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beforeLines="100"/>
        <w:rPr>
          <w:sz w:val="48"/>
          <w:szCs w:val="48"/>
        </w:rPr>
      </w:pPr>
      <w:bookmarkStart w:id="0" w:name="_Toc129509298"/>
      <w:bookmarkStart w:id="1" w:name="_Toc178762317"/>
    </w:p>
    <w:p>
      <w:pPr>
        <w:spacing w:before="240" w:beforeLines="100"/>
        <w:rPr>
          <w:rFonts w:ascii="宋体" w:hAnsi="宋体" w:eastAsia="仿宋_GB2312"/>
          <w:bCs/>
        </w:rPr>
      </w:pPr>
    </w:p>
    <w:bookmarkEnd w:id="0"/>
    <w:bookmarkEnd w:id="1"/>
    <w:p>
      <w:pPr>
        <w:spacing w:before="240" w:beforeLines="100"/>
        <w:rPr>
          <w:rFonts w:ascii="宋体" w:hAnsi="宋体" w:eastAsia="仿宋_GB2312" w:cs="Arial"/>
          <w:b/>
        </w:rPr>
      </w:pPr>
    </w:p>
    <w:p>
      <w:pPr>
        <w:spacing w:before="240" w:beforeLines="100"/>
        <w:jc w:val="center"/>
        <w:rPr>
          <w:rFonts w:hAnsi="宋体" w:eastAsia="仿宋_GB2312"/>
          <w:b/>
          <w:sz w:val="52"/>
          <w:szCs w:val="52"/>
        </w:rPr>
      </w:pPr>
      <w:bookmarkStart w:id="2" w:name="_Toc178762318"/>
      <w:bookmarkStart w:id="3" w:name="_Toc129509299"/>
      <w:r>
        <w:rPr>
          <w:rFonts w:hint="eastAsia" w:hAnsi="宋体" w:eastAsia="仿宋_GB2312"/>
          <w:b/>
          <w:sz w:val="52"/>
          <w:szCs w:val="52"/>
        </w:rPr>
        <w:t>财政一体化业务平台预算执行模块</w:t>
      </w:r>
    </w:p>
    <w:bookmarkEnd w:id="2"/>
    <w:bookmarkEnd w:id="3"/>
    <w:p>
      <w:pPr>
        <w:spacing w:before="240" w:beforeLines="100"/>
        <w:jc w:val="center"/>
        <w:rPr>
          <w:rFonts w:hAnsi="宋体" w:eastAsia="仿宋_GB2312"/>
          <w:b/>
          <w:sz w:val="52"/>
          <w:szCs w:val="52"/>
        </w:rPr>
      </w:pPr>
      <w:r>
        <w:rPr>
          <w:rFonts w:hint="eastAsia" w:hAnsi="宋体" w:eastAsia="仿宋_GB2312"/>
          <w:b/>
          <w:sz w:val="52"/>
          <w:szCs w:val="52"/>
        </w:rPr>
        <w:t>政府采购功能操作手册</w:t>
      </w:r>
    </w:p>
    <w:p>
      <w:pPr>
        <w:spacing w:before="240" w:beforeLines="100"/>
        <w:jc w:val="center"/>
        <w:rPr>
          <w:rFonts w:hAnsi="宋体" w:eastAsia="仿宋_GB2312"/>
          <w:b/>
          <w:sz w:val="52"/>
          <w:szCs w:val="52"/>
        </w:rPr>
      </w:pPr>
    </w:p>
    <w:p>
      <w:pPr>
        <w:pStyle w:val="22"/>
        <w:spacing w:before="240" w:beforeLines="100" w:after="0" w:line="360" w:lineRule="auto"/>
        <w:ind w:right="-10" w:rightChars="-4"/>
        <w:jc w:val="both"/>
        <w:rPr>
          <w:rFonts w:ascii="宋体" w:hAnsi="宋体" w:eastAsia="宋体"/>
          <w:b w:val="0"/>
          <w:bCs/>
          <w:caps/>
          <w:sz w:val="21"/>
          <w:lang w:eastAsia="zh-CN"/>
        </w:rPr>
      </w:pPr>
    </w:p>
    <w:p>
      <w:pPr>
        <w:pStyle w:val="22"/>
        <w:spacing w:before="240" w:beforeLines="100" w:after="0" w:line="360" w:lineRule="auto"/>
        <w:rPr>
          <w:rFonts w:ascii="宋体" w:hAnsi="宋体" w:eastAsia="宋体"/>
          <w:b w:val="0"/>
          <w:bCs/>
          <w:sz w:val="21"/>
          <w:lang w:eastAsia="zh-CN"/>
        </w:rPr>
      </w:pPr>
      <w:r>
        <w:rPr>
          <w:rFonts w:hint="eastAsia"/>
          <w:lang w:eastAsia="zh-CN"/>
        </w:rPr>
        <w:drawing>
          <wp:inline distT="0" distB="0" distL="114300" distR="114300">
            <wp:extent cx="1795780" cy="476250"/>
            <wp:effectExtent l="0" t="0" r="2540" b="11430"/>
            <wp:docPr id="1" name="图片 1" descr="logo15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150608"/>
                    <pic:cNvPicPr>
                      <a:picLocks noChangeAspect="1"/>
                    </pic:cNvPicPr>
                  </pic:nvPicPr>
                  <pic:blipFill>
                    <a:blip r:embed="rId13"/>
                    <a:stretch>
                      <a:fillRect/>
                    </a:stretch>
                  </pic:blipFill>
                  <pic:spPr>
                    <a:xfrm>
                      <a:off x="0" y="0"/>
                      <a:ext cx="1795780" cy="476250"/>
                    </a:xfrm>
                    <a:prstGeom prst="rect">
                      <a:avLst/>
                    </a:prstGeom>
                    <a:noFill/>
                    <a:ln>
                      <a:noFill/>
                    </a:ln>
                  </pic:spPr>
                </pic:pic>
              </a:graphicData>
            </a:graphic>
          </wp:inline>
        </w:drawing>
      </w:r>
    </w:p>
    <w:p>
      <w:pPr>
        <w:pStyle w:val="22"/>
        <w:spacing w:before="240" w:beforeLines="100" w:after="0" w:line="360" w:lineRule="auto"/>
        <w:jc w:val="both"/>
        <w:rPr>
          <w:rFonts w:ascii="宋体" w:hAnsi="宋体" w:eastAsia="宋体"/>
          <w:b w:val="0"/>
          <w:bCs/>
          <w:sz w:val="21"/>
          <w:lang w:eastAsia="zh-CN"/>
        </w:rPr>
      </w:pPr>
    </w:p>
    <w:p>
      <w:pPr>
        <w:spacing w:before="240" w:beforeLines="100" w:after="120"/>
        <w:rPr>
          <w:b/>
        </w:rPr>
      </w:pPr>
    </w:p>
    <w:p>
      <w:pPr>
        <w:jc w:val="center"/>
        <w:rPr>
          <w:rFonts w:ascii="楷体_GB2312" w:eastAsia="楷体_GB2312"/>
          <w:b/>
          <w:sz w:val="30"/>
          <w:szCs w:val="30"/>
        </w:rPr>
      </w:pPr>
      <w:r>
        <w:rPr>
          <w:rFonts w:hint="eastAsia" w:ascii="楷体_GB2312" w:eastAsia="楷体_GB2312"/>
          <w:b/>
          <w:sz w:val="30"/>
          <w:szCs w:val="30"/>
        </w:rPr>
        <w:t>北京中科江南信息技术股份有限公司</w:t>
      </w:r>
    </w:p>
    <w:p>
      <w:pPr>
        <w:spacing w:before="240" w:beforeLines="100" w:after="120"/>
        <w:jc w:val="center"/>
        <w:rPr>
          <w:b/>
          <w:bCs/>
          <w:sz w:val="30"/>
          <w:szCs w:val="30"/>
        </w:rPr>
        <w:sectPr>
          <w:footerReference r:id="rId6" w:type="first"/>
          <w:headerReference r:id="rId5" w:type="default"/>
          <w:pgSz w:w="11906" w:h="16838"/>
          <w:pgMar w:top="1440" w:right="1361" w:bottom="1440" w:left="1361" w:header="851" w:footer="992" w:gutter="0"/>
          <w:pgNumType w:fmt="lowerRoman" w:start="1"/>
          <w:cols w:space="720" w:num="1"/>
          <w:titlePg/>
          <w:docGrid w:linePitch="360" w:charSpace="0"/>
        </w:sectPr>
      </w:pPr>
      <w:r>
        <w:rPr>
          <w:b/>
          <w:bCs/>
          <w:sz w:val="30"/>
          <w:szCs w:val="30"/>
        </w:rPr>
        <w:t>20</w:t>
      </w:r>
      <w:r>
        <w:rPr>
          <w:rFonts w:hint="eastAsia"/>
          <w:b/>
          <w:bCs/>
          <w:sz w:val="30"/>
          <w:szCs w:val="30"/>
        </w:rPr>
        <w:t>21</w:t>
      </w:r>
      <w:r>
        <w:rPr>
          <w:b/>
          <w:bCs/>
          <w:sz w:val="30"/>
          <w:szCs w:val="30"/>
        </w:rPr>
        <w:t>年02月</w:t>
      </w:r>
    </w:p>
    <w:p>
      <w:pPr>
        <w:pStyle w:val="7"/>
        <w:spacing w:before="240" w:beforeLines="100"/>
        <w:ind w:firstLine="3975" w:firstLineChars="900"/>
        <w:jc w:val="both"/>
        <w:rPr>
          <w:b/>
          <w:bCs/>
          <w:sz w:val="44"/>
          <w:szCs w:val="44"/>
        </w:rPr>
      </w:pPr>
      <w:bookmarkStart w:id="4" w:name="_Toc73259397"/>
      <w:bookmarkStart w:id="60" w:name="_GoBack"/>
      <w:r>
        <w:rPr>
          <w:rFonts w:hint="eastAsia"/>
          <w:b/>
          <w:bCs/>
          <w:sz w:val="44"/>
          <w:szCs w:val="44"/>
        </w:rPr>
        <w:t>目   录</w:t>
      </w:r>
      <w:bookmarkEnd w:id="4"/>
    </w:p>
    <w:bookmarkEnd w:id="60"/>
    <w:p>
      <w:pPr>
        <w:pStyle w:val="12"/>
        <w:tabs>
          <w:tab w:val="left" w:pos="420"/>
          <w:tab w:val="right" w:leader="dot" w:pos="9174"/>
        </w:tabs>
        <w:rPr>
          <w:rFonts w:asciiTheme="minorHAnsi" w:hAnsiTheme="minorHAnsi" w:eastAsiaTheme="minorEastAsia" w:cstheme="minorBidi"/>
          <w:b w:val="0"/>
          <w:bCs w:val="0"/>
          <w:caps w:val="0"/>
          <w:sz w:val="21"/>
          <w:szCs w:val="22"/>
        </w:rPr>
      </w:pPr>
      <w:r>
        <w:rPr>
          <w:szCs w:val="21"/>
        </w:rPr>
        <w:fldChar w:fldCharType="begin"/>
      </w:r>
      <w:r>
        <w:rPr>
          <w:szCs w:val="21"/>
        </w:rPr>
        <w:instrText xml:space="preserve"> </w:instrText>
      </w:r>
      <w:r>
        <w:rPr>
          <w:rFonts w:hint="eastAsia"/>
          <w:szCs w:val="21"/>
        </w:rPr>
        <w:instrText xml:space="preserve">TOC \o "1-3" \h \z \u</w:instrText>
      </w:r>
      <w:r>
        <w:rPr>
          <w:szCs w:val="21"/>
        </w:rPr>
        <w:instrText xml:space="preserve"> </w:instrText>
      </w:r>
      <w:r>
        <w:rPr>
          <w:szCs w:val="21"/>
        </w:rPr>
        <w:fldChar w:fldCharType="separate"/>
      </w:r>
      <w:r>
        <w:fldChar w:fldCharType="begin"/>
      </w:r>
      <w:r>
        <w:instrText xml:space="preserve"> HYPERLINK \l "_Toc64820176" </w:instrText>
      </w:r>
      <w:r>
        <w:fldChar w:fldCharType="separate"/>
      </w:r>
      <w:r>
        <w:rPr>
          <w:rStyle w:val="19"/>
        </w:rPr>
        <w:t>1</w:t>
      </w:r>
      <w:r>
        <w:rPr>
          <w:rFonts w:asciiTheme="minorHAnsi" w:hAnsiTheme="minorHAnsi" w:eastAsiaTheme="minorEastAsia" w:cstheme="minorBidi"/>
          <w:b w:val="0"/>
          <w:bCs w:val="0"/>
          <w:caps w:val="0"/>
          <w:sz w:val="21"/>
          <w:szCs w:val="22"/>
        </w:rPr>
        <w:tab/>
      </w:r>
      <w:r>
        <w:rPr>
          <w:rStyle w:val="19"/>
          <w:rFonts w:hint="eastAsia"/>
        </w:rPr>
        <w:t>编写目的</w:t>
      </w:r>
      <w:r>
        <w:tab/>
      </w:r>
      <w:r>
        <w:fldChar w:fldCharType="begin"/>
      </w:r>
      <w:r>
        <w:instrText xml:space="preserve"> PAGEREF _Toc64820176 \h </w:instrText>
      </w:r>
      <w:r>
        <w:fldChar w:fldCharType="separate"/>
      </w:r>
      <w:r>
        <w:t>1</w:t>
      </w:r>
      <w:r>
        <w:fldChar w:fldCharType="end"/>
      </w:r>
      <w:r>
        <w:fldChar w:fldCharType="end"/>
      </w:r>
    </w:p>
    <w:p>
      <w:pPr>
        <w:pStyle w:val="12"/>
        <w:tabs>
          <w:tab w:val="left" w:pos="420"/>
          <w:tab w:val="right" w:leader="dot" w:pos="9174"/>
        </w:tabs>
        <w:rPr>
          <w:rFonts w:asciiTheme="minorHAnsi" w:hAnsiTheme="minorHAnsi" w:eastAsiaTheme="minorEastAsia" w:cstheme="minorBidi"/>
          <w:b w:val="0"/>
          <w:bCs w:val="0"/>
          <w:caps w:val="0"/>
          <w:sz w:val="21"/>
          <w:szCs w:val="22"/>
        </w:rPr>
      </w:pPr>
      <w:r>
        <w:fldChar w:fldCharType="begin"/>
      </w:r>
      <w:r>
        <w:instrText xml:space="preserve"> HYPERLINK \l "_Toc64820177" </w:instrText>
      </w:r>
      <w:r>
        <w:fldChar w:fldCharType="separate"/>
      </w:r>
      <w:r>
        <w:rPr>
          <w:rStyle w:val="19"/>
        </w:rPr>
        <w:t>2</w:t>
      </w:r>
      <w:r>
        <w:rPr>
          <w:rFonts w:asciiTheme="minorHAnsi" w:hAnsiTheme="minorHAnsi" w:eastAsiaTheme="minorEastAsia" w:cstheme="minorBidi"/>
          <w:b w:val="0"/>
          <w:bCs w:val="0"/>
          <w:caps w:val="0"/>
          <w:sz w:val="21"/>
          <w:szCs w:val="22"/>
        </w:rPr>
        <w:tab/>
      </w:r>
      <w:r>
        <w:rPr>
          <w:rStyle w:val="19"/>
          <w:rFonts w:hint="eastAsia"/>
        </w:rPr>
        <w:t>功能描述</w:t>
      </w:r>
      <w:r>
        <w:tab/>
      </w:r>
      <w:r>
        <w:fldChar w:fldCharType="begin"/>
      </w:r>
      <w:r>
        <w:instrText xml:space="preserve"> PAGEREF _Toc64820177 \h </w:instrText>
      </w:r>
      <w:r>
        <w:fldChar w:fldCharType="separate"/>
      </w:r>
      <w:r>
        <w:t>1</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"_Toc64820178" </w:instrText>
      </w:r>
      <w:r>
        <w:fldChar w:fldCharType="separate"/>
      </w:r>
      <w:r>
        <w:rPr>
          <w:rStyle w:val="19"/>
        </w:rPr>
        <w:t>2.1</w:t>
      </w:r>
      <w:r>
        <w:rPr>
          <w:rFonts w:asciiTheme="minorHAnsi" w:hAnsiTheme="minorHAnsi" w:eastAsiaTheme="minorEastAsia" w:cstheme="minorBidi"/>
          <w:smallCaps w:val="0"/>
          <w:sz w:val="21"/>
          <w:szCs w:val="22"/>
        </w:rPr>
        <w:tab/>
      </w:r>
      <w:r>
        <w:rPr>
          <w:rStyle w:val="19"/>
          <w:rFonts w:hint="eastAsia"/>
        </w:rPr>
        <w:t>业务流程</w:t>
      </w:r>
      <w:r>
        <w:tab/>
      </w:r>
      <w:r>
        <w:fldChar w:fldCharType="begin"/>
      </w:r>
      <w:r>
        <w:instrText xml:space="preserve"> PAGEREF _Toc64820178 \h </w:instrText>
      </w:r>
      <w:r>
        <w:fldChar w:fldCharType="separate"/>
      </w:r>
      <w:r>
        <w:t>1</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"_Toc64820179" </w:instrText>
      </w:r>
      <w:r>
        <w:fldChar w:fldCharType="separate"/>
      </w:r>
      <w:r>
        <w:rPr>
          <w:rStyle w:val="19"/>
        </w:rPr>
        <w:t>2.2</w:t>
      </w:r>
      <w:r>
        <w:rPr>
          <w:rFonts w:asciiTheme="minorHAnsi" w:hAnsiTheme="minorHAnsi" w:eastAsiaTheme="minorEastAsia" w:cstheme="minorBidi"/>
          <w:smallCaps w:val="0"/>
          <w:sz w:val="21"/>
          <w:szCs w:val="22"/>
        </w:rPr>
        <w:tab/>
      </w:r>
      <w:r>
        <w:rPr>
          <w:rStyle w:val="19"/>
          <w:rFonts w:hint="eastAsia"/>
        </w:rPr>
        <w:t>功能结构</w:t>
      </w:r>
      <w:r>
        <w:tab/>
      </w:r>
      <w:r>
        <w:fldChar w:fldCharType="begin"/>
      </w:r>
      <w:r>
        <w:instrText xml:space="preserve"> PAGEREF _Toc64820179 \h </w:instrText>
      </w:r>
      <w:r>
        <w:fldChar w:fldCharType="separate"/>
      </w:r>
      <w:r>
        <w:t>2</w:t>
      </w:r>
      <w:r>
        <w:fldChar w:fldCharType="end"/>
      </w:r>
      <w:r>
        <w:fldChar w:fldCharType="end"/>
      </w:r>
    </w:p>
    <w:p>
      <w:pPr>
        <w:pStyle w:val="12"/>
        <w:tabs>
          <w:tab w:val="left" w:pos="420"/>
          <w:tab w:val="right" w:leader="dot" w:pos="9174"/>
        </w:tabs>
        <w:rPr>
          <w:rFonts w:asciiTheme="minorHAnsi" w:hAnsiTheme="minorHAnsi" w:eastAsiaTheme="minorEastAsia" w:cstheme="minorBidi"/>
          <w:b w:val="0"/>
          <w:bCs w:val="0"/>
          <w:caps w:val="0"/>
          <w:sz w:val="21"/>
          <w:szCs w:val="22"/>
        </w:rPr>
      </w:pPr>
      <w:r>
        <w:fldChar w:fldCharType="begin"/>
      </w:r>
      <w:r>
        <w:instrText xml:space="preserve"> HYPERLINK \l "_Toc64820180" </w:instrText>
      </w:r>
      <w:r>
        <w:fldChar w:fldCharType="separate"/>
      </w:r>
      <w:r>
        <w:rPr>
          <w:rStyle w:val="19"/>
        </w:rPr>
        <w:t>3</w:t>
      </w:r>
      <w:r>
        <w:rPr>
          <w:rFonts w:asciiTheme="minorHAnsi" w:hAnsiTheme="minorHAnsi" w:eastAsiaTheme="minorEastAsia" w:cstheme="minorBidi"/>
          <w:b w:val="0"/>
          <w:bCs w:val="0"/>
          <w:caps w:val="0"/>
          <w:sz w:val="21"/>
          <w:szCs w:val="22"/>
        </w:rPr>
        <w:tab/>
      </w:r>
      <w:r>
        <w:rPr>
          <w:rStyle w:val="19"/>
          <w:rFonts w:hint="eastAsia"/>
        </w:rPr>
        <w:t>操作说明</w:t>
      </w:r>
      <w:r>
        <w:tab/>
      </w:r>
      <w:r>
        <w:fldChar w:fldCharType="begin"/>
      </w:r>
      <w:r>
        <w:instrText xml:space="preserve"> PAGEREF _Toc64820180 \h </w:instrText>
      </w:r>
      <w:r>
        <w:fldChar w:fldCharType="separate"/>
      </w:r>
      <w:r>
        <w:t>2</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"_Toc64820181" </w:instrText>
      </w:r>
      <w:r>
        <w:fldChar w:fldCharType="separate"/>
      </w:r>
      <w:r>
        <w:rPr>
          <w:rStyle w:val="19"/>
        </w:rPr>
        <w:t>3.1</w:t>
      </w:r>
      <w:r>
        <w:rPr>
          <w:rFonts w:asciiTheme="minorHAnsi" w:hAnsiTheme="minorHAnsi" w:eastAsiaTheme="minorEastAsia" w:cstheme="minorBidi"/>
          <w:smallCaps w:val="0"/>
          <w:sz w:val="21"/>
          <w:szCs w:val="22"/>
        </w:rPr>
        <w:tab/>
      </w:r>
      <w:r>
        <w:rPr>
          <w:rStyle w:val="19"/>
          <w:rFonts w:hint="eastAsia"/>
        </w:rPr>
        <w:t>政府采购实施计划录入</w:t>
      </w:r>
      <w:r>
        <w:tab/>
      </w:r>
      <w:r>
        <w:fldChar w:fldCharType="begin"/>
      </w:r>
      <w:r>
        <w:instrText xml:space="preserve"> PAGEREF _Toc64820181 \h </w:instrText>
      </w:r>
      <w:r>
        <w:fldChar w:fldCharType="separate"/>
      </w:r>
      <w:r>
        <w:t>2</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"_Toc64820182" </w:instrText>
      </w:r>
      <w:r>
        <w:fldChar w:fldCharType="separate"/>
      </w:r>
      <w:r>
        <w:rPr>
          <w:rStyle w:val="19"/>
        </w:rPr>
        <w:t>3.1.1</w:t>
      </w:r>
      <w:r>
        <w:rPr>
          <w:rFonts w:asciiTheme="minorHAnsi" w:hAnsiTheme="minorHAnsi" w:eastAsiaTheme="minorEastAsia" w:cstheme="minorBidi"/>
          <w:i w:val="0"/>
          <w:iCs w:val="0"/>
          <w:sz w:val="21"/>
          <w:szCs w:val="22"/>
        </w:rPr>
        <w:tab/>
      </w:r>
      <w:r>
        <w:rPr>
          <w:rStyle w:val="19"/>
          <w:rFonts w:hint="eastAsia"/>
        </w:rPr>
        <w:t>录入</w:t>
      </w:r>
      <w:r>
        <w:tab/>
      </w:r>
      <w:r>
        <w:fldChar w:fldCharType="begin"/>
      </w:r>
      <w:r>
        <w:instrText xml:space="preserve"> PAGEREF _Toc64820182 \h </w:instrText>
      </w:r>
      <w:r>
        <w:fldChar w:fldCharType="separate"/>
      </w:r>
      <w:r>
        <w:t>3</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"_Toc64820183" </w:instrText>
      </w:r>
      <w:r>
        <w:fldChar w:fldCharType="separate"/>
      </w:r>
      <w:r>
        <w:rPr>
          <w:rStyle w:val="19"/>
        </w:rPr>
        <w:t>3.1.2</w:t>
      </w:r>
      <w:r>
        <w:rPr>
          <w:rFonts w:asciiTheme="minorHAnsi" w:hAnsiTheme="minorHAnsi" w:eastAsiaTheme="minorEastAsia" w:cstheme="minorBidi"/>
          <w:i w:val="0"/>
          <w:iCs w:val="0"/>
          <w:sz w:val="21"/>
          <w:szCs w:val="22"/>
        </w:rPr>
        <w:tab/>
      </w:r>
      <w:r>
        <w:rPr>
          <w:rStyle w:val="19"/>
          <w:rFonts w:hint="eastAsia"/>
        </w:rPr>
        <w:t>送审</w:t>
      </w:r>
      <w:r>
        <w:tab/>
      </w:r>
      <w:r>
        <w:fldChar w:fldCharType="begin"/>
      </w:r>
      <w:r>
        <w:instrText xml:space="preserve"> PAGEREF _Toc64820183 \h </w:instrText>
      </w:r>
      <w:r>
        <w:fldChar w:fldCharType="separate"/>
      </w:r>
      <w:r>
        <w:t>4</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"_Toc64820184" </w:instrText>
      </w:r>
      <w:r>
        <w:fldChar w:fldCharType="separate"/>
      </w:r>
      <w:r>
        <w:rPr>
          <w:rStyle w:val="19"/>
        </w:rPr>
        <w:t>3.1.3</w:t>
      </w:r>
      <w:r>
        <w:rPr>
          <w:rFonts w:asciiTheme="minorHAnsi" w:hAnsiTheme="minorHAnsi" w:eastAsiaTheme="minorEastAsia" w:cstheme="minorBidi"/>
          <w:i w:val="0"/>
          <w:iCs w:val="0"/>
          <w:sz w:val="21"/>
          <w:szCs w:val="22"/>
        </w:rPr>
        <w:tab/>
      </w:r>
      <w:r>
        <w:rPr>
          <w:rStyle w:val="19"/>
          <w:rFonts w:hint="eastAsia"/>
        </w:rPr>
        <w:t>修改</w:t>
      </w:r>
      <w:r>
        <w:tab/>
      </w:r>
      <w:r>
        <w:fldChar w:fldCharType="begin"/>
      </w:r>
      <w:r>
        <w:instrText xml:space="preserve"> PAGEREF _Toc64820184 \h </w:instrText>
      </w:r>
      <w:r>
        <w:fldChar w:fldCharType="separate"/>
      </w:r>
      <w:r>
        <w:t>4</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"_Toc64820185" </w:instrText>
      </w:r>
      <w:r>
        <w:fldChar w:fldCharType="separate"/>
      </w:r>
      <w:r>
        <w:rPr>
          <w:rStyle w:val="19"/>
        </w:rPr>
        <w:t>3.1.4</w:t>
      </w:r>
      <w:r>
        <w:rPr>
          <w:rFonts w:asciiTheme="minorHAnsi" w:hAnsiTheme="minorHAnsi" w:eastAsiaTheme="minorEastAsia" w:cstheme="minorBidi"/>
          <w:i w:val="0"/>
          <w:iCs w:val="0"/>
          <w:sz w:val="21"/>
          <w:szCs w:val="22"/>
        </w:rPr>
        <w:tab/>
      </w:r>
      <w:r>
        <w:rPr>
          <w:rStyle w:val="19"/>
          <w:rFonts w:hint="eastAsia"/>
        </w:rPr>
        <w:t>删除</w:t>
      </w:r>
      <w:r>
        <w:tab/>
      </w:r>
      <w:r>
        <w:fldChar w:fldCharType="begin"/>
      </w:r>
      <w:r>
        <w:instrText xml:space="preserve"> PAGEREF _Toc64820185 \h </w:instrText>
      </w:r>
      <w:r>
        <w:fldChar w:fldCharType="separate"/>
      </w:r>
      <w:r>
        <w:t>5</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"_Toc64820186" </w:instrText>
      </w:r>
      <w:r>
        <w:fldChar w:fldCharType="separate"/>
      </w:r>
      <w:r>
        <w:rPr>
          <w:rStyle w:val="19"/>
        </w:rPr>
        <w:t>3.1.5</w:t>
      </w:r>
      <w:r>
        <w:rPr>
          <w:rFonts w:asciiTheme="minorHAnsi" w:hAnsiTheme="minorHAnsi" w:eastAsiaTheme="minorEastAsia" w:cstheme="minorBidi"/>
          <w:i w:val="0"/>
          <w:iCs w:val="0"/>
          <w:sz w:val="21"/>
          <w:szCs w:val="22"/>
        </w:rPr>
        <w:tab/>
      </w:r>
      <w:r>
        <w:rPr>
          <w:rStyle w:val="19"/>
          <w:rFonts w:hint="eastAsia"/>
        </w:rPr>
        <w:t>查询</w:t>
      </w:r>
      <w:r>
        <w:rPr>
          <w:rStyle w:val="19"/>
        </w:rPr>
        <w:t>/</w:t>
      </w:r>
      <w:r>
        <w:rPr>
          <w:rStyle w:val="19"/>
          <w:rFonts w:hint="eastAsia"/>
        </w:rPr>
        <w:t>清空条件</w:t>
      </w:r>
      <w:r>
        <w:tab/>
      </w:r>
      <w:r>
        <w:fldChar w:fldCharType="begin"/>
      </w:r>
      <w:r>
        <w:instrText xml:space="preserve"> PAGEREF _Toc64820186 \h </w:instrText>
      </w:r>
      <w:r>
        <w:fldChar w:fldCharType="separate"/>
      </w:r>
      <w:r>
        <w:t>5</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"_Toc64820187" </w:instrText>
      </w:r>
      <w:r>
        <w:fldChar w:fldCharType="separate"/>
      </w:r>
      <w:r>
        <w:rPr>
          <w:rStyle w:val="19"/>
        </w:rPr>
        <w:t>3.1.6</w:t>
      </w:r>
      <w:r>
        <w:rPr>
          <w:rFonts w:asciiTheme="minorHAnsi" w:hAnsiTheme="minorHAnsi" w:eastAsiaTheme="minorEastAsia" w:cstheme="minorBidi"/>
          <w:i w:val="0"/>
          <w:iCs w:val="0"/>
          <w:sz w:val="21"/>
          <w:szCs w:val="22"/>
        </w:rPr>
        <w:tab/>
      </w:r>
      <w:r>
        <w:rPr>
          <w:rStyle w:val="19"/>
          <w:rFonts w:hint="eastAsia"/>
        </w:rPr>
        <w:t>撤销送审</w:t>
      </w:r>
      <w:r>
        <w:tab/>
      </w:r>
      <w:r>
        <w:fldChar w:fldCharType="begin"/>
      </w:r>
      <w:r>
        <w:instrText xml:space="preserve"> PAGEREF _Toc64820187 \h </w:instrText>
      </w:r>
      <w:r>
        <w:fldChar w:fldCharType="separate"/>
      </w:r>
      <w:r>
        <w:t>6</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"_Toc64820188" </w:instrText>
      </w:r>
      <w:r>
        <w:fldChar w:fldCharType="separate"/>
      </w:r>
      <w:r>
        <w:rPr>
          <w:rStyle w:val="19"/>
        </w:rPr>
        <w:t>3.1.7</w:t>
      </w:r>
      <w:r>
        <w:rPr>
          <w:rFonts w:asciiTheme="minorHAnsi" w:hAnsiTheme="minorHAnsi" w:eastAsiaTheme="minorEastAsia" w:cstheme="minorBidi"/>
          <w:i w:val="0"/>
          <w:iCs w:val="0"/>
          <w:sz w:val="21"/>
          <w:szCs w:val="22"/>
        </w:rPr>
        <w:tab/>
      </w:r>
      <w:r>
        <w:rPr>
          <w:rStyle w:val="19"/>
          <w:rFonts w:hint="eastAsia"/>
        </w:rPr>
        <w:t>操作日志</w:t>
      </w:r>
      <w:r>
        <w:tab/>
      </w:r>
      <w:r>
        <w:fldChar w:fldCharType="begin"/>
      </w:r>
      <w:r>
        <w:instrText xml:space="preserve"> PAGEREF _Toc64820188 \h </w:instrText>
      </w:r>
      <w:r>
        <w:fldChar w:fldCharType="separate"/>
      </w:r>
      <w:r>
        <w:t>6</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"_Toc64820189" </w:instrText>
      </w:r>
      <w:r>
        <w:fldChar w:fldCharType="separate"/>
      </w:r>
      <w:r>
        <w:rPr>
          <w:rStyle w:val="19"/>
        </w:rPr>
        <w:t>3.1.8</w:t>
      </w:r>
      <w:r>
        <w:rPr>
          <w:rFonts w:asciiTheme="minorHAnsi" w:hAnsiTheme="minorHAnsi" w:eastAsiaTheme="minorEastAsia" w:cstheme="minorBidi"/>
          <w:i w:val="0"/>
          <w:iCs w:val="0"/>
          <w:sz w:val="21"/>
          <w:szCs w:val="22"/>
        </w:rPr>
        <w:tab/>
      </w:r>
      <w:r>
        <w:rPr>
          <w:rStyle w:val="19"/>
          <w:rFonts w:hint="eastAsia"/>
        </w:rPr>
        <w:t>详细信息</w:t>
      </w:r>
      <w:r>
        <w:tab/>
      </w:r>
      <w:r>
        <w:fldChar w:fldCharType="begin"/>
      </w:r>
      <w:r>
        <w:instrText xml:space="preserve"> PAGEREF _Toc64820189 \h </w:instrText>
      </w:r>
      <w:r>
        <w:fldChar w:fldCharType="separate"/>
      </w:r>
      <w:r>
        <w:t>7</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"_Toc64820190" </w:instrText>
      </w:r>
      <w:r>
        <w:fldChar w:fldCharType="separate"/>
      </w:r>
      <w:r>
        <w:rPr>
          <w:rStyle w:val="19"/>
        </w:rPr>
        <w:t>3.2</w:t>
      </w:r>
      <w:r>
        <w:rPr>
          <w:rFonts w:asciiTheme="minorHAnsi" w:hAnsiTheme="minorHAnsi" w:eastAsiaTheme="minorEastAsia" w:cstheme="minorBidi"/>
          <w:smallCaps w:val="0"/>
          <w:sz w:val="21"/>
          <w:szCs w:val="22"/>
        </w:rPr>
        <w:tab/>
      </w:r>
      <w:r>
        <w:rPr>
          <w:rStyle w:val="19"/>
          <w:rFonts w:hint="eastAsia"/>
        </w:rPr>
        <w:t>政府采购实施计划审核</w:t>
      </w:r>
      <w:r>
        <w:tab/>
      </w:r>
      <w:r>
        <w:fldChar w:fldCharType="begin"/>
      </w:r>
      <w:r>
        <w:instrText xml:space="preserve"> PAGEREF _Toc64820190 \h </w:instrText>
      </w:r>
      <w:r>
        <w:fldChar w:fldCharType="separate"/>
      </w:r>
      <w:r>
        <w:t>7</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"_Toc64820191" </w:instrText>
      </w:r>
      <w:r>
        <w:fldChar w:fldCharType="separate"/>
      </w:r>
      <w:r>
        <w:rPr>
          <w:rStyle w:val="19"/>
        </w:rPr>
        <w:t>3.2.1</w:t>
      </w:r>
      <w:r>
        <w:rPr>
          <w:rFonts w:asciiTheme="minorHAnsi" w:hAnsiTheme="minorHAnsi" w:eastAsiaTheme="minorEastAsia" w:cstheme="minorBidi"/>
          <w:i w:val="0"/>
          <w:iCs w:val="0"/>
          <w:sz w:val="21"/>
          <w:szCs w:val="22"/>
        </w:rPr>
        <w:tab/>
      </w:r>
      <w:r>
        <w:rPr>
          <w:rStyle w:val="19"/>
          <w:rFonts w:hint="eastAsia"/>
        </w:rPr>
        <w:t>通过</w:t>
      </w:r>
      <w:r>
        <w:tab/>
      </w:r>
      <w:r>
        <w:fldChar w:fldCharType="begin"/>
      </w:r>
      <w:r>
        <w:instrText xml:space="preserve"> PAGEREF _Toc64820191 \h </w:instrText>
      </w:r>
      <w:r>
        <w:fldChar w:fldCharType="separate"/>
      </w:r>
      <w:r>
        <w:t>8</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"_Toc64820192" </w:instrText>
      </w:r>
      <w:r>
        <w:fldChar w:fldCharType="separate"/>
      </w:r>
      <w:r>
        <w:rPr>
          <w:rStyle w:val="19"/>
        </w:rPr>
        <w:t>3.2.2</w:t>
      </w:r>
      <w:r>
        <w:rPr>
          <w:rFonts w:asciiTheme="minorHAnsi" w:hAnsiTheme="minorHAnsi" w:eastAsiaTheme="minorEastAsia" w:cstheme="minorBidi"/>
          <w:i w:val="0"/>
          <w:iCs w:val="0"/>
          <w:sz w:val="21"/>
          <w:szCs w:val="22"/>
        </w:rPr>
        <w:tab/>
      </w:r>
      <w:r>
        <w:rPr>
          <w:rStyle w:val="19"/>
          <w:rFonts w:hint="eastAsia"/>
        </w:rPr>
        <w:t>退回</w:t>
      </w:r>
      <w:r>
        <w:tab/>
      </w:r>
      <w:r>
        <w:fldChar w:fldCharType="begin"/>
      </w:r>
      <w:r>
        <w:instrText xml:space="preserve"> PAGEREF _Toc64820192 \h </w:instrText>
      </w:r>
      <w:r>
        <w:fldChar w:fldCharType="separate"/>
      </w:r>
      <w:r>
        <w:t>8</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"_Toc64820193" </w:instrText>
      </w:r>
      <w:r>
        <w:fldChar w:fldCharType="separate"/>
      </w:r>
      <w:r>
        <w:rPr>
          <w:rStyle w:val="19"/>
        </w:rPr>
        <w:t>3.2.3</w:t>
      </w:r>
      <w:r>
        <w:rPr>
          <w:rFonts w:asciiTheme="minorHAnsi" w:hAnsiTheme="minorHAnsi" w:eastAsiaTheme="minorEastAsia" w:cstheme="minorBidi"/>
          <w:i w:val="0"/>
          <w:iCs w:val="0"/>
          <w:sz w:val="21"/>
          <w:szCs w:val="22"/>
        </w:rPr>
        <w:tab/>
      </w:r>
      <w:r>
        <w:rPr>
          <w:rStyle w:val="19"/>
          <w:rFonts w:hint="eastAsia"/>
        </w:rPr>
        <w:t>操作日志</w:t>
      </w:r>
      <w:r>
        <w:tab/>
      </w:r>
      <w:r>
        <w:fldChar w:fldCharType="begin"/>
      </w:r>
      <w:r>
        <w:instrText xml:space="preserve"> PAGEREF _Toc64820193 \h </w:instrText>
      </w:r>
      <w:r>
        <w:fldChar w:fldCharType="separate"/>
      </w:r>
      <w:r>
        <w:t>9</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"_Toc64820194" </w:instrText>
      </w:r>
      <w:r>
        <w:fldChar w:fldCharType="separate"/>
      </w:r>
      <w:r>
        <w:rPr>
          <w:rStyle w:val="19"/>
        </w:rPr>
        <w:t>3.2.4</w:t>
      </w:r>
      <w:r>
        <w:rPr>
          <w:rFonts w:asciiTheme="minorHAnsi" w:hAnsiTheme="minorHAnsi" w:eastAsiaTheme="minorEastAsia" w:cstheme="minorBidi"/>
          <w:i w:val="0"/>
          <w:iCs w:val="0"/>
          <w:sz w:val="21"/>
          <w:szCs w:val="22"/>
        </w:rPr>
        <w:tab/>
      </w:r>
      <w:r>
        <w:rPr>
          <w:rStyle w:val="19"/>
          <w:rFonts w:hint="eastAsia"/>
        </w:rPr>
        <w:t>查询</w:t>
      </w:r>
      <w:r>
        <w:rPr>
          <w:rStyle w:val="19"/>
        </w:rPr>
        <w:t>/</w:t>
      </w:r>
      <w:r>
        <w:rPr>
          <w:rStyle w:val="19"/>
          <w:rFonts w:hint="eastAsia"/>
        </w:rPr>
        <w:t>清空条件</w:t>
      </w:r>
      <w:r>
        <w:tab/>
      </w:r>
      <w:r>
        <w:fldChar w:fldCharType="begin"/>
      </w:r>
      <w:r>
        <w:instrText xml:space="preserve"> PAGEREF _Toc64820194 \h </w:instrText>
      </w:r>
      <w:r>
        <w:fldChar w:fldCharType="separate"/>
      </w:r>
      <w:r>
        <w:t>9</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"_Toc64820195" </w:instrText>
      </w:r>
      <w:r>
        <w:fldChar w:fldCharType="separate"/>
      </w:r>
      <w:r>
        <w:rPr>
          <w:rStyle w:val="19"/>
        </w:rPr>
        <w:t>3.2.5</w:t>
      </w:r>
      <w:r>
        <w:rPr>
          <w:rFonts w:asciiTheme="minorHAnsi" w:hAnsiTheme="minorHAnsi" w:eastAsiaTheme="minorEastAsia" w:cstheme="minorBidi"/>
          <w:i w:val="0"/>
          <w:iCs w:val="0"/>
          <w:sz w:val="21"/>
          <w:szCs w:val="22"/>
        </w:rPr>
        <w:tab/>
      </w:r>
      <w:r>
        <w:rPr>
          <w:rStyle w:val="19"/>
          <w:rFonts w:hint="eastAsia"/>
        </w:rPr>
        <w:t>撤销审核</w:t>
      </w:r>
      <w:r>
        <w:tab/>
      </w:r>
      <w:r>
        <w:fldChar w:fldCharType="begin"/>
      </w:r>
      <w:r>
        <w:instrText xml:space="preserve"> PAGEREF _Toc64820195 \h </w:instrText>
      </w:r>
      <w:r>
        <w:fldChar w:fldCharType="separate"/>
      </w:r>
      <w:r>
        <w:t>9</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"_Toc64820196" </w:instrText>
      </w:r>
      <w:r>
        <w:fldChar w:fldCharType="separate"/>
      </w:r>
      <w:r>
        <w:rPr>
          <w:rStyle w:val="19"/>
        </w:rPr>
        <w:t>3.2.6</w:t>
      </w:r>
      <w:r>
        <w:rPr>
          <w:rFonts w:asciiTheme="minorHAnsi" w:hAnsiTheme="minorHAnsi" w:eastAsiaTheme="minorEastAsia" w:cstheme="minorBidi"/>
          <w:i w:val="0"/>
          <w:iCs w:val="0"/>
          <w:sz w:val="21"/>
          <w:szCs w:val="22"/>
        </w:rPr>
        <w:tab/>
      </w:r>
      <w:r>
        <w:rPr>
          <w:rStyle w:val="19"/>
          <w:rFonts w:hint="eastAsia"/>
        </w:rPr>
        <w:t>详细信息</w:t>
      </w:r>
      <w:r>
        <w:tab/>
      </w:r>
      <w:r>
        <w:fldChar w:fldCharType="begin"/>
      </w:r>
      <w:r>
        <w:instrText xml:space="preserve"> PAGEREF _Toc64820196 \h </w:instrText>
      </w:r>
      <w:r>
        <w:fldChar w:fldCharType="separate"/>
      </w:r>
      <w:r>
        <w:t>10</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"_Toc64820197" </w:instrText>
      </w:r>
      <w:r>
        <w:fldChar w:fldCharType="separate"/>
      </w:r>
      <w:r>
        <w:rPr>
          <w:rStyle w:val="19"/>
        </w:rPr>
        <w:t>3.3</w:t>
      </w:r>
      <w:r>
        <w:rPr>
          <w:rFonts w:asciiTheme="minorHAnsi" w:hAnsiTheme="minorHAnsi" w:eastAsiaTheme="minorEastAsia" w:cstheme="minorBidi"/>
          <w:smallCaps w:val="0"/>
          <w:sz w:val="21"/>
          <w:szCs w:val="22"/>
        </w:rPr>
        <w:tab/>
      </w:r>
      <w:r>
        <w:rPr>
          <w:rStyle w:val="19"/>
          <w:rFonts w:hint="eastAsia"/>
        </w:rPr>
        <w:t>政府采购用款计划录入</w:t>
      </w:r>
      <w:r>
        <w:tab/>
      </w:r>
      <w:r>
        <w:fldChar w:fldCharType="begin"/>
      </w:r>
      <w:r>
        <w:instrText xml:space="preserve"> PAGEREF _Toc64820197 \h </w:instrText>
      </w:r>
      <w:r>
        <w:fldChar w:fldCharType="separate"/>
      </w:r>
      <w:r>
        <w:t>10</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"_Toc64820198" </w:instrText>
      </w:r>
      <w:r>
        <w:fldChar w:fldCharType="separate"/>
      </w:r>
      <w:r>
        <w:rPr>
          <w:rStyle w:val="19"/>
        </w:rPr>
        <w:t>3.4</w:t>
      </w:r>
      <w:r>
        <w:rPr>
          <w:rFonts w:asciiTheme="minorHAnsi" w:hAnsiTheme="minorHAnsi" w:eastAsiaTheme="minorEastAsia" w:cstheme="minorBidi"/>
          <w:smallCaps w:val="0"/>
          <w:sz w:val="21"/>
          <w:szCs w:val="22"/>
        </w:rPr>
        <w:tab/>
      </w:r>
      <w:r>
        <w:rPr>
          <w:rStyle w:val="19"/>
          <w:rFonts w:hint="eastAsia"/>
        </w:rPr>
        <w:t>政府采购授权支付录入</w:t>
      </w:r>
      <w:r>
        <w:tab/>
      </w:r>
      <w:r>
        <w:fldChar w:fldCharType="begin"/>
      </w:r>
      <w:r>
        <w:instrText xml:space="preserve"> PAGEREF _Toc64820198 \h </w:instrText>
      </w:r>
      <w:r>
        <w:fldChar w:fldCharType="separate"/>
      </w:r>
      <w:r>
        <w:t>10</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"_Toc64820199" </w:instrText>
      </w:r>
      <w:r>
        <w:fldChar w:fldCharType="separate"/>
      </w:r>
      <w:r>
        <w:rPr>
          <w:rStyle w:val="19"/>
        </w:rPr>
        <w:t>3.4.1</w:t>
      </w:r>
      <w:r>
        <w:rPr>
          <w:rFonts w:asciiTheme="minorHAnsi" w:hAnsiTheme="minorHAnsi" w:eastAsiaTheme="minorEastAsia" w:cstheme="minorBidi"/>
          <w:i w:val="0"/>
          <w:iCs w:val="0"/>
          <w:sz w:val="21"/>
          <w:szCs w:val="22"/>
        </w:rPr>
        <w:tab/>
      </w:r>
      <w:r>
        <w:rPr>
          <w:rStyle w:val="19"/>
          <w:rFonts w:hint="eastAsia"/>
        </w:rPr>
        <w:t>根据采购实施计划生成支付申请</w:t>
      </w:r>
      <w:r>
        <w:tab/>
      </w:r>
      <w:r>
        <w:fldChar w:fldCharType="begin"/>
      </w:r>
      <w:r>
        <w:instrText xml:space="preserve"> PAGEREF _Toc64820199 \h </w:instrText>
      </w:r>
      <w:r>
        <w:fldChar w:fldCharType="separate"/>
      </w:r>
      <w:r>
        <w:t>10</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"_Toc64820200" </w:instrText>
      </w:r>
      <w:r>
        <w:fldChar w:fldCharType="separate"/>
      </w:r>
      <w:r>
        <w:rPr>
          <w:rStyle w:val="19"/>
        </w:rPr>
        <w:t>3.4.2</w:t>
      </w:r>
      <w:r>
        <w:rPr>
          <w:rFonts w:asciiTheme="minorHAnsi" w:hAnsiTheme="minorHAnsi" w:eastAsiaTheme="minorEastAsia" w:cstheme="minorBidi"/>
          <w:i w:val="0"/>
          <w:iCs w:val="0"/>
          <w:sz w:val="21"/>
          <w:szCs w:val="22"/>
        </w:rPr>
        <w:tab/>
      </w:r>
      <w:r>
        <w:rPr>
          <w:rStyle w:val="19"/>
          <w:rFonts w:hint="eastAsia"/>
        </w:rPr>
        <w:t>无采购实施计划录入支付申请</w:t>
      </w:r>
      <w:r>
        <w:tab/>
      </w:r>
      <w:r>
        <w:fldChar w:fldCharType="begin"/>
      </w:r>
      <w:r>
        <w:instrText xml:space="preserve"> PAGEREF _Toc64820200 \h </w:instrText>
      </w:r>
      <w:r>
        <w:fldChar w:fldCharType="separate"/>
      </w:r>
      <w:r>
        <w:t>12</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"_Toc64820201" </w:instrText>
      </w:r>
      <w:r>
        <w:fldChar w:fldCharType="separate"/>
      </w:r>
      <w:r>
        <w:rPr>
          <w:rStyle w:val="19"/>
        </w:rPr>
        <w:t>3.4.3</w:t>
      </w:r>
      <w:r>
        <w:rPr>
          <w:rFonts w:asciiTheme="minorHAnsi" w:hAnsiTheme="minorHAnsi" w:eastAsiaTheme="minorEastAsia" w:cstheme="minorBidi"/>
          <w:i w:val="0"/>
          <w:iCs w:val="0"/>
          <w:sz w:val="21"/>
          <w:szCs w:val="22"/>
        </w:rPr>
        <w:tab/>
      </w:r>
      <w:r>
        <w:rPr>
          <w:rStyle w:val="19"/>
          <w:rFonts w:hint="eastAsia"/>
        </w:rPr>
        <w:t>查询</w:t>
      </w:r>
      <w:r>
        <w:rPr>
          <w:rStyle w:val="19"/>
        </w:rPr>
        <w:t>/</w:t>
      </w:r>
      <w:r>
        <w:rPr>
          <w:rStyle w:val="19"/>
          <w:rFonts w:hint="eastAsia"/>
        </w:rPr>
        <w:t>清空条件</w:t>
      </w:r>
      <w:r>
        <w:tab/>
      </w:r>
      <w:r>
        <w:fldChar w:fldCharType="begin"/>
      </w:r>
      <w:r>
        <w:instrText xml:space="preserve"> PAGEREF _Toc64820201 \h </w:instrText>
      </w:r>
      <w:r>
        <w:fldChar w:fldCharType="separate"/>
      </w:r>
      <w:r>
        <w:t>14</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"_Toc64820202" </w:instrText>
      </w:r>
      <w:r>
        <w:fldChar w:fldCharType="separate"/>
      </w:r>
      <w:r>
        <w:rPr>
          <w:rStyle w:val="19"/>
        </w:rPr>
        <w:t>3.4.4</w:t>
      </w:r>
      <w:r>
        <w:rPr>
          <w:rFonts w:asciiTheme="minorHAnsi" w:hAnsiTheme="minorHAnsi" w:eastAsiaTheme="minorEastAsia" w:cstheme="minorBidi"/>
          <w:i w:val="0"/>
          <w:iCs w:val="0"/>
          <w:sz w:val="21"/>
          <w:szCs w:val="22"/>
        </w:rPr>
        <w:tab/>
      </w:r>
      <w:r>
        <w:rPr>
          <w:rStyle w:val="19"/>
          <w:rFonts w:hint="eastAsia"/>
        </w:rPr>
        <w:t>详细信息</w:t>
      </w:r>
      <w:r>
        <w:tab/>
      </w:r>
      <w:r>
        <w:fldChar w:fldCharType="begin"/>
      </w:r>
      <w:r>
        <w:instrText xml:space="preserve"> PAGEREF _Toc64820202 \h </w:instrText>
      </w:r>
      <w:r>
        <w:fldChar w:fldCharType="separate"/>
      </w:r>
      <w:r>
        <w:t>14</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"_Toc64820203" </w:instrText>
      </w:r>
      <w:r>
        <w:fldChar w:fldCharType="separate"/>
      </w:r>
      <w:r>
        <w:rPr>
          <w:rStyle w:val="19"/>
        </w:rPr>
        <w:t>3.5</w:t>
      </w:r>
      <w:r>
        <w:rPr>
          <w:rFonts w:asciiTheme="minorHAnsi" w:hAnsiTheme="minorHAnsi" w:eastAsiaTheme="minorEastAsia" w:cstheme="minorBidi"/>
          <w:smallCaps w:val="0"/>
          <w:sz w:val="21"/>
          <w:szCs w:val="22"/>
        </w:rPr>
        <w:tab/>
      </w:r>
      <w:r>
        <w:rPr>
          <w:rStyle w:val="19"/>
          <w:rFonts w:hint="eastAsia"/>
        </w:rPr>
        <w:t>政府采购直接支付录入</w:t>
      </w:r>
      <w:r>
        <w:tab/>
      </w:r>
      <w:r>
        <w:fldChar w:fldCharType="begin"/>
      </w:r>
      <w:r>
        <w:instrText xml:space="preserve"> PAGEREF _Toc64820203 \h </w:instrText>
      </w:r>
      <w:r>
        <w:fldChar w:fldCharType="separate"/>
      </w:r>
      <w:r>
        <w:t>15</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"_Toc64820204" </w:instrText>
      </w:r>
      <w:r>
        <w:fldChar w:fldCharType="separate"/>
      </w:r>
      <w:r>
        <w:rPr>
          <w:rStyle w:val="19"/>
        </w:rPr>
        <w:t>3.6</w:t>
      </w:r>
      <w:r>
        <w:rPr>
          <w:rFonts w:asciiTheme="minorHAnsi" w:hAnsiTheme="minorHAnsi" w:eastAsiaTheme="minorEastAsia" w:cstheme="minorBidi"/>
          <w:smallCaps w:val="0"/>
          <w:sz w:val="21"/>
          <w:szCs w:val="22"/>
        </w:rPr>
        <w:tab/>
      </w:r>
      <w:r>
        <w:rPr>
          <w:rStyle w:val="19"/>
          <w:rFonts w:hint="eastAsia"/>
        </w:rPr>
        <w:t>采购合同录入</w:t>
      </w:r>
      <w:r>
        <w:tab/>
      </w:r>
      <w:r>
        <w:fldChar w:fldCharType="begin"/>
      </w:r>
      <w:r>
        <w:instrText xml:space="preserve"> PAGEREF _Toc64820204 \h </w:instrText>
      </w:r>
      <w:r>
        <w:fldChar w:fldCharType="separate"/>
      </w:r>
      <w:r>
        <w:t>15</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"_Toc64820205" </w:instrText>
      </w:r>
      <w:r>
        <w:fldChar w:fldCharType="separate"/>
      </w:r>
      <w:r>
        <w:rPr>
          <w:rStyle w:val="19"/>
        </w:rPr>
        <w:t>3.6.1</w:t>
      </w:r>
      <w:r>
        <w:rPr>
          <w:rFonts w:asciiTheme="minorHAnsi" w:hAnsiTheme="minorHAnsi" w:eastAsiaTheme="minorEastAsia" w:cstheme="minorBidi"/>
          <w:i w:val="0"/>
          <w:iCs w:val="0"/>
          <w:sz w:val="21"/>
          <w:szCs w:val="22"/>
        </w:rPr>
        <w:tab/>
      </w:r>
      <w:r>
        <w:rPr>
          <w:rStyle w:val="19"/>
          <w:rFonts w:hint="eastAsia"/>
        </w:rPr>
        <w:t>录入</w:t>
      </w:r>
      <w:r>
        <w:tab/>
      </w:r>
      <w:r>
        <w:fldChar w:fldCharType="begin"/>
      </w:r>
      <w:r>
        <w:instrText xml:space="preserve"> PAGEREF _Toc64820205 \h </w:instrText>
      </w:r>
      <w:r>
        <w:fldChar w:fldCharType="separate"/>
      </w:r>
      <w:r>
        <w:t>15</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"_Toc64820206" </w:instrText>
      </w:r>
      <w:r>
        <w:fldChar w:fldCharType="separate"/>
      </w:r>
      <w:r>
        <w:rPr>
          <w:rStyle w:val="19"/>
        </w:rPr>
        <w:t>3.6.2</w:t>
      </w:r>
      <w:r>
        <w:rPr>
          <w:rFonts w:asciiTheme="minorHAnsi" w:hAnsiTheme="minorHAnsi" w:eastAsiaTheme="minorEastAsia" w:cstheme="minorBidi"/>
          <w:i w:val="0"/>
          <w:iCs w:val="0"/>
          <w:sz w:val="21"/>
          <w:szCs w:val="22"/>
        </w:rPr>
        <w:tab/>
      </w:r>
      <w:r>
        <w:rPr>
          <w:rStyle w:val="19"/>
          <w:rFonts w:hint="eastAsia"/>
        </w:rPr>
        <w:t>修改</w:t>
      </w:r>
      <w:r>
        <w:tab/>
      </w:r>
      <w:r>
        <w:fldChar w:fldCharType="begin"/>
      </w:r>
      <w:r>
        <w:instrText xml:space="preserve"> PAGEREF _Toc64820206 \h </w:instrText>
      </w:r>
      <w:r>
        <w:fldChar w:fldCharType="separate"/>
      </w:r>
      <w:r>
        <w:t>16</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"_Toc64820207" </w:instrText>
      </w:r>
      <w:r>
        <w:fldChar w:fldCharType="separate"/>
      </w:r>
      <w:r>
        <w:rPr>
          <w:rStyle w:val="19"/>
        </w:rPr>
        <w:t>3.6.3</w:t>
      </w:r>
      <w:r>
        <w:rPr>
          <w:rFonts w:asciiTheme="minorHAnsi" w:hAnsiTheme="minorHAnsi" w:eastAsiaTheme="minorEastAsia" w:cstheme="minorBidi"/>
          <w:i w:val="0"/>
          <w:iCs w:val="0"/>
          <w:sz w:val="21"/>
          <w:szCs w:val="22"/>
        </w:rPr>
        <w:tab/>
      </w:r>
      <w:r>
        <w:rPr>
          <w:rStyle w:val="19"/>
          <w:rFonts w:hint="eastAsia"/>
        </w:rPr>
        <w:t>删除</w:t>
      </w:r>
      <w:r>
        <w:tab/>
      </w:r>
      <w:r>
        <w:fldChar w:fldCharType="begin"/>
      </w:r>
      <w:r>
        <w:instrText xml:space="preserve"> PAGEREF _Toc64820207 \h </w:instrText>
      </w:r>
      <w:r>
        <w:fldChar w:fldCharType="separate"/>
      </w:r>
      <w:r>
        <w:t>17</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"_Toc64820208" </w:instrText>
      </w:r>
      <w:r>
        <w:fldChar w:fldCharType="separate"/>
      </w:r>
      <w:r>
        <w:rPr>
          <w:rStyle w:val="19"/>
        </w:rPr>
        <w:t>3.6.4</w:t>
      </w:r>
      <w:r>
        <w:rPr>
          <w:rFonts w:asciiTheme="minorHAnsi" w:hAnsiTheme="minorHAnsi" w:eastAsiaTheme="minorEastAsia" w:cstheme="minorBidi"/>
          <w:i w:val="0"/>
          <w:iCs w:val="0"/>
          <w:sz w:val="21"/>
          <w:szCs w:val="22"/>
        </w:rPr>
        <w:tab/>
      </w:r>
      <w:r>
        <w:rPr>
          <w:rStyle w:val="19"/>
          <w:rFonts w:hint="eastAsia"/>
        </w:rPr>
        <w:t>查询</w:t>
      </w:r>
      <w:r>
        <w:rPr>
          <w:rStyle w:val="19"/>
        </w:rPr>
        <w:t>/</w:t>
      </w:r>
      <w:r>
        <w:rPr>
          <w:rStyle w:val="19"/>
          <w:rFonts w:hint="eastAsia"/>
        </w:rPr>
        <w:t>清空条件</w:t>
      </w:r>
      <w:r>
        <w:tab/>
      </w:r>
      <w:r>
        <w:fldChar w:fldCharType="begin"/>
      </w:r>
      <w:r>
        <w:instrText xml:space="preserve"> PAGEREF _Toc64820208 \h </w:instrText>
      </w:r>
      <w:r>
        <w:fldChar w:fldCharType="separate"/>
      </w:r>
      <w:r>
        <w:t>17</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"_Toc64820209" </w:instrText>
      </w:r>
      <w:r>
        <w:fldChar w:fldCharType="separate"/>
      </w:r>
      <w:r>
        <w:rPr>
          <w:rStyle w:val="19"/>
        </w:rPr>
        <w:t>3.6.5</w:t>
      </w:r>
      <w:r>
        <w:rPr>
          <w:rFonts w:asciiTheme="minorHAnsi" w:hAnsiTheme="minorHAnsi" w:eastAsiaTheme="minorEastAsia" w:cstheme="minorBidi"/>
          <w:i w:val="0"/>
          <w:iCs w:val="0"/>
          <w:sz w:val="21"/>
          <w:szCs w:val="22"/>
        </w:rPr>
        <w:tab/>
      </w:r>
      <w:r>
        <w:rPr>
          <w:rStyle w:val="19"/>
          <w:rFonts w:hint="eastAsia"/>
        </w:rPr>
        <w:t>详细信息</w:t>
      </w:r>
      <w:r>
        <w:tab/>
      </w:r>
      <w:r>
        <w:fldChar w:fldCharType="begin"/>
      </w:r>
      <w:r>
        <w:instrText xml:space="preserve"> PAGEREF _Toc64820209 \h </w:instrText>
      </w:r>
      <w:r>
        <w:fldChar w:fldCharType="separate"/>
      </w:r>
      <w:r>
        <w:t>18</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"_Toc64820210" </w:instrText>
      </w:r>
      <w:r>
        <w:fldChar w:fldCharType="separate"/>
      </w:r>
      <w:r>
        <w:rPr>
          <w:rStyle w:val="19"/>
        </w:rPr>
        <w:t>3.7</w:t>
      </w:r>
      <w:r>
        <w:rPr>
          <w:rFonts w:asciiTheme="minorHAnsi" w:hAnsiTheme="minorHAnsi" w:eastAsiaTheme="minorEastAsia" w:cstheme="minorBidi"/>
          <w:smallCaps w:val="0"/>
          <w:sz w:val="21"/>
          <w:szCs w:val="22"/>
        </w:rPr>
        <w:tab/>
      </w:r>
      <w:r>
        <w:rPr>
          <w:rStyle w:val="19"/>
          <w:rFonts w:hint="eastAsia"/>
        </w:rPr>
        <w:t>政府采购实施计划办结</w:t>
      </w:r>
      <w:r>
        <w:tab/>
      </w:r>
      <w:r>
        <w:fldChar w:fldCharType="begin"/>
      </w:r>
      <w:r>
        <w:instrText xml:space="preserve"> PAGEREF _Toc64820210 \h </w:instrText>
      </w:r>
      <w:r>
        <w:fldChar w:fldCharType="separate"/>
      </w:r>
      <w:r>
        <w:t>18</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"_Toc64820211" </w:instrText>
      </w:r>
      <w:r>
        <w:fldChar w:fldCharType="separate"/>
      </w:r>
      <w:r>
        <w:rPr>
          <w:rStyle w:val="19"/>
        </w:rPr>
        <w:t>3.7.1</w:t>
      </w:r>
      <w:r>
        <w:rPr>
          <w:rFonts w:asciiTheme="minorHAnsi" w:hAnsiTheme="minorHAnsi" w:eastAsiaTheme="minorEastAsia" w:cstheme="minorBidi"/>
          <w:i w:val="0"/>
          <w:iCs w:val="0"/>
          <w:sz w:val="21"/>
          <w:szCs w:val="22"/>
        </w:rPr>
        <w:tab/>
      </w:r>
      <w:r>
        <w:rPr>
          <w:rStyle w:val="19"/>
          <w:rFonts w:hint="eastAsia"/>
        </w:rPr>
        <w:t>办结</w:t>
      </w:r>
      <w:r>
        <w:tab/>
      </w:r>
      <w:r>
        <w:fldChar w:fldCharType="begin"/>
      </w:r>
      <w:r>
        <w:instrText xml:space="preserve"> PAGEREF _Toc64820211 \h </w:instrText>
      </w:r>
      <w:r>
        <w:fldChar w:fldCharType="separate"/>
      </w:r>
      <w:r>
        <w:t>18</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"_Toc64820212" </w:instrText>
      </w:r>
      <w:r>
        <w:fldChar w:fldCharType="separate"/>
      </w:r>
      <w:r>
        <w:rPr>
          <w:rStyle w:val="19"/>
        </w:rPr>
        <w:t>3.7.2</w:t>
      </w:r>
      <w:r>
        <w:rPr>
          <w:rFonts w:asciiTheme="minorHAnsi" w:hAnsiTheme="minorHAnsi" w:eastAsiaTheme="minorEastAsia" w:cstheme="minorBidi"/>
          <w:i w:val="0"/>
          <w:iCs w:val="0"/>
          <w:sz w:val="21"/>
          <w:szCs w:val="22"/>
        </w:rPr>
        <w:tab/>
      </w:r>
      <w:r>
        <w:rPr>
          <w:rStyle w:val="19"/>
          <w:rFonts w:hint="eastAsia"/>
        </w:rPr>
        <w:t>撤销办结</w:t>
      </w:r>
      <w:r>
        <w:tab/>
      </w:r>
      <w:r>
        <w:fldChar w:fldCharType="begin"/>
      </w:r>
      <w:r>
        <w:instrText xml:space="preserve"> PAGEREF _Toc64820212 \h </w:instrText>
      </w:r>
      <w:r>
        <w:fldChar w:fldCharType="separate"/>
      </w:r>
      <w:r>
        <w:t>19</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"_Toc64820213" </w:instrText>
      </w:r>
      <w:r>
        <w:fldChar w:fldCharType="separate"/>
      </w:r>
      <w:r>
        <w:rPr>
          <w:rStyle w:val="19"/>
        </w:rPr>
        <w:t>3.7.3</w:t>
      </w:r>
      <w:r>
        <w:rPr>
          <w:rFonts w:asciiTheme="minorHAnsi" w:hAnsiTheme="minorHAnsi" w:eastAsiaTheme="minorEastAsia" w:cstheme="minorBidi"/>
          <w:i w:val="0"/>
          <w:iCs w:val="0"/>
          <w:sz w:val="21"/>
          <w:szCs w:val="22"/>
        </w:rPr>
        <w:tab/>
      </w:r>
      <w:r>
        <w:rPr>
          <w:rStyle w:val="19"/>
          <w:rFonts w:hint="eastAsia"/>
        </w:rPr>
        <w:t>查询</w:t>
      </w:r>
      <w:r>
        <w:rPr>
          <w:rStyle w:val="19"/>
        </w:rPr>
        <w:t>/</w:t>
      </w:r>
      <w:r>
        <w:rPr>
          <w:rStyle w:val="19"/>
          <w:rFonts w:hint="eastAsia"/>
        </w:rPr>
        <w:t>清空条件</w:t>
      </w:r>
      <w:r>
        <w:tab/>
      </w:r>
      <w:r>
        <w:fldChar w:fldCharType="begin"/>
      </w:r>
      <w:r>
        <w:instrText xml:space="preserve"> PAGEREF _Toc64820213 \h </w:instrText>
      </w:r>
      <w:r>
        <w:fldChar w:fldCharType="separate"/>
      </w:r>
      <w:r>
        <w:t>19</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"_Toc64820214" </w:instrText>
      </w:r>
      <w:r>
        <w:fldChar w:fldCharType="separate"/>
      </w:r>
      <w:r>
        <w:rPr>
          <w:rStyle w:val="19"/>
        </w:rPr>
        <w:t>3.7.4</w:t>
      </w:r>
      <w:r>
        <w:rPr>
          <w:rFonts w:asciiTheme="minorHAnsi" w:hAnsiTheme="minorHAnsi" w:eastAsiaTheme="minorEastAsia" w:cstheme="minorBidi"/>
          <w:i w:val="0"/>
          <w:iCs w:val="0"/>
          <w:sz w:val="21"/>
          <w:szCs w:val="22"/>
        </w:rPr>
        <w:tab/>
      </w:r>
      <w:r>
        <w:rPr>
          <w:rStyle w:val="19"/>
          <w:rFonts w:hint="eastAsia"/>
        </w:rPr>
        <w:t>详细信息</w:t>
      </w:r>
      <w:r>
        <w:tab/>
      </w:r>
      <w:r>
        <w:fldChar w:fldCharType="begin"/>
      </w:r>
      <w:r>
        <w:instrText xml:space="preserve"> PAGEREF _Toc64820214 \h </w:instrText>
      </w:r>
      <w:r>
        <w:fldChar w:fldCharType="separate"/>
      </w:r>
      <w:r>
        <w:t>19</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"_Toc64820215" </w:instrText>
      </w:r>
      <w:r>
        <w:fldChar w:fldCharType="separate"/>
      </w:r>
      <w:r>
        <w:rPr>
          <w:rStyle w:val="19"/>
        </w:rPr>
        <w:t>3.8</w:t>
      </w:r>
      <w:r>
        <w:rPr>
          <w:rFonts w:asciiTheme="minorHAnsi" w:hAnsiTheme="minorHAnsi" w:eastAsiaTheme="minorEastAsia" w:cstheme="minorBidi"/>
          <w:smallCaps w:val="0"/>
          <w:sz w:val="21"/>
          <w:szCs w:val="22"/>
        </w:rPr>
        <w:tab/>
      </w:r>
      <w:r>
        <w:rPr>
          <w:rStyle w:val="19"/>
          <w:rFonts w:hint="eastAsia"/>
        </w:rPr>
        <w:t>政府采购实施计划导航</w:t>
      </w:r>
      <w:r>
        <w:tab/>
      </w:r>
      <w:r>
        <w:fldChar w:fldCharType="begin"/>
      </w:r>
      <w:r>
        <w:instrText xml:space="preserve"> PAGEREF _Toc64820215 \h </w:instrText>
      </w:r>
      <w:r>
        <w:fldChar w:fldCharType="separate"/>
      </w:r>
      <w:r>
        <w:t>19</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"_Toc64820216" </w:instrText>
      </w:r>
      <w:r>
        <w:fldChar w:fldCharType="separate"/>
      </w:r>
      <w:r>
        <w:rPr>
          <w:rStyle w:val="19"/>
        </w:rPr>
        <w:t>3.8.1</w:t>
      </w:r>
      <w:r>
        <w:rPr>
          <w:rFonts w:asciiTheme="minorHAnsi" w:hAnsiTheme="minorHAnsi" w:eastAsiaTheme="minorEastAsia" w:cstheme="minorBidi"/>
          <w:i w:val="0"/>
          <w:iCs w:val="0"/>
          <w:sz w:val="21"/>
          <w:szCs w:val="22"/>
        </w:rPr>
        <w:tab/>
      </w:r>
      <w:r>
        <w:rPr>
          <w:rStyle w:val="19"/>
          <w:rFonts w:hint="eastAsia"/>
        </w:rPr>
        <w:t>查看合同</w:t>
      </w:r>
      <w:r>
        <w:tab/>
      </w:r>
      <w:r>
        <w:fldChar w:fldCharType="begin"/>
      </w:r>
      <w:r>
        <w:instrText xml:space="preserve"> PAGEREF _Toc64820216 \h </w:instrText>
      </w:r>
      <w:r>
        <w:fldChar w:fldCharType="separate"/>
      </w:r>
      <w:r>
        <w:t>20</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"_Toc64820217" </w:instrText>
      </w:r>
      <w:r>
        <w:fldChar w:fldCharType="separate"/>
      </w:r>
      <w:r>
        <w:rPr>
          <w:rStyle w:val="19"/>
        </w:rPr>
        <w:t>3.8.2</w:t>
      </w:r>
      <w:r>
        <w:rPr>
          <w:rFonts w:asciiTheme="minorHAnsi" w:hAnsiTheme="minorHAnsi" w:eastAsiaTheme="minorEastAsia" w:cstheme="minorBidi"/>
          <w:i w:val="0"/>
          <w:iCs w:val="0"/>
          <w:sz w:val="21"/>
          <w:szCs w:val="22"/>
        </w:rPr>
        <w:tab/>
      </w:r>
      <w:r>
        <w:rPr>
          <w:rStyle w:val="19"/>
          <w:rFonts w:hint="eastAsia"/>
        </w:rPr>
        <w:t>流程查看</w:t>
      </w:r>
      <w:r>
        <w:tab/>
      </w:r>
      <w:r>
        <w:fldChar w:fldCharType="begin"/>
      </w:r>
      <w:r>
        <w:instrText xml:space="preserve"> PAGEREF _Toc64820217 \h </w:instrText>
      </w:r>
      <w:r>
        <w:fldChar w:fldCharType="separate"/>
      </w:r>
      <w:r>
        <w:t>20</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"_Toc64820218" </w:instrText>
      </w:r>
      <w:r>
        <w:fldChar w:fldCharType="separate"/>
      </w:r>
      <w:r>
        <w:rPr>
          <w:rStyle w:val="19"/>
        </w:rPr>
        <w:t>3.8.3</w:t>
      </w:r>
      <w:r>
        <w:rPr>
          <w:rFonts w:asciiTheme="minorHAnsi" w:hAnsiTheme="minorHAnsi" w:eastAsiaTheme="minorEastAsia" w:cstheme="minorBidi"/>
          <w:i w:val="0"/>
          <w:iCs w:val="0"/>
          <w:sz w:val="21"/>
          <w:szCs w:val="22"/>
        </w:rPr>
        <w:tab/>
      </w:r>
      <w:r>
        <w:rPr>
          <w:rStyle w:val="19"/>
          <w:rFonts w:hint="eastAsia"/>
        </w:rPr>
        <w:t>查询</w:t>
      </w:r>
      <w:r>
        <w:rPr>
          <w:rStyle w:val="19"/>
        </w:rPr>
        <w:t>/</w:t>
      </w:r>
      <w:r>
        <w:rPr>
          <w:rStyle w:val="19"/>
          <w:rFonts w:hint="eastAsia"/>
        </w:rPr>
        <w:t>清空条件</w:t>
      </w:r>
      <w:r>
        <w:tab/>
      </w:r>
      <w:r>
        <w:fldChar w:fldCharType="begin"/>
      </w:r>
      <w:r>
        <w:instrText xml:space="preserve"> PAGEREF _Toc64820218 \h </w:instrText>
      </w:r>
      <w:r>
        <w:fldChar w:fldCharType="separate"/>
      </w:r>
      <w:r>
        <w:t>20</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"_Toc64820219" </w:instrText>
      </w:r>
      <w:r>
        <w:fldChar w:fldCharType="separate"/>
      </w:r>
      <w:r>
        <w:rPr>
          <w:rStyle w:val="19"/>
        </w:rPr>
        <w:t>3.8.4</w:t>
      </w:r>
      <w:r>
        <w:rPr>
          <w:rFonts w:asciiTheme="minorHAnsi" w:hAnsiTheme="minorHAnsi" w:eastAsiaTheme="minorEastAsia" w:cstheme="minorBidi"/>
          <w:i w:val="0"/>
          <w:iCs w:val="0"/>
          <w:sz w:val="21"/>
          <w:szCs w:val="22"/>
        </w:rPr>
        <w:tab/>
      </w:r>
      <w:r>
        <w:rPr>
          <w:rStyle w:val="19"/>
          <w:rFonts w:hint="eastAsia"/>
        </w:rPr>
        <w:t>详细信息</w:t>
      </w:r>
      <w:r>
        <w:tab/>
      </w:r>
      <w:r>
        <w:fldChar w:fldCharType="begin"/>
      </w:r>
      <w:r>
        <w:instrText xml:space="preserve"> PAGEREF _Toc64820219 \h </w:instrText>
      </w:r>
      <w:r>
        <w:fldChar w:fldCharType="separate"/>
      </w:r>
      <w:r>
        <w:t>20</w:t>
      </w:r>
      <w:r>
        <w:fldChar w:fldCharType="end"/>
      </w:r>
      <w:r>
        <w:fldChar w:fldCharType="end"/>
      </w:r>
    </w:p>
    <w:p>
      <w:pPr>
        <w:pStyle w:val="13"/>
        <w:tabs>
          <w:tab w:val="left" w:pos="840"/>
          <w:tab w:val="right" w:leader="dot" w:pos="9174"/>
        </w:tabs>
        <w:rPr>
          <w:rFonts w:asciiTheme="minorHAnsi" w:hAnsiTheme="minorHAnsi" w:eastAsiaTheme="minorEastAsia" w:cstheme="minorBidi"/>
          <w:smallCaps w:val="0"/>
          <w:sz w:val="21"/>
          <w:szCs w:val="22"/>
        </w:rPr>
      </w:pPr>
      <w:r>
        <w:fldChar w:fldCharType="begin"/>
      </w:r>
      <w:r>
        <w:instrText xml:space="preserve"> HYPERLINK \l "_Toc64820220" </w:instrText>
      </w:r>
      <w:r>
        <w:fldChar w:fldCharType="separate"/>
      </w:r>
      <w:r>
        <w:rPr>
          <w:rStyle w:val="19"/>
        </w:rPr>
        <w:t>3.9</w:t>
      </w:r>
      <w:r>
        <w:rPr>
          <w:rFonts w:asciiTheme="minorHAnsi" w:hAnsiTheme="minorHAnsi" w:eastAsiaTheme="minorEastAsia" w:cstheme="minorBidi"/>
          <w:smallCaps w:val="0"/>
          <w:sz w:val="21"/>
          <w:szCs w:val="22"/>
        </w:rPr>
        <w:tab/>
      </w:r>
      <w:r>
        <w:rPr>
          <w:rStyle w:val="19"/>
          <w:rFonts w:hint="eastAsia"/>
        </w:rPr>
        <w:t>政府采购业务查询</w:t>
      </w:r>
      <w:r>
        <w:tab/>
      </w:r>
      <w:r>
        <w:fldChar w:fldCharType="begin"/>
      </w:r>
      <w:r>
        <w:instrText xml:space="preserve"> PAGEREF _Toc64820220 \h </w:instrText>
      </w:r>
      <w:r>
        <w:fldChar w:fldCharType="separate"/>
      </w:r>
      <w:r>
        <w:t>20</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"_Toc64820221" </w:instrText>
      </w:r>
      <w:r>
        <w:fldChar w:fldCharType="separate"/>
      </w:r>
      <w:r>
        <w:rPr>
          <w:rStyle w:val="19"/>
        </w:rPr>
        <w:t>3.9.1</w:t>
      </w:r>
      <w:r>
        <w:rPr>
          <w:rFonts w:asciiTheme="minorHAnsi" w:hAnsiTheme="minorHAnsi" w:eastAsiaTheme="minorEastAsia" w:cstheme="minorBidi"/>
          <w:i w:val="0"/>
          <w:iCs w:val="0"/>
          <w:sz w:val="21"/>
          <w:szCs w:val="22"/>
        </w:rPr>
        <w:tab/>
      </w:r>
      <w:r>
        <w:rPr>
          <w:rStyle w:val="19"/>
          <w:rFonts w:hint="eastAsia"/>
        </w:rPr>
        <w:t>采购实施计划查询</w:t>
      </w:r>
      <w:r>
        <w:tab/>
      </w:r>
      <w:r>
        <w:fldChar w:fldCharType="begin"/>
      </w:r>
      <w:r>
        <w:instrText xml:space="preserve"> PAGEREF _Toc64820221 \h </w:instrText>
      </w:r>
      <w:r>
        <w:fldChar w:fldCharType="separate"/>
      </w:r>
      <w:r>
        <w:t>21</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"_Toc64820222" </w:instrText>
      </w:r>
      <w:r>
        <w:fldChar w:fldCharType="separate"/>
      </w:r>
      <w:r>
        <w:rPr>
          <w:rStyle w:val="19"/>
        </w:rPr>
        <w:t>3.9.2</w:t>
      </w:r>
      <w:r>
        <w:rPr>
          <w:rFonts w:asciiTheme="minorHAnsi" w:hAnsiTheme="minorHAnsi" w:eastAsiaTheme="minorEastAsia" w:cstheme="minorBidi"/>
          <w:i w:val="0"/>
          <w:iCs w:val="0"/>
          <w:sz w:val="21"/>
          <w:szCs w:val="22"/>
        </w:rPr>
        <w:tab/>
      </w:r>
      <w:r>
        <w:rPr>
          <w:rStyle w:val="19"/>
          <w:rFonts w:hint="eastAsia"/>
        </w:rPr>
        <w:t>合同查询</w:t>
      </w:r>
      <w:r>
        <w:tab/>
      </w:r>
      <w:r>
        <w:fldChar w:fldCharType="begin"/>
      </w:r>
      <w:r>
        <w:instrText xml:space="preserve"> PAGEREF _Toc64820222 \h </w:instrText>
      </w:r>
      <w:r>
        <w:fldChar w:fldCharType="separate"/>
      </w:r>
      <w:r>
        <w:t>21</w:t>
      </w:r>
      <w:r>
        <w:fldChar w:fldCharType="end"/>
      </w:r>
      <w:r>
        <w:fldChar w:fldCharType="end"/>
      </w:r>
    </w:p>
    <w:p>
      <w:pPr>
        <w:pStyle w:val="8"/>
        <w:tabs>
          <w:tab w:val="left" w:pos="1260"/>
          <w:tab w:val="right" w:leader="dot" w:pos="9174"/>
        </w:tabs>
        <w:rPr>
          <w:rFonts w:asciiTheme="minorHAnsi" w:hAnsiTheme="minorHAnsi" w:eastAsiaTheme="minorEastAsia" w:cstheme="minorBidi"/>
          <w:i w:val="0"/>
          <w:iCs w:val="0"/>
          <w:sz w:val="21"/>
          <w:szCs w:val="22"/>
        </w:rPr>
      </w:pPr>
      <w:r>
        <w:fldChar w:fldCharType="begin"/>
      </w:r>
      <w:r>
        <w:instrText xml:space="preserve"> HYPERLINK \l "_Toc64820223" </w:instrText>
      </w:r>
      <w:r>
        <w:fldChar w:fldCharType="separate"/>
      </w:r>
      <w:r>
        <w:rPr>
          <w:rStyle w:val="19"/>
        </w:rPr>
        <w:t>3.9.3</w:t>
      </w:r>
      <w:r>
        <w:rPr>
          <w:rFonts w:asciiTheme="minorHAnsi" w:hAnsiTheme="minorHAnsi" w:eastAsiaTheme="minorEastAsia" w:cstheme="minorBidi"/>
          <w:i w:val="0"/>
          <w:iCs w:val="0"/>
          <w:sz w:val="21"/>
          <w:szCs w:val="22"/>
        </w:rPr>
        <w:tab/>
      </w:r>
      <w:r>
        <w:rPr>
          <w:rStyle w:val="19"/>
          <w:rFonts w:hint="eastAsia"/>
        </w:rPr>
        <w:t>支付查询</w:t>
      </w:r>
      <w:r>
        <w:tab/>
      </w:r>
      <w:r>
        <w:fldChar w:fldCharType="begin"/>
      </w:r>
      <w:r>
        <w:instrText xml:space="preserve"> PAGEREF _Toc64820223 \h </w:instrText>
      </w:r>
      <w:r>
        <w:fldChar w:fldCharType="separate"/>
      </w:r>
      <w:r>
        <w:t>22</w:t>
      </w:r>
      <w:r>
        <w:fldChar w:fldCharType="end"/>
      </w:r>
      <w:r>
        <w:fldChar w:fldCharType="end"/>
      </w:r>
    </w:p>
    <w:p>
      <w:pPr>
        <w:spacing w:before="240" w:beforeLines="100"/>
        <w:sectPr>
          <w:footerReference r:id="rId7" w:type="default"/>
          <w:pgSz w:w="11906" w:h="16838"/>
          <w:pgMar w:top="1440" w:right="1361" w:bottom="1440" w:left="1361" w:header="851" w:footer="992" w:gutter="0"/>
          <w:pgNumType w:start="1"/>
          <w:cols w:space="720" w:num="1"/>
          <w:docGrid w:linePitch="360" w:charSpace="0"/>
        </w:sectPr>
      </w:pPr>
      <w:r>
        <w:rPr>
          <w:szCs w:val="21"/>
        </w:rPr>
        <w:fldChar w:fldCharType="end"/>
      </w:r>
    </w:p>
    <w:p>
      <w:pPr>
        <w:pStyle w:val="2"/>
      </w:pPr>
      <w:bookmarkStart w:id="5" w:name="_Toc73259400"/>
      <w:bookmarkStart w:id="6" w:name="_Toc178762323"/>
      <w:bookmarkStart w:id="7" w:name="_Toc129509304"/>
      <w:bookmarkStart w:id="8" w:name="_Toc64820176"/>
      <w:r>
        <w:rPr>
          <w:rFonts w:hint="eastAsia"/>
        </w:rPr>
        <w:t>编写目的</w:t>
      </w:r>
      <w:bookmarkEnd w:id="5"/>
      <w:bookmarkEnd w:id="6"/>
      <w:bookmarkEnd w:id="7"/>
      <w:bookmarkEnd w:id="8"/>
    </w:p>
    <w:p>
      <w:pPr>
        <w:ind w:firstLine="480" w:firstLineChars="200"/>
        <w:rPr>
          <w:rFonts w:ascii="宋体" w:hAnsi="宋体"/>
        </w:rPr>
      </w:pPr>
      <w:bookmarkStart w:id="9" w:name="_Toc73259402"/>
      <w:bookmarkStart w:id="10" w:name="_Toc129509306"/>
      <w:bookmarkStart w:id="11" w:name="_Toc178762325"/>
      <w:r>
        <w:rPr>
          <w:rFonts w:hint="eastAsia" w:ascii="宋体" w:hAnsi="宋体"/>
        </w:rPr>
        <w:t>财政一体化业务平台提供政府采购相关模块的功能，主要用于支撑政府采购执行，建立政府采购数据与执行数据的关系，完善项目管理。本文档提供一体化平台中政府采购模块相关功能操作说明，以辅助用户进行政府采购相关业务操作。</w:t>
      </w:r>
    </w:p>
    <w:p>
      <w:pPr>
        <w:pStyle w:val="2"/>
        <w:keepLines w:val="0"/>
        <w:pageBreakBefore w:val="0"/>
        <w:ind w:left="906" w:hanging="906" w:hangingChars="205"/>
      </w:pPr>
      <w:bookmarkStart w:id="12" w:name="_Toc64820177"/>
      <w:r>
        <w:rPr>
          <w:rFonts w:hint="eastAsia"/>
        </w:rPr>
        <w:t>功能描述</w:t>
      </w:r>
      <w:bookmarkEnd w:id="12"/>
    </w:p>
    <w:bookmarkEnd w:id="9"/>
    <w:bookmarkEnd w:id="10"/>
    <w:bookmarkEnd w:id="11"/>
    <w:p>
      <w:pPr>
        <w:pStyle w:val="3"/>
        <w:spacing w:before="260" w:beforeLines="0" w:after="120" w:afterLines="50"/>
        <w:ind w:left="774" w:hanging="774" w:hangingChars="241"/>
      </w:pPr>
      <w:bookmarkStart w:id="13" w:name="_Toc64820178"/>
      <w:bookmarkStart w:id="14" w:name="_Toc73259403"/>
      <w:r>
        <w:rPr>
          <w:rFonts w:hint="eastAsia"/>
        </w:rPr>
        <w:t>业务流程</w:t>
      </w:r>
      <w:bookmarkEnd w:id="13"/>
    </w:p>
    <w:p>
      <w:r>
        <w:object>
          <v:shape id="_x0000_i1025" o:spt="75" type="#_x0000_t75" style="height:309.8pt;width:469.6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
      <w:pPr>
        <w:rPr>
          <w:rFonts w:asciiTheme="minorEastAsia" w:hAnsiTheme="minorEastAsia" w:eastAsiaTheme="minorEastAsia"/>
        </w:rPr>
      </w:pPr>
      <w:r>
        <w:rPr>
          <w:rFonts w:hint="eastAsia" w:asciiTheme="minorEastAsia" w:hAnsiTheme="minorEastAsia" w:eastAsiaTheme="minorEastAsia"/>
        </w:rPr>
        <w:t>业务流程说明：</w:t>
      </w:r>
    </w:p>
    <w:p>
      <w:pPr>
        <w:pStyle w:val="24"/>
        <w:numPr>
          <w:ilvl w:val="0"/>
          <w:numId w:val="2"/>
        </w:numPr>
        <w:ind w:firstLineChars="0"/>
        <w:rPr>
          <w:rFonts w:asciiTheme="minorEastAsia" w:hAnsiTheme="minorEastAsia" w:eastAsiaTheme="minorEastAsia"/>
        </w:rPr>
      </w:pPr>
      <w:r>
        <w:rPr>
          <w:rFonts w:hint="eastAsia" w:asciiTheme="minorEastAsia" w:hAnsiTheme="minorEastAsia" w:eastAsiaTheme="minorEastAsia"/>
        </w:rPr>
        <w:t>采购实施计划录入：单位用户根据采购需求录入政府采购实施计划。判断是否临时采购，若为临时采购，不挂接指标；非临时采购，必须挂接指标。</w:t>
      </w:r>
    </w:p>
    <w:p>
      <w:pPr>
        <w:pStyle w:val="24"/>
        <w:numPr>
          <w:ilvl w:val="0"/>
          <w:numId w:val="2"/>
        </w:numPr>
        <w:ind w:firstLineChars="0"/>
        <w:rPr>
          <w:rFonts w:asciiTheme="minorEastAsia" w:hAnsiTheme="minorEastAsia" w:eastAsiaTheme="minorEastAsia"/>
        </w:rPr>
      </w:pPr>
      <w:r>
        <w:rPr>
          <w:rFonts w:hint="eastAsia" w:asciiTheme="minorEastAsia" w:hAnsiTheme="minorEastAsia" w:eastAsiaTheme="minorEastAsia"/>
        </w:rPr>
        <w:t>采购实施计划审核：临时采购审核流程为单位审核—&gt;主管部门审核—&gt;业务处初审—&gt;业务处复审—&gt;采购处审核；非临时采购审核流程为单位审核—&gt;主管部门审核—&gt;业务处初审—&gt;业务处复审。</w:t>
      </w:r>
    </w:p>
    <w:p>
      <w:pPr>
        <w:pStyle w:val="24"/>
        <w:numPr>
          <w:ilvl w:val="0"/>
          <w:numId w:val="2"/>
        </w:numPr>
        <w:ind w:firstLineChars="0"/>
        <w:rPr>
          <w:rFonts w:asciiTheme="minorEastAsia" w:hAnsiTheme="minorEastAsia" w:eastAsiaTheme="minorEastAsia"/>
        </w:rPr>
      </w:pPr>
      <w:r>
        <w:rPr>
          <w:rFonts w:hint="eastAsia" w:asciiTheme="minorEastAsia" w:hAnsiTheme="minorEastAsia" w:eastAsiaTheme="minorEastAsia"/>
        </w:rPr>
        <w:t>采购实施计划自动推送：政府采购实施计划终审后，一体化系统将采购实施计划自动推送至采购交易系统。</w:t>
      </w:r>
    </w:p>
    <w:p>
      <w:pPr>
        <w:pStyle w:val="24"/>
        <w:numPr>
          <w:ilvl w:val="0"/>
          <w:numId w:val="2"/>
        </w:numPr>
        <w:ind w:firstLineChars="0"/>
        <w:rPr>
          <w:rFonts w:asciiTheme="minorEastAsia" w:hAnsiTheme="minorEastAsia" w:eastAsiaTheme="minorEastAsia"/>
        </w:rPr>
      </w:pPr>
      <w:r>
        <w:rPr>
          <w:rFonts w:hint="eastAsia" w:asciiTheme="minorEastAsia" w:hAnsiTheme="minorEastAsia" w:eastAsiaTheme="minorEastAsia"/>
        </w:rPr>
        <w:t>采购合同接收：采购交易系统将采购实施计划与采购合同关联后，将合同推送至一体化系统，一体化系统自动接收采购合同。</w:t>
      </w:r>
    </w:p>
    <w:p>
      <w:pPr>
        <w:pStyle w:val="24"/>
        <w:numPr>
          <w:ilvl w:val="0"/>
          <w:numId w:val="2"/>
        </w:numPr>
        <w:ind w:firstLineChars="0"/>
        <w:rPr>
          <w:rFonts w:asciiTheme="minorEastAsia" w:hAnsiTheme="minorEastAsia" w:eastAsiaTheme="minorEastAsia"/>
        </w:rPr>
      </w:pPr>
      <w:r>
        <w:rPr>
          <w:rFonts w:hint="eastAsia" w:asciiTheme="minorEastAsia" w:hAnsiTheme="minorEastAsia" w:eastAsiaTheme="minorEastAsia"/>
        </w:rPr>
        <w:t>采购支付申请生成：通过采购实施计划及相关合同生成采购支付申请，并完成采购支付流程。</w:t>
      </w:r>
    </w:p>
    <w:p>
      <w:pPr>
        <w:pStyle w:val="3"/>
        <w:spacing w:before="260" w:beforeLines="0" w:after="120" w:afterLines="50"/>
        <w:ind w:left="774" w:hanging="774" w:hangingChars="241"/>
      </w:pPr>
      <w:bookmarkStart w:id="15" w:name="_Toc64820179"/>
      <w:r>
        <w:rPr>
          <w:rFonts w:hint="eastAsia"/>
        </w:rPr>
        <w:t>功能结构</w:t>
      </w:r>
      <w:bookmarkEnd w:id="15"/>
    </w:p>
    <w:p>
      <w:pPr>
        <w:jc w:val="center"/>
      </w:pPr>
      <w:r>
        <w:drawing>
          <wp:inline distT="0" distB="0" distL="0" distR="0">
            <wp:extent cx="5486400" cy="2637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486400" cy="2637790"/>
                    </a:xfrm>
                    <a:prstGeom prst="rect">
                      <a:avLst/>
                    </a:prstGeom>
                  </pic:spPr>
                </pic:pic>
              </a:graphicData>
            </a:graphic>
          </wp:inline>
        </w:drawing>
      </w:r>
    </w:p>
    <w:p>
      <w:pPr>
        <w:pStyle w:val="2"/>
        <w:keepLines w:val="0"/>
        <w:pageBreakBefore w:val="0"/>
        <w:ind w:left="906" w:hanging="906" w:hangingChars="205"/>
      </w:pPr>
      <w:bookmarkStart w:id="16" w:name="_Toc64820180"/>
      <w:r>
        <w:rPr>
          <w:rFonts w:hint="eastAsia"/>
        </w:rPr>
        <w:t>操作说明</w:t>
      </w:r>
      <w:bookmarkEnd w:id="16"/>
    </w:p>
    <w:p>
      <w:pPr>
        <w:pStyle w:val="3"/>
        <w:spacing w:before="260" w:beforeLines="0" w:after="120" w:afterLines="50"/>
        <w:ind w:left="774" w:hanging="774" w:hangingChars="241"/>
      </w:pPr>
      <w:bookmarkStart w:id="17" w:name="_Toc64820181"/>
      <w:r>
        <w:rPr>
          <w:rFonts w:hint="eastAsia"/>
        </w:rPr>
        <w:t>政府采购实施计划录入</w:t>
      </w:r>
      <w:bookmarkEnd w:id="17"/>
    </w:p>
    <w:p>
      <w:pPr>
        <w:ind w:firstLine="480" w:firstLineChars="200"/>
      </w:pPr>
      <w:r>
        <w:rPr>
          <w:rFonts w:hint="eastAsia"/>
        </w:rPr>
        <w:t>单位经办人员登录系统后，选择【政府采购实施计划】|【政府采购实施计划录入】菜单，如下图：</w:t>
      </w:r>
    </w:p>
    <w:p>
      <w:pPr>
        <w:jc w:val="center"/>
      </w:pPr>
    </w:p>
    <w:p>
      <w:pPr>
        <w:jc w:val="center"/>
      </w:pPr>
      <w:r>
        <w:drawing>
          <wp:inline distT="0" distB="0" distL="0" distR="0">
            <wp:extent cx="5486400" cy="25666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486400" cy="2566670"/>
                    </a:xfrm>
                    <a:prstGeom prst="rect">
                      <a:avLst/>
                    </a:prstGeom>
                  </pic:spPr>
                </pic:pic>
              </a:graphicData>
            </a:graphic>
          </wp:inline>
        </w:drawing>
      </w:r>
    </w:p>
    <w:p>
      <w:pPr>
        <w:pStyle w:val="4"/>
        <w:ind w:right="1114"/>
      </w:pPr>
      <w:bookmarkStart w:id="18" w:name="_Toc64820182"/>
      <w:r>
        <w:rPr>
          <w:rFonts w:hint="eastAsia"/>
        </w:rPr>
        <w:t>录入</w:t>
      </w:r>
      <w:bookmarkEnd w:id="18"/>
    </w:p>
    <w:p>
      <w:pPr>
        <w:ind w:firstLine="480" w:firstLineChars="200"/>
      </w:pPr>
      <w:r>
        <w:rPr>
          <w:rFonts w:hint="eastAsia"/>
        </w:rPr>
        <w:t>【政府采购实施计划录入】|【待送审】界面点击【录入】按钮，显示如图，录入采购实施计划各项信息。</w:t>
      </w:r>
    </w:p>
    <w:p>
      <w:pPr>
        <w:jc w:val="center"/>
      </w:pPr>
      <w:r>
        <w:drawing>
          <wp:inline distT="0" distB="0" distL="0" distR="0">
            <wp:extent cx="5486400" cy="29660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486400" cy="2966085"/>
                    </a:xfrm>
                    <a:prstGeom prst="rect">
                      <a:avLst/>
                    </a:prstGeom>
                  </pic:spPr>
                </pic:pic>
              </a:graphicData>
            </a:graphic>
          </wp:inline>
        </w:drawing>
      </w:r>
    </w:p>
    <w:p>
      <w:r>
        <w:rPr>
          <w:rFonts w:hint="eastAsia"/>
        </w:rPr>
        <w:t>功能说明：</w:t>
      </w:r>
    </w:p>
    <w:p>
      <w:pPr>
        <w:pStyle w:val="24"/>
        <w:numPr>
          <w:ilvl w:val="0"/>
          <w:numId w:val="3"/>
        </w:numPr>
        <w:ind w:firstLineChars="0"/>
      </w:pPr>
      <w:r>
        <w:rPr>
          <w:rFonts w:hint="eastAsia"/>
        </w:rPr>
        <w:t>信息项“</w:t>
      </w:r>
      <w:r>
        <w:rPr>
          <w:rFonts w:hint="eastAsia"/>
          <w:color w:val="FF0000"/>
        </w:rPr>
        <w:t>*</w:t>
      </w:r>
      <w:r>
        <w:rPr>
          <w:rFonts w:hint="eastAsia"/>
        </w:rPr>
        <w:t>”标识为必录项。</w:t>
      </w:r>
    </w:p>
    <w:p>
      <w:pPr>
        <w:pStyle w:val="24"/>
        <w:numPr>
          <w:ilvl w:val="0"/>
          <w:numId w:val="3"/>
        </w:numPr>
        <w:ind w:firstLineChars="0"/>
      </w:pPr>
      <w:r>
        <w:rPr>
          <w:rFonts w:hint="eastAsia"/>
        </w:rPr>
        <w:t>选择采购组织形式、采购项目分类后，系统根据要素关联关系，对品目要素选项进行过滤，可快速定位所需品目。且品目信息框支持模糊查询。</w:t>
      </w:r>
    </w:p>
    <w:p>
      <w:pPr>
        <w:pStyle w:val="24"/>
        <w:numPr>
          <w:ilvl w:val="0"/>
          <w:numId w:val="3"/>
        </w:numPr>
        <w:ind w:firstLineChars="0"/>
      </w:pPr>
      <w:r>
        <w:rPr>
          <w:rFonts w:hint="eastAsia"/>
        </w:rPr>
        <w:t>采购项目分类选择B工程类、C服务类时，采购方式不允许选择询价。</w:t>
      </w:r>
    </w:p>
    <w:p>
      <w:pPr>
        <w:pStyle w:val="24"/>
        <w:numPr>
          <w:ilvl w:val="0"/>
          <w:numId w:val="3"/>
        </w:numPr>
        <w:ind w:firstLineChars="0"/>
      </w:pPr>
      <w:r>
        <w:rPr>
          <w:rFonts w:hint="eastAsia"/>
        </w:rPr>
        <w:t>录入单价、采购数量，系统自动计算采购总金额。</w:t>
      </w:r>
    </w:p>
    <w:p>
      <w:pPr>
        <w:pStyle w:val="24"/>
        <w:numPr>
          <w:ilvl w:val="0"/>
          <w:numId w:val="3"/>
        </w:numPr>
        <w:ind w:firstLineChars="0"/>
      </w:pPr>
      <w:r>
        <w:rPr>
          <w:rFonts w:hint="eastAsia"/>
        </w:rPr>
        <w:t>预算资金、其他财政性资金、单位自筹资金录入金额合计应等于采购总金额。</w:t>
      </w:r>
    </w:p>
    <w:p>
      <w:pPr>
        <w:pStyle w:val="24"/>
        <w:numPr>
          <w:ilvl w:val="0"/>
          <w:numId w:val="3"/>
        </w:numPr>
        <w:ind w:firstLineChars="0"/>
      </w:pPr>
      <w:r>
        <w:rPr>
          <w:rFonts w:hint="eastAsia"/>
        </w:rPr>
        <w:t>“是否临时采购”选择“否”，必须选择指标（指标支持多选），方可保存该采购实施计划；“是否临时采购”选择“是”，无需选择指标，即可保存该采购实施计划。</w:t>
      </w:r>
    </w:p>
    <w:p>
      <w:pPr>
        <w:pStyle w:val="24"/>
        <w:numPr>
          <w:ilvl w:val="0"/>
          <w:numId w:val="3"/>
        </w:numPr>
        <w:ind w:firstLineChars="0"/>
      </w:pPr>
      <w:r>
        <w:rPr>
          <w:rFonts w:hint="eastAsia"/>
        </w:rPr>
        <w:t>指标信息列表可按预算项目、功能分类科目查询条件进行数据筛选。</w:t>
      </w:r>
    </w:p>
    <w:p>
      <w:pPr>
        <w:pStyle w:val="4"/>
        <w:ind w:right="1114"/>
      </w:pPr>
      <w:bookmarkStart w:id="19" w:name="_Toc64820183"/>
      <w:r>
        <w:rPr>
          <w:rFonts w:hint="eastAsia"/>
        </w:rPr>
        <w:t>送审</w:t>
      </w:r>
      <w:bookmarkEnd w:id="19"/>
    </w:p>
    <w:p>
      <w:pPr>
        <w:ind w:firstLine="480" w:firstLineChars="200"/>
      </w:pPr>
      <w:r>
        <w:rPr>
          <w:rFonts w:hint="eastAsia"/>
        </w:rPr>
        <w:t>【政府采购实施计划录入】|【待送审】界面，勾选需要送审的采购实施计划数据，点【送审】按钮，可将勾选的采购实施计划数据发送至单位审核岗。送审支持单笔和批量操作。</w:t>
      </w:r>
    </w:p>
    <w:p>
      <w:pPr>
        <w:jc w:val="center"/>
      </w:pPr>
      <w:r>
        <w:drawing>
          <wp:inline distT="0" distB="0" distL="0" distR="0">
            <wp:extent cx="5486400" cy="28549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486400" cy="2854960"/>
                    </a:xfrm>
                    <a:prstGeom prst="rect">
                      <a:avLst/>
                    </a:prstGeom>
                  </pic:spPr>
                </pic:pic>
              </a:graphicData>
            </a:graphic>
          </wp:inline>
        </w:drawing>
      </w:r>
    </w:p>
    <w:p>
      <w:pPr>
        <w:pStyle w:val="4"/>
        <w:ind w:right="1114"/>
      </w:pPr>
      <w:bookmarkStart w:id="20" w:name="_Toc64820184"/>
      <w:r>
        <w:rPr>
          <w:rFonts w:hint="eastAsia"/>
        </w:rPr>
        <w:t>修改</w:t>
      </w:r>
      <w:bookmarkEnd w:id="20"/>
    </w:p>
    <w:p>
      <w:pPr>
        <w:ind w:firstLine="480" w:firstLineChars="200"/>
      </w:pPr>
      <w:r>
        <w:rPr>
          <w:rFonts w:hint="eastAsia"/>
        </w:rPr>
        <w:t>【政府采购实施计划录入】|【待送审】界面，勾选采购实施计划数据后，点【修改】按钮，可对勾选的采购实施计划数据进行修改。</w:t>
      </w:r>
    </w:p>
    <w:p>
      <w:pPr>
        <w:jc w:val="center"/>
      </w:pPr>
      <w:r>
        <w:drawing>
          <wp:inline distT="0" distB="0" distL="0" distR="0">
            <wp:extent cx="5486400" cy="29241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486400" cy="2924175"/>
                    </a:xfrm>
                    <a:prstGeom prst="rect">
                      <a:avLst/>
                    </a:prstGeom>
                  </pic:spPr>
                </pic:pic>
              </a:graphicData>
            </a:graphic>
          </wp:inline>
        </w:drawing>
      </w:r>
    </w:p>
    <w:p>
      <w:r>
        <w:rPr>
          <w:rFonts w:hint="eastAsia"/>
        </w:rPr>
        <w:t>功能说明：</w:t>
      </w:r>
    </w:p>
    <w:p>
      <w:r>
        <w:rPr>
          <w:rFonts w:hint="eastAsia"/>
        </w:rPr>
        <w:t>（1）可对未送审的采购实施计划已选择的指标进行重新选择</w:t>
      </w:r>
    </w:p>
    <w:p>
      <w:pPr>
        <w:pStyle w:val="4"/>
        <w:ind w:right="1114"/>
      </w:pPr>
      <w:bookmarkStart w:id="21" w:name="_Toc64820185"/>
      <w:r>
        <w:rPr>
          <w:rFonts w:hint="eastAsia"/>
        </w:rPr>
        <w:t>删除</w:t>
      </w:r>
      <w:bookmarkEnd w:id="21"/>
    </w:p>
    <w:p>
      <w:pPr>
        <w:ind w:firstLine="480" w:firstLineChars="200"/>
      </w:pPr>
      <w:r>
        <w:rPr>
          <w:rFonts w:hint="eastAsia"/>
        </w:rPr>
        <w:t>【政府采购实施计划录入】|【待送审】界面，勾选采购实施计划数据后，点【删除】按钮，可对勾选的采购实施计划数据进行删除。删除支持单笔和批量操作。</w:t>
      </w:r>
    </w:p>
    <w:p>
      <w:pPr>
        <w:jc w:val="center"/>
      </w:pPr>
      <w:r>
        <w:drawing>
          <wp:inline distT="0" distB="0" distL="0" distR="0">
            <wp:extent cx="5486400" cy="19151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486400" cy="1915160"/>
                    </a:xfrm>
                    <a:prstGeom prst="rect">
                      <a:avLst/>
                    </a:prstGeom>
                  </pic:spPr>
                </pic:pic>
              </a:graphicData>
            </a:graphic>
          </wp:inline>
        </w:drawing>
      </w:r>
    </w:p>
    <w:p>
      <w:pPr>
        <w:pStyle w:val="4"/>
        <w:ind w:right="1114"/>
      </w:pPr>
      <w:bookmarkStart w:id="22" w:name="_Toc64820186"/>
      <w:r>
        <w:rPr>
          <w:rFonts w:hint="eastAsia"/>
        </w:rPr>
        <w:t>查询/清空条件</w:t>
      </w:r>
      <w:bookmarkEnd w:id="22"/>
    </w:p>
    <w:p>
      <w:pPr>
        <w:ind w:firstLine="480" w:firstLineChars="200"/>
      </w:pPr>
      <w:r>
        <w:rPr>
          <w:rFonts w:hint="eastAsia"/>
        </w:rPr>
        <w:t>【政府采购实施计划录入】|【待送审】界面，输入或选择查询条件后，点【查询】按钮，可对采购实施计划待送审界面数据进行检索；点【清空条件】按钮，可对已设置的查询条件整体清除。</w:t>
      </w:r>
    </w:p>
    <w:p>
      <w:pPr>
        <w:jc w:val="center"/>
      </w:pPr>
      <w:r>
        <w:drawing>
          <wp:inline distT="0" distB="0" distL="0" distR="0">
            <wp:extent cx="5486400" cy="8420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486400" cy="842010"/>
                    </a:xfrm>
                    <a:prstGeom prst="rect">
                      <a:avLst/>
                    </a:prstGeom>
                  </pic:spPr>
                </pic:pic>
              </a:graphicData>
            </a:graphic>
          </wp:inline>
        </w:drawing>
      </w:r>
    </w:p>
    <w:p>
      <w:pPr>
        <w:pStyle w:val="4"/>
        <w:ind w:right="1114"/>
      </w:pPr>
      <w:bookmarkStart w:id="23" w:name="_Toc64820187"/>
      <w:r>
        <w:rPr>
          <w:rFonts w:hint="eastAsia"/>
        </w:rPr>
        <w:t>撤销送审</w:t>
      </w:r>
      <w:bookmarkEnd w:id="23"/>
    </w:p>
    <w:p>
      <w:pPr>
        <w:ind w:firstLine="480" w:firstLineChars="200"/>
      </w:pPr>
      <w:r>
        <w:rPr>
          <w:rFonts w:hint="eastAsia"/>
        </w:rPr>
        <w:t>【政府采购实施计划录入】|【已送审】界面，勾选采购实施计划数据后，点【撤销送审】按钮，可对勾选的采购实施计划数据进行撤销送审。撤销送审支持单笔和批量操作。</w:t>
      </w:r>
    </w:p>
    <w:p>
      <w:pPr>
        <w:jc w:val="center"/>
      </w:pPr>
      <w:r>
        <w:drawing>
          <wp:inline distT="0" distB="0" distL="0" distR="0">
            <wp:extent cx="5486400" cy="28651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486400" cy="2865120"/>
                    </a:xfrm>
                    <a:prstGeom prst="rect">
                      <a:avLst/>
                    </a:prstGeom>
                  </pic:spPr>
                </pic:pic>
              </a:graphicData>
            </a:graphic>
          </wp:inline>
        </w:drawing>
      </w:r>
    </w:p>
    <w:p>
      <w:pPr>
        <w:pStyle w:val="4"/>
        <w:ind w:right="1114"/>
      </w:pPr>
      <w:bookmarkStart w:id="24" w:name="_Toc64820188"/>
      <w:r>
        <w:rPr>
          <w:rFonts w:hint="eastAsia"/>
        </w:rPr>
        <w:t>操作日志</w:t>
      </w:r>
      <w:bookmarkEnd w:id="24"/>
    </w:p>
    <w:p>
      <w:pPr>
        <w:ind w:firstLine="480" w:firstLineChars="200"/>
      </w:pPr>
      <w:r>
        <w:rPr>
          <w:rFonts w:hint="eastAsia"/>
        </w:rPr>
        <w:t>【政府采购实施计划录入】|【已送审】界面，勾选采购实施计划数据后，点【操作日志】按钮，可查看勾选的采购实施计划数据操作状态。</w:t>
      </w:r>
    </w:p>
    <w:p>
      <w:pPr>
        <w:jc w:val="center"/>
      </w:pPr>
      <w:r>
        <w:drawing>
          <wp:inline distT="0" distB="0" distL="0" distR="0">
            <wp:extent cx="5486400" cy="26257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486400" cy="2625725"/>
                    </a:xfrm>
                    <a:prstGeom prst="rect">
                      <a:avLst/>
                    </a:prstGeom>
                  </pic:spPr>
                </pic:pic>
              </a:graphicData>
            </a:graphic>
          </wp:inline>
        </w:drawing>
      </w:r>
    </w:p>
    <w:p>
      <w:pPr>
        <w:pStyle w:val="4"/>
        <w:ind w:right="1114"/>
      </w:pPr>
      <w:bookmarkStart w:id="25" w:name="_Toc64820189"/>
      <w:r>
        <w:rPr>
          <w:rFonts w:hint="eastAsia"/>
        </w:rPr>
        <w:t>详细信息</w:t>
      </w:r>
      <w:bookmarkEnd w:id="25"/>
    </w:p>
    <w:p>
      <w:pPr>
        <w:ind w:firstLine="480" w:firstLineChars="200"/>
      </w:pPr>
      <w:r>
        <w:rPr>
          <w:rFonts w:hint="eastAsia"/>
        </w:rPr>
        <w:t>【政府采购实施计划录入】界面，点数据行【详细信息】按钮，可查看采购实施计划详细信息。</w:t>
      </w:r>
    </w:p>
    <w:p>
      <w:pPr>
        <w:jc w:val="center"/>
      </w:pPr>
      <w:r>
        <w:drawing>
          <wp:inline distT="0" distB="0" distL="0" distR="0">
            <wp:extent cx="5486400" cy="72199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5486400" cy="721995"/>
                    </a:xfrm>
                    <a:prstGeom prst="rect">
                      <a:avLst/>
                    </a:prstGeom>
                  </pic:spPr>
                </pic:pic>
              </a:graphicData>
            </a:graphic>
          </wp:inline>
        </w:drawing>
      </w:r>
    </w:p>
    <w:p>
      <w:pPr>
        <w:jc w:val="center"/>
        <w:rPr>
          <w:rFonts w:ascii="宋体" w:hAnsi="宋体"/>
        </w:rPr>
      </w:pPr>
      <w:r>
        <w:drawing>
          <wp:inline distT="0" distB="0" distL="0" distR="0">
            <wp:extent cx="5486400" cy="26822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486400" cy="2682240"/>
                    </a:xfrm>
                    <a:prstGeom prst="rect">
                      <a:avLst/>
                    </a:prstGeom>
                  </pic:spPr>
                </pic:pic>
              </a:graphicData>
            </a:graphic>
          </wp:inline>
        </w:drawing>
      </w:r>
    </w:p>
    <w:p>
      <w:pPr>
        <w:pStyle w:val="3"/>
        <w:spacing w:before="260" w:beforeLines="0" w:after="120" w:afterLines="50"/>
        <w:ind w:left="774" w:hanging="774" w:hangingChars="241"/>
      </w:pPr>
      <w:bookmarkStart w:id="26" w:name="_Toc64820190"/>
      <w:r>
        <w:rPr>
          <w:rFonts w:hint="eastAsia"/>
        </w:rPr>
        <w:t>政府采购实施计划审核</w:t>
      </w:r>
      <w:bookmarkEnd w:id="26"/>
    </w:p>
    <w:p>
      <w:pPr>
        <w:pStyle w:val="4"/>
        <w:ind w:right="1114"/>
      </w:pPr>
      <w:bookmarkStart w:id="27" w:name="_Toc64820191"/>
      <w:r>
        <w:rPr>
          <w:rFonts w:hint="eastAsia"/>
        </w:rPr>
        <w:t>通过</w:t>
      </w:r>
      <w:bookmarkEnd w:id="27"/>
    </w:p>
    <w:p>
      <w:pPr>
        <w:ind w:firstLine="480" w:firstLineChars="200"/>
      </w:pPr>
      <w:r>
        <w:rPr>
          <w:rFonts w:hint="eastAsia"/>
        </w:rPr>
        <w:t>【政府采购实施计划审核】|【待审核】界面，勾选采购实施计划数据，点【通过】按钮，可将勾选的采购实施计划数据审核通过，并自动推送至下一岗。</w:t>
      </w:r>
    </w:p>
    <w:p>
      <w:pPr>
        <w:jc w:val="center"/>
      </w:pPr>
      <w:r>
        <w:drawing>
          <wp:inline distT="0" distB="0" distL="0" distR="0">
            <wp:extent cx="5486400" cy="287337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5486400" cy="2873375"/>
                    </a:xfrm>
                    <a:prstGeom prst="rect">
                      <a:avLst/>
                    </a:prstGeom>
                  </pic:spPr>
                </pic:pic>
              </a:graphicData>
            </a:graphic>
          </wp:inline>
        </w:drawing>
      </w:r>
    </w:p>
    <w:p>
      <w:r>
        <w:rPr>
          <w:rFonts w:hint="eastAsia"/>
        </w:rPr>
        <w:t>功能说明：</w:t>
      </w:r>
    </w:p>
    <w:p>
      <w:pPr>
        <w:pStyle w:val="24"/>
        <w:numPr>
          <w:ilvl w:val="0"/>
          <w:numId w:val="4"/>
        </w:numPr>
        <w:ind w:firstLineChars="0"/>
      </w:pPr>
      <w:r>
        <w:rPr>
          <w:rFonts w:hint="eastAsia"/>
        </w:rPr>
        <w:t>审核通过可填写审核通过意见。</w:t>
      </w:r>
    </w:p>
    <w:p>
      <w:pPr>
        <w:pStyle w:val="24"/>
        <w:numPr>
          <w:ilvl w:val="0"/>
          <w:numId w:val="4"/>
        </w:numPr>
        <w:ind w:firstLineChars="0"/>
      </w:pPr>
      <w:r>
        <w:rPr>
          <w:rFonts w:hint="eastAsia"/>
        </w:rPr>
        <w:t>审核通过支持单笔和批量操作。</w:t>
      </w:r>
    </w:p>
    <w:p>
      <w:pPr>
        <w:pStyle w:val="4"/>
        <w:ind w:right="1114"/>
      </w:pPr>
      <w:bookmarkStart w:id="28" w:name="_Toc64820192"/>
      <w:r>
        <w:rPr>
          <w:rFonts w:hint="eastAsia"/>
        </w:rPr>
        <w:t>退回</w:t>
      </w:r>
      <w:bookmarkEnd w:id="28"/>
    </w:p>
    <w:p>
      <w:pPr>
        <w:ind w:firstLine="480" w:firstLineChars="200"/>
      </w:pPr>
      <w:r>
        <w:rPr>
          <w:rFonts w:hint="eastAsia"/>
        </w:rPr>
        <w:t>【政府采购实施计划审核】|【待审核】界面，勾选采购实施计划数据，点【退回】按钮，可将勾选的采购实施计划数据退回至上一岗。</w:t>
      </w:r>
    </w:p>
    <w:p>
      <w:pPr>
        <w:jc w:val="center"/>
      </w:pPr>
      <w:r>
        <w:drawing>
          <wp:inline distT="0" distB="0" distL="0" distR="0">
            <wp:extent cx="5486400" cy="2885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stretch>
                      <a:fillRect/>
                    </a:stretch>
                  </pic:blipFill>
                  <pic:spPr>
                    <a:xfrm>
                      <a:off x="0" y="0"/>
                      <a:ext cx="5486400" cy="2885440"/>
                    </a:xfrm>
                    <a:prstGeom prst="rect">
                      <a:avLst/>
                    </a:prstGeom>
                  </pic:spPr>
                </pic:pic>
              </a:graphicData>
            </a:graphic>
          </wp:inline>
        </w:drawing>
      </w:r>
    </w:p>
    <w:p>
      <w:r>
        <w:rPr>
          <w:rFonts w:hint="eastAsia"/>
        </w:rPr>
        <w:t>功能说明：</w:t>
      </w:r>
    </w:p>
    <w:p>
      <w:pPr>
        <w:pStyle w:val="24"/>
        <w:numPr>
          <w:ilvl w:val="0"/>
          <w:numId w:val="5"/>
        </w:numPr>
        <w:ind w:firstLineChars="0"/>
      </w:pPr>
      <w:r>
        <w:rPr>
          <w:rFonts w:hint="eastAsia"/>
        </w:rPr>
        <w:t>退回需填写退回原因。</w:t>
      </w:r>
    </w:p>
    <w:p>
      <w:pPr>
        <w:pStyle w:val="24"/>
        <w:numPr>
          <w:ilvl w:val="0"/>
          <w:numId w:val="5"/>
        </w:numPr>
        <w:ind w:firstLineChars="0"/>
      </w:pPr>
      <w:r>
        <w:rPr>
          <w:rFonts w:hint="eastAsia"/>
        </w:rPr>
        <w:t>退回支持单笔和批量操作。</w:t>
      </w:r>
    </w:p>
    <w:p>
      <w:pPr>
        <w:pStyle w:val="24"/>
        <w:numPr>
          <w:ilvl w:val="0"/>
          <w:numId w:val="5"/>
        </w:numPr>
        <w:ind w:firstLineChars="0"/>
      </w:pPr>
      <w:r>
        <w:rPr>
          <w:rFonts w:hint="eastAsia"/>
        </w:rPr>
        <w:t>退回至上一岗的采购实施计划数据置顶高亮显示。</w:t>
      </w:r>
    </w:p>
    <w:p>
      <w:pPr>
        <w:pStyle w:val="4"/>
        <w:ind w:right="1114"/>
      </w:pPr>
      <w:bookmarkStart w:id="29" w:name="_Toc64820193"/>
      <w:r>
        <w:rPr>
          <w:rFonts w:hint="eastAsia"/>
        </w:rPr>
        <w:t>操作日志</w:t>
      </w:r>
      <w:bookmarkEnd w:id="29"/>
    </w:p>
    <w:p>
      <w:pPr>
        <w:ind w:firstLine="480" w:firstLineChars="200"/>
      </w:pPr>
      <w:r>
        <w:rPr>
          <w:rFonts w:hint="eastAsia"/>
        </w:rPr>
        <w:t>同采购实施计划录入界面“操作日志”功能。</w:t>
      </w:r>
    </w:p>
    <w:p>
      <w:pPr>
        <w:pStyle w:val="4"/>
        <w:ind w:right="1114"/>
      </w:pPr>
      <w:bookmarkStart w:id="30" w:name="_Toc64820194"/>
      <w:r>
        <w:rPr>
          <w:rFonts w:hint="eastAsia"/>
        </w:rPr>
        <w:t>查询/清空条件</w:t>
      </w:r>
      <w:bookmarkEnd w:id="30"/>
    </w:p>
    <w:p>
      <w:pPr>
        <w:ind w:firstLine="480" w:firstLineChars="200"/>
      </w:pPr>
      <w:r>
        <w:rPr>
          <w:rFonts w:hint="eastAsia"/>
        </w:rPr>
        <w:t>同采购实施计划录入界面“查询/清空条件”功能。</w:t>
      </w:r>
    </w:p>
    <w:p>
      <w:pPr>
        <w:pStyle w:val="4"/>
        <w:ind w:right="1114"/>
      </w:pPr>
      <w:bookmarkStart w:id="31" w:name="_Toc64820195"/>
      <w:r>
        <w:rPr>
          <w:rFonts w:hint="eastAsia"/>
        </w:rPr>
        <w:t>撤销审核</w:t>
      </w:r>
      <w:bookmarkEnd w:id="31"/>
    </w:p>
    <w:p>
      <w:pPr>
        <w:ind w:firstLine="480" w:firstLineChars="200"/>
      </w:pPr>
      <w:r>
        <w:rPr>
          <w:rFonts w:hint="eastAsia"/>
        </w:rPr>
        <w:t>【政府采购实施计划审核】|【已审核】界面，勾选采购实施计划数据后，点【撤销审核】按钮，可对勾选的采购实施计划数据进行撤销审核。撤销审核支持单笔和批量操作。</w:t>
      </w:r>
    </w:p>
    <w:p>
      <w:pPr>
        <w:jc w:val="center"/>
      </w:pPr>
      <w:r>
        <w:drawing>
          <wp:inline distT="0" distB="0" distL="0" distR="0">
            <wp:extent cx="5486400" cy="287210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5486400" cy="2872105"/>
                    </a:xfrm>
                    <a:prstGeom prst="rect">
                      <a:avLst/>
                    </a:prstGeom>
                  </pic:spPr>
                </pic:pic>
              </a:graphicData>
            </a:graphic>
          </wp:inline>
        </w:drawing>
      </w:r>
    </w:p>
    <w:p>
      <w:pPr>
        <w:pStyle w:val="4"/>
        <w:ind w:right="1114"/>
      </w:pPr>
      <w:bookmarkStart w:id="32" w:name="_Toc64820196"/>
      <w:r>
        <w:rPr>
          <w:rFonts w:hint="eastAsia"/>
        </w:rPr>
        <w:t>详细信息</w:t>
      </w:r>
      <w:bookmarkEnd w:id="32"/>
    </w:p>
    <w:p>
      <w:pPr>
        <w:ind w:firstLine="480" w:firstLineChars="200"/>
      </w:pPr>
      <w:r>
        <w:rPr>
          <w:rFonts w:hint="eastAsia"/>
        </w:rPr>
        <w:t>同采购实施计划录入界面“详细信息”功能。</w:t>
      </w:r>
    </w:p>
    <w:p>
      <w:pPr>
        <w:pStyle w:val="3"/>
        <w:spacing w:before="260" w:beforeLines="0" w:after="120" w:afterLines="50"/>
        <w:ind w:left="774" w:hanging="774" w:hangingChars="241"/>
      </w:pPr>
      <w:bookmarkStart w:id="33" w:name="_Toc64820197"/>
      <w:r>
        <w:rPr>
          <w:rFonts w:hint="eastAsia"/>
        </w:rPr>
        <w:t>政府采购用款计划录入</w:t>
      </w:r>
      <w:bookmarkEnd w:id="33"/>
    </w:p>
    <w:p>
      <w:pPr>
        <w:ind w:firstLine="480" w:firstLineChars="200"/>
      </w:pPr>
      <w:r>
        <w:rPr>
          <w:rFonts w:hint="eastAsia"/>
        </w:rPr>
        <w:t>政府采购用款计划录入功能操作同一般用款计划录入功能。录入采购用款计划选择指标为政府采购预算指标。</w:t>
      </w:r>
    </w:p>
    <w:p>
      <w:pPr>
        <w:pStyle w:val="3"/>
        <w:spacing w:before="260" w:beforeLines="0" w:after="120" w:afterLines="50"/>
        <w:ind w:left="774" w:hanging="774" w:hangingChars="241"/>
      </w:pPr>
      <w:bookmarkStart w:id="34" w:name="_Toc64820198"/>
      <w:r>
        <w:rPr>
          <w:rFonts w:hint="eastAsia"/>
        </w:rPr>
        <w:t>政府采购授权支付录入</w:t>
      </w:r>
      <w:bookmarkEnd w:id="34"/>
    </w:p>
    <w:p>
      <w:pPr>
        <w:pStyle w:val="4"/>
        <w:ind w:left="904" w:right="1114" w:hanging="904" w:hangingChars="300"/>
      </w:pPr>
      <w:bookmarkStart w:id="35" w:name="_Toc64820199"/>
      <w:r>
        <w:rPr>
          <w:rFonts w:hint="eastAsia"/>
        </w:rPr>
        <w:t>根据采购实施计划生成支付申请</w:t>
      </w:r>
      <w:bookmarkEnd w:id="35"/>
    </w:p>
    <w:p>
      <w:pPr>
        <w:ind w:firstLine="480" w:firstLineChars="200"/>
      </w:pPr>
      <w:r>
        <w:rPr>
          <w:rFonts w:hint="eastAsia"/>
        </w:rPr>
        <w:t>【政府采购授权支付录入】|【待生成】界面，勾选需要进行支付的采购实施计划数据，点击【根据采购实施计划生成支付申请】按钮，即可显示根据采购实施计划生成支付申请界面，如图所示：</w:t>
      </w:r>
    </w:p>
    <w:p/>
    <w:p/>
    <w:p>
      <w:pPr>
        <w:jc w:val="center"/>
      </w:pPr>
      <w:r>
        <w:drawing>
          <wp:inline distT="0" distB="0" distL="0" distR="0">
            <wp:extent cx="5486400" cy="291147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486400" cy="2911475"/>
                    </a:xfrm>
                    <a:prstGeom prst="rect">
                      <a:avLst/>
                    </a:prstGeom>
                  </pic:spPr>
                </pic:pic>
              </a:graphicData>
            </a:graphic>
          </wp:inline>
        </w:drawing>
      </w:r>
    </w:p>
    <w:p>
      <w:pPr>
        <w:ind w:firstLine="480" w:firstLineChars="200"/>
      </w:pPr>
      <w:r>
        <w:rPr>
          <w:rFonts w:hint="eastAsia"/>
        </w:rPr>
        <w:t>录入如下信息项点保存，即可生成采购实施计划对应的支付申请。</w:t>
      </w:r>
    </w:p>
    <w:p>
      <w:pPr>
        <w:jc w:val="center"/>
      </w:pPr>
      <w:r>
        <w:drawing>
          <wp:inline distT="0" distB="0" distL="0" distR="0">
            <wp:extent cx="5486400" cy="26130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5486400" cy="2613025"/>
                    </a:xfrm>
                    <a:prstGeom prst="rect">
                      <a:avLst/>
                    </a:prstGeom>
                  </pic:spPr>
                </pic:pic>
              </a:graphicData>
            </a:graphic>
          </wp:inline>
        </w:drawing>
      </w:r>
    </w:p>
    <w:p>
      <w:r>
        <w:rPr>
          <w:rFonts w:hint="eastAsia"/>
        </w:rPr>
        <w:t>功能说明：</w:t>
      </w:r>
    </w:p>
    <w:p>
      <w:pPr>
        <w:pStyle w:val="24"/>
        <w:numPr>
          <w:ilvl w:val="0"/>
          <w:numId w:val="6"/>
        </w:numPr>
        <w:ind w:firstLineChars="0"/>
      </w:pPr>
      <w:r>
        <w:rPr>
          <w:rFonts w:hint="eastAsia"/>
        </w:rPr>
        <w:t>信息项“</w:t>
      </w:r>
      <w:r>
        <w:rPr>
          <w:rFonts w:hint="eastAsia"/>
          <w:color w:val="FF0000"/>
        </w:rPr>
        <w:t>*</w:t>
      </w:r>
      <w:r>
        <w:rPr>
          <w:rFonts w:hint="eastAsia"/>
        </w:rPr>
        <w:t>”标识为必录项。</w:t>
      </w:r>
    </w:p>
    <w:p>
      <w:pPr>
        <w:pStyle w:val="24"/>
        <w:numPr>
          <w:ilvl w:val="0"/>
          <w:numId w:val="6"/>
        </w:numPr>
        <w:ind w:firstLineChars="0"/>
      </w:pPr>
      <w:r>
        <w:rPr>
          <w:rFonts w:hint="eastAsia"/>
        </w:rPr>
        <w:t>点击【根据采购实施计划生成支付申请】按钮时，必须先选择采购实施计划数据。若采购实施计划有相关合同，应同时勾选需支付的合同，再生成支付申请。</w:t>
      </w:r>
    </w:p>
    <w:p>
      <w:pPr>
        <w:pStyle w:val="24"/>
        <w:numPr>
          <w:ilvl w:val="0"/>
          <w:numId w:val="6"/>
        </w:numPr>
        <w:ind w:firstLineChars="0"/>
      </w:pPr>
      <w:r>
        <w:rPr>
          <w:rFonts w:hint="eastAsia"/>
        </w:rPr>
        <w:t>若勾选合同信息生成支付申请，合同金额、合同已支付金额、合同待支付金额及收款人相关信息会自动带入支付申请生成界面。</w:t>
      </w:r>
    </w:p>
    <w:p>
      <w:pPr>
        <w:pStyle w:val="24"/>
        <w:numPr>
          <w:ilvl w:val="0"/>
          <w:numId w:val="6"/>
        </w:numPr>
        <w:ind w:firstLineChars="0"/>
      </w:pPr>
      <w:r>
        <w:rPr>
          <w:rFonts w:hint="eastAsia"/>
        </w:rPr>
        <w:t>收款人相关信息可手工录入，也可通过提取账号功能直接选择录入。</w:t>
      </w:r>
    </w:p>
    <w:p>
      <w:pPr>
        <w:jc w:val="center"/>
      </w:pPr>
      <w:r>
        <w:drawing>
          <wp:inline distT="0" distB="0" distL="0" distR="0">
            <wp:extent cx="5486400" cy="153416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5486400" cy="1534160"/>
                    </a:xfrm>
                    <a:prstGeom prst="rect">
                      <a:avLst/>
                    </a:prstGeom>
                  </pic:spPr>
                </pic:pic>
              </a:graphicData>
            </a:graphic>
          </wp:inline>
        </w:drawing>
      </w:r>
    </w:p>
    <w:p>
      <w:pPr>
        <w:pStyle w:val="24"/>
        <w:numPr>
          <w:ilvl w:val="0"/>
          <w:numId w:val="6"/>
        </w:numPr>
        <w:ind w:firstLineChars="0"/>
      </w:pPr>
      <w:r>
        <w:rPr>
          <w:rFonts w:hint="eastAsia"/>
        </w:rPr>
        <w:t>支付申请中“本次支付金额”为额度信息中申请金额的合计金额，由系统自动计算生成。</w:t>
      </w:r>
    </w:p>
    <w:p>
      <w:pPr>
        <w:pStyle w:val="24"/>
        <w:numPr>
          <w:ilvl w:val="0"/>
          <w:numId w:val="6"/>
        </w:numPr>
        <w:ind w:firstLineChars="0"/>
      </w:pPr>
      <w:r>
        <w:rPr>
          <w:rFonts w:hint="eastAsia"/>
        </w:rPr>
        <w:t>支付信息录入完成，需要选择对应的额度信息，并输入“申请金额、部门经济科目”后，方可保存该支付申请。</w:t>
      </w:r>
    </w:p>
    <w:p>
      <w:pPr>
        <w:pStyle w:val="24"/>
        <w:numPr>
          <w:ilvl w:val="0"/>
          <w:numId w:val="6"/>
        </w:numPr>
        <w:ind w:firstLineChars="0"/>
      </w:pPr>
      <w:r>
        <w:rPr>
          <w:rFonts w:hint="eastAsia"/>
        </w:rPr>
        <w:t>若采购实施计划非临时采购，额度信息显示采购实施计划关联指标的对应授权支付用款额度；若采购实施计划为临时采购，额度信息显示该单位的所有采购授权支付用款额度数据。</w:t>
      </w:r>
    </w:p>
    <w:p>
      <w:pPr>
        <w:pStyle w:val="24"/>
        <w:numPr>
          <w:ilvl w:val="0"/>
          <w:numId w:val="6"/>
        </w:numPr>
        <w:ind w:firstLineChars="0"/>
      </w:pPr>
      <w:r>
        <w:rPr>
          <w:rFonts w:hint="eastAsia"/>
        </w:rPr>
        <w:t>额度信息列表无用款额度数据时，需要先录入政府采购用款计划，再做支付申请生成操作。</w:t>
      </w:r>
    </w:p>
    <w:p>
      <w:pPr>
        <w:pStyle w:val="24"/>
        <w:numPr>
          <w:ilvl w:val="0"/>
          <w:numId w:val="6"/>
        </w:numPr>
        <w:ind w:firstLineChars="0"/>
      </w:pPr>
      <w:r>
        <w:rPr>
          <w:rFonts w:hint="eastAsia"/>
        </w:rPr>
        <w:t>选择合同信息生成支付申请时，若“合同待支付金额”等于“本次支付金额”，支付申请保存成功后，界面提示是否办结该采购实施计划，用户可根据实际情况选择是或否。</w:t>
      </w:r>
    </w:p>
    <w:p>
      <w:pPr>
        <w:pStyle w:val="24"/>
        <w:numPr>
          <w:ilvl w:val="0"/>
          <w:numId w:val="6"/>
        </w:numPr>
        <w:ind w:firstLineChars="0"/>
      </w:pPr>
      <w:r>
        <w:rPr>
          <w:rFonts w:hint="eastAsia"/>
        </w:rPr>
        <w:t>已生成的支付申请数据会显示在授权支付申请录入待送审界面，以进行后续支付审核、清算流程。</w:t>
      </w:r>
    </w:p>
    <w:p>
      <w:pPr>
        <w:pStyle w:val="4"/>
        <w:ind w:right="1114"/>
      </w:pPr>
      <w:bookmarkStart w:id="36" w:name="_Toc64820200"/>
      <w:r>
        <w:rPr>
          <w:rFonts w:hint="eastAsia"/>
        </w:rPr>
        <w:t>无采购实施计划录入支付申请</w:t>
      </w:r>
      <w:bookmarkEnd w:id="36"/>
    </w:p>
    <w:p>
      <w:pPr>
        <w:ind w:firstLine="480" w:firstLineChars="200"/>
      </w:pPr>
      <w:r>
        <w:rPr>
          <w:rFonts w:hint="eastAsia"/>
        </w:rPr>
        <w:t>【政府采购授权支付录入】|【待生成】界面，点击【无采购实施计划录入支付申请】按钮，即可显示无采购实施计划录入支付申请界面，如图所示：</w:t>
      </w:r>
    </w:p>
    <w:p>
      <w:pPr>
        <w:jc w:val="center"/>
      </w:pPr>
      <w:r>
        <w:drawing>
          <wp:inline distT="0" distB="0" distL="0" distR="0">
            <wp:extent cx="5486400" cy="13462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5486400" cy="1346200"/>
                    </a:xfrm>
                    <a:prstGeom prst="rect">
                      <a:avLst/>
                    </a:prstGeom>
                  </pic:spPr>
                </pic:pic>
              </a:graphicData>
            </a:graphic>
          </wp:inline>
        </w:drawing>
      </w:r>
    </w:p>
    <w:p>
      <w:pPr>
        <w:ind w:firstLine="480" w:firstLineChars="200"/>
      </w:pPr>
      <w:r>
        <w:rPr>
          <w:rFonts w:hint="eastAsia"/>
        </w:rPr>
        <w:t>录入如下信息项点保存，即可生成采购实施计划对应的支付申请。</w:t>
      </w:r>
    </w:p>
    <w:p>
      <w:pPr>
        <w:jc w:val="center"/>
      </w:pPr>
      <w:r>
        <w:drawing>
          <wp:inline distT="0" distB="0" distL="0" distR="0">
            <wp:extent cx="5486400" cy="28435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a:stretch>
                      <a:fillRect/>
                    </a:stretch>
                  </pic:blipFill>
                  <pic:spPr>
                    <a:xfrm>
                      <a:off x="0" y="0"/>
                      <a:ext cx="5486400" cy="2843530"/>
                    </a:xfrm>
                    <a:prstGeom prst="rect">
                      <a:avLst/>
                    </a:prstGeom>
                  </pic:spPr>
                </pic:pic>
              </a:graphicData>
            </a:graphic>
          </wp:inline>
        </w:drawing>
      </w:r>
    </w:p>
    <w:p>
      <w:r>
        <w:rPr>
          <w:rFonts w:hint="eastAsia"/>
        </w:rPr>
        <w:t>功能说明：</w:t>
      </w:r>
    </w:p>
    <w:p>
      <w:pPr>
        <w:pStyle w:val="24"/>
        <w:numPr>
          <w:ilvl w:val="0"/>
          <w:numId w:val="7"/>
        </w:numPr>
        <w:ind w:firstLineChars="0"/>
      </w:pPr>
      <w:r>
        <w:rPr>
          <w:rFonts w:hint="eastAsia"/>
        </w:rPr>
        <w:t>信息项“</w:t>
      </w:r>
      <w:r>
        <w:rPr>
          <w:rFonts w:hint="eastAsia"/>
          <w:color w:val="FF0000"/>
        </w:rPr>
        <w:t>*</w:t>
      </w:r>
      <w:r>
        <w:rPr>
          <w:rFonts w:hint="eastAsia"/>
        </w:rPr>
        <w:t>”标识为必录项。</w:t>
      </w:r>
    </w:p>
    <w:p>
      <w:pPr>
        <w:pStyle w:val="24"/>
        <w:numPr>
          <w:ilvl w:val="0"/>
          <w:numId w:val="7"/>
        </w:numPr>
        <w:ind w:firstLineChars="0"/>
      </w:pPr>
      <w:r>
        <w:rPr>
          <w:rFonts w:hint="eastAsia"/>
        </w:rPr>
        <w:t>点击【无采购实施计划录入支付申请】按钮时，无需选择采购实施计划数据。</w:t>
      </w:r>
    </w:p>
    <w:p>
      <w:pPr>
        <w:pStyle w:val="24"/>
        <w:numPr>
          <w:ilvl w:val="0"/>
          <w:numId w:val="7"/>
        </w:numPr>
        <w:ind w:firstLineChars="0"/>
      </w:pPr>
      <w:r>
        <w:rPr>
          <w:rFonts w:hint="eastAsia"/>
        </w:rPr>
        <w:t>收款人相关信息可手工录入，也可通过提取账号功能直接选择录入。</w:t>
      </w:r>
    </w:p>
    <w:p>
      <w:pPr>
        <w:jc w:val="center"/>
      </w:pPr>
      <w:r>
        <w:drawing>
          <wp:inline distT="0" distB="0" distL="0" distR="0">
            <wp:extent cx="5486400" cy="15341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5486400" cy="1534160"/>
                    </a:xfrm>
                    <a:prstGeom prst="rect">
                      <a:avLst/>
                    </a:prstGeom>
                  </pic:spPr>
                </pic:pic>
              </a:graphicData>
            </a:graphic>
          </wp:inline>
        </w:drawing>
      </w:r>
    </w:p>
    <w:p>
      <w:pPr>
        <w:pStyle w:val="24"/>
        <w:numPr>
          <w:ilvl w:val="0"/>
          <w:numId w:val="7"/>
        </w:numPr>
        <w:ind w:firstLineChars="0"/>
      </w:pPr>
      <w:r>
        <w:rPr>
          <w:rFonts w:hint="eastAsia"/>
        </w:rPr>
        <w:t>支付申请中“本次支付金额”为额度信息中申请金额的合计金额，由系统自动计算生成。</w:t>
      </w:r>
    </w:p>
    <w:p>
      <w:pPr>
        <w:pStyle w:val="24"/>
        <w:numPr>
          <w:ilvl w:val="0"/>
          <w:numId w:val="7"/>
        </w:numPr>
        <w:ind w:firstLineChars="0"/>
      </w:pPr>
      <w:r>
        <w:rPr>
          <w:rFonts w:hint="eastAsia"/>
        </w:rPr>
        <w:t>支付信息录入完成，需要选择对应的额度信息，并输入“申请金额、部门经济科目”后，方可保存该支付申请。</w:t>
      </w:r>
    </w:p>
    <w:p>
      <w:pPr>
        <w:pStyle w:val="24"/>
        <w:numPr>
          <w:ilvl w:val="0"/>
          <w:numId w:val="7"/>
        </w:numPr>
        <w:ind w:firstLineChars="0"/>
      </w:pPr>
      <w:r>
        <w:rPr>
          <w:rFonts w:hint="eastAsia"/>
        </w:rPr>
        <w:t>额度信息显示该单位的所有采购授权支付用款额度数据。额度信息列表无用款额度数据时，需要先录入政府采购用款计划，再做支付申请录入操作。</w:t>
      </w:r>
    </w:p>
    <w:p>
      <w:pPr>
        <w:pStyle w:val="24"/>
        <w:numPr>
          <w:ilvl w:val="0"/>
          <w:numId w:val="7"/>
        </w:numPr>
        <w:ind w:firstLineChars="0"/>
      </w:pPr>
      <w:r>
        <w:rPr>
          <w:rFonts w:hint="eastAsia"/>
        </w:rPr>
        <w:t>已生成的支付申请数据会显示在授权支付申请录入待送审界面，以进行后续支付审核、清算流程。</w:t>
      </w:r>
    </w:p>
    <w:p>
      <w:pPr>
        <w:pStyle w:val="4"/>
        <w:ind w:right="1114"/>
      </w:pPr>
      <w:bookmarkStart w:id="37" w:name="_Toc64820201"/>
      <w:r>
        <w:rPr>
          <w:rFonts w:hint="eastAsia"/>
        </w:rPr>
        <w:t>查询/清空条件</w:t>
      </w:r>
      <w:bookmarkEnd w:id="37"/>
    </w:p>
    <w:p>
      <w:pPr>
        <w:ind w:firstLine="480" w:firstLineChars="200"/>
      </w:pPr>
      <w:r>
        <w:rPr>
          <w:rFonts w:hint="eastAsia"/>
        </w:rPr>
        <w:t>【政府采购授权支付录入】|【待生成】界面，输入或选择查询条件后，点【查询】按钮，可对采购实施计划列表数据进行检索；点【清空条件】按钮，可对已设置的查询条件整体清除。</w:t>
      </w:r>
    </w:p>
    <w:p>
      <w:pPr>
        <w:jc w:val="center"/>
      </w:pPr>
      <w:r>
        <w:drawing>
          <wp:inline distT="0" distB="0" distL="0" distR="0">
            <wp:extent cx="5486400" cy="8413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5486400" cy="841375"/>
                    </a:xfrm>
                    <a:prstGeom prst="rect">
                      <a:avLst/>
                    </a:prstGeom>
                  </pic:spPr>
                </pic:pic>
              </a:graphicData>
            </a:graphic>
          </wp:inline>
        </w:drawing>
      </w:r>
    </w:p>
    <w:p/>
    <w:p>
      <w:pPr>
        <w:ind w:firstLine="480" w:firstLineChars="200"/>
      </w:pPr>
      <w:r>
        <w:rPr>
          <w:rFonts w:hint="eastAsia"/>
        </w:rPr>
        <w:t>【政府采购授权支付录入】|【已生成】界面，输入或选择查询条件后，点【查询】按钮，可对已生成的支付申请数据进行检索；点【清空条件】按钮，可对已设置的查询条件整体清除。</w:t>
      </w:r>
    </w:p>
    <w:p>
      <w:pPr>
        <w:jc w:val="center"/>
      </w:pPr>
      <w:r>
        <w:drawing>
          <wp:inline distT="0" distB="0" distL="0" distR="0">
            <wp:extent cx="5486400" cy="7899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tretch>
                      <a:fillRect/>
                    </a:stretch>
                  </pic:blipFill>
                  <pic:spPr>
                    <a:xfrm>
                      <a:off x="0" y="0"/>
                      <a:ext cx="5486400" cy="789940"/>
                    </a:xfrm>
                    <a:prstGeom prst="rect">
                      <a:avLst/>
                    </a:prstGeom>
                  </pic:spPr>
                </pic:pic>
              </a:graphicData>
            </a:graphic>
          </wp:inline>
        </w:drawing>
      </w:r>
    </w:p>
    <w:p>
      <w:pPr>
        <w:pStyle w:val="4"/>
        <w:ind w:right="1114"/>
      </w:pPr>
      <w:bookmarkStart w:id="38" w:name="_Toc64820202"/>
      <w:r>
        <w:rPr>
          <w:rFonts w:hint="eastAsia"/>
        </w:rPr>
        <w:t>详细信息</w:t>
      </w:r>
      <w:bookmarkEnd w:id="38"/>
    </w:p>
    <w:p>
      <w:pPr>
        <w:ind w:firstLine="480" w:firstLineChars="200"/>
      </w:pPr>
      <w:r>
        <w:rPr>
          <w:rFonts w:hint="eastAsia"/>
        </w:rPr>
        <w:t>【政府采购授权支付录入】|【待生成】界面，选择采购实施计划数据，界面下列表显示采购实施计划关联的合同信息，如下图：</w:t>
      </w:r>
    </w:p>
    <w:p>
      <w:pPr>
        <w:jc w:val="center"/>
      </w:pPr>
      <w:r>
        <w:drawing>
          <wp:inline distT="0" distB="0" distL="0" distR="0">
            <wp:extent cx="5486400" cy="28803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a:stretch>
                      <a:fillRect/>
                    </a:stretch>
                  </pic:blipFill>
                  <pic:spPr>
                    <a:xfrm>
                      <a:off x="0" y="0"/>
                      <a:ext cx="5486400" cy="2880360"/>
                    </a:xfrm>
                    <a:prstGeom prst="rect">
                      <a:avLst/>
                    </a:prstGeom>
                  </pic:spPr>
                </pic:pic>
              </a:graphicData>
            </a:graphic>
          </wp:inline>
        </w:drawing>
      </w:r>
    </w:p>
    <w:p>
      <w:pPr>
        <w:ind w:firstLine="480" w:firstLineChars="200"/>
      </w:pPr>
      <w:r>
        <w:rPr>
          <w:rFonts w:hint="eastAsia"/>
        </w:rPr>
        <w:t>点击合同信息行操作【详细信息】，可查看合同详情。</w:t>
      </w:r>
    </w:p>
    <w:p>
      <w:pPr>
        <w:jc w:val="center"/>
      </w:pPr>
      <w:r>
        <w:drawing>
          <wp:inline distT="0" distB="0" distL="0" distR="0">
            <wp:extent cx="5486400" cy="2850515"/>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a:stretch>
                      <a:fillRect/>
                    </a:stretch>
                  </pic:blipFill>
                  <pic:spPr>
                    <a:xfrm>
                      <a:off x="0" y="0"/>
                      <a:ext cx="5486400" cy="2850515"/>
                    </a:xfrm>
                    <a:prstGeom prst="rect">
                      <a:avLst/>
                    </a:prstGeom>
                  </pic:spPr>
                </pic:pic>
              </a:graphicData>
            </a:graphic>
          </wp:inline>
        </w:drawing>
      </w:r>
    </w:p>
    <w:p>
      <w:pPr>
        <w:pStyle w:val="3"/>
        <w:spacing w:before="260" w:beforeLines="0" w:after="120" w:afterLines="50"/>
        <w:ind w:left="774" w:hanging="774" w:hangingChars="241"/>
      </w:pPr>
      <w:bookmarkStart w:id="39" w:name="_Toc64820203"/>
      <w:r>
        <w:rPr>
          <w:rFonts w:hint="eastAsia"/>
        </w:rPr>
        <w:t>政府采购直接支付录入</w:t>
      </w:r>
      <w:bookmarkEnd w:id="39"/>
    </w:p>
    <w:p>
      <w:pPr>
        <w:ind w:firstLine="480" w:firstLineChars="200"/>
      </w:pPr>
      <w:r>
        <w:rPr>
          <w:rFonts w:hint="eastAsia"/>
        </w:rPr>
        <w:t>政府采购直接支付录入功能操作同政府采购授权支付录入功能。区别在于政府采购直接支付录入界面可选择的额度数据为采购直接支付用款额度。</w:t>
      </w:r>
    </w:p>
    <w:p>
      <w:pPr>
        <w:pStyle w:val="3"/>
        <w:spacing w:before="260" w:beforeLines="0" w:after="120" w:afterLines="50"/>
        <w:ind w:left="774" w:hanging="774" w:hangingChars="241"/>
      </w:pPr>
      <w:bookmarkStart w:id="40" w:name="_Toc64820204"/>
      <w:r>
        <w:rPr>
          <w:rFonts w:hint="eastAsia"/>
        </w:rPr>
        <w:t>采购合同录入</w:t>
      </w:r>
      <w:bookmarkEnd w:id="40"/>
    </w:p>
    <w:p>
      <w:pPr>
        <w:pStyle w:val="4"/>
        <w:ind w:right="1114"/>
      </w:pPr>
      <w:bookmarkStart w:id="41" w:name="_Toc64820205"/>
      <w:r>
        <w:rPr>
          <w:rFonts w:hint="eastAsia"/>
        </w:rPr>
        <w:t>录入</w:t>
      </w:r>
      <w:bookmarkEnd w:id="41"/>
    </w:p>
    <w:p>
      <w:pPr>
        <w:ind w:firstLine="480" w:firstLineChars="200"/>
      </w:pPr>
      <w:r>
        <w:rPr>
          <w:rFonts w:hint="eastAsia"/>
        </w:rPr>
        <w:t>【采购合同录入】界面点击【录入】按钮，显示如图，录入合同相关信息。</w:t>
      </w:r>
    </w:p>
    <w:p>
      <w:pPr>
        <w:jc w:val="center"/>
      </w:pPr>
      <w:r>
        <w:drawing>
          <wp:inline distT="0" distB="0" distL="0" distR="0">
            <wp:extent cx="5486400" cy="28670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486400" cy="2867025"/>
                    </a:xfrm>
                    <a:prstGeom prst="rect">
                      <a:avLst/>
                    </a:prstGeom>
                  </pic:spPr>
                </pic:pic>
              </a:graphicData>
            </a:graphic>
          </wp:inline>
        </w:drawing>
      </w:r>
    </w:p>
    <w:p>
      <w:pPr>
        <w:jc w:val="center"/>
      </w:pPr>
      <w:r>
        <w:drawing>
          <wp:inline distT="0" distB="0" distL="0" distR="0">
            <wp:extent cx="5486400" cy="2837180"/>
            <wp:effectExtent l="0" t="0" r="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486400" cy="2837180"/>
                    </a:xfrm>
                    <a:prstGeom prst="rect">
                      <a:avLst/>
                    </a:prstGeom>
                  </pic:spPr>
                </pic:pic>
              </a:graphicData>
            </a:graphic>
          </wp:inline>
        </w:drawing>
      </w:r>
    </w:p>
    <w:p>
      <w:pPr>
        <w:pStyle w:val="4"/>
        <w:ind w:right="1114"/>
      </w:pPr>
      <w:bookmarkStart w:id="42" w:name="_Toc64820206"/>
      <w:r>
        <w:rPr>
          <w:rFonts w:hint="eastAsia"/>
        </w:rPr>
        <w:t>修改</w:t>
      </w:r>
      <w:bookmarkEnd w:id="42"/>
    </w:p>
    <w:p>
      <w:pPr>
        <w:ind w:firstLine="480" w:firstLineChars="200"/>
      </w:pPr>
      <w:r>
        <w:rPr>
          <w:rFonts w:hint="eastAsia"/>
        </w:rPr>
        <w:t>【采购合同录入】界面，勾选合同数据后，点【修改】按钮，可对勾选的合同数据进行修改。采购交易系统推送的合同不允许修改。</w:t>
      </w:r>
    </w:p>
    <w:p>
      <w:pPr>
        <w:jc w:val="center"/>
      </w:pPr>
      <w:r>
        <w:drawing>
          <wp:inline distT="0" distB="0" distL="0" distR="0">
            <wp:extent cx="5486400" cy="25203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a:stretch>
                      <a:fillRect/>
                    </a:stretch>
                  </pic:blipFill>
                  <pic:spPr>
                    <a:xfrm>
                      <a:off x="0" y="0"/>
                      <a:ext cx="5486400" cy="2520315"/>
                    </a:xfrm>
                    <a:prstGeom prst="rect">
                      <a:avLst/>
                    </a:prstGeom>
                  </pic:spPr>
                </pic:pic>
              </a:graphicData>
            </a:graphic>
          </wp:inline>
        </w:drawing>
      </w:r>
    </w:p>
    <w:p>
      <w:pPr>
        <w:pStyle w:val="4"/>
        <w:ind w:right="1114"/>
      </w:pPr>
      <w:bookmarkStart w:id="43" w:name="_Toc64820207"/>
      <w:r>
        <w:rPr>
          <w:rFonts w:hint="eastAsia"/>
        </w:rPr>
        <w:t>删除</w:t>
      </w:r>
      <w:bookmarkEnd w:id="43"/>
    </w:p>
    <w:p>
      <w:pPr>
        <w:ind w:firstLine="480" w:firstLineChars="200"/>
      </w:pPr>
      <w:r>
        <w:rPr>
          <w:rFonts w:hint="eastAsia"/>
        </w:rPr>
        <w:t>【采购合同录入】界面，勾选合同数据后，点【删除】按钮，可删除勾选的合同数据。采购交易系统推送的合同不允许删除。</w:t>
      </w:r>
    </w:p>
    <w:p>
      <w:pPr>
        <w:jc w:val="center"/>
      </w:pPr>
      <w:r>
        <w:drawing>
          <wp:inline distT="0" distB="0" distL="0" distR="0">
            <wp:extent cx="5486400" cy="19716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5486400" cy="1971675"/>
                    </a:xfrm>
                    <a:prstGeom prst="rect">
                      <a:avLst/>
                    </a:prstGeom>
                  </pic:spPr>
                </pic:pic>
              </a:graphicData>
            </a:graphic>
          </wp:inline>
        </w:drawing>
      </w:r>
    </w:p>
    <w:p>
      <w:pPr>
        <w:pStyle w:val="4"/>
        <w:ind w:right="1114"/>
      </w:pPr>
      <w:bookmarkStart w:id="44" w:name="_Toc64820208"/>
      <w:r>
        <w:rPr>
          <w:rFonts w:hint="eastAsia"/>
        </w:rPr>
        <w:t>查询/清空条件</w:t>
      </w:r>
      <w:bookmarkEnd w:id="44"/>
    </w:p>
    <w:p>
      <w:pPr>
        <w:ind w:firstLine="480" w:firstLineChars="200"/>
      </w:pPr>
      <w:r>
        <w:rPr>
          <w:rFonts w:hint="eastAsia"/>
        </w:rPr>
        <w:t>【采购合同录入】界面，输入或选择查询条件后，点【查询】按钮，可对合同数据进行检索；点【清空条件】按钮，可对已设置的查询条件整体清除。</w:t>
      </w:r>
    </w:p>
    <w:p>
      <w:pPr>
        <w:jc w:val="center"/>
      </w:pPr>
      <w:r>
        <w:drawing>
          <wp:inline distT="0" distB="0" distL="0" distR="0">
            <wp:extent cx="5486400" cy="5784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3"/>
                    <a:stretch>
                      <a:fillRect/>
                    </a:stretch>
                  </pic:blipFill>
                  <pic:spPr>
                    <a:xfrm>
                      <a:off x="0" y="0"/>
                      <a:ext cx="5486400" cy="578485"/>
                    </a:xfrm>
                    <a:prstGeom prst="rect">
                      <a:avLst/>
                    </a:prstGeom>
                  </pic:spPr>
                </pic:pic>
              </a:graphicData>
            </a:graphic>
          </wp:inline>
        </w:drawing>
      </w:r>
    </w:p>
    <w:p>
      <w:pPr>
        <w:pStyle w:val="4"/>
        <w:ind w:right="1114"/>
      </w:pPr>
      <w:bookmarkStart w:id="45" w:name="_Toc64820209"/>
      <w:r>
        <w:rPr>
          <w:rFonts w:hint="eastAsia"/>
        </w:rPr>
        <w:t>详细信息</w:t>
      </w:r>
      <w:bookmarkEnd w:id="45"/>
    </w:p>
    <w:p>
      <w:pPr>
        <w:ind w:firstLine="480" w:firstLineChars="200"/>
      </w:pPr>
      <w:r>
        <w:rPr>
          <w:rFonts w:hint="eastAsia"/>
        </w:rPr>
        <w:t>【采购合同录入】界面，点击合同数据行操作【详细信息】，可查看合同详情。</w:t>
      </w:r>
    </w:p>
    <w:p>
      <w:pPr>
        <w:jc w:val="center"/>
      </w:pPr>
      <w:r>
        <w:drawing>
          <wp:inline distT="0" distB="0" distL="0" distR="0">
            <wp:extent cx="5486400" cy="2886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5486400" cy="2886075"/>
                    </a:xfrm>
                    <a:prstGeom prst="rect">
                      <a:avLst/>
                    </a:prstGeom>
                  </pic:spPr>
                </pic:pic>
              </a:graphicData>
            </a:graphic>
          </wp:inline>
        </w:drawing>
      </w:r>
    </w:p>
    <w:p>
      <w:pPr>
        <w:pStyle w:val="3"/>
        <w:spacing w:before="260" w:beforeLines="0" w:after="120" w:afterLines="50"/>
        <w:ind w:left="774" w:hanging="774" w:hangingChars="241"/>
      </w:pPr>
      <w:bookmarkStart w:id="46" w:name="_Toc64820210"/>
      <w:r>
        <w:rPr>
          <w:rFonts w:hint="eastAsia"/>
        </w:rPr>
        <w:t>政府采购实施计划办结</w:t>
      </w:r>
      <w:bookmarkEnd w:id="46"/>
    </w:p>
    <w:p>
      <w:pPr>
        <w:pStyle w:val="4"/>
        <w:ind w:right="1114"/>
      </w:pPr>
      <w:bookmarkStart w:id="47" w:name="_Toc64820211"/>
      <w:r>
        <w:rPr>
          <w:rFonts w:hint="eastAsia"/>
        </w:rPr>
        <w:t>办结</w:t>
      </w:r>
      <w:bookmarkEnd w:id="47"/>
    </w:p>
    <w:p>
      <w:pPr>
        <w:ind w:firstLine="480" w:firstLineChars="200"/>
      </w:pPr>
      <w:r>
        <w:rPr>
          <w:rFonts w:hint="eastAsia"/>
        </w:rPr>
        <w:t>【政府采购实施计划办结】|【未办结】界面，勾选采购实施计划数据，点【办结】按钮，可将勾选的采购实施计划数据进行办结。</w:t>
      </w:r>
    </w:p>
    <w:p>
      <w:pPr>
        <w:jc w:val="center"/>
      </w:pPr>
      <w:r>
        <w:drawing>
          <wp:inline distT="0" distB="0" distL="0" distR="0">
            <wp:extent cx="5486400" cy="289242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5"/>
                    <a:stretch>
                      <a:fillRect/>
                    </a:stretch>
                  </pic:blipFill>
                  <pic:spPr>
                    <a:xfrm>
                      <a:off x="0" y="0"/>
                      <a:ext cx="5486400" cy="2892425"/>
                    </a:xfrm>
                    <a:prstGeom prst="rect">
                      <a:avLst/>
                    </a:prstGeom>
                  </pic:spPr>
                </pic:pic>
              </a:graphicData>
            </a:graphic>
          </wp:inline>
        </w:drawing>
      </w:r>
    </w:p>
    <w:p>
      <w:r>
        <w:rPr>
          <w:rFonts w:hint="eastAsia"/>
        </w:rPr>
        <w:t>功能说明：</w:t>
      </w:r>
    </w:p>
    <w:p>
      <w:pPr>
        <w:pStyle w:val="24"/>
        <w:numPr>
          <w:ilvl w:val="0"/>
          <w:numId w:val="8"/>
        </w:numPr>
        <w:ind w:firstLineChars="0"/>
      </w:pPr>
      <w:r>
        <w:rPr>
          <w:rFonts w:hint="eastAsia"/>
        </w:rPr>
        <w:t>办结功能界面按照用户单位权限展示已终审的采购实施计划数据。</w:t>
      </w:r>
    </w:p>
    <w:p>
      <w:pPr>
        <w:pStyle w:val="24"/>
        <w:numPr>
          <w:ilvl w:val="0"/>
          <w:numId w:val="8"/>
        </w:numPr>
        <w:ind w:firstLineChars="0"/>
      </w:pPr>
      <w:r>
        <w:rPr>
          <w:rFonts w:hint="eastAsia"/>
        </w:rPr>
        <w:t>进行办结操作后的采购实施计划数据会显示在已办结页签下。</w:t>
      </w:r>
    </w:p>
    <w:p>
      <w:pPr>
        <w:pStyle w:val="24"/>
        <w:numPr>
          <w:ilvl w:val="0"/>
          <w:numId w:val="8"/>
        </w:numPr>
        <w:ind w:firstLineChars="0"/>
      </w:pPr>
      <w:r>
        <w:rPr>
          <w:rFonts w:hint="eastAsia"/>
        </w:rPr>
        <w:t>已办结的采购实施计划数据将不会在政府采购支付录入界面显示，即确认该采购实施计划完成全部支付后，方可进行办结操作。</w:t>
      </w:r>
    </w:p>
    <w:p>
      <w:pPr>
        <w:pStyle w:val="4"/>
        <w:ind w:right="1114"/>
      </w:pPr>
      <w:bookmarkStart w:id="48" w:name="_Toc64820212"/>
      <w:r>
        <w:rPr>
          <w:rFonts w:hint="eastAsia"/>
        </w:rPr>
        <w:t>撤销办结</w:t>
      </w:r>
      <w:bookmarkEnd w:id="48"/>
    </w:p>
    <w:p>
      <w:pPr>
        <w:ind w:firstLine="480" w:firstLineChars="200"/>
      </w:pPr>
      <w:r>
        <w:rPr>
          <w:rFonts w:hint="eastAsia"/>
        </w:rPr>
        <w:t>【政府采购实施计划办结】|【已办结】界面，勾选采购实施计划数据，点【撤销办结】按钮，可将勾选的采购实施计划数据撤销办结。撤销办结的采购实施计划数据可继续进行采购支付操作。</w:t>
      </w:r>
    </w:p>
    <w:p>
      <w:pPr>
        <w:jc w:val="center"/>
      </w:pPr>
      <w:r>
        <w:drawing>
          <wp:inline distT="0" distB="0" distL="0" distR="0">
            <wp:extent cx="5486400" cy="28854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6"/>
                    <a:stretch>
                      <a:fillRect/>
                    </a:stretch>
                  </pic:blipFill>
                  <pic:spPr>
                    <a:xfrm>
                      <a:off x="0" y="0"/>
                      <a:ext cx="5486400" cy="2885440"/>
                    </a:xfrm>
                    <a:prstGeom prst="rect">
                      <a:avLst/>
                    </a:prstGeom>
                  </pic:spPr>
                </pic:pic>
              </a:graphicData>
            </a:graphic>
          </wp:inline>
        </w:drawing>
      </w:r>
    </w:p>
    <w:p>
      <w:pPr>
        <w:pStyle w:val="4"/>
        <w:ind w:right="1114"/>
      </w:pPr>
      <w:bookmarkStart w:id="49" w:name="_Toc64820213"/>
      <w:r>
        <w:rPr>
          <w:rFonts w:hint="eastAsia"/>
        </w:rPr>
        <w:t>查询/清空条件</w:t>
      </w:r>
      <w:bookmarkEnd w:id="49"/>
    </w:p>
    <w:p>
      <w:pPr>
        <w:ind w:firstLine="480" w:firstLineChars="200"/>
      </w:pPr>
      <w:r>
        <w:rPr>
          <w:rFonts w:hint="eastAsia"/>
        </w:rPr>
        <w:t>同采购实施计划录入界面“查询/清空条件”功能。</w:t>
      </w:r>
    </w:p>
    <w:p>
      <w:pPr>
        <w:pStyle w:val="4"/>
        <w:ind w:right="1114"/>
      </w:pPr>
      <w:bookmarkStart w:id="50" w:name="_Toc64820214"/>
      <w:r>
        <w:rPr>
          <w:rFonts w:hint="eastAsia"/>
        </w:rPr>
        <w:t>详细信息</w:t>
      </w:r>
      <w:bookmarkEnd w:id="50"/>
    </w:p>
    <w:p>
      <w:pPr>
        <w:ind w:firstLine="480" w:firstLineChars="200"/>
      </w:pPr>
      <w:r>
        <w:rPr>
          <w:rFonts w:hint="eastAsia"/>
        </w:rPr>
        <w:t>同合同录入界面“详细信息”功能。用以查询合同详细信息。</w:t>
      </w:r>
    </w:p>
    <w:p>
      <w:pPr>
        <w:pStyle w:val="3"/>
        <w:spacing w:before="260" w:beforeLines="0" w:after="120" w:afterLines="50"/>
        <w:ind w:left="774" w:hanging="774" w:hangingChars="241"/>
      </w:pPr>
      <w:bookmarkStart w:id="51" w:name="_Toc64820215"/>
      <w:r>
        <w:rPr>
          <w:rFonts w:hint="eastAsia"/>
        </w:rPr>
        <w:t>政府采购实施计划导航</w:t>
      </w:r>
      <w:bookmarkEnd w:id="51"/>
    </w:p>
    <w:p>
      <w:pPr>
        <w:ind w:firstLine="480" w:firstLineChars="200"/>
      </w:pPr>
      <w:r>
        <w:rPr>
          <w:rFonts w:hint="eastAsia"/>
        </w:rPr>
        <w:t>该功能界面按照用户单位权限展示对应单位的全部采购实施计划数据。</w:t>
      </w:r>
    </w:p>
    <w:p>
      <w:pPr>
        <w:pStyle w:val="4"/>
        <w:ind w:right="1114"/>
      </w:pPr>
      <w:bookmarkStart w:id="52" w:name="_Toc64820216"/>
      <w:r>
        <w:rPr>
          <w:rFonts w:hint="eastAsia"/>
        </w:rPr>
        <w:t>查看合同</w:t>
      </w:r>
      <w:bookmarkEnd w:id="52"/>
    </w:p>
    <w:p>
      <w:pPr>
        <w:ind w:firstLine="480" w:firstLineChars="200"/>
      </w:pPr>
      <w:r>
        <w:rPr>
          <w:rFonts w:hint="eastAsia"/>
        </w:rPr>
        <w:t>【政府采购实施计划导航】界面，勾选采购实施计划数据后，点【查看合同】按钮，可查看采购实施计划数据的相关合同。</w:t>
      </w:r>
    </w:p>
    <w:p>
      <w:pPr>
        <w:jc w:val="center"/>
      </w:pPr>
      <w:r>
        <w:drawing>
          <wp:inline distT="0" distB="0" distL="0" distR="0">
            <wp:extent cx="5486400" cy="271526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486400" cy="2715260"/>
                    </a:xfrm>
                    <a:prstGeom prst="rect">
                      <a:avLst/>
                    </a:prstGeom>
                  </pic:spPr>
                </pic:pic>
              </a:graphicData>
            </a:graphic>
          </wp:inline>
        </w:drawing>
      </w:r>
    </w:p>
    <w:p>
      <w:pPr>
        <w:pStyle w:val="4"/>
        <w:ind w:right="1114"/>
      </w:pPr>
      <w:bookmarkStart w:id="53" w:name="_Toc64820217"/>
      <w:r>
        <w:rPr>
          <w:rFonts w:hint="eastAsia"/>
        </w:rPr>
        <w:t>流程查看</w:t>
      </w:r>
      <w:bookmarkEnd w:id="53"/>
    </w:p>
    <w:p>
      <w:pPr>
        <w:ind w:firstLine="480" w:firstLineChars="200"/>
      </w:pPr>
      <w:r>
        <w:rPr>
          <w:rFonts w:hint="eastAsia"/>
        </w:rPr>
        <w:t>同采购实施计划录入界面“操作日志”功能。</w:t>
      </w:r>
    </w:p>
    <w:p>
      <w:pPr>
        <w:pStyle w:val="4"/>
        <w:ind w:right="1114"/>
      </w:pPr>
      <w:bookmarkStart w:id="54" w:name="_Toc64820218"/>
      <w:r>
        <w:rPr>
          <w:rFonts w:hint="eastAsia"/>
        </w:rPr>
        <w:t>查询/清空条件</w:t>
      </w:r>
      <w:bookmarkEnd w:id="54"/>
    </w:p>
    <w:p>
      <w:pPr>
        <w:ind w:firstLine="480" w:firstLineChars="200"/>
      </w:pPr>
      <w:r>
        <w:rPr>
          <w:rFonts w:hint="eastAsia"/>
        </w:rPr>
        <w:t>同采购实施计划录入界面“查询/清空条件”功能。</w:t>
      </w:r>
    </w:p>
    <w:p>
      <w:pPr>
        <w:pStyle w:val="4"/>
        <w:ind w:right="1114"/>
      </w:pPr>
      <w:bookmarkStart w:id="55" w:name="_Toc64820219"/>
      <w:r>
        <w:rPr>
          <w:rFonts w:hint="eastAsia"/>
        </w:rPr>
        <w:t>详细信息</w:t>
      </w:r>
      <w:bookmarkEnd w:id="55"/>
    </w:p>
    <w:p>
      <w:pPr>
        <w:ind w:firstLine="480" w:firstLineChars="200"/>
      </w:pPr>
      <w:r>
        <w:rPr>
          <w:rFonts w:hint="eastAsia"/>
        </w:rPr>
        <w:t>同采购实施计划录入界面“详细信息”功能。</w:t>
      </w:r>
    </w:p>
    <w:p>
      <w:pPr>
        <w:pStyle w:val="3"/>
        <w:spacing w:before="260" w:beforeLines="0" w:after="120" w:afterLines="50"/>
        <w:ind w:left="774" w:hanging="774" w:hangingChars="241"/>
      </w:pPr>
      <w:bookmarkStart w:id="56" w:name="_Toc64820220"/>
      <w:r>
        <w:rPr>
          <w:rFonts w:hint="eastAsia"/>
        </w:rPr>
        <w:t>政府采购业务查询</w:t>
      </w:r>
      <w:bookmarkEnd w:id="56"/>
    </w:p>
    <w:p>
      <w:pPr>
        <w:ind w:firstLine="480" w:firstLineChars="200"/>
      </w:pPr>
      <w:r>
        <w:rPr>
          <w:rFonts w:hint="eastAsia"/>
        </w:rPr>
        <w:t>该功能界面用于查询执行系统与采购交易系统的交互数据，包含政府采购实施计划、合同信息、支付信息。</w:t>
      </w:r>
    </w:p>
    <w:p>
      <w:pPr>
        <w:pStyle w:val="4"/>
        <w:ind w:right="1114"/>
      </w:pPr>
      <w:bookmarkStart w:id="57" w:name="_Toc64820221"/>
      <w:r>
        <w:rPr>
          <w:rFonts w:hint="eastAsia"/>
        </w:rPr>
        <w:t>采购实施计划查询</w:t>
      </w:r>
      <w:bookmarkEnd w:id="57"/>
    </w:p>
    <w:p>
      <w:pPr>
        <w:ind w:firstLine="480" w:firstLineChars="200"/>
      </w:pPr>
      <w:r>
        <w:rPr>
          <w:rFonts w:hint="eastAsia"/>
        </w:rPr>
        <w:t>【政府采购业务查询】|【采购实施计划】界面，输入或选择查询条件后，点【查询】按钮，可对采购实施计划页签数据进行检索；点【清空条件】按钮，可对已设置的查询条件整体清除。</w:t>
      </w:r>
    </w:p>
    <w:p>
      <w:pPr>
        <w:jc w:val="center"/>
      </w:pPr>
      <w:r>
        <w:drawing>
          <wp:inline distT="0" distB="0" distL="0" distR="0">
            <wp:extent cx="5486400" cy="26352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
                    <a:stretch>
                      <a:fillRect/>
                    </a:stretch>
                  </pic:blipFill>
                  <pic:spPr>
                    <a:xfrm>
                      <a:off x="0" y="0"/>
                      <a:ext cx="5486400" cy="2635250"/>
                    </a:xfrm>
                    <a:prstGeom prst="rect">
                      <a:avLst/>
                    </a:prstGeom>
                  </pic:spPr>
                </pic:pic>
              </a:graphicData>
            </a:graphic>
          </wp:inline>
        </w:drawing>
      </w:r>
    </w:p>
    <w:p>
      <w:r>
        <w:rPr>
          <w:rFonts w:hint="eastAsia"/>
        </w:rPr>
        <w:t>功能说明：</w:t>
      </w:r>
    </w:p>
    <w:p>
      <w:r>
        <w:rPr>
          <w:rFonts w:hint="eastAsia"/>
        </w:rPr>
        <w:t>（1）办结功能界面按照用户单位权限展示已终审的采购实施计划数据。</w:t>
      </w:r>
    </w:p>
    <w:p>
      <w:pPr>
        <w:pStyle w:val="4"/>
        <w:ind w:right="1114"/>
      </w:pPr>
      <w:bookmarkStart w:id="58" w:name="_Toc64820222"/>
      <w:r>
        <w:rPr>
          <w:rFonts w:hint="eastAsia"/>
        </w:rPr>
        <w:t>合同查询</w:t>
      </w:r>
      <w:bookmarkEnd w:id="58"/>
    </w:p>
    <w:p>
      <w:pPr>
        <w:ind w:firstLine="480" w:firstLineChars="200"/>
      </w:pPr>
      <w:r>
        <w:rPr>
          <w:rFonts w:hint="eastAsia"/>
        </w:rPr>
        <w:t>【政府采购业务查询】|【合同】界面，输入或选择查询条件后，点【查询】按钮，可对合同页签数据进行检索；点【清空条件】按钮，可对已设置的查询条件整体清除。且支持合同详情查看。</w:t>
      </w:r>
    </w:p>
    <w:p>
      <w:pPr>
        <w:jc w:val="center"/>
      </w:pPr>
      <w:r>
        <w:drawing>
          <wp:inline distT="0" distB="0" distL="0" distR="0">
            <wp:extent cx="5486400" cy="27895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9"/>
                    <a:stretch>
                      <a:fillRect/>
                    </a:stretch>
                  </pic:blipFill>
                  <pic:spPr>
                    <a:xfrm>
                      <a:off x="0" y="0"/>
                      <a:ext cx="5486400" cy="2789555"/>
                    </a:xfrm>
                    <a:prstGeom prst="rect">
                      <a:avLst/>
                    </a:prstGeom>
                  </pic:spPr>
                </pic:pic>
              </a:graphicData>
            </a:graphic>
          </wp:inline>
        </w:drawing>
      </w:r>
    </w:p>
    <w:p>
      <w:pPr>
        <w:pStyle w:val="4"/>
        <w:ind w:right="1114"/>
      </w:pPr>
      <w:bookmarkStart w:id="59" w:name="_Toc64820223"/>
      <w:r>
        <w:rPr>
          <w:rFonts w:hint="eastAsia"/>
        </w:rPr>
        <w:t>支付查询</w:t>
      </w:r>
      <w:bookmarkEnd w:id="59"/>
    </w:p>
    <w:p>
      <w:pPr>
        <w:ind w:firstLine="480" w:firstLineChars="200"/>
      </w:pPr>
      <w:r>
        <w:rPr>
          <w:rFonts w:hint="eastAsia"/>
        </w:rPr>
        <w:t>【政府采购业务查询】|【支付】界面，输入或选择查询条件后，点【查询】按钮，可对合同数据进行检索，选择合同查询其相关的支付数据；点【清空条件】按钮，可对已设置的查询条件整体清除。</w:t>
      </w:r>
    </w:p>
    <w:p>
      <w:pPr>
        <w:jc w:val="center"/>
      </w:pPr>
      <w:r>
        <w:drawing>
          <wp:inline distT="0" distB="0" distL="0" distR="0">
            <wp:extent cx="5486400" cy="25838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0"/>
                    <a:stretch>
                      <a:fillRect/>
                    </a:stretch>
                  </pic:blipFill>
                  <pic:spPr>
                    <a:xfrm>
                      <a:off x="0" y="0"/>
                      <a:ext cx="5486400" cy="2583815"/>
                    </a:xfrm>
                    <a:prstGeom prst="rect">
                      <a:avLst/>
                    </a:prstGeom>
                  </pic:spPr>
                </pic:pic>
              </a:graphicData>
            </a:graphic>
          </wp:inline>
        </w:drawing>
      </w:r>
      <w:bookmarkEnd w:id="14"/>
    </w:p>
    <w:sectPr>
      <w:headerReference r:id="rId9" w:type="first"/>
      <w:footerReference r:id="rId11" w:type="first"/>
      <w:headerReference r:id="rId8" w:type="default"/>
      <w:footerReference r:id="rId10" w:type="default"/>
      <w:pgSz w:w="11906" w:h="16838"/>
      <w:pgMar w:top="1440" w:right="1247" w:bottom="1440" w:left="1247" w:header="851" w:footer="992"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4693103"/>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2242922"/>
      <w:docPartObj>
        <w:docPartGallery w:val="AutoText"/>
      </w:docPartObj>
    </w:sdtPr>
    <w:sdtContent>
      <w:p>
        <w:pPr>
          <w:pStyle w:val="10"/>
          <w:jc w:val="center"/>
        </w:pPr>
        <w:r>
          <w:fldChar w:fldCharType="begin"/>
        </w:r>
        <w:r>
          <w:instrText xml:space="preserve">PAGE   \* MERGEFORMAT</w:instrText>
        </w:r>
        <w:r>
          <w:fldChar w:fldCharType="separate"/>
        </w:r>
        <w:r>
          <w:rPr>
            <w:lang w:val="zh-CN"/>
          </w:rPr>
          <w:t>1</w:t>
        </w:r>
        <w:r>
          <w:fldChar w:fldCharType="end"/>
        </w:r>
      </w:p>
    </w:sdtContent>
  </w:sdt>
  <w:p>
    <w:pPr>
      <w:pStyle w:val="10"/>
      <w:tabs>
        <w:tab w:val="left" w:pos="4310"/>
        <w:tab w:val="clear" w:pos="4153"/>
        <w:tab w:val="clear" w:pos="8306"/>
      </w:tabs>
      <w:ind w:right="760"/>
      <w:jc w:val="center"/>
      <w:rPr>
        <w:rStyle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8832907"/>
      <w:docPartObj>
        <w:docPartGallery w:val="AutoText"/>
      </w:docPartObj>
    </w:sdtPr>
    <w:sdtContent>
      <w:p>
        <w:pPr>
          <w:pStyle w:val="10"/>
          <w:jc w:val="center"/>
        </w:pPr>
        <w:r>
          <w:fldChar w:fldCharType="begin"/>
        </w:r>
        <w:r>
          <w:instrText xml:space="preserve">PAGE   \* MERGEFORMAT</w:instrText>
        </w:r>
        <w:r>
          <w:fldChar w:fldCharType="separate"/>
        </w:r>
        <w:r>
          <w:rPr>
            <w:lang w:val="zh-CN"/>
          </w:rPr>
          <w:t>1</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rPr>
    </w:pPr>
    <w:r>
      <w:rPr>
        <w:rFonts w:hint="eastAsia" w:ascii="宋体" w:hAnsi="宋体"/>
      </w:rPr>
      <w:t>北京中科江南信息技术股份有限公司过程管理体系文件                                    政府采购功能操作手册</w:t>
    </w:r>
    <w:r>
      <w:rPr>
        <w:rFonts w:hint="eastAsia"/>
      </w:rPr>
      <w:t xml:space="preserve">                                                                               </w:t>
    </w:r>
    <w:r>
      <w:t xml:space="preserve">     </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 xml:space="preserve">                         </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97D67"/>
    <w:multiLevelType w:val="multilevel"/>
    <w:tmpl w:val="00597D6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855F48"/>
    <w:multiLevelType w:val="multilevel"/>
    <w:tmpl w:val="32855F4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04733DE"/>
    <w:multiLevelType w:val="multilevel"/>
    <w:tmpl w:val="404733D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09562D5"/>
    <w:multiLevelType w:val="multilevel"/>
    <w:tmpl w:val="409562D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61F4A1B"/>
    <w:multiLevelType w:val="multilevel"/>
    <w:tmpl w:val="461F4A1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D795E34"/>
    <w:multiLevelType w:val="multilevel"/>
    <w:tmpl w:val="4D795E3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B73EB1"/>
    <w:multiLevelType w:val="multilevel"/>
    <w:tmpl w:val="50B73EB1"/>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isLgl/>
      <w:lvlText w:val="%1.%2"/>
      <w:lvlJc w:val="left"/>
      <w:pPr>
        <w:tabs>
          <w:tab w:val="left" w:pos="576"/>
        </w:tabs>
        <w:ind w:left="576" w:hanging="576"/>
      </w:pPr>
      <w:rPr>
        <w:rFonts w:hint="eastAsia"/>
      </w:rPr>
    </w:lvl>
    <w:lvl w:ilvl="2" w:tentative="0">
      <w:start w:val="1"/>
      <w:numFmt w:val="decimal"/>
      <w:pStyle w:val="4"/>
      <w:isLgl/>
      <w:lvlText w:val="%1.%2.%3"/>
      <w:lvlJc w:val="left"/>
      <w:pPr>
        <w:tabs>
          <w:tab w:val="left" w:pos="1080"/>
        </w:tabs>
        <w:ind w:left="720" w:hanging="720"/>
      </w:pPr>
      <w:rPr>
        <w:rFonts w:hint="eastAsia"/>
      </w:rPr>
    </w:lvl>
    <w:lvl w:ilvl="3" w:tentative="0">
      <w:start w:val="1"/>
      <w:numFmt w:val="decimal"/>
      <w:isLgl/>
      <w:lvlText w:val="%1.%2.%3.%4"/>
      <w:lvlJc w:val="left"/>
      <w:pPr>
        <w:tabs>
          <w:tab w:val="left" w:pos="1440"/>
        </w:tabs>
        <w:ind w:left="864" w:hanging="864"/>
      </w:pPr>
      <w:rPr>
        <w:rFonts w:hint="eastAsia"/>
      </w:rPr>
    </w:lvl>
    <w:lvl w:ilvl="4" w:tentative="0">
      <w:start w:val="1"/>
      <w:numFmt w:val="decimal"/>
      <w:isLgl/>
      <w:lvlText w:val="%1.%2.%3.%4.%5"/>
      <w:lvlJc w:val="left"/>
      <w:pPr>
        <w:tabs>
          <w:tab w:val="left" w:pos="1800"/>
        </w:tabs>
        <w:ind w:left="1008" w:hanging="1008"/>
      </w:pPr>
      <w:rPr>
        <w:rFonts w:hint="eastAsia"/>
      </w:rPr>
    </w:lvl>
    <w:lvl w:ilvl="5" w:tentative="0">
      <w:start w:val="1"/>
      <w:numFmt w:val="none"/>
      <w:lvlText w:val=""/>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70164D6B"/>
    <w:multiLevelType w:val="multilevel"/>
    <w:tmpl w:val="70164D6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3"/>
  </w:num>
  <w:num w:numId="4">
    <w:abstractNumId w:val="5"/>
  </w:num>
  <w:num w:numId="5">
    <w:abstractNumId w:val="4"/>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38"/>
    <w:rsid w:val="00014222"/>
    <w:rsid w:val="00014DF8"/>
    <w:rsid w:val="000157CB"/>
    <w:rsid w:val="00026F26"/>
    <w:rsid w:val="00034AA5"/>
    <w:rsid w:val="00041FBE"/>
    <w:rsid w:val="00042035"/>
    <w:rsid w:val="000423C3"/>
    <w:rsid w:val="00057F67"/>
    <w:rsid w:val="00066672"/>
    <w:rsid w:val="000810F0"/>
    <w:rsid w:val="0009593B"/>
    <w:rsid w:val="000A67DC"/>
    <w:rsid w:val="000B000F"/>
    <w:rsid w:val="000B26CF"/>
    <w:rsid w:val="000B32AD"/>
    <w:rsid w:val="000B46D4"/>
    <w:rsid w:val="000C1FE7"/>
    <w:rsid w:val="000C51A9"/>
    <w:rsid w:val="000D5CED"/>
    <w:rsid w:val="000D77CF"/>
    <w:rsid w:val="000E37DD"/>
    <w:rsid w:val="000F2E13"/>
    <w:rsid w:val="000F4E71"/>
    <w:rsid w:val="000F78C3"/>
    <w:rsid w:val="001036C6"/>
    <w:rsid w:val="001045D0"/>
    <w:rsid w:val="00112AE9"/>
    <w:rsid w:val="0011439B"/>
    <w:rsid w:val="0013045B"/>
    <w:rsid w:val="0013124E"/>
    <w:rsid w:val="00137C25"/>
    <w:rsid w:val="00143C50"/>
    <w:rsid w:val="0015242B"/>
    <w:rsid w:val="00153666"/>
    <w:rsid w:val="00157B09"/>
    <w:rsid w:val="00157B3E"/>
    <w:rsid w:val="00157E0B"/>
    <w:rsid w:val="00161A11"/>
    <w:rsid w:val="0018173C"/>
    <w:rsid w:val="001821F9"/>
    <w:rsid w:val="001838E3"/>
    <w:rsid w:val="001928B5"/>
    <w:rsid w:val="00193463"/>
    <w:rsid w:val="00193912"/>
    <w:rsid w:val="00196D45"/>
    <w:rsid w:val="001970DD"/>
    <w:rsid w:val="001B69F7"/>
    <w:rsid w:val="001C6183"/>
    <w:rsid w:val="001C6740"/>
    <w:rsid w:val="001C7470"/>
    <w:rsid w:val="001D2927"/>
    <w:rsid w:val="001F3E8A"/>
    <w:rsid w:val="001F73F5"/>
    <w:rsid w:val="002037AE"/>
    <w:rsid w:val="00210631"/>
    <w:rsid w:val="002133EA"/>
    <w:rsid w:val="0021347D"/>
    <w:rsid w:val="002142BF"/>
    <w:rsid w:val="00217E8F"/>
    <w:rsid w:val="00224997"/>
    <w:rsid w:val="00225302"/>
    <w:rsid w:val="00227160"/>
    <w:rsid w:val="00230B46"/>
    <w:rsid w:val="002373CA"/>
    <w:rsid w:val="002406AC"/>
    <w:rsid w:val="002426C1"/>
    <w:rsid w:val="00243CC8"/>
    <w:rsid w:val="00251D0A"/>
    <w:rsid w:val="00262F03"/>
    <w:rsid w:val="00292106"/>
    <w:rsid w:val="002A2152"/>
    <w:rsid w:val="002B526E"/>
    <w:rsid w:val="002C77F7"/>
    <w:rsid w:val="002E0B95"/>
    <w:rsid w:val="002E13FD"/>
    <w:rsid w:val="002E681F"/>
    <w:rsid w:val="002F184B"/>
    <w:rsid w:val="002F2BA2"/>
    <w:rsid w:val="002F3F92"/>
    <w:rsid w:val="002F44B7"/>
    <w:rsid w:val="002F4D20"/>
    <w:rsid w:val="00303D56"/>
    <w:rsid w:val="00306A23"/>
    <w:rsid w:val="00316405"/>
    <w:rsid w:val="00335021"/>
    <w:rsid w:val="00341759"/>
    <w:rsid w:val="003437FF"/>
    <w:rsid w:val="00344037"/>
    <w:rsid w:val="003461D4"/>
    <w:rsid w:val="00347639"/>
    <w:rsid w:val="0035547F"/>
    <w:rsid w:val="00355A77"/>
    <w:rsid w:val="00356281"/>
    <w:rsid w:val="003615FA"/>
    <w:rsid w:val="00362CAE"/>
    <w:rsid w:val="00365D27"/>
    <w:rsid w:val="00367521"/>
    <w:rsid w:val="003730CD"/>
    <w:rsid w:val="00373800"/>
    <w:rsid w:val="003856D6"/>
    <w:rsid w:val="00386AFC"/>
    <w:rsid w:val="00386C0A"/>
    <w:rsid w:val="003920DD"/>
    <w:rsid w:val="003B3D7C"/>
    <w:rsid w:val="003B6307"/>
    <w:rsid w:val="003C3C17"/>
    <w:rsid w:val="003D04CD"/>
    <w:rsid w:val="003D11CD"/>
    <w:rsid w:val="003D68A8"/>
    <w:rsid w:val="003E178F"/>
    <w:rsid w:val="003E2435"/>
    <w:rsid w:val="003E3CCC"/>
    <w:rsid w:val="00402F02"/>
    <w:rsid w:val="00414EC4"/>
    <w:rsid w:val="004311B5"/>
    <w:rsid w:val="0043325E"/>
    <w:rsid w:val="00441B44"/>
    <w:rsid w:val="00450889"/>
    <w:rsid w:val="00450E76"/>
    <w:rsid w:val="00462113"/>
    <w:rsid w:val="004634B3"/>
    <w:rsid w:val="00466331"/>
    <w:rsid w:val="00467558"/>
    <w:rsid w:val="00471E56"/>
    <w:rsid w:val="00473A1B"/>
    <w:rsid w:val="004751EF"/>
    <w:rsid w:val="004770C9"/>
    <w:rsid w:val="004820AE"/>
    <w:rsid w:val="00492512"/>
    <w:rsid w:val="00492C40"/>
    <w:rsid w:val="00493C6C"/>
    <w:rsid w:val="004974B5"/>
    <w:rsid w:val="004B0F71"/>
    <w:rsid w:val="004B706D"/>
    <w:rsid w:val="004B7FCB"/>
    <w:rsid w:val="004C3155"/>
    <w:rsid w:val="004C46E2"/>
    <w:rsid w:val="004C481E"/>
    <w:rsid w:val="004C55D9"/>
    <w:rsid w:val="004C6599"/>
    <w:rsid w:val="004C74C6"/>
    <w:rsid w:val="004D03CF"/>
    <w:rsid w:val="004E25D9"/>
    <w:rsid w:val="004E4947"/>
    <w:rsid w:val="004F438C"/>
    <w:rsid w:val="004F6871"/>
    <w:rsid w:val="0050362F"/>
    <w:rsid w:val="005144AB"/>
    <w:rsid w:val="0051789A"/>
    <w:rsid w:val="005229C8"/>
    <w:rsid w:val="00523359"/>
    <w:rsid w:val="00526952"/>
    <w:rsid w:val="00526DF3"/>
    <w:rsid w:val="00534A51"/>
    <w:rsid w:val="00537421"/>
    <w:rsid w:val="00540D21"/>
    <w:rsid w:val="00541281"/>
    <w:rsid w:val="00543A91"/>
    <w:rsid w:val="005500B0"/>
    <w:rsid w:val="00550467"/>
    <w:rsid w:val="005604B2"/>
    <w:rsid w:val="0056342C"/>
    <w:rsid w:val="005669BF"/>
    <w:rsid w:val="005776E2"/>
    <w:rsid w:val="00585194"/>
    <w:rsid w:val="00585A3F"/>
    <w:rsid w:val="0058671C"/>
    <w:rsid w:val="00587055"/>
    <w:rsid w:val="005A7037"/>
    <w:rsid w:val="005C5676"/>
    <w:rsid w:val="005D4918"/>
    <w:rsid w:val="005E1F4B"/>
    <w:rsid w:val="005F7310"/>
    <w:rsid w:val="005F7923"/>
    <w:rsid w:val="00605B17"/>
    <w:rsid w:val="00606DBB"/>
    <w:rsid w:val="00611B05"/>
    <w:rsid w:val="006133B6"/>
    <w:rsid w:val="0061699A"/>
    <w:rsid w:val="00633017"/>
    <w:rsid w:val="006338A8"/>
    <w:rsid w:val="00633F52"/>
    <w:rsid w:val="00637BD3"/>
    <w:rsid w:val="006432B8"/>
    <w:rsid w:val="00653F7F"/>
    <w:rsid w:val="00661BA2"/>
    <w:rsid w:val="006700BA"/>
    <w:rsid w:val="006828BB"/>
    <w:rsid w:val="006847DD"/>
    <w:rsid w:val="00691CB7"/>
    <w:rsid w:val="006943E4"/>
    <w:rsid w:val="00694C7F"/>
    <w:rsid w:val="00695B7A"/>
    <w:rsid w:val="0069772C"/>
    <w:rsid w:val="006B08FE"/>
    <w:rsid w:val="006B178A"/>
    <w:rsid w:val="006B34E2"/>
    <w:rsid w:val="006B501C"/>
    <w:rsid w:val="006B6223"/>
    <w:rsid w:val="00702EC8"/>
    <w:rsid w:val="00706085"/>
    <w:rsid w:val="007444A8"/>
    <w:rsid w:val="00745150"/>
    <w:rsid w:val="007533C9"/>
    <w:rsid w:val="00760B2C"/>
    <w:rsid w:val="007740B4"/>
    <w:rsid w:val="00774785"/>
    <w:rsid w:val="00776375"/>
    <w:rsid w:val="00782267"/>
    <w:rsid w:val="00795E3E"/>
    <w:rsid w:val="007A007B"/>
    <w:rsid w:val="007A3239"/>
    <w:rsid w:val="007A6597"/>
    <w:rsid w:val="007C47B2"/>
    <w:rsid w:val="007C4E95"/>
    <w:rsid w:val="007C4F74"/>
    <w:rsid w:val="007C63B4"/>
    <w:rsid w:val="007C6721"/>
    <w:rsid w:val="007D2312"/>
    <w:rsid w:val="007D49F0"/>
    <w:rsid w:val="007D5425"/>
    <w:rsid w:val="007D65CC"/>
    <w:rsid w:val="007E3749"/>
    <w:rsid w:val="007F6D81"/>
    <w:rsid w:val="007F7572"/>
    <w:rsid w:val="00800032"/>
    <w:rsid w:val="0081175A"/>
    <w:rsid w:val="00813FFE"/>
    <w:rsid w:val="008175AD"/>
    <w:rsid w:val="008453AB"/>
    <w:rsid w:val="00846A81"/>
    <w:rsid w:val="00847ADE"/>
    <w:rsid w:val="00862ABB"/>
    <w:rsid w:val="0086662C"/>
    <w:rsid w:val="008678B9"/>
    <w:rsid w:val="00872A47"/>
    <w:rsid w:val="00874A64"/>
    <w:rsid w:val="00875713"/>
    <w:rsid w:val="00880354"/>
    <w:rsid w:val="00881B4C"/>
    <w:rsid w:val="0088536A"/>
    <w:rsid w:val="00887B10"/>
    <w:rsid w:val="00895BE9"/>
    <w:rsid w:val="0089757A"/>
    <w:rsid w:val="008B4136"/>
    <w:rsid w:val="008B4A4D"/>
    <w:rsid w:val="008C053A"/>
    <w:rsid w:val="008C2076"/>
    <w:rsid w:val="008D0523"/>
    <w:rsid w:val="008D44A6"/>
    <w:rsid w:val="008D79CD"/>
    <w:rsid w:val="008E3DC8"/>
    <w:rsid w:val="008F1ECC"/>
    <w:rsid w:val="008F52CE"/>
    <w:rsid w:val="008F7E1C"/>
    <w:rsid w:val="00901C91"/>
    <w:rsid w:val="00905B85"/>
    <w:rsid w:val="0091539D"/>
    <w:rsid w:val="00920B38"/>
    <w:rsid w:val="00921D95"/>
    <w:rsid w:val="0092617D"/>
    <w:rsid w:val="00932238"/>
    <w:rsid w:val="0093246D"/>
    <w:rsid w:val="00934B3C"/>
    <w:rsid w:val="009355C4"/>
    <w:rsid w:val="00936DAC"/>
    <w:rsid w:val="00937193"/>
    <w:rsid w:val="00943AB5"/>
    <w:rsid w:val="00950B03"/>
    <w:rsid w:val="00952ABA"/>
    <w:rsid w:val="009707C4"/>
    <w:rsid w:val="00976F19"/>
    <w:rsid w:val="00984428"/>
    <w:rsid w:val="00986C7A"/>
    <w:rsid w:val="009A5A62"/>
    <w:rsid w:val="009A7CD8"/>
    <w:rsid w:val="009B3565"/>
    <w:rsid w:val="009B63F3"/>
    <w:rsid w:val="009B7B86"/>
    <w:rsid w:val="009C0254"/>
    <w:rsid w:val="009C20E4"/>
    <w:rsid w:val="009C6C8B"/>
    <w:rsid w:val="009D3669"/>
    <w:rsid w:val="009E6FF2"/>
    <w:rsid w:val="00A00886"/>
    <w:rsid w:val="00A0685E"/>
    <w:rsid w:val="00A0746E"/>
    <w:rsid w:val="00A07A78"/>
    <w:rsid w:val="00A257F8"/>
    <w:rsid w:val="00A32BD4"/>
    <w:rsid w:val="00A34769"/>
    <w:rsid w:val="00A41CAA"/>
    <w:rsid w:val="00A45788"/>
    <w:rsid w:val="00A5201A"/>
    <w:rsid w:val="00A659DB"/>
    <w:rsid w:val="00A76841"/>
    <w:rsid w:val="00A76C0B"/>
    <w:rsid w:val="00A84575"/>
    <w:rsid w:val="00A9465B"/>
    <w:rsid w:val="00A9567B"/>
    <w:rsid w:val="00AA6090"/>
    <w:rsid w:val="00AB366F"/>
    <w:rsid w:val="00AD65A3"/>
    <w:rsid w:val="00AD6CC7"/>
    <w:rsid w:val="00AD7B56"/>
    <w:rsid w:val="00AE31EF"/>
    <w:rsid w:val="00AF1987"/>
    <w:rsid w:val="00B0085C"/>
    <w:rsid w:val="00B03311"/>
    <w:rsid w:val="00B11EAE"/>
    <w:rsid w:val="00B14297"/>
    <w:rsid w:val="00B22051"/>
    <w:rsid w:val="00B23A45"/>
    <w:rsid w:val="00B262CC"/>
    <w:rsid w:val="00B41CC5"/>
    <w:rsid w:val="00B52991"/>
    <w:rsid w:val="00B54E21"/>
    <w:rsid w:val="00B56DE7"/>
    <w:rsid w:val="00B63E8F"/>
    <w:rsid w:val="00B670C5"/>
    <w:rsid w:val="00B70291"/>
    <w:rsid w:val="00B84D3D"/>
    <w:rsid w:val="00B8603A"/>
    <w:rsid w:val="00BB00F0"/>
    <w:rsid w:val="00BB290F"/>
    <w:rsid w:val="00BB6DBC"/>
    <w:rsid w:val="00BD1003"/>
    <w:rsid w:val="00BD32F9"/>
    <w:rsid w:val="00BE11C4"/>
    <w:rsid w:val="00BE5052"/>
    <w:rsid w:val="00BE50D9"/>
    <w:rsid w:val="00BF4BAD"/>
    <w:rsid w:val="00BF726F"/>
    <w:rsid w:val="00C00B0E"/>
    <w:rsid w:val="00C041AD"/>
    <w:rsid w:val="00C05BCD"/>
    <w:rsid w:val="00C05E2E"/>
    <w:rsid w:val="00C26FBF"/>
    <w:rsid w:val="00C429C9"/>
    <w:rsid w:val="00C57750"/>
    <w:rsid w:val="00C57FC8"/>
    <w:rsid w:val="00C62EA7"/>
    <w:rsid w:val="00C6405A"/>
    <w:rsid w:val="00C706A7"/>
    <w:rsid w:val="00C76A96"/>
    <w:rsid w:val="00C83C14"/>
    <w:rsid w:val="00C86968"/>
    <w:rsid w:val="00CA24A1"/>
    <w:rsid w:val="00CA6E92"/>
    <w:rsid w:val="00CB11D9"/>
    <w:rsid w:val="00CB18BE"/>
    <w:rsid w:val="00CB5CB5"/>
    <w:rsid w:val="00CB7990"/>
    <w:rsid w:val="00CD0999"/>
    <w:rsid w:val="00CD5553"/>
    <w:rsid w:val="00CE5283"/>
    <w:rsid w:val="00CF0D76"/>
    <w:rsid w:val="00D01380"/>
    <w:rsid w:val="00D101A8"/>
    <w:rsid w:val="00D23694"/>
    <w:rsid w:val="00D24536"/>
    <w:rsid w:val="00D32B4C"/>
    <w:rsid w:val="00D36D1B"/>
    <w:rsid w:val="00D5098D"/>
    <w:rsid w:val="00D535B8"/>
    <w:rsid w:val="00D66FB5"/>
    <w:rsid w:val="00D7002D"/>
    <w:rsid w:val="00D73EE2"/>
    <w:rsid w:val="00D773F9"/>
    <w:rsid w:val="00D85E81"/>
    <w:rsid w:val="00D87795"/>
    <w:rsid w:val="00D939BD"/>
    <w:rsid w:val="00DA03F3"/>
    <w:rsid w:val="00DB1025"/>
    <w:rsid w:val="00DB45B8"/>
    <w:rsid w:val="00DD0EF0"/>
    <w:rsid w:val="00DD5577"/>
    <w:rsid w:val="00DD5C7D"/>
    <w:rsid w:val="00DE266C"/>
    <w:rsid w:val="00DF3A45"/>
    <w:rsid w:val="00DF3F42"/>
    <w:rsid w:val="00DF7058"/>
    <w:rsid w:val="00E00B91"/>
    <w:rsid w:val="00E10EEA"/>
    <w:rsid w:val="00E11A9D"/>
    <w:rsid w:val="00E1231F"/>
    <w:rsid w:val="00E13CC8"/>
    <w:rsid w:val="00E165EF"/>
    <w:rsid w:val="00E30B81"/>
    <w:rsid w:val="00E57170"/>
    <w:rsid w:val="00E74029"/>
    <w:rsid w:val="00E773AB"/>
    <w:rsid w:val="00E8677F"/>
    <w:rsid w:val="00E90BBB"/>
    <w:rsid w:val="00E9393D"/>
    <w:rsid w:val="00E948D8"/>
    <w:rsid w:val="00EA242D"/>
    <w:rsid w:val="00EA53AD"/>
    <w:rsid w:val="00EB470E"/>
    <w:rsid w:val="00EC09B5"/>
    <w:rsid w:val="00EC3F40"/>
    <w:rsid w:val="00EC5A5E"/>
    <w:rsid w:val="00ED085B"/>
    <w:rsid w:val="00ED19EA"/>
    <w:rsid w:val="00EE4C54"/>
    <w:rsid w:val="00EE7573"/>
    <w:rsid w:val="00EF0078"/>
    <w:rsid w:val="00EF05CD"/>
    <w:rsid w:val="00EF0F36"/>
    <w:rsid w:val="00EF5275"/>
    <w:rsid w:val="00F00E65"/>
    <w:rsid w:val="00F111D2"/>
    <w:rsid w:val="00F165CC"/>
    <w:rsid w:val="00F207E8"/>
    <w:rsid w:val="00F256DC"/>
    <w:rsid w:val="00F36F6E"/>
    <w:rsid w:val="00F4720D"/>
    <w:rsid w:val="00F53A7D"/>
    <w:rsid w:val="00F673AF"/>
    <w:rsid w:val="00F70E59"/>
    <w:rsid w:val="00F74F3B"/>
    <w:rsid w:val="00F75A80"/>
    <w:rsid w:val="00F77F62"/>
    <w:rsid w:val="00F91028"/>
    <w:rsid w:val="00FA3CF5"/>
    <w:rsid w:val="00FA3FB5"/>
    <w:rsid w:val="00FA7902"/>
    <w:rsid w:val="00FB0968"/>
    <w:rsid w:val="00FE1279"/>
    <w:rsid w:val="00FE25EE"/>
    <w:rsid w:val="00FE322C"/>
    <w:rsid w:val="01665CB5"/>
    <w:rsid w:val="01A44963"/>
    <w:rsid w:val="023F22AD"/>
    <w:rsid w:val="02795909"/>
    <w:rsid w:val="03FE31A6"/>
    <w:rsid w:val="05331D43"/>
    <w:rsid w:val="05464C0A"/>
    <w:rsid w:val="056A1CCE"/>
    <w:rsid w:val="06A52F20"/>
    <w:rsid w:val="06BB6E25"/>
    <w:rsid w:val="07416F99"/>
    <w:rsid w:val="08254006"/>
    <w:rsid w:val="087979EB"/>
    <w:rsid w:val="092000DF"/>
    <w:rsid w:val="0A612865"/>
    <w:rsid w:val="0A76722D"/>
    <w:rsid w:val="0BAB4128"/>
    <w:rsid w:val="0C5E4577"/>
    <w:rsid w:val="0D6C1110"/>
    <w:rsid w:val="0DE15391"/>
    <w:rsid w:val="0F5313DF"/>
    <w:rsid w:val="0FFD2C07"/>
    <w:rsid w:val="101E7EEB"/>
    <w:rsid w:val="111E42FC"/>
    <w:rsid w:val="114B4677"/>
    <w:rsid w:val="116C4A2B"/>
    <w:rsid w:val="126815C4"/>
    <w:rsid w:val="1379262A"/>
    <w:rsid w:val="137F38B2"/>
    <w:rsid w:val="13D85D5C"/>
    <w:rsid w:val="13EB0AA2"/>
    <w:rsid w:val="142679F0"/>
    <w:rsid w:val="148F3663"/>
    <w:rsid w:val="14CD08D4"/>
    <w:rsid w:val="14FD0B87"/>
    <w:rsid w:val="15DB25FF"/>
    <w:rsid w:val="16057A23"/>
    <w:rsid w:val="16140DF7"/>
    <w:rsid w:val="16D04BB1"/>
    <w:rsid w:val="16F02F00"/>
    <w:rsid w:val="174C6A26"/>
    <w:rsid w:val="176602F1"/>
    <w:rsid w:val="18B5610A"/>
    <w:rsid w:val="19766160"/>
    <w:rsid w:val="19E77F8D"/>
    <w:rsid w:val="1B066379"/>
    <w:rsid w:val="1B291E5C"/>
    <w:rsid w:val="1B3B50D1"/>
    <w:rsid w:val="1BCC3034"/>
    <w:rsid w:val="1BD05DB4"/>
    <w:rsid w:val="1C7359F4"/>
    <w:rsid w:val="1C993B84"/>
    <w:rsid w:val="1CAE044C"/>
    <w:rsid w:val="1E96306C"/>
    <w:rsid w:val="1F777F43"/>
    <w:rsid w:val="1FE140A6"/>
    <w:rsid w:val="20490CC8"/>
    <w:rsid w:val="205413E0"/>
    <w:rsid w:val="20913DF5"/>
    <w:rsid w:val="20922A00"/>
    <w:rsid w:val="20BD25F5"/>
    <w:rsid w:val="219E451F"/>
    <w:rsid w:val="219F7CD7"/>
    <w:rsid w:val="21FD3B2A"/>
    <w:rsid w:val="223D17B8"/>
    <w:rsid w:val="224B4E24"/>
    <w:rsid w:val="229F797F"/>
    <w:rsid w:val="22F035C5"/>
    <w:rsid w:val="22FC52F4"/>
    <w:rsid w:val="25261748"/>
    <w:rsid w:val="257B4F32"/>
    <w:rsid w:val="25AC231D"/>
    <w:rsid w:val="25E30ACF"/>
    <w:rsid w:val="26DE3C5F"/>
    <w:rsid w:val="27A23757"/>
    <w:rsid w:val="27CE1402"/>
    <w:rsid w:val="283F239F"/>
    <w:rsid w:val="29286D38"/>
    <w:rsid w:val="2A9E4524"/>
    <w:rsid w:val="2AA473C7"/>
    <w:rsid w:val="2AC732CA"/>
    <w:rsid w:val="2AC95B4A"/>
    <w:rsid w:val="2B6E7069"/>
    <w:rsid w:val="2B915A46"/>
    <w:rsid w:val="2BAC0116"/>
    <w:rsid w:val="2CE766FB"/>
    <w:rsid w:val="2D3E5111"/>
    <w:rsid w:val="2DC62B09"/>
    <w:rsid w:val="2E6E18D5"/>
    <w:rsid w:val="2EA56405"/>
    <w:rsid w:val="2F32470F"/>
    <w:rsid w:val="2F954652"/>
    <w:rsid w:val="2FCE1688"/>
    <w:rsid w:val="2FDD1CFD"/>
    <w:rsid w:val="2FF407F0"/>
    <w:rsid w:val="307471F4"/>
    <w:rsid w:val="30F473CB"/>
    <w:rsid w:val="318D3E30"/>
    <w:rsid w:val="323646EF"/>
    <w:rsid w:val="323E311A"/>
    <w:rsid w:val="32530930"/>
    <w:rsid w:val="32703C2C"/>
    <w:rsid w:val="34F536D8"/>
    <w:rsid w:val="34F82F79"/>
    <w:rsid w:val="3525327C"/>
    <w:rsid w:val="353478C4"/>
    <w:rsid w:val="35B44B5B"/>
    <w:rsid w:val="36901026"/>
    <w:rsid w:val="378A5240"/>
    <w:rsid w:val="37E4063E"/>
    <w:rsid w:val="381E785F"/>
    <w:rsid w:val="38233E7D"/>
    <w:rsid w:val="3A3E667B"/>
    <w:rsid w:val="3B7F2DAB"/>
    <w:rsid w:val="3BC845FF"/>
    <w:rsid w:val="3D8B66C7"/>
    <w:rsid w:val="407D2A42"/>
    <w:rsid w:val="40DB7874"/>
    <w:rsid w:val="41506310"/>
    <w:rsid w:val="428A3C0E"/>
    <w:rsid w:val="4396336C"/>
    <w:rsid w:val="43D64979"/>
    <w:rsid w:val="44741719"/>
    <w:rsid w:val="45E67E46"/>
    <w:rsid w:val="477822F8"/>
    <w:rsid w:val="48634852"/>
    <w:rsid w:val="4A2F56C9"/>
    <w:rsid w:val="4A7F781B"/>
    <w:rsid w:val="4A8B092C"/>
    <w:rsid w:val="4B052D5E"/>
    <w:rsid w:val="4C255AF9"/>
    <w:rsid w:val="4C6B2191"/>
    <w:rsid w:val="4D6D3F6A"/>
    <w:rsid w:val="4DAA1D77"/>
    <w:rsid w:val="4DF32D52"/>
    <w:rsid w:val="4E7433A2"/>
    <w:rsid w:val="4F17682E"/>
    <w:rsid w:val="4F8B547A"/>
    <w:rsid w:val="4FA85079"/>
    <w:rsid w:val="50297DDB"/>
    <w:rsid w:val="5274507C"/>
    <w:rsid w:val="537D09C1"/>
    <w:rsid w:val="53836B18"/>
    <w:rsid w:val="54CB1E2E"/>
    <w:rsid w:val="553F6B75"/>
    <w:rsid w:val="5756713B"/>
    <w:rsid w:val="57C73A69"/>
    <w:rsid w:val="587B59D6"/>
    <w:rsid w:val="598958EB"/>
    <w:rsid w:val="5A6E0DE3"/>
    <w:rsid w:val="5AC502FA"/>
    <w:rsid w:val="5B163CE7"/>
    <w:rsid w:val="5C8C7303"/>
    <w:rsid w:val="5CBF128A"/>
    <w:rsid w:val="5D4A1D90"/>
    <w:rsid w:val="5E1C1069"/>
    <w:rsid w:val="5E4258DA"/>
    <w:rsid w:val="5E8F61E7"/>
    <w:rsid w:val="5ED47542"/>
    <w:rsid w:val="5F321A50"/>
    <w:rsid w:val="5F9548C7"/>
    <w:rsid w:val="5FD401F4"/>
    <w:rsid w:val="5FE85D69"/>
    <w:rsid w:val="614113DE"/>
    <w:rsid w:val="6421260D"/>
    <w:rsid w:val="650A79E6"/>
    <w:rsid w:val="65D52324"/>
    <w:rsid w:val="664A692A"/>
    <w:rsid w:val="66634BE3"/>
    <w:rsid w:val="669F28F8"/>
    <w:rsid w:val="66E22B36"/>
    <w:rsid w:val="67D627B6"/>
    <w:rsid w:val="682E0B5C"/>
    <w:rsid w:val="68AE1C3F"/>
    <w:rsid w:val="698D7A95"/>
    <w:rsid w:val="6A7F6A96"/>
    <w:rsid w:val="6ADA225E"/>
    <w:rsid w:val="6BF07EA1"/>
    <w:rsid w:val="6DE43DF4"/>
    <w:rsid w:val="6FA91D9B"/>
    <w:rsid w:val="70F61A52"/>
    <w:rsid w:val="71CC7234"/>
    <w:rsid w:val="71F554EC"/>
    <w:rsid w:val="720602CF"/>
    <w:rsid w:val="72802D47"/>
    <w:rsid w:val="72B73480"/>
    <w:rsid w:val="733F7E74"/>
    <w:rsid w:val="737A7812"/>
    <w:rsid w:val="739171AF"/>
    <w:rsid w:val="739938CD"/>
    <w:rsid w:val="73B950CA"/>
    <w:rsid w:val="75F36E74"/>
    <w:rsid w:val="76503107"/>
    <w:rsid w:val="76713823"/>
    <w:rsid w:val="770F032F"/>
    <w:rsid w:val="77D21B0F"/>
    <w:rsid w:val="7A673CDB"/>
    <w:rsid w:val="7AC47BE5"/>
    <w:rsid w:val="7AF27917"/>
    <w:rsid w:val="7C8431BF"/>
    <w:rsid w:val="7D395297"/>
    <w:rsid w:val="7D460ED4"/>
    <w:rsid w:val="7D734DDB"/>
    <w:rsid w:val="7D845271"/>
    <w:rsid w:val="7D915123"/>
    <w:rsid w:val="7E0600A1"/>
    <w:rsid w:val="7FBA3FE4"/>
    <w:rsid w:val="7FFC3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宋体" w:cs="微软雅黑"/>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Lines/>
      <w:pageBreakBefore/>
      <w:numPr>
        <w:ilvl w:val="0"/>
        <w:numId w:val="1"/>
      </w:numPr>
      <w:spacing w:before="240" w:beforeLines="100" w:after="120"/>
      <w:outlineLvl w:val="0"/>
    </w:pPr>
    <w:rPr>
      <w:rFonts w:eastAsia="黑体"/>
      <w:b/>
      <w:bCs/>
      <w:kern w:val="44"/>
      <w:sz w:val="44"/>
      <w:szCs w:val="44"/>
    </w:rPr>
  </w:style>
  <w:style w:type="paragraph" w:styleId="3">
    <w:name w:val="heading 2"/>
    <w:basedOn w:val="1"/>
    <w:next w:val="1"/>
    <w:qFormat/>
    <w:uiPriority w:val="0"/>
    <w:pPr>
      <w:keepLines/>
      <w:numPr>
        <w:ilvl w:val="1"/>
        <w:numId w:val="1"/>
      </w:numPr>
      <w:tabs>
        <w:tab w:val="left" w:pos="432"/>
        <w:tab w:val="left" w:pos="630"/>
        <w:tab w:val="left" w:pos="9063"/>
      </w:tabs>
      <w:spacing w:before="120" w:beforeLines="50" w:after="260" w:line="415" w:lineRule="auto"/>
      <w:outlineLvl w:val="1"/>
    </w:pPr>
    <w:rPr>
      <w:rFonts w:ascii="Arial" w:hAnsi="Arial" w:eastAsia="黑体"/>
      <w:b/>
      <w:bCs/>
      <w:color w:val="000000"/>
      <w:sz w:val="32"/>
      <w:szCs w:val="32"/>
    </w:rPr>
  </w:style>
  <w:style w:type="paragraph" w:styleId="4">
    <w:name w:val="heading 3"/>
    <w:basedOn w:val="1"/>
    <w:next w:val="1"/>
    <w:link w:val="23"/>
    <w:qFormat/>
    <w:uiPriority w:val="0"/>
    <w:pPr>
      <w:keepNext/>
      <w:keepLines/>
      <w:numPr>
        <w:ilvl w:val="2"/>
        <w:numId w:val="1"/>
      </w:numPr>
      <w:tabs>
        <w:tab w:val="left" w:pos="0"/>
        <w:tab w:val="left" w:pos="399"/>
        <w:tab w:val="left" w:pos="432"/>
        <w:tab w:val="left" w:pos="9006"/>
      </w:tabs>
      <w:spacing w:before="260" w:after="260" w:line="415" w:lineRule="auto"/>
      <w:ind w:right="974" w:rightChars="464"/>
      <w:outlineLvl w:val="2"/>
    </w:pPr>
    <w:rPr>
      <w:rFonts w:eastAsia="黑体"/>
      <w:b/>
      <w:bCs/>
      <w:sz w:val="30"/>
      <w:szCs w:val="32"/>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annotation text"/>
    <w:basedOn w:val="1"/>
    <w:link w:val="26"/>
    <w:qFormat/>
    <w:uiPriority w:val="0"/>
    <w:pPr>
      <w:jc w:val="left"/>
    </w:pPr>
  </w:style>
  <w:style w:type="paragraph" w:styleId="7">
    <w:name w:val="Body Text"/>
    <w:basedOn w:val="1"/>
    <w:link w:val="28"/>
    <w:uiPriority w:val="0"/>
    <w:pPr>
      <w:widowControl/>
      <w:jc w:val="left"/>
    </w:pPr>
    <w:rPr>
      <w:szCs w:val="12"/>
    </w:rPr>
  </w:style>
  <w:style w:type="paragraph" w:styleId="8">
    <w:name w:val="toc 3"/>
    <w:basedOn w:val="1"/>
    <w:next w:val="1"/>
    <w:qFormat/>
    <w:uiPriority w:val="39"/>
    <w:pPr>
      <w:ind w:left="420"/>
      <w:jc w:val="left"/>
    </w:pPr>
    <w:rPr>
      <w:i/>
      <w:iCs/>
    </w:rPr>
  </w:style>
  <w:style w:type="paragraph" w:styleId="9">
    <w:name w:val="Balloon Text"/>
    <w:basedOn w:val="1"/>
    <w:link w:val="25"/>
    <w:qFormat/>
    <w:uiPriority w:val="0"/>
    <w:rPr>
      <w:sz w:val="18"/>
      <w:szCs w:val="18"/>
    </w:rPr>
  </w:style>
  <w:style w:type="paragraph" w:styleId="10">
    <w:name w:val="footer"/>
    <w:basedOn w:val="1"/>
    <w:link w:val="29"/>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spacing w:before="120" w:after="120"/>
      <w:jc w:val="left"/>
    </w:pPr>
    <w:rPr>
      <w:b/>
      <w:bCs/>
      <w:caps/>
    </w:rPr>
  </w:style>
  <w:style w:type="paragraph" w:styleId="13">
    <w:name w:val="toc 2"/>
    <w:basedOn w:val="1"/>
    <w:next w:val="1"/>
    <w:qFormat/>
    <w:uiPriority w:val="39"/>
    <w:pPr>
      <w:ind w:left="210"/>
      <w:jc w:val="left"/>
    </w:pPr>
    <w:rPr>
      <w:smallCaps/>
    </w:rPr>
  </w:style>
  <w:style w:type="paragraph" w:styleId="14">
    <w:name w:val="annotation subject"/>
    <w:basedOn w:val="6"/>
    <w:next w:val="6"/>
    <w:link w:val="27"/>
    <w:uiPriority w:val="0"/>
    <w:rPr>
      <w:b/>
      <w:bCs/>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basedOn w:val="17"/>
    <w:qFormat/>
    <w:uiPriority w:val="99"/>
    <w:rPr>
      <w:color w:val="0000FF"/>
      <w:u w:val="single"/>
    </w:rPr>
  </w:style>
  <w:style w:type="character" w:styleId="20">
    <w:name w:val="annotation reference"/>
    <w:basedOn w:val="17"/>
    <w:qFormat/>
    <w:uiPriority w:val="0"/>
    <w:rPr>
      <w:sz w:val="21"/>
      <w:szCs w:val="21"/>
    </w:rPr>
  </w:style>
  <w:style w:type="paragraph" w:customStyle="1" w:styleId="21">
    <w:name w:val="目录"/>
    <w:basedOn w:val="1"/>
    <w:qFormat/>
    <w:uiPriority w:val="0"/>
    <w:pPr>
      <w:snapToGrid w:val="0"/>
      <w:spacing w:before="156" w:beforeLines="50" w:after="156" w:afterLines="50" w:line="240" w:lineRule="atLeast"/>
      <w:jc w:val="center"/>
    </w:pPr>
    <w:rPr>
      <w:rFonts w:ascii="宋体" w:hAnsi="宋体" w:eastAsia="仿宋_GB2312" w:cs="宋体"/>
      <w:b/>
      <w:bCs/>
      <w:sz w:val="28"/>
      <w:szCs w:val="20"/>
    </w:rPr>
  </w:style>
  <w:style w:type="paragraph" w:customStyle="1" w:styleId="22">
    <w:name w:val="Cover-other"/>
    <w:basedOn w:val="1"/>
    <w:qFormat/>
    <w:uiPriority w:val="0"/>
    <w:pPr>
      <w:adjustRightInd w:val="0"/>
      <w:spacing w:after="60" w:line="360" w:lineRule="atLeast"/>
      <w:jc w:val="center"/>
      <w:textAlignment w:val="baseline"/>
    </w:pPr>
    <w:rPr>
      <w:rFonts w:eastAsia="Times New Roman"/>
      <w:b/>
      <w:kern w:val="0"/>
      <w:lang w:eastAsia="en-US"/>
    </w:rPr>
  </w:style>
  <w:style w:type="character" w:customStyle="1" w:styleId="23">
    <w:name w:val="标题 3 Char"/>
    <w:link w:val="4"/>
    <w:qFormat/>
    <w:uiPriority w:val="0"/>
    <w:rPr>
      <w:rFonts w:ascii="Times New Roman" w:hAnsi="Times New Roman" w:eastAsia="黑体" w:cs="Times New Roman"/>
      <w:b/>
      <w:bCs/>
      <w:kern w:val="2"/>
      <w:sz w:val="30"/>
      <w:szCs w:val="32"/>
    </w:rPr>
  </w:style>
  <w:style w:type="paragraph" w:styleId="24">
    <w:name w:val="List Paragraph"/>
    <w:basedOn w:val="1"/>
    <w:qFormat/>
    <w:uiPriority w:val="99"/>
    <w:pPr>
      <w:ind w:firstLine="420" w:firstLineChars="200"/>
    </w:pPr>
  </w:style>
  <w:style w:type="character" w:customStyle="1" w:styleId="25">
    <w:name w:val="批注框文本 Char"/>
    <w:basedOn w:val="17"/>
    <w:link w:val="9"/>
    <w:qFormat/>
    <w:uiPriority w:val="0"/>
    <w:rPr>
      <w:kern w:val="2"/>
      <w:sz w:val="18"/>
      <w:szCs w:val="18"/>
    </w:rPr>
  </w:style>
  <w:style w:type="character" w:customStyle="1" w:styleId="26">
    <w:name w:val="批注文字 Char"/>
    <w:basedOn w:val="17"/>
    <w:link w:val="6"/>
    <w:uiPriority w:val="0"/>
    <w:rPr>
      <w:rFonts w:ascii="Times New Roman" w:hAnsi="Times New Roman" w:eastAsia="等线" w:cs="Times New Roman"/>
      <w:kern w:val="2"/>
      <w:sz w:val="21"/>
      <w:szCs w:val="24"/>
    </w:rPr>
  </w:style>
  <w:style w:type="character" w:customStyle="1" w:styleId="27">
    <w:name w:val="批注主题 Char"/>
    <w:basedOn w:val="26"/>
    <w:link w:val="14"/>
    <w:uiPriority w:val="0"/>
    <w:rPr>
      <w:rFonts w:ascii="Times New Roman" w:hAnsi="Times New Roman" w:eastAsia="等线" w:cs="Times New Roman"/>
      <w:b/>
      <w:bCs/>
      <w:kern w:val="2"/>
      <w:sz w:val="21"/>
      <w:szCs w:val="24"/>
    </w:rPr>
  </w:style>
  <w:style w:type="character" w:customStyle="1" w:styleId="28">
    <w:name w:val="正文文本 Char"/>
    <w:basedOn w:val="17"/>
    <w:link w:val="7"/>
    <w:uiPriority w:val="0"/>
    <w:rPr>
      <w:rFonts w:ascii="Times New Roman" w:hAnsi="Times New Roman" w:eastAsia="等线" w:cs="Times New Roman"/>
      <w:kern w:val="2"/>
      <w:sz w:val="24"/>
      <w:szCs w:val="12"/>
    </w:rPr>
  </w:style>
  <w:style w:type="character" w:customStyle="1" w:styleId="29">
    <w:name w:val="页脚 Char"/>
    <w:basedOn w:val="17"/>
    <w:link w:val="10"/>
    <w:uiPriority w:val="99"/>
    <w:rPr>
      <w:rFonts w:ascii="Times New Roman" w:hAnsi="Times New Roman" w:eastAsia="等线"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12FD69-5C03-4F22-AE9E-9E25BFF09EAD}">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1266</Words>
  <Characters>7220</Characters>
  <Lines>60</Lines>
  <Paragraphs>16</Paragraphs>
  <TotalTime>2888</TotalTime>
  <ScaleCrop>false</ScaleCrop>
  <LinksUpToDate>false</LinksUpToDate>
  <CharactersWithSpaces>8470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2021-01-13T02:45:00Z</dcterms:created>
  <dc:creator>lw</dc:creator>
  <cp:lastModifiedBy>Administrator</cp:lastModifiedBy>
  <dcterms:modified xsi:type="dcterms:W3CDTF">2021-04-09T11:03:44Z</dcterms:modified>
  <cp:revision>558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9741143C7DA94AE1ABB3353745AB5927</vt:lpwstr>
  </property>
</Properties>
</file>