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3"/>
        </w:numPr>
        <w:tabs>
          <w:tab w:val="clear" w:pos="840"/>
        </w:tabs>
        <w:ind w:left="1301" w:leftChars="0"/>
        <w:jc w:val="center"/>
        <w:rPr>
          <w:rFonts w:hint="eastAsia" w:ascii="黑体" w:hAnsi="黑体" w:eastAsia="黑体" w:cs="黑体"/>
          <w:b w:val="0"/>
          <w:bCs w:val="0"/>
          <w:kern w:val="2"/>
          <w:sz w:val="44"/>
          <w:szCs w:val="44"/>
          <w:highlight w:val="none"/>
          <w:lang w:val="en-US" w:eastAsia="zh-CN" w:bidi="ar-SA"/>
        </w:rPr>
      </w:pPr>
      <w:r>
        <w:rPr>
          <w:rFonts w:hint="eastAsia" w:ascii="黑体" w:hAnsi="黑体" w:eastAsia="黑体" w:cs="黑体"/>
          <w:b w:val="0"/>
          <w:bCs w:val="0"/>
          <w:kern w:val="2"/>
          <w:sz w:val="44"/>
          <w:szCs w:val="44"/>
          <w:highlight w:val="none"/>
          <w:lang w:val="en-US" w:eastAsia="zh-CN" w:bidi="ar-SA"/>
        </w:rPr>
        <w:t xml:space="preserve"> 采购需求</w:t>
      </w:r>
      <w:bookmarkStart w:id="0" w:name="_Toc15147"/>
      <w:bookmarkStart w:id="1" w:name="_Toc29079"/>
      <w:bookmarkStart w:id="2" w:name="_Toc29468"/>
      <w:bookmarkStart w:id="3" w:name="_Toc29841"/>
      <w:bookmarkStart w:id="4" w:name="_Toc4726"/>
      <w:bookmarkStart w:id="5" w:name="OLE_LINK44"/>
      <w:bookmarkStart w:id="6" w:name="_Toc13783_WPSOffice_Level1"/>
    </w:p>
    <w:p>
      <w:pPr>
        <w:rPr>
          <w:rFonts w:hint="eastAsia"/>
        </w:rPr>
      </w:pPr>
    </w:p>
    <w:p>
      <w:pPr>
        <w:pStyle w:val="5"/>
        <w:numPr>
          <w:ilvl w:val="2"/>
          <w:numId w:val="4"/>
        </w:numPr>
        <w:spacing w:line="240" w:lineRule="auto"/>
      </w:pPr>
      <w:bookmarkStart w:id="7" w:name="_Toc4264"/>
      <w:r>
        <w:rPr>
          <w:rFonts w:hint="eastAsia"/>
        </w:rPr>
        <w:t>项目背景</w:t>
      </w:r>
    </w:p>
    <w:p>
      <w:pPr>
        <w:ind w:firstLine="560" w:firstLineChars="200"/>
        <w:rPr>
          <w:rFonts w:ascii="宋体" w:hAnsi="宋体"/>
          <w:sz w:val="28"/>
          <w:szCs w:val="24"/>
        </w:rPr>
      </w:pPr>
      <w:r>
        <w:rPr>
          <w:rFonts w:hint="eastAsia" w:ascii="宋体" w:hAnsi="宋体"/>
          <w:sz w:val="28"/>
          <w:szCs w:val="24"/>
        </w:rPr>
        <w:t xml:space="preserve"> </w:t>
      </w:r>
      <w:r>
        <w:rPr>
          <w:rFonts w:ascii="宋体" w:hAnsi="宋体"/>
          <w:sz w:val="28"/>
          <w:szCs w:val="24"/>
        </w:rPr>
        <w:t xml:space="preserve"> </w:t>
      </w:r>
      <w:r>
        <w:rPr>
          <w:rFonts w:hint="eastAsia" w:ascii="宋体" w:hAnsi="宋体"/>
          <w:sz w:val="28"/>
          <w:szCs w:val="24"/>
        </w:rPr>
        <w:t>本次项目建设宜兴市政务云计算平台同城异地备份中心，是为了深入贯彻落实《网络安全法》和国家网络等级保护制度，切实强化宜兴市政务云计算平台的网络安全工作，保障云上政务应用、公共数据的安全管理。当前，宜兴市云计算中心已入驻44家单位（部门及乡镇、园区、街道）115个应用系统。总体来看，政务云平台实施了政务网络安全云平台、政务云数据安全等项目建设，基本实现了政务云平台及其数据资源的安全管理，并为云平台各租户单位提供多类型、个性化的安全产品服务。但云中心安全体系还需要进一步强化，特别是政务云平台同城异地备份。云上部署了大数据平台、公共健康云平台、教育云平台等重要信息化系统，汇聚了人口、法人、信用等城市基础数据库和专题数据库大量的数据资源。当意外或故障发生时，异地备份可以保障政务云平台的核心系统和数据资源能通过备份系统迅速恢复对外应用服务，实现业务连续性，确保数据资源完好无损，保证宜兴政务云平台健壮、可靠的运行。</w:t>
      </w:r>
    </w:p>
    <w:p>
      <w:pPr>
        <w:ind w:firstLine="560" w:firstLineChars="200"/>
        <w:rPr>
          <w:rFonts w:ascii="黑体" w:eastAsia="黑体"/>
          <w:sz w:val="28"/>
          <w:u w:color="000000"/>
        </w:rPr>
      </w:pPr>
      <w:r>
        <w:rPr>
          <w:rFonts w:hint="eastAsia" w:ascii="宋体" w:hAnsi="宋体"/>
          <w:sz w:val="28"/>
          <w:szCs w:val="24"/>
        </w:rPr>
        <w:t>宜兴政务云同城异地备份中心平台的搭建将有助于与宜兴电子政务从粗放式、离散化的建设模式向集约化、整体化的可持续发展模式转变，使政府管理服务从各自为政、相互封闭的运作方式向跨部门跨区域的协同互动和资源共享转变。</w:t>
      </w:r>
    </w:p>
    <w:p>
      <w:pPr>
        <w:spacing w:after="156" w:afterLines="50"/>
        <w:jc w:val="center"/>
        <w:outlineLvl w:val="1"/>
        <w:rPr>
          <w:rFonts w:ascii="黑体" w:hAnsi="黑体" w:eastAsia="黑体" w:cs="黑体"/>
          <w:sz w:val="36"/>
          <w:szCs w:val="36"/>
        </w:rPr>
      </w:pPr>
      <w:r>
        <w:rPr>
          <w:rFonts w:hint="eastAsia" w:ascii="黑体" w:hAnsi="黑体" w:eastAsia="黑体" w:cs="黑体"/>
          <w:sz w:val="36"/>
          <w:szCs w:val="36"/>
        </w:rPr>
        <w:t>第二节 采购需求方案</w:t>
      </w:r>
      <w:bookmarkEnd w:id="7"/>
    </w:p>
    <w:p>
      <w:pPr>
        <w:adjustRightInd w:val="0"/>
        <w:snapToGrid w:val="0"/>
        <w:spacing w:line="240" w:lineRule="atLeast"/>
        <w:ind w:firstLine="560" w:firstLineChars="200"/>
        <w:rPr>
          <w:rFonts w:ascii="宋体" w:hAnsi="宋体" w:cs="宋体"/>
          <w:sz w:val="28"/>
          <w:szCs w:val="28"/>
        </w:rPr>
      </w:pPr>
      <w:r>
        <w:rPr>
          <w:rFonts w:hint="eastAsia" w:ascii="宋体" w:hAnsi="宋体" w:cs="宋体"/>
          <w:sz w:val="28"/>
          <w:szCs w:val="28"/>
        </w:rPr>
        <w:t>请在下方提供经工信局审核通过的项目建设方案，若采购单位擅自变更项目采购内容及投资额，财政部门将终止采购活动。</w:t>
      </w:r>
    </w:p>
    <w:p>
      <w:pPr>
        <w:pStyle w:val="5"/>
        <w:numPr>
          <w:ilvl w:val="2"/>
          <w:numId w:val="4"/>
        </w:numPr>
        <w:spacing w:line="240" w:lineRule="auto"/>
      </w:pPr>
      <w:r>
        <w:rPr>
          <w:rFonts w:hint="eastAsia"/>
        </w:rPr>
        <w:t>项目内容</w:t>
      </w:r>
    </w:p>
    <w:p>
      <w:pPr>
        <w:ind w:firstLine="560" w:firstLineChars="200"/>
        <w:rPr>
          <w:rFonts w:ascii="宋体" w:hAnsi="宋体"/>
          <w:sz w:val="28"/>
          <w:szCs w:val="24"/>
        </w:rPr>
      </w:pPr>
      <w:r>
        <w:rPr>
          <w:rFonts w:hint="eastAsia" w:ascii="宋体" w:hAnsi="宋体"/>
          <w:sz w:val="28"/>
          <w:szCs w:val="24"/>
        </w:rPr>
        <w:t>宜兴政务云同城异地备份中心采用政府按需采购服务，企业投资、建设、运营云计算中心模式，利用虚拟化、分布式等云计算技术，为政府各部门提供数据、系统等业务的备份容灾及计算、存储、网络等弹性、可靠、安全的信息化基础设施服务。</w:t>
      </w:r>
    </w:p>
    <w:p>
      <w:pPr>
        <w:ind w:firstLine="560" w:firstLineChars="200"/>
        <w:rPr>
          <w:rFonts w:ascii="宋体" w:hAnsi="宋体"/>
          <w:sz w:val="24"/>
          <w:szCs w:val="24"/>
        </w:rPr>
      </w:pPr>
      <w:r>
        <w:rPr>
          <w:rFonts w:hint="eastAsia" w:ascii="宋体" w:hAnsi="宋体"/>
          <w:sz w:val="28"/>
          <w:szCs w:val="24"/>
        </w:rPr>
        <w:t>通过公开招投标确定宜兴政务云同城异地备份中心的供应商与云备份服务单价。</w:t>
      </w:r>
    </w:p>
    <w:p>
      <w:pPr>
        <w:pStyle w:val="5"/>
        <w:numPr>
          <w:ilvl w:val="2"/>
          <w:numId w:val="4"/>
        </w:numPr>
        <w:spacing w:line="240" w:lineRule="auto"/>
      </w:pPr>
      <w:r>
        <w:rPr>
          <w:rFonts w:hint="eastAsia"/>
        </w:rPr>
        <w:t>总体要求</w:t>
      </w:r>
    </w:p>
    <w:p>
      <w:pPr>
        <w:ind w:firstLine="560" w:firstLineChars="200"/>
        <w:rPr>
          <w:rFonts w:ascii="宋体" w:hAnsi="宋体"/>
          <w:sz w:val="28"/>
          <w:szCs w:val="24"/>
        </w:rPr>
      </w:pPr>
      <w:r>
        <w:rPr>
          <w:rFonts w:hint="eastAsia" w:ascii="宋体" w:hAnsi="宋体"/>
          <w:sz w:val="28"/>
          <w:szCs w:val="24"/>
        </w:rPr>
        <w:t>完成宜兴市电子政务应用的同城</w:t>
      </w:r>
      <w:r>
        <w:rPr>
          <w:rFonts w:hint="eastAsia" w:ascii="宋体" w:hAnsi="宋体"/>
          <w:sz w:val="28"/>
          <w:szCs w:val="24"/>
          <w:highlight w:val="none"/>
        </w:rPr>
        <w:t>异地备份中心的系统设计、软硬件集成及系统实施、运行维护等工作，为宜兴市</w:t>
      </w:r>
      <w:r>
        <w:rPr>
          <w:rFonts w:ascii="宋体" w:hAnsi="宋体"/>
          <w:sz w:val="28"/>
          <w:szCs w:val="24"/>
          <w:highlight w:val="none"/>
        </w:rPr>
        <w:t>提</w:t>
      </w:r>
      <w:r>
        <w:rPr>
          <w:rFonts w:ascii="宋体" w:hAnsi="宋体"/>
          <w:sz w:val="28"/>
          <w:szCs w:val="24"/>
        </w:rPr>
        <w:t>供</w:t>
      </w:r>
      <w:r>
        <w:rPr>
          <w:rFonts w:hint="eastAsia" w:ascii="宋体" w:hAnsi="宋体"/>
          <w:sz w:val="28"/>
          <w:szCs w:val="24"/>
        </w:rPr>
        <w:t>专业、安全、高效的云计算服务，优化完善宜兴市电子政务云计算服务平台。</w:t>
      </w:r>
    </w:p>
    <w:p>
      <w:pPr>
        <w:ind w:firstLine="560" w:firstLineChars="200"/>
        <w:rPr>
          <w:rFonts w:ascii="宋体" w:hAnsi="宋体"/>
          <w:sz w:val="28"/>
          <w:szCs w:val="24"/>
        </w:rPr>
      </w:pPr>
      <w:r>
        <w:rPr>
          <w:rFonts w:hint="eastAsia" w:ascii="宋体" w:hAnsi="宋体"/>
          <w:sz w:val="28"/>
          <w:szCs w:val="24"/>
        </w:rPr>
        <w:t>要求云计算服务能力可弹性扩展，</w:t>
      </w:r>
      <w:r>
        <w:rPr>
          <w:rFonts w:ascii="宋体" w:hAnsi="宋体"/>
          <w:sz w:val="28"/>
          <w:szCs w:val="24"/>
        </w:rPr>
        <w:t>可</w:t>
      </w:r>
      <w:r>
        <w:rPr>
          <w:rFonts w:hint="eastAsia" w:ascii="宋体" w:hAnsi="宋体"/>
          <w:sz w:val="28"/>
          <w:szCs w:val="24"/>
        </w:rPr>
        <w:t>满足未来三年宜兴市电子政务和智慧城市建设发展的需要。确保在此期间，宜兴市电子政务应用和智慧城市应用能够按照要求稳定运行。</w:t>
      </w:r>
    </w:p>
    <w:p>
      <w:pPr>
        <w:ind w:firstLine="560" w:firstLineChars="200"/>
        <w:rPr>
          <w:rFonts w:ascii="宋体" w:hAnsi="宋体"/>
          <w:sz w:val="28"/>
          <w:szCs w:val="24"/>
        </w:rPr>
      </w:pPr>
      <w:r>
        <w:rPr>
          <w:rFonts w:hint="eastAsia" w:ascii="宋体" w:hAnsi="宋体"/>
          <w:sz w:val="28"/>
          <w:szCs w:val="24"/>
        </w:rPr>
        <w:t>政务云计算同城异地备份中心需具备对现有政务云平台中的各类业务系统和数据进行备份的能力。</w:t>
      </w:r>
    </w:p>
    <w:p>
      <w:pPr>
        <w:ind w:firstLine="560" w:firstLineChars="200"/>
        <w:rPr>
          <w:rFonts w:ascii="宋体" w:hAnsi="宋体"/>
          <w:sz w:val="28"/>
          <w:szCs w:val="24"/>
        </w:rPr>
      </w:pPr>
      <w:r>
        <w:rPr>
          <w:rFonts w:hint="eastAsia" w:ascii="宋体" w:hAnsi="宋体"/>
          <w:sz w:val="28"/>
          <w:szCs w:val="24"/>
        </w:rPr>
        <w:t>中标单位须免费为云服务使用单位提供系统迁移服务。</w:t>
      </w:r>
    </w:p>
    <w:p>
      <w:pPr>
        <w:ind w:firstLine="560" w:firstLineChars="200"/>
        <w:rPr>
          <w:rFonts w:ascii="宋体" w:hAnsi="宋体"/>
          <w:sz w:val="28"/>
          <w:szCs w:val="24"/>
        </w:rPr>
      </w:pPr>
      <w:r>
        <w:rPr>
          <w:rFonts w:hint="eastAsia" w:ascii="宋体" w:hAnsi="宋体"/>
          <w:sz w:val="28"/>
          <w:szCs w:val="24"/>
        </w:rPr>
        <w:t>整体项目建设原则如下：</w:t>
      </w:r>
      <w:bookmarkStart w:id="8" w:name="_Toc171845530"/>
    </w:p>
    <w:p>
      <w:pPr>
        <w:ind w:firstLine="560" w:firstLineChars="200"/>
        <w:rPr>
          <w:rFonts w:ascii="宋体" w:hAnsi="宋体"/>
          <w:sz w:val="28"/>
          <w:szCs w:val="24"/>
        </w:rPr>
      </w:pPr>
      <w:r>
        <w:rPr>
          <w:rFonts w:hint="eastAsia" w:ascii="宋体" w:hAnsi="宋体"/>
          <w:sz w:val="28"/>
          <w:szCs w:val="24"/>
        </w:rPr>
        <w:t>（1）可恢复性</w:t>
      </w:r>
      <w:bookmarkEnd w:id="8"/>
    </w:p>
    <w:p>
      <w:pPr>
        <w:ind w:firstLine="560" w:firstLineChars="200"/>
        <w:rPr>
          <w:rFonts w:ascii="宋体" w:hAnsi="宋体"/>
          <w:sz w:val="28"/>
          <w:szCs w:val="24"/>
        </w:rPr>
      </w:pPr>
      <w:r>
        <w:rPr>
          <w:rFonts w:hint="eastAsia" w:ascii="宋体" w:hAnsi="宋体"/>
          <w:sz w:val="28"/>
          <w:szCs w:val="24"/>
        </w:rPr>
        <w:t>备份的目的就是为了恢复，如果备份成功率不可预知或不能保证在合理的时间范围内恢复系统数据，备份系统就没有价值。如果备份系统发生硬件或软件故障，有流程但没有经过演练甚至没有相应的故障恢复流程，系统很可能得不到迅速的恢复，降低应用系统的可用性。</w:t>
      </w:r>
      <w:bookmarkStart w:id="9" w:name="_Toc171845531"/>
    </w:p>
    <w:p>
      <w:pPr>
        <w:ind w:firstLine="560" w:firstLineChars="200"/>
        <w:rPr>
          <w:rFonts w:ascii="宋体" w:hAnsi="宋体"/>
          <w:sz w:val="28"/>
          <w:szCs w:val="24"/>
        </w:rPr>
      </w:pPr>
      <w:r>
        <w:rPr>
          <w:rFonts w:hint="eastAsia" w:ascii="宋体" w:hAnsi="宋体"/>
          <w:sz w:val="28"/>
          <w:szCs w:val="24"/>
        </w:rPr>
        <w:t>（2）系统整体的均衡</w:t>
      </w:r>
      <w:bookmarkEnd w:id="9"/>
    </w:p>
    <w:p>
      <w:pPr>
        <w:ind w:firstLine="560" w:firstLineChars="200"/>
        <w:rPr>
          <w:rFonts w:ascii="宋体" w:hAnsi="宋体"/>
          <w:sz w:val="28"/>
          <w:szCs w:val="24"/>
        </w:rPr>
      </w:pPr>
      <w:r>
        <w:rPr>
          <w:rFonts w:hint="eastAsia" w:ascii="宋体" w:hAnsi="宋体"/>
          <w:sz w:val="28"/>
          <w:szCs w:val="24"/>
        </w:rPr>
        <w:t>应该对备份系统各部分都进行性能估算，使备份系统不产生明显的瓶颈。所有备份恢复负载应均衡到不同的网卡、交换机、磁带驱动器等。追求局部性能而忽视整体的均衡实际上达不到高性能。</w:t>
      </w:r>
      <w:bookmarkStart w:id="10" w:name="_Toc171845532"/>
    </w:p>
    <w:p>
      <w:pPr>
        <w:ind w:firstLine="560" w:firstLineChars="200"/>
        <w:rPr>
          <w:rFonts w:ascii="宋体" w:hAnsi="宋体"/>
          <w:sz w:val="28"/>
          <w:szCs w:val="24"/>
        </w:rPr>
      </w:pPr>
      <w:r>
        <w:rPr>
          <w:rFonts w:hint="eastAsia" w:ascii="宋体" w:hAnsi="宋体"/>
          <w:sz w:val="28"/>
          <w:szCs w:val="24"/>
        </w:rPr>
        <w:t>（3）安全性</w:t>
      </w:r>
      <w:bookmarkEnd w:id="10"/>
    </w:p>
    <w:p>
      <w:pPr>
        <w:ind w:firstLine="560" w:firstLineChars="200"/>
        <w:rPr>
          <w:rFonts w:ascii="宋体" w:hAnsi="宋体"/>
          <w:sz w:val="28"/>
          <w:szCs w:val="24"/>
        </w:rPr>
      </w:pPr>
      <w:r>
        <w:rPr>
          <w:rFonts w:hint="eastAsia" w:ascii="宋体" w:hAnsi="宋体"/>
          <w:sz w:val="28"/>
          <w:szCs w:val="24"/>
        </w:rPr>
        <w:t>对于备份网络的组网设计，安全性是非常重要的，如防止发生网络风暴、黑客入侵和病毒入侵等，在设计备份网络的时候要充分考虑到各种安全隐患，通过实施网络隔离、分层防护等手段，保证业务系统的网络安全。</w:t>
      </w:r>
      <w:bookmarkStart w:id="11" w:name="_Toc171845533"/>
    </w:p>
    <w:p>
      <w:pPr>
        <w:ind w:firstLine="560" w:firstLineChars="200"/>
        <w:rPr>
          <w:rFonts w:ascii="宋体" w:hAnsi="宋体"/>
          <w:sz w:val="28"/>
          <w:szCs w:val="24"/>
        </w:rPr>
      </w:pPr>
      <w:r>
        <w:rPr>
          <w:rFonts w:hint="eastAsia" w:ascii="宋体" w:hAnsi="宋体"/>
          <w:sz w:val="28"/>
          <w:szCs w:val="24"/>
        </w:rPr>
        <w:t>（4）易管理性</w:t>
      </w:r>
      <w:bookmarkEnd w:id="11"/>
    </w:p>
    <w:p>
      <w:pPr>
        <w:ind w:firstLine="560" w:firstLineChars="200"/>
        <w:rPr>
          <w:rFonts w:ascii="宋体" w:hAnsi="宋体"/>
          <w:sz w:val="28"/>
          <w:szCs w:val="24"/>
        </w:rPr>
      </w:pPr>
      <w:r>
        <w:rPr>
          <w:rFonts w:hint="eastAsia" w:ascii="宋体" w:hAnsi="宋体"/>
          <w:sz w:val="28"/>
          <w:szCs w:val="24"/>
        </w:rPr>
        <w:t>备份系统是IT系统中极为重要的一部分，应尽量采取集中统一的管理方式，实现性能监控、配置动态变更等功能。</w:t>
      </w:r>
      <w:bookmarkStart w:id="12" w:name="_Toc171845534"/>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5</w:t>
      </w:r>
      <w:r>
        <w:rPr>
          <w:rFonts w:hint="eastAsia" w:ascii="宋体" w:hAnsi="宋体"/>
          <w:sz w:val="28"/>
          <w:szCs w:val="24"/>
        </w:rPr>
        <w:t>）可扩展性，动态扩展能力</w:t>
      </w:r>
      <w:bookmarkEnd w:id="12"/>
    </w:p>
    <w:p>
      <w:pPr>
        <w:ind w:firstLine="560" w:firstLineChars="200"/>
        <w:rPr>
          <w:rFonts w:ascii="宋体" w:hAnsi="宋体"/>
          <w:sz w:val="28"/>
          <w:szCs w:val="24"/>
        </w:rPr>
      </w:pPr>
      <w:r>
        <w:rPr>
          <w:rFonts w:hint="eastAsia" w:ascii="宋体" w:hAnsi="宋体"/>
          <w:sz w:val="28"/>
          <w:szCs w:val="24"/>
        </w:rPr>
        <w:t>备份系统可以方便地扩充、升级，可以满足现在乃至未来较长一段时间内的增长需求，保护用户现有的投资，结构上能方便的过渡到LAN-Free/</w:t>
      </w:r>
      <w:r>
        <w:rPr>
          <w:rFonts w:ascii="宋体" w:hAnsi="宋体"/>
          <w:sz w:val="28"/>
          <w:szCs w:val="24"/>
        </w:rPr>
        <w:t>ServerFree</w:t>
      </w:r>
      <w:r>
        <w:rPr>
          <w:rFonts w:hint="eastAsia" w:ascii="宋体" w:hAnsi="宋体"/>
          <w:sz w:val="28"/>
          <w:szCs w:val="24"/>
        </w:rPr>
        <w:t>的备份方案。</w:t>
      </w:r>
    </w:p>
    <w:p>
      <w:pPr>
        <w:pStyle w:val="5"/>
        <w:numPr>
          <w:ilvl w:val="2"/>
          <w:numId w:val="4"/>
        </w:numPr>
        <w:spacing w:line="240" w:lineRule="auto"/>
        <w:rPr>
          <w:rFonts w:ascii="黑体" w:hAnsi="黑体" w:eastAsia="黑体"/>
        </w:rPr>
      </w:pPr>
      <w:bookmarkStart w:id="13" w:name="_Toc498764711"/>
      <w:r>
        <w:rPr>
          <w:rFonts w:hint="eastAsia" w:ascii="黑体" w:hAnsi="黑体" w:eastAsia="黑体"/>
        </w:rPr>
        <w:t>初始规模</w:t>
      </w:r>
    </w:p>
    <w:p>
      <w:pPr>
        <w:ind w:firstLine="560" w:firstLineChars="200"/>
        <w:rPr>
          <w:rFonts w:ascii="宋体" w:hAnsi="宋体"/>
          <w:sz w:val="28"/>
          <w:szCs w:val="24"/>
        </w:rPr>
      </w:pPr>
      <w:r>
        <w:rPr>
          <w:rFonts w:hint="eastAsia" w:ascii="宋体" w:hAnsi="宋体"/>
          <w:sz w:val="28"/>
          <w:szCs w:val="24"/>
        </w:rPr>
        <w:t>本项目中标人在合同签订生效后三个月内，为本项目建设的电子政务云计算平台资源池的规模须不低于：</w:t>
      </w:r>
      <w:r>
        <w:rPr>
          <w:rFonts w:ascii="宋体" w:hAnsi="宋体"/>
          <w:sz w:val="28"/>
          <w:szCs w:val="24"/>
        </w:rPr>
        <w:t>800vCPU（主频不小于2.0GHz，复用率≤1.5），3000GB内存（内存不允许复用方式分配资源，性能不低于DDR4 2133MHz）,50TB存储，后期根据电子政务应用的实际需求进行扩容。</w:t>
      </w:r>
    </w:p>
    <w:p>
      <w:pPr>
        <w:pStyle w:val="5"/>
        <w:numPr>
          <w:ilvl w:val="2"/>
          <w:numId w:val="4"/>
        </w:numPr>
        <w:spacing w:line="240" w:lineRule="auto"/>
      </w:pPr>
      <w:r>
        <w:rPr>
          <w:rFonts w:hint="eastAsia"/>
        </w:rPr>
        <w:t>报价要求</w:t>
      </w:r>
      <w:bookmarkEnd w:id="13"/>
    </w:p>
    <w:p>
      <w:pPr>
        <w:ind w:firstLine="560" w:firstLineChars="200"/>
        <w:rPr>
          <w:rFonts w:ascii="宋体" w:hAnsi="宋体"/>
          <w:sz w:val="28"/>
          <w:szCs w:val="24"/>
        </w:rPr>
      </w:pPr>
      <w:r>
        <w:rPr>
          <w:rFonts w:hint="eastAsia" w:ascii="宋体" w:hAnsi="宋体"/>
          <w:sz w:val="28"/>
          <w:szCs w:val="24"/>
        </w:rPr>
        <w:t>本次投标报价须为折扣报价，投标人针对本项目云服务目录及限价报出整体折扣（折扣是指，如投标人报价为95折，即在《开标一览表》中填列95%，则投标人各单项报价=目录单项限价×95%），不得针对单项服务报价。根据折扣报价计算的云计算服务价格包含服务费、税费等其它所有费用。</w:t>
      </w:r>
    </w:p>
    <w:p>
      <w:pPr>
        <w:ind w:firstLine="560" w:firstLineChars="200"/>
        <w:rPr>
          <w:rFonts w:ascii="宋体" w:hAnsi="宋体"/>
          <w:sz w:val="28"/>
          <w:szCs w:val="24"/>
        </w:rPr>
      </w:pPr>
      <w:r>
        <w:rPr>
          <w:rFonts w:hint="eastAsia" w:ascii="宋体" w:hAnsi="宋体"/>
          <w:sz w:val="28"/>
          <w:szCs w:val="24"/>
        </w:rPr>
        <w:t>中标人的投标报价为本项目合同执行期间提供云服务的最高限价。</w:t>
      </w:r>
    </w:p>
    <w:p>
      <w:pPr>
        <w:ind w:firstLine="560" w:firstLineChars="200"/>
        <w:rPr>
          <w:rFonts w:ascii="宋体" w:hAnsi="宋体"/>
          <w:sz w:val="28"/>
          <w:szCs w:val="24"/>
        </w:rPr>
      </w:pPr>
    </w:p>
    <w:p>
      <w:pPr>
        <w:ind w:firstLine="560" w:firstLineChars="200"/>
        <w:rPr>
          <w:rFonts w:ascii="宋体" w:hAnsi="宋体"/>
          <w:sz w:val="28"/>
          <w:szCs w:val="24"/>
        </w:rPr>
      </w:pPr>
    </w:p>
    <w:p>
      <w:pPr>
        <w:pStyle w:val="5"/>
        <w:numPr>
          <w:ilvl w:val="2"/>
          <w:numId w:val="4"/>
        </w:numPr>
        <w:spacing w:line="240" w:lineRule="auto"/>
      </w:pPr>
      <w:r>
        <w:rPr>
          <w:rFonts w:hint="eastAsia"/>
        </w:rPr>
        <w:t>云服务目录</w:t>
      </w:r>
    </w:p>
    <w:p>
      <w:pPr>
        <w:ind w:firstLine="560" w:firstLineChars="200"/>
        <w:rPr>
          <w:rFonts w:ascii="宋体" w:hAnsi="宋体"/>
          <w:sz w:val="28"/>
          <w:szCs w:val="24"/>
        </w:rPr>
      </w:pPr>
      <w:r>
        <w:rPr>
          <w:rFonts w:hint="eastAsia" w:ascii="宋体" w:hAnsi="宋体"/>
          <w:sz w:val="28"/>
          <w:szCs w:val="24"/>
        </w:rPr>
        <w:t>根据宜兴市电子政务发展的实际需求，宜兴市电子政务同城异地备份中心云服务目录及投标限价如下表所示：</w:t>
      </w:r>
    </w:p>
    <w:p>
      <w:pPr>
        <w:ind w:firstLine="560" w:firstLineChars="200"/>
        <w:rPr>
          <w:rFonts w:ascii="宋体" w:hAnsi="宋体"/>
          <w:sz w:val="28"/>
          <w:szCs w:val="24"/>
        </w:rPr>
      </w:pPr>
    </w:p>
    <w:tbl>
      <w:tblPr>
        <w:tblStyle w:val="22"/>
        <w:tblW w:w="9540" w:type="dxa"/>
        <w:jc w:val="center"/>
        <w:tblInd w:w="0" w:type="dxa"/>
        <w:tblLayout w:type="fixed"/>
        <w:tblCellMar>
          <w:top w:w="0" w:type="dxa"/>
          <w:left w:w="108" w:type="dxa"/>
          <w:bottom w:w="0" w:type="dxa"/>
          <w:right w:w="108" w:type="dxa"/>
        </w:tblCellMar>
      </w:tblPr>
      <w:tblGrid>
        <w:gridCol w:w="720"/>
        <w:gridCol w:w="1080"/>
        <w:gridCol w:w="1080"/>
        <w:gridCol w:w="4500"/>
        <w:gridCol w:w="1080"/>
        <w:gridCol w:w="1080"/>
      </w:tblGrid>
      <w:tr>
        <w:tblPrEx>
          <w:tblLayout w:type="fixed"/>
          <w:tblCellMar>
            <w:top w:w="0" w:type="dxa"/>
            <w:left w:w="108" w:type="dxa"/>
            <w:bottom w:w="0" w:type="dxa"/>
            <w:right w:w="108" w:type="dxa"/>
          </w:tblCellMar>
        </w:tblPrEx>
        <w:trPr>
          <w:trHeight w:val="57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服务类别</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服务项</w:t>
            </w:r>
          </w:p>
        </w:tc>
        <w:tc>
          <w:tcPr>
            <w:tcW w:w="4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详细需求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单位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限价（元）</w:t>
            </w:r>
          </w:p>
        </w:tc>
      </w:tr>
      <w:tr>
        <w:tblPrEx>
          <w:tblLayout w:type="fixed"/>
          <w:tblCellMar>
            <w:top w:w="0" w:type="dxa"/>
            <w:left w:w="108" w:type="dxa"/>
            <w:bottom w:w="0" w:type="dxa"/>
            <w:right w:w="108" w:type="dxa"/>
          </w:tblCellMar>
        </w:tblPrEx>
        <w:trPr>
          <w:trHeight w:val="585" w:hRule="atLeast"/>
          <w:jc w:val="center"/>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1</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云备份容灾服务</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业务数据备份服务</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分布式并行存储（1TB）</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253</w:t>
            </w:r>
          </w:p>
        </w:tc>
      </w:tr>
      <w:tr>
        <w:tblPrEx>
          <w:tblLayout w:type="fixed"/>
          <w:tblCellMar>
            <w:top w:w="0" w:type="dxa"/>
            <w:left w:w="108" w:type="dxa"/>
            <w:bottom w:w="0" w:type="dxa"/>
            <w:right w:w="108" w:type="dxa"/>
          </w:tblCellMar>
        </w:tblPrEx>
        <w:trPr>
          <w:trHeight w:val="31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磁盘阵列存储(1TB)</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782</w:t>
            </w:r>
          </w:p>
        </w:tc>
      </w:tr>
      <w:tr>
        <w:tblPrEx>
          <w:tblLayout w:type="fixed"/>
          <w:tblCellMar>
            <w:top w:w="0" w:type="dxa"/>
            <w:left w:w="108" w:type="dxa"/>
            <w:bottom w:w="0" w:type="dxa"/>
            <w:right w:w="108" w:type="dxa"/>
          </w:tblCellMar>
        </w:tblPrEx>
        <w:trPr>
          <w:trHeight w:val="31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监控存储（配企业级硬盘）(1TB)</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118</w:t>
            </w:r>
          </w:p>
        </w:tc>
      </w:tr>
      <w:tr>
        <w:tblPrEx>
          <w:tblLayout w:type="fixed"/>
          <w:tblCellMar>
            <w:top w:w="0" w:type="dxa"/>
            <w:left w:w="108" w:type="dxa"/>
            <w:bottom w:w="0" w:type="dxa"/>
            <w:right w:w="108" w:type="dxa"/>
          </w:tblCellMar>
        </w:tblPrEx>
        <w:trPr>
          <w:trHeight w:val="100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虚拟机整机备份服务</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4核（≥2.0GHz），8GB内存，160GB硬盘（SAS/SATA≥7200rpm）</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621</w:t>
            </w:r>
          </w:p>
        </w:tc>
      </w:tr>
      <w:tr>
        <w:tblPrEx>
          <w:tblLayout w:type="fixed"/>
          <w:tblCellMar>
            <w:top w:w="0" w:type="dxa"/>
            <w:left w:w="108" w:type="dxa"/>
            <w:bottom w:w="0" w:type="dxa"/>
            <w:right w:w="108" w:type="dxa"/>
          </w:tblCellMar>
        </w:tblPrEx>
        <w:trPr>
          <w:trHeight w:val="100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4核（≥2.0GHz），16GB内存，160GB 硬盘（SAS/SATA≥7200rpm）</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996</w:t>
            </w:r>
          </w:p>
        </w:tc>
      </w:tr>
      <w:tr>
        <w:tblPrEx>
          <w:tblLayout w:type="fixed"/>
          <w:tblCellMar>
            <w:top w:w="0" w:type="dxa"/>
            <w:left w:w="108" w:type="dxa"/>
            <w:bottom w:w="0" w:type="dxa"/>
            <w:right w:w="108" w:type="dxa"/>
          </w:tblCellMar>
        </w:tblPrEx>
        <w:trPr>
          <w:trHeight w:val="100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8核（≥2.0GHz），16GB内存，160GB 硬盘（SAS/SATA≥7200rpm）</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1150</w:t>
            </w:r>
          </w:p>
        </w:tc>
      </w:tr>
      <w:tr>
        <w:tblPrEx>
          <w:tblLayout w:type="fixed"/>
          <w:tblCellMar>
            <w:top w:w="0" w:type="dxa"/>
            <w:left w:w="108" w:type="dxa"/>
            <w:bottom w:w="0" w:type="dxa"/>
            <w:right w:w="108" w:type="dxa"/>
          </w:tblCellMar>
        </w:tblPrEx>
        <w:trPr>
          <w:trHeight w:val="100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8核（≥2.0GHz），24GB内存，160GB 硬盘（SAS/SATA≥7200rpm）</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1801</w:t>
            </w:r>
          </w:p>
        </w:tc>
      </w:tr>
      <w:tr>
        <w:tblPrEx>
          <w:tblLayout w:type="fixed"/>
          <w:tblCellMar>
            <w:top w:w="0" w:type="dxa"/>
            <w:left w:w="108" w:type="dxa"/>
            <w:bottom w:w="0" w:type="dxa"/>
            <w:right w:w="108" w:type="dxa"/>
          </w:tblCellMar>
        </w:tblPrEx>
        <w:trPr>
          <w:trHeight w:val="112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X86整机备份服务</w:t>
            </w: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2颗CPU(每CPU≥六核不低于2.0GHz)，32GB内存，3*300G硬盘（SAS/SATA≥7200rpm）</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1502</w:t>
            </w:r>
          </w:p>
        </w:tc>
      </w:tr>
      <w:tr>
        <w:tblPrEx>
          <w:tblLayout w:type="fixed"/>
          <w:tblCellMar>
            <w:top w:w="0" w:type="dxa"/>
            <w:left w:w="108" w:type="dxa"/>
            <w:bottom w:w="0" w:type="dxa"/>
            <w:right w:w="108" w:type="dxa"/>
          </w:tblCellMar>
        </w:tblPrEx>
        <w:trPr>
          <w:trHeight w:val="63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4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4颗CPU(每CPU≥六核不低于2.0GHz)，64GB内存，3*300G硬盘（SAS/SATA≥7200rpm）</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3373</w:t>
            </w:r>
          </w:p>
        </w:tc>
      </w:tr>
      <w:tr>
        <w:tblPrEx>
          <w:tblLayout w:type="fixed"/>
          <w:tblCellMar>
            <w:top w:w="0" w:type="dxa"/>
            <w:left w:w="108" w:type="dxa"/>
            <w:bottom w:w="0" w:type="dxa"/>
            <w:right w:w="108" w:type="dxa"/>
          </w:tblCellMar>
        </w:tblPrEx>
        <w:trPr>
          <w:trHeight w:val="63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rPr>
            </w:pPr>
            <w:r>
              <w:rPr>
                <w:rFonts w:hint="eastAsia" w:ascii="宋体" w:hAnsi="宋体" w:cs="宋体"/>
                <w:color w:val="000000"/>
                <w:kern w:val="0"/>
              </w:rPr>
              <w:t>20核（2.2GHZ）128GB内存，3*600GB 10K SAS盘，2*10GE光口（含光模块）+2*GE</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r>
              <w:rPr>
                <w:rFonts w:hint="eastAsia" w:ascii="宋体" w:hAnsi="宋体" w:cs="宋体"/>
                <w:color w:val="000000"/>
                <w:kern w:val="0"/>
              </w:rPr>
              <w:t>3066</w:t>
            </w:r>
          </w:p>
        </w:tc>
      </w:tr>
    </w:tbl>
    <w:p>
      <w:pPr>
        <w:pStyle w:val="17"/>
        <w:jc w:val="both"/>
        <w:sectPr>
          <w:headerReference r:id="rId3" w:type="default"/>
          <w:footerReference r:id="rId4" w:type="default"/>
          <w:pgSz w:w="11906" w:h="16838"/>
          <w:pgMar w:top="567" w:right="851" w:bottom="567" w:left="1134" w:header="851" w:footer="992" w:gutter="0"/>
          <w:pgNumType w:fmt="numberInDash" w:start="1"/>
          <w:cols w:space="425" w:num="1"/>
          <w:titlePg/>
          <w:docGrid w:type="lines" w:linePitch="312" w:charSpace="0"/>
        </w:sectPr>
      </w:pPr>
    </w:p>
    <w:p>
      <w:pPr>
        <w:pStyle w:val="5"/>
        <w:numPr>
          <w:ilvl w:val="2"/>
          <w:numId w:val="4"/>
        </w:numPr>
        <w:spacing w:line="240" w:lineRule="auto"/>
      </w:pPr>
      <w:r>
        <w:rPr>
          <w:rFonts w:hint="eastAsia"/>
        </w:rPr>
        <w:t>技术要求</w:t>
      </w:r>
    </w:p>
    <w:p>
      <w:pPr>
        <w:ind w:firstLine="560" w:firstLineChars="200"/>
        <w:rPr>
          <w:rFonts w:ascii="宋体" w:hAnsi="宋体"/>
          <w:sz w:val="28"/>
          <w:szCs w:val="24"/>
        </w:rPr>
      </w:pPr>
      <w:r>
        <w:rPr>
          <w:rFonts w:hint="eastAsia" w:ascii="宋体" w:hAnsi="宋体"/>
          <w:sz w:val="28"/>
          <w:szCs w:val="24"/>
        </w:rPr>
        <w:t>宜兴政务云计算同城异地备份中心为宜兴市电子政务提供的云服务内容包括但不限于以下资源服务：</w:t>
      </w:r>
    </w:p>
    <w:p>
      <w:pPr>
        <w:ind w:firstLine="560" w:firstLineChars="200"/>
        <w:rPr>
          <w:rFonts w:ascii="宋体" w:hAnsi="宋体"/>
          <w:sz w:val="28"/>
          <w:szCs w:val="24"/>
        </w:rPr>
      </w:pPr>
      <w:r>
        <w:rPr>
          <w:rFonts w:ascii="宋体" w:hAnsi="宋体"/>
          <w:sz w:val="28"/>
          <w:szCs w:val="24"/>
        </w:rPr>
        <w:t>云备份</w:t>
      </w:r>
      <w:r>
        <w:rPr>
          <w:rFonts w:hint="eastAsia" w:ascii="宋体" w:hAnsi="宋体"/>
          <w:sz w:val="28"/>
          <w:szCs w:val="24"/>
        </w:rPr>
        <w:t>容灾</w:t>
      </w:r>
      <w:r>
        <w:rPr>
          <w:rFonts w:ascii="宋体" w:hAnsi="宋体"/>
          <w:sz w:val="28"/>
          <w:szCs w:val="24"/>
        </w:rPr>
        <w:t>服务</w:t>
      </w:r>
    </w:p>
    <w:p>
      <w:pPr>
        <w:ind w:firstLine="560" w:firstLineChars="200"/>
        <w:rPr>
          <w:rFonts w:ascii="宋体" w:hAnsi="宋体"/>
          <w:sz w:val="28"/>
          <w:szCs w:val="24"/>
        </w:rPr>
      </w:pPr>
      <w:r>
        <w:rPr>
          <w:rFonts w:hint="eastAsia" w:ascii="宋体" w:hAnsi="宋体"/>
          <w:sz w:val="28"/>
          <w:szCs w:val="24"/>
        </w:rPr>
        <w:t>提供X86/虚拟机整机、业务系统、数据备份服务（文件、数据库、操作系统），需支持</w:t>
      </w:r>
      <w:r>
        <w:rPr>
          <w:rFonts w:ascii="宋体" w:hAnsi="宋体"/>
          <w:sz w:val="28"/>
          <w:szCs w:val="24"/>
        </w:rPr>
        <w:t>Oracle、SQL Server等常用的数据库系统、支持windows2008、centos7等主流操作系统。</w:t>
      </w:r>
    </w:p>
    <w:p>
      <w:pPr>
        <w:ind w:firstLine="560" w:firstLineChars="200"/>
        <w:rPr>
          <w:rFonts w:ascii="宋体" w:hAnsi="宋体"/>
          <w:sz w:val="28"/>
          <w:szCs w:val="24"/>
        </w:rPr>
      </w:pPr>
      <w:r>
        <w:rPr>
          <w:rFonts w:ascii="宋体" w:hAnsi="宋体"/>
          <w:sz w:val="28"/>
          <w:szCs w:val="24"/>
        </w:rPr>
        <w:t>提供备份文件验证功能、可开启一个虚拟化验证主机，提供备份数据去重与合并功能、提供WindowsSever、windows和linux备份代理程序，提供无系统X86/虚拟机/云主机裸机、WindowsSever、linux、windows还原代理、可实现单/批量文件恢复和下载、提供异构主机间的全量和快速灾难恢复功能，备份数据可挂载恢复到云主机</w:t>
      </w:r>
      <w:r>
        <w:rPr>
          <w:rFonts w:hint="eastAsia" w:ascii="宋体" w:hAnsi="宋体"/>
          <w:sz w:val="28"/>
          <w:szCs w:val="24"/>
        </w:rPr>
        <w:t>。</w:t>
      </w:r>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1）</w:t>
      </w:r>
      <w:r>
        <w:rPr>
          <w:rFonts w:ascii="宋体" w:hAnsi="宋体"/>
          <w:sz w:val="28"/>
          <w:szCs w:val="24"/>
        </w:rPr>
        <w:tab/>
      </w:r>
      <w:r>
        <w:rPr>
          <w:rFonts w:ascii="宋体" w:hAnsi="宋体"/>
          <w:sz w:val="28"/>
          <w:szCs w:val="24"/>
        </w:rPr>
        <w:t>计算资源服务</w:t>
      </w:r>
    </w:p>
    <w:p>
      <w:pPr>
        <w:ind w:firstLine="560" w:firstLineChars="200"/>
        <w:rPr>
          <w:rFonts w:ascii="宋体" w:hAnsi="宋体"/>
          <w:sz w:val="28"/>
          <w:szCs w:val="24"/>
        </w:rPr>
      </w:pPr>
      <w:r>
        <w:rPr>
          <w:rFonts w:hint="eastAsia" w:ascii="宋体" w:hAnsi="宋体"/>
          <w:sz w:val="28"/>
          <w:szCs w:val="24"/>
        </w:rPr>
        <w:t>包括虚拟主机和物理服务器，满足电子政务多样化需求。</w:t>
      </w:r>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2）</w:t>
      </w:r>
      <w:r>
        <w:rPr>
          <w:rFonts w:ascii="宋体" w:hAnsi="宋体"/>
          <w:sz w:val="28"/>
          <w:szCs w:val="24"/>
        </w:rPr>
        <w:tab/>
      </w:r>
      <w:r>
        <w:rPr>
          <w:rFonts w:ascii="宋体" w:hAnsi="宋体"/>
          <w:sz w:val="28"/>
          <w:szCs w:val="24"/>
        </w:rPr>
        <w:t>存储资源服务</w:t>
      </w:r>
    </w:p>
    <w:p>
      <w:pPr>
        <w:ind w:firstLine="560" w:firstLineChars="200"/>
        <w:rPr>
          <w:rFonts w:ascii="宋体" w:hAnsi="宋体"/>
          <w:sz w:val="28"/>
          <w:szCs w:val="24"/>
        </w:rPr>
      </w:pPr>
      <w:r>
        <w:rPr>
          <w:rFonts w:hint="eastAsia" w:ascii="宋体" w:hAnsi="宋体"/>
          <w:sz w:val="28"/>
          <w:szCs w:val="24"/>
        </w:rPr>
        <w:t>包括通用光纤存储、闪存高速存储、分布式存储、云盘存储等存储服务。</w:t>
      </w:r>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3）</w:t>
      </w:r>
      <w:r>
        <w:rPr>
          <w:rFonts w:ascii="宋体" w:hAnsi="宋体"/>
          <w:sz w:val="28"/>
          <w:szCs w:val="24"/>
        </w:rPr>
        <w:tab/>
      </w:r>
      <w:r>
        <w:rPr>
          <w:rFonts w:ascii="宋体" w:hAnsi="宋体"/>
          <w:sz w:val="28"/>
          <w:szCs w:val="24"/>
        </w:rPr>
        <w:t>网络资源服务</w:t>
      </w:r>
    </w:p>
    <w:p>
      <w:pPr>
        <w:ind w:firstLine="560" w:firstLineChars="200"/>
        <w:rPr>
          <w:rFonts w:ascii="宋体" w:hAnsi="宋体"/>
          <w:sz w:val="28"/>
          <w:szCs w:val="24"/>
        </w:rPr>
      </w:pPr>
      <w:r>
        <w:rPr>
          <w:rFonts w:hint="eastAsia" w:ascii="宋体" w:hAnsi="宋体"/>
          <w:sz w:val="28"/>
          <w:szCs w:val="24"/>
        </w:rPr>
        <w:t>提供对服务器进行流量分发的负载均衡服务。</w:t>
      </w:r>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4）</w:t>
      </w:r>
      <w:r>
        <w:rPr>
          <w:rFonts w:ascii="宋体" w:hAnsi="宋体"/>
          <w:sz w:val="28"/>
          <w:szCs w:val="24"/>
        </w:rPr>
        <w:tab/>
      </w:r>
      <w:r>
        <w:rPr>
          <w:rFonts w:ascii="宋体" w:hAnsi="宋体"/>
          <w:sz w:val="28"/>
          <w:szCs w:val="24"/>
        </w:rPr>
        <w:t>基础安全服务</w:t>
      </w:r>
    </w:p>
    <w:p>
      <w:pPr>
        <w:ind w:firstLine="560" w:firstLineChars="200"/>
        <w:rPr>
          <w:rFonts w:ascii="宋体" w:hAnsi="宋体"/>
          <w:sz w:val="28"/>
          <w:szCs w:val="24"/>
        </w:rPr>
      </w:pPr>
      <w:r>
        <w:rPr>
          <w:rFonts w:hint="eastAsia" w:ascii="宋体" w:hAnsi="宋体"/>
          <w:sz w:val="28"/>
          <w:szCs w:val="24"/>
        </w:rPr>
        <w:t>提供基础安全服务，主要包括主机防病毒服务。</w:t>
      </w:r>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5）</w:t>
      </w:r>
      <w:r>
        <w:rPr>
          <w:rFonts w:ascii="宋体" w:hAnsi="宋体"/>
          <w:sz w:val="28"/>
          <w:szCs w:val="24"/>
        </w:rPr>
        <w:tab/>
      </w:r>
      <w:r>
        <w:rPr>
          <w:rFonts w:ascii="宋体" w:hAnsi="宋体"/>
          <w:sz w:val="28"/>
          <w:szCs w:val="24"/>
        </w:rPr>
        <w:t>增强租户安全服务</w:t>
      </w:r>
    </w:p>
    <w:p>
      <w:pPr>
        <w:ind w:firstLine="560" w:firstLineChars="200"/>
        <w:rPr>
          <w:rFonts w:ascii="宋体" w:hAnsi="宋体"/>
          <w:sz w:val="28"/>
          <w:szCs w:val="24"/>
        </w:rPr>
      </w:pPr>
      <w:r>
        <w:rPr>
          <w:rFonts w:hint="eastAsia" w:ascii="宋体" w:hAnsi="宋体"/>
          <w:sz w:val="28"/>
          <w:szCs w:val="24"/>
        </w:rPr>
        <w:t>提供增强租户安全服务，包括云防火墙服务、主机安全服务、云数据库审计服务、云</w:t>
      </w:r>
      <w:r>
        <w:rPr>
          <w:rFonts w:ascii="宋体" w:hAnsi="宋体"/>
          <w:sz w:val="28"/>
          <w:szCs w:val="24"/>
        </w:rPr>
        <w:t>web应用防火墙服务、云堡垒机服务、日志审计服务和数据保护服务。</w:t>
      </w:r>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6）</w:t>
      </w:r>
      <w:r>
        <w:rPr>
          <w:rFonts w:ascii="宋体" w:hAnsi="宋体"/>
          <w:sz w:val="28"/>
          <w:szCs w:val="24"/>
        </w:rPr>
        <w:tab/>
      </w:r>
      <w:r>
        <w:rPr>
          <w:rFonts w:ascii="宋体" w:hAnsi="宋体"/>
          <w:sz w:val="28"/>
          <w:szCs w:val="24"/>
        </w:rPr>
        <w:t>云平台安全服务</w:t>
      </w:r>
    </w:p>
    <w:p>
      <w:pPr>
        <w:ind w:firstLine="560" w:firstLineChars="200"/>
        <w:rPr>
          <w:rFonts w:ascii="宋体" w:hAnsi="宋体"/>
          <w:sz w:val="28"/>
          <w:szCs w:val="24"/>
        </w:rPr>
      </w:pPr>
      <w:r>
        <w:rPr>
          <w:rFonts w:hint="eastAsia" w:ascii="宋体" w:hAnsi="宋体"/>
          <w:sz w:val="28"/>
          <w:szCs w:val="24"/>
        </w:rPr>
        <w:t>提供云平台安全服务，主要提供漏洞扫描服务、网页防篡改服务和安全问题应急响应服务。</w:t>
      </w:r>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7）</w:t>
      </w:r>
      <w:r>
        <w:rPr>
          <w:rFonts w:ascii="宋体" w:hAnsi="宋体"/>
          <w:sz w:val="28"/>
          <w:szCs w:val="24"/>
        </w:rPr>
        <w:tab/>
      </w:r>
      <w:r>
        <w:rPr>
          <w:rFonts w:ascii="宋体" w:hAnsi="宋体"/>
          <w:sz w:val="28"/>
          <w:szCs w:val="24"/>
        </w:rPr>
        <w:t>安全服务组合版</w:t>
      </w:r>
    </w:p>
    <w:p>
      <w:pPr>
        <w:ind w:firstLine="560" w:firstLineChars="200"/>
        <w:rPr>
          <w:rFonts w:ascii="宋体" w:hAnsi="宋体"/>
          <w:sz w:val="28"/>
          <w:szCs w:val="24"/>
        </w:rPr>
      </w:pPr>
      <w:r>
        <w:rPr>
          <w:rFonts w:hint="eastAsia" w:ascii="宋体" w:hAnsi="宋体"/>
          <w:sz w:val="28"/>
          <w:szCs w:val="24"/>
        </w:rPr>
        <w:t>基础安全服务组合</w:t>
      </w:r>
      <w:r>
        <w:rPr>
          <w:rFonts w:ascii="宋体" w:hAnsi="宋体"/>
          <w:sz w:val="28"/>
          <w:szCs w:val="24"/>
        </w:rPr>
        <w:t>A包括：主机安全（5节点）、云防火墙（1000M）、日志审计（5节点、100GB存储空间）、云堡垒机（5节点）和云web应用防火墙。</w:t>
      </w:r>
    </w:p>
    <w:p>
      <w:pPr>
        <w:ind w:firstLine="560" w:firstLineChars="200"/>
        <w:rPr>
          <w:rFonts w:ascii="宋体" w:hAnsi="宋体"/>
          <w:sz w:val="28"/>
          <w:szCs w:val="24"/>
        </w:rPr>
      </w:pPr>
      <w:r>
        <w:rPr>
          <w:rFonts w:hint="eastAsia" w:ascii="宋体" w:hAnsi="宋体"/>
          <w:sz w:val="28"/>
          <w:szCs w:val="24"/>
        </w:rPr>
        <w:t>基础安全服务组合</w:t>
      </w:r>
      <w:r>
        <w:rPr>
          <w:rFonts w:ascii="宋体" w:hAnsi="宋体"/>
          <w:sz w:val="28"/>
          <w:szCs w:val="24"/>
        </w:rPr>
        <w:t>B包括：主机安全（3节点）、云防火墙（1000M）。</w:t>
      </w:r>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8）</w:t>
      </w:r>
      <w:r>
        <w:rPr>
          <w:rFonts w:ascii="宋体" w:hAnsi="宋体"/>
          <w:sz w:val="28"/>
          <w:szCs w:val="24"/>
        </w:rPr>
        <w:tab/>
      </w:r>
      <w:r>
        <w:rPr>
          <w:rFonts w:ascii="宋体" w:hAnsi="宋体"/>
          <w:sz w:val="28"/>
          <w:szCs w:val="24"/>
        </w:rPr>
        <w:t>运维服务</w:t>
      </w:r>
    </w:p>
    <w:p>
      <w:pPr>
        <w:ind w:firstLine="560" w:firstLineChars="200"/>
        <w:rPr>
          <w:rFonts w:ascii="宋体" w:hAnsi="宋体"/>
          <w:sz w:val="28"/>
          <w:szCs w:val="24"/>
          <w:highlight w:val="none"/>
        </w:rPr>
      </w:pPr>
      <w:r>
        <w:rPr>
          <w:rFonts w:hint="eastAsia" w:ascii="宋体" w:hAnsi="宋体"/>
          <w:sz w:val="28"/>
          <w:szCs w:val="24"/>
        </w:rPr>
        <w:t>包括运维标准规范、运维管理系统、运维技术团队、运维保障、资源变更、业务系统测试支持、定时巡检、应急管理、现场值守</w:t>
      </w:r>
      <w:r>
        <w:rPr>
          <w:rFonts w:hint="eastAsia" w:ascii="宋体" w:hAnsi="宋体"/>
          <w:sz w:val="28"/>
          <w:szCs w:val="24"/>
          <w:highlight w:val="none"/>
        </w:rPr>
        <w:t>等服务。</w:t>
      </w:r>
    </w:p>
    <w:p>
      <w:pPr>
        <w:ind w:firstLine="560" w:firstLineChars="200"/>
        <w:rPr>
          <w:rFonts w:ascii="宋体" w:hAnsi="宋体"/>
          <w:sz w:val="28"/>
          <w:szCs w:val="24"/>
          <w:highlight w:val="none"/>
        </w:rPr>
      </w:pPr>
      <w:r>
        <w:rPr>
          <w:rFonts w:hint="eastAsia" w:ascii="宋体" w:hAnsi="宋体"/>
          <w:sz w:val="28"/>
          <w:szCs w:val="24"/>
          <w:highlight w:val="none"/>
        </w:rPr>
        <w:t>（</w:t>
      </w:r>
      <w:r>
        <w:rPr>
          <w:rFonts w:ascii="宋体" w:hAnsi="宋体"/>
          <w:sz w:val="28"/>
          <w:szCs w:val="24"/>
          <w:highlight w:val="none"/>
        </w:rPr>
        <w:t>9）</w:t>
      </w:r>
      <w:r>
        <w:rPr>
          <w:rFonts w:ascii="宋体" w:hAnsi="宋体"/>
          <w:sz w:val="28"/>
          <w:szCs w:val="24"/>
          <w:highlight w:val="none"/>
        </w:rPr>
        <w:tab/>
      </w:r>
      <w:r>
        <w:rPr>
          <w:rFonts w:ascii="宋体" w:hAnsi="宋体"/>
          <w:sz w:val="28"/>
          <w:szCs w:val="24"/>
          <w:highlight w:val="none"/>
        </w:rPr>
        <w:t>机房资源服务</w:t>
      </w:r>
    </w:p>
    <w:p>
      <w:pPr>
        <w:ind w:firstLine="560" w:firstLineChars="200"/>
        <w:rPr>
          <w:rFonts w:ascii="宋体" w:hAnsi="宋体"/>
          <w:sz w:val="28"/>
          <w:szCs w:val="24"/>
        </w:rPr>
      </w:pPr>
      <w:r>
        <w:rPr>
          <w:rFonts w:hint="eastAsia" w:ascii="宋体" w:hAnsi="宋体"/>
          <w:sz w:val="28"/>
          <w:szCs w:val="24"/>
          <w:highlight w:val="none"/>
        </w:rPr>
        <w:t>投标人或其总公司须拥有自建机房。机房位于宜兴市行政区域范围内，且已具备双线路不同管网和路由的政务外网接入能力。机房</w:t>
      </w:r>
      <w:r>
        <w:rPr>
          <w:rFonts w:hint="eastAsia" w:ascii="宋体" w:hAnsi="宋体"/>
          <w:sz w:val="28"/>
          <w:szCs w:val="24"/>
        </w:rPr>
        <w:t>基础环境符合国家机房相关标准，提供完善的空调、供配电、防雷接地、消防等基础环境设施服务，提供</w:t>
      </w:r>
      <w:r>
        <w:rPr>
          <w:rFonts w:ascii="宋体" w:hAnsi="宋体"/>
          <w:sz w:val="28"/>
          <w:szCs w:val="24"/>
        </w:rPr>
        <w:t>42U标准机柜，满足设备托管要求。机房至少需接入双路市电，机柜配置双PDU并分别接入一路市电，机房配备UPS、柴油发电机等应急设施。</w:t>
      </w:r>
    </w:p>
    <w:p>
      <w:pPr>
        <w:ind w:firstLine="560" w:firstLineChars="200"/>
        <w:rPr>
          <w:rFonts w:ascii="宋体" w:hAnsi="宋体"/>
          <w:sz w:val="28"/>
          <w:szCs w:val="24"/>
        </w:rPr>
      </w:pPr>
      <w:r>
        <w:rPr>
          <w:rFonts w:hint="eastAsia" w:ascii="宋体" w:hAnsi="宋体"/>
          <w:sz w:val="28"/>
          <w:szCs w:val="24"/>
        </w:rPr>
        <w:t>（</w:t>
      </w:r>
      <w:r>
        <w:rPr>
          <w:rFonts w:ascii="宋体" w:hAnsi="宋体"/>
          <w:sz w:val="28"/>
          <w:szCs w:val="24"/>
        </w:rPr>
        <w:t>11）</w:t>
      </w:r>
      <w:r>
        <w:rPr>
          <w:rFonts w:ascii="宋体" w:hAnsi="宋体"/>
          <w:sz w:val="28"/>
          <w:szCs w:val="24"/>
        </w:rPr>
        <w:tab/>
      </w:r>
      <w:r>
        <w:rPr>
          <w:rFonts w:ascii="宋体" w:hAnsi="宋体"/>
          <w:sz w:val="28"/>
          <w:szCs w:val="24"/>
        </w:rPr>
        <w:t>增强安全资源池</w:t>
      </w:r>
    </w:p>
    <w:p>
      <w:pPr>
        <w:ind w:firstLine="560" w:firstLineChars="200"/>
        <w:rPr>
          <w:rFonts w:ascii="宋体" w:hAnsi="宋体"/>
          <w:sz w:val="28"/>
          <w:szCs w:val="24"/>
        </w:rPr>
      </w:pPr>
      <w:r>
        <w:rPr>
          <w:rFonts w:hint="eastAsia" w:ascii="宋体" w:hAnsi="宋体"/>
          <w:sz w:val="28"/>
          <w:szCs w:val="24"/>
        </w:rPr>
        <w:t>投标人须构建符合国家和省相关要求的增强安全资源池，提供符合国家和省相关要求的主机服务。增强安全资源池须使用符合国家和省相关要求的产品和技术，不受限于其他参数要求。</w:t>
      </w:r>
    </w:p>
    <w:p>
      <w:pPr>
        <w:pStyle w:val="6"/>
        <w:numPr>
          <w:ilvl w:val="3"/>
          <w:numId w:val="4"/>
        </w:numPr>
        <w:spacing w:line="240" w:lineRule="auto"/>
        <w:rPr>
          <w:rFonts w:asciiTheme="minorEastAsia" w:hAnsiTheme="minorEastAsia"/>
          <w:kern w:val="0"/>
          <w:sz w:val="24"/>
          <w:szCs w:val="24"/>
        </w:rPr>
      </w:pPr>
      <w:r>
        <w:rPr>
          <w:rFonts w:hint="eastAsia"/>
        </w:rPr>
        <w:t>总体架构要求</w:t>
      </w:r>
    </w:p>
    <w:p>
      <w:pPr>
        <w:pStyle w:val="44"/>
        <w:spacing w:line="240" w:lineRule="auto"/>
        <w:ind w:left="10" w:firstLine="630" w:firstLineChars="225"/>
        <w:rPr>
          <w:rFonts w:ascii="宋体" w:hAnsi="宋体" w:eastAsia="宋体" w:cs="Times New Roman"/>
          <w:sz w:val="28"/>
        </w:rPr>
      </w:pPr>
      <w:bookmarkStart w:id="14" w:name="_Hlk72962747"/>
      <w:r>
        <w:rPr>
          <w:rFonts w:hint="eastAsia" w:ascii="宋体" w:hAnsi="宋体" w:eastAsia="宋体" w:cs="Times New Roman"/>
          <w:sz w:val="28"/>
        </w:rPr>
        <w:t>宜兴政务云同城异地备份中心需要基于业内领先的多云架构，具备</w:t>
      </w:r>
      <w:r>
        <w:rPr>
          <w:rFonts w:ascii="宋体" w:hAnsi="宋体" w:eastAsia="宋体" w:cs="Times New Roman"/>
          <w:sz w:val="28"/>
        </w:rPr>
        <w:t>相应的</w:t>
      </w:r>
      <w:r>
        <w:rPr>
          <w:rFonts w:hint="eastAsia" w:ascii="宋体" w:hAnsi="宋体" w:eastAsia="宋体" w:cs="Times New Roman"/>
          <w:sz w:val="28"/>
        </w:rPr>
        <w:t>云管能力，通过云管系统实现对本云计算资源的统一管理，同时具备可无缝接入统一纳管平台的能力。</w:t>
      </w:r>
    </w:p>
    <w:bookmarkEnd w:id="14"/>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要求中标单位提供的云计算平台、虚拟化平台、网络、安全、存储系统等在保证各自独立性的前提下实现深度融合，保证整体技术架构的灵活性、先进性、合理性、高可用、高安全和可扩展性。</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云平台需通过至少两条冗余的裸光纤接入宜兴市电子政务外网网络核心，云计算服务需包含云主机备份服务，备份策略至少应满足每天一次增量备份，备份还原点不少于15个。</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政务云计算同城异地备份中心提供的云计算服务，需为用户提供操作系统等安装介质，配合完成系统安装，操作系统、数据库等软件序列号由最终云服务使用单位提供。</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宜兴政务云同城异地备份中心需在云平台网络边界部署IPS、WAF、防火墙等安全设备提供边界防护，云平台须满足信息系统安全等级保护2.0标准三级的要求。</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宜兴政务云同城异地备份中心需要分为安全出口区、核心交换区、计算资源区、存储区、运维管理区。</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安全出口区需求：分别需要提供互联网、电子政务外网出口南北向流量安全管控，根据不同网络出口的要求设置不同的安全设备与安全策略，提高业务网络的安全性以及业务连续性。</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核心交换区需求：核心交换区需要负责汇聚整个数据中心高性能数据转发。核心交换区是一个高速的二层交换骨干。设计时通过设备冗余、路由冗余、链路冗余等技术，充分保障网络系统稳定性。</w:t>
      </w:r>
    </w:p>
    <w:p>
      <w:pPr>
        <w:pStyle w:val="44"/>
        <w:spacing w:line="240" w:lineRule="auto"/>
        <w:ind w:firstLine="560"/>
        <w:rPr>
          <w:rFonts w:ascii="宋体" w:hAnsi="宋体" w:eastAsia="宋体" w:cs="Times New Roman"/>
          <w:sz w:val="28"/>
        </w:rPr>
      </w:pPr>
      <w:r>
        <w:rPr>
          <w:rFonts w:hint="eastAsia" w:ascii="宋体" w:hAnsi="宋体" w:eastAsia="宋体" w:cs="Times New Roman"/>
          <w:sz w:val="28"/>
        </w:rPr>
        <w:t>核心交换机配置两台核心交换机做虚拟化，提供高可靠的数据转发服务，并旁挂负载均衡，完成整个数据中心流量的链路负载。</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链路容灾需求，同城异地备份中心与政务外网需要双芯裸光纤高速网络连接，同城数据中心之间采用IP网络连接，网络带宽要保证系统切换的顺畅和数据复制的带宽需求。</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计算资源区：实际业务承载区，根据业务的不同划分为等保2级区和等保3级区，各区部署X86服务器并通过虚拟化集群提高业务可用性。计算资源区设置数据备份区，数据备份区可进行数据备份防止病毒、人为逻辑错误，保障用户数据高可靠。</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存储需求区：存储区为用户业务数据需求提供存储服务，依据用户业务的不同需求设置集中式存储、备份存储。并通过FC SAN网络和IP网络上联计算资源区。</w:t>
      </w:r>
    </w:p>
    <w:p>
      <w:pPr>
        <w:pStyle w:val="44"/>
        <w:spacing w:line="240" w:lineRule="auto"/>
        <w:ind w:left="10" w:firstLine="630" w:firstLineChars="225"/>
        <w:rPr>
          <w:rFonts w:ascii="宋体" w:hAnsi="宋体" w:eastAsia="宋体" w:cs="Times New Roman"/>
          <w:sz w:val="28"/>
        </w:rPr>
      </w:pPr>
      <w:r>
        <w:rPr>
          <w:rFonts w:hint="eastAsia" w:ascii="宋体" w:hAnsi="宋体" w:eastAsia="宋体" w:cs="Times New Roman"/>
          <w:sz w:val="28"/>
        </w:rPr>
        <w:t>运维管理区需求：运维管理区需要提供整个云政务的管理运维、保障服务，设置SDN控制器、云计算管理平台、综合运维平台、虚拟化管理平台、日志审计、堡垒机、漏洞扫描。</w:t>
      </w:r>
    </w:p>
    <w:p>
      <w:pPr>
        <w:pStyle w:val="44"/>
        <w:spacing w:line="240" w:lineRule="auto"/>
        <w:ind w:left="10" w:firstLine="630" w:firstLineChars="225"/>
        <w:rPr>
          <w:rFonts w:ascii="宋体" w:hAnsi="宋体" w:eastAsia="宋体" w:cs="Times New Roman"/>
          <w:sz w:val="28"/>
        </w:rPr>
      </w:pPr>
      <w:bookmarkStart w:id="15" w:name="_Hlk73566737"/>
      <w:r>
        <w:rPr>
          <w:rFonts w:hint="eastAsia" w:ascii="宋体" w:hAnsi="宋体" w:eastAsia="宋体" w:cs="Times New Roman"/>
          <w:sz w:val="28"/>
        </w:rPr>
        <w:t>政务云计算同城异地备份中心的网络必须通过冗余裸光纤接入宜兴市电子政务外网网络核心，经由宜兴市电子政务外网实现与各委、办、局，互联网，各专网连通并为宜兴市各委、办、局提供云计算服务。政务云计算同城异地备份中心各数据中心内部网络应能满足电子政务发展需要，所有网络设备均需实现冗余，并配备相应的电信级安全设备保证数据中心的安全。</w:t>
      </w:r>
    </w:p>
    <w:bookmarkEnd w:id="15"/>
    <w:p>
      <w:pPr>
        <w:pStyle w:val="6"/>
        <w:numPr>
          <w:ilvl w:val="3"/>
          <w:numId w:val="4"/>
        </w:numPr>
        <w:spacing w:line="240" w:lineRule="auto"/>
      </w:pPr>
      <w:r>
        <w:rPr>
          <w:rFonts w:hint="eastAsia"/>
        </w:rPr>
        <w:t>基础设施服务（IaaS）要求</w:t>
      </w:r>
    </w:p>
    <w:p>
      <w:pPr>
        <w:pStyle w:val="7"/>
        <w:numPr>
          <w:ilvl w:val="4"/>
          <w:numId w:val="4"/>
        </w:numPr>
        <w:spacing w:line="240" w:lineRule="auto"/>
      </w:pPr>
      <w:r>
        <w:rPr>
          <w:rFonts w:hint="eastAsia"/>
        </w:rPr>
        <w:t>云备份容灾服务要求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政务云计算同城异地备份中心需为宜兴市电子政务提供云备份容灾服务，提供的云备份容灾服务主要包括：基础备份服务和业务数据备份服务。各业务部门的重要数据需各业务部门自行备份。政务云计算同城异地备份中心提供的备份服务需满足的要求如下：</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(一)</w:t>
      </w:r>
      <w:r>
        <w:rPr>
          <w:rFonts w:hint="eastAsia" w:ascii="宋体" w:hAnsi="宋体" w:eastAsia="宋体" w:cs="Times New Roman"/>
          <w:sz w:val="28"/>
        </w:rPr>
        <w:tab/>
      </w:r>
      <w:r>
        <w:rPr>
          <w:rFonts w:hint="eastAsia" w:ascii="宋体" w:hAnsi="宋体" w:eastAsia="宋体" w:cs="Times New Roman"/>
          <w:sz w:val="28"/>
        </w:rPr>
        <w:t>业务数据备份服务要求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（1）提供业务数据备份服务：为防止数据库误操作、关键文件误删除等操作导致业务系统崩溃，需提供业务数据备份服务；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（2）支持虚拟机备份服务：对虚拟机的镜像进行备份，支持用户自定义备份频率及数量，恢复时间视虚拟机镜像的大小而定；</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（3）支持操作系统备份：对服务器的操作系统进行完整备份，支持用户自定义备份频率及副本数量，恢复时间视操作系统的大小</w:t>
      </w:r>
      <w:r>
        <w:rPr>
          <w:rFonts w:ascii="宋体" w:hAnsi="宋体" w:eastAsia="宋体" w:cs="Times New Roman"/>
          <w:sz w:val="28"/>
        </w:rPr>
        <w:t>而定；</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（4）支持文件备份：对常见文件系统中的某个文件进行备份，支持用户自定义备份频率及副本数量，恢复时间视文件的大小而定；</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（5）支持Oracle、SQL Server、MySQL等常见数据库备份，支持用户自定义备份频率及副本数。</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（二）业务系统灾备服务要求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（1）整机全场景灾备保护：</w:t>
      </w:r>
    </w:p>
    <w:p>
      <w:pPr>
        <w:pStyle w:val="44"/>
        <w:spacing w:line="240" w:lineRule="auto"/>
        <w:ind w:left="10" w:firstLine="627" w:firstLineChars="224"/>
        <w:rPr>
          <w:rFonts w:ascii="宋体" w:hAnsi="宋体"/>
          <w:sz w:val="28"/>
        </w:rPr>
      </w:pPr>
      <w:r>
        <w:rPr>
          <w:rFonts w:hint="eastAsia" w:ascii="宋体" w:hAnsi="宋体" w:eastAsia="宋体" w:cs="Times New Roman"/>
          <w:sz w:val="28"/>
        </w:rPr>
        <w:t>具备对业务系统进行整机全场景的保护的能力。保</w:t>
      </w:r>
      <w:r>
        <w:rPr>
          <w:rFonts w:hint="eastAsia" w:ascii="宋体" w:hAnsi="宋体"/>
          <w:sz w:val="28"/>
        </w:rPr>
        <w:t>护内容为整个生产环境，包括OS、应用系统、配置文件、中间件等所有数据，保证数据一致性和完整性；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（2）业务灾难快速应急接管：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提供故障业务快速拉起接管功能，当连续性要求较高的业务中断但无可用的恢复平台时，灾备云可将故障业务在1-2分钟内拉起并正常提供服务。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（3）分钟级快速重建，保障业务连续性：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业务系统突发任何软件故障、硬件故障、逻辑错误、病毒攻击等导致业务系统中断，可以在做15分钟的快速重建，保障业务的连续性；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在进行业务系统重建时，无需人工手工的重建操作系统、业务软件、数据库，建立数据库连接关系等复杂耗时的操作过程，通过简单的几个步骤完成业务系统的快速恢复，有效应对业务系统突发故障时的业务中断问题。</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（4）微秒级CDP持续数据保护，保障数据完整性：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对业务系统增量数据做持续的CDP数据保护，可保证任意时间点的数据不会丢，保证了数据的完整性。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（5）异构环境兼容性保护和跨平台重建恢复：</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实现任意品牌技术的虚拟化平台和物理主机平台上的业务系统的数据保护；</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实现在任意品牌技术的虚拟化平台和物理主机异构平台之间的快速重建和迁移。打通虚拟化环境与物理主机平台间的业务屏蔽性。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（6）分钟级灾难演练：</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分钟级别的将重要的业务系统进行快速重建到虚拟化平台或者时物理主机上，进行灾难演练，无需调整拓扑，设计演练方案、演练模拟等耗时耗力等复杂过程。快速、方便的检验系统的可靠性，满足等保2.0的新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（7）任意时间点文件验证：</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可对保护的业务系统数据实现任意时间点的验证，直接可以找到任意时间点的数据，直观看到保护的数据状态，可以查找到不同时间点不同状态的数据，并可以将数据拷贝出来直接使用。应对对文件出现的误删、误改、误操作等一系列逻辑错误都可以及时有效的应对。</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（8）任意时间点系统验证：</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可对保护的业务系统通过自启动虚拟化平台的方式进行系统验证，管理员可像真实生产环境一样登陆查看数据和各应用可用性，确保系统的可靠性；</w:t>
      </w:r>
    </w:p>
    <w:p>
      <w:pPr>
        <w:pStyle w:val="7"/>
        <w:numPr>
          <w:ilvl w:val="4"/>
          <w:numId w:val="4"/>
        </w:numPr>
        <w:spacing w:line="240" w:lineRule="auto"/>
      </w:pPr>
      <w:r>
        <w:rPr>
          <w:rFonts w:hint="eastAsia"/>
        </w:rPr>
        <w:t>计算资源服务要求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政务云计算同城异地备份中心需通过构建计算资源池的方式为宜兴市电子政务提供计算资源服务，提供的计算资源服务主要包括：虚拟主机、物理服务器以及按需配置的CPU、内存、GPU卡、硬盘、网络接口等。计算资源服务需要满足的要求如下（增强安全资源池使用符合国家和省相关要求的产品和技术，不受限于其他参数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(一)</w:t>
      </w:r>
      <w:r>
        <w:rPr>
          <w:rFonts w:hint="eastAsia" w:ascii="宋体" w:hAnsi="宋体" w:eastAsia="宋体" w:cs="Times New Roman"/>
          <w:sz w:val="28"/>
        </w:rPr>
        <w:tab/>
      </w:r>
      <w:r>
        <w:rPr>
          <w:rFonts w:hint="eastAsia" w:ascii="宋体" w:hAnsi="宋体" w:eastAsia="宋体" w:cs="Times New Roman"/>
          <w:sz w:val="28"/>
        </w:rPr>
        <w:t>虚拟主机要求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（1）提供可动态、弹性扩展的虚拟主机资源；</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（2）应可按照需求创建虚拟主机，安装操作系统；</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（3）虚拟机能根据用户需求提供接入电子政务外网服务；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（4）虚拟机模板设计应考虑计算能力、存储空间、快速部署和定制化要求；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（5）虚拟主机CPU主频不小于2.0GHz；</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（6）内存不允许复用方式分配资源，性能不低于DDR4 2133MHz；</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（7）系统盘不低于60G，数据盘按需可选；</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（8）支持虚拟机的日常管理操作，能够完全释放虚拟机资源；</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（9）支持某一宿主机发生故障时，虚拟机系统自动迁移至新宿主机；</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（10）支持虚拟机快照管理及回滚，支持虚拟机迁移，实现故障自动恢复。</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(二)</w:t>
      </w:r>
      <w:r>
        <w:rPr>
          <w:rFonts w:hint="eastAsia" w:ascii="宋体" w:hAnsi="宋体" w:eastAsia="宋体" w:cs="Times New Roman"/>
          <w:sz w:val="28"/>
        </w:rPr>
        <w:tab/>
      </w:r>
      <w:r>
        <w:rPr>
          <w:rFonts w:hint="eastAsia" w:ascii="宋体" w:hAnsi="宋体" w:eastAsia="宋体" w:cs="Times New Roman"/>
          <w:sz w:val="28"/>
        </w:rPr>
        <w:t>物理服务器要求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（1）按需提供企业级物理服务器资源；</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（2）按需为物理服务器配备x86架构CPU，单个CPU主频不低于2.0GHz；</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（3）按需为物理服务器增配内存，内存规格不低于DDR4 2666MHz；</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（4）按需为物理服务器配备企业级物理硬盘，提供三种规格的物理硬盘：</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①</w:t>
      </w:r>
      <w:r>
        <w:rPr>
          <w:rFonts w:hint="eastAsia" w:ascii="宋体" w:hAnsi="宋体" w:eastAsia="宋体" w:cs="Times New Roman"/>
          <w:sz w:val="28"/>
        </w:rPr>
        <w:tab/>
      </w:r>
      <w:r>
        <w:rPr>
          <w:rFonts w:hint="eastAsia" w:ascii="宋体" w:hAnsi="宋体" w:eastAsia="宋体" w:cs="Times New Roman"/>
          <w:sz w:val="28"/>
        </w:rPr>
        <w:t>物理硬盘A：3.5吋7.2K SAS/SATA盘；</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②</w:t>
      </w:r>
      <w:r>
        <w:rPr>
          <w:rFonts w:hint="eastAsia" w:ascii="宋体" w:hAnsi="宋体" w:eastAsia="宋体" w:cs="Times New Roman"/>
          <w:sz w:val="28"/>
        </w:rPr>
        <w:tab/>
      </w:r>
      <w:r>
        <w:rPr>
          <w:rFonts w:hint="eastAsia" w:ascii="宋体" w:hAnsi="宋体" w:eastAsia="宋体" w:cs="Times New Roman"/>
          <w:sz w:val="28"/>
        </w:rPr>
        <w:t>物理硬盘B：2.5吋10K SAS盘；</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③</w:t>
      </w:r>
      <w:r>
        <w:rPr>
          <w:rFonts w:hint="eastAsia" w:ascii="宋体" w:hAnsi="宋体" w:eastAsia="宋体" w:cs="Times New Roman"/>
          <w:sz w:val="28"/>
        </w:rPr>
        <w:tab/>
      </w:r>
      <w:r>
        <w:rPr>
          <w:rFonts w:hint="eastAsia" w:ascii="宋体" w:hAnsi="宋体" w:eastAsia="宋体" w:cs="Times New Roman"/>
          <w:sz w:val="28"/>
        </w:rPr>
        <w:t>物理硬盘C：2.5吋SSD盘。</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（5）按需为物理主机配备网络接口，包括千兆网络接口和万兆网络接口。</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(三)</w:t>
      </w:r>
      <w:r>
        <w:rPr>
          <w:rFonts w:hint="eastAsia" w:ascii="宋体" w:hAnsi="宋体" w:eastAsia="宋体" w:cs="Times New Roman"/>
          <w:sz w:val="28"/>
        </w:rPr>
        <w:tab/>
      </w:r>
      <w:r>
        <w:rPr>
          <w:rFonts w:hint="eastAsia" w:ascii="宋体" w:hAnsi="宋体" w:eastAsia="宋体" w:cs="Times New Roman"/>
          <w:sz w:val="28"/>
        </w:rPr>
        <w:t>计算资源池技术要求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（1）虚拟化软件架构须采用裸金属架构，必须能直接安装在服务器硬件设备上，不能采用在服务器上先安装操作系统的方式，虚拟化软件要能直接管理硬件资源；</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支持虚拟机远程挂载光驱功能：支持虚拟机在运行情况下，管理员将本地PC、本地服务器或者本地虚拟机的光驱设备或者镜像文件（ISO9660格式）挂载到虚拟机中，进行虚拟机操作系统或者软件的安装、修复；</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（3）支持虚拟机CPU/内存热添加，当虚拟机操作系统不支持CPU/内存热添加时，支持重启虚拟机操作系统而不是停止启动虚拟机，使得热添加的CPU/内存生效；</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（4）删除用户磁盘时，支持选择是否彻底清除磁盘数据，避免利用工具对数据进行恢复，以保证数据的安全；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（5）支持虚拟机HA功能：虚拟化系统在服务器硬件故障导致虚拟机宕机的情况下，可自动地将虚拟机在其它正常的服务器启动，尽快恢复虚拟机上业务运行；</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（6）支持存储迁移功能：支持虚拟机关机或开机情况下，虚拟机的卷迁移至其他存储单元中，可以在存储虚拟化管理下的同一个存储设备内、不同存储设备之间进行迁移。</w:t>
      </w:r>
    </w:p>
    <w:p>
      <w:pPr>
        <w:pStyle w:val="7"/>
        <w:numPr>
          <w:ilvl w:val="4"/>
          <w:numId w:val="4"/>
        </w:numPr>
        <w:spacing w:line="240" w:lineRule="auto"/>
      </w:pPr>
      <w:r>
        <w:rPr>
          <w:rFonts w:hint="eastAsia"/>
        </w:rPr>
        <w:t>存储资源服务要求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政务云计算同城异地备份中心需通过构建存储资源池的方式为宜兴市电子政务提供存储资源服务，提供的存储资源服务主要包括：磁盘阵列存储、闪存高速存储、分布式存储、云盘存储等。存储资源服务需要满足的要求如下：</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(一)</w:t>
      </w:r>
      <w:r>
        <w:rPr>
          <w:rFonts w:hint="eastAsia" w:ascii="宋体" w:hAnsi="宋体" w:eastAsia="宋体" w:cs="Times New Roman"/>
          <w:sz w:val="28"/>
        </w:rPr>
        <w:tab/>
      </w:r>
      <w:r>
        <w:rPr>
          <w:rFonts w:hint="eastAsia" w:ascii="宋体" w:hAnsi="宋体" w:eastAsia="宋体" w:cs="Times New Roman"/>
          <w:sz w:val="28"/>
        </w:rPr>
        <w:t>磁盘阵列存储要求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（1）基于模块化设计、高可靠保障的磁盘阵列，以及全冗余光纤网络构建的存储系统；</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（2）使用企业级高速硬盘提供高可靠、高性能的块存储空间；</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（3）采用全模块架构冗余设计，无单一故障点；</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（4）多控制器架构，最大支持16个控制器，控制器之间支持缓存镜像；</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（5）双控制器配置≥64GBCache（非SSD或者高速Flash充当缓存）；</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（6）支持SSD二级缓存技术，加上速数据读取速度，降低应用延迟；</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（7）IOPS 读 （512b块全顺序读）≥600000；</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（8）IOPS 写 （512b块全顺序写）≥400000；</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（9）双控最大支持34个主机接口。</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(二)</w:t>
      </w:r>
      <w:r>
        <w:rPr>
          <w:rFonts w:hint="eastAsia" w:ascii="宋体" w:hAnsi="宋体" w:eastAsia="宋体" w:cs="Times New Roman"/>
          <w:sz w:val="28"/>
        </w:rPr>
        <w:tab/>
      </w:r>
      <w:r>
        <w:rPr>
          <w:rFonts w:hint="eastAsia" w:ascii="宋体" w:hAnsi="宋体" w:eastAsia="宋体" w:cs="Times New Roman"/>
          <w:sz w:val="28"/>
        </w:rPr>
        <w:t>闪存高速存储要求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（1）基于模块化设计、高可靠保障的磁盘阵列，以及全冗余光纤网络构建的存储系统；</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（2）使用企业级高速固态硬盘（SSD）提供高可靠、高性能的全闪存块存储空间；</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（3）支持多控制器集群架构；</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（4）存储系统应为统一存储架构；</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（5）支持NAS、FC-SAN、IP-SAN（iSCSI）和FCoE数据访问功能；</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（6）NAS功能应为非网关实现方式；</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（7）IOPS 读 （512b块全顺序读）≥600000；</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（8）IOPS 写 （512b块全顺序写）≥400000；</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（9）硬件部件采用全冗余无单点故障设计。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(三)</w:t>
      </w:r>
      <w:r>
        <w:rPr>
          <w:rFonts w:hint="eastAsia" w:ascii="宋体" w:hAnsi="宋体" w:eastAsia="宋体" w:cs="Times New Roman"/>
          <w:sz w:val="28"/>
        </w:rPr>
        <w:tab/>
      </w:r>
      <w:r>
        <w:rPr>
          <w:rFonts w:hint="eastAsia" w:ascii="宋体" w:hAnsi="宋体" w:eastAsia="宋体" w:cs="Times New Roman"/>
          <w:sz w:val="28"/>
        </w:rPr>
        <w:t>分布式存储要求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（1）基于分布式架构，支持RESTful API接口，为用户提供海量、安全、高可靠的云存储服务；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（2）分布式架构，性能、容量随节点数增加而线性增加；</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(四)</w:t>
      </w:r>
      <w:r>
        <w:rPr>
          <w:rFonts w:hint="eastAsia" w:ascii="宋体" w:hAnsi="宋体" w:eastAsia="宋体" w:cs="Times New Roman"/>
          <w:sz w:val="28"/>
        </w:rPr>
        <w:tab/>
      </w:r>
      <w:r>
        <w:rPr>
          <w:rFonts w:hint="eastAsia" w:ascii="宋体" w:hAnsi="宋体" w:eastAsia="宋体" w:cs="Times New Roman"/>
          <w:sz w:val="28"/>
        </w:rPr>
        <w:t>存储资源池技术要求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（1）要求能够保证存储的持久性、数据可销毁性、数据可迁移性、数据私密性；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（2）存储资源可以横向扩展添加新的节点，存储容量可线性地增长。</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（3）存储系统采用全冗余架构，当存储系统出现硬件故障时能够确保数据的完整性、可用性。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（4）支持Windows和Linux客户端访问存储；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（5）支持结构化和非结构化数据存储；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（6）支持集中式存储和分布式存储，全面满足各类存储服务对于存储空间、扩展性、读写性能、可靠性等多方面需要；</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（7）支持主流的开源数据库、Oracle、SQL Server、MySQL等关系型数据库存储功能；</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（8）支持文件、视频等存储功能，支持常见的数据保护功能，保证数据的完整性、一致性；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（9）支持将存储池中的存储空间按用户需求划分为独立的虚拟磁盘或裸盘；</w:t>
      </w:r>
    </w:p>
    <w:p>
      <w:pPr>
        <w:pStyle w:val="7"/>
        <w:numPr>
          <w:ilvl w:val="4"/>
          <w:numId w:val="4"/>
        </w:numPr>
        <w:spacing w:line="240" w:lineRule="auto"/>
      </w:pPr>
      <w:r>
        <w:rPr>
          <w:rFonts w:hint="eastAsia"/>
        </w:rPr>
        <w:t>网络资源服务要求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针对宜兴政务云同城异地备份中心平台的安全合规建设需求及安全威胁防范需求，此次需要通过安全云管平台，打造具备完善安全能力的“云网安一体化”云平台。将安全能力与云平台、SDN网络、虚拟化平台等深度融合，并在云平台上呈现唯一用户接口，灵活、高效，实现云安全的整体交付。需要遵循等级保护技术建设“一个中心三重防护”的设计理念，以安全防护、安全检测、安全管理等多个视角，为云平台提供多方位、多角度的安全保护措施构建宜兴平台的安全技术需求体系。</w:t>
      </w:r>
    </w:p>
    <w:p>
      <w:pPr>
        <w:adjustRightInd w:val="0"/>
        <w:snapToGrid w:val="0"/>
        <w:rPr>
          <w:rFonts w:asciiTheme="minorEastAsia" w:hAnsiTheme="minorEastAsia"/>
          <w:sz w:val="24"/>
          <w:szCs w:val="24"/>
        </w:rPr>
      </w:pPr>
      <w:r>
        <w:rPr>
          <w:rFonts w:asciiTheme="minorEastAsia" w:hAnsiTheme="minorEastAsia"/>
          <w:sz w:val="24"/>
          <w:szCs w:val="24"/>
        </w:rPr>
        <w:drawing>
          <wp:inline distT="0" distB="0" distL="0" distR="0">
            <wp:extent cx="5274310" cy="2513330"/>
            <wp:effectExtent l="0" t="0" r="635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2513330"/>
                    </a:xfrm>
                    <a:prstGeom prst="rect">
                      <a:avLst/>
                    </a:prstGeom>
                  </pic:spPr>
                </pic:pic>
              </a:graphicData>
            </a:graphic>
          </wp:inline>
        </w:drawing>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遵循“分区分域”的设计原则，划分安全管理中心、出口安全防护、安全检测、网络资源、租户安全防护、租户安全管理、计算及存储资源、数据安全防护等区域，以政务业务及子系统功能或能力，构建细粒度业务域。</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在安全出口防护区部署数据防泄漏、防火墙、入侵防御等设备构建出口安全防护资源池，主要针对互联网及电子政务外网边界进行安全防护与检测，保障边界安全。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在网络资源池区部署安全网关、应用交付系统等构建南北向安全资源池，主要针对各子区域的通信网络安全、区域边界安全进行防护，通过高性能、高吞吐的硬件安全防护设备以及池化的软件资源实现，以实现南北向安全可弹性扩展和按需分配。</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在计算及存储资源池区部署安全防护资源池构建东西向安全资源池，主要针对各子区域内部从虚拟化资源、虚拟化服务角度对云计算虚拟化进行安全防护和策略设计，通过虚拟化平台自身的安全机制及VM层安全防护组件（虚拟机隔离、Hypervisor层访问控制、VM系统安全加固等）实现。</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构建数据安全防护资源池，主要包括邮件数据防泄漏、应用数据防泄漏、数据备份等设备，实现针对全网核心数据、核心资产的防泄漏管理以及出现数据泄露风险后的回溯与重建，保障全网数据安全。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构建安全管理中心与安全检测资源池，主要承载各类安全管理及安全审计，实现系统管理、审计管理、安全管理能力的集中。同时在安全管理中心、安全检测资源池边界部署防火墙，实现对安管管理及检测区业务的双向访问控制，并以带外管理网络建立起安全的信息传输路径。</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政务云计算同城异地备份中心提供流量分发的负载均衡服务，可以通过流量分发扩展应用系统对外的服务能力，通过消除单点故障提升应用系统的可用性。</w:t>
      </w:r>
    </w:p>
    <w:p>
      <w:pPr>
        <w:pStyle w:val="7"/>
        <w:numPr>
          <w:ilvl w:val="4"/>
          <w:numId w:val="4"/>
        </w:numPr>
        <w:spacing w:line="240" w:lineRule="auto"/>
      </w:pPr>
      <w:r>
        <w:rPr>
          <w:rFonts w:hint="eastAsia"/>
        </w:rPr>
        <w:t>安全服务要求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政务云计算同城异地备份中心必须纳入宜兴市大数据局统一云管理，并为宜兴市电子政务提供安全服务。政务云计算同城异地备份中心须在云平台网络边界部署IPS、WAF、防火墙等安全设备提供边界防护。政务云计算同城异地备份中心提供的安全服务只是安全防护手段，系统安全责任不因使用云服务而转移，仍由云服务使用单位负责。</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根据2019年7月国家互联网信息办公室、国家发展和改革委员会、工业和信息化部、财政部颁布的《云计算服务安全评估办法》，为进一步提升党政机关使用云计算服务的安全可控水平，投标人为本项目提供的云计算服务须接受网信办条线部门管理，并通过中央网信办党政部门云计算服务网络安全管理审查（安全能力级别：增强，机房位置在江苏无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中标供应商在为宜兴市政府单位提供各类云服务之前，政务云计算同城异地备份中心须通过信息安全等级保护（第叁级）评测并取得测评报告。</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提供的安全服务主要包括：基础租户安全服务、增强租户安全服务、云平台安全服务和安全服务组合版。提供的安全服务需满足的要求如下：</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(一)</w:t>
      </w:r>
      <w:r>
        <w:rPr>
          <w:rFonts w:hint="eastAsia" w:ascii="宋体" w:hAnsi="宋体" w:eastAsia="宋体" w:cs="Times New Roman"/>
          <w:sz w:val="28"/>
        </w:rPr>
        <w:tab/>
      </w:r>
      <w:r>
        <w:rPr>
          <w:rFonts w:hint="eastAsia" w:ascii="宋体" w:hAnsi="宋体" w:eastAsia="宋体" w:cs="Times New Roman"/>
          <w:sz w:val="28"/>
        </w:rPr>
        <w:t>基础安全服务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提供基础安全服务，主要包括主机防病毒服务。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(二)</w:t>
      </w:r>
      <w:r>
        <w:rPr>
          <w:rFonts w:hint="eastAsia" w:ascii="宋体" w:hAnsi="宋体" w:eastAsia="宋体" w:cs="Times New Roman"/>
          <w:sz w:val="28"/>
        </w:rPr>
        <w:tab/>
      </w:r>
      <w:r>
        <w:rPr>
          <w:rFonts w:hint="eastAsia" w:ascii="宋体" w:hAnsi="宋体" w:eastAsia="宋体" w:cs="Times New Roman"/>
          <w:sz w:val="28"/>
        </w:rPr>
        <w:t>增强租户安全服务要求</w:t>
      </w:r>
    </w:p>
    <w:p>
      <w:pPr>
        <w:pStyle w:val="44"/>
        <w:spacing w:line="240" w:lineRule="auto"/>
        <w:ind w:left="10" w:firstLine="627" w:firstLineChars="224"/>
        <w:rPr>
          <w:rFonts w:ascii="宋体" w:hAnsi="宋体" w:eastAsia="宋体" w:cs="Times New Roman"/>
          <w:sz w:val="28"/>
          <w:highlight w:val="none"/>
        </w:rPr>
      </w:pPr>
      <w:r>
        <w:rPr>
          <w:rFonts w:hint="eastAsia" w:ascii="宋体" w:hAnsi="宋体" w:eastAsia="宋体" w:cs="Times New Roman"/>
          <w:sz w:val="28"/>
        </w:rPr>
        <w:t>提供增强租户安全服务，包括云防火墙服务、主机</w:t>
      </w:r>
      <w:r>
        <w:rPr>
          <w:rFonts w:hint="eastAsia" w:ascii="宋体" w:hAnsi="宋体" w:eastAsia="宋体" w:cs="Times New Roman"/>
          <w:sz w:val="28"/>
          <w:highlight w:val="none"/>
        </w:rPr>
        <w:t>安全服务、云数据库审计服务、云web应用防火墙服务、云堡垒机服务、日志审计服务和数据保护服务。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(三)</w:t>
      </w:r>
      <w:r>
        <w:rPr>
          <w:rFonts w:hint="eastAsia" w:ascii="宋体" w:hAnsi="宋体" w:eastAsia="宋体" w:cs="Times New Roman"/>
          <w:sz w:val="28"/>
        </w:rPr>
        <w:tab/>
      </w:r>
      <w:r>
        <w:rPr>
          <w:rFonts w:hint="eastAsia" w:ascii="宋体" w:hAnsi="宋体" w:eastAsia="宋体" w:cs="Times New Roman"/>
          <w:sz w:val="28"/>
        </w:rPr>
        <w:t>云平台安全服务要求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可提供云平台安全服务，主要提供漏洞扫描服务、网页防篡改服务和安全问题应急响应服务。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(四)</w:t>
      </w:r>
      <w:r>
        <w:rPr>
          <w:rFonts w:hint="eastAsia" w:ascii="宋体" w:hAnsi="宋体" w:eastAsia="宋体" w:cs="Times New Roman"/>
          <w:sz w:val="28"/>
        </w:rPr>
        <w:tab/>
      </w:r>
      <w:r>
        <w:rPr>
          <w:rFonts w:hint="eastAsia" w:ascii="宋体" w:hAnsi="宋体" w:eastAsia="宋体" w:cs="Times New Roman"/>
          <w:sz w:val="28"/>
        </w:rPr>
        <w:t>安全服务组合版要求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基础安全服务组合A包括：主机安全（5节点）、云防火墙（1000M）、日志审计（5节点、100GB存储空间）、云堡垒机（5节点）和云web应用防火墙。</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基础安全服务组合B包括：主机安全（3节点）、云防火墙（1000M）。</w:t>
      </w:r>
    </w:p>
    <w:p>
      <w:pPr>
        <w:pStyle w:val="7"/>
        <w:numPr>
          <w:ilvl w:val="4"/>
          <w:numId w:val="4"/>
        </w:numPr>
        <w:spacing w:line="240" w:lineRule="auto"/>
      </w:pPr>
      <w:r>
        <w:rPr>
          <w:rFonts w:hint="eastAsia"/>
        </w:rPr>
        <w:t>运维服务要求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政务云计算同城异地备份中心需提供完善的技术服务及运维保障服务，包括标准规范、运维管理、运维技术团队、运维保障、资源变更、业务系统测试、定时巡检、应急管理、值守服务等服务。运维服务要求如下：</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(一)</w:t>
      </w:r>
      <w:r>
        <w:rPr>
          <w:rFonts w:hint="eastAsia" w:ascii="宋体" w:hAnsi="宋体" w:eastAsia="宋体" w:cs="Times New Roman"/>
          <w:sz w:val="28"/>
        </w:rPr>
        <w:tab/>
      </w:r>
      <w:r>
        <w:rPr>
          <w:rFonts w:hint="eastAsia" w:ascii="宋体" w:hAnsi="宋体" w:eastAsia="宋体" w:cs="Times New Roman"/>
          <w:sz w:val="28"/>
        </w:rPr>
        <w:t>标准规范</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针对政务云中心的维护管理、运维操作、应急管理以及云服务的申请、交付、保障、监督等流程制定相关规范和标准，并根据实际运行需求进行持续更新和优化。</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(二)</w:t>
      </w:r>
      <w:r>
        <w:rPr>
          <w:rFonts w:hint="eastAsia" w:ascii="宋体" w:hAnsi="宋体" w:eastAsia="宋体" w:cs="Times New Roman"/>
          <w:sz w:val="28"/>
        </w:rPr>
        <w:tab/>
      </w:r>
      <w:r>
        <w:rPr>
          <w:rFonts w:hint="eastAsia" w:ascii="宋体" w:hAnsi="宋体" w:eastAsia="宋体" w:cs="Times New Roman"/>
          <w:sz w:val="28"/>
        </w:rPr>
        <w:t>运维管理</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供应商根据政务云服务的特点，建立完备运维管理体系，标准规范的运维管理制度，明确项目组织管理措施和手段。具备对日常运维管理事务的支撑，包括事件管理、问题管理、变更管理、资产管理等服务管理机制，并根据管理需求的变化进行必要的更新，确保项目实施和运维服务的有效性和服务团队的稳定性。</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(三)</w:t>
      </w:r>
      <w:r>
        <w:rPr>
          <w:rFonts w:hint="eastAsia" w:ascii="宋体" w:hAnsi="宋体" w:eastAsia="宋体" w:cs="Times New Roman"/>
          <w:sz w:val="28"/>
        </w:rPr>
        <w:tab/>
      </w:r>
      <w:r>
        <w:rPr>
          <w:rFonts w:hint="eastAsia" w:ascii="宋体" w:hAnsi="宋体" w:eastAsia="宋体" w:cs="Times New Roman"/>
          <w:sz w:val="28"/>
        </w:rPr>
        <w:t>运维技术团队</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供应商应提供专业的运行维护和技术支持本地团队，配置云计算、网络、存储、安全等方面的专业运维工程师和架构设计师，对人员的录用、离岗、考核、培训进行统一管理，对各专业岗位进行定员定岗，具备高效维护和持续优化的技术能力。</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(四)</w:t>
      </w:r>
      <w:r>
        <w:rPr>
          <w:rFonts w:hint="eastAsia" w:ascii="宋体" w:hAnsi="宋体" w:eastAsia="宋体" w:cs="Times New Roman"/>
          <w:sz w:val="28"/>
        </w:rPr>
        <w:tab/>
      </w:r>
      <w:r>
        <w:rPr>
          <w:rFonts w:hint="eastAsia" w:ascii="宋体" w:hAnsi="宋体" w:eastAsia="宋体" w:cs="Times New Roman"/>
          <w:sz w:val="28"/>
        </w:rPr>
        <w:t>运维保障</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针对机房基础设施、基础IT设备、运维支撑平台等进行日常维护、故障处理以及性能优化，协助用户处理业务系统运行过程中遇到的各种故障与问题。</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(五)</w:t>
      </w:r>
      <w:r>
        <w:rPr>
          <w:rFonts w:hint="eastAsia" w:ascii="宋体" w:hAnsi="宋体" w:eastAsia="宋体" w:cs="Times New Roman"/>
          <w:sz w:val="28"/>
        </w:rPr>
        <w:tab/>
      </w:r>
      <w:r>
        <w:rPr>
          <w:rFonts w:hint="eastAsia" w:ascii="宋体" w:hAnsi="宋体" w:eastAsia="宋体" w:cs="Times New Roman"/>
          <w:sz w:val="28"/>
        </w:rPr>
        <w:t>资源变更</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根据用户需求对CPU核数、内存空间、硬盘等计算资源进行变更。</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(六)</w:t>
      </w:r>
      <w:r>
        <w:rPr>
          <w:rFonts w:hint="eastAsia" w:ascii="宋体" w:hAnsi="宋体" w:eastAsia="宋体" w:cs="Times New Roman"/>
          <w:sz w:val="28"/>
        </w:rPr>
        <w:tab/>
      </w:r>
      <w:r>
        <w:rPr>
          <w:rFonts w:hint="eastAsia" w:ascii="宋体" w:hAnsi="宋体" w:eastAsia="宋体" w:cs="Times New Roman"/>
          <w:sz w:val="28"/>
        </w:rPr>
        <w:t>业务系统测试</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支持用户进行业务系统的功能及性能测试，根据用户需求部署相应的测试环境。</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(七)</w:t>
      </w:r>
      <w:r>
        <w:rPr>
          <w:rFonts w:hint="eastAsia" w:ascii="宋体" w:hAnsi="宋体" w:eastAsia="宋体" w:cs="Times New Roman"/>
          <w:sz w:val="28"/>
        </w:rPr>
        <w:tab/>
      </w:r>
      <w:r>
        <w:rPr>
          <w:rFonts w:hint="eastAsia" w:ascii="宋体" w:hAnsi="宋体" w:eastAsia="宋体" w:cs="Times New Roman"/>
          <w:sz w:val="28"/>
        </w:rPr>
        <w:t>定时巡检</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供应商应制定规范的服务巡检制度，定期针对机房基础设施、基础IT设备、运维支撑平台、关键业务系统进行定时巡检，及时发现系统故障及安全隐患。</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(八)</w:t>
      </w:r>
      <w:r>
        <w:rPr>
          <w:rFonts w:hint="eastAsia" w:ascii="宋体" w:hAnsi="宋体" w:eastAsia="宋体" w:cs="Times New Roman"/>
          <w:sz w:val="28"/>
        </w:rPr>
        <w:tab/>
      </w:r>
      <w:r>
        <w:rPr>
          <w:rFonts w:hint="eastAsia" w:ascii="宋体" w:hAnsi="宋体" w:eastAsia="宋体" w:cs="Times New Roman"/>
          <w:sz w:val="28"/>
        </w:rPr>
        <w:t>应急管理</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制定完善的应急管理制度以及针对各种突发情况的应急预案。</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(九)</w:t>
      </w:r>
      <w:r>
        <w:rPr>
          <w:rFonts w:hint="eastAsia" w:ascii="宋体" w:hAnsi="宋体" w:eastAsia="宋体" w:cs="Times New Roman"/>
          <w:sz w:val="28"/>
        </w:rPr>
        <w:tab/>
      </w:r>
      <w:r>
        <w:rPr>
          <w:rFonts w:hint="eastAsia" w:ascii="宋体" w:hAnsi="宋体" w:eastAsia="宋体" w:cs="Times New Roman"/>
          <w:sz w:val="28"/>
        </w:rPr>
        <w:t>值守服务</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提供7×24小时现场值守服务，及时发现并解决故障或隐患，保证政务云平台的故障及紧急情况能快速发现和解决，随时接收并响应用户的报障及服务要求。</w:t>
      </w:r>
    </w:p>
    <w:p>
      <w:pPr>
        <w:pStyle w:val="7"/>
        <w:numPr>
          <w:ilvl w:val="4"/>
          <w:numId w:val="4"/>
        </w:numPr>
        <w:spacing w:line="240" w:lineRule="auto"/>
      </w:pPr>
      <w:r>
        <w:rPr>
          <w:rFonts w:hint="eastAsia"/>
        </w:rPr>
        <w:t>机房资源服务要求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宜兴政务云计算同城异地备份中心机房位于宜兴市行政区域范围内，为保障</w:t>
      </w:r>
      <w:r>
        <w:rPr>
          <w:rFonts w:ascii="宋体" w:hAnsi="宋体" w:eastAsia="宋体" w:cs="Times New Roman"/>
          <w:sz w:val="28"/>
        </w:rPr>
        <w:t>已上云</w:t>
      </w:r>
      <w:r>
        <w:rPr>
          <w:rFonts w:hint="eastAsia" w:ascii="宋体" w:hAnsi="宋体" w:eastAsia="宋体" w:cs="Times New Roman"/>
          <w:sz w:val="28"/>
        </w:rPr>
        <w:t>备份</w:t>
      </w:r>
      <w:r>
        <w:rPr>
          <w:rFonts w:ascii="宋体" w:hAnsi="宋体" w:eastAsia="宋体" w:cs="Times New Roman"/>
          <w:sz w:val="28"/>
        </w:rPr>
        <w:t>的各类应用系统</w:t>
      </w:r>
      <w:r>
        <w:rPr>
          <w:rFonts w:hint="eastAsia" w:ascii="宋体" w:hAnsi="宋体" w:eastAsia="宋体" w:cs="Times New Roman"/>
          <w:sz w:val="28"/>
        </w:rPr>
        <w:t>有</w:t>
      </w:r>
      <w:r>
        <w:rPr>
          <w:rFonts w:ascii="宋体" w:hAnsi="宋体" w:eastAsia="宋体" w:cs="Times New Roman"/>
          <w:sz w:val="28"/>
        </w:rPr>
        <w:t>一个相对稳定、连续的运行环境，避免由于云计算基础环境的改变，从而导致应用中断、服务停止的风险</w:t>
      </w:r>
      <w:r>
        <w:rPr>
          <w:rFonts w:hint="eastAsia" w:ascii="宋体" w:hAnsi="宋体" w:eastAsia="宋体" w:cs="Times New Roman"/>
          <w:sz w:val="28"/>
        </w:rPr>
        <w:t>，机房由投标人（或其总公司）自建而非租赁，已具备政务外网接入条件。</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机房基础环境要求符合国家标准GB50174-2008《电子信息系统机房设计规范》中规定。</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(一)</w:t>
      </w:r>
      <w:r>
        <w:rPr>
          <w:rFonts w:hint="eastAsia" w:ascii="宋体" w:hAnsi="宋体" w:eastAsia="宋体" w:cs="Times New Roman"/>
          <w:sz w:val="28"/>
        </w:rPr>
        <w:tab/>
      </w:r>
      <w:r>
        <w:rPr>
          <w:rFonts w:hint="eastAsia" w:ascii="宋体" w:hAnsi="宋体" w:eastAsia="宋体" w:cs="Times New Roman"/>
          <w:sz w:val="28"/>
        </w:rPr>
        <w:t>基本要求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（1）机房面积不小于400平米（不包含办公用房）；</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（2）操作监控区应与其他区之间隔音，操作监控区安装适合人体的普通空调，其他区有机房专用恒温、恒湿空调负责调节，机房信号电缆和电源电缆分层布放，布局美观；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（3）操作监控区安装网管监控设备、开发用机或其他业务操作用机，在操作监控区使用切换器的集中控制功能对工作站和服务器等进行集中管理；</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（4）机房云资源服务准备时间不大于5个工作日。</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(二)</w:t>
      </w:r>
      <w:r>
        <w:rPr>
          <w:rFonts w:hint="eastAsia" w:ascii="宋体" w:hAnsi="宋体" w:eastAsia="宋体" w:cs="Times New Roman"/>
          <w:sz w:val="28"/>
        </w:rPr>
        <w:tab/>
      </w:r>
      <w:r>
        <w:rPr>
          <w:rFonts w:hint="eastAsia" w:ascii="宋体" w:hAnsi="宋体" w:eastAsia="宋体" w:cs="Times New Roman"/>
          <w:sz w:val="28"/>
        </w:rPr>
        <w:t>机柜</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机房具备不低于100个42U、4kw的标准机柜，具备按需扩展能力。</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(三)</w:t>
      </w:r>
      <w:r>
        <w:rPr>
          <w:rFonts w:hint="eastAsia" w:ascii="宋体" w:hAnsi="宋体" w:eastAsia="宋体" w:cs="Times New Roman"/>
          <w:sz w:val="28"/>
        </w:rPr>
        <w:tab/>
      </w:r>
      <w:r>
        <w:rPr>
          <w:rFonts w:hint="eastAsia" w:ascii="宋体" w:hAnsi="宋体" w:eastAsia="宋体" w:cs="Times New Roman"/>
          <w:sz w:val="28"/>
        </w:rPr>
        <w:t>机房装修</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（1）机房室内顶棚上安装的灯具、风口、火灾探测器应满足国家相关标准要求；</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（2）机房围护结构和材料应满足保温、隔热、防火等要求，墙面应洁白干净。地面和四壁装饰，采用水泥砂浆抹灰。地面材料应平整、耐磨。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(四)</w:t>
      </w:r>
      <w:r>
        <w:rPr>
          <w:rFonts w:hint="eastAsia" w:ascii="宋体" w:hAnsi="宋体" w:eastAsia="宋体" w:cs="Times New Roman"/>
          <w:sz w:val="28"/>
        </w:rPr>
        <w:tab/>
      </w:r>
      <w:r>
        <w:rPr>
          <w:rFonts w:hint="eastAsia" w:ascii="宋体" w:hAnsi="宋体" w:eastAsia="宋体" w:cs="Times New Roman"/>
          <w:sz w:val="28"/>
        </w:rPr>
        <w:t>机房供配电</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（1）机房所用的交流电源由机房大楼配电房独立回路进行供电，避免受大楼大功率用电设备的影响，保证机房用电设备的稳定运行；</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（2）机房需单独设置市电配电箱、UPS/DPS输出配电柜，动力（空调、风机、照明等）用电需与设备用电分开；</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（3）机房提供正常照明和应急照明；</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（4）提供市电保障，每路容量不小于600KVA，配电系统稳定可靠；</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 xml:space="preserve"> (五)备用电源系统</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ab/>
      </w:r>
      <w:r>
        <w:rPr>
          <w:rFonts w:hint="eastAsia" w:ascii="宋体" w:hAnsi="宋体" w:eastAsia="宋体" w:cs="Times New Roman"/>
          <w:sz w:val="28"/>
        </w:rPr>
        <w:t>提供冗余电源，备用电源支撑不低于0.5小时；</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(六)</w:t>
      </w:r>
      <w:r>
        <w:rPr>
          <w:rFonts w:hint="eastAsia" w:ascii="宋体" w:hAnsi="宋体" w:eastAsia="宋体" w:cs="Times New Roman"/>
          <w:sz w:val="28"/>
        </w:rPr>
        <w:tab/>
      </w:r>
      <w:r>
        <w:rPr>
          <w:rFonts w:hint="eastAsia" w:ascii="宋体" w:hAnsi="宋体" w:eastAsia="宋体" w:cs="Times New Roman"/>
          <w:sz w:val="28"/>
        </w:rPr>
        <w:t>机房空调</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（1）机房温湿度满足国家机房标准；</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（2）机房内设置漏水告警装置；</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（3）使用机房恒温、恒湿专用精密空调，配备N+1冗余，保证机房恒温、恒湿，无局部过热。</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 xml:space="preserve"> (七)</w:t>
      </w:r>
      <w:r>
        <w:rPr>
          <w:rFonts w:hint="eastAsia" w:ascii="宋体" w:hAnsi="宋体" w:eastAsia="宋体" w:cs="Times New Roman"/>
          <w:sz w:val="28"/>
        </w:rPr>
        <w:tab/>
      </w:r>
      <w:r>
        <w:rPr>
          <w:rFonts w:hint="eastAsia" w:ascii="宋体" w:hAnsi="宋体" w:eastAsia="宋体" w:cs="Times New Roman"/>
          <w:sz w:val="28"/>
        </w:rPr>
        <w:t>机房消防</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（1）机房应符合现行有关国家消防标准的规定；</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（2）机房需设专业气体自动灭火系统，并应按现行有关规范的要求执行；</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（3）消防器材放置位置醒目；</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（4）机房应设火灾自动报警系统，并应符合现行国家标准的规定；</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（5）报警系统和自动灭火系统应与空调、通风系统联动；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（6）机房内空调设备应受机房内电源切断开关的控制，机房内的电源切断开关应靠近工作人员的操作位置或主要出入口；</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（7）消防系统符合国家现行标准并通过国家消防管理部门验收。</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(八)</w:t>
      </w:r>
      <w:r>
        <w:rPr>
          <w:rFonts w:hint="eastAsia" w:ascii="宋体" w:hAnsi="宋体" w:eastAsia="宋体" w:cs="Times New Roman"/>
          <w:sz w:val="28"/>
        </w:rPr>
        <w:tab/>
      </w:r>
      <w:r>
        <w:rPr>
          <w:rFonts w:hint="eastAsia" w:ascii="宋体" w:hAnsi="宋体" w:eastAsia="宋体" w:cs="Times New Roman"/>
          <w:sz w:val="28"/>
        </w:rPr>
        <w:t>机房防雷接地</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（1）防雷设施满足国家相关规范要求，总配电柜、UPS/DPS配电柜、重要设备输入回路前端安装电源避雷器；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（2）数据信号传输设备采用信号避雷器；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（3）整个机房内作地线排网，设备就近接入；机房内金属墙板、金属顶板、地板支架、金属线槽以及各种电子设备的金属外壳、机架等均需实现接地，保证机房内电力设备、IT设备等免受静电或雷击破坏。</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(九)</w:t>
      </w:r>
      <w:r>
        <w:rPr>
          <w:rFonts w:hint="eastAsia" w:ascii="宋体" w:hAnsi="宋体" w:eastAsia="宋体" w:cs="Times New Roman"/>
          <w:sz w:val="28"/>
        </w:rPr>
        <w:tab/>
      </w:r>
      <w:r>
        <w:rPr>
          <w:rFonts w:hint="eastAsia" w:ascii="宋体" w:hAnsi="宋体" w:eastAsia="宋体" w:cs="Times New Roman"/>
          <w:sz w:val="28"/>
        </w:rPr>
        <w:t>防静电</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（1）机房采用防静电设施，采用活动地板的，活动地板应由阻燃性材料制成，并能够抗静电；</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（2）采用保护接地的措施防止静电的发生。</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(十)</w:t>
      </w:r>
      <w:r>
        <w:rPr>
          <w:rFonts w:hint="eastAsia" w:ascii="宋体" w:hAnsi="宋体" w:eastAsia="宋体" w:cs="Times New Roman"/>
          <w:sz w:val="28"/>
        </w:rPr>
        <w:tab/>
      </w:r>
      <w:r>
        <w:rPr>
          <w:rFonts w:hint="eastAsia" w:ascii="宋体" w:hAnsi="宋体" w:eastAsia="宋体" w:cs="Times New Roman"/>
          <w:sz w:val="28"/>
        </w:rPr>
        <w:t>安全</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（1）需设置门禁系统等安全措施，防止任何无关人员进入；</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（2）需有防鼠、防虫措施。所有机房进出口桥架、管道出口都要采取密封措施；</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(十一)</w:t>
      </w:r>
      <w:r>
        <w:rPr>
          <w:rFonts w:hint="eastAsia" w:ascii="宋体" w:hAnsi="宋体" w:eastAsia="宋体" w:cs="Times New Roman"/>
          <w:sz w:val="28"/>
        </w:rPr>
        <w:tab/>
      </w:r>
      <w:r>
        <w:rPr>
          <w:rFonts w:hint="eastAsia" w:ascii="宋体" w:hAnsi="宋体" w:eastAsia="宋体" w:cs="Times New Roman"/>
          <w:sz w:val="28"/>
        </w:rPr>
        <w:t>数据链路</w:t>
      </w:r>
    </w:p>
    <w:p>
      <w:pPr>
        <w:pStyle w:val="44"/>
        <w:spacing w:line="240" w:lineRule="auto"/>
        <w:ind w:left="10" w:firstLine="627" w:firstLineChars="224"/>
        <w:rPr>
          <w:rFonts w:ascii="宋体" w:hAnsi="宋体" w:eastAsia="宋体" w:cs="Times New Roman"/>
          <w:sz w:val="28"/>
        </w:rPr>
      </w:pPr>
      <w:r>
        <w:rPr>
          <w:rFonts w:hint="eastAsia" w:ascii="宋体" w:hAnsi="宋体" w:eastAsia="宋体" w:cs="Times New Roman"/>
          <w:sz w:val="28"/>
        </w:rPr>
        <w:t>政务云计算同城异地备份中心数据中心铺设两根裸光纤分别连接至市政务外网机房与原数据中心机房的核心交换机。</w:t>
      </w:r>
    </w:p>
    <w:p>
      <w:pPr>
        <w:pStyle w:val="6"/>
        <w:numPr>
          <w:ilvl w:val="3"/>
          <w:numId w:val="4"/>
        </w:numPr>
        <w:spacing w:line="240" w:lineRule="auto"/>
      </w:pPr>
      <w:r>
        <w:rPr>
          <w:rFonts w:hint="eastAsia"/>
        </w:rPr>
        <w:t>平台层服务（PaaS）要求</w:t>
      </w:r>
    </w:p>
    <w:p>
      <w:pPr>
        <w:pStyle w:val="44"/>
        <w:spacing w:line="240" w:lineRule="auto"/>
        <w:ind w:left="10" w:firstLine="630" w:firstLineChars="225"/>
        <w:rPr>
          <w:rFonts w:ascii="宋体"/>
          <w:kern w:val="0"/>
          <w:u w:color="000000"/>
        </w:rPr>
      </w:pPr>
      <w:r>
        <w:rPr>
          <w:rFonts w:hint="eastAsia" w:ascii="宋体" w:hAnsi="宋体" w:eastAsia="宋体" w:cs="Times New Roman"/>
          <w:sz w:val="28"/>
        </w:rPr>
        <w:t>政务云计算同城异地备份中心应具备提供平台层服务（PaaS）的能力，如docker、K8S等。</w:t>
      </w:r>
    </w:p>
    <w:p>
      <w:pPr>
        <w:spacing w:after="156" w:afterLines="50"/>
        <w:ind w:firstLine="560" w:firstLineChars="200"/>
        <w:outlineLvl w:val="1"/>
        <w:rPr>
          <w:rFonts w:ascii="宋体" w:hAnsi="宋体" w:cs="宋体"/>
          <w:sz w:val="28"/>
          <w:szCs w:val="28"/>
        </w:rPr>
      </w:pPr>
    </w:p>
    <w:p>
      <w:pPr>
        <w:pStyle w:val="5"/>
        <w:numPr>
          <w:ilvl w:val="0"/>
          <w:numId w:val="0"/>
        </w:numPr>
        <w:spacing w:line="240" w:lineRule="auto"/>
        <w:ind w:leftChars="0"/>
        <w:rPr>
          <w:rFonts w:hint="eastAsia" w:ascii="Times New Roman" w:hAnsi="Times New Roman" w:cs="Times New Roman"/>
        </w:rPr>
      </w:pPr>
      <w:r>
        <w:rPr>
          <w:rFonts w:hint="eastAsia" w:ascii="Times New Roman" w:hAnsi="Times New Roman" w:cs="Times New Roman"/>
          <w:lang w:val="en-US" w:eastAsia="zh-CN"/>
        </w:rPr>
        <w:t>8.</w:t>
      </w:r>
      <w:r>
        <w:rPr>
          <w:rFonts w:hint="eastAsia" w:ascii="Times New Roman" w:hAnsi="Times New Roman" w:cs="Times New Roman"/>
        </w:rPr>
        <w:t>项目组人员要求：</w:t>
      </w:r>
    </w:p>
    <w:p>
      <w:pPr>
        <w:pStyle w:val="44"/>
        <w:spacing w:line="240" w:lineRule="auto"/>
        <w:ind w:left="10" w:firstLine="630" w:firstLineChars="225"/>
        <w:rPr>
          <w:rFonts w:hint="eastAsia" w:ascii="宋体" w:hAnsi="宋体" w:eastAsia="宋体" w:cs="Times New Roman"/>
          <w:sz w:val="28"/>
          <w:lang w:val="en-US" w:eastAsia="zh-CN"/>
        </w:rPr>
      </w:pPr>
      <w:r>
        <w:rPr>
          <w:rFonts w:hint="eastAsia" w:ascii="宋体" w:hAnsi="宋体" w:eastAsia="宋体" w:cs="Times New Roman"/>
          <w:sz w:val="28"/>
        </w:rPr>
        <w:t>结合本项目建设需求，投标人须提供项目建设</w:t>
      </w:r>
      <w:r>
        <w:rPr>
          <w:rFonts w:hint="eastAsia" w:ascii="宋体" w:hAnsi="宋体" w:eastAsia="宋体" w:cs="Times New Roman"/>
          <w:sz w:val="28"/>
          <w:lang w:val="en-US" w:eastAsia="zh-CN"/>
        </w:rPr>
        <w:t>运维人员配置详单</w:t>
      </w:r>
      <w:r>
        <w:rPr>
          <w:rFonts w:hint="eastAsia" w:ascii="宋体" w:hAnsi="宋体" w:eastAsia="宋体" w:cs="Times New Roman"/>
          <w:sz w:val="28"/>
        </w:rPr>
        <w:t>，其中：①项目组负责人1人；②</w:t>
      </w:r>
      <w:r>
        <w:rPr>
          <w:rFonts w:hint="eastAsia" w:ascii="宋体" w:hAnsi="宋体" w:eastAsia="宋体" w:cs="Times New Roman"/>
          <w:sz w:val="28"/>
          <w:lang w:val="en-US" w:eastAsia="zh-CN"/>
        </w:rPr>
        <w:t>组长</w:t>
      </w:r>
      <w:r>
        <w:rPr>
          <w:rFonts w:hint="eastAsia" w:ascii="宋体" w:hAnsi="宋体" w:eastAsia="宋体" w:cs="Times New Roman"/>
          <w:sz w:val="28"/>
        </w:rPr>
        <w:t>1人；③</w:t>
      </w:r>
      <w:r>
        <w:rPr>
          <w:rFonts w:hint="eastAsia" w:ascii="宋体" w:hAnsi="宋体" w:eastAsia="宋体" w:cs="Times New Roman"/>
          <w:sz w:val="28"/>
          <w:lang w:val="en-US" w:eastAsia="zh-CN"/>
        </w:rPr>
        <w:t>管理、运维</w:t>
      </w:r>
      <w:r>
        <w:rPr>
          <w:rFonts w:hint="eastAsia" w:ascii="宋体" w:hAnsi="宋体" w:eastAsia="宋体" w:cs="Times New Roman"/>
          <w:sz w:val="28"/>
        </w:rPr>
        <w:t>人员</w:t>
      </w:r>
      <w:r>
        <w:rPr>
          <w:rFonts w:hint="eastAsia" w:ascii="宋体" w:hAnsi="宋体" w:eastAsia="宋体" w:cs="Times New Roman"/>
          <w:sz w:val="28"/>
          <w:lang w:val="en-US" w:eastAsia="zh-CN"/>
        </w:rPr>
        <w:t>6</w:t>
      </w:r>
      <w:r>
        <w:rPr>
          <w:rFonts w:hint="eastAsia" w:ascii="宋体" w:hAnsi="宋体" w:eastAsia="宋体" w:cs="Times New Roman"/>
          <w:sz w:val="28"/>
        </w:rPr>
        <w:t>人或以上</w:t>
      </w:r>
      <w:r>
        <w:rPr>
          <w:rFonts w:hint="eastAsia" w:ascii="宋体" w:hAnsi="宋体" w:eastAsia="宋体" w:cs="Times New Roman"/>
          <w:sz w:val="28"/>
          <w:lang w:val="en-US" w:eastAsia="zh-CN"/>
        </w:rPr>
        <w:t>。投标文件中提供投标人（或其下属分支机构）为项目组人员缴纳的投标截止时间前近十二个月中连续三个月社保证明并加盖投标人公章。</w:t>
      </w:r>
    </w:p>
    <w:p>
      <w:pPr>
        <w:spacing w:line="360" w:lineRule="auto"/>
        <w:jc w:val="left"/>
        <w:outlineLvl w:val="1"/>
        <w:rPr>
          <w:rFonts w:hint="eastAsia" w:ascii="黑体" w:hAnsi="黑体" w:eastAsia="黑体" w:cs="黑体"/>
          <w:sz w:val="44"/>
          <w:szCs w:val="44"/>
          <w:highlight w:val="none"/>
        </w:rPr>
      </w:pPr>
      <w:r>
        <w:rPr>
          <w:rFonts w:hint="eastAsia" w:ascii="黑体" w:hAnsi="黑体" w:eastAsia="黑体" w:cs="黑体"/>
          <w:sz w:val="44"/>
          <w:szCs w:val="44"/>
          <w:highlight w:val="none"/>
        </w:rPr>
        <w:br w:type="page"/>
      </w:r>
    </w:p>
    <w:p>
      <w:pPr>
        <w:spacing w:line="360" w:lineRule="auto"/>
        <w:jc w:val="center"/>
        <w:outlineLvl w:val="1"/>
        <w:rPr>
          <w:rFonts w:ascii="宋体" w:hAnsi="宋体" w:cs="宋体"/>
          <w:b/>
          <w:bCs/>
          <w:sz w:val="28"/>
          <w:szCs w:val="28"/>
          <w:highlight w:val="none"/>
        </w:rPr>
      </w:pPr>
      <w:r>
        <w:rPr>
          <w:rFonts w:hint="eastAsia" w:ascii="黑体" w:hAnsi="黑体" w:eastAsia="黑体" w:cs="黑体"/>
          <w:sz w:val="44"/>
          <w:szCs w:val="44"/>
          <w:highlight w:val="none"/>
        </w:rPr>
        <w:t>第二</w:t>
      </w:r>
      <w:r>
        <w:rPr>
          <w:rFonts w:hint="eastAsia" w:ascii="黑体" w:hAnsi="黑体" w:eastAsia="黑体" w:cs="黑体"/>
          <w:sz w:val="44"/>
          <w:szCs w:val="44"/>
          <w:highlight w:val="none"/>
          <w:lang w:val="en-US" w:eastAsia="zh-CN"/>
        </w:rPr>
        <w:t>部分</w:t>
      </w:r>
      <w:r>
        <w:rPr>
          <w:rFonts w:hint="eastAsia" w:ascii="黑体" w:hAnsi="黑体" w:eastAsia="黑体" w:cs="黑体"/>
          <w:sz w:val="44"/>
          <w:szCs w:val="44"/>
          <w:highlight w:val="none"/>
        </w:rPr>
        <w:t xml:space="preserve"> 评标方法和标准</w:t>
      </w:r>
      <w:bookmarkEnd w:id="0"/>
      <w:bookmarkEnd w:id="1"/>
      <w:bookmarkEnd w:id="2"/>
      <w:bookmarkEnd w:id="3"/>
      <w:bookmarkEnd w:id="4"/>
    </w:p>
    <w:bookmarkEnd w:id="5"/>
    <w:bookmarkEnd w:id="6"/>
    <w:p>
      <w:pPr>
        <w:spacing w:before="156" w:beforeLines="50" w:after="156" w:afterLines="50" w:line="360" w:lineRule="auto"/>
        <w:ind w:firstLine="562" w:firstLineChars="200"/>
        <w:jc w:val="left"/>
        <w:rPr>
          <w:rFonts w:ascii="宋体" w:hAnsi="宋体" w:cs="宋体"/>
          <w:b/>
          <w:bCs/>
          <w:sz w:val="28"/>
          <w:szCs w:val="28"/>
        </w:rPr>
      </w:pPr>
      <w:r>
        <w:rPr>
          <w:rFonts w:hint="eastAsia" w:ascii="宋体" w:hAnsi="宋体" w:cs="宋体"/>
          <w:b/>
          <w:bCs/>
          <w:sz w:val="28"/>
          <w:szCs w:val="28"/>
        </w:rPr>
        <w:t>一、评分项目（总分100分）</w:t>
      </w:r>
    </w:p>
    <w:tbl>
      <w:tblPr>
        <w:tblStyle w:val="22"/>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1454"/>
        <w:gridCol w:w="1256"/>
        <w:gridCol w:w="4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2192" w:type="dxa"/>
            <w:vAlign w:val="center"/>
          </w:tcPr>
          <w:p>
            <w:pPr>
              <w:jc w:val="center"/>
              <w:rPr>
                <w:rFonts w:ascii="宋体" w:cs="Times New Roman"/>
                <w:sz w:val="24"/>
                <w:szCs w:val="24"/>
              </w:rPr>
            </w:pPr>
            <w:r>
              <w:rPr>
                <w:rFonts w:hint="eastAsia" w:ascii="宋体" w:hAnsi="宋体" w:cs="宋体"/>
                <w:sz w:val="24"/>
                <w:szCs w:val="24"/>
              </w:rPr>
              <w:t>技术商务部分</w:t>
            </w:r>
          </w:p>
        </w:tc>
        <w:tc>
          <w:tcPr>
            <w:tcW w:w="7068" w:type="dxa"/>
            <w:gridSpan w:val="3"/>
            <w:vAlign w:val="center"/>
          </w:tcPr>
          <w:p>
            <w:pPr>
              <w:jc w:val="center"/>
              <w:rPr>
                <w:rFonts w:ascii="宋体" w:cs="Times New Roman"/>
                <w:sz w:val="24"/>
                <w:szCs w:val="24"/>
              </w:rPr>
            </w:pPr>
            <w:r>
              <w:rPr>
                <w:rFonts w:hint="eastAsia"/>
              </w:rPr>
              <w:t>90</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192" w:type="dxa"/>
            <w:vMerge w:val="restart"/>
            <w:vAlign w:val="center"/>
          </w:tcPr>
          <w:p>
            <w:pPr>
              <w:jc w:val="center"/>
              <w:rPr>
                <w:rFonts w:ascii="宋体" w:cs="Times New Roman"/>
                <w:sz w:val="24"/>
                <w:szCs w:val="24"/>
              </w:rPr>
            </w:pPr>
            <w:r>
              <w:rPr>
                <w:rFonts w:hint="eastAsia" w:ascii="宋体" w:hAnsi="宋体" w:cs="宋体"/>
                <w:sz w:val="24"/>
                <w:szCs w:val="24"/>
              </w:rPr>
              <w:t>价格部分</w:t>
            </w:r>
          </w:p>
        </w:tc>
        <w:tc>
          <w:tcPr>
            <w:tcW w:w="1454" w:type="dxa"/>
            <w:vAlign w:val="center"/>
          </w:tcPr>
          <w:p>
            <w:pPr>
              <w:jc w:val="center"/>
              <w:rPr>
                <w:rFonts w:ascii="宋体" w:cs="Times New Roman"/>
                <w:sz w:val="24"/>
                <w:szCs w:val="24"/>
              </w:rPr>
            </w:pPr>
            <w:r>
              <w:rPr>
                <w:rFonts w:hint="eastAsia" w:ascii="宋体" w:cs="Times New Roman"/>
                <w:sz w:val="24"/>
                <w:szCs w:val="24"/>
              </w:rPr>
              <w:t>竞争性磋商</w:t>
            </w:r>
          </w:p>
        </w:tc>
        <w:tc>
          <w:tcPr>
            <w:tcW w:w="1256" w:type="dxa"/>
            <w:vAlign w:val="center"/>
          </w:tcPr>
          <w:p>
            <w:pPr>
              <w:jc w:val="right"/>
              <w:rPr>
                <w:rFonts w:ascii="宋体" w:cs="Times New Roman"/>
                <w:sz w:val="24"/>
                <w:szCs w:val="24"/>
              </w:rPr>
            </w:pPr>
            <w:r>
              <w:rPr>
                <w:rFonts w:hint="eastAsia" w:ascii="宋体" w:cs="Times New Roman"/>
                <w:sz w:val="24"/>
                <w:szCs w:val="24"/>
              </w:rPr>
              <w:t>分</w:t>
            </w:r>
          </w:p>
        </w:tc>
        <w:tc>
          <w:tcPr>
            <w:tcW w:w="4358" w:type="dxa"/>
            <w:vAlign w:val="center"/>
          </w:tcPr>
          <w:p>
            <w:pPr>
              <w:jc w:val="center"/>
              <w:rPr>
                <w:rFonts w:ascii="宋体" w:hAnsi="宋体" w:cs="宋体"/>
                <w:sz w:val="24"/>
                <w:szCs w:val="24"/>
              </w:rPr>
            </w:pPr>
            <w:r>
              <w:rPr>
                <w:rFonts w:hint="eastAsia" w:ascii="宋体" w:hAnsi="宋体" w:cs="宋体"/>
                <w:sz w:val="24"/>
                <w:szCs w:val="24"/>
                <w:lang w:val="zh-CN"/>
              </w:rPr>
              <w:t>价格分值占总分值的比重为</w:t>
            </w:r>
            <w:r>
              <w:rPr>
                <w:rFonts w:hint="eastAsia" w:ascii="宋体" w:hAnsi="宋体" w:cs="宋体"/>
                <w:sz w:val="24"/>
                <w:szCs w:val="24"/>
              </w:rPr>
              <w:t>1</w:t>
            </w:r>
            <w:r>
              <w:rPr>
                <w:rFonts w:hint="eastAsia" w:ascii="宋体" w:hAnsi="宋体" w:cs="宋体"/>
                <w:sz w:val="24"/>
                <w:szCs w:val="24"/>
                <w:lang w:val="zh-CN"/>
              </w:rPr>
              <w:t>0%至</w:t>
            </w:r>
            <w:r>
              <w:rPr>
                <w:rFonts w:hint="eastAsia" w:ascii="宋体" w:hAnsi="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2192" w:type="dxa"/>
            <w:vMerge w:val="continue"/>
            <w:vAlign w:val="center"/>
          </w:tcPr>
          <w:p>
            <w:pPr>
              <w:jc w:val="center"/>
            </w:pPr>
          </w:p>
        </w:tc>
        <w:tc>
          <w:tcPr>
            <w:tcW w:w="1454" w:type="dxa"/>
            <w:vAlign w:val="center"/>
          </w:tcPr>
          <w:p>
            <w:pPr>
              <w:jc w:val="center"/>
              <w:rPr>
                <w:rFonts w:ascii="宋体" w:cs="Times New Roman"/>
                <w:sz w:val="24"/>
                <w:szCs w:val="24"/>
              </w:rPr>
            </w:pPr>
            <w:r>
              <w:rPr>
                <w:rFonts w:hint="eastAsia" w:ascii="宋体" w:cs="Times New Roman"/>
                <w:sz w:val="24"/>
                <w:szCs w:val="24"/>
              </w:rPr>
              <w:t>公开招标</w:t>
            </w:r>
          </w:p>
        </w:tc>
        <w:tc>
          <w:tcPr>
            <w:tcW w:w="1256" w:type="dxa"/>
            <w:vAlign w:val="center"/>
          </w:tcPr>
          <w:p>
            <w:pPr>
              <w:jc w:val="right"/>
              <w:rPr>
                <w:rFonts w:ascii="宋体" w:cs="Times New Roman"/>
                <w:sz w:val="24"/>
                <w:szCs w:val="24"/>
              </w:rPr>
            </w:pPr>
            <w:r>
              <w:rPr>
                <w:rFonts w:hint="eastAsia"/>
              </w:rPr>
              <w:t>10</w:t>
            </w:r>
            <w:r>
              <w:rPr>
                <w:rFonts w:hint="eastAsia" w:ascii="宋体" w:cs="Times New Roman"/>
                <w:sz w:val="24"/>
                <w:szCs w:val="24"/>
              </w:rPr>
              <w:t>分</w:t>
            </w:r>
          </w:p>
        </w:tc>
        <w:tc>
          <w:tcPr>
            <w:tcW w:w="4358" w:type="dxa"/>
            <w:vAlign w:val="center"/>
          </w:tcPr>
          <w:p>
            <w:pPr>
              <w:jc w:val="center"/>
              <w:rPr>
                <w:rFonts w:ascii="宋体" w:hAnsi="宋体" w:cs="宋体"/>
                <w:sz w:val="24"/>
                <w:szCs w:val="24"/>
              </w:rPr>
            </w:pPr>
            <w:r>
              <w:rPr>
                <w:rFonts w:hint="eastAsia" w:ascii="宋体" w:hAnsi="宋体" w:cs="宋体"/>
                <w:sz w:val="24"/>
                <w:szCs w:val="24"/>
                <w:lang w:val="zh-CN"/>
              </w:rPr>
              <w:t>价格分值占总分值的比重不得低于</w:t>
            </w:r>
            <w:r>
              <w:rPr>
                <w:rFonts w:ascii="宋体" w:hAnsi="宋体" w:cs="宋体"/>
                <w:sz w:val="24"/>
                <w:szCs w:val="24"/>
              </w:rPr>
              <w:t>1</w:t>
            </w:r>
            <w:r>
              <w:rPr>
                <w:rFonts w:ascii="宋体" w:hAnsi="宋体" w:cs="宋体"/>
                <w:sz w:val="24"/>
                <w:szCs w:val="24"/>
                <w:lang w:val="zh-CN"/>
              </w:rPr>
              <w:t>0%</w:t>
            </w:r>
          </w:p>
        </w:tc>
      </w:tr>
    </w:tbl>
    <w:p>
      <w:pPr>
        <w:spacing w:before="156" w:beforeLines="50" w:after="156" w:afterLines="50" w:line="360" w:lineRule="auto"/>
        <w:ind w:firstLine="562" w:firstLineChars="200"/>
        <w:jc w:val="left"/>
        <w:rPr>
          <w:rFonts w:ascii="宋体" w:cs="Times New Roman"/>
          <w:b/>
          <w:bCs/>
          <w:sz w:val="28"/>
          <w:szCs w:val="28"/>
        </w:rPr>
      </w:pPr>
      <w:r>
        <w:rPr>
          <w:rFonts w:hint="eastAsia" w:ascii="宋体" w:hAnsi="宋体" w:cs="宋体"/>
          <w:b/>
          <w:bCs/>
          <w:sz w:val="28"/>
          <w:szCs w:val="28"/>
        </w:rPr>
        <w:t>二、“技术商务部分”评审内容：</w:t>
      </w:r>
    </w:p>
    <w:p>
      <w:pPr>
        <w:spacing w:line="360" w:lineRule="auto"/>
        <w:ind w:firstLine="480" w:firstLineChars="200"/>
        <w:jc w:val="left"/>
        <w:rPr>
          <w:rFonts w:ascii="宋体" w:cs="Times New Roman"/>
          <w:sz w:val="24"/>
          <w:szCs w:val="24"/>
        </w:rPr>
      </w:pPr>
      <w:r>
        <w:rPr>
          <w:rFonts w:hint="eastAsia" w:ascii="宋体" w:hAnsi="宋体" w:cs="宋体"/>
          <w:sz w:val="24"/>
          <w:szCs w:val="24"/>
        </w:rPr>
        <w:t>以下两种格式采购人根据主客观因素分布情况自行选择。主客观因素能够进行明显区分的，选用格式</w:t>
      </w:r>
      <w:r>
        <w:rPr>
          <w:rFonts w:ascii="宋体" w:hAnsi="宋体" w:cs="宋体"/>
          <w:sz w:val="24"/>
          <w:szCs w:val="24"/>
        </w:rPr>
        <w:t>1</w:t>
      </w:r>
      <w:r>
        <w:rPr>
          <w:rFonts w:hint="eastAsia" w:ascii="宋体" w:hAnsi="宋体" w:cs="宋体"/>
          <w:sz w:val="24"/>
          <w:szCs w:val="24"/>
        </w:rPr>
        <w:t>；主客观评审因素杂糅在一起，无法区分开的，选择格式</w:t>
      </w:r>
      <w:r>
        <w:rPr>
          <w:rFonts w:ascii="宋体" w:hAnsi="宋体" w:cs="宋体"/>
          <w:sz w:val="24"/>
          <w:szCs w:val="24"/>
        </w:rPr>
        <w:t>2</w:t>
      </w:r>
      <w:r>
        <w:rPr>
          <w:rFonts w:hint="eastAsia" w:ascii="宋体" w:hAnsi="宋体" w:cs="宋体"/>
          <w:sz w:val="24"/>
          <w:szCs w:val="24"/>
        </w:rPr>
        <w:t>。</w:t>
      </w:r>
    </w:p>
    <w:tbl>
      <w:tblPr>
        <w:tblStyle w:val="22"/>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754"/>
        <w:gridCol w:w="1200"/>
        <w:gridCol w:w="1144"/>
        <w:gridCol w:w="5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评审内容</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序号</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评审项目</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r>
              <w:rPr>
                <w:rFonts w:hint="eastAsia" w:ascii="宋体" w:cs="Times New Roman"/>
                <w:sz w:val="24"/>
                <w:szCs w:val="24"/>
              </w:rPr>
              <w:t>分值</w:t>
            </w: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r>
              <w:rPr>
                <w:rFonts w:hint="eastAsia" w:ascii="宋体" w:cs="Times New Roman"/>
                <w:sz w:val="24"/>
                <w:szCs w:val="24"/>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1" w:hRule="atLeast"/>
          <w:jc w:val="center"/>
        </w:trPr>
        <w:tc>
          <w:tcPr>
            <w:tcW w:w="1045"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主观评审因素</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云平台技术方案</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bookmarkStart w:id="16" w:name="_GoBack"/>
            <w:bookmarkEnd w:id="16"/>
            <w:r>
              <w:rPr>
                <w:rFonts w:hint="eastAsia" w:ascii="宋体" w:cs="Times New Roman"/>
                <w:sz w:val="24"/>
                <w:szCs w:val="24"/>
              </w:rPr>
              <w:t>10</w:t>
            </w: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cs="Times New Roman"/>
                <w:sz w:val="24"/>
                <w:szCs w:val="24"/>
              </w:rPr>
            </w:pPr>
            <w:r>
              <w:rPr>
                <w:rFonts w:hint="eastAsia" w:ascii="宋体" w:cs="Times New Roman"/>
                <w:sz w:val="24"/>
                <w:szCs w:val="24"/>
              </w:rPr>
              <w:t>要求虚拟化平台、网络、安全、存储系统等在保证各自独立性的前提下实现深度融合，保证整体技术架构的灵活性、先进性、合理性、高可用、高安全和可扩展性。在方案中体现全面且架构合理、功能完善、可扩展性强的得10分；在方案中体现基本合理、功能较完善的得</w:t>
            </w:r>
            <w:r>
              <w:rPr>
                <w:rFonts w:ascii="宋体" w:cs="Times New Roman"/>
                <w:sz w:val="24"/>
                <w:szCs w:val="24"/>
              </w:rPr>
              <w:t>7</w:t>
            </w:r>
            <w:r>
              <w:rPr>
                <w:rFonts w:hint="eastAsia" w:ascii="宋体" w:cs="Times New Roman"/>
                <w:sz w:val="24"/>
                <w:szCs w:val="24"/>
              </w:rPr>
              <w:t>分；在方案中体现不够全面的得4分；其余情况不得分。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5" w:hRule="atLeast"/>
          <w:jc w:val="center"/>
        </w:trPr>
        <w:tc>
          <w:tcPr>
            <w:tcW w:w="1045" w:type="dxa"/>
            <w:vMerge w:val="continue"/>
            <w:tcBorders>
              <w:left w:val="single" w:color="auto" w:sz="4" w:space="0"/>
              <w:right w:val="single" w:color="auto" w:sz="4" w:space="0"/>
            </w:tcBorders>
            <w:vAlign w:val="center"/>
          </w:tcPr>
          <w:p>
            <w:pPr>
              <w:jc w:val="center"/>
              <w:rPr>
                <w:rFonts w:ascii="宋体" w:hAnsi="宋体" w:cs="宋体"/>
                <w:sz w:val="24"/>
                <w:szCs w:val="24"/>
              </w:rPr>
            </w:pP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2</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服务考核与质量保证</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r>
              <w:rPr>
                <w:rFonts w:hint="eastAsia" w:ascii="宋体" w:cs="Times New Roman"/>
                <w:sz w:val="24"/>
                <w:szCs w:val="24"/>
              </w:rPr>
              <w:t>10</w:t>
            </w: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cs="Times New Roman"/>
                <w:sz w:val="24"/>
                <w:szCs w:val="24"/>
              </w:rPr>
            </w:pPr>
            <w:r>
              <w:rPr>
                <w:rFonts w:hint="eastAsia" w:ascii="宋体" w:cs="Times New Roman"/>
                <w:sz w:val="24"/>
                <w:szCs w:val="24"/>
              </w:rPr>
              <w:t>云服务商应提供基于自身云平台的内部规范、规定或预案，其内容应包含但不限于故障处置、应急响应、人员值班管理等。在方案中体现全面且规范合理、突发应对得当的得10分；在方案中体现规范合理且基本全面的得7分；在方案中体现不够全面的得4分，其余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4" w:hRule="atLeast"/>
          <w:jc w:val="center"/>
        </w:trPr>
        <w:tc>
          <w:tcPr>
            <w:tcW w:w="1045"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3</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运维服务方案</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r>
              <w:rPr>
                <w:rFonts w:hint="eastAsia" w:ascii="宋体" w:cs="Times New Roman"/>
                <w:sz w:val="24"/>
                <w:szCs w:val="24"/>
              </w:rPr>
              <w:t>10</w:t>
            </w: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cs="Times New Roman"/>
                <w:sz w:val="24"/>
                <w:szCs w:val="24"/>
              </w:rPr>
            </w:pPr>
            <w:r>
              <w:rPr>
                <w:rFonts w:hint="eastAsia" w:ascii="宋体" w:cs="Times New Roman"/>
                <w:sz w:val="24"/>
                <w:szCs w:val="24"/>
              </w:rPr>
              <w:t>云服务商运维服务方案：云服务商应提供7×24小时响应服务、承诺运维需求平均响应时间小于等于30分钟。在方案中体现全面且运维保障可靠的得10分；方案体现基本全面且运维保障较好的得7分；在方案中体现不够全面的得4分，其余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8" w:hRule="atLeast"/>
          <w:jc w:val="center"/>
        </w:trPr>
        <w:tc>
          <w:tcPr>
            <w:tcW w:w="1045"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客观评审因素</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机房参数</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r>
              <w:rPr>
                <w:rFonts w:hint="eastAsia" w:ascii="宋体" w:cs="Times New Roman"/>
                <w:sz w:val="24"/>
                <w:szCs w:val="24"/>
              </w:rPr>
              <w:t>12</w:t>
            </w: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cs="Times New Roman"/>
                <w:sz w:val="24"/>
                <w:szCs w:val="24"/>
              </w:rPr>
            </w:pPr>
            <w:r>
              <w:rPr>
                <w:rFonts w:hint="eastAsia" w:ascii="宋体" w:cs="Times New Roman"/>
                <w:sz w:val="24"/>
                <w:szCs w:val="24"/>
              </w:rPr>
              <w:t>1、投标人提供的机房面积大于2000平方米，4KW机架大于200个的得4分（投标文件中需提供证明材料复印件并加盖投标人公章，未提供不得分）</w:t>
            </w:r>
            <w:r>
              <w:rPr>
                <w:rFonts w:hint="eastAsia" w:ascii="宋体" w:cs="Times New Roman"/>
                <w:sz w:val="24"/>
                <w:szCs w:val="24"/>
              </w:rPr>
              <w:br w:type="textWrapping"/>
            </w:r>
            <w:r>
              <w:rPr>
                <w:rFonts w:hint="eastAsia" w:ascii="宋体" w:cs="Times New Roman"/>
                <w:sz w:val="24"/>
                <w:szCs w:val="24"/>
              </w:rPr>
              <w:t>2、投标人提供的机房市电保障采用双路市电，两路2000KVA以上市电的得4分（投标文件中需提供证明材料复印件并加盖投标人公章，未提供不得分）</w:t>
            </w:r>
            <w:r>
              <w:rPr>
                <w:rFonts w:hint="eastAsia" w:ascii="宋体" w:cs="Times New Roman"/>
                <w:sz w:val="24"/>
                <w:szCs w:val="24"/>
              </w:rPr>
              <w:br w:type="textWrapping"/>
            </w:r>
            <w:r>
              <w:rPr>
                <w:rFonts w:hint="eastAsia" w:ascii="宋体" w:cs="Times New Roman"/>
                <w:sz w:val="24"/>
                <w:szCs w:val="24"/>
              </w:rPr>
              <w:t>3、投标人提供的机房备用电源系统，冗余后备电源大于0.75小时，能提供两台柴油发电机组，功率达到2000KVA以上的得4分（投标文件中需提供证明材料复印件并加盖投标人公章，未提供不得分）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1" w:hRule="atLeast"/>
          <w:jc w:val="center"/>
        </w:trPr>
        <w:tc>
          <w:tcPr>
            <w:tcW w:w="1045" w:type="dxa"/>
            <w:vMerge w:val="continue"/>
            <w:tcBorders>
              <w:left w:val="single" w:color="auto" w:sz="4" w:space="0"/>
              <w:right w:val="single" w:color="auto" w:sz="4" w:space="0"/>
            </w:tcBorders>
            <w:vAlign w:val="center"/>
          </w:tcPr>
          <w:p>
            <w:pPr>
              <w:jc w:val="center"/>
              <w:rPr>
                <w:rFonts w:ascii="宋体" w:hAnsi="宋体" w:cs="宋体"/>
                <w:sz w:val="24"/>
                <w:szCs w:val="24"/>
              </w:rPr>
            </w:pPr>
          </w:p>
        </w:tc>
        <w:tc>
          <w:tcPr>
            <w:tcW w:w="754"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2</w:t>
            </w:r>
          </w:p>
        </w:tc>
        <w:tc>
          <w:tcPr>
            <w:tcW w:w="1200"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公司综合实力</w:t>
            </w:r>
          </w:p>
        </w:tc>
        <w:tc>
          <w:tcPr>
            <w:tcW w:w="1144"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cs="Times New Roman"/>
                <w:sz w:val="24"/>
                <w:szCs w:val="24"/>
              </w:rPr>
            </w:pPr>
            <w:r>
              <w:rPr>
                <w:rFonts w:hint="eastAsia" w:ascii="宋体" w:cs="Times New Roman"/>
                <w:sz w:val="24"/>
                <w:szCs w:val="24"/>
              </w:rPr>
              <w:t>16</w:t>
            </w: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宋体" w:cs="Times New Roman"/>
                <w:sz w:val="24"/>
                <w:szCs w:val="24"/>
              </w:rPr>
              <w:t>1、投标人具有ISO/IEC 20000标准管理体系认证证书的得1.5分，未提供不得分；投标人具有ISO9001:2015标准质量管理体系认证证书的得1.5分，未提供不得分。（投标文件中需提供证明材料复印件并加盖投标人公章，未提供不得分）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0" w:hRule="atLeast"/>
          <w:jc w:val="center"/>
        </w:trPr>
        <w:tc>
          <w:tcPr>
            <w:tcW w:w="1045" w:type="dxa"/>
            <w:vMerge w:val="continue"/>
            <w:tcBorders>
              <w:left w:val="single" w:color="auto" w:sz="4" w:space="0"/>
              <w:right w:val="single" w:color="auto" w:sz="4" w:space="0"/>
            </w:tcBorders>
            <w:vAlign w:val="center"/>
          </w:tcPr>
          <w:p>
            <w:pPr>
              <w:jc w:val="center"/>
            </w:pPr>
          </w:p>
        </w:tc>
        <w:tc>
          <w:tcPr>
            <w:tcW w:w="754" w:type="dxa"/>
            <w:vMerge w:val="continue"/>
            <w:tcBorders>
              <w:left w:val="single" w:color="auto" w:sz="4" w:space="0"/>
              <w:right w:val="single" w:color="auto" w:sz="4" w:space="0"/>
            </w:tcBorders>
            <w:shd w:val="clear" w:color="auto" w:fill="auto"/>
            <w:vAlign w:val="center"/>
          </w:tcPr>
          <w:p>
            <w:pPr>
              <w:jc w:val="center"/>
            </w:pPr>
          </w:p>
        </w:tc>
        <w:tc>
          <w:tcPr>
            <w:tcW w:w="1200" w:type="dxa"/>
            <w:vMerge w:val="continue"/>
            <w:tcBorders>
              <w:left w:val="single" w:color="auto" w:sz="4" w:space="0"/>
              <w:right w:val="single" w:color="auto" w:sz="4" w:space="0"/>
            </w:tcBorders>
            <w:shd w:val="clear" w:color="auto" w:fill="auto"/>
            <w:vAlign w:val="center"/>
          </w:tcPr>
          <w:p>
            <w:pPr>
              <w:jc w:val="center"/>
            </w:pPr>
          </w:p>
        </w:tc>
        <w:tc>
          <w:tcPr>
            <w:tcW w:w="1144" w:type="dxa"/>
            <w:vMerge w:val="continue"/>
            <w:tcBorders>
              <w:left w:val="single" w:color="auto" w:sz="4" w:space="0"/>
              <w:right w:val="single" w:color="auto" w:sz="4" w:space="0"/>
            </w:tcBorders>
            <w:shd w:val="clear" w:color="auto" w:fill="auto"/>
            <w:vAlign w:val="center"/>
          </w:tcPr>
          <w:p>
            <w:pPr>
              <w:jc w:val="center"/>
            </w:pP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cs="Times New Roman"/>
                <w:sz w:val="24"/>
                <w:szCs w:val="24"/>
              </w:rPr>
            </w:pPr>
            <w:r>
              <w:rPr>
                <w:rFonts w:hint="eastAsia" w:ascii="宋体" w:cs="Times New Roman"/>
                <w:sz w:val="24"/>
                <w:szCs w:val="24"/>
              </w:rPr>
              <w:t>2、投标人具有省级及以上企业信用管理贯标证书的得3分，未提供不得分（投标文件中需提供证明材料复印件并加盖投标人公章，未提供不得分）。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8" w:hRule="atLeast"/>
          <w:jc w:val="center"/>
        </w:trPr>
        <w:tc>
          <w:tcPr>
            <w:tcW w:w="1045" w:type="dxa"/>
            <w:vMerge w:val="continue"/>
            <w:tcBorders>
              <w:left w:val="single" w:color="auto" w:sz="4" w:space="0"/>
              <w:right w:val="single" w:color="auto" w:sz="4" w:space="0"/>
            </w:tcBorders>
            <w:vAlign w:val="center"/>
          </w:tcPr>
          <w:p>
            <w:pPr>
              <w:jc w:val="center"/>
              <w:rPr>
                <w:rFonts w:ascii="宋体" w:cs="Times New Roman"/>
                <w:sz w:val="24"/>
                <w:szCs w:val="24"/>
              </w:rPr>
            </w:pPr>
          </w:p>
        </w:tc>
        <w:tc>
          <w:tcPr>
            <w:tcW w:w="754"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p>
        </w:tc>
        <w:tc>
          <w:tcPr>
            <w:tcW w:w="120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p>
        </w:tc>
        <w:tc>
          <w:tcPr>
            <w:tcW w:w="1144"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cs="Times New Roman"/>
                <w:sz w:val="24"/>
                <w:szCs w:val="24"/>
              </w:rPr>
            </w:pPr>
            <w:r>
              <w:rPr>
                <w:rFonts w:hint="eastAsia" w:ascii="宋体" w:cs="Times New Roman"/>
                <w:sz w:val="24"/>
                <w:szCs w:val="24"/>
              </w:rPr>
              <w:t>3、投标人有云服务用户数据保护能力服务证书、云缓存服务证书、应用托管容器服务证书、云分发服务证书、云备份服务能力证书，有 1 个得 2 分，最高得 10分（投标文件中需提供工信部相关直属机构出具的证书复印件并加盖投标人公章，未提供不得分）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4" w:hRule="atLeast"/>
          <w:jc w:val="center"/>
        </w:trPr>
        <w:tc>
          <w:tcPr>
            <w:tcW w:w="1045" w:type="dxa"/>
            <w:vMerge w:val="continue"/>
            <w:tcBorders>
              <w:left w:val="single" w:color="auto" w:sz="4" w:space="0"/>
              <w:right w:val="single" w:color="auto" w:sz="4" w:space="0"/>
            </w:tcBorders>
            <w:vAlign w:val="center"/>
          </w:tcPr>
          <w:p>
            <w:pPr>
              <w:jc w:val="center"/>
              <w:rPr>
                <w:rFonts w:ascii="宋体" w:hAnsi="宋体" w:cs="宋体"/>
                <w:sz w:val="24"/>
                <w:szCs w:val="24"/>
              </w:rPr>
            </w:pP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3</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项目负责人</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r>
              <w:rPr>
                <w:rFonts w:hint="eastAsia" w:ascii="宋体" w:cs="Times New Roman"/>
                <w:sz w:val="24"/>
                <w:szCs w:val="24"/>
              </w:rPr>
              <w:t>8</w:t>
            </w: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cs="Times New Roman"/>
                <w:sz w:val="24"/>
                <w:szCs w:val="24"/>
              </w:rPr>
            </w:pPr>
            <w:r>
              <w:rPr>
                <w:rFonts w:hint="eastAsia" w:ascii="宋体" w:cs="Times New Roman"/>
                <w:sz w:val="24"/>
                <w:szCs w:val="24"/>
              </w:rPr>
              <w:t>投标人为本项目配备项目负责人1名，该名项目负责人具有通信工程高级工程师职称、注册信息安全工程师、信息通信网络机务员证书、全国网络技术水平三级及以上认证证书的，有一个得2分，最多得8分。</w:t>
            </w:r>
            <w:r>
              <w:rPr>
                <w:rFonts w:hint="eastAsia" w:ascii="宋体" w:cs="Times New Roman"/>
                <w:sz w:val="24"/>
                <w:szCs w:val="24"/>
              </w:rPr>
              <w:br w:type="textWrapping"/>
            </w:r>
            <w:r>
              <w:rPr>
                <w:rFonts w:hint="eastAsia" w:ascii="宋体" w:cs="Times New Roman"/>
                <w:sz w:val="24"/>
                <w:szCs w:val="24"/>
              </w:rPr>
              <w:t>（投标文件中提供投标人（或其下属分支机构）为其缴纳的投标截止时间前近十二个月中连续三个月份社保证明及相关证书复印件并加盖投标人公章，未提供不得分）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9" w:hRule="atLeast"/>
          <w:jc w:val="center"/>
        </w:trPr>
        <w:tc>
          <w:tcPr>
            <w:tcW w:w="1045"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4</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人员配备-除项目负责人以外的项目组成员</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sz w:val="24"/>
                <w:szCs w:val="24"/>
              </w:rPr>
            </w:pPr>
            <w:r>
              <w:rPr>
                <w:rFonts w:hint="eastAsia" w:ascii="宋体" w:cs="Times New Roman"/>
                <w:sz w:val="24"/>
                <w:szCs w:val="24"/>
              </w:rPr>
              <w:t>24</w:t>
            </w:r>
          </w:p>
        </w:tc>
        <w:tc>
          <w:tcPr>
            <w:tcW w:w="50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rPr>
                <w:rFonts w:ascii="宋体" w:cs="Times New Roman"/>
                <w:sz w:val="24"/>
                <w:szCs w:val="24"/>
              </w:rPr>
            </w:pPr>
            <w:r>
              <w:rPr>
                <w:rFonts w:hint="eastAsia" w:ascii="宋体" w:cs="Times New Roman"/>
                <w:sz w:val="24"/>
                <w:szCs w:val="24"/>
              </w:rPr>
              <w:t>1、</w:t>
            </w:r>
            <w:r>
              <w:rPr>
                <w:rFonts w:ascii="宋体" w:hAnsi="宋体" w:cs="宋体"/>
                <w:sz w:val="24"/>
                <w:szCs w:val="24"/>
              </w:rPr>
              <w:t>投标人为本项目组配备组长1名，该名组长具有中华人民共和国信息产业部颁发的高级程序员证书、注册信息安全专业人员（CISP）证书的，有一个得2分，最多得4分</w:t>
            </w:r>
            <w:r>
              <w:rPr>
                <w:rFonts w:hint="eastAsia" w:ascii="宋体" w:cs="Times New Roman"/>
                <w:sz w:val="24"/>
                <w:szCs w:val="24"/>
              </w:rPr>
              <w:t>。</w:t>
            </w:r>
            <w:r>
              <w:rPr>
                <w:rFonts w:hint="eastAsia" w:ascii="宋体" w:cs="Times New Roman"/>
                <w:sz w:val="24"/>
                <w:szCs w:val="24"/>
              </w:rPr>
              <w:br w:type="textWrapping"/>
            </w:r>
            <w:r>
              <w:rPr>
                <w:rFonts w:hint="eastAsia" w:ascii="宋体" w:cs="Times New Roman"/>
                <w:sz w:val="24"/>
                <w:szCs w:val="24"/>
              </w:rPr>
              <w:t>2、投标人为本项目组配备的团队成员中具有省级及以上公安厅出具的网络信息安全管理员上岗合格证的，有一个得2分，最多得8分。</w:t>
            </w:r>
            <w:r>
              <w:rPr>
                <w:rFonts w:hint="eastAsia" w:ascii="宋体" w:cs="Times New Roman"/>
                <w:sz w:val="24"/>
                <w:szCs w:val="24"/>
              </w:rPr>
              <w:br w:type="textWrapping"/>
            </w:r>
            <w:r>
              <w:rPr>
                <w:rFonts w:hint="eastAsia" w:ascii="宋体" w:cs="Times New Roman"/>
                <w:sz w:val="24"/>
                <w:szCs w:val="24"/>
              </w:rPr>
              <w:t>3、投标人为本项目组配备的团队成员自2017年1月1日以来每拿过一个国家级网络安全大赛奖项得2分，最多得6分。</w:t>
            </w:r>
            <w:r>
              <w:rPr>
                <w:rFonts w:hint="eastAsia" w:ascii="宋体" w:cs="Times New Roman"/>
                <w:sz w:val="24"/>
                <w:szCs w:val="24"/>
              </w:rPr>
              <w:br w:type="textWrapping"/>
            </w:r>
            <w:r>
              <w:rPr>
                <w:rFonts w:hint="eastAsia" w:ascii="宋体" w:cs="Times New Roman"/>
                <w:sz w:val="24"/>
                <w:szCs w:val="24"/>
              </w:rPr>
              <w:t>4、投标人为本项目组配备的团队成员中具有公安部出具的国家重要信息系统保护人员证书的，有一个得2分，最多得6分。</w:t>
            </w:r>
            <w:r>
              <w:rPr>
                <w:rFonts w:hint="eastAsia" w:ascii="宋体" w:cs="Times New Roman"/>
                <w:sz w:val="24"/>
                <w:szCs w:val="24"/>
              </w:rPr>
              <w:br w:type="textWrapping"/>
            </w:r>
            <w:r>
              <w:rPr>
                <w:rFonts w:hint="eastAsia" w:ascii="宋体" w:cs="Times New Roman"/>
                <w:sz w:val="24"/>
                <w:szCs w:val="24"/>
              </w:rPr>
              <w:t>（投标文件中提供投标人（或其下属分支机构）为其缴纳的投标截止时间前近十二个月中连续三个月份社保证明及相关证书复印件并加盖投标人公章，未提供不得分）</w:t>
            </w:r>
          </w:p>
        </w:tc>
      </w:tr>
    </w:tbl>
    <w:p>
      <w:pPr>
        <w:jc w:val="center"/>
        <w:rPr>
          <w:rFonts w:cs="Times New Roman"/>
          <w:highlight w:val="none"/>
        </w:rPr>
      </w:pPr>
    </w:p>
    <w:sectPr>
      <w:footerReference r:id="rId5" w:type="default"/>
      <w:pgSz w:w="11906" w:h="16838"/>
      <w:pgMar w:top="1134" w:right="1247" w:bottom="1134" w:left="1247" w:header="851" w:footer="992" w:gutter="0"/>
      <w:pgBorders>
        <w:top w:val="none" w:sz="0" w:space="0"/>
        <w:left w:val="none" w:sz="0" w:space="0"/>
        <w:bottom w:val="none" w:sz="0" w:space="0"/>
        <w:right w:val="none" w:sz="0" w:space="0"/>
      </w:pgBorders>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 New Roman">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TimesNewRomanPS-BoldMT">
    <w:altName w:val="Times New Roman"/>
    <w:panose1 w:val="020B0604020202020204"/>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w:t>
    </w:r>
    <w:r>
      <w:t xml:space="preserve"> 9 -</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cs="Times New Roma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27</w:t>
                          </w:r>
                          <w:r>
                            <w:rPr>
                              <w:sz w:val="18"/>
                              <w:szCs w:val="1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eKAo/roBAABXAwAADgAAAAAAAAABACAAAAAfAQAAZHJzL2Uyb0RvYy54bWxQSwUGAAAAAAYA&#10;BgBZAQAASwUAAAAA&#10;">
              <v:fill on="f" focussize="0,0"/>
              <v:stroke on="f" weight="0.5pt"/>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27</w:t>
                    </w:r>
                    <w:r>
                      <w:rPr>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00000020"/>
    <w:lvl w:ilvl="0" w:tentative="0">
      <w:start w:val="1"/>
      <w:numFmt w:val="decimal"/>
      <w:pStyle w:val="32"/>
      <w:suff w:val="nothing"/>
      <w:lvlText w:val="%1．"/>
      <w:lvlJc w:val="left"/>
      <w:pPr>
        <w:ind w:firstLine="400"/>
      </w:pPr>
      <w:rPr>
        <w:rFonts w:hint="default"/>
      </w:rPr>
    </w:lvl>
  </w:abstractNum>
  <w:abstractNum w:abstractNumId="1">
    <w:nsid w:val="085302F8"/>
    <w:multiLevelType w:val="multilevel"/>
    <w:tmpl w:val="085302F8"/>
    <w:lvl w:ilvl="0" w:tentative="0">
      <w:start w:val="1"/>
      <w:numFmt w:val="chineseCountingThousand"/>
      <w:lvlText w:val="%1."/>
      <w:lvlJc w:val="left"/>
      <w:pPr>
        <w:ind w:left="425" w:hanging="425"/>
      </w:pPr>
      <w:rPr>
        <w:rFonts w:hint="eastAsia"/>
      </w:rPr>
    </w:lvl>
    <w:lvl w:ilvl="1" w:tentative="0">
      <w:start w:val="1"/>
      <w:numFmt w:val="chineseCountingThousand"/>
      <w:lvlText w:val="(%2)"/>
      <w:lvlJc w:val="left"/>
      <w:pPr>
        <w:ind w:left="567" w:hanging="567"/>
      </w:pPr>
      <w:rPr>
        <w:rFonts w:hint="eastAsia"/>
      </w:rPr>
    </w:lvl>
    <w:lvl w:ilvl="2" w:tentative="0">
      <w:start w:val="1"/>
      <w:numFmt w:val="decimal"/>
      <w:lvlText w:val="%3."/>
      <w:lvlJc w:val="left"/>
      <w:pPr>
        <w:ind w:left="709" w:hanging="709"/>
      </w:pPr>
      <w:rPr>
        <w:rFonts w:hint="eastAsia"/>
      </w:rPr>
    </w:lvl>
    <w:lvl w:ilvl="3" w:tentative="0">
      <w:start w:val="1"/>
      <w:numFmt w:val="decimal"/>
      <w:lvlText w:val="%3.%4."/>
      <w:lvlJc w:val="left"/>
      <w:pPr>
        <w:ind w:left="851" w:hanging="851"/>
      </w:pPr>
      <w:rPr>
        <w:rFonts w:hint="eastAsia"/>
      </w:rPr>
    </w:lvl>
    <w:lvl w:ilvl="4" w:tentative="0">
      <w:start w:val="1"/>
      <w:numFmt w:val="decimal"/>
      <w:lvlText w:val="%3.%4.%5."/>
      <w:lvlJc w:val="left"/>
      <w:pPr>
        <w:ind w:left="992" w:hanging="992"/>
      </w:pPr>
      <w:rPr>
        <w:rFonts w:hint="eastAsia"/>
      </w:rPr>
    </w:lvl>
    <w:lvl w:ilvl="5" w:tentative="0">
      <w:start w:val="1"/>
      <w:numFmt w:val="decimal"/>
      <w:lvlText w:val="%3.%4.%5.%6."/>
      <w:lvlJc w:val="left"/>
      <w:pPr>
        <w:ind w:left="1134" w:hanging="1134"/>
      </w:pPr>
      <w:rPr>
        <w:rFonts w:hint="eastAsia"/>
      </w:rPr>
    </w:lvl>
    <w:lvl w:ilvl="6" w:tentative="0">
      <w:start w:val="1"/>
      <w:numFmt w:val="decimal"/>
      <w:lvlText w:val="%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429BAE95"/>
    <w:multiLevelType w:val="singleLevel"/>
    <w:tmpl w:val="429BAE95"/>
    <w:lvl w:ilvl="0" w:tentative="0">
      <w:start w:val="1"/>
      <w:numFmt w:val="chineseCounting"/>
      <w:suff w:val="space"/>
      <w:lvlText w:val="第%1部分"/>
      <w:lvlJc w:val="left"/>
      <w:rPr>
        <w:rFonts w:hint="eastAsia"/>
      </w:rPr>
    </w:lvl>
  </w:abstractNum>
  <w:abstractNum w:abstractNumId="3">
    <w:nsid w:val="5781B76E"/>
    <w:multiLevelType w:val="multilevel"/>
    <w:tmpl w:val="5781B76E"/>
    <w:lvl w:ilvl="0" w:tentative="0">
      <w:start w:val="1"/>
      <w:numFmt w:val="decimal"/>
      <w:suff w:val="nothing"/>
      <w:lvlText w:val="8.3.%1"/>
      <w:lvlJc w:val="left"/>
      <w:pPr>
        <w:ind w:left="0" w:firstLine="397"/>
      </w:pPr>
      <w:rPr>
        <w:rFonts w:hint="default" w:eastAsia="黑体"/>
        <w:b/>
        <w:sz w:val="30"/>
      </w:rPr>
    </w:lvl>
    <w:lvl w:ilvl="1" w:tentative="0">
      <w:start w:val="1"/>
      <w:numFmt w:val="lowerLetter"/>
      <w:pStyle w:val="4"/>
      <w:lvlText w:val="%2)"/>
      <w:lvlJc w:val="left"/>
      <w:pPr>
        <w:tabs>
          <w:tab w:val="left" w:pos="840"/>
        </w:tabs>
        <w:ind w:left="1237" w:hanging="420"/>
      </w:pPr>
      <w:rPr>
        <w:rFonts w:hint="default" w:eastAsia="黑体"/>
      </w:rPr>
    </w:lvl>
    <w:lvl w:ilvl="2" w:tentative="0">
      <w:start w:val="1"/>
      <w:numFmt w:val="lowerRoman"/>
      <w:lvlText w:val="%3."/>
      <w:lvlJc w:val="left"/>
      <w:pPr>
        <w:tabs>
          <w:tab w:val="left" w:pos="1260"/>
        </w:tabs>
        <w:ind w:left="1657" w:hanging="420"/>
      </w:pPr>
      <w:rPr>
        <w:rFonts w:hint="default" w:eastAsia="黑体"/>
      </w:rPr>
    </w:lvl>
    <w:lvl w:ilvl="3" w:tentative="0">
      <w:start w:val="1"/>
      <w:numFmt w:val="decimal"/>
      <w:lvlText w:val="%4."/>
      <w:lvlJc w:val="left"/>
      <w:pPr>
        <w:tabs>
          <w:tab w:val="left" w:pos="1680"/>
        </w:tabs>
        <w:ind w:left="2077" w:hanging="420"/>
      </w:pPr>
      <w:rPr>
        <w:rFonts w:hint="default" w:eastAsia="黑体"/>
      </w:rPr>
    </w:lvl>
    <w:lvl w:ilvl="4" w:tentative="0">
      <w:start w:val="1"/>
      <w:numFmt w:val="lowerLetter"/>
      <w:lvlText w:val="%5)"/>
      <w:lvlJc w:val="left"/>
      <w:pPr>
        <w:tabs>
          <w:tab w:val="left" w:pos="2100"/>
        </w:tabs>
        <w:ind w:left="2497" w:hanging="420"/>
      </w:pPr>
      <w:rPr>
        <w:rFonts w:hint="default" w:eastAsia="黑体"/>
      </w:rPr>
    </w:lvl>
    <w:lvl w:ilvl="5" w:tentative="0">
      <w:start w:val="1"/>
      <w:numFmt w:val="lowerRoman"/>
      <w:lvlText w:val="%6."/>
      <w:lvlJc w:val="left"/>
      <w:pPr>
        <w:tabs>
          <w:tab w:val="left" w:pos="2520"/>
        </w:tabs>
        <w:ind w:left="2917" w:hanging="420"/>
      </w:pPr>
      <w:rPr>
        <w:rFonts w:hint="default" w:eastAsia="黑体"/>
      </w:rPr>
    </w:lvl>
    <w:lvl w:ilvl="6" w:tentative="0">
      <w:start w:val="1"/>
      <w:numFmt w:val="decimal"/>
      <w:lvlText w:val="%7."/>
      <w:lvlJc w:val="left"/>
      <w:pPr>
        <w:tabs>
          <w:tab w:val="left" w:pos="2940"/>
        </w:tabs>
        <w:ind w:left="3337" w:hanging="420"/>
      </w:pPr>
      <w:rPr>
        <w:rFonts w:hint="default" w:eastAsia="黑体"/>
      </w:rPr>
    </w:lvl>
    <w:lvl w:ilvl="7" w:tentative="0">
      <w:start w:val="1"/>
      <w:numFmt w:val="lowerLetter"/>
      <w:lvlText w:val="%8)"/>
      <w:lvlJc w:val="left"/>
      <w:pPr>
        <w:tabs>
          <w:tab w:val="left" w:pos="3360"/>
        </w:tabs>
        <w:ind w:left="3757" w:hanging="420"/>
      </w:pPr>
      <w:rPr>
        <w:rFonts w:hint="default" w:eastAsia="黑体"/>
      </w:rPr>
    </w:lvl>
    <w:lvl w:ilvl="8" w:tentative="0">
      <w:start w:val="1"/>
      <w:numFmt w:val="lowerRoman"/>
      <w:lvlText w:val="%9."/>
      <w:lvlJc w:val="left"/>
      <w:pPr>
        <w:tabs>
          <w:tab w:val="left" w:pos="3780"/>
        </w:tabs>
        <w:ind w:left="4177" w:hanging="420"/>
      </w:pPr>
      <w:rPr>
        <w:rFonts w:hint="default" w:eastAsia="黑体"/>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isplayBackgroundShape w:val="1"/>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56186"/>
    <w:rsid w:val="00051739"/>
    <w:rsid w:val="00063C8F"/>
    <w:rsid w:val="000A7BDD"/>
    <w:rsid w:val="00104CC1"/>
    <w:rsid w:val="002C5BAE"/>
    <w:rsid w:val="004A5208"/>
    <w:rsid w:val="004C36D3"/>
    <w:rsid w:val="004E046C"/>
    <w:rsid w:val="004F1D96"/>
    <w:rsid w:val="00532A0F"/>
    <w:rsid w:val="00565804"/>
    <w:rsid w:val="00586FBB"/>
    <w:rsid w:val="00614F3B"/>
    <w:rsid w:val="00647CDC"/>
    <w:rsid w:val="00696F34"/>
    <w:rsid w:val="006A2942"/>
    <w:rsid w:val="006C2E5D"/>
    <w:rsid w:val="00703CE1"/>
    <w:rsid w:val="007B0279"/>
    <w:rsid w:val="007C0729"/>
    <w:rsid w:val="007C253F"/>
    <w:rsid w:val="008643AE"/>
    <w:rsid w:val="008B165B"/>
    <w:rsid w:val="00922713"/>
    <w:rsid w:val="009258D8"/>
    <w:rsid w:val="00933D76"/>
    <w:rsid w:val="009E1E06"/>
    <w:rsid w:val="00B30327"/>
    <w:rsid w:val="00B54E98"/>
    <w:rsid w:val="00BA36EC"/>
    <w:rsid w:val="00C96230"/>
    <w:rsid w:val="00CA1BEC"/>
    <w:rsid w:val="00D0345D"/>
    <w:rsid w:val="00D26688"/>
    <w:rsid w:val="00D31650"/>
    <w:rsid w:val="00E22747"/>
    <w:rsid w:val="00F10386"/>
    <w:rsid w:val="00F10921"/>
    <w:rsid w:val="00F11F35"/>
    <w:rsid w:val="00FC15E8"/>
    <w:rsid w:val="00FC2A4E"/>
    <w:rsid w:val="00FF488A"/>
    <w:rsid w:val="01EE4D8C"/>
    <w:rsid w:val="02E56186"/>
    <w:rsid w:val="03570B64"/>
    <w:rsid w:val="038A3338"/>
    <w:rsid w:val="03B76AB2"/>
    <w:rsid w:val="03C6732D"/>
    <w:rsid w:val="03EB7BB3"/>
    <w:rsid w:val="053800BD"/>
    <w:rsid w:val="060761CC"/>
    <w:rsid w:val="06566F48"/>
    <w:rsid w:val="065A4CAA"/>
    <w:rsid w:val="06B21825"/>
    <w:rsid w:val="0AD13F0E"/>
    <w:rsid w:val="0AE80A34"/>
    <w:rsid w:val="0AFF1A18"/>
    <w:rsid w:val="0B064ABD"/>
    <w:rsid w:val="0BE43BB2"/>
    <w:rsid w:val="0C31155A"/>
    <w:rsid w:val="0CA61BCF"/>
    <w:rsid w:val="0D2B52EA"/>
    <w:rsid w:val="0E2E5BEA"/>
    <w:rsid w:val="0E9D61A2"/>
    <w:rsid w:val="0EDA5BA8"/>
    <w:rsid w:val="0F651ADA"/>
    <w:rsid w:val="0FCD5AEF"/>
    <w:rsid w:val="105B3E62"/>
    <w:rsid w:val="10886B02"/>
    <w:rsid w:val="125E5031"/>
    <w:rsid w:val="12D457EE"/>
    <w:rsid w:val="131D3831"/>
    <w:rsid w:val="14670E6E"/>
    <w:rsid w:val="14AD2DD6"/>
    <w:rsid w:val="15EF6682"/>
    <w:rsid w:val="16B81FFD"/>
    <w:rsid w:val="170B11CC"/>
    <w:rsid w:val="178360B0"/>
    <w:rsid w:val="184E12AE"/>
    <w:rsid w:val="189944C3"/>
    <w:rsid w:val="18D24C62"/>
    <w:rsid w:val="19513C2A"/>
    <w:rsid w:val="196D4615"/>
    <w:rsid w:val="19B27376"/>
    <w:rsid w:val="1A593659"/>
    <w:rsid w:val="1A8A05B5"/>
    <w:rsid w:val="1AE81087"/>
    <w:rsid w:val="1B3D387A"/>
    <w:rsid w:val="1C9D375D"/>
    <w:rsid w:val="1CC149AC"/>
    <w:rsid w:val="1CD135C3"/>
    <w:rsid w:val="1D7C765D"/>
    <w:rsid w:val="1F495895"/>
    <w:rsid w:val="1F8A0D6A"/>
    <w:rsid w:val="1F9C780F"/>
    <w:rsid w:val="1FC14962"/>
    <w:rsid w:val="20154DF2"/>
    <w:rsid w:val="20485F00"/>
    <w:rsid w:val="206348D8"/>
    <w:rsid w:val="20D63F9C"/>
    <w:rsid w:val="20E44FE3"/>
    <w:rsid w:val="20EA6F34"/>
    <w:rsid w:val="214B301B"/>
    <w:rsid w:val="21BC63FE"/>
    <w:rsid w:val="21E40A55"/>
    <w:rsid w:val="234A35BD"/>
    <w:rsid w:val="2378411D"/>
    <w:rsid w:val="2388302A"/>
    <w:rsid w:val="239C00D5"/>
    <w:rsid w:val="23DD7928"/>
    <w:rsid w:val="25141C43"/>
    <w:rsid w:val="25D04C2E"/>
    <w:rsid w:val="25F800D0"/>
    <w:rsid w:val="260A2E29"/>
    <w:rsid w:val="265215F7"/>
    <w:rsid w:val="26E31800"/>
    <w:rsid w:val="2729517A"/>
    <w:rsid w:val="27FA0E9E"/>
    <w:rsid w:val="28C407C9"/>
    <w:rsid w:val="28CE5237"/>
    <w:rsid w:val="29315C9E"/>
    <w:rsid w:val="29471BA0"/>
    <w:rsid w:val="29814390"/>
    <w:rsid w:val="29F11546"/>
    <w:rsid w:val="2A174A5A"/>
    <w:rsid w:val="2A8445BE"/>
    <w:rsid w:val="2BE97A82"/>
    <w:rsid w:val="2D105DE6"/>
    <w:rsid w:val="2D3131E8"/>
    <w:rsid w:val="2D38253C"/>
    <w:rsid w:val="2DD55533"/>
    <w:rsid w:val="2E1F5AFB"/>
    <w:rsid w:val="2ECA423E"/>
    <w:rsid w:val="2FC329E7"/>
    <w:rsid w:val="3007560C"/>
    <w:rsid w:val="303859A6"/>
    <w:rsid w:val="31211766"/>
    <w:rsid w:val="31BC6F36"/>
    <w:rsid w:val="324954DC"/>
    <w:rsid w:val="329115FE"/>
    <w:rsid w:val="32E3648C"/>
    <w:rsid w:val="32FB129E"/>
    <w:rsid w:val="335A4C3B"/>
    <w:rsid w:val="33DA1675"/>
    <w:rsid w:val="340C1EE4"/>
    <w:rsid w:val="344F0C47"/>
    <w:rsid w:val="34623A6B"/>
    <w:rsid w:val="352003CD"/>
    <w:rsid w:val="354C6CF3"/>
    <w:rsid w:val="355C2879"/>
    <w:rsid w:val="35C662ED"/>
    <w:rsid w:val="364F5A0F"/>
    <w:rsid w:val="36DE531F"/>
    <w:rsid w:val="3740412D"/>
    <w:rsid w:val="37703C61"/>
    <w:rsid w:val="38706C91"/>
    <w:rsid w:val="390714D8"/>
    <w:rsid w:val="39491315"/>
    <w:rsid w:val="395356F7"/>
    <w:rsid w:val="39EE4DAD"/>
    <w:rsid w:val="39F96C3B"/>
    <w:rsid w:val="3A60290E"/>
    <w:rsid w:val="3A7548DC"/>
    <w:rsid w:val="3A85631F"/>
    <w:rsid w:val="3C797065"/>
    <w:rsid w:val="3D79775F"/>
    <w:rsid w:val="3DC141F0"/>
    <w:rsid w:val="3EB1374D"/>
    <w:rsid w:val="3EBC2CC4"/>
    <w:rsid w:val="3F0F227C"/>
    <w:rsid w:val="3F3B3984"/>
    <w:rsid w:val="3F462718"/>
    <w:rsid w:val="3F8607C7"/>
    <w:rsid w:val="411D2DEA"/>
    <w:rsid w:val="41BB0A1D"/>
    <w:rsid w:val="41E41E17"/>
    <w:rsid w:val="4353603A"/>
    <w:rsid w:val="436A61CE"/>
    <w:rsid w:val="438E4E3A"/>
    <w:rsid w:val="442E4D6C"/>
    <w:rsid w:val="448A1BA2"/>
    <w:rsid w:val="44D67078"/>
    <w:rsid w:val="452E23A7"/>
    <w:rsid w:val="456D0F77"/>
    <w:rsid w:val="46903750"/>
    <w:rsid w:val="46924AF9"/>
    <w:rsid w:val="470D73AD"/>
    <w:rsid w:val="47574732"/>
    <w:rsid w:val="48482133"/>
    <w:rsid w:val="48F24CAC"/>
    <w:rsid w:val="49027E41"/>
    <w:rsid w:val="4AA32BEF"/>
    <w:rsid w:val="4B2D0FA8"/>
    <w:rsid w:val="4B2E6FAD"/>
    <w:rsid w:val="4B856E90"/>
    <w:rsid w:val="4C642CEF"/>
    <w:rsid w:val="4CF80024"/>
    <w:rsid w:val="4D866CE8"/>
    <w:rsid w:val="4E501298"/>
    <w:rsid w:val="4FBD11A2"/>
    <w:rsid w:val="505E1998"/>
    <w:rsid w:val="506E59A6"/>
    <w:rsid w:val="50972C2F"/>
    <w:rsid w:val="51887348"/>
    <w:rsid w:val="52AF47AD"/>
    <w:rsid w:val="52C15B50"/>
    <w:rsid w:val="530A3B0D"/>
    <w:rsid w:val="537158E5"/>
    <w:rsid w:val="53D01B28"/>
    <w:rsid w:val="5519453A"/>
    <w:rsid w:val="55676C8D"/>
    <w:rsid w:val="55FA33B6"/>
    <w:rsid w:val="566A0A77"/>
    <w:rsid w:val="56952226"/>
    <w:rsid w:val="56FD03C6"/>
    <w:rsid w:val="573D6273"/>
    <w:rsid w:val="57711BD6"/>
    <w:rsid w:val="584F7051"/>
    <w:rsid w:val="59EB0294"/>
    <w:rsid w:val="5A6F704C"/>
    <w:rsid w:val="5B175225"/>
    <w:rsid w:val="5B2D0BAE"/>
    <w:rsid w:val="5B3C083A"/>
    <w:rsid w:val="5C2227B7"/>
    <w:rsid w:val="5CBC4D59"/>
    <w:rsid w:val="5D4A5922"/>
    <w:rsid w:val="5EA91AC3"/>
    <w:rsid w:val="5ED23849"/>
    <w:rsid w:val="6082250B"/>
    <w:rsid w:val="60A5772C"/>
    <w:rsid w:val="60BE08BE"/>
    <w:rsid w:val="60EC5784"/>
    <w:rsid w:val="620D6197"/>
    <w:rsid w:val="62BA4533"/>
    <w:rsid w:val="62D76FE4"/>
    <w:rsid w:val="63076776"/>
    <w:rsid w:val="632747B7"/>
    <w:rsid w:val="6344641C"/>
    <w:rsid w:val="63745E31"/>
    <w:rsid w:val="63F00A3A"/>
    <w:rsid w:val="6411496C"/>
    <w:rsid w:val="64EB2A2F"/>
    <w:rsid w:val="66E94FBF"/>
    <w:rsid w:val="6703053B"/>
    <w:rsid w:val="67D63DB2"/>
    <w:rsid w:val="6918788C"/>
    <w:rsid w:val="69D8482D"/>
    <w:rsid w:val="69F72610"/>
    <w:rsid w:val="6B5161C4"/>
    <w:rsid w:val="6BB47986"/>
    <w:rsid w:val="6BC127AA"/>
    <w:rsid w:val="6C265BA3"/>
    <w:rsid w:val="6C376364"/>
    <w:rsid w:val="6D877182"/>
    <w:rsid w:val="6DA316D2"/>
    <w:rsid w:val="6E293A83"/>
    <w:rsid w:val="6E895F55"/>
    <w:rsid w:val="6EFE21FF"/>
    <w:rsid w:val="6FA80C78"/>
    <w:rsid w:val="6FB2170F"/>
    <w:rsid w:val="70461CD8"/>
    <w:rsid w:val="727B32C6"/>
    <w:rsid w:val="734C5EF2"/>
    <w:rsid w:val="736322BA"/>
    <w:rsid w:val="73CB2170"/>
    <w:rsid w:val="74D5601A"/>
    <w:rsid w:val="756649A7"/>
    <w:rsid w:val="75AD1D3E"/>
    <w:rsid w:val="75E13A88"/>
    <w:rsid w:val="75F41192"/>
    <w:rsid w:val="773C5FF3"/>
    <w:rsid w:val="779139EF"/>
    <w:rsid w:val="783B751C"/>
    <w:rsid w:val="79F65749"/>
    <w:rsid w:val="7C531E2B"/>
    <w:rsid w:val="7CFB173E"/>
    <w:rsid w:val="7F6D5CEE"/>
    <w:rsid w:val="7F865E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5"/>
    <w:qFormat/>
    <w:uiPriority w:val="99"/>
    <w:pPr>
      <w:keepNext/>
      <w:keepLines/>
      <w:spacing w:line="576" w:lineRule="auto"/>
      <w:outlineLvl w:val="0"/>
    </w:pPr>
    <w:rPr>
      <w:b/>
      <w:bCs/>
      <w:kern w:val="44"/>
      <w:sz w:val="44"/>
      <w:szCs w:val="44"/>
    </w:rPr>
  </w:style>
  <w:style w:type="paragraph" w:styleId="4">
    <w:name w:val="heading 2"/>
    <w:basedOn w:val="1"/>
    <w:next w:val="1"/>
    <w:semiHidden/>
    <w:unhideWhenUsed/>
    <w:qFormat/>
    <w:locked/>
    <w:uiPriority w:val="0"/>
    <w:pPr>
      <w:keepNext/>
      <w:keepLines/>
      <w:numPr>
        <w:ilvl w:val="1"/>
        <w:numId w:val="1"/>
      </w:numPr>
      <w:ind w:left="578" w:hanging="578"/>
      <w:outlineLvl w:val="1"/>
    </w:pPr>
    <w:rPr>
      <w:rFonts w:ascii="宋体" w:hAnsi="宋体" w:eastAsia="黑体"/>
      <w:b/>
      <w:bCs/>
      <w:sz w:val="30"/>
      <w:szCs w:val="32"/>
    </w:rPr>
  </w:style>
  <w:style w:type="paragraph" w:styleId="5">
    <w:name w:val="heading 3"/>
    <w:basedOn w:val="1"/>
    <w:next w:val="1"/>
    <w:link w:val="26"/>
    <w:qFormat/>
    <w:uiPriority w:val="99"/>
    <w:pPr>
      <w:keepNext/>
      <w:keepLines/>
      <w:spacing w:before="260" w:after="260" w:line="413" w:lineRule="auto"/>
      <w:outlineLvl w:val="2"/>
    </w:pPr>
    <w:rPr>
      <w:rFonts w:ascii="Times New Roman" w:hAnsi="Times New Roman" w:cs="Times New Roman"/>
      <w:b/>
      <w:bCs/>
      <w:sz w:val="32"/>
      <w:szCs w:val="32"/>
    </w:rPr>
  </w:style>
  <w:style w:type="paragraph" w:styleId="6">
    <w:name w:val="heading 4"/>
    <w:basedOn w:val="1"/>
    <w:next w:val="1"/>
    <w:qFormat/>
    <w:locked/>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qFormat/>
    <w:locked/>
    <w:uiPriority w:val="0"/>
    <w:pPr>
      <w:keepNext/>
      <w:keepLines/>
      <w:widowControl w:val="0"/>
      <w:spacing w:before="280" w:after="290" w:line="372" w:lineRule="auto"/>
      <w:jc w:val="both"/>
      <w:outlineLvl w:val="4"/>
    </w:pPr>
    <w:rPr>
      <w:rFonts w:ascii="Times New Roman" w:hAnsi="Times New Roman" w:cs="Times New Roman"/>
      <w:b/>
      <w:kern w:val="2"/>
      <w:sz w:val="28"/>
      <w:szCs w:val="20"/>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宋体" w:hAnsi="宋体"/>
    </w:rPr>
  </w:style>
  <w:style w:type="paragraph" w:styleId="8">
    <w:name w:val="table of authorities"/>
    <w:basedOn w:val="1"/>
    <w:next w:val="1"/>
    <w:qFormat/>
    <w:uiPriority w:val="0"/>
    <w:pPr>
      <w:spacing w:line="360" w:lineRule="auto"/>
      <w:ind w:left="420" w:leftChars="200"/>
    </w:pPr>
    <w:rPr>
      <w:rFonts w:ascii="Time New Roman" w:hAnsi="Time New Roman" w:cs="Times New Roman"/>
      <w:sz w:val="24"/>
      <w:szCs w:val="24"/>
    </w:rPr>
  </w:style>
  <w:style w:type="paragraph" w:styleId="9">
    <w:name w:val="annotation text"/>
    <w:basedOn w:val="1"/>
    <w:link w:val="27"/>
    <w:semiHidden/>
    <w:qFormat/>
    <w:uiPriority w:val="99"/>
    <w:pPr>
      <w:jc w:val="left"/>
    </w:pPr>
  </w:style>
  <w:style w:type="paragraph" w:styleId="10">
    <w:name w:val="Body Text Indent"/>
    <w:basedOn w:val="1"/>
    <w:semiHidden/>
    <w:unhideWhenUsed/>
    <w:qFormat/>
    <w:uiPriority w:val="99"/>
    <w:pPr>
      <w:spacing w:after="120"/>
      <w:ind w:left="420" w:leftChars="200"/>
    </w:pPr>
  </w:style>
  <w:style w:type="paragraph" w:styleId="11">
    <w:name w:val="Balloon Text"/>
    <w:basedOn w:val="1"/>
    <w:link w:val="28"/>
    <w:semiHidden/>
    <w:qFormat/>
    <w:uiPriority w:val="99"/>
    <w:rPr>
      <w:sz w:val="18"/>
      <w:szCs w:val="18"/>
    </w:rPr>
  </w:style>
  <w:style w:type="paragraph" w:styleId="12">
    <w:name w:val="footer"/>
    <w:basedOn w:val="1"/>
    <w:link w:val="29"/>
    <w:qFormat/>
    <w:uiPriority w:val="99"/>
    <w:pPr>
      <w:tabs>
        <w:tab w:val="center" w:pos="4153"/>
        <w:tab w:val="right" w:pos="8306"/>
      </w:tabs>
      <w:snapToGrid w:val="0"/>
      <w:jc w:val="left"/>
    </w:pPr>
    <w:rPr>
      <w:sz w:val="18"/>
      <w:szCs w:val="18"/>
    </w:rPr>
  </w:style>
  <w:style w:type="paragraph" w:styleId="13">
    <w:name w:val="Body Text First Indent 2"/>
    <w:basedOn w:val="10"/>
    <w:unhideWhenUsed/>
    <w:qFormat/>
    <w:uiPriority w:val="0"/>
    <w:pPr>
      <w:ind w:firstLine="420" w:firstLineChars="200"/>
    </w:pPr>
    <w:rPr>
      <w:rFonts w:ascii="Arial" w:hAnsi="Arial"/>
      <w:kern w:val="0"/>
      <w:sz w:val="24"/>
    </w:rPr>
  </w:style>
  <w:style w:type="paragraph" w:styleId="14">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5">
    <w:name w:val="toc 1"/>
    <w:basedOn w:val="1"/>
    <w:next w:val="1"/>
    <w:qFormat/>
    <w:locked/>
    <w:uiPriority w:val="0"/>
  </w:style>
  <w:style w:type="paragraph" w:styleId="16">
    <w:name w:val="toc 2"/>
    <w:basedOn w:val="1"/>
    <w:next w:val="1"/>
    <w:qFormat/>
    <w:locked/>
    <w:uiPriority w:val="0"/>
    <w:pPr>
      <w:ind w:left="420" w:leftChars="200"/>
    </w:pPr>
  </w:style>
  <w:style w:type="paragraph" w:styleId="17">
    <w:name w:val="Normal (Web)"/>
    <w:basedOn w:val="1"/>
    <w:link w:val="45"/>
    <w:qFormat/>
    <w:uiPriority w:val="99"/>
    <w:pPr>
      <w:spacing w:before="100" w:beforeAutospacing="1" w:after="100" w:afterAutospacing="1"/>
      <w:jc w:val="left"/>
    </w:pPr>
    <w:rPr>
      <w:kern w:val="0"/>
      <w:sz w:val="24"/>
      <w:szCs w:val="24"/>
    </w:rPr>
  </w:style>
  <w:style w:type="paragraph" w:styleId="18">
    <w:name w:val="Title"/>
    <w:basedOn w:val="1"/>
    <w:next w:val="1"/>
    <w:qFormat/>
    <w:locked/>
    <w:uiPriority w:val="0"/>
    <w:pPr>
      <w:spacing w:before="240" w:after="60"/>
      <w:jc w:val="center"/>
      <w:outlineLvl w:val="0"/>
    </w:pPr>
    <w:rPr>
      <w:rFonts w:asciiTheme="majorHAnsi" w:hAnsiTheme="majorHAnsi" w:cstheme="majorBidi"/>
      <w:b/>
      <w:bCs/>
      <w:sz w:val="32"/>
      <w:szCs w:val="32"/>
    </w:rPr>
  </w:style>
  <w:style w:type="character" w:styleId="20">
    <w:name w:val="Hyperlink"/>
    <w:basedOn w:val="19"/>
    <w:semiHidden/>
    <w:unhideWhenUsed/>
    <w:qFormat/>
    <w:uiPriority w:val="99"/>
    <w:rPr>
      <w:color w:val="0000FF"/>
      <w:u w:val="single"/>
    </w:rPr>
  </w:style>
  <w:style w:type="character" w:styleId="21">
    <w:name w:val="annotation reference"/>
    <w:basedOn w:val="19"/>
    <w:semiHidden/>
    <w:qFormat/>
    <w:uiPriority w:val="99"/>
    <w:rPr>
      <w:sz w:val="21"/>
      <w:szCs w:val="21"/>
    </w:rPr>
  </w:style>
  <w:style w:type="table" w:styleId="23">
    <w:name w:val="Table Grid"/>
    <w:basedOn w:val="22"/>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
    <w:name w:val="Default"/>
    <w:qFormat/>
    <w:uiPriority w:val="99"/>
    <w:pPr>
      <w:widowControl w:val="0"/>
      <w:autoSpaceDE w:val="0"/>
      <w:autoSpaceDN w:val="0"/>
      <w:adjustRightInd w:val="0"/>
    </w:pPr>
    <w:rPr>
      <w:rFonts w:ascii="黑体" w:hAnsi="Calibri" w:eastAsia="黑体" w:cs="Times New Roman"/>
      <w:sz w:val="21"/>
      <w:szCs w:val="22"/>
      <w:lang w:val="en-US" w:eastAsia="zh-CN" w:bidi="ar-SA"/>
    </w:rPr>
  </w:style>
  <w:style w:type="character" w:customStyle="1" w:styleId="25">
    <w:name w:val="标题 1 Char"/>
    <w:basedOn w:val="19"/>
    <w:link w:val="3"/>
    <w:qFormat/>
    <w:locked/>
    <w:uiPriority w:val="99"/>
    <w:rPr>
      <w:b/>
      <w:bCs/>
      <w:kern w:val="44"/>
      <w:sz w:val="44"/>
      <w:szCs w:val="44"/>
    </w:rPr>
  </w:style>
  <w:style w:type="character" w:customStyle="1" w:styleId="26">
    <w:name w:val="标题 3 Char"/>
    <w:basedOn w:val="19"/>
    <w:link w:val="5"/>
    <w:semiHidden/>
    <w:qFormat/>
    <w:locked/>
    <w:uiPriority w:val="99"/>
    <w:rPr>
      <w:b/>
      <w:bCs/>
      <w:sz w:val="32"/>
      <w:szCs w:val="32"/>
    </w:rPr>
  </w:style>
  <w:style w:type="character" w:customStyle="1" w:styleId="27">
    <w:name w:val="批注文字 Char"/>
    <w:basedOn w:val="19"/>
    <w:link w:val="9"/>
    <w:semiHidden/>
    <w:qFormat/>
    <w:locked/>
    <w:uiPriority w:val="99"/>
    <w:rPr>
      <w:sz w:val="21"/>
      <w:szCs w:val="21"/>
    </w:rPr>
  </w:style>
  <w:style w:type="character" w:customStyle="1" w:styleId="28">
    <w:name w:val="批注框文本 Char"/>
    <w:basedOn w:val="19"/>
    <w:link w:val="11"/>
    <w:qFormat/>
    <w:locked/>
    <w:uiPriority w:val="99"/>
    <w:rPr>
      <w:kern w:val="2"/>
      <w:sz w:val="18"/>
      <w:szCs w:val="18"/>
    </w:rPr>
  </w:style>
  <w:style w:type="character" w:customStyle="1" w:styleId="29">
    <w:name w:val="页脚 Char"/>
    <w:basedOn w:val="19"/>
    <w:link w:val="12"/>
    <w:semiHidden/>
    <w:qFormat/>
    <w:locked/>
    <w:uiPriority w:val="99"/>
    <w:rPr>
      <w:sz w:val="18"/>
      <w:szCs w:val="18"/>
    </w:rPr>
  </w:style>
  <w:style w:type="character" w:customStyle="1" w:styleId="30">
    <w:name w:val="页眉 Char"/>
    <w:basedOn w:val="19"/>
    <w:link w:val="14"/>
    <w:semiHidden/>
    <w:qFormat/>
    <w:locked/>
    <w:uiPriority w:val="99"/>
    <w:rPr>
      <w:sz w:val="18"/>
      <w:szCs w:val="18"/>
    </w:rPr>
  </w:style>
  <w:style w:type="paragraph" w:customStyle="1" w:styleId="31">
    <w:name w:val="普通文字"/>
    <w:basedOn w:val="1"/>
    <w:next w:val="1"/>
    <w:qFormat/>
    <w:uiPriority w:val="99"/>
    <w:rPr>
      <w:rFonts w:ascii="宋体" w:cs="宋体"/>
      <w:kern w:val="0"/>
      <w:sz w:val="24"/>
      <w:szCs w:val="24"/>
      <w:u w:color="000000"/>
    </w:rPr>
  </w:style>
  <w:style w:type="paragraph" w:customStyle="1" w:styleId="32">
    <w:name w:val="正文1"/>
    <w:basedOn w:val="1"/>
    <w:qFormat/>
    <w:uiPriority w:val="99"/>
    <w:pPr>
      <w:numPr>
        <w:ilvl w:val="0"/>
        <w:numId w:val="2"/>
      </w:numPr>
      <w:tabs>
        <w:tab w:val="left" w:pos="360"/>
        <w:tab w:val="left" w:pos="1800"/>
        <w:tab w:val="left" w:pos="2220"/>
      </w:tabs>
      <w:spacing w:line="360" w:lineRule="auto"/>
      <w:ind w:left="403" w:hanging="403" w:hangingChars="168"/>
      <w:jc w:val="left"/>
    </w:pPr>
    <w:rPr>
      <w:rFonts w:ascii="仿宋_GB2312" w:hAnsi="宋体" w:eastAsia="仿宋_GB2312" w:cs="仿宋_GB2312"/>
      <w:sz w:val="24"/>
      <w:szCs w:val="24"/>
    </w:rPr>
  </w:style>
  <w:style w:type="paragraph" w:customStyle="1" w:styleId="33">
    <w:name w:val="列出段落1"/>
    <w:basedOn w:val="1"/>
    <w:qFormat/>
    <w:uiPriority w:val="99"/>
    <w:pPr>
      <w:ind w:firstLine="420" w:firstLineChars="200"/>
    </w:pPr>
  </w:style>
  <w:style w:type="paragraph" w:customStyle="1" w:styleId="34">
    <w:name w:val="列出段落2"/>
    <w:basedOn w:val="1"/>
    <w:qFormat/>
    <w:uiPriority w:val="99"/>
    <w:pPr>
      <w:ind w:firstLine="420" w:firstLineChars="200"/>
    </w:p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无格式正文"/>
    <w:basedOn w:val="1"/>
    <w:qFormat/>
    <w:uiPriority w:val="0"/>
  </w:style>
  <w:style w:type="paragraph" w:styleId="37">
    <w:name w:val="List Paragraph"/>
    <w:basedOn w:val="1"/>
    <w:qFormat/>
    <w:uiPriority w:val="99"/>
    <w:pPr>
      <w:ind w:firstLine="420" w:firstLineChars="200"/>
    </w:pPr>
  </w:style>
  <w:style w:type="paragraph" w:customStyle="1" w:styleId="38">
    <w:name w:val="N.表格文字正文"/>
    <w:basedOn w:val="1"/>
    <w:qFormat/>
    <w:uiPriority w:val="0"/>
    <w:rPr>
      <w:rFonts w:ascii="Times New Roman" w:hAnsi="Times New Roman" w:eastAsia="华文细黑" w:cstheme="minorBidi"/>
      <w:szCs w:val="22"/>
    </w:rPr>
  </w:style>
  <w:style w:type="paragraph" w:customStyle="1" w:styleId="39">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40">
    <w:name w:val="正文alt+z"/>
    <w:basedOn w:val="1"/>
    <w:qFormat/>
    <w:uiPriority w:val="0"/>
    <w:pPr>
      <w:spacing w:line="360" w:lineRule="auto"/>
      <w:ind w:firstLine="200" w:firstLineChars="200"/>
    </w:pPr>
    <w:rPr>
      <w:rFonts w:ascii="Time New Roman" w:hAnsi="Time New Roman" w:cs="Times New Roman"/>
      <w:sz w:val="24"/>
      <w:szCs w:val="24"/>
    </w:rPr>
  </w:style>
  <w:style w:type="paragraph" w:customStyle="1" w:styleId="41">
    <w:name w:val="表格"/>
    <w:basedOn w:val="1"/>
    <w:qFormat/>
    <w:uiPriority w:val="0"/>
    <w:pPr>
      <w:snapToGrid w:val="0"/>
      <w:ind w:firstLine="42" w:firstLineChars="21"/>
    </w:pPr>
    <w:rPr>
      <w:rFonts w:ascii="宋体" w:hAnsi="宋体" w:cs="Times New Roman"/>
      <w:kern w:val="0"/>
      <w:sz w:val="20"/>
      <w:szCs w:val="20"/>
    </w:rPr>
  </w:style>
  <w:style w:type="paragraph" w:customStyle="1" w:styleId="42">
    <w:name w:val="列出段落3"/>
    <w:basedOn w:val="1"/>
    <w:qFormat/>
    <w:uiPriority w:val="99"/>
    <w:pPr>
      <w:widowControl w:val="0"/>
      <w:spacing w:line="360" w:lineRule="auto"/>
      <w:ind w:firstLine="420" w:firstLineChars="200"/>
      <w:jc w:val="both"/>
    </w:pPr>
    <w:rPr>
      <w:rFonts w:ascii="Times New Roman" w:hAnsi="Times New Roman" w:cs="Times New Roman"/>
      <w:kern w:val="2"/>
      <w:szCs w:val="20"/>
    </w:rPr>
  </w:style>
  <w:style w:type="character" w:customStyle="1" w:styleId="43">
    <w:name w:val="fontstyle01"/>
    <w:qFormat/>
    <w:uiPriority w:val="0"/>
    <w:rPr>
      <w:rFonts w:hint="eastAsia" w:ascii="宋体" w:hAnsi="宋体" w:eastAsia="宋体"/>
      <w:color w:val="000000"/>
      <w:sz w:val="24"/>
      <w:szCs w:val="24"/>
    </w:rPr>
  </w:style>
  <w:style w:type="paragraph" w:customStyle="1" w:styleId="44">
    <w:name w:val="4正文"/>
    <w:basedOn w:val="1"/>
    <w:qFormat/>
    <w:uiPriority w:val="0"/>
    <w:pPr>
      <w:spacing w:line="360" w:lineRule="auto"/>
      <w:ind w:firstLine="480" w:firstLineChars="200"/>
    </w:pPr>
    <w:rPr>
      <w:rFonts w:asciiTheme="minorEastAsia" w:hAnsiTheme="minorEastAsia" w:eastAsiaTheme="minorEastAsia" w:cstheme="minorBidi"/>
      <w:sz w:val="24"/>
      <w:szCs w:val="24"/>
    </w:rPr>
  </w:style>
  <w:style w:type="character" w:customStyle="1" w:styleId="45">
    <w:name w:val="普通(网站) 字符"/>
    <w:link w:val="17"/>
    <w:qFormat/>
    <w:uiPriority w:val="99"/>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3737</Words>
  <Characters>21303</Characters>
  <Lines>177</Lines>
  <Paragraphs>49</Paragraphs>
  <TotalTime>3</TotalTime>
  <ScaleCrop>false</ScaleCrop>
  <LinksUpToDate>false</LinksUpToDate>
  <CharactersWithSpaces>24991</CharactersWithSpaces>
  <Application>WPS Office_10.1.0.7452_F1E327BC-269C-435d-A152-05C5408002CA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2017-11-16T02:07:00Z</dcterms:created>
  <dc:creator>Administrator</dc:creator>
  <cp:lastModifiedBy>admin</cp:lastModifiedBy>
  <cp:lastPrinted>2020-08-19T03:05:00Z</cp:lastPrinted>
  <dcterms:modified xsi:type="dcterms:W3CDTF">2021-09-24T02:16:54Z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