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8CBC0">
      <w:pPr>
        <w:pStyle w:val="159"/>
        <w:ind w:firstLine="0"/>
        <w:rPr>
          <w:rFonts w:eastAsia="黑体"/>
          <w:b/>
          <w:bCs/>
          <w:sz w:val="84"/>
        </w:rPr>
      </w:pPr>
    </w:p>
    <w:p w14:paraId="78C64E77">
      <w:pPr>
        <w:pStyle w:val="159"/>
        <w:ind w:firstLine="0"/>
        <w:jc w:val="center"/>
        <w:rPr>
          <w:rFonts w:eastAsia="黑体"/>
          <w:b/>
          <w:bCs/>
          <w:sz w:val="84"/>
          <w:szCs w:val="84"/>
        </w:rPr>
      </w:pPr>
      <w:r>
        <w:rPr>
          <w:rFonts w:hint="eastAsia" w:eastAsia="黑体"/>
          <w:b/>
          <w:bCs/>
          <w:sz w:val="84"/>
        </w:rPr>
        <w:t>开放式框架协议采购　</w:t>
      </w:r>
    </w:p>
    <w:p w14:paraId="1C2DE84F">
      <w:pPr>
        <w:pStyle w:val="159"/>
        <w:ind w:firstLine="0"/>
        <w:jc w:val="center"/>
        <w:rPr>
          <w:rFonts w:hint="eastAsia" w:eastAsia="黑体"/>
          <w:b/>
          <w:bCs/>
          <w:sz w:val="84"/>
        </w:rPr>
      </w:pPr>
      <w:r>
        <w:rPr>
          <w:rFonts w:hint="eastAsia" w:eastAsia="黑体"/>
          <w:b/>
          <w:bCs/>
          <w:sz w:val="84"/>
        </w:rPr>
        <w:t>征集文件</w:t>
      </w:r>
    </w:p>
    <w:p w14:paraId="21C2B283">
      <w:pPr>
        <w:pStyle w:val="159"/>
        <w:ind w:firstLine="0"/>
        <w:jc w:val="center"/>
        <w:rPr>
          <w:rFonts w:hint="eastAsia" w:eastAsia="黑体"/>
          <w:b/>
          <w:bCs/>
          <w:sz w:val="84"/>
          <w:szCs w:val="84"/>
          <w:lang w:eastAsia="zh-CN"/>
        </w:rPr>
      </w:pPr>
      <w:r>
        <w:rPr>
          <w:rFonts w:hint="eastAsia" w:eastAsia="黑体"/>
          <w:b/>
          <w:bCs/>
          <w:sz w:val="84"/>
          <w:lang w:eastAsia="zh-CN"/>
        </w:rPr>
        <w:t>（</w:t>
      </w:r>
      <w:r>
        <w:rPr>
          <w:rFonts w:hint="eastAsia" w:eastAsia="黑体"/>
          <w:b/>
          <w:bCs/>
          <w:sz w:val="84"/>
          <w:lang w:val="en-US" w:eastAsia="zh-CN"/>
        </w:rPr>
        <w:t>征求意见稿</w:t>
      </w:r>
      <w:r>
        <w:rPr>
          <w:rFonts w:hint="eastAsia" w:eastAsia="黑体"/>
          <w:b/>
          <w:bCs/>
          <w:sz w:val="84"/>
          <w:lang w:eastAsia="zh-CN"/>
        </w:rPr>
        <w:t>）</w:t>
      </w:r>
    </w:p>
    <w:p w14:paraId="1EA7D82F">
      <w:pPr>
        <w:pStyle w:val="159"/>
        <w:ind w:firstLine="2246"/>
        <w:rPr>
          <w:b/>
          <w:bCs/>
          <w:sz w:val="32"/>
        </w:rPr>
      </w:pPr>
    </w:p>
    <w:p w14:paraId="209B98ED">
      <w:pPr>
        <w:pStyle w:val="159"/>
        <w:spacing w:before="0" w:after="0"/>
        <w:ind w:firstLine="0"/>
        <w:jc w:val="center"/>
        <w:rPr>
          <w:b/>
          <w:bCs/>
          <w:sz w:val="32"/>
        </w:rPr>
      </w:pPr>
      <w:r>
        <w:rPr>
          <w:rFonts w:hint="eastAsia"/>
          <w:b/>
          <w:bCs/>
          <w:sz w:val="32"/>
        </w:rPr>
        <w:t>项目名称：江苏省党政机关、事业单位及团体组织</w:t>
      </w:r>
      <w:r>
        <w:rPr>
          <w:rFonts w:hint="eastAsia"/>
          <w:b/>
          <w:bCs/>
          <w:sz w:val="32"/>
          <w:lang w:eastAsia="zh-CN"/>
        </w:rPr>
        <w:t>2027</w:t>
      </w:r>
      <w:r>
        <w:rPr>
          <w:rFonts w:hint="eastAsia"/>
          <w:b/>
          <w:bCs/>
          <w:sz w:val="32"/>
        </w:rPr>
        <w:t>年度网络接入服务框架协议采购</w:t>
      </w:r>
    </w:p>
    <w:p w14:paraId="038DC453">
      <w:pPr>
        <w:pStyle w:val="159"/>
        <w:spacing w:before="0" w:after="0"/>
        <w:ind w:firstLine="0"/>
        <w:jc w:val="center"/>
        <w:rPr>
          <w:b/>
          <w:bCs/>
          <w:sz w:val="32"/>
        </w:rPr>
      </w:pPr>
    </w:p>
    <w:p w14:paraId="0C42110F">
      <w:pPr>
        <w:pStyle w:val="159"/>
        <w:spacing w:before="0" w:after="0"/>
        <w:ind w:firstLine="0"/>
        <w:jc w:val="center"/>
        <w:rPr>
          <w:rFonts w:hint="default" w:ascii="宋体" w:hAnsi="宋体" w:eastAsia="宋体"/>
          <w:sz w:val="44"/>
          <w:szCs w:val="44"/>
          <w:lang w:val="en-US" w:eastAsia="zh-CN"/>
        </w:rPr>
      </w:pPr>
      <w:r>
        <w:rPr>
          <w:rFonts w:hint="eastAsia"/>
          <w:b/>
          <w:bCs/>
          <w:sz w:val="32"/>
        </w:rPr>
        <w:t>项目编号：JSZC-320000-SCZX-K</w:t>
      </w:r>
      <w:r>
        <w:rPr>
          <w:rFonts w:hint="eastAsia"/>
          <w:b/>
          <w:bCs/>
          <w:sz w:val="32"/>
          <w:lang w:eastAsia="zh-CN"/>
        </w:rPr>
        <w:t>2027</w:t>
      </w:r>
      <w:r>
        <w:rPr>
          <w:rFonts w:hint="eastAsia"/>
          <w:b/>
          <w:bCs/>
          <w:sz w:val="32"/>
        </w:rPr>
        <w:t>-</w:t>
      </w:r>
      <w:r>
        <w:rPr>
          <w:rFonts w:hint="eastAsia"/>
          <w:b/>
          <w:bCs/>
          <w:sz w:val="32"/>
          <w:lang w:val="en-US" w:eastAsia="zh-CN"/>
        </w:rPr>
        <w:t>****</w:t>
      </w:r>
    </w:p>
    <w:p w14:paraId="74F5F84A">
      <w:pPr>
        <w:pStyle w:val="159"/>
        <w:spacing w:before="0" w:after="0"/>
        <w:ind w:firstLine="0"/>
        <w:rPr>
          <w:rFonts w:ascii="宋体" w:hAnsi="宋体"/>
        </w:rPr>
      </w:pPr>
    </w:p>
    <w:p w14:paraId="31E8BCB3">
      <w:pPr>
        <w:pStyle w:val="159"/>
        <w:ind w:firstLine="0"/>
        <w:jc w:val="center"/>
        <w:rPr>
          <w:b/>
          <w:bCs/>
          <w:sz w:val="32"/>
        </w:rPr>
      </w:pPr>
    </w:p>
    <w:p w14:paraId="4F389FEF">
      <w:pPr>
        <w:pStyle w:val="159"/>
        <w:ind w:firstLine="0"/>
        <w:jc w:val="center"/>
        <w:rPr>
          <w:b/>
          <w:bCs/>
          <w:sz w:val="32"/>
        </w:rPr>
      </w:pPr>
      <w:r>
        <w:rPr>
          <w:rFonts w:hint="eastAsia"/>
          <w:b/>
          <w:bCs/>
          <w:sz w:val="32"/>
        </w:rPr>
        <w:t>江苏省政府采购中心</w:t>
      </w:r>
    </w:p>
    <w:p w14:paraId="23C4DA98">
      <w:pPr>
        <w:pStyle w:val="159"/>
        <w:ind w:firstLine="0"/>
        <w:jc w:val="center"/>
        <w:rPr>
          <w:b/>
          <w:bCs/>
          <w:sz w:val="32"/>
        </w:rPr>
      </w:pPr>
      <w:r>
        <w:rPr>
          <w:rFonts w:hint="eastAsia"/>
          <w:b/>
          <w:bCs/>
          <w:sz w:val="32"/>
          <w:lang w:eastAsia="zh-CN"/>
        </w:rPr>
        <w:t>2027</w:t>
      </w:r>
      <w:r>
        <w:rPr>
          <w:rFonts w:hint="eastAsia"/>
          <w:b/>
          <w:bCs/>
          <w:sz w:val="32"/>
        </w:rPr>
        <w:t>年1月</w:t>
      </w:r>
    </w:p>
    <w:p w14:paraId="13FE9B14">
      <w:r>
        <w:rPr/>
        <w:br w:type="page" w:clear="all"/>
      </w:r>
      <w:bookmarkStart w:id="0" w:name="_Toc120614210"/>
      <w:bookmarkStart w:id="1" w:name="_Toc523127445"/>
      <w:bookmarkStart w:id="2" w:name="_Toc479757206"/>
      <w:bookmarkStart w:id="3" w:name="_Toc513029200"/>
      <w:bookmarkStart w:id="4" w:name="_Toc16938516"/>
      <w:bookmarkStart w:id="5" w:name="_Toc20823272"/>
    </w:p>
    <w:p w14:paraId="38849543">
      <w:pPr>
        <w:spacing w:line="480" w:lineRule="auto"/>
        <w:jc w:val="center"/>
        <w:outlineLvl w:val="0"/>
        <w:rPr>
          <w:rFonts w:ascii="黑体" w:hAnsi="Arial" w:eastAsia="黑体"/>
          <w:b/>
          <w:sz w:val="44"/>
          <w:highlight w:val="yellow"/>
        </w:rPr>
      </w:pPr>
      <w:r>
        <w:rPr>
          <w:rFonts w:hint="eastAsia" w:ascii="黑体" w:hAnsi="Arial" w:eastAsia="黑体"/>
          <w:b/>
          <w:sz w:val="44"/>
        </w:rPr>
        <w:t>总  目  录</w:t>
      </w:r>
    </w:p>
    <w:p w14:paraId="6298525B">
      <w:pPr>
        <w:spacing w:line="480" w:lineRule="auto"/>
        <w:rPr>
          <w:rFonts w:ascii="仿宋_GB2312" w:hAnsi="Arial" w:eastAsia="仿宋_GB2312"/>
          <w:b/>
          <w:sz w:val="28"/>
          <w:highlight w:val="yellow"/>
        </w:rPr>
      </w:pPr>
    </w:p>
    <w:p w14:paraId="2B2B3DA8">
      <w:pPr>
        <w:spacing w:line="480" w:lineRule="auto"/>
        <w:outlineLvl w:val="0"/>
        <w:rPr>
          <w:rFonts w:ascii="黑体" w:hAnsi="Showcard Gothic" w:eastAsia="黑体"/>
          <w:sz w:val="32"/>
        </w:rPr>
      </w:pPr>
      <w:r>
        <w:rPr>
          <w:rFonts w:hint="eastAsia" w:ascii="黑体" w:hAnsi="宋体" w:eastAsia="黑体"/>
          <w:sz w:val="36"/>
        </w:rPr>
        <w:t>第一章  参加征集活动</w:t>
      </w:r>
      <w:r>
        <w:rPr>
          <w:rFonts w:ascii="黑体" w:hAnsi="宋体" w:eastAsia="黑体"/>
          <w:sz w:val="36"/>
        </w:rPr>
        <w:t>的邀请</w:t>
      </w:r>
      <w:r>
        <w:rPr>
          <w:rFonts w:hint="eastAsia" w:ascii="黑体" w:hAnsi="Showcard Gothic" w:eastAsia="黑体"/>
          <w:sz w:val="36"/>
        </w:rPr>
        <w:t>……………</w:t>
      </w:r>
      <w:bookmarkStart w:id="6" w:name="OLE_LINK5"/>
      <w:r>
        <w:rPr>
          <w:rFonts w:hint="eastAsia" w:ascii="黑体" w:hAnsi="Showcard Gothic" w:eastAsia="黑体"/>
          <w:sz w:val="36"/>
        </w:rPr>
        <w:t>…</w:t>
      </w:r>
      <w:bookmarkEnd w:id="6"/>
      <w:r>
        <w:rPr>
          <w:rFonts w:hint="eastAsia" w:ascii="黑体" w:hAnsi="Showcard Gothic" w:eastAsia="黑体"/>
          <w:sz w:val="36"/>
        </w:rPr>
        <w:t>………3</w:t>
      </w:r>
    </w:p>
    <w:p w14:paraId="4FC29326">
      <w:pPr>
        <w:spacing w:line="480" w:lineRule="auto"/>
        <w:outlineLvl w:val="0"/>
        <w:rPr>
          <w:rFonts w:ascii="黑体" w:hAnsi="Showcard Gothic" w:eastAsia="黑体"/>
          <w:sz w:val="36"/>
        </w:rPr>
      </w:pPr>
      <w:r>
        <w:rPr>
          <w:rFonts w:hint="eastAsia" w:ascii="黑体" w:hAnsi="宋体" w:eastAsia="黑体"/>
          <w:sz w:val="36"/>
        </w:rPr>
        <w:t xml:space="preserve">第二章  </w:t>
      </w: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rPr>
        <w:t xml:space="preserve">………………………………6  </w:t>
      </w:r>
    </w:p>
    <w:p w14:paraId="22C9545C">
      <w:pPr>
        <w:spacing w:line="480" w:lineRule="auto"/>
        <w:outlineLvl w:val="0"/>
        <w:rPr>
          <w:rFonts w:ascii="黑体" w:hAnsi="Showcard Gothic" w:eastAsia="黑体"/>
          <w:sz w:val="36"/>
        </w:rPr>
      </w:pPr>
      <w:r>
        <w:rPr>
          <w:rFonts w:hint="eastAsia" w:ascii="黑体" w:hAnsi="宋体" w:eastAsia="黑体"/>
          <w:sz w:val="36"/>
        </w:rPr>
        <w:t>第三章  框架</w:t>
      </w:r>
      <w:r>
        <w:rPr>
          <w:rFonts w:ascii="黑体" w:hAnsi="宋体" w:eastAsia="黑体"/>
          <w:sz w:val="36"/>
        </w:rPr>
        <w:t>协议</w:t>
      </w:r>
      <w:r>
        <w:rPr>
          <w:rFonts w:hint="eastAsia" w:ascii="黑体" w:hAnsi="宋体" w:eastAsia="黑体"/>
          <w:sz w:val="36"/>
        </w:rPr>
        <w:t>文本</w:t>
      </w:r>
      <w:r>
        <w:rPr>
          <w:rFonts w:hint="eastAsia" w:ascii="黑体" w:hAnsi="Showcard Gothic" w:eastAsia="黑体"/>
          <w:sz w:val="36"/>
        </w:rPr>
        <w:t>………………………………15</w:t>
      </w:r>
    </w:p>
    <w:p w14:paraId="1115D653">
      <w:pPr>
        <w:spacing w:line="480" w:lineRule="auto"/>
        <w:outlineLvl w:val="0"/>
        <w:rPr>
          <w:rFonts w:ascii="黑体" w:hAnsi="Showcard Gothic" w:eastAsia="黑体"/>
          <w:sz w:val="36"/>
        </w:rPr>
      </w:pPr>
      <w:r>
        <w:rPr>
          <w:rFonts w:hint="eastAsia" w:ascii="黑体" w:hAnsi="宋体" w:eastAsia="黑体"/>
          <w:sz w:val="36"/>
        </w:rPr>
        <w:t>第四章  采购需求</w:t>
      </w:r>
      <w:r>
        <w:rPr>
          <w:rFonts w:hint="eastAsia" w:ascii="黑体" w:hAnsi="Showcard Gothic" w:eastAsia="黑体"/>
          <w:sz w:val="36"/>
        </w:rPr>
        <w:t>……………………………………23</w:t>
      </w:r>
    </w:p>
    <w:p w14:paraId="0760CF92">
      <w:pPr>
        <w:spacing w:line="480" w:lineRule="auto"/>
        <w:outlineLvl w:val="0"/>
        <w:rPr>
          <w:rFonts w:ascii="黑体" w:hAnsi="Showcard Gothic" w:eastAsia="黑体"/>
          <w:sz w:val="36"/>
        </w:rPr>
      </w:pPr>
      <w:r>
        <w:rPr>
          <w:rFonts w:hint="eastAsia" w:ascii="黑体" w:hAnsi="宋体" w:eastAsia="黑体"/>
          <w:sz w:val="36"/>
        </w:rPr>
        <w:t xml:space="preserve">第五章  </w:t>
      </w:r>
      <w:r>
        <w:rPr>
          <w:rFonts w:hint="eastAsia" w:ascii="黑体" w:hAnsi="宋体" w:eastAsia="黑体"/>
          <w:bCs/>
          <w:sz w:val="36"/>
          <w:szCs w:val="36"/>
        </w:rPr>
        <w:t>确定入围及成交供应商</w:t>
      </w:r>
      <w:r>
        <w:rPr>
          <w:rFonts w:hint="eastAsia" w:ascii="黑体" w:hAnsi="Showcard Gothic" w:eastAsia="黑体"/>
          <w:sz w:val="36"/>
        </w:rPr>
        <w:t>……………………26</w:t>
      </w:r>
    </w:p>
    <w:p w14:paraId="14A06E7E">
      <w:pPr>
        <w:spacing w:line="480" w:lineRule="auto"/>
        <w:outlineLvl w:val="0"/>
        <w:rPr>
          <w:rFonts w:ascii="黑体" w:hAnsi="Showcard Gothic" w:eastAsia="黑体"/>
          <w:sz w:val="36"/>
        </w:rPr>
      </w:pPr>
      <w:r>
        <w:rPr>
          <w:rFonts w:hint="eastAsia" w:ascii="黑体" w:hAnsi="宋体" w:eastAsia="黑体"/>
          <w:sz w:val="36"/>
        </w:rPr>
        <w:t>第六章  响应文件格式</w:t>
      </w:r>
      <w:r>
        <w:rPr>
          <w:rFonts w:hint="eastAsia" w:ascii="黑体" w:hAnsi="Showcard Gothic" w:eastAsia="黑体"/>
          <w:sz w:val="36"/>
        </w:rPr>
        <w:t>………………………………32</w:t>
      </w:r>
    </w:p>
    <w:p w14:paraId="78C6A20F"/>
    <w:p w14:paraId="697693D4"/>
    <w:p w14:paraId="6CB70279"/>
    <w:p w14:paraId="0DA52FDB"/>
    <w:p w14:paraId="7D23646E"/>
    <w:p w14:paraId="4B395D24"/>
    <w:p w14:paraId="1EFF62DF"/>
    <w:p w14:paraId="13237198"/>
    <w:p w14:paraId="434FF56F"/>
    <w:p w14:paraId="3661168C"/>
    <w:p w14:paraId="44FE7E38"/>
    <w:p w14:paraId="76263CE3"/>
    <w:p w14:paraId="328FA204"/>
    <w:p w14:paraId="076F5E0D"/>
    <w:p w14:paraId="405C777A"/>
    <w:p w14:paraId="1E26B6DD"/>
    <w:p w14:paraId="03C9F5C2"/>
    <w:p w14:paraId="7C88E5E7"/>
    <w:p w14:paraId="7F7F58F4"/>
    <w:p w14:paraId="3FBCCF4A"/>
    <w:p w14:paraId="3DD01DA0"/>
    <w:p w14:paraId="4E2FE364"/>
    <w:p w14:paraId="4D13F04F"/>
    <w:p w14:paraId="4DA1D5C5"/>
    <w:p w14:paraId="1253DCD8"/>
    <w:p w14:paraId="3FC909FC"/>
    <w:p w14:paraId="2C65EED5"/>
    <w:p w14:paraId="71D6E6BD"/>
    <w:p w14:paraId="50E020C0">
      <w:pPr>
        <w:pStyle w:val="76"/>
        <w:rPr>
          <w:rFonts w:ascii="黑体" w:eastAsia="黑体"/>
          <w:sz w:val="44"/>
          <w:szCs w:val="44"/>
        </w:rPr>
      </w:pPr>
    </w:p>
    <w:p w14:paraId="128115DA">
      <w:pPr>
        <w:pStyle w:val="76"/>
        <w:rPr>
          <w:rFonts w:ascii="黑体" w:eastAsia="黑体"/>
          <w:sz w:val="44"/>
          <w:szCs w:val="44"/>
        </w:rPr>
      </w:pPr>
      <w:bookmarkStart w:id="7" w:name="_Toc9606"/>
      <w:r>
        <w:rPr>
          <w:rFonts w:hint="eastAsia" w:ascii="黑体" w:eastAsia="黑体"/>
          <w:sz w:val="44"/>
          <w:szCs w:val="44"/>
        </w:rPr>
        <w:t xml:space="preserve">第一章  </w:t>
      </w:r>
      <w:bookmarkEnd w:id="0"/>
      <w:r>
        <w:rPr>
          <w:rFonts w:hint="eastAsia" w:ascii="黑体" w:eastAsia="黑体"/>
          <w:sz w:val="44"/>
          <w:szCs w:val="44"/>
        </w:rPr>
        <w:t>参加征集活动的邀请</w:t>
      </w:r>
      <w:bookmarkEnd w:id="7"/>
    </w:p>
    <w:p w14:paraId="0183C9FF">
      <w:pPr>
        <w:ind w:firstLine="480"/>
        <w:rPr>
          <w:rFonts w:ascii="宋体" w:hAnsi="宋体"/>
          <w:sz w:val="24"/>
          <w:szCs w:val="24"/>
        </w:rPr>
      </w:pPr>
      <w:r>
        <w:rPr>
          <w:rFonts w:hint="eastAsia" w:ascii="宋体" w:hAnsi="宋体"/>
          <w:sz w:val="24"/>
          <w:szCs w:val="24"/>
        </w:rPr>
        <w:t>江苏省政府采购中心现就江苏省党政机关、事业单位及团体组织</w:t>
      </w:r>
      <w:r>
        <w:rPr>
          <w:rFonts w:hint="eastAsia" w:ascii="宋体" w:hAnsi="宋体"/>
          <w:sz w:val="24"/>
          <w:szCs w:val="24"/>
          <w:lang w:eastAsia="zh-CN"/>
        </w:rPr>
        <w:t>2027</w:t>
      </w:r>
      <w:r>
        <w:rPr>
          <w:rFonts w:hint="eastAsia" w:ascii="宋体" w:hAnsi="宋体"/>
          <w:sz w:val="24"/>
          <w:szCs w:val="24"/>
        </w:rPr>
        <w:t>年度网络接入服务框架协议采购(项目编号：JSZC-320000-SCZX-K</w:t>
      </w:r>
      <w:r>
        <w:rPr>
          <w:rFonts w:hint="eastAsia" w:ascii="宋体" w:hAnsi="宋体"/>
          <w:sz w:val="24"/>
          <w:szCs w:val="24"/>
          <w:lang w:eastAsia="zh-CN"/>
        </w:rPr>
        <w:t>2027</w:t>
      </w:r>
      <w:r>
        <w:rPr>
          <w:rFonts w:hint="eastAsia" w:ascii="宋体" w:hAnsi="宋体"/>
          <w:sz w:val="24"/>
          <w:szCs w:val="24"/>
        </w:rPr>
        <w:t>-</w:t>
      </w:r>
      <w:r>
        <w:rPr>
          <w:rFonts w:hint="eastAsia" w:ascii="宋体" w:hAnsi="宋体"/>
          <w:sz w:val="24"/>
          <w:szCs w:val="24"/>
          <w:lang w:eastAsia="zh-CN"/>
        </w:rPr>
        <w:t>****</w:t>
      </w:r>
      <w:r>
        <w:rPr>
          <w:rFonts w:hint="eastAsia" w:ascii="宋体" w:hAnsi="宋体"/>
          <w:sz w:val="24"/>
          <w:szCs w:val="24"/>
        </w:rPr>
        <w:t>)，欢迎符合条件的供应商参加本次框架</w:t>
      </w:r>
      <w:r>
        <w:rPr>
          <w:rFonts w:ascii="宋体" w:hAnsi="宋体"/>
          <w:sz w:val="24"/>
          <w:szCs w:val="24"/>
        </w:rPr>
        <w:t>协议采购</w:t>
      </w:r>
      <w:r>
        <w:rPr>
          <w:rFonts w:hint="eastAsia" w:ascii="宋体" w:hAnsi="宋体"/>
          <w:sz w:val="24"/>
          <w:szCs w:val="24"/>
        </w:rPr>
        <w:t>活动。</w:t>
      </w:r>
    </w:p>
    <w:p w14:paraId="0FDCB4EF">
      <w:pPr>
        <w:pBdr>
          <w:top w:val="single" w:color="000000" w:sz="4" w:space="1"/>
          <w:left w:val="single" w:color="000000" w:sz="4" w:space="4"/>
          <w:bottom w:val="single" w:color="000000" w:sz="4" w:space="1"/>
          <w:right w:val="single" w:color="000000" w:sz="4" w:space="4"/>
        </w:pBdr>
        <w:ind w:firstLine="480"/>
        <w:rPr>
          <w:rFonts w:ascii="宋体" w:hAnsi="宋体"/>
          <w:sz w:val="24"/>
          <w:szCs w:val="24"/>
        </w:rPr>
      </w:pPr>
      <w:r>
        <w:rPr>
          <w:rFonts w:hint="eastAsia" w:ascii="宋体" w:hAnsi="宋体"/>
          <w:sz w:val="24"/>
          <w:szCs w:val="24"/>
        </w:rPr>
        <w:t>项目概况</w:t>
      </w:r>
    </w:p>
    <w:p w14:paraId="404D79A1">
      <w:pPr>
        <w:pBdr>
          <w:top w:val="single" w:color="000000" w:sz="4" w:space="1"/>
          <w:left w:val="single" w:color="000000" w:sz="4" w:space="4"/>
          <w:bottom w:val="single" w:color="000000" w:sz="4" w:space="1"/>
          <w:right w:val="single" w:color="000000" w:sz="4" w:space="4"/>
        </w:pBdr>
        <w:ind w:firstLine="480"/>
        <w:rPr>
          <w:rFonts w:ascii="宋体" w:hAnsi="宋体"/>
          <w:sz w:val="24"/>
          <w:szCs w:val="24"/>
        </w:rPr>
      </w:pPr>
      <w:r>
        <w:rPr>
          <w:rFonts w:hint="eastAsia" w:ascii="宋体" w:hAnsi="宋体"/>
          <w:sz w:val="24"/>
          <w:szCs w:val="24"/>
        </w:rPr>
        <w:t>江苏省党政机关、事业单位及团体组织</w:t>
      </w:r>
      <w:r>
        <w:rPr>
          <w:rFonts w:hint="eastAsia" w:ascii="宋体" w:hAnsi="宋体"/>
          <w:sz w:val="24"/>
          <w:szCs w:val="24"/>
          <w:lang w:eastAsia="zh-CN"/>
        </w:rPr>
        <w:t>2027</w:t>
      </w:r>
      <w:r>
        <w:rPr>
          <w:rFonts w:hint="eastAsia" w:ascii="宋体" w:hAnsi="宋体"/>
          <w:sz w:val="24"/>
          <w:szCs w:val="24"/>
        </w:rPr>
        <w:t>年度网络接入服务框架协议采购项目的潜在供应商可在</w:t>
      </w:r>
      <w:r>
        <w:rPr>
          <w:rFonts w:hint="eastAsia" w:ascii="宋体" w:hAnsi="宋体"/>
          <w:sz w:val="24"/>
          <w:szCs w:val="24"/>
          <w:u w:val="single"/>
        </w:rPr>
        <w:t>“江苏政府采购网”自行免费下载</w:t>
      </w:r>
      <w:r>
        <w:rPr>
          <w:rFonts w:hint="eastAsia" w:ascii="宋体" w:hAnsi="宋体"/>
          <w:sz w:val="24"/>
          <w:szCs w:val="24"/>
        </w:rPr>
        <w:t>征集文件，并于征集文件约定的截止时间</w:t>
      </w:r>
      <w:r>
        <w:rPr>
          <w:rFonts w:hint="eastAsia" w:ascii="宋体" w:hAnsi="宋体"/>
          <w:bCs/>
          <w:sz w:val="24"/>
          <w:szCs w:val="24"/>
        </w:rPr>
        <w:t>前提交响应</w:t>
      </w:r>
      <w:r>
        <w:rPr>
          <w:rFonts w:ascii="宋体" w:hAnsi="宋体"/>
          <w:bCs/>
          <w:sz w:val="24"/>
          <w:szCs w:val="24"/>
        </w:rPr>
        <w:t>文件</w:t>
      </w:r>
      <w:r>
        <w:rPr>
          <w:rFonts w:hint="eastAsia" w:ascii="宋体" w:hAnsi="宋体"/>
          <w:sz w:val="24"/>
          <w:szCs w:val="24"/>
        </w:rPr>
        <w:t>。</w:t>
      </w:r>
    </w:p>
    <w:p w14:paraId="432D7DB2">
      <w:pPr>
        <w:pStyle w:val="79"/>
        <w:spacing w:before="145" w:after="145" w:line="360" w:lineRule="auto"/>
        <w:ind w:firstLine="498"/>
      </w:pPr>
      <w:bookmarkStart w:id="8" w:name="_Toc38985263"/>
      <w:bookmarkStart w:id="9" w:name="_Toc28359079"/>
      <w:bookmarkStart w:id="10" w:name="_Toc35393621"/>
      <w:bookmarkStart w:id="11" w:name="_Toc28359002"/>
      <w:bookmarkStart w:id="12" w:name="_Toc35393790"/>
      <w:bookmarkStart w:id="13" w:name="_Hlk24379207"/>
      <w:r>
        <w:rPr>
          <w:rFonts w:hint="eastAsia"/>
        </w:rPr>
        <w:t>一、项目基本情况</w:t>
      </w:r>
      <w:bookmarkEnd w:id="8"/>
      <w:bookmarkEnd w:id="9"/>
      <w:bookmarkEnd w:id="10"/>
      <w:bookmarkEnd w:id="11"/>
      <w:bookmarkEnd w:id="12"/>
    </w:p>
    <w:bookmarkEnd w:id="13"/>
    <w:p w14:paraId="5AD13765">
      <w:pPr>
        <w:ind w:firstLine="480"/>
        <w:rPr>
          <w:rFonts w:hint="eastAsia" w:ascii="宋体" w:hAnsi="宋体" w:eastAsia="宋体"/>
          <w:sz w:val="24"/>
          <w:szCs w:val="24"/>
          <w:lang w:eastAsia="zh-CN"/>
        </w:rPr>
      </w:pPr>
      <w:bookmarkStart w:id="14" w:name="_Toc28359003"/>
      <w:bookmarkStart w:id="15" w:name="_Toc28359080"/>
      <w:bookmarkStart w:id="16" w:name="_Toc35393622"/>
      <w:bookmarkStart w:id="17" w:name="_Toc35393791"/>
      <w:bookmarkStart w:id="18" w:name="_Toc38985264"/>
      <w:r>
        <w:rPr>
          <w:rFonts w:hint="eastAsia" w:ascii="宋体" w:hAnsi="宋体"/>
          <w:sz w:val="24"/>
          <w:szCs w:val="24"/>
        </w:rPr>
        <w:t>1.项目编号：JSZC-320000-SCZX-K</w:t>
      </w:r>
      <w:r>
        <w:rPr>
          <w:rFonts w:hint="eastAsia" w:ascii="宋体" w:hAnsi="宋体"/>
          <w:sz w:val="24"/>
          <w:szCs w:val="24"/>
          <w:lang w:eastAsia="zh-CN"/>
        </w:rPr>
        <w:t>2027</w:t>
      </w:r>
      <w:r>
        <w:rPr>
          <w:rFonts w:hint="eastAsia" w:ascii="宋体" w:hAnsi="宋体"/>
          <w:sz w:val="24"/>
          <w:szCs w:val="24"/>
        </w:rPr>
        <w:t>-</w:t>
      </w:r>
      <w:r>
        <w:rPr>
          <w:rFonts w:hint="eastAsia" w:ascii="宋体" w:hAnsi="宋体"/>
          <w:sz w:val="24"/>
          <w:szCs w:val="24"/>
          <w:lang w:eastAsia="zh-CN"/>
        </w:rPr>
        <w:t>****</w:t>
      </w:r>
    </w:p>
    <w:p w14:paraId="68C1F697">
      <w:pPr>
        <w:ind w:firstLine="480"/>
        <w:rPr>
          <w:rFonts w:ascii="宋体" w:hAnsi="宋体"/>
          <w:sz w:val="24"/>
          <w:szCs w:val="24"/>
        </w:rPr>
      </w:pPr>
      <w:r>
        <w:rPr>
          <w:rFonts w:hint="eastAsia" w:ascii="宋体" w:hAnsi="宋体"/>
          <w:sz w:val="24"/>
          <w:szCs w:val="24"/>
        </w:rPr>
        <w:t>2.项目名称：江苏省党政机关、事业单位及团体组织</w:t>
      </w:r>
      <w:r>
        <w:rPr>
          <w:rFonts w:hint="eastAsia" w:ascii="宋体" w:hAnsi="宋体"/>
          <w:sz w:val="24"/>
          <w:szCs w:val="24"/>
          <w:lang w:eastAsia="zh-CN"/>
        </w:rPr>
        <w:t>2027</w:t>
      </w:r>
      <w:r>
        <w:rPr>
          <w:rFonts w:hint="eastAsia" w:ascii="宋体" w:hAnsi="宋体"/>
          <w:sz w:val="24"/>
          <w:szCs w:val="24"/>
        </w:rPr>
        <w:t>年度网络接入服务框架协议采购项目</w:t>
      </w:r>
    </w:p>
    <w:p w14:paraId="2D9B68F1">
      <w:pPr>
        <w:ind w:firstLine="480"/>
        <w:rPr>
          <w:rFonts w:ascii="宋体" w:hAnsi="宋体" w:cs="宋体"/>
          <w:sz w:val="24"/>
          <w:szCs w:val="24"/>
        </w:rPr>
      </w:pPr>
      <w:r>
        <w:rPr>
          <w:rFonts w:hint="eastAsia" w:ascii="宋体" w:hAnsi="宋体"/>
          <w:sz w:val="24"/>
          <w:szCs w:val="24"/>
        </w:rPr>
        <w:t>3.最高限制单价：</w:t>
      </w:r>
      <w:r>
        <w:rPr>
          <w:rFonts w:hint="eastAsia" w:ascii="宋体" w:hAnsi="宋体" w:cs="宋体"/>
          <w:sz w:val="24"/>
        </w:rPr>
        <w:t>详见招标文件第四章</w:t>
      </w:r>
    </w:p>
    <w:p w14:paraId="49E06C08">
      <w:pPr>
        <w:ind w:firstLine="480"/>
        <w:rPr>
          <w:rFonts w:ascii="宋体" w:hAnsi="宋体"/>
          <w:sz w:val="24"/>
          <w:szCs w:val="24"/>
          <w:u w:val="single"/>
        </w:rPr>
      </w:pPr>
      <w:r>
        <w:rPr>
          <w:rFonts w:hint="eastAsia" w:ascii="宋体" w:hAnsi="宋体"/>
          <w:sz w:val="24"/>
          <w:szCs w:val="24"/>
        </w:rPr>
        <w:t>4.适用本次框架协议的采购人或服务对象范围：</w:t>
      </w:r>
      <w:r>
        <w:rPr>
          <w:rFonts w:hint="eastAsia" w:ascii="宋体" w:hAnsi="宋体" w:cs="宋体"/>
          <w:sz w:val="24"/>
        </w:rPr>
        <w:t>江苏省各级党政机关、事业单位及团体组织。</w:t>
      </w:r>
    </w:p>
    <w:p w14:paraId="6AF0A99A">
      <w:pPr>
        <w:ind w:firstLine="480"/>
        <w:rPr>
          <w:rFonts w:ascii="宋体" w:hAnsi="宋体"/>
          <w:sz w:val="24"/>
          <w:szCs w:val="24"/>
          <w:u w:val="single"/>
        </w:rPr>
      </w:pPr>
      <w:r>
        <w:rPr>
          <w:rFonts w:hint="eastAsia" w:ascii="宋体" w:hAnsi="宋体"/>
          <w:sz w:val="24"/>
          <w:szCs w:val="24"/>
        </w:rPr>
        <w:t>5.预估采购数量：/</w:t>
      </w:r>
    </w:p>
    <w:p w14:paraId="68CA9232">
      <w:pPr>
        <w:ind w:firstLine="480"/>
        <w:rPr>
          <w:rFonts w:ascii="宋体" w:hAnsi="宋体"/>
          <w:sz w:val="24"/>
          <w:szCs w:val="24"/>
          <w:u w:val="single"/>
        </w:rPr>
      </w:pPr>
      <w:r>
        <w:rPr>
          <w:rFonts w:hint="eastAsia" w:ascii="宋体" w:hAnsi="宋体"/>
          <w:sz w:val="24"/>
          <w:szCs w:val="24"/>
        </w:rPr>
        <w:t>6.采购需求：</w:t>
      </w:r>
      <w:r>
        <w:rPr>
          <w:rFonts w:hint="eastAsia" w:ascii="宋体" w:hAnsi="宋体" w:cs="宋体"/>
          <w:sz w:val="24"/>
        </w:rPr>
        <w:t>详见征集文件第四章。</w:t>
      </w:r>
    </w:p>
    <w:p w14:paraId="1CA40A5B">
      <w:pPr>
        <w:ind w:firstLine="480"/>
        <w:rPr>
          <w:rFonts w:ascii="宋体" w:hAnsi="宋体"/>
          <w:sz w:val="24"/>
          <w:szCs w:val="24"/>
        </w:rPr>
      </w:pPr>
      <w:r>
        <w:rPr>
          <w:rFonts w:hint="eastAsia" w:ascii="宋体" w:hAnsi="宋体"/>
          <w:sz w:val="24"/>
          <w:szCs w:val="24"/>
        </w:rPr>
        <w:t>7.框架协议的期限：本</w:t>
      </w:r>
      <w:r>
        <w:rPr>
          <w:rFonts w:hint="eastAsia" w:ascii="宋体" w:hAnsi="宋体"/>
          <w:sz w:val="24"/>
          <w:szCs w:val="24"/>
          <w:highlight w:val="yellow"/>
        </w:rPr>
        <w:t>框架协议合同签署之日起至</w:t>
      </w:r>
      <w:r>
        <w:rPr>
          <w:rFonts w:hint="eastAsia" w:ascii="宋体" w:hAnsi="宋体"/>
          <w:sz w:val="24"/>
          <w:szCs w:val="24"/>
          <w:highlight w:val="yellow"/>
          <w:lang w:eastAsia="zh-CN"/>
        </w:rPr>
        <w:t>2027</w:t>
      </w:r>
      <w:r>
        <w:rPr>
          <w:rFonts w:ascii="宋体" w:hAnsi="宋体"/>
          <w:sz w:val="24"/>
          <w:szCs w:val="24"/>
          <w:highlight w:val="yellow"/>
        </w:rPr>
        <w:t>.</w:t>
      </w:r>
      <w:r>
        <w:rPr>
          <w:rFonts w:hint="eastAsia" w:ascii="宋体" w:hAnsi="宋体"/>
          <w:sz w:val="24"/>
          <w:szCs w:val="24"/>
          <w:highlight w:val="yellow"/>
        </w:rPr>
        <w:t>12.31</w:t>
      </w:r>
    </w:p>
    <w:p w14:paraId="532723AD">
      <w:pPr>
        <w:ind w:firstLine="480"/>
        <w:rPr>
          <w:rFonts w:ascii="宋体" w:hAnsi="宋体"/>
          <w:sz w:val="24"/>
          <w:szCs w:val="24"/>
        </w:rPr>
      </w:pPr>
      <w:r>
        <w:rPr>
          <w:rFonts w:hint="eastAsia" w:ascii="宋体" w:hAnsi="宋体"/>
          <w:sz w:val="24"/>
          <w:szCs w:val="24"/>
        </w:rPr>
        <w:t>8.本次征集活动不收取保证金，不接受联合体参加采购活动</w:t>
      </w:r>
    </w:p>
    <w:p w14:paraId="155175E4">
      <w:pPr>
        <w:pStyle w:val="79"/>
        <w:spacing w:before="145" w:after="145" w:line="360" w:lineRule="auto"/>
        <w:ind w:firstLine="498"/>
      </w:pPr>
      <w:r>
        <w:rPr>
          <w:rFonts w:hint="eastAsia"/>
        </w:rPr>
        <w:t>二、供应商的资格要求：</w:t>
      </w:r>
      <w:bookmarkEnd w:id="14"/>
      <w:bookmarkEnd w:id="15"/>
      <w:bookmarkEnd w:id="16"/>
      <w:bookmarkEnd w:id="17"/>
      <w:bookmarkEnd w:id="18"/>
    </w:p>
    <w:p w14:paraId="6105E95F">
      <w:pPr>
        <w:ind w:firstLine="480"/>
        <w:rPr>
          <w:rFonts w:ascii="宋体" w:hAnsi="宋体"/>
          <w:sz w:val="24"/>
          <w:szCs w:val="24"/>
        </w:rPr>
      </w:pPr>
      <w:bookmarkStart w:id="19" w:name="_Toc35393792"/>
      <w:bookmarkStart w:id="20" w:name="_Toc28359081"/>
      <w:bookmarkStart w:id="21" w:name="_Toc35393623"/>
      <w:bookmarkStart w:id="22" w:name="_Toc28359004"/>
      <w:bookmarkStart w:id="23" w:name="_Toc38985265"/>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7F456C71">
      <w:pPr>
        <w:pBdr>
          <w:top w:val="none" w:color="000000" w:sz="0" w:space="0"/>
          <w:left w:val="none" w:color="000000" w:sz="0" w:space="0"/>
          <w:bottom w:val="none" w:color="000000" w:sz="0" w:space="0"/>
          <w:right w:val="none" w:color="000000" w:sz="0" w:space="0"/>
        </w:pBdr>
        <w:ind w:firstLine="480"/>
      </w:pPr>
      <w:r>
        <w:rPr>
          <w:rFonts w:hint="eastAsia" w:ascii="宋体" w:hAnsi="宋体"/>
          <w:sz w:val="24"/>
          <w:szCs w:val="24"/>
        </w:rPr>
        <w:t>1.</w:t>
      </w:r>
      <w:r>
        <w:rPr>
          <w:rFonts w:ascii="宋体" w:hAnsi="宋体" w:cs="宋体"/>
          <w:sz w:val="24"/>
        </w:rPr>
        <w:t xml:space="preserve"> 满足《中华人民共和国政府采购法》第二十二条规定，并提供《承诺函》。</w:t>
      </w:r>
    </w:p>
    <w:p w14:paraId="176D8F80">
      <w:pPr>
        <w:ind w:firstLine="480"/>
        <w:rPr>
          <w:rFonts w:ascii="华文新魏" w:hAnsi="宋体" w:eastAsia="华文新魏"/>
          <w:sz w:val="36"/>
          <w:szCs w:val="36"/>
        </w:rPr>
      </w:pPr>
      <w:r>
        <w:rPr>
          <w:rFonts w:hint="eastAsia" w:ascii="宋体" w:hAnsi="宋体"/>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DA9BE1F">
      <w:pPr>
        <w:ind w:firstLine="600"/>
        <w:rPr>
          <w:rFonts w:ascii="宋体" w:hAnsi="宋体" w:cs="宋体"/>
          <w:sz w:val="24"/>
          <w:szCs w:val="24"/>
        </w:rPr>
      </w:pPr>
      <w:r>
        <w:rPr>
          <w:rFonts w:hint="eastAsia" w:ascii="宋体" w:hAnsi="宋体"/>
          <w:sz w:val="24"/>
          <w:szCs w:val="24"/>
        </w:rPr>
        <w:t>3.落实政府采购政策需满足的资格要求：无。</w:t>
      </w:r>
    </w:p>
    <w:p w14:paraId="62EB3501">
      <w:pPr>
        <w:ind w:firstLine="480"/>
        <w:rPr>
          <w:rFonts w:ascii="宋体" w:hAnsi="宋体"/>
          <w:sz w:val="24"/>
          <w:szCs w:val="24"/>
        </w:rPr>
      </w:pPr>
      <w:r>
        <w:rPr>
          <w:rFonts w:hint="eastAsia" w:ascii="宋体" w:hAnsi="宋体"/>
          <w:sz w:val="24"/>
          <w:szCs w:val="24"/>
        </w:rPr>
        <w:t>（二）本项目的特定资格要求</w:t>
      </w:r>
    </w:p>
    <w:p w14:paraId="61AA3D70">
      <w:pPr>
        <w:ind w:firstLine="480"/>
        <w:rPr>
          <w:rFonts w:hint="eastAsia" w:ascii="宋体" w:hAnsi="宋体"/>
          <w:sz w:val="24"/>
          <w:szCs w:val="24"/>
        </w:rPr>
      </w:pPr>
      <w:r>
        <w:rPr>
          <w:rFonts w:hint="eastAsia" w:ascii="宋体" w:hAnsi="宋体"/>
          <w:sz w:val="24"/>
          <w:szCs w:val="24"/>
        </w:rPr>
        <w:t>供应商或其总公司须具备《基础电信业务经营许可证》</w:t>
      </w:r>
      <w:r>
        <w:rPr>
          <w:rFonts w:hint="eastAsia" w:ascii="宋体" w:hAnsi="宋体" w:cs="宋体"/>
          <w:kern w:val="2"/>
          <w:sz w:val="24"/>
          <w:szCs w:val="28"/>
        </w:rPr>
        <w:t>或《中华人民共和国增值电信业务经营许可证》或经相关行政主管部门批准的授权其经营相关项目的证明文件</w:t>
      </w:r>
      <w:r>
        <w:rPr>
          <w:rFonts w:hint="eastAsia" w:ascii="宋体" w:hAnsi="宋体"/>
          <w:sz w:val="24"/>
          <w:szCs w:val="24"/>
        </w:rPr>
        <w:t>。</w:t>
      </w:r>
    </w:p>
    <w:p w14:paraId="533EE4C9">
      <w:pPr>
        <w:ind w:firstLine="480"/>
        <w:rPr>
          <w:rFonts w:hint="eastAsia" w:ascii="宋体" w:hAnsi="宋体" w:cs="宋体"/>
          <w:sz w:val="24"/>
          <w:szCs w:val="24"/>
        </w:rPr>
      </w:pPr>
      <w:bookmarkStart w:id="24" w:name="OLE_LINK7"/>
      <w:bookmarkStart w:id="25" w:name="OLE_LINK8"/>
      <w:r>
        <w:rPr>
          <w:rFonts w:hint="eastAsia" w:ascii="宋体" w:hAnsi="宋体" w:cs="宋体"/>
          <w:sz w:val="24"/>
          <w:szCs w:val="24"/>
        </w:rPr>
        <w:t>参加框架协议采购活动的供应商应当是所响应服务的总公司或者总公司唯一授权供应商。（如为授权供应商，需提供总公司出具的授权书）</w:t>
      </w:r>
    </w:p>
    <w:bookmarkEnd w:id="24"/>
    <w:bookmarkEnd w:id="25"/>
    <w:p w14:paraId="3BDD4921">
      <w:pPr>
        <w:ind w:firstLine="480"/>
        <w:rPr>
          <w:rFonts w:hint="eastAsia" w:ascii="宋体" w:hAnsi="宋体" w:cs="宋体"/>
          <w:sz w:val="24"/>
          <w:szCs w:val="24"/>
        </w:rPr>
      </w:pPr>
      <w:bookmarkStart w:id="26" w:name="OLE_LINK67"/>
      <w:bookmarkStart w:id="27" w:name="OLE_LINK68"/>
      <w:r>
        <w:rPr>
          <w:rFonts w:hint="eastAsia" w:ascii="宋体" w:hAnsi="宋体"/>
          <w:sz w:val="24"/>
          <w:szCs w:val="24"/>
        </w:rPr>
        <w:t>本项目接受分公司投标。</w:t>
      </w:r>
    </w:p>
    <w:bookmarkEnd w:id="26"/>
    <w:bookmarkEnd w:id="27"/>
    <w:p w14:paraId="4543F1CF">
      <w:pPr>
        <w:ind w:firstLine="600"/>
        <w:rPr>
          <w:rFonts w:ascii="宋体" w:hAnsi="宋体" w:cs="宋体"/>
          <w:sz w:val="24"/>
          <w:szCs w:val="24"/>
        </w:rPr>
      </w:pPr>
    </w:p>
    <w:p w14:paraId="3FF112FA">
      <w:pPr>
        <w:pStyle w:val="79"/>
        <w:spacing w:before="145" w:after="145" w:line="360" w:lineRule="auto"/>
        <w:ind w:firstLine="498"/>
      </w:pPr>
      <w:r>
        <w:rPr>
          <w:rFonts w:hint="eastAsia"/>
        </w:rPr>
        <w:t>三、</w:t>
      </w:r>
      <w:bookmarkEnd w:id="19"/>
      <w:bookmarkEnd w:id="20"/>
      <w:bookmarkEnd w:id="21"/>
      <w:bookmarkEnd w:id="22"/>
      <w:bookmarkEnd w:id="23"/>
      <w:r>
        <w:rPr>
          <w:rFonts w:hint="eastAsia"/>
        </w:rPr>
        <w:t>获取征集文件</w:t>
      </w:r>
    </w:p>
    <w:p w14:paraId="14979835">
      <w:pPr>
        <w:spacing w:line="360" w:lineRule="auto"/>
        <w:ind w:firstLine="540"/>
        <w:rPr>
          <w:rFonts w:ascii="宋体" w:hAnsi="宋体" w:cs="宋体"/>
          <w:sz w:val="24"/>
          <w:szCs w:val="24"/>
        </w:rPr>
      </w:pPr>
      <w:bookmarkStart w:id="28" w:name="_Toc38985266"/>
      <w:bookmarkStart w:id="29" w:name="_Toc35393624"/>
      <w:bookmarkStart w:id="30" w:name="_Toc35393793"/>
      <w:bookmarkStart w:id="31" w:name="_Toc28359082"/>
      <w:bookmarkStart w:id="32" w:name="_Toc28359005"/>
      <w:r>
        <w:rPr>
          <w:rFonts w:hint="eastAsia" w:ascii="宋体" w:hAnsi="宋体" w:cs="宋体"/>
          <w:sz w:val="24"/>
          <w:szCs w:val="24"/>
        </w:rPr>
        <w:t>1.时间：</w:t>
      </w:r>
      <w:r>
        <w:rPr>
          <w:rFonts w:hint="eastAsia" w:ascii="宋体" w:hAnsi="宋体" w:cs="宋体"/>
          <w:sz w:val="24"/>
          <w:szCs w:val="24"/>
          <w:u w:val="single"/>
        </w:rPr>
        <w:t>自征集公告发布之日</w:t>
      </w:r>
      <w:r>
        <w:rPr>
          <w:rFonts w:hint="eastAsia" w:ascii="宋体" w:hAnsi="宋体" w:cs="宋体"/>
          <w:sz w:val="24"/>
          <w:szCs w:val="24"/>
          <w:u w:val="single"/>
          <w:lang w:val="en-US" w:eastAsia="zh-CN"/>
        </w:rPr>
        <w:t>至2027年12月31</w:t>
      </w:r>
      <w:r>
        <w:rPr>
          <w:rFonts w:hint="eastAsia" w:ascii="宋体" w:hAnsi="宋体" w:cs="宋体"/>
          <w:sz w:val="24"/>
          <w:szCs w:val="24"/>
          <w:u w:val="single"/>
        </w:rPr>
        <w:t>日。</w:t>
      </w:r>
    </w:p>
    <w:p w14:paraId="571872CD">
      <w:pPr>
        <w:spacing w:line="360" w:lineRule="auto"/>
        <w:ind w:firstLine="540"/>
        <w:rPr>
          <w:rFonts w:ascii="宋体" w:hAnsi="宋体" w:cs="宋体"/>
          <w:sz w:val="24"/>
          <w:szCs w:val="24"/>
          <w:u w:val="single"/>
        </w:rPr>
      </w:pPr>
      <w:r>
        <w:rPr>
          <w:rFonts w:hint="eastAsia" w:ascii="宋体" w:hAnsi="宋体" w:cs="宋体"/>
          <w:sz w:val="24"/>
          <w:szCs w:val="24"/>
        </w:rPr>
        <w:t>2.方式：在“江苏政府采购网”自行免费下载征集文件。</w:t>
      </w:r>
    </w:p>
    <w:p w14:paraId="51D905D4">
      <w:pPr>
        <w:pStyle w:val="79"/>
        <w:spacing w:before="145" w:after="145" w:line="360" w:lineRule="auto"/>
        <w:ind w:firstLine="498"/>
      </w:pPr>
      <w:r>
        <w:rPr>
          <w:rFonts w:hint="eastAsia"/>
        </w:rPr>
        <w:t>四、</w:t>
      </w:r>
      <w:bookmarkEnd w:id="28"/>
      <w:bookmarkEnd w:id="29"/>
      <w:bookmarkEnd w:id="30"/>
      <w:bookmarkEnd w:id="31"/>
      <w:bookmarkEnd w:id="32"/>
      <w:r>
        <w:rPr>
          <w:rFonts w:hint="eastAsia"/>
        </w:rPr>
        <w:t>响应文件的提交方式、截止时间和地点，开启方式、时间和地点</w:t>
      </w:r>
    </w:p>
    <w:p w14:paraId="4BC961C1">
      <w:pPr>
        <w:ind w:firstLine="480"/>
        <w:rPr>
          <w:rFonts w:ascii="宋体" w:hAnsi="宋体"/>
          <w:bCs/>
          <w:sz w:val="24"/>
          <w:szCs w:val="24"/>
        </w:rPr>
      </w:pPr>
      <w:r>
        <w:rPr>
          <w:rFonts w:hint="eastAsia" w:ascii="宋体" w:hAnsi="宋体"/>
          <w:bCs/>
          <w:sz w:val="24"/>
          <w:szCs w:val="24"/>
        </w:rPr>
        <w:t>1.响应文件的首次提交时间及开启时间</w:t>
      </w:r>
      <w:r>
        <w:rPr>
          <w:rFonts w:hint="eastAsia" w:ascii="宋体" w:hAnsi="宋体"/>
          <w:bCs/>
          <w:sz w:val="24"/>
          <w:szCs w:val="24"/>
          <w:u w:val="single"/>
          <w:lang w:eastAsia="zh-CN"/>
        </w:rPr>
        <w:t>202</w:t>
      </w:r>
      <w:r>
        <w:rPr>
          <w:rFonts w:hint="eastAsia" w:ascii="宋体" w:hAnsi="宋体"/>
          <w:bCs/>
          <w:sz w:val="24"/>
          <w:szCs w:val="24"/>
          <w:u w:val="single"/>
          <w:lang w:val="en-US" w:eastAsia="zh-CN"/>
        </w:rPr>
        <w:t>6</w:t>
      </w:r>
      <w:r>
        <w:rPr>
          <w:rFonts w:hint="eastAsia" w:ascii="宋体" w:hAnsi="宋体"/>
          <w:bCs/>
          <w:sz w:val="24"/>
          <w:szCs w:val="24"/>
          <w:u w:val="single"/>
        </w:rPr>
        <w:t xml:space="preserve">年 </w:t>
      </w:r>
      <w:r>
        <w:rPr>
          <w:rFonts w:hint="eastAsia" w:ascii="宋体" w:hAnsi="宋体"/>
          <w:bCs/>
          <w:sz w:val="24"/>
          <w:szCs w:val="24"/>
          <w:u w:val="single"/>
          <w:lang w:val="en-US" w:eastAsia="zh-CN"/>
        </w:rPr>
        <w:t>**</w:t>
      </w:r>
      <w:r>
        <w:rPr>
          <w:rFonts w:hint="eastAsia" w:ascii="宋体" w:hAnsi="宋体"/>
          <w:bCs/>
          <w:sz w:val="24"/>
          <w:szCs w:val="24"/>
          <w:u w:val="single"/>
        </w:rPr>
        <w:t xml:space="preserve">月 </w:t>
      </w:r>
      <w:r>
        <w:rPr>
          <w:rFonts w:hint="eastAsia" w:ascii="宋体" w:hAnsi="宋体"/>
          <w:bCs/>
          <w:sz w:val="24"/>
          <w:szCs w:val="24"/>
          <w:u w:val="single"/>
          <w:lang w:val="en-US" w:eastAsia="zh-CN"/>
        </w:rPr>
        <w:t>**</w:t>
      </w:r>
      <w:r>
        <w:rPr>
          <w:rFonts w:hint="eastAsia" w:ascii="宋体" w:hAnsi="宋体"/>
          <w:bCs/>
          <w:sz w:val="24"/>
          <w:szCs w:val="24"/>
          <w:u w:val="single"/>
        </w:rPr>
        <w:t xml:space="preserve"> 日9点30分</w:t>
      </w:r>
      <w:r>
        <w:rPr>
          <w:rFonts w:hint="eastAsia" w:ascii="宋体" w:hAnsi="宋体"/>
          <w:bCs/>
          <w:sz w:val="24"/>
          <w:szCs w:val="24"/>
        </w:rPr>
        <w:t>（北京时间）</w:t>
      </w:r>
    </w:p>
    <w:p w14:paraId="65FE3C34">
      <w:pPr>
        <w:ind w:firstLine="480"/>
        <w:rPr>
          <w:rFonts w:ascii="宋体" w:hAnsi="宋体"/>
          <w:bCs/>
          <w:sz w:val="24"/>
          <w:szCs w:val="24"/>
        </w:rPr>
      </w:pPr>
      <w:r>
        <w:rPr>
          <w:rFonts w:ascii="宋体" w:hAnsi="宋体"/>
          <w:bCs/>
          <w:sz w:val="24"/>
          <w:szCs w:val="24"/>
        </w:rPr>
        <w:t>2.</w:t>
      </w:r>
      <w:r>
        <w:rPr>
          <w:rFonts w:hint="eastAsia"/>
        </w:rPr>
        <w:t xml:space="preserve"> </w:t>
      </w:r>
      <w:r>
        <w:rPr>
          <w:rFonts w:hint="eastAsia" w:ascii="宋体" w:hAnsi="宋体"/>
          <w:bCs/>
          <w:sz w:val="24"/>
          <w:szCs w:val="24"/>
        </w:rPr>
        <w:t>提交响应文件截止时间</w:t>
      </w:r>
      <w:r>
        <w:rPr>
          <w:rFonts w:hint="eastAsia" w:ascii="宋体" w:hAnsi="宋体"/>
          <w:bCs/>
          <w:sz w:val="24"/>
          <w:szCs w:val="24"/>
          <w:u w:val="single"/>
          <w:lang w:eastAsia="zh-CN"/>
        </w:rPr>
        <w:t>2027</w:t>
      </w:r>
      <w:r>
        <w:rPr>
          <w:rFonts w:hint="eastAsia" w:ascii="宋体" w:hAnsi="宋体"/>
          <w:bCs/>
          <w:sz w:val="24"/>
          <w:szCs w:val="24"/>
          <w:u w:val="single"/>
        </w:rPr>
        <w:t>年1</w:t>
      </w:r>
      <w:r>
        <w:rPr>
          <w:rFonts w:hint="eastAsia" w:ascii="宋体" w:hAnsi="宋体"/>
          <w:bCs/>
          <w:sz w:val="24"/>
          <w:szCs w:val="24"/>
          <w:u w:val="single"/>
          <w:lang w:val="en-US" w:eastAsia="zh-CN"/>
        </w:rPr>
        <w:t>2</w:t>
      </w:r>
      <w:r>
        <w:rPr>
          <w:rFonts w:hint="eastAsia" w:ascii="宋体" w:hAnsi="宋体"/>
          <w:bCs/>
          <w:sz w:val="24"/>
          <w:szCs w:val="24"/>
          <w:u w:val="single"/>
        </w:rPr>
        <w:t xml:space="preserve"> 月 3</w:t>
      </w:r>
      <w:r>
        <w:rPr>
          <w:rFonts w:hint="eastAsia" w:ascii="宋体" w:hAnsi="宋体"/>
          <w:bCs/>
          <w:sz w:val="24"/>
          <w:szCs w:val="24"/>
          <w:u w:val="single"/>
          <w:lang w:val="en-US" w:eastAsia="zh-CN"/>
        </w:rPr>
        <w:t>1</w:t>
      </w:r>
      <w:r>
        <w:rPr>
          <w:rFonts w:hint="eastAsia" w:ascii="宋体" w:hAnsi="宋体"/>
          <w:bCs/>
          <w:sz w:val="24"/>
          <w:szCs w:val="24"/>
          <w:u w:val="single"/>
        </w:rPr>
        <w:t xml:space="preserve"> 日 </w:t>
      </w:r>
      <w:r>
        <w:rPr>
          <w:rFonts w:hint="eastAsia" w:ascii="宋体" w:hAnsi="宋体"/>
          <w:bCs/>
          <w:sz w:val="24"/>
          <w:szCs w:val="24"/>
          <w:u w:val="single"/>
          <w:lang w:val="en-US" w:eastAsia="zh-CN"/>
        </w:rPr>
        <w:t>23</w:t>
      </w:r>
      <w:r>
        <w:rPr>
          <w:rFonts w:hint="eastAsia" w:ascii="宋体" w:hAnsi="宋体"/>
          <w:bCs/>
          <w:sz w:val="24"/>
          <w:szCs w:val="24"/>
          <w:u w:val="single"/>
        </w:rPr>
        <w:t xml:space="preserve">点 </w:t>
      </w:r>
      <w:r>
        <w:rPr>
          <w:rFonts w:hint="eastAsia" w:ascii="宋体" w:hAnsi="宋体"/>
          <w:bCs/>
          <w:sz w:val="24"/>
          <w:szCs w:val="24"/>
          <w:u w:val="single"/>
          <w:lang w:val="en-US" w:eastAsia="zh-CN"/>
        </w:rPr>
        <w:t>59</w:t>
      </w:r>
      <w:r>
        <w:rPr>
          <w:rFonts w:hint="eastAsia" w:ascii="宋体" w:hAnsi="宋体"/>
          <w:bCs/>
          <w:sz w:val="24"/>
          <w:szCs w:val="24"/>
          <w:u w:val="single"/>
        </w:rPr>
        <w:t xml:space="preserve"> 分</w:t>
      </w:r>
      <w:r>
        <w:rPr>
          <w:rFonts w:hint="eastAsia" w:ascii="宋体" w:hAnsi="宋体"/>
          <w:bCs/>
          <w:sz w:val="24"/>
          <w:szCs w:val="24"/>
        </w:rPr>
        <w:t>（北京时间）</w:t>
      </w:r>
    </w:p>
    <w:p w14:paraId="62E07309">
      <w:pPr>
        <w:ind w:firstLine="480"/>
        <w:rPr>
          <w:rFonts w:ascii="宋体" w:hAnsi="宋体"/>
          <w:sz w:val="24"/>
          <w:szCs w:val="24"/>
        </w:rPr>
      </w:pPr>
    </w:p>
    <w:p w14:paraId="5EEC11EE">
      <w:pPr>
        <w:ind w:firstLine="480"/>
        <w:rPr>
          <w:rFonts w:ascii="宋体" w:hAnsi="宋体"/>
          <w:bCs/>
          <w:sz w:val="24"/>
          <w:szCs w:val="24"/>
          <w:u w:val="single"/>
        </w:rPr>
      </w:pPr>
      <w:r>
        <w:rPr>
          <w:rFonts w:ascii="宋体" w:hAnsi="宋体"/>
          <w:sz w:val="24"/>
          <w:szCs w:val="24"/>
        </w:rPr>
        <w:t>3</w:t>
      </w:r>
      <w:r>
        <w:rPr>
          <w:rFonts w:hint="eastAsia" w:ascii="宋体" w:hAnsi="宋体"/>
          <w:sz w:val="24"/>
          <w:szCs w:val="24"/>
        </w:rPr>
        <w:t>.响应文件的提交方式、开启方式和地点见本章“八、其他”中规定。</w:t>
      </w:r>
    </w:p>
    <w:p w14:paraId="60431DE2">
      <w:pPr>
        <w:pStyle w:val="79"/>
        <w:spacing w:before="145" w:after="145" w:line="360" w:lineRule="auto"/>
        <w:ind w:firstLine="498"/>
      </w:pPr>
      <w:bookmarkStart w:id="33" w:name="_Toc28359084"/>
      <w:bookmarkStart w:id="34" w:name="_Toc35393625"/>
      <w:bookmarkStart w:id="35" w:name="_Toc35393794"/>
      <w:bookmarkStart w:id="36" w:name="_Toc28359007"/>
      <w:bookmarkStart w:id="37" w:name="_Toc38985267"/>
      <w:r>
        <w:rPr>
          <w:rFonts w:hint="eastAsia"/>
        </w:rPr>
        <w:t>五、公告期限</w:t>
      </w:r>
      <w:bookmarkEnd w:id="33"/>
      <w:bookmarkEnd w:id="34"/>
      <w:bookmarkEnd w:id="35"/>
      <w:bookmarkEnd w:id="36"/>
      <w:bookmarkEnd w:id="37"/>
    </w:p>
    <w:p w14:paraId="3C23E757">
      <w:pPr>
        <w:ind w:firstLine="480"/>
        <w:rPr>
          <w:rFonts w:ascii="宋体" w:hAnsi="宋体" w:cs="宋体"/>
          <w:sz w:val="24"/>
          <w:szCs w:val="24"/>
        </w:rPr>
      </w:pPr>
      <w:bookmarkStart w:id="38" w:name="_Toc35393626"/>
      <w:bookmarkStart w:id="39" w:name="_Toc35393795"/>
      <w:bookmarkStart w:id="40" w:name="_Toc38985268"/>
      <w:r>
        <w:rPr>
          <w:rFonts w:hint="eastAsia" w:ascii="宋体" w:hAnsi="宋体" w:cs="宋体"/>
          <w:sz w:val="24"/>
          <w:szCs w:val="24"/>
        </w:rPr>
        <w:t>征集公告及征集文件公告期限为自本公告发布之日起5个工作日。</w:t>
      </w:r>
    </w:p>
    <w:p w14:paraId="44EDD5F5">
      <w:pPr>
        <w:pStyle w:val="79"/>
        <w:numPr>
          <w:ilvl w:val="0"/>
          <w:numId w:val="4"/>
        </w:numPr>
        <w:spacing w:before="145" w:after="145" w:line="360" w:lineRule="auto"/>
        <w:ind w:firstLine="498"/>
      </w:pPr>
      <w:r>
        <w:rPr>
          <w:rFonts w:hint="eastAsia"/>
        </w:rPr>
        <w:t>其他补充事宜</w:t>
      </w:r>
      <w:bookmarkEnd w:id="38"/>
      <w:bookmarkEnd w:id="39"/>
      <w:bookmarkEnd w:id="40"/>
    </w:p>
    <w:p w14:paraId="7AE72027">
      <w:pPr>
        <w:ind w:firstLine="480"/>
        <w:rPr>
          <w:rFonts w:hint="default" w:ascii="宋体" w:hAnsi="宋体" w:cs="宋体"/>
          <w:sz w:val="24"/>
          <w:szCs w:val="24"/>
          <w:lang w:val="en-US" w:eastAsia="zh-CN"/>
        </w:rPr>
      </w:pPr>
      <w:bookmarkStart w:id="41" w:name="_Toc38985269"/>
      <w:bookmarkStart w:id="42" w:name="_Toc28359008"/>
      <w:bookmarkStart w:id="43" w:name="_Toc28359085"/>
      <w:bookmarkStart w:id="44" w:name="_Toc35393796"/>
      <w:bookmarkStart w:id="45" w:name="_Toc35393627"/>
      <w:r>
        <w:rPr>
          <w:rFonts w:hint="eastAsia" w:ascii="宋体" w:hAnsi="宋体" w:cs="宋体"/>
          <w:sz w:val="24"/>
          <w:szCs w:val="24"/>
          <w:lang w:val="en-US" w:eastAsia="zh-CN"/>
        </w:rPr>
        <w:t>获取文件时间以征集文件为准</w:t>
      </w:r>
    </w:p>
    <w:p w14:paraId="08F5184A">
      <w:pPr>
        <w:pStyle w:val="79"/>
        <w:spacing w:before="145" w:after="145" w:line="360" w:lineRule="auto"/>
        <w:ind w:firstLine="498"/>
      </w:pPr>
      <w:r>
        <w:rPr>
          <w:rFonts w:hint="eastAsia"/>
        </w:rPr>
        <w:t>七、</w:t>
      </w:r>
      <w:bookmarkEnd w:id="41"/>
      <w:bookmarkEnd w:id="42"/>
      <w:bookmarkEnd w:id="43"/>
      <w:bookmarkEnd w:id="44"/>
      <w:bookmarkEnd w:id="45"/>
      <w:r>
        <w:rPr>
          <w:rFonts w:hint="eastAsia"/>
        </w:rPr>
        <w:t>征集人的相关信息</w:t>
      </w:r>
    </w:p>
    <w:p w14:paraId="46438D28">
      <w:pPr>
        <w:spacing w:line="360" w:lineRule="auto"/>
        <w:ind w:firstLine="480"/>
        <w:jc w:val="left"/>
        <w:rPr>
          <w:rFonts w:ascii="宋体" w:hAnsi="宋体"/>
          <w:sz w:val="24"/>
          <w:szCs w:val="24"/>
        </w:rPr>
      </w:pPr>
      <w:bookmarkStart w:id="46" w:name="_Toc28359010"/>
      <w:bookmarkStart w:id="47" w:name="_Toc28359087"/>
      <w:r>
        <w:rPr>
          <w:rFonts w:hint="eastAsia" w:ascii="宋体" w:hAnsi="宋体" w:cs="宋体"/>
          <w:sz w:val="24"/>
          <w:szCs w:val="24"/>
        </w:rPr>
        <w:t>征集人：江苏省政府采购中心</w:t>
      </w:r>
    </w:p>
    <w:p w14:paraId="4405DCA6">
      <w:pPr>
        <w:spacing w:line="360" w:lineRule="auto"/>
        <w:ind w:firstLine="480"/>
        <w:rPr>
          <w:rFonts w:ascii="宋体" w:hAnsi="宋体"/>
          <w:sz w:val="24"/>
          <w:szCs w:val="24"/>
        </w:rPr>
      </w:pPr>
      <w:r>
        <w:rPr>
          <w:rFonts w:hint="eastAsia" w:ascii="宋体" w:hAnsi="宋体"/>
          <w:sz w:val="24"/>
          <w:szCs w:val="24"/>
        </w:rPr>
        <w:t>地　址：</w:t>
      </w:r>
      <w:r>
        <w:rPr>
          <w:rFonts w:hint="eastAsia" w:ascii="宋体" w:hAnsi="宋体"/>
          <w:sz w:val="24"/>
          <w:szCs w:val="24"/>
          <w:u w:val="single"/>
        </w:rPr>
        <w:t>南京市汉中门大街145号</w:t>
      </w:r>
    </w:p>
    <w:p w14:paraId="5E0F0CD4">
      <w:pPr>
        <w:spacing w:line="360" w:lineRule="auto"/>
        <w:ind w:firstLine="480"/>
        <w:rPr>
          <w:rFonts w:ascii="宋体" w:hAnsi="宋体"/>
          <w:sz w:val="24"/>
          <w:szCs w:val="24"/>
        </w:rPr>
      </w:pPr>
      <w:r>
        <w:rPr>
          <w:rFonts w:hint="eastAsia" w:ascii="宋体" w:hAnsi="宋体"/>
          <w:sz w:val="24"/>
          <w:szCs w:val="24"/>
        </w:rPr>
        <w:t>联系人：</w:t>
      </w:r>
      <w:r>
        <w:rPr>
          <w:rFonts w:hint="eastAsia" w:ascii="宋体" w:hAnsi="宋体"/>
          <w:sz w:val="24"/>
          <w:szCs w:val="24"/>
          <w:u w:val="single"/>
        </w:rPr>
        <w:t>时富荣、许滢</w:t>
      </w:r>
    </w:p>
    <w:p w14:paraId="14CF1035">
      <w:pPr>
        <w:spacing w:line="360" w:lineRule="auto"/>
        <w:ind w:firstLine="480"/>
        <w:rPr>
          <w:rFonts w:ascii="宋体" w:hAnsi="宋体"/>
          <w:sz w:val="24"/>
          <w:szCs w:val="24"/>
        </w:rPr>
      </w:pPr>
      <w:r>
        <w:rPr>
          <w:rFonts w:hint="eastAsia" w:ascii="宋体" w:hAnsi="宋体"/>
          <w:sz w:val="24"/>
          <w:szCs w:val="24"/>
        </w:rPr>
        <w:t>联系方式：</w:t>
      </w:r>
      <w:r>
        <w:rPr>
          <w:rFonts w:hint="eastAsia" w:ascii="宋体" w:hAnsi="宋体"/>
          <w:sz w:val="24"/>
          <w:szCs w:val="24"/>
          <w:u w:val="single"/>
        </w:rPr>
        <w:t>0</w:t>
      </w:r>
      <w:r>
        <w:rPr>
          <w:rFonts w:ascii="宋体" w:hAnsi="宋体"/>
          <w:sz w:val="24"/>
          <w:szCs w:val="24"/>
          <w:u w:val="single"/>
        </w:rPr>
        <w:t>25-836685</w:t>
      </w:r>
      <w:r>
        <w:rPr>
          <w:rFonts w:hint="eastAsia" w:ascii="宋体" w:hAnsi="宋体"/>
          <w:sz w:val="24"/>
          <w:szCs w:val="24"/>
          <w:u w:val="single"/>
        </w:rPr>
        <w:t>59</w:t>
      </w:r>
    </w:p>
    <w:bookmarkEnd w:id="46"/>
    <w:bookmarkEnd w:id="47"/>
    <w:p w14:paraId="02CEB933">
      <w:pPr>
        <w:pStyle w:val="79"/>
        <w:spacing w:before="145" w:after="145" w:line="360" w:lineRule="auto"/>
        <w:ind w:firstLine="498"/>
      </w:pPr>
      <w:r>
        <w:rPr>
          <w:rFonts w:hint="eastAsia"/>
        </w:rPr>
        <w:t>八、其他</w:t>
      </w:r>
    </w:p>
    <w:p w14:paraId="111D0CDE">
      <w:pPr>
        <w:tabs>
          <w:tab w:val="left" w:pos="900"/>
        </w:tabs>
        <w:spacing w:line="560" w:lineRule="exact"/>
        <w:ind w:firstLine="480"/>
        <w:rPr>
          <w:rFonts w:ascii="宋体" w:hAnsi="宋体"/>
          <w:bCs/>
          <w:sz w:val="24"/>
          <w:szCs w:val="24"/>
        </w:rPr>
      </w:pPr>
      <w:r>
        <w:rPr>
          <w:rFonts w:hint="eastAsia" w:ascii="宋体" w:hAnsi="宋体"/>
          <w:bCs/>
          <w:sz w:val="24"/>
          <w:szCs w:val="24"/>
        </w:rPr>
        <w:t>供应商如申请加入本次开放式框架协议采购，可自行下载（下载地址：http://www.ccgp-jiangsu.gov.cn/jiangsu/zlxz/6d/6d8651cb1d1d410183d9516fe517a903.html）《“苏采云”平台框架协议采购方式操作手册》（以下简称《操作手册》及相关资料，按照《操作手册》规定领取CA和办理电子签章（请至南京汉中门大街145号江苏省政务服务中心二期三楼大厅CA办理窗口办理，具体联系方式见《操作手册》，已办理过江苏国信CA参加过江苏省政府采购中心电子化项目的可直接使用，不需要重复办理）、进行注册并按《操作手册》要求制作上传电子申请文件。供应商首次提交电子申请文件的截止时间见本章第三条规定，采购中心将按照《政府采购框架协议采购方式管理暂行办法》相关规定对供应商提交的申请文件进行审核，审核通过即确定供应商加入本次开放式框架协议采购,采购中心将在2个工作日内发布入围结果公告，并向入围供应商发放入围通知书；审核不通过，采购中心将通过“苏采云”平台退回供应商的申请文件并告知其未通过审核的原因。</w:t>
      </w:r>
    </w:p>
    <w:p w14:paraId="627D2AB4">
      <w:pPr>
        <w:tabs>
          <w:tab w:val="left" w:pos="900"/>
        </w:tabs>
        <w:spacing w:line="560" w:lineRule="exact"/>
        <w:ind w:firstLine="480"/>
        <w:rPr>
          <w:rFonts w:ascii="宋体" w:hAnsi="宋体"/>
          <w:bCs/>
          <w:sz w:val="24"/>
          <w:szCs w:val="24"/>
        </w:rPr>
      </w:pPr>
      <w:r>
        <w:rPr>
          <w:rFonts w:hint="eastAsia" w:ascii="宋体" w:hAnsi="宋体"/>
          <w:bCs/>
          <w:sz w:val="24"/>
          <w:szCs w:val="24"/>
        </w:rPr>
        <w:t>在框架协议期内每次入围结果公告期届满后，供应商可以随时提交加入本次开放式框架协议的申请，具体程序见本条第一款。</w:t>
      </w:r>
    </w:p>
    <w:p w14:paraId="4DB3D88D">
      <w:pPr>
        <w:tabs>
          <w:tab w:val="left" w:pos="900"/>
        </w:tabs>
        <w:spacing w:line="560" w:lineRule="exact"/>
        <w:ind w:firstLine="480"/>
        <w:rPr>
          <w:rFonts w:ascii="宋体" w:hAnsi="宋体"/>
          <w:bCs/>
          <w:sz w:val="24"/>
          <w:szCs w:val="24"/>
        </w:rPr>
      </w:pPr>
      <w:r>
        <w:rPr>
          <w:rFonts w:hint="eastAsia" w:ascii="宋体" w:hAnsi="宋体"/>
          <w:bCs/>
          <w:sz w:val="24"/>
          <w:szCs w:val="24"/>
        </w:rPr>
        <w:t>有关本次开放式框架协议采购的事项若存在变动或修改，敬请及时关注“江苏政府采购网”发布的信息更正公告。</w:t>
      </w:r>
      <w:bookmarkStart w:id="48" w:name="_Toc120614211"/>
    </w:p>
    <w:p w14:paraId="627BE53C">
      <w:pPr>
        <w:pStyle w:val="76"/>
        <w:rPr>
          <w:rFonts w:ascii="黑体" w:eastAsia="黑体"/>
          <w:b/>
          <w:bCs/>
        </w:rPr>
      </w:pPr>
      <w:r>
        <w:rPr>
          <w:rFonts w:ascii="宋体" w:hAnsi="宋体"/>
          <w:sz w:val="24"/>
        </w:rPr>
        <w:br w:type="page" w:clear="all"/>
      </w:r>
      <w:bookmarkStart w:id="49" w:name="_Toc1680"/>
      <w:r>
        <w:rPr>
          <w:rFonts w:hint="eastAsia" w:ascii="黑体" w:eastAsia="黑体"/>
          <w:sz w:val="44"/>
          <w:szCs w:val="44"/>
        </w:rPr>
        <w:t xml:space="preserve">第二章  </w:t>
      </w:r>
      <w:bookmarkEnd w:id="1"/>
      <w:bookmarkEnd w:id="2"/>
      <w:bookmarkEnd w:id="3"/>
      <w:bookmarkEnd w:id="4"/>
      <w:bookmarkEnd w:id="5"/>
      <w:bookmarkEnd w:id="48"/>
      <w:bookmarkStart w:id="50" w:name="_Toc513029202"/>
      <w:bookmarkStart w:id="51" w:name="_Toc16938518"/>
      <w:bookmarkStart w:id="52" w:name="_Toc20823274"/>
      <w:bookmarkStart w:id="53" w:name="_Toc120614213"/>
      <w:r>
        <w:rPr>
          <w:rFonts w:hint="eastAsia" w:ascii="黑体" w:eastAsia="黑体"/>
          <w:sz w:val="44"/>
          <w:szCs w:val="44"/>
        </w:rPr>
        <w:t>供应商须知</w:t>
      </w:r>
      <w:bookmarkEnd w:id="49"/>
      <w:bookmarkEnd w:id="50"/>
      <w:bookmarkEnd w:id="51"/>
      <w:bookmarkEnd w:id="52"/>
      <w:bookmarkEnd w:id="53"/>
    </w:p>
    <w:p w14:paraId="3730856D">
      <w:pPr>
        <w:pStyle w:val="79"/>
        <w:spacing w:before="145" w:after="145" w:line="360" w:lineRule="auto"/>
        <w:ind w:firstLine="498"/>
      </w:pPr>
      <w:bookmarkStart w:id="54" w:name="_Toc513029203"/>
      <w:bookmarkStart w:id="55" w:name="_Toc16938519"/>
      <w:bookmarkStart w:id="56" w:name="_Toc120614214"/>
      <w:bookmarkStart w:id="57" w:name="_Toc20823275"/>
      <w:bookmarkStart w:id="58" w:name="_Toc513029242"/>
      <w:bookmarkStart w:id="59" w:name="_Toc16938558"/>
      <w:bookmarkStart w:id="60" w:name="_Toc479757207"/>
      <w:bookmarkStart w:id="61" w:name="_Toc120614221"/>
      <w:bookmarkStart w:id="62" w:name="_Toc20823314"/>
      <w:r>
        <w:rPr>
          <w:rFonts w:hint="eastAsia"/>
        </w:rPr>
        <w:t>一、总则</w:t>
      </w:r>
      <w:bookmarkEnd w:id="54"/>
      <w:bookmarkEnd w:id="55"/>
      <w:bookmarkEnd w:id="56"/>
      <w:bookmarkEnd w:id="57"/>
    </w:p>
    <w:p w14:paraId="6310E3B7">
      <w:pPr>
        <w:keepNext/>
        <w:keepLines/>
        <w:ind w:firstLine="420"/>
        <w:outlineLvl w:val="3"/>
        <w:rPr>
          <w:rFonts w:ascii="Arial" w:hAnsi="Arial" w:eastAsia="黑体" w:cs="Arial"/>
          <w:sz w:val="28"/>
          <w:szCs w:val="28"/>
        </w:rPr>
      </w:pPr>
      <w:bookmarkStart w:id="63" w:name="_Hlt16619475"/>
      <w:bookmarkEnd w:id="63"/>
      <w:bookmarkStart w:id="64" w:name="_Toc458694821"/>
      <w:bookmarkStart w:id="65" w:name="_Toc20823276"/>
      <w:bookmarkStart w:id="66" w:name="_Toc16938520"/>
      <w:bookmarkStart w:id="67" w:name="_Toc513029204"/>
      <w:r>
        <w:rPr>
          <w:rFonts w:hint="eastAsia" w:ascii="Arial" w:hAnsi="Arial" w:eastAsia="黑体" w:cs="Arial"/>
          <w:sz w:val="28"/>
          <w:szCs w:val="28"/>
        </w:rPr>
        <w:t>1</w:t>
      </w:r>
      <w:bookmarkEnd w:id="64"/>
      <w:r>
        <w:rPr>
          <w:rFonts w:hint="eastAsia" w:ascii="Arial" w:hAnsi="Arial" w:eastAsia="黑体" w:cs="Arial"/>
          <w:sz w:val="28"/>
          <w:szCs w:val="28"/>
        </w:rPr>
        <w:t>、采购方式</w:t>
      </w:r>
      <w:bookmarkEnd w:id="65"/>
      <w:bookmarkEnd w:id="66"/>
      <w:bookmarkEnd w:id="67"/>
    </w:p>
    <w:p w14:paraId="2B767802">
      <w:pPr>
        <w:spacing w:line="500" w:lineRule="exact"/>
        <w:ind w:firstLine="480"/>
        <w:rPr>
          <w:rFonts w:ascii="宋体" w:hAnsi="宋体"/>
          <w:sz w:val="24"/>
        </w:rPr>
      </w:pPr>
      <w:r>
        <w:rPr>
          <w:rFonts w:hint="eastAsia" w:ascii="宋体" w:hAnsi="宋体"/>
          <w:sz w:val="24"/>
        </w:rPr>
        <w:t>1.1 本次项目采用开放式框架协议采购方式，本征集文件仅适用于征集公告中所述项目。</w:t>
      </w:r>
    </w:p>
    <w:p w14:paraId="46198BE1">
      <w:pPr>
        <w:pStyle w:val="80"/>
        <w:spacing w:before="0" w:after="0" w:line="460" w:lineRule="exact"/>
        <w:ind w:firstLine="560"/>
        <w:rPr>
          <w:b w:val="0"/>
          <w:bCs w:val="0"/>
        </w:rPr>
      </w:pPr>
      <w:bookmarkStart w:id="68" w:name="_Toc16938521"/>
      <w:bookmarkStart w:id="69" w:name="_Toc20823277"/>
      <w:bookmarkStart w:id="70" w:name="_Toc513029205"/>
      <w:r>
        <w:rPr>
          <w:rFonts w:hint="eastAsia"/>
          <w:b w:val="0"/>
          <w:bCs w:val="0"/>
        </w:rPr>
        <w:t>2.合格的</w:t>
      </w:r>
      <w:bookmarkEnd w:id="68"/>
      <w:bookmarkEnd w:id="69"/>
      <w:bookmarkEnd w:id="70"/>
      <w:r>
        <w:rPr>
          <w:rFonts w:hint="eastAsia"/>
          <w:b w:val="0"/>
          <w:bCs w:val="0"/>
        </w:rPr>
        <w:t>供应商</w:t>
      </w:r>
    </w:p>
    <w:p w14:paraId="7543136B">
      <w:pPr>
        <w:spacing w:line="460" w:lineRule="exact"/>
        <w:ind w:firstLine="480"/>
        <w:rPr>
          <w:rFonts w:ascii="宋体" w:hAnsi="宋体"/>
          <w:sz w:val="24"/>
          <w:szCs w:val="24"/>
        </w:rPr>
      </w:pPr>
      <w:r>
        <w:rPr>
          <w:rFonts w:hint="eastAsia" w:ascii="宋体" w:hAnsi="宋体"/>
          <w:sz w:val="24"/>
          <w:szCs w:val="24"/>
        </w:rPr>
        <w:t>2.1满足征集公告中供应商资格要求的规定。</w:t>
      </w:r>
    </w:p>
    <w:p w14:paraId="4BA234BA">
      <w:pPr>
        <w:spacing w:line="460" w:lineRule="exact"/>
        <w:ind w:firstLine="480"/>
        <w:rPr>
          <w:rFonts w:ascii="宋体" w:hAnsi="宋体"/>
          <w:sz w:val="24"/>
          <w:szCs w:val="24"/>
        </w:rPr>
      </w:pPr>
      <w:r>
        <w:rPr>
          <w:rFonts w:hint="eastAsia" w:ascii="宋体" w:hAnsi="宋体"/>
          <w:sz w:val="24"/>
          <w:szCs w:val="24"/>
        </w:rPr>
        <w:t>2.2 满足本征集文件实质性要求的规定。</w:t>
      </w:r>
    </w:p>
    <w:p w14:paraId="188E0E83">
      <w:pPr>
        <w:pStyle w:val="80"/>
        <w:spacing w:before="0" w:after="0" w:line="460" w:lineRule="exact"/>
        <w:ind w:firstLine="560"/>
        <w:rPr>
          <w:b w:val="0"/>
          <w:bCs w:val="0"/>
        </w:rPr>
      </w:pPr>
      <w:bookmarkStart w:id="71" w:name="_Toc20823278"/>
      <w:bookmarkStart w:id="72" w:name="_Toc513029206"/>
      <w:bookmarkStart w:id="73" w:name="_Toc16938522"/>
      <w:r>
        <w:rPr>
          <w:rFonts w:hint="eastAsia"/>
          <w:b w:val="0"/>
          <w:bCs w:val="0"/>
        </w:rPr>
        <w:t>3.适用法律</w:t>
      </w:r>
      <w:bookmarkEnd w:id="71"/>
      <w:bookmarkEnd w:id="72"/>
      <w:bookmarkEnd w:id="73"/>
    </w:p>
    <w:p w14:paraId="2F126458">
      <w:pPr>
        <w:spacing w:line="460" w:lineRule="exact"/>
        <w:ind w:firstLine="480"/>
        <w:rPr>
          <w:rFonts w:ascii="宋体" w:hAnsi="宋体"/>
          <w:sz w:val="24"/>
        </w:rPr>
      </w:pPr>
      <w:r>
        <w:rPr>
          <w:rFonts w:hint="eastAsia" w:ascii="宋体" w:hAnsi="宋体"/>
          <w:sz w:val="24"/>
        </w:rPr>
        <w:t>3.1 本次开放式框架协议采购活动（以下简称采购活动）及由此产生的框架协议文本和采购合同文本受中华人民共和国有关的法律法规制约和保护</w:t>
      </w:r>
      <w:r>
        <w:rPr>
          <w:rFonts w:ascii="宋体" w:hAnsi="宋体"/>
          <w:sz w:val="24"/>
        </w:rPr>
        <w:t>。</w:t>
      </w:r>
    </w:p>
    <w:p w14:paraId="3E486AF9">
      <w:pPr>
        <w:pStyle w:val="80"/>
        <w:spacing w:before="0" w:after="0" w:line="460" w:lineRule="exact"/>
        <w:ind w:firstLine="560"/>
        <w:rPr>
          <w:b w:val="0"/>
          <w:bCs w:val="0"/>
        </w:rPr>
      </w:pPr>
      <w:bookmarkStart w:id="74" w:name="_Toc16938523"/>
      <w:bookmarkStart w:id="75" w:name="_Toc513029207"/>
      <w:bookmarkStart w:id="76" w:name="_Toc20823279"/>
      <w:bookmarkStart w:id="77" w:name="_Toc462564067"/>
      <w:r>
        <w:rPr>
          <w:rFonts w:hint="eastAsia"/>
          <w:b w:val="0"/>
          <w:bCs w:val="0"/>
        </w:rPr>
        <w:t>4.参加采购活动的费用</w:t>
      </w:r>
      <w:bookmarkEnd w:id="74"/>
      <w:bookmarkEnd w:id="75"/>
      <w:bookmarkEnd w:id="76"/>
      <w:bookmarkEnd w:id="77"/>
    </w:p>
    <w:p w14:paraId="0B7A794D">
      <w:pPr>
        <w:spacing w:line="460" w:lineRule="exact"/>
        <w:ind w:firstLine="480"/>
        <w:rPr>
          <w:rFonts w:ascii="宋体" w:hAnsi="宋体"/>
          <w:sz w:val="24"/>
        </w:rPr>
      </w:pPr>
      <w:r>
        <w:rPr>
          <w:rFonts w:hint="eastAsia" w:ascii="宋体" w:hAnsi="宋体"/>
          <w:bCs/>
          <w:sz w:val="24"/>
        </w:rPr>
        <w:t>4.1</w:t>
      </w:r>
      <w:r>
        <w:rPr>
          <w:rFonts w:hint="eastAsia" w:ascii="宋体" w:hAnsi="宋体"/>
          <w:sz w:val="24"/>
        </w:rPr>
        <w:t xml:space="preserve"> 供应商应自行承担所有与参加采购活动有关的费用，无论采购活动过程中的做法和结果如何，江苏省政府采购中心（以下简称采购中心）在任何情况下均无义务和责任承担这些费用。</w:t>
      </w:r>
    </w:p>
    <w:p w14:paraId="3283CFDF">
      <w:pPr>
        <w:spacing w:line="460" w:lineRule="exact"/>
        <w:ind w:firstLine="480"/>
        <w:rPr>
          <w:rFonts w:ascii="宋体" w:hAnsi="宋体"/>
          <w:sz w:val="24"/>
        </w:rPr>
      </w:pPr>
      <w:r>
        <w:rPr>
          <w:rFonts w:hint="eastAsia" w:ascii="宋体" w:hAnsi="宋体"/>
          <w:sz w:val="24"/>
        </w:rPr>
        <w:t>4.2本次采购活动采购中心不收取标书工本费与代理服务费。</w:t>
      </w:r>
    </w:p>
    <w:p w14:paraId="79ABA34C">
      <w:pPr>
        <w:pStyle w:val="80"/>
        <w:spacing w:before="0" w:after="0" w:line="460" w:lineRule="exact"/>
        <w:ind w:firstLine="601"/>
        <w:rPr>
          <w:rFonts w:ascii="黑体" w:hAnsi="宋体"/>
          <w:b w:val="0"/>
          <w:bCs w:val="0"/>
        </w:rPr>
      </w:pPr>
      <w:r>
        <w:rPr>
          <w:rFonts w:hint="eastAsia" w:ascii="宋体" w:hAnsi="宋体"/>
          <w:sz w:val="30"/>
        </w:rPr>
        <w:t>5.</w:t>
      </w:r>
      <w:r>
        <w:rPr>
          <w:rFonts w:hint="eastAsia" w:ascii="黑体" w:hAnsi="宋体"/>
          <w:b w:val="0"/>
          <w:bCs w:val="0"/>
        </w:rPr>
        <w:t>征集文件的约束力</w:t>
      </w:r>
    </w:p>
    <w:p w14:paraId="1F4312A9">
      <w:pPr>
        <w:spacing w:line="46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供应商一旦参加本项目采购活动，即被认为接受了本征集文件的规定和约束。</w:t>
      </w:r>
    </w:p>
    <w:p w14:paraId="275B1513">
      <w:pPr>
        <w:pStyle w:val="79"/>
        <w:spacing w:before="145" w:after="145" w:line="360" w:lineRule="auto"/>
        <w:ind w:firstLine="320"/>
      </w:pPr>
      <w:bookmarkStart w:id="78" w:name="_Toc20823281"/>
      <w:bookmarkStart w:id="79" w:name="_Toc513029209"/>
      <w:bookmarkStart w:id="80" w:name="_Toc120614215"/>
      <w:bookmarkStart w:id="81" w:name="_Toc16938525"/>
      <w:r>
        <w:rPr>
          <w:rFonts w:hint="eastAsia"/>
        </w:rPr>
        <w:t>二、征集文件</w:t>
      </w:r>
      <w:bookmarkEnd w:id="78"/>
      <w:bookmarkEnd w:id="79"/>
      <w:bookmarkEnd w:id="80"/>
      <w:bookmarkEnd w:id="81"/>
    </w:p>
    <w:p w14:paraId="09D92B31">
      <w:pPr>
        <w:pStyle w:val="80"/>
        <w:spacing w:before="0" w:after="0" w:line="460" w:lineRule="exact"/>
        <w:ind w:firstLine="560"/>
        <w:rPr>
          <w:b w:val="0"/>
          <w:bCs w:val="0"/>
        </w:rPr>
      </w:pPr>
      <w:bookmarkStart w:id="82" w:name="_Toc20823282"/>
      <w:bookmarkStart w:id="83" w:name="_Toc513029210"/>
      <w:bookmarkStart w:id="84" w:name="_Toc16938526"/>
      <w:r>
        <w:rPr>
          <w:rFonts w:hint="eastAsia"/>
          <w:b w:val="0"/>
          <w:bCs w:val="0"/>
        </w:rPr>
        <w:t>6.征集文件构成</w:t>
      </w:r>
      <w:bookmarkEnd w:id="82"/>
      <w:bookmarkEnd w:id="83"/>
      <w:bookmarkEnd w:id="84"/>
    </w:p>
    <w:p w14:paraId="64ED2302">
      <w:pPr>
        <w:spacing w:line="460" w:lineRule="exact"/>
        <w:ind w:firstLine="480"/>
        <w:rPr>
          <w:rFonts w:ascii="宋体" w:hAnsi="宋体"/>
          <w:sz w:val="24"/>
        </w:rPr>
      </w:pPr>
      <w:r>
        <w:rPr>
          <w:rFonts w:hint="eastAsia" w:ascii="宋体" w:hAnsi="宋体"/>
          <w:bCs/>
          <w:sz w:val="24"/>
        </w:rPr>
        <w:t>6.1</w:t>
      </w:r>
      <w:r>
        <w:rPr>
          <w:rFonts w:hint="eastAsia" w:ascii="宋体" w:hAnsi="宋体"/>
          <w:sz w:val="24"/>
        </w:rPr>
        <w:t xml:space="preserve"> 征集文件由以下部分组成：</w:t>
      </w:r>
    </w:p>
    <w:p w14:paraId="0ED77931">
      <w:pPr>
        <w:spacing w:line="460" w:lineRule="exact"/>
        <w:ind w:firstLine="480"/>
        <w:rPr>
          <w:rFonts w:ascii="宋体" w:hAnsi="宋体"/>
          <w:sz w:val="24"/>
          <w:szCs w:val="24"/>
        </w:rPr>
      </w:pPr>
      <w:r>
        <w:rPr>
          <w:rFonts w:hint="eastAsia" w:ascii="宋体" w:hAnsi="宋体"/>
          <w:sz w:val="24"/>
          <w:szCs w:val="24"/>
        </w:rPr>
        <w:t>6</w:t>
      </w:r>
      <w:r>
        <w:rPr>
          <w:rFonts w:ascii="宋体" w:hAnsi="宋体"/>
          <w:sz w:val="24"/>
          <w:szCs w:val="24"/>
        </w:rPr>
        <w:t>.1.1</w:t>
      </w:r>
      <w:r>
        <w:rPr>
          <w:rFonts w:hint="eastAsia" w:ascii="宋体" w:hAnsi="宋体"/>
          <w:sz w:val="24"/>
          <w:szCs w:val="24"/>
        </w:rPr>
        <w:t>参加征集活动的邀请</w:t>
      </w:r>
    </w:p>
    <w:p w14:paraId="387347F2">
      <w:pPr>
        <w:spacing w:line="460" w:lineRule="exact"/>
        <w:ind w:firstLine="480"/>
        <w:rPr>
          <w:rFonts w:ascii="宋体" w:hAnsi="宋体"/>
          <w:sz w:val="24"/>
          <w:szCs w:val="24"/>
        </w:rPr>
      </w:pPr>
      <w:r>
        <w:rPr>
          <w:rFonts w:hint="eastAsia" w:ascii="宋体" w:hAnsi="宋体"/>
          <w:sz w:val="24"/>
          <w:szCs w:val="24"/>
        </w:rPr>
        <w:t>6.1.2供应商须知</w:t>
      </w:r>
    </w:p>
    <w:p w14:paraId="168405AC">
      <w:pPr>
        <w:spacing w:line="460" w:lineRule="exact"/>
        <w:ind w:firstLine="480"/>
        <w:rPr>
          <w:rFonts w:ascii="宋体" w:hAnsi="宋体"/>
          <w:sz w:val="24"/>
          <w:szCs w:val="24"/>
        </w:rPr>
      </w:pPr>
      <w:r>
        <w:rPr>
          <w:rFonts w:hint="eastAsia" w:ascii="宋体" w:hAnsi="宋体"/>
          <w:sz w:val="24"/>
          <w:szCs w:val="24"/>
        </w:rPr>
        <w:t>6</w:t>
      </w:r>
      <w:r>
        <w:rPr>
          <w:rFonts w:ascii="宋体" w:hAnsi="宋体"/>
          <w:sz w:val="24"/>
          <w:szCs w:val="24"/>
        </w:rPr>
        <w:t>.1.3</w:t>
      </w:r>
      <w:r>
        <w:rPr>
          <w:rFonts w:hint="eastAsia" w:ascii="宋体" w:hAnsi="宋体"/>
          <w:sz w:val="24"/>
          <w:szCs w:val="24"/>
        </w:rPr>
        <w:t>框架协议</w:t>
      </w:r>
      <w:r>
        <w:rPr>
          <w:rFonts w:ascii="宋体" w:hAnsi="宋体"/>
          <w:sz w:val="24"/>
          <w:szCs w:val="24"/>
        </w:rPr>
        <w:t>文本</w:t>
      </w:r>
    </w:p>
    <w:p w14:paraId="2B2797A3">
      <w:pPr>
        <w:spacing w:line="460" w:lineRule="exact"/>
        <w:ind w:firstLine="480"/>
        <w:rPr>
          <w:rFonts w:ascii="宋体" w:hAnsi="宋体"/>
          <w:sz w:val="24"/>
          <w:szCs w:val="24"/>
        </w:rPr>
      </w:pPr>
      <w:r>
        <w:rPr>
          <w:rFonts w:hint="eastAsia" w:ascii="宋体" w:hAnsi="宋体"/>
          <w:sz w:val="24"/>
          <w:szCs w:val="24"/>
        </w:rPr>
        <w:t>6.1.4采购需求</w:t>
      </w:r>
    </w:p>
    <w:p w14:paraId="1E203BCB">
      <w:pPr>
        <w:spacing w:line="460" w:lineRule="exact"/>
        <w:ind w:firstLine="480"/>
        <w:rPr>
          <w:sz w:val="24"/>
          <w:szCs w:val="24"/>
        </w:rPr>
      </w:pPr>
      <w:r>
        <w:rPr>
          <w:rFonts w:hint="eastAsia" w:ascii="宋体" w:hAnsi="宋体"/>
          <w:sz w:val="24"/>
          <w:szCs w:val="24"/>
        </w:rPr>
        <w:t>6.1.5</w:t>
      </w:r>
      <w:r>
        <w:rPr>
          <w:rFonts w:hint="eastAsia" w:hAnsi="宋体"/>
          <w:sz w:val="24"/>
          <w:szCs w:val="24"/>
        </w:rPr>
        <w:t>确定入围及成交供应商</w:t>
      </w:r>
    </w:p>
    <w:p w14:paraId="35B6065F">
      <w:pPr>
        <w:spacing w:line="460" w:lineRule="exact"/>
        <w:ind w:firstLine="480"/>
        <w:rPr>
          <w:rFonts w:ascii="宋体" w:hAnsi="宋体"/>
          <w:sz w:val="24"/>
          <w:szCs w:val="24"/>
        </w:rPr>
      </w:pPr>
      <w:r>
        <w:rPr>
          <w:rFonts w:hint="eastAsia" w:ascii="宋体" w:hAnsi="宋体"/>
          <w:sz w:val="24"/>
          <w:szCs w:val="24"/>
        </w:rPr>
        <w:t>6.1.6响应文件格式</w:t>
      </w:r>
    </w:p>
    <w:p w14:paraId="2166BAB6">
      <w:pPr>
        <w:spacing w:line="460" w:lineRule="exact"/>
        <w:ind w:firstLine="480"/>
        <w:rPr>
          <w:rFonts w:ascii="宋体" w:hAnsi="宋体"/>
          <w:sz w:val="24"/>
        </w:rPr>
      </w:pPr>
      <w:r>
        <w:rPr>
          <w:rFonts w:hint="eastAsia" w:ascii="宋体" w:hAnsi="宋体"/>
          <w:sz w:val="24"/>
        </w:rPr>
        <w:t>请仔细检查征集文件是否齐全，如有缺漏请立即与采购中心联系解决。</w:t>
      </w:r>
    </w:p>
    <w:p w14:paraId="3B8224AB">
      <w:pPr>
        <w:spacing w:line="460" w:lineRule="exact"/>
        <w:ind w:firstLine="480"/>
        <w:rPr>
          <w:rFonts w:ascii="宋体" w:hAnsi="宋体"/>
          <w:sz w:val="24"/>
        </w:rPr>
      </w:pPr>
      <w:r>
        <w:rPr>
          <w:rFonts w:hint="eastAsia" w:ascii="宋体" w:hAnsi="宋体"/>
          <w:bCs/>
          <w:sz w:val="24"/>
        </w:rPr>
        <w:t>6.2</w:t>
      </w:r>
      <w:r>
        <w:rPr>
          <w:rFonts w:hint="eastAsia" w:ascii="宋体" w:hAnsi="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053D23F1">
      <w:pPr>
        <w:pStyle w:val="80"/>
        <w:spacing w:before="0" w:after="0" w:line="460" w:lineRule="exact"/>
        <w:ind w:firstLine="560"/>
        <w:rPr>
          <w:b w:val="0"/>
          <w:bCs w:val="0"/>
        </w:rPr>
      </w:pPr>
      <w:bookmarkStart w:id="85" w:name="_Toc20823284"/>
      <w:bookmarkStart w:id="86" w:name="_Toc16938528"/>
      <w:bookmarkStart w:id="87" w:name="_Toc462564071"/>
      <w:bookmarkStart w:id="88" w:name="_Toc513029212"/>
      <w:r>
        <w:rPr>
          <w:rFonts w:hint="eastAsia"/>
          <w:b w:val="0"/>
          <w:bCs w:val="0"/>
        </w:rPr>
        <w:t>7.征集文件的修改</w:t>
      </w:r>
      <w:bookmarkEnd w:id="85"/>
      <w:bookmarkEnd w:id="86"/>
      <w:bookmarkEnd w:id="87"/>
      <w:bookmarkEnd w:id="88"/>
    </w:p>
    <w:p w14:paraId="252477E6">
      <w:pPr>
        <w:spacing w:line="460" w:lineRule="exact"/>
        <w:ind w:firstLine="480"/>
        <w:rPr>
          <w:rFonts w:ascii="宋体" w:hAnsi="宋体"/>
          <w:sz w:val="24"/>
        </w:rPr>
      </w:pPr>
      <w:r>
        <w:rPr>
          <w:rFonts w:ascii="宋体" w:hAnsi="宋体"/>
          <w:bCs/>
          <w:sz w:val="24"/>
        </w:rPr>
        <w:t>7</w:t>
      </w:r>
      <w:r>
        <w:rPr>
          <w:rFonts w:hint="eastAsia" w:ascii="宋体" w:hAnsi="宋体"/>
          <w:bCs/>
          <w:sz w:val="24"/>
        </w:rPr>
        <w:t>.1</w:t>
      </w:r>
      <w:r>
        <w:rPr>
          <w:rFonts w:hint="eastAsia" w:ascii="宋体" w:hAnsi="宋体"/>
          <w:sz w:val="24"/>
        </w:rPr>
        <w:t xml:space="preserve"> 在响应文件提交截止时间</w:t>
      </w:r>
      <w:r>
        <w:rPr>
          <w:rFonts w:hint="eastAsia" w:ascii="仿宋_GB2312" w:hAnsi="仿宋_GB2312"/>
          <w:sz w:val="24"/>
        </w:rPr>
        <w:t>前</w:t>
      </w:r>
      <w:r>
        <w:rPr>
          <w:rFonts w:hint="eastAsia" w:ascii="宋体" w:hAnsi="宋体"/>
          <w:sz w:val="24"/>
        </w:rPr>
        <w:t>，采购中心可以对征集文件进行修改。</w:t>
      </w:r>
    </w:p>
    <w:p w14:paraId="24B0B12F">
      <w:pPr>
        <w:spacing w:line="460" w:lineRule="exact"/>
        <w:ind w:firstLine="480"/>
        <w:rPr>
          <w:rFonts w:ascii="宋体" w:hAnsi="Arial"/>
          <w:sz w:val="28"/>
        </w:rPr>
      </w:pPr>
      <w:r>
        <w:rPr>
          <w:rFonts w:ascii="宋体" w:hAnsi="宋体"/>
          <w:bCs/>
          <w:sz w:val="24"/>
        </w:rPr>
        <w:t>7</w:t>
      </w:r>
      <w:r>
        <w:rPr>
          <w:rFonts w:hint="eastAsia" w:ascii="宋体" w:hAnsi="宋体"/>
          <w:bCs/>
          <w:sz w:val="24"/>
        </w:rPr>
        <w:t xml:space="preserve">.2 </w:t>
      </w:r>
      <w:r>
        <w:rPr>
          <w:rFonts w:hint="eastAsia" w:ascii="宋体" w:hAnsi="宋体"/>
          <w:sz w:val="24"/>
        </w:rPr>
        <w:t>采购中心</w:t>
      </w:r>
      <w:r>
        <w:rPr>
          <w:rFonts w:hint="eastAsia" w:ascii="宋体" w:hAnsi="宋体"/>
          <w:sz w:val="24"/>
          <w:szCs w:val="24"/>
        </w:rPr>
        <w:t>有权按照法定的要求</w:t>
      </w:r>
      <w:r>
        <w:rPr>
          <w:rFonts w:hint="eastAsia" w:ascii="宋体" w:hAnsi="宋体"/>
          <w:sz w:val="24"/>
        </w:rPr>
        <w:t>推迟响应文件提交截止日期和开启日期。</w:t>
      </w:r>
    </w:p>
    <w:p w14:paraId="347399E2">
      <w:pPr>
        <w:spacing w:line="460" w:lineRule="exact"/>
        <w:ind w:firstLine="480"/>
        <w:rPr>
          <w:rFonts w:ascii="宋体" w:hAnsi="宋体"/>
          <w:sz w:val="24"/>
        </w:rPr>
      </w:pPr>
      <w:r>
        <w:rPr>
          <w:rFonts w:ascii="宋体" w:hAnsi="宋体"/>
          <w:bCs/>
          <w:sz w:val="24"/>
        </w:rPr>
        <w:t>7</w:t>
      </w:r>
      <w:r>
        <w:rPr>
          <w:rFonts w:hint="eastAsia" w:ascii="宋体" w:hAnsi="宋体"/>
          <w:bCs/>
          <w:sz w:val="24"/>
        </w:rPr>
        <w:t xml:space="preserve">.3 </w:t>
      </w:r>
      <w:r>
        <w:rPr>
          <w:rFonts w:hint="eastAsia" w:ascii="宋体" w:hAnsi="宋体"/>
          <w:sz w:val="24"/>
        </w:rPr>
        <w:t>征集文件的修改将在“江苏政府采购网”公布，</w:t>
      </w:r>
      <w:r>
        <w:rPr>
          <w:rFonts w:hint="eastAsia" w:ascii="宋体" w:hAnsi="宋体"/>
          <w:sz w:val="24"/>
          <w:szCs w:val="24"/>
        </w:rPr>
        <w:t>补充文件将作为</w:t>
      </w:r>
      <w:r>
        <w:rPr>
          <w:rFonts w:hint="eastAsia" w:ascii="宋体" w:hAnsi="宋体"/>
          <w:sz w:val="24"/>
        </w:rPr>
        <w:t>征集文件</w:t>
      </w:r>
      <w:r>
        <w:rPr>
          <w:rFonts w:hint="eastAsia" w:ascii="宋体" w:hAnsi="宋体"/>
          <w:sz w:val="24"/>
          <w:szCs w:val="24"/>
        </w:rPr>
        <w:t>的组成部分，</w:t>
      </w:r>
      <w:r>
        <w:rPr>
          <w:rFonts w:hint="eastAsia" w:ascii="宋体" w:hAnsi="宋体"/>
          <w:sz w:val="24"/>
        </w:rPr>
        <w:t>并对供应商具有约束力。</w:t>
      </w:r>
    </w:p>
    <w:p w14:paraId="0024BB7A">
      <w:pPr>
        <w:pStyle w:val="79"/>
        <w:spacing w:before="145" w:after="145" w:line="360" w:lineRule="auto"/>
        <w:ind w:firstLine="480"/>
      </w:pPr>
      <w:bookmarkStart w:id="89" w:name="_Toc16938529"/>
      <w:bookmarkStart w:id="90" w:name="_Toc20823285"/>
      <w:bookmarkStart w:id="91" w:name="_Toc513029213"/>
      <w:bookmarkStart w:id="92" w:name="_Toc120614216"/>
      <w:bookmarkStart w:id="93" w:name="_Toc462564072"/>
      <w:r>
        <w:rPr>
          <w:rFonts w:hint="eastAsia"/>
        </w:rPr>
        <w:t>三、响应文件的编制</w:t>
      </w:r>
      <w:bookmarkEnd w:id="89"/>
      <w:bookmarkEnd w:id="90"/>
      <w:bookmarkEnd w:id="91"/>
      <w:bookmarkEnd w:id="92"/>
      <w:bookmarkEnd w:id="93"/>
    </w:p>
    <w:p w14:paraId="6539936D">
      <w:pPr>
        <w:pStyle w:val="80"/>
        <w:spacing w:before="0" w:after="0" w:line="460" w:lineRule="exact"/>
        <w:ind w:firstLine="560"/>
        <w:rPr>
          <w:bCs w:val="0"/>
        </w:rPr>
      </w:pPr>
      <w:bookmarkStart w:id="94" w:name="_Toc20823286"/>
      <w:bookmarkStart w:id="95" w:name="_Toc462564073"/>
      <w:bookmarkStart w:id="96" w:name="_Toc16938530"/>
      <w:bookmarkStart w:id="97" w:name="_Toc513029214"/>
      <w:r>
        <w:rPr>
          <w:rFonts w:hint="eastAsia"/>
          <w:b w:val="0"/>
          <w:bCs w:val="0"/>
        </w:rPr>
        <w:t>8.响应文件的语言及度量衡单位</w:t>
      </w:r>
      <w:bookmarkEnd w:id="94"/>
      <w:bookmarkEnd w:id="95"/>
      <w:bookmarkEnd w:id="96"/>
      <w:bookmarkEnd w:id="97"/>
    </w:p>
    <w:p w14:paraId="79A89DBE">
      <w:pPr>
        <w:spacing w:line="460" w:lineRule="exact"/>
        <w:ind w:firstLine="480"/>
        <w:rPr>
          <w:rFonts w:ascii="宋体" w:hAnsi="宋体"/>
          <w:sz w:val="24"/>
        </w:rPr>
      </w:pPr>
      <w:r>
        <w:rPr>
          <w:rFonts w:ascii="宋体" w:hAnsi="宋体"/>
          <w:bCs/>
          <w:sz w:val="24"/>
        </w:rPr>
        <w:t>8</w:t>
      </w:r>
      <w:r>
        <w:rPr>
          <w:rFonts w:hint="eastAsia" w:ascii="宋体" w:hAnsi="宋体"/>
          <w:bCs/>
          <w:sz w:val="24"/>
        </w:rPr>
        <w:t>.1</w:t>
      </w:r>
      <w:r>
        <w:rPr>
          <w:rFonts w:hint="eastAsia" w:ascii="宋体" w:hAnsi="宋体"/>
          <w:sz w:val="24"/>
        </w:rPr>
        <w:t xml:space="preserve"> 供应商提交的响应文件以及供应商与采购中心就采购活动的所有来往通知、函件和文件均应使用</w:t>
      </w:r>
      <w:r>
        <w:rPr>
          <w:rFonts w:hint="eastAsia" w:ascii="宋体" w:hAnsi="宋体"/>
          <w:b/>
          <w:bCs/>
          <w:sz w:val="24"/>
        </w:rPr>
        <w:t>简体中文</w:t>
      </w:r>
      <w:r>
        <w:rPr>
          <w:rFonts w:hint="eastAsia" w:ascii="宋体" w:hAnsi="宋体"/>
          <w:sz w:val="24"/>
        </w:rPr>
        <w:t>。</w:t>
      </w:r>
    </w:p>
    <w:p w14:paraId="4A689715">
      <w:pPr>
        <w:spacing w:line="460" w:lineRule="exact"/>
        <w:ind w:firstLine="480"/>
        <w:rPr>
          <w:rFonts w:ascii="宋体" w:hAnsi="宋体"/>
          <w:sz w:val="24"/>
        </w:rPr>
      </w:pPr>
      <w:r>
        <w:rPr>
          <w:rFonts w:ascii="宋体" w:hAnsi="宋体"/>
          <w:bCs/>
          <w:sz w:val="24"/>
        </w:rPr>
        <w:t>8</w:t>
      </w:r>
      <w:r>
        <w:rPr>
          <w:rFonts w:hint="eastAsia" w:ascii="宋体" w:hAnsi="宋体"/>
          <w:bCs/>
          <w:sz w:val="24"/>
        </w:rPr>
        <w:t>.2</w:t>
      </w:r>
      <w:r>
        <w:rPr>
          <w:rFonts w:hint="eastAsia" w:ascii="宋体" w:hAnsi="宋体"/>
          <w:sz w:val="24"/>
        </w:rPr>
        <w:t xml:space="preserve"> 除技术性能另有规定外，响应文件所使用的度量衡单位，均须采用国家法定计量单位。</w:t>
      </w:r>
    </w:p>
    <w:p w14:paraId="3C6B42B9">
      <w:pPr>
        <w:pStyle w:val="80"/>
        <w:spacing w:before="0" w:after="0" w:line="460" w:lineRule="exact"/>
        <w:ind w:firstLine="560"/>
        <w:rPr>
          <w:b w:val="0"/>
          <w:bCs w:val="0"/>
        </w:rPr>
      </w:pPr>
      <w:bookmarkStart w:id="98" w:name="_Toc462564074"/>
      <w:bookmarkStart w:id="99" w:name="_Toc20823287"/>
      <w:bookmarkStart w:id="100" w:name="_Toc16938531"/>
      <w:bookmarkStart w:id="101" w:name="_Toc513029215"/>
      <w:r>
        <w:rPr>
          <w:rFonts w:hint="eastAsia"/>
          <w:b w:val="0"/>
          <w:bCs w:val="0"/>
        </w:rPr>
        <w:t>9.响应文件构成</w:t>
      </w:r>
      <w:bookmarkEnd w:id="98"/>
      <w:bookmarkEnd w:id="99"/>
      <w:bookmarkEnd w:id="100"/>
      <w:bookmarkEnd w:id="101"/>
    </w:p>
    <w:p w14:paraId="4CAA631B">
      <w:pPr>
        <w:spacing w:line="460" w:lineRule="exact"/>
        <w:ind w:firstLine="480"/>
        <w:rPr>
          <w:rFonts w:ascii="宋体" w:hAnsi="宋体"/>
          <w:sz w:val="24"/>
        </w:rPr>
      </w:pPr>
      <w:r>
        <w:rPr>
          <w:rFonts w:ascii="宋体" w:hAnsi="宋体"/>
          <w:bCs/>
          <w:sz w:val="24"/>
        </w:rPr>
        <w:t>9</w:t>
      </w:r>
      <w:r>
        <w:rPr>
          <w:rFonts w:hint="eastAsia" w:ascii="宋体" w:hAnsi="宋体"/>
          <w:bCs/>
          <w:sz w:val="24"/>
        </w:rPr>
        <w:t>.1</w:t>
      </w:r>
      <w:r>
        <w:rPr>
          <w:rFonts w:hint="eastAsia" w:ascii="宋体" w:hAnsi="宋体"/>
          <w:sz w:val="24"/>
        </w:rPr>
        <w:t xml:space="preserve"> 供应商编写的响应文件应包括资格证明文件、</w:t>
      </w:r>
      <w:r>
        <w:rPr>
          <w:rFonts w:hint="eastAsia" w:ascii="宋体" w:hAnsi="宋体"/>
          <w:sz w:val="24"/>
          <w:szCs w:val="24"/>
        </w:rPr>
        <w:t>实质性要求响应及偏离表</w:t>
      </w:r>
      <w:r>
        <w:rPr>
          <w:rFonts w:hint="eastAsia" w:ascii="宋体" w:hAnsi="宋体"/>
          <w:sz w:val="24"/>
        </w:rPr>
        <w:t>、服务报价</w:t>
      </w:r>
      <w:r>
        <w:rPr>
          <w:rFonts w:ascii="宋体" w:hAnsi="宋体"/>
          <w:sz w:val="24"/>
        </w:rPr>
        <w:t>明细表</w:t>
      </w:r>
      <w:r>
        <w:rPr>
          <w:rFonts w:hint="eastAsia" w:ascii="宋体" w:hAnsi="宋体"/>
          <w:sz w:val="24"/>
        </w:rPr>
        <w:t>、其他证明文件、响应函、报价一览表等部分。</w:t>
      </w:r>
    </w:p>
    <w:p w14:paraId="5B18909F">
      <w:pPr>
        <w:spacing w:line="460" w:lineRule="exact"/>
        <w:ind w:firstLine="480"/>
        <w:rPr>
          <w:rFonts w:ascii="宋体" w:hAnsi="宋体"/>
          <w:sz w:val="24"/>
        </w:rPr>
      </w:pPr>
      <w:r>
        <w:rPr>
          <w:rFonts w:ascii="宋体" w:hAnsi="宋体"/>
          <w:sz w:val="24"/>
        </w:rPr>
        <w:t>9</w:t>
      </w:r>
      <w:r>
        <w:rPr>
          <w:rFonts w:hint="eastAsia" w:ascii="宋体" w:hAnsi="宋体"/>
          <w:sz w:val="24"/>
        </w:rPr>
        <w:t>.2 如标书制作工具中格式和内容与“江苏政府采购网”发布的征集文件不一致，请以“江苏政府采购网”发布的征集文件为准。</w:t>
      </w:r>
    </w:p>
    <w:p w14:paraId="48A95357">
      <w:pPr>
        <w:pStyle w:val="80"/>
        <w:spacing w:before="0" w:after="0" w:line="460" w:lineRule="exact"/>
        <w:ind w:firstLine="560"/>
        <w:rPr>
          <w:b w:val="0"/>
          <w:bCs w:val="0"/>
        </w:rPr>
      </w:pPr>
      <w:bookmarkStart w:id="102" w:name="_Hlt26954848"/>
      <w:bookmarkEnd w:id="102"/>
      <w:bookmarkStart w:id="103" w:name="_Hlt26670482"/>
      <w:bookmarkEnd w:id="103"/>
      <w:bookmarkStart w:id="104" w:name="_Hlt26954838"/>
      <w:bookmarkEnd w:id="104"/>
      <w:bookmarkStart w:id="105" w:name="_Hlt26670486"/>
      <w:bookmarkEnd w:id="105"/>
      <w:bookmarkStart w:id="106" w:name="_Hlt26670360"/>
      <w:bookmarkEnd w:id="106"/>
      <w:bookmarkStart w:id="107" w:name="_Hlt26954846"/>
      <w:bookmarkEnd w:id="107"/>
      <w:bookmarkStart w:id="108" w:name="_Hlt26954731"/>
      <w:bookmarkEnd w:id="108"/>
      <w:bookmarkStart w:id="109" w:name="_Hlt26668975"/>
      <w:bookmarkEnd w:id="109"/>
      <w:bookmarkStart w:id="110" w:name="_Toc14577359"/>
      <w:bookmarkStart w:id="111" w:name="_Toc49090510"/>
      <w:r>
        <w:rPr>
          <w:rFonts w:hint="eastAsia"/>
          <w:b w:val="0"/>
          <w:bCs w:val="0"/>
        </w:rPr>
        <w:t>10.响应函和报价一览表</w:t>
      </w:r>
    </w:p>
    <w:p w14:paraId="5DC09684">
      <w:pPr>
        <w:spacing w:line="460" w:lineRule="exact"/>
        <w:ind w:firstLine="480"/>
        <w:rPr>
          <w:rFonts w:ascii="宋体" w:hAnsi="宋体"/>
          <w:sz w:val="24"/>
        </w:rPr>
      </w:pPr>
      <w:r>
        <w:rPr>
          <w:rFonts w:hint="eastAsia" w:ascii="宋体" w:hAnsi="宋体"/>
          <w:bCs/>
          <w:sz w:val="24"/>
        </w:rPr>
        <w:t>1</w:t>
      </w:r>
      <w:r>
        <w:rPr>
          <w:rFonts w:ascii="宋体" w:hAnsi="宋体"/>
          <w:bCs/>
          <w:sz w:val="24"/>
        </w:rPr>
        <w:t>0.</w:t>
      </w:r>
      <w:r>
        <w:rPr>
          <w:rFonts w:hint="eastAsia" w:ascii="宋体" w:hAnsi="宋体"/>
          <w:bCs/>
          <w:sz w:val="24"/>
        </w:rPr>
        <w:t>1</w:t>
      </w:r>
      <w:r>
        <w:rPr>
          <w:rFonts w:hint="eastAsia" w:ascii="宋体" w:hAnsi="宋体"/>
          <w:sz w:val="24"/>
        </w:rPr>
        <w:t xml:space="preserve"> 供应商应按照征集文件中提供的格式完整、正确填写</w:t>
      </w:r>
      <w:r>
        <w:rPr>
          <w:rFonts w:hint="eastAsia"/>
          <w:bCs/>
          <w:sz w:val="24"/>
          <w:szCs w:val="24"/>
        </w:rPr>
        <w:t>响应函</w:t>
      </w:r>
      <w:r>
        <w:rPr>
          <w:rFonts w:hint="eastAsia" w:ascii="宋体" w:hAnsi="宋体"/>
          <w:sz w:val="24"/>
        </w:rPr>
        <w:t>、报价一览表。</w:t>
      </w:r>
    </w:p>
    <w:p w14:paraId="7D5B2943">
      <w:pPr>
        <w:spacing w:line="460" w:lineRule="exact"/>
        <w:ind w:firstLine="480"/>
        <w:rPr>
          <w:rFonts w:ascii="宋体" w:hAnsi="宋体"/>
          <w:bCs/>
          <w:sz w:val="24"/>
        </w:rPr>
      </w:pPr>
      <w:r>
        <w:rPr>
          <w:rFonts w:hint="eastAsia" w:ascii="宋体" w:hAnsi="宋体"/>
          <w:sz w:val="24"/>
        </w:rPr>
        <w:t>1</w:t>
      </w:r>
      <w:r>
        <w:rPr>
          <w:rFonts w:ascii="宋体" w:hAnsi="宋体"/>
          <w:sz w:val="24"/>
        </w:rPr>
        <w:t>0</w:t>
      </w:r>
      <w:r>
        <w:rPr>
          <w:rFonts w:hint="eastAsia" w:ascii="宋体" w:hAnsi="宋体"/>
          <w:sz w:val="24"/>
        </w:rPr>
        <w:t>.2</w:t>
      </w:r>
      <w:r>
        <w:rPr>
          <w:rFonts w:hint="eastAsia" w:ascii="宋体" w:hAnsi="宋体"/>
          <w:bCs/>
          <w:sz w:val="24"/>
        </w:rPr>
        <w:t>响应文件中的服务单价无特殊规定的采用人民币报价，以元为单位标注。</w:t>
      </w:r>
      <w:r>
        <w:rPr>
          <w:rFonts w:hint="eastAsia" w:ascii="宋体" w:hAnsi="宋体"/>
          <w:sz w:val="24"/>
        </w:rPr>
        <w:t>征集文件中另有规定的按规定执行。</w:t>
      </w:r>
    </w:p>
    <w:bookmarkEnd w:id="110"/>
    <w:bookmarkEnd w:id="111"/>
    <w:p w14:paraId="282EAE89">
      <w:pPr>
        <w:pStyle w:val="80"/>
        <w:spacing w:before="0" w:after="0" w:line="460" w:lineRule="exact"/>
        <w:ind w:firstLine="560"/>
        <w:rPr>
          <w:b w:val="0"/>
          <w:bCs w:val="0"/>
        </w:rPr>
      </w:pPr>
      <w:bookmarkStart w:id="112" w:name="_Toc49090511"/>
      <w:bookmarkStart w:id="113" w:name="_Toc14577360"/>
      <w:r>
        <w:rPr>
          <w:rFonts w:hint="eastAsia"/>
          <w:b w:val="0"/>
          <w:bCs w:val="0"/>
        </w:rPr>
        <w:t>11.响应文件有效期</w:t>
      </w:r>
      <w:bookmarkEnd w:id="112"/>
      <w:bookmarkEnd w:id="113"/>
    </w:p>
    <w:p w14:paraId="088027D0">
      <w:pPr>
        <w:spacing w:line="460" w:lineRule="exact"/>
        <w:ind w:firstLine="480"/>
        <w:rPr>
          <w:rFonts w:ascii="宋体" w:hAnsi="宋体"/>
          <w:bCs/>
          <w:sz w:val="24"/>
        </w:rPr>
      </w:pPr>
      <w:r>
        <w:rPr>
          <w:rFonts w:hint="eastAsia" w:ascii="宋体" w:hAnsi="宋体"/>
          <w:bCs/>
          <w:sz w:val="24"/>
        </w:rPr>
        <w:t>1</w:t>
      </w:r>
      <w:r>
        <w:rPr>
          <w:rFonts w:ascii="宋体" w:hAnsi="宋体"/>
          <w:bCs/>
          <w:sz w:val="24"/>
        </w:rPr>
        <w:t>1</w:t>
      </w:r>
      <w:r>
        <w:rPr>
          <w:rFonts w:hint="eastAsia" w:ascii="宋体" w:hAnsi="宋体"/>
          <w:bCs/>
          <w:sz w:val="24"/>
        </w:rPr>
        <w:t>.1响应文件有效期为采购中心规定的</w:t>
      </w:r>
      <w:r>
        <w:rPr>
          <w:rFonts w:hint="eastAsia"/>
          <w:bCs/>
          <w:sz w:val="24"/>
          <w:szCs w:val="24"/>
        </w:rPr>
        <w:t>响应文件提交截止时间</w:t>
      </w:r>
      <w:r>
        <w:rPr>
          <w:rFonts w:hint="eastAsia" w:ascii="宋体" w:hAnsi="宋体"/>
          <w:bCs/>
          <w:sz w:val="24"/>
        </w:rPr>
        <w:t>之日后</w:t>
      </w:r>
      <w:r>
        <w:rPr>
          <w:rFonts w:hint="eastAsia" w:ascii="仿宋_GB2312" w:hAnsi="仿宋_GB2312"/>
          <w:b/>
          <w:sz w:val="24"/>
          <w:u w:val="single"/>
        </w:rPr>
        <w:t>九十（90）天</w:t>
      </w:r>
      <w:r>
        <w:rPr>
          <w:rFonts w:hint="eastAsia" w:ascii="宋体" w:hAnsi="宋体"/>
          <w:bCs/>
          <w:sz w:val="24"/>
        </w:rPr>
        <w:t>。</w:t>
      </w:r>
      <w:r>
        <w:rPr>
          <w:rFonts w:hint="eastAsia"/>
          <w:bCs/>
          <w:sz w:val="24"/>
          <w:szCs w:val="24"/>
        </w:rPr>
        <w:t>响应文件</w:t>
      </w:r>
      <w:r>
        <w:rPr>
          <w:rFonts w:hint="eastAsia" w:ascii="宋体" w:hAnsi="宋体"/>
          <w:bCs/>
          <w:sz w:val="24"/>
        </w:rPr>
        <w:t>有效期比规定短的将被视为未实质性响应征集文件而予以拒绝。</w:t>
      </w:r>
    </w:p>
    <w:p w14:paraId="1F280A99">
      <w:pPr>
        <w:pStyle w:val="80"/>
        <w:spacing w:before="0" w:after="0" w:line="460" w:lineRule="exact"/>
        <w:ind w:firstLine="560"/>
        <w:rPr>
          <w:b w:val="0"/>
          <w:bCs w:val="0"/>
        </w:rPr>
      </w:pPr>
      <w:r>
        <w:rPr>
          <w:rFonts w:hint="eastAsia"/>
          <w:b w:val="0"/>
          <w:bCs w:val="0"/>
        </w:rPr>
        <w:t>12.响应文件有效期的延长</w:t>
      </w:r>
    </w:p>
    <w:p w14:paraId="6581ADDD">
      <w:pPr>
        <w:spacing w:line="460" w:lineRule="exact"/>
        <w:ind w:firstLine="480"/>
        <w:rPr>
          <w:rFonts w:ascii="宋体" w:hAnsi="宋体"/>
          <w:bCs/>
          <w:sz w:val="24"/>
        </w:rPr>
      </w:pPr>
      <w:r>
        <w:rPr>
          <w:rFonts w:hint="eastAsia" w:ascii="宋体" w:hAnsi="宋体"/>
          <w:bCs/>
          <w:sz w:val="24"/>
        </w:rPr>
        <w:t>1</w:t>
      </w:r>
      <w:r>
        <w:rPr>
          <w:rFonts w:ascii="宋体" w:hAnsi="宋体"/>
          <w:bCs/>
          <w:sz w:val="24"/>
        </w:rPr>
        <w:t>2</w:t>
      </w:r>
      <w:r>
        <w:rPr>
          <w:rFonts w:hint="eastAsia" w:ascii="宋体" w:hAnsi="宋体"/>
          <w:bCs/>
          <w:sz w:val="24"/>
        </w:rPr>
        <w:t>.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宋体" w:hAnsi="宋体"/>
          <w:sz w:val="24"/>
          <w:szCs w:val="24"/>
        </w:rPr>
        <w:t>受</w:t>
      </w:r>
      <w:r>
        <w:rPr>
          <w:rFonts w:hint="eastAsia" w:ascii="宋体" w:hAnsi="宋体"/>
          <w:bCs/>
          <w:sz w:val="24"/>
        </w:rPr>
        <w:t>响应文件</w:t>
      </w:r>
      <w:r>
        <w:rPr>
          <w:rFonts w:hint="eastAsia" w:ascii="宋体" w:hAnsi="宋体"/>
          <w:sz w:val="24"/>
          <w:szCs w:val="24"/>
        </w:rPr>
        <w:t>有效期约束的所有权利与义务均延长至新的有效期</w:t>
      </w:r>
      <w:r>
        <w:rPr>
          <w:rFonts w:hint="eastAsia" w:ascii="宋体" w:hAnsi="宋体"/>
          <w:bCs/>
          <w:sz w:val="24"/>
        </w:rPr>
        <w:t>。</w:t>
      </w:r>
    </w:p>
    <w:p w14:paraId="7CC9C02C">
      <w:pPr>
        <w:pStyle w:val="79"/>
        <w:spacing w:before="145" w:after="145" w:line="360" w:lineRule="auto"/>
        <w:ind w:firstLine="480"/>
      </w:pPr>
      <w:bookmarkStart w:id="114" w:name="_Hlt26954739"/>
      <w:bookmarkEnd w:id="114"/>
      <w:bookmarkStart w:id="115" w:name="_Hlt26954852"/>
      <w:bookmarkEnd w:id="115"/>
      <w:bookmarkStart w:id="116" w:name="_Toc513029224"/>
      <w:bookmarkStart w:id="117" w:name="_Toc20823296"/>
      <w:bookmarkStart w:id="118" w:name="_Toc16938540"/>
      <w:bookmarkStart w:id="119" w:name="_Toc120614217"/>
      <w:r>
        <w:rPr>
          <w:rFonts w:hint="eastAsia"/>
        </w:rPr>
        <w:t>四、</w:t>
      </w:r>
      <w:r>
        <w:rPr>
          <w:rFonts w:hint="eastAsia" w:ascii="宋体" w:hAnsi="宋体"/>
        </w:rPr>
        <w:t>响应文件</w:t>
      </w:r>
      <w:r>
        <w:rPr>
          <w:rFonts w:hint="eastAsia"/>
        </w:rPr>
        <w:t>的递交</w:t>
      </w:r>
      <w:bookmarkEnd w:id="116"/>
      <w:bookmarkEnd w:id="117"/>
      <w:bookmarkEnd w:id="118"/>
      <w:bookmarkEnd w:id="119"/>
    </w:p>
    <w:p w14:paraId="6CF8D405">
      <w:pPr>
        <w:pStyle w:val="80"/>
        <w:spacing w:before="0" w:after="0" w:line="460" w:lineRule="exact"/>
        <w:ind w:firstLine="560"/>
        <w:rPr>
          <w:rFonts w:ascii="黑体"/>
          <w:b w:val="0"/>
          <w:bCs w:val="0"/>
        </w:rPr>
      </w:pPr>
      <w:bookmarkStart w:id="120" w:name="_Toc20823297"/>
      <w:bookmarkStart w:id="121" w:name="_Toc513029225"/>
      <w:bookmarkStart w:id="122" w:name="_Toc462564084"/>
      <w:bookmarkStart w:id="123" w:name="_Toc16938541"/>
      <w:r>
        <w:rPr>
          <w:rFonts w:hint="eastAsia"/>
          <w:b w:val="0"/>
          <w:bCs w:val="0"/>
        </w:rPr>
        <w:t>13.电子</w:t>
      </w:r>
      <w:r>
        <w:rPr>
          <w:rFonts w:hint="eastAsia" w:ascii="黑体"/>
          <w:b w:val="0"/>
          <w:bCs w:val="0"/>
        </w:rPr>
        <w:t>响应文件</w:t>
      </w:r>
      <w:bookmarkEnd w:id="120"/>
      <w:bookmarkEnd w:id="121"/>
      <w:bookmarkEnd w:id="122"/>
      <w:bookmarkEnd w:id="123"/>
      <w:r>
        <w:rPr>
          <w:rFonts w:hint="eastAsia" w:ascii="黑体"/>
          <w:b w:val="0"/>
          <w:bCs w:val="0"/>
        </w:rPr>
        <w:t>的递交</w:t>
      </w:r>
    </w:p>
    <w:p w14:paraId="5156C459">
      <w:pPr>
        <w:pStyle w:val="184"/>
        <w:spacing w:line="460" w:lineRule="exact"/>
        <w:ind w:firstLine="480"/>
        <w:rPr>
          <w:rFonts w:ascii="宋体" w:hAnsi="宋体"/>
          <w:bCs/>
          <w:sz w:val="24"/>
        </w:rPr>
      </w:pPr>
      <w:r>
        <w:rPr>
          <w:rFonts w:hint="eastAsia" w:ascii="宋体" w:hAnsi="宋体"/>
          <w:bCs/>
          <w:sz w:val="24"/>
        </w:rPr>
        <w:t>1</w:t>
      </w:r>
      <w:r>
        <w:rPr>
          <w:rFonts w:ascii="宋体" w:hAnsi="宋体"/>
          <w:bCs/>
          <w:sz w:val="24"/>
        </w:rPr>
        <w:t>3</w:t>
      </w:r>
      <w:r>
        <w:rPr>
          <w:rFonts w:hint="eastAsia" w:ascii="宋体" w:hAnsi="宋体"/>
          <w:bCs/>
          <w:sz w:val="24"/>
        </w:rPr>
        <w:t>.1 供应商应当按照《操作手册》规定，在响应文件提交截止时间前</w:t>
      </w:r>
      <w:r>
        <w:rPr>
          <w:rFonts w:ascii="宋体" w:hAnsi="宋体"/>
          <w:bCs/>
          <w:sz w:val="24"/>
        </w:rPr>
        <w:t>制作</w:t>
      </w:r>
      <w:r>
        <w:rPr>
          <w:rFonts w:hint="eastAsia" w:ascii="宋体" w:hAnsi="宋体"/>
          <w:bCs/>
          <w:sz w:val="24"/>
        </w:rPr>
        <w:t>并上传</w:t>
      </w:r>
    </w:p>
    <w:p w14:paraId="18DCEE47">
      <w:pPr>
        <w:pStyle w:val="184"/>
        <w:spacing w:line="460" w:lineRule="exact"/>
        <w:ind w:firstLine="480"/>
        <w:rPr>
          <w:rFonts w:ascii="宋体" w:hAnsi="宋体"/>
          <w:bCs/>
          <w:sz w:val="24"/>
        </w:rPr>
      </w:pPr>
      <w:r>
        <w:rPr>
          <w:rFonts w:hint="eastAsia" w:ascii="宋体" w:hAnsi="宋体"/>
          <w:bCs/>
          <w:sz w:val="24"/>
        </w:rPr>
        <w:t>电子响应文件。</w:t>
      </w:r>
      <w:bookmarkStart w:id="124" w:name="_Toc513029226"/>
      <w:bookmarkStart w:id="125" w:name="_Toc20823298"/>
      <w:bookmarkStart w:id="126" w:name="_Toc16938542"/>
    </w:p>
    <w:p w14:paraId="562F8975">
      <w:pPr>
        <w:pStyle w:val="80"/>
        <w:spacing w:before="0" w:after="0" w:line="460" w:lineRule="exact"/>
        <w:ind w:firstLine="560"/>
        <w:rPr>
          <w:b w:val="0"/>
          <w:bCs w:val="0"/>
        </w:rPr>
      </w:pPr>
      <w:r>
        <w:rPr>
          <w:rFonts w:hint="eastAsia"/>
          <w:b w:val="0"/>
          <w:bCs w:val="0"/>
        </w:rPr>
        <w:t>14.</w:t>
      </w:r>
      <w:bookmarkEnd w:id="124"/>
      <w:bookmarkEnd w:id="125"/>
      <w:bookmarkEnd w:id="126"/>
      <w:r>
        <w:rPr>
          <w:rFonts w:hint="eastAsia"/>
          <w:b w:val="0"/>
          <w:bCs w:val="0"/>
        </w:rPr>
        <w:t>响应文件提交截止时间</w:t>
      </w:r>
    </w:p>
    <w:p w14:paraId="325D98B4">
      <w:pPr>
        <w:spacing w:line="460" w:lineRule="exact"/>
        <w:ind w:firstLine="480"/>
        <w:rPr>
          <w:rFonts w:ascii="宋体" w:hAnsi="宋体"/>
          <w:bCs/>
          <w:sz w:val="24"/>
        </w:rPr>
      </w:pPr>
      <w:r>
        <w:rPr>
          <w:rFonts w:ascii="宋体" w:hAnsi="宋体"/>
          <w:sz w:val="24"/>
        </w:rPr>
        <w:t>14</w:t>
      </w:r>
      <w:r>
        <w:rPr>
          <w:rFonts w:hint="eastAsia" w:ascii="宋体" w:hAnsi="宋体"/>
          <w:sz w:val="24"/>
        </w:rPr>
        <w:t>.1</w:t>
      </w:r>
      <w:r>
        <w:rPr>
          <w:rFonts w:hint="eastAsia" w:ascii="宋体" w:hAnsi="宋体"/>
          <w:bCs/>
          <w:sz w:val="24"/>
        </w:rPr>
        <w:t xml:space="preserve"> 供应商上传电子响应文件的时间不得迟于征集公告中规定的截止时间。</w:t>
      </w:r>
    </w:p>
    <w:p w14:paraId="511D429A">
      <w:pPr>
        <w:spacing w:line="460" w:lineRule="exact"/>
        <w:ind w:firstLine="480"/>
        <w:rPr>
          <w:rFonts w:ascii="宋体" w:hAnsi="宋体"/>
          <w:bCs/>
          <w:sz w:val="24"/>
        </w:rPr>
      </w:pPr>
      <w:r>
        <w:rPr>
          <w:rFonts w:hint="eastAsia" w:ascii="宋体" w:hAnsi="宋体"/>
          <w:bCs/>
          <w:sz w:val="24"/>
        </w:rPr>
        <w:t>供应商应充分考虑网络环境、网络带宽等风险因素，如因供应商自身原因造成的电子响应文件上传不成功的按照本征集文件第二章第22.1.2条规定做无效响应处理。</w:t>
      </w:r>
    </w:p>
    <w:p w14:paraId="79E38875">
      <w:pPr>
        <w:spacing w:line="460" w:lineRule="exact"/>
        <w:ind w:firstLine="480"/>
        <w:rPr>
          <w:rFonts w:ascii="宋体" w:hAnsi="宋体"/>
          <w:bCs/>
          <w:sz w:val="24"/>
        </w:rPr>
      </w:pPr>
      <w:r>
        <w:rPr>
          <w:rFonts w:ascii="宋体" w:hAnsi="宋体"/>
          <w:sz w:val="24"/>
        </w:rPr>
        <w:t>14</w:t>
      </w:r>
      <w:r>
        <w:rPr>
          <w:rFonts w:hint="eastAsia" w:ascii="宋体" w:hAnsi="宋体"/>
          <w:sz w:val="24"/>
        </w:rPr>
        <w:t>.2</w:t>
      </w:r>
      <w:r>
        <w:rPr>
          <w:rFonts w:hint="eastAsia" w:ascii="宋体" w:hAnsi="宋体"/>
          <w:bCs/>
          <w:sz w:val="24"/>
        </w:rPr>
        <w:t xml:space="preserve"> 采购中心可以按照规定，通过修改征集文件酌情延长截止日期，在此情况下，供应商的所有权利和义务以及供应商受制的截止日期均应以延长后新的截止日期为准。</w:t>
      </w:r>
    </w:p>
    <w:p w14:paraId="4FF83AD7">
      <w:pPr>
        <w:pStyle w:val="80"/>
        <w:spacing w:before="0" w:after="0" w:line="460" w:lineRule="exact"/>
        <w:ind w:firstLine="560"/>
        <w:rPr>
          <w:b w:val="0"/>
          <w:bCs w:val="0"/>
        </w:rPr>
      </w:pPr>
      <w:bookmarkStart w:id="127" w:name="_Toc20823299"/>
      <w:bookmarkStart w:id="128" w:name="_Toc513029227"/>
      <w:bookmarkStart w:id="129" w:name="_Toc16938543"/>
      <w:r>
        <w:rPr>
          <w:rFonts w:hint="eastAsia"/>
          <w:b w:val="0"/>
          <w:bCs w:val="0"/>
        </w:rPr>
        <w:t>15.</w:t>
      </w:r>
      <w:bookmarkEnd w:id="127"/>
      <w:bookmarkEnd w:id="128"/>
      <w:bookmarkEnd w:id="129"/>
      <w:r>
        <w:rPr>
          <w:rFonts w:hint="eastAsia"/>
          <w:b w:val="0"/>
          <w:bCs w:val="0"/>
        </w:rPr>
        <w:t>响应文件的拒收</w:t>
      </w:r>
    </w:p>
    <w:p w14:paraId="4491ED28">
      <w:pPr>
        <w:spacing w:line="460" w:lineRule="exact"/>
        <w:ind w:firstLine="480"/>
        <w:rPr>
          <w:rFonts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.1 采购中心拒绝接收在其规定的响应文件提交截止时间后上传的任何响应文件。</w:t>
      </w:r>
    </w:p>
    <w:p w14:paraId="6AB480C6">
      <w:pPr>
        <w:pStyle w:val="80"/>
        <w:spacing w:before="0" w:after="0" w:line="460" w:lineRule="exact"/>
        <w:ind w:firstLine="560"/>
        <w:rPr>
          <w:b w:val="0"/>
          <w:bCs w:val="0"/>
        </w:rPr>
      </w:pPr>
      <w:bookmarkStart w:id="130" w:name="_Toc20823300"/>
      <w:bookmarkStart w:id="131" w:name="_Toc513029228"/>
      <w:bookmarkStart w:id="132" w:name="_Toc16938544"/>
      <w:r>
        <w:rPr>
          <w:rFonts w:hint="eastAsia"/>
          <w:b w:val="0"/>
          <w:bCs w:val="0"/>
        </w:rPr>
        <w:t>16.响应文件的撤回和修改</w:t>
      </w:r>
      <w:bookmarkEnd w:id="130"/>
      <w:bookmarkEnd w:id="131"/>
      <w:bookmarkEnd w:id="132"/>
    </w:p>
    <w:p w14:paraId="79A6942F">
      <w:pPr>
        <w:spacing w:line="460" w:lineRule="exact"/>
        <w:ind w:firstLine="480"/>
        <w:rPr>
          <w:rFonts w:ascii="宋体" w:hAnsi="宋体"/>
          <w:sz w:val="24"/>
        </w:rPr>
      </w:pPr>
      <w:r>
        <w:rPr>
          <w:rFonts w:hint="eastAsia" w:ascii="宋体" w:hAnsi="宋体"/>
          <w:sz w:val="24"/>
        </w:rPr>
        <w:t>1</w:t>
      </w:r>
      <w:r>
        <w:rPr>
          <w:rFonts w:ascii="宋体" w:hAnsi="宋体"/>
          <w:sz w:val="24"/>
        </w:rPr>
        <w:t>6</w:t>
      </w:r>
      <w:r>
        <w:rPr>
          <w:rFonts w:hint="eastAsia" w:ascii="宋体" w:hAnsi="宋体"/>
          <w:sz w:val="24"/>
        </w:rPr>
        <w:t>.1 响应文件的撤回</w:t>
      </w:r>
    </w:p>
    <w:p w14:paraId="42802447">
      <w:pPr>
        <w:spacing w:line="460" w:lineRule="exact"/>
        <w:ind w:firstLine="480"/>
        <w:rPr>
          <w:rFonts w:ascii="宋体" w:hAnsi="宋体"/>
          <w:sz w:val="24"/>
        </w:rPr>
      </w:pPr>
      <w:r>
        <w:rPr>
          <w:rFonts w:hint="eastAsia" w:ascii="宋体" w:hAnsi="宋体"/>
          <w:sz w:val="24"/>
        </w:rPr>
        <w:t>16.1.1 电子响应文件的撤回</w:t>
      </w:r>
    </w:p>
    <w:p w14:paraId="12C1293A">
      <w:pPr>
        <w:spacing w:line="460" w:lineRule="exact"/>
        <w:ind w:firstLine="480"/>
        <w:rPr>
          <w:rFonts w:ascii="宋体" w:hAnsi="宋体"/>
          <w:sz w:val="24"/>
        </w:rPr>
      </w:pPr>
      <w:r>
        <w:rPr>
          <w:rFonts w:hint="eastAsia" w:ascii="宋体" w:hAnsi="宋体"/>
          <w:sz w:val="24"/>
        </w:rPr>
        <w:t>供应商可在响应文件提交截止时间前，撤回其电子响应文件，具体操作方法见《操作手册》。</w:t>
      </w:r>
    </w:p>
    <w:p w14:paraId="5EC2B6B5">
      <w:pPr>
        <w:spacing w:line="460" w:lineRule="exact"/>
        <w:ind w:firstLine="480"/>
        <w:rPr>
          <w:rFonts w:ascii="宋体" w:hAnsi="宋体"/>
          <w:sz w:val="24"/>
          <w:szCs w:val="24"/>
        </w:rPr>
      </w:pPr>
      <w:r>
        <w:rPr>
          <w:rFonts w:hint="eastAsia" w:ascii="宋体" w:hAnsi="宋体"/>
          <w:sz w:val="24"/>
        </w:rPr>
        <w:t>16.</w:t>
      </w:r>
      <w:r>
        <w:rPr>
          <w:rFonts w:hint="eastAsia" w:ascii="宋体" w:hAnsi="宋体"/>
          <w:sz w:val="24"/>
          <w:szCs w:val="24"/>
        </w:rPr>
        <w:t>1.</w:t>
      </w:r>
      <w:r>
        <w:rPr>
          <w:rFonts w:ascii="宋体" w:hAnsi="宋体"/>
          <w:sz w:val="24"/>
          <w:szCs w:val="24"/>
        </w:rPr>
        <w:t>2</w:t>
      </w:r>
      <w:r>
        <w:rPr>
          <w:rFonts w:hint="eastAsia" w:ascii="宋体" w:hAnsi="宋体"/>
          <w:sz w:val="24"/>
          <w:szCs w:val="24"/>
        </w:rPr>
        <w:t xml:space="preserve"> 供应商撤回电子</w:t>
      </w:r>
      <w:r>
        <w:rPr>
          <w:rFonts w:hint="eastAsia" w:ascii="宋体" w:hAnsi="宋体"/>
          <w:sz w:val="24"/>
        </w:rPr>
        <w:t>响应文件</w:t>
      </w:r>
      <w:r>
        <w:rPr>
          <w:rFonts w:hint="eastAsia" w:ascii="宋体" w:hAnsi="宋体"/>
          <w:sz w:val="24"/>
          <w:szCs w:val="24"/>
        </w:rPr>
        <w:t>，则认为其不再参与本项采购活动。</w:t>
      </w:r>
    </w:p>
    <w:p w14:paraId="2CEFAA5D">
      <w:pPr>
        <w:spacing w:line="460" w:lineRule="exact"/>
        <w:ind w:firstLine="480"/>
        <w:rPr>
          <w:rFonts w:ascii="宋体" w:hAnsi="宋体"/>
          <w:sz w:val="24"/>
          <w:szCs w:val="24"/>
        </w:rPr>
      </w:pPr>
      <w:r>
        <w:rPr>
          <w:rFonts w:hint="eastAsia" w:ascii="宋体" w:hAnsi="宋体"/>
          <w:sz w:val="24"/>
        </w:rPr>
        <w:t>16.</w:t>
      </w:r>
      <w:r>
        <w:rPr>
          <w:rFonts w:hint="eastAsia" w:ascii="宋体" w:hAnsi="宋体"/>
          <w:sz w:val="24"/>
          <w:szCs w:val="24"/>
        </w:rPr>
        <w:t xml:space="preserve">2 </w:t>
      </w:r>
      <w:r>
        <w:rPr>
          <w:rFonts w:hint="eastAsia" w:ascii="宋体" w:hAnsi="宋体"/>
          <w:sz w:val="24"/>
        </w:rPr>
        <w:t>响应文件</w:t>
      </w:r>
      <w:r>
        <w:rPr>
          <w:rFonts w:hint="eastAsia" w:ascii="宋体" w:hAnsi="宋体"/>
          <w:sz w:val="24"/>
          <w:szCs w:val="24"/>
        </w:rPr>
        <w:t>的修改</w:t>
      </w:r>
    </w:p>
    <w:p w14:paraId="239E68AA">
      <w:pPr>
        <w:spacing w:line="460" w:lineRule="exact"/>
        <w:ind w:firstLine="480"/>
        <w:rPr>
          <w:rFonts w:ascii="宋体" w:hAnsi="宋体"/>
          <w:sz w:val="24"/>
        </w:rPr>
      </w:pPr>
      <w:r>
        <w:rPr>
          <w:rFonts w:hint="eastAsia" w:ascii="宋体" w:hAnsi="宋体"/>
          <w:sz w:val="24"/>
          <w:szCs w:val="24"/>
        </w:rPr>
        <w:t>供应商</w:t>
      </w:r>
      <w:r>
        <w:rPr>
          <w:rFonts w:hint="eastAsia" w:ascii="宋体" w:hAnsi="宋体"/>
          <w:sz w:val="24"/>
        </w:rPr>
        <w:t>可在响应文件提交截止时间前，对其电子响应文件进行修改，具体操作方法见《操作手册》。</w:t>
      </w:r>
    </w:p>
    <w:p w14:paraId="07F5F6DF">
      <w:pPr>
        <w:spacing w:line="460" w:lineRule="exact"/>
        <w:ind w:firstLine="480"/>
        <w:rPr>
          <w:rFonts w:ascii="宋体" w:hAnsi="宋体"/>
          <w:bCs/>
          <w:sz w:val="24"/>
        </w:rPr>
      </w:pPr>
      <w:r>
        <w:rPr>
          <w:rFonts w:hint="eastAsia" w:ascii="宋体" w:hAnsi="宋体"/>
          <w:sz w:val="24"/>
        </w:rPr>
        <w:t>16.3</w:t>
      </w:r>
      <w:r>
        <w:rPr>
          <w:rFonts w:hint="eastAsia" w:ascii="宋体" w:hAnsi="宋体"/>
          <w:bCs/>
          <w:sz w:val="24"/>
        </w:rPr>
        <w:t xml:space="preserve"> 在</w:t>
      </w:r>
      <w:r>
        <w:rPr>
          <w:rFonts w:hint="eastAsia" w:ascii="宋体" w:hAnsi="宋体"/>
          <w:sz w:val="24"/>
        </w:rPr>
        <w:t>响应文件提交截止时间</w:t>
      </w:r>
      <w:r>
        <w:rPr>
          <w:rFonts w:hint="eastAsia" w:ascii="宋体" w:hAnsi="宋体"/>
          <w:bCs/>
          <w:sz w:val="24"/>
        </w:rPr>
        <w:t>之后，供应商不得对其电子响应文件作任何修改。</w:t>
      </w:r>
    </w:p>
    <w:p w14:paraId="621C13AB">
      <w:pPr>
        <w:spacing w:line="460" w:lineRule="exact"/>
        <w:ind w:firstLine="480"/>
        <w:rPr>
          <w:rFonts w:ascii="宋体" w:hAnsi="宋体"/>
          <w:bCs/>
          <w:sz w:val="24"/>
        </w:rPr>
      </w:pPr>
      <w:r>
        <w:rPr>
          <w:rFonts w:hint="eastAsia" w:ascii="宋体" w:hAnsi="宋体"/>
          <w:sz w:val="24"/>
        </w:rPr>
        <w:t>16.4</w:t>
      </w:r>
      <w:r>
        <w:rPr>
          <w:rFonts w:hint="eastAsia" w:ascii="宋体" w:hAnsi="宋体"/>
          <w:bCs/>
          <w:sz w:val="24"/>
        </w:rPr>
        <w:t xml:space="preserve"> 在</w:t>
      </w:r>
      <w:r>
        <w:rPr>
          <w:rFonts w:hint="eastAsia" w:ascii="宋体" w:hAnsi="宋体"/>
          <w:sz w:val="24"/>
        </w:rPr>
        <w:t>响应文件提交截止时间</w:t>
      </w:r>
      <w:r>
        <w:rPr>
          <w:rFonts w:hint="eastAsia" w:ascii="宋体" w:hAnsi="宋体"/>
          <w:bCs/>
          <w:sz w:val="24"/>
        </w:rPr>
        <w:t>至征集文件中规定的响应文件有效期满之间的这段时间内，</w:t>
      </w:r>
      <w:r>
        <w:rPr>
          <w:rFonts w:hint="eastAsia" w:ascii="宋体" w:hAnsi="宋体"/>
          <w:bCs/>
          <w:sz w:val="24"/>
          <w:szCs w:val="24"/>
        </w:rPr>
        <w:t>供应商不得撤回其电子响应文件。</w:t>
      </w:r>
    </w:p>
    <w:p w14:paraId="3F483CF8">
      <w:pPr>
        <w:pStyle w:val="79"/>
        <w:spacing w:before="145" w:after="145" w:line="360" w:lineRule="auto"/>
        <w:ind w:firstLine="480"/>
      </w:pPr>
      <w:bookmarkStart w:id="133" w:name="_Toc16938545"/>
      <w:bookmarkStart w:id="134" w:name="_Toc513029229"/>
      <w:bookmarkStart w:id="135" w:name="_Toc20823301"/>
      <w:bookmarkStart w:id="136" w:name="_Toc120614218"/>
      <w:r>
        <w:rPr>
          <w:rFonts w:hint="eastAsia"/>
        </w:rPr>
        <w:t>五、响应文件</w:t>
      </w:r>
      <w:r>
        <w:t>的开启</w:t>
      </w:r>
      <w:r>
        <w:rPr>
          <w:rFonts w:hint="eastAsia"/>
        </w:rPr>
        <w:t>与</w:t>
      </w:r>
      <w:bookmarkEnd w:id="133"/>
      <w:bookmarkEnd w:id="134"/>
      <w:bookmarkEnd w:id="135"/>
      <w:bookmarkEnd w:id="136"/>
      <w:r>
        <w:rPr>
          <w:rFonts w:hint="eastAsia"/>
        </w:rPr>
        <w:t>评审</w:t>
      </w:r>
    </w:p>
    <w:p w14:paraId="3CBA5563">
      <w:pPr>
        <w:pStyle w:val="80"/>
        <w:spacing w:before="0" w:after="0" w:line="460" w:lineRule="exact"/>
        <w:ind w:firstLine="560"/>
        <w:rPr>
          <w:b w:val="0"/>
          <w:bCs w:val="0"/>
        </w:rPr>
      </w:pPr>
      <w:bookmarkStart w:id="137" w:name="_Toc16938546"/>
      <w:bookmarkStart w:id="138" w:name="_Toc20823302"/>
      <w:bookmarkStart w:id="139" w:name="_Toc513029230"/>
      <w:r>
        <w:rPr>
          <w:rFonts w:hint="eastAsia"/>
          <w:b w:val="0"/>
          <w:bCs w:val="0"/>
        </w:rPr>
        <w:t>17.</w:t>
      </w:r>
      <w:bookmarkEnd w:id="137"/>
      <w:bookmarkEnd w:id="138"/>
      <w:bookmarkEnd w:id="139"/>
      <w:r>
        <w:rPr>
          <w:rFonts w:hint="eastAsia"/>
          <w:b w:val="0"/>
          <w:bCs w:val="0"/>
        </w:rPr>
        <w:t>响应</w:t>
      </w:r>
      <w:r>
        <w:rPr>
          <w:b w:val="0"/>
          <w:bCs w:val="0"/>
        </w:rPr>
        <w:t>文件的开启</w:t>
      </w:r>
    </w:p>
    <w:p w14:paraId="25D83467">
      <w:pPr>
        <w:spacing w:line="460" w:lineRule="exact"/>
        <w:ind w:firstLine="480"/>
      </w:pPr>
      <w:r>
        <w:rPr>
          <w:rFonts w:hint="eastAsia" w:ascii="宋体" w:hAnsi="宋体"/>
          <w:sz w:val="24"/>
        </w:rPr>
        <w:t>17.1</w:t>
      </w:r>
      <w:r>
        <w:rPr>
          <w:rFonts w:hint="eastAsia" w:ascii="宋体" w:hAnsi="宋体"/>
          <w:bCs/>
          <w:sz w:val="24"/>
        </w:rPr>
        <w:t xml:space="preserve"> 采购中心将在征集公告中规定的时间和地点组织开启响应</w:t>
      </w:r>
      <w:r>
        <w:rPr>
          <w:rFonts w:ascii="宋体" w:hAnsi="宋体"/>
          <w:bCs/>
          <w:sz w:val="24"/>
        </w:rPr>
        <w:t>文件</w:t>
      </w:r>
      <w:r>
        <w:rPr>
          <w:rFonts w:hint="eastAsia" w:ascii="宋体" w:hAnsi="宋体"/>
          <w:sz w:val="24"/>
          <w:szCs w:val="24"/>
        </w:rPr>
        <w:t>。供应商应当按照《操作手册》规定，</w:t>
      </w:r>
      <w:r>
        <w:rPr>
          <w:rFonts w:ascii="宋体" w:hAnsi="宋体"/>
          <w:sz w:val="24"/>
          <w:szCs w:val="24"/>
        </w:rPr>
        <w:t>参加</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开启和在苏采云系统规定的时间内对</w:t>
      </w:r>
      <w:r>
        <w:rPr>
          <w:rFonts w:hint="eastAsia" w:ascii="宋体" w:hAnsi="宋体"/>
          <w:bCs/>
          <w:sz w:val="24"/>
          <w:szCs w:val="24"/>
        </w:rPr>
        <w:t>电子响应文件</w:t>
      </w:r>
      <w:r>
        <w:rPr>
          <w:rFonts w:hint="eastAsia" w:ascii="宋体" w:hAnsi="宋体"/>
          <w:sz w:val="24"/>
          <w:szCs w:val="24"/>
        </w:rPr>
        <w:t>进行解密。</w:t>
      </w:r>
    </w:p>
    <w:p w14:paraId="701E9B89">
      <w:pPr>
        <w:spacing w:line="460" w:lineRule="exact"/>
        <w:ind w:firstLine="480"/>
        <w:rPr>
          <w:rFonts w:ascii="宋体" w:hAnsi="宋体"/>
          <w:sz w:val="24"/>
          <w:szCs w:val="24"/>
        </w:rPr>
      </w:pPr>
      <w:r>
        <w:rPr>
          <w:rFonts w:hint="eastAsia" w:ascii="宋体" w:hAnsi="宋体"/>
          <w:sz w:val="24"/>
        </w:rPr>
        <w:t>17.</w:t>
      </w:r>
      <w:r>
        <w:rPr>
          <w:rFonts w:hint="eastAsia" w:ascii="宋体" w:hAnsi="宋体"/>
          <w:bCs/>
          <w:sz w:val="24"/>
          <w:szCs w:val="24"/>
        </w:rPr>
        <w:t>2</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开启仪式由采购中心组织。苏采云系统将自动</w:t>
      </w:r>
      <w:r>
        <w:rPr>
          <w:rFonts w:ascii="宋体" w:hAnsi="宋体"/>
          <w:sz w:val="24"/>
          <w:szCs w:val="24"/>
        </w:rPr>
        <w:t>公布</w:t>
      </w:r>
      <w:r>
        <w:rPr>
          <w:rFonts w:hint="eastAsia" w:ascii="宋体" w:hAnsi="宋体"/>
          <w:sz w:val="24"/>
          <w:szCs w:val="24"/>
        </w:rPr>
        <w:t>各供应商</w:t>
      </w:r>
      <w:r>
        <w:rPr>
          <w:rFonts w:ascii="宋体" w:hAnsi="宋体"/>
          <w:sz w:val="24"/>
          <w:szCs w:val="24"/>
        </w:rPr>
        <w:t>的</w:t>
      </w:r>
      <w:r>
        <w:rPr>
          <w:rFonts w:hint="eastAsia" w:ascii="宋体" w:hAnsi="宋体"/>
          <w:sz w:val="24"/>
          <w:szCs w:val="24"/>
        </w:rPr>
        <w:t>报价。</w:t>
      </w:r>
    </w:p>
    <w:p w14:paraId="43B28954">
      <w:pPr>
        <w:spacing w:line="460" w:lineRule="exact"/>
        <w:ind w:firstLine="480"/>
        <w:rPr>
          <w:rFonts w:ascii="宋体" w:hAnsi="宋体"/>
          <w:sz w:val="24"/>
          <w:szCs w:val="24"/>
        </w:rPr>
      </w:pPr>
      <w:r>
        <w:rPr>
          <w:rFonts w:hint="eastAsia" w:ascii="宋体" w:hAnsi="宋体"/>
          <w:sz w:val="24"/>
        </w:rPr>
        <w:t>17.</w:t>
      </w:r>
      <w:r>
        <w:rPr>
          <w:rFonts w:hint="eastAsia" w:ascii="宋体" w:hAnsi="宋体"/>
          <w:bCs/>
          <w:sz w:val="24"/>
        </w:rPr>
        <w:t>3供应商在</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w:t>
      </w:r>
      <w:r>
        <w:rPr>
          <w:rFonts w:hint="eastAsia" w:ascii="宋体" w:hAnsi="宋体"/>
          <w:bCs/>
          <w:sz w:val="24"/>
        </w:rPr>
        <w:t>过程中涉及的</w:t>
      </w:r>
      <w:r>
        <w:rPr>
          <w:rFonts w:hint="eastAsia" w:ascii="宋体" w:hAnsi="宋体"/>
          <w:sz w:val="24"/>
          <w:szCs w:val="24"/>
        </w:rPr>
        <w:t>响应</w:t>
      </w:r>
      <w:r>
        <w:rPr>
          <w:rFonts w:hint="eastAsia" w:ascii="宋体" w:hAnsi="宋体"/>
          <w:bCs/>
          <w:sz w:val="24"/>
        </w:rPr>
        <w:t>文件解密、结果确认等工作，应按照《操作手册》规定执行。</w:t>
      </w:r>
    </w:p>
    <w:p w14:paraId="11F0A6D8">
      <w:pPr>
        <w:spacing w:line="460" w:lineRule="exact"/>
        <w:ind w:firstLine="480"/>
        <w:rPr>
          <w:rFonts w:ascii="宋体" w:hAnsi="宋体"/>
          <w:sz w:val="24"/>
          <w:szCs w:val="24"/>
        </w:rPr>
      </w:pPr>
      <w:r>
        <w:rPr>
          <w:rFonts w:hint="eastAsia" w:ascii="宋体" w:hAnsi="宋体"/>
          <w:sz w:val="24"/>
        </w:rPr>
        <w:t>17.</w:t>
      </w:r>
      <w:r>
        <w:rPr>
          <w:rFonts w:hint="eastAsia" w:ascii="宋体" w:hAnsi="宋体"/>
          <w:sz w:val="24"/>
          <w:szCs w:val="24"/>
        </w:rPr>
        <w:t>4</w:t>
      </w:r>
      <w:r>
        <w:rPr>
          <w:rFonts w:hint="eastAsia" w:ascii="宋体" w:hAnsi="宋体"/>
          <w:bCs/>
          <w:sz w:val="24"/>
        </w:rPr>
        <w:t>供应商</w:t>
      </w:r>
      <w:r>
        <w:rPr>
          <w:rFonts w:hint="eastAsia" w:ascii="宋体" w:hAnsi="宋体"/>
          <w:sz w:val="24"/>
          <w:szCs w:val="24"/>
        </w:rPr>
        <w:t>如果对响应</w:t>
      </w:r>
      <w:r>
        <w:rPr>
          <w:rFonts w:ascii="宋体" w:hAnsi="宋体"/>
          <w:sz w:val="24"/>
          <w:szCs w:val="24"/>
        </w:rPr>
        <w:t>文件</w:t>
      </w:r>
      <w:r>
        <w:rPr>
          <w:rFonts w:hint="eastAsia" w:ascii="宋体" w:hAnsi="宋体"/>
          <w:sz w:val="24"/>
          <w:szCs w:val="24"/>
        </w:rPr>
        <w:t>开启过程和开启记录有疑义，应当根据《操作手册》规定提出，如苏采云系统中《报价记录表》宣布后5分钟内未提出的，视同认可开启结果。</w:t>
      </w:r>
    </w:p>
    <w:p w14:paraId="61906B0E">
      <w:pPr>
        <w:pStyle w:val="80"/>
        <w:spacing w:before="0" w:after="0" w:line="460" w:lineRule="exact"/>
        <w:ind w:firstLine="560"/>
        <w:rPr>
          <w:b w:val="0"/>
          <w:bCs w:val="0"/>
        </w:rPr>
      </w:pPr>
      <w:bookmarkStart w:id="140" w:name="_Toc20823303"/>
      <w:bookmarkStart w:id="141" w:name="_Toc513029231"/>
      <w:bookmarkStart w:id="142" w:name="_Toc16938547"/>
      <w:r>
        <w:rPr>
          <w:rFonts w:hint="eastAsia"/>
          <w:b w:val="0"/>
          <w:bCs w:val="0"/>
        </w:rPr>
        <w:t>18.评审小组</w:t>
      </w:r>
    </w:p>
    <w:p w14:paraId="611C329F">
      <w:pPr>
        <w:spacing w:line="460" w:lineRule="exact"/>
        <w:ind w:firstLine="480"/>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w:t>
      </w:r>
      <w:r>
        <w:rPr>
          <w:rFonts w:ascii="宋体" w:hAnsi="宋体"/>
          <w:sz w:val="24"/>
          <w:szCs w:val="24"/>
        </w:rPr>
        <w:t>18.</w:t>
      </w:r>
      <w:r>
        <w:rPr>
          <w:rFonts w:hint="eastAsia" w:ascii="宋体" w:hAnsi="宋体"/>
          <w:sz w:val="24"/>
          <w:szCs w:val="24"/>
        </w:rPr>
        <w:t>1</w:t>
      </w:r>
      <w:r>
        <w:rPr>
          <w:rFonts w:hint="eastAsia" w:ascii="宋体" w:hAnsi="宋体"/>
          <w:b/>
          <w:sz w:val="24"/>
          <w:szCs w:val="24"/>
        </w:rPr>
        <w:t xml:space="preserve"> </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开启后，采购中心将立即组织评审小组进行项目评审。</w:t>
      </w:r>
    </w:p>
    <w:p w14:paraId="751F4250">
      <w:pPr>
        <w:spacing w:line="460" w:lineRule="exact"/>
        <w:ind w:firstLine="480"/>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ascii="宋体" w:hAnsi="宋体"/>
          <w:sz w:val="24"/>
        </w:rPr>
        <w:t>18.</w:t>
      </w:r>
      <w:r>
        <w:rPr>
          <w:rFonts w:hint="eastAsia" w:ascii="宋体" w:hAnsi="宋体"/>
          <w:sz w:val="24"/>
          <w:szCs w:val="24"/>
        </w:rPr>
        <w:t>2 评审小组由技术、经济等方面的专家组成，且人员构成符合政府采购有关规定。</w:t>
      </w:r>
    </w:p>
    <w:p w14:paraId="3FA66846">
      <w:pPr>
        <w:spacing w:line="460" w:lineRule="exact"/>
        <w:ind w:firstLine="480"/>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ascii="宋体" w:hAnsi="宋体"/>
          <w:sz w:val="24"/>
        </w:rPr>
        <w:t>18.</w:t>
      </w:r>
      <w:r>
        <w:rPr>
          <w:rFonts w:hint="eastAsia" w:ascii="宋体" w:hAnsi="宋体"/>
          <w:sz w:val="24"/>
          <w:szCs w:val="24"/>
        </w:rPr>
        <w:t>3评审小组独立工作，负责评审所有响应文件并确定入围供应商。</w:t>
      </w:r>
    </w:p>
    <w:p w14:paraId="11D72FE7">
      <w:pPr>
        <w:pStyle w:val="80"/>
        <w:spacing w:before="0" w:after="0" w:line="460" w:lineRule="exact"/>
        <w:ind w:firstLine="560"/>
        <w:rPr>
          <w:rFonts w:ascii="黑体"/>
          <w:b w:val="0"/>
          <w:bCs w:val="0"/>
        </w:rPr>
      </w:pPr>
      <w:r>
        <w:rPr>
          <w:rFonts w:hint="eastAsia" w:ascii="黑体"/>
          <w:b w:val="0"/>
          <w:bCs w:val="0"/>
        </w:rPr>
        <w:t>19.评审过程的保密与公正</w:t>
      </w:r>
    </w:p>
    <w:bookmarkEnd w:id="140"/>
    <w:bookmarkEnd w:id="141"/>
    <w:bookmarkEnd w:id="142"/>
    <w:p w14:paraId="354F4174">
      <w:pPr>
        <w:spacing w:line="460" w:lineRule="exact"/>
        <w:ind w:firstLine="480"/>
        <w:rPr>
          <w:rFonts w:ascii="宋体" w:hAnsi="宋体"/>
          <w:bCs/>
          <w:sz w:val="24"/>
        </w:rPr>
      </w:pPr>
      <w:r>
        <w:rPr>
          <w:rFonts w:hint="eastAsia" w:ascii="宋体" w:hAnsi="宋体"/>
          <w:sz w:val="24"/>
        </w:rPr>
        <w:t>19.1</w:t>
      </w:r>
      <w:r>
        <w:rPr>
          <w:rFonts w:hint="eastAsia" w:ascii="宋体" w:hAnsi="宋体"/>
          <w:bCs/>
          <w:sz w:val="24"/>
        </w:rPr>
        <w:t>凡是与审查、澄清、评价和比较的有关资料以及授标建议等，评审小组成员、采购中心均不得向供应商或与评审工作无关的其他人员透露。</w:t>
      </w:r>
    </w:p>
    <w:p w14:paraId="666C8EE3">
      <w:pPr>
        <w:spacing w:line="460" w:lineRule="exact"/>
        <w:ind w:firstLine="480"/>
        <w:rPr>
          <w:rFonts w:ascii="宋体" w:hAnsi="宋体"/>
          <w:sz w:val="24"/>
          <w:szCs w:val="24"/>
        </w:rPr>
      </w:pPr>
      <w:r>
        <w:rPr>
          <w:rFonts w:hint="eastAsia" w:ascii="宋体" w:hAnsi="宋体"/>
          <w:sz w:val="24"/>
        </w:rPr>
        <w:t>19.2</w:t>
      </w:r>
      <w:r>
        <w:rPr>
          <w:rFonts w:hint="eastAsia" w:ascii="宋体" w:hAnsi="宋体"/>
          <w:sz w:val="24"/>
          <w:szCs w:val="24"/>
        </w:rPr>
        <w:t>在评审过程中，</w:t>
      </w:r>
      <w:r>
        <w:rPr>
          <w:rFonts w:hint="eastAsia" w:ascii="宋体" w:hAnsi="宋体"/>
          <w:bCs/>
          <w:sz w:val="24"/>
        </w:rPr>
        <w:t>供应商</w:t>
      </w:r>
      <w:r>
        <w:rPr>
          <w:rFonts w:hint="eastAsia" w:ascii="宋体" w:hAnsi="宋体"/>
          <w:sz w:val="24"/>
          <w:szCs w:val="24"/>
        </w:rPr>
        <w:t>不得以任何行为影响评审过程，否则其响应文件将被作为无效响应文件。</w:t>
      </w:r>
    </w:p>
    <w:p w14:paraId="5B0998DF">
      <w:pPr>
        <w:spacing w:line="460" w:lineRule="exact"/>
        <w:ind w:firstLine="480"/>
        <w:rPr>
          <w:rFonts w:ascii="宋体" w:hAnsi="宋体"/>
          <w:sz w:val="24"/>
          <w:szCs w:val="24"/>
        </w:rPr>
      </w:pPr>
      <w:r>
        <w:rPr>
          <w:rFonts w:hint="eastAsia" w:ascii="宋体" w:hAnsi="宋体"/>
          <w:sz w:val="24"/>
        </w:rPr>
        <w:t>19.3</w:t>
      </w:r>
      <w:r>
        <w:rPr>
          <w:rFonts w:hint="eastAsia" w:ascii="宋体" w:hAnsi="宋体"/>
          <w:sz w:val="24"/>
          <w:szCs w:val="24"/>
        </w:rPr>
        <w:t>在评审期间，采购中心将设专门人员与供应商联系。</w:t>
      </w:r>
    </w:p>
    <w:p w14:paraId="6DF31EC5">
      <w:pPr>
        <w:pStyle w:val="80"/>
        <w:spacing w:before="0" w:after="0" w:line="460" w:lineRule="exact"/>
        <w:ind w:firstLine="560"/>
        <w:rPr>
          <w:b w:val="0"/>
          <w:bCs w:val="0"/>
        </w:rPr>
      </w:pPr>
      <w:bookmarkStart w:id="143" w:name="_Toc20823304"/>
      <w:bookmarkStart w:id="144" w:name="_Toc513029232"/>
      <w:bookmarkStart w:id="145" w:name="_Toc16938548"/>
      <w:r>
        <w:rPr>
          <w:rFonts w:hint="eastAsia"/>
          <w:b w:val="0"/>
          <w:bCs w:val="0"/>
        </w:rPr>
        <w:t>20.响应文件的澄清</w:t>
      </w:r>
      <w:bookmarkEnd w:id="143"/>
      <w:bookmarkEnd w:id="144"/>
      <w:bookmarkEnd w:id="145"/>
    </w:p>
    <w:p w14:paraId="180A7CA2">
      <w:pPr>
        <w:spacing w:line="460" w:lineRule="exact"/>
        <w:ind w:firstLine="480"/>
        <w:rPr>
          <w:rFonts w:ascii="宋体" w:hAnsi="宋体"/>
          <w:color w:val="000000"/>
          <w:sz w:val="24"/>
          <w:szCs w:val="24"/>
        </w:rPr>
      </w:pPr>
      <w:bookmarkStart w:id="146" w:name="_Toc20823305"/>
      <w:bookmarkStart w:id="147" w:name="_Toc513029233"/>
      <w:bookmarkStart w:id="148" w:name="_Toc16938549"/>
      <w:r>
        <w:rPr>
          <w:rFonts w:ascii="宋体" w:hAnsi="宋体"/>
          <w:color w:val="000000"/>
          <w:sz w:val="24"/>
          <w:szCs w:val="24"/>
        </w:rPr>
        <w:t>20.1</w:t>
      </w:r>
      <w:r>
        <w:rPr>
          <w:rFonts w:hint="eastAsia" w:ascii="宋体" w:hAnsi="宋体"/>
          <w:color w:val="000000"/>
          <w:sz w:val="24"/>
          <w:szCs w:val="24"/>
        </w:rPr>
        <w:t>评审期间，评审小组对响应文件中含义不明确、同类问题表述不一致或者有明显文字和计算错误的内容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，有权要求供应商作出必要的澄清、说明或者补正。</w:t>
      </w:r>
    </w:p>
    <w:p w14:paraId="5269D266">
      <w:pPr>
        <w:spacing w:line="460" w:lineRule="exact"/>
        <w:ind w:firstLine="480"/>
        <w:rPr>
          <w:rFonts w:ascii="宋体" w:hAnsi="宋体"/>
          <w:color w:val="000000"/>
          <w:sz w:val="24"/>
          <w:szCs w:val="24"/>
        </w:rPr>
      </w:pPr>
      <w:r>
        <w:rPr>
          <w:rFonts w:hint="eastAsia" w:ascii="宋体" w:hAnsi="宋体"/>
          <w:color w:val="000000"/>
          <w:sz w:val="24"/>
          <w:szCs w:val="24"/>
        </w:rPr>
        <w:t>供应商的澄清、说明或者补正不得超出响应文件的范围或者改变响应文件的实质性内容。</w:t>
      </w:r>
    </w:p>
    <w:p w14:paraId="3526750E">
      <w:pPr>
        <w:spacing w:line="460" w:lineRule="exact"/>
        <w:ind w:firstLine="480"/>
        <w:rPr>
          <w:rFonts w:ascii="宋体" w:hAnsi="宋体"/>
          <w:sz w:val="24"/>
          <w:szCs w:val="24"/>
        </w:rPr>
      </w:pPr>
      <w:r>
        <w:rPr>
          <w:rFonts w:hint="eastAsia" w:ascii="宋体" w:hAnsi="宋体"/>
          <w:color w:val="000000"/>
          <w:sz w:val="24"/>
          <w:szCs w:val="24"/>
        </w:rPr>
        <w:t>评审小组</w:t>
      </w:r>
      <w:r>
        <w:rPr>
          <w:rFonts w:ascii="宋体" w:hAnsi="宋体"/>
          <w:color w:val="000000"/>
          <w:sz w:val="24"/>
          <w:szCs w:val="24"/>
        </w:rPr>
        <w:t>并非对每个</w:t>
      </w:r>
      <w:r>
        <w:rPr>
          <w:rFonts w:hint="eastAsia" w:ascii="宋体" w:hAnsi="宋体"/>
          <w:color w:val="000000"/>
          <w:sz w:val="24"/>
          <w:szCs w:val="24"/>
        </w:rPr>
        <w:t>供应商</w:t>
      </w:r>
      <w:r>
        <w:rPr>
          <w:rFonts w:ascii="宋体" w:hAnsi="宋体"/>
          <w:color w:val="000000"/>
          <w:sz w:val="24"/>
          <w:szCs w:val="24"/>
        </w:rPr>
        <w:t>都</w:t>
      </w:r>
      <w:r>
        <w:rPr>
          <w:rFonts w:hint="eastAsia" w:ascii="宋体" w:hAnsi="宋体"/>
          <w:color w:val="000000"/>
          <w:sz w:val="24"/>
          <w:szCs w:val="24"/>
        </w:rPr>
        <w:t>做</w:t>
      </w:r>
      <w:r>
        <w:rPr>
          <w:rFonts w:ascii="宋体" w:hAnsi="宋体"/>
          <w:color w:val="000000"/>
          <w:sz w:val="24"/>
          <w:szCs w:val="24"/>
        </w:rPr>
        <w:t>澄清要求</w:t>
      </w:r>
      <w:r>
        <w:rPr>
          <w:rFonts w:hint="eastAsia" w:ascii="宋体" w:hAnsi="宋体"/>
          <w:sz w:val="24"/>
          <w:szCs w:val="24"/>
        </w:rPr>
        <w:t>。</w:t>
      </w:r>
    </w:p>
    <w:p w14:paraId="196D125E">
      <w:pPr>
        <w:spacing w:line="460" w:lineRule="exact"/>
        <w:ind w:firstLine="480"/>
        <w:rPr>
          <w:rFonts w:ascii="宋体" w:hAnsi="宋体"/>
          <w:color w:val="000000"/>
          <w:sz w:val="24"/>
          <w:szCs w:val="24"/>
        </w:rPr>
      </w:pPr>
      <w:r>
        <w:rPr>
          <w:rFonts w:hint="eastAsia" w:ascii="宋体" w:hAnsi="宋体"/>
          <w:sz w:val="24"/>
          <w:szCs w:val="24"/>
        </w:rPr>
        <w:t>20.2需要供应商进行澄清、说明和补正的，评审小组通过苏采云系统向供应商发出“澄清要求函”，接到“澄清要求函”的供应商应当按照要求在苏采云系统中提交“澄</w:t>
      </w:r>
      <w:r>
        <w:rPr>
          <w:rFonts w:hint="eastAsia" w:ascii="宋体" w:hAnsi="宋体"/>
          <w:color w:val="000000"/>
          <w:sz w:val="24"/>
          <w:szCs w:val="24"/>
        </w:rPr>
        <w:t>清响应函”并加盖CA电子公章。澄清、说明和补正的内容作为响应文件的补充部分，具体操作方式见《操作手册》。</w:t>
      </w:r>
    </w:p>
    <w:p w14:paraId="3E8EE52C">
      <w:pPr>
        <w:spacing w:line="460" w:lineRule="exact"/>
        <w:ind w:firstLine="480"/>
        <w:rPr>
          <w:rFonts w:ascii="宋体" w:hAnsi="宋体"/>
          <w:color w:val="000000"/>
          <w:sz w:val="24"/>
          <w:szCs w:val="24"/>
        </w:rPr>
      </w:pPr>
      <w:r>
        <w:rPr>
          <w:rFonts w:hint="eastAsia" w:ascii="宋体" w:hAnsi="宋体"/>
          <w:color w:val="000000"/>
          <w:sz w:val="24"/>
          <w:szCs w:val="24"/>
        </w:rPr>
        <w:t>20.3 接到评审小组澄清、说明和补正要求的供应商如未按规定作出澄清、说明和补正，其风险由供应商自行承担。</w:t>
      </w:r>
    </w:p>
    <w:p w14:paraId="03615DA4">
      <w:pPr>
        <w:pStyle w:val="80"/>
        <w:spacing w:before="0" w:after="0" w:line="460" w:lineRule="exact"/>
        <w:ind w:firstLine="560"/>
        <w:rPr>
          <w:b w:val="0"/>
          <w:bCs w:val="0"/>
        </w:rPr>
      </w:pPr>
      <w:r>
        <w:rPr>
          <w:rFonts w:hint="eastAsia"/>
          <w:b w:val="0"/>
          <w:bCs w:val="0"/>
        </w:rPr>
        <w:t>21.对响应文件的初审</w:t>
      </w:r>
      <w:bookmarkEnd w:id="146"/>
      <w:bookmarkEnd w:id="147"/>
      <w:bookmarkEnd w:id="148"/>
    </w:p>
    <w:p w14:paraId="77089817">
      <w:pPr>
        <w:spacing w:line="460" w:lineRule="exact"/>
        <w:ind w:firstLine="480"/>
        <w:rPr>
          <w:rFonts w:ascii="宋体" w:hAnsi="宋体"/>
          <w:bCs/>
          <w:sz w:val="24"/>
        </w:rPr>
      </w:pPr>
      <w:r>
        <w:rPr>
          <w:rFonts w:hint="eastAsia" w:ascii="宋体" w:hAnsi="宋体"/>
          <w:sz w:val="24"/>
        </w:rPr>
        <w:t>21.1</w:t>
      </w:r>
      <w:r>
        <w:rPr>
          <w:rFonts w:hint="eastAsia" w:ascii="宋体" w:hAnsi="宋体"/>
          <w:bCs/>
          <w:sz w:val="24"/>
        </w:rPr>
        <w:t>响应文件初审分为资格审查和符合性审查。</w:t>
      </w:r>
    </w:p>
    <w:p w14:paraId="1722C562">
      <w:pPr>
        <w:spacing w:line="460" w:lineRule="exact"/>
        <w:ind w:firstLine="480"/>
        <w:rPr>
          <w:rFonts w:ascii="宋体" w:hAnsi="宋体"/>
          <w:bCs/>
          <w:sz w:val="24"/>
        </w:rPr>
      </w:pPr>
      <w:r>
        <w:rPr>
          <w:rFonts w:hint="eastAsia" w:ascii="宋体" w:hAnsi="宋体"/>
          <w:sz w:val="24"/>
        </w:rPr>
        <w:t>21.</w:t>
      </w:r>
      <w:r>
        <w:rPr>
          <w:rFonts w:hint="eastAsia" w:ascii="宋体" w:hAnsi="宋体"/>
          <w:bCs/>
          <w:sz w:val="24"/>
        </w:rPr>
        <w:t>1.1 资格审查：依据法律法规和征集文件规定的资格要求对供应商的资格证明文件进行审查。</w:t>
      </w:r>
    </w:p>
    <w:p w14:paraId="2CFD032B">
      <w:pPr>
        <w:spacing w:line="460" w:lineRule="exact"/>
        <w:ind w:firstLine="480"/>
        <w:rPr>
          <w:rFonts w:ascii="宋体" w:hAnsi="宋体"/>
          <w:bCs/>
          <w:sz w:val="24"/>
        </w:rPr>
      </w:pPr>
      <w:r>
        <w:rPr>
          <w:rFonts w:hint="eastAsia" w:ascii="宋体" w:hAnsi="宋体"/>
          <w:bCs/>
          <w:sz w:val="24"/>
        </w:rPr>
        <w:t>在进行资格审查的同时，采购中心将在“信用中国”网站</w:t>
      </w:r>
      <w:r>
        <w:rPr>
          <w:rFonts w:hint="eastAsia" w:ascii="宋体" w:hAnsi="宋体"/>
          <w:bCs/>
          <w:sz w:val="20"/>
          <w:szCs w:val="20"/>
        </w:rPr>
        <w:t>（www.creditchina.gov.cn）</w:t>
      </w:r>
      <w:r>
        <w:rPr>
          <w:rFonts w:hint="eastAsia" w:ascii="宋体" w:hAnsi="宋体"/>
          <w:bCs/>
          <w:sz w:val="24"/>
        </w:rPr>
        <w:t>查询供应商的信用记录，以确定供应商是否具备参加本次采购活动的资格。查询结果将以网页打印的形式留存并归档。</w:t>
      </w:r>
    </w:p>
    <w:p w14:paraId="3F28C190">
      <w:pPr>
        <w:spacing w:line="460" w:lineRule="exact"/>
        <w:ind w:firstLine="480"/>
        <w:rPr>
          <w:rFonts w:ascii="宋体" w:hAnsi="宋体"/>
          <w:bCs/>
          <w:sz w:val="24"/>
        </w:rPr>
      </w:pPr>
      <w:r>
        <w:rPr>
          <w:rFonts w:hint="eastAsia" w:ascii="宋体" w:hAnsi="宋体"/>
          <w:sz w:val="24"/>
        </w:rPr>
        <w:t>21.</w:t>
      </w:r>
      <w:r>
        <w:rPr>
          <w:rFonts w:hint="eastAsia" w:ascii="宋体" w:hAnsi="宋体"/>
          <w:bCs/>
          <w:sz w:val="24"/>
        </w:rPr>
        <w:t>1.2 符合性审查：依据征集活动的规定，由评审小组从响应文件的有效性、完整性和对征集文件的响应程度进行审查，以确定是否对征集文件的实质性要求作出响应。</w:t>
      </w:r>
    </w:p>
    <w:p w14:paraId="47EE635F">
      <w:pPr>
        <w:spacing w:line="460" w:lineRule="exact"/>
        <w:ind w:firstLine="480"/>
        <w:rPr>
          <w:rFonts w:ascii="宋体" w:hAnsi="宋体"/>
          <w:bCs/>
          <w:sz w:val="24"/>
        </w:rPr>
      </w:pPr>
      <w:r>
        <w:rPr>
          <w:rFonts w:hint="eastAsia" w:ascii="宋体" w:hAnsi="宋体"/>
          <w:sz w:val="24"/>
        </w:rPr>
        <w:t>21.</w:t>
      </w:r>
      <w:r>
        <w:rPr>
          <w:rFonts w:hint="eastAsia" w:ascii="宋体" w:hAnsi="宋体"/>
          <w:bCs/>
          <w:sz w:val="24"/>
        </w:rPr>
        <w:t>1.3 未通过资格审查或符合性审查的供应商，采购中心将在</w:t>
      </w:r>
      <w:r>
        <w:rPr>
          <w:rFonts w:hint="eastAsia" w:ascii="宋体" w:hAnsi="宋体"/>
          <w:sz w:val="24"/>
          <w:szCs w:val="24"/>
        </w:rPr>
        <w:t>苏采云系统</w:t>
      </w:r>
      <w:r>
        <w:rPr>
          <w:rFonts w:hint="eastAsia" w:ascii="宋体" w:hAnsi="宋体"/>
          <w:bCs/>
          <w:sz w:val="24"/>
        </w:rPr>
        <w:t>中告知未通过资格审查或符合性审查的原因，评审结束后，采购中心将不再告知未通过资格审查或符合性审查的原因。</w:t>
      </w:r>
    </w:p>
    <w:p w14:paraId="6CFAFA13">
      <w:pPr>
        <w:spacing w:line="460" w:lineRule="exact"/>
        <w:ind w:firstLine="480"/>
        <w:rPr>
          <w:rFonts w:ascii="宋体" w:hAnsi="宋体"/>
          <w:sz w:val="24"/>
          <w:szCs w:val="24"/>
        </w:rPr>
      </w:pPr>
      <w:r>
        <w:rPr>
          <w:rFonts w:hint="eastAsia" w:ascii="宋体" w:hAnsi="宋体"/>
          <w:sz w:val="24"/>
        </w:rPr>
        <w:t>21.2</w:t>
      </w:r>
      <w:r>
        <w:rPr>
          <w:rFonts w:hint="eastAsia" w:ascii="宋体" w:hAnsi="宋体"/>
          <w:sz w:val="24"/>
          <w:szCs w:val="24"/>
        </w:rPr>
        <w:t>在详细评审之前，</w:t>
      </w:r>
      <w:r>
        <w:rPr>
          <w:rFonts w:hint="eastAsia" w:ascii="宋体" w:hAnsi="宋体"/>
          <w:bCs/>
          <w:sz w:val="24"/>
        </w:rPr>
        <w:t>评审小组</w:t>
      </w:r>
      <w:r>
        <w:rPr>
          <w:rFonts w:hint="eastAsia" w:ascii="宋体" w:hAnsi="宋体"/>
          <w:sz w:val="24"/>
          <w:szCs w:val="24"/>
        </w:rPr>
        <w:t>将首先审查每份</w:t>
      </w:r>
      <w:r>
        <w:rPr>
          <w:rFonts w:hint="eastAsia" w:ascii="宋体" w:hAnsi="宋体"/>
          <w:bCs/>
          <w:sz w:val="24"/>
        </w:rPr>
        <w:t>响应文件</w:t>
      </w:r>
      <w:r>
        <w:rPr>
          <w:rFonts w:hint="eastAsia" w:ascii="宋体" w:hAnsi="宋体"/>
          <w:sz w:val="24"/>
          <w:szCs w:val="24"/>
        </w:rPr>
        <w:t>是否实质性响应了征集文件的要求。实质性响应是指与实质性要求相符，没有重大偏离或保留的响应。</w:t>
      </w:r>
    </w:p>
    <w:p w14:paraId="3C4A668D">
      <w:pPr>
        <w:spacing w:line="460" w:lineRule="exact"/>
        <w:ind w:firstLine="480"/>
        <w:rPr>
          <w:rFonts w:ascii="宋体" w:hAnsi="宋体"/>
          <w:bCs/>
          <w:sz w:val="24"/>
        </w:rPr>
      </w:pPr>
      <w:r>
        <w:rPr>
          <w:rFonts w:hint="eastAsia" w:ascii="宋体" w:hAnsi="宋体"/>
          <w:sz w:val="24"/>
          <w:szCs w:val="24"/>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rPr>
        <w:t>决定响应文件的响应性只根据响应文件本身的内容，而不寻求外部的证据。</w:t>
      </w:r>
    </w:p>
    <w:p w14:paraId="4A0711BF">
      <w:pPr>
        <w:spacing w:line="460" w:lineRule="exact"/>
        <w:ind w:firstLine="480"/>
        <w:rPr>
          <w:rFonts w:ascii="宋体" w:hAnsi="宋体"/>
          <w:bCs/>
          <w:sz w:val="24"/>
        </w:rPr>
      </w:pPr>
      <w:r>
        <w:rPr>
          <w:rFonts w:hint="eastAsia" w:ascii="宋体" w:hAnsi="宋体"/>
          <w:sz w:val="24"/>
        </w:rPr>
        <w:t>21.3</w:t>
      </w:r>
      <w:r>
        <w:rPr>
          <w:rFonts w:hint="eastAsia" w:ascii="宋体" w:hAnsi="宋体"/>
          <w:bCs/>
          <w:sz w:val="24"/>
        </w:rPr>
        <w:t>如果响应文件实质上没有响应</w:t>
      </w:r>
      <w:r>
        <w:rPr>
          <w:rFonts w:hint="eastAsia" w:ascii="宋体" w:hAnsi="宋体"/>
          <w:sz w:val="24"/>
          <w:szCs w:val="24"/>
        </w:rPr>
        <w:t>征集文件</w:t>
      </w:r>
      <w:r>
        <w:rPr>
          <w:rFonts w:hint="eastAsia" w:ascii="宋体" w:hAnsi="宋体"/>
          <w:bCs/>
          <w:sz w:val="24"/>
        </w:rPr>
        <w:t>的要求，</w:t>
      </w:r>
      <w:r>
        <w:rPr>
          <w:rFonts w:hint="eastAsia" w:ascii="宋体" w:hAnsi="宋体"/>
          <w:sz w:val="24"/>
          <w:szCs w:val="24"/>
        </w:rPr>
        <w:t>评审小组</w:t>
      </w:r>
      <w:r>
        <w:rPr>
          <w:rFonts w:hint="eastAsia" w:ascii="宋体" w:hAnsi="宋体"/>
          <w:bCs/>
          <w:sz w:val="24"/>
        </w:rPr>
        <w:t>将予以拒绝，供应商不得通过修改或撤销不符合要求的偏离或保留而使其响应文件成为实质性响应文件。</w:t>
      </w:r>
    </w:p>
    <w:p w14:paraId="23E4F27A">
      <w:pPr>
        <w:spacing w:line="460" w:lineRule="exact"/>
        <w:ind w:firstLine="480"/>
        <w:rPr>
          <w:rFonts w:ascii="宋体" w:hAnsi="宋体"/>
          <w:bCs/>
          <w:sz w:val="24"/>
        </w:rPr>
      </w:pPr>
      <w:r>
        <w:rPr>
          <w:rFonts w:hint="eastAsia" w:ascii="宋体" w:hAnsi="宋体"/>
          <w:sz w:val="24"/>
        </w:rPr>
        <w:t>21.4</w:t>
      </w:r>
      <w:r>
        <w:rPr>
          <w:rFonts w:hint="eastAsia" w:ascii="宋体" w:hAnsi="宋体"/>
          <w:sz w:val="24"/>
          <w:szCs w:val="24"/>
        </w:rPr>
        <w:t>评审小组</w:t>
      </w:r>
      <w:r>
        <w:rPr>
          <w:rFonts w:hint="eastAsia" w:ascii="宋体" w:hAnsi="宋体"/>
          <w:bCs/>
          <w:sz w:val="24"/>
        </w:rPr>
        <w:t>将允许修正响应文件中不构成重大偏离的、微小的、非正规的、不一致的或不规则的地方，但这些修改不能影响任何供应商相应的名次排列。</w:t>
      </w:r>
    </w:p>
    <w:p w14:paraId="121C033F">
      <w:pPr>
        <w:spacing w:line="460" w:lineRule="exact"/>
        <w:ind w:firstLine="480"/>
        <w:rPr>
          <w:rFonts w:ascii="宋体" w:hAnsi="宋体"/>
          <w:sz w:val="24"/>
        </w:rPr>
      </w:pPr>
      <w:bookmarkStart w:id="149" w:name="_Toc513029234"/>
      <w:bookmarkStart w:id="150" w:name="_Toc20823306"/>
      <w:bookmarkStart w:id="151" w:name="_Toc16938550"/>
      <w:r>
        <w:rPr>
          <w:rFonts w:hint="eastAsia" w:ascii="宋体" w:hAnsi="宋体"/>
          <w:sz w:val="24"/>
        </w:rPr>
        <w:t xml:space="preserve">21.5 </w:t>
      </w:r>
      <w:r>
        <w:rPr>
          <w:rFonts w:hint="eastAsia" w:ascii="宋体" w:hAnsi="宋体"/>
          <w:bCs/>
          <w:sz w:val="24"/>
        </w:rPr>
        <w:t>供应商</w:t>
      </w:r>
      <w:r>
        <w:rPr>
          <w:rFonts w:hint="eastAsia" w:ascii="宋体" w:hAnsi="宋体"/>
          <w:sz w:val="24"/>
        </w:rPr>
        <w:t>在响应文件</w:t>
      </w:r>
      <w:r>
        <w:rPr>
          <w:rFonts w:ascii="宋体" w:hAnsi="宋体"/>
          <w:sz w:val="24"/>
        </w:rPr>
        <w:t>开启</w:t>
      </w:r>
      <w:r>
        <w:rPr>
          <w:rFonts w:hint="eastAsia" w:ascii="宋体" w:hAnsi="宋体"/>
          <w:sz w:val="24"/>
        </w:rPr>
        <w:t>及</w:t>
      </w:r>
      <w:r>
        <w:rPr>
          <w:rFonts w:ascii="宋体" w:hAnsi="宋体"/>
          <w:sz w:val="24"/>
        </w:rPr>
        <w:t>项目</w:t>
      </w:r>
      <w:r>
        <w:rPr>
          <w:rFonts w:hint="eastAsia" w:ascii="宋体" w:hAnsi="宋体"/>
          <w:sz w:val="24"/>
        </w:rPr>
        <w:t>评审全过程中应保持通信畅通，</w:t>
      </w:r>
      <w:r>
        <w:rPr>
          <w:rFonts w:hint="eastAsia" w:ascii="宋体" w:hAnsi="宋体"/>
          <w:bCs/>
          <w:sz w:val="24"/>
        </w:rPr>
        <w:t>及时登录苏采云系统查阅、答复相关信息，</w:t>
      </w:r>
      <w:r>
        <w:rPr>
          <w:rFonts w:hint="eastAsia" w:ascii="宋体" w:hAnsi="宋体"/>
          <w:sz w:val="24"/>
        </w:rPr>
        <w:t>并按要求安排专人与采购中心及</w:t>
      </w:r>
      <w:r>
        <w:rPr>
          <w:rFonts w:hint="eastAsia" w:ascii="宋体" w:hAnsi="宋体"/>
          <w:sz w:val="24"/>
          <w:szCs w:val="24"/>
        </w:rPr>
        <w:t>评审小组</w:t>
      </w:r>
      <w:r>
        <w:rPr>
          <w:rFonts w:hint="eastAsia" w:ascii="宋体" w:hAnsi="宋体"/>
          <w:sz w:val="24"/>
        </w:rPr>
        <w:t>联系。</w:t>
      </w:r>
    </w:p>
    <w:p w14:paraId="15223C28">
      <w:pPr>
        <w:spacing w:line="460" w:lineRule="exact"/>
        <w:ind w:firstLine="480"/>
        <w:rPr>
          <w:rFonts w:ascii="宋体" w:hAnsi="宋体"/>
          <w:bCs/>
          <w:sz w:val="24"/>
        </w:rPr>
      </w:pPr>
      <w:r>
        <w:rPr>
          <w:rFonts w:hint="eastAsia" w:ascii="宋体" w:hAnsi="宋体"/>
          <w:bCs/>
          <w:sz w:val="24"/>
        </w:rPr>
        <w:t>21.6异常低价响应审查</w:t>
      </w:r>
    </w:p>
    <w:p w14:paraId="4DDAE47D">
      <w:pPr>
        <w:spacing w:line="460" w:lineRule="exact"/>
        <w:ind w:firstLine="480"/>
        <w:rPr>
          <w:rFonts w:ascii="宋体" w:hAnsi="宋体"/>
          <w:bCs/>
          <w:sz w:val="24"/>
        </w:rPr>
      </w:pPr>
      <w:r>
        <w:rPr>
          <w:rFonts w:hint="eastAsia" w:ascii="宋体" w:hAnsi="宋体"/>
          <w:bCs/>
          <w:sz w:val="24"/>
        </w:rPr>
        <w:t>21.6.1 评审过程中出现下列情形之一的，评审小组应当启动异常低价响应审查程序：</w:t>
      </w:r>
    </w:p>
    <w:p w14:paraId="447B4942">
      <w:pPr>
        <w:spacing w:line="460" w:lineRule="exact"/>
        <w:ind w:firstLine="480"/>
        <w:rPr>
          <w:rFonts w:ascii="宋体" w:hAnsi="宋体"/>
          <w:bCs/>
          <w:sz w:val="24"/>
        </w:rPr>
      </w:pPr>
      <w:r>
        <w:rPr>
          <w:rFonts w:hint="eastAsia" w:ascii="宋体" w:hAnsi="宋体"/>
          <w:bCs/>
          <w:sz w:val="24"/>
        </w:rPr>
        <w:t>（1）响应报价低于采购项目分包最高限价45%的，即响应报价＜采购项目分包最高限价×45%；</w:t>
      </w:r>
    </w:p>
    <w:p w14:paraId="069F556F">
      <w:pPr>
        <w:spacing w:line="460" w:lineRule="exact"/>
        <w:ind w:firstLine="480"/>
        <w:rPr>
          <w:rFonts w:ascii="宋体" w:hAnsi="宋体"/>
          <w:bCs/>
          <w:sz w:val="24"/>
        </w:rPr>
      </w:pPr>
      <w:r>
        <w:rPr>
          <w:rFonts w:hint="eastAsia" w:ascii="宋体" w:hAnsi="宋体"/>
          <w:bCs/>
          <w:sz w:val="24"/>
        </w:rPr>
        <w:t>（2）评审小组认定的供应商报价过低、有可能影响服务质量或者不能诚信履约的其他情形。</w:t>
      </w:r>
    </w:p>
    <w:p w14:paraId="265BBC6D">
      <w:pPr>
        <w:spacing w:line="460" w:lineRule="exact"/>
        <w:ind w:firstLine="480"/>
        <w:rPr>
          <w:rFonts w:ascii="宋体" w:hAnsi="宋体"/>
          <w:bCs/>
          <w:sz w:val="24"/>
        </w:rPr>
      </w:pPr>
      <w:r>
        <w:rPr>
          <w:rFonts w:hint="eastAsia" w:ascii="宋体" w:hAnsi="宋体"/>
          <w:bCs/>
          <w:sz w:val="24"/>
        </w:rPr>
        <w:t>21.6.2 启动异常低价响应审查后，评审小组应当要求相关供应商在评审现场合理的时间内，提供项目分包具体成本测算等与报价合理性相关的书面说明材料及相关证明材料，对响应价格作出解释，由评审小组结合同类服务在主要电商平台的价格、该行业当地薪资水平等情况，依据专业经验对供应商报价合理性进行判断。供应商不提供书面说明、证明材料，或者提供的书面说明、证明材料不能证明其报价合理性的，评审小组应当将其作为无效响应处理。审查相关情况应当在评审报告中进行记录。</w:t>
      </w:r>
    </w:p>
    <w:p w14:paraId="2066FA55">
      <w:pPr>
        <w:pStyle w:val="80"/>
        <w:spacing w:before="0" w:after="0" w:line="460" w:lineRule="exact"/>
        <w:ind w:firstLine="560"/>
        <w:rPr>
          <w:b w:val="0"/>
          <w:bCs w:val="0"/>
        </w:rPr>
      </w:pPr>
      <w:r>
        <w:rPr>
          <w:rFonts w:hint="eastAsia"/>
          <w:b w:val="0"/>
          <w:bCs w:val="0"/>
        </w:rPr>
        <w:t>22.</w:t>
      </w:r>
      <w:bookmarkEnd w:id="149"/>
      <w:bookmarkEnd w:id="150"/>
      <w:bookmarkEnd w:id="151"/>
      <w:r>
        <w:rPr>
          <w:rFonts w:hint="eastAsia"/>
          <w:b w:val="0"/>
          <w:bCs w:val="0"/>
        </w:rPr>
        <w:t>无效响应条款和采购活动终止条款</w:t>
      </w:r>
    </w:p>
    <w:p w14:paraId="30499AFE">
      <w:pPr>
        <w:spacing w:line="460" w:lineRule="exact"/>
        <w:ind w:firstLine="480"/>
        <w:rPr>
          <w:rFonts w:ascii="宋体" w:hAnsi="宋体"/>
          <w:bCs/>
          <w:sz w:val="24"/>
        </w:rPr>
      </w:pPr>
      <w:bookmarkStart w:id="152" w:name="_Toc16938551"/>
      <w:bookmarkStart w:id="153" w:name="_Toc20823307"/>
      <w:bookmarkStart w:id="154" w:name="_Toc513029235"/>
      <w:r>
        <w:rPr>
          <w:rFonts w:hint="eastAsia" w:ascii="宋体" w:hAnsi="宋体"/>
          <w:bCs/>
          <w:sz w:val="24"/>
        </w:rPr>
        <w:t>22.1无效</w:t>
      </w:r>
      <w:r>
        <w:rPr>
          <w:rFonts w:hint="eastAsia"/>
          <w:bCs/>
          <w:sz w:val="24"/>
          <w:szCs w:val="24"/>
        </w:rPr>
        <w:t>响应</w:t>
      </w:r>
      <w:r>
        <w:rPr>
          <w:rFonts w:hint="eastAsia" w:ascii="宋体" w:hAnsi="宋体"/>
          <w:bCs/>
          <w:sz w:val="24"/>
        </w:rPr>
        <w:t>条款</w:t>
      </w:r>
    </w:p>
    <w:p w14:paraId="04F083ED">
      <w:pPr>
        <w:spacing w:line="460" w:lineRule="exact"/>
        <w:ind w:firstLine="480"/>
        <w:rPr>
          <w:rFonts w:ascii="宋体" w:hAnsi="宋体"/>
          <w:bCs/>
          <w:sz w:val="24"/>
        </w:rPr>
      </w:pPr>
      <w:r>
        <w:rPr>
          <w:rFonts w:hint="eastAsia" w:ascii="宋体" w:hAnsi="宋体"/>
          <w:bCs/>
          <w:sz w:val="24"/>
        </w:rPr>
        <w:t>22.1.1供应商在</w:t>
      </w:r>
      <w:r>
        <w:rPr>
          <w:rFonts w:hint="eastAsia" w:ascii="宋体" w:hAnsi="宋体"/>
          <w:sz w:val="24"/>
          <w:szCs w:val="24"/>
        </w:rPr>
        <w:t>苏采云系统</w:t>
      </w:r>
      <w:r>
        <w:rPr>
          <w:rFonts w:hint="eastAsia" w:ascii="宋体" w:hAnsi="宋体"/>
          <w:bCs/>
          <w:sz w:val="24"/>
        </w:rPr>
        <w:t>规定的时间内未成功解密电子</w:t>
      </w:r>
      <w:r>
        <w:rPr>
          <w:rFonts w:hint="eastAsia"/>
          <w:bCs/>
          <w:sz w:val="24"/>
          <w:szCs w:val="24"/>
        </w:rPr>
        <w:t>响应</w:t>
      </w:r>
      <w:r>
        <w:rPr>
          <w:rFonts w:hint="eastAsia" w:ascii="宋体" w:hAnsi="宋体"/>
          <w:bCs/>
          <w:sz w:val="24"/>
        </w:rPr>
        <w:t>文件的。</w:t>
      </w:r>
    </w:p>
    <w:p w14:paraId="3316CFAD">
      <w:pPr>
        <w:spacing w:line="460" w:lineRule="exact"/>
        <w:ind w:firstLine="480"/>
        <w:rPr>
          <w:rFonts w:ascii="宋体" w:hAnsi="宋体"/>
          <w:bCs/>
          <w:sz w:val="24"/>
        </w:rPr>
      </w:pPr>
      <w:r>
        <w:rPr>
          <w:rFonts w:hint="eastAsia" w:ascii="宋体" w:hAnsi="宋体"/>
          <w:bCs/>
          <w:sz w:val="24"/>
        </w:rPr>
        <w:t>22.1.</w:t>
      </w:r>
      <w:r>
        <w:rPr>
          <w:rFonts w:ascii="宋体" w:hAnsi="宋体"/>
          <w:bCs/>
          <w:sz w:val="24"/>
        </w:rPr>
        <w:t>2</w:t>
      </w:r>
      <w:r>
        <w:rPr>
          <w:rFonts w:hint="eastAsia" w:ascii="宋体" w:hAnsi="宋体"/>
          <w:bCs/>
          <w:sz w:val="24"/>
        </w:rPr>
        <w:t xml:space="preserve"> 供应商未按照征集文件要求上传电子</w:t>
      </w:r>
      <w:r>
        <w:rPr>
          <w:rFonts w:hint="eastAsia"/>
          <w:bCs/>
          <w:sz w:val="24"/>
          <w:szCs w:val="24"/>
        </w:rPr>
        <w:t>响应</w:t>
      </w:r>
      <w:r>
        <w:rPr>
          <w:rFonts w:hint="eastAsia" w:ascii="宋体" w:hAnsi="宋体"/>
          <w:bCs/>
          <w:sz w:val="24"/>
        </w:rPr>
        <w:t>文件的。</w:t>
      </w:r>
    </w:p>
    <w:p w14:paraId="45D2DD27">
      <w:pPr>
        <w:spacing w:line="460" w:lineRule="exact"/>
        <w:ind w:firstLine="480"/>
        <w:rPr>
          <w:rFonts w:ascii="宋体" w:hAnsi="宋体"/>
          <w:bCs/>
          <w:sz w:val="24"/>
        </w:rPr>
      </w:pPr>
      <w:r>
        <w:rPr>
          <w:rFonts w:hint="eastAsia" w:ascii="宋体" w:hAnsi="宋体"/>
          <w:bCs/>
          <w:sz w:val="24"/>
        </w:rPr>
        <w:t>22.1.</w:t>
      </w:r>
      <w:r>
        <w:rPr>
          <w:rFonts w:ascii="宋体" w:hAnsi="宋体"/>
          <w:bCs/>
          <w:sz w:val="24"/>
        </w:rPr>
        <w:t>3</w:t>
      </w:r>
      <w:r>
        <w:rPr>
          <w:rFonts w:hint="eastAsia" w:ascii="宋体" w:hAnsi="宋体"/>
          <w:bCs/>
          <w:sz w:val="24"/>
        </w:rPr>
        <w:t>供应商同一</w:t>
      </w:r>
      <w:r>
        <w:rPr>
          <w:rFonts w:ascii="宋体" w:hAnsi="宋体"/>
          <w:bCs/>
          <w:sz w:val="24"/>
        </w:rPr>
        <w:t>采购包</w:t>
      </w:r>
      <w:r>
        <w:rPr>
          <w:rFonts w:hint="eastAsia" w:ascii="宋体" w:hAnsi="宋体"/>
          <w:bCs/>
          <w:sz w:val="24"/>
        </w:rPr>
        <w:t>提交两个</w:t>
      </w:r>
      <w:r>
        <w:rPr>
          <w:rFonts w:ascii="宋体" w:hAnsi="宋体"/>
          <w:bCs/>
          <w:sz w:val="24"/>
        </w:rPr>
        <w:t>（</w:t>
      </w:r>
      <w:r>
        <w:rPr>
          <w:rFonts w:hint="eastAsia" w:ascii="宋体" w:hAnsi="宋体"/>
          <w:bCs/>
          <w:sz w:val="24"/>
        </w:rPr>
        <w:t>含</w:t>
      </w:r>
      <w:r>
        <w:rPr>
          <w:rFonts w:ascii="宋体" w:hAnsi="宋体"/>
          <w:bCs/>
          <w:sz w:val="24"/>
        </w:rPr>
        <w:t>两个）</w:t>
      </w:r>
      <w:r>
        <w:rPr>
          <w:rFonts w:hint="eastAsia" w:ascii="宋体" w:hAnsi="宋体"/>
          <w:bCs/>
          <w:sz w:val="24"/>
        </w:rPr>
        <w:t>以上不同的</w:t>
      </w:r>
      <w:r>
        <w:rPr>
          <w:rFonts w:ascii="宋体" w:hAnsi="宋体"/>
          <w:bCs/>
          <w:sz w:val="24"/>
        </w:rPr>
        <w:t>报价的。</w:t>
      </w:r>
    </w:p>
    <w:p w14:paraId="25E046F0">
      <w:pPr>
        <w:spacing w:line="460" w:lineRule="exact"/>
        <w:ind w:firstLine="480"/>
        <w:rPr>
          <w:rFonts w:ascii="宋体" w:hAnsi="宋体"/>
          <w:bCs/>
          <w:sz w:val="24"/>
        </w:rPr>
      </w:pPr>
      <w:r>
        <w:rPr>
          <w:rFonts w:hint="eastAsia" w:ascii="宋体" w:hAnsi="宋体"/>
          <w:bCs/>
          <w:sz w:val="24"/>
        </w:rPr>
        <w:t>22.1.6供应商不具备征集文件中规定资格要求的。</w:t>
      </w:r>
    </w:p>
    <w:p w14:paraId="7E1BDE91">
      <w:pPr>
        <w:spacing w:line="460" w:lineRule="exact"/>
        <w:ind w:firstLine="480"/>
        <w:rPr>
          <w:rFonts w:ascii="宋体" w:hAnsi="宋体"/>
          <w:bCs/>
          <w:sz w:val="24"/>
        </w:rPr>
      </w:pPr>
      <w:r>
        <w:rPr>
          <w:rFonts w:hint="eastAsia" w:ascii="宋体" w:hAnsi="宋体"/>
          <w:bCs/>
          <w:sz w:val="24"/>
        </w:rPr>
        <w:t>22.1.7供应商所报服务单价超过了最高限制服务单价的。</w:t>
      </w:r>
    </w:p>
    <w:p w14:paraId="64481CEA">
      <w:pPr>
        <w:spacing w:line="460" w:lineRule="exact"/>
        <w:ind w:firstLine="480"/>
        <w:rPr>
          <w:rFonts w:ascii="宋体" w:hAnsi="宋体"/>
          <w:bCs/>
          <w:i/>
          <w:sz w:val="24"/>
          <w:u w:val="single"/>
        </w:rPr>
      </w:pPr>
      <w:r>
        <w:rPr>
          <w:rFonts w:hint="eastAsia" w:ascii="宋体" w:hAnsi="宋体"/>
          <w:bCs/>
          <w:sz w:val="24"/>
        </w:rPr>
        <w:t>22.1.8供应商未通过符合性审查的。</w:t>
      </w:r>
    </w:p>
    <w:p w14:paraId="68070FF6">
      <w:pPr>
        <w:spacing w:line="460" w:lineRule="exact"/>
        <w:ind w:firstLine="480"/>
        <w:rPr>
          <w:rFonts w:ascii="宋体" w:hAnsi="宋体" w:cs="宋体"/>
          <w:bCs/>
          <w:i/>
          <w:color w:val="000000"/>
          <w:sz w:val="24"/>
          <w:szCs w:val="24"/>
          <w:u w:val="single"/>
        </w:rPr>
      </w:pPr>
      <w:r>
        <w:rPr>
          <w:rFonts w:hint="eastAsia" w:ascii="宋体" w:hAnsi="宋体"/>
          <w:bCs/>
          <w:sz w:val="24"/>
        </w:rPr>
        <w:t>22.1.9不符合征集文件中规定的实质性要求的</w:t>
      </w:r>
      <w:r>
        <w:rPr>
          <w:rFonts w:hint="eastAsia" w:ascii="宋体" w:hAnsi="宋体" w:cs="宋体"/>
          <w:color w:val="000000"/>
          <w:sz w:val="24"/>
          <w:szCs w:val="24"/>
        </w:rPr>
        <w:t>（征集文件第四章“采购需求”中技术要求和商务要求、其他章节中</w:t>
      </w:r>
      <w:r>
        <w:rPr>
          <w:rFonts w:hint="eastAsia" w:ascii="宋体" w:hAnsi="宋体" w:cs="宋体"/>
          <w:i/>
          <w:iCs/>
          <w:color w:val="000000"/>
          <w:sz w:val="24"/>
          <w:szCs w:val="24"/>
          <w:u w:val="single"/>
        </w:rPr>
        <w:t>斜体且有下划线部分</w:t>
      </w:r>
      <w:r>
        <w:rPr>
          <w:rFonts w:hint="eastAsia" w:ascii="宋体" w:hAnsi="宋体" w:cs="宋体"/>
          <w:color w:val="000000"/>
          <w:sz w:val="24"/>
          <w:szCs w:val="24"/>
        </w:rPr>
        <w:t>或加*号条款均为实质性要求）</w:t>
      </w:r>
    </w:p>
    <w:p w14:paraId="2A031177">
      <w:pPr>
        <w:spacing w:line="460" w:lineRule="exact"/>
        <w:ind w:firstLine="480"/>
        <w:rPr>
          <w:rFonts w:ascii="宋体" w:hAnsi="宋体"/>
          <w:bCs/>
          <w:sz w:val="24"/>
        </w:rPr>
      </w:pPr>
      <w:r>
        <w:rPr>
          <w:rFonts w:hint="eastAsia" w:ascii="宋体" w:hAnsi="宋体"/>
          <w:bCs/>
          <w:sz w:val="24"/>
        </w:rPr>
        <w:t>22.1.10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83E4D83">
      <w:pPr>
        <w:spacing w:line="460" w:lineRule="exact"/>
        <w:ind w:firstLine="480"/>
        <w:rPr>
          <w:rFonts w:ascii="宋体" w:hAnsi="宋体"/>
          <w:bCs/>
          <w:sz w:val="24"/>
        </w:rPr>
      </w:pPr>
      <w:r>
        <w:rPr>
          <w:rFonts w:hint="eastAsia" w:ascii="宋体" w:hAnsi="宋体"/>
          <w:bCs/>
          <w:sz w:val="24"/>
        </w:rPr>
        <w:t xml:space="preserve">22.1.11 </w:t>
      </w:r>
      <w:r>
        <w:rPr>
          <w:rFonts w:hint="eastAsia"/>
          <w:bCs/>
          <w:sz w:val="24"/>
          <w:szCs w:val="24"/>
        </w:rPr>
        <w:t>响应</w:t>
      </w:r>
      <w:r>
        <w:rPr>
          <w:rFonts w:hint="eastAsia" w:ascii="宋体" w:hAnsi="宋体"/>
          <w:bCs/>
          <w:sz w:val="24"/>
        </w:rPr>
        <w:t>文件含有采购中心不能接受的附加条件的。</w:t>
      </w:r>
    </w:p>
    <w:p w14:paraId="6E7DABD6">
      <w:pPr>
        <w:spacing w:line="460" w:lineRule="exact"/>
        <w:ind w:firstLine="480"/>
        <w:rPr>
          <w:rFonts w:ascii="宋体" w:hAnsi="宋体"/>
          <w:bCs/>
          <w:sz w:val="24"/>
        </w:rPr>
      </w:pPr>
      <w:r>
        <w:rPr>
          <w:rFonts w:hint="eastAsia" w:ascii="宋体" w:hAnsi="宋体"/>
          <w:bCs/>
          <w:sz w:val="24"/>
        </w:rPr>
        <w:t>22.1.12</w:t>
      </w:r>
      <w:r>
        <w:rPr>
          <w:rFonts w:hint="eastAsia"/>
          <w:bCs/>
          <w:sz w:val="24"/>
          <w:szCs w:val="24"/>
        </w:rPr>
        <w:t>响应</w:t>
      </w:r>
      <w:r>
        <w:rPr>
          <w:rFonts w:hint="eastAsia" w:ascii="宋体" w:hAnsi="宋体"/>
          <w:bCs/>
          <w:sz w:val="24"/>
        </w:rPr>
        <w:t>文件未按照征集文件要求加盖电子签章。</w:t>
      </w:r>
    </w:p>
    <w:p w14:paraId="1DC05470">
      <w:pPr>
        <w:spacing w:line="460" w:lineRule="exact"/>
        <w:ind w:firstLine="480"/>
        <w:rPr>
          <w:rFonts w:ascii="宋体" w:hAnsi="宋体"/>
          <w:bCs/>
          <w:sz w:val="24"/>
        </w:rPr>
      </w:pPr>
      <w:r>
        <w:rPr>
          <w:rFonts w:hint="eastAsia" w:ascii="宋体" w:hAnsi="宋体"/>
          <w:bCs/>
          <w:sz w:val="24"/>
        </w:rPr>
        <w:t>22.1.13 评审小组按照本征集文件规定对供应商进行异常低价响应审查后，认为供应商不能证明其报价合理性的。</w:t>
      </w:r>
    </w:p>
    <w:p w14:paraId="4CD149DA">
      <w:pPr>
        <w:spacing w:line="460" w:lineRule="exact"/>
        <w:ind w:firstLine="480"/>
        <w:rPr>
          <w:rFonts w:ascii="宋体" w:hAnsi="宋体"/>
          <w:bCs/>
          <w:sz w:val="24"/>
        </w:rPr>
      </w:pPr>
      <w:r>
        <w:rPr>
          <w:rFonts w:hint="eastAsia" w:ascii="宋体" w:hAnsi="宋体"/>
          <w:bCs/>
          <w:sz w:val="24"/>
        </w:rPr>
        <w:t>22.1.14其他法律法规及本征集文件规定的属无效</w:t>
      </w:r>
      <w:r>
        <w:rPr>
          <w:rFonts w:hint="eastAsia"/>
          <w:bCs/>
          <w:sz w:val="24"/>
          <w:szCs w:val="24"/>
        </w:rPr>
        <w:t>响应</w:t>
      </w:r>
      <w:r>
        <w:rPr>
          <w:rFonts w:hint="eastAsia" w:ascii="宋体" w:hAnsi="宋体"/>
          <w:bCs/>
          <w:sz w:val="24"/>
        </w:rPr>
        <w:t>的情形。</w:t>
      </w:r>
    </w:p>
    <w:p w14:paraId="3DD3D06D">
      <w:pPr>
        <w:spacing w:line="460" w:lineRule="exact"/>
        <w:ind w:firstLine="480"/>
        <w:rPr>
          <w:rFonts w:ascii="宋体" w:hAnsi="宋体"/>
          <w:bCs/>
          <w:sz w:val="24"/>
        </w:rPr>
      </w:pPr>
      <w:r>
        <w:rPr>
          <w:rFonts w:hint="eastAsia" w:ascii="宋体" w:hAnsi="宋体"/>
          <w:bCs/>
          <w:sz w:val="24"/>
        </w:rPr>
        <w:t>22.2采购活动终止条款</w:t>
      </w:r>
    </w:p>
    <w:p w14:paraId="44025B3C">
      <w:pPr>
        <w:spacing w:line="460" w:lineRule="exact"/>
        <w:ind w:firstLine="480"/>
        <w:rPr>
          <w:rFonts w:ascii="宋体" w:hAnsi="宋体"/>
          <w:bCs/>
          <w:sz w:val="24"/>
        </w:rPr>
      </w:pPr>
      <w:r>
        <w:rPr>
          <w:rFonts w:hint="eastAsia" w:ascii="宋体" w:hAnsi="宋体"/>
          <w:bCs/>
          <w:sz w:val="24"/>
        </w:rPr>
        <w:t>22.2.</w:t>
      </w:r>
      <w:r>
        <w:rPr>
          <w:rFonts w:ascii="宋体" w:hAnsi="宋体"/>
          <w:bCs/>
          <w:sz w:val="24"/>
        </w:rPr>
        <w:t>1</w:t>
      </w:r>
      <w:r>
        <w:rPr>
          <w:rFonts w:hint="eastAsia" w:ascii="宋体" w:hAnsi="宋体"/>
          <w:bCs/>
          <w:sz w:val="24"/>
        </w:rPr>
        <w:t>出现影响采购公正的违法、违规行为。</w:t>
      </w:r>
    </w:p>
    <w:p w14:paraId="2939A487">
      <w:pPr>
        <w:spacing w:line="460" w:lineRule="exact"/>
        <w:ind w:firstLine="480"/>
        <w:rPr>
          <w:rFonts w:ascii="宋体" w:hAnsi="宋体"/>
          <w:bCs/>
          <w:sz w:val="24"/>
        </w:rPr>
      </w:pPr>
      <w:r>
        <w:rPr>
          <w:rFonts w:hint="eastAsia" w:ascii="宋体" w:hAnsi="宋体"/>
          <w:bCs/>
          <w:sz w:val="24"/>
        </w:rPr>
        <w:t>22.2.</w:t>
      </w:r>
      <w:r>
        <w:rPr>
          <w:rFonts w:ascii="宋体" w:hAnsi="宋体"/>
          <w:bCs/>
          <w:sz w:val="24"/>
        </w:rPr>
        <w:t>2</w:t>
      </w:r>
      <w:r>
        <w:rPr>
          <w:rFonts w:hint="eastAsia" w:ascii="宋体" w:hAnsi="宋体"/>
          <w:bCs/>
          <w:sz w:val="24"/>
        </w:rPr>
        <w:t>因重大变故，采购任务取消的。</w:t>
      </w:r>
    </w:p>
    <w:p w14:paraId="70C83324">
      <w:pPr>
        <w:spacing w:line="460" w:lineRule="exact"/>
        <w:ind w:firstLine="480"/>
        <w:rPr>
          <w:rFonts w:ascii="宋体" w:hAnsi="宋体"/>
          <w:bCs/>
          <w:sz w:val="24"/>
        </w:rPr>
      </w:pPr>
      <w:r>
        <w:rPr>
          <w:rFonts w:hint="eastAsia" w:ascii="宋体" w:hAnsi="宋体"/>
          <w:bCs/>
          <w:sz w:val="24"/>
        </w:rPr>
        <w:t>22.2.</w:t>
      </w:r>
      <w:r>
        <w:rPr>
          <w:rFonts w:ascii="宋体" w:hAnsi="宋体"/>
          <w:bCs/>
          <w:sz w:val="24"/>
        </w:rPr>
        <w:t>3</w:t>
      </w:r>
      <w:r>
        <w:rPr>
          <w:rFonts w:hint="eastAsia" w:ascii="宋体" w:hAnsi="宋体"/>
          <w:bCs/>
          <w:sz w:val="24"/>
        </w:rPr>
        <w:t>评审小组认定征集文件存在歧义、重大缺陷导致评审工作无法进行。</w:t>
      </w:r>
    </w:p>
    <w:p w14:paraId="722A042B">
      <w:pPr>
        <w:spacing w:line="460" w:lineRule="exact"/>
        <w:ind w:firstLine="480"/>
        <w:rPr>
          <w:rFonts w:ascii="宋体" w:hAnsi="宋体"/>
          <w:bCs/>
          <w:sz w:val="24"/>
        </w:rPr>
      </w:pPr>
      <w:r>
        <w:rPr>
          <w:rFonts w:hint="eastAsia" w:ascii="宋体" w:hAnsi="宋体"/>
          <w:bCs/>
          <w:sz w:val="24"/>
        </w:rPr>
        <w:t>22.2.</w:t>
      </w:r>
      <w:r>
        <w:rPr>
          <w:rFonts w:ascii="宋体" w:hAnsi="宋体"/>
          <w:bCs/>
          <w:sz w:val="24"/>
        </w:rPr>
        <w:t>4</w:t>
      </w:r>
      <w:r>
        <w:rPr>
          <w:rFonts w:hint="eastAsia" w:ascii="宋体" w:hAnsi="宋体"/>
          <w:bCs/>
          <w:sz w:val="24"/>
        </w:rPr>
        <w:t xml:space="preserve"> 因</w:t>
      </w:r>
      <w:r>
        <w:rPr>
          <w:rFonts w:hint="eastAsia" w:ascii="宋体" w:hAnsi="宋体"/>
          <w:sz w:val="24"/>
          <w:szCs w:val="24"/>
        </w:rPr>
        <w:t>苏采云</w:t>
      </w:r>
      <w:r>
        <w:rPr>
          <w:rFonts w:ascii="宋体" w:hAnsi="宋体"/>
          <w:bCs/>
          <w:sz w:val="24"/>
        </w:rPr>
        <w:t>系统故障原因造成</w:t>
      </w:r>
      <w:r>
        <w:rPr>
          <w:rFonts w:hint="eastAsia" w:ascii="宋体" w:hAnsi="宋体"/>
          <w:bCs/>
          <w:sz w:val="24"/>
        </w:rPr>
        <w:t>响应文件开启</w:t>
      </w:r>
      <w:r>
        <w:rPr>
          <w:rFonts w:ascii="宋体" w:hAnsi="宋体"/>
          <w:bCs/>
          <w:sz w:val="24"/>
        </w:rPr>
        <w:t>不成功</w:t>
      </w:r>
      <w:r>
        <w:rPr>
          <w:rFonts w:hint="eastAsia" w:ascii="宋体" w:hAnsi="宋体"/>
          <w:bCs/>
          <w:sz w:val="24"/>
        </w:rPr>
        <w:t>的</w:t>
      </w:r>
      <w:r>
        <w:rPr>
          <w:rFonts w:ascii="宋体" w:hAnsi="宋体"/>
          <w:bCs/>
          <w:sz w:val="24"/>
        </w:rPr>
        <w:t>。</w:t>
      </w:r>
    </w:p>
    <w:p w14:paraId="08040D88">
      <w:pPr>
        <w:spacing w:line="460" w:lineRule="exact"/>
        <w:ind w:firstLine="480"/>
        <w:rPr>
          <w:rFonts w:ascii="宋体" w:hAnsi="宋体"/>
          <w:bCs/>
          <w:sz w:val="24"/>
        </w:rPr>
      </w:pPr>
      <w:r>
        <w:rPr>
          <w:rFonts w:hint="eastAsia" w:ascii="宋体" w:hAnsi="宋体"/>
          <w:bCs/>
          <w:sz w:val="24"/>
        </w:rPr>
        <w:t>22.2.</w:t>
      </w:r>
      <w:r>
        <w:rPr>
          <w:rFonts w:ascii="宋体" w:hAnsi="宋体"/>
          <w:bCs/>
          <w:sz w:val="24"/>
        </w:rPr>
        <w:t>5</w:t>
      </w:r>
      <w:r>
        <w:rPr>
          <w:rFonts w:hint="eastAsia" w:ascii="宋体" w:hAnsi="宋体"/>
          <w:bCs/>
          <w:sz w:val="24"/>
        </w:rPr>
        <w:t xml:space="preserve"> 提交</w:t>
      </w:r>
      <w:r>
        <w:rPr>
          <w:rFonts w:ascii="宋体" w:hAnsi="宋体"/>
          <w:bCs/>
          <w:sz w:val="24"/>
        </w:rPr>
        <w:t>响应文件和</w:t>
      </w:r>
      <w:r>
        <w:rPr>
          <w:rFonts w:hint="eastAsia" w:ascii="宋体" w:hAnsi="宋体"/>
          <w:bCs/>
          <w:sz w:val="24"/>
        </w:rPr>
        <w:t>通过</w:t>
      </w:r>
      <w:r>
        <w:rPr>
          <w:rFonts w:ascii="宋体" w:hAnsi="宋体"/>
          <w:bCs/>
          <w:sz w:val="24"/>
        </w:rPr>
        <w:t>资格审查、</w:t>
      </w:r>
      <w:r>
        <w:rPr>
          <w:rFonts w:hint="eastAsia" w:ascii="宋体" w:hAnsi="宋体"/>
          <w:bCs/>
          <w:sz w:val="24"/>
        </w:rPr>
        <w:t>符合性</w:t>
      </w:r>
      <w:r>
        <w:rPr>
          <w:rFonts w:ascii="宋体" w:hAnsi="宋体"/>
          <w:bCs/>
          <w:sz w:val="24"/>
        </w:rPr>
        <w:t>审查的供应商数量少于</w:t>
      </w:r>
      <w:r>
        <w:rPr>
          <w:rFonts w:hint="eastAsia" w:ascii="宋体" w:hAnsi="宋体"/>
          <w:bCs/>
          <w:sz w:val="24"/>
        </w:rPr>
        <w:t>2家</w:t>
      </w:r>
      <w:r>
        <w:rPr>
          <w:rFonts w:ascii="宋体" w:hAnsi="宋体"/>
          <w:bCs/>
          <w:sz w:val="24"/>
        </w:rPr>
        <w:t>。</w:t>
      </w:r>
    </w:p>
    <w:p w14:paraId="17A50DEA">
      <w:pPr>
        <w:pStyle w:val="79"/>
        <w:spacing w:before="145" w:after="145" w:line="360" w:lineRule="auto"/>
        <w:ind w:firstLine="480"/>
      </w:pPr>
      <w:bookmarkStart w:id="155" w:name="_Toc120614219"/>
      <w:r>
        <w:rPr>
          <w:rFonts w:hint="eastAsia"/>
        </w:rPr>
        <w:t>六、</w:t>
      </w:r>
      <w:bookmarkEnd w:id="152"/>
      <w:bookmarkEnd w:id="153"/>
      <w:bookmarkEnd w:id="154"/>
      <w:bookmarkEnd w:id="155"/>
      <w:r>
        <w:rPr>
          <w:rFonts w:hint="eastAsia"/>
        </w:rPr>
        <w:t>入围</w:t>
      </w:r>
    </w:p>
    <w:p w14:paraId="02BC4890">
      <w:pPr>
        <w:pStyle w:val="80"/>
        <w:spacing w:before="0" w:after="0" w:line="460" w:lineRule="exact"/>
        <w:ind w:firstLine="600"/>
        <w:rPr>
          <w:rFonts w:ascii="黑体" w:hAnsi="宋体" w:cs="Times New Roman"/>
          <w:b w:val="0"/>
          <w:sz w:val="30"/>
          <w:szCs w:val="30"/>
        </w:rPr>
      </w:pPr>
      <w:bookmarkStart w:id="156" w:name="_Toc513029238"/>
      <w:bookmarkStart w:id="157" w:name="_Toc20823310"/>
      <w:bookmarkStart w:id="158" w:name="_Toc16938554"/>
      <w:r>
        <w:rPr>
          <w:rFonts w:hint="eastAsia" w:ascii="黑体" w:hAnsi="宋体" w:cs="Times New Roman"/>
          <w:b w:val="0"/>
          <w:sz w:val="30"/>
          <w:szCs w:val="30"/>
        </w:rPr>
        <w:t>23.</w:t>
      </w:r>
      <w:bookmarkEnd w:id="156"/>
      <w:r>
        <w:rPr>
          <w:rFonts w:hint="eastAsia" w:ascii="黑体" w:hAnsi="宋体" w:cs="Times New Roman"/>
          <w:b w:val="0"/>
          <w:sz w:val="30"/>
          <w:szCs w:val="30"/>
        </w:rPr>
        <w:t>确定</w:t>
      </w:r>
      <w:bookmarkEnd w:id="157"/>
      <w:bookmarkEnd w:id="158"/>
      <w:r>
        <w:rPr>
          <w:rFonts w:hint="eastAsia" w:ascii="黑体" w:hAnsi="宋体" w:cs="Times New Roman"/>
          <w:b w:val="0"/>
          <w:sz w:val="30"/>
          <w:szCs w:val="30"/>
        </w:rPr>
        <w:t>入围供应商</w:t>
      </w:r>
    </w:p>
    <w:p w14:paraId="591BAE84">
      <w:pPr>
        <w:spacing w:line="460" w:lineRule="exact"/>
        <w:ind w:firstLine="480"/>
        <w:rPr>
          <w:rFonts w:ascii="宋体" w:hAnsi="宋体"/>
          <w:bCs/>
          <w:sz w:val="24"/>
        </w:rPr>
      </w:pPr>
      <w:r>
        <w:rPr>
          <w:rFonts w:hint="eastAsia" w:ascii="宋体" w:hAnsi="宋体"/>
          <w:bCs/>
          <w:sz w:val="24"/>
        </w:rPr>
        <w:t xml:space="preserve">23.1入围供应商的选取原则和数量见征集文件第五章规定。 </w:t>
      </w:r>
    </w:p>
    <w:p w14:paraId="58B9A402">
      <w:pPr>
        <w:spacing w:line="460" w:lineRule="exact"/>
        <w:ind w:firstLine="480"/>
        <w:rPr>
          <w:rFonts w:ascii="宋体" w:hAnsi="宋体"/>
          <w:sz w:val="24"/>
          <w:szCs w:val="24"/>
        </w:rPr>
      </w:pPr>
      <w:r>
        <w:rPr>
          <w:rFonts w:hint="eastAsia" w:ascii="宋体" w:hAnsi="宋体"/>
          <w:bCs/>
          <w:sz w:val="24"/>
          <w:szCs w:val="24"/>
        </w:rPr>
        <w:t>23.2</w:t>
      </w:r>
      <w:r>
        <w:rPr>
          <w:rFonts w:hint="eastAsia" w:ascii="宋体" w:hAnsi="宋体"/>
          <w:sz w:val="24"/>
          <w:szCs w:val="24"/>
        </w:rPr>
        <w:t>采购中心将在“江苏政府采购网”发布“入围结果公告”，公告期限为1个工作日。</w:t>
      </w:r>
    </w:p>
    <w:p w14:paraId="73D5D786">
      <w:pPr>
        <w:spacing w:line="460" w:lineRule="exact"/>
        <w:ind w:firstLine="480"/>
        <w:rPr>
          <w:rFonts w:ascii="宋体" w:hAnsi="宋体"/>
          <w:sz w:val="24"/>
          <w:szCs w:val="24"/>
        </w:rPr>
      </w:pPr>
      <w:r>
        <w:rPr>
          <w:rFonts w:ascii="宋体" w:hAnsi="宋体"/>
          <w:sz w:val="24"/>
          <w:szCs w:val="24"/>
        </w:rPr>
        <w:t>23.</w:t>
      </w:r>
      <w:r>
        <w:rPr>
          <w:rFonts w:hint="eastAsia" w:ascii="宋体" w:hAnsi="宋体"/>
          <w:sz w:val="24"/>
          <w:szCs w:val="24"/>
        </w:rPr>
        <w:t>3 入围供应商有下列情形之一，尚未签订框架协议的，取消其入围资格；已经签订框架协议的，解除与其签订的框架协议：</w:t>
      </w:r>
    </w:p>
    <w:p w14:paraId="124F8A4D">
      <w:pPr>
        <w:spacing w:line="460" w:lineRule="exact"/>
        <w:ind w:firstLine="480"/>
        <w:rPr>
          <w:rFonts w:ascii="宋体" w:hAnsi="宋体"/>
          <w:sz w:val="24"/>
          <w:szCs w:val="24"/>
        </w:rPr>
      </w:pPr>
      <w:r>
        <w:rPr>
          <w:rFonts w:hint="eastAsia" w:ascii="宋体" w:hAnsi="宋体"/>
          <w:sz w:val="24"/>
          <w:szCs w:val="24"/>
        </w:rPr>
        <w:t>23.3.1恶意串通谋取入围或者合同成交的。</w:t>
      </w:r>
    </w:p>
    <w:p w14:paraId="52761F4E">
      <w:pPr>
        <w:spacing w:line="460" w:lineRule="exact"/>
        <w:ind w:firstLine="480"/>
        <w:rPr>
          <w:rFonts w:ascii="宋体" w:hAnsi="宋体"/>
          <w:sz w:val="24"/>
          <w:szCs w:val="24"/>
        </w:rPr>
      </w:pPr>
      <w:r>
        <w:rPr>
          <w:rFonts w:hint="eastAsia" w:ascii="宋体" w:hAnsi="宋体"/>
          <w:sz w:val="24"/>
          <w:szCs w:val="24"/>
        </w:rPr>
        <w:t>23.3.2</w:t>
      </w:r>
      <w:r>
        <w:rPr>
          <w:rFonts w:ascii="宋体" w:hAnsi="宋体"/>
          <w:sz w:val="24"/>
          <w:szCs w:val="24"/>
        </w:rPr>
        <w:t>提供虚假材料谋取入围或者合同成交的</w:t>
      </w:r>
      <w:r>
        <w:rPr>
          <w:rFonts w:hint="eastAsia" w:ascii="宋体" w:hAnsi="宋体"/>
          <w:sz w:val="24"/>
          <w:szCs w:val="24"/>
        </w:rPr>
        <w:t>。</w:t>
      </w:r>
      <w:r>
        <w:rPr>
          <w:rFonts w:ascii="宋体" w:hAnsi="宋体" w:cs="Arial"/>
          <w:sz w:val="24"/>
          <w:szCs w:val="24"/>
        </w:rPr>
        <w:t> </w:t>
      </w:r>
    </w:p>
    <w:p w14:paraId="27AA82C3">
      <w:pPr>
        <w:spacing w:line="460" w:lineRule="exact"/>
        <w:ind w:firstLine="480"/>
        <w:rPr>
          <w:rFonts w:ascii="宋体" w:hAnsi="宋体"/>
          <w:sz w:val="24"/>
          <w:szCs w:val="24"/>
        </w:rPr>
      </w:pPr>
      <w:r>
        <w:rPr>
          <w:rFonts w:hint="eastAsia" w:ascii="宋体" w:hAnsi="宋体"/>
          <w:sz w:val="24"/>
          <w:szCs w:val="24"/>
        </w:rPr>
        <w:t>23.3.3</w:t>
      </w:r>
      <w:r>
        <w:rPr>
          <w:rFonts w:ascii="宋体" w:hAnsi="宋体"/>
          <w:sz w:val="24"/>
          <w:szCs w:val="24"/>
        </w:rPr>
        <w:t>无正当理由拒不接受合同授予的</w:t>
      </w:r>
      <w:r>
        <w:rPr>
          <w:rFonts w:hint="eastAsia" w:ascii="宋体" w:hAnsi="宋体"/>
          <w:sz w:val="24"/>
          <w:szCs w:val="24"/>
        </w:rPr>
        <w:t>。</w:t>
      </w:r>
    </w:p>
    <w:p w14:paraId="2FD09733">
      <w:pPr>
        <w:spacing w:line="460" w:lineRule="exact"/>
        <w:ind w:firstLine="480"/>
        <w:rPr>
          <w:rFonts w:ascii="宋体" w:hAnsi="宋体"/>
          <w:sz w:val="24"/>
          <w:szCs w:val="24"/>
        </w:rPr>
      </w:pPr>
      <w:r>
        <w:rPr>
          <w:rFonts w:hint="eastAsia" w:ascii="宋体" w:hAnsi="宋体"/>
          <w:sz w:val="24"/>
          <w:szCs w:val="24"/>
        </w:rPr>
        <w:t>23.3.4</w:t>
      </w:r>
      <w:r>
        <w:rPr>
          <w:rFonts w:ascii="宋体" w:hAnsi="宋体"/>
          <w:sz w:val="24"/>
          <w:szCs w:val="24"/>
        </w:rPr>
        <w:t>不履行合同义务或者履行合同义务不符合约定，经采购人</w:t>
      </w:r>
      <w:r>
        <w:rPr>
          <w:rFonts w:hint="eastAsia" w:ascii="宋体" w:hAnsi="宋体"/>
          <w:sz w:val="24"/>
          <w:szCs w:val="24"/>
        </w:rPr>
        <w:t>要求</w:t>
      </w:r>
      <w:r>
        <w:rPr>
          <w:rFonts w:ascii="宋体" w:hAnsi="宋体"/>
          <w:sz w:val="24"/>
          <w:szCs w:val="24"/>
        </w:rPr>
        <w:t>履行后仍不履行或者仍未按约定履行的</w:t>
      </w:r>
      <w:r>
        <w:rPr>
          <w:rFonts w:hint="eastAsia" w:ascii="宋体" w:hAnsi="宋体"/>
          <w:sz w:val="24"/>
          <w:szCs w:val="24"/>
        </w:rPr>
        <w:t>。</w:t>
      </w:r>
    </w:p>
    <w:p w14:paraId="2D2DC687">
      <w:pPr>
        <w:spacing w:line="460" w:lineRule="exact"/>
        <w:ind w:firstLine="480"/>
        <w:rPr>
          <w:rFonts w:ascii="宋体" w:hAnsi="宋体" w:cs="Arial"/>
          <w:sz w:val="24"/>
          <w:szCs w:val="24"/>
        </w:rPr>
      </w:pPr>
      <w:r>
        <w:rPr>
          <w:rFonts w:hint="eastAsia" w:ascii="宋体" w:hAnsi="宋体"/>
          <w:sz w:val="24"/>
          <w:szCs w:val="24"/>
        </w:rPr>
        <w:t>23.3.5</w:t>
      </w:r>
      <w:r>
        <w:rPr>
          <w:rFonts w:ascii="宋体" w:hAnsi="宋体"/>
          <w:sz w:val="24"/>
          <w:szCs w:val="24"/>
        </w:rPr>
        <w:t>框架协议有效期内，因违法行为被禁止或限制参加政府采购活动的</w:t>
      </w:r>
      <w:r>
        <w:rPr>
          <w:rFonts w:hint="eastAsia" w:ascii="宋体" w:hAnsi="宋体"/>
          <w:sz w:val="24"/>
          <w:szCs w:val="24"/>
        </w:rPr>
        <w:t>。</w:t>
      </w:r>
    </w:p>
    <w:p w14:paraId="0815E9A0">
      <w:pPr>
        <w:spacing w:line="460" w:lineRule="exact"/>
        <w:ind w:firstLine="480"/>
        <w:rPr>
          <w:rFonts w:ascii="宋体" w:hAnsi="宋体" w:cs="Arial"/>
          <w:sz w:val="24"/>
          <w:szCs w:val="24"/>
        </w:rPr>
      </w:pPr>
      <w:r>
        <w:rPr>
          <w:rFonts w:hint="eastAsia" w:ascii="宋体" w:hAnsi="宋体" w:cs="Arial"/>
          <w:sz w:val="24"/>
          <w:szCs w:val="24"/>
        </w:rPr>
        <w:t>23.3.6 框架协议约定的其他情形。</w:t>
      </w:r>
    </w:p>
    <w:p w14:paraId="3AE7850D">
      <w:pPr>
        <w:spacing w:line="460" w:lineRule="exact"/>
        <w:ind w:firstLine="480"/>
        <w:rPr>
          <w:rFonts w:ascii="宋体" w:hAnsi="宋体"/>
          <w:sz w:val="24"/>
          <w:szCs w:val="24"/>
        </w:rPr>
      </w:pPr>
      <w:r>
        <w:rPr>
          <w:rFonts w:hint="eastAsia" w:ascii="宋体" w:hAnsi="宋体"/>
          <w:sz w:val="24"/>
          <w:szCs w:val="24"/>
        </w:rPr>
        <w:t>被取消入围资格或者被解除框架协议的供应商不得参加同一开放式框架协议补充征集。</w:t>
      </w:r>
    </w:p>
    <w:p w14:paraId="797E27DB">
      <w:pPr>
        <w:pStyle w:val="80"/>
        <w:spacing w:before="0" w:after="0" w:line="460" w:lineRule="exact"/>
        <w:ind w:firstLine="600"/>
        <w:rPr>
          <w:rFonts w:ascii="黑体" w:hAnsi="宋体" w:cs="Times New Roman"/>
          <w:b w:val="0"/>
          <w:sz w:val="30"/>
          <w:szCs w:val="30"/>
        </w:rPr>
      </w:pPr>
      <w:bookmarkStart w:id="159" w:name="_Toc200451960"/>
      <w:r>
        <w:rPr>
          <w:rFonts w:hint="eastAsia" w:ascii="黑体" w:hAnsi="宋体" w:cs="Times New Roman"/>
          <w:b w:val="0"/>
          <w:sz w:val="30"/>
          <w:szCs w:val="30"/>
        </w:rPr>
        <w:t>24.质疑处理</w:t>
      </w:r>
      <w:bookmarkEnd w:id="159"/>
    </w:p>
    <w:p w14:paraId="24461E30">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1 提出质疑的供应商应当是参与所质疑开放式框架协议采购项目采购活动的供应商。潜在供应商依法获取其可质疑的征集文件的，可以对征集文件提出质疑。</w:t>
      </w:r>
    </w:p>
    <w:p w14:paraId="324D729C">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2供应商（含</w:t>
      </w:r>
      <w:r>
        <w:rPr>
          <w:rFonts w:ascii="宋体" w:hAnsi="宋体"/>
          <w:sz w:val="24"/>
          <w:szCs w:val="24"/>
        </w:rPr>
        <w:t>潜在供应商</w:t>
      </w:r>
      <w:r>
        <w:rPr>
          <w:rFonts w:hint="eastAsia" w:ascii="宋体" w:hAnsi="宋体"/>
          <w:sz w:val="24"/>
          <w:szCs w:val="24"/>
        </w:rPr>
        <w:t>）认为征集文件、采购过程、入围结果使自己的权益受到损害的，可以在知道或应知其权益受到损害之日起七个工作日内，以书面形式向采购中心质疑。上述应知其权益受到损害之日，是指：</w:t>
      </w:r>
    </w:p>
    <w:p w14:paraId="4C2CD162">
      <w:pPr>
        <w:spacing w:line="460" w:lineRule="exact"/>
        <w:ind w:firstLine="480"/>
        <w:rPr>
          <w:rFonts w:hAnsi="宋体" w:cs="宋体"/>
          <w:sz w:val="24"/>
          <w:szCs w:val="24"/>
        </w:rPr>
      </w:pPr>
      <w:r>
        <w:rPr>
          <w:rFonts w:ascii="宋体" w:hAnsi="宋体"/>
          <w:sz w:val="24"/>
          <w:szCs w:val="24"/>
        </w:rPr>
        <w:t>24.</w:t>
      </w:r>
      <w:r>
        <w:rPr>
          <w:rFonts w:hint="eastAsia" w:ascii="宋体" w:hAnsi="宋体"/>
          <w:sz w:val="24"/>
          <w:szCs w:val="24"/>
        </w:rPr>
        <w:t>2.1</w:t>
      </w:r>
      <w:r>
        <w:rPr>
          <w:rFonts w:hAnsi="宋体" w:cs="宋体"/>
          <w:sz w:val="24"/>
          <w:szCs w:val="24"/>
        </w:rPr>
        <w:t>对可以质疑的</w:t>
      </w:r>
      <w:r>
        <w:rPr>
          <w:rFonts w:hint="eastAsia" w:ascii="宋体" w:hAnsi="宋体"/>
          <w:sz w:val="24"/>
          <w:szCs w:val="24"/>
        </w:rPr>
        <w:t>征集文件</w:t>
      </w:r>
      <w:r>
        <w:rPr>
          <w:rFonts w:hAnsi="宋体" w:cs="宋体"/>
          <w:sz w:val="24"/>
          <w:szCs w:val="24"/>
        </w:rPr>
        <w:t>提出质疑的，为收到</w:t>
      </w:r>
      <w:r>
        <w:rPr>
          <w:rFonts w:hint="eastAsia" w:ascii="宋体" w:hAnsi="宋体"/>
          <w:sz w:val="24"/>
          <w:szCs w:val="24"/>
        </w:rPr>
        <w:t>征集文件</w:t>
      </w:r>
      <w:r>
        <w:rPr>
          <w:rFonts w:hAnsi="宋体" w:cs="宋体"/>
          <w:sz w:val="24"/>
          <w:szCs w:val="24"/>
        </w:rPr>
        <w:t>之日或者</w:t>
      </w:r>
      <w:r>
        <w:rPr>
          <w:rFonts w:hint="eastAsia" w:ascii="宋体" w:hAnsi="宋体"/>
          <w:sz w:val="24"/>
          <w:szCs w:val="24"/>
        </w:rPr>
        <w:t>征集</w:t>
      </w:r>
      <w:r>
        <w:rPr>
          <w:rFonts w:hAnsi="宋体" w:cs="宋体"/>
          <w:sz w:val="24"/>
          <w:szCs w:val="24"/>
        </w:rPr>
        <w:t>公告期限届满之日；</w:t>
      </w:r>
    </w:p>
    <w:p w14:paraId="3878BCE4">
      <w:pPr>
        <w:spacing w:line="460" w:lineRule="exact"/>
        <w:ind w:firstLine="480"/>
        <w:rPr>
          <w:rFonts w:hAnsi="宋体" w:cs="宋体"/>
          <w:sz w:val="24"/>
          <w:szCs w:val="24"/>
        </w:rPr>
      </w:pPr>
      <w:r>
        <w:rPr>
          <w:rFonts w:hAnsi="宋体" w:cs="宋体"/>
          <w:sz w:val="24"/>
          <w:szCs w:val="24"/>
        </w:rPr>
        <w:t>　　</w:t>
      </w:r>
      <w:r>
        <w:rPr>
          <w:rFonts w:ascii="宋体" w:hAnsi="宋体"/>
          <w:sz w:val="24"/>
          <w:szCs w:val="24"/>
        </w:rPr>
        <w:t>24.</w:t>
      </w:r>
      <w:r>
        <w:rPr>
          <w:rFonts w:hint="eastAsia" w:ascii="宋体" w:hAnsi="宋体"/>
          <w:sz w:val="24"/>
          <w:szCs w:val="24"/>
        </w:rPr>
        <w:t>2.2</w:t>
      </w:r>
      <w:r>
        <w:rPr>
          <w:rFonts w:hAnsi="宋体" w:cs="宋体"/>
          <w:sz w:val="24"/>
          <w:szCs w:val="24"/>
        </w:rPr>
        <w:t>对采购过程提出质疑的，为各采购程序环节结束之日；</w:t>
      </w:r>
    </w:p>
    <w:p w14:paraId="513B6212">
      <w:pPr>
        <w:spacing w:line="460" w:lineRule="exact"/>
        <w:ind w:firstLine="480"/>
        <w:rPr>
          <w:rFonts w:hAnsi="宋体" w:cs="宋体"/>
          <w:sz w:val="24"/>
          <w:szCs w:val="24"/>
        </w:rPr>
      </w:pPr>
      <w:r>
        <w:rPr>
          <w:rFonts w:hAnsi="宋体" w:cs="宋体"/>
          <w:sz w:val="24"/>
          <w:szCs w:val="24"/>
        </w:rPr>
        <w:t>　　</w:t>
      </w:r>
      <w:r>
        <w:rPr>
          <w:rFonts w:ascii="宋体" w:hAnsi="宋体"/>
          <w:sz w:val="24"/>
          <w:szCs w:val="24"/>
        </w:rPr>
        <w:t>24.</w:t>
      </w:r>
      <w:r>
        <w:rPr>
          <w:rFonts w:hint="eastAsia" w:ascii="宋体" w:hAnsi="宋体"/>
          <w:sz w:val="24"/>
          <w:szCs w:val="24"/>
        </w:rPr>
        <w:t>2.3</w:t>
      </w:r>
      <w:r>
        <w:rPr>
          <w:rFonts w:hAnsi="宋体" w:cs="宋体"/>
          <w:sz w:val="24"/>
          <w:szCs w:val="24"/>
        </w:rPr>
        <w:t>对</w:t>
      </w:r>
      <w:r>
        <w:rPr>
          <w:rFonts w:hint="eastAsia" w:hAnsi="宋体" w:cs="宋体"/>
          <w:sz w:val="24"/>
          <w:szCs w:val="24"/>
        </w:rPr>
        <w:t>入围结果</w:t>
      </w:r>
      <w:r>
        <w:rPr>
          <w:rFonts w:hAnsi="宋体" w:cs="宋体"/>
          <w:sz w:val="24"/>
          <w:szCs w:val="24"/>
        </w:rPr>
        <w:t>提出质疑的，为</w:t>
      </w:r>
      <w:r>
        <w:rPr>
          <w:rFonts w:hint="eastAsia" w:hAnsi="宋体" w:cs="宋体"/>
          <w:sz w:val="24"/>
          <w:szCs w:val="24"/>
        </w:rPr>
        <w:t>入围结果</w:t>
      </w:r>
      <w:r>
        <w:rPr>
          <w:rFonts w:hAnsi="宋体" w:cs="宋体"/>
          <w:sz w:val="24"/>
          <w:szCs w:val="24"/>
        </w:rPr>
        <w:t>公告期限届满之日。</w:t>
      </w:r>
    </w:p>
    <w:p w14:paraId="34CACFFE">
      <w:pPr>
        <w:spacing w:line="46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供应商应当在法定质疑期内一次性提出针对同一采购程序环节的质疑。供应商如在法定期限内对同一采购程序环节提出多次质疑的，采购中心只对供应商最后一次质疑作出答复。</w:t>
      </w:r>
    </w:p>
    <w:p w14:paraId="2D8FBF1F">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3质疑函必须按照本征集文件中《质疑函范本》要求的格式和内容进行填写，并按《质疑函范本》要求签字、盖章、加盖公章。</w:t>
      </w:r>
    </w:p>
    <w:p w14:paraId="5528A84D">
      <w:pPr>
        <w:spacing w:line="460" w:lineRule="exact"/>
        <w:ind w:firstLine="480"/>
        <w:rPr>
          <w:rFonts w:ascii="宋体" w:hAnsi="宋体"/>
          <w:sz w:val="24"/>
          <w:szCs w:val="24"/>
        </w:rPr>
      </w:pPr>
      <w:r>
        <w:rPr>
          <w:rFonts w:hint="eastAsia" w:ascii="宋体" w:hAnsi="宋体"/>
          <w:sz w:val="24"/>
          <w:szCs w:val="24"/>
        </w:rPr>
        <w:t>24.4采购中心只接收以纸质原件形式送达的质疑。建议供应商尽量通过邮寄方式提交质疑（采购中心不接受无快递运单号的快递）。</w:t>
      </w:r>
    </w:p>
    <w:p w14:paraId="6677C6A3">
      <w:pPr>
        <w:spacing w:line="460" w:lineRule="exact"/>
        <w:ind w:firstLine="480"/>
        <w:rPr>
          <w:rFonts w:ascii="宋体" w:hAnsi="宋体"/>
          <w:sz w:val="24"/>
          <w:szCs w:val="24"/>
        </w:rPr>
      </w:pPr>
      <w:r>
        <w:rPr>
          <w:rFonts w:hint="eastAsia" w:ascii="宋体" w:hAnsi="宋体"/>
          <w:sz w:val="24"/>
          <w:szCs w:val="24"/>
        </w:rPr>
        <w:t>采购中心质疑接收部门为质疑处理科（快递运单上的收件人填写“质疑处理科”即可），联系地址：南京市汉中门大街145号省政务中心二期3楼南区3029室，联系电话：025-83668531。</w:t>
      </w:r>
    </w:p>
    <w:p w14:paraId="65BDA6EB">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5 以下情形的质疑不予受理</w:t>
      </w:r>
    </w:p>
    <w:p w14:paraId="03ABC2DA">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5.1 内容不符合《政府采购质疑和投诉办法》第十二条规定的质疑。</w:t>
      </w:r>
    </w:p>
    <w:p w14:paraId="2A2844F3">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5.2 超出政府采购法定期限的质疑。</w:t>
      </w:r>
    </w:p>
    <w:p w14:paraId="2ED017C2">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5.3 以传真、电子邮件等方式递交的非原件形式的质疑。</w:t>
      </w:r>
    </w:p>
    <w:p w14:paraId="5289FD02">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5.4 未参加采购活动的供应商或在采购活动中自身权益未受到损害的供应商所提出的质疑。</w:t>
      </w:r>
    </w:p>
    <w:p w14:paraId="0291486C">
      <w:pPr>
        <w:spacing w:line="460" w:lineRule="exact"/>
        <w:ind w:firstLine="480"/>
        <w:rPr>
          <w:rFonts w:ascii="宋体" w:hAnsi="宋体"/>
          <w:sz w:val="24"/>
          <w:szCs w:val="24"/>
        </w:rPr>
      </w:pPr>
      <w:r>
        <w:rPr>
          <w:rFonts w:ascii="宋体" w:hAnsi="宋体"/>
          <w:sz w:val="24"/>
          <w:szCs w:val="24"/>
        </w:rPr>
        <w:t>24.</w:t>
      </w:r>
      <w:r>
        <w:rPr>
          <w:rFonts w:hint="eastAsia" w:ascii="宋体" w:hAnsi="宋体"/>
          <w:sz w:val="24"/>
          <w:szCs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C2717D9">
      <w:pPr>
        <w:pStyle w:val="80"/>
        <w:spacing w:before="0" w:after="0" w:line="460" w:lineRule="exact"/>
        <w:ind w:firstLine="600"/>
        <w:rPr>
          <w:rFonts w:ascii="黑体" w:hAnsi="宋体" w:cs="Times New Roman"/>
          <w:b w:val="0"/>
          <w:sz w:val="30"/>
          <w:szCs w:val="30"/>
        </w:rPr>
      </w:pPr>
      <w:r>
        <w:rPr>
          <w:rFonts w:hint="eastAsia" w:ascii="黑体" w:hAnsi="宋体" w:cs="Times New Roman"/>
          <w:b w:val="0"/>
          <w:sz w:val="30"/>
          <w:szCs w:val="30"/>
        </w:rPr>
        <w:t>25.入围通知书</w:t>
      </w:r>
    </w:p>
    <w:p w14:paraId="0AB5796F">
      <w:pPr>
        <w:spacing w:line="460" w:lineRule="exact"/>
        <w:ind w:firstLine="480"/>
        <w:rPr>
          <w:rFonts w:ascii="宋体" w:hAnsi="宋体"/>
          <w:sz w:val="24"/>
          <w:szCs w:val="24"/>
        </w:rPr>
      </w:pPr>
      <w:r>
        <w:rPr>
          <w:rFonts w:hint="eastAsia" w:ascii="宋体" w:hAnsi="宋体"/>
          <w:sz w:val="24"/>
          <w:szCs w:val="24"/>
        </w:rPr>
        <w:t>25.1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6BBF7878">
      <w:pPr>
        <w:spacing w:line="460" w:lineRule="exact"/>
        <w:ind w:firstLine="480"/>
        <w:rPr>
          <w:rFonts w:ascii="宋体" w:hAnsi="宋体"/>
          <w:sz w:val="24"/>
          <w:szCs w:val="24"/>
        </w:rPr>
      </w:pPr>
      <w:r>
        <w:rPr>
          <w:rFonts w:hint="eastAsia" w:ascii="宋体" w:hAnsi="宋体"/>
          <w:sz w:val="24"/>
          <w:szCs w:val="24"/>
        </w:rPr>
        <w:t>25.2入围通知书将是框架协议的一个组成部分。对采购中心和入围供应商均具有法律效力。入围通知书发出后，入围供应商</w:t>
      </w:r>
      <w:r>
        <w:rPr>
          <w:rFonts w:ascii="宋体" w:hAnsi="宋体"/>
          <w:sz w:val="24"/>
          <w:szCs w:val="24"/>
        </w:rPr>
        <w:t>无正当理由，不得主动放弃入围资格或者退出框架</w:t>
      </w:r>
      <w:r>
        <w:rPr>
          <w:rFonts w:hint="eastAsia" w:ascii="宋体" w:hAnsi="宋体"/>
          <w:sz w:val="24"/>
          <w:szCs w:val="24"/>
        </w:rPr>
        <w:t>协议</w:t>
      </w:r>
      <w:r>
        <w:rPr>
          <w:rFonts w:ascii="宋体" w:hAnsi="宋体"/>
          <w:sz w:val="24"/>
          <w:szCs w:val="24"/>
        </w:rPr>
        <w:t>，否则</w:t>
      </w:r>
      <w:r>
        <w:rPr>
          <w:rFonts w:hint="eastAsia" w:ascii="宋体" w:hAnsi="宋体"/>
          <w:sz w:val="24"/>
          <w:szCs w:val="24"/>
        </w:rPr>
        <w:t>应当依法承担法律责任。</w:t>
      </w:r>
    </w:p>
    <w:p w14:paraId="257D0C1D">
      <w:pPr>
        <w:pStyle w:val="79"/>
        <w:spacing w:before="145" w:after="145" w:line="360" w:lineRule="auto"/>
      </w:pPr>
      <w:bookmarkStart w:id="160" w:name="_Toc120614220"/>
      <w:bookmarkStart w:id="161" w:name="_Toc16938552"/>
      <w:bookmarkStart w:id="162" w:name="_Toc20823308"/>
      <w:bookmarkStart w:id="163" w:name="_Toc513029236"/>
      <w:r>
        <w:rPr>
          <w:rFonts w:hint="eastAsia"/>
        </w:rPr>
        <w:t>七、</w:t>
      </w:r>
      <w:bookmarkEnd w:id="160"/>
      <w:r>
        <w:rPr>
          <w:rFonts w:hint="eastAsia"/>
        </w:rPr>
        <w:t>签订框架协议</w:t>
      </w:r>
    </w:p>
    <w:bookmarkEnd w:id="161"/>
    <w:bookmarkEnd w:id="162"/>
    <w:bookmarkEnd w:id="163"/>
    <w:p w14:paraId="5476C5E0">
      <w:pPr>
        <w:pStyle w:val="80"/>
        <w:spacing w:before="0" w:after="0" w:line="460" w:lineRule="exact"/>
        <w:ind w:firstLine="600"/>
        <w:rPr>
          <w:rFonts w:ascii="黑体" w:hAnsi="宋体" w:cs="Times New Roman"/>
          <w:b w:val="0"/>
          <w:sz w:val="30"/>
          <w:szCs w:val="30"/>
        </w:rPr>
      </w:pPr>
      <w:bookmarkStart w:id="164" w:name="_Toc20823309"/>
      <w:bookmarkStart w:id="165" w:name="_Toc513029237"/>
      <w:bookmarkStart w:id="166" w:name="_Toc16938553"/>
      <w:r>
        <w:rPr>
          <w:rFonts w:hint="eastAsia" w:ascii="黑体" w:hAnsi="宋体" w:cs="Times New Roman"/>
          <w:b w:val="0"/>
          <w:sz w:val="30"/>
          <w:szCs w:val="30"/>
        </w:rPr>
        <w:t>26.签订框架协议</w:t>
      </w:r>
    </w:p>
    <w:p w14:paraId="7C6CAB7D">
      <w:pPr>
        <w:spacing w:line="460" w:lineRule="exact"/>
        <w:ind w:firstLine="480"/>
        <w:rPr>
          <w:rFonts w:ascii="宋体" w:hAnsi="宋体"/>
          <w:sz w:val="24"/>
          <w:szCs w:val="24"/>
        </w:rPr>
      </w:pPr>
      <w:r>
        <w:rPr>
          <w:rFonts w:hint="eastAsia" w:ascii="宋体" w:hAnsi="宋体"/>
          <w:bCs/>
          <w:sz w:val="24"/>
          <w:szCs w:val="24"/>
        </w:rPr>
        <w:t>26.</w:t>
      </w:r>
      <w:r>
        <w:rPr>
          <w:rFonts w:hint="eastAsia" w:ascii="宋体" w:hAnsi="宋体"/>
          <w:sz w:val="24"/>
          <w:szCs w:val="24"/>
        </w:rPr>
        <w:t>l 采购中心在入围通知书发出之日起30日内和入围供应商签订电子框架协议，入围供应商在接到采购中心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377CAB20">
      <w:pPr>
        <w:spacing w:line="460" w:lineRule="exact"/>
        <w:ind w:firstLine="480"/>
        <w:rPr>
          <w:rFonts w:ascii="宋体" w:hAnsi="宋体"/>
          <w:sz w:val="24"/>
          <w:szCs w:val="24"/>
        </w:rPr>
      </w:pPr>
      <w:r>
        <w:rPr>
          <w:rFonts w:hint="eastAsia" w:ascii="宋体" w:hAnsi="宋体"/>
          <w:sz w:val="24"/>
          <w:szCs w:val="24"/>
        </w:rPr>
        <w:t>26.2</w:t>
      </w:r>
      <w:r>
        <w:rPr>
          <w:rFonts w:hint="eastAsia" w:ascii="宋体" w:hAnsi="宋体"/>
          <w:b/>
          <w:sz w:val="24"/>
          <w:szCs w:val="24"/>
        </w:rPr>
        <w:t xml:space="preserve"> </w:t>
      </w:r>
      <w:r>
        <w:rPr>
          <w:rFonts w:hint="eastAsia" w:ascii="宋体" w:hAnsi="宋体"/>
          <w:sz w:val="24"/>
          <w:szCs w:val="24"/>
        </w:rPr>
        <w:t>征集文件、入围供应商的响应文件及评审过程中有关澄清、承诺文件均应作为框架协议的附件。</w:t>
      </w:r>
    </w:p>
    <w:p w14:paraId="13750056">
      <w:pPr>
        <w:spacing w:line="460" w:lineRule="exact"/>
        <w:ind w:firstLine="480"/>
        <w:rPr>
          <w:rFonts w:ascii="宋体" w:hAnsi="宋体"/>
          <w:sz w:val="24"/>
          <w:szCs w:val="24"/>
        </w:rPr>
      </w:pPr>
      <w:r>
        <w:rPr>
          <w:rFonts w:hint="eastAsia" w:ascii="宋体" w:hAnsi="宋体"/>
          <w:sz w:val="24"/>
          <w:szCs w:val="24"/>
        </w:rPr>
        <w:t>26.3 签订框架协议后，入围供应商不得将服务（包含与服务相关的货物）进行转包。未经采购人同意，入围供应商也不得采用分包的形式履行合同，否则采购中心有权终止框架协议，采购人有权</w:t>
      </w:r>
      <w:r>
        <w:rPr>
          <w:rFonts w:ascii="宋体" w:hAnsi="宋体"/>
          <w:sz w:val="24"/>
          <w:szCs w:val="24"/>
        </w:rPr>
        <w:t>终止采购合同。</w:t>
      </w:r>
      <w:r>
        <w:rPr>
          <w:rFonts w:hint="eastAsia" w:ascii="宋体" w:hAnsi="宋体"/>
          <w:sz w:val="24"/>
          <w:szCs w:val="24"/>
        </w:rPr>
        <w:t>转包或分包造成采购中心或</w:t>
      </w:r>
      <w:r>
        <w:rPr>
          <w:rFonts w:ascii="宋体" w:hAnsi="宋体"/>
          <w:sz w:val="24"/>
          <w:szCs w:val="24"/>
        </w:rPr>
        <w:t>采购人</w:t>
      </w:r>
      <w:r>
        <w:rPr>
          <w:rFonts w:hint="eastAsia" w:ascii="宋体" w:hAnsi="宋体"/>
          <w:sz w:val="24"/>
          <w:szCs w:val="24"/>
        </w:rPr>
        <w:t>损失的，入围供应商及</w:t>
      </w:r>
      <w:r>
        <w:rPr>
          <w:rFonts w:ascii="宋体" w:hAnsi="宋体"/>
          <w:sz w:val="24"/>
          <w:szCs w:val="24"/>
        </w:rPr>
        <w:t>其委托代理商</w:t>
      </w:r>
      <w:r>
        <w:rPr>
          <w:rFonts w:hint="eastAsia" w:ascii="宋体" w:hAnsi="宋体"/>
          <w:sz w:val="24"/>
          <w:szCs w:val="24"/>
        </w:rPr>
        <w:t>应承担相应赔偿责任。</w:t>
      </w:r>
    </w:p>
    <w:bookmarkEnd w:id="164"/>
    <w:bookmarkEnd w:id="165"/>
    <w:bookmarkEnd w:id="166"/>
    <w:p w14:paraId="2D4EBAB7">
      <w:pPr>
        <w:pStyle w:val="79"/>
        <w:spacing w:before="145" w:after="145" w:line="360" w:lineRule="auto"/>
      </w:pPr>
      <w:r>
        <w:rPr>
          <w:rFonts w:hint="eastAsia"/>
        </w:rPr>
        <w:t>八、其他</w:t>
      </w:r>
    </w:p>
    <w:p w14:paraId="13AA4FAF">
      <w:pPr>
        <w:spacing w:line="460" w:lineRule="exact"/>
        <w:ind w:firstLine="480"/>
        <w:rPr>
          <w:rFonts w:ascii="宋体" w:hAnsi="宋体"/>
          <w:sz w:val="24"/>
          <w:szCs w:val="24"/>
        </w:rPr>
      </w:pPr>
      <w:r>
        <w:rPr>
          <w:rFonts w:hint="eastAsia" w:ascii="宋体" w:hAnsi="宋体"/>
          <w:sz w:val="24"/>
          <w:szCs w:val="24"/>
        </w:rPr>
        <w:t>2</w:t>
      </w:r>
      <w:r>
        <w:rPr>
          <w:rFonts w:ascii="宋体" w:hAnsi="宋体"/>
          <w:sz w:val="24"/>
          <w:szCs w:val="24"/>
        </w:rPr>
        <w:t xml:space="preserve">7.1 </w:t>
      </w:r>
      <w:r>
        <w:rPr>
          <w:rFonts w:hint="eastAsia" w:ascii="宋体" w:hAnsi="宋体"/>
          <w:sz w:val="24"/>
          <w:szCs w:val="24"/>
        </w:rPr>
        <w:t>采购</w:t>
      </w:r>
      <w:r>
        <w:rPr>
          <w:rFonts w:ascii="宋体" w:hAnsi="宋体"/>
          <w:sz w:val="24"/>
          <w:szCs w:val="24"/>
        </w:rPr>
        <w:t>中心将建立</w:t>
      </w:r>
      <w:r>
        <w:rPr>
          <w:rFonts w:hint="eastAsia" w:ascii="宋体" w:hAnsi="宋体"/>
          <w:sz w:val="24"/>
          <w:szCs w:val="24"/>
        </w:rPr>
        <w:t>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p>
    <w:p w14:paraId="7A7C768E">
      <w:pPr>
        <w:spacing w:line="460" w:lineRule="exact"/>
        <w:ind w:firstLine="480"/>
        <w:rPr>
          <w:rFonts w:ascii="宋体" w:hAnsi="宋体"/>
          <w:sz w:val="24"/>
          <w:szCs w:val="24"/>
        </w:rPr>
      </w:pPr>
      <w:r>
        <w:rPr>
          <w:rFonts w:hint="eastAsia" w:ascii="宋体" w:hAnsi="宋体"/>
          <w:sz w:val="24"/>
          <w:szCs w:val="24"/>
        </w:rPr>
        <w:t>27.2 入围供应商应当在“苏采云”系统框架协议采购管理模块中维护有关服务信息，入围供应商应当确保信息真实性，并保证相关内容与响应文件中相应内容完全一致，否则视同违约，自被发现之日起，采购中心有权暂停入围供应商入围资格，并视情况另行处理。</w:t>
      </w:r>
    </w:p>
    <w:p w14:paraId="7E817773"/>
    <w:p w14:paraId="52E8CB0A"/>
    <w:p w14:paraId="2E7E52A7"/>
    <w:p w14:paraId="74B7F38D"/>
    <w:p w14:paraId="24455B69"/>
    <w:p w14:paraId="7CF07234"/>
    <w:p w14:paraId="2C7E6D63"/>
    <w:p w14:paraId="71F7C4B8"/>
    <w:p w14:paraId="4CA63D4F"/>
    <w:p w14:paraId="3453A77C"/>
    <w:p w14:paraId="7DBDA593"/>
    <w:p w14:paraId="0669D9F7"/>
    <w:p w14:paraId="1E77B82A"/>
    <w:p w14:paraId="6404365E"/>
    <w:p w14:paraId="073FBDD0"/>
    <w:p w14:paraId="55A5182B"/>
    <w:p w14:paraId="5ACE9715"/>
    <w:p w14:paraId="548B0E83"/>
    <w:p w14:paraId="359441B0"/>
    <w:p w14:paraId="16811142"/>
    <w:p w14:paraId="01AB9FB3"/>
    <w:p w14:paraId="3303AB44"/>
    <w:p w14:paraId="66CFCCEA"/>
    <w:p w14:paraId="2727F76C"/>
    <w:p w14:paraId="0E828C7B"/>
    <w:p w14:paraId="07B5A255"/>
    <w:p w14:paraId="6A3604B6"/>
    <w:p w14:paraId="749C902D"/>
    <w:p w14:paraId="06790A86"/>
    <w:p w14:paraId="2C46A967"/>
    <w:p w14:paraId="25C30672"/>
    <w:p w14:paraId="2D78C8ED"/>
    <w:p w14:paraId="683FBBE8"/>
    <w:p w14:paraId="34FB9D5F">
      <w:pPr>
        <w:rPr>
          <w:rFonts w:hint="eastAsia"/>
        </w:rPr>
      </w:pPr>
    </w:p>
    <w:p w14:paraId="6F70D4D2">
      <w:pPr>
        <w:rPr>
          <w:rFonts w:hint="eastAsia"/>
        </w:rPr>
      </w:pPr>
    </w:p>
    <w:p w14:paraId="56A15C32"/>
    <w:p w14:paraId="04CE6143"/>
    <w:p w14:paraId="42093321">
      <w:pPr>
        <w:pStyle w:val="76"/>
        <w:ind w:firstLine="1760"/>
        <w:jc w:val="both"/>
        <w:rPr>
          <w:rFonts w:ascii="黑体" w:eastAsia="黑体"/>
          <w:bCs/>
          <w:sz w:val="44"/>
        </w:rPr>
      </w:pPr>
      <w:bookmarkStart w:id="167" w:name="_Toc4951"/>
      <w:r>
        <w:rPr>
          <w:rFonts w:hint="eastAsia" w:ascii="黑体" w:eastAsia="黑体"/>
          <w:bCs/>
          <w:sz w:val="44"/>
        </w:rPr>
        <w:t xml:space="preserve">第三章  </w:t>
      </w:r>
      <w:bookmarkEnd w:id="58"/>
      <w:bookmarkEnd w:id="59"/>
      <w:bookmarkEnd w:id="60"/>
      <w:bookmarkEnd w:id="61"/>
      <w:bookmarkEnd w:id="62"/>
      <w:r>
        <w:rPr>
          <w:rFonts w:hint="eastAsia" w:ascii="黑体" w:eastAsia="黑体"/>
          <w:bCs/>
          <w:sz w:val="44"/>
        </w:rPr>
        <w:t>框架协议文本</w:t>
      </w:r>
      <w:bookmarkEnd w:id="167"/>
    </w:p>
    <w:p w14:paraId="2A9EC461">
      <w:pPr>
        <w:spacing w:before="145" w:after="145"/>
        <w:jc w:val="center"/>
        <w:outlineLvl w:val="0"/>
        <w:rPr>
          <w:rFonts w:ascii="宋体" w:hAnsi="宋体"/>
          <w:b/>
          <w:bCs/>
          <w:sz w:val="30"/>
          <w:szCs w:val="20"/>
        </w:rPr>
      </w:pPr>
      <w:bookmarkStart w:id="168" w:name="_Toc20823315"/>
      <w:bookmarkStart w:id="169" w:name="_Toc513029243"/>
      <w:bookmarkStart w:id="170" w:name="_Toc16938559"/>
      <w:bookmarkStart w:id="171" w:name="_Hlt16619350"/>
      <w:bookmarkStart w:id="172" w:name="_Toc16938590"/>
      <w:bookmarkStart w:id="173" w:name="_Toc20823346"/>
      <w:bookmarkStart w:id="174" w:name="_Toc120614244"/>
      <w:bookmarkStart w:id="175" w:name="_Toc462564139"/>
      <w:bookmarkStart w:id="176" w:name="_Toc479757211"/>
      <w:r>
        <w:rPr>
          <w:rFonts w:hint="eastAsia" w:ascii="宋体" w:hAnsi="宋体"/>
          <w:b/>
          <w:sz w:val="30"/>
        </w:rPr>
        <w:t>江苏省政府采购框架协议文本（服务）（框架协议编号）</w:t>
      </w:r>
    </w:p>
    <w:p w14:paraId="7C01FFEC">
      <w:pPr>
        <w:pStyle w:val="109"/>
        <w:spacing w:line="460" w:lineRule="exact"/>
        <w:rPr>
          <w:rFonts w:hAnsi="宋体"/>
          <w:sz w:val="24"/>
          <w:szCs w:val="24"/>
        </w:rPr>
      </w:pPr>
      <w:r>
        <w:rPr>
          <w:rFonts w:hAnsi="宋体"/>
          <w:sz w:val="24"/>
          <w:szCs w:val="24"/>
        </w:rPr>
        <w:t>项目名称：</w:t>
      </w:r>
      <w:r>
        <w:rPr>
          <w:rFonts w:hint="eastAsia" w:hAnsi="宋体"/>
          <w:sz w:val="24"/>
          <w:szCs w:val="24"/>
        </w:rPr>
        <w:t>*</w:t>
      </w:r>
      <w:r>
        <w:rPr>
          <w:rFonts w:hAnsi="宋体"/>
          <w:sz w:val="24"/>
          <w:szCs w:val="24"/>
        </w:rPr>
        <w:t xml:space="preserve">**                                </w:t>
      </w:r>
    </w:p>
    <w:p w14:paraId="05C32A87">
      <w:pPr>
        <w:pStyle w:val="109"/>
        <w:spacing w:line="460" w:lineRule="exact"/>
        <w:rPr>
          <w:rFonts w:hAnsi="宋体"/>
          <w:sz w:val="24"/>
          <w:szCs w:val="24"/>
        </w:rPr>
      </w:pPr>
      <w:r>
        <w:rPr>
          <w:rFonts w:hAnsi="宋体"/>
          <w:sz w:val="24"/>
          <w:szCs w:val="24"/>
        </w:rPr>
        <w:t>项目编号：</w:t>
      </w:r>
      <w:r>
        <w:rPr>
          <w:rFonts w:hint="eastAsia" w:hAnsi="宋体"/>
          <w:sz w:val="24"/>
          <w:szCs w:val="24"/>
        </w:rPr>
        <w:t>*</w:t>
      </w:r>
      <w:r>
        <w:rPr>
          <w:rFonts w:hAnsi="宋体"/>
          <w:sz w:val="24"/>
          <w:szCs w:val="24"/>
        </w:rPr>
        <w:t>**</w:t>
      </w:r>
    </w:p>
    <w:p w14:paraId="07197D2C">
      <w:pPr>
        <w:pStyle w:val="109"/>
        <w:spacing w:line="460" w:lineRule="exact"/>
        <w:rPr>
          <w:rFonts w:hAnsi="宋体"/>
          <w:sz w:val="24"/>
          <w:szCs w:val="24"/>
        </w:rPr>
      </w:pPr>
      <w:r>
        <w:rPr>
          <w:rFonts w:hint="eastAsia" w:hAnsi="宋体"/>
          <w:sz w:val="24"/>
          <w:szCs w:val="24"/>
        </w:rPr>
        <w:t>采购包号：*</w:t>
      </w:r>
      <w:r>
        <w:rPr>
          <w:rFonts w:hAnsi="宋体"/>
          <w:sz w:val="24"/>
          <w:szCs w:val="24"/>
        </w:rPr>
        <w:t>***</w:t>
      </w:r>
    </w:p>
    <w:p w14:paraId="0796BD2B">
      <w:pPr>
        <w:pStyle w:val="109"/>
        <w:spacing w:line="460" w:lineRule="exact"/>
        <w:rPr>
          <w:rFonts w:hAnsi="宋体"/>
          <w:sz w:val="24"/>
          <w:szCs w:val="24"/>
        </w:rPr>
      </w:pPr>
      <w:r>
        <w:rPr>
          <w:rFonts w:hAnsi="宋体"/>
          <w:sz w:val="24"/>
          <w:szCs w:val="24"/>
        </w:rPr>
        <w:t>甲方：（</w:t>
      </w:r>
      <w:r>
        <w:rPr>
          <w:rFonts w:hint="eastAsia" w:hAnsi="宋体"/>
          <w:sz w:val="24"/>
          <w:szCs w:val="24"/>
        </w:rPr>
        <w:t>采购中心</w:t>
      </w:r>
      <w:r>
        <w:rPr>
          <w:rFonts w:hAnsi="宋体"/>
          <w:sz w:val="24"/>
          <w:szCs w:val="24"/>
        </w:rPr>
        <w:t>）_________</w:t>
      </w:r>
    </w:p>
    <w:p w14:paraId="13F939B3">
      <w:pPr>
        <w:pStyle w:val="109"/>
        <w:spacing w:line="460" w:lineRule="exact"/>
        <w:rPr>
          <w:rFonts w:hAnsi="宋体"/>
          <w:sz w:val="24"/>
          <w:szCs w:val="24"/>
        </w:rPr>
      </w:pPr>
      <w:r>
        <w:rPr>
          <w:rFonts w:hAnsi="宋体"/>
          <w:sz w:val="24"/>
          <w:szCs w:val="24"/>
        </w:rPr>
        <w:t>乙方：（</w:t>
      </w:r>
      <w:r>
        <w:rPr>
          <w:rFonts w:hint="eastAsia" w:hAnsi="宋体"/>
          <w:sz w:val="24"/>
          <w:szCs w:val="24"/>
        </w:rPr>
        <w:t>入围供应商）</w:t>
      </w:r>
      <w:r>
        <w:rPr>
          <w:rFonts w:hAnsi="宋体"/>
          <w:sz w:val="24"/>
          <w:szCs w:val="24"/>
        </w:rPr>
        <w:t>_________</w:t>
      </w:r>
    </w:p>
    <w:p w14:paraId="557377C3">
      <w:pPr>
        <w:pStyle w:val="109"/>
        <w:spacing w:line="460" w:lineRule="exact"/>
        <w:ind w:firstLine="480"/>
        <w:rPr>
          <w:rFonts w:hAnsi="宋体"/>
          <w:b/>
          <w:sz w:val="24"/>
          <w:szCs w:val="24"/>
        </w:rPr>
      </w:pPr>
      <w:r>
        <w:rPr>
          <w:rFonts w:hAnsi="宋体"/>
          <w:sz w:val="24"/>
          <w:szCs w:val="24"/>
        </w:rPr>
        <w:t>甲、乙双方根据</w:t>
      </w:r>
      <w:r>
        <w:rPr>
          <w:rFonts w:hint="eastAsia" w:hAnsi="宋体"/>
          <w:sz w:val="24"/>
          <w:szCs w:val="24"/>
        </w:rPr>
        <w:t>江苏省政府采购中心</w:t>
      </w:r>
      <w:r>
        <w:rPr>
          <w:rFonts w:hint="eastAsia" w:hAnsi="宋体"/>
          <w:sz w:val="24"/>
          <w:szCs w:val="24"/>
          <w:u w:val="single"/>
        </w:rPr>
        <w:t xml:space="preserve">         </w:t>
      </w:r>
      <w:r>
        <w:rPr>
          <w:rFonts w:hAnsi="宋体"/>
          <w:sz w:val="24"/>
          <w:szCs w:val="24"/>
        </w:rPr>
        <w:t>项目</w:t>
      </w:r>
      <w:r>
        <w:rPr>
          <w:rFonts w:hint="eastAsia" w:hAnsi="宋体"/>
          <w:sz w:val="24"/>
          <w:szCs w:val="24"/>
        </w:rPr>
        <w:t>框架协议采购</w:t>
      </w:r>
      <w:r>
        <w:rPr>
          <w:rFonts w:hAnsi="宋体"/>
          <w:sz w:val="24"/>
          <w:szCs w:val="24"/>
        </w:rPr>
        <w:t>的结果，签署本</w:t>
      </w:r>
      <w:r>
        <w:rPr>
          <w:rFonts w:hint="eastAsia" w:hAnsi="宋体"/>
          <w:sz w:val="24"/>
          <w:szCs w:val="24"/>
        </w:rPr>
        <w:t>文本</w:t>
      </w:r>
      <w:r>
        <w:rPr>
          <w:rFonts w:hAnsi="宋体"/>
          <w:sz w:val="24"/>
          <w:szCs w:val="24"/>
        </w:rPr>
        <w:t>。</w:t>
      </w:r>
    </w:p>
    <w:p w14:paraId="57549F45">
      <w:pPr>
        <w:pStyle w:val="109"/>
        <w:spacing w:line="460" w:lineRule="exact"/>
        <w:ind w:firstLine="480"/>
        <w:rPr>
          <w:rFonts w:hAnsi="宋体"/>
          <w:b/>
          <w:sz w:val="24"/>
          <w:szCs w:val="24"/>
        </w:rPr>
      </w:pPr>
      <w:r>
        <w:rPr>
          <w:rFonts w:hAnsi="宋体"/>
          <w:b/>
          <w:sz w:val="24"/>
          <w:szCs w:val="24"/>
        </w:rPr>
        <w:t>一、</w:t>
      </w:r>
      <w:r>
        <w:rPr>
          <w:rFonts w:hint="eastAsia" w:hAnsi="宋体"/>
          <w:b/>
          <w:sz w:val="24"/>
          <w:szCs w:val="24"/>
        </w:rPr>
        <w:t>项目基本情况</w:t>
      </w:r>
    </w:p>
    <w:p w14:paraId="4CECFC4E">
      <w:pPr>
        <w:pStyle w:val="109"/>
        <w:spacing w:line="460" w:lineRule="exact"/>
        <w:ind w:firstLine="480"/>
        <w:rPr>
          <w:rFonts w:hAnsi="宋体"/>
          <w:sz w:val="24"/>
          <w:szCs w:val="24"/>
          <w:u w:val="single"/>
        </w:rPr>
      </w:pPr>
      <w:r>
        <w:rPr>
          <w:rFonts w:hint="eastAsia" w:hAnsi="宋体"/>
          <w:sz w:val="24"/>
          <w:szCs w:val="24"/>
        </w:rPr>
        <w:t>1.1 采购需求：</w:t>
      </w:r>
      <w:r>
        <w:rPr>
          <w:rFonts w:hint="eastAsia" w:hAnsi="宋体"/>
          <w:sz w:val="24"/>
          <w:szCs w:val="24"/>
          <w:u w:val="single"/>
        </w:rPr>
        <w:t>见征集文件</w:t>
      </w:r>
    </w:p>
    <w:p w14:paraId="226B39CB">
      <w:pPr>
        <w:pStyle w:val="109"/>
        <w:spacing w:line="460" w:lineRule="exact"/>
        <w:ind w:firstLine="480"/>
        <w:rPr>
          <w:rFonts w:hAnsi="宋体"/>
          <w:sz w:val="24"/>
          <w:szCs w:val="24"/>
          <w:u w:val="single"/>
        </w:rPr>
      </w:pPr>
      <w:r>
        <w:rPr>
          <w:rFonts w:hint="eastAsia" w:hAnsi="宋体"/>
          <w:sz w:val="24"/>
          <w:szCs w:val="24"/>
        </w:rPr>
        <w:t>1.2服务最高限制单价：</w:t>
      </w:r>
      <w:r>
        <w:rPr>
          <w:rFonts w:hint="eastAsia" w:hAnsi="宋体"/>
          <w:sz w:val="24"/>
          <w:szCs w:val="24"/>
          <w:u w:val="single"/>
        </w:rPr>
        <w:t>见征集文件</w:t>
      </w:r>
    </w:p>
    <w:p w14:paraId="67EFF778">
      <w:pPr>
        <w:pStyle w:val="109"/>
        <w:spacing w:line="460" w:lineRule="exact"/>
        <w:ind w:firstLine="480"/>
        <w:rPr>
          <w:rFonts w:hAnsi="宋体"/>
          <w:sz w:val="24"/>
          <w:szCs w:val="24"/>
          <w:u w:val="single"/>
        </w:rPr>
      </w:pPr>
      <w:r>
        <w:rPr>
          <w:rFonts w:hint="eastAsia" w:hAnsi="宋体"/>
          <w:sz w:val="24"/>
          <w:szCs w:val="24"/>
        </w:rPr>
        <w:t>1.3适用本次框架协议的采购人或服务对象范围：</w:t>
      </w:r>
      <w:r>
        <w:rPr>
          <w:rFonts w:hAnsi="宋体"/>
          <w:sz w:val="24"/>
          <w:szCs w:val="24"/>
          <w:u w:val="single"/>
        </w:rPr>
        <w:t>****</w:t>
      </w:r>
    </w:p>
    <w:p w14:paraId="078AE29C">
      <w:pPr>
        <w:pStyle w:val="109"/>
        <w:spacing w:line="460" w:lineRule="exact"/>
        <w:ind w:firstLine="480"/>
        <w:rPr>
          <w:rFonts w:hAnsi="宋体"/>
          <w:sz w:val="24"/>
          <w:szCs w:val="24"/>
        </w:rPr>
      </w:pPr>
      <w:r>
        <w:rPr>
          <w:rFonts w:hint="eastAsia" w:hAnsi="宋体"/>
          <w:sz w:val="24"/>
          <w:szCs w:val="24"/>
        </w:rPr>
        <w:t>1.4 履行合同的地域范围：</w:t>
      </w:r>
      <w:r>
        <w:rPr>
          <w:rFonts w:hint="eastAsia" w:hAnsi="宋体"/>
          <w:sz w:val="24"/>
          <w:szCs w:val="24"/>
          <w:u w:val="single"/>
        </w:rPr>
        <w:t>*</w:t>
      </w:r>
      <w:r>
        <w:rPr>
          <w:rFonts w:hAnsi="宋体"/>
          <w:sz w:val="24"/>
          <w:szCs w:val="24"/>
          <w:u w:val="single"/>
        </w:rPr>
        <w:t>***</w:t>
      </w:r>
    </w:p>
    <w:p w14:paraId="3786DC3C">
      <w:pPr>
        <w:pStyle w:val="109"/>
        <w:spacing w:line="460" w:lineRule="exact"/>
        <w:ind w:firstLine="480"/>
        <w:rPr>
          <w:rFonts w:hAnsi="宋体"/>
          <w:b/>
          <w:sz w:val="24"/>
          <w:szCs w:val="24"/>
        </w:rPr>
      </w:pPr>
      <w:r>
        <w:rPr>
          <w:rFonts w:hint="eastAsia" w:hAnsi="宋体"/>
          <w:b/>
          <w:sz w:val="24"/>
          <w:szCs w:val="24"/>
        </w:rPr>
        <w:t>二、第一阶段入围服务的相关信息</w:t>
      </w:r>
    </w:p>
    <w:p w14:paraId="398AA682">
      <w:pPr>
        <w:pStyle w:val="109"/>
        <w:spacing w:line="460" w:lineRule="exact"/>
        <w:ind w:firstLine="480"/>
        <w:rPr>
          <w:rFonts w:hAnsi="宋体"/>
          <w:sz w:val="24"/>
          <w:szCs w:val="24"/>
          <w:u w:val="single"/>
        </w:rPr>
      </w:pPr>
      <w:r>
        <w:rPr>
          <w:rFonts w:hint="eastAsia" w:hAnsi="宋体"/>
          <w:sz w:val="24"/>
          <w:szCs w:val="24"/>
        </w:rPr>
        <w:t>2.1 服务内容：</w:t>
      </w:r>
      <w:r>
        <w:rPr>
          <w:rFonts w:hint="eastAsia" w:hAnsi="宋体"/>
          <w:sz w:val="24"/>
          <w:szCs w:val="24"/>
          <w:u w:val="single"/>
        </w:rPr>
        <w:t>见</w:t>
      </w:r>
      <w:r>
        <w:rPr>
          <w:rFonts w:hAnsi="宋体"/>
          <w:sz w:val="24"/>
          <w:szCs w:val="24"/>
          <w:u w:val="single"/>
        </w:rPr>
        <w:t>响应文件</w:t>
      </w:r>
    </w:p>
    <w:p w14:paraId="7896AF56">
      <w:pPr>
        <w:pStyle w:val="109"/>
        <w:spacing w:line="460" w:lineRule="exact"/>
        <w:ind w:firstLine="480"/>
        <w:rPr>
          <w:rFonts w:hAnsi="宋体"/>
          <w:sz w:val="24"/>
          <w:szCs w:val="24"/>
          <w:u w:val="single"/>
        </w:rPr>
      </w:pPr>
      <w:r>
        <w:rPr>
          <w:rFonts w:hint="eastAsia" w:hAnsi="宋体"/>
          <w:sz w:val="24"/>
          <w:szCs w:val="24"/>
        </w:rPr>
        <w:t>2.2 服务标准：</w:t>
      </w:r>
      <w:r>
        <w:rPr>
          <w:rFonts w:hint="eastAsia" w:hAnsi="宋体"/>
          <w:sz w:val="24"/>
          <w:szCs w:val="24"/>
          <w:u w:val="single"/>
        </w:rPr>
        <w:t>见响应</w:t>
      </w:r>
      <w:r>
        <w:rPr>
          <w:rFonts w:hAnsi="宋体"/>
          <w:sz w:val="24"/>
          <w:szCs w:val="24"/>
          <w:u w:val="single"/>
        </w:rPr>
        <w:t>文件</w:t>
      </w:r>
    </w:p>
    <w:p w14:paraId="5AD24117">
      <w:pPr>
        <w:pStyle w:val="109"/>
        <w:spacing w:line="460" w:lineRule="exact"/>
        <w:ind w:firstLine="480"/>
        <w:rPr>
          <w:rFonts w:hAnsi="宋体"/>
          <w:sz w:val="24"/>
          <w:szCs w:val="24"/>
        </w:rPr>
      </w:pPr>
      <w:r>
        <w:rPr>
          <w:rFonts w:hint="eastAsia" w:hAnsi="宋体"/>
          <w:sz w:val="24"/>
          <w:szCs w:val="24"/>
        </w:rPr>
        <w:t>2.3协议价格：（</w:t>
      </w:r>
      <w:r>
        <w:rPr>
          <w:rFonts w:hint="eastAsia" w:hAnsi="宋体"/>
          <w:sz w:val="24"/>
          <w:szCs w:val="24"/>
          <w:u w:val="single"/>
        </w:rPr>
        <w:t>系统导入）</w:t>
      </w:r>
      <w:r>
        <w:rPr>
          <w:rFonts w:hint="eastAsia" w:hAnsi="宋体"/>
          <w:sz w:val="24"/>
          <w:szCs w:val="24"/>
        </w:rPr>
        <w:t>圆</w:t>
      </w:r>
      <w:r>
        <w:rPr>
          <w:rFonts w:hAnsi="宋体"/>
          <w:sz w:val="24"/>
          <w:szCs w:val="24"/>
        </w:rPr>
        <w:t>（</w:t>
      </w:r>
      <w:r>
        <w:rPr>
          <w:rFonts w:hint="eastAsia" w:hAnsi="宋体"/>
          <w:sz w:val="24"/>
          <w:szCs w:val="24"/>
        </w:rPr>
        <w:t>（</w:t>
      </w:r>
      <w:r>
        <w:rPr>
          <w:rFonts w:hint="eastAsia" w:hAnsi="宋体"/>
          <w:sz w:val="24"/>
          <w:szCs w:val="24"/>
          <w:u w:val="single"/>
        </w:rPr>
        <w:t>系统导入）</w:t>
      </w:r>
      <w:r>
        <w:rPr>
          <w:rFonts w:hAnsi="宋体"/>
          <w:sz w:val="24"/>
          <w:szCs w:val="24"/>
        </w:rPr>
        <w:t>元）人民币</w:t>
      </w:r>
      <w:r>
        <w:rPr>
          <w:rFonts w:hint="eastAsia" w:hAnsi="宋体"/>
          <w:sz w:val="24"/>
          <w:szCs w:val="24"/>
        </w:rPr>
        <w:t>或其他币种</w:t>
      </w:r>
    </w:p>
    <w:p w14:paraId="7F7204A7">
      <w:pPr>
        <w:pStyle w:val="109"/>
        <w:spacing w:line="460" w:lineRule="exact"/>
        <w:ind w:firstLine="480"/>
        <w:rPr>
          <w:rFonts w:hAnsi="宋体"/>
          <w:b/>
          <w:sz w:val="24"/>
          <w:szCs w:val="24"/>
        </w:rPr>
      </w:pPr>
      <w:r>
        <w:rPr>
          <w:rFonts w:hint="eastAsia" w:hAnsi="宋体"/>
          <w:b/>
          <w:sz w:val="24"/>
          <w:szCs w:val="24"/>
        </w:rPr>
        <w:t>三、确定第二阶段成交供应商的方式</w:t>
      </w:r>
    </w:p>
    <w:p w14:paraId="72C70DFE">
      <w:pPr>
        <w:pStyle w:val="109"/>
        <w:spacing w:line="460" w:lineRule="exact"/>
        <w:ind w:firstLine="480"/>
        <w:rPr>
          <w:rFonts w:hAnsi="宋体"/>
          <w:sz w:val="24"/>
          <w:szCs w:val="24"/>
        </w:rPr>
      </w:pPr>
      <w:r>
        <w:rPr>
          <w:rFonts w:hint="eastAsia" w:hAnsi="宋体"/>
          <w:sz w:val="24"/>
          <w:szCs w:val="24"/>
        </w:rPr>
        <w:t>采购人依据入围服务的便利性、用户评价等因素，从第一阶段入围供应商中直接选定。</w:t>
      </w:r>
    </w:p>
    <w:p w14:paraId="13782C48">
      <w:pPr>
        <w:pStyle w:val="109"/>
        <w:spacing w:line="460" w:lineRule="exact"/>
        <w:ind w:firstLine="480"/>
        <w:rPr>
          <w:rFonts w:hAnsi="宋体"/>
          <w:b/>
          <w:sz w:val="24"/>
          <w:szCs w:val="24"/>
        </w:rPr>
      </w:pPr>
      <w:r>
        <w:rPr>
          <w:rFonts w:hint="eastAsia" w:hAnsi="宋体"/>
          <w:b/>
          <w:sz w:val="24"/>
          <w:szCs w:val="24"/>
        </w:rPr>
        <w:t>四、资金支付方式、时间和条件</w:t>
      </w:r>
    </w:p>
    <w:p w14:paraId="75D2A326">
      <w:pPr>
        <w:widowControl/>
        <w:spacing w:line="460" w:lineRule="exact"/>
        <w:ind w:firstLine="480"/>
        <w:rPr>
          <w:rFonts w:ascii="宋体" w:hAnsi="宋体" w:cs="Courier New"/>
          <w:bCs/>
          <w:sz w:val="24"/>
          <w:szCs w:val="24"/>
        </w:rPr>
      </w:pPr>
      <w:r>
        <w:rPr>
          <w:rFonts w:ascii="宋体" w:hAnsi="宋体" w:cs="Courier New"/>
          <w:bCs/>
          <w:sz w:val="24"/>
          <w:szCs w:val="24"/>
        </w:rPr>
        <w:t>4</w:t>
      </w:r>
      <w:r>
        <w:rPr>
          <w:rFonts w:hint="eastAsia" w:ascii="宋体" w:hAnsi="宋体" w:cs="Courier New"/>
          <w:bCs/>
          <w:sz w:val="24"/>
          <w:szCs w:val="24"/>
        </w:rPr>
        <w:t>.1预付款支付时间：</w:t>
      </w:r>
      <w:r>
        <w:rPr>
          <w:rFonts w:hint="eastAsia" w:ascii="宋体" w:hAnsi="宋体" w:cs="Courier New"/>
          <w:bCs/>
          <w:sz w:val="24"/>
          <w:szCs w:val="24"/>
          <w:u w:val="single"/>
        </w:rPr>
        <w:t>合同签订后***工作日内</w:t>
      </w:r>
      <w:r>
        <w:rPr>
          <w:rFonts w:hint="eastAsia" w:ascii="宋体" w:hAnsi="宋体" w:cs="Courier New"/>
          <w:bCs/>
          <w:sz w:val="24"/>
          <w:szCs w:val="24"/>
        </w:rPr>
        <w:t>，预付款支付比例：</w:t>
      </w:r>
      <w:r>
        <w:rPr>
          <w:rFonts w:hint="eastAsia" w:ascii="宋体" w:hAnsi="宋体" w:cs="Courier New"/>
          <w:bCs/>
          <w:sz w:val="24"/>
          <w:szCs w:val="24"/>
          <w:u w:val="single"/>
        </w:rPr>
        <w:t>合同金额的</w:t>
      </w:r>
      <w:r>
        <w:rPr>
          <w:rFonts w:ascii="宋体" w:hAnsi="宋体" w:cs="Courier New"/>
          <w:bCs/>
          <w:sz w:val="24"/>
          <w:szCs w:val="24"/>
          <w:u w:val="single"/>
        </w:rPr>
        <w:t>**</w:t>
      </w:r>
      <w:r>
        <w:rPr>
          <w:rFonts w:hint="eastAsia" w:ascii="宋体" w:hAnsi="宋体" w:cs="Courier New"/>
          <w:bCs/>
          <w:sz w:val="24"/>
          <w:szCs w:val="24"/>
          <w:u w:val="single"/>
        </w:rPr>
        <w:t>%。</w:t>
      </w:r>
    </w:p>
    <w:p w14:paraId="6217330D">
      <w:pPr>
        <w:widowControl/>
        <w:spacing w:line="460" w:lineRule="exact"/>
        <w:ind w:firstLine="480"/>
        <w:rPr>
          <w:rFonts w:ascii="宋体" w:hAnsi="宋体" w:cs="Courier New"/>
          <w:bCs/>
          <w:sz w:val="24"/>
          <w:szCs w:val="24"/>
          <w:u w:val="single"/>
        </w:rPr>
      </w:pPr>
      <w:r>
        <w:rPr>
          <w:rFonts w:ascii="宋体" w:hAnsi="宋体" w:cs="Courier New"/>
          <w:bCs/>
          <w:sz w:val="24"/>
          <w:szCs w:val="24"/>
        </w:rPr>
        <w:t>4.2</w:t>
      </w:r>
      <w:r>
        <w:rPr>
          <w:rFonts w:hint="eastAsia" w:ascii="宋体" w:hAnsi="宋体" w:cs="Courier New"/>
          <w:bCs/>
          <w:sz w:val="24"/>
          <w:szCs w:val="24"/>
        </w:rPr>
        <w:t>尾款支付时间：</w:t>
      </w:r>
      <w:r>
        <w:rPr>
          <w:rFonts w:hint="eastAsia" w:ascii="宋体" w:hAnsi="宋体" w:cs="Courier New"/>
          <w:bCs/>
          <w:sz w:val="24"/>
          <w:szCs w:val="24"/>
          <w:u w:val="single"/>
        </w:rPr>
        <w:t>采购人收到发票后10个工作日内</w:t>
      </w:r>
      <w:r>
        <w:rPr>
          <w:rFonts w:hint="eastAsia" w:ascii="宋体" w:hAnsi="宋体" w:cs="Courier New"/>
          <w:bCs/>
          <w:sz w:val="24"/>
          <w:szCs w:val="24"/>
        </w:rPr>
        <w:t>，尾款支付比例：</w:t>
      </w:r>
      <w:r>
        <w:rPr>
          <w:rFonts w:hint="eastAsia" w:ascii="宋体" w:hAnsi="宋体" w:cs="Courier New"/>
          <w:bCs/>
          <w:sz w:val="24"/>
          <w:szCs w:val="24"/>
          <w:u w:val="single"/>
        </w:rPr>
        <w:t>合同金额的**%。</w:t>
      </w:r>
    </w:p>
    <w:p w14:paraId="1BEC321B">
      <w:pPr>
        <w:pStyle w:val="109"/>
        <w:spacing w:line="460" w:lineRule="exact"/>
        <w:ind w:firstLine="480"/>
        <w:rPr>
          <w:rFonts w:hAnsi="宋体"/>
          <w:b/>
          <w:sz w:val="24"/>
          <w:szCs w:val="24"/>
        </w:rPr>
      </w:pPr>
      <w:r>
        <w:rPr>
          <w:rFonts w:hint="eastAsia" w:hAnsi="宋体"/>
          <w:b/>
          <w:sz w:val="24"/>
          <w:szCs w:val="24"/>
        </w:rPr>
        <w:t>五、框架协议期限</w:t>
      </w:r>
    </w:p>
    <w:p w14:paraId="3D926419">
      <w:pPr>
        <w:pStyle w:val="109"/>
        <w:spacing w:line="460" w:lineRule="exact"/>
        <w:ind w:firstLine="480"/>
        <w:rPr>
          <w:rFonts w:hAnsi="宋体"/>
          <w:sz w:val="24"/>
          <w:szCs w:val="24"/>
        </w:rPr>
      </w:pPr>
      <w:r>
        <w:rPr>
          <w:rFonts w:hint="eastAsia" w:hAnsi="宋体"/>
          <w:sz w:val="24"/>
          <w:szCs w:val="24"/>
        </w:rPr>
        <w:t>***年（20</w:t>
      </w:r>
      <w:r>
        <w:rPr>
          <w:rFonts w:hAnsi="宋体"/>
          <w:sz w:val="24"/>
          <w:szCs w:val="24"/>
        </w:rPr>
        <w:t>**</w:t>
      </w:r>
      <w:r>
        <w:rPr>
          <w:rFonts w:hint="eastAsia" w:hAnsi="宋体"/>
          <w:sz w:val="24"/>
          <w:szCs w:val="24"/>
        </w:rPr>
        <w:t>.</w:t>
      </w:r>
      <w:r>
        <w:rPr>
          <w:rFonts w:hAnsi="宋体"/>
          <w:sz w:val="24"/>
          <w:szCs w:val="24"/>
        </w:rPr>
        <w:t>*</w:t>
      </w:r>
      <w:r>
        <w:rPr>
          <w:rFonts w:hint="eastAsia" w:hAnsi="宋体"/>
          <w:sz w:val="24"/>
          <w:szCs w:val="24"/>
        </w:rPr>
        <w:t>.*-20</w:t>
      </w:r>
      <w:r>
        <w:rPr>
          <w:rFonts w:hAnsi="宋体"/>
          <w:sz w:val="24"/>
          <w:szCs w:val="24"/>
        </w:rPr>
        <w:t>**</w:t>
      </w:r>
      <w:r>
        <w:rPr>
          <w:rFonts w:hint="eastAsia" w:hAnsi="宋体"/>
          <w:sz w:val="24"/>
          <w:szCs w:val="24"/>
        </w:rPr>
        <w:t>.*</w:t>
      </w:r>
      <w:r>
        <w:rPr>
          <w:rFonts w:hAnsi="宋体"/>
          <w:sz w:val="24"/>
          <w:szCs w:val="24"/>
        </w:rPr>
        <w:t>.*</w:t>
      </w:r>
      <w:r>
        <w:rPr>
          <w:rFonts w:hint="eastAsia" w:hAnsi="宋体"/>
          <w:sz w:val="24"/>
          <w:szCs w:val="24"/>
        </w:rPr>
        <w:t>）</w:t>
      </w:r>
    </w:p>
    <w:p w14:paraId="28D4DCB0">
      <w:pPr>
        <w:pStyle w:val="109"/>
        <w:spacing w:line="460" w:lineRule="exact"/>
        <w:ind w:firstLine="480"/>
        <w:rPr>
          <w:rFonts w:hAnsi="宋体"/>
          <w:b/>
          <w:sz w:val="24"/>
          <w:szCs w:val="24"/>
        </w:rPr>
      </w:pPr>
      <w:r>
        <w:rPr>
          <w:rFonts w:hint="eastAsia" w:hAnsi="宋体"/>
          <w:b/>
          <w:sz w:val="24"/>
          <w:szCs w:val="24"/>
        </w:rPr>
        <w:t>六、入围供应商的清退和补充规则</w:t>
      </w:r>
    </w:p>
    <w:p w14:paraId="33C1E7FC">
      <w:pPr>
        <w:pStyle w:val="109"/>
        <w:spacing w:line="460" w:lineRule="exact"/>
        <w:ind w:firstLine="480"/>
        <w:rPr>
          <w:rFonts w:hAnsi="宋体"/>
          <w:sz w:val="24"/>
          <w:szCs w:val="24"/>
        </w:rPr>
      </w:pPr>
      <w:r>
        <w:rPr>
          <w:rFonts w:hint="eastAsia" w:hAnsi="宋体"/>
          <w:sz w:val="24"/>
          <w:szCs w:val="24"/>
        </w:rPr>
        <w:t>6.1 清退规则 入围供应商存在《政府采购框架协议采购方式管理暂行办法》第十九条规定情形的，尚未签订框架协议的，取消其入围资格；已经签订框架协议的，解除与其签订的框架协议。</w:t>
      </w:r>
    </w:p>
    <w:p w14:paraId="5DF3905A">
      <w:pPr>
        <w:pStyle w:val="109"/>
        <w:spacing w:line="460" w:lineRule="exact"/>
        <w:ind w:firstLine="480"/>
        <w:rPr>
          <w:rFonts w:hAnsi="宋体"/>
          <w:sz w:val="24"/>
          <w:szCs w:val="24"/>
        </w:rPr>
      </w:pPr>
      <w:r>
        <w:rPr>
          <w:rFonts w:hint="eastAsia" w:hAnsi="宋体"/>
          <w:sz w:val="24"/>
          <w:szCs w:val="24"/>
        </w:rPr>
        <w:t>6.2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p>
    <w:p w14:paraId="36C50BAA">
      <w:pPr>
        <w:pStyle w:val="109"/>
        <w:spacing w:line="460" w:lineRule="exact"/>
        <w:ind w:firstLine="480"/>
        <w:rPr>
          <w:rFonts w:hAnsi="宋体"/>
          <w:b/>
          <w:sz w:val="24"/>
          <w:szCs w:val="24"/>
        </w:rPr>
      </w:pPr>
      <w:r>
        <w:rPr>
          <w:rFonts w:hint="eastAsia" w:hAnsi="宋体"/>
          <w:b/>
          <w:sz w:val="24"/>
          <w:szCs w:val="24"/>
        </w:rPr>
        <w:t>七、采购合同文本</w:t>
      </w:r>
    </w:p>
    <w:p w14:paraId="38407368">
      <w:pPr>
        <w:pStyle w:val="109"/>
        <w:spacing w:line="460" w:lineRule="exact"/>
        <w:ind w:firstLine="480"/>
        <w:rPr>
          <w:rFonts w:hAnsi="宋体"/>
          <w:sz w:val="24"/>
          <w:szCs w:val="24"/>
        </w:rPr>
      </w:pPr>
      <w:r>
        <w:rPr>
          <w:rFonts w:hint="eastAsia" w:hAnsi="宋体"/>
          <w:sz w:val="24"/>
          <w:szCs w:val="24"/>
        </w:rPr>
        <w:t>见“框架协议文本附件1”（乙方在“苏采云”系统框架协议采购管理模块中与采购人签订电子采购合同）</w:t>
      </w:r>
    </w:p>
    <w:p w14:paraId="1B6AF48A">
      <w:pPr>
        <w:pStyle w:val="109"/>
        <w:spacing w:line="460" w:lineRule="exact"/>
        <w:ind w:firstLine="480"/>
        <w:rPr>
          <w:rFonts w:hAnsi="宋体"/>
          <w:b/>
          <w:sz w:val="24"/>
          <w:szCs w:val="24"/>
        </w:rPr>
      </w:pPr>
      <w:r>
        <w:rPr>
          <w:rFonts w:hint="eastAsia" w:hAnsi="宋体"/>
          <w:b/>
          <w:sz w:val="24"/>
          <w:szCs w:val="24"/>
        </w:rPr>
        <w:t>八</w:t>
      </w:r>
      <w:r>
        <w:rPr>
          <w:rFonts w:hAnsi="宋体"/>
          <w:b/>
          <w:sz w:val="24"/>
          <w:szCs w:val="24"/>
        </w:rPr>
        <w:t>、</w:t>
      </w:r>
      <w:r>
        <w:rPr>
          <w:rFonts w:hint="eastAsia" w:hAnsi="宋体"/>
          <w:b/>
          <w:sz w:val="24"/>
          <w:szCs w:val="24"/>
        </w:rPr>
        <w:t>甲乙双方</w:t>
      </w:r>
      <w:r>
        <w:rPr>
          <w:rFonts w:hAnsi="宋体"/>
          <w:b/>
          <w:sz w:val="24"/>
          <w:szCs w:val="24"/>
        </w:rPr>
        <w:t>的权利和义务</w:t>
      </w:r>
    </w:p>
    <w:p w14:paraId="3EDB80F7">
      <w:pPr>
        <w:pStyle w:val="109"/>
        <w:spacing w:line="460" w:lineRule="exact"/>
        <w:ind w:firstLine="480"/>
        <w:rPr>
          <w:rFonts w:hAnsi="宋体"/>
          <w:sz w:val="24"/>
          <w:szCs w:val="24"/>
        </w:rPr>
      </w:pPr>
      <w:r>
        <w:rPr>
          <w:rFonts w:hint="eastAsia" w:hAnsi="宋体"/>
          <w:sz w:val="24"/>
          <w:szCs w:val="24"/>
        </w:rPr>
        <w:t>8.1 甲方</w:t>
      </w:r>
      <w:r>
        <w:rPr>
          <w:rFonts w:hAnsi="宋体"/>
          <w:sz w:val="24"/>
          <w:szCs w:val="24"/>
        </w:rPr>
        <w:t>的权利</w:t>
      </w:r>
    </w:p>
    <w:p w14:paraId="2FD10337">
      <w:pPr>
        <w:pStyle w:val="109"/>
        <w:spacing w:line="460" w:lineRule="exact"/>
        <w:ind w:firstLine="480"/>
        <w:rPr>
          <w:rFonts w:hAnsi="宋体"/>
          <w:sz w:val="24"/>
          <w:szCs w:val="24"/>
        </w:rPr>
      </w:pPr>
      <w:r>
        <w:rPr>
          <w:rFonts w:hint="eastAsia" w:hAnsi="宋体"/>
          <w:sz w:val="24"/>
          <w:szCs w:val="24"/>
        </w:rPr>
        <w:t>（1）确定</w:t>
      </w:r>
      <w:r>
        <w:rPr>
          <w:rFonts w:hAnsi="宋体"/>
          <w:sz w:val="24"/>
          <w:szCs w:val="24"/>
        </w:rPr>
        <w:t>框架</w:t>
      </w:r>
      <w:r>
        <w:rPr>
          <w:rFonts w:hint="eastAsia" w:hAnsi="宋体"/>
          <w:sz w:val="24"/>
          <w:szCs w:val="24"/>
        </w:rPr>
        <w:t>协议</w:t>
      </w:r>
      <w:r>
        <w:rPr>
          <w:rFonts w:hAnsi="宋体"/>
          <w:sz w:val="24"/>
          <w:szCs w:val="24"/>
        </w:rPr>
        <w:t>采购需求。</w:t>
      </w:r>
    </w:p>
    <w:p w14:paraId="1874E0ED">
      <w:pPr>
        <w:pStyle w:val="109"/>
        <w:spacing w:line="460" w:lineRule="exact"/>
        <w:ind w:firstLine="480"/>
        <w:rPr>
          <w:rFonts w:hAnsi="宋体"/>
          <w:sz w:val="24"/>
          <w:szCs w:val="24"/>
        </w:rPr>
      </w:pPr>
      <w:r>
        <w:rPr>
          <w:rFonts w:hint="eastAsia" w:hAnsi="宋体"/>
          <w:sz w:val="24"/>
          <w:szCs w:val="24"/>
        </w:rPr>
        <w:t>（2）确定最高</w:t>
      </w:r>
      <w:r>
        <w:rPr>
          <w:rFonts w:hAnsi="宋体"/>
          <w:sz w:val="24"/>
          <w:szCs w:val="24"/>
        </w:rPr>
        <w:t>限制单价。</w:t>
      </w:r>
    </w:p>
    <w:p w14:paraId="78B6D629">
      <w:pPr>
        <w:pStyle w:val="109"/>
        <w:spacing w:line="460" w:lineRule="exact"/>
        <w:ind w:firstLine="480"/>
        <w:rPr>
          <w:rFonts w:hAnsi="宋体"/>
          <w:sz w:val="24"/>
          <w:szCs w:val="24"/>
        </w:rPr>
      </w:pPr>
      <w:r>
        <w:rPr>
          <w:rFonts w:hint="eastAsia" w:hAnsi="宋体"/>
          <w:sz w:val="24"/>
          <w:szCs w:val="24"/>
        </w:rPr>
        <w:t>（3）确定框架</w:t>
      </w:r>
      <w:r>
        <w:rPr>
          <w:rFonts w:hAnsi="宋体"/>
          <w:sz w:val="24"/>
          <w:szCs w:val="24"/>
        </w:rPr>
        <w:t>协议</w:t>
      </w:r>
      <w:r>
        <w:rPr>
          <w:rFonts w:hint="eastAsia" w:hAnsi="宋体"/>
          <w:sz w:val="24"/>
          <w:szCs w:val="24"/>
        </w:rPr>
        <w:t>有效期</w:t>
      </w:r>
      <w:r>
        <w:rPr>
          <w:rFonts w:hAnsi="宋体"/>
          <w:sz w:val="24"/>
          <w:szCs w:val="24"/>
        </w:rPr>
        <w:t>。</w:t>
      </w:r>
    </w:p>
    <w:p w14:paraId="572A58F2">
      <w:pPr>
        <w:pStyle w:val="109"/>
        <w:spacing w:line="460" w:lineRule="exact"/>
        <w:ind w:firstLine="480"/>
        <w:rPr>
          <w:rFonts w:hAnsi="宋体"/>
          <w:sz w:val="24"/>
          <w:szCs w:val="24"/>
        </w:rPr>
      </w:pPr>
      <w:r>
        <w:rPr>
          <w:rFonts w:hint="eastAsia" w:hAnsi="宋体"/>
          <w:sz w:val="24"/>
          <w:szCs w:val="24"/>
        </w:rPr>
        <w:t>（4）制定统一</w:t>
      </w:r>
      <w:r>
        <w:rPr>
          <w:rFonts w:hAnsi="宋体"/>
          <w:sz w:val="24"/>
          <w:szCs w:val="24"/>
        </w:rPr>
        <w:t>的采购合同文本</w:t>
      </w:r>
      <w:r>
        <w:rPr>
          <w:rFonts w:hint="eastAsia" w:hAnsi="宋体"/>
          <w:sz w:val="24"/>
          <w:szCs w:val="24"/>
        </w:rPr>
        <w:t>供采购人</w:t>
      </w:r>
      <w:r>
        <w:rPr>
          <w:rFonts w:hAnsi="宋体"/>
          <w:sz w:val="24"/>
          <w:szCs w:val="24"/>
        </w:rPr>
        <w:t>、</w:t>
      </w:r>
      <w:r>
        <w:rPr>
          <w:rFonts w:hint="eastAsia" w:hAnsi="宋体"/>
          <w:sz w:val="24"/>
          <w:szCs w:val="24"/>
        </w:rPr>
        <w:t>供应商</w:t>
      </w:r>
      <w:r>
        <w:rPr>
          <w:rFonts w:hAnsi="宋体"/>
          <w:sz w:val="24"/>
          <w:szCs w:val="24"/>
        </w:rPr>
        <w:t>使用，并明确要求</w:t>
      </w:r>
      <w:r>
        <w:rPr>
          <w:rFonts w:hint="eastAsia" w:hAnsi="宋体"/>
          <w:sz w:val="24"/>
          <w:szCs w:val="24"/>
        </w:rPr>
        <w:t>采购人</w:t>
      </w:r>
      <w:r>
        <w:rPr>
          <w:rFonts w:hAnsi="宋体"/>
          <w:sz w:val="24"/>
          <w:szCs w:val="24"/>
        </w:rPr>
        <w:t>、供应商</w:t>
      </w:r>
      <w:r>
        <w:rPr>
          <w:rFonts w:hint="eastAsia" w:hAnsi="宋体"/>
          <w:sz w:val="24"/>
          <w:szCs w:val="24"/>
        </w:rPr>
        <w:t>不得</w:t>
      </w:r>
      <w:r>
        <w:rPr>
          <w:rFonts w:hAnsi="宋体"/>
          <w:sz w:val="24"/>
          <w:szCs w:val="24"/>
        </w:rPr>
        <w:t>擅自改变框架</w:t>
      </w:r>
      <w:r>
        <w:rPr>
          <w:rFonts w:hint="eastAsia" w:hAnsi="宋体"/>
          <w:sz w:val="24"/>
          <w:szCs w:val="24"/>
        </w:rPr>
        <w:t>协议</w:t>
      </w:r>
      <w:r>
        <w:rPr>
          <w:rFonts w:hAnsi="宋体"/>
          <w:sz w:val="24"/>
          <w:szCs w:val="24"/>
        </w:rPr>
        <w:t>约定的</w:t>
      </w:r>
      <w:r>
        <w:rPr>
          <w:rFonts w:hint="eastAsia" w:hAnsi="宋体"/>
          <w:sz w:val="24"/>
          <w:szCs w:val="24"/>
        </w:rPr>
        <w:t>合同</w:t>
      </w:r>
      <w:r>
        <w:rPr>
          <w:rFonts w:hAnsi="宋体"/>
          <w:sz w:val="24"/>
          <w:szCs w:val="24"/>
        </w:rPr>
        <w:t>实质性条款。</w:t>
      </w:r>
    </w:p>
    <w:p w14:paraId="75EB3CB1">
      <w:pPr>
        <w:pStyle w:val="109"/>
        <w:spacing w:line="460" w:lineRule="exact"/>
        <w:ind w:firstLine="480"/>
        <w:rPr>
          <w:rFonts w:hAnsi="宋体"/>
          <w:sz w:val="24"/>
          <w:szCs w:val="24"/>
        </w:rPr>
      </w:pPr>
      <w:r>
        <w:rPr>
          <w:rFonts w:hint="eastAsia" w:hAnsi="宋体"/>
          <w:sz w:val="24"/>
          <w:szCs w:val="24"/>
        </w:rPr>
        <w:t xml:space="preserve">（5）在框架协议期内，各地区确定的框架协议管理部门有权随时对乙方及其委托的代理商履约情况进行检查，甲方有权在框架协议系统中公布检查和处理结果。 </w:t>
      </w:r>
    </w:p>
    <w:p w14:paraId="16F45148">
      <w:pPr>
        <w:pStyle w:val="109"/>
        <w:spacing w:line="460" w:lineRule="exact"/>
        <w:ind w:firstLine="480"/>
        <w:rPr>
          <w:rFonts w:hAnsi="宋体"/>
          <w:sz w:val="24"/>
          <w:szCs w:val="24"/>
        </w:rPr>
      </w:pPr>
      <w:r>
        <w:rPr>
          <w:rFonts w:hint="eastAsia" w:hAnsi="宋体"/>
          <w:sz w:val="24"/>
          <w:szCs w:val="24"/>
        </w:rPr>
        <w:t>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p>
    <w:p w14:paraId="250E94E3">
      <w:pPr>
        <w:pStyle w:val="109"/>
        <w:spacing w:line="460" w:lineRule="exact"/>
        <w:ind w:firstLine="480"/>
        <w:rPr>
          <w:rFonts w:hAnsi="宋体"/>
          <w:sz w:val="24"/>
          <w:szCs w:val="24"/>
        </w:rPr>
      </w:pPr>
      <w:r>
        <w:rPr>
          <w:rFonts w:hint="eastAsia" w:hAnsi="宋体"/>
          <w:sz w:val="24"/>
          <w:szCs w:val="24"/>
        </w:rPr>
        <w:t>（6）乙方存在《政府采购框架协议采购方式管理暂行办法》第十九条第一款规定的情形，或在框架协议有效期内两次被开具《责令整改通知书》，甲方将取消入围供应商的入围资格，解除与其签订的框架协议。</w:t>
      </w:r>
    </w:p>
    <w:p w14:paraId="5F5D6608">
      <w:pPr>
        <w:pStyle w:val="109"/>
        <w:spacing w:line="460" w:lineRule="exact"/>
        <w:ind w:firstLine="480"/>
        <w:rPr>
          <w:rFonts w:hAnsi="宋体"/>
          <w:sz w:val="24"/>
          <w:szCs w:val="24"/>
        </w:rPr>
      </w:pPr>
      <w:r>
        <w:rPr>
          <w:rFonts w:hint="eastAsia" w:hAnsi="宋体"/>
          <w:sz w:val="24"/>
          <w:szCs w:val="24"/>
        </w:rPr>
        <w:t>（7）甲方有权公开乙方响应文件中所包含的全部内容（包括但不限于报价信息及技术需求、商务需求的响应情况等）。</w:t>
      </w:r>
    </w:p>
    <w:p w14:paraId="4F1378AC">
      <w:pPr>
        <w:pStyle w:val="109"/>
        <w:spacing w:line="460" w:lineRule="exact"/>
        <w:ind w:firstLine="480"/>
        <w:rPr>
          <w:rFonts w:hAnsi="宋体"/>
          <w:sz w:val="24"/>
          <w:szCs w:val="24"/>
        </w:rPr>
      </w:pPr>
      <w:r>
        <w:rPr>
          <w:rFonts w:hint="eastAsia" w:hAnsi="宋体"/>
          <w:sz w:val="24"/>
          <w:szCs w:val="24"/>
        </w:rPr>
        <w:t>8.2 甲方</w:t>
      </w:r>
      <w:r>
        <w:rPr>
          <w:rFonts w:hAnsi="宋体"/>
          <w:sz w:val="24"/>
          <w:szCs w:val="24"/>
        </w:rPr>
        <w:t>的义务</w:t>
      </w:r>
    </w:p>
    <w:p w14:paraId="36C90D18">
      <w:pPr>
        <w:spacing w:line="460" w:lineRule="exact"/>
        <w:ind w:firstLine="480"/>
        <w:rPr>
          <w:rFonts w:ascii="宋体" w:hAnsi="宋体" w:cs="宋体"/>
          <w:sz w:val="24"/>
          <w:szCs w:val="24"/>
        </w:rPr>
      </w:pPr>
      <w:r>
        <w:rPr>
          <w:rFonts w:hint="eastAsia" w:ascii="宋体" w:hAnsi="宋体" w:cs="宋体"/>
          <w:sz w:val="24"/>
          <w:szCs w:val="24"/>
        </w:rPr>
        <w:t>（1）为第二阶段合同授予提供工作便利。 </w:t>
      </w:r>
    </w:p>
    <w:p w14:paraId="40EE9EA1">
      <w:pPr>
        <w:spacing w:line="460" w:lineRule="exact"/>
        <w:ind w:firstLine="480"/>
        <w:rPr>
          <w:rFonts w:ascii="宋体" w:hAnsi="宋体" w:cs="宋体"/>
          <w:sz w:val="24"/>
          <w:szCs w:val="24"/>
        </w:rPr>
      </w:pPr>
      <w:r>
        <w:rPr>
          <w:rFonts w:hint="eastAsia" w:ascii="宋体" w:hAnsi="宋体" w:cs="宋体"/>
          <w:sz w:val="24"/>
          <w:szCs w:val="24"/>
        </w:rPr>
        <w:t>（2）对第二阶段最高限价和需求标准执行情况进行管理。</w:t>
      </w:r>
    </w:p>
    <w:p w14:paraId="0B660D14">
      <w:pPr>
        <w:spacing w:line="460" w:lineRule="exact"/>
        <w:ind w:firstLine="480"/>
        <w:rPr>
          <w:rFonts w:ascii="宋体" w:hAnsi="宋体" w:cs="宋体"/>
          <w:sz w:val="24"/>
          <w:szCs w:val="24"/>
        </w:rPr>
      </w:pPr>
      <w:r>
        <w:rPr>
          <w:rFonts w:hint="eastAsia" w:ascii="宋体" w:hAnsi="宋体" w:cs="宋体"/>
          <w:sz w:val="24"/>
          <w:szCs w:val="24"/>
        </w:rPr>
        <w:t>（3）对第二阶段确定成交供应商情况进行管理。 </w:t>
      </w:r>
    </w:p>
    <w:p w14:paraId="7C8D42AE">
      <w:pPr>
        <w:spacing w:line="460" w:lineRule="exact"/>
        <w:ind w:firstLine="480"/>
        <w:rPr>
          <w:rFonts w:ascii="宋体" w:hAnsi="宋体" w:cs="宋体"/>
          <w:sz w:val="24"/>
          <w:szCs w:val="24"/>
        </w:rPr>
      </w:pPr>
      <w:r>
        <w:rPr>
          <w:rFonts w:hint="eastAsia" w:ascii="宋体" w:hAnsi="宋体" w:cs="宋体"/>
          <w:sz w:val="24"/>
          <w:szCs w:val="24"/>
        </w:rPr>
        <w:t>（5）建立用户反馈和评价机制，接受采购人和服务对象对入围供应商履行框架协议和采购合同情况的反馈与评价，并将用户反馈和评价情况向采购人和服务对象公开，作为第二阶段直接选定成交供应商的参考。 </w:t>
      </w:r>
    </w:p>
    <w:p w14:paraId="0B5F4B4D">
      <w:pPr>
        <w:spacing w:line="460" w:lineRule="exact"/>
        <w:ind w:firstLine="480"/>
        <w:rPr>
          <w:rFonts w:ascii="宋体" w:hAnsi="宋体" w:cs="宋体"/>
          <w:sz w:val="24"/>
          <w:szCs w:val="24"/>
        </w:rPr>
      </w:pPr>
      <w:r>
        <w:rPr>
          <w:rFonts w:hint="eastAsia" w:ascii="宋体" w:hAnsi="宋体" w:cs="宋体"/>
          <w:sz w:val="24"/>
          <w:szCs w:val="24"/>
        </w:rPr>
        <w:t>（6）公开开放式框架协议的第二阶段成交结果。 </w:t>
      </w:r>
    </w:p>
    <w:p w14:paraId="66B4567E">
      <w:pPr>
        <w:spacing w:line="460" w:lineRule="exact"/>
        <w:ind w:firstLine="480"/>
        <w:rPr>
          <w:rFonts w:ascii="宋体" w:hAnsi="宋体" w:cs="宋体"/>
          <w:sz w:val="24"/>
          <w:szCs w:val="24"/>
        </w:rPr>
      </w:pPr>
      <w:r>
        <w:rPr>
          <w:rFonts w:hint="eastAsia" w:ascii="宋体" w:hAnsi="宋体" w:cs="宋体"/>
          <w:sz w:val="24"/>
          <w:szCs w:val="24"/>
        </w:rPr>
        <w:t>（7）办理入围供应商清退和补充相关事宜。</w:t>
      </w:r>
    </w:p>
    <w:p w14:paraId="118E2ACA">
      <w:pPr>
        <w:spacing w:line="460" w:lineRule="exact"/>
        <w:ind w:firstLine="480"/>
        <w:rPr>
          <w:sz w:val="24"/>
          <w:szCs w:val="24"/>
        </w:rPr>
      </w:pPr>
      <w:r>
        <w:rPr>
          <w:rFonts w:hint="eastAsia" w:ascii="宋体" w:hAnsi="宋体" w:cs="宋体"/>
          <w:sz w:val="24"/>
          <w:szCs w:val="24"/>
        </w:rPr>
        <w:t>（8）建立真实完整的框架协议采购档案，妥善保存每项采购活动的采购文件资料。</w:t>
      </w:r>
    </w:p>
    <w:p w14:paraId="25B0F794">
      <w:pPr>
        <w:pStyle w:val="109"/>
        <w:spacing w:line="460" w:lineRule="exact"/>
        <w:ind w:firstLine="480"/>
        <w:rPr>
          <w:rFonts w:hAnsi="宋体"/>
          <w:sz w:val="24"/>
          <w:szCs w:val="24"/>
        </w:rPr>
      </w:pPr>
      <w:r>
        <w:rPr>
          <w:rFonts w:hint="eastAsia" w:hAnsi="宋体"/>
          <w:sz w:val="24"/>
          <w:szCs w:val="24"/>
        </w:rPr>
        <w:t>8.3 乙方</w:t>
      </w:r>
      <w:r>
        <w:rPr>
          <w:rFonts w:hAnsi="宋体"/>
          <w:sz w:val="24"/>
          <w:szCs w:val="24"/>
        </w:rPr>
        <w:t>的权利</w:t>
      </w:r>
    </w:p>
    <w:p w14:paraId="230ABCB0">
      <w:pPr>
        <w:pStyle w:val="109"/>
        <w:spacing w:line="460" w:lineRule="exact"/>
        <w:ind w:firstLine="480"/>
        <w:rPr>
          <w:rFonts w:hAnsi="宋体"/>
          <w:sz w:val="24"/>
          <w:szCs w:val="24"/>
        </w:rPr>
      </w:pPr>
      <w:r>
        <w:rPr>
          <w:rFonts w:hint="eastAsia" w:hAnsi="宋体"/>
          <w:sz w:val="24"/>
          <w:szCs w:val="24"/>
        </w:rPr>
        <w:t>（1）乙方具有为采购人或服务对象</w:t>
      </w:r>
      <w:r>
        <w:rPr>
          <w:rFonts w:hAnsi="宋体"/>
          <w:sz w:val="24"/>
          <w:szCs w:val="24"/>
        </w:rPr>
        <w:t>提供相关服务</w:t>
      </w:r>
      <w:r>
        <w:rPr>
          <w:rFonts w:hint="eastAsia" w:hAnsi="宋体"/>
          <w:sz w:val="24"/>
          <w:szCs w:val="24"/>
        </w:rPr>
        <w:t>的资格。</w:t>
      </w:r>
    </w:p>
    <w:p w14:paraId="3E2E2446">
      <w:pPr>
        <w:pStyle w:val="109"/>
        <w:spacing w:line="460" w:lineRule="exact"/>
        <w:ind w:firstLine="480"/>
        <w:rPr>
          <w:rFonts w:hAnsi="宋体"/>
          <w:sz w:val="24"/>
          <w:szCs w:val="24"/>
        </w:rPr>
      </w:pPr>
      <w:r>
        <w:rPr>
          <w:rFonts w:hint="eastAsia" w:hAnsi="宋体"/>
          <w:sz w:val="24"/>
          <w:szCs w:val="24"/>
        </w:rPr>
        <w:t>（2）乙方有权拒绝满足</w:t>
      </w:r>
      <w:r>
        <w:rPr>
          <w:rFonts w:hAnsi="宋体"/>
          <w:sz w:val="24"/>
          <w:szCs w:val="24"/>
        </w:rPr>
        <w:t>采购人</w:t>
      </w:r>
      <w:r>
        <w:rPr>
          <w:rFonts w:hint="eastAsia" w:hAnsi="宋体"/>
          <w:sz w:val="24"/>
          <w:szCs w:val="24"/>
        </w:rPr>
        <w:t xml:space="preserve">或服务对象超出响应承诺以外的其他要求。 </w:t>
      </w:r>
    </w:p>
    <w:p w14:paraId="681B22D2">
      <w:pPr>
        <w:pStyle w:val="109"/>
        <w:spacing w:line="460" w:lineRule="exact"/>
        <w:ind w:firstLine="480"/>
        <w:rPr>
          <w:rFonts w:hAnsi="宋体"/>
          <w:sz w:val="24"/>
          <w:szCs w:val="24"/>
        </w:rPr>
      </w:pPr>
      <w:r>
        <w:rPr>
          <w:rFonts w:hint="eastAsia" w:hAnsi="宋体"/>
          <w:sz w:val="24"/>
          <w:szCs w:val="24"/>
        </w:rPr>
        <w:t xml:space="preserve">（3）对采购人或服务对象在购买服务过程中的不正当要求和违规行为进行投诉，并要求有关部门做出处理。 </w:t>
      </w:r>
    </w:p>
    <w:p w14:paraId="7DF359B4">
      <w:pPr>
        <w:pStyle w:val="109"/>
        <w:spacing w:line="460" w:lineRule="exact"/>
        <w:ind w:firstLine="480"/>
        <w:rPr>
          <w:rFonts w:hAnsi="宋体"/>
          <w:sz w:val="24"/>
          <w:szCs w:val="24"/>
        </w:rPr>
      </w:pPr>
      <w:r>
        <w:rPr>
          <w:rFonts w:hint="eastAsia" w:hAnsi="宋体"/>
          <w:sz w:val="24"/>
          <w:szCs w:val="24"/>
        </w:rPr>
        <w:t>（4）有权拒绝任何个人以采购人或服务对象名义按照协议价格购买入围服务和进行现金交易。</w:t>
      </w:r>
    </w:p>
    <w:p w14:paraId="7B9252E3">
      <w:pPr>
        <w:pStyle w:val="109"/>
        <w:spacing w:line="460" w:lineRule="exact"/>
        <w:ind w:firstLine="480"/>
        <w:rPr>
          <w:rFonts w:hAnsi="宋体"/>
          <w:sz w:val="24"/>
          <w:szCs w:val="24"/>
        </w:rPr>
      </w:pPr>
      <w:r>
        <w:rPr>
          <w:rFonts w:hint="eastAsia" w:hAnsi="宋体"/>
          <w:sz w:val="24"/>
          <w:szCs w:val="24"/>
        </w:rPr>
        <w:t>8.4 乙方</w:t>
      </w:r>
      <w:r>
        <w:rPr>
          <w:rFonts w:hAnsi="宋体"/>
          <w:sz w:val="24"/>
          <w:szCs w:val="24"/>
        </w:rPr>
        <w:t>的义务</w:t>
      </w:r>
    </w:p>
    <w:p w14:paraId="2EB0B421">
      <w:pPr>
        <w:pStyle w:val="109"/>
        <w:spacing w:line="460" w:lineRule="exact"/>
        <w:ind w:firstLine="480"/>
        <w:rPr>
          <w:rFonts w:hAnsi="宋体"/>
          <w:sz w:val="24"/>
          <w:szCs w:val="24"/>
        </w:rPr>
      </w:pPr>
      <w:r>
        <w:rPr>
          <w:rFonts w:hint="eastAsia" w:hAnsi="宋体"/>
          <w:sz w:val="24"/>
          <w:szCs w:val="24"/>
        </w:rPr>
        <w:t xml:space="preserve">（1）严格执行国家法律法规，严格按照响应文件承诺的价格和服务履约，遵守本合同条款。 </w:t>
      </w:r>
    </w:p>
    <w:p w14:paraId="06139898">
      <w:pPr>
        <w:pStyle w:val="109"/>
        <w:spacing w:line="460" w:lineRule="exact"/>
        <w:ind w:firstLine="480"/>
        <w:rPr>
          <w:rFonts w:hAnsi="宋体"/>
          <w:sz w:val="24"/>
          <w:szCs w:val="24"/>
        </w:rPr>
      </w:pPr>
      <w:r>
        <w:rPr>
          <w:rFonts w:hint="eastAsia" w:hAnsi="宋体"/>
          <w:sz w:val="24"/>
          <w:szCs w:val="24"/>
        </w:rPr>
        <w:t xml:space="preserve">（2）随时接受并配合各地区确定的框架协议管理部门监督检查，并配合财政部门对采购人和其他入围供应商的框架协议执行情况进行监督，发现违规违约情形的，及时向财政部门报告。 </w:t>
      </w:r>
    </w:p>
    <w:p w14:paraId="7F22D040">
      <w:pPr>
        <w:pStyle w:val="109"/>
        <w:spacing w:line="460" w:lineRule="exact"/>
        <w:ind w:firstLine="480"/>
        <w:rPr>
          <w:rFonts w:hAnsi="宋体"/>
          <w:sz w:val="24"/>
          <w:szCs w:val="24"/>
        </w:rPr>
      </w:pPr>
      <w:r>
        <w:rPr>
          <w:rFonts w:hint="eastAsia" w:hAnsi="宋体"/>
          <w:sz w:val="24"/>
          <w:szCs w:val="24"/>
        </w:rPr>
        <w:t>（3）在框架协议有效期内，按照不高于协议价格的价格，向采购人提供相关服务。</w:t>
      </w:r>
    </w:p>
    <w:p w14:paraId="0055D98D">
      <w:pPr>
        <w:pStyle w:val="109"/>
        <w:spacing w:line="460" w:lineRule="exact"/>
        <w:ind w:firstLine="480"/>
        <w:rPr>
          <w:rFonts w:hAnsi="宋体"/>
          <w:sz w:val="24"/>
          <w:szCs w:val="24"/>
        </w:rPr>
      </w:pPr>
      <w:r>
        <w:rPr>
          <w:rFonts w:hint="eastAsia" w:hAnsi="宋体"/>
          <w:sz w:val="24"/>
          <w:szCs w:val="24"/>
        </w:rPr>
        <w:t xml:space="preserve">（4）按照《责令整改通知书》要求在规定的时间内完成整改，并提交整改说明。 </w:t>
      </w:r>
    </w:p>
    <w:p w14:paraId="7EBA0CEB">
      <w:pPr>
        <w:pStyle w:val="109"/>
        <w:spacing w:line="460" w:lineRule="exact"/>
        <w:ind w:firstLine="480"/>
        <w:rPr>
          <w:rFonts w:hAnsi="宋体"/>
          <w:sz w:val="24"/>
          <w:szCs w:val="24"/>
        </w:rPr>
      </w:pPr>
      <w:r>
        <w:rPr>
          <w:rFonts w:hint="eastAsia" w:hAnsi="宋体"/>
          <w:sz w:val="24"/>
          <w:szCs w:val="24"/>
        </w:rPr>
        <w:t>（5）乙方同意甲方无需就公开乙方响应文件内容另行征得乙方的书面同意。</w:t>
      </w:r>
    </w:p>
    <w:p w14:paraId="403FFB66">
      <w:pPr>
        <w:spacing w:line="460" w:lineRule="exact"/>
        <w:ind w:firstLine="480"/>
        <w:rPr>
          <w:rFonts w:ascii="宋体" w:hAnsi="宋体" w:eastAsia="仿宋_GB2312"/>
          <w:b/>
          <w:sz w:val="24"/>
          <w:szCs w:val="24"/>
        </w:rPr>
      </w:pPr>
      <w:r>
        <w:rPr>
          <w:rFonts w:hint="eastAsia" w:ascii="宋体" w:hAnsi="宋体"/>
          <w:b/>
          <w:sz w:val="24"/>
          <w:szCs w:val="24"/>
        </w:rPr>
        <w:t>九、税费</w:t>
      </w:r>
    </w:p>
    <w:p w14:paraId="5C42698F">
      <w:pPr>
        <w:spacing w:line="460" w:lineRule="exact"/>
        <w:ind w:firstLine="480"/>
        <w:rPr>
          <w:rFonts w:ascii="宋体" w:hAnsi="宋体"/>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本框架协议执行中相关的一切税费均由乙方负担。</w:t>
      </w:r>
    </w:p>
    <w:p w14:paraId="0A66C7B0">
      <w:pPr>
        <w:spacing w:line="460" w:lineRule="exact"/>
        <w:ind w:firstLine="480"/>
        <w:rPr>
          <w:rFonts w:ascii="宋体" w:hAnsi="宋体"/>
          <w:b/>
          <w:sz w:val="24"/>
          <w:szCs w:val="24"/>
        </w:rPr>
      </w:pPr>
      <w:r>
        <w:rPr>
          <w:rFonts w:hint="eastAsia" w:ascii="宋体" w:hAnsi="宋体"/>
          <w:b/>
          <w:sz w:val="24"/>
          <w:szCs w:val="24"/>
        </w:rPr>
        <w:t>十、争议解决的办法</w:t>
      </w:r>
    </w:p>
    <w:p w14:paraId="341A5612">
      <w:pPr>
        <w:spacing w:line="460" w:lineRule="exact"/>
        <w:ind w:firstLine="480"/>
        <w:rPr>
          <w:rFonts w:ascii="宋体" w:hAnsi="宋体"/>
          <w:sz w:val="24"/>
          <w:szCs w:val="24"/>
        </w:rPr>
      </w:pPr>
      <w:r>
        <w:rPr>
          <w:rFonts w:hint="eastAsia" w:ascii="宋体" w:hAnsi="宋体"/>
          <w:sz w:val="24"/>
          <w:szCs w:val="24"/>
        </w:rPr>
        <w:t>10.1 因本框架协议的签订、履行而发生的争议，甲乙双方应通过友好协商解决，如协商不成由甲方住所地人民法院管辖。</w:t>
      </w:r>
    </w:p>
    <w:p w14:paraId="135D7BD4">
      <w:pPr>
        <w:pStyle w:val="109"/>
        <w:spacing w:line="460" w:lineRule="exact"/>
        <w:ind w:firstLine="480"/>
        <w:rPr>
          <w:rFonts w:hAnsi="宋体"/>
          <w:b/>
          <w:sz w:val="24"/>
          <w:szCs w:val="24"/>
        </w:rPr>
      </w:pPr>
      <w:r>
        <w:rPr>
          <w:rFonts w:hAnsi="宋体"/>
          <w:b/>
          <w:sz w:val="24"/>
          <w:szCs w:val="24"/>
        </w:rPr>
        <w:t>十</w:t>
      </w:r>
      <w:r>
        <w:rPr>
          <w:rFonts w:hint="eastAsia" w:hAnsi="宋体"/>
          <w:b/>
          <w:sz w:val="24"/>
          <w:szCs w:val="24"/>
        </w:rPr>
        <w:t>一</w:t>
      </w:r>
      <w:r>
        <w:rPr>
          <w:rFonts w:hAnsi="宋体"/>
          <w:b/>
          <w:sz w:val="24"/>
          <w:szCs w:val="24"/>
        </w:rPr>
        <w:t>、</w:t>
      </w:r>
      <w:r>
        <w:rPr>
          <w:rFonts w:hint="eastAsia" w:hAnsi="宋体"/>
          <w:b/>
          <w:sz w:val="24"/>
          <w:szCs w:val="24"/>
        </w:rPr>
        <w:t>框架</w:t>
      </w:r>
      <w:r>
        <w:rPr>
          <w:rFonts w:hAnsi="宋体"/>
          <w:b/>
          <w:sz w:val="24"/>
          <w:szCs w:val="24"/>
        </w:rPr>
        <w:t>协议文本的生效及其它</w:t>
      </w:r>
    </w:p>
    <w:p w14:paraId="2EEDFB19">
      <w:pPr>
        <w:pStyle w:val="109"/>
        <w:spacing w:line="460" w:lineRule="exact"/>
        <w:ind w:firstLine="480"/>
        <w:rPr>
          <w:rFonts w:hAnsi="宋体"/>
          <w:sz w:val="24"/>
          <w:szCs w:val="24"/>
        </w:rPr>
      </w:pPr>
      <w:r>
        <w:rPr>
          <w:rFonts w:hAnsi="宋体"/>
          <w:sz w:val="24"/>
          <w:szCs w:val="24"/>
        </w:rPr>
        <w:t>1</w:t>
      </w:r>
      <w:r>
        <w:rPr>
          <w:rFonts w:hint="eastAsia" w:hAnsi="宋体"/>
          <w:sz w:val="24"/>
          <w:szCs w:val="24"/>
        </w:rPr>
        <w:t>1</w:t>
      </w:r>
      <w:r>
        <w:rPr>
          <w:rFonts w:hAnsi="宋体"/>
          <w:sz w:val="24"/>
          <w:szCs w:val="24"/>
        </w:rPr>
        <w:t xml:space="preserve">.1 </w:t>
      </w:r>
      <w:r>
        <w:rPr>
          <w:rFonts w:hint="eastAsia" w:hAnsi="宋体"/>
          <w:sz w:val="24"/>
          <w:szCs w:val="24"/>
        </w:rPr>
        <w:t>本框架协议文本</w:t>
      </w:r>
      <w:r>
        <w:rPr>
          <w:rFonts w:hAnsi="宋体"/>
          <w:sz w:val="24"/>
          <w:szCs w:val="24"/>
        </w:rPr>
        <w:t>经</w:t>
      </w:r>
      <w:r>
        <w:rPr>
          <w:rFonts w:hint="eastAsia" w:hAnsi="宋体"/>
          <w:sz w:val="24"/>
          <w:szCs w:val="24"/>
        </w:rPr>
        <w:t>甲乙</w:t>
      </w:r>
      <w:r>
        <w:rPr>
          <w:rFonts w:hAnsi="宋体"/>
          <w:sz w:val="24"/>
          <w:szCs w:val="24"/>
        </w:rPr>
        <w:t>双方法定代表人或授权委托代</w:t>
      </w:r>
      <w:r>
        <w:rPr>
          <w:rFonts w:hint="eastAsia" w:hAnsi="宋体"/>
          <w:sz w:val="24"/>
          <w:szCs w:val="24"/>
        </w:rPr>
        <w:t>表</w:t>
      </w:r>
      <w:r>
        <w:rPr>
          <w:rFonts w:hAnsi="宋体"/>
          <w:sz w:val="24"/>
          <w:szCs w:val="24"/>
        </w:rPr>
        <w:t>人签字并加盖单位公章后生效。</w:t>
      </w:r>
    </w:p>
    <w:p w14:paraId="5AEC1F2E">
      <w:pPr>
        <w:pStyle w:val="109"/>
        <w:spacing w:line="460" w:lineRule="exact"/>
        <w:ind w:firstLine="480"/>
        <w:rPr>
          <w:rFonts w:hAnsi="宋体"/>
          <w:sz w:val="24"/>
          <w:szCs w:val="24"/>
        </w:rPr>
      </w:pPr>
      <w:r>
        <w:rPr>
          <w:rFonts w:hAnsi="宋体"/>
          <w:sz w:val="24"/>
          <w:szCs w:val="24"/>
        </w:rPr>
        <w:t>1</w:t>
      </w:r>
      <w:r>
        <w:rPr>
          <w:rFonts w:hint="eastAsia" w:hAnsi="宋体"/>
          <w:sz w:val="24"/>
          <w:szCs w:val="24"/>
        </w:rPr>
        <w:t>1</w:t>
      </w:r>
      <w:r>
        <w:rPr>
          <w:rFonts w:hAnsi="宋体"/>
          <w:sz w:val="24"/>
          <w:szCs w:val="24"/>
        </w:rPr>
        <w:t>.2本</w:t>
      </w:r>
      <w:r>
        <w:rPr>
          <w:rFonts w:hint="eastAsia" w:hAnsi="宋体"/>
          <w:sz w:val="24"/>
          <w:szCs w:val="24"/>
        </w:rPr>
        <w:t>框架</w:t>
      </w:r>
      <w:r>
        <w:rPr>
          <w:rFonts w:hAnsi="宋体"/>
          <w:sz w:val="24"/>
          <w:szCs w:val="24"/>
        </w:rPr>
        <w:t>协议文本未尽事宜，</w:t>
      </w:r>
      <w:r>
        <w:rPr>
          <w:rFonts w:hAnsi="宋体"/>
          <w:color w:val="000000"/>
          <w:sz w:val="24"/>
          <w:szCs w:val="24"/>
        </w:rPr>
        <w:t>遵照</w:t>
      </w:r>
      <w:r>
        <w:rPr>
          <w:rFonts w:hint="eastAsia" w:hAnsi="宋体"/>
          <w:sz w:val="24"/>
          <w:szCs w:val="24"/>
        </w:rPr>
        <w:t>中华人民共和国现行法律法规</w:t>
      </w:r>
      <w:r>
        <w:rPr>
          <w:rFonts w:hAnsi="宋体"/>
          <w:color w:val="000000"/>
          <w:sz w:val="24"/>
          <w:szCs w:val="24"/>
        </w:rPr>
        <w:t>有</w:t>
      </w:r>
      <w:r>
        <w:rPr>
          <w:rFonts w:hAnsi="宋体"/>
          <w:sz w:val="24"/>
          <w:szCs w:val="24"/>
        </w:rPr>
        <w:t>关条文执行。</w:t>
      </w:r>
    </w:p>
    <w:p w14:paraId="4D5BD5EC">
      <w:pPr>
        <w:pStyle w:val="109"/>
        <w:spacing w:line="460" w:lineRule="exact"/>
        <w:ind w:firstLine="480"/>
        <w:rPr>
          <w:rFonts w:hAnsi="宋体"/>
          <w:sz w:val="24"/>
          <w:szCs w:val="24"/>
        </w:rPr>
      </w:pPr>
      <w:r>
        <w:rPr>
          <w:rFonts w:hAnsi="宋体"/>
          <w:sz w:val="24"/>
          <w:szCs w:val="24"/>
        </w:rPr>
        <w:t>1</w:t>
      </w:r>
      <w:r>
        <w:rPr>
          <w:rFonts w:hint="eastAsia" w:hAnsi="宋体"/>
          <w:sz w:val="24"/>
          <w:szCs w:val="24"/>
        </w:rPr>
        <w:t>1</w:t>
      </w:r>
      <w:r>
        <w:rPr>
          <w:rFonts w:hAnsi="宋体"/>
          <w:sz w:val="24"/>
          <w:szCs w:val="24"/>
        </w:rPr>
        <w:t>.</w:t>
      </w:r>
      <w:r>
        <w:rPr>
          <w:rFonts w:hint="eastAsia" w:hAnsi="宋体"/>
          <w:sz w:val="24"/>
          <w:szCs w:val="24"/>
        </w:rPr>
        <w:t>3</w:t>
      </w:r>
      <w:r>
        <w:rPr>
          <w:rFonts w:hAnsi="宋体"/>
          <w:sz w:val="24"/>
          <w:szCs w:val="24"/>
        </w:rPr>
        <w:t xml:space="preserve"> 本</w:t>
      </w:r>
      <w:r>
        <w:rPr>
          <w:rFonts w:hint="eastAsia" w:hAnsi="宋体"/>
          <w:sz w:val="24"/>
          <w:szCs w:val="24"/>
        </w:rPr>
        <w:t>框架</w:t>
      </w:r>
      <w:r>
        <w:rPr>
          <w:rFonts w:hAnsi="宋体"/>
          <w:sz w:val="24"/>
          <w:szCs w:val="24"/>
        </w:rPr>
        <w:t>协议</w:t>
      </w:r>
      <w:r>
        <w:rPr>
          <w:rFonts w:hint="eastAsia" w:hAnsi="宋体"/>
          <w:sz w:val="24"/>
          <w:szCs w:val="24"/>
        </w:rPr>
        <w:t>文本正本</w:t>
      </w:r>
      <w:r>
        <w:rPr>
          <w:rFonts w:hAnsi="宋体"/>
          <w:sz w:val="24"/>
          <w:szCs w:val="24"/>
        </w:rPr>
        <w:t>一式</w:t>
      </w:r>
      <w:r>
        <w:rPr>
          <w:rFonts w:hint="eastAsia" w:hAnsi="宋体"/>
          <w:sz w:val="24"/>
          <w:szCs w:val="24"/>
        </w:rPr>
        <w:t>两</w:t>
      </w:r>
      <w:r>
        <w:rPr>
          <w:rFonts w:hAnsi="宋体"/>
          <w:sz w:val="24"/>
          <w:szCs w:val="24"/>
        </w:rPr>
        <w:t>份，具有同等法律效力，甲</w:t>
      </w:r>
      <w:r>
        <w:rPr>
          <w:rFonts w:hint="eastAsia" w:hAnsi="宋体"/>
          <w:sz w:val="24"/>
          <w:szCs w:val="24"/>
        </w:rPr>
        <w:t>方、</w:t>
      </w:r>
      <w:r>
        <w:rPr>
          <w:rFonts w:hAnsi="宋体"/>
          <w:sz w:val="24"/>
          <w:szCs w:val="24"/>
        </w:rPr>
        <w:t>乙方各执一份</w:t>
      </w:r>
      <w:r>
        <w:rPr>
          <w:rFonts w:hint="eastAsia" w:hAnsi="宋体"/>
          <w:sz w:val="24"/>
          <w:szCs w:val="24"/>
        </w:rPr>
        <w:t>。</w:t>
      </w:r>
    </w:p>
    <w:p w14:paraId="2E2A8F52">
      <w:pPr>
        <w:pStyle w:val="109"/>
        <w:spacing w:before="120" w:after="120" w:line="0" w:lineRule="atLeast"/>
        <w:ind w:left="480" w:hanging="480"/>
        <w:rPr>
          <w:rFonts w:hAnsi="宋体"/>
          <w:sz w:val="24"/>
          <w:szCs w:val="24"/>
        </w:rPr>
      </w:pPr>
      <w:r>
        <w:rPr>
          <w:rFonts w:hAnsi="宋体"/>
          <w:sz w:val="24"/>
          <w:szCs w:val="24"/>
        </w:rPr>
        <w:t xml:space="preserve">  </w:t>
      </w:r>
    </w:p>
    <w:p w14:paraId="27F5BECB">
      <w:pPr>
        <w:pStyle w:val="109"/>
        <w:spacing w:line="460" w:lineRule="exact"/>
        <w:ind w:left="239"/>
        <w:rPr>
          <w:rFonts w:hAnsi="宋体"/>
          <w:sz w:val="24"/>
          <w:szCs w:val="24"/>
        </w:rPr>
      </w:pPr>
      <w:r>
        <w:rPr>
          <w:rFonts w:hAnsi="宋体"/>
          <w:sz w:val="24"/>
          <w:szCs w:val="24"/>
        </w:rPr>
        <w:t xml:space="preserve">甲方：                                        乙方： </w:t>
      </w:r>
    </w:p>
    <w:p w14:paraId="4A7235D2">
      <w:pPr>
        <w:pStyle w:val="109"/>
        <w:spacing w:line="46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p>
    <w:p w14:paraId="523BC330">
      <w:pPr>
        <w:pStyle w:val="109"/>
        <w:spacing w:line="460" w:lineRule="exact"/>
        <w:rPr>
          <w:rFonts w:hAnsi="宋体"/>
          <w:sz w:val="24"/>
          <w:szCs w:val="24"/>
        </w:rPr>
      </w:pPr>
      <w:r>
        <w:rPr>
          <w:rFonts w:hAnsi="宋体"/>
          <w:sz w:val="24"/>
          <w:szCs w:val="24"/>
        </w:rPr>
        <w:t xml:space="preserve">  法定代表人</w:t>
      </w:r>
      <w:r>
        <w:rPr>
          <w:rFonts w:hint="eastAsia" w:hAnsi="宋体"/>
          <w:sz w:val="24"/>
          <w:szCs w:val="24"/>
        </w:rPr>
        <w:t>或授权代表</w:t>
      </w:r>
      <w:r>
        <w:rPr>
          <w:rFonts w:hAnsi="宋体"/>
          <w:sz w:val="24"/>
          <w:szCs w:val="24"/>
        </w:rPr>
        <w:t>：                        法定代表人</w:t>
      </w:r>
      <w:r>
        <w:rPr>
          <w:rFonts w:hint="eastAsia" w:hAnsi="宋体"/>
          <w:sz w:val="24"/>
          <w:szCs w:val="24"/>
        </w:rPr>
        <w:t>或授权代表</w:t>
      </w:r>
      <w:r>
        <w:rPr>
          <w:rFonts w:hAnsi="宋体"/>
          <w:sz w:val="24"/>
          <w:szCs w:val="24"/>
        </w:rPr>
        <w:t>：</w:t>
      </w:r>
    </w:p>
    <w:p w14:paraId="74120156">
      <w:pPr>
        <w:pStyle w:val="109"/>
        <w:spacing w:line="460" w:lineRule="exact"/>
        <w:ind w:firstLine="240"/>
        <w:rPr>
          <w:sz w:val="24"/>
          <w:szCs w:val="24"/>
        </w:rPr>
      </w:pPr>
      <w:r>
        <w:rPr>
          <w:rFonts w:hint="eastAsia" w:hAnsi="宋体"/>
          <w:sz w:val="24"/>
          <w:szCs w:val="24"/>
        </w:rPr>
        <w:t xml:space="preserve">联系电话：                   </w:t>
      </w:r>
      <w:r>
        <w:rPr>
          <w:rFonts w:hAnsi="宋体"/>
          <w:sz w:val="24"/>
          <w:szCs w:val="24"/>
        </w:rPr>
        <w:t xml:space="preserve">                </w:t>
      </w:r>
      <w:r>
        <w:rPr>
          <w:rFonts w:hint="eastAsia" w:hAnsi="宋体"/>
          <w:sz w:val="24"/>
          <w:szCs w:val="24"/>
        </w:rPr>
        <w:t xml:space="preserve"> 联系电话：          </w:t>
      </w:r>
    </w:p>
    <w:p w14:paraId="51EAD46E">
      <w:pPr>
        <w:pStyle w:val="109"/>
        <w:spacing w:line="460" w:lineRule="exact"/>
        <w:jc w:val="center"/>
        <w:rPr>
          <w:rFonts w:hAnsi="宋体"/>
          <w:sz w:val="24"/>
          <w:szCs w:val="24"/>
        </w:rPr>
      </w:pPr>
      <w:r>
        <w:rPr>
          <w:rFonts w:hint="eastAsia"/>
          <w:sz w:val="24"/>
          <w:szCs w:val="24"/>
        </w:rPr>
        <w:t xml:space="preserve">                 </w:t>
      </w:r>
      <w:r>
        <w:rPr>
          <w:rFonts w:hint="eastAsia" w:hAnsi="宋体"/>
          <w:sz w:val="24"/>
          <w:szCs w:val="24"/>
        </w:rPr>
        <w:t xml:space="preserve">   </w:t>
      </w:r>
    </w:p>
    <w:p w14:paraId="2D88A2A8">
      <w:pPr>
        <w:pStyle w:val="109"/>
        <w:spacing w:line="460" w:lineRule="exact"/>
        <w:jc w:val="center"/>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日</w:t>
      </w:r>
      <w:bookmarkEnd w:id="168"/>
      <w:bookmarkEnd w:id="169"/>
      <w:bookmarkEnd w:id="170"/>
      <w:bookmarkStart w:id="177" w:name="_Hlt16619369"/>
      <w:bookmarkEnd w:id="177"/>
    </w:p>
    <w:p w14:paraId="5B6C69D2">
      <w:pPr>
        <w:pStyle w:val="109"/>
        <w:spacing w:before="120" w:after="120" w:line="0" w:lineRule="atLeast"/>
        <w:rPr>
          <w:rFonts w:hAnsi="宋体"/>
          <w:sz w:val="24"/>
          <w:szCs w:val="24"/>
        </w:rPr>
      </w:pPr>
    </w:p>
    <w:p w14:paraId="0A0B7D11">
      <w:pPr>
        <w:pStyle w:val="109"/>
        <w:spacing w:line="460" w:lineRule="exact"/>
        <w:rPr>
          <w:rFonts w:hAnsi="宋体"/>
          <w:sz w:val="24"/>
          <w:szCs w:val="24"/>
        </w:rPr>
      </w:pPr>
      <w:r>
        <w:rPr>
          <w:rFonts w:hint="eastAsia" w:hAnsi="宋体"/>
          <w:sz w:val="24"/>
          <w:szCs w:val="24"/>
        </w:rPr>
        <w:t>附件1</w:t>
      </w:r>
      <w:r>
        <w:rPr>
          <w:rFonts w:hAnsi="宋体"/>
          <w:sz w:val="24"/>
          <w:szCs w:val="24"/>
        </w:rPr>
        <w:t>：采购</w:t>
      </w:r>
      <w:r>
        <w:rPr>
          <w:rFonts w:hint="eastAsia" w:hAnsi="宋体"/>
          <w:sz w:val="24"/>
          <w:szCs w:val="24"/>
        </w:rPr>
        <w:t>合同</w:t>
      </w:r>
      <w:r>
        <w:rPr>
          <w:rFonts w:hAnsi="宋体"/>
          <w:sz w:val="24"/>
          <w:szCs w:val="24"/>
        </w:rPr>
        <w:t>文本</w:t>
      </w:r>
    </w:p>
    <w:p w14:paraId="15CF047A">
      <w:pPr>
        <w:pStyle w:val="109"/>
        <w:spacing w:line="460" w:lineRule="exact"/>
        <w:jc w:val="center"/>
        <w:rPr>
          <w:rFonts w:hAnsi="宋体"/>
          <w:sz w:val="24"/>
          <w:szCs w:val="24"/>
        </w:rPr>
      </w:pPr>
      <w:r>
        <w:rPr>
          <w:rFonts w:hint="eastAsia" w:hAnsi="宋体"/>
          <w:sz w:val="24"/>
          <w:szCs w:val="24"/>
        </w:rPr>
        <w:t>江苏省政府采购合同（服务）（合同编号）</w:t>
      </w:r>
    </w:p>
    <w:p w14:paraId="6A9572C1">
      <w:pPr>
        <w:pStyle w:val="109"/>
        <w:spacing w:line="460" w:lineRule="exact"/>
        <w:jc w:val="center"/>
        <w:rPr>
          <w:rFonts w:hAnsi="宋体"/>
          <w:sz w:val="24"/>
          <w:szCs w:val="24"/>
        </w:rPr>
      </w:pPr>
      <w:r>
        <w:rPr>
          <w:rFonts w:hint="eastAsia" w:hAnsi="宋体"/>
          <w:sz w:val="24"/>
          <w:szCs w:val="24"/>
        </w:rPr>
        <w:t xml:space="preserve"> 框架</w:t>
      </w:r>
      <w:r>
        <w:rPr>
          <w:rFonts w:hAnsi="宋体"/>
          <w:sz w:val="24"/>
          <w:szCs w:val="24"/>
        </w:rPr>
        <w:t>协议</w:t>
      </w:r>
      <w:r>
        <w:rPr>
          <w:rFonts w:hint="eastAsia" w:hAnsi="宋体"/>
          <w:sz w:val="24"/>
          <w:szCs w:val="24"/>
        </w:rPr>
        <w:t>采购项目名称：                        框架</w:t>
      </w:r>
      <w:r>
        <w:rPr>
          <w:rFonts w:hAnsi="宋体"/>
          <w:sz w:val="24"/>
          <w:szCs w:val="24"/>
        </w:rPr>
        <w:t>协议</w:t>
      </w:r>
      <w:r>
        <w:rPr>
          <w:rFonts w:hint="eastAsia" w:hAnsi="宋体"/>
          <w:sz w:val="24"/>
          <w:szCs w:val="24"/>
        </w:rPr>
        <w:t>采购项目编号：</w:t>
      </w:r>
    </w:p>
    <w:p w14:paraId="4A018489">
      <w:pPr>
        <w:pStyle w:val="109"/>
        <w:spacing w:line="460" w:lineRule="exact"/>
        <w:ind w:firstLine="480"/>
        <w:rPr>
          <w:rFonts w:hAnsi="宋体"/>
          <w:sz w:val="24"/>
          <w:szCs w:val="24"/>
        </w:rPr>
      </w:pPr>
      <w:r>
        <w:rPr>
          <w:rFonts w:hint="eastAsia" w:hAnsi="宋体"/>
          <w:sz w:val="24"/>
          <w:szCs w:val="24"/>
        </w:rPr>
        <w:t>甲方：（采购人）_________</w:t>
      </w:r>
    </w:p>
    <w:p w14:paraId="1F054C85">
      <w:pPr>
        <w:pStyle w:val="109"/>
        <w:spacing w:line="460" w:lineRule="exact"/>
        <w:ind w:firstLine="480"/>
        <w:rPr>
          <w:rFonts w:hAnsi="宋体"/>
          <w:sz w:val="24"/>
          <w:szCs w:val="24"/>
        </w:rPr>
      </w:pPr>
      <w:r>
        <w:rPr>
          <w:rFonts w:hint="eastAsia" w:hAnsi="宋体"/>
          <w:sz w:val="24"/>
          <w:szCs w:val="24"/>
        </w:rPr>
        <w:t>乙方：（成交</w:t>
      </w:r>
      <w:r>
        <w:rPr>
          <w:rFonts w:hAnsi="宋体"/>
          <w:sz w:val="24"/>
          <w:szCs w:val="24"/>
        </w:rPr>
        <w:t>供应商</w:t>
      </w:r>
      <w:r>
        <w:rPr>
          <w:rFonts w:hint="eastAsia" w:hAnsi="宋体"/>
          <w:sz w:val="24"/>
          <w:szCs w:val="24"/>
        </w:rPr>
        <w:t>）_________</w:t>
      </w:r>
    </w:p>
    <w:p w14:paraId="79C7A251">
      <w:pPr>
        <w:pStyle w:val="109"/>
        <w:spacing w:line="460" w:lineRule="exact"/>
        <w:ind w:firstLine="480"/>
        <w:rPr>
          <w:rFonts w:hAnsi="宋体"/>
          <w:sz w:val="24"/>
          <w:szCs w:val="24"/>
        </w:rPr>
      </w:pPr>
      <w:r>
        <w:rPr>
          <w:rFonts w:hint="eastAsia" w:hAnsi="宋体"/>
          <w:sz w:val="24"/>
          <w:szCs w:val="24"/>
        </w:rPr>
        <w:t>甲、乙双方根据江苏省政府采购中心</w:t>
      </w:r>
      <w:r>
        <w:rPr>
          <w:rFonts w:hAnsi="宋体"/>
          <w:sz w:val="24"/>
          <w:szCs w:val="24"/>
          <w:u w:val="single"/>
        </w:rPr>
        <w:t>***</w:t>
      </w:r>
      <w:r>
        <w:rPr>
          <w:rFonts w:hint="eastAsia" w:hAnsi="宋体"/>
          <w:sz w:val="24"/>
          <w:szCs w:val="24"/>
        </w:rPr>
        <w:t>开放式</w:t>
      </w:r>
      <w:r>
        <w:rPr>
          <w:rFonts w:hAnsi="宋体"/>
          <w:sz w:val="24"/>
          <w:szCs w:val="24"/>
        </w:rPr>
        <w:t>框架协议采购</w:t>
      </w:r>
      <w:r>
        <w:rPr>
          <w:rFonts w:hint="eastAsia" w:hAnsi="宋体"/>
          <w:sz w:val="24"/>
          <w:szCs w:val="24"/>
        </w:rPr>
        <w:t>项目公开征集的结果，签署本合同。</w:t>
      </w:r>
    </w:p>
    <w:p w14:paraId="2EE0DB84">
      <w:pPr>
        <w:pStyle w:val="109"/>
        <w:spacing w:line="460" w:lineRule="exact"/>
        <w:ind w:firstLine="480"/>
        <w:rPr>
          <w:rFonts w:hAnsi="宋体"/>
          <w:b/>
          <w:sz w:val="24"/>
          <w:szCs w:val="24"/>
        </w:rPr>
      </w:pPr>
      <w:r>
        <w:rPr>
          <w:rFonts w:hint="eastAsia" w:hAnsi="宋体"/>
          <w:b/>
          <w:sz w:val="24"/>
          <w:szCs w:val="24"/>
        </w:rPr>
        <w:t>一、合同内容</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6"/>
        <w:gridCol w:w="660"/>
        <w:gridCol w:w="735"/>
        <w:gridCol w:w="705"/>
        <w:gridCol w:w="750"/>
        <w:gridCol w:w="959"/>
        <w:gridCol w:w="644"/>
        <w:gridCol w:w="722"/>
        <w:gridCol w:w="1286"/>
        <w:gridCol w:w="966"/>
        <w:gridCol w:w="966"/>
      </w:tblGrid>
      <w:tr w14:paraId="29F52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6" w:type="dxa"/>
            <w:vAlign w:val="center"/>
          </w:tcPr>
          <w:p w14:paraId="7E08BFD6">
            <w:pPr>
              <w:pStyle w:val="109"/>
              <w:spacing w:before="120" w:after="120" w:line="0" w:lineRule="atLeast"/>
              <w:jc w:val="center"/>
              <w:rPr>
                <w:rFonts w:hAnsi="宋体"/>
                <w:sz w:val="18"/>
                <w:szCs w:val="18"/>
              </w:rPr>
            </w:pPr>
            <w:r>
              <w:rPr>
                <w:rFonts w:hint="eastAsia" w:hAnsi="宋体"/>
                <w:sz w:val="18"/>
                <w:szCs w:val="18"/>
              </w:rPr>
              <w:t>序号</w:t>
            </w:r>
          </w:p>
        </w:tc>
        <w:tc>
          <w:tcPr>
            <w:tcW w:w="660" w:type="dxa"/>
            <w:vAlign w:val="center"/>
          </w:tcPr>
          <w:p w14:paraId="3997359F">
            <w:pPr>
              <w:pStyle w:val="109"/>
              <w:spacing w:before="120" w:after="120" w:line="0" w:lineRule="atLeast"/>
              <w:jc w:val="center"/>
              <w:rPr>
                <w:rFonts w:hAnsi="宋体"/>
                <w:sz w:val="18"/>
                <w:szCs w:val="18"/>
              </w:rPr>
            </w:pPr>
            <w:r>
              <w:rPr>
                <w:rFonts w:hint="eastAsia" w:hAnsi="宋体"/>
                <w:sz w:val="18"/>
                <w:szCs w:val="18"/>
              </w:rPr>
              <w:t>服务内容</w:t>
            </w:r>
          </w:p>
        </w:tc>
        <w:tc>
          <w:tcPr>
            <w:tcW w:w="735" w:type="dxa"/>
            <w:vAlign w:val="center"/>
          </w:tcPr>
          <w:p w14:paraId="347FAFB6">
            <w:pPr>
              <w:pStyle w:val="109"/>
              <w:spacing w:before="120" w:after="120" w:line="0" w:lineRule="atLeast"/>
              <w:jc w:val="center"/>
              <w:rPr>
                <w:rFonts w:hAnsi="宋体"/>
                <w:sz w:val="18"/>
                <w:szCs w:val="18"/>
              </w:rPr>
            </w:pPr>
            <w:r>
              <w:rPr>
                <w:rFonts w:hint="eastAsia" w:hAnsi="宋体"/>
                <w:sz w:val="18"/>
                <w:szCs w:val="18"/>
              </w:rPr>
              <w:t>服务标准</w:t>
            </w:r>
          </w:p>
        </w:tc>
        <w:tc>
          <w:tcPr>
            <w:tcW w:w="705" w:type="dxa"/>
            <w:vAlign w:val="center"/>
          </w:tcPr>
          <w:p w14:paraId="685127FE">
            <w:pPr>
              <w:pStyle w:val="109"/>
              <w:spacing w:before="120" w:after="120" w:line="0" w:lineRule="atLeast"/>
              <w:jc w:val="center"/>
              <w:rPr>
                <w:rFonts w:hAnsi="宋体"/>
                <w:sz w:val="18"/>
                <w:szCs w:val="18"/>
              </w:rPr>
            </w:pPr>
            <w:r>
              <w:rPr>
                <w:rFonts w:hint="eastAsia" w:hAnsi="宋体"/>
                <w:sz w:val="18"/>
                <w:szCs w:val="18"/>
              </w:rPr>
              <w:t>工日数</w:t>
            </w:r>
          </w:p>
        </w:tc>
        <w:tc>
          <w:tcPr>
            <w:tcW w:w="750" w:type="dxa"/>
            <w:vAlign w:val="center"/>
          </w:tcPr>
          <w:p w14:paraId="2156C714">
            <w:pPr>
              <w:pStyle w:val="109"/>
              <w:spacing w:before="120" w:after="120" w:line="0" w:lineRule="atLeast"/>
              <w:jc w:val="center"/>
              <w:rPr>
                <w:rFonts w:hAnsi="宋体"/>
                <w:sz w:val="18"/>
                <w:szCs w:val="18"/>
              </w:rPr>
            </w:pPr>
            <w:r>
              <w:rPr>
                <w:rFonts w:hint="eastAsia" w:hAnsi="宋体"/>
                <w:sz w:val="18"/>
                <w:szCs w:val="18"/>
              </w:rPr>
              <w:t>服务工作量</w:t>
            </w:r>
          </w:p>
        </w:tc>
        <w:tc>
          <w:tcPr>
            <w:tcW w:w="959" w:type="dxa"/>
            <w:vAlign w:val="center"/>
          </w:tcPr>
          <w:p w14:paraId="4E755711">
            <w:pPr>
              <w:pStyle w:val="109"/>
              <w:spacing w:before="120" w:after="120" w:line="0" w:lineRule="atLeast"/>
              <w:jc w:val="center"/>
              <w:rPr>
                <w:rFonts w:hAnsi="宋体"/>
                <w:sz w:val="18"/>
                <w:szCs w:val="18"/>
              </w:rPr>
            </w:pPr>
            <w:r>
              <w:rPr>
                <w:rFonts w:hint="eastAsia" w:hAnsi="宋体"/>
                <w:sz w:val="18"/>
                <w:szCs w:val="18"/>
              </w:rPr>
              <w:t>服务工作量的计量方式</w:t>
            </w:r>
          </w:p>
        </w:tc>
        <w:tc>
          <w:tcPr>
            <w:tcW w:w="644" w:type="dxa"/>
            <w:vAlign w:val="center"/>
          </w:tcPr>
          <w:p w14:paraId="7123D38D">
            <w:pPr>
              <w:pStyle w:val="109"/>
              <w:spacing w:before="120" w:after="120" w:line="0" w:lineRule="atLeast"/>
              <w:jc w:val="center"/>
              <w:rPr>
                <w:rFonts w:hAnsi="宋体"/>
                <w:sz w:val="18"/>
                <w:szCs w:val="18"/>
              </w:rPr>
            </w:pPr>
            <w:r>
              <w:rPr>
                <w:rFonts w:hint="eastAsia" w:hAnsi="宋体"/>
                <w:sz w:val="18"/>
                <w:szCs w:val="18"/>
              </w:rPr>
              <w:t>服务实施地点</w:t>
            </w:r>
          </w:p>
        </w:tc>
        <w:tc>
          <w:tcPr>
            <w:tcW w:w="722" w:type="dxa"/>
            <w:vAlign w:val="center"/>
          </w:tcPr>
          <w:p w14:paraId="27D07CF6">
            <w:pPr>
              <w:pStyle w:val="109"/>
              <w:spacing w:before="120" w:after="120" w:line="0" w:lineRule="atLeast"/>
              <w:jc w:val="center"/>
              <w:rPr>
                <w:rFonts w:hAnsi="宋体"/>
                <w:sz w:val="18"/>
                <w:szCs w:val="18"/>
              </w:rPr>
            </w:pPr>
            <w:r>
              <w:rPr>
                <w:rFonts w:hint="eastAsia" w:hAnsi="宋体"/>
                <w:sz w:val="18"/>
                <w:szCs w:val="18"/>
              </w:rPr>
              <w:t>服务</w:t>
            </w:r>
            <w:r>
              <w:rPr>
                <w:rFonts w:hAnsi="宋体"/>
                <w:sz w:val="18"/>
                <w:szCs w:val="18"/>
              </w:rPr>
              <w:t>期限</w:t>
            </w:r>
          </w:p>
        </w:tc>
        <w:tc>
          <w:tcPr>
            <w:tcW w:w="1286" w:type="dxa"/>
            <w:vAlign w:val="center"/>
          </w:tcPr>
          <w:p w14:paraId="4D09CA63">
            <w:pPr>
              <w:pStyle w:val="109"/>
              <w:spacing w:before="120" w:after="120" w:line="0" w:lineRule="atLeast"/>
              <w:jc w:val="center"/>
              <w:rPr>
                <w:rFonts w:hAnsi="宋体"/>
                <w:sz w:val="18"/>
                <w:szCs w:val="18"/>
              </w:rPr>
            </w:pPr>
            <w:r>
              <w:rPr>
                <w:rFonts w:hint="eastAsia" w:hAnsi="宋体"/>
                <w:sz w:val="18"/>
                <w:szCs w:val="18"/>
              </w:rPr>
              <w:t>所涉及的货物的质量标准</w:t>
            </w:r>
          </w:p>
        </w:tc>
        <w:tc>
          <w:tcPr>
            <w:tcW w:w="966" w:type="dxa"/>
            <w:vAlign w:val="center"/>
          </w:tcPr>
          <w:p w14:paraId="3A8D09AD">
            <w:pPr>
              <w:pStyle w:val="109"/>
              <w:spacing w:before="120" w:after="120" w:line="0" w:lineRule="atLeast"/>
              <w:jc w:val="center"/>
              <w:rPr>
                <w:rFonts w:hAnsi="宋体"/>
                <w:sz w:val="18"/>
                <w:szCs w:val="18"/>
              </w:rPr>
            </w:pPr>
            <w:r>
              <w:rPr>
                <w:rFonts w:hint="eastAsia" w:hAnsi="宋体"/>
                <w:sz w:val="18"/>
                <w:szCs w:val="18"/>
              </w:rPr>
              <w:t>服务单价</w:t>
            </w:r>
          </w:p>
        </w:tc>
        <w:tc>
          <w:tcPr>
            <w:tcW w:w="966" w:type="dxa"/>
            <w:vAlign w:val="center"/>
          </w:tcPr>
          <w:p w14:paraId="61060566">
            <w:pPr>
              <w:pStyle w:val="109"/>
              <w:spacing w:before="120" w:after="120" w:line="0" w:lineRule="atLeast"/>
              <w:jc w:val="center"/>
              <w:rPr>
                <w:rFonts w:hAnsi="宋体"/>
                <w:sz w:val="18"/>
                <w:szCs w:val="18"/>
              </w:rPr>
            </w:pPr>
            <w:r>
              <w:rPr>
                <w:rFonts w:hint="eastAsia" w:hAnsi="宋体"/>
                <w:sz w:val="18"/>
                <w:szCs w:val="18"/>
              </w:rPr>
              <w:t>服务总价</w:t>
            </w:r>
          </w:p>
        </w:tc>
      </w:tr>
      <w:tr w14:paraId="58B7A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6" w:type="dxa"/>
          </w:tcPr>
          <w:p w14:paraId="43545134">
            <w:pPr>
              <w:pStyle w:val="109"/>
              <w:spacing w:before="120" w:after="120" w:line="0" w:lineRule="atLeast"/>
              <w:jc w:val="center"/>
              <w:rPr>
                <w:rFonts w:hAnsi="宋体"/>
                <w:sz w:val="18"/>
                <w:szCs w:val="18"/>
              </w:rPr>
            </w:pPr>
            <w:r>
              <w:rPr>
                <w:rFonts w:hint="eastAsia" w:hAnsi="宋体"/>
                <w:sz w:val="18"/>
                <w:szCs w:val="18"/>
              </w:rPr>
              <w:t>1</w:t>
            </w:r>
          </w:p>
        </w:tc>
        <w:tc>
          <w:tcPr>
            <w:tcW w:w="660" w:type="dxa"/>
          </w:tcPr>
          <w:p w14:paraId="6DC22630">
            <w:pPr>
              <w:pStyle w:val="109"/>
              <w:spacing w:before="120" w:after="120" w:line="0" w:lineRule="atLeast"/>
              <w:jc w:val="center"/>
              <w:rPr>
                <w:rFonts w:hAnsi="宋体"/>
                <w:sz w:val="18"/>
                <w:szCs w:val="18"/>
              </w:rPr>
            </w:pPr>
          </w:p>
        </w:tc>
        <w:tc>
          <w:tcPr>
            <w:tcW w:w="735" w:type="dxa"/>
          </w:tcPr>
          <w:p w14:paraId="52194148">
            <w:pPr>
              <w:pStyle w:val="109"/>
              <w:spacing w:before="120" w:after="120" w:line="0" w:lineRule="atLeast"/>
              <w:jc w:val="center"/>
              <w:rPr>
                <w:rFonts w:hAnsi="宋体"/>
                <w:sz w:val="18"/>
                <w:szCs w:val="18"/>
              </w:rPr>
            </w:pPr>
          </w:p>
        </w:tc>
        <w:tc>
          <w:tcPr>
            <w:tcW w:w="705" w:type="dxa"/>
          </w:tcPr>
          <w:p w14:paraId="540B04F4">
            <w:pPr>
              <w:pStyle w:val="109"/>
              <w:spacing w:before="120" w:after="120" w:line="0" w:lineRule="atLeast"/>
              <w:jc w:val="center"/>
              <w:rPr>
                <w:rFonts w:hAnsi="宋体"/>
                <w:sz w:val="18"/>
                <w:szCs w:val="18"/>
              </w:rPr>
            </w:pPr>
          </w:p>
        </w:tc>
        <w:tc>
          <w:tcPr>
            <w:tcW w:w="750" w:type="dxa"/>
          </w:tcPr>
          <w:p w14:paraId="523C0C9B">
            <w:pPr>
              <w:pStyle w:val="109"/>
              <w:spacing w:before="120" w:after="120" w:line="0" w:lineRule="atLeast"/>
              <w:jc w:val="center"/>
              <w:rPr>
                <w:rFonts w:hAnsi="宋体"/>
                <w:sz w:val="18"/>
                <w:szCs w:val="18"/>
              </w:rPr>
            </w:pPr>
          </w:p>
        </w:tc>
        <w:tc>
          <w:tcPr>
            <w:tcW w:w="959" w:type="dxa"/>
          </w:tcPr>
          <w:p w14:paraId="35E14E3E">
            <w:pPr>
              <w:pStyle w:val="109"/>
              <w:spacing w:before="120" w:after="120" w:line="0" w:lineRule="atLeast"/>
              <w:jc w:val="center"/>
              <w:rPr>
                <w:rFonts w:hAnsi="宋体"/>
                <w:sz w:val="18"/>
                <w:szCs w:val="18"/>
              </w:rPr>
            </w:pPr>
          </w:p>
        </w:tc>
        <w:tc>
          <w:tcPr>
            <w:tcW w:w="644" w:type="dxa"/>
          </w:tcPr>
          <w:p w14:paraId="6EED2249">
            <w:pPr>
              <w:pStyle w:val="109"/>
              <w:spacing w:before="120" w:after="120" w:line="0" w:lineRule="atLeast"/>
              <w:jc w:val="center"/>
              <w:rPr>
                <w:rFonts w:hAnsi="宋体"/>
                <w:sz w:val="18"/>
                <w:szCs w:val="18"/>
              </w:rPr>
            </w:pPr>
          </w:p>
        </w:tc>
        <w:tc>
          <w:tcPr>
            <w:tcW w:w="722" w:type="dxa"/>
          </w:tcPr>
          <w:p w14:paraId="54D1BBDF">
            <w:pPr>
              <w:pStyle w:val="109"/>
              <w:spacing w:before="120" w:after="120" w:line="0" w:lineRule="atLeast"/>
              <w:jc w:val="center"/>
              <w:rPr>
                <w:rFonts w:hAnsi="宋体"/>
                <w:sz w:val="18"/>
                <w:szCs w:val="18"/>
              </w:rPr>
            </w:pPr>
          </w:p>
        </w:tc>
        <w:tc>
          <w:tcPr>
            <w:tcW w:w="1286" w:type="dxa"/>
          </w:tcPr>
          <w:p w14:paraId="1A806C5E">
            <w:pPr>
              <w:pStyle w:val="109"/>
              <w:spacing w:before="120" w:after="120" w:line="0" w:lineRule="atLeast"/>
              <w:jc w:val="center"/>
              <w:rPr>
                <w:rFonts w:hAnsi="宋体"/>
                <w:sz w:val="18"/>
                <w:szCs w:val="18"/>
              </w:rPr>
            </w:pPr>
            <w:r>
              <w:rPr>
                <w:rFonts w:hint="eastAsia" w:hAnsi="宋体"/>
                <w:sz w:val="18"/>
                <w:szCs w:val="18"/>
              </w:rPr>
              <w:t>如</w:t>
            </w:r>
            <w:r>
              <w:rPr>
                <w:rFonts w:hAnsi="宋体"/>
                <w:sz w:val="18"/>
                <w:szCs w:val="18"/>
              </w:rPr>
              <w:t>不涉及货物则不填</w:t>
            </w:r>
          </w:p>
        </w:tc>
        <w:tc>
          <w:tcPr>
            <w:tcW w:w="966" w:type="dxa"/>
          </w:tcPr>
          <w:p w14:paraId="4F9E19EE">
            <w:pPr>
              <w:pStyle w:val="109"/>
              <w:spacing w:before="120" w:after="120" w:line="0" w:lineRule="atLeast"/>
              <w:jc w:val="center"/>
              <w:rPr>
                <w:rFonts w:hAnsi="宋体"/>
                <w:sz w:val="18"/>
                <w:szCs w:val="18"/>
              </w:rPr>
            </w:pPr>
          </w:p>
        </w:tc>
        <w:tc>
          <w:tcPr>
            <w:tcW w:w="966" w:type="dxa"/>
          </w:tcPr>
          <w:p w14:paraId="778952EA">
            <w:pPr>
              <w:pStyle w:val="109"/>
              <w:spacing w:before="120" w:after="120" w:line="0" w:lineRule="atLeast"/>
              <w:jc w:val="center"/>
              <w:rPr>
                <w:rFonts w:hAnsi="宋体"/>
                <w:sz w:val="18"/>
                <w:szCs w:val="18"/>
              </w:rPr>
            </w:pPr>
          </w:p>
        </w:tc>
      </w:tr>
      <w:tr w14:paraId="5B8BA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6" w:type="dxa"/>
          </w:tcPr>
          <w:p w14:paraId="78797970">
            <w:pPr>
              <w:pStyle w:val="109"/>
              <w:spacing w:before="120" w:after="120" w:line="0" w:lineRule="atLeast"/>
              <w:jc w:val="center"/>
              <w:rPr>
                <w:rFonts w:hAnsi="宋体"/>
                <w:sz w:val="18"/>
                <w:szCs w:val="18"/>
              </w:rPr>
            </w:pPr>
            <w:r>
              <w:rPr>
                <w:rFonts w:hint="eastAsia" w:hAnsi="宋体"/>
                <w:sz w:val="18"/>
                <w:szCs w:val="18"/>
              </w:rPr>
              <w:t>2</w:t>
            </w:r>
          </w:p>
        </w:tc>
        <w:tc>
          <w:tcPr>
            <w:tcW w:w="660" w:type="dxa"/>
          </w:tcPr>
          <w:p w14:paraId="2E200C61">
            <w:pPr>
              <w:pStyle w:val="109"/>
              <w:spacing w:before="120" w:after="120" w:line="0" w:lineRule="atLeast"/>
              <w:jc w:val="center"/>
              <w:rPr>
                <w:rFonts w:hAnsi="宋体"/>
                <w:sz w:val="18"/>
                <w:szCs w:val="18"/>
              </w:rPr>
            </w:pPr>
            <w:r>
              <w:rPr>
                <w:rFonts w:hAnsi="宋体"/>
                <w:sz w:val="18"/>
                <w:szCs w:val="18"/>
              </w:rPr>
              <w:t>……</w:t>
            </w:r>
          </w:p>
        </w:tc>
        <w:tc>
          <w:tcPr>
            <w:tcW w:w="735" w:type="dxa"/>
          </w:tcPr>
          <w:p w14:paraId="26489A99">
            <w:pPr>
              <w:pStyle w:val="109"/>
              <w:spacing w:before="120" w:after="120" w:line="0" w:lineRule="atLeast"/>
              <w:jc w:val="center"/>
              <w:rPr>
                <w:rFonts w:hAnsi="宋体"/>
                <w:sz w:val="18"/>
                <w:szCs w:val="18"/>
              </w:rPr>
            </w:pPr>
          </w:p>
        </w:tc>
        <w:tc>
          <w:tcPr>
            <w:tcW w:w="705" w:type="dxa"/>
          </w:tcPr>
          <w:p w14:paraId="19DD275F">
            <w:pPr>
              <w:pStyle w:val="109"/>
              <w:spacing w:before="120" w:after="120" w:line="0" w:lineRule="atLeast"/>
              <w:jc w:val="center"/>
              <w:rPr>
                <w:rFonts w:hAnsi="宋体"/>
                <w:sz w:val="18"/>
                <w:szCs w:val="18"/>
              </w:rPr>
            </w:pPr>
          </w:p>
        </w:tc>
        <w:tc>
          <w:tcPr>
            <w:tcW w:w="750" w:type="dxa"/>
          </w:tcPr>
          <w:p w14:paraId="3D544AC2">
            <w:pPr>
              <w:pStyle w:val="109"/>
              <w:spacing w:before="120" w:after="120" w:line="0" w:lineRule="atLeast"/>
              <w:jc w:val="center"/>
              <w:rPr>
                <w:rFonts w:hAnsi="宋体"/>
                <w:sz w:val="18"/>
                <w:szCs w:val="18"/>
              </w:rPr>
            </w:pPr>
          </w:p>
        </w:tc>
        <w:tc>
          <w:tcPr>
            <w:tcW w:w="959" w:type="dxa"/>
          </w:tcPr>
          <w:p w14:paraId="39C7879C">
            <w:pPr>
              <w:pStyle w:val="109"/>
              <w:spacing w:before="120" w:after="120" w:line="0" w:lineRule="atLeast"/>
              <w:jc w:val="center"/>
              <w:rPr>
                <w:rFonts w:hAnsi="宋体"/>
                <w:sz w:val="18"/>
                <w:szCs w:val="18"/>
              </w:rPr>
            </w:pPr>
          </w:p>
        </w:tc>
        <w:tc>
          <w:tcPr>
            <w:tcW w:w="644" w:type="dxa"/>
          </w:tcPr>
          <w:p w14:paraId="6EC95C93">
            <w:pPr>
              <w:pStyle w:val="109"/>
              <w:spacing w:before="120" w:after="120" w:line="0" w:lineRule="atLeast"/>
              <w:jc w:val="center"/>
              <w:rPr>
                <w:rFonts w:hAnsi="宋体"/>
                <w:sz w:val="18"/>
                <w:szCs w:val="18"/>
              </w:rPr>
            </w:pPr>
          </w:p>
        </w:tc>
        <w:tc>
          <w:tcPr>
            <w:tcW w:w="722" w:type="dxa"/>
          </w:tcPr>
          <w:p w14:paraId="3F2123A5">
            <w:pPr>
              <w:pStyle w:val="109"/>
              <w:spacing w:before="120" w:after="120" w:line="0" w:lineRule="atLeast"/>
              <w:jc w:val="center"/>
              <w:rPr>
                <w:rFonts w:hAnsi="宋体"/>
                <w:sz w:val="18"/>
                <w:szCs w:val="18"/>
              </w:rPr>
            </w:pPr>
          </w:p>
        </w:tc>
        <w:tc>
          <w:tcPr>
            <w:tcW w:w="1286" w:type="dxa"/>
          </w:tcPr>
          <w:p w14:paraId="11AE9879">
            <w:pPr>
              <w:pStyle w:val="109"/>
              <w:spacing w:before="120" w:after="120" w:line="0" w:lineRule="atLeast"/>
              <w:jc w:val="center"/>
              <w:rPr>
                <w:rFonts w:hAnsi="宋体"/>
                <w:sz w:val="18"/>
                <w:szCs w:val="18"/>
              </w:rPr>
            </w:pPr>
          </w:p>
        </w:tc>
        <w:tc>
          <w:tcPr>
            <w:tcW w:w="966" w:type="dxa"/>
          </w:tcPr>
          <w:p w14:paraId="0CA0F54C">
            <w:pPr>
              <w:pStyle w:val="109"/>
              <w:spacing w:before="120" w:after="120" w:line="0" w:lineRule="atLeast"/>
              <w:jc w:val="center"/>
              <w:rPr>
                <w:rFonts w:hAnsi="宋体"/>
                <w:sz w:val="18"/>
                <w:szCs w:val="18"/>
              </w:rPr>
            </w:pPr>
          </w:p>
        </w:tc>
        <w:tc>
          <w:tcPr>
            <w:tcW w:w="966" w:type="dxa"/>
          </w:tcPr>
          <w:p w14:paraId="537F4603">
            <w:pPr>
              <w:pStyle w:val="109"/>
              <w:spacing w:before="120" w:after="120" w:line="0" w:lineRule="atLeast"/>
              <w:jc w:val="center"/>
              <w:rPr>
                <w:rFonts w:hAnsi="宋体"/>
                <w:sz w:val="18"/>
                <w:szCs w:val="18"/>
              </w:rPr>
            </w:pPr>
          </w:p>
        </w:tc>
      </w:tr>
    </w:tbl>
    <w:p w14:paraId="7C6B0241">
      <w:pPr>
        <w:pStyle w:val="109"/>
        <w:spacing w:line="460" w:lineRule="exact"/>
        <w:ind w:firstLine="480"/>
        <w:rPr>
          <w:rFonts w:hAnsi="宋体"/>
          <w:b/>
          <w:sz w:val="24"/>
          <w:szCs w:val="24"/>
        </w:rPr>
      </w:pPr>
      <w:r>
        <w:rPr>
          <w:rFonts w:hint="eastAsia" w:hAnsi="宋体"/>
          <w:b/>
          <w:sz w:val="24"/>
          <w:szCs w:val="24"/>
        </w:rPr>
        <w:t>二、合同金额</w:t>
      </w:r>
    </w:p>
    <w:p w14:paraId="4D061349">
      <w:pPr>
        <w:pStyle w:val="109"/>
        <w:spacing w:line="460" w:lineRule="exact"/>
        <w:ind w:firstLine="480"/>
        <w:rPr>
          <w:rFonts w:hAnsi="宋体"/>
          <w:sz w:val="24"/>
          <w:szCs w:val="24"/>
        </w:rPr>
      </w:pPr>
      <w:r>
        <w:rPr>
          <w:rFonts w:hint="eastAsia" w:hAnsi="宋体"/>
          <w:sz w:val="24"/>
          <w:szCs w:val="24"/>
        </w:rPr>
        <w:t>2.1 本合同金额为（大写）：_______圆（___元）人民币或其他币种。</w:t>
      </w:r>
    </w:p>
    <w:p w14:paraId="57FBD9F4">
      <w:pPr>
        <w:pStyle w:val="109"/>
        <w:spacing w:line="460" w:lineRule="exact"/>
        <w:ind w:firstLine="480"/>
        <w:rPr>
          <w:rFonts w:hAnsi="宋体"/>
          <w:sz w:val="24"/>
          <w:szCs w:val="24"/>
        </w:rPr>
      </w:pPr>
      <w:r>
        <w:rPr>
          <w:rFonts w:hint="eastAsia" w:hAnsi="宋体"/>
          <w:sz w:val="24"/>
          <w:szCs w:val="24"/>
        </w:rPr>
        <w:t>（备注：合同金额应当等于各项服务总价之和。）</w:t>
      </w:r>
    </w:p>
    <w:p w14:paraId="60314BD8">
      <w:pPr>
        <w:pStyle w:val="109"/>
        <w:spacing w:line="460" w:lineRule="exact"/>
        <w:ind w:firstLine="480"/>
        <w:rPr>
          <w:rFonts w:hAnsi="宋体"/>
          <w:b/>
          <w:sz w:val="24"/>
          <w:szCs w:val="24"/>
        </w:rPr>
      </w:pPr>
      <w:r>
        <w:rPr>
          <w:rFonts w:hint="eastAsia" w:hAnsi="宋体"/>
          <w:b/>
          <w:sz w:val="24"/>
          <w:szCs w:val="24"/>
        </w:rPr>
        <w:t>三、技术资料</w:t>
      </w:r>
    </w:p>
    <w:p w14:paraId="5F284CCC">
      <w:pPr>
        <w:pStyle w:val="109"/>
        <w:spacing w:line="460" w:lineRule="exact"/>
        <w:ind w:firstLine="480"/>
        <w:rPr>
          <w:rFonts w:hAnsi="宋体"/>
          <w:sz w:val="24"/>
          <w:szCs w:val="24"/>
        </w:rPr>
      </w:pPr>
      <w:r>
        <w:rPr>
          <w:rFonts w:hint="eastAsia" w:hAnsi="宋体"/>
          <w:sz w:val="24"/>
          <w:szCs w:val="24"/>
        </w:rPr>
        <w:t>3.1乙方向甲方提供服务（包含与服务相关的货物）的同时应</w:t>
      </w:r>
      <w:r>
        <w:rPr>
          <w:rFonts w:hAnsi="宋体"/>
          <w:sz w:val="24"/>
          <w:szCs w:val="24"/>
        </w:rPr>
        <w:t>向</w:t>
      </w:r>
      <w:r>
        <w:rPr>
          <w:rFonts w:hint="eastAsia" w:hAnsi="宋体"/>
          <w:sz w:val="24"/>
          <w:szCs w:val="24"/>
        </w:rPr>
        <w:t>甲方</w:t>
      </w:r>
      <w:r>
        <w:rPr>
          <w:rFonts w:hAnsi="宋体"/>
          <w:sz w:val="24"/>
          <w:szCs w:val="24"/>
        </w:rPr>
        <w:t>提供</w:t>
      </w:r>
      <w:r>
        <w:rPr>
          <w:rFonts w:hint="eastAsia" w:hAnsi="宋体"/>
          <w:sz w:val="24"/>
          <w:szCs w:val="24"/>
        </w:rPr>
        <w:t>有关技术资料（如果有）。</w:t>
      </w:r>
    </w:p>
    <w:p w14:paraId="42F7D149">
      <w:pPr>
        <w:pStyle w:val="109"/>
        <w:spacing w:line="460" w:lineRule="exact"/>
        <w:ind w:firstLine="480"/>
        <w:rPr>
          <w:rFonts w:hAnsi="宋体"/>
          <w:sz w:val="24"/>
          <w:szCs w:val="24"/>
        </w:rPr>
      </w:pPr>
      <w:r>
        <w:rPr>
          <w:rFonts w:hint="eastAsia"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8310606">
      <w:pPr>
        <w:pStyle w:val="109"/>
        <w:spacing w:line="460" w:lineRule="exact"/>
        <w:ind w:firstLine="480"/>
        <w:rPr>
          <w:rFonts w:hAnsi="宋体"/>
          <w:b/>
          <w:sz w:val="24"/>
          <w:szCs w:val="24"/>
        </w:rPr>
      </w:pPr>
      <w:r>
        <w:rPr>
          <w:rFonts w:hint="eastAsia" w:hAnsi="宋体"/>
          <w:b/>
          <w:sz w:val="24"/>
          <w:szCs w:val="24"/>
        </w:rPr>
        <w:t>四、知识产权</w:t>
      </w:r>
    </w:p>
    <w:p w14:paraId="1FE9A2BC">
      <w:pPr>
        <w:pStyle w:val="109"/>
        <w:spacing w:line="460" w:lineRule="exact"/>
        <w:ind w:firstLine="480"/>
        <w:rPr>
          <w:rFonts w:hAnsi="宋体"/>
          <w:sz w:val="24"/>
          <w:szCs w:val="24"/>
        </w:rPr>
      </w:pPr>
      <w:r>
        <w:rPr>
          <w:rFonts w:hint="eastAsia" w:hAnsi="宋体"/>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3858560">
      <w:pPr>
        <w:pStyle w:val="109"/>
        <w:spacing w:line="460" w:lineRule="exact"/>
        <w:ind w:firstLine="480"/>
        <w:rPr>
          <w:rFonts w:hAnsi="宋体"/>
          <w:sz w:val="24"/>
          <w:szCs w:val="24"/>
          <w:u w:val="single"/>
        </w:rPr>
      </w:pPr>
      <w:r>
        <w:rPr>
          <w:rFonts w:hint="eastAsia" w:hAnsi="宋体"/>
          <w:b/>
          <w:sz w:val="24"/>
          <w:szCs w:val="24"/>
        </w:rPr>
        <w:t>五</w:t>
      </w:r>
      <w:r>
        <w:rPr>
          <w:rFonts w:hAnsi="宋体"/>
          <w:b/>
          <w:sz w:val="24"/>
          <w:szCs w:val="24"/>
        </w:rPr>
        <w:t>、产权担保</w:t>
      </w:r>
    </w:p>
    <w:p w14:paraId="6AD4A587">
      <w:pPr>
        <w:pStyle w:val="109"/>
        <w:spacing w:line="460" w:lineRule="exact"/>
        <w:ind w:firstLine="480"/>
        <w:rPr>
          <w:rFonts w:hAnsi="宋体"/>
          <w:sz w:val="24"/>
          <w:szCs w:val="24"/>
        </w:rPr>
      </w:pPr>
      <w:r>
        <w:rPr>
          <w:rFonts w:hint="eastAsia" w:hAnsi="宋体"/>
          <w:sz w:val="24"/>
          <w:szCs w:val="24"/>
        </w:rPr>
        <w:t>5</w:t>
      </w:r>
      <w:r>
        <w:rPr>
          <w:rFonts w:hAnsi="宋体"/>
          <w:sz w:val="24"/>
          <w:szCs w:val="24"/>
        </w:rPr>
        <w:t>.1 乙方保证所交付的</w:t>
      </w:r>
      <w:r>
        <w:rPr>
          <w:rFonts w:hint="eastAsia" w:hAnsi="宋体"/>
          <w:sz w:val="24"/>
          <w:szCs w:val="24"/>
        </w:rPr>
        <w:t>服务（包含与服务相关的货物）</w:t>
      </w:r>
      <w:r>
        <w:rPr>
          <w:rFonts w:hAnsi="宋体"/>
          <w:sz w:val="24"/>
          <w:szCs w:val="24"/>
        </w:rPr>
        <w:t>的所有权完全属于乙方且无任何抵押、查封等产权瑕疵。</w:t>
      </w:r>
    </w:p>
    <w:p w14:paraId="0129E159">
      <w:pPr>
        <w:pStyle w:val="109"/>
        <w:spacing w:line="460" w:lineRule="exact"/>
        <w:ind w:firstLine="480"/>
        <w:rPr>
          <w:rFonts w:hAnsi="宋体"/>
          <w:b/>
          <w:sz w:val="24"/>
          <w:szCs w:val="24"/>
        </w:rPr>
      </w:pPr>
      <w:r>
        <w:rPr>
          <w:rFonts w:hint="eastAsia" w:hAnsi="宋体"/>
          <w:b/>
          <w:sz w:val="24"/>
          <w:szCs w:val="24"/>
        </w:rPr>
        <w:t>六、合同转包或分包</w:t>
      </w:r>
    </w:p>
    <w:p w14:paraId="4792B994">
      <w:pPr>
        <w:pStyle w:val="109"/>
        <w:spacing w:line="460" w:lineRule="exact"/>
        <w:ind w:firstLine="480"/>
        <w:rPr>
          <w:rFonts w:hAnsi="宋体"/>
          <w:sz w:val="24"/>
          <w:szCs w:val="24"/>
        </w:rPr>
      </w:pPr>
      <w:r>
        <w:rPr>
          <w:rFonts w:hint="eastAsia" w:hAnsi="宋体"/>
          <w:sz w:val="24"/>
          <w:szCs w:val="24"/>
        </w:rPr>
        <w:t>6.1乙方不得将合同标的转包给他人履行。</w:t>
      </w:r>
    </w:p>
    <w:p w14:paraId="065031E0">
      <w:pPr>
        <w:pStyle w:val="109"/>
        <w:spacing w:line="460" w:lineRule="exact"/>
        <w:ind w:firstLine="480"/>
        <w:rPr>
          <w:rFonts w:hAnsi="宋体"/>
          <w:sz w:val="24"/>
          <w:szCs w:val="24"/>
        </w:rPr>
      </w:pPr>
      <w:r>
        <w:rPr>
          <w:rFonts w:hint="eastAsia" w:hAnsi="宋体"/>
          <w:sz w:val="24"/>
          <w:szCs w:val="24"/>
        </w:rPr>
        <w:t>6.2 除非得到甲方的书面同意，乙方不得将合同标的分包给他人履行。</w:t>
      </w:r>
    </w:p>
    <w:p w14:paraId="109B83DA">
      <w:pPr>
        <w:pStyle w:val="109"/>
        <w:spacing w:line="460" w:lineRule="exact"/>
        <w:ind w:firstLine="480"/>
        <w:rPr>
          <w:rFonts w:hAnsi="宋体"/>
          <w:sz w:val="24"/>
          <w:szCs w:val="24"/>
        </w:rPr>
      </w:pPr>
      <w:r>
        <w:rPr>
          <w:rFonts w:hint="eastAsia" w:hAnsi="宋体"/>
          <w:sz w:val="24"/>
          <w:szCs w:val="24"/>
        </w:rPr>
        <w:t>6.3乙方如有转包或未经甲方同意的分包行为，甲方有权给予终止合同。</w:t>
      </w:r>
    </w:p>
    <w:p w14:paraId="1205D62C">
      <w:pPr>
        <w:pStyle w:val="109"/>
        <w:spacing w:line="460" w:lineRule="exact"/>
        <w:ind w:firstLine="480"/>
        <w:rPr>
          <w:rFonts w:hAnsi="宋体"/>
          <w:b/>
          <w:sz w:val="24"/>
          <w:szCs w:val="24"/>
        </w:rPr>
      </w:pPr>
      <w:r>
        <w:rPr>
          <w:rFonts w:hint="eastAsia" w:hAnsi="宋体"/>
          <w:b/>
          <w:sz w:val="24"/>
          <w:szCs w:val="24"/>
        </w:rPr>
        <w:t>七、合同款项支付</w:t>
      </w:r>
    </w:p>
    <w:p w14:paraId="47FBDEC5">
      <w:pPr>
        <w:widowControl/>
        <w:spacing w:line="460" w:lineRule="exact"/>
        <w:ind w:firstLine="480"/>
        <w:rPr>
          <w:rFonts w:ascii="宋体" w:hAnsi="宋体" w:cs="Courier New"/>
          <w:sz w:val="24"/>
          <w:szCs w:val="24"/>
        </w:rPr>
      </w:pPr>
      <w:r>
        <w:rPr>
          <w:rFonts w:hint="eastAsia" w:ascii="宋体" w:hAnsi="宋体" w:cs="Courier New"/>
          <w:sz w:val="24"/>
          <w:szCs w:val="24"/>
        </w:rPr>
        <w:t>7</w:t>
      </w:r>
      <w:r>
        <w:rPr>
          <w:rFonts w:ascii="宋体" w:hAnsi="宋体" w:cs="Courier New"/>
          <w:sz w:val="24"/>
          <w:szCs w:val="24"/>
        </w:rPr>
        <w:t>.</w:t>
      </w:r>
      <w:r>
        <w:rPr>
          <w:rFonts w:hint="eastAsia" w:ascii="宋体" w:hAnsi="宋体" w:cs="Courier New"/>
          <w:sz w:val="24"/>
          <w:szCs w:val="24"/>
        </w:rPr>
        <w:t>1合同款项的支付方式及进度安排</w:t>
      </w:r>
    </w:p>
    <w:p w14:paraId="4FEDA7E4">
      <w:pPr>
        <w:pStyle w:val="109"/>
        <w:spacing w:line="460" w:lineRule="exact"/>
        <w:ind w:firstLine="480"/>
        <w:rPr>
          <w:rFonts w:hAnsi="宋体"/>
          <w:bCs/>
          <w:sz w:val="24"/>
          <w:szCs w:val="24"/>
        </w:rPr>
      </w:pPr>
      <w:r>
        <w:rPr>
          <w:rFonts w:hint="eastAsia" w:hAnsi="宋体"/>
          <w:bCs/>
          <w:sz w:val="24"/>
          <w:szCs w:val="24"/>
        </w:rPr>
        <w:t>（1）预付款支付时间：合同签订后***工作日内，预付款支付比例：合同金额的**%。</w:t>
      </w:r>
    </w:p>
    <w:p w14:paraId="58C9AC0C">
      <w:pPr>
        <w:pStyle w:val="109"/>
        <w:spacing w:line="460" w:lineRule="exact"/>
        <w:ind w:firstLine="480"/>
        <w:rPr>
          <w:rFonts w:hAnsi="宋体"/>
          <w:bCs/>
          <w:sz w:val="24"/>
          <w:szCs w:val="24"/>
        </w:rPr>
      </w:pPr>
      <w:r>
        <w:rPr>
          <w:rFonts w:hint="eastAsia" w:hAnsi="宋体"/>
          <w:bCs/>
          <w:sz w:val="24"/>
          <w:szCs w:val="24"/>
        </w:rPr>
        <w:t>（2）尾款支付时间：采购人收到发票后10个工作日内，尾款支付比例：合同金额的**%。</w:t>
      </w:r>
    </w:p>
    <w:p w14:paraId="79BB6804">
      <w:pPr>
        <w:pStyle w:val="109"/>
        <w:spacing w:line="460" w:lineRule="exact"/>
        <w:ind w:firstLine="480"/>
        <w:rPr>
          <w:rFonts w:hAnsi="宋体"/>
          <w:b/>
          <w:sz w:val="24"/>
          <w:szCs w:val="24"/>
        </w:rPr>
      </w:pPr>
      <w:r>
        <w:rPr>
          <w:rFonts w:hint="eastAsia" w:hAnsi="宋体"/>
          <w:b/>
          <w:sz w:val="24"/>
          <w:szCs w:val="24"/>
        </w:rPr>
        <w:t>八、税费</w:t>
      </w:r>
    </w:p>
    <w:p w14:paraId="0E693D47">
      <w:pPr>
        <w:pStyle w:val="109"/>
        <w:spacing w:line="460" w:lineRule="exact"/>
        <w:ind w:firstLine="480"/>
        <w:rPr>
          <w:rFonts w:hAnsi="宋体"/>
          <w:sz w:val="24"/>
          <w:szCs w:val="24"/>
        </w:rPr>
      </w:pPr>
      <w:r>
        <w:rPr>
          <w:rFonts w:hint="eastAsia" w:hAnsi="宋体"/>
          <w:sz w:val="24"/>
          <w:szCs w:val="24"/>
        </w:rPr>
        <w:t>8.1本合同执行中相关的一切税费均由乙方负担。</w:t>
      </w:r>
    </w:p>
    <w:p w14:paraId="05B6B869">
      <w:pPr>
        <w:pStyle w:val="109"/>
        <w:spacing w:line="460" w:lineRule="exact"/>
        <w:ind w:firstLine="480"/>
        <w:rPr>
          <w:rFonts w:hAnsi="宋体"/>
          <w:b/>
          <w:sz w:val="24"/>
          <w:szCs w:val="24"/>
        </w:rPr>
      </w:pPr>
      <w:r>
        <w:rPr>
          <w:rFonts w:hint="eastAsia" w:hAnsi="宋体"/>
          <w:b/>
          <w:sz w:val="24"/>
          <w:szCs w:val="24"/>
        </w:rPr>
        <w:t>九、项目验收</w:t>
      </w:r>
    </w:p>
    <w:p w14:paraId="53B81898">
      <w:pPr>
        <w:pStyle w:val="109"/>
        <w:spacing w:line="460" w:lineRule="exact"/>
        <w:ind w:firstLine="480"/>
        <w:rPr>
          <w:rFonts w:hAnsi="宋体"/>
          <w:sz w:val="24"/>
          <w:szCs w:val="24"/>
        </w:rPr>
      </w:pPr>
      <w:r>
        <w:rPr>
          <w:rFonts w:hint="eastAsia" w:hAnsi="宋体"/>
          <w:sz w:val="24"/>
          <w:szCs w:val="24"/>
        </w:rPr>
        <w:t>9.1 甲方依法组织履约验收工作。</w:t>
      </w:r>
    </w:p>
    <w:p w14:paraId="0330BC71">
      <w:pPr>
        <w:pStyle w:val="109"/>
        <w:spacing w:line="460" w:lineRule="exact"/>
        <w:ind w:firstLine="480"/>
        <w:rPr>
          <w:rFonts w:hAnsi="宋体"/>
          <w:sz w:val="24"/>
          <w:szCs w:val="24"/>
        </w:rPr>
      </w:pPr>
      <w:r>
        <w:rPr>
          <w:rFonts w:hint="eastAsia" w:hAnsi="宋体"/>
          <w:sz w:val="24"/>
          <w:szCs w:val="24"/>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B5998DE">
      <w:pPr>
        <w:pStyle w:val="109"/>
        <w:spacing w:line="460" w:lineRule="exact"/>
        <w:ind w:firstLine="480"/>
        <w:rPr>
          <w:rFonts w:hAnsi="宋体"/>
          <w:sz w:val="24"/>
          <w:szCs w:val="24"/>
        </w:rPr>
      </w:pPr>
      <w:r>
        <w:rPr>
          <w:rFonts w:hint="eastAsia" w:hAnsi="宋体"/>
          <w:sz w:val="24"/>
          <w:szCs w:val="24"/>
        </w:rPr>
        <w:t>9.3 对于实际使用人和甲方分离的项目，甲方邀请实际使用人参与验收。</w:t>
      </w:r>
    </w:p>
    <w:p w14:paraId="444165FC">
      <w:pPr>
        <w:pStyle w:val="109"/>
        <w:spacing w:line="460" w:lineRule="exact"/>
        <w:ind w:firstLine="480"/>
        <w:rPr>
          <w:rFonts w:hAnsi="宋体"/>
          <w:sz w:val="24"/>
          <w:szCs w:val="24"/>
        </w:rPr>
      </w:pPr>
      <w:r>
        <w:rPr>
          <w:rFonts w:hint="eastAsia" w:hAnsi="宋体"/>
          <w:sz w:val="24"/>
          <w:szCs w:val="24"/>
        </w:rPr>
        <w:t>9.4 如有必要，甲方邀请参加本项目的其他供应商或第三方专业机构及专家参与验收，相关意见将作为验收书的参考资料。</w:t>
      </w:r>
    </w:p>
    <w:p w14:paraId="02596DBB">
      <w:pPr>
        <w:pStyle w:val="109"/>
        <w:spacing w:line="460" w:lineRule="exact"/>
        <w:ind w:firstLine="480"/>
        <w:rPr>
          <w:rFonts w:hAnsi="宋体"/>
          <w:sz w:val="24"/>
          <w:szCs w:val="24"/>
        </w:rPr>
      </w:pPr>
      <w:r>
        <w:rPr>
          <w:rFonts w:hint="eastAsia" w:hAnsi="宋体"/>
          <w:sz w:val="24"/>
          <w:szCs w:val="24"/>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67C99EB5">
      <w:pPr>
        <w:pStyle w:val="109"/>
        <w:spacing w:line="460" w:lineRule="exact"/>
        <w:ind w:firstLine="480"/>
        <w:rPr>
          <w:rFonts w:hAnsi="宋体"/>
          <w:sz w:val="24"/>
          <w:szCs w:val="24"/>
        </w:rPr>
      </w:pPr>
      <w:r>
        <w:rPr>
          <w:rFonts w:hint="eastAsia" w:hAnsi="宋体"/>
          <w:sz w:val="24"/>
          <w:szCs w:val="24"/>
        </w:rPr>
        <w:t>9.6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74B3D3C">
      <w:pPr>
        <w:pStyle w:val="109"/>
        <w:spacing w:line="460" w:lineRule="exact"/>
        <w:ind w:firstLine="480"/>
        <w:rPr>
          <w:rFonts w:hAnsi="宋体"/>
          <w:b/>
          <w:sz w:val="24"/>
          <w:szCs w:val="24"/>
        </w:rPr>
      </w:pPr>
      <w:r>
        <w:rPr>
          <w:rFonts w:hint="eastAsia" w:hAnsi="宋体"/>
          <w:b/>
          <w:sz w:val="24"/>
          <w:szCs w:val="24"/>
        </w:rPr>
        <w:t>十、违约责任</w:t>
      </w:r>
    </w:p>
    <w:p w14:paraId="1D008FE8">
      <w:pPr>
        <w:pStyle w:val="109"/>
        <w:spacing w:line="460" w:lineRule="exact"/>
        <w:ind w:firstLine="480"/>
        <w:rPr>
          <w:rFonts w:hAnsi="宋体"/>
          <w:sz w:val="24"/>
          <w:szCs w:val="24"/>
        </w:rPr>
      </w:pPr>
      <w:r>
        <w:rPr>
          <w:rFonts w:hint="eastAsia" w:hAnsi="宋体"/>
          <w:sz w:val="24"/>
          <w:szCs w:val="24"/>
        </w:rPr>
        <w:t>10.1 甲方无正当理由拒绝接受乙方提供服务的，甲方向乙方偿付拒绝接受服务合同价款总值</w:t>
      </w:r>
      <w:r>
        <w:rPr>
          <w:rFonts w:hint="eastAsia" w:hAnsi="宋体"/>
          <w:sz w:val="24"/>
          <w:szCs w:val="24"/>
          <w:u w:val="single"/>
        </w:rPr>
        <w:t xml:space="preserve">    </w:t>
      </w:r>
      <w:r>
        <w:rPr>
          <w:rFonts w:hint="eastAsia" w:hAnsi="宋体"/>
          <w:sz w:val="24"/>
          <w:szCs w:val="24"/>
        </w:rPr>
        <w:t>的违约金。</w:t>
      </w:r>
    </w:p>
    <w:p w14:paraId="5269F1C6">
      <w:pPr>
        <w:pStyle w:val="109"/>
        <w:spacing w:line="460" w:lineRule="exact"/>
        <w:ind w:firstLine="480"/>
        <w:rPr>
          <w:rFonts w:hAnsi="宋体"/>
          <w:sz w:val="24"/>
          <w:szCs w:val="24"/>
        </w:rPr>
      </w:pPr>
      <w:r>
        <w:rPr>
          <w:rFonts w:hint="eastAsia" w:hAnsi="宋体"/>
          <w:sz w:val="24"/>
          <w:szCs w:val="24"/>
        </w:rPr>
        <w:t>10.2 甲方无故逾期验收和办理合同款项支付手续的，甲方应按逾期付款总额    每日向乙方支付违约金。</w:t>
      </w:r>
    </w:p>
    <w:p w14:paraId="4838DE55">
      <w:pPr>
        <w:pStyle w:val="109"/>
        <w:spacing w:line="460" w:lineRule="exact"/>
        <w:ind w:firstLine="480"/>
        <w:rPr>
          <w:rFonts w:hAnsi="宋体"/>
          <w:sz w:val="24"/>
          <w:szCs w:val="24"/>
        </w:rPr>
      </w:pPr>
      <w:r>
        <w:rPr>
          <w:rFonts w:hint="eastAsia" w:hAnsi="宋体"/>
          <w:sz w:val="24"/>
          <w:szCs w:val="24"/>
        </w:rPr>
        <w:t>10.3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szCs w:val="24"/>
          <w:u w:val="single"/>
        </w:rPr>
        <w:t xml:space="preserve">     </w:t>
      </w:r>
      <w:r>
        <w:rPr>
          <w:rFonts w:hint="eastAsia" w:hAnsi="宋体"/>
          <w:sz w:val="24"/>
          <w:szCs w:val="24"/>
        </w:rPr>
        <w:t xml:space="preserve">的违约金，如造成甲方损失超过违约金的，超出部分由乙方继续承担赔偿责任。 </w:t>
      </w:r>
    </w:p>
    <w:p w14:paraId="4A3EFF20">
      <w:pPr>
        <w:pStyle w:val="109"/>
        <w:spacing w:line="460" w:lineRule="exact"/>
        <w:ind w:firstLine="480"/>
        <w:rPr>
          <w:rFonts w:hAnsi="宋体"/>
          <w:sz w:val="24"/>
          <w:szCs w:val="24"/>
        </w:rPr>
      </w:pPr>
      <w:r>
        <w:rPr>
          <w:rFonts w:hint="eastAsia" w:hAnsi="宋体"/>
          <w:sz w:val="24"/>
          <w:szCs w:val="24"/>
        </w:rPr>
        <w:t>10.4 乙方所提供服务的标准不符合合同规定及征集文件规定标准的，甲方有权拒绝接受服务，并可单方面解除合同。</w:t>
      </w:r>
    </w:p>
    <w:p w14:paraId="0DB6A16A">
      <w:pPr>
        <w:pStyle w:val="109"/>
        <w:spacing w:line="460" w:lineRule="exact"/>
        <w:ind w:firstLine="480"/>
        <w:rPr>
          <w:rFonts w:hAnsi="宋体"/>
          <w:b/>
          <w:sz w:val="24"/>
          <w:szCs w:val="24"/>
        </w:rPr>
      </w:pPr>
      <w:r>
        <w:rPr>
          <w:rFonts w:hint="eastAsia" w:hAnsi="宋体"/>
          <w:b/>
          <w:sz w:val="24"/>
          <w:szCs w:val="24"/>
        </w:rPr>
        <w:t>十一、不可抗力事件处理</w:t>
      </w:r>
    </w:p>
    <w:p w14:paraId="232AD01A">
      <w:pPr>
        <w:pStyle w:val="109"/>
        <w:spacing w:line="460" w:lineRule="exact"/>
        <w:ind w:firstLine="480"/>
        <w:rPr>
          <w:rFonts w:hAnsi="宋体"/>
          <w:sz w:val="24"/>
          <w:szCs w:val="24"/>
        </w:rPr>
      </w:pPr>
      <w:r>
        <w:rPr>
          <w:rFonts w:hint="eastAsia" w:hAnsi="宋体"/>
          <w:sz w:val="24"/>
          <w:szCs w:val="24"/>
        </w:rPr>
        <w:t>11.1 在合同有效期内，任何一方因不可抗力事件导致不能履行合同，则合同履行期可延长，其延长期与不可抗力影响 期相同。</w:t>
      </w:r>
    </w:p>
    <w:p w14:paraId="3481FAA0">
      <w:pPr>
        <w:pStyle w:val="109"/>
        <w:spacing w:line="460" w:lineRule="exact"/>
        <w:ind w:firstLine="480"/>
        <w:rPr>
          <w:rFonts w:hAnsi="宋体"/>
          <w:sz w:val="24"/>
          <w:szCs w:val="24"/>
        </w:rPr>
      </w:pPr>
      <w:r>
        <w:rPr>
          <w:rFonts w:hint="eastAsia" w:hAnsi="宋体"/>
          <w:sz w:val="24"/>
          <w:szCs w:val="24"/>
        </w:rPr>
        <w:t>11.2 不可抗力事件发生后，应立即通知对方，并寄送有关权威机构出具的证明。</w:t>
      </w:r>
    </w:p>
    <w:p w14:paraId="2135352D">
      <w:pPr>
        <w:pStyle w:val="109"/>
        <w:spacing w:line="460" w:lineRule="exact"/>
        <w:ind w:firstLine="480"/>
        <w:rPr>
          <w:rFonts w:hAnsi="宋体"/>
          <w:sz w:val="24"/>
          <w:szCs w:val="24"/>
        </w:rPr>
      </w:pPr>
      <w:r>
        <w:rPr>
          <w:rFonts w:hint="eastAsia" w:hAnsi="宋体"/>
          <w:sz w:val="24"/>
          <w:szCs w:val="24"/>
        </w:rPr>
        <w:t>11.3 不可抗力事件延续120天以上，双方应通过友好协商，确定是否继续履行合同。</w:t>
      </w:r>
    </w:p>
    <w:p w14:paraId="1F00723E">
      <w:pPr>
        <w:pStyle w:val="109"/>
        <w:spacing w:line="460" w:lineRule="exact"/>
        <w:ind w:firstLine="480"/>
        <w:rPr>
          <w:rFonts w:hAnsi="宋体"/>
          <w:b/>
          <w:sz w:val="24"/>
          <w:szCs w:val="24"/>
        </w:rPr>
      </w:pPr>
      <w:r>
        <w:rPr>
          <w:rFonts w:hAnsi="宋体"/>
          <w:b/>
          <w:sz w:val="24"/>
          <w:szCs w:val="24"/>
        </w:rPr>
        <w:t>十</w:t>
      </w:r>
      <w:r>
        <w:rPr>
          <w:rFonts w:hint="eastAsia" w:hAnsi="宋体"/>
          <w:b/>
          <w:sz w:val="24"/>
          <w:szCs w:val="24"/>
        </w:rPr>
        <w:t>二</w:t>
      </w:r>
      <w:r>
        <w:rPr>
          <w:rFonts w:hAnsi="宋体"/>
          <w:b/>
          <w:sz w:val="24"/>
          <w:szCs w:val="24"/>
        </w:rPr>
        <w:t>、</w:t>
      </w:r>
      <w:r>
        <w:rPr>
          <w:rFonts w:hint="eastAsia" w:hAnsi="宋体"/>
          <w:b/>
          <w:sz w:val="24"/>
          <w:szCs w:val="24"/>
        </w:rPr>
        <w:t>解决争议的方法</w:t>
      </w:r>
    </w:p>
    <w:p w14:paraId="3404ACE2">
      <w:pPr>
        <w:pStyle w:val="109"/>
        <w:spacing w:line="460" w:lineRule="exact"/>
        <w:ind w:firstLine="480"/>
        <w:rPr>
          <w:rFonts w:hAnsi="宋体"/>
          <w:sz w:val="24"/>
          <w:szCs w:val="24"/>
        </w:rPr>
      </w:pPr>
      <w:r>
        <w:rPr>
          <w:rFonts w:hint="eastAsia" w:hAnsi="宋体"/>
          <w:sz w:val="24"/>
          <w:szCs w:val="24"/>
        </w:rPr>
        <w:t>12.1双方在签订、履行合同中所发生的一切争议，应通过友好协商解决。如协商不成，由甲方住所地人民法院管辖。</w:t>
      </w:r>
    </w:p>
    <w:p w14:paraId="79D55E77">
      <w:pPr>
        <w:pStyle w:val="109"/>
        <w:spacing w:line="460" w:lineRule="exact"/>
        <w:ind w:firstLine="480"/>
        <w:rPr>
          <w:rFonts w:hAnsi="宋体"/>
          <w:b/>
          <w:sz w:val="24"/>
          <w:szCs w:val="24"/>
        </w:rPr>
      </w:pPr>
      <w:r>
        <w:rPr>
          <w:rFonts w:hAnsi="宋体"/>
          <w:b/>
          <w:sz w:val="24"/>
          <w:szCs w:val="24"/>
        </w:rPr>
        <w:t>十</w:t>
      </w:r>
      <w:r>
        <w:rPr>
          <w:rFonts w:hint="eastAsia" w:hAnsi="宋体"/>
          <w:b/>
          <w:sz w:val="24"/>
          <w:szCs w:val="24"/>
        </w:rPr>
        <w:t>三</w:t>
      </w:r>
      <w:r>
        <w:rPr>
          <w:rFonts w:hAnsi="宋体"/>
          <w:b/>
          <w:sz w:val="24"/>
          <w:szCs w:val="24"/>
        </w:rPr>
        <w:t>、合同</w:t>
      </w:r>
      <w:r>
        <w:rPr>
          <w:rFonts w:hint="eastAsia" w:hAnsi="宋体"/>
          <w:b/>
          <w:sz w:val="24"/>
          <w:szCs w:val="24"/>
        </w:rPr>
        <w:t>的</w:t>
      </w:r>
      <w:r>
        <w:rPr>
          <w:rFonts w:hAnsi="宋体"/>
          <w:b/>
          <w:sz w:val="24"/>
          <w:szCs w:val="24"/>
        </w:rPr>
        <w:t>生效</w:t>
      </w:r>
      <w:r>
        <w:rPr>
          <w:rFonts w:hint="eastAsia" w:hAnsi="宋体"/>
          <w:b/>
          <w:sz w:val="24"/>
          <w:szCs w:val="24"/>
        </w:rPr>
        <w:t>及</w:t>
      </w:r>
      <w:r>
        <w:rPr>
          <w:rFonts w:hAnsi="宋体"/>
          <w:b/>
          <w:sz w:val="24"/>
          <w:szCs w:val="24"/>
        </w:rPr>
        <w:t>其他</w:t>
      </w:r>
    </w:p>
    <w:p w14:paraId="12154D76">
      <w:pPr>
        <w:pStyle w:val="109"/>
        <w:spacing w:line="460" w:lineRule="exact"/>
        <w:ind w:firstLine="480"/>
        <w:rPr>
          <w:rFonts w:hAnsi="宋体"/>
          <w:sz w:val="24"/>
          <w:szCs w:val="24"/>
        </w:rPr>
      </w:pPr>
      <w:r>
        <w:rPr>
          <w:rFonts w:hAnsi="宋体"/>
          <w:sz w:val="24"/>
          <w:szCs w:val="24"/>
        </w:rPr>
        <w:t>1</w:t>
      </w:r>
      <w:r>
        <w:rPr>
          <w:rFonts w:hint="eastAsia" w:hAnsi="宋体"/>
          <w:sz w:val="24"/>
          <w:szCs w:val="24"/>
        </w:rPr>
        <w:t>3</w:t>
      </w:r>
      <w:r>
        <w:rPr>
          <w:rFonts w:hAnsi="宋体"/>
          <w:sz w:val="24"/>
          <w:szCs w:val="24"/>
        </w:rPr>
        <w:t>.1 合同经双方法定代表人或授权委托代</w:t>
      </w:r>
      <w:r>
        <w:rPr>
          <w:rFonts w:hint="eastAsia" w:hAnsi="宋体"/>
          <w:sz w:val="24"/>
          <w:szCs w:val="24"/>
        </w:rPr>
        <w:t>表</w:t>
      </w:r>
      <w:r>
        <w:rPr>
          <w:rFonts w:hAnsi="宋体"/>
          <w:sz w:val="24"/>
          <w:szCs w:val="24"/>
        </w:rPr>
        <w:t>人签字并加盖单位公章后生效。</w:t>
      </w:r>
    </w:p>
    <w:p w14:paraId="1777AEC2">
      <w:pPr>
        <w:pStyle w:val="109"/>
        <w:spacing w:line="460" w:lineRule="exact"/>
        <w:ind w:firstLine="480"/>
        <w:rPr>
          <w:rFonts w:hAnsi="宋体"/>
          <w:sz w:val="24"/>
          <w:szCs w:val="24"/>
        </w:rPr>
      </w:pPr>
      <w:r>
        <w:rPr>
          <w:rFonts w:hAnsi="宋体"/>
          <w:sz w:val="24"/>
          <w:szCs w:val="24"/>
        </w:rPr>
        <w:t>1</w:t>
      </w:r>
      <w:r>
        <w:rPr>
          <w:rFonts w:hint="eastAsia" w:hAnsi="宋体"/>
          <w:sz w:val="24"/>
          <w:szCs w:val="24"/>
        </w:rPr>
        <w:t>3</w:t>
      </w:r>
      <w:r>
        <w:rPr>
          <w:rFonts w:hAnsi="宋体"/>
          <w:sz w:val="24"/>
          <w:szCs w:val="24"/>
        </w:rPr>
        <w:t>.2本合同未尽事宜，遵照</w:t>
      </w:r>
      <w:r>
        <w:rPr>
          <w:rFonts w:hint="eastAsia" w:hAnsi="宋体"/>
          <w:sz w:val="24"/>
          <w:szCs w:val="24"/>
        </w:rPr>
        <w:t>中华人民共和国现行法律法规</w:t>
      </w:r>
      <w:r>
        <w:rPr>
          <w:rFonts w:hAnsi="宋体"/>
          <w:sz w:val="24"/>
          <w:szCs w:val="24"/>
        </w:rPr>
        <w:t>有关条文执行。</w:t>
      </w:r>
    </w:p>
    <w:p w14:paraId="2938A054">
      <w:pPr>
        <w:pStyle w:val="109"/>
        <w:spacing w:line="460" w:lineRule="exact"/>
        <w:ind w:firstLine="480"/>
        <w:rPr>
          <w:rFonts w:hAnsi="宋体"/>
          <w:sz w:val="24"/>
          <w:szCs w:val="24"/>
        </w:rPr>
      </w:pPr>
      <w:r>
        <w:rPr>
          <w:rFonts w:hAnsi="宋体"/>
          <w:sz w:val="24"/>
          <w:szCs w:val="24"/>
        </w:rPr>
        <w:t>1</w:t>
      </w:r>
      <w:r>
        <w:rPr>
          <w:rFonts w:hint="eastAsia" w:hAnsi="宋体"/>
          <w:sz w:val="24"/>
          <w:szCs w:val="24"/>
        </w:rPr>
        <w:t>3</w:t>
      </w:r>
      <w:r>
        <w:rPr>
          <w:rFonts w:hAnsi="宋体"/>
          <w:sz w:val="24"/>
          <w:szCs w:val="24"/>
        </w:rPr>
        <w:t>.</w:t>
      </w:r>
      <w:r>
        <w:rPr>
          <w:rFonts w:hint="eastAsia" w:hAnsi="宋体"/>
          <w:sz w:val="24"/>
          <w:szCs w:val="24"/>
        </w:rPr>
        <w:t>3</w:t>
      </w:r>
      <w:r>
        <w:rPr>
          <w:rFonts w:hAnsi="宋体"/>
          <w:sz w:val="24"/>
          <w:szCs w:val="24"/>
        </w:rPr>
        <w:t xml:space="preserve"> 本合同</w:t>
      </w:r>
      <w:r>
        <w:rPr>
          <w:rFonts w:hint="eastAsia" w:hAnsi="宋体"/>
          <w:sz w:val="24"/>
          <w:szCs w:val="24"/>
        </w:rPr>
        <w:t>正本一式两份</w:t>
      </w:r>
      <w:r>
        <w:rPr>
          <w:rFonts w:hAnsi="宋体"/>
          <w:sz w:val="24"/>
          <w:szCs w:val="24"/>
        </w:rPr>
        <w:t>，具有同等法律效力，甲</w:t>
      </w:r>
      <w:r>
        <w:rPr>
          <w:rFonts w:hint="eastAsia" w:hAnsi="宋体"/>
          <w:sz w:val="24"/>
          <w:szCs w:val="24"/>
        </w:rPr>
        <w:t>方、</w:t>
      </w:r>
      <w:r>
        <w:rPr>
          <w:rFonts w:hAnsi="宋体"/>
          <w:sz w:val="24"/>
          <w:szCs w:val="24"/>
        </w:rPr>
        <w:t>乙方各执一份。</w:t>
      </w:r>
    </w:p>
    <w:p w14:paraId="1A733804">
      <w:pPr>
        <w:pStyle w:val="109"/>
        <w:spacing w:line="460" w:lineRule="exact"/>
        <w:ind w:firstLine="480"/>
        <w:rPr>
          <w:rFonts w:hAnsi="宋体"/>
          <w:sz w:val="24"/>
          <w:szCs w:val="24"/>
        </w:rPr>
      </w:pPr>
      <w:r>
        <w:rPr>
          <w:rFonts w:hint="eastAsia" w:hAnsi="宋体"/>
          <w:sz w:val="24"/>
          <w:szCs w:val="24"/>
        </w:rPr>
        <w:t>13.4 本合同签订之日起10个工作日内，甲乙双方应各自在“苏采云”系统框架协议采购管理模块中下载电子采购合同。甲方负责保存合同授予的采购文件资料及本电子采购合同。</w:t>
      </w:r>
    </w:p>
    <w:p w14:paraId="34C91DF6">
      <w:pPr>
        <w:pStyle w:val="109"/>
        <w:spacing w:before="120" w:after="120" w:line="0" w:lineRule="atLeast"/>
        <w:ind w:left="480" w:hanging="480"/>
        <w:rPr>
          <w:rFonts w:hAnsi="宋体"/>
          <w:sz w:val="24"/>
          <w:szCs w:val="24"/>
        </w:rPr>
      </w:pPr>
      <w:r>
        <w:rPr>
          <w:rFonts w:hAnsi="宋体"/>
          <w:sz w:val="24"/>
          <w:szCs w:val="24"/>
        </w:rPr>
        <w:t xml:space="preserve">     </w:t>
      </w:r>
    </w:p>
    <w:p w14:paraId="05876A3C">
      <w:pPr>
        <w:pStyle w:val="109"/>
        <w:spacing w:line="460" w:lineRule="exact"/>
        <w:ind w:firstLine="480"/>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甲方：                        乙方： </w:t>
      </w:r>
    </w:p>
    <w:p w14:paraId="5029DB49">
      <w:pPr>
        <w:pStyle w:val="109"/>
        <w:spacing w:line="46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p>
    <w:p w14:paraId="54499333">
      <w:pPr>
        <w:pStyle w:val="109"/>
        <w:spacing w:line="460" w:lineRule="exact"/>
        <w:rPr>
          <w:rFonts w:hAnsi="宋体"/>
          <w:sz w:val="24"/>
          <w:szCs w:val="24"/>
        </w:rPr>
      </w:pPr>
      <w:r>
        <w:rPr>
          <w:rFonts w:hAnsi="宋体"/>
          <w:sz w:val="24"/>
          <w:szCs w:val="24"/>
        </w:rPr>
        <w:t xml:space="preserve">      法定代表人</w:t>
      </w:r>
      <w:r>
        <w:rPr>
          <w:rFonts w:hint="eastAsia" w:hAnsi="宋体"/>
          <w:sz w:val="24"/>
          <w:szCs w:val="24"/>
        </w:rPr>
        <w:t>或授权代表</w:t>
      </w:r>
      <w:r>
        <w:rPr>
          <w:rFonts w:hAnsi="宋体"/>
          <w:sz w:val="24"/>
          <w:szCs w:val="24"/>
        </w:rPr>
        <w:t>：        法定代表人</w:t>
      </w:r>
      <w:r>
        <w:rPr>
          <w:rFonts w:hint="eastAsia" w:hAnsi="宋体"/>
          <w:sz w:val="24"/>
          <w:szCs w:val="24"/>
        </w:rPr>
        <w:t>或授权代表</w:t>
      </w:r>
      <w:r>
        <w:rPr>
          <w:rFonts w:hAnsi="宋体"/>
          <w:sz w:val="24"/>
          <w:szCs w:val="24"/>
        </w:rPr>
        <w:t>：</w:t>
      </w:r>
    </w:p>
    <w:p w14:paraId="4B31DB58">
      <w:pPr>
        <w:pStyle w:val="109"/>
        <w:spacing w:line="460" w:lineRule="exact"/>
        <w:ind w:firstLine="720"/>
      </w:pPr>
      <w:r>
        <w:rPr>
          <w:rFonts w:hint="eastAsia" w:hAnsi="宋体"/>
          <w:sz w:val="24"/>
          <w:szCs w:val="24"/>
        </w:rPr>
        <w:t xml:space="preserve">联系电话：                    联系电话：          </w:t>
      </w:r>
    </w:p>
    <w:p w14:paraId="3AA90D84">
      <w:pPr>
        <w:pStyle w:val="109"/>
        <w:spacing w:line="460" w:lineRule="exact"/>
        <w:jc w:val="center"/>
        <w:rPr>
          <w:rFonts w:hAnsi="宋体"/>
          <w:sz w:val="24"/>
          <w:szCs w:val="24"/>
        </w:rPr>
      </w:pPr>
      <w:r>
        <w:rPr>
          <w:rFonts w:hint="eastAsia"/>
        </w:rPr>
        <w:t xml:space="preserve">                 </w:t>
      </w:r>
      <w:r>
        <w:rPr>
          <w:rFonts w:hint="eastAsia" w:hAnsi="宋体"/>
          <w:sz w:val="24"/>
          <w:szCs w:val="24"/>
        </w:rPr>
        <w:t xml:space="preserve">  </w:t>
      </w:r>
    </w:p>
    <w:p w14:paraId="5E41DFBF">
      <w:pPr>
        <w:pStyle w:val="109"/>
        <w:spacing w:line="460" w:lineRule="exact"/>
        <w:ind w:firstLine="360"/>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日</w:t>
      </w:r>
    </w:p>
    <w:p w14:paraId="33B2D94D">
      <w:pPr>
        <w:jc w:val="right"/>
        <w:rPr>
          <w:rFonts w:hAnsi="宋体"/>
          <w:sz w:val="24"/>
          <w:szCs w:val="24"/>
        </w:rPr>
      </w:pPr>
      <w:r>
        <w:rPr>
          <w:rFonts w:hint="eastAsia" w:hAnsi="宋体"/>
          <w:sz w:val="24"/>
          <w:szCs w:val="24"/>
        </w:rPr>
        <w:t xml:space="preserve"> </w:t>
      </w:r>
    </w:p>
    <w:p w14:paraId="557A53EC">
      <w:pPr>
        <w:rPr>
          <w:rFonts w:ascii="黑体" w:hAnsi="黑体" w:eastAsia="黑体"/>
          <w:b/>
          <w:sz w:val="32"/>
          <w:szCs w:val="32"/>
        </w:rPr>
      </w:pPr>
      <w:r>
        <w:rPr>
          <w:rFonts w:hint="eastAsia" w:hAnsi="宋体"/>
          <w:sz w:val="24"/>
          <w:szCs w:val="24"/>
        </w:rPr>
        <w:br w:type="page" w:clear="all"/>
      </w:r>
      <w:r>
        <w:rPr>
          <w:rFonts w:hint="eastAsia" w:ascii="宋体" w:hAnsi="宋体"/>
          <w:sz w:val="24"/>
          <w:szCs w:val="24"/>
        </w:rPr>
        <w:t xml:space="preserve">附件2                       </w:t>
      </w:r>
      <w:r>
        <w:rPr>
          <w:rFonts w:ascii="宋体" w:hAnsi="宋体"/>
          <w:sz w:val="24"/>
          <w:szCs w:val="24"/>
        </w:rPr>
        <w:t>委托代理协议</w:t>
      </w:r>
    </w:p>
    <w:p w14:paraId="4FABD232">
      <w:pPr>
        <w:spacing w:line="560" w:lineRule="exact"/>
        <w:ind w:firstLine="480"/>
        <w:rPr>
          <w:rFonts w:ascii="宋体" w:hAnsi="宋体"/>
          <w:sz w:val="24"/>
          <w:szCs w:val="24"/>
        </w:rPr>
      </w:pPr>
      <w:r>
        <w:rPr>
          <w:rFonts w:hint="eastAsia" w:ascii="宋体" w:hAnsi="宋体"/>
          <w:sz w:val="24"/>
          <w:szCs w:val="24"/>
        </w:rPr>
        <w:t>本单位为江苏省政府采购中心组织的采购编号为</w:t>
      </w:r>
      <w:r>
        <w:rPr>
          <w:rFonts w:hint="eastAsia" w:ascii="宋体" w:hAnsi="宋体"/>
          <w:sz w:val="24"/>
          <w:szCs w:val="24"/>
          <w:u w:val="single"/>
        </w:rPr>
        <w:t>***</w:t>
      </w:r>
      <w:r>
        <w:rPr>
          <w:rFonts w:hint="eastAsia" w:ascii="宋体" w:hAnsi="宋体"/>
          <w:sz w:val="24"/>
          <w:szCs w:val="24"/>
        </w:rPr>
        <w:t>，</w:t>
      </w:r>
      <w:r>
        <w:rPr>
          <w:rFonts w:hint="eastAsia" w:ascii="宋体" w:hAnsi="宋体"/>
          <w:sz w:val="24"/>
          <w:szCs w:val="24"/>
          <w:u w:val="single"/>
        </w:rPr>
        <w:t>（项目名称）（分包号：**）框架</w:t>
      </w:r>
      <w:r>
        <w:rPr>
          <w:rFonts w:ascii="宋体" w:hAnsi="宋体"/>
          <w:sz w:val="24"/>
          <w:szCs w:val="24"/>
          <w:u w:val="single"/>
        </w:rPr>
        <w:t>协议采购</w:t>
      </w:r>
      <w:r>
        <w:rPr>
          <w:rFonts w:hint="eastAsia" w:ascii="宋体" w:hAnsi="宋体"/>
          <w:sz w:val="24"/>
          <w:szCs w:val="24"/>
          <w:u w:val="single"/>
        </w:rPr>
        <w:t>项目</w:t>
      </w:r>
      <w:r>
        <w:rPr>
          <w:rFonts w:hint="eastAsia" w:ascii="宋体" w:hAnsi="宋体"/>
          <w:sz w:val="24"/>
          <w:szCs w:val="24"/>
        </w:rPr>
        <w:t>的入围</w:t>
      </w:r>
      <w:r>
        <w:rPr>
          <w:rFonts w:ascii="宋体" w:hAnsi="宋体"/>
          <w:sz w:val="24"/>
          <w:szCs w:val="24"/>
        </w:rPr>
        <w:t>供应商</w:t>
      </w:r>
      <w:r>
        <w:rPr>
          <w:rFonts w:hint="eastAsia" w:ascii="宋体" w:hAnsi="宋体"/>
          <w:sz w:val="24"/>
          <w:szCs w:val="24"/>
        </w:rPr>
        <w:t>，本单位</w:t>
      </w:r>
      <w:r>
        <w:rPr>
          <w:rFonts w:ascii="宋体" w:hAnsi="宋体"/>
          <w:sz w:val="24"/>
          <w:szCs w:val="24"/>
        </w:rPr>
        <w:t>现</w:t>
      </w:r>
      <w:r>
        <w:rPr>
          <w:rFonts w:hint="eastAsia" w:ascii="宋体" w:hAnsi="宋体"/>
          <w:sz w:val="24"/>
          <w:szCs w:val="24"/>
        </w:rPr>
        <w:t>委托以下代理商</w:t>
      </w:r>
      <w:r>
        <w:rPr>
          <w:rFonts w:ascii="宋体" w:hAnsi="宋体"/>
          <w:sz w:val="24"/>
          <w:szCs w:val="24"/>
        </w:rPr>
        <w:t>，代表</w:t>
      </w:r>
      <w:r>
        <w:rPr>
          <w:rFonts w:hint="eastAsia" w:ascii="宋体" w:hAnsi="宋体"/>
          <w:sz w:val="24"/>
          <w:szCs w:val="24"/>
        </w:rPr>
        <w:t>本</w:t>
      </w:r>
      <w:r>
        <w:rPr>
          <w:rFonts w:ascii="宋体" w:hAnsi="宋体"/>
          <w:sz w:val="24"/>
          <w:szCs w:val="24"/>
        </w:rPr>
        <w:t>单位</w:t>
      </w:r>
      <w:r>
        <w:rPr>
          <w:rFonts w:hint="eastAsia" w:ascii="宋体" w:hAnsi="宋体"/>
          <w:sz w:val="24"/>
          <w:szCs w:val="24"/>
        </w:rPr>
        <w:t>在</w:t>
      </w:r>
      <w:r>
        <w:rPr>
          <w:rFonts w:ascii="宋体" w:hAnsi="宋体"/>
          <w:sz w:val="24"/>
          <w:szCs w:val="24"/>
        </w:rPr>
        <w:t>该项目中</w:t>
      </w:r>
      <w:r>
        <w:rPr>
          <w:rFonts w:hint="eastAsia" w:ascii="宋体" w:hAnsi="宋体"/>
          <w:sz w:val="24"/>
          <w:szCs w:val="24"/>
        </w:rPr>
        <w:t>接受采购人合同授予，并履行采购合同。</w:t>
      </w:r>
    </w:p>
    <w:p w14:paraId="1484AE11">
      <w:pPr>
        <w:spacing w:line="560" w:lineRule="exact"/>
        <w:ind w:firstLine="5160"/>
        <w:rPr>
          <w:rFonts w:ascii="宋体" w:hAnsi="宋体"/>
          <w:sz w:val="24"/>
          <w:szCs w:val="24"/>
        </w:rPr>
      </w:pPr>
    </w:p>
    <w:p w14:paraId="4A8A1FE6">
      <w:pPr>
        <w:spacing w:line="560" w:lineRule="exact"/>
        <w:ind w:firstLine="5160"/>
        <w:rPr>
          <w:rFonts w:ascii="宋体" w:hAnsi="宋体"/>
          <w:sz w:val="24"/>
          <w:szCs w:val="24"/>
        </w:rPr>
      </w:pPr>
      <w:r>
        <w:rPr>
          <w:rFonts w:hint="eastAsia" w:ascii="宋体" w:hAnsi="宋体"/>
          <w:sz w:val="24"/>
          <w:szCs w:val="24"/>
        </w:rPr>
        <w:t>供应商全称（加盖CA电子公章）：</w:t>
      </w:r>
    </w:p>
    <w:p w14:paraId="4436BB9A">
      <w:pPr>
        <w:spacing w:line="560" w:lineRule="exact"/>
        <w:ind w:firstLine="480"/>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日  期：</w:t>
      </w:r>
    </w:p>
    <w:tbl>
      <w:tblPr>
        <w:tblStyle w:val="29"/>
        <w:tblpPr w:leftFromText="180" w:rightFromText="180" w:vertAnchor="text" w:horzAnchor="margin" w:tblpY="480"/>
        <w:tblW w:w="92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8"/>
        <w:gridCol w:w="1238"/>
        <w:gridCol w:w="1060"/>
        <w:gridCol w:w="978"/>
        <w:gridCol w:w="1092"/>
        <w:gridCol w:w="1402"/>
        <w:gridCol w:w="1339"/>
        <w:gridCol w:w="1339"/>
      </w:tblGrid>
      <w:tr w14:paraId="621F7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2" w:hRule="atLeast"/>
        </w:trPr>
        <w:tc>
          <w:tcPr>
            <w:tcW w:w="808" w:type="dxa"/>
            <w:vMerge w:val="restart"/>
            <w:vAlign w:val="center"/>
          </w:tcPr>
          <w:p w14:paraId="2F05288E">
            <w:pPr>
              <w:spacing w:line="360" w:lineRule="auto"/>
              <w:jc w:val="center"/>
              <w:rPr>
                <w:rFonts w:ascii="宋体" w:hAnsi="宋体"/>
                <w:szCs w:val="22"/>
              </w:rPr>
            </w:pPr>
            <w:r>
              <w:rPr>
                <w:rFonts w:hint="eastAsia" w:ascii="宋体" w:hAnsi="宋体"/>
                <w:szCs w:val="22"/>
              </w:rPr>
              <w:t>序</w:t>
            </w:r>
          </w:p>
          <w:p w14:paraId="56311F15">
            <w:pPr>
              <w:spacing w:line="360" w:lineRule="auto"/>
              <w:jc w:val="center"/>
              <w:rPr>
                <w:rFonts w:ascii="宋体" w:hAnsi="宋体"/>
                <w:szCs w:val="22"/>
              </w:rPr>
            </w:pPr>
            <w:r>
              <w:rPr>
                <w:rFonts w:hint="eastAsia" w:ascii="宋体" w:hAnsi="宋体"/>
                <w:szCs w:val="22"/>
              </w:rPr>
              <w:t>号</w:t>
            </w:r>
          </w:p>
        </w:tc>
        <w:tc>
          <w:tcPr>
            <w:tcW w:w="1238" w:type="dxa"/>
            <w:vMerge w:val="restart"/>
            <w:vAlign w:val="center"/>
          </w:tcPr>
          <w:p w14:paraId="53E6FA4B">
            <w:pPr>
              <w:spacing w:line="360" w:lineRule="auto"/>
              <w:jc w:val="center"/>
              <w:rPr>
                <w:rFonts w:ascii="宋体" w:hAnsi="宋体"/>
                <w:szCs w:val="22"/>
              </w:rPr>
            </w:pPr>
            <w:r>
              <w:rPr>
                <w:rFonts w:hint="eastAsia" w:ascii="宋体" w:hAnsi="宋体"/>
                <w:szCs w:val="22"/>
              </w:rPr>
              <w:t xml:space="preserve">所在 </w:t>
            </w:r>
          </w:p>
          <w:p w14:paraId="4044FF11">
            <w:pPr>
              <w:spacing w:line="360" w:lineRule="auto"/>
              <w:jc w:val="center"/>
              <w:rPr>
                <w:rFonts w:ascii="宋体" w:hAnsi="宋体"/>
                <w:szCs w:val="22"/>
              </w:rPr>
            </w:pPr>
            <w:r>
              <w:rPr>
                <w:rFonts w:hint="eastAsia" w:ascii="宋体" w:hAnsi="宋体"/>
                <w:szCs w:val="22"/>
              </w:rPr>
              <w:t>城市</w:t>
            </w:r>
          </w:p>
        </w:tc>
        <w:tc>
          <w:tcPr>
            <w:tcW w:w="1060" w:type="dxa"/>
            <w:vMerge w:val="restart"/>
            <w:vAlign w:val="center"/>
          </w:tcPr>
          <w:p w14:paraId="5415A33E">
            <w:pPr>
              <w:spacing w:line="360" w:lineRule="auto"/>
              <w:jc w:val="center"/>
              <w:rPr>
                <w:rFonts w:ascii="宋体" w:hAnsi="宋体"/>
                <w:szCs w:val="22"/>
              </w:rPr>
            </w:pPr>
            <w:r>
              <w:rPr>
                <w:rFonts w:hint="eastAsia" w:ascii="宋体" w:hAnsi="宋体"/>
                <w:szCs w:val="22"/>
              </w:rPr>
              <w:t>代理商</w:t>
            </w:r>
          </w:p>
          <w:p w14:paraId="50C09F41">
            <w:pPr>
              <w:spacing w:line="360" w:lineRule="auto"/>
              <w:jc w:val="center"/>
              <w:rPr>
                <w:rFonts w:ascii="宋体" w:hAnsi="宋体"/>
                <w:szCs w:val="22"/>
              </w:rPr>
            </w:pPr>
            <w:r>
              <w:rPr>
                <w:rFonts w:hint="eastAsia" w:ascii="宋体" w:hAnsi="宋体"/>
                <w:szCs w:val="22"/>
              </w:rPr>
              <w:t>名称</w:t>
            </w:r>
          </w:p>
        </w:tc>
        <w:tc>
          <w:tcPr>
            <w:tcW w:w="978" w:type="dxa"/>
            <w:vMerge w:val="restart"/>
            <w:vAlign w:val="center"/>
          </w:tcPr>
          <w:p w14:paraId="0D2035F0">
            <w:pPr>
              <w:spacing w:line="360" w:lineRule="auto"/>
              <w:jc w:val="center"/>
              <w:rPr>
                <w:rFonts w:ascii="宋体" w:hAnsi="宋体"/>
                <w:szCs w:val="22"/>
              </w:rPr>
            </w:pPr>
            <w:r>
              <w:rPr>
                <w:rFonts w:hint="eastAsia" w:ascii="宋体" w:hAnsi="宋体"/>
                <w:szCs w:val="22"/>
              </w:rPr>
              <w:t>详细</w:t>
            </w:r>
          </w:p>
          <w:p w14:paraId="23371357">
            <w:pPr>
              <w:spacing w:line="360" w:lineRule="auto"/>
              <w:jc w:val="center"/>
              <w:rPr>
                <w:rFonts w:ascii="宋体" w:hAnsi="宋体"/>
                <w:szCs w:val="22"/>
              </w:rPr>
            </w:pPr>
            <w:r>
              <w:rPr>
                <w:rFonts w:hint="eastAsia" w:ascii="宋体" w:hAnsi="宋体"/>
                <w:szCs w:val="22"/>
              </w:rPr>
              <w:t>地址</w:t>
            </w:r>
          </w:p>
        </w:tc>
        <w:tc>
          <w:tcPr>
            <w:tcW w:w="1092" w:type="dxa"/>
            <w:vMerge w:val="restart"/>
            <w:vAlign w:val="center"/>
          </w:tcPr>
          <w:p w14:paraId="3D3825F9">
            <w:pPr>
              <w:spacing w:line="360" w:lineRule="auto"/>
              <w:jc w:val="center"/>
              <w:rPr>
                <w:rFonts w:ascii="宋体" w:hAnsi="宋体"/>
                <w:szCs w:val="22"/>
              </w:rPr>
            </w:pPr>
            <w:r>
              <w:rPr>
                <w:rFonts w:hint="eastAsia" w:ascii="宋体" w:hAnsi="宋体"/>
                <w:szCs w:val="22"/>
              </w:rPr>
              <w:t>负责</w:t>
            </w:r>
          </w:p>
          <w:p w14:paraId="787BB4D3">
            <w:pPr>
              <w:spacing w:line="360" w:lineRule="auto"/>
              <w:jc w:val="center"/>
              <w:rPr>
                <w:rFonts w:ascii="宋体" w:hAnsi="宋体"/>
                <w:szCs w:val="22"/>
              </w:rPr>
            </w:pPr>
            <w:r>
              <w:rPr>
                <w:rFonts w:hint="eastAsia" w:ascii="宋体" w:hAnsi="宋体"/>
                <w:szCs w:val="22"/>
              </w:rPr>
              <w:t>区域</w:t>
            </w:r>
          </w:p>
        </w:tc>
        <w:tc>
          <w:tcPr>
            <w:tcW w:w="4080" w:type="dxa"/>
            <w:gridSpan w:val="3"/>
            <w:vAlign w:val="center"/>
          </w:tcPr>
          <w:p w14:paraId="24C5807D">
            <w:pPr>
              <w:spacing w:line="360" w:lineRule="auto"/>
              <w:jc w:val="center"/>
              <w:rPr>
                <w:rFonts w:ascii="宋体" w:hAnsi="宋体"/>
                <w:szCs w:val="22"/>
              </w:rPr>
            </w:pPr>
            <w:r>
              <w:rPr>
                <w:rFonts w:hint="eastAsia" w:ascii="宋体" w:hAnsi="宋体"/>
                <w:szCs w:val="22"/>
              </w:rPr>
              <w:t>联系人及联系电话</w:t>
            </w:r>
          </w:p>
        </w:tc>
      </w:tr>
      <w:tr w14:paraId="51A03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0" w:hRule="atLeast"/>
        </w:trPr>
        <w:tc>
          <w:tcPr>
            <w:tcW w:w="808" w:type="dxa"/>
            <w:vMerge w:val="continue"/>
            <w:vAlign w:val="center"/>
          </w:tcPr>
          <w:p w14:paraId="0414E12F">
            <w:pPr>
              <w:spacing w:line="360" w:lineRule="auto"/>
              <w:jc w:val="center"/>
              <w:rPr>
                <w:rFonts w:ascii="宋体" w:hAnsi="宋体"/>
                <w:sz w:val="28"/>
                <w:szCs w:val="28"/>
              </w:rPr>
            </w:pPr>
          </w:p>
        </w:tc>
        <w:tc>
          <w:tcPr>
            <w:tcW w:w="1238" w:type="dxa"/>
            <w:vMerge w:val="continue"/>
            <w:vAlign w:val="center"/>
          </w:tcPr>
          <w:p w14:paraId="59CBEAED">
            <w:pPr>
              <w:spacing w:line="360" w:lineRule="auto"/>
              <w:jc w:val="center"/>
              <w:rPr>
                <w:rFonts w:ascii="宋体" w:hAnsi="宋体"/>
                <w:sz w:val="28"/>
                <w:szCs w:val="28"/>
              </w:rPr>
            </w:pPr>
          </w:p>
        </w:tc>
        <w:tc>
          <w:tcPr>
            <w:tcW w:w="1060" w:type="dxa"/>
            <w:vMerge w:val="continue"/>
            <w:vAlign w:val="center"/>
          </w:tcPr>
          <w:p w14:paraId="1C86D35C">
            <w:pPr>
              <w:spacing w:line="360" w:lineRule="auto"/>
              <w:jc w:val="center"/>
              <w:rPr>
                <w:rFonts w:ascii="宋体" w:hAnsi="宋体"/>
                <w:sz w:val="28"/>
                <w:szCs w:val="28"/>
              </w:rPr>
            </w:pPr>
          </w:p>
        </w:tc>
        <w:tc>
          <w:tcPr>
            <w:tcW w:w="978" w:type="dxa"/>
            <w:vMerge w:val="continue"/>
            <w:vAlign w:val="center"/>
          </w:tcPr>
          <w:p w14:paraId="5B0A609D">
            <w:pPr>
              <w:spacing w:line="360" w:lineRule="auto"/>
              <w:jc w:val="center"/>
              <w:rPr>
                <w:rFonts w:ascii="宋体" w:hAnsi="宋体"/>
                <w:sz w:val="28"/>
                <w:szCs w:val="28"/>
              </w:rPr>
            </w:pPr>
          </w:p>
        </w:tc>
        <w:tc>
          <w:tcPr>
            <w:tcW w:w="1092" w:type="dxa"/>
            <w:vMerge w:val="continue"/>
            <w:vAlign w:val="center"/>
          </w:tcPr>
          <w:p w14:paraId="1B4450A2">
            <w:pPr>
              <w:spacing w:line="360" w:lineRule="auto"/>
              <w:jc w:val="center"/>
              <w:rPr>
                <w:rFonts w:ascii="宋体" w:hAnsi="宋体"/>
                <w:sz w:val="28"/>
                <w:szCs w:val="28"/>
              </w:rPr>
            </w:pPr>
          </w:p>
        </w:tc>
        <w:tc>
          <w:tcPr>
            <w:tcW w:w="1402" w:type="dxa"/>
            <w:vAlign w:val="center"/>
          </w:tcPr>
          <w:p w14:paraId="6E979D59">
            <w:pPr>
              <w:spacing w:line="360" w:lineRule="auto"/>
              <w:jc w:val="center"/>
              <w:rPr>
                <w:rFonts w:ascii="宋体" w:hAnsi="宋体"/>
                <w:szCs w:val="22"/>
              </w:rPr>
            </w:pPr>
            <w:r>
              <w:rPr>
                <w:rFonts w:hint="eastAsia" w:ascii="宋体" w:hAnsi="宋体"/>
                <w:szCs w:val="22"/>
              </w:rPr>
              <w:t>联系人</w:t>
            </w:r>
          </w:p>
        </w:tc>
        <w:tc>
          <w:tcPr>
            <w:tcW w:w="1339" w:type="dxa"/>
            <w:vAlign w:val="center"/>
          </w:tcPr>
          <w:p w14:paraId="30E02812">
            <w:pPr>
              <w:spacing w:line="360" w:lineRule="auto"/>
              <w:jc w:val="center"/>
              <w:rPr>
                <w:rFonts w:ascii="宋体" w:hAnsi="宋体"/>
                <w:szCs w:val="22"/>
              </w:rPr>
            </w:pPr>
            <w:r>
              <w:rPr>
                <w:rFonts w:hint="eastAsia" w:ascii="宋体" w:hAnsi="宋体"/>
                <w:szCs w:val="22"/>
              </w:rPr>
              <w:t>固定</w:t>
            </w:r>
          </w:p>
          <w:p w14:paraId="1D2846A4">
            <w:pPr>
              <w:spacing w:line="360" w:lineRule="auto"/>
              <w:jc w:val="center"/>
              <w:rPr>
                <w:rFonts w:ascii="宋体" w:hAnsi="宋体"/>
                <w:szCs w:val="22"/>
              </w:rPr>
            </w:pPr>
            <w:r>
              <w:rPr>
                <w:rFonts w:hint="eastAsia" w:ascii="宋体" w:hAnsi="宋体"/>
                <w:szCs w:val="22"/>
              </w:rPr>
              <w:t>电话</w:t>
            </w:r>
          </w:p>
        </w:tc>
        <w:tc>
          <w:tcPr>
            <w:tcW w:w="1339" w:type="dxa"/>
            <w:vAlign w:val="center"/>
          </w:tcPr>
          <w:p w14:paraId="3E7F70DE">
            <w:pPr>
              <w:spacing w:line="360" w:lineRule="auto"/>
              <w:jc w:val="center"/>
              <w:rPr>
                <w:rFonts w:ascii="宋体" w:hAnsi="宋体"/>
                <w:szCs w:val="22"/>
              </w:rPr>
            </w:pPr>
            <w:r>
              <w:rPr>
                <w:rFonts w:hint="eastAsia" w:ascii="宋体" w:hAnsi="宋体"/>
                <w:szCs w:val="22"/>
              </w:rPr>
              <w:t>移动</w:t>
            </w:r>
          </w:p>
          <w:p w14:paraId="6C7F180F">
            <w:pPr>
              <w:spacing w:line="360" w:lineRule="auto"/>
              <w:jc w:val="center"/>
              <w:rPr>
                <w:rFonts w:ascii="宋体" w:hAnsi="宋体"/>
                <w:szCs w:val="22"/>
              </w:rPr>
            </w:pPr>
            <w:r>
              <w:rPr>
                <w:rFonts w:hint="eastAsia" w:ascii="宋体" w:hAnsi="宋体"/>
                <w:szCs w:val="22"/>
              </w:rPr>
              <w:t>电话</w:t>
            </w:r>
          </w:p>
        </w:tc>
      </w:tr>
      <w:tr w14:paraId="06A51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808" w:type="dxa"/>
            <w:vAlign w:val="center"/>
          </w:tcPr>
          <w:p w14:paraId="42284D0A">
            <w:pPr>
              <w:spacing w:line="360" w:lineRule="auto"/>
              <w:jc w:val="center"/>
              <w:rPr>
                <w:rFonts w:ascii="宋体" w:hAnsi="宋体"/>
                <w:sz w:val="28"/>
                <w:szCs w:val="28"/>
              </w:rPr>
            </w:pPr>
          </w:p>
        </w:tc>
        <w:tc>
          <w:tcPr>
            <w:tcW w:w="1238" w:type="dxa"/>
            <w:vAlign w:val="center"/>
          </w:tcPr>
          <w:p w14:paraId="46EFB26F">
            <w:pPr>
              <w:spacing w:line="360" w:lineRule="auto"/>
              <w:jc w:val="center"/>
              <w:rPr>
                <w:rFonts w:ascii="宋体" w:hAnsi="宋体"/>
                <w:sz w:val="28"/>
                <w:szCs w:val="28"/>
              </w:rPr>
            </w:pPr>
          </w:p>
        </w:tc>
        <w:tc>
          <w:tcPr>
            <w:tcW w:w="1060" w:type="dxa"/>
            <w:vAlign w:val="center"/>
          </w:tcPr>
          <w:p w14:paraId="58ECE645">
            <w:pPr>
              <w:spacing w:line="360" w:lineRule="auto"/>
              <w:jc w:val="center"/>
              <w:rPr>
                <w:rFonts w:ascii="宋体" w:hAnsi="宋体"/>
                <w:sz w:val="28"/>
                <w:szCs w:val="28"/>
              </w:rPr>
            </w:pPr>
          </w:p>
        </w:tc>
        <w:tc>
          <w:tcPr>
            <w:tcW w:w="978" w:type="dxa"/>
            <w:vAlign w:val="center"/>
          </w:tcPr>
          <w:p w14:paraId="70F10C89">
            <w:pPr>
              <w:spacing w:line="360" w:lineRule="auto"/>
              <w:jc w:val="center"/>
              <w:rPr>
                <w:rFonts w:ascii="宋体" w:hAnsi="宋体"/>
                <w:sz w:val="28"/>
                <w:szCs w:val="28"/>
              </w:rPr>
            </w:pPr>
          </w:p>
        </w:tc>
        <w:tc>
          <w:tcPr>
            <w:tcW w:w="1092" w:type="dxa"/>
            <w:vAlign w:val="center"/>
          </w:tcPr>
          <w:p w14:paraId="51ACAB32">
            <w:pPr>
              <w:spacing w:line="360" w:lineRule="auto"/>
              <w:jc w:val="center"/>
              <w:rPr>
                <w:rFonts w:ascii="宋体" w:hAnsi="宋体"/>
                <w:sz w:val="28"/>
                <w:szCs w:val="28"/>
              </w:rPr>
            </w:pPr>
          </w:p>
        </w:tc>
        <w:tc>
          <w:tcPr>
            <w:tcW w:w="1402" w:type="dxa"/>
            <w:vAlign w:val="center"/>
          </w:tcPr>
          <w:p w14:paraId="6015C793">
            <w:pPr>
              <w:spacing w:line="360" w:lineRule="auto"/>
              <w:jc w:val="center"/>
              <w:rPr>
                <w:rFonts w:ascii="宋体" w:hAnsi="宋体"/>
                <w:sz w:val="28"/>
                <w:szCs w:val="28"/>
              </w:rPr>
            </w:pPr>
          </w:p>
        </w:tc>
        <w:tc>
          <w:tcPr>
            <w:tcW w:w="1339" w:type="dxa"/>
            <w:vAlign w:val="center"/>
          </w:tcPr>
          <w:p w14:paraId="1464DC88">
            <w:pPr>
              <w:spacing w:line="360" w:lineRule="auto"/>
              <w:jc w:val="center"/>
              <w:rPr>
                <w:rFonts w:ascii="宋体" w:hAnsi="宋体"/>
                <w:sz w:val="28"/>
                <w:szCs w:val="28"/>
              </w:rPr>
            </w:pPr>
          </w:p>
        </w:tc>
        <w:tc>
          <w:tcPr>
            <w:tcW w:w="1339" w:type="dxa"/>
            <w:vAlign w:val="center"/>
          </w:tcPr>
          <w:p w14:paraId="20A292D2">
            <w:pPr>
              <w:spacing w:line="360" w:lineRule="auto"/>
              <w:jc w:val="center"/>
              <w:rPr>
                <w:rFonts w:ascii="宋体" w:hAnsi="宋体"/>
                <w:sz w:val="28"/>
                <w:szCs w:val="28"/>
              </w:rPr>
            </w:pPr>
          </w:p>
        </w:tc>
      </w:tr>
      <w:tr w14:paraId="0E961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8" w:type="dxa"/>
            <w:vAlign w:val="center"/>
          </w:tcPr>
          <w:p w14:paraId="0D88DBFC">
            <w:pPr>
              <w:spacing w:line="360" w:lineRule="auto"/>
              <w:jc w:val="center"/>
              <w:rPr>
                <w:rFonts w:ascii="宋体" w:hAnsi="宋体"/>
                <w:sz w:val="28"/>
                <w:szCs w:val="28"/>
              </w:rPr>
            </w:pPr>
          </w:p>
        </w:tc>
        <w:tc>
          <w:tcPr>
            <w:tcW w:w="1238" w:type="dxa"/>
            <w:vAlign w:val="center"/>
          </w:tcPr>
          <w:p w14:paraId="6CFF74CE">
            <w:pPr>
              <w:spacing w:line="360" w:lineRule="auto"/>
              <w:jc w:val="center"/>
              <w:rPr>
                <w:rFonts w:ascii="宋体" w:hAnsi="宋体"/>
                <w:sz w:val="28"/>
                <w:szCs w:val="28"/>
              </w:rPr>
            </w:pPr>
            <w:r>
              <w:rPr>
                <w:rFonts w:ascii="宋体" w:hAnsi="宋体"/>
                <w:sz w:val="28"/>
                <w:szCs w:val="28"/>
              </w:rPr>
              <w:t>……</w:t>
            </w:r>
          </w:p>
        </w:tc>
        <w:tc>
          <w:tcPr>
            <w:tcW w:w="1060" w:type="dxa"/>
            <w:vAlign w:val="center"/>
          </w:tcPr>
          <w:p w14:paraId="7335A25D">
            <w:pPr>
              <w:spacing w:line="360" w:lineRule="auto"/>
              <w:jc w:val="center"/>
              <w:rPr>
                <w:rFonts w:ascii="宋体" w:hAnsi="宋体"/>
                <w:sz w:val="28"/>
                <w:szCs w:val="28"/>
              </w:rPr>
            </w:pPr>
          </w:p>
        </w:tc>
        <w:tc>
          <w:tcPr>
            <w:tcW w:w="978" w:type="dxa"/>
            <w:vAlign w:val="center"/>
          </w:tcPr>
          <w:p w14:paraId="0B883B44">
            <w:pPr>
              <w:spacing w:line="360" w:lineRule="auto"/>
              <w:jc w:val="center"/>
              <w:rPr>
                <w:rFonts w:ascii="宋体" w:hAnsi="宋体"/>
                <w:sz w:val="28"/>
                <w:szCs w:val="28"/>
              </w:rPr>
            </w:pPr>
          </w:p>
        </w:tc>
        <w:tc>
          <w:tcPr>
            <w:tcW w:w="1092" w:type="dxa"/>
            <w:vAlign w:val="center"/>
          </w:tcPr>
          <w:p w14:paraId="57427C73">
            <w:pPr>
              <w:spacing w:line="360" w:lineRule="auto"/>
              <w:jc w:val="center"/>
              <w:rPr>
                <w:rFonts w:ascii="宋体" w:hAnsi="宋体"/>
                <w:sz w:val="28"/>
                <w:szCs w:val="28"/>
              </w:rPr>
            </w:pPr>
          </w:p>
        </w:tc>
        <w:tc>
          <w:tcPr>
            <w:tcW w:w="1402" w:type="dxa"/>
            <w:vAlign w:val="center"/>
          </w:tcPr>
          <w:p w14:paraId="10F7D5BD">
            <w:pPr>
              <w:spacing w:line="360" w:lineRule="auto"/>
              <w:jc w:val="center"/>
              <w:rPr>
                <w:rFonts w:ascii="宋体" w:hAnsi="宋体"/>
                <w:sz w:val="28"/>
                <w:szCs w:val="28"/>
              </w:rPr>
            </w:pPr>
          </w:p>
        </w:tc>
        <w:tc>
          <w:tcPr>
            <w:tcW w:w="1339" w:type="dxa"/>
            <w:vAlign w:val="center"/>
          </w:tcPr>
          <w:p w14:paraId="2CA8B0FD">
            <w:pPr>
              <w:spacing w:line="360" w:lineRule="auto"/>
              <w:jc w:val="center"/>
              <w:rPr>
                <w:rFonts w:ascii="宋体" w:hAnsi="宋体"/>
                <w:sz w:val="28"/>
                <w:szCs w:val="28"/>
              </w:rPr>
            </w:pPr>
          </w:p>
        </w:tc>
        <w:tc>
          <w:tcPr>
            <w:tcW w:w="1339" w:type="dxa"/>
            <w:vAlign w:val="center"/>
          </w:tcPr>
          <w:p w14:paraId="5F2299BC">
            <w:pPr>
              <w:spacing w:line="360" w:lineRule="auto"/>
              <w:jc w:val="center"/>
              <w:rPr>
                <w:rFonts w:ascii="宋体" w:hAnsi="宋体"/>
                <w:sz w:val="28"/>
                <w:szCs w:val="28"/>
              </w:rPr>
            </w:pPr>
          </w:p>
        </w:tc>
      </w:tr>
    </w:tbl>
    <w:p w14:paraId="70FCE84E">
      <w:pPr>
        <w:pStyle w:val="109"/>
        <w:spacing w:before="120" w:after="120" w:line="0" w:lineRule="atLeast"/>
        <w:jc w:val="center"/>
        <w:rPr>
          <w:rFonts w:ascii="黑体" w:eastAsia="黑体"/>
          <w:bCs/>
          <w:sz w:val="44"/>
        </w:rPr>
      </w:pPr>
    </w:p>
    <w:p w14:paraId="24A3726D">
      <w:pPr>
        <w:pStyle w:val="109"/>
        <w:spacing w:before="120" w:after="120" w:line="0" w:lineRule="atLeast"/>
        <w:jc w:val="center"/>
        <w:rPr>
          <w:rFonts w:ascii="黑体" w:eastAsia="黑体"/>
          <w:bCs/>
          <w:sz w:val="44"/>
        </w:rPr>
      </w:pPr>
    </w:p>
    <w:p w14:paraId="5E83402B">
      <w:pPr>
        <w:pStyle w:val="109"/>
        <w:spacing w:before="120" w:after="120" w:line="0" w:lineRule="atLeast"/>
        <w:jc w:val="center"/>
        <w:rPr>
          <w:rFonts w:ascii="黑体" w:eastAsia="黑体"/>
          <w:bCs/>
          <w:sz w:val="44"/>
        </w:rPr>
      </w:pPr>
    </w:p>
    <w:p w14:paraId="4A55E2A5">
      <w:pPr>
        <w:pStyle w:val="109"/>
        <w:spacing w:before="120" w:after="120" w:line="0" w:lineRule="atLeast"/>
        <w:jc w:val="center"/>
        <w:rPr>
          <w:rFonts w:ascii="黑体" w:eastAsia="黑体"/>
          <w:bCs/>
          <w:sz w:val="44"/>
        </w:rPr>
      </w:pPr>
    </w:p>
    <w:p w14:paraId="25AE9705">
      <w:pPr>
        <w:pStyle w:val="109"/>
        <w:spacing w:before="120" w:after="120" w:line="0" w:lineRule="atLeast"/>
        <w:jc w:val="center"/>
        <w:rPr>
          <w:rFonts w:ascii="黑体" w:eastAsia="黑体"/>
          <w:bCs/>
          <w:sz w:val="44"/>
        </w:rPr>
      </w:pPr>
    </w:p>
    <w:p w14:paraId="28F12D4C">
      <w:pPr>
        <w:pStyle w:val="109"/>
        <w:spacing w:before="120" w:after="120" w:line="0" w:lineRule="atLeast"/>
        <w:jc w:val="center"/>
        <w:rPr>
          <w:rFonts w:ascii="黑体" w:eastAsia="黑体"/>
          <w:bCs/>
          <w:sz w:val="44"/>
        </w:rPr>
      </w:pPr>
    </w:p>
    <w:p w14:paraId="35DB603A">
      <w:pPr>
        <w:pStyle w:val="109"/>
        <w:spacing w:before="120" w:after="120" w:line="0" w:lineRule="atLeast"/>
        <w:jc w:val="center"/>
        <w:rPr>
          <w:rFonts w:ascii="黑体" w:eastAsia="黑体"/>
          <w:bCs/>
          <w:sz w:val="44"/>
        </w:rPr>
      </w:pPr>
    </w:p>
    <w:p w14:paraId="767E3AE5">
      <w:pPr>
        <w:pStyle w:val="109"/>
        <w:spacing w:before="120" w:after="120" w:line="0" w:lineRule="atLeast"/>
        <w:rPr>
          <w:rFonts w:ascii="黑体" w:eastAsia="黑体"/>
          <w:bCs/>
          <w:sz w:val="44"/>
        </w:rPr>
      </w:pPr>
    </w:p>
    <w:p w14:paraId="3C81EE26">
      <w:pPr>
        <w:pStyle w:val="109"/>
        <w:spacing w:before="120" w:after="120" w:line="0" w:lineRule="atLeast"/>
        <w:rPr>
          <w:rFonts w:ascii="黑体" w:eastAsia="黑体"/>
          <w:bCs/>
          <w:sz w:val="44"/>
        </w:rPr>
      </w:pPr>
    </w:p>
    <w:p w14:paraId="4E7E4DAA">
      <w:pPr>
        <w:pStyle w:val="109"/>
        <w:spacing w:before="120" w:after="120" w:line="0" w:lineRule="atLeast"/>
        <w:rPr>
          <w:rFonts w:ascii="黑体" w:eastAsia="黑体"/>
          <w:bCs/>
          <w:sz w:val="44"/>
        </w:rPr>
      </w:pPr>
    </w:p>
    <w:p w14:paraId="49B115A8">
      <w:pPr>
        <w:pStyle w:val="76"/>
        <w:widowControl/>
        <w:rPr>
          <w:rFonts w:ascii="黑体" w:eastAsia="黑体"/>
          <w:bCs/>
          <w:sz w:val="44"/>
        </w:rPr>
      </w:pPr>
      <w:bookmarkStart w:id="178" w:name="_Toc18677"/>
      <w:r>
        <w:rPr>
          <w:rFonts w:hint="eastAsia" w:ascii="黑体" w:eastAsia="黑体"/>
          <w:bCs/>
          <w:sz w:val="44"/>
        </w:rPr>
        <w:t>第</w:t>
      </w:r>
      <w:bookmarkEnd w:id="171"/>
      <w:r>
        <w:rPr>
          <w:rFonts w:hint="eastAsia" w:ascii="黑体" w:eastAsia="黑体"/>
          <w:bCs/>
          <w:sz w:val="44"/>
        </w:rPr>
        <w:t>四章 采购需求</w:t>
      </w:r>
      <w:bookmarkEnd w:id="172"/>
      <w:bookmarkEnd w:id="173"/>
      <w:bookmarkEnd w:id="174"/>
      <w:bookmarkEnd w:id="178"/>
    </w:p>
    <w:p w14:paraId="0A5496FF">
      <w:pPr>
        <w:spacing w:line="0" w:lineRule="atLeast"/>
        <w:rPr>
          <w:rFonts w:ascii="宋体" w:hAnsi="宋体"/>
          <w:sz w:val="24"/>
          <w:szCs w:val="24"/>
        </w:rPr>
      </w:pPr>
      <w:bookmarkStart w:id="179" w:name="_Toc49090575"/>
      <w:bookmarkStart w:id="180" w:name="_Toc26554093"/>
    </w:p>
    <w:p w14:paraId="442EC285">
      <w:pPr>
        <w:spacing w:line="0" w:lineRule="atLeast"/>
        <w:rPr>
          <w:rFonts w:ascii="宋体" w:hAnsi="宋体"/>
          <w:sz w:val="24"/>
          <w:szCs w:val="24"/>
        </w:rPr>
      </w:pPr>
      <w:r>
        <w:rPr>
          <w:rFonts w:hint="eastAsia" w:ascii="宋体" w:hAnsi="宋体"/>
          <w:sz w:val="24"/>
          <w:szCs w:val="24"/>
        </w:rPr>
        <w:t>项目属性:服务类项目。</w:t>
      </w:r>
    </w:p>
    <w:p w14:paraId="267138C4">
      <w:pPr>
        <w:spacing w:line="0" w:lineRule="atLeast"/>
        <w:rPr>
          <w:rFonts w:ascii="宋体" w:hAnsi="宋体"/>
          <w:sz w:val="24"/>
          <w:szCs w:val="24"/>
        </w:rPr>
      </w:pPr>
    </w:p>
    <w:p w14:paraId="1B05470A">
      <w:pPr>
        <w:ind w:firstLine="560"/>
        <w:rPr>
          <w:rFonts w:ascii="黑体" w:hAnsi="黑体" w:eastAsia="黑体" w:cs="黑体"/>
          <w:sz w:val="28"/>
          <w:szCs w:val="28"/>
        </w:rPr>
      </w:pPr>
      <w:r>
        <w:rPr>
          <w:rFonts w:hint="eastAsia" w:ascii="黑体" w:hAnsi="黑体" w:eastAsia="黑体" w:cs="黑体"/>
          <w:sz w:val="28"/>
          <w:szCs w:val="28"/>
        </w:rPr>
        <w:t>一、基本要求</w:t>
      </w:r>
    </w:p>
    <w:p w14:paraId="7EFCC4E9">
      <w:pPr>
        <w:ind w:firstLine="480"/>
        <w:rPr>
          <w:rFonts w:ascii="宋体" w:hAnsi="宋体"/>
          <w:sz w:val="24"/>
          <w:szCs w:val="24"/>
        </w:rPr>
      </w:pPr>
      <w:r>
        <w:rPr>
          <w:rFonts w:hint="eastAsia" w:ascii="宋体" w:hAnsi="宋体"/>
          <w:sz w:val="24"/>
          <w:szCs w:val="24"/>
        </w:rPr>
        <w:t>1、适用范围。本次框架协议采购人的范围是江苏省省级及全省各级党政机关、事业单位及团体组织，响应供应商不得对采购人的范围作任何附加条件的限定。小额零星采购实行框架协议采购，全省联动。小额零星采购是指采购人需要多频次采购且单笔采购金额未达到分散采购限额标准的采购行为。</w:t>
      </w:r>
    </w:p>
    <w:p w14:paraId="45EE5969">
      <w:pPr>
        <w:ind w:firstLine="480"/>
        <w:rPr>
          <w:rFonts w:ascii="宋体" w:hAnsi="宋体"/>
          <w:sz w:val="24"/>
          <w:szCs w:val="24"/>
        </w:rPr>
      </w:pPr>
      <w:r>
        <w:rPr>
          <w:rFonts w:hint="eastAsia" w:ascii="宋体" w:hAnsi="宋体"/>
          <w:sz w:val="24"/>
          <w:szCs w:val="24"/>
        </w:rPr>
        <w:t>2、框架协议期限。本次框架协议期从本框架协议合同签署之日起至</w:t>
      </w:r>
      <w:r>
        <w:rPr>
          <w:rFonts w:hint="eastAsia" w:ascii="宋体" w:hAnsi="宋体"/>
          <w:sz w:val="24"/>
          <w:szCs w:val="24"/>
          <w:lang w:eastAsia="zh-CN"/>
        </w:rPr>
        <w:t>2027</w:t>
      </w:r>
      <w:r>
        <w:rPr>
          <w:rFonts w:hint="eastAsia" w:ascii="宋体" w:hAnsi="宋体"/>
          <w:sz w:val="24"/>
          <w:szCs w:val="24"/>
        </w:rPr>
        <w:t>年12月31日止。</w:t>
      </w:r>
    </w:p>
    <w:p w14:paraId="33CD6B05">
      <w:pPr>
        <w:ind w:firstLine="560"/>
        <w:rPr>
          <w:rFonts w:ascii="黑体" w:hAnsi="黑体" w:eastAsia="黑体" w:cs="黑体"/>
          <w:sz w:val="28"/>
          <w:szCs w:val="28"/>
        </w:rPr>
      </w:pPr>
      <w:r>
        <w:rPr>
          <w:rFonts w:hint="eastAsia" w:ascii="黑体" w:hAnsi="黑体" w:eastAsia="黑体" w:cs="黑体"/>
          <w:sz w:val="28"/>
          <w:szCs w:val="28"/>
        </w:rPr>
        <w:t>二、报价要求</w:t>
      </w:r>
    </w:p>
    <w:p w14:paraId="0AB333B9">
      <w:pPr>
        <w:ind w:firstLine="520"/>
        <w:rPr>
          <w:rFonts w:ascii="宋体" w:hAnsi="宋体" w:cs="宋体"/>
          <w:color w:val="000000"/>
          <w:sz w:val="24"/>
          <w:szCs w:val="24"/>
        </w:rPr>
      </w:pPr>
      <w:r>
        <w:rPr>
          <w:rFonts w:hint="eastAsia" w:ascii="宋体" w:hAnsi="宋体" w:cs="宋体"/>
          <w:color w:val="000000"/>
          <w:sz w:val="24"/>
          <w:szCs w:val="24"/>
        </w:rPr>
        <w:t>1.供应商按照下表格式以及技术参数和服务要求进行报价，所报价格不得超过下表最高限价。</w:t>
      </w:r>
    </w:p>
    <w:p w14:paraId="1F0D4574">
      <w:pPr>
        <w:ind w:firstLine="480" w:firstLineChars="200"/>
        <w:rPr>
          <w:rFonts w:ascii="宋体" w:hAnsi="宋体"/>
          <w:sz w:val="24"/>
          <w:szCs w:val="24"/>
        </w:rPr>
      </w:pPr>
      <w:r>
        <w:rPr>
          <w:rFonts w:hint="eastAsia"/>
          <w:sz w:val="24"/>
          <w:szCs w:val="24"/>
        </w:rPr>
        <w:t>2.</w:t>
      </w:r>
      <w:r>
        <w:rPr>
          <w:rFonts w:hint="eastAsia"/>
          <w:b/>
          <w:bCs/>
          <w:sz w:val="24"/>
          <w:szCs w:val="24"/>
        </w:rPr>
        <w:t>采购人若有其他网络接入方式服务的要求</w:t>
      </w:r>
      <w:r>
        <w:rPr>
          <w:rFonts w:hint="eastAsia" w:ascii="宋体" w:hAnsi="宋体"/>
          <w:b/>
          <w:bCs/>
          <w:sz w:val="24"/>
          <w:szCs w:val="24"/>
        </w:rPr>
        <w:t>未列入征集文件，可参照下列网络接入方式的入围价格与供应商进行协商</w:t>
      </w:r>
      <w:r>
        <w:rPr>
          <w:rFonts w:hint="eastAsia" w:ascii="宋体" w:hAnsi="宋体"/>
          <w:sz w:val="24"/>
          <w:szCs w:val="24"/>
        </w:rPr>
        <w:t>。</w:t>
      </w:r>
    </w:p>
    <w:tbl>
      <w:tblPr>
        <w:tblStyle w:val="29"/>
        <w:tblW w:w="10426" w:type="dxa"/>
        <w:tblInd w:w="-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6"/>
        <w:gridCol w:w="2445"/>
        <w:gridCol w:w="3690"/>
        <w:gridCol w:w="2205"/>
      </w:tblGrid>
      <w:tr w14:paraId="5052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086" w:type="dxa"/>
            <w:shd w:val="clear" w:color="auto" w:fill="auto"/>
            <w:vAlign w:val="center"/>
          </w:tcPr>
          <w:p w14:paraId="5F1E1633">
            <w:pPr>
              <w:widowControl/>
              <w:jc w:val="center"/>
              <w:textAlignment w:val="center"/>
              <w:rPr>
                <w:rFonts w:ascii="宋体" w:hAnsi="宋体" w:cs="宋体"/>
                <w:b/>
                <w:bCs/>
                <w:color w:val="000000"/>
              </w:rPr>
            </w:pPr>
            <w:r>
              <w:rPr>
                <w:rFonts w:hint="eastAsia" w:ascii="宋体" w:hAnsi="宋体" w:cs="宋体"/>
                <w:b/>
                <w:bCs/>
                <w:color w:val="000000"/>
                <w:sz w:val="22"/>
                <w:szCs w:val="22"/>
                <w:lang w:bidi="ar"/>
              </w:rPr>
              <w:t>网络接入方式</w:t>
            </w:r>
          </w:p>
        </w:tc>
        <w:tc>
          <w:tcPr>
            <w:tcW w:w="2445" w:type="dxa"/>
            <w:shd w:val="clear" w:color="auto" w:fill="auto"/>
            <w:vAlign w:val="center"/>
          </w:tcPr>
          <w:p w14:paraId="110D39DA">
            <w:pPr>
              <w:widowControl/>
              <w:jc w:val="center"/>
              <w:textAlignment w:val="center"/>
              <w:rPr>
                <w:rFonts w:ascii="宋体" w:hAnsi="宋体" w:cs="宋体"/>
                <w:b/>
                <w:bCs/>
                <w:color w:val="000000"/>
              </w:rPr>
            </w:pPr>
            <w:r>
              <w:rPr>
                <w:rFonts w:hint="eastAsia" w:ascii="宋体" w:hAnsi="宋体" w:cs="宋体"/>
                <w:b/>
                <w:bCs/>
                <w:color w:val="000000"/>
                <w:sz w:val="22"/>
                <w:szCs w:val="22"/>
                <w:lang w:bidi="ar"/>
              </w:rPr>
              <w:t>带宽、域内</w:t>
            </w:r>
          </w:p>
        </w:tc>
        <w:tc>
          <w:tcPr>
            <w:tcW w:w="3690" w:type="dxa"/>
            <w:shd w:val="clear" w:color="auto" w:fill="auto"/>
            <w:vAlign w:val="center"/>
          </w:tcPr>
          <w:p w14:paraId="0B671043">
            <w:pPr>
              <w:widowControl/>
              <w:jc w:val="center"/>
              <w:textAlignment w:val="center"/>
              <w:rPr>
                <w:rFonts w:ascii="宋体" w:hAnsi="宋体" w:cs="宋体"/>
                <w:b/>
                <w:bCs/>
                <w:color w:val="000000"/>
              </w:rPr>
            </w:pPr>
            <w:r>
              <w:rPr>
                <w:rFonts w:hint="eastAsia" w:ascii="宋体" w:hAnsi="宋体" w:cs="宋体"/>
                <w:b/>
                <w:bCs/>
                <w:color w:val="000000"/>
                <w:sz w:val="22"/>
                <w:szCs w:val="22"/>
                <w:lang w:bidi="ar"/>
              </w:rPr>
              <w:t>对应服务区域</w:t>
            </w:r>
          </w:p>
        </w:tc>
        <w:tc>
          <w:tcPr>
            <w:tcW w:w="2205" w:type="dxa"/>
            <w:shd w:val="clear" w:color="auto" w:fill="auto"/>
            <w:vAlign w:val="center"/>
          </w:tcPr>
          <w:p w14:paraId="4E19C0FC">
            <w:pPr>
              <w:widowControl/>
              <w:jc w:val="center"/>
              <w:textAlignment w:val="center"/>
              <w:rPr>
                <w:rFonts w:ascii="宋体" w:hAnsi="宋体" w:cs="宋体"/>
                <w:b/>
                <w:bCs/>
                <w:color w:val="000000"/>
              </w:rPr>
            </w:pPr>
            <w:r>
              <w:rPr>
                <w:rFonts w:hint="eastAsia" w:ascii="宋体" w:hAnsi="宋体" w:cs="宋体"/>
                <w:b/>
                <w:bCs/>
                <w:color w:val="000000"/>
                <w:sz w:val="22"/>
                <w:szCs w:val="22"/>
                <w:lang w:bidi="ar"/>
              </w:rPr>
              <w:t>最高限价</w:t>
            </w:r>
          </w:p>
        </w:tc>
      </w:tr>
      <w:tr w14:paraId="7C919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006FA67E">
            <w:pPr>
              <w:widowControl/>
              <w:jc w:val="left"/>
              <w:textAlignment w:val="center"/>
              <w:rPr>
                <w:rFonts w:ascii="宋体" w:hAnsi="宋体" w:cs="宋体"/>
                <w:color w:val="000000"/>
                <w:sz w:val="20"/>
                <w:szCs w:val="20"/>
                <w:lang w:bidi="ar"/>
              </w:rPr>
            </w:pPr>
            <w:bookmarkStart w:id="181" w:name="OLE_LINK13"/>
            <w:r>
              <w:rPr>
                <w:rFonts w:hint="eastAsia" w:ascii="宋体" w:hAnsi="宋体" w:cs="宋体"/>
                <w:b/>
                <w:bCs/>
                <w:color w:val="000000"/>
                <w:sz w:val="20"/>
                <w:szCs w:val="20"/>
                <w:lang w:bidi="ar"/>
              </w:rPr>
              <w:t>分包1</w:t>
            </w:r>
            <w:r>
              <w:rPr>
                <w:rFonts w:hint="eastAsia" w:ascii="宋体" w:hAnsi="宋体" w:cs="宋体"/>
                <w:color w:val="000000"/>
                <w:sz w:val="20"/>
                <w:szCs w:val="20"/>
                <w:lang w:bidi="ar"/>
              </w:rPr>
              <w:t>-互联网专线</w:t>
            </w:r>
            <w:bookmarkEnd w:id="181"/>
          </w:p>
        </w:tc>
        <w:tc>
          <w:tcPr>
            <w:tcW w:w="2445" w:type="dxa"/>
            <w:shd w:val="clear" w:color="auto" w:fill="auto"/>
            <w:vAlign w:val="center"/>
          </w:tcPr>
          <w:p w14:paraId="0E72EF30">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w:t>
            </w:r>
          </w:p>
        </w:tc>
        <w:tc>
          <w:tcPr>
            <w:tcW w:w="3690" w:type="dxa"/>
            <w:shd w:val="clear" w:color="auto" w:fill="auto"/>
            <w:vAlign w:val="center"/>
          </w:tcPr>
          <w:p w14:paraId="2F38F392">
            <w:pPr>
              <w:widowControl/>
              <w:jc w:val="center"/>
              <w:textAlignment w:val="center"/>
              <w:rPr>
                <w:rFonts w:ascii="宋体" w:hAnsi="宋体" w:cs="宋体"/>
                <w:color w:val="000000"/>
                <w:sz w:val="22"/>
                <w:szCs w:val="22"/>
              </w:rPr>
            </w:pPr>
            <w:bookmarkStart w:id="182" w:name="OLE_LINK14"/>
            <w:bookmarkStart w:id="183" w:name="OLE_LINK15"/>
            <w:r>
              <w:rPr>
                <w:rFonts w:hint="eastAsia" w:ascii="宋体" w:hAnsi="宋体" w:cs="宋体"/>
                <w:color w:val="000000"/>
                <w:sz w:val="22"/>
                <w:szCs w:val="22"/>
              </w:rPr>
              <w:t>南京（含省本级）、无锡、常州、苏州、南通</w:t>
            </w:r>
            <w:bookmarkEnd w:id="182"/>
            <w:bookmarkEnd w:id="183"/>
          </w:p>
        </w:tc>
        <w:tc>
          <w:tcPr>
            <w:tcW w:w="2205" w:type="dxa"/>
            <w:shd w:val="clear" w:color="auto" w:fill="auto"/>
            <w:vAlign w:val="center"/>
          </w:tcPr>
          <w:p w14:paraId="78CBE7B0">
            <w:pPr>
              <w:widowControl/>
              <w:jc w:val="center"/>
              <w:textAlignment w:val="center"/>
              <w:rPr>
                <w:rFonts w:ascii="宋体" w:hAnsi="宋体" w:cs="宋体"/>
                <w:color w:val="000000"/>
                <w:sz w:val="24"/>
                <w:szCs w:val="24"/>
              </w:rPr>
            </w:pPr>
            <w:r>
              <w:rPr>
                <w:rFonts w:hint="eastAsia" w:ascii="宋体" w:hAnsi="宋体" w:cs="宋体"/>
                <w:color w:val="000000"/>
                <w:sz w:val="24"/>
                <w:szCs w:val="24"/>
              </w:rPr>
              <w:t>30</w:t>
            </w:r>
            <w:bookmarkStart w:id="184" w:name="OLE_LINK17"/>
            <w:bookmarkStart w:id="185" w:name="OLE_LINK16"/>
            <w:r>
              <w:rPr>
                <w:rFonts w:hint="eastAsia" w:ascii="宋体" w:hAnsi="宋体" w:cs="宋体"/>
                <w:color w:val="000000"/>
                <w:sz w:val="22"/>
                <w:szCs w:val="22"/>
                <w:lang w:bidi="ar"/>
              </w:rPr>
              <w:t>元/M/月</w:t>
            </w:r>
            <w:bookmarkEnd w:id="184"/>
            <w:bookmarkEnd w:id="185"/>
          </w:p>
        </w:tc>
      </w:tr>
      <w:tr w14:paraId="181E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2DA4984E">
            <w:pPr>
              <w:widowControl/>
              <w:jc w:val="left"/>
              <w:textAlignment w:val="center"/>
              <w:rPr>
                <w:rFonts w:ascii="宋体" w:hAnsi="宋体" w:cs="宋体"/>
                <w:color w:val="000000"/>
                <w:sz w:val="20"/>
                <w:szCs w:val="20"/>
                <w:lang w:bidi="ar"/>
              </w:rPr>
            </w:pPr>
            <w:bookmarkStart w:id="186" w:name="OLE_LINK18"/>
            <w:bookmarkStart w:id="187" w:name="OLE_LINK19"/>
            <w:r>
              <w:rPr>
                <w:rFonts w:hint="eastAsia" w:ascii="宋体" w:hAnsi="宋体" w:cs="宋体"/>
                <w:b/>
                <w:bCs/>
                <w:color w:val="000000"/>
                <w:sz w:val="20"/>
                <w:szCs w:val="20"/>
                <w:lang w:bidi="ar"/>
              </w:rPr>
              <w:t>分包2</w:t>
            </w:r>
            <w:r>
              <w:rPr>
                <w:rFonts w:hint="eastAsia" w:ascii="宋体" w:hAnsi="宋体" w:cs="宋体"/>
                <w:color w:val="000000"/>
                <w:sz w:val="20"/>
                <w:szCs w:val="20"/>
                <w:lang w:bidi="ar"/>
              </w:rPr>
              <w:t>-互联网专线</w:t>
            </w:r>
            <w:bookmarkEnd w:id="186"/>
            <w:bookmarkEnd w:id="187"/>
          </w:p>
        </w:tc>
        <w:tc>
          <w:tcPr>
            <w:tcW w:w="2445" w:type="dxa"/>
            <w:shd w:val="clear" w:color="auto" w:fill="auto"/>
            <w:vAlign w:val="center"/>
          </w:tcPr>
          <w:p w14:paraId="6F12482A">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w:t>
            </w:r>
          </w:p>
        </w:tc>
        <w:tc>
          <w:tcPr>
            <w:tcW w:w="3690" w:type="dxa"/>
            <w:shd w:val="clear" w:color="auto" w:fill="auto"/>
            <w:vAlign w:val="center"/>
          </w:tcPr>
          <w:p w14:paraId="347B5870">
            <w:pPr>
              <w:widowControl/>
              <w:jc w:val="center"/>
              <w:textAlignment w:val="center"/>
              <w:rPr>
                <w:rFonts w:ascii="宋体" w:hAnsi="宋体" w:cs="宋体"/>
                <w:color w:val="000000"/>
                <w:sz w:val="22"/>
                <w:szCs w:val="22"/>
              </w:rPr>
            </w:pPr>
            <w:bookmarkStart w:id="188" w:name="OLE_LINK20"/>
            <w:bookmarkStart w:id="189" w:name="OLE_LINK21"/>
            <w:r>
              <w:rPr>
                <w:rFonts w:hint="eastAsia" w:ascii="宋体" w:hAnsi="宋体" w:cs="宋体"/>
                <w:color w:val="000000"/>
                <w:sz w:val="22"/>
                <w:szCs w:val="22"/>
              </w:rPr>
              <w:t>徐州、盐城、扬州、泰州</w:t>
            </w:r>
            <w:bookmarkEnd w:id="188"/>
            <w:bookmarkEnd w:id="189"/>
          </w:p>
        </w:tc>
        <w:tc>
          <w:tcPr>
            <w:tcW w:w="2205" w:type="dxa"/>
            <w:shd w:val="clear" w:color="auto" w:fill="auto"/>
            <w:vAlign w:val="center"/>
          </w:tcPr>
          <w:p w14:paraId="7B8E1380">
            <w:pPr>
              <w:widowControl/>
              <w:jc w:val="center"/>
              <w:textAlignment w:val="center"/>
              <w:rPr>
                <w:rFonts w:ascii="宋体" w:hAnsi="宋体" w:cs="宋体"/>
                <w:color w:val="000000"/>
                <w:sz w:val="24"/>
                <w:szCs w:val="24"/>
              </w:rPr>
            </w:pPr>
            <w:r>
              <w:rPr>
                <w:rFonts w:hint="eastAsia" w:ascii="宋体" w:hAnsi="宋体" w:cs="宋体"/>
                <w:color w:val="000000"/>
                <w:sz w:val="24"/>
                <w:szCs w:val="24"/>
              </w:rPr>
              <w:t>28</w:t>
            </w:r>
            <w:r>
              <w:rPr>
                <w:rFonts w:hint="eastAsia" w:ascii="宋体" w:hAnsi="宋体" w:cs="宋体"/>
                <w:color w:val="000000"/>
                <w:sz w:val="22"/>
                <w:szCs w:val="22"/>
                <w:lang w:bidi="ar"/>
              </w:rPr>
              <w:t>元/M/月</w:t>
            </w:r>
          </w:p>
        </w:tc>
      </w:tr>
      <w:tr w14:paraId="1E75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03CA87D4">
            <w:pPr>
              <w:widowControl/>
              <w:jc w:val="left"/>
              <w:textAlignment w:val="center"/>
              <w:rPr>
                <w:rFonts w:ascii="宋体" w:hAnsi="宋体" w:cs="宋体"/>
                <w:color w:val="000000"/>
                <w:sz w:val="20"/>
                <w:szCs w:val="20"/>
                <w:lang w:bidi="ar"/>
              </w:rPr>
            </w:pPr>
            <w:bookmarkStart w:id="190" w:name="OLE_LINK22"/>
            <w:bookmarkStart w:id="191" w:name="OLE_LINK23"/>
            <w:r>
              <w:rPr>
                <w:rFonts w:hint="eastAsia" w:ascii="宋体" w:hAnsi="宋体" w:cs="宋体"/>
                <w:b/>
                <w:bCs/>
                <w:color w:val="000000"/>
                <w:sz w:val="20"/>
                <w:szCs w:val="20"/>
                <w:lang w:bidi="ar"/>
              </w:rPr>
              <w:t>分包3</w:t>
            </w:r>
            <w:r>
              <w:rPr>
                <w:rFonts w:hint="eastAsia" w:ascii="宋体" w:hAnsi="宋体" w:cs="宋体"/>
                <w:color w:val="000000"/>
                <w:sz w:val="20"/>
                <w:szCs w:val="20"/>
                <w:lang w:bidi="ar"/>
              </w:rPr>
              <w:t>-互联网专线</w:t>
            </w:r>
            <w:bookmarkEnd w:id="190"/>
            <w:bookmarkEnd w:id="191"/>
          </w:p>
        </w:tc>
        <w:tc>
          <w:tcPr>
            <w:tcW w:w="2445" w:type="dxa"/>
            <w:shd w:val="clear" w:color="auto" w:fill="auto"/>
            <w:vAlign w:val="center"/>
          </w:tcPr>
          <w:p w14:paraId="6953BE60">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w:t>
            </w:r>
          </w:p>
        </w:tc>
        <w:tc>
          <w:tcPr>
            <w:tcW w:w="3690" w:type="dxa"/>
            <w:shd w:val="clear" w:color="auto" w:fill="auto"/>
            <w:vAlign w:val="center"/>
          </w:tcPr>
          <w:p w14:paraId="1D7045A2">
            <w:pPr>
              <w:widowControl/>
              <w:jc w:val="center"/>
              <w:textAlignment w:val="center"/>
              <w:rPr>
                <w:rFonts w:ascii="宋体" w:hAnsi="宋体" w:cs="宋体"/>
                <w:color w:val="000000"/>
                <w:sz w:val="22"/>
                <w:szCs w:val="22"/>
              </w:rPr>
            </w:pPr>
            <w:bookmarkStart w:id="192" w:name="OLE_LINK25"/>
            <w:bookmarkStart w:id="193" w:name="OLE_LINK24"/>
            <w:r>
              <w:rPr>
                <w:rFonts w:hint="eastAsia" w:ascii="宋体" w:hAnsi="宋体" w:cs="宋体"/>
                <w:color w:val="000000"/>
                <w:sz w:val="22"/>
                <w:szCs w:val="22"/>
              </w:rPr>
              <w:t>连云港、淮安、镇江、宿迁</w:t>
            </w:r>
            <w:bookmarkEnd w:id="192"/>
            <w:bookmarkEnd w:id="193"/>
          </w:p>
        </w:tc>
        <w:tc>
          <w:tcPr>
            <w:tcW w:w="2205" w:type="dxa"/>
            <w:shd w:val="clear" w:color="auto" w:fill="auto"/>
            <w:vAlign w:val="center"/>
          </w:tcPr>
          <w:p w14:paraId="0797A4D7">
            <w:pPr>
              <w:widowControl/>
              <w:jc w:val="center"/>
              <w:textAlignment w:val="center"/>
              <w:rPr>
                <w:rFonts w:ascii="宋体" w:hAnsi="宋体" w:cs="宋体"/>
                <w:color w:val="000000"/>
                <w:sz w:val="24"/>
                <w:szCs w:val="24"/>
              </w:rPr>
            </w:pPr>
            <w:r>
              <w:rPr>
                <w:rFonts w:hint="eastAsia" w:ascii="宋体" w:hAnsi="宋体" w:cs="宋体"/>
                <w:color w:val="000000"/>
                <w:sz w:val="24"/>
                <w:szCs w:val="24"/>
              </w:rPr>
              <w:t>26</w:t>
            </w:r>
            <w:r>
              <w:rPr>
                <w:rFonts w:hint="eastAsia" w:ascii="宋体" w:hAnsi="宋体" w:cs="宋体"/>
                <w:color w:val="000000"/>
                <w:sz w:val="22"/>
                <w:szCs w:val="22"/>
                <w:lang w:bidi="ar"/>
              </w:rPr>
              <w:t>元/M/月</w:t>
            </w:r>
          </w:p>
        </w:tc>
      </w:tr>
      <w:tr w14:paraId="1D3B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2DBB0E73">
            <w:pPr>
              <w:widowControl/>
              <w:jc w:val="left"/>
              <w:textAlignment w:val="center"/>
              <w:rPr>
                <w:rFonts w:ascii="宋体" w:hAnsi="宋体" w:cs="宋体"/>
                <w:color w:val="000000"/>
                <w:sz w:val="20"/>
                <w:szCs w:val="20"/>
                <w:lang w:bidi="ar"/>
              </w:rPr>
            </w:pPr>
            <w:bookmarkStart w:id="194" w:name="OLE_LINK27"/>
            <w:bookmarkStart w:id="195" w:name="OLE_LINK26"/>
            <w:r>
              <w:rPr>
                <w:rFonts w:hint="eastAsia" w:ascii="宋体" w:hAnsi="宋体" w:cs="宋体"/>
                <w:b/>
                <w:bCs/>
                <w:color w:val="000000"/>
                <w:sz w:val="20"/>
                <w:szCs w:val="20"/>
                <w:lang w:bidi="ar"/>
              </w:rPr>
              <w:t>分包4</w:t>
            </w:r>
            <w:r>
              <w:rPr>
                <w:rFonts w:hint="eastAsia" w:ascii="宋体" w:hAnsi="宋体" w:cs="宋体"/>
                <w:color w:val="000000"/>
                <w:sz w:val="20"/>
                <w:szCs w:val="20"/>
                <w:lang w:bidi="ar"/>
              </w:rPr>
              <w:t>-裸纤</w:t>
            </w:r>
            <w:bookmarkEnd w:id="194"/>
            <w:bookmarkEnd w:id="195"/>
          </w:p>
        </w:tc>
        <w:tc>
          <w:tcPr>
            <w:tcW w:w="2445" w:type="dxa"/>
            <w:shd w:val="clear" w:color="auto" w:fill="auto"/>
            <w:vAlign w:val="center"/>
          </w:tcPr>
          <w:p w14:paraId="06E3061C">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w:t>
            </w:r>
          </w:p>
        </w:tc>
        <w:tc>
          <w:tcPr>
            <w:tcW w:w="3690" w:type="dxa"/>
            <w:shd w:val="clear" w:color="auto" w:fill="auto"/>
            <w:vAlign w:val="center"/>
          </w:tcPr>
          <w:p w14:paraId="24F18BA9">
            <w:pPr>
              <w:widowControl/>
              <w:jc w:val="center"/>
              <w:textAlignment w:val="center"/>
              <w:rPr>
                <w:rFonts w:ascii="宋体" w:hAnsi="宋体" w:cs="宋体"/>
                <w:color w:val="000000"/>
                <w:sz w:val="22"/>
                <w:szCs w:val="22"/>
              </w:rPr>
            </w:pPr>
            <w:r>
              <w:rPr>
                <w:rFonts w:hint="eastAsia" w:ascii="宋体" w:hAnsi="宋体" w:cs="宋体"/>
                <w:color w:val="000000"/>
                <w:sz w:val="22"/>
                <w:szCs w:val="22"/>
              </w:rPr>
              <w:t>南京（含省本级）、无锡、常州、苏州、南通</w:t>
            </w:r>
          </w:p>
        </w:tc>
        <w:tc>
          <w:tcPr>
            <w:tcW w:w="2205" w:type="dxa"/>
            <w:shd w:val="clear" w:color="auto" w:fill="auto"/>
            <w:vAlign w:val="center"/>
          </w:tcPr>
          <w:p w14:paraId="329EBFF6">
            <w:pPr>
              <w:widowControl/>
              <w:jc w:val="center"/>
              <w:textAlignment w:val="center"/>
              <w:rPr>
                <w:rFonts w:ascii="宋体" w:hAnsi="宋体" w:cs="宋体"/>
                <w:color w:val="000000"/>
                <w:sz w:val="24"/>
                <w:szCs w:val="24"/>
              </w:rPr>
            </w:pPr>
            <w:r>
              <w:rPr>
                <w:rFonts w:hint="eastAsia" w:ascii="宋体" w:hAnsi="宋体" w:cs="宋体"/>
                <w:color w:val="000000"/>
                <w:sz w:val="24"/>
                <w:szCs w:val="24"/>
              </w:rPr>
              <w:t>1700</w:t>
            </w:r>
            <w:bookmarkStart w:id="196" w:name="OLE_LINK29"/>
            <w:bookmarkStart w:id="197" w:name="OLE_LINK28"/>
            <w:r>
              <w:rPr>
                <w:rFonts w:hint="eastAsia" w:ascii="宋体" w:hAnsi="宋体" w:cs="宋体"/>
                <w:color w:val="000000"/>
                <w:sz w:val="22"/>
                <w:szCs w:val="22"/>
                <w:lang w:bidi="ar"/>
              </w:rPr>
              <w:t>元/芯/公里/月</w:t>
            </w:r>
            <w:bookmarkEnd w:id="196"/>
            <w:bookmarkEnd w:id="197"/>
          </w:p>
        </w:tc>
      </w:tr>
      <w:tr w14:paraId="14A8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2E79BA1F">
            <w:pPr>
              <w:widowControl/>
              <w:jc w:val="left"/>
              <w:textAlignment w:val="center"/>
              <w:rPr>
                <w:rFonts w:ascii="宋体" w:hAnsi="宋体" w:cs="宋体"/>
                <w:color w:val="000000"/>
                <w:sz w:val="20"/>
                <w:szCs w:val="20"/>
                <w:lang w:bidi="ar"/>
              </w:rPr>
            </w:pPr>
            <w:bookmarkStart w:id="198" w:name="OLE_LINK31"/>
            <w:bookmarkStart w:id="199" w:name="OLE_LINK30"/>
            <w:r>
              <w:rPr>
                <w:rFonts w:hint="eastAsia" w:ascii="宋体" w:hAnsi="宋体" w:cs="宋体"/>
                <w:b/>
                <w:bCs/>
                <w:color w:val="000000"/>
                <w:sz w:val="20"/>
                <w:szCs w:val="20"/>
                <w:lang w:bidi="ar"/>
              </w:rPr>
              <w:t>分包5</w:t>
            </w:r>
            <w:r>
              <w:rPr>
                <w:rFonts w:hint="eastAsia" w:ascii="宋体" w:hAnsi="宋体" w:cs="宋体"/>
                <w:color w:val="000000"/>
                <w:sz w:val="20"/>
                <w:szCs w:val="20"/>
                <w:lang w:bidi="ar"/>
              </w:rPr>
              <w:t>-裸纤</w:t>
            </w:r>
            <w:bookmarkEnd w:id="198"/>
            <w:bookmarkEnd w:id="199"/>
          </w:p>
        </w:tc>
        <w:tc>
          <w:tcPr>
            <w:tcW w:w="2445" w:type="dxa"/>
            <w:shd w:val="clear" w:color="auto" w:fill="auto"/>
            <w:vAlign w:val="center"/>
          </w:tcPr>
          <w:p w14:paraId="79270EDB">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w:t>
            </w:r>
          </w:p>
        </w:tc>
        <w:tc>
          <w:tcPr>
            <w:tcW w:w="3690" w:type="dxa"/>
            <w:shd w:val="clear" w:color="auto" w:fill="auto"/>
            <w:vAlign w:val="center"/>
          </w:tcPr>
          <w:p w14:paraId="1E377B73">
            <w:pPr>
              <w:widowControl/>
              <w:jc w:val="center"/>
              <w:textAlignment w:val="center"/>
              <w:rPr>
                <w:rFonts w:ascii="宋体" w:hAnsi="宋体" w:cs="宋体"/>
                <w:color w:val="000000"/>
                <w:sz w:val="22"/>
                <w:szCs w:val="22"/>
              </w:rPr>
            </w:pPr>
            <w:r>
              <w:rPr>
                <w:rFonts w:hint="eastAsia" w:ascii="宋体" w:hAnsi="宋体" w:cs="宋体"/>
                <w:color w:val="000000"/>
                <w:sz w:val="22"/>
                <w:szCs w:val="22"/>
              </w:rPr>
              <w:t>徐州、盐城、扬州、泰州</w:t>
            </w:r>
          </w:p>
        </w:tc>
        <w:tc>
          <w:tcPr>
            <w:tcW w:w="2205" w:type="dxa"/>
            <w:shd w:val="clear" w:color="auto" w:fill="auto"/>
            <w:vAlign w:val="center"/>
          </w:tcPr>
          <w:p w14:paraId="60F7DC8E">
            <w:pPr>
              <w:widowControl/>
              <w:jc w:val="center"/>
              <w:textAlignment w:val="center"/>
              <w:rPr>
                <w:rFonts w:ascii="宋体" w:hAnsi="宋体" w:cs="宋体"/>
                <w:color w:val="000000"/>
                <w:sz w:val="24"/>
                <w:szCs w:val="24"/>
              </w:rPr>
            </w:pPr>
            <w:r>
              <w:rPr>
                <w:rFonts w:hint="eastAsia" w:ascii="宋体" w:hAnsi="宋体" w:cs="宋体"/>
                <w:color w:val="000000"/>
                <w:sz w:val="24"/>
                <w:szCs w:val="24"/>
              </w:rPr>
              <w:t>1500</w:t>
            </w:r>
            <w:r>
              <w:rPr>
                <w:rFonts w:hint="eastAsia" w:ascii="宋体" w:hAnsi="宋体" w:cs="宋体"/>
                <w:color w:val="000000"/>
                <w:sz w:val="22"/>
                <w:szCs w:val="22"/>
                <w:lang w:bidi="ar"/>
              </w:rPr>
              <w:t>元/芯/公里/月</w:t>
            </w:r>
          </w:p>
        </w:tc>
      </w:tr>
      <w:tr w14:paraId="63760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2086" w:type="dxa"/>
            <w:shd w:val="clear" w:color="auto" w:fill="auto"/>
            <w:vAlign w:val="center"/>
          </w:tcPr>
          <w:p w14:paraId="39F50C6C">
            <w:pPr>
              <w:widowControl/>
              <w:jc w:val="left"/>
              <w:textAlignment w:val="center"/>
              <w:rPr>
                <w:rFonts w:ascii="宋体" w:hAnsi="宋体" w:cs="宋体"/>
                <w:color w:val="000000"/>
                <w:sz w:val="20"/>
                <w:szCs w:val="20"/>
                <w:lang w:bidi="ar"/>
              </w:rPr>
            </w:pPr>
            <w:bookmarkStart w:id="200" w:name="OLE_LINK32"/>
            <w:r>
              <w:rPr>
                <w:rFonts w:hint="eastAsia" w:ascii="宋体" w:hAnsi="宋体" w:cs="宋体"/>
                <w:b/>
                <w:bCs/>
                <w:color w:val="000000"/>
                <w:sz w:val="20"/>
                <w:szCs w:val="20"/>
                <w:lang w:bidi="ar"/>
              </w:rPr>
              <w:t>分包6</w:t>
            </w:r>
            <w:r>
              <w:rPr>
                <w:rFonts w:hint="eastAsia" w:ascii="宋体" w:hAnsi="宋体" w:cs="宋体"/>
                <w:color w:val="000000"/>
                <w:sz w:val="20"/>
                <w:szCs w:val="20"/>
                <w:lang w:bidi="ar"/>
              </w:rPr>
              <w:t>-裸纤</w:t>
            </w:r>
            <w:bookmarkEnd w:id="200"/>
          </w:p>
        </w:tc>
        <w:tc>
          <w:tcPr>
            <w:tcW w:w="2445" w:type="dxa"/>
            <w:shd w:val="clear" w:color="auto" w:fill="auto"/>
            <w:vAlign w:val="center"/>
          </w:tcPr>
          <w:p w14:paraId="25706A9B">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w:t>
            </w:r>
          </w:p>
        </w:tc>
        <w:tc>
          <w:tcPr>
            <w:tcW w:w="3690" w:type="dxa"/>
            <w:shd w:val="clear" w:color="auto" w:fill="auto"/>
            <w:vAlign w:val="center"/>
          </w:tcPr>
          <w:p w14:paraId="6B2C1CE6">
            <w:pPr>
              <w:widowControl/>
              <w:jc w:val="center"/>
              <w:textAlignment w:val="center"/>
              <w:rPr>
                <w:rFonts w:ascii="宋体" w:hAnsi="宋体" w:cs="宋体"/>
                <w:color w:val="000000"/>
                <w:sz w:val="22"/>
                <w:szCs w:val="22"/>
              </w:rPr>
            </w:pPr>
            <w:r>
              <w:rPr>
                <w:rFonts w:hint="eastAsia" w:ascii="宋体" w:hAnsi="宋体" w:cs="宋体"/>
                <w:color w:val="000000"/>
                <w:sz w:val="22"/>
                <w:szCs w:val="22"/>
              </w:rPr>
              <w:t>连云港、淮安、镇江、宿迁</w:t>
            </w:r>
          </w:p>
        </w:tc>
        <w:tc>
          <w:tcPr>
            <w:tcW w:w="2205" w:type="dxa"/>
            <w:shd w:val="clear" w:color="auto" w:fill="auto"/>
            <w:vAlign w:val="center"/>
          </w:tcPr>
          <w:p w14:paraId="5A712BEB">
            <w:pPr>
              <w:widowControl/>
              <w:jc w:val="center"/>
              <w:textAlignment w:val="center"/>
              <w:rPr>
                <w:rFonts w:ascii="宋体" w:hAnsi="宋体" w:cs="宋体"/>
                <w:color w:val="000000"/>
                <w:sz w:val="24"/>
                <w:szCs w:val="24"/>
              </w:rPr>
            </w:pPr>
            <w:r>
              <w:rPr>
                <w:rFonts w:hint="eastAsia" w:ascii="宋体" w:hAnsi="宋体" w:cs="宋体"/>
                <w:color w:val="000000"/>
                <w:sz w:val="24"/>
                <w:szCs w:val="24"/>
              </w:rPr>
              <w:t>1300</w:t>
            </w:r>
            <w:r>
              <w:rPr>
                <w:rFonts w:hint="eastAsia" w:ascii="宋体" w:hAnsi="宋体" w:cs="宋体"/>
                <w:color w:val="000000"/>
                <w:sz w:val="22"/>
                <w:szCs w:val="22"/>
                <w:lang w:bidi="ar"/>
              </w:rPr>
              <w:t>元/芯/公里/月</w:t>
            </w:r>
          </w:p>
        </w:tc>
      </w:tr>
      <w:tr w14:paraId="3E99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86" w:type="dxa"/>
            <w:shd w:val="clear" w:color="auto" w:fill="auto"/>
            <w:vAlign w:val="center"/>
          </w:tcPr>
          <w:p w14:paraId="710E95E6">
            <w:pPr>
              <w:widowControl/>
              <w:jc w:val="left"/>
              <w:textAlignment w:val="center"/>
              <w:rPr>
                <w:rFonts w:ascii="宋体" w:hAnsi="宋体" w:cs="宋体"/>
                <w:color w:val="000000"/>
                <w:sz w:val="20"/>
                <w:szCs w:val="20"/>
                <w:lang w:bidi="ar"/>
              </w:rPr>
            </w:pPr>
            <w:bookmarkStart w:id="201" w:name="OLE_LINK33"/>
            <w:bookmarkStart w:id="202" w:name="OLE_LINK34"/>
            <w:r>
              <w:rPr>
                <w:rFonts w:hint="eastAsia" w:ascii="宋体" w:hAnsi="宋体" w:cs="宋体"/>
                <w:b/>
                <w:bCs/>
                <w:color w:val="000000"/>
                <w:sz w:val="20"/>
                <w:szCs w:val="20"/>
                <w:lang w:bidi="ar"/>
              </w:rPr>
              <w:t>分包7</w:t>
            </w:r>
            <w:r>
              <w:rPr>
                <w:rFonts w:hint="eastAsia" w:ascii="宋体" w:hAnsi="宋体" w:cs="宋体"/>
                <w:color w:val="000000"/>
                <w:sz w:val="20"/>
                <w:szCs w:val="20"/>
                <w:lang w:bidi="ar"/>
              </w:rPr>
              <w:t>-MSTP/OTN</w:t>
            </w:r>
            <w:bookmarkEnd w:id="201"/>
            <w:bookmarkEnd w:id="202"/>
          </w:p>
        </w:tc>
        <w:tc>
          <w:tcPr>
            <w:tcW w:w="2445" w:type="dxa"/>
            <w:shd w:val="clear" w:color="auto" w:fill="auto"/>
            <w:vAlign w:val="center"/>
          </w:tcPr>
          <w:p w14:paraId="71EF54CB">
            <w:pPr>
              <w:widowControl/>
              <w:textAlignment w:val="center"/>
              <w:rPr>
                <w:rFonts w:ascii="宋体" w:hAnsi="宋体" w:cs="宋体"/>
                <w:color w:val="000000"/>
                <w:sz w:val="18"/>
                <w:szCs w:val="18"/>
                <w:lang w:bidi="ar"/>
              </w:rPr>
            </w:pPr>
            <w:bookmarkStart w:id="203" w:name="OLE_LINK35"/>
            <w:bookmarkStart w:id="204" w:name="OLE_LINK36"/>
            <w:r>
              <w:rPr>
                <w:rFonts w:hint="eastAsia" w:ascii="宋体" w:hAnsi="宋体" w:cs="宋体"/>
                <w:color w:val="000000"/>
                <w:sz w:val="18"/>
                <w:szCs w:val="18"/>
                <w:lang w:bidi="ar"/>
              </w:rPr>
              <w:t>（0M，10M]（本地）</w:t>
            </w:r>
            <w:bookmarkEnd w:id="203"/>
            <w:bookmarkEnd w:id="204"/>
          </w:p>
        </w:tc>
        <w:tc>
          <w:tcPr>
            <w:tcW w:w="3690" w:type="dxa"/>
            <w:vMerge w:val="restart"/>
            <w:shd w:val="clear" w:color="auto" w:fill="auto"/>
            <w:vAlign w:val="center"/>
          </w:tcPr>
          <w:p w14:paraId="5BAC12BE">
            <w:pPr>
              <w:widowControl/>
              <w:jc w:val="center"/>
              <w:textAlignment w:val="center"/>
              <w:rPr>
                <w:rFonts w:ascii="宋体" w:hAnsi="宋体" w:cs="宋体"/>
                <w:color w:val="000000"/>
                <w:sz w:val="22"/>
                <w:szCs w:val="22"/>
              </w:rPr>
            </w:pPr>
            <w:r>
              <w:rPr>
                <w:rFonts w:hint="eastAsia" w:ascii="宋体" w:hAnsi="宋体" w:cs="宋体"/>
                <w:color w:val="000000"/>
                <w:sz w:val="22"/>
                <w:szCs w:val="22"/>
              </w:rPr>
              <w:t>全省</w:t>
            </w:r>
          </w:p>
        </w:tc>
        <w:tc>
          <w:tcPr>
            <w:tcW w:w="2205" w:type="dxa"/>
            <w:shd w:val="clear" w:color="auto" w:fill="auto"/>
            <w:vAlign w:val="center"/>
          </w:tcPr>
          <w:p w14:paraId="005A6139">
            <w:pPr>
              <w:widowControl/>
              <w:jc w:val="center"/>
              <w:textAlignment w:val="center"/>
              <w:rPr>
                <w:rFonts w:ascii="宋体" w:hAnsi="宋体" w:cs="宋体"/>
                <w:color w:val="000000"/>
                <w:sz w:val="24"/>
                <w:szCs w:val="24"/>
              </w:rPr>
            </w:pPr>
            <w:r>
              <w:rPr>
                <w:rFonts w:hint="eastAsia" w:ascii="宋体" w:hAnsi="宋体" w:cs="宋体"/>
                <w:color w:val="000000"/>
                <w:sz w:val="24"/>
                <w:szCs w:val="24"/>
              </w:rPr>
              <w:t>220</w:t>
            </w:r>
            <w:r>
              <w:rPr>
                <w:rFonts w:hint="eastAsia" w:ascii="宋体" w:hAnsi="宋体" w:cs="宋体"/>
                <w:color w:val="000000"/>
                <w:sz w:val="22"/>
                <w:szCs w:val="22"/>
                <w:lang w:bidi="ar"/>
              </w:rPr>
              <w:t>元/M/月</w:t>
            </w:r>
          </w:p>
        </w:tc>
      </w:tr>
      <w:tr w14:paraId="6BC0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567D4456">
            <w:pPr>
              <w:widowControl/>
              <w:jc w:val="left"/>
              <w:textAlignment w:val="center"/>
              <w:rPr>
                <w:rFonts w:ascii="宋体" w:hAnsi="宋体" w:cs="宋体"/>
                <w:color w:val="000000"/>
                <w:sz w:val="20"/>
                <w:szCs w:val="20"/>
                <w:lang w:bidi="ar"/>
              </w:rPr>
            </w:pPr>
            <w:bookmarkStart w:id="205" w:name="OLE_LINK38"/>
            <w:bookmarkStart w:id="206" w:name="OLE_LINK37"/>
            <w:bookmarkStart w:id="207" w:name="_Hlk218860374"/>
            <w:r>
              <w:rPr>
                <w:rFonts w:hint="eastAsia" w:ascii="宋体" w:hAnsi="宋体" w:cs="宋体"/>
                <w:b/>
                <w:bCs/>
                <w:color w:val="000000"/>
                <w:sz w:val="20"/>
                <w:szCs w:val="20"/>
                <w:lang w:bidi="ar"/>
              </w:rPr>
              <w:t>分包8-</w:t>
            </w:r>
            <w:r>
              <w:rPr>
                <w:rFonts w:hint="eastAsia" w:ascii="宋体" w:hAnsi="宋体" w:cs="宋体"/>
                <w:color w:val="000000"/>
                <w:sz w:val="20"/>
                <w:szCs w:val="20"/>
                <w:lang w:bidi="ar"/>
              </w:rPr>
              <w:t>MSTP/OTN</w:t>
            </w:r>
            <w:bookmarkEnd w:id="205"/>
            <w:bookmarkEnd w:id="206"/>
          </w:p>
        </w:tc>
        <w:tc>
          <w:tcPr>
            <w:tcW w:w="2445" w:type="dxa"/>
            <w:shd w:val="clear" w:color="auto" w:fill="auto"/>
            <w:vAlign w:val="center"/>
          </w:tcPr>
          <w:p w14:paraId="2C292C99">
            <w:pPr>
              <w:widowControl/>
              <w:textAlignment w:val="center"/>
              <w:rPr>
                <w:rFonts w:ascii="宋体" w:hAnsi="宋体" w:cs="宋体"/>
                <w:color w:val="000000"/>
                <w:sz w:val="18"/>
                <w:szCs w:val="18"/>
                <w:lang w:bidi="ar"/>
              </w:rPr>
            </w:pPr>
            <w:r>
              <w:rPr>
                <w:rFonts w:hint="eastAsia" w:ascii="宋体" w:hAnsi="宋体" w:cs="宋体"/>
                <w:color w:val="000000"/>
                <w:sz w:val="18"/>
                <w:szCs w:val="18"/>
                <w:lang w:bidi="ar"/>
              </w:rPr>
              <w:t>(10M,50M]（本地）</w:t>
            </w:r>
          </w:p>
        </w:tc>
        <w:tc>
          <w:tcPr>
            <w:tcW w:w="3690" w:type="dxa"/>
            <w:vMerge w:val="continue"/>
            <w:shd w:val="clear" w:color="auto" w:fill="auto"/>
            <w:vAlign w:val="center"/>
          </w:tcPr>
          <w:p w14:paraId="062FAC2F">
            <w:pPr>
              <w:widowControl/>
              <w:jc w:val="center"/>
              <w:textAlignment w:val="center"/>
              <w:rPr>
                <w:rFonts w:ascii="宋体" w:hAnsi="宋体" w:cs="宋体"/>
                <w:color w:val="000000"/>
                <w:sz w:val="22"/>
                <w:szCs w:val="22"/>
              </w:rPr>
            </w:pPr>
          </w:p>
        </w:tc>
        <w:tc>
          <w:tcPr>
            <w:tcW w:w="2205" w:type="dxa"/>
            <w:shd w:val="clear" w:color="auto" w:fill="auto"/>
            <w:vAlign w:val="center"/>
          </w:tcPr>
          <w:p w14:paraId="6B6A7426">
            <w:pPr>
              <w:widowControl/>
              <w:jc w:val="center"/>
              <w:textAlignment w:val="center"/>
              <w:rPr>
                <w:rFonts w:ascii="宋体" w:hAnsi="宋体" w:cs="宋体"/>
                <w:color w:val="000000"/>
                <w:sz w:val="24"/>
                <w:szCs w:val="24"/>
              </w:rPr>
            </w:pPr>
            <w:r>
              <w:rPr>
                <w:rFonts w:hint="eastAsia" w:ascii="宋体" w:hAnsi="宋体" w:cs="宋体"/>
                <w:color w:val="000000"/>
                <w:sz w:val="24"/>
                <w:szCs w:val="24"/>
              </w:rPr>
              <w:t>120</w:t>
            </w:r>
            <w:r>
              <w:rPr>
                <w:rFonts w:hint="eastAsia" w:ascii="宋体" w:hAnsi="宋体" w:cs="宋体"/>
                <w:color w:val="000000"/>
                <w:sz w:val="22"/>
                <w:szCs w:val="22"/>
                <w:lang w:bidi="ar"/>
              </w:rPr>
              <w:t>元/M/月</w:t>
            </w:r>
          </w:p>
        </w:tc>
      </w:tr>
      <w:bookmarkEnd w:id="207"/>
      <w:tr w14:paraId="119C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1EA51BE1">
            <w:pPr>
              <w:widowControl/>
              <w:jc w:val="left"/>
              <w:textAlignment w:val="center"/>
              <w:rPr>
                <w:rFonts w:ascii="宋体" w:hAnsi="宋体" w:cs="宋体"/>
                <w:color w:val="000000"/>
                <w:sz w:val="20"/>
                <w:szCs w:val="20"/>
                <w:lang w:bidi="ar"/>
              </w:rPr>
            </w:pPr>
            <w:bookmarkStart w:id="208" w:name="OLE_LINK42"/>
            <w:bookmarkStart w:id="209" w:name="OLE_LINK41"/>
            <w:r>
              <w:rPr>
                <w:rFonts w:hint="eastAsia" w:ascii="宋体" w:hAnsi="宋体" w:cs="宋体"/>
                <w:b/>
                <w:bCs/>
                <w:color w:val="000000"/>
                <w:sz w:val="20"/>
                <w:szCs w:val="20"/>
                <w:lang w:bidi="ar"/>
              </w:rPr>
              <w:t>分包9</w:t>
            </w:r>
            <w:r>
              <w:rPr>
                <w:rFonts w:hint="eastAsia" w:ascii="宋体" w:hAnsi="宋体" w:cs="宋体"/>
                <w:color w:val="000000"/>
                <w:sz w:val="20"/>
                <w:szCs w:val="20"/>
                <w:lang w:bidi="ar"/>
              </w:rPr>
              <w:t>-MSTP/OTN</w:t>
            </w:r>
            <w:bookmarkEnd w:id="208"/>
            <w:bookmarkEnd w:id="209"/>
          </w:p>
        </w:tc>
        <w:tc>
          <w:tcPr>
            <w:tcW w:w="2445" w:type="dxa"/>
            <w:shd w:val="clear" w:color="auto" w:fill="auto"/>
            <w:vAlign w:val="center"/>
          </w:tcPr>
          <w:p w14:paraId="0F862F76">
            <w:pPr>
              <w:widowControl/>
              <w:textAlignment w:val="center"/>
              <w:rPr>
                <w:rFonts w:ascii="宋体" w:hAnsi="宋体" w:cs="宋体"/>
                <w:color w:val="000000"/>
                <w:sz w:val="18"/>
                <w:szCs w:val="18"/>
                <w:lang w:bidi="ar"/>
              </w:rPr>
            </w:pPr>
            <w:bookmarkStart w:id="210" w:name="OLE_LINK44"/>
            <w:bookmarkStart w:id="211" w:name="OLE_LINK43"/>
            <w:r>
              <w:rPr>
                <w:rFonts w:hint="eastAsia" w:ascii="宋体" w:hAnsi="宋体" w:cs="宋体"/>
                <w:color w:val="000000"/>
                <w:sz w:val="18"/>
                <w:szCs w:val="18"/>
                <w:lang w:bidi="ar"/>
              </w:rPr>
              <w:t>50M以上（本地）</w:t>
            </w:r>
            <w:bookmarkEnd w:id="210"/>
            <w:bookmarkEnd w:id="211"/>
          </w:p>
        </w:tc>
        <w:tc>
          <w:tcPr>
            <w:tcW w:w="3690" w:type="dxa"/>
            <w:vMerge w:val="continue"/>
            <w:shd w:val="clear" w:color="auto" w:fill="auto"/>
            <w:vAlign w:val="center"/>
          </w:tcPr>
          <w:p w14:paraId="1CA890F9">
            <w:pPr>
              <w:widowControl/>
              <w:jc w:val="center"/>
              <w:textAlignment w:val="center"/>
              <w:rPr>
                <w:rFonts w:ascii="宋体" w:hAnsi="宋体" w:cs="宋体"/>
                <w:color w:val="000000"/>
                <w:sz w:val="22"/>
                <w:szCs w:val="22"/>
              </w:rPr>
            </w:pPr>
          </w:p>
        </w:tc>
        <w:tc>
          <w:tcPr>
            <w:tcW w:w="2205" w:type="dxa"/>
            <w:shd w:val="clear" w:color="auto" w:fill="auto"/>
            <w:vAlign w:val="center"/>
          </w:tcPr>
          <w:p w14:paraId="1B876308">
            <w:pPr>
              <w:widowControl/>
              <w:jc w:val="center"/>
              <w:textAlignment w:val="center"/>
              <w:rPr>
                <w:rFonts w:ascii="宋体" w:hAnsi="宋体" w:cs="宋体"/>
                <w:color w:val="000000"/>
                <w:sz w:val="24"/>
                <w:szCs w:val="24"/>
              </w:rPr>
            </w:pPr>
            <w:r>
              <w:rPr>
                <w:rFonts w:hint="eastAsia" w:ascii="宋体" w:hAnsi="宋体" w:cs="宋体"/>
                <w:color w:val="000000"/>
                <w:sz w:val="24"/>
                <w:szCs w:val="24"/>
              </w:rPr>
              <w:t>60</w:t>
            </w:r>
            <w:r>
              <w:rPr>
                <w:rFonts w:hint="eastAsia" w:ascii="宋体" w:hAnsi="宋体" w:cs="宋体"/>
                <w:color w:val="000000"/>
                <w:sz w:val="22"/>
                <w:szCs w:val="22"/>
                <w:lang w:bidi="ar"/>
              </w:rPr>
              <w:t>元/M/月</w:t>
            </w:r>
          </w:p>
        </w:tc>
      </w:tr>
      <w:tr w14:paraId="376A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3A975600">
            <w:pPr>
              <w:widowControl/>
              <w:jc w:val="left"/>
              <w:textAlignment w:val="center"/>
              <w:rPr>
                <w:rFonts w:ascii="宋体" w:hAnsi="宋体" w:cs="宋体"/>
                <w:color w:val="000000"/>
                <w:sz w:val="20"/>
                <w:szCs w:val="20"/>
                <w:lang w:bidi="ar"/>
              </w:rPr>
            </w:pPr>
            <w:bookmarkStart w:id="212" w:name="OLE_LINK45"/>
            <w:bookmarkStart w:id="213" w:name="OLE_LINK46"/>
            <w:r>
              <w:rPr>
                <w:rFonts w:hint="eastAsia" w:ascii="宋体" w:hAnsi="宋体" w:cs="宋体"/>
                <w:b/>
                <w:bCs/>
                <w:color w:val="000000"/>
                <w:sz w:val="20"/>
                <w:szCs w:val="20"/>
                <w:lang w:bidi="ar"/>
              </w:rPr>
              <w:t>分包10-</w:t>
            </w:r>
            <w:r>
              <w:rPr>
                <w:rFonts w:hint="eastAsia" w:ascii="宋体" w:hAnsi="宋体" w:cs="宋体"/>
                <w:color w:val="000000"/>
                <w:sz w:val="20"/>
                <w:szCs w:val="20"/>
                <w:lang w:bidi="ar"/>
              </w:rPr>
              <w:t>MSTP/OTN</w:t>
            </w:r>
            <w:bookmarkEnd w:id="212"/>
            <w:bookmarkEnd w:id="213"/>
          </w:p>
        </w:tc>
        <w:tc>
          <w:tcPr>
            <w:tcW w:w="2445" w:type="dxa"/>
            <w:shd w:val="clear" w:color="auto" w:fill="auto"/>
            <w:vAlign w:val="center"/>
          </w:tcPr>
          <w:p w14:paraId="3E1F103E">
            <w:pPr>
              <w:widowControl/>
              <w:textAlignment w:val="center"/>
              <w:rPr>
                <w:rFonts w:ascii="宋体" w:hAnsi="宋体" w:cs="宋体"/>
                <w:color w:val="000000"/>
                <w:sz w:val="22"/>
                <w:szCs w:val="22"/>
                <w:lang w:bidi="ar"/>
              </w:rPr>
            </w:pPr>
            <w:bookmarkStart w:id="214" w:name="OLE_LINK48"/>
            <w:bookmarkStart w:id="215" w:name="OLE_LINK47"/>
            <w:r>
              <w:rPr>
                <w:rFonts w:hint="eastAsia" w:ascii="宋体" w:hAnsi="宋体" w:cs="宋体"/>
                <w:color w:val="000000"/>
                <w:sz w:val="18"/>
                <w:szCs w:val="18"/>
                <w:lang w:bidi="ar"/>
              </w:rPr>
              <w:t>（0M，10M]（跨市不出省）</w:t>
            </w:r>
            <w:bookmarkEnd w:id="214"/>
            <w:bookmarkEnd w:id="215"/>
          </w:p>
        </w:tc>
        <w:tc>
          <w:tcPr>
            <w:tcW w:w="3690" w:type="dxa"/>
            <w:vMerge w:val="restart"/>
            <w:shd w:val="clear" w:color="auto" w:fill="auto"/>
            <w:vAlign w:val="center"/>
          </w:tcPr>
          <w:p w14:paraId="5BC22C2C">
            <w:pPr>
              <w:widowControl/>
              <w:jc w:val="center"/>
              <w:textAlignment w:val="center"/>
              <w:rPr>
                <w:rFonts w:ascii="宋体" w:hAnsi="宋体" w:cs="宋体"/>
                <w:color w:val="000000"/>
                <w:sz w:val="22"/>
                <w:szCs w:val="22"/>
              </w:rPr>
            </w:pPr>
            <w:r>
              <w:rPr>
                <w:rFonts w:hint="eastAsia" w:ascii="宋体" w:hAnsi="宋体" w:cs="宋体"/>
                <w:color w:val="000000"/>
                <w:sz w:val="22"/>
                <w:szCs w:val="22"/>
              </w:rPr>
              <w:t>全省</w:t>
            </w:r>
          </w:p>
        </w:tc>
        <w:tc>
          <w:tcPr>
            <w:tcW w:w="2205" w:type="dxa"/>
            <w:shd w:val="clear" w:color="auto" w:fill="auto"/>
            <w:vAlign w:val="center"/>
          </w:tcPr>
          <w:p w14:paraId="58BCDAEF">
            <w:pPr>
              <w:widowControl/>
              <w:jc w:val="center"/>
              <w:textAlignment w:val="center"/>
              <w:rPr>
                <w:rFonts w:ascii="宋体" w:hAnsi="宋体" w:cs="宋体"/>
                <w:color w:val="000000"/>
                <w:sz w:val="24"/>
                <w:szCs w:val="24"/>
              </w:rPr>
            </w:pPr>
            <w:r>
              <w:rPr>
                <w:rFonts w:hint="eastAsia" w:ascii="宋体" w:hAnsi="宋体" w:cs="宋体"/>
                <w:color w:val="000000"/>
                <w:sz w:val="24"/>
                <w:szCs w:val="24"/>
              </w:rPr>
              <w:t>270</w:t>
            </w:r>
            <w:r>
              <w:rPr>
                <w:rFonts w:hint="eastAsia" w:ascii="宋体" w:hAnsi="宋体" w:cs="宋体"/>
                <w:color w:val="000000"/>
                <w:sz w:val="22"/>
                <w:szCs w:val="22"/>
                <w:lang w:bidi="ar"/>
              </w:rPr>
              <w:t>元/M/月</w:t>
            </w:r>
          </w:p>
        </w:tc>
      </w:tr>
      <w:tr w14:paraId="7760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620767C6">
            <w:pPr>
              <w:widowControl/>
              <w:jc w:val="left"/>
              <w:textAlignment w:val="center"/>
              <w:rPr>
                <w:rFonts w:ascii="宋体" w:hAnsi="宋体" w:cs="宋体"/>
                <w:b/>
                <w:bCs/>
                <w:color w:val="000000"/>
                <w:sz w:val="20"/>
                <w:szCs w:val="20"/>
                <w:lang w:bidi="ar"/>
              </w:rPr>
            </w:pPr>
            <w:bookmarkStart w:id="216" w:name="OLE_LINK49"/>
            <w:bookmarkStart w:id="217" w:name="OLE_LINK50"/>
            <w:r>
              <w:rPr>
                <w:rFonts w:hint="eastAsia" w:ascii="宋体" w:hAnsi="宋体" w:cs="宋体"/>
                <w:b/>
                <w:bCs/>
                <w:color w:val="000000"/>
                <w:sz w:val="20"/>
                <w:szCs w:val="20"/>
                <w:lang w:bidi="ar"/>
              </w:rPr>
              <w:t>分包11-</w:t>
            </w:r>
            <w:r>
              <w:rPr>
                <w:rFonts w:hint="eastAsia" w:ascii="宋体" w:hAnsi="宋体" w:cs="宋体"/>
                <w:color w:val="000000"/>
                <w:sz w:val="20"/>
                <w:szCs w:val="20"/>
                <w:lang w:bidi="ar"/>
              </w:rPr>
              <w:t>MSTP/OTN</w:t>
            </w:r>
            <w:bookmarkEnd w:id="216"/>
            <w:bookmarkEnd w:id="217"/>
          </w:p>
        </w:tc>
        <w:tc>
          <w:tcPr>
            <w:tcW w:w="2445" w:type="dxa"/>
            <w:shd w:val="clear" w:color="auto" w:fill="auto"/>
            <w:vAlign w:val="center"/>
          </w:tcPr>
          <w:p w14:paraId="3D6E7EBE">
            <w:pPr>
              <w:widowControl/>
              <w:textAlignment w:val="center"/>
              <w:rPr>
                <w:rFonts w:ascii="宋体" w:hAnsi="宋体" w:cs="宋体"/>
                <w:color w:val="000000"/>
                <w:sz w:val="22"/>
                <w:szCs w:val="22"/>
                <w:lang w:bidi="ar"/>
              </w:rPr>
            </w:pPr>
            <w:bookmarkStart w:id="218" w:name="OLE_LINK52"/>
            <w:bookmarkStart w:id="219" w:name="OLE_LINK51"/>
            <w:r>
              <w:rPr>
                <w:rFonts w:hint="eastAsia" w:ascii="宋体" w:hAnsi="宋体" w:cs="宋体"/>
                <w:color w:val="000000"/>
                <w:sz w:val="18"/>
                <w:szCs w:val="18"/>
                <w:lang w:bidi="ar"/>
              </w:rPr>
              <w:t>(10M,50M]（跨市不出省）</w:t>
            </w:r>
            <w:bookmarkEnd w:id="218"/>
            <w:bookmarkEnd w:id="219"/>
          </w:p>
        </w:tc>
        <w:tc>
          <w:tcPr>
            <w:tcW w:w="3690" w:type="dxa"/>
            <w:vMerge w:val="continue"/>
            <w:shd w:val="clear" w:color="auto" w:fill="auto"/>
            <w:vAlign w:val="center"/>
          </w:tcPr>
          <w:p w14:paraId="3601B9BA">
            <w:pPr>
              <w:widowControl/>
              <w:jc w:val="center"/>
              <w:textAlignment w:val="center"/>
              <w:rPr>
                <w:rFonts w:ascii="宋体" w:hAnsi="宋体" w:cs="宋体"/>
                <w:color w:val="000000"/>
                <w:sz w:val="22"/>
                <w:szCs w:val="22"/>
              </w:rPr>
            </w:pPr>
          </w:p>
        </w:tc>
        <w:tc>
          <w:tcPr>
            <w:tcW w:w="2205" w:type="dxa"/>
            <w:shd w:val="clear" w:color="auto" w:fill="auto"/>
            <w:vAlign w:val="center"/>
          </w:tcPr>
          <w:p w14:paraId="53CE7691">
            <w:pPr>
              <w:widowControl/>
              <w:jc w:val="center"/>
              <w:textAlignment w:val="center"/>
              <w:rPr>
                <w:rFonts w:ascii="宋体" w:hAnsi="宋体" w:cs="宋体"/>
                <w:color w:val="000000"/>
                <w:sz w:val="24"/>
                <w:szCs w:val="24"/>
              </w:rPr>
            </w:pPr>
            <w:r>
              <w:rPr>
                <w:rFonts w:hint="eastAsia" w:ascii="宋体" w:hAnsi="宋体" w:cs="宋体"/>
                <w:color w:val="000000"/>
                <w:sz w:val="24"/>
                <w:szCs w:val="24"/>
              </w:rPr>
              <w:t>170</w:t>
            </w:r>
            <w:r>
              <w:rPr>
                <w:rFonts w:hint="eastAsia" w:ascii="宋体" w:hAnsi="宋体" w:cs="宋体"/>
                <w:color w:val="000000"/>
                <w:sz w:val="22"/>
                <w:szCs w:val="22"/>
                <w:lang w:bidi="ar"/>
              </w:rPr>
              <w:t>元/M/月</w:t>
            </w:r>
          </w:p>
        </w:tc>
      </w:tr>
      <w:tr w14:paraId="3779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7B89D452">
            <w:pPr>
              <w:widowControl/>
              <w:jc w:val="left"/>
              <w:textAlignment w:val="center"/>
              <w:rPr>
                <w:rFonts w:ascii="宋体" w:hAnsi="宋体" w:cs="宋体"/>
                <w:b/>
                <w:bCs/>
                <w:color w:val="000000"/>
                <w:sz w:val="20"/>
                <w:szCs w:val="20"/>
                <w:lang w:bidi="ar"/>
              </w:rPr>
            </w:pPr>
            <w:bookmarkStart w:id="220" w:name="OLE_LINK54"/>
            <w:bookmarkStart w:id="221" w:name="OLE_LINK53"/>
            <w:r>
              <w:rPr>
                <w:rFonts w:hint="eastAsia" w:ascii="宋体" w:hAnsi="宋体" w:cs="宋体"/>
                <w:b/>
                <w:bCs/>
                <w:color w:val="000000"/>
                <w:sz w:val="20"/>
                <w:szCs w:val="20"/>
                <w:lang w:bidi="ar"/>
              </w:rPr>
              <w:t>分包12-</w:t>
            </w:r>
            <w:r>
              <w:rPr>
                <w:rFonts w:hint="eastAsia" w:ascii="宋体" w:hAnsi="宋体" w:cs="宋体"/>
                <w:color w:val="000000"/>
                <w:sz w:val="20"/>
                <w:szCs w:val="20"/>
                <w:lang w:bidi="ar"/>
              </w:rPr>
              <w:t>MSTP/OTN</w:t>
            </w:r>
            <w:bookmarkEnd w:id="220"/>
            <w:bookmarkEnd w:id="221"/>
          </w:p>
        </w:tc>
        <w:tc>
          <w:tcPr>
            <w:tcW w:w="2445" w:type="dxa"/>
            <w:shd w:val="clear" w:color="auto" w:fill="auto"/>
            <w:vAlign w:val="center"/>
          </w:tcPr>
          <w:p w14:paraId="78802A85">
            <w:pPr>
              <w:widowControl/>
              <w:textAlignment w:val="center"/>
              <w:rPr>
                <w:rFonts w:ascii="宋体" w:hAnsi="宋体" w:cs="宋体"/>
                <w:color w:val="000000"/>
                <w:sz w:val="22"/>
                <w:szCs w:val="22"/>
                <w:lang w:bidi="ar"/>
              </w:rPr>
            </w:pPr>
            <w:bookmarkStart w:id="222" w:name="OLE_LINK55"/>
            <w:bookmarkStart w:id="223" w:name="OLE_LINK56"/>
            <w:r>
              <w:rPr>
                <w:rFonts w:hint="eastAsia" w:ascii="宋体" w:hAnsi="宋体" w:cs="宋体"/>
                <w:color w:val="000000"/>
                <w:sz w:val="18"/>
                <w:szCs w:val="18"/>
                <w:lang w:bidi="ar"/>
              </w:rPr>
              <w:t>50M以上（跨市不出省）</w:t>
            </w:r>
            <w:bookmarkEnd w:id="222"/>
            <w:bookmarkEnd w:id="223"/>
          </w:p>
        </w:tc>
        <w:tc>
          <w:tcPr>
            <w:tcW w:w="3690" w:type="dxa"/>
            <w:vMerge w:val="continue"/>
            <w:shd w:val="clear" w:color="auto" w:fill="auto"/>
            <w:vAlign w:val="center"/>
          </w:tcPr>
          <w:p w14:paraId="049C924F">
            <w:pPr>
              <w:widowControl/>
              <w:jc w:val="center"/>
              <w:textAlignment w:val="center"/>
              <w:rPr>
                <w:rFonts w:ascii="宋体" w:hAnsi="宋体" w:cs="宋体"/>
                <w:color w:val="000000"/>
                <w:sz w:val="22"/>
                <w:szCs w:val="22"/>
              </w:rPr>
            </w:pPr>
          </w:p>
        </w:tc>
        <w:tc>
          <w:tcPr>
            <w:tcW w:w="2205" w:type="dxa"/>
            <w:shd w:val="clear" w:color="auto" w:fill="auto"/>
            <w:vAlign w:val="center"/>
          </w:tcPr>
          <w:p w14:paraId="26C8A5B8">
            <w:pPr>
              <w:widowControl/>
              <w:jc w:val="center"/>
              <w:textAlignment w:val="center"/>
              <w:rPr>
                <w:rFonts w:ascii="宋体" w:hAnsi="宋体" w:cs="宋体"/>
                <w:color w:val="000000"/>
                <w:sz w:val="24"/>
                <w:szCs w:val="24"/>
              </w:rPr>
            </w:pPr>
            <w:r>
              <w:rPr>
                <w:rFonts w:hint="eastAsia" w:ascii="宋体" w:hAnsi="宋体" w:cs="宋体"/>
                <w:color w:val="000000"/>
                <w:sz w:val="24"/>
                <w:szCs w:val="24"/>
              </w:rPr>
              <w:t>90</w:t>
            </w:r>
            <w:r>
              <w:rPr>
                <w:rFonts w:hint="eastAsia" w:ascii="宋体" w:hAnsi="宋体" w:cs="宋体"/>
                <w:color w:val="000000"/>
                <w:sz w:val="22"/>
                <w:szCs w:val="22"/>
                <w:lang w:bidi="ar"/>
              </w:rPr>
              <w:t>元/M/月</w:t>
            </w:r>
          </w:p>
        </w:tc>
      </w:tr>
      <w:tr w14:paraId="03CAB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4CCED843">
            <w:pPr>
              <w:widowControl/>
              <w:jc w:val="left"/>
              <w:textAlignment w:val="center"/>
              <w:rPr>
                <w:rFonts w:ascii="宋体" w:hAnsi="宋体" w:cs="宋体"/>
                <w:b/>
                <w:bCs/>
                <w:color w:val="000000"/>
                <w:sz w:val="20"/>
                <w:szCs w:val="20"/>
                <w:lang w:bidi="ar"/>
              </w:rPr>
            </w:pPr>
            <w:bookmarkStart w:id="224" w:name="OLE_LINK57"/>
            <w:bookmarkStart w:id="225" w:name="OLE_LINK58"/>
            <w:r>
              <w:rPr>
                <w:rFonts w:hint="eastAsia" w:ascii="宋体" w:hAnsi="宋体" w:cs="宋体"/>
                <w:b/>
                <w:bCs/>
                <w:color w:val="000000"/>
                <w:sz w:val="20"/>
                <w:szCs w:val="20"/>
                <w:lang w:bidi="ar"/>
              </w:rPr>
              <w:t>分包13-</w:t>
            </w:r>
            <w:r>
              <w:rPr>
                <w:rFonts w:hint="eastAsia" w:ascii="宋体" w:hAnsi="宋体" w:cs="宋体"/>
                <w:color w:val="000000"/>
                <w:sz w:val="20"/>
                <w:szCs w:val="20"/>
                <w:lang w:bidi="ar"/>
              </w:rPr>
              <w:t>VPN</w:t>
            </w:r>
            <w:bookmarkEnd w:id="224"/>
            <w:bookmarkEnd w:id="225"/>
          </w:p>
        </w:tc>
        <w:tc>
          <w:tcPr>
            <w:tcW w:w="2445" w:type="dxa"/>
            <w:shd w:val="clear" w:color="auto" w:fill="auto"/>
            <w:vAlign w:val="center"/>
          </w:tcPr>
          <w:p w14:paraId="6033E312">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本地</w:t>
            </w:r>
          </w:p>
        </w:tc>
        <w:tc>
          <w:tcPr>
            <w:tcW w:w="3690" w:type="dxa"/>
            <w:shd w:val="clear" w:color="auto" w:fill="auto"/>
            <w:vAlign w:val="center"/>
          </w:tcPr>
          <w:p w14:paraId="31B83B79">
            <w:pPr>
              <w:widowControl/>
              <w:jc w:val="center"/>
              <w:textAlignment w:val="center"/>
              <w:rPr>
                <w:rFonts w:ascii="宋体" w:hAnsi="宋体" w:cs="宋体"/>
                <w:b/>
                <w:bCs/>
                <w:color w:val="000000"/>
                <w:lang w:bidi="ar"/>
              </w:rPr>
            </w:pPr>
            <w:r>
              <w:rPr>
                <w:rFonts w:hint="eastAsia" w:ascii="宋体" w:hAnsi="宋体" w:cs="宋体"/>
                <w:color w:val="000000"/>
                <w:sz w:val="22"/>
                <w:szCs w:val="22"/>
              </w:rPr>
              <w:t>南京（含省本级）、无锡、常州、苏州、南通</w:t>
            </w:r>
          </w:p>
        </w:tc>
        <w:tc>
          <w:tcPr>
            <w:tcW w:w="2205" w:type="dxa"/>
            <w:shd w:val="clear" w:color="auto" w:fill="auto"/>
            <w:vAlign w:val="center"/>
          </w:tcPr>
          <w:p w14:paraId="75049801">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20元/M/月</w:t>
            </w:r>
          </w:p>
        </w:tc>
      </w:tr>
      <w:tr w14:paraId="7D8C8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01A1246A">
            <w:pPr>
              <w:widowControl/>
              <w:jc w:val="left"/>
              <w:textAlignment w:val="center"/>
              <w:rPr>
                <w:rFonts w:ascii="宋体" w:hAnsi="宋体" w:cs="宋体"/>
                <w:b/>
                <w:bCs/>
                <w:color w:val="000000"/>
                <w:sz w:val="20"/>
                <w:szCs w:val="20"/>
                <w:lang w:bidi="ar"/>
              </w:rPr>
            </w:pPr>
            <w:bookmarkStart w:id="226" w:name="OLE_LINK60"/>
            <w:bookmarkStart w:id="227" w:name="OLE_LINK59"/>
            <w:r>
              <w:rPr>
                <w:rFonts w:hint="eastAsia" w:ascii="宋体" w:hAnsi="宋体" w:cs="宋体"/>
                <w:b/>
                <w:bCs/>
                <w:color w:val="000000"/>
                <w:sz w:val="20"/>
                <w:szCs w:val="20"/>
                <w:lang w:bidi="ar"/>
              </w:rPr>
              <w:t>分包14-</w:t>
            </w:r>
            <w:r>
              <w:rPr>
                <w:rFonts w:hint="eastAsia" w:ascii="宋体" w:hAnsi="宋体" w:cs="宋体"/>
                <w:color w:val="000000"/>
                <w:sz w:val="20"/>
                <w:szCs w:val="20"/>
                <w:lang w:bidi="ar"/>
              </w:rPr>
              <w:t>VPN</w:t>
            </w:r>
            <w:bookmarkEnd w:id="226"/>
            <w:bookmarkEnd w:id="227"/>
          </w:p>
        </w:tc>
        <w:tc>
          <w:tcPr>
            <w:tcW w:w="2445" w:type="dxa"/>
            <w:shd w:val="clear" w:color="auto" w:fill="auto"/>
            <w:vAlign w:val="center"/>
          </w:tcPr>
          <w:p w14:paraId="618F45DC">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本地</w:t>
            </w:r>
          </w:p>
        </w:tc>
        <w:tc>
          <w:tcPr>
            <w:tcW w:w="3690" w:type="dxa"/>
            <w:shd w:val="clear" w:color="auto" w:fill="auto"/>
            <w:vAlign w:val="center"/>
          </w:tcPr>
          <w:p w14:paraId="10D40145">
            <w:pPr>
              <w:widowControl/>
              <w:jc w:val="center"/>
              <w:textAlignment w:val="center"/>
              <w:rPr>
                <w:rFonts w:ascii="宋体" w:hAnsi="宋体" w:cs="宋体"/>
                <w:b/>
                <w:bCs/>
                <w:color w:val="000000"/>
                <w:lang w:bidi="ar"/>
              </w:rPr>
            </w:pPr>
            <w:r>
              <w:rPr>
                <w:rFonts w:hint="eastAsia" w:ascii="宋体" w:hAnsi="宋体" w:cs="宋体"/>
                <w:color w:val="000000"/>
                <w:sz w:val="22"/>
                <w:szCs w:val="22"/>
              </w:rPr>
              <w:t>徐州、盐城、扬州、泰州</w:t>
            </w:r>
          </w:p>
        </w:tc>
        <w:tc>
          <w:tcPr>
            <w:tcW w:w="2205" w:type="dxa"/>
            <w:shd w:val="clear" w:color="auto" w:fill="auto"/>
            <w:vAlign w:val="center"/>
          </w:tcPr>
          <w:p w14:paraId="39EFE3E3">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18元/M/月</w:t>
            </w:r>
          </w:p>
        </w:tc>
      </w:tr>
      <w:tr w14:paraId="6585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7F310529">
            <w:pPr>
              <w:widowControl/>
              <w:jc w:val="left"/>
              <w:textAlignment w:val="center"/>
              <w:rPr>
                <w:rFonts w:ascii="宋体" w:hAnsi="宋体" w:cs="宋体"/>
                <w:b/>
                <w:bCs/>
                <w:color w:val="000000"/>
                <w:sz w:val="20"/>
                <w:szCs w:val="20"/>
                <w:lang w:bidi="ar"/>
              </w:rPr>
            </w:pPr>
            <w:bookmarkStart w:id="228" w:name="OLE_LINK62"/>
            <w:bookmarkStart w:id="229" w:name="OLE_LINK61"/>
            <w:r>
              <w:rPr>
                <w:rFonts w:hint="eastAsia" w:ascii="宋体" w:hAnsi="宋体" w:cs="宋体"/>
                <w:b/>
                <w:bCs/>
                <w:color w:val="000000"/>
                <w:sz w:val="20"/>
                <w:szCs w:val="20"/>
                <w:lang w:bidi="ar"/>
              </w:rPr>
              <w:t>分包15-</w:t>
            </w:r>
            <w:r>
              <w:rPr>
                <w:rFonts w:hint="eastAsia" w:ascii="宋体" w:hAnsi="宋体" w:cs="宋体"/>
                <w:color w:val="000000"/>
                <w:sz w:val="20"/>
                <w:szCs w:val="20"/>
                <w:lang w:bidi="ar"/>
              </w:rPr>
              <w:t>VPN</w:t>
            </w:r>
            <w:bookmarkEnd w:id="228"/>
            <w:bookmarkEnd w:id="229"/>
          </w:p>
        </w:tc>
        <w:tc>
          <w:tcPr>
            <w:tcW w:w="2445" w:type="dxa"/>
            <w:shd w:val="clear" w:color="auto" w:fill="auto"/>
            <w:vAlign w:val="center"/>
          </w:tcPr>
          <w:p w14:paraId="5FADB320">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本地</w:t>
            </w:r>
          </w:p>
        </w:tc>
        <w:tc>
          <w:tcPr>
            <w:tcW w:w="3690" w:type="dxa"/>
            <w:shd w:val="clear" w:color="auto" w:fill="auto"/>
            <w:vAlign w:val="center"/>
          </w:tcPr>
          <w:p w14:paraId="65AB39BF">
            <w:pPr>
              <w:widowControl/>
              <w:jc w:val="center"/>
              <w:textAlignment w:val="center"/>
              <w:rPr>
                <w:rFonts w:ascii="宋体" w:hAnsi="宋体" w:cs="宋体"/>
                <w:b/>
                <w:bCs/>
                <w:color w:val="000000"/>
                <w:lang w:bidi="ar"/>
              </w:rPr>
            </w:pPr>
            <w:r>
              <w:rPr>
                <w:rFonts w:hint="eastAsia" w:ascii="宋体" w:hAnsi="宋体" w:cs="宋体"/>
                <w:color w:val="000000"/>
                <w:sz w:val="22"/>
                <w:szCs w:val="22"/>
              </w:rPr>
              <w:t>连云港、淮安、镇江、宿迁</w:t>
            </w:r>
          </w:p>
        </w:tc>
        <w:tc>
          <w:tcPr>
            <w:tcW w:w="2205" w:type="dxa"/>
            <w:shd w:val="clear" w:color="auto" w:fill="auto"/>
            <w:vAlign w:val="center"/>
          </w:tcPr>
          <w:p w14:paraId="073651FE">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16元/M/月</w:t>
            </w:r>
          </w:p>
        </w:tc>
      </w:tr>
      <w:tr w14:paraId="7F73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19A9895B">
            <w:pPr>
              <w:widowControl/>
              <w:jc w:val="left"/>
              <w:textAlignment w:val="center"/>
              <w:rPr>
                <w:rFonts w:ascii="宋体" w:hAnsi="宋体" w:cs="宋体"/>
                <w:b/>
                <w:bCs/>
                <w:color w:val="000000"/>
                <w:sz w:val="20"/>
                <w:szCs w:val="20"/>
                <w:lang w:bidi="ar"/>
              </w:rPr>
            </w:pPr>
            <w:bookmarkStart w:id="230" w:name="OLE_LINK64"/>
            <w:bookmarkStart w:id="231" w:name="OLE_LINK63"/>
            <w:r>
              <w:rPr>
                <w:rFonts w:hint="eastAsia" w:ascii="宋体" w:hAnsi="宋体" w:cs="宋体"/>
                <w:b/>
                <w:bCs/>
                <w:color w:val="000000"/>
                <w:sz w:val="20"/>
                <w:szCs w:val="20"/>
                <w:lang w:bidi="ar"/>
              </w:rPr>
              <w:t>分包16-</w:t>
            </w:r>
            <w:r>
              <w:rPr>
                <w:rFonts w:hint="eastAsia" w:ascii="宋体" w:hAnsi="宋体" w:cs="宋体"/>
                <w:color w:val="000000"/>
                <w:sz w:val="20"/>
                <w:szCs w:val="20"/>
                <w:lang w:bidi="ar"/>
              </w:rPr>
              <w:t>IP地址</w:t>
            </w:r>
            <w:bookmarkEnd w:id="230"/>
            <w:bookmarkEnd w:id="231"/>
          </w:p>
        </w:tc>
        <w:tc>
          <w:tcPr>
            <w:tcW w:w="2445" w:type="dxa"/>
            <w:shd w:val="clear" w:color="auto" w:fill="auto"/>
            <w:vAlign w:val="center"/>
          </w:tcPr>
          <w:p w14:paraId="01D5BAD5">
            <w:pPr>
              <w:widowControl/>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w:t>
            </w:r>
          </w:p>
        </w:tc>
        <w:tc>
          <w:tcPr>
            <w:tcW w:w="3690" w:type="dxa"/>
            <w:shd w:val="clear" w:color="auto" w:fill="auto"/>
            <w:vAlign w:val="center"/>
          </w:tcPr>
          <w:p w14:paraId="3B02C5AA">
            <w:pPr>
              <w:widowControl/>
              <w:jc w:val="center"/>
              <w:textAlignment w:val="center"/>
              <w:rPr>
                <w:rFonts w:ascii="宋体" w:hAnsi="宋体" w:cs="宋体"/>
                <w:color w:val="000000"/>
                <w:sz w:val="22"/>
                <w:szCs w:val="22"/>
              </w:rPr>
            </w:pPr>
            <w:r>
              <w:rPr>
                <w:rFonts w:hint="eastAsia" w:ascii="宋体" w:hAnsi="宋体" w:cs="宋体"/>
                <w:color w:val="000000"/>
                <w:sz w:val="22"/>
                <w:szCs w:val="22"/>
              </w:rPr>
              <w:t>全省</w:t>
            </w:r>
          </w:p>
        </w:tc>
        <w:tc>
          <w:tcPr>
            <w:tcW w:w="2205" w:type="dxa"/>
            <w:shd w:val="clear" w:color="auto" w:fill="auto"/>
            <w:vAlign w:val="center"/>
          </w:tcPr>
          <w:p w14:paraId="0B06A50E">
            <w:pPr>
              <w:widowControl/>
              <w:jc w:val="center"/>
              <w:textAlignment w:val="center"/>
              <w:rPr>
                <w:rFonts w:ascii="宋体" w:hAnsi="宋体" w:cs="宋体"/>
                <w:color w:val="000000"/>
                <w:sz w:val="22"/>
                <w:szCs w:val="22"/>
                <w:lang w:bidi="ar"/>
              </w:rPr>
            </w:pPr>
            <w:r>
              <w:rPr>
                <w:rFonts w:hint="eastAsia" w:ascii="宋体" w:hAnsi="宋体" w:cs="宋体"/>
                <w:color w:val="000000"/>
                <w:sz w:val="22"/>
                <w:szCs w:val="22"/>
                <w:lang w:bidi="ar"/>
              </w:rPr>
              <w:t>50</w:t>
            </w:r>
            <w:bookmarkStart w:id="232" w:name="OLE_LINK66"/>
            <w:bookmarkStart w:id="233" w:name="OLE_LINK65"/>
            <w:r>
              <w:rPr>
                <w:rFonts w:hint="eastAsia" w:ascii="宋体" w:hAnsi="宋体" w:cs="宋体"/>
                <w:color w:val="000000"/>
                <w:sz w:val="22"/>
                <w:szCs w:val="22"/>
                <w:lang w:bidi="ar"/>
              </w:rPr>
              <w:t>元/个/月</w:t>
            </w:r>
            <w:bookmarkEnd w:id="232"/>
            <w:bookmarkEnd w:id="233"/>
          </w:p>
        </w:tc>
      </w:tr>
      <w:tr w14:paraId="667F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77E9629C">
            <w:pPr>
              <w:widowControl/>
              <w:jc w:val="left"/>
              <w:textAlignment w:val="center"/>
              <w:rPr>
                <w:rFonts w:hint="default" w:ascii="宋体" w:hAnsi="宋体" w:eastAsia="宋体" w:cs="宋体"/>
                <w:b/>
                <w:bCs/>
                <w:color w:val="000000"/>
                <w:sz w:val="20"/>
                <w:szCs w:val="20"/>
                <w:lang w:val="en-US" w:eastAsia="zh-CN" w:bidi="ar"/>
              </w:rPr>
            </w:pPr>
            <w:bookmarkStart w:id="234" w:name="OLE_LINK9"/>
            <w:bookmarkStart w:id="235" w:name="OLE_LINK10"/>
            <w:r>
              <w:rPr>
                <w:rFonts w:hint="eastAsia" w:ascii="宋体" w:hAnsi="宋体" w:cs="宋体"/>
                <w:b/>
                <w:bCs/>
                <w:color w:val="000000"/>
                <w:sz w:val="20"/>
                <w:szCs w:val="20"/>
                <w:lang w:val="en-US" w:eastAsia="zh-CN" w:bidi="ar"/>
              </w:rPr>
              <w:t>分包17</w:t>
            </w:r>
          </w:p>
        </w:tc>
        <w:tc>
          <w:tcPr>
            <w:tcW w:w="2445" w:type="dxa"/>
            <w:shd w:val="clear" w:color="auto" w:fill="auto"/>
            <w:vAlign w:val="center"/>
          </w:tcPr>
          <w:p w14:paraId="5B241F99">
            <w:pPr>
              <w:widowControl/>
              <w:textAlignment w:val="center"/>
              <w:rPr>
                <w:rFonts w:hint="eastAsia" w:ascii="宋体" w:hAnsi="宋体" w:cs="宋体"/>
                <w:color w:val="000000"/>
                <w:sz w:val="18"/>
                <w:szCs w:val="18"/>
                <w:lang w:eastAsia="zh-CN" w:bidi="ar"/>
              </w:rPr>
            </w:pPr>
            <w:r>
              <w:rPr>
                <w:rFonts w:hint="eastAsia" w:ascii="宋体" w:hAnsi="宋体" w:cs="宋体"/>
                <w:color w:val="000000"/>
                <w:sz w:val="18"/>
                <w:szCs w:val="18"/>
                <w:lang w:bidi="ar"/>
              </w:rPr>
              <w:t>（0M，10M]</w:t>
            </w:r>
            <w:r>
              <w:rPr>
                <w:rFonts w:hint="eastAsia" w:ascii="宋体" w:hAnsi="宋体" w:cs="宋体"/>
                <w:color w:val="000000"/>
                <w:sz w:val="18"/>
                <w:szCs w:val="18"/>
                <w:lang w:eastAsia="zh-CN" w:bidi="ar"/>
              </w:rPr>
              <w:t>（</w:t>
            </w:r>
            <w:r>
              <w:rPr>
                <w:rFonts w:hint="eastAsia" w:ascii="宋体" w:hAnsi="宋体" w:cs="宋体"/>
                <w:color w:val="000000"/>
                <w:sz w:val="18"/>
                <w:szCs w:val="18"/>
                <w:lang w:val="en-US" w:eastAsia="zh-CN" w:bidi="ar"/>
              </w:rPr>
              <w:t>跨省</w:t>
            </w:r>
            <w:r>
              <w:rPr>
                <w:rFonts w:hint="eastAsia" w:ascii="宋体" w:hAnsi="宋体" w:cs="宋体"/>
                <w:color w:val="000000"/>
                <w:sz w:val="18"/>
                <w:szCs w:val="18"/>
                <w:lang w:eastAsia="zh-CN" w:bidi="ar"/>
              </w:rPr>
              <w:t>）</w:t>
            </w:r>
          </w:p>
        </w:tc>
        <w:tc>
          <w:tcPr>
            <w:tcW w:w="3690" w:type="dxa"/>
            <w:vMerge w:val="restart"/>
            <w:shd w:val="clear" w:color="auto" w:fill="auto"/>
            <w:vAlign w:val="center"/>
          </w:tcPr>
          <w:p w14:paraId="5E01B4F4">
            <w:pPr>
              <w:widowControl/>
              <w:jc w:val="center"/>
              <w:textAlignment w:val="cente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全国</w:t>
            </w:r>
          </w:p>
        </w:tc>
        <w:tc>
          <w:tcPr>
            <w:tcW w:w="2205" w:type="dxa"/>
            <w:shd w:val="clear" w:color="auto" w:fill="auto"/>
            <w:vAlign w:val="center"/>
          </w:tcPr>
          <w:p w14:paraId="5257A7D6">
            <w:pPr>
              <w:widowControl/>
              <w:jc w:val="center"/>
              <w:textAlignment w:val="center"/>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2500元/M/月</w:t>
            </w:r>
          </w:p>
        </w:tc>
      </w:tr>
      <w:tr w14:paraId="11D0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663E4152">
            <w:pPr>
              <w:widowControl/>
              <w:jc w:val="left"/>
              <w:textAlignment w:val="center"/>
              <w:rPr>
                <w:rFonts w:hint="default" w:ascii="宋体" w:hAnsi="宋体" w:eastAsia="宋体" w:cs="宋体"/>
                <w:b/>
                <w:bCs/>
                <w:color w:val="000000"/>
                <w:sz w:val="20"/>
                <w:szCs w:val="20"/>
                <w:lang w:val="en-US" w:eastAsia="zh-CN" w:bidi="ar"/>
              </w:rPr>
            </w:pPr>
            <w:r>
              <w:rPr>
                <w:rFonts w:hint="eastAsia" w:ascii="宋体" w:hAnsi="宋体" w:cs="宋体"/>
                <w:b/>
                <w:bCs/>
                <w:color w:val="000000"/>
                <w:sz w:val="20"/>
                <w:szCs w:val="20"/>
                <w:lang w:val="en-US" w:eastAsia="zh-CN" w:bidi="ar"/>
              </w:rPr>
              <w:t>分包18</w:t>
            </w:r>
          </w:p>
        </w:tc>
        <w:tc>
          <w:tcPr>
            <w:tcW w:w="2445" w:type="dxa"/>
            <w:shd w:val="clear" w:color="auto" w:fill="auto"/>
            <w:vAlign w:val="center"/>
          </w:tcPr>
          <w:p w14:paraId="43D7FC96">
            <w:pPr>
              <w:widowControl/>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(10M,50M]</w:t>
            </w:r>
            <w:r>
              <w:rPr>
                <w:rFonts w:hint="eastAsia" w:ascii="宋体" w:hAnsi="宋体" w:cs="宋体"/>
                <w:color w:val="000000"/>
                <w:sz w:val="18"/>
                <w:szCs w:val="18"/>
                <w:lang w:eastAsia="zh-CN" w:bidi="ar"/>
              </w:rPr>
              <w:t>（</w:t>
            </w:r>
            <w:r>
              <w:rPr>
                <w:rFonts w:hint="eastAsia" w:ascii="宋体" w:hAnsi="宋体" w:cs="宋体"/>
                <w:color w:val="000000"/>
                <w:sz w:val="18"/>
                <w:szCs w:val="18"/>
                <w:lang w:val="en-US" w:eastAsia="zh-CN" w:bidi="ar"/>
              </w:rPr>
              <w:t>跨省</w:t>
            </w:r>
            <w:r>
              <w:rPr>
                <w:rFonts w:hint="eastAsia" w:ascii="宋体" w:hAnsi="宋体" w:cs="宋体"/>
                <w:color w:val="000000"/>
                <w:sz w:val="18"/>
                <w:szCs w:val="18"/>
                <w:lang w:eastAsia="zh-CN" w:bidi="ar"/>
              </w:rPr>
              <w:t>）</w:t>
            </w:r>
          </w:p>
        </w:tc>
        <w:tc>
          <w:tcPr>
            <w:tcW w:w="3690" w:type="dxa"/>
            <w:vMerge w:val="continue"/>
            <w:shd w:val="clear" w:color="auto" w:fill="auto"/>
            <w:vAlign w:val="center"/>
          </w:tcPr>
          <w:p w14:paraId="36AF2259">
            <w:pPr>
              <w:widowControl/>
              <w:jc w:val="center"/>
              <w:textAlignment w:val="center"/>
              <w:rPr>
                <w:rFonts w:hint="eastAsia" w:ascii="宋体" w:hAnsi="宋体" w:cs="宋体"/>
                <w:color w:val="000000"/>
                <w:sz w:val="22"/>
                <w:szCs w:val="22"/>
              </w:rPr>
            </w:pPr>
          </w:p>
        </w:tc>
        <w:tc>
          <w:tcPr>
            <w:tcW w:w="2205" w:type="dxa"/>
            <w:shd w:val="clear" w:color="auto" w:fill="auto"/>
            <w:vAlign w:val="center"/>
          </w:tcPr>
          <w:p w14:paraId="7A8B017B">
            <w:pPr>
              <w:widowControl/>
              <w:jc w:val="center"/>
              <w:textAlignment w:val="center"/>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1300元/M/月</w:t>
            </w:r>
          </w:p>
        </w:tc>
      </w:tr>
      <w:tr w14:paraId="6FB0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620EA6F3">
            <w:pPr>
              <w:widowControl/>
              <w:jc w:val="left"/>
              <w:textAlignment w:val="center"/>
              <w:rPr>
                <w:rFonts w:hint="default" w:ascii="宋体" w:hAnsi="宋体" w:eastAsia="宋体" w:cs="宋体"/>
                <w:b/>
                <w:bCs/>
                <w:color w:val="000000"/>
                <w:sz w:val="20"/>
                <w:szCs w:val="20"/>
                <w:lang w:val="en-US" w:eastAsia="zh-CN" w:bidi="ar"/>
              </w:rPr>
            </w:pPr>
            <w:r>
              <w:rPr>
                <w:rFonts w:hint="eastAsia" w:ascii="宋体" w:hAnsi="宋体" w:cs="宋体"/>
                <w:b/>
                <w:bCs/>
                <w:color w:val="000000"/>
                <w:sz w:val="20"/>
                <w:szCs w:val="20"/>
                <w:lang w:val="en-US" w:eastAsia="zh-CN" w:bidi="ar"/>
              </w:rPr>
              <w:t>分包19</w:t>
            </w:r>
          </w:p>
        </w:tc>
        <w:tc>
          <w:tcPr>
            <w:tcW w:w="2445" w:type="dxa"/>
            <w:shd w:val="clear" w:color="auto" w:fill="auto"/>
            <w:vAlign w:val="center"/>
          </w:tcPr>
          <w:p w14:paraId="04D10292">
            <w:pPr>
              <w:widowControl/>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50M以上</w:t>
            </w:r>
            <w:r>
              <w:rPr>
                <w:rFonts w:hint="eastAsia" w:ascii="宋体" w:hAnsi="宋体" w:cs="宋体"/>
                <w:color w:val="000000"/>
                <w:sz w:val="18"/>
                <w:szCs w:val="18"/>
                <w:lang w:eastAsia="zh-CN" w:bidi="ar"/>
              </w:rPr>
              <w:t>（</w:t>
            </w:r>
            <w:r>
              <w:rPr>
                <w:rFonts w:hint="eastAsia" w:ascii="宋体" w:hAnsi="宋体" w:cs="宋体"/>
                <w:color w:val="000000"/>
                <w:sz w:val="18"/>
                <w:szCs w:val="18"/>
                <w:lang w:val="en-US" w:eastAsia="zh-CN" w:bidi="ar"/>
              </w:rPr>
              <w:t>跨省</w:t>
            </w:r>
            <w:r>
              <w:rPr>
                <w:rFonts w:hint="eastAsia" w:ascii="宋体" w:hAnsi="宋体" w:cs="宋体"/>
                <w:color w:val="000000"/>
                <w:sz w:val="18"/>
                <w:szCs w:val="18"/>
                <w:lang w:eastAsia="zh-CN" w:bidi="ar"/>
              </w:rPr>
              <w:t>）</w:t>
            </w:r>
          </w:p>
        </w:tc>
        <w:tc>
          <w:tcPr>
            <w:tcW w:w="3690" w:type="dxa"/>
            <w:vMerge w:val="continue"/>
            <w:shd w:val="clear" w:color="auto" w:fill="auto"/>
            <w:vAlign w:val="center"/>
          </w:tcPr>
          <w:p w14:paraId="36CE638D">
            <w:pPr>
              <w:widowControl/>
              <w:jc w:val="center"/>
              <w:textAlignment w:val="center"/>
              <w:rPr>
                <w:rFonts w:hint="eastAsia" w:ascii="宋体" w:hAnsi="宋体" w:cs="宋体"/>
                <w:color w:val="000000"/>
                <w:sz w:val="22"/>
                <w:szCs w:val="22"/>
              </w:rPr>
            </w:pPr>
          </w:p>
        </w:tc>
        <w:tc>
          <w:tcPr>
            <w:tcW w:w="2205" w:type="dxa"/>
            <w:shd w:val="clear" w:color="auto" w:fill="auto"/>
            <w:vAlign w:val="center"/>
          </w:tcPr>
          <w:p w14:paraId="4AA38E83">
            <w:pPr>
              <w:widowControl/>
              <w:jc w:val="center"/>
              <w:textAlignment w:val="center"/>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900元/M/月</w:t>
            </w:r>
          </w:p>
        </w:tc>
      </w:tr>
      <w:tr w14:paraId="3198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6A300A73">
            <w:pPr>
              <w:widowControl/>
              <w:jc w:val="left"/>
              <w:textAlignment w:val="center"/>
              <w:rPr>
                <w:rFonts w:hint="default" w:ascii="宋体" w:hAnsi="宋体" w:cs="宋体"/>
                <w:b/>
                <w:bCs/>
                <w:color w:val="auto"/>
                <w:sz w:val="20"/>
                <w:szCs w:val="20"/>
                <w:lang w:val="en-US" w:eastAsia="zh-CN" w:bidi="ar"/>
              </w:rPr>
            </w:pPr>
            <w:r>
              <w:rPr>
                <w:rFonts w:hint="eastAsia" w:ascii="宋体" w:hAnsi="宋体" w:cs="宋体"/>
                <w:b/>
                <w:bCs/>
                <w:color w:val="auto"/>
                <w:sz w:val="20"/>
                <w:szCs w:val="20"/>
                <w:lang w:val="en-US" w:eastAsia="zh-CN" w:bidi="ar"/>
              </w:rPr>
              <w:t>分包20</w:t>
            </w:r>
            <w:r>
              <w:rPr>
                <w:rFonts w:hint="eastAsia" w:ascii="宋体" w:hAnsi="宋体" w:cs="宋体"/>
                <w:b/>
                <w:bCs/>
                <w:color w:val="auto"/>
                <w:sz w:val="20"/>
                <w:szCs w:val="20"/>
                <w:lang w:bidi="ar"/>
              </w:rPr>
              <w:t>-</w:t>
            </w:r>
            <w:r>
              <w:rPr>
                <w:rFonts w:hint="eastAsia" w:ascii="宋体" w:hAnsi="宋体" w:cs="宋体"/>
                <w:color w:val="auto"/>
                <w:sz w:val="20"/>
                <w:szCs w:val="20"/>
                <w:lang w:bidi="ar"/>
              </w:rPr>
              <w:t>CERNET接入</w:t>
            </w:r>
          </w:p>
        </w:tc>
        <w:tc>
          <w:tcPr>
            <w:tcW w:w="2445" w:type="dxa"/>
            <w:shd w:val="clear" w:color="auto" w:fill="auto"/>
            <w:vAlign w:val="center"/>
          </w:tcPr>
          <w:p w14:paraId="61C4CD1C">
            <w:pPr>
              <w:widowControl/>
              <w:textAlignment w:val="center"/>
              <w:rPr>
                <w:rFonts w:hint="default" w:ascii="宋体" w:hAnsi="宋体" w:cs="宋体"/>
                <w:color w:val="000000"/>
                <w:sz w:val="18"/>
                <w:szCs w:val="18"/>
                <w:lang w:val="en-US" w:eastAsia="zh-CN" w:bidi="ar"/>
              </w:rPr>
            </w:pPr>
            <w:r>
              <w:rPr>
                <w:rFonts w:hint="eastAsia" w:ascii="宋体" w:hAnsi="宋体" w:cs="宋体"/>
                <w:color w:val="000000"/>
                <w:sz w:val="18"/>
                <w:szCs w:val="18"/>
                <w:lang w:bidi="ar"/>
              </w:rPr>
              <w:t>100M（edu域名、IPv4/ IPv6地址）</w:t>
            </w:r>
          </w:p>
        </w:tc>
        <w:tc>
          <w:tcPr>
            <w:tcW w:w="3690" w:type="dxa"/>
            <w:vMerge w:val="restart"/>
            <w:shd w:val="clear" w:color="auto" w:fill="auto"/>
            <w:vAlign w:val="center"/>
          </w:tcPr>
          <w:p w14:paraId="2F12AA8C">
            <w:pPr>
              <w:widowControl/>
              <w:jc w:val="center"/>
              <w:textAlignment w:val="center"/>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全省</w:t>
            </w:r>
          </w:p>
          <w:p w14:paraId="6A390406">
            <w:pPr>
              <w:widowControl/>
              <w:jc w:val="center"/>
              <w:textAlignment w:val="center"/>
              <w:rPr>
                <w:rFonts w:hint="eastAsia" w:ascii="宋体" w:hAnsi="宋体" w:cs="宋体"/>
                <w:color w:val="000000"/>
                <w:sz w:val="22"/>
                <w:szCs w:val="22"/>
                <w:lang w:val="en-US" w:eastAsia="zh-CN"/>
              </w:rPr>
            </w:pPr>
          </w:p>
          <w:p w14:paraId="63E946B2">
            <w:pPr>
              <w:widowControl/>
              <w:jc w:val="center"/>
              <w:textAlignment w:val="center"/>
              <w:rPr>
                <w:rFonts w:hint="eastAsia" w:ascii="宋体" w:hAnsi="宋体" w:cs="宋体"/>
                <w:color w:val="000000"/>
                <w:sz w:val="22"/>
                <w:szCs w:val="22"/>
                <w:lang w:val="en-US" w:eastAsia="zh-CN"/>
              </w:rPr>
            </w:pPr>
          </w:p>
          <w:p w14:paraId="4E4A8A7E">
            <w:pPr>
              <w:widowControl/>
              <w:jc w:val="center"/>
              <w:textAlignment w:val="center"/>
              <w:rPr>
                <w:rFonts w:hint="eastAsia" w:ascii="宋体" w:hAnsi="宋体" w:cs="宋体"/>
                <w:color w:val="000000"/>
                <w:sz w:val="22"/>
                <w:szCs w:val="22"/>
                <w:lang w:val="en-US" w:eastAsia="zh-CN"/>
              </w:rPr>
            </w:pPr>
          </w:p>
          <w:p w14:paraId="70C2BEEB">
            <w:pPr>
              <w:widowControl/>
              <w:jc w:val="center"/>
              <w:textAlignment w:val="center"/>
              <w:rPr>
                <w:rFonts w:hint="default" w:ascii="宋体" w:hAnsi="宋体" w:cs="宋体"/>
                <w:color w:val="000000"/>
                <w:sz w:val="18"/>
                <w:szCs w:val="18"/>
                <w:lang w:val="en-US" w:eastAsia="zh-CN" w:bidi="ar"/>
              </w:rPr>
            </w:pPr>
            <w:r>
              <w:rPr>
                <w:rFonts w:hint="eastAsia" w:ascii="宋体" w:hAnsi="宋体" w:cs="宋体"/>
                <w:color w:val="000000"/>
                <w:sz w:val="22"/>
                <w:szCs w:val="22"/>
                <w:lang w:val="en-US" w:eastAsia="zh-CN"/>
              </w:rPr>
              <w:t>全省</w:t>
            </w:r>
          </w:p>
        </w:tc>
        <w:tc>
          <w:tcPr>
            <w:tcW w:w="2205" w:type="dxa"/>
            <w:shd w:val="clear" w:color="auto" w:fill="auto"/>
            <w:vAlign w:val="center"/>
          </w:tcPr>
          <w:p w14:paraId="703C495C">
            <w:pPr>
              <w:widowControl/>
              <w:jc w:val="center"/>
              <w:textAlignment w:val="center"/>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278元/M/月</w:t>
            </w:r>
          </w:p>
        </w:tc>
      </w:tr>
      <w:tr w14:paraId="2850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5187963C">
            <w:pPr>
              <w:widowControl/>
              <w:jc w:val="left"/>
              <w:textAlignment w:val="center"/>
              <w:rPr>
                <w:rFonts w:hint="default" w:ascii="宋体" w:hAnsi="宋体" w:cs="宋体"/>
                <w:b/>
                <w:bCs/>
                <w:color w:val="auto"/>
                <w:sz w:val="20"/>
                <w:szCs w:val="20"/>
                <w:lang w:val="en-US" w:eastAsia="zh-CN" w:bidi="ar"/>
              </w:rPr>
            </w:pPr>
            <w:r>
              <w:rPr>
                <w:rFonts w:hint="eastAsia" w:ascii="宋体" w:hAnsi="宋体" w:cs="宋体"/>
                <w:b/>
                <w:bCs/>
                <w:color w:val="auto"/>
                <w:sz w:val="20"/>
                <w:szCs w:val="20"/>
                <w:lang w:val="en-US" w:eastAsia="zh-CN" w:bidi="ar"/>
              </w:rPr>
              <w:t>分包21</w:t>
            </w:r>
            <w:r>
              <w:rPr>
                <w:rFonts w:hint="eastAsia" w:ascii="宋体" w:hAnsi="宋体" w:cs="宋体"/>
                <w:b/>
                <w:bCs/>
                <w:color w:val="auto"/>
                <w:sz w:val="20"/>
                <w:szCs w:val="20"/>
                <w:lang w:bidi="ar"/>
              </w:rPr>
              <w:t>-</w:t>
            </w:r>
            <w:r>
              <w:rPr>
                <w:rFonts w:hint="eastAsia" w:ascii="宋体" w:hAnsi="宋体" w:cs="宋体"/>
                <w:color w:val="auto"/>
                <w:sz w:val="20"/>
                <w:szCs w:val="20"/>
                <w:lang w:bidi="ar"/>
              </w:rPr>
              <w:t>CERNET接入</w:t>
            </w:r>
          </w:p>
        </w:tc>
        <w:tc>
          <w:tcPr>
            <w:tcW w:w="2445" w:type="dxa"/>
            <w:shd w:val="clear" w:color="auto" w:fill="auto"/>
            <w:vAlign w:val="center"/>
          </w:tcPr>
          <w:p w14:paraId="046988E7">
            <w:pPr>
              <w:widowControl/>
              <w:textAlignment w:val="center"/>
              <w:rPr>
                <w:rFonts w:hint="default" w:ascii="宋体" w:hAnsi="宋体" w:cs="宋体"/>
                <w:color w:val="000000"/>
                <w:sz w:val="18"/>
                <w:szCs w:val="18"/>
                <w:lang w:val="en-US" w:eastAsia="zh-CN" w:bidi="ar"/>
              </w:rPr>
            </w:pPr>
            <w:r>
              <w:rPr>
                <w:rFonts w:hint="eastAsia" w:ascii="宋体" w:hAnsi="宋体" w:cs="宋体"/>
                <w:color w:val="000000"/>
                <w:sz w:val="18"/>
                <w:szCs w:val="18"/>
                <w:lang w:bidi="ar"/>
              </w:rPr>
              <w:t>200M（edu域名、IPv4/ IPv6地址）</w:t>
            </w:r>
          </w:p>
        </w:tc>
        <w:tc>
          <w:tcPr>
            <w:tcW w:w="3690" w:type="dxa"/>
            <w:vMerge w:val="continue"/>
            <w:shd w:val="clear" w:color="auto" w:fill="auto"/>
            <w:vAlign w:val="center"/>
          </w:tcPr>
          <w:p w14:paraId="4E679624">
            <w:pPr>
              <w:widowControl/>
              <w:jc w:val="center"/>
              <w:textAlignment w:val="center"/>
              <w:rPr>
                <w:rFonts w:hint="eastAsia" w:ascii="宋体" w:hAnsi="宋体" w:cs="宋体"/>
                <w:color w:val="000000"/>
                <w:sz w:val="22"/>
                <w:szCs w:val="22"/>
              </w:rPr>
            </w:pPr>
          </w:p>
        </w:tc>
        <w:tc>
          <w:tcPr>
            <w:tcW w:w="2205" w:type="dxa"/>
            <w:shd w:val="clear" w:color="auto" w:fill="auto"/>
            <w:vAlign w:val="center"/>
          </w:tcPr>
          <w:p w14:paraId="111CA381">
            <w:pPr>
              <w:widowControl/>
              <w:jc w:val="center"/>
              <w:textAlignment w:val="center"/>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199元/M/月</w:t>
            </w:r>
          </w:p>
        </w:tc>
      </w:tr>
      <w:tr w14:paraId="43BA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7A2FADF9">
            <w:pPr>
              <w:widowControl/>
              <w:jc w:val="left"/>
              <w:textAlignment w:val="center"/>
              <w:rPr>
                <w:rFonts w:hint="default" w:ascii="宋体" w:hAnsi="宋体" w:cs="宋体"/>
                <w:b/>
                <w:bCs/>
                <w:color w:val="auto"/>
                <w:sz w:val="20"/>
                <w:szCs w:val="20"/>
                <w:lang w:val="en-US" w:eastAsia="zh-CN" w:bidi="ar"/>
              </w:rPr>
            </w:pPr>
            <w:r>
              <w:rPr>
                <w:rFonts w:hint="eastAsia" w:ascii="宋体" w:hAnsi="宋体" w:cs="宋体"/>
                <w:b/>
                <w:bCs/>
                <w:color w:val="auto"/>
                <w:sz w:val="20"/>
                <w:szCs w:val="20"/>
                <w:lang w:val="en-US" w:eastAsia="zh-CN" w:bidi="ar"/>
              </w:rPr>
              <w:t>分包22</w:t>
            </w:r>
            <w:r>
              <w:rPr>
                <w:rFonts w:hint="eastAsia" w:ascii="宋体" w:hAnsi="宋体" w:cs="宋体"/>
                <w:b/>
                <w:bCs/>
                <w:color w:val="auto"/>
                <w:sz w:val="20"/>
                <w:szCs w:val="20"/>
                <w:lang w:bidi="ar"/>
              </w:rPr>
              <w:t>-</w:t>
            </w:r>
            <w:r>
              <w:rPr>
                <w:rFonts w:hint="eastAsia" w:ascii="宋体" w:hAnsi="宋体" w:cs="宋体"/>
                <w:color w:val="auto"/>
                <w:sz w:val="20"/>
                <w:szCs w:val="20"/>
                <w:lang w:bidi="ar"/>
              </w:rPr>
              <w:t>CERNET接入</w:t>
            </w:r>
          </w:p>
        </w:tc>
        <w:tc>
          <w:tcPr>
            <w:tcW w:w="2445" w:type="dxa"/>
            <w:shd w:val="clear" w:color="auto" w:fill="auto"/>
            <w:vAlign w:val="center"/>
          </w:tcPr>
          <w:p w14:paraId="26D3969A">
            <w:pPr>
              <w:widowControl/>
              <w:textAlignment w:val="center"/>
              <w:rPr>
                <w:rFonts w:hint="eastAsia" w:ascii="宋体" w:hAnsi="宋体" w:cs="宋体"/>
                <w:color w:val="000000"/>
                <w:sz w:val="18"/>
                <w:szCs w:val="18"/>
                <w:lang w:val="en-US" w:eastAsia="zh-CN" w:bidi="ar"/>
              </w:rPr>
            </w:pPr>
            <w:r>
              <w:rPr>
                <w:rFonts w:hint="eastAsia" w:ascii="宋体" w:hAnsi="宋体" w:cs="宋体"/>
                <w:color w:val="000000"/>
                <w:sz w:val="18"/>
                <w:szCs w:val="18"/>
                <w:lang w:bidi="ar"/>
              </w:rPr>
              <w:t>300M（edu域名、IPv4/ IPv6地址）</w:t>
            </w:r>
          </w:p>
        </w:tc>
        <w:tc>
          <w:tcPr>
            <w:tcW w:w="3690" w:type="dxa"/>
            <w:vMerge w:val="continue"/>
            <w:shd w:val="clear" w:color="auto" w:fill="auto"/>
            <w:vAlign w:val="center"/>
          </w:tcPr>
          <w:p w14:paraId="0F8B213F">
            <w:pPr>
              <w:widowControl/>
              <w:jc w:val="center"/>
              <w:textAlignment w:val="center"/>
              <w:rPr>
                <w:rFonts w:hint="eastAsia" w:ascii="宋体" w:hAnsi="宋体" w:cs="宋体"/>
                <w:color w:val="000000"/>
                <w:sz w:val="22"/>
                <w:szCs w:val="22"/>
              </w:rPr>
            </w:pPr>
          </w:p>
        </w:tc>
        <w:tc>
          <w:tcPr>
            <w:tcW w:w="2205" w:type="dxa"/>
            <w:shd w:val="clear" w:color="auto" w:fill="auto"/>
            <w:vAlign w:val="center"/>
          </w:tcPr>
          <w:p w14:paraId="5927DC96">
            <w:pPr>
              <w:widowControl/>
              <w:jc w:val="center"/>
              <w:textAlignment w:val="center"/>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166元/M/月</w:t>
            </w:r>
          </w:p>
        </w:tc>
      </w:tr>
      <w:tr w14:paraId="19C7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27D810CD">
            <w:pPr>
              <w:widowControl/>
              <w:jc w:val="left"/>
              <w:textAlignment w:val="center"/>
              <w:rPr>
                <w:rFonts w:hint="default" w:ascii="宋体" w:hAnsi="宋体" w:cs="宋体"/>
                <w:b/>
                <w:bCs/>
                <w:color w:val="auto"/>
                <w:sz w:val="20"/>
                <w:szCs w:val="20"/>
                <w:lang w:val="en-US" w:eastAsia="zh-CN" w:bidi="ar"/>
              </w:rPr>
            </w:pPr>
            <w:r>
              <w:rPr>
                <w:rFonts w:hint="eastAsia" w:ascii="宋体" w:hAnsi="宋体" w:cs="宋体"/>
                <w:b/>
                <w:bCs/>
                <w:color w:val="auto"/>
                <w:sz w:val="20"/>
                <w:szCs w:val="20"/>
                <w:lang w:val="en-US" w:eastAsia="zh-CN" w:bidi="ar"/>
              </w:rPr>
              <w:t>分包23</w:t>
            </w:r>
            <w:r>
              <w:rPr>
                <w:rFonts w:hint="eastAsia" w:ascii="宋体" w:hAnsi="宋体" w:cs="宋体"/>
                <w:b/>
                <w:bCs/>
                <w:color w:val="auto"/>
                <w:sz w:val="20"/>
                <w:szCs w:val="20"/>
                <w:lang w:bidi="ar"/>
              </w:rPr>
              <w:t>-</w:t>
            </w:r>
            <w:r>
              <w:rPr>
                <w:rFonts w:hint="eastAsia" w:ascii="宋体" w:hAnsi="宋体" w:cs="宋体"/>
                <w:color w:val="auto"/>
                <w:sz w:val="20"/>
                <w:szCs w:val="20"/>
                <w:lang w:bidi="ar"/>
              </w:rPr>
              <w:t>CERNET接入</w:t>
            </w:r>
          </w:p>
        </w:tc>
        <w:tc>
          <w:tcPr>
            <w:tcW w:w="2445" w:type="dxa"/>
            <w:shd w:val="clear" w:color="auto" w:fill="auto"/>
            <w:vAlign w:val="center"/>
          </w:tcPr>
          <w:p w14:paraId="32817C18">
            <w:pPr>
              <w:widowControl/>
              <w:textAlignment w:val="center"/>
              <w:rPr>
                <w:rFonts w:hint="eastAsia" w:ascii="宋体" w:hAnsi="宋体" w:cs="宋体"/>
                <w:color w:val="000000"/>
                <w:sz w:val="18"/>
                <w:szCs w:val="18"/>
                <w:lang w:val="en-US" w:eastAsia="zh-CN" w:bidi="ar"/>
              </w:rPr>
            </w:pPr>
            <w:r>
              <w:rPr>
                <w:rFonts w:hint="eastAsia" w:ascii="宋体" w:hAnsi="宋体" w:cs="宋体"/>
                <w:color w:val="000000"/>
                <w:sz w:val="18"/>
                <w:szCs w:val="18"/>
                <w:lang w:bidi="ar"/>
              </w:rPr>
              <w:t>500M（edu域名、IPv4/ IPv6地址）</w:t>
            </w:r>
          </w:p>
        </w:tc>
        <w:tc>
          <w:tcPr>
            <w:tcW w:w="3690" w:type="dxa"/>
            <w:vMerge w:val="continue"/>
            <w:shd w:val="clear" w:color="auto" w:fill="auto"/>
            <w:vAlign w:val="center"/>
          </w:tcPr>
          <w:p w14:paraId="3A7EA694">
            <w:pPr>
              <w:widowControl/>
              <w:jc w:val="center"/>
              <w:textAlignment w:val="center"/>
              <w:rPr>
                <w:rFonts w:hint="eastAsia" w:ascii="宋体" w:hAnsi="宋体" w:cs="宋体"/>
                <w:color w:val="000000"/>
                <w:sz w:val="22"/>
                <w:szCs w:val="22"/>
              </w:rPr>
            </w:pPr>
          </w:p>
        </w:tc>
        <w:tc>
          <w:tcPr>
            <w:tcW w:w="2205" w:type="dxa"/>
            <w:shd w:val="clear" w:color="auto" w:fill="auto"/>
            <w:vAlign w:val="center"/>
          </w:tcPr>
          <w:p w14:paraId="199CFDC1">
            <w:pPr>
              <w:widowControl/>
              <w:jc w:val="center"/>
              <w:textAlignment w:val="center"/>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139.6元/M/月</w:t>
            </w:r>
          </w:p>
        </w:tc>
      </w:tr>
      <w:tr w14:paraId="0CAD1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6" w:type="dxa"/>
            <w:shd w:val="clear" w:color="auto" w:fill="auto"/>
            <w:vAlign w:val="center"/>
          </w:tcPr>
          <w:p w14:paraId="0827C246">
            <w:pPr>
              <w:widowControl/>
              <w:jc w:val="left"/>
              <w:textAlignment w:val="center"/>
              <w:rPr>
                <w:rFonts w:hint="default" w:ascii="宋体" w:hAnsi="宋体" w:cs="宋体"/>
                <w:b/>
                <w:bCs/>
                <w:color w:val="auto"/>
                <w:sz w:val="20"/>
                <w:szCs w:val="20"/>
                <w:lang w:val="en-US" w:eastAsia="zh-CN" w:bidi="ar"/>
              </w:rPr>
            </w:pPr>
            <w:r>
              <w:rPr>
                <w:rFonts w:hint="eastAsia" w:ascii="宋体" w:hAnsi="宋体" w:cs="宋体"/>
                <w:b/>
                <w:bCs/>
                <w:color w:val="auto"/>
                <w:sz w:val="20"/>
                <w:szCs w:val="20"/>
                <w:lang w:val="en-US" w:eastAsia="zh-CN" w:bidi="ar"/>
              </w:rPr>
              <w:t>分包24</w:t>
            </w:r>
            <w:r>
              <w:rPr>
                <w:rFonts w:hint="eastAsia" w:ascii="宋体" w:hAnsi="宋体" w:cs="宋体"/>
                <w:b/>
                <w:bCs/>
                <w:color w:val="auto"/>
                <w:sz w:val="20"/>
                <w:szCs w:val="20"/>
                <w:lang w:bidi="ar"/>
              </w:rPr>
              <w:t>-</w:t>
            </w:r>
            <w:r>
              <w:rPr>
                <w:rFonts w:hint="eastAsia" w:ascii="宋体" w:hAnsi="宋体" w:cs="宋体"/>
                <w:color w:val="auto"/>
                <w:sz w:val="20"/>
                <w:szCs w:val="20"/>
                <w:lang w:bidi="ar"/>
              </w:rPr>
              <w:t>CERNET接入</w:t>
            </w:r>
          </w:p>
        </w:tc>
        <w:tc>
          <w:tcPr>
            <w:tcW w:w="2445" w:type="dxa"/>
            <w:shd w:val="clear" w:color="auto" w:fill="auto"/>
            <w:vAlign w:val="center"/>
          </w:tcPr>
          <w:p w14:paraId="40C34A44">
            <w:pPr>
              <w:widowControl/>
              <w:textAlignment w:val="center"/>
              <w:rPr>
                <w:rFonts w:hint="eastAsia" w:ascii="宋体" w:hAnsi="宋体" w:cs="宋体"/>
                <w:color w:val="000000"/>
                <w:sz w:val="18"/>
                <w:szCs w:val="18"/>
                <w:lang w:val="en-US" w:eastAsia="zh-CN" w:bidi="ar"/>
              </w:rPr>
            </w:pPr>
            <w:r>
              <w:rPr>
                <w:rFonts w:hint="eastAsia" w:ascii="宋体" w:hAnsi="宋体" w:cs="宋体"/>
                <w:color w:val="000000"/>
                <w:sz w:val="18"/>
                <w:szCs w:val="18"/>
                <w:lang w:bidi="ar"/>
              </w:rPr>
              <w:t>1000M（edu域名、IPv4/ IPv6地址）</w:t>
            </w:r>
          </w:p>
        </w:tc>
        <w:tc>
          <w:tcPr>
            <w:tcW w:w="3690" w:type="dxa"/>
            <w:vMerge w:val="continue"/>
            <w:shd w:val="clear" w:color="auto" w:fill="auto"/>
            <w:vAlign w:val="center"/>
          </w:tcPr>
          <w:p w14:paraId="370ACFC5">
            <w:pPr>
              <w:widowControl/>
              <w:jc w:val="center"/>
              <w:textAlignment w:val="center"/>
              <w:rPr>
                <w:rFonts w:hint="eastAsia" w:ascii="宋体" w:hAnsi="宋体" w:cs="宋体"/>
                <w:color w:val="000000"/>
                <w:sz w:val="22"/>
                <w:szCs w:val="22"/>
              </w:rPr>
            </w:pPr>
          </w:p>
        </w:tc>
        <w:tc>
          <w:tcPr>
            <w:tcW w:w="2205" w:type="dxa"/>
            <w:shd w:val="clear" w:color="auto" w:fill="auto"/>
            <w:vAlign w:val="center"/>
          </w:tcPr>
          <w:p w14:paraId="36EA0DCE">
            <w:pPr>
              <w:widowControl/>
              <w:jc w:val="center"/>
              <w:textAlignment w:val="center"/>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109.8元/M/月</w:t>
            </w:r>
          </w:p>
        </w:tc>
      </w:tr>
    </w:tbl>
    <w:p w14:paraId="6CE7D4B0">
      <w:pPr>
        <w:ind w:firstLine="480" w:firstLineChars="200"/>
        <w:rPr>
          <w:rFonts w:hint="eastAsia" w:ascii="宋体" w:hAnsi="宋体" w:cs="宋体"/>
          <w:i/>
          <w:iCs/>
          <w:kern w:val="2"/>
          <w:sz w:val="24"/>
          <w:szCs w:val="28"/>
          <w:u w:val="single"/>
        </w:rPr>
      </w:pPr>
    </w:p>
    <w:p w14:paraId="412A5419">
      <w:pPr>
        <w:ind w:firstLine="480" w:firstLineChars="200"/>
        <w:rPr>
          <w:rFonts w:ascii="黑体" w:hAnsi="黑体" w:eastAsia="黑体" w:cs="黑体"/>
          <w:sz w:val="28"/>
          <w:szCs w:val="28"/>
        </w:rPr>
      </w:pPr>
      <w:r>
        <w:rPr>
          <w:rFonts w:hint="eastAsia" w:ascii="宋体" w:hAnsi="宋体" w:cs="宋体"/>
          <w:i/>
          <w:iCs/>
          <w:kern w:val="2"/>
          <w:sz w:val="24"/>
          <w:szCs w:val="28"/>
          <w:u w:val="single"/>
        </w:rPr>
        <w:t>3.此报价系对应服务区域最高限价（非指导价），各采购人可根据当地</w:t>
      </w:r>
      <w:r>
        <w:rPr>
          <w:rFonts w:hint="eastAsia" w:ascii="宋体" w:hAnsi="宋体" w:cs="宋体"/>
          <w:i/>
          <w:iCs/>
          <w:kern w:val="2"/>
          <w:sz w:val="24"/>
          <w:szCs w:val="28"/>
          <w:u w:val="single"/>
          <w:lang w:val="en-US" w:eastAsia="zh-CN"/>
        </w:rPr>
        <w:t>或自身</w:t>
      </w:r>
      <w:r>
        <w:rPr>
          <w:rFonts w:hint="eastAsia" w:ascii="宋体" w:hAnsi="宋体" w:cs="宋体"/>
          <w:i/>
          <w:iCs/>
          <w:kern w:val="2"/>
          <w:sz w:val="24"/>
          <w:szCs w:val="28"/>
          <w:u w:val="single"/>
        </w:rPr>
        <w:t>实际情况就相关服务价格与供应商进行协商，但协商价格（单价或总价）不得超过最高限价和上一年度（或上一服务周期）同类服务项目供应商与采购人之间的真实成交价格。</w:t>
      </w:r>
      <w:r>
        <w:rPr>
          <w:rFonts w:hint="eastAsia"/>
          <w:i/>
          <w:iCs/>
          <w:sz w:val="24"/>
          <w:szCs w:val="24"/>
          <w:u w:val="single"/>
        </w:rPr>
        <w:t>【供应商提供承诺函扫描上传】</w:t>
      </w:r>
    </w:p>
    <w:bookmarkEnd w:id="234"/>
    <w:bookmarkEnd w:id="235"/>
    <w:p w14:paraId="147EF2E0">
      <w:pPr>
        <w:ind w:firstLine="560"/>
        <w:rPr>
          <w:rFonts w:ascii="黑体" w:hAnsi="黑体" w:eastAsia="黑体" w:cs="黑体"/>
          <w:sz w:val="28"/>
          <w:szCs w:val="28"/>
        </w:rPr>
      </w:pPr>
    </w:p>
    <w:p w14:paraId="3D02753E">
      <w:pPr>
        <w:rPr>
          <w:rFonts w:ascii="黑体" w:hAnsi="黑体" w:eastAsia="黑体" w:cs="黑体"/>
          <w:sz w:val="28"/>
          <w:szCs w:val="28"/>
        </w:rPr>
      </w:pPr>
    </w:p>
    <w:p w14:paraId="390600F9">
      <w:pPr>
        <w:ind w:firstLine="560"/>
        <w:rPr>
          <w:rFonts w:ascii="黑体" w:hAnsi="黑体" w:eastAsia="黑体" w:cs="黑体"/>
          <w:sz w:val="28"/>
          <w:szCs w:val="28"/>
        </w:rPr>
      </w:pPr>
      <w:r>
        <w:rPr>
          <w:rFonts w:hint="eastAsia" w:ascii="黑体" w:hAnsi="黑体" w:eastAsia="黑体" w:cs="黑体"/>
          <w:sz w:val="28"/>
          <w:szCs w:val="28"/>
        </w:rPr>
        <w:t>三、技术参数和服务要求</w:t>
      </w:r>
    </w:p>
    <w:p w14:paraId="29E84D67">
      <w:pPr>
        <w:pBdr>
          <w:top w:val="none" w:color="000000" w:sz="0" w:space="0"/>
          <w:left w:val="none" w:color="000000" w:sz="0" w:space="0"/>
          <w:bottom w:val="none" w:color="000000" w:sz="0" w:space="0"/>
          <w:right w:val="none" w:color="000000" w:sz="0" w:space="0"/>
        </w:pBdr>
        <w:spacing w:line="479" w:lineRule="atLeast"/>
        <w:ind w:firstLine="560"/>
        <w:rPr>
          <w:rFonts w:ascii="宋体" w:hAnsi="宋体" w:cs="宋体"/>
          <w:color w:val="000000"/>
          <w:sz w:val="28"/>
          <w:szCs w:val="28"/>
        </w:rPr>
      </w:pPr>
      <w:r>
        <w:rPr>
          <w:rFonts w:hint="eastAsia" w:ascii="宋体" w:hAnsi="宋体" w:cs="宋体"/>
          <w:color w:val="000000"/>
          <w:sz w:val="28"/>
          <w:szCs w:val="28"/>
        </w:rPr>
        <w:t>1、互联网专线</w:t>
      </w:r>
    </w:p>
    <w:p w14:paraId="6CCEF502">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color w:val="000000"/>
          <w:sz w:val="24"/>
        </w:rPr>
      </w:pPr>
    </w:p>
    <w:tbl>
      <w:tblPr>
        <w:tblStyle w:val="29"/>
        <w:tblW w:w="85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21"/>
        <w:gridCol w:w="6684"/>
      </w:tblGrid>
      <w:tr w14:paraId="1DE3E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0" w:hRule="atLeast"/>
          <w:tblHeader/>
          <w:jc w:val="center"/>
        </w:trPr>
        <w:tc>
          <w:tcPr>
            <w:tcW w:w="1821" w:type="dxa"/>
            <w:shd w:val="clear" w:color="auto" w:fill="A6A6A6"/>
            <w:vAlign w:val="center"/>
          </w:tcPr>
          <w:p w14:paraId="56A694F6">
            <w:pPr>
              <w:widowControl/>
              <w:jc w:val="center"/>
              <w:rPr>
                <w:rFonts w:hAnsi="宋体" w:cs="宋体"/>
                <w:b/>
                <w:bCs/>
                <w:color w:val="000000"/>
                <w:sz w:val="24"/>
                <w:szCs w:val="24"/>
              </w:rPr>
            </w:pPr>
            <w:r>
              <w:rPr>
                <w:rFonts w:hint="eastAsia" w:hAnsi="宋体"/>
                <w:b/>
                <w:bCs/>
                <w:sz w:val="24"/>
                <w:szCs w:val="24"/>
              </w:rPr>
              <w:t>指标项</w:t>
            </w:r>
          </w:p>
        </w:tc>
        <w:tc>
          <w:tcPr>
            <w:tcW w:w="6684" w:type="dxa"/>
            <w:shd w:val="clear" w:color="auto" w:fill="A6A6A6"/>
            <w:vAlign w:val="center"/>
          </w:tcPr>
          <w:p w14:paraId="5399C224">
            <w:pPr>
              <w:widowControl/>
              <w:jc w:val="center"/>
              <w:rPr>
                <w:rFonts w:hAnsi="宋体" w:cs="宋体"/>
                <w:b/>
                <w:bCs/>
                <w:color w:val="000000"/>
                <w:sz w:val="24"/>
                <w:szCs w:val="24"/>
              </w:rPr>
            </w:pPr>
            <w:r>
              <w:rPr>
                <w:rFonts w:hint="eastAsia" w:hAnsi="宋体"/>
                <w:b/>
                <w:bCs/>
                <w:sz w:val="24"/>
                <w:szCs w:val="24"/>
              </w:rPr>
              <w:t>技术规格要求</w:t>
            </w:r>
          </w:p>
        </w:tc>
      </w:tr>
      <w:tr w14:paraId="3C069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12" w:hRule="atLeast"/>
          <w:jc w:val="center"/>
        </w:trPr>
        <w:tc>
          <w:tcPr>
            <w:tcW w:w="1821" w:type="dxa"/>
            <w:vMerge w:val="restart"/>
            <w:vAlign w:val="center"/>
          </w:tcPr>
          <w:p w14:paraId="48EA3C76">
            <w:pPr>
              <w:jc w:val="center"/>
              <w:rPr>
                <w:rFonts w:hAnsi="宋体"/>
                <w:sz w:val="24"/>
                <w:szCs w:val="24"/>
              </w:rPr>
            </w:pPr>
            <w:r>
              <w:rPr>
                <w:rFonts w:hint="eastAsia" w:hAnsi="宋体"/>
                <w:sz w:val="24"/>
                <w:szCs w:val="24"/>
              </w:rPr>
              <w:t>技术规格</w:t>
            </w:r>
          </w:p>
        </w:tc>
        <w:tc>
          <w:tcPr>
            <w:tcW w:w="6684" w:type="dxa"/>
            <w:vAlign w:val="center"/>
          </w:tcPr>
          <w:p w14:paraId="660624D9">
            <w:pPr>
              <w:jc w:val="left"/>
              <w:rPr>
                <w:rFonts w:hAnsi="宋体"/>
                <w:i/>
                <w:iCs/>
                <w:sz w:val="24"/>
                <w:szCs w:val="24"/>
                <w:u w:val="single"/>
              </w:rPr>
            </w:pPr>
            <w:bookmarkStart w:id="236" w:name="OLE_LINK11"/>
            <w:bookmarkStart w:id="237" w:name="OLE_LINK12"/>
            <w:r>
              <w:rPr>
                <w:rFonts w:hint="eastAsia" w:hAnsi="宋体"/>
                <w:i/>
                <w:iCs/>
                <w:sz w:val="24"/>
                <w:szCs w:val="24"/>
                <w:u w:val="single"/>
              </w:rPr>
              <w:t>1、实际开通的互联网专线上下行对等，测速结果达到采购人签约带宽即上下行签约速率的90%以上；端到端延迟：至核心网设备延迟&lt;10ms；供应商提供的数据链路在符合接入骨干节点的情况下，供应商提供的数据链路应当优先连接到运营商数据网的骨干节点，链路平均抖动&lt;10ms，平均丢包率不高于1‰。</w:t>
            </w:r>
            <w:r>
              <w:rPr>
                <w:rFonts w:hint="eastAsia"/>
                <w:sz w:val="24"/>
                <w:szCs w:val="24"/>
              </w:rPr>
              <w:t>【供应商提供承诺函扫描上传】</w:t>
            </w:r>
            <w:bookmarkEnd w:id="236"/>
            <w:bookmarkEnd w:id="237"/>
          </w:p>
        </w:tc>
      </w:tr>
      <w:tr w14:paraId="11BA0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1821" w:type="dxa"/>
            <w:vMerge w:val="continue"/>
            <w:vAlign w:val="center"/>
          </w:tcPr>
          <w:p w14:paraId="0C70FAE6">
            <w:pPr>
              <w:jc w:val="center"/>
              <w:rPr>
                <w:rFonts w:hAnsi="宋体"/>
                <w:sz w:val="24"/>
                <w:szCs w:val="24"/>
              </w:rPr>
            </w:pPr>
          </w:p>
        </w:tc>
        <w:tc>
          <w:tcPr>
            <w:tcW w:w="6684" w:type="dxa"/>
            <w:vAlign w:val="center"/>
          </w:tcPr>
          <w:p w14:paraId="77D8E706">
            <w:pPr>
              <w:jc w:val="left"/>
              <w:rPr>
                <w:rFonts w:hAnsi="宋体"/>
                <w:sz w:val="24"/>
                <w:szCs w:val="24"/>
              </w:rPr>
            </w:pPr>
            <w:r>
              <w:rPr>
                <w:rFonts w:hint="eastAsia" w:hAnsi="宋体"/>
                <w:sz w:val="24"/>
                <w:szCs w:val="24"/>
              </w:rPr>
              <w:t>2、供应商提供1个公网IP地址。采购人在相关部门备案后该公网IP地址端口可以是全开放、无任何限制，以确保部署的信息系统能被互联网用户顺利访问。</w:t>
            </w:r>
          </w:p>
        </w:tc>
      </w:tr>
      <w:tr w14:paraId="3862B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restart"/>
            <w:vAlign w:val="center"/>
          </w:tcPr>
          <w:p w14:paraId="23E8A549">
            <w:pPr>
              <w:jc w:val="center"/>
              <w:rPr>
                <w:rFonts w:hAnsi="宋体"/>
                <w:sz w:val="24"/>
                <w:szCs w:val="24"/>
              </w:rPr>
            </w:pPr>
            <w:r>
              <w:rPr>
                <w:rFonts w:hint="eastAsia" w:hAnsi="宋体"/>
                <w:sz w:val="24"/>
                <w:szCs w:val="24"/>
              </w:rPr>
              <w:t>实施与服务</w:t>
            </w:r>
          </w:p>
        </w:tc>
        <w:tc>
          <w:tcPr>
            <w:tcW w:w="6684" w:type="dxa"/>
            <w:vAlign w:val="center"/>
          </w:tcPr>
          <w:p w14:paraId="03796234">
            <w:pPr>
              <w:rPr>
                <w:rFonts w:hAnsi="宋体"/>
                <w:sz w:val="24"/>
                <w:szCs w:val="24"/>
              </w:rPr>
            </w:pPr>
            <w:r>
              <w:rPr>
                <w:rFonts w:hint="eastAsia" w:hAnsi="宋体"/>
                <w:i/>
                <w:iCs/>
                <w:sz w:val="24"/>
                <w:szCs w:val="24"/>
                <w:u w:val="single"/>
              </w:rPr>
              <w:t>1、供应商必须在合同签订后且相关资源具备的情况下5个工作日内完成光纤线路的施工、验收和开通</w:t>
            </w:r>
            <w:r>
              <w:rPr>
                <w:rFonts w:hint="eastAsia" w:hAnsi="宋体"/>
                <w:sz w:val="24"/>
                <w:szCs w:val="24"/>
              </w:rPr>
              <w:t>。</w:t>
            </w:r>
            <w:r>
              <w:rPr>
                <w:rFonts w:hint="eastAsia"/>
                <w:sz w:val="24"/>
                <w:szCs w:val="24"/>
              </w:rPr>
              <w:t>【供应商提供承诺函扫描上传】</w:t>
            </w:r>
          </w:p>
        </w:tc>
      </w:tr>
      <w:tr w14:paraId="6244E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24FAE21B">
            <w:pPr>
              <w:rPr>
                <w:rFonts w:hAnsi="宋体"/>
                <w:sz w:val="24"/>
                <w:szCs w:val="24"/>
              </w:rPr>
            </w:pPr>
          </w:p>
        </w:tc>
        <w:tc>
          <w:tcPr>
            <w:tcW w:w="6684" w:type="dxa"/>
            <w:vAlign w:val="center"/>
          </w:tcPr>
          <w:p w14:paraId="0C62E12B">
            <w:pPr>
              <w:rPr>
                <w:rFonts w:hAnsi="宋体"/>
                <w:sz w:val="24"/>
                <w:szCs w:val="24"/>
              </w:rPr>
            </w:pPr>
            <w:r>
              <w:rPr>
                <w:rFonts w:hint="eastAsia" w:hAnsi="宋体"/>
                <w:sz w:val="24"/>
                <w:szCs w:val="24"/>
              </w:rPr>
              <w:t>2、</w:t>
            </w:r>
            <w:r>
              <w:rPr>
                <w:rFonts w:hAnsi="宋体"/>
                <w:sz w:val="24"/>
                <w:szCs w:val="24"/>
              </w:rPr>
              <w:t>光纤布线接入要符合国家有关光纤布线规范。所有光纤引入机房交换机柜，并可直接连接到交换机光纤端口</w:t>
            </w:r>
            <w:r>
              <w:rPr>
                <w:rFonts w:hint="eastAsia" w:hAnsi="宋体"/>
                <w:sz w:val="24"/>
                <w:szCs w:val="24"/>
              </w:rPr>
              <w:t>。若采购人要求，也可提供标准RJ45接口。光纤接入所需设备</w:t>
            </w:r>
            <w:r>
              <w:rPr>
                <w:rFonts w:hAnsi="宋体"/>
                <w:sz w:val="24"/>
                <w:szCs w:val="24"/>
              </w:rPr>
              <w:t>由</w:t>
            </w:r>
            <w:r>
              <w:rPr>
                <w:rFonts w:hint="eastAsia" w:hAnsi="宋体"/>
                <w:sz w:val="24"/>
                <w:szCs w:val="24"/>
              </w:rPr>
              <w:t>供应商</w:t>
            </w:r>
            <w:r>
              <w:rPr>
                <w:rFonts w:hAnsi="宋体"/>
                <w:sz w:val="24"/>
                <w:szCs w:val="24"/>
              </w:rPr>
              <w:t>提供，不再另外收费</w:t>
            </w:r>
            <w:r>
              <w:rPr>
                <w:rFonts w:hint="eastAsia" w:hAnsi="宋体"/>
                <w:sz w:val="24"/>
                <w:szCs w:val="24"/>
              </w:rPr>
              <w:t>。</w:t>
            </w:r>
          </w:p>
        </w:tc>
      </w:tr>
      <w:tr w14:paraId="35961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7AF37D06">
            <w:pPr>
              <w:rPr>
                <w:rFonts w:hAnsi="宋体"/>
                <w:sz w:val="24"/>
                <w:szCs w:val="24"/>
              </w:rPr>
            </w:pPr>
          </w:p>
        </w:tc>
        <w:tc>
          <w:tcPr>
            <w:tcW w:w="6684" w:type="dxa"/>
            <w:vAlign w:val="center"/>
          </w:tcPr>
          <w:p w14:paraId="33F04E8F">
            <w:pPr>
              <w:rPr>
                <w:rFonts w:hAnsi="宋体"/>
                <w:sz w:val="24"/>
                <w:szCs w:val="24"/>
              </w:rPr>
            </w:pPr>
            <w:r>
              <w:rPr>
                <w:rFonts w:hint="eastAsia" w:hAnsi="宋体"/>
                <w:sz w:val="24"/>
                <w:szCs w:val="24"/>
              </w:rPr>
              <w:t>3、供应商应负责光路的开通和测试工作，在采购人指定接入点安装ODF跳线单元等设备，光路和设备的运行维护由供应商负责。</w:t>
            </w:r>
          </w:p>
        </w:tc>
      </w:tr>
      <w:tr w14:paraId="389A4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1821" w:type="dxa"/>
            <w:vMerge w:val="continue"/>
            <w:vAlign w:val="center"/>
          </w:tcPr>
          <w:p w14:paraId="4BCA4ECF">
            <w:pPr>
              <w:rPr>
                <w:rFonts w:hAnsi="宋体"/>
                <w:sz w:val="24"/>
                <w:szCs w:val="24"/>
              </w:rPr>
            </w:pPr>
          </w:p>
        </w:tc>
        <w:tc>
          <w:tcPr>
            <w:tcW w:w="6684" w:type="dxa"/>
            <w:vAlign w:val="center"/>
          </w:tcPr>
          <w:p w14:paraId="14A2F635">
            <w:pPr>
              <w:jc w:val="left"/>
              <w:rPr>
                <w:rFonts w:hAnsi="宋体"/>
                <w:sz w:val="24"/>
                <w:szCs w:val="24"/>
              </w:rPr>
            </w:pPr>
            <w:r>
              <w:rPr>
                <w:rFonts w:hint="eastAsia" w:hAnsi="宋体"/>
                <w:i/>
                <w:iCs/>
                <w:sz w:val="24"/>
                <w:szCs w:val="24"/>
                <w:u w:val="single"/>
              </w:rPr>
              <w:t>4、供应商须提供7×24小时的监控和维护服务，在服务期内接到采购人的报修电话，供应商的技术服务人员须在15分钟内响应，在</w:t>
            </w:r>
            <w:r>
              <w:rPr>
                <w:rFonts w:hint="eastAsia" w:ascii="宋体" w:hAnsi="宋体" w:cs="宋体"/>
                <w:i/>
                <w:iCs/>
                <w:kern w:val="2"/>
                <w:sz w:val="24"/>
                <w:szCs w:val="28"/>
                <w:u w:val="single"/>
              </w:rPr>
              <w:t>排除不可抗力的情况下</w:t>
            </w:r>
            <w:r>
              <w:rPr>
                <w:rFonts w:hint="eastAsia" w:hAnsi="宋体"/>
                <w:i/>
                <w:iCs/>
                <w:sz w:val="24"/>
                <w:szCs w:val="24"/>
                <w:u w:val="single"/>
              </w:rPr>
              <w:t>主干线路故障恢复时间小于1小时，个别特殊情况（如光缆受损）最长不超过4小时，1天内提供书面故障检修报告。</w:t>
            </w:r>
            <w:r>
              <w:rPr>
                <w:rFonts w:hint="eastAsia"/>
                <w:sz w:val="24"/>
                <w:szCs w:val="24"/>
              </w:rPr>
              <w:t>【供应商提供承诺函扫描上传】</w:t>
            </w:r>
          </w:p>
        </w:tc>
      </w:tr>
      <w:tr w14:paraId="6FCF0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61AF35E8">
            <w:pPr>
              <w:rPr>
                <w:rFonts w:hAnsi="宋体"/>
                <w:sz w:val="24"/>
                <w:szCs w:val="24"/>
              </w:rPr>
            </w:pPr>
          </w:p>
        </w:tc>
        <w:tc>
          <w:tcPr>
            <w:tcW w:w="6684" w:type="dxa"/>
            <w:vAlign w:val="center"/>
          </w:tcPr>
          <w:p w14:paraId="414144FD">
            <w:pPr>
              <w:jc w:val="left"/>
              <w:rPr>
                <w:rFonts w:hAnsi="宋体"/>
                <w:sz w:val="24"/>
                <w:szCs w:val="24"/>
              </w:rPr>
            </w:pPr>
            <w:r>
              <w:rPr>
                <w:rFonts w:hint="eastAsia" w:hAnsi="宋体"/>
                <w:sz w:val="24"/>
                <w:szCs w:val="24"/>
              </w:rPr>
              <w:t>5、如需中断线路，供应商须提前2天通知采购人，经协商同意后实施，不影响采购人的正常业务；如有数据链路相关的光纤割接，供应商应配合采购人对系统、IP地址等进行切换，切换时间最长不得超过8小时。</w:t>
            </w:r>
          </w:p>
        </w:tc>
      </w:tr>
      <w:tr w14:paraId="6E16C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2CD761F7">
            <w:pPr>
              <w:rPr>
                <w:rFonts w:hAnsi="宋体"/>
                <w:sz w:val="24"/>
                <w:szCs w:val="24"/>
              </w:rPr>
            </w:pPr>
          </w:p>
        </w:tc>
        <w:tc>
          <w:tcPr>
            <w:tcW w:w="6684" w:type="dxa"/>
            <w:vAlign w:val="center"/>
          </w:tcPr>
          <w:p w14:paraId="320DD9DA">
            <w:pPr>
              <w:jc w:val="left"/>
              <w:rPr>
                <w:rFonts w:hAnsi="宋体"/>
                <w:sz w:val="24"/>
                <w:szCs w:val="24"/>
              </w:rPr>
            </w:pPr>
            <w:r>
              <w:rPr>
                <w:rFonts w:hint="eastAsia" w:hAnsi="宋体"/>
                <w:sz w:val="24"/>
                <w:szCs w:val="24"/>
              </w:rPr>
              <w:t>6、供应商发现数据链路相关的光纤网络故障时须在30分钟内通报采购人，并及时通报故障处理的进度及情况。</w:t>
            </w:r>
          </w:p>
        </w:tc>
      </w:tr>
      <w:tr w14:paraId="6A2ED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821" w:type="dxa"/>
            <w:vMerge w:val="continue"/>
            <w:vAlign w:val="center"/>
          </w:tcPr>
          <w:p w14:paraId="456E1F61">
            <w:pPr>
              <w:rPr>
                <w:rFonts w:hAnsi="宋体"/>
                <w:sz w:val="24"/>
                <w:szCs w:val="24"/>
              </w:rPr>
            </w:pPr>
          </w:p>
        </w:tc>
        <w:tc>
          <w:tcPr>
            <w:tcW w:w="6684" w:type="dxa"/>
            <w:vAlign w:val="center"/>
          </w:tcPr>
          <w:p w14:paraId="50A51C6D">
            <w:pPr>
              <w:jc w:val="left"/>
              <w:rPr>
                <w:rFonts w:hAnsi="宋体"/>
                <w:sz w:val="24"/>
                <w:szCs w:val="24"/>
              </w:rPr>
            </w:pPr>
            <w:r>
              <w:rPr>
                <w:rFonts w:hint="eastAsia" w:hAnsi="宋体"/>
                <w:sz w:val="24"/>
                <w:szCs w:val="24"/>
              </w:rPr>
              <w:t>7、供应商可按照采购人要求每月提供数据链路月度书面运行报告。</w:t>
            </w:r>
          </w:p>
        </w:tc>
      </w:tr>
      <w:tr w14:paraId="527AD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1AB3990F">
            <w:pPr>
              <w:rPr>
                <w:rFonts w:hAnsi="宋体"/>
                <w:sz w:val="24"/>
                <w:szCs w:val="24"/>
              </w:rPr>
            </w:pPr>
          </w:p>
        </w:tc>
        <w:tc>
          <w:tcPr>
            <w:tcW w:w="6684" w:type="dxa"/>
            <w:vAlign w:val="center"/>
          </w:tcPr>
          <w:p w14:paraId="57AD1418">
            <w:pPr>
              <w:jc w:val="left"/>
              <w:rPr>
                <w:rFonts w:hAnsi="宋体"/>
                <w:sz w:val="24"/>
                <w:szCs w:val="24"/>
              </w:rPr>
            </w:pPr>
            <w:r>
              <w:rPr>
                <w:rFonts w:hint="eastAsia" w:hAnsi="宋体"/>
                <w:sz w:val="24"/>
                <w:szCs w:val="24"/>
              </w:rPr>
              <w:t>8、供应商每季度进行一次巡检数据链路使用现场，并在完成巡检2天内提供书面巡检报告。</w:t>
            </w:r>
          </w:p>
        </w:tc>
      </w:tr>
      <w:tr w14:paraId="44A5E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66C1E52B">
            <w:pPr>
              <w:rPr>
                <w:rFonts w:hAnsi="宋体"/>
                <w:sz w:val="24"/>
                <w:szCs w:val="24"/>
              </w:rPr>
            </w:pPr>
          </w:p>
        </w:tc>
        <w:tc>
          <w:tcPr>
            <w:tcW w:w="6684" w:type="dxa"/>
            <w:vAlign w:val="center"/>
          </w:tcPr>
          <w:p w14:paraId="249F6105">
            <w:pPr>
              <w:jc w:val="left"/>
              <w:rPr>
                <w:rFonts w:hAnsi="宋体"/>
                <w:sz w:val="24"/>
                <w:szCs w:val="24"/>
              </w:rPr>
            </w:pPr>
            <w:r>
              <w:rPr>
                <w:rFonts w:hint="eastAsia" w:hAnsi="宋体"/>
                <w:sz w:val="24"/>
                <w:szCs w:val="24"/>
              </w:rPr>
              <w:t>9、如采购人有与数据链路带宽相关的网络软硬件配置变更的需求，供应商需委派技术服务人员到达数据链路带宽使用现场予以支持。</w:t>
            </w:r>
          </w:p>
        </w:tc>
      </w:tr>
      <w:tr w14:paraId="716F5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2447396A">
            <w:pPr>
              <w:rPr>
                <w:rFonts w:hAnsi="宋体"/>
                <w:sz w:val="24"/>
                <w:szCs w:val="24"/>
              </w:rPr>
            </w:pPr>
          </w:p>
        </w:tc>
        <w:tc>
          <w:tcPr>
            <w:tcW w:w="6684" w:type="dxa"/>
            <w:vAlign w:val="center"/>
          </w:tcPr>
          <w:p w14:paraId="17B56300">
            <w:pPr>
              <w:jc w:val="left"/>
              <w:rPr>
                <w:rFonts w:hAnsi="宋体"/>
                <w:i/>
                <w:sz w:val="24"/>
                <w:szCs w:val="24"/>
                <w:u w:val="single"/>
              </w:rPr>
            </w:pPr>
            <w:r>
              <w:rPr>
                <w:rFonts w:hint="eastAsia" w:hAnsi="宋体"/>
                <w:i/>
                <w:sz w:val="24"/>
                <w:szCs w:val="24"/>
                <w:u w:val="single"/>
              </w:rPr>
              <w:t>10、供应商在合约期内，免费提供不少于三次的重要时段特殊保障，及时派出技术维护人员到现场提供服务保障，遇有重要任务（重大活动、会议等），制定完善的紧急故障处理流程及应急方案，提前检查线路及设备，并配备现场值守人员，保证网络稳定运行以及紧急情况下快速故障处理。</w:t>
            </w:r>
            <w:r>
              <w:rPr>
                <w:rFonts w:hint="eastAsia" w:ascii="宋体" w:hAnsi="宋体" w:cs="宋体"/>
                <w:i/>
                <w:kern w:val="2"/>
                <w:sz w:val="24"/>
                <w:szCs w:val="28"/>
                <w:u w:val="single"/>
              </w:rPr>
              <w:t>若采购人另有需求，供应商可根据实际情况与采购人进行协商，所涉及费用在签订合同时拟定</w:t>
            </w:r>
            <w:r>
              <w:rPr>
                <w:rFonts w:hint="eastAsia" w:hAnsi="宋体"/>
                <w:sz w:val="24"/>
                <w:szCs w:val="24"/>
              </w:rPr>
              <w:t>【供应商提供承诺函扫描上传】</w:t>
            </w:r>
          </w:p>
        </w:tc>
      </w:tr>
    </w:tbl>
    <w:p w14:paraId="79A62505">
      <w:pPr>
        <w:pBdr>
          <w:top w:val="none" w:color="000000" w:sz="0" w:space="0"/>
          <w:left w:val="none" w:color="000000" w:sz="0" w:space="0"/>
          <w:bottom w:val="none" w:color="000000" w:sz="0" w:space="0"/>
          <w:right w:val="none" w:color="000000" w:sz="0" w:space="0"/>
        </w:pBdr>
        <w:spacing w:line="479" w:lineRule="atLeast"/>
        <w:ind w:firstLine="560"/>
        <w:rPr>
          <w:rFonts w:ascii="宋体" w:hAnsi="宋体" w:cs="宋体"/>
          <w:sz w:val="28"/>
          <w:szCs w:val="28"/>
        </w:rPr>
      </w:pPr>
      <w:r>
        <w:rPr>
          <w:rFonts w:hint="eastAsia" w:ascii="宋体" w:hAnsi="宋体" w:cs="宋体"/>
          <w:sz w:val="28"/>
          <w:szCs w:val="28"/>
        </w:rPr>
        <w:t>2、裸纤</w:t>
      </w:r>
    </w:p>
    <w:p w14:paraId="452C7BEC">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p>
    <w:tbl>
      <w:tblPr>
        <w:tblStyle w:val="29"/>
        <w:tblW w:w="85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6764"/>
      </w:tblGrid>
      <w:tr w14:paraId="0D49C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 w:hRule="atLeast"/>
          <w:tblHeader/>
          <w:jc w:val="center"/>
        </w:trPr>
        <w:tc>
          <w:tcPr>
            <w:tcW w:w="1741" w:type="dxa"/>
            <w:shd w:val="clear" w:color="auto" w:fill="A6A6A6"/>
            <w:vAlign w:val="center"/>
          </w:tcPr>
          <w:p w14:paraId="65A959D9">
            <w:pPr>
              <w:widowControl/>
              <w:ind w:firstLine="226"/>
              <w:jc w:val="center"/>
              <w:rPr>
                <w:rFonts w:hAnsi="宋体" w:cs="宋体"/>
                <w:b/>
                <w:bCs/>
                <w:color w:val="000000"/>
                <w:sz w:val="24"/>
                <w:szCs w:val="24"/>
              </w:rPr>
            </w:pPr>
            <w:r>
              <w:rPr>
                <w:rFonts w:hint="eastAsia" w:hAnsi="宋体"/>
                <w:b/>
                <w:bCs/>
                <w:sz w:val="24"/>
                <w:szCs w:val="24"/>
              </w:rPr>
              <w:t>指标项</w:t>
            </w:r>
          </w:p>
        </w:tc>
        <w:tc>
          <w:tcPr>
            <w:tcW w:w="6764" w:type="dxa"/>
            <w:shd w:val="clear" w:color="auto" w:fill="A6A6A6"/>
            <w:vAlign w:val="center"/>
          </w:tcPr>
          <w:p w14:paraId="40B16D63">
            <w:pPr>
              <w:widowControl/>
              <w:ind w:firstLine="226"/>
              <w:jc w:val="center"/>
              <w:rPr>
                <w:rFonts w:hAnsi="宋体" w:cs="宋体"/>
                <w:b/>
                <w:bCs/>
                <w:color w:val="000000"/>
                <w:sz w:val="24"/>
                <w:szCs w:val="24"/>
              </w:rPr>
            </w:pPr>
            <w:r>
              <w:rPr>
                <w:rFonts w:hint="eastAsia" w:hAnsi="宋体"/>
                <w:b/>
                <w:bCs/>
                <w:sz w:val="24"/>
                <w:szCs w:val="24"/>
              </w:rPr>
              <w:t>技术规格要求</w:t>
            </w:r>
          </w:p>
        </w:tc>
      </w:tr>
      <w:tr w14:paraId="41DC4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Align w:val="center"/>
          </w:tcPr>
          <w:p w14:paraId="07B77777">
            <w:pPr>
              <w:jc w:val="center"/>
              <w:rPr>
                <w:rFonts w:hAnsi="宋体"/>
                <w:sz w:val="24"/>
                <w:szCs w:val="24"/>
              </w:rPr>
            </w:pPr>
            <w:r>
              <w:rPr>
                <w:rFonts w:hint="eastAsia" w:hAnsi="宋体"/>
                <w:sz w:val="24"/>
                <w:szCs w:val="24"/>
              </w:rPr>
              <w:t>技术规格</w:t>
            </w:r>
          </w:p>
        </w:tc>
        <w:tc>
          <w:tcPr>
            <w:tcW w:w="6764" w:type="dxa"/>
            <w:vAlign w:val="center"/>
          </w:tcPr>
          <w:p w14:paraId="6B9893F4">
            <w:pPr>
              <w:jc w:val="left"/>
              <w:rPr>
                <w:rFonts w:hAnsi="宋体"/>
                <w:sz w:val="24"/>
                <w:szCs w:val="24"/>
              </w:rPr>
            </w:pPr>
            <w:r>
              <w:rPr>
                <w:rFonts w:hint="eastAsia" w:hAnsi="宋体"/>
                <w:i/>
                <w:iCs/>
                <w:sz w:val="24"/>
                <w:szCs w:val="24"/>
                <w:u w:val="single"/>
              </w:rPr>
              <w:t>线路需采用裸光纤方式承载，线路可用率不低于99.9%</w:t>
            </w:r>
            <w:r>
              <w:rPr>
                <w:rFonts w:hAnsi="宋体"/>
                <w:i/>
                <w:iCs/>
                <w:sz w:val="24"/>
                <w:szCs w:val="24"/>
                <w:u w:val="single"/>
              </w:rPr>
              <w:t>,</w:t>
            </w:r>
            <w:r>
              <w:rPr>
                <w:rFonts w:hint="eastAsia" w:hAnsi="宋体"/>
                <w:i/>
                <w:iCs/>
                <w:sz w:val="24"/>
                <w:szCs w:val="24"/>
                <w:u w:val="single"/>
              </w:rPr>
              <w:t>平均丢包率不高于1‰，每条线路需提供相应接入距离的光模块（不高于10GE）。</w:t>
            </w:r>
            <w:r>
              <w:rPr>
                <w:rFonts w:hint="eastAsia"/>
                <w:sz w:val="24"/>
                <w:szCs w:val="24"/>
              </w:rPr>
              <w:t>【供应商提供承诺函扫描上传】</w:t>
            </w:r>
          </w:p>
        </w:tc>
      </w:tr>
      <w:tr w14:paraId="70DE4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Merge w:val="restart"/>
            <w:vAlign w:val="center"/>
          </w:tcPr>
          <w:p w14:paraId="276BED49">
            <w:pPr>
              <w:jc w:val="center"/>
              <w:rPr>
                <w:rFonts w:hAnsi="宋体"/>
                <w:sz w:val="24"/>
                <w:szCs w:val="24"/>
              </w:rPr>
            </w:pPr>
            <w:r>
              <w:rPr>
                <w:rFonts w:hint="eastAsia" w:hAnsi="宋体"/>
                <w:sz w:val="24"/>
                <w:szCs w:val="24"/>
              </w:rPr>
              <w:t>实施与服务</w:t>
            </w:r>
          </w:p>
        </w:tc>
        <w:tc>
          <w:tcPr>
            <w:tcW w:w="6764" w:type="dxa"/>
            <w:vAlign w:val="center"/>
          </w:tcPr>
          <w:p w14:paraId="66F32170">
            <w:pPr>
              <w:jc w:val="left"/>
              <w:rPr>
                <w:rFonts w:hAnsi="宋体"/>
                <w:sz w:val="24"/>
                <w:szCs w:val="24"/>
              </w:rPr>
            </w:pPr>
            <w:r>
              <w:rPr>
                <w:rFonts w:hint="eastAsia" w:hAnsi="宋体"/>
                <w:i/>
                <w:iCs/>
                <w:sz w:val="24"/>
                <w:szCs w:val="24"/>
                <w:u w:val="single"/>
              </w:rPr>
              <w:t>1、供应商必须在接到业务需求且相关资源具备的情况下5个工作日内完成线路的施工、接入和开通</w:t>
            </w:r>
            <w:r>
              <w:rPr>
                <w:rFonts w:hint="eastAsia"/>
                <w:sz w:val="24"/>
                <w:szCs w:val="24"/>
              </w:rPr>
              <w:t>【供应商提供承诺函扫描上传】</w:t>
            </w:r>
            <w:r>
              <w:rPr>
                <w:rFonts w:hint="eastAsia" w:hAnsi="宋体"/>
                <w:sz w:val="24"/>
                <w:szCs w:val="24"/>
              </w:rPr>
              <w:t>。</w:t>
            </w:r>
          </w:p>
        </w:tc>
      </w:tr>
      <w:tr w14:paraId="193BC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Merge w:val="continue"/>
            <w:vAlign w:val="center"/>
          </w:tcPr>
          <w:p w14:paraId="05484DC2">
            <w:pPr>
              <w:jc w:val="center"/>
              <w:rPr>
                <w:rFonts w:hAnsi="宋体"/>
                <w:sz w:val="24"/>
                <w:szCs w:val="24"/>
              </w:rPr>
            </w:pPr>
          </w:p>
        </w:tc>
        <w:tc>
          <w:tcPr>
            <w:tcW w:w="6764" w:type="dxa"/>
            <w:vAlign w:val="center"/>
          </w:tcPr>
          <w:p w14:paraId="05D33286">
            <w:pPr>
              <w:jc w:val="left"/>
              <w:rPr>
                <w:rFonts w:hAnsi="宋体"/>
                <w:sz w:val="24"/>
                <w:szCs w:val="24"/>
              </w:rPr>
            </w:pPr>
            <w:r>
              <w:rPr>
                <w:rFonts w:hint="eastAsia" w:hAnsi="宋体"/>
                <w:sz w:val="24"/>
                <w:szCs w:val="24"/>
              </w:rPr>
              <w:t>2、供应商应负责光路的开通和测试工作，在采购人指定地点开通线路。</w:t>
            </w:r>
          </w:p>
        </w:tc>
      </w:tr>
      <w:tr w14:paraId="6E9F3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60" w:hRule="atLeast"/>
          <w:jc w:val="center"/>
        </w:trPr>
        <w:tc>
          <w:tcPr>
            <w:tcW w:w="1741" w:type="dxa"/>
            <w:vMerge w:val="continue"/>
            <w:vAlign w:val="center"/>
          </w:tcPr>
          <w:p w14:paraId="6EDDF7AB">
            <w:pPr>
              <w:jc w:val="center"/>
              <w:rPr>
                <w:rFonts w:hAnsi="宋体"/>
                <w:sz w:val="24"/>
                <w:szCs w:val="24"/>
              </w:rPr>
            </w:pPr>
          </w:p>
        </w:tc>
        <w:tc>
          <w:tcPr>
            <w:tcW w:w="6764" w:type="dxa"/>
            <w:vAlign w:val="center"/>
          </w:tcPr>
          <w:p w14:paraId="0161ABA8">
            <w:pPr>
              <w:jc w:val="left"/>
              <w:rPr>
                <w:rFonts w:hAnsi="宋体"/>
                <w:sz w:val="24"/>
                <w:szCs w:val="24"/>
              </w:rPr>
            </w:pPr>
            <w:r>
              <w:rPr>
                <w:rFonts w:hint="eastAsia" w:hAnsi="宋体"/>
                <w:i/>
                <w:iCs/>
                <w:sz w:val="24"/>
                <w:szCs w:val="24"/>
                <w:u w:val="single"/>
              </w:rPr>
              <w:t>3、供应商在服务期内接到采购人的报修电话，供应商的技术服务人员须在15分钟内响应，</w:t>
            </w:r>
            <w:r>
              <w:rPr>
                <w:rFonts w:hint="eastAsia" w:ascii="宋体" w:hAnsi="宋体" w:cs="宋体"/>
                <w:i/>
                <w:iCs/>
                <w:kern w:val="2"/>
                <w:sz w:val="24"/>
                <w:szCs w:val="28"/>
                <w:u w:val="single"/>
              </w:rPr>
              <w:t>排除不可抗力的情况下</w:t>
            </w:r>
            <w:r>
              <w:rPr>
                <w:rFonts w:hint="eastAsia" w:hAnsi="宋体"/>
                <w:i/>
                <w:iCs/>
                <w:sz w:val="24"/>
                <w:szCs w:val="24"/>
                <w:u w:val="single"/>
              </w:rPr>
              <w:t>主干线路故障恢复时间小于1小时，个别特殊情况（如光缆受损）最长不超过4小时，1天内提供书面故障检修报告。</w:t>
            </w:r>
            <w:r>
              <w:rPr>
                <w:rFonts w:hint="eastAsia"/>
                <w:sz w:val="24"/>
                <w:szCs w:val="24"/>
              </w:rPr>
              <w:t>【供应商提供承诺函扫描上传】</w:t>
            </w:r>
            <w:r>
              <w:rPr>
                <w:rFonts w:hint="eastAsia" w:hAnsi="宋体"/>
                <w:sz w:val="24"/>
                <w:szCs w:val="24"/>
              </w:rPr>
              <w:t>。</w:t>
            </w:r>
          </w:p>
        </w:tc>
      </w:tr>
      <w:tr w14:paraId="40B68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Merge w:val="continue"/>
            <w:vAlign w:val="center"/>
          </w:tcPr>
          <w:p w14:paraId="0C4AE182">
            <w:pPr>
              <w:jc w:val="center"/>
              <w:rPr>
                <w:rFonts w:hAnsi="宋体"/>
                <w:sz w:val="24"/>
                <w:szCs w:val="24"/>
              </w:rPr>
            </w:pPr>
          </w:p>
        </w:tc>
        <w:tc>
          <w:tcPr>
            <w:tcW w:w="6764" w:type="dxa"/>
            <w:vAlign w:val="center"/>
          </w:tcPr>
          <w:p w14:paraId="31A06D74">
            <w:pPr>
              <w:jc w:val="left"/>
              <w:rPr>
                <w:rFonts w:hAnsi="宋体"/>
                <w:sz w:val="24"/>
                <w:szCs w:val="24"/>
              </w:rPr>
            </w:pPr>
            <w:r>
              <w:rPr>
                <w:rFonts w:hint="eastAsia" w:hAnsi="宋体"/>
                <w:sz w:val="24"/>
                <w:szCs w:val="24"/>
              </w:rPr>
              <w:t>4、如需中断线路，供应商须提前2天通知采购人，经协商同意后实施，不影响采购人的正常业务；如有数据链路相关的光纤割接，供应商应配合采购人对系统、IP地址等进行切换，切换时间最长不得超过8小时。</w:t>
            </w:r>
          </w:p>
        </w:tc>
      </w:tr>
      <w:tr w14:paraId="072BD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Merge w:val="continue"/>
            <w:vAlign w:val="center"/>
          </w:tcPr>
          <w:p w14:paraId="10492036">
            <w:pPr>
              <w:jc w:val="center"/>
              <w:rPr>
                <w:rFonts w:hAnsi="宋体"/>
                <w:sz w:val="24"/>
                <w:szCs w:val="24"/>
              </w:rPr>
            </w:pPr>
          </w:p>
        </w:tc>
        <w:tc>
          <w:tcPr>
            <w:tcW w:w="6764" w:type="dxa"/>
            <w:vAlign w:val="center"/>
          </w:tcPr>
          <w:p w14:paraId="282C66F3">
            <w:pPr>
              <w:jc w:val="left"/>
              <w:rPr>
                <w:rFonts w:hAnsi="宋体"/>
                <w:sz w:val="24"/>
                <w:szCs w:val="24"/>
              </w:rPr>
            </w:pPr>
            <w:r>
              <w:rPr>
                <w:rFonts w:hint="eastAsia" w:hAnsi="宋体"/>
                <w:sz w:val="24"/>
                <w:szCs w:val="24"/>
              </w:rPr>
              <w:t>5、供应商发现数据链路相关的光纤网络故障时须在1小时内通报采购人，并及时通报故障处理的进度及情况。</w:t>
            </w:r>
          </w:p>
        </w:tc>
      </w:tr>
      <w:tr w14:paraId="72A0A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Merge w:val="continue"/>
            <w:vAlign w:val="center"/>
          </w:tcPr>
          <w:p w14:paraId="2336F0C6">
            <w:pPr>
              <w:jc w:val="center"/>
              <w:rPr>
                <w:rFonts w:hAnsi="宋体"/>
                <w:sz w:val="24"/>
                <w:szCs w:val="24"/>
              </w:rPr>
            </w:pPr>
          </w:p>
        </w:tc>
        <w:tc>
          <w:tcPr>
            <w:tcW w:w="6764" w:type="dxa"/>
            <w:vAlign w:val="center"/>
          </w:tcPr>
          <w:p w14:paraId="59A03BD4">
            <w:pPr>
              <w:jc w:val="left"/>
              <w:rPr>
                <w:rFonts w:hAnsi="宋体"/>
                <w:i/>
                <w:iCs/>
                <w:sz w:val="24"/>
                <w:szCs w:val="24"/>
                <w:u w:val="single"/>
              </w:rPr>
            </w:pPr>
            <w:r>
              <w:rPr>
                <w:rFonts w:hint="eastAsia" w:hAnsi="宋体"/>
                <w:i/>
                <w:sz w:val="24"/>
                <w:szCs w:val="24"/>
                <w:u w:val="single"/>
              </w:rPr>
              <w:t>6、供应商在合约期内，免费提供不少于三次的重要时段特殊保障，及时派出技术维护人员到现场提供服务保障，遇有重要任务（重大活动、会议等），制定完善的紧急故障处理流程及应急方案，提前检查线路及设备，并配备现场值守人员，保证网络稳定运行以及紧急情况下快速故障处理。</w:t>
            </w:r>
            <w:r>
              <w:rPr>
                <w:rFonts w:hint="eastAsia" w:ascii="宋体" w:hAnsi="宋体" w:cs="宋体"/>
                <w:i/>
                <w:kern w:val="2"/>
                <w:sz w:val="24"/>
                <w:szCs w:val="28"/>
                <w:u w:val="single"/>
              </w:rPr>
              <w:t>若采购人另有需求，供应商可根据实际情况与采购人进行协商，所涉及费用在签订合同时拟定。</w:t>
            </w:r>
            <w:r>
              <w:rPr>
                <w:rFonts w:hint="eastAsia" w:hAnsi="宋体"/>
                <w:sz w:val="24"/>
                <w:szCs w:val="24"/>
              </w:rPr>
              <w:t>【供应商提供承诺函扫描上传】</w:t>
            </w:r>
          </w:p>
        </w:tc>
      </w:tr>
      <w:tr w14:paraId="3B4C7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741" w:type="dxa"/>
            <w:vMerge w:val="continue"/>
            <w:vAlign w:val="center"/>
          </w:tcPr>
          <w:p w14:paraId="130B837D">
            <w:pPr>
              <w:jc w:val="center"/>
              <w:rPr>
                <w:rFonts w:hAnsi="宋体"/>
                <w:sz w:val="24"/>
                <w:szCs w:val="24"/>
              </w:rPr>
            </w:pPr>
          </w:p>
        </w:tc>
        <w:tc>
          <w:tcPr>
            <w:tcW w:w="6764" w:type="dxa"/>
            <w:vAlign w:val="center"/>
          </w:tcPr>
          <w:p w14:paraId="1BD4D125">
            <w:pPr>
              <w:jc w:val="left"/>
              <w:rPr>
                <w:rFonts w:hAnsi="宋体"/>
                <w:i/>
                <w:sz w:val="24"/>
                <w:szCs w:val="24"/>
                <w:u w:val="single"/>
              </w:rPr>
            </w:pPr>
          </w:p>
        </w:tc>
      </w:tr>
    </w:tbl>
    <w:p w14:paraId="7E4FFE50">
      <w:pPr>
        <w:pBdr>
          <w:top w:val="none" w:color="000000" w:sz="0" w:space="0"/>
          <w:left w:val="none" w:color="000000" w:sz="0" w:space="0"/>
          <w:bottom w:val="none" w:color="000000" w:sz="0" w:space="0"/>
          <w:right w:val="none" w:color="000000" w:sz="0" w:space="0"/>
        </w:pBdr>
        <w:spacing w:line="479" w:lineRule="atLeast"/>
        <w:rPr>
          <w:rFonts w:hint="eastAsia" w:ascii="黑体" w:hAnsi="黑体" w:eastAsia="黑体"/>
          <w:sz w:val="28"/>
          <w:szCs w:val="28"/>
        </w:rPr>
      </w:pPr>
    </w:p>
    <w:p w14:paraId="5C5F5EED">
      <w:pPr>
        <w:pBdr>
          <w:top w:val="none" w:color="000000" w:sz="0" w:space="0"/>
          <w:left w:val="none" w:color="000000" w:sz="0" w:space="0"/>
          <w:bottom w:val="none" w:color="000000" w:sz="0" w:space="0"/>
          <w:right w:val="none" w:color="000000" w:sz="0" w:space="0"/>
        </w:pBdr>
        <w:spacing w:line="479" w:lineRule="atLeast"/>
        <w:rPr>
          <w:rFonts w:ascii="黑体" w:hAnsi="黑体" w:eastAsia="黑体"/>
          <w:sz w:val="28"/>
          <w:szCs w:val="28"/>
        </w:rPr>
      </w:pPr>
    </w:p>
    <w:p w14:paraId="7B6B3D08">
      <w:pPr>
        <w:pBdr>
          <w:top w:val="none" w:color="000000" w:sz="0" w:space="0"/>
          <w:left w:val="none" w:color="000000" w:sz="0" w:space="0"/>
          <w:bottom w:val="none" w:color="000000" w:sz="0" w:space="0"/>
          <w:right w:val="none" w:color="000000" w:sz="0" w:space="0"/>
        </w:pBdr>
        <w:spacing w:line="479" w:lineRule="atLeast"/>
        <w:ind w:firstLine="560"/>
        <w:rPr>
          <w:rFonts w:ascii="宋体" w:hAnsi="宋体" w:cs="宋体"/>
          <w:sz w:val="28"/>
          <w:szCs w:val="28"/>
        </w:rPr>
      </w:pPr>
      <w:r>
        <w:rPr>
          <w:rFonts w:hint="eastAsia" w:ascii="宋体" w:hAnsi="宋体" w:cs="宋体"/>
          <w:sz w:val="28"/>
          <w:szCs w:val="28"/>
        </w:rPr>
        <w:t>3、MSTP专线</w:t>
      </w:r>
    </w:p>
    <w:tbl>
      <w:tblPr>
        <w:tblStyle w:val="29"/>
        <w:tblW w:w="85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21"/>
        <w:gridCol w:w="6684"/>
      </w:tblGrid>
      <w:tr w14:paraId="198F3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0" w:hRule="atLeast"/>
          <w:tblHeader/>
          <w:jc w:val="center"/>
        </w:trPr>
        <w:tc>
          <w:tcPr>
            <w:tcW w:w="1821" w:type="dxa"/>
            <w:shd w:val="clear" w:color="auto" w:fill="A6A6A6"/>
            <w:vAlign w:val="center"/>
          </w:tcPr>
          <w:p w14:paraId="272F8B0F">
            <w:pPr>
              <w:widowControl/>
              <w:jc w:val="center"/>
              <w:rPr>
                <w:rFonts w:hAnsi="宋体" w:cs="宋体"/>
                <w:b/>
                <w:bCs/>
                <w:color w:val="000000"/>
                <w:sz w:val="24"/>
                <w:szCs w:val="24"/>
              </w:rPr>
            </w:pPr>
            <w:r>
              <w:rPr>
                <w:rFonts w:hint="eastAsia" w:hAnsi="宋体"/>
                <w:b/>
                <w:bCs/>
                <w:sz w:val="24"/>
                <w:szCs w:val="24"/>
              </w:rPr>
              <w:t>指标项</w:t>
            </w:r>
          </w:p>
        </w:tc>
        <w:tc>
          <w:tcPr>
            <w:tcW w:w="6684" w:type="dxa"/>
            <w:shd w:val="clear" w:color="auto" w:fill="A6A6A6"/>
            <w:vAlign w:val="center"/>
          </w:tcPr>
          <w:p w14:paraId="189D0BA2">
            <w:pPr>
              <w:widowControl/>
              <w:jc w:val="center"/>
              <w:rPr>
                <w:rFonts w:hAnsi="宋体" w:cs="宋体"/>
                <w:b/>
                <w:bCs/>
                <w:color w:val="000000"/>
                <w:sz w:val="24"/>
                <w:szCs w:val="24"/>
              </w:rPr>
            </w:pPr>
            <w:r>
              <w:rPr>
                <w:rFonts w:hint="eastAsia" w:hAnsi="宋体"/>
                <w:b/>
                <w:bCs/>
                <w:sz w:val="24"/>
                <w:szCs w:val="24"/>
              </w:rPr>
              <w:t>技术规格要求</w:t>
            </w:r>
          </w:p>
        </w:tc>
      </w:tr>
      <w:tr w14:paraId="1715A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07" w:hRule="atLeast"/>
          <w:jc w:val="center"/>
        </w:trPr>
        <w:tc>
          <w:tcPr>
            <w:tcW w:w="1821" w:type="dxa"/>
            <w:vAlign w:val="center"/>
          </w:tcPr>
          <w:p w14:paraId="2551EC6A">
            <w:pPr>
              <w:jc w:val="center"/>
              <w:rPr>
                <w:rFonts w:hAnsi="宋体"/>
                <w:sz w:val="24"/>
                <w:szCs w:val="24"/>
              </w:rPr>
            </w:pPr>
            <w:r>
              <w:rPr>
                <w:rFonts w:hint="eastAsia" w:hAnsi="宋体"/>
                <w:sz w:val="24"/>
                <w:szCs w:val="24"/>
              </w:rPr>
              <w:t>技术规格</w:t>
            </w:r>
          </w:p>
        </w:tc>
        <w:tc>
          <w:tcPr>
            <w:tcW w:w="6684" w:type="dxa"/>
            <w:vAlign w:val="center"/>
          </w:tcPr>
          <w:p w14:paraId="07545C8F">
            <w:pPr>
              <w:rPr>
                <w:rFonts w:hAnsi="宋体"/>
                <w:i/>
                <w:iCs/>
                <w:sz w:val="24"/>
                <w:szCs w:val="24"/>
                <w:u w:val="single"/>
              </w:rPr>
            </w:pPr>
            <w:r>
              <w:rPr>
                <w:rFonts w:hint="eastAsia" w:hAnsi="宋体"/>
                <w:i/>
                <w:iCs/>
                <w:sz w:val="24"/>
                <w:szCs w:val="24"/>
                <w:u w:val="single"/>
              </w:rPr>
              <w:t>1、MSTP电路符合中华人民共和国信息产业部《基于SDH的多业务传送节点（MSTP）本地传输工程设计规范》的要求，误码率≤1×10</w:t>
            </w:r>
            <w:r>
              <w:rPr>
                <w:rFonts w:hint="eastAsia" w:hAnsi="宋体"/>
                <w:i/>
                <w:iCs/>
                <w:sz w:val="24"/>
                <w:szCs w:val="24"/>
                <w:u w:val="single"/>
                <w:vertAlign w:val="superscript"/>
              </w:rPr>
              <w:t>-9</w:t>
            </w:r>
            <w:r>
              <w:rPr>
                <w:rFonts w:hint="eastAsia" w:hAnsi="宋体"/>
                <w:i/>
                <w:iCs/>
                <w:sz w:val="24"/>
                <w:szCs w:val="24"/>
                <w:u w:val="single"/>
              </w:rPr>
              <w:t>，本地时延≤10ms；省内时延≤25ms，跨省时延≤50ms，链路抖动&lt;10ms，平均丢包率不高于1‰，MSTP设备具有LCAS（链路容量自动调整功能）。</w:t>
            </w:r>
            <w:r>
              <w:rPr>
                <w:rFonts w:hint="eastAsia"/>
                <w:sz w:val="24"/>
                <w:szCs w:val="24"/>
              </w:rPr>
              <w:t>【供应商提供承诺函扫描上传】</w:t>
            </w:r>
          </w:p>
        </w:tc>
      </w:tr>
      <w:tr w14:paraId="53ED8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restart"/>
            <w:vAlign w:val="center"/>
          </w:tcPr>
          <w:p w14:paraId="2906A514">
            <w:pPr>
              <w:jc w:val="center"/>
              <w:rPr>
                <w:rFonts w:hAnsi="宋体"/>
                <w:sz w:val="24"/>
                <w:szCs w:val="24"/>
              </w:rPr>
            </w:pPr>
            <w:r>
              <w:rPr>
                <w:rFonts w:hint="eastAsia" w:hAnsi="宋体"/>
                <w:sz w:val="24"/>
                <w:szCs w:val="24"/>
              </w:rPr>
              <w:t>实施与服务</w:t>
            </w:r>
          </w:p>
        </w:tc>
        <w:tc>
          <w:tcPr>
            <w:tcW w:w="6684" w:type="dxa"/>
            <w:vAlign w:val="center"/>
          </w:tcPr>
          <w:p w14:paraId="6B4857A3">
            <w:pPr>
              <w:rPr>
                <w:rFonts w:hAnsi="宋体"/>
                <w:sz w:val="24"/>
                <w:szCs w:val="24"/>
              </w:rPr>
            </w:pPr>
            <w:r>
              <w:rPr>
                <w:rFonts w:hint="eastAsia" w:hAnsi="宋体"/>
                <w:i/>
                <w:iCs/>
                <w:sz w:val="24"/>
                <w:szCs w:val="24"/>
                <w:u w:val="single"/>
              </w:rPr>
              <w:t>1、省内线路供应商必须在接到业务需求且相关资源具备的情况下5个工作日内完成线路的施工、接入和开通</w:t>
            </w:r>
            <w:r>
              <w:rPr>
                <w:rFonts w:hint="eastAsia"/>
                <w:sz w:val="24"/>
                <w:szCs w:val="24"/>
              </w:rPr>
              <w:t>【供应商提供承诺函扫描上传】</w:t>
            </w:r>
            <w:r>
              <w:rPr>
                <w:rFonts w:hint="eastAsia" w:hAnsi="宋体"/>
                <w:sz w:val="24"/>
                <w:szCs w:val="24"/>
              </w:rPr>
              <w:t>。</w:t>
            </w:r>
          </w:p>
        </w:tc>
      </w:tr>
      <w:tr w14:paraId="19E6D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184EC44C">
            <w:pPr>
              <w:rPr>
                <w:rFonts w:hAnsi="宋体"/>
                <w:sz w:val="24"/>
                <w:szCs w:val="24"/>
              </w:rPr>
            </w:pPr>
          </w:p>
        </w:tc>
        <w:tc>
          <w:tcPr>
            <w:tcW w:w="6684" w:type="dxa"/>
            <w:vAlign w:val="center"/>
          </w:tcPr>
          <w:p w14:paraId="6CEB4DF7">
            <w:pPr>
              <w:rPr>
                <w:rFonts w:hAnsi="宋体"/>
                <w:sz w:val="24"/>
                <w:szCs w:val="24"/>
              </w:rPr>
            </w:pPr>
            <w:r>
              <w:rPr>
                <w:rFonts w:hint="eastAsia" w:hAnsi="宋体"/>
                <w:sz w:val="24"/>
                <w:szCs w:val="24"/>
              </w:rPr>
              <w:t>2、</w:t>
            </w:r>
            <w:r>
              <w:rPr>
                <w:rFonts w:hAnsi="宋体"/>
                <w:sz w:val="24"/>
                <w:szCs w:val="24"/>
              </w:rPr>
              <w:t>光纤布线接入要符合国家有关光纤布线规范。所有光纤引入机房交换机柜，并可直接连接到交换机光纤端口</w:t>
            </w:r>
            <w:r>
              <w:rPr>
                <w:rFonts w:hint="eastAsia" w:hAnsi="宋体"/>
                <w:sz w:val="24"/>
                <w:szCs w:val="24"/>
              </w:rPr>
              <w:t>。光纤接入所需设备</w:t>
            </w:r>
            <w:r>
              <w:rPr>
                <w:rFonts w:hAnsi="宋体"/>
                <w:sz w:val="24"/>
                <w:szCs w:val="24"/>
              </w:rPr>
              <w:t>由</w:t>
            </w:r>
            <w:r>
              <w:rPr>
                <w:rFonts w:hint="eastAsia" w:hAnsi="宋体"/>
                <w:sz w:val="24"/>
                <w:szCs w:val="24"/>
              </w:rPr>
              <w:t>供应商</w:t>
            </w:r>
            <w:r>
              <w:rPr>
                <w:rFonts w:hAnsi="宋体"/>
                <w:sz w:val="24"/>
                <w:szCs w:val="24"/>
              </w:rPr>
              <w:t>提供，不再另外收费</w:t>
            </w:r>
            <w:r>
              <w:rPr>
                <w:rFonts w:hint="eastAsia" w:hAnsi="宋体"/>
                <w:sz w:val="24"/>
                <w:szCs w:val="24"/>
              </w:rPr>
              <w:t>。</w:t>
            </w:r>
          </w:p>
        </w:tc>
      </w:tr>
      <w:tr w14:paraId="5EFBC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6362E652">
            <w:pPr>
              <w:rPr>
                <w:rFonts w:hAnsi="宋体"/>
                <w:sz w:val="24"/>
                <w:szCs w:val="24"/>
              </w:rPr>
            </w:pPr>
          </w:p>
        </w:tc>
        <w:tc>
          <w:tcPr>
            <w:tcW w:w="6684" w:type="dxa"/>
            <w:vAlign w:val="center"/>
          </w:tcPr>
          <w:p w14:paraId="37A486C8">
            <w:pPr>
              <w:rPr>
                <w:rFonts w:hAnsi="宋体"/>
                <w:sz w:val="24"/>
                <w:szCs w:val="24"/>
              </w:rPr>
            </w:pPr>
            <w:r>
              <w:rPr>
                <w:rFonts w:hint="eastAsia" w:hAnsi="宋体"/>
                <w:sz w:val="24"/>
                <w:szCs w:val="24"/>
              </w:rPr>
              <w:t>3、供应商应负责光路的开通和测试工作，在采购人指定接入点安装ODF跳线单元等设备，光路和设备的运行维护由供应商负责。</w:t>
            </w:r>
          </w:p>
        </w:tc>
      </w:tr>
      <w:tr w14:paraId="4850F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1821" w:type="dxa"/>
            <w:vMerge w:val="continue"/>
            <w:vAlign w:val="center"/>
          </w:tcPr>
          <w:p w14:paraId="04060EB7">
            <w:pPr>
              <w:rPr>
                <w:rFonts w:hAnsi="宋体"/>
                <w:sz w:val="24"/>
                <w:szCs w:val="24"/>
              </w:rPr>
            </w:pPr>
          </w:p>
        </w:tc>
        <w:tc>
          <w:tcPr>
            <w:tcW w:w="6684" w:type="dxa"/>
            <w:vAlign w:val="center"/>
          </w:tcPr>
          <w:p w14:paraId="6DC7A654">
            <w:pPr>
              <w:jc w:val="left"/>
              <w:rPr>
                <w:rFonts w:hAnsi="宋体"/>
                <w:sz w:val="24"/>
                <w:szCs w:val="24"/>
              </w:rPr>
            </w:pPr>
            <w:r>
              <w:rPr>
                <w:rFonts w:hint="eastAsia" w:hAnsi="宋体"/>
                <w:i/>
                <w:iCs/>
                <w:sz w:val="24"/>
                <w:szCs w:val="24"/>
                <w:u w:val="single"/>
              </w:rPr>
              <w:t>4、供应商须提供7×24小时的监控和维护服务，在服务期内接到采购人的报修电话，供应商的技术服务人员须在15分钟内响应，</w:t>
            </w:r>
            <w:r>
              <w:rPr>
                <w:rFonts w:hint="eastAsia" w:ascii="宋体" w:hAnsi="宋体" w:cs="宋体"/>
                <w:i/>
                <w:iCs/>
                <w:kern w:val="2"/>
                <w:sz w:val="24"/>
                <w:szCs w:val="28"/>
                <w:u w:val="single"/>
              </w:rPr>
              <w:t>排除不可抗力的情况下</w:t>
            </w:r>
            <w:r>
              <w:rPr>
                <w:rFonts w:hint="eastAsia" w:hAnsi="宋体"/>
                <w:i/>
                <w:iCs/>
                <w:sz w:val="24"/>
                <w:szCs w:val="24"/>
                <w:u w:val="single"/>
              </w:rPr>
              <w:t>主干线路故障恢复时间小于1小时，个别特殊情况（如光缆受损）最长不超过4小时，1天内提供书面故障检修报告。</w:t>
            </w:r>
            <w:r>
              <w:rPr>
                <w:rFonts w:hint="eastAsia"/>
                <w:sz w:val="24"/>
                <w:szCs w:val="24"/>
              </w:rPr>
              <w:t>【供应商提供承诺函扫描上传】</w:t>
            </w:r>
            <w:r>
              <w:rPr>
                <w:rFonts w:hint="eastAsia" w:hAnsi="宋体"/>
                <w:sz w:val="24"/>
                <w:szCs w:val="24"/>
              </w:rPr>
              <w:t>。</w:t>
            </w:r>
          </w:p>
        </w:tc>
      </w:tr>
      <w:tr w14:paraId="1FB5C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10FAFA81">
            <w:pPr>
              <w:rPr>
                <w:rFonts w:hAnsi="宋体"/>
                <w:sz w:val="24"/>
                <w:szCs w:val="24"/>
              </w:rPr>
            </w:pPr>
          </w:p>
        </w:tc>
        <w:tc>
          <w:tcPr>
            <w:tcW w:w="6684" w:type="dxa"/>
            <w:vAlign w:val="center"/>
          </w:tcPr>
          <w:p w14:paraId="1E2B1472">
            <w:pPr>
              <w:jc w:val="left"/>
              <w:rPr>
                <w:rFonts w:hAnsi="宋体"/>
                <w:sz w:val="24"/>
                <w:szCs w:val="24"/>
              </w:rPr>
            </w:pPr>
            <w:r>
              <w:rPr>
                <w:rFonts w:hint="eastAsia" w:hAnsi="宋体"/>
                <w:sz w:val="24"/>
                <w:szCs w:val="24"/>
              </w:rPr>
              <w:t>5、如需中断线路，供应商须提前2天通知采购人，经协商同意后实施，不影响采购人的正常业务；如有数据链路相关的光纤割接，供应商应配合采购人对系统、IP地址等进行切换，切换时间最长不得超过8小时。</w:t>
            </w:r>
          </w:p>
        </w:tc>
      </w:tr>
      <w:tr w14:paraId="01129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3CF9F378">
            <w:pPr>
              <w:rPr>
                <w:rFonts w:hAnsi="宋体"/>
                <w:sz w:val="24"/>
                <w:szCs w:val="24"/>
              </w:rPr>
            </w:pPr>
          </w:p>
        </w:tc>
        <w:tc>
          <w:tcPr>
            <w:tcW w:w="6684" w:type="dxa"/>
            <w:vAlign w:val="center"/>
          </w:tcPr>
          <w:p w14:paraId="5892CDB5">
            <w:pPr>
              <w:jc w:val="left"/>
              <w:rPr>
                <w:rFonts w:hAnsi="宋体"/>
                <w:sz w:val="24"/>
                <w:szCs w:val="24"/>
              </w:rPr>
            </w:pPr>
            <w:r>
              <w:rPr>
                <w:rFonts w:hint="eastAsia" w:hAnsi="宋体"/>
                <w:sz w:val="24"/>
                <w:szCs w:val="24"/>
              </w:rPr>
              <w:t>6、供应商发现数据链路相关的光纤网络故障时须在30分钟内通报采购人，并及时通报故障处理的进度及情况。</w:t>
            </w:r>
          </w:p>
        </w:tc>
      </w:tr>
      <w:tr w14:paraId="05369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821" w:type="dxa"/>
            <w:vMerge w:val="continue"/>
            <w:vAlign w:val="center"/>
          </w:tcPr>
          <w:p w14:paraId="73D454FD">
            <w:pPr>
              <w:rPr>
                <w:rFonts w:hAnsi="宋体"/>
                <w:sz w:val="24"/>
                <w:szCs w:val="24"/>
              </w:rPr>
            </w:pPr>
          </w:p>
        </w:tc>
        <w:tc>
          <w:tcPr>
            <w:tcW w:w="6684" w:type="dxa"/>
            <w:vAlign w:val="center"/>
          </w:tcPr>
          <w:p w14:paraId="43D9DDDF">
            <w:pPr>
              <w:jc w:val="left"/>
              <w:rPr>
                <w:rFonts w:hAnsi="宋体"/>
                <w:sz w:val="24"/>
                <w:szCs w:val="24"/>
              </w:rPr>
            </w:pPr>
            <w:r>
              <w:rPr>
                <w:rFonts w:hint="eastAsia" w:hAnsi="宋体"/>
                <w:sz w:val="24"/>
                <w:szCs w:val="24"/>
              </w:rPr>
              <w:t>7、供应商可按照采购人要求每月提供数据链路月度书面运行报告。</w:t>
            </w:r>
          </w:p>
        </w:tc>
      </w:tr>
      <w:tr w14:paraId="3A24B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2E27DB05">
            <w:pPr>
              <w:rPr>
                <w:rFonts w:hAnsi="宋体"/>
                <w:sz w:val="24"/>
                <w:szCs w:val="24"/>
              </w:rPr>
            </w:pPr>
          </w:p>
        </w:tc>
        <w:tc>
          <w:tcPr>
            <w:tcW w:w="6684" w:type="dxa"/>
            <w:vAlign w:val="center"/>
          </w:tcPr>
          <w:p w14:paraId="5AB60F80">
            <w:pPr>
              <w:jc w:val="left"/>
              <w:rPr>
                <w:rFonts w:hAnsi="宋体"/>
                <w:sz w:val="24"/>
                <w:szCs w:val="24"/>
              </w:rPr>
            </w:pPr>
            <w:r>
              <w:rPr>
                <w:rFonts w:hint="eastAsia" w:hAnsi="宋体"/>
                <w:sz w:val="24"/>
                <w:szCs w:val="24"/>
              </w:rPr>
              <w:t>8、供应商每季度进行一次巡检数据链路使用现场，并在完成巡检2天内提供书面巡检报告。</w:t>
            </w:r>
          </w:p>
        </w:tc>
      </w:tr>
      <w:tr w14:paraId="7BFDD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4BE9ACE8">
            <w:pPr>
              <w:rPr>
                <w:rFonts w:hAnsi="宋体"/>
                <w:sz w:val="24"/>
                <w:szCs w:val="24"/>
              </w:rPr>
            </w:pPr>
          </w:p>
        </w:tc>
        <w:tc>
          <w:tcPr>
            <w:tcW w:w="6684" w:type="dxa"/>
            <w:vAlign w:val="center"/>
          </w:tcPr>
          <w:p w14:paraId="02E809BC">
            <w:pPr>
              <w:jc w:val="left"/>
              <w:rPr>
                <w:rFonts w:hAnsi="宋体"/>
                <w:sz w:val="24"/>
                <w:szCs w:val="24"/>
              </w:rPr>
            </w:pPr>
            <w:r>
              <w:rPr>
                <w:rFonts w:hint="eastAsia" w:hAnsi="宋体"/>
                <w:sz w:val="24"/>
                <w:szCs w:val="24"/>
              </w:rPr>
              <w:t>9、如采购人有与数据链路带宽相关的网络软硬件配置变更的需求，供应商需委派技术服务人员到达数据链路带宽使用现场予以支持。</w:t>
            </w:r>
          </w:p>
        </w:tc>
      </w:tr>
      <w:tr w14:paraId="6DD40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5D6F3360">
            <w:pPr>
              <w:rPr>
                <w:rFonts w:hAnsi="宋体"/>
                <w:sz w:val="24"/>
                <w:szCs w:val="24"/>
              </w:rPr>
            </w:pPr>
          </w:p>
        </w:tc>
        <w:tc>
          <w:tcPr>
            <w:tcW w:w="6684" w:type="dxa"/>
            <w:vAlign w:val="center"/>
          </w:tcPr>
          <w:p w14:paraId="3E80B948">
            <w:pPr>
              <w:jc w:val="left"/>
              <w:rPr>
                <w:rFonts w:hAnsi="宋体"/>
                <w:sz w:val="24"/>
                <w:szCs w:val="24"/>
              </w:rPr>
            </w:pPr>
            <w:r>
              <w:rPr>
                <w:rFonts w:hint="eastAsia" w:hAnsi="宋体"/>
                <w:sz w:val="24"/>
                <w:szCs w:val="24"/>
              </w:rPr>
              <w:t>10、</w:t>
            </w:r>
            <w:r>
              <w:rPr>
                <w:rFonts w:hint="eastAsia" w:hAnsi="宋体"/>
                <w:i/>
                <w:sz w:val="24"/>
                <w:szCs w:val="24"/>
                <w:u w:val="single"/>
              </w:rPr>
              <w:t>供应商在合约期内，免费提供不少于三次的重要时段特殊保障，及时派出技术维护人员到现场提供服务保障，遇有重要任务（重大活动、会议等），制定完善的紧急故障处理流程及应急方案，提前检查线路及设备，并配备现场值守人员，保证网络稳定运行以及紧急情况下快速故障处理。</w:t>
            </w:r>
            <w:r>
              <w:rPr>
                <w:rFonts w:hint="eastAsia" w:ascii="宋体" w:hAnsi="宋体" w:cs="宋体"/>
                <w:i/>
                <w:kern w:val="2"/>
                <w:sz w:val="24"/>
                <w:szCs w:val="28"/>
                <w:u w:val="single"/>
              </w:rPr>
              <w:t>若采购人另有需求，供应商可根据实际情况与采购人进行协商，所涉及费用在签订合同时拟定。</w:t>
            </w:r>
            <w:r>
              <w:rPr>
                <w:rFonts w:hint="eastAsia" w:hAnsi="宋体"/>
                <w:sz w:val="24"/>
                <w:szCs w:val="24"/>
              </w:rPr>
              <w:t>【供应商提供承诺函扫描上传】</w:t>
            </w:r>
          </w:p>
        </w:tc>
      </w:tr>
    </w:tbl>
    <w:p w14:paraId="4DE2E2E3">
      <w:pPr>
        <w:pBdr>
          <w:top w:val="none" w:color="000000" w:sz="0" w:space="0"/>
          <w:left w:val="none" w:color="000000" w:sz="0" w:space="0"/>
          <w:bottom w:val="none" w:color="000000" w:sz="0" w:space="0"/>
          <w:right w:val="none" w:color="000000" w:sz="0" w:space="0"/>
        </w:pBdr>
        <w:spacing w:line="479" w:lineRule="atLeast"/>
        <w:rPr>
          <w:rFonts w:ascii="黑体" w:hAnsi="黑体" w:eastAsia="黑体"/>
          <w:sz w:val="28"/>
          <w:szCs w:val="28"/>
        </w:rPr>
      </w:pPr>
    </w:p>
    <w:p w14:paraId="174924E6">
      <w:pPr>
        <w:pBdr>
          <w:top w:val="none" w:color="000000" w:sz="0" w:space="0"/>
          <w:left w:val="none" w:color="000000" w:sz="0" w:space="0"/>
          <w:bottom w:val="none" w:color="000000" w:sz="0" w:space="0"/>
          <w:right w:val="none" w:color="000000" w:sz="0" w:space="0"/>
        </w:pBdr>
        <w:spacing w:line="479" w:lineRule="atLeast"/>
        <w:ind w:left="420"/>
        <w:rPr>
          <w:rFonts w:ascii="黑体" w:hAnsi="黑体" w:eastAsia="黑体"/>
          <w:sz w:val="28"/>
          <w:szCs w:val="28"/>
        </w:rPr>
      </w:pPr>
      <w:r>
        <w:rPr>
          <w:rFonts w:hint="eastAsia" w:ascii="黑体" w:hAnsi="黑体" w:eastAsia="黑体"/>
          <w:sz w:val="28"/>
          <w:szCs w:val="28"/>
        </w:rPr>
        <w:t>4</w:t>
      </w:r>
      <w:r>
        <w:rPr>
          <w:rFonts w:ascii="黑体" w:hAnsi="黑体" w:eastAsia="黑体"/>
          <w:sz w:val="28"/>
          <w:szCs w:val="28"/>
        </w:rPr>
        <w:t>、</w:t>
      </w:r>
      <w:r>
        <w:rPr>
          <w:rFonts w:hint="eastAsia" w:ascii="黑体" w:hAnsi="黑体" w:eastAsia="黑体"/>
          <w:sz w:val="28"/>
          <w:szCs w:val="28"/>
        </w:rPr>
        <w:t>VPN专线</w:t>
      </w:r>
    </w:p>
    <w:tbl>
      <w:tblPr>
        <w:tblStyle w:val="29"/>
        <w:tblW w:w="85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21"/>
        <w:gridCol w:w="6684"/>
      </w:tblGrid>
      <w:tr w14:paraId="4DEA8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0" w:hRule="atLeast"/>
          <w:tblHeader/>
          <w:jc w:val="center"/>
        </w:trPr>
        <w:tc>
          <w:tcPr>
            <w:tcW w:w="1821" w:type="dxa"/>
            <w:shd w:val="clear" w:color="auto" w:fill="A6A6A6"/>
            <w:vAlign w:val="center"/>
          </w:tcPr>
          <w:p w14:paraId="6F2DA11F">
            <w:pPr>
              <w:widowControl/>
              <w:jc w:val="center"/>
              <w:rPr>
                <w:rFonts w:hAnsi="宋体" w:cs="宋体"/>
                <w:b/>
                <w:bCs/>
                <w:color w:val="000000"/>
                <w:sz w:val="24"/>
                <w:szCs w:val="24"/>
              </w:rPr>
            </w:pPr>
            <w:r>
              <w:rPr>
                <w:rFonts w:hint="eastAsia" w:hAnsi="宋体"/>
                <w:b/>
                <w:bCs/>
                <w:sz w:val="24"/>
                <w:szCs w:val="24"/>
              </w:rPr>
              <w:t>指标项</w:t>
            </w:r>
          </w:p>
        </w:tc>
        <w:tc>
          <w:tcPr>
            <w:tcW w:w="6684" w:type="dxa"/>
            <w:shd w:val="clear" w:color="auto" w:fill="A6A6A6"/>
            <w:vAlign w:val="center"/>
          </w:tcPr>
          <w:p w14:paraId="3BBC140D">
            <w:pPr>
              <w:widowControl/>
              <w:jc w:val="center"/>
              <w:rPr>
                <w:rFonts w:hAnsi="宋体" w:cs="宋体"/>
                <w:b/>
                <w:bCs/>
                <w:color w:val="000000"/>
                <w:sz w:val="24"/>
                <w:szCs w:val="24"/>
              </w:rPr>
            </w:pPr>
            <w:r>
              <w:rPr>
                <w:rFonts w:hint="eastAsia" w:hAnsi="宋体"/>
                <w:b/>
                <w:bCs/>
                <w:sz w:val="24"/>
                <w:szCs w:val="24"/>
              </w:rPr>
              <w:t>技术规格要求</w:t>
            </w:r>
          </w:p>
        </w:tc>
      </w:tr>
      <w:tr w14:paraId="40E3D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07" w:hRule="atLeast"/>
          <w:jc w:val="center"/>
        </w:trPr>
        <w:tc>
          <w:tcPr>
            <w:tcW w:w="1821" w:type="dxa"/>
            <w:vAlign w:val="center"/>
          </w:tcPr>
          <w:p w14:paraId="7D008884">
            <w:pPr>
              <w:jc w:val="center"/>
              <w:rPr>
                <w:rFonts w:hAnsi="宋体"/>
                <w:sz w:val="24"/>
                <w:szCs w:val="24"/>
              </w:rPr>
            </w:pPr>
            <w:r>
              <w:rPr>
                <w:rFonts w:hint="eastAsia" w:hAnsi="宋体"/>
                <w:sz w:val="24"/>
                <w:szCs w:val="24"/>
              </w:rPr>
              <w:t>技术规格</w:t>
            </w:r>
          </w:p>
        </w:tc>
        <w:tc>
          <w:tcPr>
            <w:tcW w:w="6684" w:type="dxa"/>
            <w:vAlign w:val="center"/>
          </w:tcPr>
          <w:p w14:paraId="7AFA881A">
            <w:pPr>
              <w:rPr>
                <w:rFonts w:hAnsi="宋体"/>
                <w:i/>
                <w:iCs/>
                <w:sz w:val="24"/>
                <w:szCs w:val="24"/>
                <w:u w:val="single"/>
              </w:rPr>
            </w:pPr>
            <w:r>
              <w:rPr>
                <w:rFonts w:hint="eastAsia" w:hAnsi="宋体"/>
                <w:i/>
                <w:iCs/>
                <w:sz w:val="24"/>
                <w:szCs w:val="24"/>
                <w:u w:val="single"/>
              </w:rPr>
              <w:t>1、本地时延≤30ms；省内时延≤50ms，链路抖动&lt;10ms，平均丢包率不高于1‰</w:t>
            </w:r>
            <w:r>
              <w:rPr>
                <w:rFonts w:hint="eastAsia"/>
                <w:sz w:val="24"/>
                <w:szCs w:val="24"/>
              </w:rPr>
              <w:t>【供应商提供承诺函扫描上传】</w:t>
            </w:r>
          </w:p>
        </w:tc>
      </w:tr>
      <w:tr w14:paraId="0E97C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restart"/>
            <w:vAlign w:val="center"/>
          </w:tcPr>
          <w:p w14:paraId="4A5423A8">
            <w:pPr>
              <w:jc w:val="center"/>
              <w:rPr>
                <w:rFonts w:hAnsi="宋体"/>
                <w:sz w:val="24"/>
                <w:szCs w:val="24"/>
              </w:rPr>
            </w:pPr>
            <w:r>
              <w:rPr>
                <w:rFonts w:hint="eastAsia" w:hAnsi="宋体"/>
                <w:sz w:val="24"/>
                <w:szCs w:val="24"/>
              </w:rPr>
              <w:t>实施与服务</w:t>
            </w:r>
          </w:p>
        </w:tc>
        <w:tc>
          <w:tcPr>
            <w:tcW w:w="6684" w:type="dxa"/>
            <w:vAlign w:val="center"/>
          </w:tcPr>
          <w:p w14:paraId="37FB504C">
            <w:pPr>
              <w:rPr>
                <w:rFonts w:hAnsi="宋体"/>
                <w:sz w:val="24"/>
                <w:szCs w:val="24"/>
              </w:rPr>
            </w:pPr>
            <w:r>
              <w:rPr>
                <w:rFonts w:hint="eastAsia" w:hAnsi="宋体"/>
                <w:i/>
                <w:iCs/>
                <w:sz w:val="24"/>
                <w:szCs w:val="24"/>
                <w:u w:val="single"/>
              </w:rPr>
              <w:t>1、省内线路供应商必须在接到业务需求且相关资源具备的情况下5个工作日内完成线路的施工、接入和开通</w:t>
            </w:r>
            <w:r>
              <w:rPr>
                <w:rFonts w:hint="eastAsia"/>
                <w:sz w:val="24"/>
                <w:szCs w:val="24"/>
              </w:rPr>
              <w:t>【供应商提供承诺函扫描上传】</w:t>
            </w:r>
            <w:r>
              <w:rPr>
                <w:rFonts w:hint="eastAsia" w:hAnsi="宋体"/>
                <w:sz w:val="24"/>
                <w:szCs w:val="24"/>
              </w:rPr>
              <w:t>。</w:t>
            </w:r>
          </w:p>
        </w:tc>
      </w:tr>
      <w:tr w14:paraId="7A208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0A8E2CB5">
            <w:pPr>
              <w:rPr>
                <w:rFonts w:hAnsi="宋体"/>
                <w:sz w:val="24"/>
                <w:szCs w:val="24"/>
              </w:rPr>
            </w:pPr>
          </w:p>
        </w:tc>
        <w:tc>
          <w:tcPr>
            <w:tcW w:w="6684" w:type="dxa"/>
            <w:vAlign w:val="center"/>
          </w:tcPr>
          <w:p w14:paraId="37F480FA">
            <w:pPr>
              <w:rPr>
                <w:rFonts w:hAnsi="宋体"/>
                <w:sz w:val="24"/>
                <w:szCs w:val="24"/>
              </w:rPr>
            </w:pPr>
            <w:r>
              <w:rPr>
                <w:rFonts w:hint="eastAsia" w:hAnsi="宋体"/>
                <w:sz w:val="24"/>
                <w:szCs w:val="24"/>
              </w:rPr>
              <w:t>2、</w:t>
            </w:r>
            <w:r>
              <w:rPr>
                <w:rFonts w:hAnsi="宋体"/>
                <w:sz w:val="24"/>
                <w:szCs w:val="24"/>
              </w:rPr>
              <w:t>光纤布线接入要符合国家有关光纤布线规范。所有光纤引入机房交换机柜，并可直接连接到交换机光纤端口</w:t>
            </w:r>
            <w:r>
              <w:rPr>
                <w:rFonts w:hint="eastAsia" w:hAnsi="宋体"/>
                <w:sz w:val="24"/>
                <w:szCs w:val="24"/>
              </w:rPr>
              <w:t>。光纤接入所需设备</w:t>
            </w:r>
            <w:r>
              <w:rPr>
                <w:rFonts w:hAnsi="宋体"/>
                <w:sz w:val="24"/>
                <w:szCs w:val="24"/>
              </w:rPr>
              <w:t>由</w:t>
            </w:r>
            <w:r>
              <w:rPr>
                <w:rFonts w:hint="eastAsia" w:hAnsi="宋体"/>
                <w:sz w:val="24"/>
                <w:szCs w:val="24"/>
              </w:rPr>
              <w:t>供应商</w:t>
            </w:r>
            <w:r>
              <w:rPr>
                <w:rFonts w:hAnsi="宋体"/>
                <w:sz w:val="24"/>
                <w:szCs w:val="24"/>
              </w:rPr>
              <w:t>提供，不再另外收费</w:t>
            </w:r>
            <w:r>
              <w:rPr>
                <w:rFonts w:hint="eastAsia" w:hAnsi="宋体"/>
                <w:sz w:val="24"/>
                <w:szCs w:val="24"/>
              </w:rPr>
              <w:t>。</w:t>
            </w:r>
          </w:p>
        </w:tc>
      </w:tr>
      <w:tr w14:paraId="026E0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48882383">
            <w:pPr>
              <w:rPr>
                <w:rFonts w:hAnsi="宋体"/>
                <w:sz w:val="24"/>
                <w:szCs w:val="24"/>
              </w:rPr>
            </w:pPr>
          </w:p>
        </w:tc>
        <w:tc>
          <w:tcPr>
            <w:tcW w:w="6684" w:type="dxa"/>
            <w:vAlign w:val="center"/>
          </w:tcPr>
          <w:p w14:paraId="605776C2">
            <w:pPr>
              <w:rPr>
                <w:rFonts w:hAnsi="宋体"/>
                <w:sz w:val="24"/>
                <w:szCs w:val="24"/>
              </w:rPr>
            </w:pPr>
            <w:r>
              <w:rPr>
                <w:rFonts w:hint="eastAsia" w:hAnsi="宋体"/>
                <w:sz w:val="24"/>
                <w:szCs w:val="24"/>
              </w:rPr>
              <w:t>3、供应商应负责光路的开通和测试工作，在采购人指定接入点安装ODF跳线单元等设备，光路和设备的运行维护由供应商负责。</w:t>
            </w:r>
          </w:p>
        </w:tc>
      </w:tr>
      <w:tr w14:paraId="0A0FE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1821" w:type="dxa"/>
            <w:vMerge w:val="continue"/>
            <w:vAlign w:val="center"/>
          </w:tcPr>
          <w:p w14:paraId="045C017D">
            <w:pPr>
              <w:rPr>
                <w:rFonts w:hAnsi="宋体"/>
                <w:sz w:val="24"/>
                <w:szCs w:val="24"/>
              </w:rPr>
            </w:pPr>
          </w:p>
        </w:tc>
        <w:tc>
          <w:tcPr>
            <w:tcW w:w="6684" w:type="dxa"/>
            <w:vAlign w:val="center"/>
          </w:tcPr>
          <w:p w14:paraId="583222FC">
            <w:pPr>
              <w:jc w:val="left"/>
              <w:rPr>
                <w:rFonts w:hAnsi="宋体"/>
                <w:sz w:val="24"/>
                <w:szCs w:val="24"/>
              </w:rPr>
            </w:pPr>
            <w:r>
              <w:rPr>
                <w:rFonts w:hint="eastAsia" w:hAnsi="宋体"/>
                <w:i/>
                <w:iCs/>
                <w:sz w:val="24"/>
                <w:szCs w:val="24"/>
                <w:u w:val="single"/>
              </w:rPr>
              <w:t>4、供应商须提供7×24小时的监控和维护服务，在服务期内接到采购人的报修电话，供应商的技术服务人员须在15分钟内响应，</w:t>
            </w:r>
            <w:r>
              <w:rPr>
                <w:rFonts w:hint="eastAsia" w:ascii="宋体" w:hAnsi="宋体" w:cs="宋体"/>
                <w:i/>
                <w:iCs/>
                <w:kern w:val="2"/>
                <w:sz w:val="24"/>
                <w:szCs w:val="28"/>
                <w:u w:val="single"/>
              </w:rPr>
              <w:t>排除不可抗力的情况下</w:t>
            </w:r>
            <w:r>
              <w:rPr>
                <w:rFonts w:hint="eastAsia" w:hAnsi="宋体"/>
                <w:i/>
                <w:iCs/>
                <w:sz w:val="24"/>
                <w:szCs w:val="24"/>
                <w:u w:val="single"/>
              </w:rPr>
              <w:t>主干线路故障恢复时间小于1小时，个别特殊情况（如光缆受损）最长不超过4小时，1天内提供书面故障检修报告。</w:t>
            </w:r>
            <w:r>
              <w:rPr>
                <w:rFonts w:hint="eastAsia"/>
                <w:sz w:val="24"/>
                <w:szCs w:val="24"/>
              </w:rPr>
              <w:t>【供应商提供承诺函扫描传】</w:t>
            </w:r>
            <w:r>
              <w:rPr>
                <w:rFonts w:hint="eastAsia" w:hAnsi="宋体"/>
                <w:sz w:val="24"/>
                <w:szCs w:val="24"/>
              </w:rPr>
              <w:t>。</w:t>
            </w:r>
          </w:p>
        </w:tc>
      </w:tr>
      <w:tr w14:paraId="71B2C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1361C46F">
            <w:pPr>
              <w:rPr>
                <w:rFonts w:hAnsi="宋体"/>
                <w:sz w:val="24"/>
                <w:szCs w:val="24"/>
              </w:rPr>
            </w:pPr>
          </w:p>
        </w:tc>
        <w:tc>
          <w:tcPr>
            <w:tcW w:w="6684" w:type="dxa"/>
            <w:vAlign w:val="center"/>
          </w:tcPr>
          <w:p w14:paraId="587D40EC">
            <w:pPr>
              <w:jc w:val="left"/>
              <w:rPr>
                <w:rFonts w:hAnsi="宋体"/>
                <w:sz w:val="24"/>
                <w:szCs w:val="24"/>
              </w:rPr>
            </w:pPr>
            <w:r>
              <w:rPr>
                <w:rFonts w:hint="eastAsia" w:hAnsi="宋体"/>
                <w:sz w:val="24"/>
                <w:szCs w:val="24"/>
              </w:rPr>
              <w:t>5、如需中断线路，供应商须提前2天通知采购人，经协商同意后实施，不影响采购人的正常业务；如有数据链路相关的光纤割接，供应商应配合采购人对系统、IP地址等进行切换，切换时间最长不得超过8小时。</w:t>
            </w:r>
          </w:p>
        </w:tc>
      </w:tr>
      <w:tr w14:paraId="4B34E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3E7997DE">
            <w:pPr>
              <w:rPr>
                <w:rFonts w:hAnsi="宋体"/>
                <w:sz w:val="24"/>
                <w:szCs w:val="24"/>
              </w:rPr>
            </w:pPr>
          </w:p>
        </w:tc>
        <w:tc>
          <w:tcPr>
            <w:tcW w:w="6684" w:type="dxa"/>
            <w:vAlign w:val="center"/>
          </w:tcPr>
          <w:p w14:paraId="58423267">
            <w:pPr>
              <w:jc w:val="left"/>
              <w:rPr>
                <w:rFonts w:hAnsi="宋体"/>
                <w:sz w:val="24"/>
                <w:szCs w:val="24"/>
              </w:rPr>
            </w:pPr>
            <w:r>
              <w:rPr>
                <w:rFonts w:hint="eastAsia" w:hAnsi="宋体"/>
                <w:sz w:val="24"/>
                <w:szCs w:val="24"/>
              </w:rPr>
              <w:t>6、供应商发现数据链路相关的光纤网络故障时须在30分钟内通报采购人，并及时通报故障处理的进度及情况。</w:t>
            </w:r>
          </w:p>
        </w:tc>
      </w:tr>
      <w:tr w14:paraId="7DA56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1821" w:type="dxa"/>
            <w:vMerge w:val="continue"/>
            <w:vAlign w:val="center"/>
          </w:tcPr>
          <w:p w14:paraId="7D738126">
            <w:pPr>
              <w:rPr>
                <w:rFonts w:hAnsi="宋体"/>
                <w:sz w:val="24"/>
                <w:szCs w:val="24"/>
              </w:rPr>
            </w:pPr>
          </w:p>
        </w:tc>
        <w:tc>
          <w:tcPr>
            <w:tcW w:w="6684" w:type="dxa"/>
            <w:vAlign w:val="center"/>
          </w:tcPr>
          <w:p w14:paraId="4F2AD006">
            <w:pPr>
              <w:jc w:val="left"/>
              <w:rPr>
                <w:rFonts w:hAnsi="宋体"/>
                <w:sz w:val="24"/>
                <w:szCs w:val="24"/>
              </w:rPr>
            </w:pPr>
            <w:r>
              <w:rPr>
                <w:rFonts w:hint="eastAsia" w:hAnsi="宋体"/>
                <w:sz w:val="24"/>
                <w:szCs w:val="24"/>
              </w:rPr>
              <w:t>7、供应商可按照采购人要求每月提供数据链路月度书面运行报告。</w:t>
            </w:r>
          </w:p>
        </w:tc>
      </w:tr>
      <w:tr w14:paraId="66A32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27847645">
            <w:pPr>
              <w:rPr>
                <w:rFonts w:hAnsi="宋体"/>
                <w:sz w:val="24"/>
                <w:szCs w:val="24"/>
              </w:rPr>
            </w:pPr>
          </w:p>
        </w:tc>
        <w:tc>
          <w:tcPr>
            <w:tcW w:w="6684" w:type="dxa"/>
            <w:vAlign w:val="center"/>
          </w:tcPr>
          <w:p w14:paraId="49A7F563">
            <w:pPr>
              <w:jc w:val="left"/>
              <w:rPr>
                <w:rFonts w:hAnsi="宋体"/>
                <w:sz w:val="24"/>
                <w:szCs w:val="24"/>
              </w:rPr>
            </w:pPr>
            <w:r>
              <w:rPr>
                <w:rFonts w:hint="eastAsia" w:hAnsi="宋体"/>
                <w:sz w:val="24"/>
                <w:szCs w:val="24"/>
              </w:rPr>
              <w:t>8、供应商每季度进行一次巡检数据链路使用现场，并在完成巡检2天内提供书面巡检报告。</w:t>
            </w:r>
          </w:p>
        </w:tc>
      </w:tr>
      <w:tr w14:paraId="56456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231659A9">
            <w:pPr>
              <w:rPr>
                <w:rFonts w:hAnsi="宋体"/>
                <w:sz w:val="24"/>
                <w:szCs w:val="24"/>
              </w:rPr>
            </w:pPr>
          </w:p>
        </w:tc>
        <w:tc>
          <w:tcPr>
            <w:tcW w:w="6684" w:type="dxa"/>
            <w:vAlign w:val="center"/>
          </w:tcPr>
          <w:p w14:paraId="6A848796">
            <w:pPr>
              <w:jc w:val="left"/>
              <w:rPr>
                <w:rFonts w:hAnsi="宋体"/>
                <w:sz w:val="24"/>
                <w:szCs w:val="24"/>
              </w:rPr>
            </w:pPr>
            <w:r>
              <w:rPr>
                <w:rFonts w:hint="eastAsia" w:hAnsi="宋体"/>
                <w:sz w:val="24"/>
                <w:szCs w:val="24"/>
              </w:rPr>
              <w:t>9、如采购人有与数据链路带宽相关的网络软硬件配置变更的需求，供应商需委派技术服务人员到达数据链路带宽使用现场予以支持。</w:t>
            </w:r>
          </w:p>
        </w:tc>
      </w:tr>
      <w:tr w14:paraId="10553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0443B0B8">
            <w:pPr>
              <w:rPr>
                <w:rFonts w:hAnsi="宋体"/>
                <w:sz w:val="24"/>
                <w:szCs w:val="24"/>
              </w:rPr>
            </w:pPr>
          </w:p>
        </w:tc>
        <w:tc>
          <w:tcPr>
            <w:tcW w:w="6684" w:type="dxa"/>
            <w:vAlign w:val="center"/>
          </w:tcPr>
          <w:p w14:paraId="5ED48ABA">
            <w:pPr>
              <w:jc w:val="left"/>
              <w:rPr>
                <w:rFonts w:hAnsi="宋体"/>
                <w:i/>
                <w:sz w:val="24"/>
                <w:szCs w:val="24"/>
                <w:u w:val="single"/>
              </w:rPr>
            </w:pPr>
            <w:r>
              <w:rPr>
                <w:rFonts w:hint="eastAsia" w:hAnsi="宋体"/>
                <w:i/>
                <w:sz w:val="24"/>
                <w:szCs w:val="24"/>
                <w:u w:val="single"/>
              </w:rPr>
              <w:t>10、供应商在合约期内，免费提供不少于三次的重要时段特殊保障，及时派出技术维护人员到现场提供服务保障，遇有重要任务（重大活动、会议等），制定完善的紧急故障处理流程及应急方案，提前检查线路及设备，并配备现场值守人员，保证网络稳定运行以及紧急情况下快速故障处理。</w:t>
            </w:r>
            <w:r>
              <w:rPr>
                <w:rFonts w:hint="eastAsia" w:ascii="宋体" w:hAnsi="宋体" w:cs="宋体"/>
                <w:i/>
                <w:kern w:val="2"/>
                <w:sz w:val="24"/>
                <w:szCs w:val="28"/>
                <w:u w:val="single"/>
              </w:rPr>
              <w:t>若采购人另有需求，供应商可根据实际情况与采购人进行协商，所涉及费用在签订合同时拟定。</w:t>
            </w:r>
            <w:r>
              <w:rPr>
                <w:rFonts w:hint="eastAsia" w:hAnsi="宋体"/>
                <w:sz w:val="24"/>
                <w:szCs w:val="24"/>
              </w:rPr>
              <w:t>【供应商提供承诺函扫描上传】</w:t>
            </w:r>
          </w:p>
        </w:tc>
      </w:tr>
      <w:tr w14:paraId="0F917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1821" w:type="dxa"/>
            <w:vMerge w:val="continue"/>
            <w:vAlign w:val="center"/>
          </w:tcPr>
          <w:p w14:paraId="00BE98D8">
            <w:pPr>
              <w:rPr>
                <w:rFonts w:hAnsi="宋体"/>
                <w:sz w:val="24"/>
                <w:szCs w:val="24"/>
              </w:rPr>
            </w:pPr>
          </w:p>
        </w:tc>
        <w:tc>
          <w:tcPr>
            <w:tcW w:w="6684" w:type="dxa"/>
            <w:vAlign w:val="center"/>
          </w:tcPr>
          <w:p w14:paraId="5EACF93F">
            <w:pPr>
              <w:jc w:val="left"/>
              <w:rPr>
                <w:rFonts w:hAnsi="宋体"/>
                <w:i/>
                <w:sz w:val="24"/>
                <w:szCs w:val="24"/>
                <w:u w:val="single"/>
              </w:rPr>
            </w:pPr>
            <w:r>
              <w:rPr>
                <w:rFonts w:hint="eastAsia" w:hAnsi="宋体"/>
                <w:iCs/>
                <w:sz w:val="24"/>
                <w:szCs w:val="24"/>
              </w:rPr>
              <w:t>11、供应商应确保VPN数据专线内数据不被非法访问、不被窃取，不能通过VPN专线非法进入用户内网。</w:t>
            </w:r>
          </w:p>
        </w:tc>
      </w:tr>
    </w:tbl>
    <w:p w14:paraId="586FD599">
      <w:pPr>
        <w:ind w:firstLine="560"/>
        <w:rPr>
          <w:rFonts w:hint="eastAsia" w:ascii="黑体" w:hAnsi="宋体" w:eastAsia="黑体" w:cs="黑体"/>
          <w:sz w:val="28"/>
          <w:szCs w:val="28"/>
          <w:lang w:bidi="ar"/>
        </w:rPr>
      </w:pPr>
    </w:p>
    <w:p w14:paraId="55BE2552">
      <w:pPr>
        <w:numPr>
          <w:ilvl w:val="0"/>
          <w:numId w:val="5"/>
        </w:numPr>
        <w:ind w:firstLine="560"/>
        <w:rPr>
          <w:rFonts w:hint="eastAsia" w:ascii="黑体" w:hAnsi="宋体" w:eastAsia="黑体" w:cs="黑体"/>
          <w:sz w:val="28"/>
          <w:szCs w:val="28"/>
          <w:lang w:val="en-US" w:eastAsia="zh-CN" w:bidi="ar"/>
        </w:rPr>
      </w:pPr>
      <w:r>
        <w:rPr>
          <w:rFonts w:hint="eastAsia" w:ascii="黑体" w:hAnsi="宋体" w:eastAsia="黑体" w:cs="黑体"/>
          <w:sz w:val="28"/>
          <w:szCs w:val="28"/>
          <w:lang w:val="en-US" w:eastAsia="zh-CN" w:bidi="ar"/>
        </w:rPr>
        <w:t>CERNET接入</w:t>
      </w:r>
    </w:p>
    <w:p w14:paraId="094A01A8">
      <w:pPr>
        <w:numPr>
          <w:ilvl w:val="0"/>
          <w:numId w:val="0"/>
        </w:numPr>
        <w:rPr>
          <w:rFonts w:hint="default" w:ascii="黑体" w:hAnsi="宋体" w:eastAsia="黑体" w:cs="黑体"/>
          <w:sz w:val="28"/>
          <w:szCs w:val="28"/>
          <w:lang w:val="en-US" w:eastAsia="zh-CN" w:bidi="ar"/>
        </w:rPr>
      </w:pPr>
      <w:r>
        <w:rPr>
          <w:rFonts w:hint="eastAsia" w:ascii="黑体" w:hAnsi="宋体" w:eastAsia="黑体" w:cs="黑体"/>
          <w:sz w:val="28"/>
          <w:szCs w:val="28"/>
          <w:lang w:val="en-US" w:eastAsia="zh-CN" w:bidi="ar"/>
        </w:rPr>
        <w:t xml:space="preserve">  </w:t>
      </w:r>
    </w:p>
    <w:tbl>
      <w:tblPr>
        <w:tblStyle w:val="30"/>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6"/>
        <w:gridCol w:w="7328"/>
      </w:tblGrid>
      <w:tr w14:paraId="7FC42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366" w:type="dxa"/>
            <w:vAlign w:val="center"/>
          </w:tcPr>
          <w:p w14:paraId="79A835DD">
            <w:pPr>
              <w:widowControl/>
              <w:jc w:val="center"/>
              <w:rPr>
                <w:rFonts w:hint="eastAsia" w:hAnsi="宋体"/>
                <w:b/>
                <w:bCs/>
                <w:sz w:val="24"/>
                <w:szCs w:val="24"/>
              </w:rPr>
            </w:pPr>
            <w:r>
              <w:rPr>
                <w:rFonts w:hint="eastAsia" w:hAnsi="宋体"/>
                <w:b/>
                <w:bCs/>
                <w:sz w:val="24"/>
                <w:szCs w:val="24"/>
              </w:rPr>
              <w:t>指标项</w:t>
            </w:r>
          </w:p>
        </w:tc>
        <w:tc>
          <w:tcPr>
            <w:tcW w:w="7328" w:type="dxa"/>
            <w:vAlign w:val="center"/>
          </w:tcPr>
          <w:p w14:paraId="79A835DE">
            <w:pPr>
              <w:widowControl/>
              <w:jc w:val="center"/>
              <w:rPr>
                <w:rFonts w:hint="eastAsia" w:hAnsi="宋体"/>
                <w:b/>
                <w:bCs/>
                <w:sz w:val="24"/>
                <w:szCs w:val="24"/>
              </w:rPr>
            </w:pPr>
            <w:r>
              <w:rPr>
                <w:rFonts w:hint="eastAsia" w:hAnsi="宋体"/>
                <w:b/>
                <w:bCs/>
                <w:sz w:val="24"/>
                <w:szCs w:val="24"/>
              </w:rPr>
              <w:t>技术规格要求</w:t>
            </w:r>
          </w:p>
        </w:tc>
      </w:tr>
      <w:tr w14:paraId="0B89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66" w:type="dxa"/>
            <w:vAlign w:val="center"/>
          </w:tcPr>
          <w:p w14:paraId="79A835E0">
            <w:pPr>
              <w:jc w:val="left"/>
              <w:rPr>
                <w:rFonts w:hint="eastAsia" w:hAnsi="宋体"/>
                <w:iCs/>
                <w:sz w:val="24"/>
                <w:szCs w:val="24"/>
              </w:rPr>
            </w:pPr>
            <w:r>
              <w:rPr>
                <w:rFonts w:hint="eastAsia" w:hAnsi="宋体"/>
                <w:iCs/>
                <w:sz w:val="24"/>
                <w:szCs w:val="24"/>
              </w:rPr>
              <w:t>技术规格</w:t>
            </w:r>
          </w:p>
        </w:tc>
        <w:tc>
          <w:tcPr>
            <w:tcW w:w="7328" w:type="dxa"/>
            <w:vAlign w:val="center"/>
          </w:tcPr>
          <w:p w14:paraId="79A835E1">
            <w:pPr>
              <w:jc w:val="left"/>
              <w:rPr>
                <w:rFonts w:hint="eastAsia" w:hAnsi="宋体"/>
                <w:iCs/>
                <w:sz w:val="24"/>
                <w:szCs w:val="24"/>
                <w:lang w:eastAsia="zh-CN"/>
              </w:rPr>
            </w:pPr>
            <w:r>
              <w:rPr>
                <w:rFonts w:hint="eastAsia" w:hAnsi="宋体"/>
                <w:iCs/>
                <w:sz w:val="24"/>
                <w:szCs w:val="24"/>
                <w:lang w:eastAsia="zh-CN"/>
              </w:rPr>
              <w:t>1、带宽要求：提供中国教育和科研计算机网（CERNET）IPv4接入，IPv6 开通。</w:t>
            </w:r>
          </w:p>
          <w:p w14:paraId="79A835E3">
            <w:pPr>
              <w:jc w:val="left"/>
              <w:rPr>
                <w:rFonts w:hint="eastAsia" w:hAnsi="宋体"/>
                <w:iCs/>
                <w:sz w:val="24"/>
                <w:szCs w:val="24"/>
                <w:lang w:eastAsia="zh-CN"/>
              </w:rPr>
            </w:pPr>
            <w:r>
              <w:rPr>
                <w:rFonts w:hint="eastAsia" w:hAnsi="宋体"/>
                <w:iCs/>
                <w:sz w:val="24"/>
                <w:szCs w:val="24"/>
                <w:lang w:eastAsia="zh-CN"/>
              </w:rPr>
              <w:t>2、IP 地址要求：提供不少于签约带宽 1 个/10M 的公网 IPv4 地址，IPv6 地址不少于 /48（2 的 80 次方个）。</w:t>
            </w:r>
          </w:p>
          <w:p w14:paraId="57628305">
            <w:pPr>
              <w:jc w:val="left"/>
              <w:rPr>
                <w:rFonts w:hint="eastAsia" w:hAnsi="宋体"/>
                <w:iCs/>
                <w:sz w:val="24"/>
                <w:szCs w:val="24"/>
                <w:lang w:eastAsia="zh-CN"/>
              </w:rPr>
            </w:pPr>
            <w:r>
              <w:rPr>
                <w:rFonts w:hint="eastAsia" w:hAnsi="宋体"/>
                <w:iCs/>
                <w:sz w:val="24"/>
                <w:szCs w:val="24"/>
                <w:lang w:eastAsia="zh-CN"/>
              </w:rPr>
              <w:t>3、路由要求：支持静态接入和 EBGP 动态路由接入，并可发布/接收全球（教育网）路由表。</w:t>
            </w:r>
          </w:p>
          <w:p w14:paraId="79A835E4">
            <w:pPr>
              <w:jc w:val="left"/>
              <w:rPr>
                <w:rFonts w:hint="eastAsia" w:hAnsi="宋体"/>
                <w:iCs/>
                <w:sz w:val="24"/>
                <w:szCs w:val="24"/>
                <w:lang w:eastAsia="zh-CN"/>
              </w:rPr>
            </w:pPr>
            <w:r>
              <w:rPr>
                <w:rFonts w:hint="eastAsia" w:hAnsi="宋体"/>
                <w:iCs/>
                <w:sz w:val="24"/>
                <w:szCs w:val="24"/>
                <w:lang w:eastAsia="zh-CN"/>
              </w:rPr>
              <w:t>4、域名服务：提供采购人 edu.cn 域名的顶级域名解析服务。</w:t>
            </w:r>
          </w:p>
        </w:tc>
      </w:tr>
      <w:tr w14:paraId="16AF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66" w:type="dxa"/>
            <w:vAlign w:val="center"/>
          </w:tcPr>
          <w:p w14:paraId="79A835E6">
            <w:pPr>
              <w:jc w:val="left"/>
              <w:rPr>
                <w:rFonts w:hint="eastAsia" w:hAnsi="宋体"/>
                <w:iCs/>
                <w:sz w:val="24"/>
                <w:szCs w:val="24"/>
              </w:rPr>
            </w:pPr>
            <w:r>
              <w:rPr>
                <w:rFonts w:hint="eastAsia" w:hAnsi="宋体"/>
                <w:iCs/>
                <w:sz w:val="24"/>
                <w:szCs w:val="24"/>
              </w:rPr>
              <w:t>实施与服务</w:t>
            </w:r>
          </w:p>
        </w:tc>
        <w:tc>
          <w:tcPr>
            <w:tcW w:w="7328" w:type="dxa"/>
            <w:vAlign w:val="center"/>
          </w:tcPr>
          <w:p w14:paraId="6B46FED9">
            <w:pPr>
              <w:numPr>
                <w:ilvl w:val="0"/>
                <w:numId w:val="6"/>
              </w:numPr>
              <w:jc w:val="left"/>
              <w:rPr>
                <w:rFonts w:hint="eastAsia" w:hAnsi="宋体"/>
                <w:iCs/>
                <w:sz w:val="24"/>
                <w:szCs w:val="24"/>
                <w:lang w:eastAsia="zh-CN"/>
              </w:rPr>
            </w:pPr>
            <w:r>
              <w:rPr>
                <w:rFonts w:hint="eastAsia" w:hAnsi="宋体"/>
                <w:iCs/>
                <w:sz w:val="24"/>
                <w:szCs w:val="24"/>
                <w:lang w:eastAsia="zh-CN"/>
              </w:rPr>
              <w:t>项目实施：制定具有针对性和可操作性的实施方案，主要包括组织架构与职责，需要在投标文件中给出预实施工期进度表，明确划分实施阶段的工作范围、内容、交付成果等。</w:t>
            </w:r>
          </w:p>
          <w:p w14:paraId="5DC235EA">
            <w:pPr>
              <w:numPr>
                <w:numId w:val="0"/>
              </w:numPr>
              <w:jc w:val="left"/>
              <w:rPr>
                <w:rFonts w:hint="eastAsia" w:hAnsi="宋体"/>
                <w:iCs/>
                <w:sz w:val="24"/>
                <w:szCs w:val="24"/>
                <w:lang w:eastAsia="zh-CN"/>
              </w:rPr>
            </w:pPr>
            <w:r>
              <w:rPr>
                <w:rFonts w:hint="eastAsia" w:hAnsi="宋体"/>
                <w:iCs/>
                <w:sz w:val="24"/>
                <w:szCs w:val="24"/>
                <w:lang w:val="en-US" w:eastAsia="zh-CN"/>
              </w:rPr>
              <w:t>2、</w:t>
            </w:r>
            <w:r>
              <w:rPr>
                <w:rFonts w:hint="eastAsia" w:hAnsi="宋体"/>
                <w:iCs/>
                <w:sz w:val="24"/>
                <w:szCs w:val="24"/>
                <w:lang w:eastAsia="zh-CN"/>
              </w:rPr>
              <w:t>项目质量控制措施：在实施过程中，为了保证采购人能够对项目建设实施进行监控，及时发现和解决问题，必须建立相应的项目管理规范，使管理和监控工作流程化、规范化，管理和监控工作责任明确。</w:t>
            </w:r>
          </w:p>
          <w:p w14:paraId="2658FC8B">
            <w:pPr>
              <w:jc w:val="left"/>
              <w:rPr>
                <w:rFonts w:hint="eastAsia" w:hAnsi="宋体"/>
                <w:iCs/>
                <w:sz w:val="24"/>
                <w:szCs w:val="24"/>
                <w:lang w:eastAsia="zh-CN"/>
              </w:rPr>
            </w:pPr>
            <w:r>
              <w:rPr>
                <w:rFonts w:hint="eastAsia" w:hAnsi="宋体"/>
                <w:iCs/>
                <w:sz w:val="24"/>
                <w:szCs w:val="24"/>
                <w:lang w:val="en-US" w:eastAsia="zh-CN"/>
              </w:rPr>
              <w:t>3、</w:t>
            </w:r>
            <w:r>
              <w:rPr>
                <w:rFonts w:hint="eastAsia" w:hAnsi="宋体"/>
                <w:iCs/>
                <w:sz w:val="24"/>
                <w:szCs w:val="24"/>
                <w:lang w:eastAsia="zh-CN"/>
              </w:rPr>
              <w:t>故障受理：提供明确的故障受理联系方式，并提供 7×24 小时的故障受理技术支持；接到报修后 15 分钟内响应。一般故障在 30 分钟内解决；严重故障和重大故障在 120 分钟内解决；并应在 3 个工作日内出具故障处理报告。</w:t>
            </w:r>
          </w:p>
          <w:p w14:paraId="5DC235EC">
            <w:pPr>
              <w:jc w:val="left"/>
              <w:rPr>
                <w:rFonts w:hint="eastAsia" w:hAnsi="宋体"/>
                <w:iCs/>
                <w:sz w:val="24"/>
                <w:szCs w:val="24"/>
                <w:lang w:eastAsia="zh-CN"/>
              </w:rPr>
            </w:pPr>
            <w:r>
              <w:rPr>
                <w:rFonts w:hint="eastAsia" w:hAnsi="宋体"/>
                <w:iCs/>
                <w:sz w:val="24"/>
                <w:szCs w:val="24"/>
                <w:lang w:val="en-US" w:eastAsia="zh-CN"/>
              </w:rPr>
              <w:t>4、</w:t>
            </w:r>
            <w:r>
              <w:rPr>
                <w:rFonts w:hint="eastAsia" w:hAnsi="宋体"/>
                <w:iCs/>
                <w:sz w:val="24"/>
                <w:szCs w:val="24"/>
                <w:lang w:eastAsia="zh-CN"/>
              </w:rPr>
              <w:t>安全与保障：提供足够安全防范设施，在任何情况下（不可抗力除外）始终保证采购人带宽畅通（物理故障除外）；对采购人提出的临时性重要国内外网络应用需求，应在技术和带宽方面给予服务保障。</w:t>
            </w:r>
          </w:p>
          <w:p w14:paraId="68FBD65F">
            <w:pPr>
              <w:jc w:val="left"/>
              <w:rPr>
                <w:rFonts w:hint="eastAsia" w:hAnsi="宋体"/>
                <w:iCs/>
                <w:sz w:val="24"/>
                <w:szCs w:val="24"/>
                <w:lang w:eastAsia="zh-CN"/>
              </w:rPr>
            </w:pPr>
            <w:r>
              <w:rPr>
                <w:rFonts w:hint="eastAsia" w:hAnsi="宋体"/>
                <w:iCs/>
                <w:sz w:val="24"/>
                <w:szCs w:val="24"/>
                <w:lang w:val="en-US" w:eastAsia="zh-CN"/>
              </w:rPr>
              <w:t>5、</w:t>
            </w:r>
            <w:r>
              <w:rPr>
                <w:rFonts w:hint="eastAsia" w:hAnsi="宋体"/>
                <w:iCs/>
                <w:sz w:val="24"/>
                <w:szCs w:val="24"/>
                <w:lang w:eastAsia="zh-CN"/>
              </w:rPr>
              <w:t>监控服务：提供 7×24 小时网络测速与监控服务（如到主干节点流量情况等图表化数据）。</w:t>
            </w:r>
          </w:p>
          <w:p w14:paraId="5DC235EE">
            <w:pPr>
              <w:jc w:val="left"/>
              <w:rPr>
                <w:rFonts w:hint="eastAsia" w:hAnsi="宋体"/>
                <w:iCs/>
                <w:sz w:val="24"/>
                <w:szCs w:val="24"/>
                <w:lang w:eastAsia="zh-CN"/>
              </w:rPr>
            </w:pPr>
            <w:r>
              <w:rPr>
                <w:rFonts w:hint="eastAsia" w:hAnsi="宋体"/>
                <w:iCs/>
                <w:sz w:val="24"/>
                <w:szCs w:val="24"/>
                <w:lang w:val="en-US" w:eastAsia="zh-CN"/>
              </w:rPr>
              <w:t>6、</w:t>
            </w:r>
            <w:r>
              <w:rPr>
                <w:rFonts w:hint="eastAsia" w:hAnsi="宋体"/>
                <w:iCs/>
                <w:sz w:val="24"/>
                <w:szCs w:val="24"/>
                <w:lang w:eastAsia="zh-CN"/>
              </w:rPr>
              <w:t>项目责任人：为本项目的实施指定至少一位项目经理或技术人员作为项目负责人，保证协调有关各方完成对采购人接入中国教育和科研计算机网 CERNET 的相关调试工作。</w:t>
            </w:r>
          </w:p>
          <w:p w14:paraId="02DE6A2E">
            <w:pPr>
              <w:jc w:val="left"/>
              <w:rPr>
                <w:rFonts w:hint="eastAsia" w:hAnsi="宋体"/>
                <w:iCs/>
                <w:sz w:val="24"/>
                <w:szCs w:val="24"/>
                <w:lang w:eastAsia="zh-CN"/>
              </w:rPr>
            </w:pPr>
            <w:r>
              <w:rPr>
                <w:rFonts w:hint="eastAsia" w:hAnsi="宋体"/>
                <w:iCs/>
                <w:sz w:val="24"/>
                <w:szCs w:val="24"/>
                <w:lang w:val="en-US" w:eastAsia="zh-CN"/>
              </w:rPr>
              <w:t>7、</w:t>
            </w:r>
            <w:r>
              <w:rPr>
                <w:rFonts w:hint="eastAsia" w:hAnsi="宋体"/>
                <w:iCs/>
                <w:sz w:val="24"/>
                <w:szCs w:val="24"/>
                <w:lang w:eastAsia="zh-CN"/>
              </w:rPr>
              <w:t>售后服务：对于线路检修、设备搬迁、工程割接、网络升级等可预见的原因，影响或可能影响采购人使用教育网接入服务的，应提前 72 小时通知采购人。</w:t>
            </w:r>
          </w:p>
          <w:p w14:paraId="54800857">
            <w:pPr>
              <w:jc w:val="left"/>
              <w:rPr>
                <w:rFonts w:hint="eastAsia" w:hAnsi="宋体"/>
                <w:iCs/>
                <w:sz w:val="24"/>
                <w:szCs w:val="24"/>
                <w:lang w:eastAsia="zh-CN"/>
              </w:rPr>
            </w:pPr>
            <w:bookmarkStart w:id="269" w:name="_GoBack"/>
            <w:bookmarkEnd w:id="269"/>
            <w:r>
              <w:rPr>
                <w:rFonts w:hint="eastAsia" w:hAnsi="宋体"/>
                <w:iCs/>
                <w:sz w:val="24"/>
                <w:szCs w:val="24"/>
                <w:lang w:val="en-US" w:eastAsia="zh-CN"/>
              </w:rPr>
              <w:t>8、</w:t>
            </w:r>
            <w:r>
              <w:rPr>
                <w:rFonts w:hint="eastAsia" w:hAnsi="宋体"/>
                <w:iCs/>
                <w:sz w:val="24"/>
                <w:szCs w:val="24"/>
                <w:lang w:eastAsia="zh-CN"/>
              </w:rPr>
              <w:t>链路服务：可提供采购人所在地至 CERNET 节点华东北地区网络中心的链路服务。</w:t>
            </w:r>
          </w:p>
        </w:tc>
      </w:tr>
    </w:tbl>
    <w:p w14:paraId="79A835F4">
      <w:pPr>
        <w:rPr>
          <w:lang w:eastAsia="zh-CN"/>
        </w:rPr>
      </w:pPr>
    </w:p>
    <w:p w14:paraId="6B47FB6E">
      <w:pPr>
        <w:numPr>
          <w:ilvl w:val="0"/>
          <w:numId w:val="0"/>
        </w:numPr>
        <w:rPr>
          <w:rFonts w:hint="default" w:ascii="黑体" w:hAnsi="宋体" w:eastAsia="黑体" w:cs="黑体"/>
          <w:sz w:val="28"/>
          <w:szCs w:val="28"/>
          <w:lang w:val="en-US" w:eastAsia="zh-CN" w:bidi="ar"/>
        </w:rPr>
      </w:pPr>
    </w:p>
    <w:p w14:paraId="68FBC5E9">
      <w:pPr>
        <w:ind w:firstLine="560"/>
        <w:rPr>
          <w:rFonts w:hint="eastAsia" w:ascii="黑体" w:hAnsi="宋体" w:eastAsia="黑体" w:cs="黑体"/>
          <w:sz w:val="28"/>
          <w:szCs w:val="28"/>
          <w:lang w:bidi="ar"/>
        </w:rPr>
      </w:pPr>
    </w:p>
    <w:p w14:paraId="291C76BD">
      <w:pPr>
        <w:ind w:firstLine="560"/>
        <w:rPr>
          <w:rFonts w:hint="eastAsia" w:ascii="黑体" w:hAnsi="宋体" w:eastAsia="黑体" w:cs="黑体"/>
          <w:sz w:val="28"/>
          <w:szCs w:val="28"/>
          <w:lang w:bidi="ar"/>
        </w:rPr>
      </w:pPr>
    </w:p>
    <w:p w14:paraId="79A22B49">
      <w:pPr>
        <w:ind w:firstLine="560"/>
        <w:rPr>
          <w:rFonts w:ascii="黑体" w:hAnsi="宋体" w:eastAsia="黑体" w:cs="黑体"/>
          <w:sz w:val="28"/>
          <w:szCs w:val="28"/>
          <w:lang w:bidi="ar"/>
        </w:rPr>
      </w:pPr>
      <w:r>
        <w:rPr>
          <w:rFonts w:hint="eastAsia" w:ascii="黑体" w:hAnsi="宋体" w:eastAsia="黑体" w:cs="黑体"/>
          <w:sz w:val="28"/>
          <w:szCs w:val="28"/>
          <w:lang w:bidi="ar"/>
        </w:rPr>
        <w:t>四、其他要求：</w:t>
      </w:r>
    </w:p>
    <w:p w14:paraId="427655D7">
      <w:pPr>
        <w:ind w:firstLine="480"/>
        <w:rPr>
          <w:rFonts w:ascii="宋体" w:hAnsi="宋体"/>
          <w:sz w:val="24"/>
          <w:szCs w:val="24"/>
        </w:rPr>
      </w:pPr>
      <w:r>
        <w:rPr>
          <w:rFonts w:hint="eastAsia" w:ascii="宋体" w:hAnsi="宋体"/>
          <w:sz w:val="24"/>
          <w:szCs w:val="24"/>
        </w:rPr>
        <w:t>1、各类线路租赁单价应包含线路费用、相关设备费用、施工费用、开户费用等所有费用，入围供应商不得再收取额外其他费用。</w:t>
      </w:r>
    </w:p>
    <w:p w14:paraId="03FD64D9">
      <w:pPr>
        <w:ind w:firstLine="480"/>
        <w:rPr>
          <w:rFonts w:ascii="宋体" w:hAnsi="宋体"/>
          <w:sz w:val="24"/>
          <w:szCs w:val="24"/>
        </w:rPr>
      </w:pPr>
      <w:r>
        <w:rPr>
          <w:rFonts w:hint="eastAsia" w:ascii="宋体" w:hAnsi="宋体"/>
          <w:sz w:val="24"/>
          <w:szCs w:val="24"/>
        </w:rPr>
        <w:t>2、项目实施过程中，入围供应商须严格按照安全施工相关要求开展工作，如发生任何施工事故，后果均由入围供应商自行承担。</w:t>
      </w:r>
    </w:p>
    <w:p w14:paraId="41B5E272">
      <w:pPr>
        <w:ind w:firstLine="480"/>
        <w:rPr>
          <w:rFonts w:ascii="宋体" w:hAnsi="宋体"/>
          <w:sz w:val="24"/>
          <w:szCs w:val="24"/>
        </w:rPr>
      </w:pPr>
      <w:r>
        <w:rPr>
          <w:rFonts w:hint="eastAsia" w:ascii="宋体" w:hAnsi="宋体"/>
          <w:sz w:val="24"/>
          <w:szCs w:val="24"/>
        </w:rPr>
        <w:t>3、服务期内，入围供应商承诺免费提供线路迁移服务，迁移服务包含：</w:t>
      </w:r>
    </w:p>
    <w:p w14:paraId="273A77A6">
      <w:pPr>
        <w:ind w:firstLine="480"/>
        <w:rPr>
          <w:rFonts w:ascii="宋体" w:hAnsi="宋体"/>
          <w:sz w:val="24"/>
          <w:szCs w:val="24"/>
        </w:rPr>
      </w:pPr>
      <w:r>
        <w:rPr>
          <w:rFonts w:hint="eastAsia" w:ascii="宋体" w:hAnsi="宋体"/>
          <w:sz w:val="24"/>
          <w:szCs w:val="24"/>
        </w:rPr>
        <w:t>3.1采购人办公地点整体迁移。要求入围供应商先开通新办公地点的线路，采购人迁移工作完毕后，再拆除原办公地点线路。新老线路在迁移期间不再额外收取任何费用。新旧光传输设备型号、容量不降低。制定整体迁移方案。</w:t>
      </w:r>
    </w:p>
    <w:p w14:paraId="016A1D25">
      <w:pPr>
        <w:ind w:firstLine="480"/>
        <w:rPr>
          <w:rFonts w:ascii="宋体" w:hAnsi="宋体"/>
          <w:sz w:val="24"/>
          <w:szCs w:val="24"/>
        </w:rPr>
      </w:pPr>
      <w:r>
        <w:rPr>
          <w:rFonts w:hint="eastAsia" w:ascii="宋体" w:hAnsi="宋体"/>
          <w:sz w:val="24"/>
          <w:szCs w:val="24"/>
        </w:rPr>
        <w:t>3.2采购人办公地点不变，机房位置根据工作需要改变位置。要求入围供应商根据采购人需求，免费提供接入光缆或光传输设备的移位服务。迁移前应制定详细的线路迁移方案，迁移中线路中断时间应在采购人的要求范围内，迁移后保证线路的可用性，确保系统如期正常运行。</w:t>
      </w:r>
    </w:p>
    <w:p w14:paraId="554C958F">
      <w:pPr>
        <w:ind w:firstLine="480"/>
        <w:rPr>
          <w:rFonts w:ascii="宋体" w:hAnsi="宋体"/>
          <w:sz w:val="24"/>
          <w:szCs w:val="24"/>
        </w:rPr>
      </w:pPr>
      <w:r>
        <w:rPr>
          <w:rFonts w:hint="eastAsia" w:ascii="宋体" w:hAnsi="宋体"/>
          <w:sz w:val="24"/>
          <w:szCs w:val="24"/>
        </w:rPr>
        <w:t>4、通信线路出现重大故障时，通信备用线路以及端点直连网络设备的备品备件能随时应急启用。</w:t>
      </w:r>
    </w:p>
    <w:p w14:paraId="7AF6E4C7">
      <w:pPr>
        <w:ind w:firstLine="480"/>
        <w:rPr>
          <w:rFonts w:ascii="宋体" w:hAnsi="宋体"/>
          <w:sz w:val="24"/>
          <w:szCs w:val="24"/>
        </w:rPr>
      </w:pPr>
      <w:r>
        <w:rPr>
          <w:rFonts w:hint="eastAsia" w:ascii="宋体" w:hAnsi="宋体"/>
          <w:sz w:val="24"/>
          <w:szCs w:val="24"/>
        </w:rPr>
        <w:t>除人为破坏和不可抗力影响等非入围供应商原因外，如通信线路发生大面积中断故障影响采购人正常使用，造成严重后果的，入围供应商须承担相关法律责任，</w:t>
      </w:r>
      <w:r>
        <w:rPr>
          <w:rFonts w:hint="eastAsia" w:ascii="宋体" w:hAnsi="宋体" w:cs="宋体"/>
          <w:kern w:val="2"/>
          <w:sz w:val="24"/>
          <w:szCs w:val="28"/>
        </w:rPr>
        <w:t>相关违约责任由双方根据所签合同违约责任进行处理</w:t>
      </w:r>
      <w:r>
        <w:rPr>
          <w:rFonts w:hint="eastAsia" w:ascii="宋体" w:hAnsi="宋体"/>
          <w:sz w:val="24"/>
          <w:szCs w:val="24"/>
        </w:rPr>
        <w:t>。</w:t>
      </w:r>
    </w:p>
    <w:p w14:paraId="10DCC442">
      <w:pPr>
        <w:numPr>
          <w:ilvl w:val="0"/>
          <w:numId w:val="7"/>
        </w:numPr>
        <w:ind w:firstLine="480"/>
        <w:rPr>
          <w:rFonts w:ascii="宋体" w:hAnsi="宋体"/>
          <w:sz w:val="24"/>
          <w:szCs w:val="24"/>
        </w:rPr>
      </w:pPr>
      <w:r>
        <w:rPr>
          <w:rFonts w:hint="eastAsia" w:ascii="宋体" w:hAnsi="宋体"/>
          <w:sz w:val="24"/>
          <w:szCs w:val="24"/>
        </w:rPr>
        <w:t>若采购人所采购的VPN专线带宽未列入征集文件，可参照已列带宽的入围供应商报价与供应商进行协商。</w:t>
      </w:r>
    </w:p>
    <w:p w14:paraId="11A198A5">
      <w:pPr>
        <w:rPr>
          <w:rFonts w:ascii="黑体" w:hAnsi="宋体" w:eastAsia="黑体" w:cs="黑体"/>
          <w:sz w:val="28"/>
          <w:szCs w:val="28"/>
        </w:rPr>
      </w:pPr>
      <w:r>
        <w:rPr>
          <w:rFonts w:hint="eastAsia" w:ascii="黑体" w:hAnsi="宋体" w:eastAsia="黑体" w:cs="黑体"/>
          <w:sz w:val="28"/>
          <w:szCs w:val="28"/>
          <w:lang w:bidi="ar"/>
        </w:rPr>
        <w:t>五、框架协议期间的价格确定</w:t>
      </w:r>
    </w:p>
    <w:p w14:paraId="6CE51BEC">
      <w:pPr>
        <w:ind w:firstLine="480"/>
        <w:rPr>
          <w:rFonts w:ascii="宋体" w:hAnsi="宋体" w:cs="宋体"/>
          <w:sz w:val="24"/>
          <w:szCs w:val="24"/>
        </w:rPr>
      </w:pPr>
      <w:r>
        <w:rPr>
          <w:rFonts w:hint="eastAsia" w:ascii="宋体" w:hAnsi="宋体" w:cs="宋体"/>
          <w:sz w:val="24"/>
          <w:szCs w:val="24"/>
          <w:lang w:bidi="ar"/>
        </w:rPr>
        <w:t>1、框架协议采购应当订立固定价格合同。</w:t>
      </w:r>
    </w:p>
    <w:p w14:paraId="1385FBEF">
      <w:pPr>
        <w:ind w:firstLine="480"/>
        <w:rPr>
          <w:rFonts w:ascii="宋体" w:hAnsi="宋体" w:cs="宋体"/>
          <w:sz w:val="24"/>
          <w:szCs w:val="24"/>
        </w:rPr>
      </w:pPr>
      <w:r>
        <w:rPr>
          <w:rFonts w:hint="eastAsia" w:ascii="宋体" w:hAnsi="宋体" w:cs="宋体"/>
          <w:sz w:val="24"/>
          <w:szCs w:val="24"/>
          <w:lang w:bidi="ar"/>
        </w:rPr>
        <w:t>2、在其他优惠条件方面，入围供应商不得对采购人实行差别待遇。零售客户等享受的优惠条件，采购人必须同等享受。</w:t>
      </w:r>
    </w:p>
    <w:p w14:paraId="33A70C1C">
      <w:pPr>
        <w:ind w:firstLine="480"/>
        <w:rPr>
          <w:rFonts w:ascii="宋体" w:hAnsi="宋体" w:cs="宋体"/>
          <w:sz w:val="24"/>
          <w:szCs w:val="24"/>
        </w:rPr>
      </w:pPr>
      <w:r>
        <w:rPr>
          <w:rFonts w:hint="eastAsia" w:ascii="宋体" w:hAnsi="宋体" w:cs="宋体"/>
          <w:sz w:val="24"/>
          <w:szCs w:val="24"/>
          <w:lang w:bidi="ar"/>
        </w:rPr>
        <w:t>3、响应供应商应按照技术参数响应表要求填报有关信息，在技术响应偏离表及商务响应偏离表填报。</w:t>
      </w:r>
    </w:p>
    <w:p w14:paraId="5D4D1C41">
      <w:pPr>
        <w:rPr>
          <w:rFonts w:ascii="黑体" w:hAnsi="宋体" w:eastAsia="黑体" w:cs="黑体"/>
          <w:sz w:val="28"/>
          <w:szCs w:val="28"/>
        </w:rPr>
      </w:pPr>
      <w:r>
        <w:rPr>
          <w:rFonts w:hint="eastAsia" w:ascii="黑体" w:hAnsi="宋体" w:eastAsia="黑体" w:cs="黑体"/>
          <w:sz w:val="28"/>
          <w:szCs w:val="28"/>
          <w:lang w:bidi="ar"/>
        </w:rPr>
        <w:t>六、框架协议响应供应商要求</w:t>
      </w:r>
    </w:p>
    <w:p w14:paraId="2E3539D3">
      <w:pPr>
        <w:ind w:firstLine="480"/>
        <w:rPr>
          <w:rFonts w:ascii="宋体" w:hAnsi="宋体"/>
          <w:sz w:val="24"/>
          <w:szCs w:val="24"/>
        </w:rPr>
      </w:pPr>
      <w:r>
        <w:rPr>
          <w:rFonts w:hint="eastAsia" w:ascii="宋体" w:hAnsi="宋体"/>
          <w:sz w:val="24"/>
          <w:szCs w:val="24"/>
        </w:rPr>
        <w:t>本项目接受分公司投标。供应商或其总公司须具备《基础电信业务经营许可证》</w:t>
      </w:r>
      <w:r>
        <w:rPr>
          <w:rFonts w:hint="eastAsia" w:ascii="宋体" w:hAnsi="宋体" w:cs="宋体"/>
          <w:kern w:val="2"/>
          <w:sz w:val="24"/>
          <w:szCs w:val="28"/>
        </w:rPr>
        <w:t>或《中华人民共和国增值电信业务经营许可证》或经相关行政主管部门批准的授权其经营相关项目的证明文件</w:t>
      </w:r>
      <w:r>
        <w:rPr>
          <w:rFonts w:hint="eastAsia" w:ascii="宋体" w:hAnsi="宋体"/>
          <w:sz w:val="24"/>
          <w:szCs w:val="24"/>
        </w:rPr>
        <w:t>，</w:t>
      </w:r>
      <w:bookmarkStart w:id="238" w:name="OLE_LINK3"/>
      <w:r>
        <w:rPr>
          <w:rFonts w:hint="eastAsia" w:ascii="宋体" w:hAnsi="宋体"/>
          <w:sz w:val="24"/>
          <w:szCs w:val="24"/>
        </w:rPr>
        <w:t>总公司（法人）和分公司、子公司</w:t>
      </w:r>
      <w:r>
        <w:rPr>
          <w:rFonts w:hint="eastAsia" w:ascii="宋体" w:hAnsi="宋体"/>
          <w:b/>
          <w:bCs/>
          <w:sz w:val="24"/>
          <w:szCs w:val="24"/>
        </w:rPr>
        <w:t>不得同时参与</w:t>
      </w:r>
      <w:r>
        <w:rPr>
          <w:rFonts w:hint="eastAsia" w:ascii="宋体" w:hAnsi="宋体"/>
          <w:sz w:val="24"/>
          <w:szCs w:val="24"/>
        </w:rPr>
        <w:t>本项目投标，同一法人的不同分公司或同一总公司的不同子公司</w:t>
      </w:r>
      <w:r>
        <w:rPr>
          <w:rFonts w:hint="eastAsia" w:ascii="宋体" w:hAnsi="宋体"/>
          <w:b/>
          <w:bCs/>
          <w:sz w:val="24"/>
          <w:szCs w:val="24"/>
        </w:rPr>
        <w:t>不得同时参与</w:t>
      </w:r>
      <w:r>
        <w:rPr>
          <w:rFonts w:hint="eastAsia" w:ascii="宋体" w:hAnsi="宋体"/>
          <w:sz w:val="24"/>
          <w:szCs w:val="24"/>
        </w:rPr>
        <w:t>本项目投标。</w:t>
      </w:r>
      <w:bookmarkEnd w:id="238"/>
    </w:p>
    <w:p w14:paraId="588AEE44">
      <w:pPr>
        <w:rPr>
          <w:rFonts w:ascii="黑体" w:hAnsi="黑体" w:eastAsia="黑体" w:cs="黑体"/>
          <w:sz w:val="28"/>
          <w:szCs w:val="28"/>
        </w:rPr>
      </w:pPr>
      <w:r>
        <w:rPr>
          <w:rFonts w:hint="eastAsia" w:ascii="黑体" w:hAnsi="黑体" w:eastAsia="黑体" w:cs="黑体"/>
          <w:sz w:val="28"/>
          <w:szCs w:val="28"/>
        </w:rPr>
        <w:t>七、框架协议代理商要求</w:t>
      </w:r>
    </w:p>
    <w:p w14:paraId="5831C744">
      <w:pPr>
        <w:ind w:firstLine="480"/>
        <w:rPr>
          <w:rFonts w:ascii="宋体" w:hAnsi="宋体"/>
          <w:sz w:val="24"/>
          <w:szCs w:val="24"/>
        </w:rPr>
      </w:pPr>
      <w:r>
        <w:rPr>
          <w:rFonts w:hint="eastAsia" w:ascii="宋体" w:hAnsi="宋体"/>
          <w:sz w:val="24"/>
          <w:szCs w:val="24"/>
        </w:rPr>
        <w:t>1、网络接入服务框架协议采购代理商必须满足政府采购法第二十二条规定。省级及各市代理商由入围供应商在签订时推荐，入围供应商可以委托一家或者多家代理商，按照框架协议约定接受采购人合同授予，并履行采购合同。入围供应商应当在框架协议中提供委托协议和委托的代理商名单。委托的代理商名单由入围供应商在框架协议采购系统中填报。</w:t>
      </w:r>
    </w:p>
    <w:p w14:paraId="0471BEFC">
      <w:pPr>
        <w:ind w:firstLine="480"/>
        <w:rPr>
          <w:rFonts w:ascii="宋体" w:hAnsi="宋体"/>
          <w:sz w:val="24"/>
          <w:szCs w:val="24"/>
        </w:rPr>
      </w:pPr>
      <w:r>
        <w:rPr>
          <w:rFonts w:hint="eastAsia" w:ascii="宋体" w:hAnsi="宋体"/>
          <w:sz w:val="24"/>
          <w:szCs w:val="24"/>
        </w:rPr>
        <w:t>2、框架协议执行期间，入围供应商对代理商有调整的，在框架协议供货系统中按要求申请并提供相应材料。</w:t>
      </w:r>
    </w:p>
    <w:p w14:paraId="49F89A2C">
      <w:pPr>
        <w:ind w:firstLine="480"/>
        <w:rPr>
          <w:rFonts w:ascii="宋体" w:hAnsi="宋体"/>
          <w:sz w:val="24"/>
          <w:szCs w:val="24"/>
        </w:rPr>
      </w:pPr>
      <w:r>
        <w:rPr>
          <w:rFonts w:hint="eastAsia" w:ascii="宋体" w:hAnsi="宋体"/>
          <w:sz w:val="24"/>
          <w:szCs w:val="24"/>
        </w:rPr>
        <w:t>3、入围供应商及其推荐的协议供货代理商对本项目承担连带责任，协议供货代理商必须履行入围供应商参加征集时的要求其服务商服务承诺。</w:t>
      </w:r>
    </w:p>
    <w:p w14:paraId="57805DF4">
      <w:pPr>
        <w:ind w:firstLine="480"/>
        <w:rPr>
          <w:rFonts w:ascii="宋体" w:hAnsi="宋体"/>
          <w:sz w:val="24"/>
          <w:szCs w:val="24"/>
        </w:rPr>
      </w:pPr>
      <w:r>
        <w:rPr>
          <w:rFonts w:hint="eastAsia" w:ascii="宋体" w:hAnsi="宋体"/>
          <w:sz w:val="24"/>
          <w:szCs w:val="24"/>
        </w:rPr>
        <w:t xml:space="preserve"> 4、入围供应商后凭CA数字证书进入“ 江苏省政府采购交易执行系统（供应商网上办事系统）”框架协议系统填报有关服务、代理商、服务承诺等信息。</w:t>
      </w:r>
    </w:p>
    <w:p w14:paraId="53EBAFCD">
      <w:pPr>
        <w:rPr>
          <w:rFonts w:ascii="黑体" w:hAnsi="黑体" w:eastAsia="黑体" w:cs="黑体"/>
          <w:sz w:val="28"/>
          <w:szCs w:val="28"/>
        </w:rPr>
      </w:pPr>
      <w:r>
        <w:rPr>
          <w:rFonts w:hint="eastAsia" w:ascii="黑体" w:hAnsi="黑体" w:eastAsia="黑体" w:cs="黑体"/>
          <w:sz w:val="28"/>
          <w:szCs w:val="28"/>
        </w:rPr>
        <w:t>八、入围供应商商务要求</w:t>
      </w:r>
    </w:p>
    <w:p w14:paraId="73466372">
      <w:pPr>
        <w:ind w:firstLine="480"/>
        <w:rPr>
          <w:rFonts w:ascii="宋体" w:hAnsi="宋体"/>
          <w:sz w:val="24"/>
          <w:szCs w:val="24"/>
        </w:rPr>
      </w:pPr>
      <w:r>
        <w:rPr>
          <w:rFonts w:hint="eastAsia" w:ascii="宋体" w:hAnsi="宋体"/>
          <w:sz w:val="24"/>
          <w:szCs w:val="24"/>
        </w:rPr>
        <w:t>1、保证本次框架协议服务入围价、官方指导价是真实的，可考量的，接受征集人的监督、检查。</w:t>
      </w:r>
    </w:p>
    <w:p w14:paraId="7D5E2BAC">
      <w:pPr>
        <w:ind w:firstLine="480"/>
        <w:rPr>
          <w:rFonts w:ascii="宋体" w:hAnsi="宋体"/>
          <w:sz w:val="24"/>
          <w:szCs w:val="24"/>
        </w:rPr>
      </w:pPr>
      <w:r>
        <w:rPr>
          <w:rFonts w:hint="eastAsia" w:ascii="宋体" w:hAnsi="宋体"/>
          <w:sz w:val="24"/>
          <w:szCs w:val="24"/>
        </w:rPr>
        <w:t>2、针对本项目成立服务小组，指派专人负责日常管理及联络工作，明确全省总协调人。</w:t>
      </w:r>
    </w:p>
    <w:p w14:paraId="7915460B">
      <w:pPr>
        <w:ind w:firstLine="480"/>
        <w:rPr>
          <w:rFonts w:ascii="宋体" w:hAnsi="宋体"/>
          <w:sz w:val="24"/>
          <w:szCs w:val="24"/>
        </w:rPr>
      </w:pPr>
      <w:r>
        <w:rPr>
          <w:rFonts w:hint="eastAsia" w:ascii="宋体" w:hAnsi="宋体"/>
          <w:sz w:val="24"/>
          <w:szCs w:val="24"/>
        </w:rPr>
        <w:t>3、建立采购人对服务代理商投诉及处理台帐，记录投诉内容及协调处理方法，有效督促服务代理商严格履约。</w:t>
      </w:r>
    </w:p>
    <w:p w14:paraId="67D23DD4">
      <w:pPr>
        <w:ind w:firstLine="480"/>
        <w:rPr>
          <w:rFonts w:ascii="宋体" w:hAnsi="宋体"/>
          <w:sz w:val="24"/>
          <w:szCs w:val="24"/>
        </w:rPr>
      </w:pPr>
      <w:r>
        <w:rPr>
          <w:rFonts w:hint="eastAsia" w:ascii="宋体" w:hAnsi="宋体"/>
          <w:sz w:val="24"/>
          <w:szCs w:val="24"/>
        </w:rPr>
        <w:t>4、提供技术服务热线（7*24小时），负责解答采购人在使用中遇到的问题，并及时解决问题和提供远程操作方法。</w:t>
      </w:r>
    </w:p>
    <w:p w14:paraId="5E7BA379">
      <w:pPr>
        <w:ind w:firstLine="480"/>
        <w:rPr>
          <w:rFonts w:ascii="宋体" w:hAnsi="宋体"/>
          <w:sz w:val="24"/>
          <w:szCs w:val="24"/>
        </w:rPr>
      </w:pPr>
      <w:r>
        <w:rPr>
          <w:rFonts w:hint="eastAsia"/>
          <w:sz w:val="24"/>
          <w:szCs w:val="24"/>
        </w:rPr>
        <w:t>5、服从征集人管理要求，</w:t>
      </w:r>
      <w:r>
        <w:rPr>
          <w:rFonts w:hint="eastAsia" w:ascii="宋体" w:hAnsi="宋体"/>
          <w:sz w:val="24"/>
          <w:szCs w:val="24"/>
        </w:rPr>
        <w:t>通过网络接入服务协议供货系统执行本次框架协议采购合同，后期征集人系统升级后应按照新系统要求执行框架协议采购。</w:t>
      </w:r>
    </w:p>
    <w:p w14:paraId="6C46F46C">
      <w:pPr>
        <w:ind w:firstLine="480"/>
        <w:rPr>
          <w:rFonts w:ascii="宋体" w:hAnsi="宋体"/>
          <w:sz w:val="24"/>
          <w:szCs w:val="24"/>
        </w:rPr>
      </w:pPr>
      <w:r>
        <w:rPr>
          <w:rFonts w:hint="eastAsia" w:ascii="宋体" w:hAnsi="宋体"/>
          <w:sz w:val="24"/>
          <w:szCs w:val="24"/>
        </w:rPr>
        <w:t>6、协助有关部门做好廉政工作，防止腐败现象的出现。</w:t>
      </w:r>
    </w:p>
    <w:p w14:paraId="3C4C3D2A">
      <w:pPr>
        <w:ind w:firstLine="480"/>
        <w:rPr>
          <w:rFonts w:ascii="宋体" w:hAnsi="宋体"/>
          <w:sz w:val="24"/>
          <w:szCs w:val="24"/>
        </w:rPr>
      </w:pPr>
      <w:r>
        <w:rPr>
          <w:rFonts w:hint="eastAsia" w:ascii="宋体" w:hAnsi="宋体"/>
          <w:sz w:val="24"/>
          <w:szCs w:val="24"/>
        </w:rPr>
        <w:t>7、响应供应商提供的其他服务承诺（如免费更换设备、免费紧急维护服务等）。</w:t>
      </w:r>
    </w:p>
    <w:p w14:paraId="261DF97C">
      <w:pPr>
        <w:ind w:firstLine="480"/>
        <w:rPr>
          <w:rFonts w:ascii="宋体" w:hAnsi="宋体"/>
          <w:sz w:val="24"/>
          <w:szCs w:val="24"/>
        </w:rPr>
      </w:pPr>
      <w:r>
        <w:rPr>
          <w:rFonts w:hint="eastAsia" w:ascii="宋体" w:hAnsi="宋体"/>
          <w:sz w:val="24"/>
          <w:szCs w:val="24"/>
        </w:rPr>
        <w:t>8、供货时间地点：授予合同之日起30日内或者根据合同约定时间和地点提供服务并完成安装调试。</w:t>
      </w:r>
    </w:p>
    <w:p w14:paraId="053EE8DD">
      <w:pPr>
        <w:ind w:firstLine="480"/>
        <w:rPr>
          <w:rFonts w:ascii="宋体" w:hAnsi="宋体"/>
          <w:sz w:val="24"/>
          <w:szCs w:val="24"/>
        </w:rPr>
      </w:pPr>
      <w:r>
        <w:rPr>
          <w:rFonts w:hint="eastAsia" w:ascii="宋体" w:hAnsi="宋体"/>
          <w:sz w:val="24"/>
          <w:szCs w:val="24"/>
        </w:rPr>
        <w:t>9、验收：采购人组织验收，符合征集文件和响应文件要求和承诺书承诺方可验收。</w:t>
      </w:r>
    </w:p>
    <w:p w14:paraId="15E31680">
      <w:pPr>
        <w:rPr>
          <w:rFonts w:ascii="黑体" w:hAnsi="黑体" w:eastAsia="黑体" w:cs="黑体"/>
          <w:sz w:val="28"/>
          <w:szCs w:val="28"/>
        </w:rPr>
      </w:pPr>
      <w:r>
        <w:rPr>
          <w:rFonts w:hint="eastAsia" w:ascii="黑体" w:hAnsi="黑体" w:eastAsia="黑体" w:cs="黑体"/>
          <w:sz w:val="28"/>
          <w:szCs w:val="28"/>
        </w:rPr>
        <w:t>九、框架协议合同授予</w:t>
      </w:r>
    </w:p>
    <w:p w14:paraId="3ABF20B3">
      <w:pPr>
        <w:ind w:firstLine="480"/>
        <w:rPr>
          <w:rFonts w:ascii="宋体" w:hAnsi="宋体"/>
          <w:sz w:val="24"/>
          <w:szCs w:val="24"/>
        </w:rPr>
      </w:pPr>
      <w:r>
        <w:rPr>
          <w:rFonts w:hint="eastAsia" w:ascii="宋体" w:hAnsi="宋体"/>
          <w:sz w:val="24"/>
          <w:szCs w:val="24"/>
        </w:rPr>
        <w:t>1、确定第二阶段成交供应商应当由采购人或者服务对象依据入围服务价格、质量以及服务便利性、用户评价等因素，从第一阶段入围供应商中直接选定。</w:t>
      </w:r>
    </w:p>
    <w:p w14:paraId="272F75D8">
      <w:pPr>
        <w:ind w:firstLine="480"/>
        <w:rPr>
          <w:rFonts w:ascii="宋体" w:hAnsi="宋体"/>
          <w:sz w:val="24"/>
          <w:szCs w:val="24"/>
        </w:rPr>
      </w:pPr>
      <w:r>
        <w:rPr>
          <w:rFonts w:hint="eastAsia" w:ascii="宋体" w:hAnsi="宋体"/>
          <w:sz w:val="24"/>
          <w:szCs w:val="24"/>
        </w:rPr>
        <w:t>2、采购人原则上不得采购框架协议采购范围以外的服务。如框架协议范围内服务类型确实无法满足采购人的工作需要，应由当地财政部门及政府集中采购机构履行核实及确认手续后组织采购。</w:t>
      </w:r>
    </w:p>
    <w:p w14:paraId="416410F1">
      <w:pPr>
        <w:ind w:firstLine="480"/>
        <w:rPr>
          <w:rFonts w:ascii="宋体" w:hAnsi="宋体"/>
          <w:sz w:val="24"/>
          <w:szCs w:val="24"/>
        </w:rPr>
      </w:pPr>
      <w:r>
        <w:rPr>
          <w:rFonts w:hint="eastAsia" w:ascii="宋体" w:hAnsi="宋体"/>
          <w:sz w:val="24"/>
          <w:szCs w:val="24"/>
        </w:rPr>
        <w:t>对于框架协议入围服务，</w:t>
      </w:r>
      <w:r>
        <w:rPr>
          <w:rFonts w:ascii="宋体" w:hAnsi="宋体"/>
          <w:sz w:val="24"/>
          <w:szCs w:val="24"/>
        </w:rPr>
        <w:t>采购人证明能够以更低价格向非入围供应商采购相同货物，且入围供应商不同意将价格降至非入围供应商以下的，可以将合同授予非入围供应商。</w:t>
      </w:r>
      <w:r>
        <w:rPr>
          <w:rFonts w:hint="eastAsia" w:ascii="宋体" w:hAnsi="宋体"/>
          <w:sz w:val="24"/>
          <w:szCs w:val="24"/>
        </w:rPr>
        <w:t>采购人将合同授予非入围供应商的，应当在确定成交供应商后1个工作日内，将成交结果抄送省政府采购中心并发布单笔成交结果公告。</w:t>
      </w:r>
    </w:p>
    <w:p w14:paraId="3744103D">
      <w:pPr>
        <w:rPr>
          <w:rFonts w:ascii="黑体" w:hAnsi="黑体" w:eastAsia="黑体" w:cs="黑体"/>
          <w:sz w:val="28"/>
          <w:szCs w:val="28"/>
        </w:rPr>
      </w:pPr>
      <w:r>
        <w:rPr>
          <w:rFonts w:hint="eastAsia" w:ascii="黑体" w:hAnsi="黑体" w:eastAsia="黑体" w:cs="黑体"/>
          <w:sz w:val="28"/>
          <w:szCs w:val="28"/>
        </w:rPr>
        <w:t>十、履约管理要求</w:t>
      </w:r>
    </w:p>
    <w:p w14:paraId="09AB3265">
      <w:pPr>
        <w:widowControl/>
        <w:ind w:firstLine="480"/>
        <w:jc w:val="left"/>
        <w:rPr>
          <w:rFonts w:ascii="宋体" w:hAnsi="宋体"/>
          <w:sz w:val="24"/>
          <w:szCs w:val="24"/>
        </w:rPr>
      </w:pPr>
      <w:r>
        <w:rPr>
          <w:rFonts w:hint="eastAsia" w:ascii="宋体" w:hAnsi="宋体"/>
          <w:sz w:val="24"/>
          <w:szCs w:val="24"/>
        </w:rPr>
        <w:t>1、管理形式</w:t>
      </w:r>
    </w:p>
    <w:p w14:paraId="5BCB31A7">
      <w:pPr>
        <w:ind w:firstLine="480"/>
        <w:rPr>
          <w:rFonts w:ascii="宋体" w:hAnsi="宋体"/>
          <w:sz w:val="24"/>
          <w:szCs w:val="24"/>
        </w:rPr>
      </w:pPr>
      <w:r>
        <w:rPr>
          <w:rFonts w:hint="eastAsia" w:ascii="宋体" w:hAnsi="宋体"/>
          <w:sz w:val="24"/>
          <w:szCs w:val="24"/>
        </w:rPr>
        <w:t>采购中心通过满意度调查、随机抽查、投诉举报处理等方式，对框架协议入围供应商开展履约及售后服务监督，检查和处理结果将在框架协议系统公布。若国家及江苏省相关部门出台与网络接入服务采购相关的规定，按规定执行。</w:t>
      </w:r>
    </w:p>
    <w:p w14:paraId="4CC2D16F">
      <w:pPr>
        <w:widowControl/>
        <w:ind w:firstLine="480"/>
        <w:jc w:val="left"/>
        <w:rPr>
          <w:rFonts w:ascii="宋体" w:hAnsi="宋体"/>
          <w:sz w:val="24"/>
          <w:szCs w:val="24"/>
        </w:rPr>
      </w:pPr>
      <w:r>
        <w:rPr>
          <w:rFonts w:hint="eastAsia" w:ascii="宋体" w:hAnsi="宋体"/>
          <w:sz w:val="24"/>
          <w:szCs w:val="24"/>
        </w:rPr>
        <w:t>2、 管理标准</w:t>
      </w:r>
    </w:p>
    <w:p w14:paraId="46743EA1">
      <w:pPr>
        <w:widowControl/>
        <w:ind w:firstLine="480"/>
        <w:jc w:val="left"/>
        <w:rPr>
          <w:rFonts w:ascii="宋体" w:hAnsi="宋体"/>
          <w:sz w:val="24"/>
          <w:szCs w:val="24"/>
        </w:rPr>
      </w:pPr>
      <w:r>
        <w:rPr>
          <w:rFonts w:hint="eastAsia" w:ascii="宋体" w:hAnsi="宋体"/>
          <w:sz w:val="24"/>
          <w:szCs w:val="24"/>
        </w:rPr>
        <w:t>在监管检查中，如发现以下情形，视为不合格行为。采购中心在核实情况后将对相关责任供应商予以处理：</w:t>
      </w:r>
      <w:r>
        <w:rPr>
          <w:rFonts w:ascii="宋体" w:hAnsi="宋体"/>
          <w:sz w:val="24"/>
          <w:szCs w:val="24"/>
        </w:rPr>
        <w:t xml:space="preserve"> </w:t>
      </w:r>
    </w:p>
    <w:p w14:paraId="00BF1684">
      <w:pPr>
        <w:widowControl/>
        <w:ind w:firstLine="480"/>
        <w:jc w:val="left"/>
        <w:rPr>
          <w:rFonts w:ascii="宋体" w:hAnsi="宋体"/>
          <w:sz w:val="24"/>
          <w:szCs w:val="24"/>
        </w:rPr>
      </w:pPr>
      <w:r>
        <w:rPr>
          <w:rFonts w:hint="eastAsia" w:ascii="宋体" w:hAnsi="宋体"/>
          <w:sz w:val="24"/>
          <w:szCs w:val="24"/>
        </w:rPr>
        <w:t>2.1入围后所提供的服务不符合国家有关规定、服务承诺和框架协议规定。</w:t>
      </w:r>
    </w:p>
    <w:p w14:paraId="70921641">
      <w:pPr>
        <w:widowControl/>
        <w:ind w:firstLine="480"/>
        <w:jc w:val="left"/>
        <w:rPr>
          <w:rFonts w:ascii="宋体" w:hAnsi="宋体"/>
          <w:sz w:val="24"/>
          <w:szCs w:val="24"/>
        </w:rPr>
      </w:pPr>
      <w:r>
        <w:rPr>
          <w:rFonts w:hint="eastAsia" w:ascii="宋体" w:hAnsi="宋体"/>
          <w:sz w:val="24"/>
          <w:szCs w:val="24"/>
        </w:rPr>
        <w:t>2.2无正当理由不按照承诺提供服务。</w:t>
      </w:r>
    </w:p>
    <w:p w14:paraId="71E6CB51">
      <w:pPr>
        <w:widowControl/>
        <w:ind w:firstLine="480"/>
        <w:jc w:val="left"/>
        <w:rPr>
          <w:rFonts w:ascii="宋体" w:hAnsi="宋体"/>
          <w:sz w:val="24"/>
          <w:szCs w:val="24"/>
        </w:rPr>
      </w:pPr>
      <w:r>
        <w:rPr>
          <w:rFonts w:hint="eastAsia" w:ascii="宋体" w:hAnsi="宋体"/>
          <w:sz w:val="24"/>
          <w:szCs w:val="24"/>
        </w:rPr>
        <w:t>2.3具体项目成交价高于其入围价格或服务承诺。</w:t>
      </w:r>
    </w:p>
    <w:p w14:paraId="0E1855A5">
      <w:pPr>
        <w:widowControl/>
        <w:ind w:firstLine="480"/>
        <w:jc w:val="left"/>
        <w:rPr>
          <w:rFonts w:ascii="宋体" w:hAnsi="宋体"/>
          <w:sz w:val="24"/>
          <w:szCs w:val="24"/>
        </w:rPr>
      </w:pPr>
      <w:r>
        <w:rPr>
          <w:rFonts w:hint="eastAsia" w:ascii="宋体" w:hAnsi="宋体"/>
          <w:sz w:val="24"/>
          <w:szCs w:val="24"/>
        </w:rPr>
        <w:t>2.4使用不正当竞争手段，影响采购单位正常采购活动。</w:t>
      </w:r>
    </w:p>
    <w:p w14:paraId="6ADE8123">
      <w:pPr>
        <w:widowControl/>
        <w:ind w:firstLine="480"/>
        <w:jc w:val="left"/>
        <w:rPr>
          <w:rFonts w:ascii="宋体" w:hAnsi="宋体"/>
          <w:sz w:val="24"/>
          <w:szCs w:val="24"/>
        </w:rPr>
      </w:pPr>
      <w:r>
        <w:rPr>
          <w:rFonts w:hint="eastAsia" w:ascii="宋体" w:hAnsi="宋体"/>
          <w:sz w:val="24"/>
          <w:szCs w:val="24"/>
        </w:rPr>
        <w:t>2.5满意度调查中采购人反馈不满意，经核实确系供应商责任。</w:t>
      </w:r>
    </w:p>
    <w:p w14:paraId="177B5978">
      <w:pPr>
        <w:widowControl/>
        <w:ind w:firstLine="480"/>
        <w:jc w:val="left"/>
        <w:rPr>
          <w:rFonts w:ascii="宋体" w:hAnsi="宋体"/>
          <w:sz w:val="24"/>
          <w:szCs w:val="24"/>
        </w:rPr>
      </w:pPr>
      <w:r>
        <w:rPr>
          <w:rFonts w:hint="eastAsia" w:ascii="宋体" w:hAnsi="宋体"/>
          <w:sz w:val="24"/>
          <w:szCs w:val="24"/>
        </w:rPr>
        <w:t>2.6无正当理由放弃入围资格或退出框架协议。</w:t>
      </w:r>
    </w:p>
    <w:p w14:paraId="41132C02">
      <w:pPr>
        <w:widowControl/>
        <w:ind w:firstLine="480"/>
        <w:jc w:val="left"/>
        <w:rPr>
          <w:rFonts w:ascii="宋体" w:hAnsi="宋体"/>
          <w:sz w:val="24"/>
          <w:szCs w:val="24"/>
        </w:rPr>
      </w:pPr>
      <w:r>
        <w:rPr>
          <w:rFonts w:hint="eastAsia" w:ascii="宋体" w:hAnsi="宋体"/>
          <w:sz w:val="24"/>
          <w:szCs w:val="24"/>
        </w:rPr>
        <w:t>2.7其他违法违规行为。</w:t>
      </w:r>
    </w:p>
    <w:p w14:paraId="7F815B47">
      <w:pPr>
        <w:widowControl/>
        <w:ind w:firstLine="480"/>
        <w:jc w:val="left"/>
        <w:rPr>
          <w:rFonts w:ascii="宋体" w:hAnsi="宋体"/>
          <w:sz w:val="24"/>
          <w:szCs w:val="24"/>
        </w:rPr>
      </w:pPr>
      <w:r>
        <w:rPr>
          <w:rFonts w:hint="eastAsia" w:ascii="宋体" w:hAnsi="宋体"/>
          <w:sz w:val="24"/>
          <w:szCs w:val="24"/>
        </w:rPr>
        <w:t>3、管理措施</w:t>
      </w:r>
    </w:p>
    <w:p w14:paraId="20F51B43">
      <w:pPr>
        <w:widowControl/>
        <w:ind w:firstLine="480"/>
        <w:jc w:val="left"/>
        <w:rPr>
          <w:rFonts w:ascii="宋体" w:hAnsi="宋体"/>
          <w:sz w:val="24"/>
          <w:szCs w:val="24"/>
        </w:rPr>
      </w:pPr>
      <w:r>
        <w:rPr>
          <w:rFonts w:hint="eastAsia" w:ascii="宋体" w:hAnsi="宋体"/>
          <w:sz w:val="24"/>
          <w:szCs w:val="24"/>
        </w:rPr>
        <w:t>对履约监管中发现的不合格行为，按以下措施处理：</w:t>
      </w:r>
    </w:p>
    <w:p w14:paraId="109DEAD3">
      <w:pPr>
        <w:widowControl/>
        <w:ind w:firstLine="480"/>
        <w:jc w:val="left"/>
        <w:rPr>
          <w:rFonts w:ascii="宋体" w:hAnsi="宋体"/>
          <w:sz w:val="24"/>
          <w:szCs w:val="24"/>
        </w:rPr>
      </w:pPr>
      <w:r>
        <w:rPr>
          <w:rFonts w:hint="eastAsia" w:ascii="宋体" w:hAnsi="宋体"/>
          <w:sz w:val="24"/>
          <w:szCs w:val="24"/>
        </w:rPr>
        <w:t>3.1整改</w:t>
      </w:r>
    </w:p>
    <w:p w14:paraId="5FA28F85">
      <w:pPr>
        <w:widowControl/>
        <w:ind w:firstLine="480"/>
        <w:jc w:val="left"/>
        <w:rPr>
          <w:rFonts w:ascii="宋体" w:hAnsi="宋体"/>
          <w:sz w:val="24"/>
          <w:szCs w:val="24"/>
        </w:rPr>
      </w:pPr>
      <w:r>
        <w:rPr>
          <w:rFonts w:hint="eastAsia" w:ascii="宋体" w:hAnsi="宋体"/>
          <w:sz w:val="24"/>
          <w:szCs w:val="24"/>
        </w:rPr>
        <w:t>入围供应商在框架协议系统中存在不合格行为，采购中心出具《责令整改通知书》，限定时间完成整改。被开具《责令整改通知书》的供应商，视作差评，记录在案。</w:t>
      </w:r>
    </w:p>
    <w:p w14:paraId="767D9C0E">
      <w:pPr>
        <w:widowControl/>
        <w:ind w:firstLine="480"/>
        <w:jc w:val="left"/>
        <w:rPr>
          <w:rFonts w:ascii="宋体" w:hAnsi="宋体"/>
          <w:sz w:val="24"/>
          <w:szCs w:val="24"/>
        </w:rPr>
      </w:pPr>
      <w:r>
        <w:rPr>
          <w:rFonts w:hint="eastAsia" w:ascii="宋体" w:hAnsi="宋体"/>
          <w:sz w:val="24"/>
          <w:szCs w:val="24"/>
        </w:rPr>
        <w:t>3.3暂停交易资格</w:t>
      </w:r>
    </w:p>
    <w:p w14:paraId="2FC33BEE">
      <w:pPr>
        <w:widowControl/>
        <w:ind w:firstLine="480"/>
        <w:jc w:val="left"/>
        <w:rPr>
          <w:rFonts w:ascii="宋体" w:hAnsi="宋体"/>
          <w:sz w:val="24"/>
          <w:szCs w:val="24"/>
        </w:rPr>
      </w:pPr>
      <w:r>
        <w:rPr>
          <w:rFonts w:hint="eastAsia" w:ascii="宋体" w:hAnsi="宋体"/>
          <w:sz w:val="24"/>
          <w:szCs w:val="24"/>
        </w:rPr>
        <w:t>对拒不接受采购中心约谈，或者规定时间未按《责令整改通知书》完成整改的供应商，暂停其框架协议交易资格三个月，并在框架协议系统公示。</w:t>
      </w:r>
    </w:p>
    <w:p w14:paraId="3CFB66D2">
      <w:pPr>
        <w:widowControl/>
        <w:ind w:firstLine="480"/>
        <w:jc w:val="left"/>
        <w:rPr>
          <w:rFonts w:ascii="宋体" w:hAnsi="宋体"/>
          <w:sz w:val="24"/>
          <w:szCs w:val="24"/>
        </w:rPr>
      </w:pPr>
      <w:r>
        <w:rPr>
          <w:rFonts w:hint="eastAsia" w:ascii="宋体" w:hAnsi="宋体"/>
          <w:sz w:val="24"/>
          <w:szCs w:val="24"/>
        </w:rPr>
        <w:t>3.4终止交易资格</w:t>
      </w:r>
    </w:p>
    <w:p w14:paraId="5EB2B375">
      <w:pPr>
        <w:widowControl/>
        <w:ind w:firstLine="480"/>
        <w:jc w:val="left"/>
        <w:rPr>
          <w:sz w:val="24"/>
          <w:szCs w:val="24"/>
        </w:rPr>
      </w:pPr>
      <w:r>
        <w:rPr>
          <w:rFonts w:hint="eastAsia" w:ascii="宋体" w:hAnsi="宋体"/>
          <w:sz w:val="24"/>
          <w:szCs w:val="24"/>
        </w:rPr>
        <w:t>供应商在被发现存在恶意违规，造成严重后果，或在框架协议有效期内两次被开具《责令整改通知单》，解除当期框架协议，同时报请财政部门，列入供应商诚信档案。</w:t>
      </w:r>
    </w:p>
    <w:p w14:paraId="09A99A9A">
      <w:pPr>
        <w:pBdr>
          <w:top w:val="none" w:color="000000" w:sz="0" w:space="0"/>
          <w:left w:val="none" w:color="000000" w:sz="0" w:space="0"/>
          <w:bottom w:val="none" w:color="000000" w:sz="0" w:space="0"/>
          <w:right w:val="none" w:color="000000" w:sz="0" w:space="0"/>
        </w:pBdr>
        <w:spacing w:line="479" w:lineRule="atLeast"/>
        <w:rPr>
          <w:rFonts w:ascii="黑体" w:hAnsi="黑体" w:eastAsia="黑体" w:cs="黑体"/>
          <w:sz w:val="28"/>
        </w:rPr>
      </w:pPr>
      <w:r>
        <w:rPr>
          <w:rFonts w:hint="eastAsia" w:ascii="黑体" w:hAnsi="黑体" w:eastAsia="黑体" w:cs="黑体"/>
          <w:sz w:val="28"/>
          <w:szCs w:val="28"/>
        </w:rPr>
        <w:t>十一</w:t>
      </w:r>
      <w:r>
        <w:rPr>
          <w:rFonts w:ascii="黑体" w:hAnsi="黑体" w:eastAsia="黑体" w:cs="黑体"/>
          <w:sz w:val="28"/>
        </w:rPr>
        <w:t>、入围供应商的清退机制</w:t>
      </w:r>
    </w:p>
    <w:p w14:paraId="38BBA75C">
      <w:pPr>
        <w:ind w:firstLine="480"/>
        <w:rPr>
          <w:rFonts w:ascii="宋体" w:hAnsi="宋体"/>
          <w:sz w:val="24"/>
          <w:szCs w:val="24"/>
        </w:rPr>
      </w:pPr>
      <w:r>
        <w:rPr>
          <w:rFonts w:hint="eastAsia" w:ascii="宋体" w:hAnsi="宋体"/>
          <w:sz w:val="24"/>
          <w:szCs w:val="24"/>
        </w:rPr>
        <w:t>入围供应商有以下行为之一的，经调查属实，第一次予以书面警告，第二次予以清退，情节严重的不得再次申请本项目入围供应商资格：</w:t>
      </w:r>
    </w:p>
    <w:p w14:paraId="77D37984">
      <w:pPr>
        <w:ind w:firstLine="480"/>
        <w:rPr>
          <w:rFonts w:ascii="宋体" w:hAnsi="宋体"/>
          <w:sz w:val="24"/>
          <w:szCs w:val="24"/>
        </w:rPr>
      </w:pPr>
      <w:r>
        <w:rPr>
          <w:rFonts w:hint="eastAsia" w:ascii="宋体" w:hAnsi="宋体"/>
          <w:sz w:val="24"/>
          <w:szCs w:val="24"/>
        </w:rPr>
        <w:t>（一）无正当理由拒绝提供服务的；</w:t>
      </w:r>
    </w:p>
    <w:p w14:paraId="3AFB2F01">
      <w:pPr>
        <w:ind w:firstLine="480"/>
        <w:rPr>
          <w:rFonts w:ascii="宋体" w:hAnsi="宋体"/>
          <w:sz w:val="24"/>
          <w:szCs w:val="24"/>
        </w:rPr>
      </w:pPr>
      <w:r>
        <w:rPr>
          <w:rFonts w:hint="eastAsia" w:ascii="宋体" w:hAnsi="宋体"/>
          <w:sz w:val="24"/>
          <w:szCs w:val="24"/>
        </w:rPr>
        <w:t>（二）超过第一阶段最高限价收取费用或采取减少服务项目等降低服务质量的；</w:t>
      </w:r>
    </w:p>
    <w:p w14:paraId="596E7820">
      <w:pPr>
        <w:ind w:firstLine="480"/>
        <w:rPr>
          <w:rFonts w:ascii="宋体" w:hAnsi="宋体"/>
          <w:sz w:val="24"/>
          <w:szCs w:val="24"/>
        </w:rPr>
      </w:pPr>
      <w:r>
        <w:rPr>
          <w:rFonts w:hint="eastAsia" w:ascii="宋体" w:hAnsi="宋体"/>
          <w:sz w:val="24"/>
          <w:szCs w:val="24"/>
        </w:rPr>
        <w:t>（三）未按照技术规格提供网络接入服务的；</w:t>
      </w:r>
    </w:p>
    <w:p w14:paraId="63B77783">
      <w:pPr>
        <w:ind w:firstLine="480"/>
        <w:rPr>
          <w:rFonts w:ascii="宋体" w:hAnsi="宋体"/>
          <w:sz w:val="24"/>
          <w:szCs w:val="24"/>
        </w:rPr>
      </w:pPr>
      <w:r>
        <w:rPr>
          <w:rFonts w:hint="eastAsia" w:ascii="宋体" w:hAnsi="宋体"/>
          <w:sz w:val="24"/>
          <w:szCs w:val="24"/>
        </w:rPr>
        <w:t>（四）除人为破坏和不可抗力影响等非入围供应商原因外，如通信线路发生大面积中断故障影响采购人正常使用，造成严重后果和重大影响的；</w:t>
      </w:r>
    </w:p>
    <w:p w14:paraId="28A3EE92">
      <w:pPr>
        <w:ind w:firstLine="480"/>
        <w:rPr>
          <w:rFonts w:ascii="宋体" w:hAnsi="宋体"/>
          <w:sz w:val="24"/>
          <w:szCs w:val="24"/>
        </w:rPr>
      </w:pPr>
      <w:r>
        <w:rPr>
          <w:rFonts w:hint="eastAsia" w:ascii="宋体" w:hAnsi="宋体"/>
          <w:sz w:val="24"/>
          <w:szCs w:val="24"/>
        </w:rPr>
        <w:t>（五）未按规定提供发票、费用原始明细单据、电子结算单等凭证的；</w:t>
      </w:r>
    </w:p>
    <w:p w14:paraId="6F965630">
      <w:pPr>
        <w:ind w:firstLine="480"/>
        <w:rPr>
          <w:rFonts w:ascii="宋体" w:hAnsi="宋体"/>
          <w:sz w:val="24"/>
          <w:szCs w:val="24"/>
        </w:rPr>
      </w:pPr>
      <w:r>
        <w:rPr>
          <w:rFonts w:hint="eastAsia" w:ascii="宋体" w:hAnsi="宋体"/>
          <w:sz w:val="24"/>
          <w:szCs w:val="24"/>
        </w:rPr>
        <w:t>（六）若因市政等原因导致的长时间断网（超过1个月），入围供应商未向采购人提前报备并提供解决方案的；</w:t>
      </w:r>
    </w:p>
    <w:p w14:paraId="5D41F64A">
      <w:pPr>
        <w:ind w:firstLine="480"/>
        <w:rPr>
          <w:rFonts w:ascii="宋体" w:hAnsi="宋体"/>
          <w:sz w:val="24"/>
          <w:szCs w:val="24"/>
        </w:rPr>
      </w:pPr>
      <w:r>
        <w:rPr>
          <w:rFonts w:hint="eastAsia" w:ascii="宋体" w:hAnsi="宋体"/>
          <w:sz w:val="24"/>
          <w:szCs w:val="24"/>
        </w:rPr>
        <w:t>（七）未根据采购人的要求，免费提供重要时段的特殊保障的；</w:t>
      </w:r>
    </w:p>
    <w:p w14:paraId="75D2C346">
      <w:pPr>
        <w:ind w:firstLine="480"/>
        <w:rPr>
          <w:rFonts w:ascii="黑体" w:hAnsi="黑体" w:eastAsia="黑体" w:cs="黑体"/>
          <w:sz w:val="28"/>
          <w:szCs w:val="28"/>
        </w:rPr>
      </w:pPr>
      <w:r>
        <w:rPr>
          <w:rFonts w:hint="eastAsia" w:ascii="宋体" w:hAnsi="宋体"/>
          <w:sz w:val="24"/>
          <w:szCs w:val="24"/>
        </w:rPr>
        <w:t>（八）违反协议规定的其他事项的。</w:t>
      </w:r>
    </w:p>
    <w:p w14:paraId="6BB9B7B4">
      <w:pPr>
        <w:spacing w:line="500" w:lineRule="exact"/>
        <w:rPr>
          <w:rFonts w:ascii="宋体" w:hAnsi="宋体"/>
          <w:sz w:val="24"/>
          <w:szCs w:val="24"/>
        </w:rPr>
      </w:pPr>
      <w:r>
        <w:rPr>
          <w:rFonts w:hint="eastAsia" w:ascii="黑体" w:hAnsi="黑体" w:eastAsia="黑体" w:cs="黑体"/>
          <w:sz w:val="28"/>
          <w:szCs w:val="28"/>
        </w:rPr>
        <w:t>十二、采购标的对应的中小企业划分标准所属行业一览表</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tblGrid>
      <w:tr w14:paraId="1DF21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45" w:type="dxa"/>
            <w:vAlign w:val="center"/>
          </w:tcPr>
          <w:p w14:paraId="4C5E3EAB">
            <w:pPr>
              <w:spacing w:line="0" w:lineRule="atLeast"/>
              <w:jc w:val="center"/>
              <w:rPr>
                <w:rFonts w:ascii="宋体" w:hAnsi="宋体"/>
                <w:sz w:val="24"/>
                <w:szCs w:val="24"/>
              </w:rPr>
            </w:pPr>
            <w:r>
              <w:rPr>
                <w:rFonts w:hint="eastAsia" w:ascii="宋体" w:hAnsi="宋体"/>
                <w:sz w:val="24"/>
                <w:szCs w:val="24"/>
              </w:rPr>
              <w:t>序号</w:t>
            </w:r>
          </w:p>
        </w:tc>
        <w:tc>
          <w:tcPr>
            <w:tcW w:w="3291" w:type="dxa"/>
            <w:vAlign w:val="center"/>
          </w:tcPr>
          <w:p w14:paraId="119F55EF">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2852" w:type="dxa"/>
            <w:vAlign w:val="center"/>
          </w:tcPr>
          <w:p w14:paraId="45B4690A">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18152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45" w:type="dxa"/>
          </w:tcPr>
          <w:p w14:paraId="67C9CD5F">
            <w:pPr>
              <w:spacing w:line="0" w:lineRule="atLeast"/>
              <w:jc w:val="center"/>
              <w:rPr>
                <w:rFonts w:ascii="宋体" w:hAnsi="宋体"/>
                <w:sz w:val="24"/>
                <w:szCs w:val="24"/>
              </w:rPr>
            </w:pPr>
            <w:r>
              <w:rPr>
                <w:rFonts w:hint="eastAsia" w:ascii="宋体" w:hAnsi="宋体"/>
                <w:sz w:val="24"/>
                <w:szCs w:val="24"/>
              </w:rPr>
              <w:t>1</w:t>
            </w:r>
          </w:p>
        </w:tc>
        <w:tc>
          <w:tcPr>
            <w:tcW w:w="3291" w:type="dxa"/>
          </w:tcPr>
          <w:p w14:paraId="69B07D74">
            <w:pPr>
              <w:spacing w:line="0" w:lineRule="atLeast"/>
              <w:jc w:val="center"/>
              <w:rPr>
                <w:rFonts w:ascii="宋体" w:hAnsi="宋体"/>
                <w:sz w:val="24"/>
                <w:szCs w:val="24"/>
              </w:rPr>
            </w:pPr>
            <w:r>
              <w:rPr>
                <w:rFonts w:hint="eastAsia" w:ascii="宋体" w:hAnsi="宋体"/>
                <w:sz w:val="24"/>
                <w:szCs w:val="24"/>
              </w:rPr>
              <w:t>网络接入服务</w:t>
            </w:r>
          </w:p>
        </w:tc>
        <w:tc>
          <w:tcPr>
            <w:tcW w:w="2852" w:type="dxa"/>
          </w:tcPr>
          <w:p w14:paraId="13D22A91">
            <w:pPr>
              <w:spacing w:line="0" w:lineRule="atLeast"/>
              <w:jc w:val="center"/>
              <w:rPr>
                <w:rFonts w:ascii="宋体" w:hAnsi="宋体"/>
                <w:sz w:val="24"/>
                <w:szCs w:val="24"/>
              </w:rPr>
            </w:pPr>
            <w:r>
              <w:rPr>
                <w:rFonts w:hint="eastAsia" w:ascii="宋体" w:hAnsi="宋体"/>
                <w:sz w:val="24"/>
                <w:szCs w:val="24"/>
              </w:rPr>
              <w:t>信息传输业</w:t>
            </w:r>
          </w:p>
        </w:tc>
      </w:tr>
    </w:tbl>
    <w:p w14:paraId="1D1B3D84">
      <w:pPr>
        <w:tabs>
          <w:tab w:val="left" w:pos="6200"/>
        </w:tabs>
        <w:jc w:val="center"/>
        <w:rPr>
          <w:rFonts w:ascii="Arial" w:hAnsi="Arial" w:cs="Arial"/>
          <w:b/>
          <w:sz w:val="32"/>
        </w:rPr>
      </w:pPr>
      <w:r>
        <w:rPr>
          <w:rFonts w:ascii="Arial" w:hAnsi="Arial" w:cs="Arial"/>
          <w:b/>
          <w:sz w:val="32"/>
        </w:rPr>
        <w:br w:type="page" w:clear="all"/>
      </w:r>
    </w:p>
    <w:p w14:paraId="63B7CD34">
      <w:pPr>
        <w:pStyle w:val="76"/>
        <w:rPr>
          <w:rFonts w:ascii="黑体" w:eastAsia="黑体"/>
          <w:bCs/>
          <w:sz w:val="44"/>
        </w:rPr>
      </w:pPr>
      <w:bookmarkStart w:id="239" w:name="_Toc25974"/>
      <w:bookmarkStart w:id="240" w:name="OLE_LINK1"/>
      <w:bookmarkStart w:id="241" w:name="OLE_LINK2"/>
      <w:bookmarkStart w:id="242" w:name="_Toc120614281"/>
      <w:r>
        <w:rPr>
          <w:rFonts w:hint="eastAsia" w:ascii="黑体" w:eastAsia="黑体"/>
          <w:bCs/>
          <w:sz w:val="44"/>
        </w:rPr>
        <w:t xml:space="preserve">第五章  </w:t>
      </w:r>
      <w:r>
        <w:rPr>
          <w:rFonts w:hint="eastAsia" w:ascii="黑体" w:eastAsia="黑体"/>
          <w:b/>
          <w:bCs/>
          <w:sz w:val="44"/>
        </w:rPr>
        <w:t>确定入围</w:t>
      </w:r>
      <w:r>
        <w:rPr>
          <w:rFonts w:ascii="黑体" w:eastAsia="黑体"/>
          <w:b/>
          <w:bCs/>
          <w:sz w:val="44"/>
        </w:rPr>
        <w:t>及成交供应商</w:t>
      </w:r>
      <w:bookmarkEnd w:id="239"/>
    </w:p>
    <w:bookmarkEnd w:id="240"/>
    <w:bookmarkEnd w:id="241"/>
    <w:p w14:paraId="302C8BAA"/>
    <w:p w14:paraId="000480B7">
      <w:pPr>
        <w:pStyle w:val="159"/>
        <w:ind w:firstLine="422"/>
        <w:rPr>
          <w:rFonts w:cs="Arial"/>
          <w:b/>
          <w:sz w:val="28"/>
          <w:szCs w:val="28"/>
        </w:rPr>
      </w:pPr>
      <w:r>
        <w:rPr>
          <w:rFonts w:hint="eastAsia" w:cs="Arial"/>
          <w:b/>
          <w:sz w:val="28"/>
          <w:szCs w:val="28"/>
        </w:rPr>
        <w:t>一</w:t>
      </w:r>
      <w:r>
        <w:rPr>
          <w:rFonts w:cs="Arial"/>
          <w:b/>
          <w:sz w:val="28"/>
          <w:szCs w:val="28"/>
        </w:rPr>
        <w:t>、确定第一阶段入围供应商的方法</w:t>
      </w:r>
    </w:p>
    <w:p w14:paraId="441829B1">
      <w:pPr>
        <w:pStyle w:val="159"/>
        <w:ind w:firstLine="360"/>
        <w:rPr>
          <w:rFonts w:ascii="宋体" w:hAnsi="宋体"/>
        </w:rPr>
      </w:pPr>
      <w:r>
        <w:rPr>
          <w:rFonts w:hint="eastAsia" w:ascii="宋体" w:hAnsi="宋体"/>
        </w:rPr>
        <w:t>申请文件通过审核的供应商即为入围供应商。</w:t>
      </w:r>
    </w:p>
    <w:p w14:paraId="618851F0">
      <w:pPr>
        <w:pStyle w:val="159"/>
        <w:spacing w:line="400" w:lineRule="exact"/>
        <w:ind w:firstLine="419"/>
        <w:rPr>
          <w:rFonts w:ascii="宋体" w:hAnsi="宋体"/>
          <w:b/>
          <w:sz w:val="28"/>
          <w:szCs w:val="28"/>
        </w:rPr>
      </w:pPr>
      <w:r>
        <w:rPr>
          <w:rFonts w:hint="eastAsia" w:ascii="宋体" w:hAnsi="宋体"/>
          <w:b/>
          <w:sz w:val="28"/>
          <w:szCs w:val="28"/>
        </w:rPr>
        <w:t>二</w:t>
      </w:r>
      <w:r>
        <w:rPr>
          <w:rFonts w:ascii="宋体" w:hAnsi="宋体"/>
          <w:b/>
          <w:sz w:val="28"/>
          <w:szCs w:val="28"/>
        </w:rPr>
        <w:t>、确定第二阶段成交供应商的方</w:t>
      </w:r>
      <w:r>
        <w:rPr>
          <w:rFonts w:hint="eastAsia" w:ascii="宋体" w:hAnsi="宋体"/>
          <w:b/>
          <w:sz w:val="28"/>
          <w:szCs w:val="28"/>
        </w:rPr>
        <w:t>式</w:t>
      </w:r>
    </w:p>
    <w:p w14:paraId="1B557F64">
      <w:pPr>
        <w:pStyle w:val="159"/>
        <w:spacing w:line="400" w:lineRule="exact"/>
        <w:ind w:firstLine="478"/>
        <w:rPr>
          <w:rFonts w:ascii="宋体" w:hAnsi="宋体"/>
        </w:rPr>
      </w:pPr>
      <w:r>
        <w:rPr>
          <w:rFonts w:hint="eastAsia" w:ascii="宋体" w:hAnsi="宋体"/>
        </w:rPr>
        <w:t>1.确定第二阶段成交供应商的方式为</w:t>
      </w:r>
      <w:r>
        <w:rPr>
          <w:rFonts w:ascii="宋体" w:hAnsi="宋体"/>
        </w:rPr>
        <w:t>直接选定。</w:t>
      </w:r>
      <w:r>
        <w:rPr>
          <w:rFonts w:hint="eastAsia" w:ascii="宋体" w:hAnsi="宋体"/>
        </w:rPr>
        <w:t>由采购人或者服务对象依据入围服务价格、质量以及服务便利性、用户评价等因素，从第一阶段入围供应商中直接选定。第一阶段</w:t>
      </w:r>
      <w:r>
        <w:rPr>
          <w:rFonts w:ascii="宋体" w:hAnsi="宋体"/>
        </w:rPr>
        <w:t>入围供应商的</w:t>
      </w:r>
      <w:r>
        <w:rPr>
          <w:rFonts w:hint="eastAsia" w:ascii="宋体" w:hAnsi="宋体"/>
        </w:rPr>
        <w:t>协议</w:t>
      </w:r>
      <w:r>
        <w:rPr>
          <w:rFonts w:ascii="宋体" w:hAnsi="宋体"/>
        </w:rPr>
        <w:t>价格</w:t>
      </w:r>
      <w:r>
        <w:rPr>
          <w:rFonts w:hint="eastAsia" w:ascii="宋体" w:hAnsi="宋体"/>
        </w:rPr>
        <w:t>是</w:t>
      </w:r>
      <w:r>
        <w:rPr>
          <w:rFonts w:ascii="宋体" w:hAnsi="宋体"/>
        </w:rPr>
        <w:t>采购人确定第二</w:t>
      </w:r>
      <w:r>
        <w:rPr>
          <w:rFonts w:hint="eastAsia" w:ascii="宋体" w:hAnsi="宋体"/>
        </w:rPr>
        <w:t>阶段成交</w:t>
      </w:r>
      <w:r>
        <w:rPr>
          <w:rFonts w:ascii="宋体" w:hAnsi="宋体"/>
        </w:rPr>
        <w:t>供应商的最高</w:t>
      </w:r>
      <w:r>
        <w:rPr>
          <w:rFonts w:hint="eastAsia" w:ascii="宋体" w:hAnsi="宋体"/>
        </w:rPr>
        <w:t>限价</w:t>
      </w:r>
      <w:r>
        <w:rPr>
          <w:rFonts w:ascii="宋体" w:hAnsi="宋体"/>
        </w:rPr>
        <w:t>。</w:t>
      </w:r>
    </w:p>
    <w:p w14:paraId="40CC9293">
      <w:pPr>
        <w:pStyle w:val="159"/>
        <w:spacing w:line="400" w:lineRule="exact"/>
        <w:ind w:firstLine="478"/>
      </w:pPr>
      <w:r>
        <w:rPr>
          <w:rFonts w:hint="eastAsia" w:ascii="宋体" w:hAnsi="宋体"/>
        </w:rPr>
        <w:t>2.采购人在</w:t>
      </w:r>
      <w:r>
        <w:rPr>
          <w:rFonts w:ascii="宋体" w:hAnsi="宋体"/>
        </w:rPr>
        <w:t>确定成交</w:t>
      </w:r>
      <w:r>
        <w:rPr>
          <w:rFonts w:hint="eastAsia" w:ascii="宋体" w:hAnsi="宋体"/>
        </w:rPr>
        <w:t>供应商</w:t>
      </w:r>
      <w:r>
        <w:rPr>
          <w:rFonts w:ascii="宋体" w:hAnsi="宋体"/>
        </w:rPr>
        <w:t>后，</w:t>
      </w:r>
      <w:r>
        <w:rPr>
          <w:rFonts w:hint="eastAsia" w:ascii="宋体" w:hAnsi="宋体"/>
        </w:rPr>
        <w:t>双方</w:t>
      </w:r>
      <w:r>
        <w:rPr>
          <w:rFonts w:ascii="宋体" w:hAnsi="宋体"/>
        </w:rPr>
        <w:t>应当按照</w:t>
      </w:r>
      <w:r>
        <w:rPr>
          <w:rFonts w:hint="eastAsia" w:ascii="宋体" w:hAnsi="宋体"/>
        </w:rPr>
        <w:t>征集文件</w:t>
      </w:r>
      <w:r>
        <w:rPr>
          <w:rFonts w:ascii="宋体" w:hAnsi="宋体"/>
        </w:rPr>
        <w:t>中规定的</w:t>
      </w:r>
      <w:r>
        <w:rPr>
          <w:rFonts w:hint="eastAsia" w:ascii="宋体" w:hAnsi="宋体"/>
        </w:rPr>
        <w:t>“采购</w:t>
      </w:r>
      <w:r>
        <w:rPr>
          <w:rFonts w:ascii="宋体" w:hAnsi="宋体"/>
        </w:rPr>
        <w:t>合同文本</w:t>
      </w:r>
      <w:r>
        <w:rPr>
          <w:rFonts w:hint="eastAsia" w:ascii="宋体" w:hAnsi="宋体"/>
        </w:rPr>
        <w:t>”格式</w:t>
      </w:r>
      <w:r>
        <w:rPr>
          <w:rFonts w:ascii="宋体" w:hAnsi="宋体"/>
        </w:rPr>
        <w:t>签订</w:t>
      </w:r>
      <w:r>
        <w:rPr>
          <w:rFonts w:hint="eastAsia" w:ascii="宋体" w:hAnsi="宋体"/>
        </w:rPr>
        <w:t>电子</w:t>
      </w:r>
      <w:r>
        <w:rPr>
          <w:rFonts w:ascii="宋体" w:hAnsi="宋体"/>
        </w:rPr>
        <w:t>采购合同，</w:t>
      </w:r>
      <w:r>
        <w:rPr>
          <w:rFonts w:hint="eastAsia" w:ascii="宋体" w:hAnsi="宋体"/>
        </w:rPr>
        <w:t>不得擅自改变框架协议约定的合同实质性条款。</w:t>
      </w:r>
    </w:p>
    <w:p w14:paraId="104B40B0"/>
    <w:p w14:paraId="33DE01AD"/>
    <w:p w14:paraId="6F6F5B60"/>
    <w:p w14:paraId="38749577"/>
    <w:p w14:paraId="71BE7A16"/>
    <w:p w14:paraId="0D3A7005"/>
    <w:p w14:paraId="635C8604"/>
    <w:p w14:paraId="5038C138"/>
    <w:p w14:paraId="5381DB89"/>
    <w:p w14:paraId="7A0D3651">
      <w:pPr>
        <w:pStyle w:val="76"/>
        <w:rPr>
          <w:rFonts w:ascii="黑体" w:eastAsia="黑体"/>
          <w:bCs/>
          <w:sz w:val="44"/>
        </w:rPr>
      </w:pPr>
    </w:p>
    <w:p w14:paraId="70CEA00B">
      <w:pPr>
        <w:pStyle w:val="76"/>
        <w:rPr>
          <w:rFonts w:ascii="黑体" w:eastAsia="黑体"/>
          <w:bCs/>
          <w:sz w:val="44"/>
        </w:rPr>
      </w:pPr>
      <w:r>
        <w:rPr>
          <w:rFonts w:ascii="黑体" w:eastAsia="黑体"/>
          <w:bCs/>
          <w:sz w:val="44"/>
        </w:rPr>
        <w:br w:type="page" w:clear="all"/>
      </w:r>
    </w:p>
    <w:p w14:paraId="7FD90F89">
      <w:pPr>
        <w:pStyle w:val="76"/>
        <w:rPr>
          <w:rFonts w:ascii="黑体" w:eastAsia="黑体"/>
          <w:bCs/>
          <w:sz w:val="44"/>
        </w:rPr>
      </w:pPr>
      <w:bookmarkStart w:id="243" w:name="_Toc32073"/>
      <w:r>
        <w:rPr>
          <w:rFonts w:hint="eastAsia" w:ascii="黑体" w:eastAsia="黑体"/>
          <w:bCs/>
          <w:sz w:val="44"/>
        </w:rPr>
        <w:t xml:space="preserve">第六章  </w:t>
      </w:r>
      <w:bookmarkEnd w:id="179"/>
      <w:bookmarkEnd w:id="180"/>
      <w:bookmarkEnd w:id="242"/>
      <w:r>
        <w:rPr>
          <w:rFonts w:hint="eastAsia" w:ascii="黑体" w:eastAsia="黑体"/>
          <w:bCs/>
          <w:sz w:val="44"/>
        </w:rPr>
        <w:t>响应文件格式</w:t>
      </w:r>
      <w:bookmarkEnd w:id="243"/>
      <w:r>
        <w:rPr>
          <w:rFonts w:hint="eastAsia" w:ascii="黑体" w:eastAsia="黑体"/>
          <w:bCs/>
          <w:sz w:val="44"/>
        </w:rPr>
        <w:t xml:space="preserve"> </w:t>
      </w:r>
    </w:p>
    <w:p w14:paraId="03634C35">
      <w:pPr>
        <w:jc w:val="center"/>
        <w:rPr>
          <w:rFonts w:ascii="宋体" w:hAnsi="宋体"/>
          <w:b/>
          <w:sz w:val="72"/>
        </w:rPr>
      </w:pPr>
      <w:bookmarkStart w:id="244" w:name="_Hlt26671244"/>
      <w:bookmarkEnd w:id="244"/>
      <w:bookmarkStart w:id="245" w:name="_Hlt26955039"/>
      <w:bookmarkEnd w:id="245"/>
      <w:bookmarkStart w:id="246" w:name="_Toc49090576"/>
      <w:bookmarkStart w:id="247" w:name="_Toc26554094"/>
      <w:bookmarkStart w:id="248" w:name="_Toc120614282"/>
    </w:p>
    <w:p w14:paraId="150F879D">
      <w:pPr>
        <w:jc w:val="center"/>
        <w:rPr>
          <w:rFonts w:ascii="宋体" w:hAnsi="宋体"/>
          <w:b/>
          <w:sz w:val="72"/>
        </w:rPr>
      </w:pPr>
      <w:r>
        <w:rPr>
          <w:rFonts w:hint="eastAsia" w:ascii="宋体" w:hAnsi="宋体"/>
          <w:b/>
          <w:sz w:val="72"/>
        </w:rPr>
        <w:t>响  应  文  件</w:t>
      </w:r>
    </w:p>
    <w:p w14:paraId="35EC8CEA">
      <w:pPr>
        <w:jc w:val="center"/>
        <w:rPr>
          <w:rFonts w:ascii="宋体" w:hAnsi="宋体"/>
          <w:b/>
          <w:sz w:val="72"/>
        </w:rPr>
      </w:pPr>
    </w:p>
    <w:p w14:paraId="5BB789C7">
      <w:pPr>
        <w:jc w:val="center"/>
        <w:rPr>
          <w:rFonts w:ascii="宋体" w:hAnsi="宋体"/>
          <w:b/>
          <w:sz w:val="72"/>
        </w:rPr>
      </w:pPr>
    </w:p>
    <w:p w14:paraId="4FBE14F3">
      <w:pPr>
        <w:jc w:val="center"/>
        <w:rPr>
          <w:rFonts w:ascii="宋体" w:hAnsi="宋体"/>
          <w:b/>
          <w:sz w:val="36"/>
        </w:rPr>
      </w:pPr>
    </w:p>
    <w:p w14:paraId="2D7BB5A4">
      <w:pPr>
        <w:jc w:val="center"/>
        <w:rPr>
          <w:rFonts w:ascii="宋体" w:hAnsi="宋体"/>
          <w:b/>
          <w:sz w:val="36"/>
        </w:rPr>
      </w:pPr>
    </w:p>
    <w:p w14:paraId="30D840F3">
      <w:pPr>
        <w:jc w:val="center"/>
        <w:rPr>
          <w:rFonts w:ascii="宋体" w:hAnsi="宋体"/>
          <w:b/>
          <w:sz w:val="36"/>
        </w:rPr>
      </w:pPr>
    </w:p>
    <w:p w14:paraId="73544062">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568670EF">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0EA6A67B">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66A98971">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05413BF5">
      <w:pPr>
        <w:spacing w:line="440" w:lineRule="exact"/>
        <w:jc w:val="center"/>
        <w:rPr>
          <w:rFonts w:ascii="宋体" w:hAnsi="宋体"/>
          <w:b/>
          <w:bCs/>
          <w:sz w:val="32"/>
          <w:szCs w:val="32"/>
        </w:rPr>
      </w:pPr>
    </w:p>
    <w:p w14:paraId="16465F3D">
      <w:pPr>
        <w:spacing w:line="440" w:lineRule="exact"/>
        <w:rPr>
          <w:rFonts w:ascii="宋体" w:hAnsi="宋体"/>
        </w:rPr>
      </w:pPr>
    </w:p>
    <w:p w14:paraId="7EBD6C38">
      <w:pPr>
        <w:ind w:firstLine="1084"/>
        <w:rPr>
          <w:rFonts w:ascii="宋体" w:hAnsi="宋体"/>
          <w:b/>
          <w:bCs/>
          <w:sz w:val="32"/>
          <w:szCs w:val="32"/>
        </w:rPr>
      </w:pPr>
      <w:r>
        <w:rPr>
          <w:rFonts w:ascii="宋体" w:hAnsi="宋体"/>
          <w:b/>
          <w:sz w:val="36"/>
          <w:u w:val="single"/>
        </w:rPr>
        <w:br w:type="page" w:clear="all"/>
      </w:r>
    </w:p>
    <w:p w14:paraId="43FBDF9F">
      <w:pPr>
        <w:spacing w:line="440" w:lineRule="exact"/>
        <w:jc w:val="center"/>
        <w:rPr>
          <w:rFonts w:ascii="宋体" w:hAnsi="宋体"/>
          <w:b/>
          <w:bCs/>
          <w:sz w:val="32"/>
          <w:szCs w:val="32"/>
        </w:rPr>
      </w:pPr>
      <w:r>
        <w:rPr>
          <w:rFonts w:hint="eastAsia" w:ascii="宋体" w:hAnsi="宋体"/>
          <w:b/>
          <w:bCs/>
          <w:sz w:val="32"/>
          <w:szCs w:val="32"/>
        </w:rPr>
        <w:t>响应文件目录</w:t>
      </w:r>
    </w:p>
    <w:p w14:paraId="0B8E7D20">
      <w:pPr>
        <w:spacing w:line="440" w:lineRule="exact"/>
        <w:jc w:val="center"/>
        <w:rPr>
          <w:rFonts w:ascii="宋体" w:hAnsi="宋体"/>
          <w:b/>
          <w:bCs/>
          <w:sz w:val="32"/>
          <w:szCs w:val="32"/>
        </w:rPr>
      </w:pPr>
    </w:p>
    <w:p w14:paraId="531134AE">
      <w:pPr>
        <w:pBdr>
          <w:top w:val="none" w:color="000000" w:sz="0" w:space="0"/>
          <w:left w:val="none" w:color="000000" w:sz="0" w:space="0"/>
          <w:bottom w:val="none" w:color="000000" w:sz="0" w:space="0"/>
          <w:right w:val="none" w:color="000000" w:sz="0" w:space="0"/>
        </w:pBdr>
        <w:ind w:left="480"/>
      </w:pPr>
      <w:r>
        <w:rPr>
          <w:rFonts w:ascii="宋体" w:hAnsi="宋体" w:cs="宋体"/>
          <w:i/>
          <w:sz w:val="24"/>
          <w:u w:val="single"/>
        </w:rPr>
        <w:t>一、满足《中华人民共和国政府采购法》第二十二条规定要求的《承诺函》</w:t>
      </w:r>
    </w:p>
    <w:p w14:paraId="6F950091">
      <w:pPr>
        <w:pBdr>
          <w:top w:val="none" w:color="000000" w:sz="0" w:space="0"/>
          <w:left w:val="none" w:color="000000" w:sz="0" w:space="0"/>
          <w:bottom w:val="none" w:color="000000" w:sz="0" w:space="0"/>
          <w:right w:val="none" w:color="000000" w:sz="0" w:space="0"/>
        </w:pBdr>
        <w:spacing w:line="438" w:lineRule="atLeast"/>
        <w:ind w:firstLine="480"/>
      </w:pPr>
      <w:r>
        <w:rPr>
          <w:rFonts w:ascii="宋体" w:hAnsi="宋体" w:cs="宋体"/>
          <w:i/>
          <w:sz w:val="24"/>
          <w:u w:val="single"/>
        </w:rPr>
        <w:t>二、特定资格要求的证明文件（如果本项目设置特定资格要求，则需要提供）</w:t>
      </w:r>
    </w:p>
    <w:p w14:paraId="47C2403E">
      <w:pPr>
        <w:pBdr>
          <w:top w:val="none" w:color="000000" w:sz="0" w:space="0"/>
          <w:left w:val="none" w:color="000000" w:sz="0" w:space="0"/>
          <w:bottom w:val="none" w:color="000000" w:sz="0" w:space="0"/>
          <w:right w:val="none" w:color="000000" w:sz="0" w:space="0"/>
        </w:pBdr>
        <w:spacing w:line="438" w:lineRule="atLeast"/>
        <w:ind w:firstLine="480"/>
      </w:pPr>
      <w:r>
        <w:rPr>
          <w:rFonts w:ascii="宋体" w:hAnsi="宋体" w:cs="宋体"/>
          <w:i/>
          <w:sz w:val="24"/>
          <w:u w:val="single"/>
        </w:rPr>
        <w:t>三、法人授权书</w:t>
      </w:r>
    </w:p>
    <w:p w14:paraId="78B0FE9C">
      <w:pPr>
        <w:pBdr>
          <w:top w:val="none" w:color="000000" w:sz="0" w:space="0"/>
          <w:left w:val="none" w:color="000000" w:sz="0" w:space="0"/>
          <w:bottom w:val="none" w:color="000000" w:sz="0" w:space="0"/>
          <w:right w:val="none" w:color="000000" w:sz="0" w:space="0"/>
        </w:pBdr>
        <w:spacing w:line="438" w:lineRule="atLeast"/>
        <w:ind w:firstLine="480"/>
      </w:pPr>
      <w:r>
        <w:rPr>
          <w:rFonts w:ascii="宋体" w:hAnsi="宋体" w:cs="宋体"/>
          <w:i/>
          <w:sz w:val="24"/>
          <w:u w:val="single"/>
        </w:rPr>
        <w:t>四、响应函</w:t>
      </w:r>
    </w:p>
    <w:p w14:paraId="6D07A146">
      <w:pPr>
        <w:pBdr>
          <w:top w:val="none" w:color="000000" w:sz="0" w:space="0"/>
          <w:left w:val="none" w:color="000000" w:sz="0" w:space="0"/>
          <w:bottom w:val="none" w:color="000000" w:sz="0" w:space="0"/>
          <w:right w:val="none" w:color="000000" w:sz="0" w:space="0"/>
        </w:pBdr>
        <w:spacing w:line="438" w:lineRule="atLeast"/>
        <w:ind w:firstLine="480"/>
      </w:pPr>
      <w:r>
        <w:rPr>
          <w:rFonts w:ascii="宋体" w:hAnsi="宋体" w:cs="宋体"/>
          <w:sz w:val="24"/>
        </w:rPr>
        <w:t>五、小微企业声明函</w:t>
      </w:r>
    </w:p>
    <w:p w14:paraId="3D5DC718">
      <w:pPr>
        <w:pBdr>
          <w:top w:val="none" w:color="000000" w:sz="0" w:space="0"/>
          <w:left w:val="none" w:color="000000" w:sz="0" w:space="0"/>
          <w:bottom w:val="none" w:color="000000" w:sz="0" w:space="0"/>
          <w:right w:val="none" w:color="000000" w:sz="0" w:space="0"/>
        </w:pBdr>
        <w:spacing w:line="438" w:lineRule="atLeast"/>
        <w:ind w:firstLine="480"/>
      </w:pPr>
      <w:r>
        <w:rPr>
          <w:rFonts w:ascii="宋体" w:hAnsi="宋体" w:cs="宋体"/>
          <w:sz w:val="24"/>
        </w:rPr>
        <w:t>六、残疾人福利性单位声明函</w:t>
      </w:r>
    </w:p>
    <w:p w14:paraId="564929CB">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sz w:val="24"/>
        </w:rPr>
      </w:pPr>
      <w:r>
        <w:rPr>
          <w:rFonts w:ascii="宋体" w:hAnsi="宋体" w:cs="宋体"/>
          <w:sz w:val="24"/>
        </w:rPr>
        <w:t>七、</w:t>
      </w:r>
      <w:r>
        <w:rPr>
          <w:rFonts w:hint="eastAsia" w:ascii="宋体" w:hAnsi="宋体" w:cs="宋体"/>
          <w:sz w:val="24"/>
        </w:rPr>
        <w:t>服务商授权书</w:t>
      </w:r>
    </w:p>
    <w:p w14:paraId="4C23A83A">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sz w:val="24"/>
        </w:rPr>
      </w:pPr>
      <w:r>
        <w:rPr>
          <w:rFonts w:ascii="宋体" w:hAnsi="宋体" w:cs="宋体"/>
          <w:sz w:val="24"/>
        </w:rPr>
        <w:t>八、响应服务明细表</w:t>
      </w:r>
    </w:p>
    <w:p w14:paraId="4CCF766F">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sz w:val="24"/>
        </w:rPr>
      </w:pPr>
      <w:r>
        <w:rPr>
          <w:rFonts w:ascii="宋体" w:hAnsi="宋体" w:cs="宋体"/>
          <w:sz w:val="24"/>
        </w:rPr>
        <w:t>九、技术要求响应及偏离表</w:t>
      </w:r>
    </w:p>
    <w:p w14:paraId="3AF1A336">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sz w:val="24"/>
        </w:rPr>
      </w:pPr>
      <w:r>
        <w:rPr>
          <w:rFonts w:ascii="宋体" w:hAnsi="宋体" w:cs="宋体"/>
          <w:sz w:val="24"/>
        </w:rPr>
        <w:t>十、商务要求响应及偏离表</w:t>
      </w:r>
    </w:p>
    <w:p w14:paraId="4C2E3EA4">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sz w:val="24"/>
        </w:rPr>
      </w:pPr>
      <w:r>
        <w:rPr>
          <w:rFonts w:hint="eastAsia" w:ascii="宋体" w:hAnsi="宋体" w:cs="宋体"/>
          <w:sz w:val="24"/>
        </w:rPr>
        <w:t>十一、实质性要求响应及偏离表</w:t>
      </w:r>
    </w:p>
    <w:p w14:paraId="3C0D1108">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i/>
          <w:sz w:val="24"/>
          <w:u w:val="single"/>
        </w:rPr>
      </w:pPr>
      <w:r>
        <w:rPr>
          <w:rFonts w:ascii="宋体" w:hAnsi="宋体" w:cs="宋体"/>
          <w:i/>
          <w:sz w:val="24"/>
          <w:u w:val="single"/>
        </w:rPr>
        <w:t>十</w:t>
      </w:r>
      <w:r>
        <w:rPr>
          <w:rFonts w:hint="eastAsia" w:ascii="宋体" w:hAnsi="宋体" w:cs="宋体"/>
          <w:i/>
          <w:sz w:val="24"/>
          <w:u w:val="single"/>
        </w:rPr>
        <w:t>二</w:t>
      </w:r>
      <w:r>
        <w:rPr>
          <w:rFonts w:ascii="宋体" w:hAnsi="宋体" w:cs="宋体"/>
          <w:i/>
          <w:sz w:val="24"/>
          <w:u w:val="single"/>
        </w:rPr>
        <w:t>、报价一览表</w:t>
      </w:r>
    </w:p>
    <w:p w14:paraId="56B5FCDE">
      <w:pPr>
        <w:pBdr>
          <w:top w:val="none" w:color="000000" w:sz="0" w:space="0"/>
          <w:left w:val="none" w:color="000000" w:sz="0" w:space="0"/>
          <w:bottom w:val="none" w:color="000000" w:sz="0" w:space="0"/>
          <w:right w:val="none" w:color="000000" w:sz="0" w:space="0"/>
        </w:pBdr>
        <w:spacing w:line="438" w:lineRule="atLeast"/>
        <w:ind w:firstLine="480"/>
        <w:rPr>
          <w:rFonts w:ascii="宋体" w:hAnsi="宋体" w:cs="宋体"/>
          <w:sz w:val="24"/>
        </w:rPr>
      </w:pPr>
    </w:p>
    <w:p w14:paraId="0B2923D7">
      <w:pPr>
        <w:spacing w:line="440" w:lineRule="exact"/>
        <w:ind w:firstLine="480"/>
        <w:rPr>
          <w:rFonts w:ascii="宋体" w:hAnsi="宋体"/>
          <w:sz w:val="24"/>
        </w:rPr>
      </w:pPr>
    </w:p>
    <w:p w14:paraId="72BF3029">
      <w:pPr>
        <w:spacing w:line="440" w:lineRule="exact"/>
        <w:ind w:firstLine="480"/>
        <w:rPr>
          <w:rFonts w:ascii="宋体" w:hAnsi="宋体"/>
          <w:sz w:val="24"/>
        </w:rPr>
      </w:pPr>
    </w:p>
    <w:p w14:paraId="48531650">
      <w:pPr>
        <w:spacing w:line="440" w:lineRule="exact"/>
        <w:ind w:firstLine="480"/>
        <w:rPr>
          <w:rFonts w:ascii="宋体" w:hAnsi="宋体"/>
          <w:sz w:val="24"/>
        </w:rPr>
      </w:pPr>
    </w:p>
    <w:p w14:paraId="1EEA4497">
      <w:pPr>
        <w:spacing w:line="440" w:lineRule="exact"/>
        <w:ind w:firstLine="480"/>
        <w:rPr>
          <w:rFonts w:ascii="宋体" w:hAnsi="宋体"/>
          <w:sz w:val="24"/>
        </w:rPr>
      </w:pPr>
    </w:p>
    <w:p w14:paraId="31FEE3F9">
      <w:pPr>
        <w:spacing w:line="440" w:lineRule="exact"/>
        <w:ind w:firstLine="480"/>
        <w:rPr>
          <w:rFonts w:ascii="宋体" w:hAnsi="宋体"/>
          <w:sz w:val="24"/>
        </w:rPr>
      </w:pPr>
    </w:p>
    <w:p w14:paraId="5B42B59C">
      <w:pPr>
        <w:spacing w:line="440" w:lineRule="exact"/>
        <w:ind w:firstLine="480"/>
        <w:rPr>
          <w:rFonts w:ascii="宋体" w:hAnsi="宋体"/>
          <w:sz w:val="24"/>
        </w:rPr>
      </w:pPr>
      <w:r>
        <w:rPr>
          <w:rFonts w:ascii="宋体" w:hAnsi="宋体"/>
          <w:sz w:val="24"/>
        </w:rPr>
        <w:br w:type="page" w:clear="all"/>
      </w:r>
    </w:p>
    <w:p w14:paraId="2ED754F4">
      <w:pPr>
        <w:spacing w:line="438" w:lineRule="atLeast"/>
        <w:rPr>
          <w:sz w:val="22"/>
          <w:szCs w:val="22"/>
        </w:rPr>
      </w:pPr>
    </w:p>
    <w:p w14:paraId="3717ADDC">
      <w:pPr>
        <w:widowControl/>
        <w:numPr>
          <w:ilvl w:val="0"/>
          <w:numId w:val="8"/>
        </w:numPr>
        <w:spacing w:line="460" w:lineRule="atLeast"/>
      </w:pPr>
      <w:r>
        <w:rPr>
          <w:rFonts w:hint="eastAsia" w:ascii="黑体" w:hAnsi="黑体" w:eastAsia="黑体" w:cs="黑体"/>
          <w:i/>
          <w:sz w:val="32"/>
          <w:u w:val="single"/>
        </w:rPr>
        <w:t>通用要求承诺</w:t>
      </w:r>
    </w:p>
    <w:p w14:paraId="1443136E">
      <w:pPr>
        <w:spacing w:before="240" w:after="240"/>
        <w:ind w:left="600"/>
      </w:pPr>
      <w:r>
        <w:rPr>
          <w:rFonts w:eastAsia="Times New Roman"/>
          <w:sz w:val="24"/>
        </w:rPr>
        <w:t> </w:t>
      </w:r>
    </w:p>
    <w:p w14:paraId="0E2B8577">
      <w:pPr>
        <w:spacing w:line="460" w:lineRule="atLeast"/>
        <w:jc w:val="center"/>
      </w:pPr>
      <w:r>
        <w:rPr>
          <w:rFonts w:hint="eastAsia" w:ascii="宋体" w:hAnsi="宋体" w:cs="宋体"/>
          <w:b/>
          <w:sz w:val="36"/>
        </w:rPr>
        <w:t>承诺函</w:t>
      </w:r>
    </w:p>
    <w:p w14:paraId="15E50C4C">
      <w:pPr>
        <w:pStyle w:val="157"/>
        <w:ind w:firstLine="480"/>
        <w:rPr>
          <w:sz w:val="24"/>
          <w:szCs w:val="24"/>
        </w:rPr>
      </w:pPr>
      <w:r>
        <w:rPr>
          <w:rFonts w:hint="eastAsia"/>
          <w:sz w:val="24"/>
          <w:szCs w:val="24"/>
        </w:rPr>
        <w:t>江苏省政府采购中心：</w:t>
      </w:r>
    </w:p>
    <w:p w14:paraId="79D132C8">
      <w:pPr>
        <w:pStyle w:val="157"/>
        <w:ind w:firstLine="480"/>
        <w:rPr>
          <w:sz w:val="24"/>
          <w:szCs w:val="24"/>
        </w:rPr>
      </w:pPr>
      <w:r>
        <w:rPr>
          <w:sz w:val="24"/>
          <w:szCs w:val="24"/>
        </w:rPr>
        <w:t>我公司（单位）参加项目编号为（）号的</w:t>
      </w:r>
      <w:r>
        <w:rPr>
          <w:rFonts w:hint="eastAsia"/>
          <w:sz w:val="24"/>
          <w:szCs w:val="24"/>
        </w:rPr>
        <w:t>开放式</w:t>
      </w:r>
      <w:r>
        <w:rPr>
          <w:sz w:val="24"/>
          <w:szCs w:val="24"/>
        </w:rPr>
        <w:t>框架协议采购活动，在此郑重承诺，我公司（单位）符合《中华人民共和国政府采购法》第二十二条的规定下列条件： </w:t>
      </w:r>
    </w:p>
    <w:p w14:paraId="2EA127D1">
      <w:pPr>
        <w:pStyle w:val="157"/>
        <w:ind w:firstLine="480"/>
        <w:rPr>
          <w:sz w:val="24"/>
          <w:szCs w:val="24"/>
        </w:rPr>
      </w:pPr>
      <w:r>
        <w:rPr>
          <w:sz w:val="24"/>
          <w:szCs w:val="24"/>
        </w:rPr>
        <w:t xml:space="preserve">1、具有独立承担民事责任的能力； </w:t>
      </w:r>
    </w:p>
    <w:p w14:paraId="240E1185">
      <w:pPr>
        <w:pStyle w:val="157"/>
        <w:ind w:firstLine="480"/>
        <w:rPr>
          <w:sz w:val="24"/>
          <w:szCs w:val="24"/>
        </w:rPr>
      </w:pPr>
      <w:r>
        <w:rPr>
          <w:sz w:val="24"/>
          <w:szCs w:val="24"/>
        </w:rPr>
        <w:t xml:space="preserve">2、具有良好的商业信誉和健全的财务会计制度； </w:t>
      </w:r>
    </w:p>
    <w:p w14:paraId="4CED7BED">
      <w:pPr>
        <w:pStyle w:val="157"/>
        <w:ind w:firstLine="480"/>
        <w:rPr>
          <w:sz w:val="24"/>
          <w:szCs w:val="24"/>
        </w:rPr>
      </w:pPr>
      <w:r>
        <w:rPr>
          <w:sz w:val="24"/>
          <w:szCs w:val="24"/>
        </w:rPr>
        <w:t xml:space="preserve">3、具有履行合同所必需的设备和专业技术能力； </w:t>
      </w:r>
    </w:p>
    <w:p w14:paraId="463DB846">
      <w:pPr>
        <w:pStyle w:val="157"/>
        <w:ind w:firstLine="480"/>
        <w:rPr>
          <w:sz w:val="24"/>
          <w:szCs w:val="24"/>
        </w:rPr>
      </w:pPr>
      <w:r>
        <w:rPr>
          <w:sz w:val="24"/>
          <w:szCs w:val="24"/>
        </w:rPr>
        <w:t xml:space="preserve">4、有依法缴纳税收和社会保障资金的良好记录； </w:t>
      </w:r>
    </w:p>
    <w:p w14:paraId="0A074585">
      <w:pPr>
        <w:pStyle w:val="157"/>
        <w:ind w:firstLine="480"/>
        <w:rPr>
          <w:sz w:val="24"/>
          <w:szCs w:val="24"/>
        </w:rPr>
      </w:pPr>
      <w:r>
        <w:rPr>
          <w:sz w:val="24"/>
          <w:szCs w:val="24"/>
        </w:rPr>
        <w:t xml:space="preserve">5、参加政府采购活动前三年内，在经营活动中没有重大违法记录；   </w:t>
      </w:r>
    </w:p>
    <w:p w14:paraId="08A0FBF6">
      <w:pPr>
        <w:pStyle w:val="157"/>
        <w:ind w:firstLine="480"/>
        <w:rPr>
          <w:sz w:val="24"/>
          <w:szCs w:val="24"/>
        </w:rPr>
      </w:pPr>
      <w:r>
        <w:rPr>
          <w:sz w:val="24"/>
          <w:szCs w:val="24"/>
        </w:rPr>
        <w:t>6、符合法律、行政法规规定的其他条件。</w:t>
      </w:r>
    </w:p>
    <w:p w14:paraId="39634D53">
      <w:pPr>
        <w:pStyle w:val="157"/>
        <w:ind w:firstLine="480"/>
        <w:rPr>
          <w:sz w:val="24"/>
          <w:szCs w:val="24"/>
        </w:rPr>
      </w:pPr>
      <w:r>
        <w:rPr>
          <w:sz w:val="24"/>
          <w:szCs w:val="24"/>
        </w:rPr>
        <w:t>   我公司（单位）对上述承诺的真实性负责，如行政监督管理部门或贵中心对上述承诺事项进行查证，我公司（单位）将积极配合，如有需要，提供有关材料，如我公司（单位）未按要求提供相关证据、依据和其他有关材料，视同我公司（单位）放弃说明权利，依法承担不利后果。</w:t>
      </w:r>
    </w:p>
    <w:p w14:paraId="1A9F8D4C">
      <w:pPr>
        <w:pStyle w:val="157"/>
        <w:ind w:firstLine="480"/>
        <w:rPr>
          <w:sz w:val="24"/>
          <w:szCs w:val="24"/>
        </w:rPr>
      </w:pPr>
      <w:r>
        <w:rPr>
          <w:rFonts w:hint="eastAsia"/>
          <w:sz w:val="24"/>
          <w:szCs w:val="24"/>
        </w:rPr>
        <w:t>  供应商全称（加盖CA电子公章）：</w:t>
      </w:r>
    </w:p>
    <w:p w14:paraId="63D6CB8D">
      <w:pPr>
        <w:pStyle w:val="157"/>
        <w:ind w:firstLine="480"/>
        <w:rPr>
          <w:sz w:val="24"/>
          <w:szCs w:val="24"/>
        </w:rPr>
      </w:pPr>
      <w:r>
        <w:rPr>
          <w:rFonts w:hint="eastAsia"/>
          <w:sz w:val="24"/>
          <w:szCs w:val="24"/>
        </w:rPr>
        <w:t>日  期：</w:t>
      </w:r>
    </w:p>
    <w:p w14:paraId="28EEF09E">
      <w:pPr>
        <w:spacing w:line="440" w:lineRule="exact"/>
        <w:ind w:firstLine="480"/>
        <w:rPr>
          <w:rFonts w:ascii="宋体" w:hAnsi="宋体"/>
          <w:sz w:val="24"/>
        </w:rPr>
      </w:pPr>
      <w:r>
        <w:rPr>
          <w:rFonts w:ascii="宋体" w:hAnsi="宋体"/>
          <w:sz w:val="24"/>
        </w:rPr>
        <w:br w:type="page" w:clear="all"/>
      </w:r>
    </w:p>
    <w:p w14:paraId="09F898CC">
      <w:pPr>
        <w:spacing w:line="440" w:lineRule="exact"/>
        <w:ind w:firstLine="480"/>
        <w:rPr>
          <w:rFonts w:ascii="宋体" w:hAnsi="宋体"/>
          <w:sz w:val="24"/>
        </w:rPr>
      </w:pPr>
    </w:p>
    <w:p w14:paraId="0EFEC2B4">
      <w:pPr>
        <w:rPr>
          <w:rFonts w:ascii="黑体" w:hAnsi="黑体" w:eastAsia="黑体"/>
          <w:i/>
          <w:sz w:val="32"/>
          <w:szCs w:val="32"/>
          <w:u w:val="single"/>
        </w:rPr>
      </w:pPr>
      <w:r>
        <w:rPr>
          <w:rFonts w:hint="eastAsia" w:ascii="黑体" w:hAnsi="黑体" w:eastAsia="黑体"/>
          <w:i/>
          <w:sz w:val="32"/>
          <w:szCs w:val="32"/>
          <w:u w:val="single"/>
        </w:rPr>
        <w:t>二、特定资格要求的证明文件</w:t>
      </w:r>
    </w:p>
    <w:p w14:paraId="2415728E">
      <w:pPr>
        <w:spacing w:line="460" w:lineRule="exact"/>
        <w:rPr>
          <w:rFonts w:ascii="宋体" w:hAnsi="宋体"/>
          <w:bCs/>
          <w:sz w:val="24"/>
        </w:rPr>
      </w:pPr>
      <w:r>
        <w:rPr>
          <w:rFonts w:hint="eastAsia" w:ascii="宋体" w:hAnsi="宋体"/>
          <w:sz w:val="24"/>
        </w:rPr>
        <w:t xml:space="preserve">   如果本项目申请人的特定资格要求中要求提供的，必须提供。</w:t>
      </w:r>
    </w:p>
    <w:bookmarkEnd w:id="246"/>
    <w:bookmarkEnd w:id="247"/>
    <w:bookmarkEnd w:id="248"/>
    <w:p w14:paraId="147AC084">
      <w:pPr>
        <w:spacing w:line="460" w:lineRule="exact"/>
        <w:rPr>
          <w:rFonts w:ascii="宋体" w:hAnsi="宋体"/>
          <w:bCs/>
          <w:sz w:val="24"/>
        </w:rPr>
      </w:pPr>
      <w:bookmarkStart w:id="249" w:name="_Toc120614284"/>
    </w:p>
    <w:p w14:paraId="06220335">
      <w:pPr>
        <w:rPr>
          <w:rFonts w:hint="eastAsia" w:ascii="黑体" w:hAnsi="黑体" w:eastAsia="黑体"/>
          <w:i/>
          <w:sz w:val="32"/>
          <w:szCs w:val="32"/>
          <w:u w:val="single"/>
        </w:rPr>
      </w:pPr>
    </w:p>
    <w:p w14:paraId="61E1CCA9">
      <w:pPr>
        <w:rPr>
          <w:rFonts w:hint="eastAsia" w:ascii="黑体" w:hAnsi="黑体" w:eastAsia="黑体"/>
          <w:i/>
          <w:sz w:val="32"/>
          <w:szCs w:val="32"/>
          <w:u w:val="single"/>
        </w:rPr>
      </w:pPr>
    </w:p>
    <w:p w14:paraId="7F9356AA">
      <w:pPr>
        <w:rPr>
          <w:rFonts w:ascii="黑体" w:hAnsi="黑体" w:eastAsia="黑体"/>
          <w:i/>
          <w:sz w:val="32"/>
          <w:szCs w:val="32"/>
          <w:u w:val="single"/>
        </w:rPr>
      </w:pPr>
      <w:r>
        <w:rPr>
          <w:rFonts w:hint="eastAsia" w:ascii="黑体" w:hAnsi="黑体" w:eastAsia="黑体"/>
          <w:i/>
          <w:sz w:val="32"/>
          <w:szCs w:val="32"/>
          <w:u w:val="single"/>
        </w:rPr>
        <w:t>三、法人授权书</w:t>
      </w:r>
    </w:p>
    <w:p w14:paraId="2E756961">
      <w:pPr>
        <w:pStyle w:val="157"/>
        <w:ind w:firstLine="480"/>
        <w:rPr>
          <w:rFonts w:hint="eastAsia"/>
          <w:sz w:val="24"/>
          <w:szCs w:val="24"/>
        </w:rPr>
      </w:pPr>
    </w:p>
    <w:p w14:paraId="6CB757B2">
      <w:pPr>
        <w:pStyle w:val="157"/>
        <w:ind w:firstLine="480"/>
        <w:rPr>
          <w:sz w:val="24"/>
          <w:szCs w:val="24"/>
        </w:rPr>
      </w:pPr>
      <w:r>
        <w:rPr>
          <w:rFonts w:hint="eastAsia"/>
          <w:sz w:val="24"/>
          <w:szCs w:val="24"/>
        </w:rPr>
        <w:t>本授权书声明：____________（供应商名称）授权________________（被授权人的姓名）为我方就</w:t>
      </w:r>
      <w:r>
        <w:rPr>
          <w:rFonts w:hint="eastAsia"/>
          <w:sz w:val="24"/>
          <w:szCs w:val="24"/>
          <w:u w:val="single"/>
        </w:rPr>
        <w:t xml:space="preserve">       </w:t>
      </w:r>
      <w:r>
        <w:rPr>
          <w:rFonts w:hint="eastAsia"/>
          <w:sz w:val="24"/>
          <w:szCs w:val="24"/>
        </w:rPr>
        <w:t>号项目开放式框架</w:t>
      </w:r>
      <w:r>
        <w:rPr>
          <w:sz w:val="24"/>
          <w:szCs w:val="24"/>
        </w:rPr>
        <w:t>协议</w:t>
      </w:r>
      <w:r>
        <w:rPr>
          <w:rFonts w:hint="eastAsia"/>
          <w:sz w:val="24"/>
          <w:szCs w:val="24"/>
        </w:rPr>
        <w:t>采购活动的合法代理人，以本单位名义全权处理一切与该项目采购有关的事务。</w:t>
      </w:r>
    </w:p>
    <w:p w14:paraId="5F608FF5">
      <w:pPr>
        <w:pStyle w:val="157"/>
        <w:ind w:firstLine="480"/>
        <w:rPr>
          <w:sz w:val="24"/>
          <w:szCs w:val="24"/>
        </w:rPr>
      </w:pPr>
      <w:r>
        <w:rPr>
          <w:rFonts w:hint="eastAsia"/>
          <w:sz w:val="24"/>
          <w:szCs w:val="24"/>
        </w:rPr>
        <w:t>本授权书于______年____月____日起生效，特此声明。</w:t>
      </w:r>
    </w:p>
    <w:p w14:paraId="6F556782">
      <w:pPr>
        <w:pStyle w:val="157"/>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p>
    <w:p w14:paraId="4AE184C2">
      <w:pPr>
        <w:pStyle w:val="157"/>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3D1633E4">
      <w:pPr>
        <w:pStyle w:val="157"/>
        <w:ind w:firstLine="1200"/>
        <w:rPr>
          <w:sz w:val="24"/>
          <w:szCs w:val="24"/>
        </w:rPr>
      </w:pPr>
      <w:r>
        <w:rPr>
          <w:rFonts w:hint="eastAsia"/>
          <w:sz w:val="24"/>
          <w:szCs w:val="24"/>
        </w:rPr>
        <w:t>授权单位名称：</w:t>
      </w:r>
      <w:r>
        <w:rPr>
          <w:rFonts w:hint="eastAsia"/>
          <w:sz w:val="24"/>
          <w:szCs w:val="24"/>
          <w:u w:val="single"/>
        </w:rPr>
        <w:t>（加盖CA电子公章）</w:t>
      </w:r>
    </w:p>
    <w:p w14:paraId="65ACA4AE">
      <w:pPr>
        <w:pStyle w:val="157"/>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63B94922">
      <w:pPr>
        <w:pStyle w:val="157"/>
        <w:ind w:firstLine="480"/>
        <w:rPr>
          <w:sz w:val="24"/>
          <w:szCs w:val="24"/>
        </w:rPr>
      </w:pPr>
      <w:r>
        <w:rPr>
          <w:rFonts w:hint="eastAsia"/>
          <w:sz w:val="24"/>
          <w:szCs w:val="24"/>
        </w:rPr>
        <w:t xml:space="preserve">      日期：</w:t>
      </w:r>
      <w:bookmarkStart w:id="250" w:name="_格式3__银行出具的资信证明"/>
      <w:bookmarkEnd w:id="250"/>
      <w:bookmarkStart w:id="251" w:name="_Hlt26671380"/>
      <w:bookmarkEnd w:id="251"/>
      <w:bookmarkStart w:id="252" w:name="_Hlt26955070"/>
      <w:bookmarkEnd w:id="252"/>
      <w:r>
        <w:rPr>
          <w:rFonts w:hint="eastAsia"/>
          <w:sz w:val="24"/>
          <w:szCs w:val="24"/>
          <w:u w:val="single"/>
        </w:rPr>
        <w:t xml:space="preserve">                                         </w:t>
      </w:r>
    </w:p>
    <w:p w14:paraId="51AC660B">
      <w:pPr>
        <w:pStyle w:val="78"/>
        <w:rPr>
          <w:i/>
          <w:sz w:val="24"/>
          <w:szCs w:val="24"/>
          <w:u w:val="single"/>
        </w:rPr>
      </w:pPr>
    </w:p>
    <w:p w14:paraId="2BEC47A5">
      <w:pPr>
        <w:pStyle w:val="78"/>
        <w:ind w:firstLine="0"/>
      </w:pPr>
    </w:p>
    <w:p w14:paraId="79CB62B1">
      <w:pPr>
        <w:spacing w:line="460" w:lineRule="exact"/>
        <w:rPr>
          <w:rFonts w:ascii="宋体" w:hAnsi="宋体"/>
          <w:bCs/>
          <w:sz w:val="24"/>
        </w:rPr>
      </w:pPr>
    </w:p>
    <w:p w14:paraId="51B15DBE">
      <w:pPr>
        <w:pStyle w:val="77"/>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四、</w:t>
      </w:r>
      <w:r>
        <w:rPr>
          <w:rFonts w:hint="eastAsia" w:ascii="黑体" w:hAnsi="黑体" w:eastAsia="黑体" w:cs="Times New Roman"/>
          <w:bCs w:val="0"/>
          <w:i/>
          <w:sz w:val="32"/>
          <w:szCs w:val="32"/>
          <w:u w:val="single"/>
        </w:rPr>
        <w:t>响应函</w:t>
      </w:r>
    </w:p>
    <w:p w14:paraId="70DF89AD">
      <w:pPr>
        <w:pStyle w:val="159"/>
        <w:spacing w:before="0" w:after="0" w:line="420" w:lineRule="exact"/>
        <w:ind w:firstLine="0"/>
        <w:rPr>
          <w:rFonts w:ascii="宋体" w:hAnsi="宋体"/>
          <w:szCs w:val="21"/>
        </w:rPr>
      </w:pPr>
      <w:r>
        <w:rPr>
          <w:rFonts w:hint="eastAsia" w:ascii="宋体" w:hAnsi="宋体"/>
          <w:szCs w:val="21"/>
        </w:rPr>
        <w:t>致：江苏省政府采购中心</w:t>
      </w:r>
    </w:p>
    <w:p w14:paraId="7F0F6573">
      <w:pPr>
        <w:pStyle w:val="159"/>
        <w:spacing w:before="0" w:after="0" w:line="420" w:lineRule="exact"/>
        <w:rPr>
          <w:rFonts w:ascii="宋体" w:hAnsi="宋体"/>
          <w:szCs w:val="21"/>
        </w:rPr>
      </w:pPr>
      <w:r>
        <w:rPr>
          <w:rFonts w:hint="eastAsia" w:ascii="宋体" w:hAnsi="宋体"/>
          <w:szCs w:val="21"/>
        </w:rPr>
        <w:t>根据贵方的</w:t>
      </w:r>
      <w:r>
        <w:rPr>
          <w:rFonts w:hint="eastAsia" w:ascii="宋体" w:hAnsi="宋体"/>
          <w:b/>
          <w:sz w:val="36"/>
          <w:u w:val="single"/>
        </w:rPr>
        <w:t xml:space="preserve">    </w:t>
      </w:r>
      <w:r>
        <w:rPr>
          <w:rFonts w:hint="eastAsia" w:ascii="宋体" w:hAnsi="宋体"/>
          <w:szCs w:val="21"/>
        </w:rPr>
        <w:t>号开放式框架协议</w:t>
      </w:r>
      <w:r>
        <w:rPr>
          <w:rFonts w:ascii="宋体" w:hAnsi="宋体"/>
          <w:szCs w:val="21"/>
        </w:rPr>
        <w:t>采购征集</w:t>
      </w:r>
      <w:r>
        <w:rPr>
          <w:rFonts w:hint="eastAsia" w:ascii="宋体" w:hAnsi="宋体"/>
          <w:szCs w:val="21"/>
        </w:rPr>
        <w:t>文件，正式授权下述签字人_______(姓名)代表我方______________（供应商的名称），全权处理本次项目的有关事宜。</w:t>
      </w:r>
    </w:p>
    <w:p w14:paraId="78E059A9">
      <w:pPr>
        <w:pStyle w:val="159"/>
        <w:spacing w:before="0" w:after="0" w:line="420" w:lineRule="exact"/>
        <w:rPr>
          <w:rFonts w:ascii="宋体" w:hAnsi="宋体"/>
          <w:szCs w:val="21"/>
        </w:rPr>
      </w:pPr>
      <w:r>
        <w:rPr>
          <w:rFonts w:hint="eastAsia" w:ascii="宋体" w:hAnsi="宋体"/>
          <w:szCs w:val="21"/>
        </w:rPr>
        <w:t>据此函，__________签字人兹宣布同意如下：</w:t>
      </w:r>
    </w:p>
    <w:p w14:paraId="52A5DD0B">
      <w:pPr>
        <w:pStyle w:val="159"/>
        <w:spacing w:before="0" w:after="0" w:line="420" w:lineRule="exact"/>
        <w:rPr>
          <w:rFonts w:ascii="宋体" w:hAnsi="宋体"/>
          <w:szCs w:val="21"/>
        </w:rPr>
      </w:pPr>
      <w:r>
        <w:rPr>
          <w:rFonts w:hint="eastAsia" w:ascii="宋体" w:hAnsi="宋体"/>
          <w:szCs w:val="21"/>
        </w:rPr>
        <w:t>1.按</w:t>
      </w:r>
      <w:r>
        <w:rPr>
          <w:rFonts w:ascii="宋体" w:hAnsi="宋体"/>
          <w:szCs w:val="21"/>
        </w:rPr>
        <w:t>征集</w:t>
      </w:r>
      <w:r>
        <w:rPr>
          <w:rFonts w:hint="eastAsia" w:ascii="宋体" w:hAnsi="宋体"/>
          <w:szCs w:val="21"/>
        </w:rPr>
        <w:t>文件规定的各项要求，向采购人提供所需服务。</w:t>
      </w:r>
    </w:p>
    <w:p w14:paraId="3185A3BF">
      <w:pPr>
        <w:pStyle w:val="159"/>
        <w:spacing w:before="0" w:after="0" w:line="420" w:lineRule="exact"/>
        <w:rPr>
          <w:rFonts w:ascii="宋体" w:hAnsi="宋体"/>
          <w:szCs w:val="21"/>
        </w:rPr>
      </w:pPr>
      <w:r>
        <w:rPr>
          <w:rFonts w:hint="eastAsia" w:ascii="宋体" w:hAnsi="宋体"/>
          <w:szCs w:val="21"/>
        </w:rPr>
        <w:t>2.我们完全理解采购人不一定将采购合同授予协议价格</w:t>
      </w:r>
      <w:r>
        <w:rPr>
          <w:rFonts w:ascii="宋体" w:hAnsi="宋体"/>
          <w:szCs w:val="21"/>
        </w:rPr>
        <w:t>最低</w:t>
      </w:r>
      <w:r>
        <w:rPr>
          <w:rFonts w:hint="eastAsia" w:ascii="宋体" w:hAnsi="宋体"/>
          <w:szCs w:val="21"/>
        </w:rPr>
        <w:t>的供应商。</w:t>
      </w:r>
    </w:p>
    <w:p w14:paraId="495842FC">
      <w:pPr>
        <w:pStyle w:val="159"/>
        <w:spacing w:before="0" w:after="0" w:line="420" w:lineRule="exact"/>
        <w:rPr>
          <w:rFonts w:ascii="宋体" w:hAnsi="宋体"/>
          <w:szCs w:val="21"/>
        </w:rPr>
      </w:pPr>
      <w:r>
        <w:rPr>
          <w:rFonts w:hint="eastAsia" w:ascii="宋体" w:hAnsi="宋体"/>
          <w:szCs w:val="21"/>
        </w:rPr>
        <w:t>3.我们已详细审核全部</w:t>
      </w:r>
      <w:r>
        <w:rPr>
          <w:rFonts w:ascii="宋体" w:hAnsi="宋体"/>
          <w:szCs w:val="21"/>
        </w:rPr>
        <w:t>征集</w:t>
      </w:r>
      <w:r>
        <w:rPr>
          <w:rFonts w:hint="eastAsia" w:ascii="宋体" w:hAnsi="宋体"/>
          <w:szCs w:val="21"/>
        </w:rPr>
        <w:t>文件及其有效补充文件，我们知道必须放弃提出含糊不清或误解问题的权利。</w:t>
      </w:r>
    </w:p>
    <w:p w14:paraId="4ED58463">
      <w:pPr>
        <w:pStyle w:val="159"/>
        <w:spacing w:before="0" w:after="0" w:line="420" w:lineRule="exact"/>
        <w:rPr>
          <w:rFonts w:ascii="宋体" w:hAnsi="宋体"/>
          <w:szCs w:val="21"/>
        </w:rPr>
      </w:pPr>
      <w:r>
        <w:rPr>
          <w:rFonts w:hint="eastAsia" w:ascii="宋体" w:hAnsi="宋体"/>
          <w:szCs w:val="21"/>
        </w:rPr>
        <w:t>4.我们同意从规定的响应</w:t>
      </w:r>
      <w:r>
        <w:rPr>
          <w:rFonts w:ascii="宋体" w:hAnsi="宋体"/>
          <w:szCs w:val="21"/>
        </w:rPr>
        <w:t>文件开启</w:t>
      </w:r>
      <w:r>
        <w:rPr>
          <w:rFonts w:hint="eastAsia" w:ascii="宋体" w:hAnsi="宋体"/>
          <w:szCs w:val="21"/>
        </w:rPr>
        <w:t>日期起遵循本响应文件，并在规定的响应文件有效期期满之前均具有约束力。</w:t>
      </w:r>
    </w:p>
    <w:p w14:paraId="00E0727B">
      <w:pPr>
        <w:pStyle w:val="159"/>
        <w:spacing w:before="0" w:after="0" w:line="420" w:lineRule="exact"/>
        <w:rPr>
          <w:rFonts w:ascii="宋体" w:hAnsi="宋体"/>
          <w:szCs w:val="21"/>
        </w:rPr>
      </w:pPr>
      <w:r>
        <w:rPr>
          <w:rFonts w:ascii="宋体" w:hAnsi="宋体"/>
          <w:szCs w:val="21"/>
        </w:rPr>
        <w:t>5</w:t>
      </w:r>
      <w:r>
        <w:rPr>
          <w:rFonts w:hint="eastAsia" w:ascii="宋体" w:hAnsi="宋体"/>
          <w:szCs w:val="21"/>
        </w:rPr>
        <w:t>.同意向贵方提供贵方可能另外要求的与本次采购</w:t>
      </w:r>
      <w:r>
        <w:rPr>
          <w:rFonts w:ascii="宋体" w:hAnsi="宋体"/>
          <w:szCs w:val="21"/>
        </w:rPr>
        <w:t>活动</w:t>
      </w:r>
      <w:r>
        <w:rPr>
          <w:rFonts w:hint="eastAsia" w:ascii="宋体" w:hAnsi="宋体"/>
          <w:szCs w:val="21"/>
        </w:rPr>
        <w:t>有关的任何证据或资料，并保证我方已提供和将要提供的文件是真实的、准确的。</w:t>
      </w:r>
    </w:p>
    <w:p w14:paraId="057F71B8">
      <w:pPr>
        <w:pStyle w:val="159"/>
        <w:spacing w:before="0" w:after="0" w:line="420" w:lineRule="exact"/>
        <w:rPr>
          <w:rFonts w:ascii="宋体" w:hAnsi="宋体"/>
          <w:szCs w:val="21"/>
        </w:rPr>
      </w:pPr>
      <w:r>
        <w:rPr>
          <w:rFonts w:ascii="宋体" w:hAnsi="宋体"/>
          <w:szCs w:val="21"/>
        </w:rPr>
        <w:t>6</w:t>
      </w:r>
      <w:r>
        <w:rPr>
          <w:rFonts w:hint="eastAsia" w:ascii="宋体" w:hAnsi="宋体"/>
          <w:szCs w:val="21"/>
        </w:rPr>
        <w:t>.一旦我方成为入围</w:t>
      </w:r>
      <w:r>
        <w:rPr>
          <w:rFonts w:ascii="宋体" w:hAnsi="宋体"/>
          <w:szCs w:val="21"/>
        </w:rPr>
        <w:t>供应商</w:t>
      </w:r>
      <w:r>
        <w:rPr>
          <w:rFonts w:hint="eastAsia" w:ascii="宋体" w:hAnsi="宋体"/>
          <w:szCs w:val="21"/>
        </w:rPr>
        <w:t>,我方将根据征集文件的规定，严格履行合同的责任和义务,并保证在征集文件规定的时间完成项目，交付采购人验收、使用。</w:t>
      </w:r>
    </w:p>
    <w:p w14:paraId="6E1CA37D">
      <w:pPr>
        <w:pStyle w:val="159"/>
        <w:spacing w:before="0" w:after="0" w:line="420" w:lineRule="exact"/>
        <w:ind w:left="425" w:firstLine="0"/>
        <w:rPr>
          <w:rFonts w:ascii="宋体" w:hAnsi="宋体"/>
          <w:szCs w:val="21"/>
        </w:rPr>
      </w:pPr>
      <w:r>
        <w:rPr>
          <w:rFonts w:ascii="宋体" w:hAnsi="宋体"/>
          <w:szCs w:val="21"/>
        </w:rPr>
        <w:t>7</w:t>
      </w:r>
      <w:r>
        <w:rPr>
          <w:rFonts w:hint="eastAsia" w:ascii="宋体" w:hAnsi="宋体"/>
          <w:szCs w:val="21"/>
        </w:rPr>
        <w:t>.与本次</w:t>
      </w:r>
      <w:r>
        <w:rPr>
          <w:rFonts w:ascii="宋体" w:hAnsi="宋体"/>
          <w:szCs w:val="21"/>
        </w:rPr>
        <w:t>采购活动</w:t>
      </w:r>
      <w:r>
        <w:rPr>
          <w:rFonts w:hint="eastAsia" w:ascii="宋体" w:hAnsi="宋体"/>
          <w:szCs w:val="21"/>
        </w:rPr>
        <w:t>有关的正式通讯地址为：</w:t>
      </w:r>
    </w:p>
    <w:p w14:paraId="534F6E7B">
      <w:pPr>
        <w:pStyle w:val="159"/>
        <w:spacing w:before="0" w:after="0" w:line="420" w:lineRule="exact"/>
        <w:ind w:left="420"/>
        <w:rPr>
          <w:rFonts w:ascii="宋体" w:hAnsi="宋体"/>
          <w:szCs w:val="21"/>
        </w:rPr>
      </w:pPr>
      <w:r>
        <w:rPr>
          <w:rFonts w:hint="eastAsia" w:ascii="宋体" w:hAnsi="宋体"/>
          <w:szCs w:val="21"/>
        </w:rPr>
        <w:t>地          址：</w:t>
      </w:r>
    </w:p>
    <w:p w14:paraId="1DA5CC97">
      <w:pPr>
        <w:pStyle w:val="159"/>
        <w:spacing w:before="0" w:after="0" w:line="420" w:lineRule="exact"/>
        <w:ind w:left="420"/>
        <w:rPr>
          <w:rFonts w:ascii="宋体" w:hAnsi="宋体"/>
          <w:szCs w:val="21"/>
        </w:rPr>
      </w:pPr>
      <w:r>
        <w:rPr>
          <w:rFonts w:hint="eastAsia" w:ascii="宋体" w:hAnsi="宋体"/>
          <w:szCs w:val="21"/>
        </w:rPr>
        <w:t>邮          编：</w:t>
      </w:r>
    </w:p>
    <w:p w14:paraId="397609F0">
      <w:pPr>
        <w:pStyle w:val="159"/>
        <w:spacing w:before="0" w:after="0" w:line="420" w:lineRule="exact"/>
        <w:ind w:left="420"/>
        <w:rPr>
          <w:rFonts w:ascii="宋体" w:hAnsi="宋体"/>
          <w:szCs w:val="21"/>
        </w:rPr>
      </w:pPr>
      <w:r>
        <w:rPr>
          <w:rFonts w:hint="eastAsia" w:ascii="宋体" w:hAnsi="宋体"/>
          <w:szCs w:val="21"/>
        </w:rPr>
        <w:t>电          话：</w:t>
      </w:r>
    </w:p>
    <w:p w14:paraId="2517A3DA">
      <w:pPr>
        <w:pStyle w:val="159"/>
        <w:spacing w:before="0" w:after="0" w:line="420" w:lineRule="exact"/>
        <w:ind w:left="420"/>
        <w:rPr>
          <w:rFonts w:ascii="宋体" w:hAnsi="宋体"/>
          <w:szCs w:val="21"/>
        </w:rPr>
      </w:pPr>
      <w:r>
        <w:rPr>
          <w:rFonts w:hint="eastAsia" w:ascii="宋体" w:hAnsi="宋体"/>
          <w:szCs w:val="21"/>
        </w:rPr>
        <w:t>传          真：</w:t>
      </w:r>
    </w:p>
    <w:p w14:paraId="509BD569">
      <w:pPr>
        <w:pStyle w:val="159"/>
        <w:spacing w:before="0" w:after="0" w:line="420" w:lineRule="exact"/>
        <w:ind w:left="420"/>
        <w:rPr>
          <w:rFonts w:ascii="宋体" w:hAnsi="宋体"/>
          <w:szCs w:val="21"/>
        </w:rPr>
      </w:pPr>
      <w:r>
        <w:rPr>
          <w:rFonts w:hint="eastAsia" w:ascii="宋体" w:hAnsi="宋体"/>
          <w:szCs w:val="21"/>
        </w:rPr>
        <w:t>供应商开户行：</w:t>
      </w:r>
    </w:p>
    <w:p w14:paraId="34301CBC">
      <w:pPr>
        <w:pStyle w:val="159"/>
        <w:spacing w:before="0" w:after="0" w:line="420" w:lineRule="exact"/>
        <w:ind w:left="420"/>
        <w:rPr>
          <w:rFonts w:ascii="宋体" w:hAnsi="宋体"/>
          <w:szCs w:val="21"/>
        </w:rPr>
      </w:pPr>
      <w:r>
        <w:rPr>
          <w:rFonts w:hint="eastAsia" w:ascii="宋体" w:hAnsi="宋体"/>
          <w:szCs w:val="21"/>
        </w:rPr>
        <w:t xml:space="preserve">账          号： </w:t>
      </w:r>
    </w:p>
    <w:p w14:paraId="2EFA17AD">
      <w:pPr>
        <w:pStyle w:val="159"/>
        <w:spacing w:before="0" w:after="0" w:line="420" w:lineRule="exact"/>
        <w:ind w:left="420"/>
        <w:rPr>
          <w:rFonts w:ascii="宋体" w:hAnsi="宋体"/>
          <w:szCs w:val="21"/>
        </w:rPr>
      </w:pPr>
      <w:r>
        <w:rPr>
          <w:rFonts w:hint="eastAsia" w:ascii="宋体" w:hAnsi="宋体"/>
          <w:szCs w:val="21"/>
        </w:rPr>
        <w:t>日           期：________年____月____日</w:t>
      </w:r>
    </w:p>
    <w:p w14:paraId="3BA85557">
      <w:pPr>
        <w:spacing w:line="560" w:lineRule="exact"/>
        <w:ind w:firstLine="240"/>
        <w:jc w:val="center"/>
        <w:rPr>
          <w:rFonts w:ascii="宋体" w:hAnsi="宋体"/>
          <w:bCs/>
          <w:sz w:val="24"/>
        </w:rPr>
      </w:pPr>
    </w:p>
    <w:p w14:paraId="19B69018">
      <w:pPr>
        <w:spacing w:line="560" w:lineRule="exact"/>
        <w:ind w:firstLine="240"/>
        <w:jc w:val="center"/>
        <w:rPr>
          <w:rFonts w:ascii="宋体" w:hAnsi="宋体"/>
          <w:bCs/>
          <w:sz w:val="24"/>
        </w:rPr>
      </w:pPr>
    </w:p>
    <w:p w14:paraId="16F81AF3">
      <w:pPr>
        <w:spacing w:line="560" w:lineRule="exact"/>
        <w:ind w:firstLine="240"/>
        <w:jc w:val="center"/>
        <w:rPr>
          <w:rFonts w:ascii="宋体" w:hAnsi="宋体"/>
          <w:bCs/>
          <w:sz w:val="24"/>
        </w:rPr>
      </w:pPr>
    </w:p>
    <w:p w14:paraId="2317531B">
      <w:pPr>
        <w:spacing w:line="560" w:lineRule="exact"/>
        <w:ind w:firstLine="240"/>
        <w:jc w:val="center"/>
        <w:rPr>
          <w:rFonts w:ascii="宋体" w:hAnsi="宋体"/>
          <w:bCs/>
          <w:sz w:val="24"/>
        </w:rPr>
      </w:pPr>
    </w:p>
    <w:p w14:paraId="722BDE1B">
      <w:pPr>
        <w:spacing w:line="560" w:lineRule="exact"/>
        <w:rPr>
          <w:rFonts w:ascii="黑体" w:hAnsi="黑体" w:eastAsia="黑体"/>
          <w:b/>
          <w:sz w:val="32"/>
          <w:szCs w:val="32"/>
        </w:rPr>
      </w:pPr>
    </w:p>
    <w:p w14:paraId="67658639">
      <w:pPr>
        <w:spacing w:line="560" w:lineRule="exact"/>
        <w:ind w:firstLine="321"/>
        <w:jc w:val="center"/>
        <w:rPr>
          <w:rFonts w:ascii="黑体" w:hAnsi="黑体" w:eastAsia="黑体"/>
          <w:b/>
          <w:sz w:val="32"/>
          <w:szCs w:val="32"/>
        </w:rPr>
      </w:pPr>
      <w:r>
        <w:rPr>
          <w:rFonts w:hint="eastAsia" w:ascii="黑体" w:hAnsi="黑体" w:eastAsia="黑体"/>
          <w:b/>
          <w:sz w:val="32"/>
          <w:szCs w:val="32"/>
        </w:rPr>
        <w:t>五、小微企业声明函（服务）（分包号：**）</w:t>
      </w:r>
    </w:p>
    <w:p w14:paraId="4CB81EB6">
      <w:pPr>
        <w:spacing w:line="400" w:lineRule="exact"/>
        <w:ind w:firstLine="360" w:firstLineChars="150"/>
        <w:rPr>
          <w:rFonts w:ascii="宋体" w:hAnsi="宋体"/>
          <w:sz w:val="24"/>
          <w:szCs w:val="24"/>
        </w:rPr>
      </w:pPr>
      <w:r>
        <w:rPr>
          <w:rFonts w:hint="eastAsia" w:ascii="宋体" w:hAnsi="宋体"/>
          <w:sz w:val="24"/>
          <w:szCs w:val="24"/>
        </w:rPr>
        <w:t>本单位郑重声明，根据《政府采购促进中小企业发展管理办法》(财库[2020]46号)的规定，本单位参加江苏省政府采购中心组织的采购编号为</w:t>
      </w:r>
      <w:r>
        <w:rPr>
          <w:rFonts w:hint="eastAsia" w:ascii="宋体" w:hAnsi="宋体"/>
          <w:sz w:val="24"/>
          <w:szCs w:val="24"/>
          <w:u w:val="single"/>
        </w:rPr>
        <w:t>***</w:t>
      </w:r>
      <w:r>
        <w:rPr>
          <w:rFonts w:hint="eastAsia" w:ascii="宋体" w:hAnsi="宋体"/>
          <w:sz w:val="24"/>
          <w:szCs w:val="24"/>
        </w:rPr>
        <w:t>，</w:t>
      </w:r>
      <w:r>
        <w:rPr>
          <w:rFonts w:hint="eastAsia" w:ascii="宋体" w:hAnsi="宋体"/>
          <w:sz w:val="24"/>
          <w:szCs w:val="24"/>
          <w:u w:val="single"/>
        </w:rPr>
        <w:t>（项目名称）（分包号：**）</w:t>
      </w:r>
      <w:r>
        <w:rPr>
          <w:rFonts w:hint="eastAsia" w:ascii="宋体" w:hAnsi="宋体"/>
          <w:sz w:val="24"/>
          <w:szCs w:val="24"/>
        </w:rPr>
        <w:t>的开放式框架</w:t>
      </w:r>
      <w:r>
        <w:rPr>
          <w:rFonts w:ascii="宋体" w:hAnsi="宋体"/>
          <w:sz w:val="24"/>
          <w:szCs w:val="24"/>
        </w:rPr>
        <w:t>协议</w:t>
      </w:r>
      <w:r>
        <w:rPr>
          <w:rFonts w:hint="eastAsia" w:ascii="宋体" w:hAnsi="宋体"/>
          <w:sz w:val="24"/>
          <w:szCs w:val="24"/>
        </w:rPr>
        <w:t>采购活动，服务全部由符合政策的中小微企业承接。相关企业（含联合体中的中小微企业、签订采购包意向协议的中小微企业）的具体情况如下：</w:t>
      </w:r>
    </w:p>
    <w:p w14:paraId="56155D40">
      <w:pPr>
        <w:spacing w:line="400" w:lineRule="exact"/>
        <w:ind w:firstLine="360" w:firstLineChars="150"/>
        <w:rPr>
          <w:rFonts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01296269">
      <w:pPr>
        <w:spacing w:line="400" w:lineRule="exact"/>
        <w:ind w:firstLine="360" w:firstLineChars="150"/>
        <w:rPr>
          <w:rFonts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680312B3">
      <w:pPr>
        <w:spacing w:line="400" w:lineRule="exact"/>
        <w:ind w:firstLine="360" w:firstLineChars="150"/>
        <w:rPr>
          <w:rFonts w:ascii="宋体" w:hAnsi="宋体"/>
          <w:sz w:val="24"/>
          <w:szCs w:val="24"/>
        </w:rPr>
      </w:pPr>
      <w:r>
        <w:rPr>
          <w:rFonts w:hint="eastAsia" w:ascii="宋体" w:hAnsi="宋体"/>
          <w:sz w:val="24"/>
          <w:szCs w:val="24"/>
        </w:rPr>
        <w:t>……</w:t>
      </w:r>
    </w:p>
    <w:p w14:paraId="3817341B">
      <w:pPr>
        <w:spacing w:line="400" w:lineRule="exact"/>
        <w:ind w:firstLine="360" w:firstLineChars="15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633E223D">
      <w:pPr>
        <w:spacing w:line="400" w:lineRule="exact"/>
        <w:ind w:firstLine="360" w:firstLineChars="150"/>
        <w:rPr>
          <w:rFonts w:ascii="宋体" w:hAnsi="宋体"/>
          <w:sz w:val="24"/>
          <w:szCs w:val="24"/>
        </w:rPr>
      </w:pPr>
      <w:r>
        <w:rPr>
          <w:rFonts w:hint="eastAsia" w:ascii="宋体" w:hAnsi="宋体"/>
          <w:sz w:val="24"/>
          <w:szCs w:val="24"/>
        </w:rPr>
        <w:t>本企业对上述声明内容的真实性负责。如有虚假，将依法承担相应责任</w:t>
      </w:r>
    </w:p>
    <w:p w14:paraId="73734FDE">
      <w:pPr>
        <w:spacing w:line="400" w:lineRule="exact"/>
        <w:ind w:right="180" w:firstLine="360" w:firstLineChars="150"/>
        <w:jc w:val="right"/>
        <w:rPr>
          <w:rFonts w:ascii="宋体" w:hAnsi="宋体"/>
          <w:sz w:val="24"/>
          <w:szCs w:val="24"/>
        </w:rPr>
      </w:pPr>
      <w:r>
        <w:rPr>
          <w:rFonts w:hint="eastAsia" w:ascii="宋体" w:hAnsi="宋体"/>
          <w:sz w:val="24"/>
          <w:szCs w:val="24"/>
        </w:rPr>
        <w:t>企业名称（加盖CA电子公章）：</w:t>
      </w:r>
    </w:p>
    <w:p w14:paraId="6A739D53">
      <w:pPr>
        <w:spacing w:line="400" w:lineRule="exact"/>
        <w:ind w:right="480" w:firstLine="5400" w:firstLineChars="2250"/>
        <w:rPr>
          <w:rFonts w:ascii="宋体" w:hAnsi="宋体"/>
          <w:sz w:val="24"/>
          <w:szCs w:val="24"/>
        </w:rPr>
      </w:pPr>
      <w:r>
        <w:rPr>
          <w:rFonts w:hint="eastAsia" w:ascii="宋体" w:hAnsi="宋体"/>
          <w:sz w:val="24"/>
          <w:szCs w:val="24"/>
        </w:rPr>
        <w:t>日  期：</w:t>
      </w:r>
    </w:p>
    <w:p w14:paraId="47B7E8B5">
      <w:pPr>
        <w:spacing w:line="400" w:lineRule="exact"/>
        <w:ind w:firstLine="480" w:firstLineChars="200"/>
        <w:rPr>
          <w:rFonts w:ascii="宋体" w:hAnsi="宋体"/>
          <w:sz w:val="24"/>
          <w:szCs w:val="24"/>
        </w:rPr>
      </w:pPr>
      <w:r>
        <w:rPr>
          <w:rFonts w:hint="eastAsia" w:ascii="宋体" w:hAnsi="宋体"/>
          <w:sz w:val="24"/>
          <w:szCs w:val="24"/>
        </w:rPr>
        <w:t>备注：</w:t>
      </w:r>
    </w:p>
    <w:p w14:paraId="5FF753E6">
      <w:pPr>
        <w:spacing w:line="400" w:lineRule="exact"/>
        <w:ind w:firstLine="480" w:firstLineChars="200"/>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3DDC552F">
      <w:pPr>
        <w:spacing w:line="400" w:lineRule="exact"/>
        <w:ind w:firstLine="480" w:firstLineChars="200"/>
        <w:rPr>
          <w:rFonts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6E7CF602">
      <w:pPr>
        <w:spacing w:line="400" w:lineRule="exact"/>
        <w:ind w:left="540" w:leftChars="200" w:hanging="120" w:hangingChars="50"/>
        <w:rPr>
          <w:rFonts w:ascii="宋体" w:hAnsi="宋体"/>
          <w:sz w:val="24"/>
          <w:szCs w:val="24"/>
        </w:rPr>
      </w:pPr>
      <w:r>
        <w:rPr>
          <w:rFonts w:hint="eastAsia" w:ascii="宋体" w:hAnsi="宋体"/>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自行勾选</w:t>
      </w:r>
      <w:r>
        <w:rPr>
          <w:rFonts w:hint="eastAsia" w:ascii="宋体" w:hAnsi="宋体"/>
          <w:sz w:val="24"/>
          <w:szCs w:val="24"/>
        </w:rPr>
        <w:t>承接企业</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hint="eastAsia" w:ascii="宋体" w:hAnsi="宋体"/>
          <w:sz w:val="24"/>
          <w:szCs w:val="24"/>
        </w:rPr>
        <w:t xml:space="preserve">  </w:t>
      </w:r>
      <w:r>
        <w:rPr>
          <w:rFonts w:ascii="宋体" w:hAnsi="宋体"/>
          <w:sz w:val="24"/>
          <w:szCs w:val="24"/>
        </w:rPr>
        <w:t xml:space="preserve">  </w:t>
      </w:r>
    </w:p>
    <w:p w14:paraId="62BCD8D0">
      <w:pPr>
        <w:spacing w:line="400" w:lineRule="exact"/>
        <w:ind w:left="540" w:leftChars="200" w:hanging="120" w:hangingChars="50"/>
        <w:rPr>
          <w:rFonts w:ascii="宋体" w:hAnsi="宋体"/>
          <w:sz w:val="24"/>
          <w:szCs w:val="24"/>
        </w:rPr>
      </w:pPr>
      <w:r>
        <w:rPr>
          <w:rFonts w:hint="eastAsia" w:ascii="宋体" w:hAnsi="宋体"/>
          <w:sz w:val="24"/>
          <w:szCs w:val="24"/>
        </w:rPr>
        <w:t>备注3：供应商自行勾选制造商的企业规模类型。</w:t>
      </w:r>
    </w:p>
    <w:p w14:paraId="29817D93">
      <w:pPr>
        <w:spacing w:line="560" w:lineRule="exact"/>
        <w:ind w:firstLine="480"/>
        <w:rPr>
          <w:rFonts w:ascii="宋体" w:hAnsi="宋体"/>
          <w:sz w:val="24"/>
          <w:szCs w:val="24"/>
        </w:rPr>
      </w:pPr>
    </w:p>
    <w:p w14:paraId="719E2D79">
      <w:pPr>
        <w:spacing w:line="460" w:lineRule="exact"/>
        <w:jc w:val="center"/>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六、残疾人福利性单位声明函（分包号：**）</w:t>
      </w:r>
    </w:p>
    <w:p w14:paraId="572AA512">
      <w:pPr>
        <w:spacing w:line="0" w:lineRule="atLeast"/>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rPr>
        <w:t>江苏省政府采购中心组织的采购编号为</w:t>
      </w:r>
      <w:r>
        <w:rPr>
          <w:rFonts w:hint="eastAsia" w:ascii="宋体" w:hAnsi="宋体"/>
          <w:sz w:val="24"/>
          <w:szCs w:val="24"/>
          <w:u w:val="single"/>
        </w:rPr>
        <w:t>***</w:t>
      </w:r>
      <w:r>
        <w:rPr>
          <w:rFonts w:hint="eastAsia" w:ascii="宋体" w:hAnsi="宋体"/>
          <w:sz w:val="24"/>
          <w:szCs w:val="24"/>
        </w:rPr>
        <w:t>，</w:t>
      </w:r>
      <w:r>
        <w:rPr>
          <w:rFonts w:hint="eastAsia" w:ascii="宋体" w:hAnsi="宋体"/>
          <w:sz w:val="24"/>
          <w:szCs w:val="24"/>
          <w:u w:val="single"/>
        </w:rPr>
        <w:t>（项目名称）（分包号：**）</w:t>
      </w:r>
      <w:r>
        <w:rPr>
          <w:rFonts w:hint="eastAsia" w:ascii="宋体" w:hAnsi="宋体"/>
          <w:sz w:val="24"/>
          <w:szCs w:val="24"/>
        </w:rPr>
        <w:t>的开放式框架</w:t>
      </w:r>
      <w:r>
        <w:rPr>
          <w:rFonts w:ascii="宋体" w:hAnsi="宋体"/>
          <w:sz w:val="24"/>
          <w:szCs w:val="24"/>
        </w:rPr>
        <w:t>协议</w:t>
      </w:r>
      <w:r>
        <w:rPr>
          <w:rFonts w:hint="eastAsia" w:ascii="宋体" w:hAnsi="宋体"/>
          <w:sz w:val="24"/>
          <w:szCs w:val="24"/>
        </w:rPr>
        <w:t>采购活动，</w:t>
      </w:r>
      <w:r>
        <w:rPr>
          <w:rFonts w:hint="eastAsia" w:ascii="宋体" w:hAnsi="宋体"/>
          <w:sz w:val="24"/>
        </w:rPr>
        <w:t>采购活动由本单位提供服务。</w:t>
      </w:r>
    </w:p>
    <w:p w14:paraId="35625DE2">
      <w:pPr>
        <w:spacing w:line="0" w:lineRule="atLeast"/>
        <w:ind w:firstLine="480" w:firstLineChars="200"/>
        <w:rPr>
          <w:rFonts w:ascii="宋体" w:hAnsi="宋体"/>
          <w:sz w:val="24"/>
        </w:rPr>
      </w:pPr>
      <w:r>
        <w:rPr>
          <w:rFonts w:hint="eastAsia" w:ascii="宋体" w:hAnsi="宋体"/>
          <w:sz w:val="24"/>
        </w:rPr>
        <w:t>本单位对上述声明的真实性负责。如有虚假，将依法承担相应责任。</w:t>
      </w:r>
    </w:p>
    <w:p w14:paraId="2A67C1B7">
      <w:pPr>
        <w:spacing w:line="0" w:lineRule="atLeast"/>
        <w:ind w:firstLine="480" w:firstLineChars="200"/>
        <w:rPr>
          <w:rFonts w:ascii="宋体" w:hAnsi="宋体"/>
          <w:sz w:val="24"/>
        </w:rPr>
      </w:pPr>
    </w:p>
    <w:p w14:paraId="51F343B2">
      <w:pPr>
        <w:spacing w:line="0" w:lineRule="atLeast"/>
        <w:ind w:firstLine="480" w:firstLineChars="200"/>
        <w:rPr>
          <w:rFonts w:ascii="宋体" w:hAnsi="宋体"/>
          <w:sz w:val="24"/>
        </w:rPr>
      </w:pPr>
      <w:r>
        <w:rPr>
          <w:rFonts w:hint="eastAsia" w:ascii="宋体" w:hAnsi="宋体"/>
          <w:sz w:val="24"/>
        </w:rPr>
        <w:t>备注：</w:t>
      </w:r>
    </w:p>
    <w:p w14:paraId="46749073">
      <w:pPr>
        <w:spacing w:line="0" w:lineRule="atLeas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专门面向中小微型企业采购的</w:t>
      </w:r>
      <w:r>
        <w:rPr>
          <w:rFonts w:ascii="宋体" w:hAnsi="宋体"/>
          <w:sz w:val="24"/>
        </w:rPr>
        <w:t>项目</w:t>
      </w:r>
      <w:r>
        <w:rPr>
          <w:rFonts w:hint="eastAsia" w:ascii="宋体" w:hAnsi="宋体"/>
          <w:sz w:val="24"/>
        </w:rPr>
        <w:t>，供应商为残疾人福利性单位并提供服务的必须提供此</w:t>
      </w:r>
      <w:r>
        <w:rPr>
          <w:rFonts w:ascii="宋体" w:hAnsi="宋体"/>
          <w:sz w:val="24"/>
        </w:rPr>
        <w:t>声明函</w:t>
      </w:r>
      <w:r>
        <w:rPr>
          <w:rFonts w:hint="eastAsia" w:ascii="宋体" w:hAnsi="宋体"/>
          <w:sz w:val="24"/>
        </w:rPr>
        <w:t>，</w:t>
      </w:r>
      <w:r>
        <w:rPr>
          <w:rFonts w:ascii="宋体" w:hAnsi="宋体"/>
          <w:sz w:val="24"/>
        </w:rPr>
        <w:t>否则将</w:t>
      </w:r>
      <w:r>
        <w:rPr>
          <w:rFonts w:hint="eastAsia" w:ascii="宋体" w:hAnsi="宋体"/>
          <w:sz w:val="24"/>
        </w:rPr>
        <w:t>不能</w:t>
      </w:r>
      <w:r>
        <w:rPr>
          <w:rFonts w:ascii="宋体" w:hAnsi="宋体"/>
          <w:sz w:val="24"/>
        </w:rPr>
        <w:t>通过资格审查</w:t>
      </w:r>
      <w:r>
        <w:rPr>
          <w:rFonts w:hint="eastAsia" w:ascii="宋体" w:hAnsi="宋体"/>
          <w:sz w:val="24"/>
        </w:rPr>
        <w:t>。</w:t>
      </w:r>
    </w:p>
    <w:p w14:paraId="4CF6B7C0">
      <w:pPr>
        <w:spacing w:line="0" w:lineRule="atLeast"/>
        <w:ind w:firstLine="480" w:firstLineChars="200"/>
        <w:rPr>
          <w:rFonts w:ascii="宋体" w:hAnsi="宋体"/>
          <w:sz w:val="24"/>
        </w:rPr>
      </w:pPr>
      <w:r>
        <w:rPr>
          <w:rFonts w:hint="eastAsia" w:ascii="宋体" w:hAnsi="宋体"/>
          <w:sz w:val="24"/>
        </w:rPr>
        <w:t>2.非专门面向中小微型企业采购的</w:t>
      </w:r>
      <w:r>
        <w:rPr>
          <w:rFonts w:ascii="宋体" w:hAnsi="宋体"/>
          <w:sz w:val="24"/>
        </w:rPr>
        <w:t>项目</w:t>
      </w:r>
      <w:r>
        <w:rPr>
          <w:rFonts w:hint="eastAsia" w:ascii="宋体" w:hAnsi="宋体"/>
          <w:sz w:val="24"/>
        </w:rPr>
        <w:t>，供应商如不提供此声明函，价格将不做相应扣除。</w:t>
      </w:r>
    </w:p>
    <w:p w14:paraId="2F33D779">
      <w:pPr>
        <w:spacing w:line="0" w:lineRule="atLeast"/>
        <w:ind w:firstLine="480" w:firstLineChars="200"/>
        <w:rPr>
          <w:rFonts w:ascii="宋体" w:hAnsi="宋体"/>
          <w:sz w:val="24"/>
        </w:rPr>
      </w:pPr>
      <w:r>
        <w:rPr>
          <w:rFonts w:ascii="宋体" w:hAnsi="宋体"/>
          <w:sz w:val="24"/>
        </w:rPr>
        <w:t>3</w:t>
      </w:r>
      <w:r>
        <w:rPr>
          <w:rFonts w:hint="eastAsia" w:ascii="宋体" w:hAnsi="宋体"/>
          <w:sz w:val="24"/>
        </w:rPr>
        <w:t>.中标/成交供应商为残疾人福利性单位的，此声明函将随中标/成交结果同时公告，接受社会监督</w:t>
      </w:r>
    </w:p>
    <w:p w14:paraId="5D5B7BA3">
      <w:pPr>
        <w:spacing w:line="588" w:lineRule="exact"/>
        <w:ind w:firstLine="624" w:firstLineChars="200"/>
        <w:rPr>
          <w:rFonts w:ascii="仿宋_GB2312" w:eastAsia="仿宋_GB2312"/>
          <w:spacing w:val="6"/>
          <w:sz w:val="30"/>
          <w:szCs w:val="30"/>
        </w:rPr>
      </w:pPr>
    </w:p>
    <w:p w14:paraId="76E2D755">
      <w:pPr>
        <w:tabs>
          <w:tab w:val="left" w:pos="4860"/>
        </w:tabs>
        <w:spacing w:line="0" w:lineRule="atLeast"/>
        <w:ind w:right="1559" w:firstLine="624" w:firstLineChars="200"/>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332FBBD4">
      <w:pPr>
        <w:tabs>
          <w:tab w:val="left" w:pos="4860"/>
        </w:tabs>
        <w:spacing w:line="0" w:lineRule="atLeast"/>
        <w:ind w:right="1559" w:firstLine="480" w:firstLineChars="200"/>
        <w:jc w:val="center"/>
        <w:rPr>
          <w:rFonts w:ascii="宋体" w:hAnsi="宋体"/>
          <w:sz w:val="24"/>
        </w:rPr>
      </w:pPr>
      <w:r>
        <w:rPr>
          <w:rFonts w:hint="eastAsia" w:ascii="宋体" w:hAnsi="宋体"/>
          <w:sz w:val="24"/>
        </w:rPr>
        <w:t xml:space="preserve">        日  期：</w:t>
      </w:r>
    </w:p>
    <w:p w14:paraId="303174BB">
      <w:pPr>
        <w:tabs>
          <w:tab w:val="left" w:pos="4860"/>
        </w:tabs>
        <w:spacing w:line="588" w:lineRule="exact"/>
        <w:ind w:right="1560" w:firstLine="480"/>
        <w:jc w:val="center"/>
        <w:rPr>
          <w:rFonts w:ascii="宋体" w:hAnsi="宋体"/>
          <w:sz w:val="24"/>
        </w:rPr>
      </w:pPr>
    </w:p>
    <w:p w14:paraId="19AD44FE">
      <w:pPr>
        <w:spacing w:line="560" w:lineRule="exact"/>
        <w:jc w:val="center"/>
        <w:rPr>
          <w:rFonts w:ascii="黑体" w:hAnsi="黑体" w:eastAsia="黑体"/>
          <w:b/>
          <w:sz w:val="32"/>
          <w:szCs w:val="32"/>
        </w:rPr>
      </w:pPr>
    </w:p>
    <w:p w14:paraId="081C4A49">
      <w:pPr>
        <w:spacing w:line="560" w:lineRule="exact"/>
        <w:jc w:val="center"/>
        <w:rPr>
          <w:rFonts w:ascii="黑体" w:hAnsi="黑体" w:eastAsia="黑体"/>
          <w:b/>
          <w:sz w:val="32"/>
          <w:szCs w:val="32"/>
        </w:rPr>
      </w:pPr>
    </w:p>
    <w:p w14:paraId="58BF687E">
      <w:pPr>
        <w:spacing w:line="560" w:lineRule="exact"/>
        <w:jc w:val="center"/>
        <w:rPr>
          <w:rFonts w:ascii="黑体" w:hAnsi="黑体" w:eastAsia="黑体"/>
          <w:b/>
          <w:sz w:val="32"/>
          <w:szCs w:val="32"/>
        </w:rPr>
      </w:pPr>
    </w:p>
    <w:p w14:paraId="4AE48193">
      <w:pPr>
        <w:spacing w:line="560" w:lineRule="exact"/>
        <w:jc w:val="center"/>
        <w:rPr>
          <w:rFonts w:ascii="黑体" w:hAnsi="黑体" w:eastAsia="黑体"/>
          <w:b/>
          <w:sz w:val="32"/>
          <w:szCs w:val="32"/>
        </w:rPr>
      </w:pPr>
    </w:p>
    <w:p w14:paraId="33D4F5C0">
      <w:pPr>
        <w:spacing w:line="560" w:lineRule="exact"/>
        <w:jc w:val="center"/>
        <w:rPr>
          <w:rFonts w:ascii="黑体" w:hAnsi="黑体" w:eastAsia="黑体"/>
          <w:b/>
          <w:sz w:val="32"/>
          <w:szCs w:val="32"/>
        </w:rPr>
      </w:pPr>
    </w:p>
    <w:p w14:paraId="5D207350">
      <w:pPr>
        <w:spacing w:line="560" w:lineRule="exact"/>
        <w:jc w:val="center"/>
        <w:rPr>
          <w:rFonts w:ascii="黑体" w:hAnsi="黑体" w:eastAsia="黑体"/>
          <w:b/>
          <w:sz w:val="32"/>
          <w:szCs w:val="32"/>
        </w:rPr>
      </w:pPr>
    </w:p>
    <w:p w14:paraId="2F2C8DEE">
      <w:pPr>
        <w:spacing w:line="460" w:lineRule="exact"/>
        <w:rPr>
          <w:rFonts w:ascii="宋体" w:hAnsi="宋体"/>
          <w:bCs/>
          <w:sz w:val="24"/>
        </w:rPr>
      </w:pPr>
    </w:p>
    <w:p w14:paraId="67C4E0E9"/>
    <w:p w14:paraId="01D5CF6C">
      <w:pPr>
        <w:jc w:val="center"/>
        <w:rPr>
          <w:rFonts w:ascii="黑体" w:hAnsi="黑体" w:eastAsia="黑体"/>
          <w:b/>
          <w:sz w:val="32"/>
          <w:szCs w:val="32"/>
        </w:rPr>
      </w:pPr>
    </w:p>
    <w:p w14:paraId="532A5718">
      <w:pPr>
        <w:jc w:val="center"/>
        <w:rPr>
          <w:rFonts w:ascii="黑体" w:hAnsi="黑体" w:eastAsia="黑体"/>
          <w:b/>
          <w:sz w:val="32"/>
          <w:szCs w:val="32"/>
        </w:rPr>
      </w:pPr>
    </w:p>
    <w:p w14:paraId="0C1CFC0D">
      <w:pPr>
        <w:jc w:val="center"/>
        <w:rPr>
          <w:rFonts w:ascii="黑体" w:hAnsi="黑体" w:eastAsia="黑体"/>
          <w:b/>
          <w:sz w:val="32"/>
          <w:szCs w:val="32"/>
        </w:rPr>
      </w:pPr>
    </w:p>
    <w:p w14:paraId="23E37C65">
      <w:pPr>
        <w:jc w:val="center"/>
        <w:rPr>
          <w:rFonts w:ascii="黑体" w:hAnsi="黑体" w:eastAsia="黑体"/>
          <w:b/>
          <w:sz w:val="32"/>
          <w:szCs w:val="32"/>
        </w:rPr>
      </w:pPr>
    </w:p>
    <w:p w14:paraId="74EF0B56">
      <w:pPr>
        <w:jc w:val="center"/>
        <w:rPr>
          <w:rFonts w:ascii="黑体" w:hAnsi="黑体" w:eastAsia="黑体"/>
          <w:b/>
          <w:sz w:val="32"/>
          <w:szCs w:val="32"/>
        </w:rPr>
      </w:pPr>
    </w:p>
    <w:p w14:paraId="480294DD">
      <w:pPr>
        <w:jc w:val="center"/>
        <w:rPr>
          <w:rFonts w:ascii="黑体" w:hAnsi="黑体" w:eastAsia="黑体"/>
          <w:b/>
          <w:sz w:val="32"/>
          <w:szCs w:val="32"/>
        </w:rPr>
      </w:pPr>
    </w:p>
    <w:p w14:paraId="45B216E2">
      <w:pPr>
        <w:jc w:val="center"/>
        <w:rPr>
          <w:rFonts w:ascii="黑体" w:hAnsi="黑体" w:eastAsia="黑体"/>
          <w:b/>
          <w:sz w:val="32"/>
          <w:szCs w:val="32"/>
        </w:rPr>
      </w:pPr>
    </w:p>
    <w:p w14:paraId="017C52FD">
      <w:pPr>
        <w:jc w:val="center"/>
        <w:rPr>
          <w:rFonts w:ascii="黑体" w:hAnsi="黑体" w:eastAsia="黑体"/>
          <w:b/>
          <w:sz w:val="32"/>
          <w:szCs w:val="32"/>
        </w:rPr>
      </w:pPr>
    </w:p>
    <w:p w14:paraId="3D6ECFA1">
      <w:pPr>
        <w:jc w:val="center"/>
        <w:rPr>
          <w:rFonts w:ascii="黑体" w:hAnsi="黑体" w:eastAsia="黑体"/>
          <w:b/>
          <w:sz w:val="32"/>
          <w:szCs w:val="32"/>
        </w:rPr>
      </w:pPr>
      <w:r>
        <w:rPr>
          <w:rFonts w:hint="eastAsia" w:ascii="黑体" w:hAnsi="黑体" w:eastAsia="黑体"/>
          <w:b/>
          <w:sz w:val="32"/>
          <w:szCs w:val="32"/>
        </w:rPr>
        <w:t xml:space="preserve">七、 </w:t>
      </w:r>
      <w:bookmarkStart w:id="253" w:name="OLE_LINK4"/>
      <w:bookmarkStart w:id="254" w:name="OLE_LINK6"/>
      <w:r>
        <w:rPr>
          <w:rFonts w:hint="eastAsia" w:ascii="黑体" w:hAnsi="黑体" w:eastAsia="黑体"/>
          <w:b/>
          <w:sz w:val="32"/>
          <w:szCs w:val="32"/>
        </w:rPr>
        <w:t>服务商授权书</w:t>
      </w:r>
      <w:bookmarkEnd w:id="253"/>
      <w:bookmarkEnd w:id="254"/>
    </w:p>
    <w:p w14:paraId="5E898FB7">
      <w:pPr>
        <w:jc w:val="center"/>
        <w:rPr>
          <w:rFonts w:ascii="黑体" w:hAnsi="黑体" w:eastAsia="黑体"/>
          <w:b/>
          <w:sz w:val="32"/>
          <w:szCs w:val="32"/>
        </w:rPr>
      </w:pPr>
    </w:p>
    <w:p w14:paraId="280F9188">
      <w:pPr>
        <w:pBdr>
          <w:top w:val="none" w:color="000000" w:sz="0" w:space="0"/>
          <w:left w:val="none" w:color="000000" w:sz="0" w:space="0"/>
          <w:bottom w:val="none" w:color="000000" w:sz="0" w:space="0"/>
          <w:right w:val="none" w:color="000000" w:sz="0" w:space="0"/>
        </w:pBdr>
        <w:spacing w:line="85" w:lineRule="atLeast"/>
      </w:pPr>
      <w:r>
        <w:rPr>
          <w:rFonts w:ascii="宋体" w:hAnsi="宋体" w:cs="宋体"/>
          <w:color w:val="000000"/>
          <w:sz w:val="24"/>
        </w:rPr>
        <w:t>江苏省政府采购中心：</w:t>
      </w:r>
    </w:p>
    <w:p w14:paraId="630275A6">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作为设在</w:t>
      </w:r>
      <w:r>
        <w:rPr>
          <w:rFonts w:eastAsia="Times New Roman"/>
          <w:color w:val="000000"/>
          <w:sz w:val="24"/>
          <w:u w:val="single"/>
        </w:rPr>
        <w:t>        </w:t>
      </w:r>
      <w:r>
        <w:rPr>
          <w:rFonts w:ascii="宋体" w:hAnsi="宋体" w:cs="宋体"/>
          <w:color w:val="000000"/>
          <w:sz w:val="24"/>
        </w:rPr>
        <w:t>（</w:t>
      </w:r>
      <w:r>
        <w:rPr>
          <w:rFonts w:hint="eastAsia" w:ascii="宋体" w:hAnsi="宋体" w:cs="宋体"/>
          <w:color w:val="000000"/>
          <w:sz w:val="24"/>
        </w:rPr>
        <w:t>服务</w:t>
      </w:r>
      <w:r>
        <w:rPr>
          <w:rFonts w:ascii="宋体" w:hAnsi="宋体" w:cs="宋体"/>
          <w:color w:val="000000"/>
          <w:sz w:val="24"/>
        </w:rPr>
        <w:t>商地址）的</w:t>
      </w:r>
      <w:r>
        <w:rPr>
          <w:rFonts w:hint="eastAsia" w:ascii="宋体" w:hAnsi="宋体" w:cs="宋体"/>
          <w:color w:val="000000"/>
          <w:sz w:val="24"/>
        </w:rPr>
        <w:t>服务</w:t>
      </w:r>
      <w:r>
        <w:rPr>
          <w:rFonts w:ascii="宋体" w:hAnsi="宋体" w:cs="宋体"/>
          <w:color w:val="000000"/>
          <w:sz w:val="24"/>
        </w:rPr>
        <w:t>商</w:t>
      </w:r>
      <w:r>
        <w:rPr>
          <w:rFonts w:hint="eastAsia" w:ascii="宋体" w:hAnsi="宋体" w:cs="宋体"/>
          <w:color w:val="000000"/>
          <w:sz w:val="24"/>
        </w:rPr>
        <w:t>（总公司）</w:t>
      </w:r>
      <w:r>
        <w:rPr>
          <w:rFonts w:ascii="宋体" w:hAnsi="宋体" w:cs="宋体"/>
          <w:color w:val="000000"/>
          <w:sz w:val="24"/>
        </w:rPr>
        <w:t>，我单位（公司）在此以</w:t>
      </w:r>
      <w:r>
        <w:rPr>
          <w:rFonts w:hint="eastAsia" w:ascii="宋体" w:hAnsi="宋体" w:cs="宋体"/>
          <w:color w:val="000000"/>
          <w:sz w:val="24"/>
        </w:rPr>
        <w:t>服务</w:t>
      </w:r>
      <w:r>
        <w:rPr>
          <w:rFonts w:ascii="宋体" w:hAnsi="宋体" w:cs="宋体"/>
          <w:color w:val="000000"/>
          <w:sz w:val="24"/>
        </w:rPr>
        <w:t>商的名义</w:t>
      </w:r>
      <w:r>
        <w:rPr>
          <w:rFonts w:hint="eastAsia" w:ascii="宋体" w:hAnsi="宋体" w:cs="宋体"/>
          <w:color w:val="000000"/>
          <w:sz w:val="24"/>
        </w:rPr>
        <w:t>（总公司）</w:t>
      </w:r>
      <w:r>
        <w:rPr>
          <w:rFonts w:ascii="宋体" w:hAnsi="宋体" w:cs="宋体"/>
          <w:color w:val="000000"/>
          <w:sz w:val="24"/>
        </w:rPr>
        <w:t>授权设在</w:t>
      </w:r>
      <w:r>
        <w:rPr>
          <w:rFonts w:eastAsia="Times New Roman"/>
          <w:color w:val="000000"/>
          <w:sz w:val="24"/>
          <w:u w:val="single"/>
        </w:rPr>
        <w:t>      </w:t>
      </w:r>
      <w:r>
        <w:rPr>
          <w:rFonts w:ascii="宋体" w:hAnsi="宋体" w:cs="宋体"/>
          <w:color w:val="000000"/>
          <w:sz w:val="24"/>
        </w:rPr>
        <w:t>（被授权供应商地址）的</w:t>
      </w:r>
      <w:r>
        <w:rPr>
          <w:rFonts w:ascii="宋体" w:hAnsi="宋体" w:cs="宋体"/>
          <w:color w:val="000000"/>
          <w:sz w:val="24"/>
          <w:u w:val="single"/>
        </w:rPr>
        <w:t>          </w:t>
      </w:r>
      <w:r>
        <w:rPr>
          <w:rFonts w:ascii="宋体" w:hAnsi="宋体" w:cs="宋体"/>
          <w:color w:val="000000"/>
          <w:sz w:val="24"/>
        </w:rPr>
        <w:t>（被授权供应商名称）代表我单位（</w:t>
      </w:r>
      <w:r>
        <w:rPr>
          <w:rFonts w:hint="eastAsia" w:ascii="宋体" w:hAnsi="宋体" w:cs="宋体"/>
          <w:color w:val="000000"/>
          <w:sz w:val="24"/>
        </w:rPr>
        <w:t>总</w:t>
      </w:r>
      <w:r>
        <w:rPr>
          <w:rFonts w:ascii="宋体" w:hAnsi="宋体" w:cs="宋体"/>
          <w:color w:val="000000"/>
          <w:sz w:val="24"/>
        </w:rPr>
        <w:t>公司）参加由贵中心组织的项目编号为JSZC-320000-</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w:t>
      </w:r>
      <w:r>
        <w:rPr>
          <w:rFonts w:hint="eastAsia" w:ascii="宋体" w:hAnsi="宋体" w:cs="宋体"/>
          <w:color w:val="000000"/>
          <w:sz w:val="24"/>
        </w:rPr>
        <w:t>开放式</w:t>
      </w:r>
      <w:r>
        <w:rPr>
          <w:rFonts w:ascii="宋体" w:hAnsi="宋体" w:cs="宋体"/>
          <w:color w:val="000000"/>
          <w:sz w:val="24"/>
        </w:rPr>
        <w:t>框架协议采购活动，并负责签订框架协议及履行采购合同。</w:t>
      </w:r>
    </w:p>
    <w:p w14:paraId="5935A265">
      <w:pPr>
        <w:pBdr>
          <w:top w:val="none" w:color="000000" w:sz="0" w:space="0"/>
          <w:left w:val="none" w:color="000000" w:sz="0" w:space="0"/>
          <w:bottom w:val="none" w:color="000000" w:sz="0" w:space="0"/>
          <w:right w:val="none" w:color="000000" w:sz="0" w:space="0"/>
        </w:pBdr>
        <w:spacing w:line="85" w:lineRule="atLeast"/>
      </w:pPr>
      <w:r>
        <w:rPr>
          <w:rFonts w:eastAsia="Times New Roman"/>
          <w:color w:val="000000"/>
          <w:sz w:val="24"/>
        </w:rPr>
        <w:t>    </w:t>
      </w:r>
      <w:r>
        <w:rPr>
          <w:rFonts w:ascii="宋体" w:hAnsi="宋体" w:cs="宋体"/>
          <w:color w:val="000000"/>
          <w:sz w:val="24"/>
        </w:rPr>
        <w:t>我单位于</w:t>
      </w:r>
      <w:r>
        <w:rPr>
          <w:rFonts w:eastAsia="Times New Roman"/>
          <w:color w:val="000000"/>
          <w:sz w:val="24"/>
          <w:u w:val="single"/>
        </w:rPr>
        <w:t>      </w:t>
      </w:r>
      <w:r>
        <w:rPr>
          <w:rFonts w:ascii="宋体" w:hAnsi="宋体" w:cs="宋体"/>
          <w:color w:val="000000"/>
          <w:sz w:val="24"/>
        </w:rPr>
        <w:t>年</w:t>
      </w:r>
      <w:r>
        <w:rPr>
          <w:rFonts w:eastAsia="Times New Roman"/>
          <w:color w:val="000000"/>
          <w:sz w:val="24"/>
          <w:u w:val="single"/>
        </w:rPr>
        <w:t>    </w:t>
      </w:r>
      <w:r>
        <w:rPr>
          <w:rFonts w:ascii="宋体" w:hAnsi="宋体" w:cs="宋体"/>
          <w:color w:val="000000"/>
          <w:sz w:val="24"/>
        </w:rPr>
        <w:t>月</w:t>
      </w:r>
      <w:r>
        <w:rPr>
          <w:rFonts w:eastAsia="Times New Roman"/>
          <w:color w:val="000000"/>
          <w:sz w:val="24"/>
          <w:u w:val="single"/>
        </w:rPr>
        <w:t>    </w:t>
      </w:r>
      <w:r>
        <w:rPr>
          <w:rFonts w:ascii="宋体" w:hAnsi="宋体" w:cs="宋体"/>
          <w:color w:val="000000"/>
          <w:sz w:val="24"/>
        </w:rPr>
        <w:t>日签署本授权书，以此为证。</w:t>
      </w:r>
    </w:p>
    <w:p w14:paraId="467E0571">
      <w:pPr>
        <w:pBdr>
          <w:top w:val="none" w:color="000000" w:sz="0" w:space="0"/>
          <w:left w:val="none" w:color="000000" w:sz="0" w:space="0"/>
          <w:bottom w:val="none" w:color="000000" w:sz="0" w:space="0"/>
          <w:right w:val="none" w:color="000000" w:sz="0" w:space="0"/>
        </w:pBdr>
        <w:spacing w:line="85" w:lineRule="atLeast"/>
      </w:pPr>
      <w:r>
        <w:rPr>
          <w:rFonts w:eastAsia="Times New Roman"/>
          <w:color w:val="000000"/>
          <w:sz w:val="24"/>
        </w:rPr>
        <w:t>    </w:t>
      </w:r>
      <w:r>
        <w:rPr>
          <w:rFonts w:ascii="宋体" w:hAnsi="宋体" w:cs="宋体"/>
          <w:color w:val="000000"/>
          <w:sz w:val="24"/>
        </w:rPr>
        <w:t>被授权供应商名称：</w:t>
      </w:r>
      <w:r>
        <w:rPr>
          <w:rFonts w:eastAsia="Times New Roman"/>
          <w:color w:val="000000"/>
          <w:sz w:val="24"/>
          <w:u w:val="single"/>
        </w:rPr>
        <w:t>                                   </w:t>
      </w:r>
    </w:p>
    <w:p w14:paraId="1F0AF82C">
      <w:pPr>
        <w:pBdr>
          <w:top w:val="none" w:color="000000" w:sz="0" w:space="0"/>
          <w:left w:val="none" w:color="000000" w:sz="0" w:space="0"/>
          <w:bottom w:val="none" w:color="000000" w:sz="0" w:space="0"/>
          <w:right w:val="none" w:color="000000" w:sz="0" w:space="0"/>
        </w:pBdr>
        <w:spacing w:line="85" w:lineRule="atLeast"/>
      </w:pPr>
      <w:r>
        <w:rPr>
          <w:rFonts w:eastAsia="Times New Roman"/>
          <w:color w:val="000000"/>
          <w:sz w:val="24"/>
        </w:rPr>
        <w:t>    </w:t>
      </w:r>
      <w:r>
        <w:rPr>
          <w:rFonts w:hint="eastAsia" w:ascii="宋体" w:hAnsi="宋体" w:cs="宋体"/>
          <w:color w:val="000000"/>
          <w:sz w:val="24"/>
        </w:rPr>
        <w:t>服务</w:t>
      </w:r>
      <w:r>
        <w:rPr>
          <w:rFonts w:ascii="宋体" w:hAnsi="宋体" w:cs="宋体"/>
          <w:color w:val="000000"/>
          <w:sz w:val="24"/>
        </w:rPr>
        <w:t>商名称：（加盖公章）</w:t>
      </w:r>
      <w:r>
        <w:rPr>
          <w:rFonts w:eastAsia="Times New Roman"/>
          <w:color w:val="000000"/>
          <w:sz w:val="24"/>
        </w:rPr>
        <w:t>  </w:t>
      </w:r>
    </w:p>
    <w:p w14:paraId="664E8CD5">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日</w:t>
      </w:r>
      <w:r>
        <w:rPr>
          <w:rFonts w:eastAsia="Times New Roman"/>
          <w:color w:val="000000"/>
          <w:sz w:val="24"/>
        </w:rPr>
        <w:t>   </w:t>
      </w:r>
      <w:r>
        <w:rPr>
          <w:rFonts w:ascii="宋体" w:hAnsi="宋体" w:cs="宋体"/>
          <w:color w:val="000000"/>
          <w:sz w:val="24"/>
        </w:rPr>
        <w:t>期：</w:t>
      </w:r>
      <w:r>
        <w:rPr>
          <w:rFonts w:eastAsia="Times New Roman"/>
          <w:color w:val="000000"/>
          <w:sz w:val="24"/>
          <w:u w:val="single"/>
        </w:rPr>
        <w:t>            </w:t>
      </w:r>
    </w:p>
    <w:p w14:paraId="1EFE3AE2">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 </w:t>
      </w:r>
    </w:p>
    <w:p w14:paraId="2EA68216">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备注：</w:t>
      </w:r>
    </w:p>
    <w:p w14:paraId="5BE0D431">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1.制造商只能授权一家供应商，否则做无效响应处理。</w:t>
      </w:r>
    </w:p>
    <w:p w14:paraId="104463F8">
      <w:pPr>
        <w:ind w:firstLine="480" w:firstLineChars="200"/>
        <w:rPr>
          <w:rFonts w:ascii="黑体" w:hAnsi="黑体" w:eastAsia="黑体"/>
          <w:b/>
          <w:sz w:val="32"/>
          <w:szCs w:val="32"/>
        </w:rPr>
      </w:pPr>
      <w:r>
        <w:rPr>
          <w:rFonts w:eastAsia="Times New Roman"/>
          <w:color w:val="000000"/>
          <w:sz w:val="24"/>
        </w:rPr>
        <w:t>2.</w:t>
      </w:r>
      <w:r>
        <w:rPr>
          <w:rFonts w:ascii="宋体" w:hAnsi="宋体" w:cs="宋体"/>
          <w:color w:val="000000"/>
          <w:sz w:val="24"/>
        </w:rPr>
        <w:t>制造商必须按授权书格式要求填写并加盖公章，否则做无效响应处理。</w:t>
      </w:r>
    </w:p>
    <w:p w14:paraId="2C01EE00">
      <w:pPr>
        <w:jc w:val="center"/>
        <w:rPr>
          <w:rFonts w:ascii="黑体" w:hAnsi="黑体" w:eastAsia="黑体"/>
          <w:b/>
          <w:sz w:val="32"/>
          <w:szCs w:val="32"/>
        </w:rPr>
      </w:pPr>
    </w:p>
    <w:p w14:paraId="3B4FAD3C">
      <w:pPr>
        <w:jc w:val="center"/>
        <w:rPr>
          <w:rFonts w:ascii="黑体" w:hAnsi="黑体" w:eastAsia="黑体"/>
          <w:b/>
          <w:sz w:val="32"/>
          <w:szCs w:val="32"/>
        </w:rPr>
      </w:pPr>
    </w:p>
    <w:p w14:paraId="7632B4EA">
      <w:pPr>
        <w:spacing w:line="560" w:lineRule="exact"/>
        <w:ind w:firstLine="480"/>
        <w:rPr>
          <w:rFonts w:ascii="宋体" w:hAnsi="宋体"/>
          <w:sz w:val="24"/>
          <w:szCs w:val="24"/>
        </w:rPr>
      </w:pPr>
    </w:p>
    <w:p w14:paraId="1CC71A43">
      <w:pPr>
        <w:rPr>
          <w:rFonts w:ascii="黑体" w:hAnsi="黑体" w:eastAsia="黑体"/>
          <w:b/>
          <w:sz w:val="32"/>
          <w:szCs w:val="32"/>
        </w:rPr>
      </w:pPr>
    </w:p>
    <w:p w14:paraId="134C4D8F">
      <w:pPr>
        <w:jc w:val="center"/>
        <w:rPr>
          <w:rFonts w:ascii="宋体" w:hAnsi="宋体"/>
          <w:b/>
        </w:rPr>
      </w:pPr>
      <w:r>
        <w:rPr>
          <w:rFonts w:hint="eastAsia" w:ascii="黑体" w:hAnsi="黑体" w:eastAsia="黑体"/>
          <w:b/>
          <w:sz w:val="32"/>
          <w:szCs w:val="32"/>
        </w:rPr>
        <w:t>八、响应服务</w:t>
      </w:r>
      <w:r>
        <w:rPr>
          <w:rFonts w:ascii="黑体" w:hAnsi="黑体" w:eastAsia="黑体"/>
          <w:b/>
          <w:sz w:val="32"/>
          <w:szCs w:val="32"/>
        </w:rPr>
        <w:t>明细表</w:t>
      </w:r>
      <w:r>
        <w:rPr>
          <w:rFonts w:hint="eastAsia" w:ascii="黑体" w:hAnsi="黑体" w:eastAsia="黑体"/>
          <w:b/>
          <w:sz w:val="32"/>
          <w:szCs w:val="32"/>
        </w:rPr>
        <w:t>（分包号：***）</w:t>
      </w:r>
    </w:p>
    <w:tbl>
      <w:tblPr>
        <w:tblStyle w:val="29"/>
        <w:tblpPr w:leftFromText="180" w:rightFromText="180" w:vertAnchor="text" w:tblpXSpec="center" w:tblpY="1"/>
        <w:tblW w:w="89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868"/>
        <w:gridCol w:w="798"/>
        <w:gridCol w:w="980"/>
        <w:gridCol w:w="756"/>
        <w:gridCol w:w="1119"/>
        <w:gridCol w:w="812"/>
        <w:gridCol w:w="1134"/>
        <w:gridCol w:w="924"/>
        <w:gridCol w:w="994"/>
      </w:tblGrid>
      <w:tr w14:paraId="4F6BE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vAlign w:val="center"/>
          </w:tcPr>
          <w:p w14:paraId="18398989">
            <w:pPr>
              <w:jc w:val="center"/>
              <w:rPr>
                <w:rFonts w:ascii="宋体" w:hAnsi="宋体"/>
              </w:rPr>
            </w:pPr>
            <w:r>
              <w:rPr>
                <w:rFonts w:hint="eastAsia" w:ascii="宋体" w:hAnsi="宋体"/>
              </w:rPr>
              <w:t>序号</w:t>
            </w:r>
          </w:p>
        </w:tc>
        <w:tc>
          <w:tcPr>
            <w:tcW w:w="868" w:type="dxa"/>
            <w:vAlign w:val="center"/>
          </w:tcPr>
          <w:p w14:paraId="44D5B2A4">
            <w:pPr>
              <w:jc w:val="center"/>
              <w:rPr>
                <w:rFonts w:ascii="宋体" w:hAnsi="宋体"/>
              </w:rPr>
            </w:pPr>
            <w:r>
              <w:rPr>
                <w:rFonts w:hint="eastAsia" w:ascii="宋体" w:hAnsi="宋体"/>
              </w:rPr>
              <w:t>1</w:t>
            </w:r>
          </w:p>
        </w:tc>
        <w:tc>
          <w:tcPr>
            <w:tcW w:w="798" w:type="dxa"/>
            <w:vAlign w:val="center"/>
          </w:tcPr>
          <w:p w14:paraId="492387E2">
            <w:pPr>
              <w:jc w:val="center"/>
              <w:rPr>
                <w:rFonts w:ascii="宋体" w:hAnsi="宋体"/>
              </w:rPr>
            </w:pPr>
            <w:r>
              <w:rPr>
                <w:rFonts w:hint="eastAsia" w:ascii="宋体" w:hAnsi="宋体"/>
              </w:rPr>
              <w:t>2</w:t>
            </w:r>
          </w:p>
        </w:tc>
        <w:tc>
          <w:tcPr>
            <w:tcW w:w="980" w:type="dxa"/>
            <w:vAlign w:val="center"/>
          </w:tcPr>
          <w:p w14:paraId="177A0B03">
            <w:pPr>
              <w:jc w:val="center"/>
              <w:rPr>
                <w:rFonts w:ascii="宋体" w:hAnsi="宋体"/>
              </w:rPr>
            </w:pPr>
            <w:r>
              <w:rPr>
                <w:rFonts w:hint="eastAsia" w:ascii="宋体" w:hAnsi="宋体"/>
              </w:rPr>
              <w:t>3</w:t>
            </w:r>
          </w:p>
        </w:tc>
        <w:tc>
          <w:tcPr>
            <w:tcW w:w="756" w:type="dxa"/>
            <w:vAlign w:val="center"/>
          </w:tcPr>
          <w:p w14:paraId="3A11C177">
            <w:pPr>
              <w:jc w:val="center"/>
              <w:rPr>
                <w:rFonts w:ascii="宋体" w:hAnsi="宋体"/>
              </w:rPr>
            </w:pPr>
            <w:r>
              <w:rPr>
                <w:rFonts w:hint="eastAsia" w:ascii="宋体" w:hAnsi="宋体"/>
              </w:rPr>
              <w:t>4</w:t>
            </w:r>
          </w:p>
        </w:tc>
        <w:tc>
          <w:tcPr>
            <w:tcW w:w="1119" w:type="dxa"/>
            <w:vAlign w:val="center"/>
          </w:tcPr>
          <w:p w14:paraId="58BD9411">
            <w:pPr>
              <w:jc w:val="center"/>
              <w:rPr>
                <w:rFonts w:ascii="宋体" w:hAnsi="宋体"/>
              </w:rPr>
            </w:pPr>
            <w:r>
              <w:rPr>
                <w:rFonts w:ascii="宋体" w:hAnsi="宋体"/>
              </w:rPr>
              <w:t>5</w:t>
            </w:r>
          </w:p>
        </w:tc>
        <w:tc>
          <w:tcPr>
            <w:tcW w:w="812" w:type="dxa"/>
            <w:vAlign w:val="center"/>
          </w:tcPr>
          <w:p w14:paraId="2C2A82A1">
            <w:pPr>
              <w:jc w:val="center"/>
              <w:rPr>
                <w:rFonts w:ascii="宋体" w:hAnsi="宋体"/>
              </w:rPr>
            </w:pPr>
            <w:r>
              <w:rPr>
                <w:rFonts w:ascii="宋体" w:hAnsi="宋体"/>
              </w:rPr>
              <w:t>6</w:t>
            </w:r>
          </w:p>
        </w:tc>
        <w:tc>
          <w:tcPr>
            <w:tcW w:w="1134" w:type="dxa"/>
            <w:vAlign w:val="center"/>
          </w:tcPr>
          <w:p w14:paraId="0A1F0CFF">
            <w:pPr>
              <w:jc w:val="center"/>
              <w:rPr>
                <w:rFonts w:ascii="宋体" w:hAnsi="宋体"/>
              </w:rPr>
            </w:pPr>
            <w:r>
              <w:rPr>
                <w:rFonts w:ascii="宋体" w:hAnsi="宋体"/>
              </w:rPr>
              <w:t>7</w:t>
            </w:r>
          </w:p>
        </w:tc>
        <w:tc>
          <w:tcPr>
            <w:tcW w:w="924" w:type="dxa"/>
            <w:vAlign w:val="center"/>
          </w:tcPr>
          <w:p w14:paraId="6C997FB5">
            <w:pPr>
              <w:jc w:val="center"/>
              <w:rPr>
                <w:rFonts w:ascii="宋体" w:hAnsi="宋体"/>
              </w:rPr>
            </w:pPr>
            <w:r>
              <w:rPr>
                <w:rFonts w:ascii="宋体" w:hAnsi="宋体"/>
              </w:rPr>
              <w:t>8</w:t>
            </w:r>
          </w:p>
        </w:tc>
        <w:tc>
          <w:tcPr>
            <w:tcW w:w="994" w:type="dxa"/>
            <w:vAlign w:val="center"/>
          </w:tcPr>
          <w:p w14:paraId="13673A87">
            <w:pPr>
              <w:jc w:val="center"/>
              <w:rPr>
                <w:rFonts w:ascii="宋体" w:hAnsi="宋体"/>
              </w:rPr>
            </w:pPr>
            <w:r>
              <w:rPr>
                <w:rFonts w:ascii="宋体" w:hAnsi="宋体"/>
              </w:rPr>
              <w:t>9</w:t>
            </w:r>
          </w:p>
        </w:tc>
      </w:tr>
      <w:tr w14:paraId="66C29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vAlign w:val="center"/>
          </w:tcPr>
          <w:p w14:paraId="400A9686">
            <w:pPr>
              <w:jc w:val="center"/>
              <w:rPr>
                <w:rFonts w:ascii="宋体" w:hAnsi="宋体"/>
              </w:rPr>
            </w:pPr>
            <w:r>
              <w:rPr>
                <w:rFonts w:hint="eastAsia" w:ascii="宋体" w:hAnsi="宋体"/>
              </w:rPr>
              <w:t>1</w:t>
            </w:r>
          </w:p>
        </w:tc>
        <w:tc>
          <w:tcPr>
            <w:tcW w:w="868" w:type="dxa"/>
            <w:vAlign w:val="center"/>
          </w:tcPr>
          <w:p w14:paraId="0F4DB5F0">
            <w:pPr>
              <w:jc w:val="center"/>
              <w:rPr>
                <w:rFonts w:ascii="宋体" w:hAnsi="宋体"/>
              </w:rPr>
            </w:pPr>
            <w:r>
              <w:rPr>
                <w:rFonts w:hint="eastAsia" w:ascii="宋体" w:hAnsi="宋体"/>
              </w:rPr>
              <w:t>类别</w:t>
            </w:r>
          </w:p>
        </w:tc>
        <w:tc>
          <w:tcPr>
            <w:tcW w:w="798" w:type="dxa"/>
            <w:vAlign w:val="center"/>
          </w:tcPr>
          <w:p w14:paraId="66AA9836">
            <w:pPr>
              <w:jc w:val="center"/>
              <w:rPr>
                <w:rFonts w:ascii="宋体" w:hAnsi="宋体"/>
              </w:rPr>
            </w:pPr>
            <w:r>
              <w:rPr>
                <w:rFonts w:hint="eastAsia" w:ascii="宋体" w:hAnsi="宋体"/>
              </w:rPr>
              <w:t>品牌</w:t>
            </w:r>
          </w:p>
        </w:tc>
        <w:tc>
          <w:tcPr>
            <w:tcW w:w="980" w:type="dxa"/>
            <w:vAlign w:val="center"/>
          </w:tcPr>
          <w:p w14:paraId="5C1B6DC2">
            <w:pPr>
              <w:jc w:val="center"/>
              <w:rPr>
                <w:rFonts w:ascii="宋体" w:hAnsi="宋体"/>
              </w:rPr>
            </w:pPr>
            <w:r>
              <w:rPr>
                <w:rFonts w:hint="eastAsia" w:ascii="宋体" w:hAnsi="宋体"/>
              </w:rPr>
              <w:t>规格</w:t>
            </w:r>
          </w:p>
          <w:p w14:paraId="0BFF25E5">
            <w:pPr>
              <w:jc w:val="center"/>
              <w:rPr>
                <w:rFonts w:ascii="宋体" w:hAnsi="宋体"/>
              </w:rPr>
            </w:pPr>
            <w:r>
              <w:rPr>
                <w:rFonts w:hint="eastAsia" w:ascii="宋体" w:hAnsi="宋体"/>
              </w:rPr>
              <w:t>型号</w:t>
            </w:r>
          </w:p>
        </w:tc>
        <w:tc>
          <w:tcPr>
            <w:tcW w:w="756" w:type="dxa"/>
            <w:vAlign w:val="center"/>
          </w:tcPr>
          <w:p w14:paraId="71E91303">
            <w:pPr>
              <w:jc w:val="center"/>
              <w:rPr>
                <w:rFonts w:ascii="宋体" w:hAnsi="宋体"/>
              </w:rPr>
            </w:pPr>
            <w:r>
              <w:rPr>
                <w:rFonts w:hint="eastAsia" w:ascii="宋体" w:hAnsi="宋体"/>
              </w:rPr>
              <w:t>技术参数</w:t>
            </w:r>
          </w:p>
        </w:tc>
        <w:tc>
          <w:tcPr>
            <w:tcW w:w="1119" w:type="dxa"/>
            <w:vAlign w:val="center"/>
          </w:tcPr>
          <w:p w14:paraId="4E9218F3">
            <w:pPr>
              <w:jc w:val="center"/>
              <w:rPr>
                <w:rFonts w:ascii="宋体" w:hAnsi="宋体"/>
              </w:rPr>
            </w:pPr>
            <w:r>
              <w:rPr>
                <w:rFonts w:hint="eastAsia" w:ascii="宋体" w:hAnsi="宋体"/>
              </w:rPr>
              <w:t>制造商</w:t>
            </w:r>
          </w:p>
          <w:p w14:paraId="40BE18AA">
            <w:pPr>
              <w:jc w:val="center"/>
              <w:rPr>
                <w:rFonts w:ascii="宋体" w:hAnsi="宋体"/>
              </w:rPr>
            </w:pPr>
            <w:r>
              <w:rPr>
                <w:rFonts w:hint="eastAsia" w:ascii="宋体" w:hAnsi="宋体"/>
              </w:rPr>
              <w:t>名称</w:t>
            </w:r>
          </w:p>
        </w:tc>
        <w:tc>
          <w:tcPr>
            <w:tcW w:w="812" w:type="dxa"/>
            <w:vAlign w:val="center"/>
          </w:tcPr>
          <w:p w14:paraId="1997D74B">
            <w:pPr>
              <w:jc w:val="center"/>
              <w:rPr>
                <w:rFonts w:ascii="宋体" w:hAnsi="宋体"/>
              </w:rPr>
            </w:pPr>
            <w:r>
              <w:rPr>
                <w:rFonts w:hint="eastAsia" w:ascii="宋体" w:hAnsi="宋体"/>
              </w:rPr>
              <w:t>产地</w:t>
            </w:r>
          </w:p>
        </w:tc>
        <w:tc>
          <w:tcPr>
            <w:tcW w:w="1134" w:type="dxa"/>
            <w:vAlign w:val="center"/>
          </w:tcPr>
          <w:p w14:paraId="5D6AD91E">
            <w:pPr>
              <w:jc w:val="center"/>
              <w:rPr>
                <w:rFonts w:ascii="宋体" w:hAnsi="宋体"/>
              </w:rPr>
            </w:pPr>
            <w:r>
              <w:rPr>
                <w:rFonts w:hint="eastAsia" w:ascii="宋体" w:hAnsi="宋体"/>
              </w:rPr>
              <w:t>交付期</w:t>
            </w:r>
          </w:p>
        </w:tc>
        <w:tc>
          <w:tcPr>
            <w:tcW w:w="924" w:type="dxa"/>
            <w:vAlign w:val="center"/>
          </w:tcPr>
          <w:p w14:paraId="1320B2E7">
            <w:pPr>
              <w:jc w:val="center"/>
              <w:rPr>
                <w:rFonts w:ascii="宋体" w:hAnsi="宋体"/>
              </w:rPr>
            </w:pPr>
            <w:r>
              <w:rPr>
                <w:rFonts w:hint="eastAsia" w:ascii="宋体" w:hAnsi="宋体"/>
              </w:rPr>
              <w:t>售后</w:t>
            </w:r>
            <w:r>
              <w:rPr>
                <w:rFonts w:ascii="宋体" w:hAnsi="宋体"/>
              </w:rPr>
              <w:t>服务内容</w:t>
            </w:r>
          </w:p>
        </w:tc>
        <w:tc>
          <w:tcPr>
            <w:tcW w:w="994" w:type="dxa"/>
            <w:vAlign w:val="center"/>
          </w:tcPr>
          <w:p w14:paraId="2C38BF53">
            <w:pPr>
              <w:jc w:val="center"/>
              <w:rPr>
                <w:rFonts w:ascii="宋体" w:hAnsi="宋体"/>
              </w:rPr>
            </w:pPr>
            <w:r>
              <w:rPr>
                <w:rFonts w:hint="eastAsia" w:ascii="宋体" w:hAnsi="宋体"/>
              </w:rPr>
              <w:t>质保期</w:t>
            </w:r>
          </w:p>
        </w:tc>
      </w:tr>
      <w:tr w14:paraId="7AEBA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vAlign w:val="center"/>
          </w:tcPr>
          <w:p w14:paraId="5B54F4D0">
            <w:pPr>
              <w:jc w:val="center"/>
              <w:rPr>
                <w:rFonts w:ascii="宋体" w:hAnsi="宋体"/>
              </w:rPr>
            </w:pPr>
            <w:r>
              <w:rPr>
                <w:rFonts w:hint="eastAsia" w:ascii="宋体" w:hAnsi="宋体"/>
              </w:rPr>
              <w:t>2</w:t>
            </w:r>
          </w:p>
        </w:tc>
        <w:tc>
          <w:tcPr>
            <w:tcW w:w="868" w:type="dxa"/>
            <w:vAlign w:val="center"/>
          </w:tcPr>
          <w:p w14:paraId="10A8B636">
            <w:pPr>
              <w:jc w:val="center"/>
              <w:rPr>
                <w:rFonts w:ascii="宋体" w:hAnsi="宋体"/>
              </w:rPr>
            </w:pPr>
            <w:r>
              <w:rPr>
                <w:rFonts w:hint="eastAsia" w:ascii="宋体" w:hAnsi="宋体"/>
              </w:rPr>
              <w:t>服务</w:t>
            </w:r>
          </w:p>
        </w:tc>
        <w:tc>
          <w:tcPr>
            <w:tcW w:w="798" w:type="dxa"/>
            <w:vAlign w:val="center"/>
          </w:tcPr>
          <w:p w14:paraId="54929844">
            <w:pPr>
              <w:jc w:val="center"/>
              <w:rPr>
                <w:rFonts w:ascii="宋体" w:hAnsi="宋体"/>
              </w:rPr>
            </w:pPr>
          </w:p>
        </w:tc>
        <w:tc>
          <w:tcPr>
            <w:tcW w:w="980" w:type="dxa"/>
            <w:vAlign w:val="center"/>
          </w:tcPr>
          <w:p w14:paraId="01C3C0C8">
            <w:pPr>
              <w:jc w:val="center"/>
              <w:rPr>
                <w:rFonts w:ascii="宋体" w:hAnsi="宋体"/>
              </w:rPr>
            </w:pPr>
          </w:p>
        </w:tc>
        <w:tc>
          <w:tcPr>
            <w:tcW w:w="756" w:type="dxa"/>
            <w:vAlign w:val="center"/>
          </w:tcPr>
          <w:p w14:paraId="46CF394B">
            <w:pPr>
              <w:jc w:val="center"/>
              <w:rPr>
                <w:rFonts w:ascii="宋体" w:hAnsi="宋体"/>
              </w:rPr>
            </w:pPr>
          </w:p>
        </w:tc>
        <w:tc>
          <w:tcPr>
            <w:tcW w:w="1119" w:type="dxa"/>
            <w:vAlign w:val="center"/>
          </w:tcPr>
          <w:p w14:paraId="6D8A0143">
            <w:pPr>
              <w:jc w:val="center"/>
              <w:rPr>
                <w:rFonts w:ascii="宋体" w:hAnsi="宋体"/>
              </w:rPr>
            </w:pPr>
          </w:p>
        </w:tc>
        <w:tc>
          <w:tcPr>
            <w:tcW w:w="812" w:type="dxa"/>
            <w:vAlign w:val="center"/>
          </w:tcPr>
          <w:p w14:paraId="763545EF">
            <w:pPr>
              <w:jc w:val="center"/>
              <w:rPr>
                <w:rFonts w:ascii="宋体" w:hAnsi="宋体"/>
              </w:rPr>
            </w:pPr>
          </w:p>
        </w:tc>
        <w:tc>
          <w:tcPr>
            <w:tcW w:w="1134" w:type="dxa"/>
            <w:vAlign w:val="center"/>
          </w:tcPr>
          <w:p w14:paraId="130B3C6F">
            <w:pPr>
              <w:jc w:val="center"/>
              <w:rPr>
                <w:rFonts w:ascii="宋体" w:hAnsi="宋体"/>
                <w:u w:val="single"/>
              </w:rPr>
            </w:pPr>
            <w:r>
              <w:rPr>
                <w:rFonts w:hint="eastAsia" w:ascii="宋体" w:hAnsi="宋体"/>
              </w:rPr>
              <w:t>合同签订后</w:t>
            </w:r>
            <w:r>
              <w:rPr>
                <w:rFonts w:hint="eastAsia" w:ascii="宋体" w:hAnsi="宋体"/>
                <w:u w:val="single"/>
              </w:rPr>
              <w:t xml:space="preserve">    </w:t>
            </w:r>
            <w:r>
              <w:rPr>
                <w:rFonts w:hint="eastAsia" w:ascii="宋体" w:hAnsi="宋体"/>
              </w:rPr>
              <w:t>日</w:t>
            </w:r>
          </w:p>
        </w:tc>
        <w:tc>
          <w:tcPr>
            <w:tcW w:w="924" w:type="dxa"/>
            <w:vAlign w:val="center"/>
          </w:tcPr>
          <w:p w14:paraId="12A87293">
            <w:pPr>
              <w:jc w:val="center"/>
              <w:rPr>
                <w:rFonts w:ascii="宋体" w:hAnsi="宋体"/>
              </w:rPr>
            </w:pPr>
          </w:p>
        </w:tc>
        <w:tc>
          <w:tcPr>
            <w:tcW w:w="994" w:type="dxa"/>
            <w:vAlign w:val="center"/>
          </w:tcPr>
          <w:p w14:paraId="5F9A157B">
            <w:pPr>
              <w:jc w:val="center"/>
              <w:rPr>
                <w:rFonts w:ascii="宋体" w:hAnsi="宋体"/>
              </w:rPr>
            </w:pPr>
          </w:p>
        </w:tc>
      </w:tr>
      <w:tr w14:paraId="54677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vAlign w:val="center"/>
          </w:tcPr>
          <w:p w14:paraId="6612D637">
            <w:pPr>
              <w:jc w:val="center"/>
              <w:rPr>
                <w:rFonts w:ascii="宋体" w:hAnsi="宋体"/>
              </w:rPr>
            </w:pPr>
            <w:r>
              <w:rPr>
                <w:rFonts w:hint="eastAsia" w:ascii="宋体" w:hAnsi="宋体"/>
              </w:rPr>
              <w:t>3</w:t>
            </w:r>
          </w:p>
        </w:tc>
        <w:tc>
          <w:tcPr>
            <w:tcW w:w="868" w:type="dxa"/>
            <w:vAlign w:val="center"/>
          </w:tcPr>
          <w:p w14:paraId="41AC1219">
            <w:pPr>
              <w:jc w:val="center"/>
              <w:rPr>
                <w:rFonts w:ascii="宋体" w:hAnsi="宋体"/>
              </w:rPr>
            </w:pPr>
          </w:p>
        </w:tc>
        <w:tc>
          <w:tcPr>
            <w:tcW w:w="798" w:type="dxa"/>
            <w:vAlign w:val="center"/>
          </w:tcPr>
          <w:p w14:paraId="0A8AF7C5">
            <w:pPr>
              <w:jc w:val="center"/>
              <w:rPr>
                <w:rFonts w:ascii="宋体" w:hAnsi="宋体"/>
              </w:rPr>
            </w:pPr>
          </w:p>
        </w:tc>
        <w:tc>
          <w:tcPr>
            <w:tcW w:w="980" w:type="dxa"/>
            <w:vAlign w:val="center"/>
          </w:tcPr>
          <w:p w14:paraId="06763414">
            <w:pPr>
              <w:jc w:val="center"/>
              <w:rPr>
                <w:rFonts w:ascii="宋体" w:hAnsi="宋体"/>
              </w:rPr>
            </w:pPr>
          </w:p>
        </w:tc>
        <w:tc>
          <w:tcPr>
            <w:tcW w:w="756" w:type="dxa"/>
            <w:vAlign w:val="center"/>
          </w:tcPr>
          <w:p w14:paraId="01513DFC">
            <w:pPr>
              <w:jc w:val="center"/>
              <w:rPr>
                <w:rFonts w:ascii="宋体" w:hAnsi="宋体"/>
              </w:rPr>
            </w:pPr>
          </w:p>
        </w:tc>
        <w:tc>
          <w:tcPr>
            <w:tcW w:w="1119" w:type="dxa"/>
            <w:vAlign w:val="center"/>
          </w:tcPr>
          <w:p w14:paraId="7946D668">
            <w:pPr>
              <w:jc w:val="center"/>
              <w:rPr>
                <w:rFonts w:ascii="宋体" w:hAnsi="宋体"/>
              </w:rPr>
            </w:pPr>
          </w:p>
        </w:tc>
        <w:tc>
          <w:tcPr>
            <w:tcW w:w="812" w:type="dxa"/>
            <w:vAlign w:val="center"/>
          </w:tcPr>
          <w:p w14:paraId="05DD9211">
            <w:pPr>
              <w:jc w:val="center"/>
              <w:rPr>
                <w:rFonts w:ascii="宋体" w:hAnsi="宋体"/>
              </w:rPr>
            </w:pPr>
          </w:p>
        </w:tc>
        <w:tc>
          <w:tcPr>
            <w:tcW w:w="1134" w:type="dxa"/>
            <w:vAlign w:val="center"/>
          </w:tcPr>
          <w:p w14:paraId="2ECAD726">
            <w:pPr>
              <w:jc w:val="center"/>
              <w:rPr>
                <w:rFonts w:ascii="宋体" w:hAnsi="宋体"/>
              </w:rPr>
            </w:pPr>
          </w:p>
        </w:tc>
        <w:tc>
          <w:tcPr>
            <w:tcW w:w="924" w:type="dxa"/>
            <w:vAlign w:val="center"/>
          </w:tcPr>
          <w:p w14:paraId="41968BAD">
            <w:pPr>
              <w:jc w:val="center"/>
              <w:rPr>
                <w:rFonts w:ascii="宋体" w:hAnsi="宋体"/>
              </w:rPr>
            </w:pPr>
          </w:p>
        </w:tc>
        <w:tc>
          <w:tcPr>
            <w:tcW w:w="994" w:type="dxa"/>
            <w:vAlign w:val="center"/>
          </w:tcPr>
          <w:p w14:paraId="3A2685E1">
            <w:pPr>
              <w:jc w:val="center"/>
              <w:rPr>
                <w:rFonts w:ascii="宋体" w:hAnsi="宋体"/>
              </w:rPr>
            </w:pPr>
          </w:p>
        </w:tc>
      </w:tr>
      <w:tr w14:paraId="33780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vAlign w:val="center"/>
          </w:tcPr>
          <w:p w14:paraId="28B56CA4">
            <w:pPr>
              <w:jc w:val="center"/>
              <w:rPr>
                <w:rFonts w:ascii="宋体" w:hAnsi="宋体"/>
              </w:rPr>
            </w:pPr>
            <w:r>
              <w:rPr>
                <w:rFonts w:hint="eastAsia" w:ascii="宋体" w:hAnsi="宋体"/>
              </w:rPr>
              <w:t>4</w:t>
            </w:r>
          </w:p>
        </w:tc>
        <w:tc>
          <w:tcPr>
            <w:tcW w:w="868" w:type="dxa"/>
            <w:vAlign w:val="center"/>
          </w:tcPr>
          <w:p w14:paraId="79354FFB">
            <w:pPr>
              <w:jc w:val="center"/>
              <w:rPr>
                <w:rFonts w:ascii="宋体" w:hAnsi="宋体"/>
              </w:rPr>
            </w:pPr>
          </w:p>
        </w:tc>
        <w:tc>
          <w:tcPr>
            <w:tcW w:w="798" w:type="dxa"/>
            <w:vAlign w:val="center"/>
          </w:tcPr>
          <w:p w14:paraId="2AE3BBFC">
            <w:pPr>
              <w:jc w:val="center"/>
              <w:rPr>
                <w:rFonts w:ascii="宋体" w:hAnsi="宋体"/>
              </w:rPr>
            </w:pPr>
          </w:p>
        </w:tc>
        <w:tc>
          <w:tcPr>
            <w:tcW w:w="980" w:type="dxa"/>
            <w:vAlign w:val="center"/>
          </w:tcPr>
          <w:p w14:paraId="73F5298E">
            <w:pPr>
              <w:jc w:val="center"/>
              <w:rPr>
                <w:rFonts w:ascii="宋体" w:hAnsi="宋体"/>
              </w:rPr>
            </w:pPr>
          </w:p>
        </w:tc>
        <w:tc>
          <w:tcPr>
            <w:tcW w:w="756" w:type="dxa"/>
            <w:vAlign w:val="center"/>
          </w:tcPr>
          <w:p w14:paraId="025E9E47">
            <w:pPr>
              <w:jc w:val="center"/>
              <w:rPr>
                <w:rFonts w:ascii="宋体" w:hAnsi="宋体"/>
              </w:rPr>
            </w:pPr>
          </w:p>
        </w:tc>
        <w:tc>
          <w:tcPr>
            <w:tcW w:w="1119" w:type="dxa"/>
            <w:vAlign w:val="center"/>
          </w:tcPr>
          <w:p w14:paraId="5E1F7B4F">
            <w:pPr>
              <w:jc w:val="center"/>
              <w:rPr>
                <w:rFonts w:ascii="宋体" w:hAnsi="宋体"/>
              </w:rPr>
            </w:pPr>
          </w:p>
        </w:tc>
        <w:tc>
          <w:tcPr>
            <w:tcW w:w="812" w:type="dxa"/>
            <w:vAlign w:val="center"/>
          </w:tcPr>
          <w:p w14:paraId="043901D0">
            <w:pPr>
              <w:jc w:val="center"/>
              <w:rPr>
                <w:rFonts w:ascii="宋体" w:hAnsi="宋体"/>
              </w:rPr>
            </w:pPr>
          </w:p>
        </w:tc>
        <w:tc>
          <w:tcPr>
            <w:tcW w:w="1134" w:type="dxa"/>
            <w:vAlign w:val="center"/>
          </w:tcPr>
          <w:p w14:paraId="3D662CC1">
            <w:pPr>
              <w:jc w:val="center"/>
              <w:rPr>
                <w:rFonts w:ascii="宋体" w:hAnsi="宋体"/>
              </w:rPr>
            </w:pPr>
          </w:p>
        </w:tc>
        <w:tc>
          <w:tcPr>
            <w:tcW w:w="924" w:type="dxa"/>
            <w:vAlign w:val="center"/>
          </w:tcPr>
          <w:p w14:paraId="066D654B">
            <w:pPr>
              <w:jc w:val="center"/>
              <w:rPr>
                <w:rFonts w:ascii="宋体" w:hAnsi="宋体"/>
              </w:rPr>
            </w:pPr>
          </w:p>
        </w:tc>
        <w:tc>
          <w:tcPr>
            <w:tcW w:w="994" w:type="dxa"/>
            <w:vAlign w:val="center"/>
          </w:tcPr>
          <w:p w14:paraId="5C367855">
            <w:pPr>
              <w:jc w:val="center"/>
              <w:rPr>
                <w:rFonts w:ascii="宋体" w:hAnsi="宋体"/>
              </w:rPr>
            </w:pPr>
          </w:p>
        </w:tc>
      </w:tr>
      <w:tr w14:paraId="5D0FD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vAlign w:val="center"/>
          </w:tcPr>
          <w:p w14:paraId="0691175D">
            <w:pPr>
              <w:jc w:val="center"/>
              <w:rPr>
                <w:rFonts w:ascii="宋体" w:hAnsi="宋体"/>
              </w:rPr>
            </w:pPr>
            <w:r>
              <w:rPr>
                <w:rFonts w:hint="eastAsia" w:ascii="宋体" w:hAnsi="宋体"/>
              </w:rPr>
              <w:t>5</w:t>
            </w:r>
          </w:p>
        </w:tc>
        <w:tc>
          <w:tcPr>
            <w:tcW w:w="868" w:type="dxa"/>
            <w:vAlign w:val="center"/>
          </w:tcPr>
          <w:p w14:paraId="41122335">
            <w:pPr>
              <w:jc w:val="center"/>
              <w:rPr>
                <w:rFonts w:ascii="宋体" w:hAnsi="宋体" w:cs="宋体"/>
                <w:spacing w:val="6"/>
              </w:rPr>
            </w:pPr>
          </w:p>
        </w:tc>
        <w:tc>
          <w:tcPr>
            <w:tcW w:w="798" w:type="dxa"/>
            <w:vAlign w:val="center"/>
          </w:tcPr>
          <w:p w14:paraId="20463C68">
            <w:pPr>
              <w:jc w:val="center"/>
              <w:rPr>
                <w:rFonts w:ascii="宋体" w:hAnsi="宋体"/>
              </w:rPr>
            </w:pPr>
          </w:p>
        </w:tc>
        <w:tc>
          <w:tcPr>
            <w:tcW w:w="980" w:type="dxa"/>
            <w:vAlign w:val="center"/>
          </w:tcPr>
          <w:p w14:paraId="0C9FA343">
            <w:pPr>
              <w:jc w:val="center"/>
              <w:rPr>
                <w:rFonts w:ascii="宋体" w:hAnsi="宋体"/>
              </w:rPr>
            </w:pPr>
          </w:p>
        </w:tc>
        <w:tc>
          <w:tcPr>
            <w:tcW w:w="756" w:type="dxa"/>
            <w:vAlign w:val="center"/>
          </w:tcPr>
          <w:p w14:paraId="7FDF8D51">
            <w:pPr>
              <w:jc w:val="center"/>
              <w:rPr>
                <w:rFonts w:ascii="宋体" w:hAnsi="宋体"/>
              </w:rPr>
            </w:pPr>
          </w:p>
        </w:tc>
        <w:tc>
          <w:tcPr>
            <w:tcW w:w="1119" w:type="dxa"/>
            <w:vAlign w:val="center"/>
          </w:tcPr>
          <w:p w14:paraId="7DE11F35">
            <w:pPr>
              <w:jc w:val="center"/>
              <w:rPr>
                <w:rFonts w:ascii="宋体" w:hAnsi="宋体"/>
              </w:rPr>
            </w:pPr>
          </w:p>
        </w:tc>
        <w:tc>
          <w:tcPr>
            <w:tcW w:w="812" w:type="dxa"/>
            <w:vAlign w:val="center"/>
          </w:tcPr>
          <w:p w14:paraId="31197F53">
            <w:pPr>
              <w:jc w:val="center"/>
              <w:rPr>
                <w:rFonts w:ascii="宋体" w:hAnsi="宋体"/>
              </w:rPr>
            </w:pPr>
          </w:p>
        </w:tc>
        <w:tc>
          <w:tcPr>
            <w:tcW w:w="1134" w:type="dxa"/>
            <w:vAlign w:val="center"/>
          </w:tcPr>
          <w:p w14:paraId="2FE2E4A3">
            <w:pPr>
              <w:jc w:val="center"/>
              <w:rPr>
                <w:rFonts w:ascii="宋体" w:hAnsi="宋体"/>
              </w:rPr>
            </w:pPr>
          </w:p>
        </w:tc>
        <w:tc>
          <w:tcPr>
            <w:tcW w:w="924" w:type="dxa"/>
            <w:vAlign w:val="center"/>
          </w:tcPr>
          <w:p w14:paraId="7C368E9F">
            <w:pPr>
              <w:jc w:val="center"/>
              <w:rPr>
                <w:rFonts w:ascii="宋体" w:hAnsi="宋体"/>
              </w:rPr>
            </w:pPr>
          </w:p>
        </w:tc>
        <w:tc>
          <w:tcPr>
            <w:tcW w:w="994" w:type="dxa"/>
            <w:vAlign w:val="center"/>
          </w:tcPr>
          <w:p w14:paraId="796D16A8">
            <w:pPr>
              <w:jc w:val="center"/>
              <w:rPr>
                <w:rFonts w:ascii="宋体" w:hAnsi="宋体"/>
              </w:rPr>
            </w:pPr>
          </w:p>
        </w:tc>
      </w:tr>
    </w:tbl>
    <w:p w14:paraId="59CBEDDD">
      <w:pPr>
        <w:spacing w:line="0" w:lineRule="atLeast"/>
        <w:ind w:firstLine="480"/>
        <w:rPr>
          <w:rFonts w:ascii="宋体" w:hAnsi="宋体"/>
        </w:rPr>
      </w:pPr>
    </w:p>
    <w:p w14:paraId="2066FB17">
      <w:pPr>
        <w:rPr>
          <w:rFonts w:ascii="宋体" w:hAnsi="宋体"/>
          <w:sz w:val="24"/>
          <w:szCs w:val="24"/>
        </w:rPr>
      </w:pPr>
      <w:r>
        <w:rPr>
          <w:rFonts w:hint="eastAsia" w:ascii="宋体" w:hAnsi="宋体"/>
          <w:sz w:val="24"/>
          <w:szCs w:val="24"/>
        </w:rPr>
        <w:t>备注</w:t>
      </w:r>
      <w:r>
        <w:rPr>
          <w:rFonts w:ascii="宋体" w:hAnsi="宋体"/>
          <w:sz w:val="24"/>
          <w:szCs w:val="24"/>
        </w:rPr>
        <w:t>：</w:t>
      </w:r>
      <w:r>
        <w:rPr>
          <w:rFonts w:hint="eastAsia" w:ascii="宋体" w:hAnsi="宋体"/>
          <w:sz w:val="24"/>
          <w:szCs w:val="24"/>
        </w:rPr>
        <w:t>1. 供应商在上表中所填报服务可根据实际情况进行调整。</w:t>
      </w:r>
    </w:p>
    <w:p w14:paraId="34C962F0">
      <w:pPr>
        <w:rPr>
          <w:rFonts w:ascii="宋体" w:hAnsi="宋体"/>
          <w:sz w:val="24"/>
          <w:szCs w:val="24"/>
        </w:rPr>
      </w:pPr>
      <w:r>
        <w:rPr>
          <w:rFonts w:ascii="宋体" w:hAnsi="宋体"/>
          <w:i/>
          <w:sz w:val="24"/>
          <w:szCs w:val="24"/>
          <w:u w:val="single"/>
        </w:rPr>
        <w:t>2.</w:t>
      </w:r>
      <w:r>
        <w:rPr>
          <w:rFonts w:hint="eastAsia" w:ascii="宋体" w:hAnsi="宋体"/>
          <w:i/>
          <w:sz w:val="24"/>
          <w:szCs w:val="24"/>
          <w:u w:val="single"/>
        </w:rPr>
        <w:t>供应商每个分包只能用一个服务进行响应，</w:t>
      </w:r>
      <w:r>
        <w:rPr>
          <w:rFonts w:ascii="宋体" w:hAnsi="宋体"/>
          <w:i/>
          <w:sz w:val="24"/>
          <w:szCs w:val="24"/>
          <w:u w:val="single"/>
        </w:rPr>
        <w:t>否则做</w:t>
      </w:r>
      <w:r>
        <w:rPr>
          <w:rFonts w:hint="eastAsia" w:ascii="宋体" w:hAnsi="宋体"/>
          <w:i/>
          <w:sz w:val="24"/>
          <w:szCs w:val="24"/>
          <w:u w:val="single"/>
        </w:rPr>
        <w:t>无效响应</w:t>
      </w:r>
      <w:r>
        <w:rPr>
          <w:rFonts w:ascii="宋体" w:hAnsi="宋体"/>
          <w:i/>
          <w:sz w:val="24"/>
          <w:szCs w:val="24"/>
          <w:u w:val="single"/>
        </w:rPr>
        <w:t>处理</w:t>
      </w:r>
      <w:r>
        <w:rPr>
          <w:rFonts w:hint="eastAsia" w:ascii="宋体" w:hAnsi="宋体"/>
          <w:i/>
          <w:sz w:val="24"/>
          <w:szCs w:val="24"/>
          <w:u w:val="single"/>
        </w:rPr>
        <w:t>。</w:t>
      </w:r>
    </w:p>
    <w:p w14:paraId="0CC4E608">
      <w:pPr>
        <w:rPr>
          <w:rFonts w:ascii="宋体" w:hAnsi="宋体"/>
          <w:sz w:val="24"/>
          <w:szCs w:val="24"/>
        </w:rPr>
      </w:pPr>
    </w:p>
    <w:p w14:paraId="66B3CD93">
      <w:pPr>
        <w:rPr>
          <w:rFonts w:ascii="宋体" w:hAnsi="宋体"/>
          <w:sz w:val="24"/>
          <w:szCs w:val="24"/>
        </w:rPr>
      </w:pPr>
    </w:p>
    <w:p w14:paraId="136595A4">
      <w:pPr>
        <w:rPr>
          <w:rFonts w:ascii="宋体" w:hAnsi="宋体"/>
          <w:sz w:val="24"/>
          <w:szCs w:val="24"/>
        </w:rPr>
      </w:pPr>
    </w:p>
    <w:p w14:paraId="25D7EE81">
      <w:pPr>
        <w:rPr>
          <w:rFonts w:ascii="宋体" w:hAnsi="宋体"/>
          <w:sz w:val="24"/>
          <w:szCs w:val="24"/>
        </w:rPr>
      </w:pPr>
    </w:p>
    <w:p w14:paraId="33033DC5">
      <w:pPr>
        <w:rPr>
          <w:rFonts w:ascii="宋体" w:hAnsi="宋体"/>
          <w:sz w:val="24"/>
          <w:szCs w:val="24"/>
        </w:rPr>
      </w:pPr>
    </w:p>
    <w:p w14:paraId="7D3CB869">
      <w:pPr>
        <w:rPr>
          <w:rFonts w:ascii="宋体" w:hAnsi="宋体"/>
          <w:sz w:val="24"/>
          <w:szCs w:val="24"/>
        </w:rPr>
      </w:pPr>
    </w:p>
    <w:p w14:paraId="16C954E1">
      <w:pPr>
        <w:rPr>
          <w:rFonts w:ascii="宋体" w:hAnsi="宋体"/>
          <w:sz w:val="24"/>
          <w:szCs w:val="24"/>
        </w:rPr>
      </w:pPr>
    </w:p>
    <w:p w14:paraId="20304EF2">
      <w:pPr>
        <w:rPr>
          <w:rFonts w:ascii="宋体" w:hAnsi="宋体"/>
          <w:sz w:val="24"/>
          <w:szCs w:val="24"/>
        </w:rPr>
      </w:pPr>
    </w:p>
    <w:p w14:paraId="77B9DFDF">
      <w:pPr>
        <w:rPr>
          <w:rFonts w:ascii="宋体" w:hAnsi="宋体"/>
          <w:sz w:val="24"/>
          <w:szCs w:val="24"/>
        </w:rPr>
      </w:pPr>
    </w:p>
    <w:p w14:paraId="644784FC">
      <w:pPr>
        <w:rPr>
          <w:rFonts w:ascii="宋体" w:hAnsi="宋体"/>
          <w:sz w:val="24"/>
          <w:szCs w:val="24"/>
        </w:rPr>
      </w:pPr>
    </w:p>
    <w:p w14:paraId="12498234">
      <w:pPr>
        <w:rPr>
          <w:rFonts w:ascii="宋体" w:hAnsi="宋体"/>
          <w:sz w:val="24"/>
          <w:szCs w:val="24"/>
        </w:rPr>
      </w:pPr>
    </w:p>
    <w:p w14:paraId="3CC4CBE2">
      <w:pPr>
        <w:rPr>
          <w:rFonts w:ascii="宋体" w:hAnsi="宋体"/>
          <w:sz w:val="24"/>
          <w:szCs w:val="24"/>
        </w:rPr>
      </w:pPr>
    </w:p>
    <w:p w14:paraId="4D05FA9D">
      <w:pPr>
        <w:jc w:val="center"/>
        <w:rPr>
          <w:rFonts w:ascii="黑体" w:hAnsi="黑体" w:eastAsia="黑体"/>
          <w:b/>
          <w:sz w:val="32"/>
          <w:szCs w:val="32"/>
        </w:rPr>
      </w:pPr>
      <w:r>
        <w:rPr>
          <w:rFonts w:hint="eastAsia" w:ascii="黑体" w:hAnsi="黑体" w:eastAsia="黑体"/>
          <w:b/>
          <w:sz w:val="32"/>
          <w:szCs w:val="32"/>
        </w:rPr>
        <w:t>九、技术要求响应及偏离表（分包号：**）</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B55A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6C468E83">
            <w:pPr>
              <w:jc w:val="center"/>
              <w:rPr>
                <w:rFonts w:ascii="宋体" w:hAnsi="宋体"/>
                <w:sz w:val="24"/>
                <w:szCs w:val="24"/>
              </w:rPr>
            </w:pPr>
            <w:r>
              <w:rPr>
                <w:rFonts w:hint="eastAsia" w:ascii="宋体" w:hAnsi="宋体"/>
                <w:sz w:val="24"/>
                <w:szCs w:val="24"/>
              </w:rPr>
              <w:t>序号</w:t>
            </w:r>
          </w:p>
        </w:tc>
        <w:tc>
          <w:tcPr>
            <w:tcW w:w="3291" w:type="dxa"/>
            <w:vAlign w:val="center"/>
          </w:tcPr>
          <w:p w14:paraId="2822AAD9">
            <w:pPr>
              <w:jc w:val="center"/>
              <w:rPr>
                <w:rFonts w:ascii="宋体" w:hAnsi="宋体"/>
                <w:sz w:val="24"/>
                <w:szCs w:val="24"/>
              </w:rPr>
            </w:pPr>
            <w:r>
              <w:rPr>
                <w:rFonts w:hint="eastAsia" w:ascii="宋体" w:hAnsi="宋体"/>
                <w:sz w:val="24"/>
                <w:szCs w:val="24"/>
              </w:rPr>
              <w:t>征集文件要求</w:t>
            </w:r>
          </w:p>
        </w:tc>
        <w:tc>
          <w:tcPr>
            <w:tcW w:w="2852" w:type="dxa"/>
            <w:vAlign w:val="center"/>
          </w:tcPr>
          <w:p w14:paraId="49894C78">
            <w:pPr>
              <w:jc w:val="center"/>
              <w:rPr>
                <w:rFonts w:ascii="宋体" w:hAnsi="宋体"/>
                <w:sz w:val="24"/>
                <w:szCs w:val="24"/>
              </w:rPr>
            </w:pPr>
            <w:r>
              <w:rPr>
                <w:rFonts w:hint="eastAsia" w:ascii="宋体" w:hAnsi="宋体"/>
                <w:sz w:val="24"/>
                <w:szCs w:val="24"/>
              </w:rPr>
              <w:t>响应</w:t>
            </w:r>
            <w:r>
              <w:rPr>
                <w:rFonts w:ascii="宋体" w:hAnsi="宋体"/>
                <w:sz w:val="24"/>
                <w:szCs w:val="24"/>
              </w:rPr>
              <w:t>文件</w:t>
            </w:r>
            <w:r>
              <w:rPr>
                <w:rFonts w:hint="eastAsia" w:ascii="宋体" w:hAnsi="宋体"/>
                <w:sz w:val="24"/>
                <w:szCs w:val="24"/>
              </w:rPr>
              <w:t>响应情况</w:t>
            </w:r>
          </w:p>
        </w:tc>
        <w:tc>
          <w:tcPr>
            <w:tcW w:w="1308" w:type="dxa"/>
            <w:vAlign w:val="center"/>
          </w:tcPr>
          <w:p w14:paraId="590255B0">
            <w:pPr>
              <w:jc w:val="center"/>
              <w:rPr>
                <w:rFonts w:ascii="宋体" w:hAnsi="宋体"/>
                <w:sz w:val="24"/>
                <w:szCs w:val="24"/>
              </w:rPr>
            </w:pPr>
            <w:r>
              <w:rPr>
                <w:rFonts w:hint="eastAsia" w:ascii="宋体" w:hAnsi="宋体"/>
                <w:sz w:val="24"/>
                <w:szCs w:val="24"/>
              </w:rPr>
              <w:t>超出、符合或偏离</w:t>
            </w:r>
          </w:p>
        </w:tc>
        <w:tc>
          <w:tcPr>
            <w:tcW w:w="1173" w:type="dxa"/>
            <w:vAlign w:val="center"/>
          </w:tcPr>
          <w:p w14:paraId="6BC008E0">
            <w:pPr>
              <w:jc w:val="center"/>
              <w:rPr>
                <w:rFonts w:ascii="宋体" w:hAnsi="宋体"/>
                <w:sz w:val="24"/>
                <w:szCs w:val="24"/>
              </w:rPr>
            </w:pPr>
            <w:r>
              <w:rPr>
                <w:rFonts w:hint="eastAsia" w:ascii="宋体" w:hAnsi="宋体"/>
                <w:sz w:val="24"/>
                <w:szCs w:val="24"/>
              </w:rPr>
              <w:t>证明</w:t>
            </w:r>
          </w:p>
          <w:p w14:paraId="2F9293D0">
            <w:pPr>
              <w:jc w:val="center"/>
              <w:rPr>
                <w:rFonts w:ascii="宋体" w:hAnsi="宋体"/>
                <w:sz w:val="24"/>
                <w:szCs w:val="24"/>
              </w:rPr>
            </w:pPr>
            <w:r>
              <w:rPr>
                <w:rFonts w:hint="eastAsia" w:ascii="宋体" w:hAnsi="宋体"/>
                <w:sz w:val="24"/>
                <w:szCs w:val="24"/>
              </w:rPr>
              <w:t>材料</w:t>
            </w:r>
          </w:p>
        </w:tc>
      </w:tr>
      <w:tr w14:paraId="6E415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E40B036">
            <w:pPr>
              <w:jc w:val="center"/>
              <w:rPr>
                <w:rFonts w:ascii="宋体" w:hAnsi="宋体"/>
                <w:sz w:val="24"/>
                <w:szCs w:val="24"/>
              </w:rPr>
            </w:pPr>
          </w:p>
        </w:tc>
        <w:tc>
          <w:tcPr>
            <w:tcW w:w="3291" w:type="dxa"/>
          </w:tcPr>
          <w:p w14:paraId="21580F4A">
            <w:pPr>
              <w:jc w:val="center"/>
              <w:rPr>
                <w:rFonts w:ascii="宋体" w:hAnsi="宋体"/>
                <w:sz w:val="24"/>
                <w:szCs w:val="24"/>
              </w:rPr>
            </w:pPr>
          </w:p>
        </w:tc>
        <w:tc>
          <w:tcPr>
            <w:tcW w:w="2852" w:type="dxa"/>
          </w:tcPr>
          <w:p w14:paraId="4E225401">
            <w:pPr>
              <w:jc w:val="center"/>
              <w:rPr>
                <w:rFonts w:ascii="宋体" w:hAnsi="宋体"/>
                <w:sz w:val="24"/>
                <w:szCs w:val="24"/>
              </w:rPr>
            </w:pPr>
          </w:p>
        </w:tc>
        <w:tc>
          <w:tcPr>
            <w:tcW w:w="1308" w:type="dxa"/>
          </w:tcPr>
          <w:p w14:paraId="36FB9941">
            <w:pPr>
              <w:jc w:val="center"/>
              <w:rPr>
                <w:rFonts w:ascii="宋体" w:hAnsi="宋体"/>
                <w:sz w:val="24"/>
                <w:szCs w:val="24"/>
              </w:rPr>
            </w:pPr>
          </w:p>
        </w:tc>
        <w:tc>
          <w:tcPr>
            <w:tcW w:w="1173" w:type="dxa"/>
          </w:tcPr>
          <w:p w14:paraId="3423344D">
            <w:pPr>
              <w:jc w:val="center"/>
              <w:rPr>
                <w:rFonts w:ascii="宋体" w:hAnsi="宋体"/>
                <w:sz w:val="24"/>
                <w:szCs w:val="24"/>
              </w:rPr>
            </w:pPr>
          </w:p>
        </w:tc>
      </w:tr>
      <w:tr w14:paraId="7DD38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2781B7A">
            <w:pPr>
              <w:jc w:val="center"/>
              <w:rPr>
                <w:rFonts w:ascii="宋体" w:hAnsi="宋体"/>
                <w:sz w:val="24"/>
                <w:szCs w:val="24"/>
              </w:rPr>
            </w:pPr>
          </w:p>
        </w:tc>
        <w:tc>
          <w:tcPr>
            <w:tcW w:w="3291" w:type="dxa"/>
          </w:tcPr>
          <w:p w14:paraId="64C0DAB9">
            <w:pPr>
              <w:jc w:val="center"/>
              <w:rPr>
                <w:rFonts w:ascii="宋体" w:hAnsi="宋体"/>
                <w:sz w:val="24"/>
                <w:szCs w:val="24"/>
              </w:rPr>
            </w:pPr>
          </w:p>
        </w:tc>
        <w:tc>
          <w:tcPr>
            <w:tcW w:w="2852" w:type="dxa"/>
          </w:tcPr>
          <w:p w14:paraId="7BE43631">
            <w:pPr>
              <w:jc w:val="center"/>
              <w:rPr>
                <w:rFonts w:ascii="宋体" w:hAnsi="宋体"/>
                <w:sz w:val="24"/>
                <w:szCs w:val="24"/>
              </w:rPr>
            </w:pPr>
          </w:p>
        </w:tc>
        <w:tc>
          <w:tcPr>
            <w:tcW w:w="1308" w:type="dxa"/>
          </w:tcPr>
          <w:p w14:paraId="6A69DD07">
            <w:pPr>
              <w:jc w:val="center"/>
              <w:rPr>
                <w:rFonts w:ascii="宋体" w:hAnsi="宋体"/>
                <w:sz w:val="24"/>
                <w:szCs w:val="24"/>
              </w:rPr>
            </w:pPr>
          </w:p>
        </w:tc>
        <w:tc>
          <w:tcPr>
            <w:tcW w:w="1173" w:type="dxa"/>
          </w:tcPr>
          <w:p w14:paraId="2029EAD2">
            <w:pPr>
              <w:jc w:val="center"/>
              <w:rPr>
                <w:rFonts w:ascii="宋体" w:hAnsi="宋体"/>
                <w:sz w:val="24"/>
                <w:szCs w:val="24"/>
              </w:rPr>
            </w:pPr>
          </w:p>
        </w:tc>
      </w:tr>
      <w:tr w14:paraId="1443F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94D0CFC">
            <w:pPr>
              <w:jc w:val="center"/>
              <w:rPr>
                <w:rFonts w:ascii="宋体" w:hAnsi="宋体"/>
                <w:sz w:val="24"/>
                <w:szCs w:val="24"/>
              </w:rPr>
            </w:pPr>
          </w:p>
        </w:tc>
        <w:tc>
          <w:tcPr>
            <w:tcW w:w="3291" w:type="dxa"/>
          </w:tcPr>
          <w:p w14:paraId="6244FFB2">
            <w:pPr>
              <w:jc w:val="center"/>
              <w:rPr>
                <w:rFonts w:ascii="宋体" w:hAnsi="宋体"/>
                <w:sz w:val="24"/>
                <w:szCs w:val="24"/>
              </w:rPr>
            </w:pPr>
          </w:p>
        </w:tc>
        <w:tc>
          <w:tcPr>
            <w:tcW w:w="2852" w:type="dxa"/>
          </w:tcPr>
          <w:p w14:paraId="541E4FA0">
            <w:pPr>
              <w:jc w:val="center"/>
              <w:rPr>
                <w:rFonts w:ascii="宋体" w:hAnsi="宋体"/>
                <w:sz w:val="24"/>
                <w:szCs w:val="24"/>
              </w:rPr>
            </w:pPr>
          </w:p>
        </w:tc>
        <w:tc>
          <w:tcPr>
            <w:tcW w:w="1308" w:type="dxa"/>
          </w:tcPr>
          <w:p w14:paraId="335D78F9">
            <w:pPr>
              <w:jc w:val="center"/>
              <w:rPr>
                <w:rFonts w:ascii="宋体" w:hAnsi="宋体"/>
                <w:sz w:val="24"/>
                <w:szCs w:val="24"/>
              </w:rPr>
            </w:pPr>
          </w:p>
        </w:tc>
        <w:tc>
          <w:tcPr>
            <w:tcW w:w="1173" w:type="dxa"/>
          </w:tcPr>
          <w:p w14:paraId="15C31843">
            <w:pPr>
              <w:jc w:val="center"/>
              <w:rPr>
                <w:rFonts w:ascii="宋体" w:hAnsi="宋体"/>
                <w:sz w:val="24"/>
                <w:szCs w:val="24"/>
              </w:rPr>
            </w:pPr>
          </w:p>
        </w:tc>
      </w:tr>
      <w:tr w14:paraId="046FB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C3C5B53">
            <w:pPr>
              <w:jc w:val="center"/>
              <w:rPr>
                <w:rFonts w:ascii="宋体" w:hAnsi="宋体"/>
                <w:sz w:val="24"/>
                <w:szCs w:val="24"/>
              </w:rPr>
            </w:pPr>
          </w:p>
        </w:tc>
        <w:tc>
          <w:tcPr>
            <w:tcW w:w="3291" w:type="dxa"/>
          </w:tcPr>
          <w:p w14:paraId="60F98230">
            <w:pPr>
              <w:jc w:val="center"/>
              <w:rPr>
                <w:rFonts w:ascii="宋体" w:hAnsi="宋体"/>
                <w:sz w:val="24"/>
                <w:szCs w:val="24"/>
              </w:rPr>
            </w:pPr>
          </w:p>
        </w:tc>
        <w:tc>
          <w:tcPr>
            <w:tcW w:w="2852" w:type="dxa"/>
          </w:tcPr>
          <w:p w14:paraId="7ED44120">
            <w:pPr>
              <w:jc w:val="center"/>
              <w:rPr>
                <w:rFonts w:ascii="宋体" w:hAnsi="宋体"/>
                <w:sz w:val="24"/>
                <w:szCs w:val="24"/>
              </w:rPr>
            </w:pPr>
          </w:p>
        </w:tc>
        <w:tc>
          <w:tcPr>
            <w:tcW w:w="1308" w:type="dxa"/>
          </w:tcPr>
          <w:p w14:paraId="0D5A66CB">
            <w:pPr>
              <w:jc w:val="center"/>
              <w:rPr>
                <w:rFonts w:ascii="宋体" w:hAnsi="宋体"/>
                <w:sz w:val="24"/>
                <w:szCs w:val="24"/>
              </w:rPr>
            </w:pPr>
          </w:p>
        </w:tc>
        <w:tc>
          <w:tcPr>
            <w:tcW w:w="1173" w:type="dxa"/>
          </w:tcPr>
          <w:p w14:paraId="6DCDAED1">
            <w:pPr>
              <w:jc w:val="center"/>
              <w:rPr>
                <w:rFonts w:ascii="宋体" w:hAnsi="宋体"/>
                <w:sz w:val="24"/>
                <w:szCs w:val="24"/>
              </w:rPr>
            </w:pPr>
          </w:p>
        </w:tc>
      </w:tr>
      <w:tr w14:paraId="3BC28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D85B08F">
            <w:pPr>
              <w:jc w:val="center"/>
              <w:rPr>
                <w:rFonts w:ascii="宋体" w:hAnsi="宋体"/>
                <w:sz w:val="24"/>
                <w:szCs w:val="24"/>
              </w:rPr>
            </w:pPr>
          </w:p>
        </w:tc>
        <w:tc>
          <w:tcPr>
            <w:tcW w:w="3291" w:type="dxa"/>
          </w:tcPr>
          <w:p w14:paraId="4F6440E1">
            <w:pPr>
              <w:jc w:val="center"/>
              <w:rPr>
                <w:rFonts w:ascii="宋体" w:hAnsi="宋体"/>
                <w:sz w:val="24"/>
                <w:szCs w:val="24"/>
              </w:rPr>
            </w:pPr>
          </w:p>
        </w:tc>
        <w:tc>
          <w:tcPr>
            <w:tcW w:w="2852" w:type="dxa"/>
          </w:tcPr>
          <w:p w14:paraId="6C7323D1">
            <w:pPr>
              <w:jc w:val="center"/>
              <w:rPr>
                <w:rFonts w:ascii="宋体" w:hAnsi="宋体"/>
                <w:sz w:val="24"/>
                <w:szCs w:val="24"/>
              </w:rPr>
            </w:pPr>
          </w:p>
        </w:tc>
        <w:tc>
          <w:tcPr>
            <w:tcW w:w="1308" w:type="dxa"/>
          </w:tcPr>
          <w:p w14:paraId="1D622A82">
            <w:pPr>
              <w:jc w:val="center"/>
              <w:rPr>
                <w:rFonts w:ascii="宋体" w:hAnsi="宋体"/>
                <w:sz w:val="24"/>
                <w:szCs w:val="24"/>
              </w:rPr>
            </w:pPr>
          </w:p>
        </w:tc>
        <w:tc>
          <w:tcPr>
            <w:tcW w:w="1173" w:type="dxa"/>
          </w:tcPr>
          <w:p w14:paraId="4AE7A2F4">
            <w:pPr>
              <w:jc w:val="center"/>
              <w:rPr>
                <w:rFonts w:ascii="宋体" w:hAnsi="宋体"/>
                <w:sz w:val="24"/>
                <w:szCs w:val="24"/>
              </w:rPr>
            </w:pPr>
          </w:p>
        </w:tc>
      </w:tr>
      <w:tr w14:paraId="08F4D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7AA5A57">
            <w:pPr>
              <w:jc w:val="center"/>
              <w:rPr>
                <w:rFonts w:ascii="宋体" w:hAnsi="宋体"/>
                <w:sz w:val="24"/>
                <w:szCs w:val="24"/>
              </w:rPr>
            </w:pPr>
          </w:p>
        </w:tc>
        <w:tc>
          <w:tcPr>
            <w:tcW w:w="3291" w:type="dxa"/>
          </w:tcPr>
          <w:p w14:paraId="410740F3">
            <w:pPr>
              <w:jc w:val="center"/>
              <w:rPr>
                <w:rFonts w:ascii="宋体" w:hAnsi="宋体"/>
                <w:sz w:val="24"/>
                <w:szCs w:val="24"/>
              </w:rPr>
            </w:pPr>
          </w:p>
        </w:tc>
        <w:tc>
          <w:tcPr>
            <w:tcW w:w="2852" w:type="dxa"/>
          </w:tcPr>
          <w:p w14:paraId="5A12920D">
            <w:pPr>
              <w:jc w:val="center"/>
              <w:rPr>
                <w:rFonts w:ascii="宋体" w:hAnsi="宋体"/>
                <w:sz w:val="24"/>
                <w:szCs w:val="24"/>
              </w:rPr>
            </w:pPr>
          </w:p>
        </w:tc>
        <w:tc>
          <w:tcPr>
            <w:tcW w:w="1308" w:type="dxa"/>
          </w:tcPr>
          <w:p w14:paraId="4AEFCD92">
            <w:pPr>
              <w:jc w:val="center"/>
              <w:rPr>
                <w:rFonts w:ascii="宋体" w:hAnsi="宋体"/>
                <w:sz w:val="24"/>
                <w:szCs w:val="24"/>
              </w:rPr>
            </w:pPr>
          </w:p>
        </w:tc>
        <w:tc>
          <w:tcPr>
            <w:tcW w:w="1173" w:type="dxa"/>
          </w:tcPr>
          <w:p w14:paraId="2CE3B019">
            <w:pPr>
              <w:jc w:val="center"/>
              <w:rPr>
                <w:rFonts w:ascii="宋体" w:hAnsi="宋体"/>
                <w:sz w:val="24"/>
                <w:szCs w:val="24"/>
              </w:rPr>
            </w:pPr>
          </w:p>
        </w:tc>
      </w:tr>
      <w:tr w14:paraId="41C04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A533DD">
            <w:pPr>
              <w:jc w:val="center"/>
              <w:rPr>
                <w:rFonts w:ascii="宋体" w:hAnsi="宋体"/>
                <w:sz w:val="24"/>
                <w:szCs w:val="24"/>
              </w:rPr>
            </w:pPr>
          </w:p>
        </w:tc>
        <w:tc>
          <w:tcPr>
            <w:tcW w:w="3291" w:type="dxa"/>
          </w:tcPr>
          <w:p w14:paraId="690EB358">
            <w:pPr>
              <w:jc w:val="center"/>
              <w:rPr>
                <w:rFonts w:ascii="宋体" w:hAnsi="宋体"/>
                <w:sz w:val="24"/>
                <w:szCs w:val="24"/>
              </w:rPr>
            </w:pPr>
          </w:p>
        </w:tc>
        <w:tc>
          <w:tcPr>
            <w:tcW w:w="2852" w:type="dxa"/>
          </w:tcPr>
          <w:p w14:paraId="64EEC73C">
            <w:pPr>
              <w:jc w:val="center"/>
              <w:rPr>
                <w:rFonts w:ascii="宋体" w:hAnsi="宋体"/>
                <w:sz w:val="24"/>
                <w:szCs w:val="24"/>
              </w:rPr>
            </w:pPr>
          </w:p>
        </w:tc>
        <w:tc>
          <w:tcPr>
            <w:tcW w:w="1308" w:type="dxa"/>
          </w:tcPr>
          <w:p w14:paraId="66D430B6">
            <w:pPr>
              <w:jc w:val="center"/>
              <w:rPr>
                <w:rFonts w:ascii="宋体" w:hAnsi="宋体"/>
                <w:sz w:val="24"/>
                <w:szCs w:val="24"/>
              </w:rPr>
            </w:pPr>
          </w:p>
        </w:tc>
        <w:tc>
          <w:tcPr>
            <w:tcW w:w="1173" w:type="dxa"/>
          </w:tcPr>
          <w:p w14:paraId="3147E661">
            <w:pPr>
              <w:jc w:val="center"/>
              <w:rPr>
                <w:rFonts w:ascii="宋体" w:hAnsi="宋体"/>
                <w:sz w:val="24"/>
                <w:szCs w:val="24"/>
              </w:rPr>
            </w:pPr>
          </w:p>
        </w:tc>
      </w:tr>
      <w:tr w14:paraId="6A33C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243E9FF">
            <w:pPr>
              <w:jc w:val="center"/>
              <w:rPr>
                <w:rFonts w:ascii="宋体" w:hAnsi="宋体"/>
                <w:sz w:val="24"/>
                <w:szCs w:val="24"/>
              </w:rPr>
            </w:pPr>
          </w:p>
        </w:tc>
        <w:tc>
          <w:tcPr>
            <w:tcW w:w="3291" w:type="dxa"/>
          </w:tcPr>
          <w:p w14:paraId="36EB2E1D">
            <w:pPr>
              <w:jc w:val="center"/>
              <w:rPr>
                <w:rFonts w:ascii="宋体" w:hAnsi="宋体"/>
                <w:sz w:val="24"/>
                <w:szCs w:val="24"/>
              </w:rPr>
            </w:pPr>
            <w:r>
              <w:rPr>
                <w:rFonts w:ascii="宋体" w:hAnsi="宋体"/>
                <w:sz w:val="24"/>
                <w:szCs w:val="24"/>
              </w:rPr>
              <w:t>……</w:t>
            </w:r>
          </w:p>
        </w:tc>
        <w:tc>
          <w:tcPr>
            <w:tcW w:w="2852" w:type="dxa"/>
          </w:tcPr>
          <w:p w14:paraId="0934F3AC">
            <w:pPr>
              <w:jc w:val="center"/>
              <w:rPr>
                <w:rFonts w:ascii="宋体" w:hAnsi="宋体"/>
                <w:sz w:val="24"/>
                <w:szCs w:val="24"/>
              </w:rPr>
            </w:pPr>
          </w:p>
        </w:tc>
        <w:tc>
          <w:tcPr>
            <w:tcW w:w="1308" w:type="dxa"/>
          </w:tcPr>
          <w:p w14:paraId="0CD71D0C">
            <w:pPr>
              <w:jc w:val="center"/>
              <w:rPr>
                <w:rFonts w:ascii="宋体" w:hAnsi="宋体"/>
                <w:sz w:val="24"/>
                <w:szCs w:val="24"/>
              </w:rPr>
            </w:pPr>
          </w:p>
        </w:tc>
        <w:tc>
          <w:tcPr>
            <w:tcW w:w="1173" w:type="dxa"/>
          </w:tcPr>
          <w:p w14:paraId="5F5633F5">
            <w:pPr>
              <w:jc w:val="center"/>
              <w:rPr>
                <w:rFonts w:ascii="宋体" w:hAnsi="宋体"/>
                <w:sz w:val="24"/>
                <w:szCs w:val="24"/>
              </w:rPr>
            </w:pPr>
          </w:p>
        </w:tc>
      </w:tr>
    </w:tbl>
    <w:p w14:paraId="19CC630F">
      <w:r>
        <w:rPr>
          <w:rFonts w:hint="eastAsia" w:ascii="宋体" w:hAnsi="宋体"/>
          <w:sz w:val="24"/>
          <w:szCs w:val="24"/>
        </w:rPr>
        <w:t>按照第四章项目需求第4节、“技术参数”填写</w:t>
      </w:r>
      <w:r>
        <w:rPr>
          <w:rFonts w:hint="eastAsia" w:ascii="宋体" w:hAnsi="宋体" w:cs="宋体"/>
          <w:sz w:val="24"/>
        </w:rPr>
        <w:t>。</w:t>
      </w:r>
    </w:p>
    <w:p w14:paraId="1B5E29D4">
      <w:pPr>
        <w:jc w:val="center"/>
        <w:rPr>
          <w:rFonts w:ascii="黑体" w:hAnsi="Arial" w:eastAsia="黑体"/>
          <w:sz w:val="32"/>
        </w:rPr>
      </w:pPr>
      <w:r>
        <w:rPr>
          <w:rFonts w:ascii="黑体" w:hAnsi="Arial" w:eastAsia="黑体"/>
          <w:sz w:val="32"/>
        </w:rPr>
        <w:br w:type="page" w:clear="all"/>
      </w:r>
    </w:p>
    <w:bookmarkEnd w:id="249"/>
    <w:p w14:paraId="3C1CC5C3">
      <w:pPr>
        <w:jc w:val="center"/>
        <w:rPr>
          <w:rFonts w:ascii="黑体" w:hAnsi="黑体" w:eastAsia="黑体"/>
          <w:b/>
          <w:sz w:val="32"/>
          <w:szCs w:val="32"/>
        </w:rPr>
      </w:pPr>
      <w:bookmarkStart w:id="255" w:name="_Hlt26955054"/>
      <w:bookmarkEnd w:id="255"/>
      <w:r>
        <w:rPr>
          <w:rFonts w:hint="eastAsia" w:ascii="黑体" w:hAnsi="黑体" w:eastAsia="黑体"/>
          <w:b/>
          <w:sz w:val="32"/>
          <w:szCs w:val="32"/>
        </w:rPr>
        <w:t>十、商务要求响应及偏离表（分包号：**）</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tblGrid>
      <w:tr w14:paraId="01099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1125EE9">
            <w:pPr>
              <w:jc w:val="center"/>
              <w:rPr>
                <w:rFonts w:ascii="宋体" w:hAnsi="宋体"/>
                <w:sz w:val="24"/>
                <w:szCs w:val="24"/>
              </w:rPr>
            </w:pPr>
            <w:bookmarkStart w:id="256" w:name="_Hlt26955064"/>
            <w:bookmarkEnd w:id="256"/>
            <w:bookmarkStart w:id="257" w:name="_Hlt26671343"/>
            <w:bookmarkEnd w:id="257"/>
            <w:bookmarkStart w:id="258" w:name="_Hlt26609391"/>
            <w:bookmarkEnd w:id="258"/>
            <w:bookmarkStart w:id="259" w:name="_Hlt26955056"/>
            <w:bookmarkEnd w:id="259"/>
            <w:bookmarkStart w:id="260" w:name="_Hlt24879081"/>
            <w:bookmarkEnd w:id="260"/>
            <w:bookmarkStart w:id="261" w:name="_Hlt26580838"/>
            <w:bookmarkEnd w:id="261"/>
            <w:bookmarkStart w:id="262" w:name="_Hlt26782999"/>
            <w:bookmarkEnd w:id="262"/>
            <w:bookmarkStart w:id="263" w:name="_Hlt26671372"/>
            <w:bookmarkEnd w:id="263"/>
            <w:r>
              <w:rPr>
                <w:rFonts w:hint="eastAsia" w:ascii="宋体" w:hAnsi="宋体"/>
                <w:sz w:val="24"/>
                <w:szCs w:val="24"/>
              </w:rPr>
              <w:t>序号</w:t>
            </w:r>
          </w:p>
        </w:tc>
        <w:tc>
          <w:tcPr>
            <w:tcW w:w="3291" w:type="dxa"/>
            <w:vAlign w:val="center"/>
          </w:tcPr>
          <w:p w14:paraId="5DED8A0E">
            <w:pPr>
              <w:jc w:val="center"/>
              <w:rPr>
                <w:rFonts w:ascii="宋体" w:hAnsi="宋体"/>
                <w:sz w:val="24"/>
                <w:szCs w:val="24"/>
              </w:rPr>
            </w:pPr>
            <w:r>
              <w:rPr>
                <w:rFonts w:hint="eastAsia" w:ascii="宋体" w:hAnsi="宋体"/>
                <w:sz w:val="24"/>
                <w:szCs w:val="24"/>
              </w:rPr>
              <w:t>征集文件要求</w:t>
            </w:r>
          </w:p>
        </w:tc>
        <w:tc>
          <w:tcPr>
            <w:tcW w:w="2852" w:type="dxa"/>
            <w:vAlign w:val="center"/>
          </w:tcPr>
          <w:p w14:paraId="2C9BBC1B">
            <w:pPr>
              <w:jc w:val="center"/>
              <w:rPr>
                <w:rFonts w:ascii="宋体" w:hAnsi="宋体"/>
                <w:sz w:val="24"/>
                <w:szCs w:val="24"/>
              </w:rPr>
            </w:pPr>
            <w:r>
              <w:rPr>
                <w:rFonts w:hint="eastAsia" w:ascii="宋体" w:hAnsi="宋体"/>
                <w:sz w:val="24"/>
                <w:szCs w:val="24"/>
              </w:rPr>
              <w:t>响应</w:t>
            </w:r>
            <w:r>
              <w:rPr>
                <w:rFonts w:ascii="宋体" w:hAnsi="宋体"/>
                <w:sz w:val="24"/>
                <w:szCs w:val="24"/>
              </w:rPr>
              <w:t>文件</w:t>
            </w:r>
            <w:r>
              <w:rPr>
                <w:rFonts w:hint="eastAsia" w:ascii="宋体" w:hAnsi="宋体"/>
                <w:sz w:val="24"/>
                <w:szCs w:val="24"/>
              </w:rPr>
              <w:t>响应情况</w:t>
            </w:r>
          </w:p>
        </w:tc>
        <w:tc>
          <w:tcPr>
            <w:tcW w:w="1308" w:type="dxa"/>
            <w:vAlign w:val="center"/>
          </w:tcPr>
          <w:p w14:paraId="269905B4">
            <w:pPr>
              <w:jc w:val="center"/>
              <w:rPr>
                <w:rFonts w:ascii="宋体" w:hAnsi="宋体"/>
                <w:sz w:val="24"/>
                <w:szCs w:val="24"/>
              </w:rPr>
            </w:pPr>
            <w:r>
              <w:rPr>
                <w:rFonts w:hint="eastAsia" w:ascii="宋体" w:hAnsi="宋体"/>
                <w:sz w:val="24"/>
                <w:szCs w:val="24"/>
              </w:rPr>
              <w:t>超出、符合或偏离</w:t>
            </w:r>
          </w:p>
        </w:tc>
      </w:tr>
      <w:tr w14:paraId="6768E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DDE206C">
            <w:pPr>
              <w:jc w:val="center"/>
              <w:rPr>
                <w:rFonts w:ascii="宋体" w:hAnsi="宋体"/>
                <w:sz w:val="24"/>
                <w:szCs w:val="24"/>
              </w:rPr>
            </w:pPr>
          </w:p>
        </w:tc>
        <w:tc>
          <w:tcPr>
            <w:tcW w:w="3291" w:type="dxa"/>
          </w:tcPr>
          <w:p w14:paraId="5A04BD57">
            <w:pPr>
              <w:jc w:val="center"/>
              <w:rPr>
                <w:rFonts w:ascii="宋体" w:hAnsi="宋体"/>
                <w:sz w:val="24"/>
                <w:szCs w:val="24"/>
              </w:rPr>
            </w:pPr>
          </w:p>
        </w:tc>
        <w:tc>
          <w:tcPr>
            <w:tcW w:w="2852" w:type="dxa"/>
          </w:tcPr>
          <w:p w14:paraId="344BC4DC">
            <w:pPr>
              <w:jc w:val="center"/>
              <w:rPr>
                <w:rFonts w:ascii="宋体" w:hAnsi="宋体"/>
                <w:sz w:val="24"/>
                <w:szCs w:val="24"/>
              </w:rPr>
            </w:pPr>
          </w:p>
        </w:tc>
        <w:tc>
          <w:tcPr>
            <w:tcW w:w="1308" w:type="dxa"/>
          </w:tcPr>
          <w:p w14:paraId="16D2223E">
            <w:pPr>
              <w:jc w:val="center"/>
              <w:rPr>
                <w:rFonts w:ascii="宋体" w:hAnsi="宋体"/>
                <w:sz w:val="24"/>
                <w:szCs w:val="24"/>
              </w:rPr>
            </w:pPr>
          </w:p>
        </w:tc>
      </w:tr>
      <w:tr w14:paraId="5F5AC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C302DC1">
            <w:pPr>
              <w:jc w:val="center"/>
              <w:rPr>
                <w:rFonts w:ascii="宋体" w:hAnsi="宋体"/>
                <w:sz w:val="24"/>
                <w:szCs w:val="24"/>
              </w:rPr>
            </w:pPr>
          </w:p>
        </w:tc>
        <w:tc>
          <w:tcPr>
            <w:tcW w:w="3291" w:type="dxa"/>
          </w:tcPr>
          <w:p w14:paraId="3CFAD0AC">
            <w:pPr>
              <w:jc w:val="center"/>
              <w:rPr>
                <w:rFonts w:ascii="宋体" w:hAnsi="宋体"/>
                <w:sz w:val="24"/>
                <w:szCs w:val="24"/>
              </w:rPr>
            </w:pPr>
          </w:p>
        </w:tc>
        <w:tc>
          <w:tcPr>
            <w:tcW w:w="2852" w:type="dxa"/>
          </w:tcPr>
          <w:p w14:paraId="2441F604">
            <w:pPr>
              <w:jc w:val="center"/>
              <w:rPr>
                <w:rFonts w:ascii="宋体" w:hAnsi="宋体"/>
                <w:sz w:val="24"/>
                <w:szCs w:val="24"/>
              </w:rPr>
            </w:pPr>
          </w:p>
        </w:tc>
        <w:tc>
          <w:tcPr>
            <w:tcW w:w="1308" w:type="dxa"/>
          </w:tcPr>
          <w:p w14:paraId="7637F4E6">
            <w:pPr>
              <w:jc w:val="center"/>
              <w:rPr>
                <w:rFonts w:ascii="宋体" w:hAnsi="宋体"/>
                <w:sz w:val="24"/>
                <w:szCs w:val="24"/>
              </w:rPr>
            </w:pPr>
          </w:p>
        </w:tc>
      </w:tr>
      <w:tr w14:paraId="06430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72E94C0">
            <w:pPr>
              <w:jc w:val="center"/>
              <w:rPr>
                <w:rFonts w:ascii="宋体" w:hAnsi="宋体"/>
                <w:sz w:val="24"/>
                <w:szCs w:val="24"/>
              </w:rPr>
            </w:pPr>
          </w:p>
        </w:tc>
        <w:tc>
          <w:tcPr>
            <w:tcW w:w="3291" w:type="dxa"/>
          </w:tcPr>
          <w:p w14:paraId="1B4A4D47">
            <w:pPr>
              <w:jc w:val="center"/>
              <w:rPr>
                <w:rFonts w:ascii="宋体" w:hAnsi="宋体"/>
                <w:sz w:val="24"/>
                <w:szCs w:val="24"/>
              </w:rPr>
            </w:pPr>
          </w:p>
        </w:tc>
        <w:tc>
          <w:tcPr>
            <w:tcW w:w="2852" w:type="dxa"/>
          </w:tcPr>
          <w:p w14:paraId="371C3A27">
            <w:pPr>
              <w:jc w:val="center"/>
              <w:rPr>
                <w:rFonts w:ascii="宋体" w:hAnsi="宋体"/>
                <w:sz w:val="24"/>
                <w:szCs w:val="24"/>
              </w:rPr>
            </w:pPr>
          </w:p>
        </w:tc>
        <w:tc>
          <w:tcPr>
            <w:tcW w:w="1308" w:type="dxa"/>
          </w:tcPr>
          <w:p w14:paraId="7123AA47">
            <w:pPr>
              <w:jc w:val="center"/>
              <w:rPr>
                <w:rFonts w:ascii="宋体" w:hAnsi="宋体"/>
                <w:sz w:val="24"/>
                <w:szCs w:val="24"/>
              </w:rPr>
            </w:pPr>
          </w:p>
        </w:tc>
      </w:tr>
      <w:tr w14:paraId="7806B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43B22C">
            <w:pPr>
              <w:jc w:val="center"/>
              <w:rPr>
                <w:rFonts w:ascii="宋体" w:hAnsi="宋体"/>
                <w:sz w:val="24"/>
                <w:szCs w:val="24"/>
              </w:rPr>
            </w:pPr>
          </w:p>
        </w:tc>
        <w:tc>
          <w:tcPr>
            <w:tcW w:w="3291" w:type="dxa"/>
          </w:tcPr>
          <w:p w14:paraId="1D919C2B">
            <w:pPr>
              <w:jc w:val="center"/>
              <w:rPr>
                <w:rFonts w:ascii="宋体" w:hAnsi="宋体"/>
                <w:sz w:val="24"/>
                <w:szCs w:val="24"/>
              </w:rPr>
            </w:pPr>
          </w:p>
        </w:tc>
        <w:tc>
          <w:tcPr>
            <w:tcW w:w="2852" w:type="dxa"/>
          </w:tcPr>
          <w:p w14:paraId="5E2717D4">
            <w:pPr>
              <w:jc w:val="center"/>
              <w:rPr>
                <w:rFonts w:ascii="宋体" w:hAnsi="宋体"/>
                <w:sz w:val="24"/>
                <w:szCs w:val="24"/>
              </w:rPr>
            </w:pPr>
          </w:p>
        </w:tc>
        <w:tc>
          <w:tcPr>
            <w:tcW w:w="1308" w:type="dxa"/>
          </w:tcPr>
          <w:p w14:paraId="0FD0931E">
            <w:pPr>
              <w:jc w:val="center"/>
              <w:rPr>
                <w:rFonts w:ascii="宋体" w:hAnsi="宋体"/>
                <w:sz w:val="24"/>
                <w:szCs w:val="24"/>
              </w:rPr>
            </w:pPr>
          </w:p>
        </w:tc>
      </w:tr>
      <w:tr w14:paraId="12246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A934FCE">
            <w:pPr>
              <w:jc w:val="center"/>
              <w:rPr>
                <w:rFonts w:ascii="宋体" w:hAnsi="宋体"/>
                <w:sz w:val="24"/>
                <w:szCs w:val="24"/>
              </w:rPr>
            </w:pPr>
          </w:p>
        </w:tc>
        <w:tc>
          <w:tcPr>
            <w:tcW w:w="3291" w:type="dxa"/>
          </w:tcPr>
          <w:p w14:paraId="62F5F2BF">
            <w:pPr>
              <w:jc w:val="center"/>
              <w:rPr>
                <w:rFonts w:ascii="宋体" w:hAnsi="宋体"/>
                <w:sz w:val="24"/>
                <w:szCs w:val="24"/>
              </w:rPr>
            </w:pPr>
          </w:p>
        </w:tc>
        <w:tc>
          <w:tcPr>
            <w:tcW w:w="2852" w:type="dxa"/>
          </w:tcPr>
          <w:p w14:paraId="7864B516">
            <w:pPr>
              <w:jc w:val="center"/>
              <w:rPr>
                <w:rFonts w:ascii="宋体" w:hAnsi="宋体"/>
                <w:sz w:val="24"/>
                <w:szCs w:val="24"/>
              </w:rPr>
            </w:pPr>
          </w:p>
        </w:tc>
        <w:tc>
          <w:tcPr>
            <w:tcW w:w="1308" w:type="dxa"/>
          </w:tcPr>
          <w:p w14:paraId="6DFD928B">
            <w:pPr>
              <w:jc w:val="center"/>
              <w:rPr>
                <w:rFonts w:ascii="宋体" w:hAnsi="宋体"/>
                <w:sz w:val="24"/>
                <w:szCs w:val="24"/>
              </w:rPr>
            </w:pPr>
          </w:p>
        </w:tc>
      </w:tr>
      <w:tr w14:paraId="6C9DD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586270">
            <w:pPr>
              <w:jc w:val="center"/>
              <w:rPr>
                <w:rFonts w:ascii="宋体" w:hAnsi="宋体"/>
                <w:sz w:val="24"/>
                <w:szCs w:val="24"/>
              </w:rPr>
            </w:pPr>
          </w:p>
        </w:tc>
        <w:tc>
          <w:tcPr>
            <w:tcW w:w="3291" w:type="dxa"/>
          </w:tcPr>
          <w:p w14:paraId="49A1BE43">
            <w:pPr>
              <w:jc w:val="center"/>
              <w:rPr>
                <w:rFonts w:ascii="宋体" w:hAnsi="宋体"/>
                <w:sz w:val="24"/>
                <w:szCs w:val="24"/>
              </w:rPr>
            </w:pPr>
          </w:p>
        </w:tc>
        <w:tc>
          <w:tcPr>
            <w:tcW w:w="2852" w:type="dxa"/>
          </w:tcPr>
          <w:p w14:paraId="482395BD">
            <w:pPr>
              <w:jc w:val="center"/>
              <w:rPr>
                <w:rFonts w:ascii="宋体" w:hAnsi="宋体"/>
                <w:sz w:val="24"/>
                <w:szCs w:val="24"/>
              </w:rPr>
            </w:pPr>
          </w:p>
        </w:tc>
        <w:tc>
          <w:tcPr>
            <w:tcW w:w="1308" w:type="dxa"/>
          </w:tcPr>
          <w:p w14:paraId="196F70CD">
            <w:pPr>
              <w:jc w:val="center"/>
              <w:rPr>
                <w:rFonts w:ascii="宋体" w:hAnsi="宋体"/>
                <w:sz w:val="24"/>
                <w:szCs w:val="24"/>
              </w:rPr>
            </w:pPr>
          </w:p>
        </w:tc>
      </w:tr>
      <w:tr w14:paraId="5018D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6A6D565">
            <w:pPr>
              <w:jc w:val="center"/>
              <w:rPr>
                <w:rFonts w:ascii="宋体" w:hAnsi="宋体"/>
                <w:sz w:val="24"/>
                <w:szCs w:val="24"/>
              </w:rPr>
            </w:pPr>
          </w:p>
        </w:tc>
        <w:tc>
          <w:tcPr>
            <w:tcW w:w="3291" w:type="dxa"/>
          </w:tcPr>
          <w:p w14:paraId="2CB90B00">
            <w:pPr>
              <w:jc w:val="center"/>
              <w:rPr>
                <w:rFonts w:ascii="宋体" w:hAnsi="宋体"/>
                <w:sz w:val="24"/>
                <w:szCs w:val="24"/>
              </w:rPr>
            </w:pPr>
          </w:p>
        </w:tc>
        <w:tc>
          <w:tcPr>
            <w:tcW w:w="2852" w:type="dxa"/>
          </w:tcPr>
          <w:p w14:paraId="0F88126F">
            <w:pPr>
              <w:jc w:val="center"/>
              <w:rPr>
                <w:rFonts w:ascii="宋体" w:hAnsi="宋体"/>
                <w:sz w:val="24"/>
                <w:szCs w:val="24"/>
              </w:rPr>
            </w:pPr>
          </w:p>
        </w:tc>
        <w:tc>
          <w:tcPr>
            <w:tcW w:w="1308" w:type="dxa"/>
          </w:tcPr>
          <w:p w14:paraId="55FD5588">
            <w:pPr>
              <w:jc w:val="center"/>
              <w:rPr>
                <w:rFonts w:ascii="宋体" w:hAnsi="宋体"/>
                <w:sz w:val="24"/>
                <w:szCs w:val="24"/>
              </w:rPr>
            </w:pPr>
          </w:p>
        </w:tc>
      </w:tr>
      <w:tr w14:paraId="72E4B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93FE410">
            <w:pPr>
              <w:jc w:val="center"/>
              <w:rPr>
                <w:rFonts w:ascii="宋体" w:hAnsi="宋体"/>
                <w:sz w:val="24"/>
                <w:szCs w:val="24"/>
              </w:rPr>
            </w:pPr>
          </w:p>
        </w:tc>
        <w:tc>
          <w:tcPr>
            <w:tcW w:w="3291" w:type="dxa"/>
          </w:tcPr>
          <w:p w14:paraId="226376D2">
            <w:pPr>
              <w:jc w:val="center"/>
              <w:rPr>
                <w:rFonts w:ascii="宋体" w:hAnsi="宋体"/>
                <w:sz w:val="24"/>
                <w:szCs w:val="24"/>
              </w:rPr>
            </w:pPr>
            <w:r>
              <w:rPr>
                <w:rFonts w:ascii="宋体" w:hAnsi="宋体"/>
                <w:sz w:val="24"/>
                <w:szCs w:val="24"/>
              </w:rPr>
              <w:t>……</w:t>
            </w:r>
          </w:p>
        </w:tc>
        <w:tc>
          <w:tcPr>
            <w:tcW w:w="2852" w:type="dxa"/>
          </w:tcPr>
          <w:p w14:paraId="7B626265">
            <w:pPr>
              <w:jc w:val="center"/>
              <w:rPr>
                <w:rFonts w:ascii="宋体" w:hAnsi="宋体"/>
                <w:sz w:val="24"/>
                <w:szCs w:val="24"/>
              </w:rPr>
            </w:pPr>
          </w:p>
        </w:tc>
        <w:tc>
          <w:tcPr>
            <w:tcW w:w="1308" w:type="dxa"/>
          </w:tcPr>
          <w:p w14:paraId="779AA5E8">
            <w:pPr>
              <w:jc w:val="center"/>
              <w:rPr>
                <w:rFonts w:ascii="宋体" w:hAnsi="宋体"/>
                <w:sz w:val="24"/>
                <w:szCs w:val="24"/>
              </w:rPr>
            </w:pPr>
          </w:p>
        </w:tc>
      </w:tr>
    </w:tbl>
    <w:p w14:paraId="03059229">
      <w:pPr>
        <w:jc w:val="center"/>
        <w:rPr>
          <w:rFonts w:ascii="宋体" w:hAnsi="宋体"/>
          <w:b/>
        </w:rPr>
      </w:pPr>
      <w:r>
        <w:rPr>
          <w:rFonts w:hint="eastAsia" w:ascii="宋体" w:hAnsi="宋体"/>
          <w:sz w:val="24"/>
          <w:szCs w:val="24"/>
        </w:rPr>
        <w:br w:type="page" w:clear="all"/>
      </w:r>
      <w:r>
        <w:rPr>
          <w:rFonts w:hint="eastAsia" w:ascii="黑体" w:hAnsi="黑体" w:eastAsia="黑体"/>
          <w:b/>
          <w:sz w:val="32"/>
          <w:szCs w:val="32"/>
        </w:rPr>
        <w:t>十一、</w:t>
      </w:r>
      <w:r>
        <w:rPr>
          <w:rFonts w:hint="eastAsia" w:ascii="黑体" w:hAnsi="黑体" w:eastAsia="黑体"/>
          <w:b/>
          <w:i/>
          <w:sz w:val="32"/>
          <w:szCs w:val="32"/>
          <w:u w:val="single"/>
        </w:rPr>
        <w:t>实质性要求响应及偏离表（分包号：**）</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4DC6C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146AA535">
            <w:pPr>
              <w:spacing w:line="400" w:lineRule="exact"/>
              <w:jc w:val="center"/>
              <w:rPr>
                <w:rFonts w:ascii="宋体" w:hAnsi="宋体"/>
              </w:rPr>
            </w:pPr>
            <w:r>
              <w:rPr>
                <w:rFonts w:hint="eastAsia" w:ascii="宋体" w:hAnsi="宋体"/>
              </w:rPr>
              <w:t>序号</w:t>
            </w:r>
          </w:p>
        </w:tc>
        <w:tc>
          <w:tcPr>
            <w:tcW w:w="3609" w:type="dxa"/>
            <w:vAlign w:val="center"/>
          </w:tcPr>
          <w:p w14:paraId="170C412F">
            <w:pPr>
              <w:spacing w:line="400" w:lineRule="exact"/>
              <w:jc w:val="center"/>
              <w:rPr>
                <w:rFonts w:ascii="宋体" w:hAnsi="宋体"/>
              </w:rPr>
            </w:pPr>
            <w:r>
              <w:rPr>
                <w:rFonts w:hint="eastAsia" w:ascii="宋体" w:hAnsi="宋体"/>
              </w:rPr>
              <w:t>技术</w:t>
            </w:r>
            <w:r>
              <w:rPr>
                <w:rFonts w:ascii="宋体" w:hAnsi="宋体"/>
              </w:rPr>
              <w:t>要求和商务要求中的实质性要求</w:t>
            </w:r>
            <w:r>
              <w:rPr>
                <w:rFonts w:hint="eastAsia" w:ascii="宋体" w:hAnsi="宋体"/>
                <w:i/>
                <w:u w:val="single"/>
              </w:rPr>
              <w:t>（加</w:t>
            </w:r>
            <w:r>
              <w:rPr>
                <w:rFonts w:ascii="宋体" w:hAnsi="宋体"/>
                <w:i/>
                <w:u w:val="single"/>
              </w:rPr>
              <w:t>斜体下划线内容</w:t>
            </w:r>
            <w:r>
              <w:rPr>
                <w:rFonts w:hint="eastAsia" w:ascii="宋体" w:hAnsi="宋体"/>
                <w:i/>
                <w:u w:val="single"/>
              </w:rPr>
              <w:t>）</w:t>
            </w:r>
          </w:p>
        </w:tc>
        <w:tc>
          <w:tcPr>
            <w:tcW w:w="3317" w:type="dxa"/>
            <w:vAlign w:val="center"/>
          </w:tcPr>
          <w:p w14:paraId="02F1756A">
            <w:pPr>
              <w:spacing w:line="400" w:lineRule="exact"/>
              <w:jc w:val="center"/>
              <w:rPr>
                <w:rFonts w:ascii="宋体" w:hAnsi="宋体"/>
              </w:rPr>
            </w:pPr>
            <w:r>
              <w:rPr>
                <w:rFonts w:hint="eastAsia" w:ascii="宋体" w:hAnsi="宋体"/>
              </w:rPr>
              <w:t>响应情况</w:t>
            </w:r>
          </w:p>
        </w:tc>
        <w:tc>
          <w:tcPr>
            <w:tcW w:w="1526" w:type="dxa"/>
            <w:vAlign w:val="center"/>
          </w:tcPr>
          <w:p w14:paraId="28FD1AD1">
            <w:pPr>
              <w:spacing w:line="400" w:lineRule="exact"/>
              <w:jc w:val="center"/>
              <w:rPr>
                <w:rFonts w:ascii="宋体" w:hAnsi="宋体"/>
              </w:rPr>
            </w:pPr>
            <w:r>
              <w:rPr>
                <w:rFonts w:hint="eastAsia" w:ascii="宋体" w:hAnsi="宋体"/>
              </w:rPr>
              <w:t>超出、符合或偏离</w:t>
            </w:r>
          </w:p>
        </w:tc>
      </w:tr>
      <w:tr w14:paraId="4CEB5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1862361">
            <w:pPr>
              <w:spacing w:line="400" w:lineRule="exact"/>
              <w:jc w:val="center"/>
              <w:rPr>
                <w:rFonts w:ascii="宋体" w:hAnsi="宋体"/>
              </w:rPr>
            </w:pPr>
            <w:r>
              <w:rPr>
                <w:rFonts w:hint="eastAsia" w:ascii="宋体" w:hAnsi="宋体"/>
              </w:rPr>
              <w:t>1</w:t>
            </w:r>
          </w:p>
        </w:tc>
        <w:tc>
          <w:tcPr>
            <w:tcW w:w="3609" w:type="dxa"/>
          </w:tcPr>
          <w:p w14:paraId="6B896CBD">
            <w:pPr>
              <w:spacing w:line="400" w:lineRule="exact"/>
              <w:jc w:val="center"/>
              <w:rPr>
                <w:rFonts w:ascii="宋体" w:hAnsi="宋体"/>
              </w:rPr>
            </w:pPr>
          </w:p>
        </w:tc>
        <w:tc>
          <w:tcPr>
            <w:tcW w:w="3317" w:type="dxa"/>
          </w:tcPr>
          <w:p w14:paraId="25F34835">
            <w:pPr>
              <w:spacing w:line="400" w:lineRule="exact"/>
              <w:jc w:val="center"/>
              <w:rPr>
                <w:rFonts w:ascii="宋体" w:hAnsi="宋体"/>
              </w:rPr>
            </w:pPr>
          </w:p>
        </w:tc>
        <w:tc>
          <w:tcPr>
            <w:tcW w:w="1526" w:type="dxa"/>
          </w:tcPr>
          <w:p w14:paraId="0B82C31D">
            <w:pPr>
              <w:spacing w:line="400" w:lineRule="exact"/>
              <w:jc w:val="center"/>
              <w:rPr>
                <w:rFonts w:ascii="宋体" w:hAnsi="宋体"/>
              </w:rPr>
            </w:pPr>
          </w:p>
        </w:tc>
      </w:tr>
      <w:tr w14:paraId="6F200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CA9B20B">
            <w:pPr>
              <w:spacing w:line="400" w:lineRule="exact"/>
              <w:jc w:val="center"/>
              <w:rPr>
                <w:rFonts w:ascii="宋体" w:hAnsi="宋体"/>
              </w:rPr>
            </w:pPr>
            <w:r>
              <w:rPr>
                <w:rFonts w:hint="eastAsia" w:ascii="宋体" w:hAnsi="宋体"/>
              </w:rPr>
              <w:t>2</w:t>
            </w:r>
          </w:p>
        </w:tc>
        <w:tc>
          <w:tcPr>
            <w:tcW w:w="3609" w:type="dxa"/>
          </w:tcPr>
          <w:p w14:paraId="6EFC758D">
            <w:pPr>
              <w:spacing w:line="400" w:lineRule="exact"/>
              <w:jc w:val="center"/>
              <w:rPr>
                <w:rFonts w:ascii="宋体" w:hAnsi="宋体"/>
              </w:rPr>
            </w:pPr>
          </w:p>
        </w:tc>
        <w:tc>
          <w:tcPr>
            <w:tcW w:w="3317" w:type="dxa"/>
          </w:tcPr>
          <w:p w14:paraId="43E04B1E">
            <w:pPr>
              <w:spacing w:line="400" w:lineRule="exact"/>
              <w:jc w:val="center"/>
              <w:rPr>
                <w:rFonts w:ascii="宋体" w:hAnsi="宋体"/>
              </w:rPr>
            </w:pPr>
          </w:p>
        </w:tc>
        <w:tc>
          <w:tcPr>
            <w:tcW w:w="1526" w:type="dxa"/>
          </w:tcPr>
          <w:p w14:paraId="2E125C50">
            <w:pPr>
              <w:spacing w:line="400" w:lineRule="exact"/>
              <w:jc w:val="center"/>
              <w:rPr>
                <w:rFonts w:ascii="宋体" w:hAnsi="宋体"/>
              </w:rPr>
            </w:pPr>
          </w:p>
        </w:tc>
      </w:tr>
      <w:tr w14:paraId="46DE7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2279FE0">
            <w:pPr>
              <w:spacing w:line="400" w:lineRule="exact"/>
              <w:jc w:val="center"/>
              <w:rPr>
                <w:rFonts w:ascii="宋体" w:hAnsi="宋体"/>
              </w:rPr>
            </w:pPr>
          </w:p>
        </w:tc>
        <w:tc>
          <w:tcPr>
            <w:tcW w:w="3609" w:type="dxa"/>
          </w:tcPr>
          <w:p w14:paraId="035BB431">
            <w:pPr>
              <w:spacing w:line="400" w:lineRule="exact"/>
              <w:jc w:val="center"/>
              <w:rPr>
                <w:rFonts w:ascii="宋体" w:hAnsi="宋体"/>
              </w:rPr>
            </w:pPr>
            <w:r>
              <w:rPr>
                <w:rFonts w:ascii="宋体" w:hAnsi="宋体"/>
              </w:rPr>
              <w:t>……</w:t>
            </w:r>
          </w:p>
        </w:tc>
        <w:tc>
          <w:tcPr>
            <w:tcW w:w="3317" w:type="dxa"/>
          </w:tcPr>
          <w:p w14:paraId="10C8B0FC">
            <w:pPr>
              <w:spacing w:line="400" w:lineRule="exact"/>
              <w:jc w:val="center"/>
              <w:rPr>
                <w:rFonts w:ascii="宋体" w:hAnsi="宋体"/>
              </w:rPr>
            </w:pPr>
          </w:p>
        </w:tc>
        <w:tc>
          <w:tcPr>
            <w:tcW w:w="1526" w:type="dxa"/>
          </w:tcPr>
          <w:p w14:paraId="7227C60D">
            <w:pPr>
              <w:spacing w:line="400" w:lineRule="exact"/>
              <w:jc w:val="center"/>
              <w:rPr>
                <w:rFonts w:ascii="宋体" w:hAnsi="宋体"/>
              </w:rPr>
            </w:pPr>
          </w:p>
        </w:tc>
      </w:tr>
    </w:tbl>
    <w:p w14:paraId="63936D97">
      <w:pPr>
        <w:spacing w:line="400" w:lineRule="exact"/>
        <w:rPr>
          <w:rFonts w:ascii="宋体" w:hAnsi="宋体"/>
        </w:rPr>
      </w:pPr>
      <w:r>
        <w:rPr>
          <w:rFonts w:hint="eastAsia" w:ascii="宋体" w:hAnsi="宋体"/>
        </w:rPr>
        <w:t>附件</w:t>
      </w:r>
      <w:r>
        <w:rPr>
          <w:rFonts w:ascii="宋体" w:hAnsi="宋体"/>
        </w:rPr>
        <w:t xml:space="preserve">12-1 </w:t>
      </w:r>
      <w:r>
        <w:rPr>
          <w:rFonts w:hint="eastAsia" w:ascii="宋体" w:hAnsi="宋体"/>
        </w:rPr>
        <w:t>证明</w:t>
      </w:r>
      <w:r>
        <w:rPr>
          <w:rFonts w:ascii="宋体" w:hAnsi="宋体"/>
        </w:rPr>
        <w:t>材料</w:t>
      </w:r>
      <w:r>
        <w:rPr>
          <w:rFonts w:hint="eastAsia" w:ascii="宋体" w:hAnsi="宋体"/>
        </w:rPr>
        <w:t>1，证明</w:t>
      </w:r>
      <w:r>
        <w:rPr>
          <w:rFonts w:ascii="宋体" w:hAnsi="宋体"/>
        </w:rPr>
        <w:t>材料</w:t>
      </w:r>
      <w:r>
        <w:rPr>
          <w:rFonts w:hint="eastAsia" w:ascii="宋体" w:hAnsi="宋体"/>
        </w:rPr>
        <w:t>2，</w:t>
      </w:r>
      <w:r>
        <w:rPr>
          <w:rFonts w:ascii="宋体" w:hAnsi="宋体"/>
        </w:rPr>
        <w:t>……</w:t>
      </w:r>
    </w:p>
    <w:p w14:paraId="0B911077">
      <w:pPr>
        <w:spacing w:line="400" w:lineRule="exact"/>
        <w:rPr>
          <w:rFonts w:ascii="宋体" w:hAnsi="宋体"/>
        </w:rPr>
      </w:pPr>
    </w:p>
    <w:p w14:paraId="6D71A646">
      <w:pPr>
        <w:spacing w:line="400" w:lineRule="exact"/>
        <w:rPr>
          <w:rFonts w:ascii="宋体" w:hAnsi="宋体"/>
        </w:rPr>
      </w:pPr>
      <w:r>
        <w:rPr>
          <w:rFonts w:hint="eastAsia" w:ascii="宋体" w:hAnsi="宋体"/>
        </w:rPr>
        <w:t>备注</w:t>
      </w:r>
      <w:r>
        <w:rPr>
          <w:rFonts w:ascii="宋体" w:hAnsi="宋体"/>
        </w:rPr>
        <w:t>：</w:t>
      </w:r>
    </w:p>
    <w:p w14:paraId="0FE28E05">
      <w:pPr>
        <w:spacing w:line="400" w:lineRule="exact"/>
        <w:rPr>
          <w:rFonts w:ascii="宋体" w:hAnsi="宋体"/>
        </w:rPr>
      </w:pPr>
      <w:r>
        <w:rPr>
          <w:rFonts w:hint="eastAsia" w:ascii="宋体" w:hAnsi="宋体"/>
        </w:rPr>
        <w:t>1.供应商必须</w:t>
      </w:r>
      <w:r>
        <w:rPr>
          <w:rFonts w:ascii="宋体" w:hAnsi="宋体"/>
        </w:rPr>
        <w:t>对技术</w:t>
      </w:r>
      <w:r>
        <w:rPr>
          <w:rFonts w:hint="eastAsia" w:ascii="宋体" w:hAnsi="宋体"/>
        </w:rPr>
        <w:t>要求</w:t>
      </w:r>
      <w:r>
        <w:rPr>
          <w:rFonts w:ascii="宋体" w:hAnsi="宋体"/>
        </w:rPr>
        <w:t>和商务要求中的实质性要求</w:t>
      </w:r>
      <w:r>
        <w:rPr>
          <w:rFonts w:hint="eastAsia" w:ascii="宋体" w:hAnsi="宋体"/>
          <w:i/>
          <w:u w:val="single"/>
        </w:rPr>
        <w:t>（加</w:t>
      </w:r>
      <w:r>
        <w:rPr>
          <w:rFonts w:ascii="宋体" w:hAnsi="宋体"/>
          <w:i/>
          <w:u w:val="single"/>
        </w:rPr>
        <w:t>斜体下划线内容</w:t>
      </w:r>
      <w:r>
        <w:rPr>
          <w:rFonts w:hint="eastAsia" w:ascii="宋体" w:hAnsi="宋体"/>
          <w:i/>
          <w:u w:val="single"/>
        </w:rPr>
        <w:t>）</w:t>
      </w:r>
      <w:r>
        <w:rPr>
          <w:rFonts w:ascii="宋体" w:hAnsi="宋体"/>
        </w:rPr>
        <w:t>逐条做出明确响应</w:t>
      </w:r>
      <w:r>
        <w:rPr>
          <w:rFonts w:hint="eastAsia" w:ascii="宋体" w:hAnsi="宋体"/>
        </w:rPr>
        <w:t>，否则作无效响应处理。</w:t>
      </w:r>
    </w:p>
    <w:p w14:paraId="47386531">
      <w:pPr>
        <w:spacing w:line="400" w:lineRule="exact"/>
        <w:rPr>
          <w:rFonts w:ascii="宋体" w:hAnsi="宋体"/>
        </w:rPr>
      </w:pPr>
      <w:r>
        <w:rPr>
          <w:rFonts w:hint="eastAsia" w:ascii="宋体" w:hAnsi="宋体"/>
        </w:rPr>
        <w:t>2.如果征集</w:t>
      </w:r>
      <w:r>
        <w:rPr>
          <w:rFonts w:ascii="宋体" w:hAnsi="宋体"/>
        </w:rPr>
        <w:t>文件要求提供</w:t>
      </w:r>
      <w:r>
        <w:rPr>
          <w:rFonts w:hint="eastAsia" w:ascii="宋体" w:hAnsi="宋体"/>
        </w:rPr>
        <w:t>证明</w:t>
      </w:r>
      <w:r>
        <w:rPr>
          <w:rFonts w:ascii="宋体" w:hAnsi="宋体"/>
        </w:rPr>
        <w:t>材料，</w:t>
      </w:r>
      <w:r>
        <w:rPr>
          <w:rFonts w:hint="eastAsia" w:ascii="宋体" w:hAnsi="宋体"/>
        </w:rPr>
        <w:t>供应商必须</w:t>
      </w:r>
      <w:r>
        <w:rPr>
          <w:rFonts w:ascii="宋体" w:hAnsi="宋体"/>
        </w:rPr>
        <w:t>将证明材料</w:t>
      </w:r>
      <w:r>
        <w:rPr>
          <w:rFonts w:hint="eastAsia" w:ascii="宋体" w:hAnsi="宋体"/>
        </w:rPr>
        <w:t>列于</w:t>
      </w:r>
      <w:r>
        <w:rPr>
          <w:rFonts w:ascii="宋体" w:hAnsi="宋体"/>
        </w:rPr>
        <w:t>该表之下。</w:t>
      </w:r>
    </w:p>
    <w:p w14:paraId="4687DAF4">
      <w:pPr>
        <w:spacing w:line="400" w:lineRule="exact"/>
        <w:rPr>
          <w:rFonts w:ascii="宋体" w:hAnsi="宋体"/>
        </w:rPr>
      </w:pPr>
      <w:r>
        <w:rPr>
          <w:rFonts w:hint="eastAsia" w:ascii="宋体" w:hAnsi="宋体"/>
        </w:rPr>
        <w:t>3.供应商未对实质性要求逐条作出明确响应的，或未按征集文件要求提供证明材料的，该分包作无效响应处理。</w:t>
      </w:r>
    </w:p>
    <w:p w14:paraId="2A7C095B">
      <w:pPr>
        <w:rPr>
          <w:rFonts w:ascii="宋体" w:hAnsi="宋体"/>
          <w:sz w:val="24"/>
          <w:szCs w:val="24"/>
        </w:rPr>
      </w:pPr>
    </w:p>
    <w:p w14:paraId="071C5F9B">
      <w:pPr>
        <w:spacing w:line="480" w:lineRule="auto"/>
        <w:rPr>
          <w:rFonts w:ascii="宋体" w:hAnsi="宋体"/>
          <w:sz w:val="24"/>
        </w:rPr>
      </w:pPr>
    </w:p>
    <w:p w14:paraId="3CB7B3D9">
      <w:pPr>
        <w:spacing w:line="480" w:lineRule="auto"/>
        <w:rPr>
          <w:rFonts w:ascii="仿宋_GB2312" w:hAnsi="Arial"/>
          <w:sz w:val="30"/>
        </w:rPr>
      </w:pPr>
    </w:p>
    <w:p w14:paraId="1932025D">
      <w:pPr>
        <w:pStyle w:val="78"/>
        <w:ind w:firstLine="0"/>
        <w:rPr>
          <w:rFonts w:ascii="宋体" w:hAnsi="宋体"/>
          <w:sz w:val="24"/>
        </w:rPr>
      </w:pPr>
      <w:bookmarkStart w:id="264" w:name="_Hlt26671374"/>
      <w:bookmarkEnd w:id="264"/>
      <w:bookmarkStart w:id="265" w:name="_Hlt26955066"/>
      <w:bookmarkEnd w:id="265"/>
      <w:bookmarkStart w:id="266" w:name="_Hlt26609389"/>
      <w:bookmarkEnd w:id="266"/>
      <w:bookmarkStart w:id="267" w:name="_Toc462564146"/>
    </w:p>
    <w:bookmarkEnd w:id="175"/>
    <w:bookmarkEnd w:id="176"/>
    <w:bookmarkEnd w:id="267"/>
    <w:p w14:paraId="122E2AB9">
      <w:pPr>
        <w:jc w:val="center"/>
        <w:rPr>
          <w:rFonts w:ascii="黑体" w:hAnsi="黑体" w:eastAsia="黑体"/>
          <w:b/>
          <w:sz w:val="32"/>
          <w:szCs w:val="32"/>
        </w:rPr>
      </w:pPr>
      <w:bookmarkStart w:id="268" w:name="_格式2__法定代表人授权书"/>
      <w:bookmarkEnd w:id="268"/>
    </w:p>
    <w:p w14:paraId="42EF772C">
      <w:pPr>
        <w:jc w:val="center"/>
        <w:rPr>
          <w:rFonts w:ascii="黑体" w:hAnsi="黑体" w:eastAsia="黑体"/>
          <w:b/>
          <w:sz w:val="32"/>
          <w:szCs w:val="32"/>
        </w:rPr>
      </w:pPr>
    </w:p>
    <w:p w14:paraId="120E4E5F">
      <w:pPr>
        <w:jc w:val="center"/>
        <w:rPr>
          <w:rFonts w:ascii="黑体" w:hAnsi="黑体" w:eastAsia="黑体"/>
          <w:b/>
          <w:sz w:val="32"/>
          <w:szCs w:val="32"/>
        </w:rPr>
      </w:pPr>
    </w:p>
    <w:p w14:paraId="41C1A043">
      <w:pPr>
        <w:jc w:val="center"/>
        <w:rPr>
          <w:rFonts w:ascii="黑体" w:hAnsi="黑体" w:eastAsia="黑体"/>
          <w:b/>
          <w:sz w:val="32"/>
          <w:szCs w:val="32"/>
        </w:rPr>
      </w:pPr>
    </w:p>
    <w:p w14:paraId="6F41065B">
      <w:pPr>
        <w:jc w:val="center"/>
        <w:rPr>
          <w:rFonts w:ascii="黑体" w:hAnsi="黑体" w:eastAsia="黑体"/>
          <w:b/>
          <w:sz w:val="32"/>
          <w:szCs w:val="32"/>
        </w:rPr>
      </w:pPr>
    </w:p>
    <w:p w14:paraId="379A66DD">
      <w:pPr>
        <w:jc w:val="center"/>
        <w:rPr>
          <w:rFonts w:ascii="黑体" w:hAnsi="黑体" w:eastAsia="黑体"/>
          <w:b/>
          <w:sz w:val="32"/>
          <w:szCs w:val="32"/>
        </w:rPr>
      </w:pPr>
    </w:p>
    <w:p w14:paraId="2B4B5C21">
      <w:pPr>
        <w:jc w:val="center"/>
        <w:rPr>
          <w:rFonts w:ascii="黑体" w:hAnsi="黑体" w:eastAsia="黑体"/>
          <w:b/>
          <w:sz w:val="32"/>
          <w:szCs w:val="32"/>
        </w:rPr>
      </w:pPr>
    </w:p>
    <w:p w14:paraId="0743FC17">
      <w:pPr>
        <w:jc w:val="center"/>
        <w:rPr>
          <w:rFonts w:ascii="黑体" w:hAnsi="黑体" w:eastAsia="黑体"/>
          <w:b/>
          <w:sz w:val="32"/>
          <w:szCs w:val="32"/>
        </w:rPr>
      </w:pPr>
    </w:p>
    <w:p w14:paraId="25076CBA">
      <w:pPr>
        <w:rPr>
          <w:rFonts w:ascii="黑体" w:hAnsi="黑体" w:eastAsia="黑体"/>
          <w:b/>
          <w:sz w:val="32"/>
          <w:szCs w:val="32"/>
        </w:rPr>
      </w:pPr>
      <w:r>
        <w:rPr>
          <w:rFonts w:ascii="宋体" w:hAnsi="宋体"/>
          <w:sz w:val="24"/>
          <w:szCs w:val="24"/>
        </w:rPr>
        <w:br w:type="page" w:clear="all"/>
      </w:r>
    </w:p>
    <w:p w14:paraId="121F6F3A">
      <w:pPr>
        <w:jc w:val="center"/>
        <w:rPr>
          <w:sz w:val="22"/>
          <w:szCs w:val="22"/>
        </w:rPr>
      </w:pPr>
      <w:r>
        <w:rPr>
          <w:rFonts w:hint="eastAsia" w:ascii="黑体" w:hAnsi="黑体" w:eastAsia="黑体"/>
          <w:b/>
          <w:i/>
          <w:sz w:val="32"/>
          <w:szCs w:val="32"/>
          <w:u w:val="single"/>
        </w:rPr>
        <w:t>十二、报价一览表</w:t>
      </w:r>
      <w:r>
        <w:rPr>
          <w:rFonts w:ascii="黑体" w:hAnsi="黑体" w:eastAsia="黑体" w:cs="黑体"/>
          <w:b/>
          <w:i/>
          <w:sz w:val="32"/>
          <w:u w:val="single"/>
        </w:rPr>
        <w:t>（与框架采购协议系统一致）</w:t>
      </w:r>
    </w:p>
    <w:p w14:paraId="56F33BC7">
      <w:pPr>
        <w:ind w:firstLine="480"/>
      </w:pPr>
      <w:r>
        <w:rPr>
          <w:rFonts w:hint="eastAsia" w:ascii="宋体" w:hAnsi="宋体" w:cs="宋体"/>
          <w:sz w:val="24"/>
        </w:rPr>
        <w:t>供应商全称（加盖CA电子签章）：</w:t>
      </w:r>
    </w:p>
    <w:p w14:paraId="0DE85CE6">
      <w:pPr>
        <w:ind w:firstLine="480"/>
      </w:pPr>
      <w:r>
        <w:rPr>
          <w:rFonts w:hint="eastAsia" w:ascii="宋体" w:hAnsi="宋体" w:cs="宋体"/>
          <w:sz w:val="24"/>
        </w:rPr>
        <w:t>项目名称：</w:t>
      </w:r>
    </w:p>
    <w:p w14:paraId="55787493">
      <w:pPr>
        <w:ind w:firstLine="480"/>
      </w:pPr>
      <w:r>
        <w:rPr>
          <w:rFonts w:hint="eastAsia" w:ascii="宋体" w:hAnsi="宋体" w:cs="宋体"/>
          <w:sz w:val="24"/>
        </w:rPr>
        <w:t>项目编号：                    分包号：</w:t>
      </w:r>
    </w:p>
    <w:tbl>
      <w:tblPr>
        <w:tblStyle w:val="29"/>
        <w:tblW w:w="0" w:type="auto"/>
        <w:tblInd w:w="0" w:type="dxa"/>
        <w:tblLayout w:type="autofit"/>
        <w:tblCellMar>
          <w:top w:w="0" w:type="dxa"/>
          <w:left w:w="108" w:type="dxa"/>
          <w:bottom w:w="0" w:type="dxa"/>
          <w:right w:w="108" w:type="dxa"/>
        </w:tblCellMar>
      </w:tblPr>
      <w:tblGrid>
        <w:gridCol w:w="8634"/>
      </w:tblGrid>
      <w:tr w14:paraId="658FD880">
        <w:tblPrEx>
          <w:tblCellMar>
            <w:top w:w="0" w:type="dxa"/>
            <w:left w:w="108" w:type="dxa"/>
            <w:bottom w:w="0" w:type="dxa"/>
            <w:right w:w="108" w:type="dxa"/>
          </w:tblCellMar>
        </w:tblPrEx>
        <w:trPr>
          <w:trHeight w:val="725" w:hRule="atLeast"/>
        </w:trPr>
        <w:tc>
          <w:tcPr>
            <w:tcW w:w="8634" w:type="dxa"/>
            <w:tcBorders>
              <w:top w:val="single" w:color="000000" w:sz="8" w:space="0"/>
              <w:left w:val="single" w:color="000000" w:sz="8" w:space="0"/>
              <w:bottom w:val="single" w:color="000000" w:sz="8" w:space="0"/>
              <w:right w:val="single" w:color="000000" w:sz="8" w:space="0"/>
            </w:tcBorders>
            <w:vAlign w:val="center"/>
          </w:tcPr>
          <w:p w14:paraId="2DC00BF7">
            <w:pPr>
              <w:jc w:val="center"/>
              <w:rPr>
                <w:lang w:eastAsia="en-US"/>
              </w:rPr>
            </w:pPr>
            <w:r>
              <w:rPr>
                <w:rFonts w:hint="eastAsia" w:ascii="宋体" w:hAnsi="宋体" w:cs="宋体"/>
                <w:sz w:val="24"/>
              </w:rPr>
              <w:t>服务报价</w:t>
            </w:r>
          </w:p>
        </w:tc>
      </w:tr>
      <w:tr w14:paraId="567B8417">
        <w:tblPrEx>
          <w:tblCellMar>
            <w:top w:w="0" w:type="dxa"/>
            <w:left w:w="108" w:type="dxa"/>
            <w:bottom w:w="0" w:type="dxa"/>
            <w:right w:w="108" w:type="dxa"/>
          </w:tblCellMar>
        </w:tblPrEx>
        <w:trPr>
          <w:trHeight w:val="612" w:hRule="atLeast"/>
        </w:trPr>
        <w:tc>
          <w:tcPr>
            <w:tcW w:w="8634" w:type="dxa"/>
            <w:tcBorders>
              <w:top w:val="nil"/>
              <w:left w:val="single" w:color="000000" w:sz="8" w:space="0"/>
              <w:bottom w:val="single" w:color="000000" w:sz="8" w:space="0"/>
              <w:right w:val="single" w:color="000000" w:sz="8" w:space="0"/>
            </w:tcBorders>
            <w:vAlign w:val="center"/>
          </w:tcPr>
          <w:p w14:paraId="5A1A7DB4">
            <w:pPr>
              <w:spacing w:line="499" w:lineRule="atLeast"/>
            </w:pPr>
            <w:r>
              <w:rPr>
                <w:rFonts w:hint="eastAsia" w:ascii="宋体" w:hAnsi="宋体" w:cs="宋体"/>
                <w:sz w:val="24"/>
              </w:rPr>
              <w:t>小写：                         （人民币：元）</w:t>
            </w:r>
          </w:p>
        </w:tc>
      </w:tr>
      <w:tr w14:paraId="00A8D2D1">
        <w:tblPrEx>
          <w:tblCellMar>
            <w:top w:w="0" w:type="dxa"/>
            <w:left w:w="108" w:type="dxa"/>
            <w:bottom w:w="0" w:type="dxa"/>
            <w:right w:w="108" w:type="dxa"/>
          </w:tblCellMar>
        </w:tblPrEx>
        <w:trPr>
          <w:trHeight w:val="612" w:hRule="atLeast"/>
        </w:trPr>
        <w:tc>
          <w:tcPr>
            <w:tcW w:w="8634" w:type="dxa"/>
            <w:tcBorders>
              <w:top w:val="nil"/>
              <w:left w:val="single" w:color="000000" w:sz="8" w:space="0"/>
              <w:bottom w:val="single" w:color="000000" w:sz="8" w:space="0"/>
              <w:right w:val="single" w:color="000000" w:sz="8" w:space="0"/>
            </w:tcBorders>
            <w:vAlign w:val="center"/>
          </w:tcPr>
          <w:p w14:paraId="51F6B5E2">
            <w:pPr>
              <w:spacing w:line="499" w:lineRule="atLeast"/>
            </w:pPr>
            <w:r>
              <w:rPr>
                <w:rFonts w:hint="eastAsia" w:ascii="宋体" w:hAnsi="宋体" w:cs="宋体"/>
                <w:sz w:val="24"/>
              </w:rPr>
              <w:t>所投分包号及服务内容：</w:t>
            </w:r>
          </w:p>
        </w:tc>
      </w:tr>
    </w:tbl>
    <w:p w14:paraId="2BC158A8">
      <w:pPr>
        <w:rPr>
          <w:rFonts w:ascii="等线" w:hAnsi="等线" w:eastAsia="等线"/>
          <w:sz w:val="22"/>
          <w:szCs w:val="22"/>
        </w:rPr>
      </w:pPr>
      <w:r>
        <w:rPr>
          <w:rFonts w:hint="eastAsia" w:ascii="宋体" w:hAnsi="宋体" w:cs="宋体"/>
          <w:sz w:val="24"/>
        </w:rPr>
        <w:t> </w:t>
      </w:r>
    </w:p>
    <w:p w14:paraId="05E2CDB9">
      <w:pPr>
        <w:ind w:firstLine="480"/>
      </w:pPr>
      <w:r>
        <w:rPr>
          <w:rFonts w:hint="eastAsia" w:ascii="宋体" w:hAnsi="宋体" w:cs="宋体"/>
          <w:sz w:val="24"/>
        </w:rPr>
        <w:t>                                              日期：</w:t>
      </w:r>
      <w:r>
        <w:rPr>
          <w:rFonts w:hint="eastAsia" w:ascii="宋体" w:hAnsi="宋体" w:cs="宋体"/>
          <w:sz w:val="24"/>
          <w:u w:val="single"/>
        </w:rPr>
        <w:t>     </w:t>
      </w:r>
      <w:r>
        <w:rPr>
          <w:rFonts w:hint="eastAsia" w:ascii="宋体" w:hAnsi="宋体" w:cs="宋体"/>
          <w:sz w:val="24"/>
        </w:rPr>
        <w:t>年</w:t>
      </w:r>
      <w:r>
        <w:rPr>
          <w:rFonts w:hint="eastAsia" w:ascii="宋体" w:hAnsi="宋体" w:cs="宋体"/>
          <w:sz w:val="24"/>
          <w:u w:val="single"/>
        </w:rPr>
        <w:t>   </w:t>
      </w:r>
      <w:r>
        <w:rPr>
          <w:rFonts w:hint="eastAsia" w:ascii="宋体" w:hAnsi="宋体" w:cs="宋体"/>
          <w:sz w:val="24"/>
        </w:rPr>
        <w:t>月</w:t>
      </w:r>
      <w:r>
        <w:rPr>
          <w:rFonts w:hint="eastAsia" w:ascii="宋体" w:hAnsi="宋体" w:cs="宋体"/>
          <w:sz w:val="24"/>
          <w:u w:val="single"/>
        </w:rPr>
        <w:t>   </w:t>
      </w:r>
      <w:r>
        <w:rPr>
          <w:rFonts w:hint="eastAsia" w:ascii="宋体" w:hAnsi="宋体" w:cs="宋体"/>
          <w:sz w:val="24"/>
        </w:rPr>
        <w:t>日</w:t>
      </w:r>
    </w:p>
    <w:p w14:paraId="32876C8E">
      <w:pPr>
        <w:ind w:firstLine="480"/>
      </w:pPr>
      <w:r>
        <w:rPr>
          <w:rFonts w:hint="eastAsia" w:ascii="宋体" w:hAnsi="宋体" w:cs="宋体"/>
          <w:sz w:val="24"/>
        </w:rPr>
        <w:t> </w:t>
      </w:r>
    </w:p>
    <w:p w14:paraId="67F56582">
      <w:r>
        <w:rPr>
          <w:rFonts w:hint="eastAsia" w:ascii="宋体" w:hAnsi="宋体" w:cs="宋体"/>
          <w:sz w:val="24"/>
        </w:rPr>
        <w:t>备注：</w:t>
      </w:r>
    </w:p>
    <w:p w14:paraId="5E1EB2AB">
      <w:r>
        <w:rPr>
          <w:rFonts w:hint="eastAsia" w:ascii="宋体" w:hAnsi="宋体" w:cs="宋体"/>
          <w:sz w:val="24"/>
        </w:rPr>
        <w:t>1、供应商所报价格为单套价格。</w:t>
      </w:r>
    </w:p>
    <w:p w14:paraId="0F735824">
      <w:pPr>
        <w:rPr>
          <w:rFonts w:ascii="宋体" w:hAnsi="宋体" w:cs="宋体"/>
          <w:sz w:val="24"/>
        </w:rPr>
      </w:pPr>
      <w:r>
        <w:rPr>
          <w:rFonts w:hint="eastAsia" w:ascii="宋体" w:hAnsi="宋体" w:cs="宋体"/>
          <w:sz w:val="24"/>
        </w:rPr>
        <w:t>2、供应商所报“单价”中应包括服务费用、安装调试费、测试验收费、培训费、运行维护费用、税金、国际国内运输保险、报关清关、开证、办理全套免税手续费用及其他有关的为完成采购合同发生的所有费用。</w:t>
      </w:r>
    </w:p>
    <w:p w14:paraId="2C7B392F">
      <w:pPr>
        <w:jc w:val="center"/>
        <w:rPr>
          <w:rFonts w:ascii="宋体" w:hAnsi="宋体"/>
          <w:sz w:val="24"/>
          <w:szCs w:val="24"/>
        </w:rPr>
      </w:pPr>
      <w:r>
        <w:rPr>
          <w:rFonts w:hint="eastAsia" w:ascii="宋体" w:hAnsi="宋体"/>
          <w:sz w:val="24"/>
          <w:szCs w:val="24"/>
        </w:rPr>
        <w:br w:type="page" w:clear="all"/>
      </w:r>
    </w:p>
    <w:p w14:paraId="49B1A7BF">
      <w:pPr>
        <w:jc w:val="center"/>
        <w:rPr>
          <w:rFonts w:ascii="宋体" w:hAnsi="宋体" w:cs="仿宋"/>
          <w:b/>
          <w:bCs/>
          <w:sz w:val="32"/>
          <w:szCs w:val="32"/>
        </w:rPr>
      </w:pPr>
      <w:r>
        <w:rPr>
          <w:rFonts w:hint="eastAsia" w:ascii="宋体" w:hAnsi="宋体" w:cs="仿宋"/>
          <w:b/>
          <w:bCs/>
          <w:sz w:val="32"/>
          <w:szCs w:val="32"/>
        </w:rPr>
        <w:t>质疑函范本</w:t>
      </w:r>
    </w:p>
    <w:p w14:paraId="1A48EB9A">
      <w:pPr>
        <w:spacing w:before="290" w:line="360" w:lineRule="auto"/>
        <w:rPr>
          <w:rFonts w:ascii="宋体" w:hAnsi="宋体" w:cs="仿宋"/>
          <w:bCs/>
          <w:sz w:val="24"/>
          <w:szCs w:val="24"/>
        </w:rPr>
      </w:pPr>
      <w:r>
        <w:rPr>
          <w:rFonts w:hint="eastAsia" w:ascii="宋体" w:hAnsi="宋体" w:cs="仿宋"/>
          <w:bCs/>
          <w:sz w:val="24"/>
          <w:szCs w:val="24"/>
        </w:rPr>
        <w:t>一、质疑供应商基本信息</w:t>
      </w:r>
    </w:p>
    <w:p w14:paraId="7F304F03">
      <w:pPr>
        <w:spacing w:line="360" w:lineRule="auto"/>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68F84420">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1F2F4AE">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5C226EA9">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0942E191">
      <w:pPr>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5AE8FCD7">
      <w:pPr>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61BF9196">
      <w:pPr>
        <w:spacing w:line="360" w:lineRule="auto"/>
        <w:rPr>
          <w:rFonts w:ascii="宋体" w:hAnsi="宋体" w:cs="仿宋"/>
          <w:bCs/>
          <w:sz w:val="24"/>
          <w:szCs w:val="24"/>
        </w:rPr>
      </w:pPr>
      <w:r>
        <w:rPr>
          <w:rFonts w:hint="eastAsia" w:ascii="宋体" w:hAnsi="宋体" w:cs="仿宋"/>
          <w:bCs/>
          <w:sz w:val="24"/>
          <w:szCs w:val="24"/>
        </w:rPr>
        <w:t>二、质疑项目基本情况</w:t>
      </w:r>
    </w:p>
    <w:p w14:paraId="40F3D3FE">
      <w:pPr>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4DCCEA29">
      <w:pPr>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26934B95">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7894B5F4">
      <w:pPr>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22A1AD34">
      <w:pPr>
        <w:spacing w:line="360" w:lineRule="auto"/>
        <w:rPr>
          <w:rFonts w:ascii="宋体" w:hAnsi="宋体" w:cs="仿宋"/>
          <w:bCs/>
          <w:sz w:val="24"/>
          <w:szCs w:val="24"/>
        </w:rPr>
      </w:pPr>
      <w:r>
        <w:rPr>
          <w:rFonts w:hint="eastAsia" w:ascii="宋体" w:hAnsi="宋体" w:cs="仿宋"/>
          <w:bCs/>
          <w:sz w:val="24"/>
          <w:szCs w:val="24"/>
        </w:rPr>
        <w:t>三、质疑事项具体内容</w:t>
      </w:r>
    </w:p>
    <w:p w14:paraId="6D60A3D3">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2EEF592A">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7913A4DD">
      <w:pPr>
        <w:spacing w:line="360" w:lineRule="auto"/>
        <w:rPr>
          <w:rFonts w:ascii="宋体" w:hAnsi="宋体" w:cs="仿宋"/>
          <w:sz w:val="24"/>
          <w:szCs w:val="24"/>
        </w:rPr>
      </w:pPr>
      <w:r>
        <w:rPr>
          <w:rFonts w:hint="eastAsia" w:ascii="宋体" w:hAnsi="宋体" w:cs="仿宋"/>
          <w:sz w:val="24"/>
          <w:szCs w:val="24"/>
          <w:u w:val="single"/>
        </w:rPr>
        <w:t xml:space="preserve">                                                                           </w:t>
      </w:r>
    </w:p>
    <w:p w14:paraId="44361F0B">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14F334C3">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5A5F04E1">
      <w:pPr>
        <w:spacing w:line="360" w:lineRule="auto"/>
        <w:rPr>
          <w:rFonts w:ascii="宋体" w:hAnsi="宋体" w:cs="仿宋"/>
          <w:sz w:val="24"/>
          <w:szCs w:val="24"/>
          <w:u w:val="single"/>
        </w:rPr>
      </w:pPr>
      <w:r>
        <w:rPr>
          <w:rFonts w:hint="eastAsia" w:ascii="宋体" w:hAnsi="宋体" w:cs="仿宋"/>
          <w:sz w:val="24"/>
          <w:szCs w:val="24"/>
        </w:rPr>
        <w:t>质疑事项2</w:t>
      </w:r>
    </w:p>
    <w:p w14:paraId="45DAA1C4">
      <w:pPr>
        <w:spacing w:line="360" w:lineRule="auto"/>
        <w:rPr>
          <w:rFonts w:ascii="宋体" w:hAnsi="宋体" w:cs="仿宋"/>
          <w:sz w:val="24"/>
          <w:szCs w:val="24"/>
        </w:rPr>
      </w:pPr>
      <w:r>
        <w:rPr>
          <w:rFonts w:hint="eastAsia" w:ascii="宋体" w:hAnsi="宋体" w:cs="仿宋"/>
          <w:sz w:val="24"/>
          <w:szCs w:val="24"/>
        </w:rPr>
        <w:t>……</w:t>
      </w:r>
    </w:p>
    <w:p w14:paraId="211DEF6C">
      <w:pPr>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103327B0">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4ADA65E5">
      <w:pPr>
        <w:rPr>
          <w:rFonts w:ascii="宋体" w:hAnsi="宋体"/>
          <w:sz w:val="24"/>
          <w:szCs w:val="24"/>
        </w:rPr>
      </w:pPr>
      <w:r>
        <w:rPr>
          <w:rFonts w:hint="eastAsia" w:ascii="宋体" w:hAnsi="宋体"/>
          <w:sz w:val="24"/>
          <w:szCs w:val="24"/>
        </w:rPr>
        <w:t xml:space="preserve">签字(签章)：                   公章：                      </w:t>
      </w:r>
    </w:p>
    <w:p w14:paraId="01AA2256">
      <w:pPr>
        <w:rPr>
          <w:rFonts w:ascii="宋体" w:hAnsi="宋体"/>
          <w:sz w:val="24"/>
          <w:szCs w:val="24"/>
        </w:rPr>
      </w:pPr>
      <w:r>
        <w:rPr>
          <w:rFonts w:hint="eastAsia" w:ascii="宋体" w:hAnsi="宋体"/>
          <w:sz w:val="24"/>
          <w:szCs w:val="24"/>
        </w:rPr>
        <w:t xml:space="preserve">日期：    </w:t>
      </w:r>
    </w:p>
    <w:p w14:paraId="2C433745">
      <w:pPr>
        <w:spacing w:line="400" w:lineRule="exact"/>
        <w:rPr>
          <w:rFonts w:ascii="宋体" w:hAnsi="宋体"/>
          <w:b/>
          <w:sz w:val="24"/>
          <w:szCs w:val="24"/>
        </w:rPr>
      </w:pPr>
      <w:r>
        <w:rPr>
          <w:rFonts w:hint="eastAsia" w:ascii="宋体" w:hAnsi="宋体"/>
          <w:b/>
          <w:sz w:val="24"/>
          <w:szCs w:val="24"/>
        </w:rPr>
        <w:t>质疑函制作说明：</w:t>
      </w:r>
    </w:p>
    <w:p w14:paraId="765F31E3">
      <w:pPr>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6A6FD5DC">
      <w:pPr>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5AF898A8">
      <w:pPr>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36C9422F">
      <w:pPr>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591F4DA7">
      <w:pPr>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63F35527">
      <w:pPr>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6A19D285">
      <w:pPr>
        <w:pStyle w:val="78"/>
        <w:rPr>
          <w:sz w:val="24"/>
          <w:szCs w:val="24"/>
        </w:rPr>
      </w:pPr>
    </w:p>
    <w:sectPr>
      <w:footerReference r:id="rId6" w:type="first"/>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Showcard Gothic">
    <w:panose1 w:val="04020904020102020604"/>
    <w:charset w:val="00"/>
    <w:family w:val="decorative"/>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28998">
    <w:pPr>
      <w:pStyle w:val="117"/>
      <w:framePr w:wrap="around" w:vAnchor="text" w:hAnchor="margin" w:xAlign="center" w:y="1"/>
      <w:rPr>
        <w:rStyle w:val="144"/>
        <w:rFonts w:ascii="宋体" w:hAnsi="宋体"/>
      </w:rPr>
    </w:pPr>
    <w:r>
      <w:rPr>
        <w:rFonts w:ascii="宋体" w:hAnsi="宋体"/>
      </w:rPr>
      <w:fldChar w:fldCharType="begin"/>
    </w:r>
    <w:r>
      <w:rPr>
        <w:rStyle w:val="144"/>
        <w:rFonts w:ascii="宋体" w:hAnsi="宋体"/>
      </w:rPr>
      <w:instrText xml:space="preserve">PAGE  </w:instrText>
    </w:r>
    <w:r>
      <w:rPr>
        <w:rFonts w:ascii="宋体" w:hAnsi="宋体"/>
      </w:rPr>
      <w:fldChar w:fldCharType="separate"/>
    </w:r>
    <w:r>
      <w:rPr>
        <w:rStyle w:val="144"/>
        <w:rFonts w:ascii="宋体" w:hAnsi="宋体"/>
      </w:rPr>
      <w:t>32</w:t>
    </w:r>
    <w:r>
      <w:rPr>
        <w:rFonts w:ascii="宋体" w:hAnsi="宋体"/>
      </w:rPr>
      <w:fldChar w:fldCharType="end"/>
    </w:r>
  </w:p>
  <w:p w14:paraId="7BE416E1">
    <w:pPr>
      <w:pStyle w:val="117"/>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218F0">
    <w:pPr>
      <w:pStyle w:val="117"/>
      <w:framePr w:wrap="around" w:vAnchor="text" w:hAnchor="margin" w:xAlign="center" w:y="1"/>
      <w:rPr>
        <w:rStyle w:val="144"/>
      </w:rPr>
    </w:pPr>
    <w:r>
      <w:fldChar w:fldCharType="begin"/>
    </w:r>
    <w:r>
      <w:rPr>
        <w:rStyle w:val="144"/>
      </w:rPr>
      <w:instrText xml:space="preserve">PAGE  </w:instrText>
    </w:r>
    <w:r>
      <w:fldChar w:fldCharType="separate"/>
    </w:r>
    <w:r>
      <w:rPr>
        <w:rStyle w:val="144"/>
      </w:rPr>
      <w:t>1</w:t>
    </w:r>
    <w:r>
      <w:fldChar w:fldCharType="end"/>
    </w:r>
  </w:p>
  <w:p w14:paraId="4723C217">
    <w:pPr>
      <w:pStyle w:val="1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85F9A">
    <w:pPr>
      <w:pStyle w:val="117"/>
      <w:jc w:val="center"/>
    </w:pPr>
    <w:r>
      <w:fldChar w:fldCharType="begin"/>
    </w:r>
    <w:r>
      <w:instrText xml:space="preserve">PAGE   \* MERGEFORMAT</w:instrText>
    </w:r>
    <w:r>
      <w:fldChar w:fldCharType="separate"/>
    </w:r>
    <w:r>
      <w:rPr>
        <w:lang w:val="zh-CN"/>
      </w:rPr>
      <w:t>1</w:t>
    </w:r>
    <w:r>
      <w:fldChar w:fldCharType="end"/>
    </w:r>
  </w:p>
  <w:p w14:paraId="6F822017">
    <w:pPr>
      <w:pStyle w:val="1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5D528">
    <w:pPr>
      <w:pStyle w:val="11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3188A3"/>
    <w:multiLevelType w:val="singleLevel"/>
    <w:tmpl w:val="A33188A3"/>
    <w:lvl w:ilvl="0" w:tentative="0">
      <w:start w:val="5"/>
      <w:numFmt w:val="decimal"/>
      <w:suff w:val="nothing"/>
      <w:lvlText w:val="%1、"/>
      <w:lvlJc w:val="left"/>
    </w:lvl>
  </w:abstractNum>
  <w:abstractNum w:abstractNumId="1">
    <w:nsid w:val="B5E306ED"/>
    <w:multiLevelType w:val="multilevel"/>
    <w:tmpl w:val="B5E306ED"/>
    <w:lvl w:ilvl="0" w:tentative="0">
      <w:start w:val="1"/>
      <w:numFmt w:val="japaneseCounting"/>
      <w:lvlText w:val="%1、"/>
      <w:lvlJc w:val="left"/>
      <w:pPr>
        <w:ind w:left="630" w:hanging="630"/>
      </w:pPr>
      <w:rPr>
        <w:rFonts w:ascii="黑体" w:hAnsi="黑体" w:eastAsia="黑体"/>
        <w:i/>
        <w:color w:val="000000"/>
        <w:sz w:val="32"/>
        <w:u w:val="singl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AA9A8F6"/>
    <w:multiLevelType w:val="singleLevel"/>
    <w:tmpl w:val="BAA9A8F6"/>
    <w:lvl w:ilvl="0" w:tentative="0">
      <w:start w:val="1"/>
      <w:numFmt w:val="decimal"/>
      <w:suff w:val="nothing"/>
      <w:lvlText w:val="%1、"/>
      <w:lvlJc w:val="left"/>
    </w:lvl>
  </w:abstractNum>
  <w:abstractNum w:abstractNumId="3">
    <w:nsid w:val="CF092B84"/>
    <w:multiLevelType w:val="multilevel"/>
    <w:tmpl w:val="CF092B84"/>
    <w:lvl w:ilvl="0" w:tentative="0">
      <w:start w:val="1"/>
      <w:numFmt w:val="upperLetter"/>
      <w:pStyle w:val="16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DA65D3"/>
    <w:multiLevelType w:val="singleLevel"/>
    <w:tmpl w:val="CFDA65D3"/>
    <w:lvl w:ilvl="0" w:tentative="0">
      <w:start w:val="6"/>
      <w:numFmt w:val="chineseCounting"/>
      <w:suff w:val="nothing"/>
      <w:lvlText w:val="%1、"/>
      <w:lvlJc w:val="left"/>
      <w:rPr>
        <w:rFonts w:hint="eastAsia"/>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2"/>
      <w:suff w:val="nothing"/>
      <w:lvlText w:val=""/>
      <w:lvlJc w:val="left"/>
      <w:pPr>
        <w:ind w:left="0" w:firstLine="0"/>
      </w:pPr>
      <w:rPr>
        <w:rFonts w:hint="eastAsia"/>
      </w:rPr>
    </w:lvl>
    <w:lvl w:ilvl="6" w:tentative="0">
      <w:start w:val="1"/>
      <w:numFmt w:val="decimal"/>
      <w:pStyle w:val="83"/>
      <w:suff w:val="nothing"/>
      <w:lvlText w:val=""/>
      <w:lvlJc w:val="left"/>
      <w:pPr>
        <w:ind w:left="0" w:firstLine="0"/>
      </w:pPr>
      <w:rPr>
        <w:rFonts w:hint="eastAsia"/>
      </w:rPr>
    </w:lvl>
    <w:lvl w:ilvl="7" w:tentative="0">
      <w:start w:val="1"/>
      <w:numFmt w:val="decimal"/>
      <w:pStyle w:val="84"/>
      <w:suff w:val="nothing"/>
      <w:lvlText w:val=""/>
      <w:lvlJc w:val="left"/>
      <w:pPr>
        <w:ind w:left="0" w:firstLine="0"/>
      </w:pPr>
      <w:rPr>
        <w:rFonts w:hint="eastAsia"/>
      </w:rPr>
    </w:lvl>
    <w:lvl w:ilvl="8" w:tentative="0">
      <w:start w:val="1"/>
      <w:numFmt w:val="decimal"/>
      <w:pStyle w:val="85"/>
      <w:suff w:val="nothing"/>
      <w:lvlText w:val=""/>
      <w:lvlJc w:val="left"/>
      <w:pPr>
        <w:ind w:left="0" w:firstLine="0"/>
      </w:pPr>
      <w:rPr>
        <w:rFonts w:hint="eastAsia"/>
      </w:rPr>
    </w:lvl>
  </w:abstractNum>
  <w:abstractNum w:abstractNumId="6">
    <w:nsid w:val="16850A31"/>
    <w:multiLevelType w:val="singleLevel"/>
    <w:tmpl w:val="16850A31"/>
    <w:lvl w:ilvl="0" w:tentative="0">
      <w:start w:val="5"/>
      <w:numFmt w:val="decimal"/>
      <w:suff w:val="nothing"/>
      <w:lvlText w:val="%1、"/>
      <w:lvlJc w:val="left"/>
    </w:lvl>
  </w:abstractNum>
  <w:abstractNum w:abstractNumId="7">
    <w:nsid w:val="59ADCABA"/>
    <w:multiLevelType w:val="multilevel"/>
    <w:tmpl w:val="59ADCABA"/>
    <w:lvl w:ilvl="0" w:tentative="0">
      <w:start w:val="1"/>
      <w:numFmt w:val="decimal"/>
      <w:pStyle w:val="16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3"/>
  </w:num>
  <w:num w:numId="3">
    <w:abstractNumId w:val="7"/>
  </w:num>
  <w:num w:numId="4">
    <w:abstractNumId w:val="4"/>
  </w:num>
  <w:num w:numId="5">
    <w:abstractNumId w:val="6"/>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TrackMoves/>
  <w:documentProtection w:enforcement="0"/>
  <w:defaultTabStop w:val="425"/>
  <w:noPunctuationKerning w:val="1"/>
  <w:characterSpacingControl w:val="doNotCompres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0265"/>
    <w:rsid w:val="0002580B"/>
    <w:rsid w:val="00096421"/>
    <w:rsid w:val="000E1C28"/>
    <w:rsid w:val="0016011D"/>
    <w:rsid w:val="003130F6"/>
    <w:rsid w:val="003E126B"/>
    <w:rsid w:val="003E6A69"/>
    <w:rsid w:val="004721F0"/>
    <w:rsid w:val="0056634E"/>
    <w:rsid w:val="005702BF"/>
    <w:rsid w:val="00654BFF"/>
    <w:rsid w:val="006F3323"/>
    <w:rsid w:val="007F0265"/>
    <w:rsid w:val="008F6EB2"/>
    <w:rsid w:val="00944732"/>
    <w:rsid w:val="00A84774"/>
    <w:rsid w:val="00BE7797"/>
    <w:rsid w:val="00E47E78"/>
    <w:rsid w:val="00E77A27"/>
    <w:rsid w:val="01A22C15"/>
    <w:rsid w:val="03B44E81"/>
    <w:rsid w:val="04041965"/>
    <w:rsid w:val="048C3708"/>
    <w:rsid w:val="053E79FB"/>
    <w:rsid w:val="09D8354C"/>
    <w:rsid w:val="0B8C3FEE"/>
    <w:rsid w:val="0B8E5FB8"/>
    <w:rsid w:val="0C6F004C"/>
    <w:rsid w:val="0CEE2E7D"/>
    <w:rsid w:val="0D167DE3"/>
    <w:rsid w:val="0FF94348"/>
    <w:rsid w:val="10384C3C"/>
    <w:rsid w:val="1222745A"/>
    <w:rsid w:val="13165211"/>
    <w:rsid w:val="146D5226"/>
    <w:rsid w:val="148937C0"/>
    <w:rsid w:val="15AF54A9"/>
    <w:rsid w:val="15C56A7A"/>
    <w:rsid w:val="15C748AA"/>
    <w:rsid w:val="16B9038D"/>
    <w:rsid w:val="186500A0"/>
    <w:rsid w:val="198E6C1F"/>
    <w:rsid w:val="1B5A5C20"/>
    <w:rsid w:val="1ECF232E"/>
    <w:rsid w:val="20EE3329"/>
    <w:rsid w:val="21584C46"/>
    <w:rsid w:val="218477E9"/>
    <w:rsid w:val="22FC7320"/>
    <w:rsid w:val="243E6375"/>
    <w:rsid w:val="24741D97"/>
    <w:rsid w:val="260B04D9"/>
    <w:rsid w:val="27075144"/>
    <w:rsid w:val="28CB21A2"/>
    <w:rsid w:val="2A3A313B"/>
    <w:rsid w:val="2A455ED8"/>
    <w:rsid w:val="2ADB4165"/>
    <w:rsid w:val="2B2067D5"/>
    <w:rsid w:val="2B4B0E39"/>
    <w:rsid w:val="2EE31FF3"/>
    <w:rsid w:val="2F437779"/>
    <w:rsid w:val="32A2748A"/>
    <w:rsid w:val="37296A11"/>
    <w:rsid w:val="3BA70F05"/>
    <w:rsid w:val="3C300842"/>
    <w:rsid w:val="3C3B37D6"/>
    <w:rsid w:val="3C6127A9"/>
    <w:rsid w:val="3CFA56B4"/>
    <w:rsid w:val="3D346110"/>
    <w:rsid w:val="3E9F0FD0"/>
    <w:rsid w:val="3F141D55"/>
    <w:rsid w:val="41071E89"/>
    <w:rsid w:val="42F779C3"/>
    <w:rsid w:val="43174509"/>
    <w:rsid w:val="43943464"/>
    <w:rsid w:val="449D4729"/>
    <w:rsid w:val="44A279E9"/>
    <w:rsid w:val="471F1BDF"/>
    <w:rsid w:val="47B15789"/>
    <w:rsid w:val="47F01B18"/>
    <w:rsid w:val="488F069E"/>
    <w:rsid w:val="491D1E84"/>
    <w:rsid w:val="49F63E1B"/>
    <w:rsid w:val="4A6A3171"/>
    <w:rsid w:val="4AE178D7"/>
    <w:rsid w:val="4DF734D9"/>
    <w:rsid w:val="51181B78"/>
    <w:rsid w:val="5164091A"/>
    <w:rsid w:val="53276AD5"/>
    <w:rsid w:val="591064E5"/>
    <w:rsid w:val="593459D3"/>
    <w:rsid w:val="597E09E7"/>
    <w:rsid w:val="5B6854AA"/>
    <w:rsid w:val="5CBD1826"/>
    <w:rsid w:val="5CDA4186"/>
    <w:rsid w:val="5EAE6EA2"/>
    <w:rsid w:val="5FAA42E4"/>
    <w:rsid w:val="6065645C"/>
    <w:rsid w:val="609F196E"/>
    <w:rsid w:val="61462D9B"/>
    <w:rsid w:val="622A170C"/>
    <w:rsid w:val="65B953D5"/>
    <w:rsid w:val="66081136"/>
    <w:rsid w:val="66E300DB"/>
    <w:rsid w:val="67145DB8"/>
    <w:rsid w:val="675E24AE"/>
    <w:rsid w:val="679F4002"/>
    <w:rsid w:val="67B04461"/>
    <w:rsid w:val="68DE4FFE"/>
    <w:rsid w:val="6A002D52"/>
    <w:rsid w:val="6EC627BC"/>
    <w:rsid w:val="6F307D2D"/>
    <w:rsid w:val="6FA23377"/>
    <w:rsid w:val="72F316A6"/>
    <w:rsid w:val="74787E39"/>
    <w:rsid w:val="74822CE1"/>
    <w:rsid w:val="75E654F2"/>
    <w:rsid w:val="76A71125"/>
    <w:rsid w:val="78085BF3"/>
    <w:rsid w:val="792A5904"/>
    <w:rsid w:val="7AD853DF"/>
    <w:rsid w:val="7B6273C9"/>
    <w:rsid w:val="7DEC04AC"/>
    <w:rsid w:val="7EC808BC"/>
    <w:rsid w:val="7F9E2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74"/>
    <w:semiHidden/>
    <w:unhideWhenUsed/>
    <w:qFormat/>
    <w:uiPriority w:val="99"/>
    <w:rPr>
      <w:sz w:val="20"/>
    </w:rPr>
  </w:style>
  <w:style w:type="paragraph" w:styleId="18">
    <w:name w:val="footer"/>
    <w:basedOn w:val="1"/>
    <w:link w:val="53"/>
    <w:unhideWhenUsed/>
    <w:qFormat/>
    <w:uiPriority w:val="99"/>
    <w:pPr>
      <w:tabs>
        <w:tab w:val="center" w:pos="7143"/>
        <w:tab w:val="right" w:pos="14287"/>
      </w:tabs>
    </w:pPr>
  </w:style>
  <w:style w:type="paragraph" w:styleId="19">
    <w:name w:val="header"/>
    <w:basedOn w:val="1"/>
    <w:link w:val="52"/>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73"/>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u w:val="single"/>
    </w:rPr>
  </w:style>
  <w:style w:type="character" w:styleId="34">
    <w:name w:val="footnote reference"/>
    <w:unhideWhenUsed/>
    <w:qFormat/>
    <w:uiPriority w:val="99"/>
    <w:rPr>
      <w:vertAlign w:val="superscript"/>
    </w:rPr>
  </w:style>
  <w:style w:type="character" w:customStyle="1" w:styleId="35">
    <w:name w:val="标题 1 Char"/>
    <w:link w:val="2"/>
    <w:qFormat/>
    <w:uiPriority w:val="9"/>
    <w:rPr>
      <w:rFonts w:ascii="Arial" w:hAnsi="Arial" w:eastAsia="Arial" w:cs="Arial"/>
      <w:sz w:val="40"/>
      <w:szCs w:val="40"/>
    </w:rPr>
  </w:style>
  <w:style w:type="character" w:customStyle="1" w:styleId="36">
    <w:name w:val="标题 2 Char"/>
    <w:link w:val="3"/>
    <w:qFormat/>
    <w:uiPriority w:val="9"/>
    <w:rPr>
      <w:rFonts w:ascii="Arial" w:hAnsi="Arial" w:eastAsia="Arial" w:cs="Arial"/>
      <w:sz w:val="34"/>
    </w:rPr>
  </w:style>
  <w:style w:type="character" w:customStyle="1" w:styleId="37">
    <w:name w:val="标题 3 Char"/>
    <w:link w:val="4"/>
    <w:qFormat/>
    <w:uiPriority w:val="9"/>
    <w:rPr>
      <w:rFonts w:ascii="Arial" w:hAnsi="Arial" w:eastAsia="Arial" w:cs="Arial"/>
      <w:sz w:val="30"/>
      <w:szCs w:val="30"/>
    </w:rPr>
  </w:style>
  <w:style w:type="character" w:customStyle="1" w:styleId="38">
    <w:name w:val="标题 4 Char"/>
    <w:link w:val="5"/>
    <w:qFormat/>
    <w:uiPriority w:val="9"/>
    <w:rPr>
      <w:rFonts w:ascii="Arial" w:hAnsi="Arial" w:eastAsia="Arial" w:cs="Arial"/>
      <w:b/>
      <w:bCs/>
      <w:sz w:val="26"/>
      <w:szCs w:val="26"/>
    </w:rPr>
  </w:style>
  <w:style w:type="character" w:customStyle="1" w:styleId="39">
    <w:name w:val="标题 5 Char"/>
    <w:link w:val="6"/>
    <w:qFormat/>
    <w:uiPriority w:val="9"/>
    <w:rPr>
      <w:rFonts w:ascii="Arial" w:hAnsi="Arial" w:eastAsia="Arial" w:cs="Arial"/>
      <w:b/>
      <w:bCs/>
      <w:sz w:val="24"/>
      <w:szCs w:val="24"/>
    </w:rPr>
  </w:style>
  <w:style w:type="character" w:customStyle="1" w:styleId="40">
    <w:name w:val="标题 6 Char"/>
    <w:link w:val="7"/>
    <w:qFormat/>
    <w:uiPriority w:val="9"/>
    <w:rPr>
      <w:rFonts w:ascii="Arial" w:hAnsi="Arial" w:eastAsia="Arial" w:cs="Arial"/>
      <w:b/>
      <w:bCs/>
      <w:sz w:val="22"/>
      <w:szCs w:val="22"/>
    </w:rPr>
  </w:style>
  <w:style w:type="character" w:customStyle="1" w:styleId="41">
    <w:name w:val="标题 7 Char"/>
    <w:link w:val="8"/>
    <w:qFormat/>
    <w:uiPriority w:val="9"/>
    <w:rPr>
      <w:rFonts w:ascii="Arial" w:hAnsi="Arial" w:eastAsia="Arial" w:cs="Arial"/>
      <w:b/>
      <w:bCs/>
      <w:i/>
      <w:iCs/>
      <w:sz w:val="22"/>
      <w:szCs w:val="22"/>
    </w:rPr>
  </w:style>
  <w:style w:type="character" w:customStyle="1" w:styleId="42">
    <w:name w:val="标题 8 Char"/>
    <w:link w:val="9"/>
    <w:qFormat/>
    <w:uiPriority w:val="9"/>
    <w:rPr>
      <w:rFonts w:ascii="Arial" w:hAnsi="Arial" w:eastAsia="Arial" w:cs="Arial"/>
      <w:i/>
      <w:iCs/>
      <w:sz w:val="22"/>
      <w:szCs w:val="22"/>
    </w:rPr>
  </w:style>
  <w:style w:type="character" w:customStyle="1" w:styleId="43">
    <w:name w:val="标题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rPr>
      <w:rFonts w:ascii="Times New Roman" w:hAnsi="Times New Roman" w:eastAsia="宋体" w:cs="Times New Roman"/>
      <w:lang w:val="en-US" w:eastAsia="zh-CN" w:bidi="ar-SA"/>
    </w:rPr>
  </w:style>
  <w:style w:type="character" w:customStyle="1" w:styleId="46">
    <w:name w:val="标题 Char"/>
    <w:link w:val="28"/>
    <w:qFormat/>
    <w:uiPriority w:val="10"/>
    <w:rPr>
      <w:sz w:val="48"/>
      <w:szCs w:val="48"/>
    </w:rPr>
  </w:style>
  <w:style w:type="character" w:customStyle="1" w:styleId="47">
    <w:name w:val="副标题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引用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Char"/>
    <w:link w:val="50"/>
    <w:qFormat/>
    <w:uiPriority w:val="30"/>
    <w:rPr>
      <w:i/>
    </w:rPr>
  </w:style>
  <w:style w:type="character" w:customStyle="1" w:styleId="52">
    <w:name w:val="页眉 Char"/>
    <w:link w:val="19"/>
    <w:qFormat/>
    <w:uiPriority w:val="99"/>
  </w:style>
  <w:style w:type="character" w:customStyle="1" w:styleId="53">
    <w:name w:val="页脚 Char"/>
    <w:link w:val="18"/>
    <w:qFormat/>
    <w:uiPriority w:val="99"/>
  </w:style>
  <w:style w:type="table" w:customStyle="1" w:styleId="54">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5">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56">
    <w:name w:val="Plain Table 3"/>
    <w:qFormat/>
    <w:uiPriority w:val="99"/>
    <w:tblPr>
      <w:tblCellMar>
        <w:top w:w="0" w:type="dxa"/>
        <w:left w:w="0" w:type="dxa"/>
        <w:bottom w:w="0" w:type="dxa"/>
        <w:right w:w="0" w:type="dxa"/>
      </w:tblCellMar>
    </w:tblPr>
  </w:style>
  <w:style w:type="table" w:customStyle="1" w:styleId="57">
    <w:name w:val="Plain Table 4"/>
    <w:qFormat/>
    <w:uiPriority w:val="99"/>
    <w:tblPr>
      <w:tblCellMar>
        <w:top w:w="0" w:type="dxa"/>
        <w:left w:w="0" w:type="dxa"/>
        <w:bottom w:w="0" w:type="dxa"/>
        <w:right w:w="0" w:type="dxa"/>
      </w:tblCellMar>
    </w:tblPr>
  </w:style>
  <w:style w:type="table" w:customStyle="1" w:styleId="58">
    <w:name w:val="Plain Table 5"/>
    <w:qFormat/>
    <w:uiPriority w:val="99"/>
    <w:tblPr>
      <w:tblCellMar>
        <w:top w:w="0" w:type="dxa"/>
        <w:left w:w="0" w:type="dxa"/>
        <w:bottom w:w="0" w:type="dxa"/>
        <w:right w:w="0" w:type="dxa"/>
      </w:tblCellMar>
    </w:tblPr>
  </w:style>
  <w:style w:type="table" w:customStyle="1" w:styleId="59">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0">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61">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62">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63">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64">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65">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66">
    <w:name w:val="List Table 1 Light"/>
    <w:qFormat/>
    <w:uiPriority w:val="99"/>
    <w:tblPr>
      <w:tblCellMar>
        <w:top w:w="0" w:type="dxa"/>
        <w:left w:w="0" w:type="dxa"/>
        <w:bottom w:w="0" w:type="dxa"/>
        <w:right w:w="0" w:type="dxa"/>
      </w:tblCellMar>
    </w:tblPr>
  </w:style>
  <w:style w:type="table" w:customStyle="1" w:styleId="67">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68">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69">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70">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71">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72">
    <w:name w:val="List Table 7 Colorful"/>
    <w:qFormat/>
    <w:uiPriority w:val="99"/>
    <w:tblPr>
      <w:tblBorders>
        <w:right w:val="single" w:color="7F7F7F" w:sz="4" w:space="0"/>
      </w:tblBorders>
      <w:tblCellMar>
        <w:top w:w="0" w:type="dxa"/>
        <w:left w:w="0" w:type="dxa"/>
        <w:bottom w:w="0" w:type="dxa"/>
        <w:right w:w="0" w:type="dxa"/>
      </w:tblCellMar>
    </w:tblPr>
  </w:style>
  <w:style w:type="character" w:customStyle="1" w:styleId="73">
    <w:name w:val="脚注文本 Char"/>
    <w:link w:val="23"/>
    <w:qFormat/>
    <w:uiPriority w:val="99"/>
    <w:rPr>
      <w:sz w:val="18"/>
    </w:rPr>
  </w:style>
  <w:style w:type="character" w:customStyle="1" w:styleId="74">
    <w:name w:val="尾注文本 Char"/>
    <w:link w:val="17"/>
    <w:qFormat/>
    <w:uiPriority w:val="99"/>
    <w:rPr>
      <w:sz w:val="20"/>
    </w:rPr>
  </w:style>
  <w:style w:type="paragraph" w:customStyle="1" w:styleId="75">
    <w:name w:val="TOC 标题1"/>
    <w:unhideWhenUsed/>
    <w:qFormat/>
    <w:uiPriority w:val="39"/>
    <w:rPr>
      <w:rFonts w:ascii="Times New Roman" w:hAnsi="Times New Roman" w:eastAsia="宋体" w:cs="Times New Roman"/>
      <w:lang w:val="en-US" w:eastAsia="zh-CN" w:bidi="ar-SA"/>
    </w:rPr>
  </w:style>
  <w:style w:type="paragraph" w:customStyle="1" w:styleId="76">
    <w:name w:val="标题 11"/>
    <w:basedOn w:val="1"/>
    <w:next w:val="1"/>
    <w:link w:val="88"/>
    <w:qFormat/>
    <w:uiPriority w:val="9"/>
    <w:pPr>
      <w:keepNext/>
      <w:jc w:val="center"/>
      <w:outlineLvl w:val="0"/>
    </w:pPr>
    <w:rPr>
      <w:rFonts w:ascii="楷体_GB2312" w:eastAsia="楷体_GB2312"/>
      <w:sz w:val="28"/>
      <w:szCs w:val="28"/>
    </w:rPr>
  </w:style>
  <w:style w:type="paragraph" w:customStyle="1" w:styleId="77">
    <w:name w:val="标题 21"/>
    <w:basedOn w:val="1"/>
    <w:next w:val="78"/>
    <w:link w:val="89"/>
    <w:qFormat/>
    <w:uiPriority w:val="9"/>
    <w:pPr>
      <w:keepNext/>
      <w:keepLines/>
      <w:spacing w:before="260" w:after="260" w:line="416" w:lineRule="auto"/>
      <w:jc w:val="center"/>
      <w:outlineLvl w:val="1"/>
    </w:pPr>
    <w:rPr>
      <w:rFonts w:ascii="Arial" w:hAnsi="Arial" w:eastAsia="幼圆" w:cs="Arial"/>
      <w:b/>
      <w:bCs/>
      <w:sz w:val="44"/>
      <w:szCs w:val="44"/>
    </w:rPr>
  </w:style>
  <w:style w:type="paragraph" w:customStyle="1" w:styleId="78">
    <w:name w:val="正文缩进1"/>
    <w:basedOn w:val="1"/>
    <w:link w:val="90"/>
    <w:qFormat/>
    <w:uiPriority w:val="0"/>
    <w:pPr>
      <w:ind w:firstLine="420"/>
    </w:pPr>
  </w:style>
  <w:style w:type="paragraph" w:customStyle="1" w:styleId="79">
    <w:name w:val="标题 31"/>
    <w:basedOn w:val="1"/>
    <w:next w:val="78"/>
    <w:link w:val="91"/>
    <w:qFormat/>
    <w:uiPriority w:val="9"/>
    <w:pPr>
      <w:keepNext/>
      <w:keepLines/>
      <w:spacing w:before="260" w:after="260" w:line="416" w:lineRule="auto"/>
      <w:outlineLvl w:val="2"/>
    </w:pPr>
    <w:rPr>
      <w:b/>
      <w:bCs/>
      <w:sz w:val="32"/>
      <w:szCs w:val="32"/>
    </w:rPr>
  </w:style>
  <w:style w:type="paragraph" w:customStyle="1" w:styleId="80">
    <w:name w:val="标题 41"/>
    <w:basedOn w:val="1"/>
    <w:next w:val="78"/>
    <w:link w:val="92"/>
    <w:qFormat/>
    <w:uiPriority w:val="9"/>
    <w:pPr>
      <w:keepNext/>
      <w:keepLines/>
      <w:spacing w:before="280" w:after="290" w:line="376" w:lineRule="auto"/>
      <w:outlineLvl w:val="3"/>
    </w:pPr>
    <w:rPr>
      <w:rFonts w:ascii="Arial" w:hAnsi="Arial" w:eastAsia="黑体" w:cs="Arial"/>
      <w:b/>
      <w:bCs/>
      <w:sz w:val="28"/>
      <w:szCs w:val="28"/>
    </w:rPr>
  </w:style>
  <w:style w:type="paragraph" w:customStyle="1" w:styleId="81">
    <w:name w:val="标题 51"/>
    <w:basedOn w:val="1"/>
    <w:next w:val="78"/>
    <w:link w:val="93"/>
    <w:qFormat/>
    <w:uiPriority w:val="9"/>
    <w:pPr>
      <w:keepNext/>
      <w:outlineLvl w:val="4"/>
    </w:pPr>
    <w:rPr>
      <w:rFonts w:ascii="宋体"/>
      <w:color w:val="000000"/>
      <w:sz w:val="28"/>
      <w:szCs w:val="28"/>
    </w:rPr>
  </w:style>
  <w:style w:type="paragraph" w:customStyle="1" w:styleId="82">
    <w:name w:val="标题 61"/>
    <w:basedOn w:val="1"/>
    <w:next w:val="1"/>
    <w:link w:val="94"/>
    <w:qFormat/>
    <w:uiPriority w:val="9"/>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83">
    <w:name w:val="标题 71"/>
    <w:basedOn w:val="1"/>
    <w:next w:val="1"/>
    <w:link w:val="95"/>
    <w:qFormat/>
    <w:uiPriority w:val="9"/>
    <w:pPr>
      <w:keepNext/>
      <w:keepLines/>
      <w:numPr>
        <w:ilvl w:val="6"/>
        <w:numId w:val="1"/>
      </w:numPr>
      <w:spacing w:before="240" w:after="64" w:line="320" w:lineRule="auto"/>
      <w:outlineLvl w:val="6"/>
    </w:pPr>
    <w:rPr>
      <w:b/>
      <w:bCs/>
      <w:sz w:val="24"/>
      <w:szCs w:val="24"/>
    </w:rPr>
  </w:style>
  <w:style w:type="paragraph" w:customStyle="1" w:styleId="84">
    <w:name w:val="标题 81"/>
    <w:basedOn w:val="1"/>
    <w:next w:val="1"/>
    <w:link w:val="96"/>
    <w:qFormat/>
    <w:uiPriority w:val="9"/>
    <w:pPr>
      <w:keepNext/>
      <w:keepLines/>
      <w:numPr>
        <w:ilvl w:val="7"/>
        <w:numId w:val="1"/>
      </w:numPr>
      <w:spacing w:before="240" w:after="64" w:line="320" w:lineRule="auto"/>
      <w:outlineLvl w:val="7"/>
    </w:pPr>
    <w:rPr>
      <w:rFonts w:ascii="Arial" w:hAnsi="Arial" w:eastAsia="黑体"/>
      <w:sz w:val="24"/>
      <w:szCs w:val="24"/>
    </w:rPr>
  </w:style>
  <w:style w:type="paragraph" w:customStyle="1" w:styleId="85">
    <w:name w:val="标题 91"/>
    <w:basedOn w:val="1"/>
    <w:next w:val="1"/>
    <w:link w:val="97"/>
    <w:qFormat/>
    <w:uiPriority w:val="9"/>
    <w:pPr>
      <w:keepNext/>
      <w:keepLines/>
      <w:numPr>
        <w:ilvl w:val="8"/>
        <w:numId w:val="1"/>
      </w:numPr>
      <w:spacing w:before="240" w:after="64" w:line="320" w:lineRule="auto"/>
      <w:outlineLvl w:val="8"/>
    </w:pPr>
    <w:rPr>
      <w:rFonts w:ascii="Arial" w:hAnsi="Arial" w:eastAsia="黑体"/>
    </w:rPr>
  </w:style>
  <w:style w:type="character" w:customStyle="1" w:styleId="86">
    <w:name w:val="默认段落字体1"/>
    <w:semiHidden/>
    <w:qFormat/>
    <w:uiPriority w:val="0"/>
  </w:style>
  <w:style w:type="table" w:customStyle="1" w:styleId="87">
    <w:name w:val="普通表格1"/>
    <w:semiHidden/>
    <w:qFormat/>
    <w:uiPriority w:val="0"/>
    <w:tblPr>
      <w:tblCellMar>
        <w:top w:w="0" w:type="dxa"/>
        <w:left w:w="0" w:type="dxa"/>
        <w:bottom w:w="0" w:type="dxa"/>
        <w:right w:w="0" w:type="dxa"/>
      </w:tblCellMar>
    </w:tblPr>
  </w:style>
  <w:style w:type="character" w:customStyle="1" w:styleId="88">
    <w:name w:val="标题 1 字符"/>
    <w:link w:val="76"/>
    <w:qFormat/>
    <w:uiPriority w:val="9"/>
    <w:rPr>
      <w:rFonts w:ascii="楷体_GB2312" w:eastAsia="楷体_GB2312"/>
      <w:sz w:val="28"/>
      <w:szCs w:val="28"/>
    </w:rPr>
  </w:style>
  <w:style w:type="character" w:customStyle="1" w:styleId="89">
    <w:name w:val="标题 2 字符"/>
    <w:link w:val="77"/>
    <w:qFormat/>
    <w:uiPriority w:val="9"/>
    <w:rPr>
      <w:rFonts w:ascii="Arial" w:hAnsi="Arial" w:eastAsia="幼圆" w:cs="Arial"/>
      <w:b/>
      <w:bCs/>
      <w:sz w:val="44"/>
      <w:szCs w:val="44"/>
    </w:rPr>
  </w:style>
  <w:style w:type="character" w:customStyle="1" w:styleId="90">
    <w:name w:val="正文缩进 字符"/>
    <w:link w:val="78"/>
    <w:qFormat/>
    <w:uiPriority w:val="0"/>
    <w:rPr>
      <w:sz w:val="21"/>
      <w:szCs w:val="21"/>
    </w:rPr>
  </w:style>
  <w:style w:type="character" w:customStyle="1" w:styleId="91">
    <w:name w:val="标题 3 字符"/>
    <w:link w:val="79"/>
    <w:qFormat/>
    <w:uiPriority w:val="9"/>
    <w:rPr>
      <w:b/>
      <w:bCs/>
      <w:sz w:val="32"/>
      <w:szCs w:val="32"/>
    </w:rPr>
  </w:style>
  <w:style w:type="character" w:customStyle="1" w:styleId="92">
    <w:name w:val="标题 4 字符"/>
    <w:link w:val="80"/>
    <w:qFormat/>
    <w:uiPriority w:val="9"/>
    <w:rPr>
      <w:rFonts w:ascii="Arial" w:hAnsi="Arial" w:eastAsia="黑体" w:cs="Arial"/>
      <w:b/>
      <w:bCs/>
      <w:sz w:val="28"/>
      <w:szCs w:val="28"/>
    </w:rPr>
  </w:style>
  <w:style w:type="character" w:customStyle="1" w:styleId="93">
    <w:name w:val="标题 5 字符"/>
    <w:link w:val="81"/>
    <w:qFormat/>
    <w:uiPriority w:val="9"/>
    <w:rPr>
      <w:rFonts w:ascii="宋体"/>
      <w:color w:val="000000"/>
      <w:sz w:val="28"/>
      <w:szCs w:val="28"/>
    </w:rPr>
  </w:style>
  <w:style w:type="character" w:customStyle="1" w:styleId="94">
    <w:name w:val="标题 6 字符"/>
    <w:link w:val="82"/>
    <w:qFormat/>
    <w:uiPriority w:val="9"/>
    <w:rPr>
      <w:rFonts w:ascii="Arial" w:hAnsi="Arial" w:eastAsia="黑体"/>
      <w:b/>
      <w:bCs/>
      <w:sz w:val="24"/>
      <w:szCs w:val="24"/>
    </w:rPr>
  </w:style>
  <w:style w:type="character" w:customStyle="1" w:styleId="95">
    <w:name w:val="标题 7 字符"/>
    <w:link w:val="83"/>
    <w:qFormat/>
    <w:uiPriority w:val="9"/>
    <w:rPr>
      <w:b/>
      <w:bCs/>
      <w:sz w:val="24"/>
      <w:szCs w:val="24"/>
    </w:rPr>
  </w:style>
  <w:style w:type="character" w:customStyle="1" w:styleId="96">
    <w:name w:val="标题 8 字符"/>
    <w:link w:val="84"/>
    <w:qFormat/>
    <w:uiPriority w:val="9"/>
    <w:rPr>
      <w:rFonts w:ascii="Arial" w:hAnsi="Arial" w:eastAsia="黑体"/>
      <w:sz w:val="24"/>
      <w:szCs w:val="24"/>
    </w:rPr>
  </w:style>
  <w:style w:type="character" w:customStyle="1" w:styleId="97">
    <w:name w:val="标题 9 字符"/>
    <w:link w:val="85"/>
    <w:qFormat/>
    <w:uiPriority w:val="9"/>
    <w:rPr>
      <w:rFonts w:ascii="Arial" w:hAnsi="Arial" w:eastAsia="黑体"/>
      <w:sz w:val="21"/>
      <w:szCs w:val="21"/>
    </w:rPr>
  </w:style>
  <w:style w:type="paragraph" w:customStyle="1" w:styleId="98">
    <w:name w:val="列表 31"/>
    <w:basedOn w:val="1"/>
    <w:qFormat/>
    <w:uiPriority w:val="0"/>
    <w:pPr>
      <w:ind w:left="100" w:hanging="200"/>
    </w:pPr>
  </w:style>
  <w:style w:type="paragraph" w:customStyle="1" w:styleId="99">
    <w:name w:val="目录 71"/>
    <w:basedOn w:val="1"/>
    <w:next w:val="1"/>
    <w:semiHidden/>
    <w:qFormat/>
    <w:uiPriority w:val="39"/>
    <w:pPr>
      <w:ind w:left="1260"/>
      <w:jc w:val="left"/>
    </w:pPr>
  </w:style>
  <w:style w:type="paragraph" w:customStyle="1" w:styleId="100">
    <w:name w:val="题注1"/>
    <w:basedOn w:val="1"/>
    <w:next w:val="1"/>
    <w:qFormat/>
    <w:uiPriority w:val="35"/>
    <w:pPr>
      <w:widowControl/>
      <w:spacing w:after="200" w:line="276" w:lineRule="auto"/>
      <w:jc w:val="left"/>
    </w:pPr>
    <w:rPr>
      <w:rFonts w:ascii="Arial" w:hAnsi="Arial"/>
      <w:b/>
      <w:bCs/>
      <w:color w:val="5B9BD5"/>
      <w:sz w:val="18"/>
      <w:szCs w:val="18"/>
      <w:lang w:eastAsia="en-US"/>
    </w:rPr>
  </w:style>
  <w:style w:type="paragraph" w:customStyle="1" w:styleId="101">
    <w:name w:val="文档结构图1"/>
    <w:basedOn w:val="1"/>
    <w:semiHidden/>
    <w:qFormat/>
    <w:uiPriority w:val="0"/>
    <w:pPr>
      <w:shd w:val="clear" w:color="auto" w:fill="000080"/>
    </w:pPr>
  </w:style>
  <w:style w:type="paragraph" w:customStyle="1" w:styleId="102">
    <w:name w:val="批注文字1"/>
    <w:basedOn w:val="1"/>
    <w:semiHidden/>
    <w:qFormat/>
    <w:uiPriority w:val="0"/>
    <w:pPr>
      <w:jc w:val="left"/>
    </w:pPr>
  </w:style>
  <w:style w:type="paragraph" w:customStyle="1" w:styleId="103">
    <w:name w:val="正文文本 31"/>
    <w:basedOn w:val="1"/>
    <w:qFormat/>
    <w:uiPriority w:val="0"/>
    <w:rPr>
      <w:rFonts w:ascii="仿宋_GB2312" w:hAnsi="Arial" w:eastAsia="仿宋_GB2312"/>
      <w:sz w:val="32"/>
      <w:szCs w:val="32"/>
    </w:rPr>
  </w:style>
  <w:style w:type="paragraph" w:customStyle="1" w:styleId="104">
    <w:name w:val="正文文本1"/>
    <w:basedOn w:val="1"/>
    <w:qFormat/>
    <w:uiPriority w:val="0"/>
    <w:rPr>
      <w:rFonts w:ascii="楷体_GB2312" w:hAnsi="Arial" w:eastAsia="楷体_GB2312"/>
      <w:sz w:val="28"/>
      <w:szCs w:val="28"/>
    </w:rPr>
  </w:style>
  <w:style w:type="paragraph" w:customStyle="1" w:styleId="105">
    <w:name w:val="正文文本缩进1"/>
    <w:basedOn w:val="1"/>
    <w:qFormat/>
    <w:uiPriority w:val="0"/>
    <w:pPr>
      <w:ind w:firstLine="645"/>
    </w:pPr>
    <w:rPr>
      <w:rFonts w:ascii="楷体_GB2312" w:eastAsia="楷体_GB2312"/>
      <w:sz w:val="32"/>
      <w:szCs w:val="32"/>
    </w:rPr>
  </w:style>
  <w:style w:type="paragraph" w:customStyle="1" w:styleId="106">
    <w:name w:val="列表 21"/>
    <w:basedOn w:val="1"/>
    <w:qFormat/>
    <w:uiPriority w:val="0"/>
    <w:pPr>
      <w:ind w:left="100" w:hanging="200"/>
    </w:pPr>
  </w:style>
  <w:style w:type="paragraph" w:customStyle="1" w:styleId="107">
    <w:name w:val="目录 51"/>
    <w:basedOn w:val="1"/>
    <w:next w:val="1"/>
    <w:semiHidden/>
    <w:qFormat/>
    <w:uiPriority w:val="39"/>
    <w:pPr>
      <w:ind w:left="840"/>
      <w:jc w:val="left"/>
    </w:pPr>
  </w:style>
  <w:style w:type="paragraph" w:customStyle="1" w:styleId="108">
    <w:name w:val="目录 31"/>
    <w:basedOn w:val="1"/>
    <w:next w:val="1"/>
    <w:semiHidden/>
    <w:qFormat/>
    <w:uiPriority w:val="39"/>
    <w:pPr>
      <w:ind w:left="420"/>
      <w:jc w:val="left"/>
    </w:pPr>
    <w:rPr>
      <w:i/>
      <w:iCs/>
      <w:szCs w:val="24"/>
    </w:rPr>
  </w:style>
  <w:style w:type="paragraph" w:customStyle="1" w:styleId="109">
    <w:name w:val="纯文本1"/>
    <w:basedOn w:val="1"/>
    <w:link w:val="110"/>
    <w:qFormat/>
    <w:uiPriority w:val="99"/>
    <w:rPr>
      <w:rFonts w:ascii="宋体" w:hAnsi="Courier New" w:cs="Courier New"/>
    </w:rPr>
  </w:style>
  <w:style w:type="character" w:customStyle="1" w:styleId="110">
    <w:name w:val="纯文本 字符1"/>
    <w:link w:val="109"/>
    <w:qFormat/>
    <w:uiPriority w:val="0"/>
    <w:rPr>
      <w:rFonts w:ascii="宋体" w:hAnsi="Courier New" w:cs="Courier New"/>
      <w:sz w:val="21"/>
      <w:szCs w:val="21"/>
    </w:rPr>
  </w:style>
  <w:style w:type="paragraph" w:customStyle="1" w:styleId="111">
    <w:name w:val="目录 81"/>
    <w:basedOn w:val="1"/>
    <w:next w:val="1"/>
    <w:semiHidden/>
    <w:qFormat/>
    <w:uiPriority w:val="39"/>
    <w:pPr>
      <w:ind w:left="1470"/>
      <w:jc w:val="left"/>
    </w:pPr>
  </w:style>
  <w:style w:type="paragraph" w:customStyle="1" w:styleId="112">
    <w:name w:val="日期1"/>
    <w:basedOn w:val="1"/>
    <w:next w:val="1"/>
    <w:qFormat/>
    <w:uiPriority w:val="0"/>
    <w:rPr>
      <w:sz w:val="24"/>
      <w:szCs w:val="24"/>
    </w:rPr>
  </w:style>
  <w:style w:type="paragraph" w:customStyle="1" w:styleId="113">
    <w:name w:val="正文文本缩进 21"/>
    <w:basedOn w:val="1"/>
    <w:qFormat/>
    <w:uiPriority w:val="0"/>
    <w:pPr>
      <w:ind w:left="630" w:firstLine="645"/>
    </w:pPr>
    <w:rPr>
      <w:rFonts w:ascii="Arial" w:hAnsi="Arial" w:eastAsia="仿宋_GB2312" w:cs="Arial"/>
      <w:sz w:val="32"/>
      <w:szCs w:val="32"/>
    </w:rPr>
  </w:style>
  <w:style w:type="paragraph" w:customStyle="1" w:styleId="114">
    <w:name w:val="尾注文本1"/>
    <w:basedOn w:val="1"/>
    <w:link w:val="115"/>
    <w:unhideWhenUsed/>
    <w:qFormat/>
    <w:uiPriority w:val="99"/>
    <w:pPr>
      <w:widowControl/>
      <w:jc w:val="left"/>
    </w:pPr>
    <w:rPr>
      <w:rFonts w:ascii="Arial" w:hAnsi="Arial"/>
      <w:sz w:val="20"/>
      <w:szCs w:val="22"/>
      <w:lang w:eastAsia="en-US"/>
    </w:rPr>
  </w:style>
  <w:style w:type="character" w:customStyle="1" w:styleId="115">
    <w:name w:val="尾注文本 字符"/>
    <w:link w:val="114"/>
    <w:qFormat/>
    <w:uiPriority w:val="99"/>
    <w:rPr>
      <w:rFonts w:ascii="Arial" w:hAnsi="Arial"/>
      <w:szCs w:val="22"/>
      <w:lang w:eastAsia="en-US"/>
    </w:rPr>
  </w:style>
  <w:style w:type="paragraph" w:customStyle="1" w:styleId="116">
    <w:name w:val="批注框文本1"/>
    <w:basedOn w:val="1"/>
    <w:semiHidden/>
    <w:qFormat/>
    <w:uiPriority w:val="0"/>
    <w:rPr>
      <w:sz w:val="18"/>
      <w:szCs w:val="18"/>
    </w:rPr>
  </w:style>
  <w:style w:type="paragraph" w:customStyle="1" w:styleId="117">
    <w:name w:val="页脚1"/>
    <w:basedOn w:val="1"/>
    <w:link w:val="118"/>
    <w:qFormat/>
    <w:uiPriority w:val="99"/>
    <w:pPr>
      <w:tabs>
        <w:tab w:val="center" w:pos="4153"/>
        <w:tab w:val="right" w:pos="8306"/>
      </w:tabs>
      <w:jc w:val="left"/>
    </w:pPr>
    <w:rPr>
      <w:sz w:val="18"/>
      <w:szCs w:val="18"/>
    </w:rPr>
  </w:style>
  <w:style w:type="character" w:customStyle="1" w:styleId="118">
    <w:name w:val="页脚 字符"/>
    <w:link w:val="117"/>
    <w:qFormat/>
    <w:uiPriority w:val="99"/>
    <w:rPr>
      <w:sz w:val="18"/>
      <w:szCs w:val="18"/>
    </w:rPr>
  </w:style>
  <w:style w:type="paragraph" w:customStyle="1" w:styleId="119">
    <w:name w:val="页眉1"/>
    <w:basedOn w:val="1"/>
    <w:link w:val="120"/>
    <w:qFormat/>
    <w:uiPriority w:val="99"/>
    <w:pPr>
      <w:pBdr>
        <w:bottom w:val="single" w:color="000000" w:sz="6" w:space="1"/>
      </w:pBdr>
      <w:tabs>
        <w:tab w:val="center" w:pos="4153"/>
        <w:tab w:val="right" w:pos="8306"/>
      </w:tabs>
      <w:jc w:val="center"/>
    </w:pPr>
    <w:rPr>
      <w:sz w:val="18"/>
      <w:szCs w:val="18"/>
    </w:rPr>
  </w:style>
  <w:style w:type="character" w:customStyle="1" w:styleId="120">
    <w:name w:val="页眉 字符"/>
    <w:link w:val="119"/>
    <w:qFormat/>
    <w:uiPriority w:val="99"/>
    <w:rPr>
      <w:sz w:val="18"/>
      <w:szCs w:val="18"/>
    </w:rPr>
  </w:style>
  <w:style w:type="paragraph" w:customStyle="1" w:styleId="121">
    <w:name w:val="目录 11"/>
    <w:basedOn w:val="1"/>
    <w:next w:val="1"/>
    <w:semiHidden/>
    <w:qFormat/>
    <w:uiPriority w:val="39"/>
    <w:pPr>
      <w:tabs>
        <w:tab w:val="right" w:leader="dot" w:pos="8720"/>
      </w:tabs>
      <w:spacing w:before="120" w:after="120" w:line="400" w:lineRule="exact"/>
      <w:jc w:val="left"/>
    </w:pPr>
    <w:rPr>
      <w:rFonts w:ascii="宋体" w:hAnsi="宋体"/>
      <w:caps/>
      <w:sz w:val="24"/>
      <w:szCs w:val="24"/>
    </w:rPr>
  </w:style>
  <w:style w:type="paragraph" w:customStyle="1" w:styleId="122">
    <w:name w:val="目录 41"/>
    <w:basedOn w:val="1"/>
    <w:next w:val="1"/>
    <w:semiHidden/>
    <w:qFormat/>
    <w:uiPriority w:val="39"/>
    <w:pPr>
      <w:ind w:left="630"/>
      <w:jc w:val="left"/>
    </w:pPr>
  </w:style>
  <w:style w:type="paragraph" w:customStyle="1" w:styleId="123">
    <w:name w:val="副标题1"/>
    <w:basedOn w:val="1"/>
    <w:next w:val="1"/>
    <w:link w:val="124"/>
    <w:qFormat/>
    <w:uiPriority w:val="11"/>
    <w:pPr>
      <w:widowControl/>
      <w:spacing w:before="200" w:after="200" w:line="276" w:lineRule="auto"/>
      <w:jc w:val="left"/>
    </w:pPr>
    <w:rPr>
      <w:rFonts w:ascii="Arial" w:hAnsi="Arial"/>
      <w:sz w:val="24"/>
      <w:szCs w:val="24"/>
      <w:lang w:eastAsia="en-US"/>
    </w:rPr>
  </w:style>
  <w:style w:type="character" w:customStyle="1" w:styleId="124">
    <w:name w:val="副标题 字符"/>
    <w:link w:val="123"/>
    <w:qFormat/>
    <w:uiPriority w:val="11"/>
    <w:rPr>
      <w:rFonts w:ascii="Arial" w:hAnsi="Arial"/>
      <w:sz w:val="24"/>
      <w:szCs w:val="24"/>
      <w:lang w:eastAsia="en-US"/>
    </w:rPr>
  </w:style>
  <w:style w:type="paragraph" w:customStyle="1" w:styleId="125">
    <w:name w:val="列表1"/>
    <w:basedOn w:val="1"/>
    <w:qFormat/>
    <w:uiPriority w:val="0"/>
    <w:pPr>
      <w:ind w:left="200" w:hanging="200"/>
    </w:pPr>
  </w:style>
  <w:style w:type="paragraph" w:customStyle="1" w:styleId="126">
    <w:name w:val="脚注文本1"/>
    <w:basedOn w:val="1"/>
    <w:link w:val="127"/>
    <w:unhideWhenUsed/>
    <w:qFormat/>
    <w:uiPriority w:val="99"/>
    <w:pPr>
      <w:widowControl/>
      <w:spacing w:after="40"/>
      <w:jc w:val="left"/>
    </w:pPr>
    <w:rPr>
      <w:rFonts w:ascii="Arial" w:hAnsi="Arial"/>
      <w:sz w:val="18"/>
      <w:szCs w:val="22"/>
      <w:lang w:eastAsia="en-US"/>
    </w:rPr>
  </w:style>
  <w:style w:type="character" w:customStyle="1" w:styleId="127">
    <w:name w:val="脚注文本 字符"/>
    <w:link w:val="126"/>
    <w:qFormat/>
    <w:uiPriority w:val="99"/>
    <w:rPr>
      <w:rFonts w:ascii="Arial" w:hAnsi="Arial"/>
      <w:sz w:val="18"/>
      <w:szCs w:val="22"/>
      <w:lang w:eastAsia="en-US"/>
    </w:rPr>
  </w:style>
  <w:style w:type="paragraph" w:customStyle="1" w:styleId="128">
    <w:name w:val="目录 61"/>
    <w:basedOn w:val="1"/>
    <w:next w:val="1"/>
    <w:semiHidden/>
    <w:qFormat/>
    <w:uiPriority w:val="39"/>
    <w:pPr>
      <w:ind w:left="1050"/>
      <w:jc w:val="left"/>
    </w:pPr>
  </w:style>
  <w:style w:type="paragraph" w:customStyle="1" w:styleId="129">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130">
    <w:name w:val="图表目录1"/>
    <w:basedOn w:val="1"/>
    <w:next w:val="1"/>
    <w:semiHidden/>
    <w:qFormat/>
    <w:uiPriority w:val="99"/>
    <w:pPr>
      <w:ind w:left="840" w:hanging="420"/>
    </w:pPr>
  </w:style>
  <w:style w:type="paragraph" w:customStyle="1" w:styleId="131">
    <w:name w:val="目录 21"/>
    <w:basedOn w:val="1"/>
    <w:next w:val="1"/>
    <w:semiHidden/>
    <w:qFormat/>
    <w:uiPriority w:val="39"/>
    <w:pPr>
      <w:ind w:left="210"/>
      <w:jc w:val="left"/>
    </w:pPr>
    <w:rPr>
      <w:smallCaps/>
      <w:szCs w:val="24"/>
    </w:rPr>
  </w:style>
  <w:style w:type="paragraph" w:customStyle="1" w:styleId="132">
    <w:name w:val="目录 91"/>
    <w:basedOn w:val="1"/>
    <w:next w:val="1"/>
    <w:semiHidden/>
    <w:qFormat/>
    <w:uiPriority w:val="39"/>
    <w:pPr>
      <w:ind w:left="1680"/>
      <w:jc w:val="left"/>
    </w:pPr>
  </w:style>
  <w:style w:type="paragraph" w:customStyle="1" w:styleId="133">
    <w:name w:val="正文文本 21"/>
    <w:basedOn w:val="1"/>
    <w:qFormat/>
    <w:uiPriority w:val="0"/>
    <w:pPr>
      <w:widowControl/>
      <w:jc w:val="center"/>
    </w:pPr>
    <w:rPr>
      <w:rFonts w:ascii="楷体_GB2312" w:eastAsia="楷体_GB2312"/>
      <w:sz w:val="28"/>
      <w:szCs w:val="28"/>
    </w:rPr>
  </w:style>
  <w:style w:type="paragraph" w:customStyle="1" w:styleId="13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35">
    <w:name w:val="索引 11"/>
    <w:basedOn w:val="1"/>
    <w:next w:val="1"/>
    <w:semiHidden/>
    <w:qFormat/>
    <w:uiPriority w:val="0"/>
    <w:pPr>
      <w:spacing w:line="240" w:lineRule="atLeast"/>
    </w:pPr>
    <w:rPr>
      <w:b/>
      <w:bCs/>
    </w:rPr>
  </w:style>
  <w:style w:type="paragraph" w:customStyle="1" w:styleId="136">
    <w:name w:val="标题11"/>
    <w:basedOn w:val="1"/>
    <w:next w:val="1"/>
    <w:link w:val="137"/>
    <w:qFormat/>
    <w:uiPriority w:val="10"/>
    <w:pPr>
      <w:widowControl/>
      <w:spacing w:before="300" w:after="200" w:line="276" w:lineRule="auto"/>
      <w:contextualSpacing/>
      <w:jc w:val="left"/>
    </w:pPr>
    <w:rPr>
      <w:rFonts w:ascii="Arial" w:hAnsi="Arial"/>
      <w:sz w:val="48"/>
      <w:szCs w:val="48"/>
      <w:lang w:eastAsia="en-US"/>
    </w:rPr>
  </w:style>
  <w:style w:type="character" w:customStyle="1" w:styleId="137">
    <w:name w:val="标题 字符"/>
    <w:link w:val="136"/>
    <w:qFormat/>
    <w:uiPriority w:val="10"/>
    <w:rPr>
      <w:rFonts w:ascii="Arial" w:hAnsi="Arial"/>
      <w:sz w:val="48"/>
      <w:szCs w:val="48"/>
      <w:lang w:eastAsia="en-US"/>
    </w:rPr>
  </w:style>
  <w:style w:type="paragraph" w:customStyle="1" w:styleId="138">
    <w:name w:val="批注主题1"/>
    <w:basedOn w:val="102"/>
    <w:next w:val="102"/>
    <w:semiHidden/>
    <w:qFormat/>
    <w:uiPriority w:val="0"/>
    <w:rPr>
      <w:b/>
      <w:bCs/>
    </w:rPr>
  </w:style>
  <w:style w:type="paragraph" w:customStyle="1" w:styleId="139">
    <w:name w:val="正文首行缩进1"/>
    <w:basedOn w:val="1"/>
    <w:qFormat/>
    <w:uiPriority w:val="0"/>
    <w:pPr>
      <w:spacing w:line="360" w:lineRule="auto"/>
      <w:ind w:firstLine="200"/>
    </w:pPr>
    <w:rPr>
      <w:rFonts w:ascii="仿宋_GB2312" w:eastAsia="仿宋_GB2312"/>
      <w:sz w:val="30"/>
      <w:szCs w:val="30"/>
    </w:rPr>
  </w:style>
  <w:style w:type="paragraph" w:customStyle="1" w:styleId="140">
    <w:name w:val="正文首行缩进 21"/>
    <w:basedOn w:val="105"/>
    <w:qFormat/>
    <w:uiPriority w:val="0"/>
    <w:pPr>
      <w:spacing w:line="360" w:lineRule="auto"/>
      <w:ind w:firstLine="420"/>
    </w:pPr>
    <w:rPr>
      <w:rFonts w:ascii="宋体" w:hAnsi="宋体" w:eastAsia="宋体"/>
      <w:sz w:val="21"/>
      <w:szCs w:val="20"/>
    </w:rPr>
  </w:style>
  <w:style w:type="table" w:customStyle="1" w:styleId="141">
    <w:name w:val="网格型1"/>
    <w:basedOn w:val="87"/>
    <w:qFormat/>
    <w:uiPriority w:val="59"/>
    <w:pPr>
      <w:widowControl w:val="0"/>
      <w:jc w:val="both"/>
    </w:pPr>
    <w:tblPr>
      <w:tblCellMar>
        <w:top w:w="0" w:type="dxa"/>
        <w:left w:w="0" w:type="dxa"/>
        <w:bottom w:w="0" w:type="dxa"/>
        <w:right w:w="0" w:type="dxa"/>
      </w:tblCellMar>
    </w:tblPr>
  </w:style>
  <w:style w:type="character" w:customStyle="1" w:styleId="142">
    <w:name w:val="要点1"/>
    <w:qFormat/>
    <w:uiPriority w:val="0"/>
    <w:rPr>
      <w:b/>
      <w:bCs/>
    </w:rPr>
  </w:style>
  <w:style w:type="character" w:customStyle="1" w:styleId="143">
    <w:name w:val="尾注引用1"/>
    <w:unhideWhenUsed/>
    <w:qFormat/>
    <w:uiPriority w:val="99"/>
    <w:rPr>
      <w:vertAlign w:val="superscript"/>
    </w:rPr>
  </w:style>
  <w:style w:type="character" w:customStyle="1" w:styleId="144">
    <w:name w:val="页码1"/>
    <w:qFormat/>
    <w:uiPriority w:val="0"/>
  </w:style>
  <w:style w:type="character" w:customStyle="1" w:styleId="145">
    <w:name w:val="访问过的超链接1"/>
    <w:qFormat/>
    <w:uiPriority w:val="99"/>
    <w:rPr>
      <w:color w:val="800080"/>
      <w:u w:val="single"/>
    </w:rPr>
  </w:style>
  <w:style w:type="character" w:customStyle="1" w:styleId="146">
    <w:name w:val="超链接1"/>
    <w:qFormat/>
    <w:uiPriority w:val="99"/>
    <w:rPr>
      <w:color w:val="0000FF"/>
      <w:u w:val="single"/>
    </w:rPr>
  </w:style>
  <w:style w:type="character" w:customStyle="1" w:styleId="147">
    <w:name w:val="批注引用1"/>
    <w:semiHidden/>
    <w:qFormat/>
    <w:uiPriority w:val="0"/>
    <w:rPr>
      <w:sz w:val="21"/>
      <w:szCs w:val="21"/>
    </w:rPr>
  </w:style>
  <w:style w:type="character" w:customStyle="1" w:styleId="148">
    <w:name w:val="脚注引用1"/>
    <w:unhideWhenUsed/>
    <w:qFormat/>
    <w:uiPriority w:val="99"/>
    <w:rPr>
      <w:vertAlign w:val="superscript"/>
    </w:rPr>
  </w:style>
  <w:style w:type="character" w:customStyle="1" w:styleId="149">
    <w:name w:val="font5 Char"/>
    <w:qFormat/>
    <w:uiPriority w:val="0"/>
    <w:rPr>
      <w:rFonts w:ascii="宋体" w:hAnsi="宋体" w:eastAsia="宋体"/>
      <w:sz w:val="28"/>
      <w:szCs w:val="28"/>
      <w:lang w:val="en-US" w:eastAsia="zh-CN" w:bidi="ar-SA"/>
    </w:rPr>
  </w:style>
  <w:style w:type="character" w:customStyle="1" w:styleId="150">
    <w:name w:val="二级目录 Char"/>
    <w:link w:val="151"/>
    <w:qFormat/>
    <w:uiPriority w:val="0"/>
    <w:rPr>
      <w:b/>
      <w:sz w:val="30"/>
      <w:szCs w:val="28"/>
    </w:rPr>
  </w:style>
  <w:style w:type="paragraph" w:customStyle="1" w:styleId="151">
    <w:name w:val="二级目录"/>
    <w:next w:val="1"/>
    <w:link w:val="15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152">
    <w:name w:val="列出段落 Char"/>
    <w:link w:val="153"/>
    <w:qFormat/>
    <w:uiPriority w:val="0"/>
    <w:rPr>
      <w:rFonts w:ascii="Calibri" w:hAnsi="Calibri"/>
      <w:sz w:val="24"/>
      <w:szCs w:val="24"/>
      <w:lang w:eastAsia="en-US" w:bidi="en-US"/>
    </w:rPr>
  </w:style>
  <w:style w:type="paragraph" w:customStyle="1" w:styleId="153">
    <w:name w:val="列出段落1"/>
    <w:basedOn w:val="1"/>
    <w:link w:val="152"/>
    <w:qFormat/>
    <w:uiPriority w:val="0"/>
    <w:pPr>
      <w:widowControl/>
      <w:ind w:left="720"/>
      <w:contextualSpacing/>
      <w:jc w:val="left"/>
    </w:pPr>
    <w:rPr>
      <w:rFonts w:ascii="Calibri" w:hAnsi="Calibri"/>
      <w:sz w:val="24"/>
      <w:szCs w:val="24"/>
      <w:lang w:eastAsia="en-US" w:bidi="en-US"/>
    </w:rPr>
  </w:style>
  <w:style w:type="paragraph" w:customStyle="1" w:styleId="154">
    <w:name w:val="Body Text(ch)"/>
    <w:basedOn w:val="1"/>
    <w:next w:val="104"/>
    <w:qFormat/>
    <w:uiPriority w:val="0"/>
    <w:pPr>
      <w:spacing w:after="120"/>
    </w:pPr>
    <w:rPr>
      <w:rFonts w:ascii="宋体" w:hAnsi="Arial"/>
      <w:bCs/>
      <w:iCs/>
      <w:szCs w:val="24"/>
    </w:rPr>
  </w:style>
  <w:style w:type="paragraph" w:customStyle="1" w:styleId="15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15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157">
    <w:name w:val="Char"/>
    <w:basedOn w:val="1"/>
    <w:qFormat/>
    <w:uiPriority w:val="0"/>
    <w:pPr>
      <w:tabs>
        <w:tab w:val="left" w:pos="360"/>
      </w:tabs>
      <w:ind w:firstLine="200"/>
    </w:pPr>
    <w:rPr>
      <w:sz w:val="28"/>
      <w:szCs w:val="30"/>
    </w:rPr>
  </w:style>
  <w:style w:type="paragraph" w:customStyle="1" w:styleId="158">
    <w:name w:val="Char1"/>
    <w:basedOn w:val="101"/>
    <w:qFormat/>
    <w:uiPriority w:val="0"/>
    <w:rPr>
      <w:rFonts w:ascii="Tahoma" w:hAnsi="Tahoma"/>
      <w:sz w:val="24"/>
      <w:szCs w:val="24"/>
    </w:rPr>
  </w:style>
  <w:style w:type="paragraph" w:customStyle="1" w:styleId="159">
    <w:name w:val="普通正文"/>
    <w:basedOn w:val="1"/>
    <w:qFormat/>
    <w:uiPriority w:val="0"/>
    <w:pPr>
      <w:spacing w:before="120" w:after="120" w:line="360" w:lineRule="auto"/>
      <w:ind w:firstLine="480"/>
      <w:jc w:val="left"/>
    </w:pPr>
    <w:rPr>
      <w:rFonts w:ascii="Arial" w:hAnsi="Arial"/>
      <w:sz w:val="24"/>
      <w:szCs w:val="24"/>
    </w:rPr>
  </w:style>
  <w:style w:type="paragraph" w:customStyle="1" w:styleId="160">
    <w:name w:val="table_lines"/>
    <w:basedOn w:val="1"/>
    <w:qFormat/>
    <w:uiPriority w:val="0"/>
    <w:pPr>
      <w:widowControl/>
      <w:jc w:val="left"/>
    </w:pPr>
    <w:rPr>
      <w:sz w:val="20"/>
      <w:szCs w:val="20"/>
      <w:lang w:val="de-DE" w:eastAsia="de-DE"/>
    </w:rPr>
  </w:style>
  <w:style w:type="paragraph" w:customStyle="1" w:styleId="161">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16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63">
    <w:name w:val="Char Char Char Char"/>
    <w:basedOn w:val="101"/>
    <w:qFormat/>
    <w:uiPriority w:val="0"/>
    <w:pPr>
      <w:spacing w:line="360" w:lineRule="auto"/>
    </w:pPr>
    <w:rPr>
      <w:rFonts w:ascii="Tahoma" w:hAnsi="Tahoma"/>
      <w:sz w:val="24"/>
      <w:szCs w:val="24"/>
    </w:rPr>
  </w:style>
  <w:style w:type="paragraph" w:customStyle="1" w:styleId="164">
    <w:name w:val="列出段落2"/>
    <w:basedOn w:val="1"/>
    <w:qFormat/>
    <w:uiPriority w:val="34"/>
    <w:pPr>
      <w:widowControl/>
      <w:ind w:left="720"/>
      <w:contextualSpacing/>
      <w:jc w:val="left"/>
    </w:pPr>
    <w:rPr>
      <w:rFonts w:ascii="Calibri" w:hAnsi="Calibri"/>
      <w:sz w:val="24"/>
      <w:szCs w:val="24"/>
      <w:lang w:eastAsia="en-US" w:bidi="en-US"/>
    </w:rPr>
  </w:style>
  <w:style w:type="paragraph" w:customStyle="1" w:styleId="165">
    <w:name w:val="4"/>
    <w:basedOn w:val="1"/>
    <w:next w:val="129"/>
    <w:qFormat/>
    <w:uiPriority w:val="0"/>
    <w:pPr>
      <w:spacing w:line="360" w:lineRule="auto"/>
      <w:ind w:firstLine="420"/>
    </w:pPr>
    <w:rPr>
      <w:color w:val="FF0000"/>
      <w:sz w:val="24"/>
      <w:szCs w:val="24"/>
    </w:rPr>
  </w:style>
  <w:style w:type="paragraph" w:customStyle="1" w:styleId="16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167">
    <w:name w:val="Char Char Char Char Char Char Char Char Char Char"/>
    <w:basedOn w:val="1"/>
    <w:qFormat/>
    <w:uiPriority w:val="0"/>
    <w:pPr>
      <w:spacing w:line="360" w:lineRule="auto"/>
    </w:pPr>
    <w:rPr>
      <w:sz w:val="24"/>
      <w:szCs w:val="20"/>
    </w:rPr>
  </w:style>
  <w:style w:type="paragraph" w:customStyle="1" w:styleId="168">
    <w:name w:val="样式1"/>
    <w:basedOn w:val="1"/>
    <w:qFormat/>
    <w:uiPriority w:val="0"/>
    <w:pPr>
      <w:numPr>
        <w:ilvl w:val="0"/>
        <w:numId w:val="3"/>
      </w:numPr>
    </w:pPr>
    <w:rPr>
      <w:rFonts w:ascii="宋体" w:hAnsi="宋体"/>
    </w:rPr>
  </w:style>
  <w:style w:type="paragraph" w:customStyle="1" w:styleId="1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17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17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17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17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17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1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7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17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17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179">
    <w:name w:val="Char Char Char Char1"/>
    <w:basedOn w:val="101"/>
    <w:qFormat/>
    <w:uiPriority w:val="0"/>
    <w:pPr>
      <w:spacing w:line="360" w:lineRule="auto"/>
    </w:pPr>
    <w:rPr>
      <w:rFonts w:ascii="Tahoma" w:hAnsi="Tahoma"/>
      <w:sz w:val="24"/>
      <w:szCs w:val="24"/>
    </w:rPr>
  </w:style>
  <w:style w:type="paragraph" w:customStyle="1" w:styleId="180">
    <w:name w:val="table_1stline"/>
    <w:basedOn w:val="1"/>
    <w:qFormat/>
    <w:uiPriority w:val="0"/>
    <w:pPr>
      <w:widowControl/>
      <w:spacing w:before="120"/>
      <w:jc w:val="left"/>
    </w:pPr>
    <w:rPr>
      <w:bCs/>
      <w:sz w:val="20"/>
      <w:szCs w:val="20"/>
      <w:lang w:val="de-DE" w:eastAsia="de-DE"/>
    </w:rPr>
  </w:style>
  <w:style w:type="paragraph" w:customStyle="1" w:styleId="18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18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83">
    <w:name w:val="修订1"/>
    <w:semiHidden/>
    <w:qFormat/>
    <w:uiPriority w:val="99"/>
    <w:rPr>
      <w:rFonts w:ascii="Times New Roman" w:hAnsi="Times New Roman" w:eastAsia="宋体" w:cs="Times New Roman"/>
      <w:sz w:val="21"/>
      <w:szCs w:val="21"/>
      <w:lang w:val="en-US" w:eastAsia="zh-CN" w:bidi="ar-SA"/>
    </w:rPr>
  </w:style>
  <w:style w:type="paragraph" w:customStyle="1" w:styleId="184">
    <w:name w:val="无间隔1"/>
    <w:qFormat/>
    <w:uiPriority w:val="1"/>
    <w:pPr>
      <w:widowControl w:val="0"/>
      <w:jc w:val="both"/>
    </w:pPr>
    <w:rPr>
      <w:rFonts w:ascii="Times New Roman" w:hAnsi="Times New Roman" w:eastAsia="宋体" w:cs="Times New Roman"/>
      <w:sz w:val="21"/>
      <w:szCs w:val="21"/>
      <w:lang w:val="en-US" w:eastAsia="zh-CN" w:bidi="ar-SA"/>
    </w:rPr>
  </w:style>
  <w:style w:type="character" w:customStyle="1" w:styleId="185">
    <w:name w:val="纯文本 字符"/>
    <w:semiHidden/>
    <w:qFormat/>
    <w:uiPriority w:val="99"/>
    <w:rPr>
      <w:rFonts w:ascii="宋体" w:hAnsi="Courier New" w:cs="Courier New"/>
      <w:sz w:val="21"/>
      <w:szCs w:val="21"/>
    </w:rPr>
  </w:style>
  <w:style w:type="paragraph" w:customStyle="1" w:styleId="186">
    <w:name w:val="msonormal"/>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87">
    <w:name w:val="引用1"/>
    <w:basedOn w:val="1"/>
    <w:next w:val="1"/>
    <w:link w:val="188"/>
    <w:qFormat/>
    <w:uiPriority w:val="29"/>
    <w:pPr>
      <w:widowControl/>
      <w:spacing w:after="200" w:line="276" w:lineRule="auto"/>
      <w:ind w:left="720" w:right="720"/>
      <w:jc w:val="left"/>
    </w:pPr>
    <w:rPr>
      <w:rFonts w:ascii="Arial" w:hAnsi="Arial"/>
      <w:i/>
      <w:sz w:val="22"/>
      <w:szCs w:val="22"/>
      <w:lang w:eastAsia="en-US"/>
    </w:rPr>
  </w:style>
  <w:style w:type="character" w:customStyle="1" w:styleId="188">
    <w:name w:val="引用 字符"/>
    <w:link w:val="187"/>
    <w:qFormat/>
    <w:uiPriority w:val="29"/>
    <w:rPr>
      <w:rFonts w:ascii="Arial" w:hAnsi="Arial"/>
      <w:i/>
      <w:sz w:val="22"/>
      <w:szCs w:val="22"/>
      <w:lang w:eastAsia="en-US"/>
    </w:rPr>
  </w:style>
  <w:style w:type="paragraph" w:customStyle="1" w:styleId="189">
    <w:name w:val="明显引用1"/>
    <w:basedOn w:val="1"/>
    <w:next w:val="1"/>
    <w:link w:val="190"/>
    <w:qFormat/>
    <w:uiPriority w:val="30"/>
    <w:pPr>
      <w:widowControl/>
      <w:pBdr>
        <w:top w:val="single" w:color="FFFFFF" w:sz="4" w:space="5"/>
        <w:left w:val="single" w:color="FFFFFF" w:sz="4" w:space="10"/>
        <w:bottom w:val="single" w:color="FFFFFF" w:sz="4" w:space="5"/>
        <w:right w:val="single" w:color="FFFFFF" w:sz="4" w:space="10"/>
      </w:pBdr>
      <w:shd w:val="clear" w:color="auto" w:fill="F2F2F2"/>
      <w:spacing w:after="200" w:line="276" w:lineRule="auto"/>
      <w:ind w:left="720" w:right="720"/>
      <w:jc w:val="left"/>
    </w:pPr>
    <w:rPr>
      <w:rFonts w:ascii="Arial" w:hAnsi="Arial"/>
      <w:i/>
      <w:sz w:val="22"/>
      <w:szCs w:val="22"/>
      <w:lang w:eastAsia="en-US"/>
    </w:rPr>
  </w:style>
  <w:style w:type="character" w:customStyle="1" w:styleId="190">
    <w:name w:val="明显引用 字符"/>
    <w:link w:val="189"/>
    <w:qFormat/>
    <w:uiPriority w:val="30"/>
    <w:rPr>
      <w:rFonts w:ascii="Arial" w:hAnsi="Arial"/>
      <w:i/>
      <w:sz w:val="22"/>
      <w:szCs w:val="22"/>
      <w:shd w:val="clear" w:color="auto" w:fill="F2F2F2"/>
      <w:lang w:eastAsia="en-US"/>
    </w:rPr>
  </w:style>
  <w:style w:type="paragraph" w:customStyle="1" w:styleId="191">
    <w:name w:val="TOC 标题2"/>
    <w:qFormat/>
    <w:uiPriority w:val="39"/>
    <w:pPr>
      <w:spacing w:after="200" w:line="276" w:lineRule="auto"/>
    </w:pPr>
    <w:rPr>
      <w:rFonts w:ascii="Arial" w:hAnsi="Arial" w:eastAsia="宋体" w:cs="Times New Roman"/>
      <w:sz w:val="22"/>
      <w:szCs w:val="22"/>
      <w:lang w:val="en-US" w:eastAsia="en-US" w:bidi="ar-SA"/>
    </w:rPr>
  </w:style>
  <w:style w:type="character" w:customStyle="1" w:styleId="192">
    <w:name w:val="Footer Char"/>
    <w:qFormat/>
    <w:uiPriority w:val="99"/>
  </w:style>
  <w:style w:type="table" w:customStyle="1" w:styleId="193">
    <w:name w:val="无格式表格 1"/>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194">
    <w:name w:val="无格式表格 2"/>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195">
    <w:name w:val="无格式表格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196">
    <w:name w:val="无格式表格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197">
    <w:name w:val="无格式表格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198">
    <w:name w:val="网格表 1 浅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199">
    <w:name w:val="网格表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0">
    <w:name w:val="网格表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1">
    <w:name w:val="网格表 4"/>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02">
    <w:name w:val="网格表 5 深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3">
    <w:name w:val="网格表 6 彩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4">
    <w:name w:val="网格表 7 彩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5">
    <w:name w:val="清单表 1 浅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6">
    <w:name w:val="清单表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7">
    <w:name w:val="清单表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8">
    <w:name w:val="清单表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09">
    <w:name w:val="清单表 5 深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0">
    <w:name w:val="清单表 6 彩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1">
    <w:name w:val="清单表 7 彩色"/>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2">
    <w:name w:val="Table Grid Light"/>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13">
    <w:name w:val="Grid Table 1 Light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4">
    <w:name w:val="Grid Table 1 Light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5">
    <w:name w:val="Grid Table 1 Light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6">
    <w:name w:val="Grid Table 1 Light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7">
    <w:name w:val="Grid Table 1 Light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8">
    <w:name w:val="Grid Table 1 Light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19">
    <w:name w:val="Grid Table 2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0">
    <w:name w:val="Grid Table 2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1">
    <w:name w:val="Grid Table 2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2">
    <w:name w:val="Grid Table 2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3">
    <w:name w:val="Grid Table 2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4">
    <w:name w:val="Grid Table 2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5">
    <w:name w:val="Grid Table 3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6">
    <w:name w:val="Grid Table 3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7">
    <w:name w:val="Grid Table 3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8">
    <w:name w:val="Grid Table 3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29">
    <w:name w:val="Grid Table 3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30">
    <w:name w:val="Grid Table 3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31">
    <w:name w:val="Grid Table 4 - Accent 1"/>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32">
    <w:name w:val="Grid Table 4 - Accent 2"/>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33">
    <w:name w:val="Grid Table 4 - Accent 3"/>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34">
    <w:name w:val="Grid Table 4 - Accent 4"/>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35">
    <w:name w:val="Grid Table 4 - Accent 5"/>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36">
    <w:name w:val="Grid Table 4 - Accent 6"/>
    <w:basedOn w:val="87"/>
    <w:qFormat/>
    <w:uiPriority w:val="59"/>
    <w:rPr>
      <w:rFonts w:ascii="Arial" w:hAnsi="Arial" w:eastAsia="Times New Roman"/>
      <w:sz w:val="22"/>
      <w:szCs w:val="22"/>
      <w:lang w:eastAsia="en-US"/>
    </w:rPr>
    <w:tblPr>
      <w:tblCellMar>
        <w:top w:w="0" w:type="dxa"/>
        <w:left w:w="0" w:type="dxa"/>
        <w:bottom w:w="0" w:type="dxa"/>
        <w:right w:w="0" w:type="dxa"/>
      </w:tblCellMar>
    </w:tblPr>
  </w:style>
  <w:style w:type="table" w:customStyle="1" w:styleId="237">
    <w:name w:val="Grid Table 5 Dark-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38">
    <w:name w:val="Grid Table 5 Dark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39">
    <w:name w:val="Grid Table 5 Dark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0">
    <w:name w:val="Grid Table 5 Dark-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1">
    <w:name w:val="Grid Table 5 Dark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2">
    <w:name w:val="Grid Table 5 Dark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3">
    <w:name w:val="Grid Table 6 Colorful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4">
    <w:name w:val="Grid Table 6 Colorful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5">
    <w:name w:val="Grid Table 6 Colorful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6">
    <w:name w:val="Grid Table 6 Colorful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7">
    <w:name w:val="Grid Table 6 Colorful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8">
    <w:name w:val="Grid Table 6 Colorful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49">
    <w:name w:val="Grid Table 7 Colorful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0">
    <w:name w:val="Grid Table 7 Colorful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1">
    <w:name w:val="Grid Table 7 Colorful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2">
    <w:name w:val="Grid Table 7 Colorful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3">
    <w:name w:val="Grid Table 7 Colorful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4">
    <w:name w:val="Grid Table 7 Colorful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5">
    <w:name w:val="List Table 1 Light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6">
    <w:name w:val="List Table 1 Light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7">
    <w:name w:val="List Table 1 Light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8">
    <w:name w:val="List Table 1 Light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59">
    <w:name w:val="List Table 1 Light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0">
    <w:name w:val="List Table 1 Light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1">
    <w:name w:val="List Table 2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2">
    <w:name w:val="List Table 2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3">
    <w:name w:val="List Table 2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4">
    <w:name w:val="List Table 2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5">
    <w:name w:val="List Table 2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6">
    <w:name w:val="List Table 2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7">
    <w:name w:val="List Table 3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8">
    <w:name w:val="List Table 3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69">
    <w:name w:val="List Table 3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0">
    <w:name w:val="List Table 3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1">
    <w:name w:val="List Table 3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2">
    <w:name w:val="List Table 3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3">
    <w:name w:val="List Table 4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4">
    <w:name w:val="List Table 4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5">
    <w:name w:val="List Table 4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6">
    <w:name w:val="List Table 4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7">
    <w:name w:val="List Table 4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8">
    <w:name w:val="List Table 4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79">
    <w:name w:val="List Table 5 Dark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0">
    <w:name w:val="List Table 5 Dark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1">
    <w:name w:val="List Table 5 Dark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2">
    <w:name w:val="List Table 5 Dark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3">
    <w:name w:val="List Table 5 Dark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4">
    <w:name w:val="List Table 5 Dark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5">
    <w:name w:val="List Table 6 Colorful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6">
    <w:name w:val="List Table 6 Colorful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7">
    <w:name w:val="List Table 6 Colorful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8">
    <w:name w:val="List Table 6 Colorful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89">
    <w:name w:val="List Table 6 Colorful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0">
    <w:name w:val="List Table 6 Colorful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1">
    <w:name w:val="List Table 7 Colorful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2">
    <w:name w:val="List Table 7 Colorful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3">
    <w:name w:val="List Table 7 Colorful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4">
    <w:name w:val="List Table 7 Colorful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5">
    <w:name w:val="List Table 7 Colorful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6">
    <w:name w:val="List Table 7 Colorful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297">
    <w:name w:val="Lined - Accent"/>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298">
    <w:name w:val="Lined - Accent 1"/>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299">
    <w:name w:val="Lined - Accent 2"/>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0">
    <w:name w:val="Lined - Accent 3"/>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1">
    <w:name w:val="Lined - Accent 4"/>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2">
    <w:name w:val="Lined - Accent 5"/>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3">
    <w:name w:val="Lined - Accent 6"/>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4">
    <w:name w:val="Bordered &amp; Lined - Accent"/>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5">
    <w:name w:val="Bordered &amp; Lined - Accent 1"/>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6">
    <w:name w:val="Bordered &amp; Lined - Accent 2"/>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7">
    <w:name w:val="Bordered &amp; Lined - Accent 3"/>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8">
    <w:name w:val="Bordered &amp; Lined - Accent 4"/>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09">
    <w:name w:val="Bordered &amp; Lined - Accent 5"/>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10">
    <w:name w:val="Bordered &amp; Lined - Accent 6"/>
    <w:basedOn w:val="87"/>
    <w:qFormat/>
    <w:uiPriority w:val="99"/>
    <w:rPr>
      <w:rFonts w:ascii="Arial" w:hAnsi="Arial" w:eastAsia="Times New Roman"/>
      <w:color w:val="404040"/>
      <w:lang w:eastAsia="en-US"/>
    </w:rPr>
    <w:tblPr>
      <w:tblCellMar>
        <w:top w:w="0" w:type="dxa"/>
        <w:left w:w="0" w:type="dxa"/>
        <w:bottom w:w="0" w:type="dxa"/>
        <w:right w:w="0" w:type="dxa"/>
      </w:tblCellMar>
    </w:tblPr>
  </w:style>
  <w:style w:type="table" w:customStyle="1" w:styleId="311">
    <w:name w:val="Bordered"/>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312">
    <w:name w:val="Bordered - Accent 1"/>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313">
    <w:name w:val="Bordered - Accent 2"/>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314">
    <w:name w:val="Bordered - Accent 3"/>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315">
    <w:name w:val="Bordered - Accent 4"/>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316">
    <w:name w:val="Bordered - Accent 5"/>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 w:type="table" w:customStyle="1" w:styleId="317">
    <w:name w:val="Bordered - Accent 6"/>
    <w:basedOn w:val="87"/>
    <w:qFormat/>
    <w:uiPriority w:val="99"/>
    <w:rPr>
      <w:rFonts w:ascii="Arial" w:hAnsi="Arial" w:eastAsia="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47</Pages>
  <Words>16524</Words>
  <Characters>17961</Characters>
  <Lines>198</Lines>
  <Paragraphs>55</Paragraphs>
  <TotalTime>0</TotalTime>
  <ScaleCrop>false</ScaleCrop>
  <LinksUpToDate>false</LinksUpToDate>
  <CharactersWithSpaces>18658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2023-07-06T08:36:00Z</dcterms:created>
  <dc:creator>付钢</dc:creator>
  <cp:lastModifiedBy>时富荣</cp:lastModifiedBy>
  <dcterms:modified xsi:type="dcterms:W3CDTF">2026-10-26T01:29:30Z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2052-12.1.0.28505</vt:lpwstr>
  </property>
  <property fmtid="{D5CDD505-2E9C-101B-9397-08002B2CF9AE}" pid="4" name="ICV">
    <vt:lpwstr>AE97E67D71614127AB278074539FAF5B_12</vt:lpwstr>
  </property>
</Properties>
</file>