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ind w:firstLine="320"/>
        <w:jc w:val="left"/>
        <w:rPr>
          <w:rFonts w:hint="eastAsia" w:ascii="宋体" w:hAnsi="宋体" w:eastAsia="宋体" w:cs="宋体"/>
          <w:color w:val="000000"/>
          <w:sz w:val="32"/>
        </w:rPr>
      </w:pPr>
      <w:r>
        <w:rPr>
          <w:rFonts w:hint="eastAsia" w:ascii="宋体" w:hAnsi="宋体" w:eastAsia="宋体" w:cs="宋体"/>
          <w:color w:val="000000"/>
          <w:sz w:val="32"/>
        </w:rPr>
        <w:t xml:space="preserve">     </w:t>
      </w:r>
      <w:r>
        <w:rPr>
          <w:rFonts w:hint="eastAsia" w:ascii="宋体" w:hAnsi="宋体" w:eastAsia="宋体" w:cs="宋体"/>
          <w:b/>
          <w:color w:val="000000"/>
          <w:sz w:val="120"/>
          <w:szCs w:val="120"/>
        </w:rPr>
        <mc:AlternateContent>
          <mc:Choice Requires="wpg">
            <w:drawing>
              <wp:inline xmlns:wp="http://schemas.openxmlformats.org/drawingml/2006/wordprocessingDrawing" distT="0" distB="0" distL="0" distR="0">
                <wp:extent cx="1470025" cy="1284605"/>
                <wp:effectExtent l="0" t="0" r="15875" b="1079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470025" cy="128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8pt;height:101.1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32"/>
        </w:rPr>
        <w:t xml:space="preserve"> </w:t>
      </w:r>
      <w:r/>
    </w:p>
    <w:p>
      <w:pPr>
        <w:pStyle w:val="68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招</w:t>
      </w:r>
      <w:r/>
    </w:p>
    <w:p>
      <w:pPr>
        <w:pStyle w:val="68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标</w:t>
      </w:r>
      <w:r/>
    </w:p>
    <w:p>
      <w:pPr>
        <w:pStyle w:val="68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文</w:t>
      </w:r>
      <w:r/>
    </w:p>
    <w:p>
      <w:pPr>
        <w:pStyle w:val="68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件</w:t>
      </w:r>
      <w:r/>
    </w:p>
    <w:p>
      <w:pPr>
        <w:pStyle w:val="685"/>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left="14" w:firstLine="1584"/>
        <w:spacing w:line="48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睢宁县人民医院心脏三维电生理标测系统采购</w:t>
      </w:r>
      <w:r/>
    </w:p>
    <w:p>
      <w:pPr>
        <w:pStyle w:val="685"/>
        <w:ind w:left="14" w:firstLine="1584"/>
        <w:spacing w:line="48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JSZC-320324-ZJZB-G2025-0135</w:t>
      </w:r>
      <w:r/>
    </w:p>
    <w:p>
      <w:pPr>
        <w:pStyle w:val="685"/>
        <w:ind w:left="14" w:firstLine="1584"/>
        <w:spacing w:line="48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采 购 人：</w:t>
      </w:r>
      <w:r>
        <w:rPr>
          <w:rFonts w:hint="eastAsia" w:ascii="宋体" w:hAnsi="宋体" w:eastAsia="宋体" w:cs="宋体"/>
          <w:color w:val="000000"/>
          <w:sz w:val="30"/>
          <w:szCs w:val="30"/>
          <w:lang w:eastAsia="zh-CN"/>
        </w:rPr>
        <w:t xml:space="preserve">睢宁县人民医院</w:t>
      </w:r>
      <w:r/>
    </w:p>
    <w:p>
      <w:pPr>
        <w:pStyle w:val="685"/>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采购代理机构：江苏中际招标代理有限公司</w:t>
      </w:r>
      <w:r/>
    </w:p>
    <w:p>
      <w:pPr>
        <w:pStyle w:val="826"/>
        <w:ind w:firstLine="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二〇二</w:t>
      </w:r>
      <w:r>
        <w:rPr>
          <w:rFonts w:hint="eastAsia" w:ascii="宋体" w:hAnsi="宋体" w:eastAsia="宋体" w:cs="宋体"/>
          <w:color w:val="000000"/>
          <w:sz w:val="30"/>
          <w:szCs w:val="30"/>
          <w:lang w:val="en-US" w:eastAsia="zh-CN"/>
        </w:rPr>
        <w:t xml:space="preserve">五</w:t>
      </w:r>
      <w:r>
        <w:rPr>
          <w:rFonts w:hint="eastAsia" w:ascii="宋体" w:hAnsi="宋体" w:eastAsia="宋体" w:cs="宋体"/>
          <w:color w:val="000000"/>
          <w:sz w:val="30"/>
          <w:szCs w:val="30"/>
        </w:rPr>
        <w:t xml:space="preserve">年</w:t>
      </w:r>
      <w:r>
        <w:rPr>
          <w:rFonts w:hint="eastAsia" w:ascii="宋体" w:hAnsi="宋体" w:cs="宋体"/>
          <w:color w:val="000000"/>
          <w:sz w:val="30"/>
          <w:szCs w:val="30"/>
          <w:lang w:val="en-US" w:eastAsia="zh-CN"/>
        </w:rPr>
        <w:t xml:space="preserve">八</w:t>
      </w:r>
      <w:r>
        <w:rPr>
          <w:rFonts w:hint="eastAsia" w:ascii="宋体" w:hAnsi="宋体" w:eastAsia="宋体" w:cs="宋体"/>
          <w:color w:val="000000"/>
          <w:sz w:val="30"/>
          <w:szCs w:val="30"/>
        </w:rPr>
        <w:t xml:space="preserve">月</w:t>
      </w:r>
      <w:r/>
    </w:p>
    <w:p>
      <w:pPr>
        <w:pStyle w:val="826"/>
        <w:ind w:firstLine="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2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826"/>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p>
    <w:p>
      <w:pPr>
        <w:pStyle w:val="685"/>
        <w:jc w:val="center"/>
        <w:spacing w:line="520" w:lineRule="exact"/>
        <w:rPr>
          <w:rFonts w:hint="eastAsia" w:ascii="宋体" w:hAnsi="宋体" w:eastAsia="宋体" w:cs="宋体"/>
          <w:b/>
          <w:color w:val="000000"/>
          <w:sz w:val="44"/>
          <w:szCs w:val="44"/>
        </w:rPr>
      </w:pPr>
      <w:r/>
      <w:bookmarkStart w:id="0" w:name="_Toc522790130"/>
      <w:r/>
      <w:r/>
    </w:p>
    <w:p>
      <w:pPr>
        <w:pStyle w:val="685"/>
        <w:jc w:val="center"/>
        <w:keepLines w:val="0"/>
        <w:keepNext w:val="0"/>
        <w:pageBreakBefore w:val="0"/>
        <w:spacing w:line="360" w:lineRule="auto"/>
        <w:widowControl w:val="off"/>
        <w:rPr>
          <w:rFonts w:hint="eastAsia" w:ascii="宋体" w:hAnsi="宋体" w:eastAsia="宋体" w:cs="宋体"/>
          <w:b/>
          <w:color w:val="000000"/>
          <w:sz w:val="30"/>
          <w:szCs w:val="30"/>
        </w:rPr>
        <w:outlineLvl w:val="9"/>
      </w:pPr>
      <w:r>
        <w:rPr>
          <w:rFonts w:hint="eastAsia" w:ascii="宋体" w:hAnsi="宋体" w:eastAsia="宋体" w:cs="宋体"/>
          <w:b/>
          <w:color w:val="000000"/>
          <w:sz w:val="30"/>
          <w:szCs w:val="30"/>
        </w:rPr>
      </w:r>
      <w:r/>
    </w:p>
    <w:p>
      <w:pPr>
        <w:pStyle w:val="687"/>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"_Toc523404695" </w:instrText>
      </w:r>
      <w:r>
        <w:rPr>
          <w:rFonts w:hint="eastAsia" w:ascii="宋体" w:hAnsi="宋体" w:eastAsia="宋体" w:cs="宋体"/>
          <w:color w:val="000000"/>
        </w:rPr>
        <w:fldChar w:fldCharType="separate"/>
      </w:r>
      <w:r>
        <w:rPr>
          <w:rStyle w:val="839"/>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p>
    <w:p>
      <w:pPr>
        <w:pStyle w:val="687"/>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"_Toc523404696" </w:instrText>
      </w:r>
      <w:r>
        <w:rPr>
          <w:rFonts w:hint="eastAsia" w:ascii="宋体" w:hAnsi="宋体" w:eastAsia="宋体" w:cs="宋体"/>
          <w:color w:val="000000"/>
        </w:rPr>
        <w:fldChar w:fldCharType="separate"/>
      </w:r>
      <w:r>
        <w:rPr>
          <w:rStyle w:val="839"/>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p>
    <w:p>
      <w:pPr>
        <w:pStyle w:val="687"/>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"_Toc523404697" </w:instrText>
      </w:r>
      <w:r>
        <w:rPr>
          <w:rFonts w:hint="eastAsia" w:ascii="宋体" w:hAnsi="宋体" w:eastAsia="宋体" w:cs="宋体"/>
          <w:color w:val="000000"/>
        </w:rPr>
        <w:fldChar w:fldCharType="separate"/>
      </w:r>
      <w:r>
        <w:rPr>
          <w:rStyle w:val="839"/>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p>
    <w:p>
      <w:pPr>
        <w:pStyle w:val="687"/>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"_Toc523404698" </w:instrText>
      </w:r>
      <w:r>
        <w:rPr>
          <w:rFonts w:hint="eastAsia" w:ascii="宋体" w:hAnsi="宋体" w:eastAsia="宋体" w:cs="宋体"/>
          <w:color w:val="000000"/>
        </w:rPr>
        <w:fldChar w:fldCharType="separate"/>
      </w:r>
      <w:r>
        <w:rPr>
          <w:rStyle w:val="839"/>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p>
    <w:p>
      <w:pPr>
        <w:pStyle w:val="687"/>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"_Toc523404699" </w:instrText>
      </w:r>
      <w:r>
        <w:rPr>
          <w:rFonts w:hint="eastAsia" w:ascii="宋体" w:hAnsi="宋体" w:eastAsia="宋体" w:cs="宋体"/>
          <w:color w:val="000000"/>
        </w:rPr>
        <w:fldChar w:fldCharType="separate"/>
      </w:r>
      <w:r>
        <w:rPr>
          <w:rStyle w:val="839"/>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p>
    <w:p>
      <w:pPr>
        <w:pStyle w:val="687"/>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"_Toc523404700" </w:instrText>
      </w:r>
      <w:r>
        <w:rPr>
          <w:rFonts w:hint="eastAsia" w:ascii="宋体" w:hAnsi="宋体" w:eastAsia="宋体" w:cs="宋体"/>
          <w:color w:val="000000"/>
        </w:rPr>
        <w:fldChar w:fldCharType="separate"/>
      </w:r>
      <w:r>
        <w:rPr>
          <w:rStyle w:val="839"/>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p>
    <w:p>
      <w:pPr>
        <w:pStyle w:val="687"/>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"_Toc523404701" </w:instrText>
      </w:r>
      <w:r>
        <w:rPr>
          <w:rFonts w:hint="eastAsia" w:ascii="宋体" w:hAnsi="宋体" w:eastAsia="宋体" w:cs="宋体"/>
          <w:color w:val="000000"/>
        </w:rPr>
        <w:fldChar w:fldCharType="separate"/>
      </w:r>
      <w:r>
        <w:rPr>
          <w:rStyle w:val="839"/>
          <w:rFonts w:hint="eastAsia" w:ascii="宋体" w:hAnsi="宋体" w:eastAsia="宋体" w:cs="宋体"/>
          <w:color w:val="000000"/>
          <w:sz w:val="30"/>
          <w:szCs w:val="30"/>
        </w:rPr>
        <w:t xml:space="preserve">第七章  投标文件相关格</w:t>
      </w:r>
      <w:bookmarkStart w:id="1" w:name="_Hlt532911772"/>
      <w:r/>
      <w:bookmarkStart w:id="2" w:name="_Hlt532911771"/>
      <w:r>
        <w:rPr>
          <w:rStyle w:val="839"/>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p>
    <w:p>
      <w:pPr>
        <w:pStyle w:val="685"/>
        <w:jc w:val="center"/>
        <w:keepLines w:val="0"/>
        <w:keepNext w:val="0"/>
        <w:pageBreakBefore w:val="0"/>
        <w:spacing w:line="360" w:lineRule="auto"/>
        <w:widowControl w:val="off"/>
        <w:rPr>
          <w:rFonts w:hint="eastAsia" w:ascii="宋体" w:hAnsi="宋体" w:eastAsia="宋体" w:cs="宋体"/>
          <w:b/>
          <w:color w:val="000000"/>
          <w:sz w:val="44"/>
          <w:szCs w:val="44"/>
        </w:rPr>
        <w:outlineLvl w:val="9"/>
      </w:pPr>
      <w:r>
        <w:rPr>
          <w:rFonts w:hint="eastAsia" w:ascii="宋体" w:hAnsi="宋体" w:eastAsia="宋体" w:cs="宋体"/>
          <w:b/>
          <w:color w:val="000000"/>
          <w:sz w:val="30"/>
          <w:szCs w:val="30"/>
        </w:rPr>
        <w:fldChar w:fldCharType="end"/>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8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clear="all"/>
      </w:r>
      <w:r>
        <w:rPr>
          <w:rFonts w:hint="eastAsia" w:ascii="宋体" w:hAnsi="宋体" w:eastAsia="宋体" w:cs="宋体"/>
          <w:b/>
          <w:color w:val="000000"/>
          <w:sz w:val="44"/>
          <w:szCs w:val="44"/>
        </w:rPr>
        <w:t xml:space="preserve">《</w:t>
      </w:r>
      <w:r>
        <w:rPr>
          <w:rFonts w:hint="eastAsia" w:ascii="宋体" w:hAnsi="宋体" w:eastAsia="宋体" w:cs="宋体"/>
          <w:b/>
          <w:color w:val="000000"/>
          <w:sz w:val="44"/>
          <w:szCs w:val="44"/>
          <w:lang w:eastAsia="zh-CN"/>
        </w:rPr>
        <w:t xml:space="preserve">睢宁县人民医院心脏三维电生理标测系统采购项目</w:t>
      </w: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p>
    <w:p>
      <w:pPr>
        <w:pStyle w:val="685"/>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w:t>
      </w:r>
      <w:r/>
    </w:p>
    <w:p>
      <w:pPr>
        <w:pStyle w:val="68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85"/>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4"/>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
    </w:p>
    <w:p>
      <w:pPr>
        <w:pStyle w:val="685"/>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江苏中际招标代理有限公司对</w:t>
      </w:r>
      <w:r>
        <w:rPr>
          <w:rFonts w:hint="eastAsia" w:ascii="宋体" w:hAnsi="宋体" w:eastAsia="宋体" w:cs="宋体"/>
          <w:color w:val="000000"/>
          <w:sz w:val="28"/>
          <w:szCs w:val="28"/>
          <w:lang w:eastAsia="zh-CN"/>
        </w:rPr>
        <w:t xml:space="preserve">睢宁县人民医院</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睢宁县人民医院心脏三维电生理标测系统采购项目</w:t>
      </w:r>
      <w:r>
        <w:rPr>
          <w:rFonts w:hint="eastAsia" w:ascii="宋体" w:hAnsi="宋体" w:eastAsia="宋体" w:cs="宋体"/>
          <w:color w:val="000000"/>
          <w:sz w:val="28"/>
          <w:szCs w:val="28"/>
        </w:rPr>
        <w:t xml:space="preserve">”进行公开招标采购，现邀请符合相关条件的供应商投标。</w:t>
      </w:r>
      <w:r/>
    </w:p>
    <w:p>
      <w:pPr>
        <w:pStyle w:val="68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一、项目名称和项目编号</w:t>
      </w:r>
      <w:r/>
    </w:p>
    <w:p>
      <w:pPr>
        <w:pStyle w:val="685"/>
        <w:ind w:firstLine="600"/>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一</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睢宁县人民医院心脏三维电生理标测系统采购</w:t>
      </w:r>
      <w:r/>
    </w:p>
    <w:p>
      <w:pPr>
        <w:pStyle w:val="685"/>
        <w:ind w:firstLine="600"/>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JSZC-320324-ZJZB-G2025-0135</w:t>
      </w:r>
      <w:r/>
    </w:p>
    <w:p>
      <w:pPr>
        <w:pStyle w:val="68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二、对投标人的资格要求</w:t>
      </w:r>
      <w:r/>
    </w:p>
    <w:p>
      <w:pPr>
        <w:pStyle w:val="68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详见本项目公开招标公告。</w:t>
      </w:r>
      <w:r/>
    </w:p>
    <w:p>
      <w:pPr>
        <w:pStyle w:val="68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三、获取招标文件</w:t>
      </w:r>
      <w:bookmarkEnd w:id="0"/>
      <w:r/>
      <w:r/>
    </w:p>
    <w:p>
      <w:pPr>
        <w:pStyle w:val="685"/>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（1）潜在供应商访问电子招标投标交易平台的网络地址和方法：</w:t>
      </w:r>
      <w:r/>
    </w:p>
    <w:p>
      <w:pPr>
        <w:pStyle w:val="685"/>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①登录 http://jszfcg.jsczt.cn/，或进入徐州政府采购网--业务工作--用户登录，点击“苏采云”进入系统。</w:t>
      </w:r>
      <w:r/>
    </w:p>
    <w:p>
      <w:pPr>
        <w:pStyle w:val="685"/>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685"/>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（2）采购代理机构将数据电文形式的招标文件加载至电子招标投标交易平台，供潜在供应商下载或者查阅。</w:t>
      </w:r>
      <w:r/>
    </w:p>
    <w:p>
      <w:pPr>
        <w:pStyle w:val="685"/>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（3）售价：免费。 </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000000"/>
          <w:sz w:val="28"/>
          <w:szCs w:val="28"/>
        </w:rPr>
        <w:t xml:space="preserve">四、投标</w:t>
      </w:r>
      <w:bookmarkStart w:id="23" w:name="_GoBack"/>
      <w:r>
        <w:rPr>
          <w:rFonts w:hint="eastAsia" w:ascii="宋体" w:hAnsi="宋体" w:eastAsia="宋体" w:cs="宋体"/>
          <w:color w:val="auto"/>
          <w:sz w:val="28"/>
          <w:szCs w:val="28"/>
        </w:rPr>
        <w:t xml:space="preserve">有关信息</w:t>
      </w:r>
      <w:r/>
    </w:p>
    <w:p>
      <w:pPr>
        <w:pStyle w:val="685"/>
        <w:ind w:firstLine="600"/>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（一）投标截止时间：</w:t>
      </w:r>
      <w:r>
        <w:rPr>
          <w:rFonts w:hint="eastAsia" w:ascii="宋体" w:hAnsi="宋体" w:eastAsia="宋体" w:cs="宋体"/>
          <w:b/>
          <w:bCs/>
          <w:color w:val="auto"/>
          <w:sz w:val="28"/>
          <w:szCs w:val="28"/>
          <w:lang w:eastAsia="zh-CN"/>
        </w:rPr>
        <w:t xml:space="preserve">2025年</w:t>
      </w:r>
      <w:r>
        <w:rPr>
          <w:rFonts w:hint="eastAsia" w:ascii="宋体" w:hAnsi="宋体" w:cs="宋体"/>
          <w:b/>
          <w:bCs/>
          <w:color w:val="auto"/>
          <w:sz w:val="28"/>
          <w:szCs w:val="28"/>
          <w:lang w:eastAsia="zh-CN"/>
        </w:rPr>
        <w:t xml:space="preserve">10月9日</w:t>
      </w:r>
      <w:r>
        <w:rPr>
          <w:rFonts w:hint="eastAsia" w:ascii="宋体" w:hAnsi="宋体" w:eastAsia="宋体" w:cs="宋体"/>
          <w:b/>
          <w:bCs/>
          <w:color w:val="auto"/>
          <w:sz w:val="28"/>
          <w:szCs w:val="28"/>
        </w:rPr>
        <w:t xml:space="preserve">北京时间</w:t>
      </w:r>
      <w:r>
        <w:rPr>
          <w:rFonts w:hint="eastAsia" w:ascii="宋体" w:hAnsi="宋体" w:cs="宋体"/>
          <w:b/>
          <w:bCs/>
          <w:color w:val="auto"/>
          <w:sz w:val="28"/>
          <w:szCs w:val="28"/>
          <w:lang w:eastAsia="zh-CN"/>
        </w:rPr>
        <w:t xml:space="preserve">09:10</w:t>
      </w:r>
      <w:r>
        <w:rPr>
          <w:rFonts w:hint="eastAsia" w:ascii="宋体" w:hAnsi="宋体" w:eastAsia="宋体" w:cs="宋体"/>
          <w:b/>
          <w:bCs/>
          <w:color w:val="auto"/>
          <w:sz w:val="28"/>
          <w:szCs w:val="28"/>
        </w:rPr>
        <w:t xml:space="preserve">。</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（二）开标时间：</w:t>
      </w:r>
      <w:r>
        <w:rPr>
          <w:rFonts w:hint="eastAsia" w:ascii="宋体" w:hAnsi="宋体" w:eastAsia="宋体" w:cs="宋体"/>
          <w:b/>
          <w:bCs/>
          <w:color w:val="auto"/>
          <w:sz w:val="28"/>
          <w:szCs w:val="28"/>
          <w:lang w:eastAsia="zh-CN"/>
        </w:rPr>
        <w:t xml:space="preserve">2025年</w:t>
      </w:r>
      <w:r>
        <w:rPr>
          <w:rFonts w:hint="eastAsia" w:ascii="宋体" w:hAnsi="宋体" w:cs="宋体"/>
          <w:b/>
          <w:bCs/>
          <w:color w:val="auto"/>
          <w:sz w:val="28"/>
          <w:szCs w:val="28"/>
          <w:lang w:eastAsia="zh-CN"/>
        </w:rPr>
        <w:t xml:space="preserve">10月9日</w:t>
      </w:r>
      <w:r>
        <w:rPr>
          <w:rFonts w:hint="eastAsia" w:ascii="宋体" w:hAnsi="宋体" w:eastAsia="宋体" w:cs="宋体"/>
          <w:b/>
          <w:bCs/>
          <w:color w:val="auto"/>
          <w:sz w:val="28"/>
          <w:szCs w:val="28"/>
        </w:rPr>
        <w:t xml:space="preserve">北京时间</w:t>
      </w:r>
      <w:r>
        <w:rPr>
          <w:rFonts w:hint="eastAsia" w:ascii="宋体" w:hAnsi="宋体" w:cs="宋体"/>
          <w:b/>
          <w:bCs/>
          <w:color w:val="auto"/>
          <w:sz w:val="28"/>
          <w:szCs w:val="28"/>
          <w:lang w:eastAsia="zh-CN"/>
        </w:rPr>
        <w:t xml:space="preserve">09:10</w:t>
      </w:r>
      <w:r>
        <w:rPr>
          <w:rFonts w:hint="eastAsia" w:ascii="宋体" w:hAnsi="宋体" w:eastAsia="宋体" w:cs="宋体"/>
          <w:color w:val="auto"/>
          <w:sz w:val="28"/>
          <w:szCs w:val="28"/>
        </w:rPr>
        <w:t xml:space="preserve">。</w:t>
      </w:r>
      <w:r/>
    </w:p>
    <w:p>
      <w:pPr>
        <w:pStyle w:val="685"/>
        <w:ind w:firstLine="56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（三）开标地点：“苏采云”系统（网址： http://jszfcg.jsczt.cn/）“开标大厅”或进入徐州政府采购网（网址：http://czj.xz.gov.cn/Home/HomeIndex）-业务工作 -用户登录，点击“苏采云”进入系统“开标大厅”。</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五、采购人</w:t>
      </w:r>
      <w:r/>
    </w:p>
    <w:p>
      <w:pPr>
        <w:pStyle w:val="685"/>
        <w:ind w:firstLine="560"/>
        <w:jc w:val="left"/>
        <w:spacing w:line="5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（一）名称：</w:t>
      </w:r>
      <w:r>
        <w:rPr>
          <w:rFonts w:hint="eastAsia" w:ascii="宋体" w:hAnsi="宋体" w:eastAsia="宋体" w:cs="宋体"/>
          <w:color w:val="auto"/>
          <w:sz w:val="28"/>
          <w:szCs w:val="28"/>
          <w:lang w:eastAsia="zh-CN"/>
        </w:rPr>
        <w:t xml:space="preserve">睢宁县人民医院</w:t>
      </w:r>
      <w:r/>
    </w:p>
    <w:p>
      <w:pPr>
        <w:pStyle w:val="685"/>
        <w:ind w:firstLine="56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（二）地址：睢宁县八一西路2号</w:t>
      </w:r>
      <w:r/>
    </w:p>
    <w:p>
      <w:pPr>
        <w:pStyle w:val="685"/>
        <w:ind w:firstLine="560"/>
        <w:jc w:val="left"/>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（三）联系方法：0516-68062028</w:t>
      </w:r>
      <w:r/>
    </w:p>
    <w:p>
      <w:pPr>
        <w:pStyle w:val="685"/>
        <w:ind w:firstLine="560"/>
        <w:jc w:val="left"/>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（四）采购项目联系人：吴老师  联系电话：0516-68062028</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六、采购代理机构</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（一）名称：江苏中际招标代理有限公司。</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（二）地址：徐州市云龙区绿地商务城LOFT领海办公楼5号楼1920室</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（三）联系方法：0516-83205176 </w:t>
      </w:r>
      <w:r/>
    </w:p>
    <w:p>
      <w:pPr>
        <w:pStyle w:val="685"/>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28"/>
          <w:szCs w:val="28"/>
        </w:rPr>
        <w:t xml:space="preserve">（四）采购项目联系人：李海沫、柴鑫</w:t>
      </w:r>
      <w:r/>
    </w:p>
    <w:p>
      <w:pPr>
        <w:pStyle w:val="685"/>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684"/>
        <w:rPr>
          <w:rFonts w:hint="eastAsia" w:ascii="宋体" w:hAnsi="宋体" w:eastAsia="宋体" w:cs="宋体"/>
          <w:color w:val="auto"/>
        </w:rPr>
      </w:pPr>
      <w:r/>
      <w:bookmarkStart w:id="4" w:name="_Toc523404696"/>
      <w:r/>
      <w:bookmarkStart w:id="5" w:name="_Toc522790131"/>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4"/>
      <w:r/>
      <w:bookmarkEnd w:id="5"/>
      <w:r/>
      <w:r/>
    </w:p>
    <w:p>
      <w:pPr>
        <w:pStyle w:val="685"/>
        <w:ind w:firstLine="600"/>
        <w:spacing w:line="520" w:lineRule="exact"/>
        <w:rPr>
          <w:rFonts w:hint="eastAsia" w:ascii="宋体" w:hAnsi="宋体" w:eastAsia="宋体" w:cs="宋体"/>
          <w:color w:val="auto"/>
          <w:sz w:val="28"/>
          <w:szCs w:val="28"/>
        </w:rPr>
      </w:pPr>
      <w:r/>
      <w:bookmarkStart w:id="6" w:name="_Toc522790132"/>
      <w:r/>
      <w:bookmarkStart w:id="7" w:name="_Toc523404697"/>
      <w:r>
        <w:rPr>
          <w:rFonts w:hint="eastAsia" w:ascii="宋体" w:hAnsi="宋体" w:eastAsia="宋体" w:cs="宋体"/>
          <w:color w:val="auto"/>
          <w:sz w:val="28"/>
          <w:szCs w:val="28"/>
        </w:rPr>
        <w:t xml:space="preserve">一、总则</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（一）采购人。采购人即指依法进行政府采购的国家机关、事业单位和团体组织。</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（六）投标人的资格条件：</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投标人是指响应招标、参加投标竞争的法人、其他组织或者自然人。</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2.投标人授权代表系指法定代表人或受法人委托的受托人。</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二、招标</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（八）招标文件应包括以下内容：</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第一章，投标邀请；</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第二章，投标人须知；</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第三章，投标资料表；</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第四章，评标标准；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第五章，拟签订的合同文本；</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第六章，采购需求；</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第七章，投标文件相关格式。</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（九）招标文件澄清或者修改：</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2.现场考察以本文件第三章《投标资料表》中的要求为准。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3.开标前答疑会以本文件第三章《投标资料表》中的要求为准。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三、投标</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（十二）投标文件的构成：</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1.投标文件的构成以本文件第三章《投标资料表》中的要求为准。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（十三）投标函和价格表、商务条件、交货和提供服务的时间：</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2.商务条件以本文件第三章《投标资料表》中的要求为准。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3.交货和提供服务的时间，以本文件第三章《投标资料表》中所提要求为准。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（十四）投标报价要求：</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1.投标人应按照招标文件的要求报出分项价格和总价。</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2.投标人应按照招标文件的要求进行报价，如投标人作出偏离，应在《偏离表》中列出。</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3.采购人不支付报价以外的任何费用。</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（十五）投标货币。以本文件第三章《投标资料表》中所提要求为准。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（十六）投标有效期：</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（十七）投标文件的编制要求和签署要求</w:t>
      </w:r>
      <w:r/>
    </w:p>
    <w:p>
      <w:pPr>
        <w:pStyle w:val="685"/>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pStyle w:val="685"/>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pStyle w:val="685"/>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pStyle w:val="685"/>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（十八）投标文件的盖章要求：</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投标文件的盖章要求，以本文件第三章《投标资料表》中所提要求为准。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pStyle w:val="685"/>
        <w:ind w:firstLine="600"/>
        <w:jc w:val="left"/>
        <w:spacing w:line="520" w:lineRule="exact"/>
        <w:widowControl/>
        <w:rPr>
          <w:rFonts w:hint="eastAsia" w:ascii="宋体" w:hAnsi="宋体" w:eastAsia="宋体" w:cs="宋体"/>
          <w:color w:val="auto"/>
          <w:sz w:val="28"/>
          <w:szCs w:val="28"/>
          <w:highlight w:val="yellow"/>
        </w:rP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（二十二）本项目不允许分包。</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（二十四）有下列情形之一的，其投标无效。</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1.不同投标人的投标文件，由同一单位或者个人编制；</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2.不同投标人委托同一单位或者个人办理投标事宜；</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3.不同投标人的投标文件中，所载明的项目管理成员或联系人为同一人；</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4.不同投标人的投标文件，异常一致或者投标报价呈规律性差异；</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5.不同投标人投标文件内容存在非正常一致、项目组成员出现同一人、投标文件中错误（或异常）一致或雷同、电子文档信息一致或雷同的、投标报价呈规律性差异的；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6.电子投标文件未按规定期限投标的；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7.电子投标文件未按招标文件要求签章的；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8.投标人未在规定时间内解密电子投标文件的；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9.投标文件未按招标文件规定的内容和要求填写的；没有在投标系统指定位置上传对应文件、材料的；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10.不具备招标文件中规定的资格要求的；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11.报价超过招标文件中规定的预算金额或者最高限价的；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12.投标文件含有采购人不能接受的附加条件的；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13.法律、法规和招标文件规定的其他无效情形。</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四、开标</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（二十五）开标：</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1.开标时间及地点。开标应当在招标文件确定的提交投标文件截止时间的同一时间公开进行；开标地点应当为招标文件中预先确定的地点。</w:t>
      </w:r>
      <w:r/>
    </w:p>
    <w:p>
      <w:pPr>
        <w:pStyle w:val="685"/>
        <w:ind w:firstLine="600"/>
        <w:spacing w:line="520" w:lineRule="exact"/>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 xml:space="preserve">2.由电子招标投标交易平台主持，邀请投标人参加。</w:t>
      </w:r>
      <w:r/>
    </w:p>
    <w:p>
      <w:pPr>
        <w:pStyle w:val="685"/>
        <w:ind w:firstLine="600"/>
        <w:spacing w:line="520" w:lineRule="exact"/>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 xml:space="preserve">3.所有投标单位使用 CA 证书在开标时间时，解密各自投标文件，投标人不足3家的，不得评标。</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4.投标人原因造成投标文件未</w:t>
      </w:r>
      <w:r>
        <w:rPr>
          <w:rFonts w:hint="eastAsia" w:ascii="宋体" w:hAnsi="宋体" w:eastAsia="宋体" w:cs="宋体"/>
          <w:color w:val="auto"/>
          <w:sz w:val="28"/>
          <w:szCs w:val="28"/>
        </w:rPr>
        <w:t xml:space="preserve">解密的，视为撤销其投标文件;因投标人之外的原因造成投标文件未解密的，视为撤回其投标文件。部分投标文件未解密的，其他投标文件的开标可以继续进行。</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五、评标</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1.评标工作由采购代理机构负责组织，并履行下列职责：</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（2）宣布评标纪律；</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（3）公布投标人名单，告知评审专家应当回避的情形；</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（4）组织评标委员会推选评标组长（采购人代表不得担任组长）；</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（5）在评标期间采取必要的通讯管理措施，保证评标活动不受外界干扰；</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（6）根据评标委员会的要求介绍政府采购相关政策法规、招标文件；</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"http://www.caigou2003.com/" \t "_blank"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政府采购</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（10）处理与评标有关的其他事项。</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2.评标委员会负责具体评标事务，并独立履行下列职责：</w:t>
      </w:r>
      <w:r/>
    </w:p>
    <w:p>
      <w:pPr>
        <w:pStyle w:val="685"/>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（1）审查、评价投标文件是否符合招标文件的商务、技术等实质性要求；</w:t>
      </w:r>
      <w:r/>
    </w:p>
    <w:p>
      <w:pPr>
        <w:pStyle w:val="685"/>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（2）要求投标人对投标文件有关事项作出澄清或者说明；</w:t>
      </w:r>
      <w:r/>
    </w:p>
    <w:p>
      <w:pPr>
        <w:pStyle w:val="685"/>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（3）对投标文件进行比较和评价；</w:t>
      </w:r>
      <w:r/>
    </w:p>
    <w:p>
      <w:pPr>
        <w:pStyle w:val="685"/>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（4）确定中标候选人名单，以及根据采购人委托直接确定中标人；</w:t>
      </w:r>
      <w:r/>
    </w:p>
    <w:p>
      <w:pPr>
        <w:pStyle w:val="685"/>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（5）向采购人、采购代理机构或有关部门报告评标中发现的违法行为。</w:t>
      </w:r>
      <w:r/>
    </w:p>
    <w:p>
      <w:pPr>
        <w:pStyle w:val="685"/>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（二十七）评标方法分为最低评标价法和综合评分法。</w:t>
      </w:r>
      <w:r/>
    </w:p>
    <w:p>
      <w:pPr>
        <w:pStyle w:val="685"/>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（二十八）评标</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1.评标工作程序：</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（1）投标文件初审。</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①资格性审查。</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②符合性审查。</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（2）澄清有关问题。</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（3）比较与评价。</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（4）推荐中标候选供应商名单。</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（5）编写评审报告（评标报告）。</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3.采用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"http://lilun.caigou2003.com/recijiedu/2365668.html" \t "_blank"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最低评标价法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"http://lilun.caigou2003.com/recijiedu/2365667.html" \t "_blank"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综合评分法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非单一产品采购项目，多家投标人提供的核心产品品牌相同的，按前两款规定处理。</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（二十九）投标文件报价出现前后不一致的，按照下列规定修正：</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2.大写金额和小写金额不一致的，以大写金额为准。</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3.单价金额小数点或者百分比有明显错位的，以开标一览表的总价为准，并修改单价。</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4.总价金额与按单价合计金额不一致的，以单价金额计算结果为准。</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685"/>
        <w:ind w:firstLine="600"/>
        <w:jc w:val="left"/>
        <w:spacing w:line="520" w:lineRule="exact"/>
        <w:widowControl/>
        <w:rPr>
          <w:rFonts w:hint="eastAsia" w:ascii="宋体" w:hAnsi="宋体" w:eastAsia="宋体" w:cs="宋体"/>
          <w:i/>
          <w:color w:val="auto"/>
          <w:sz w:val="28"/>
          <w:szCs w:val="28"/>
        </w:rPr>
      </w:pPr>
      <w:r>
        <w:rPr>
          <w:rFonts w:hint="eastAsia" w:ascii="宋体" w:hAnsi="宋体" w:eastAsia="宋体" w:cs="宋体"/>
          <w:color w:val="auto"/>
          <w:sz w:val="28"/>
          <w:szCs w:val="28"/>
        </w:rPr>
        <w:t xml:space="preserve">评标中需要投标人对投标文件澄清或者说明的，应当通过“苏采云”系统交换数据电文。在评标期间，请投标人保持在线。</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（三十二）废标条款：</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出现下列情形之一的，应予废标。</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1.符合专业条件的供应商或者对招标文件作实质响应的供应商不足三家的；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2.出现影响采购公正的违法、违规行为的；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3.投标人的报价均超过了采购预算，采购人不能支付的；</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4.因重大变故，采购任务取消的。</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六、定标</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（三十三）采购代理机构应当在评标结束后2个工作日内将评标报告送采购人。</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七、政府采购合同</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（三十六）签订政府采购合同（合同签订方式）：</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85"/>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采购人不得向中标人提出任何不合理的要求作为签订合同的条件。</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8"/>
          <w:szCs w:val="28"/>
          <w:lang w:val="en-US" w:eastAsia="zh-CN"/>
        </w:rPr>
        <w:t xml:space="preserve">民典法</w:t>
      </w:r>
      <w:r>
        <w:rPr>
          <w:rFonts w:hint="eastAsia" w:ascii="宋体" w:hAnsi="宋体" w:eastAsia="宋体" w:cs="宋体"/>
          <w:color w:val="auto"/>
          <w:sz w:val="28"/>
          <w:szCs w:val="28"/>
        </w:rPr>
        <w:t xml:space="preserve">》相关条款执行。</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（三十八）履约保证金：</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 中标人应当在</w:t>
      </w:r>
      <w:r>
        <w:rPr>
          <w:rFonts w:hint="eastAsia" w:ascii="宋体" w:hAnsi="宋体" w:eastAsia="宋体" w:cs="宋体"/>
          <w:color w:val="auto"/>
          <w:sz w:val="28"/>
          <w:szCs w:val="28"/>
          <w:lang w:eastAsia="zh-CN"/>
        </w:rPr>
        <w:t xml:space="preserve">中标</w:t>
      </w:r>
      <w:r>
        <w:rPr>
          <w:rFonts w:hint="eastAsia" w:ascii="宋体" w:hAnsi="宋体" w:eastAsia="宋体" w:cs="宋体"/>
          <w:color w:val="auto"/>
          <w:sz w:val="28"/>
          <w:szCs w:val="28"/>
        </w:rPr>
        <w:t xml:space="preserve">结果公示日起15</w:t>
      </w:r>
      <w:r>
        <w:rPr>
          <w:rFonts w:hint="eastAsia" w:ascii="宋体" w:hAnsi="宋体" w:eastAsia="宋体" w:cs="宋体"/>
          <w:color w:val="auto"/>
          <w:sz w:val="28"/>
          <w:szCs w:val="28"/>
          <w:lang w:eastAsia="zh-CN"/>
        </w:rPr>
        <w:t xml:space="preserve">日</w:t>
      </w:r>
      <w:r>
        <w:rPr>
          <w:rFonts w:hint="eastAsia" w:ascii="宋体" w:hAnsi="宋体" w:eastAsia="宋体" w:cs="宋体"/>
          <w:color w:val="auto"/>
          <w:sz w:val="28"/>
          <w:szCs w:val="28"/>
        </w:rPr>
        <w:t xml:space="preserve">内，向采购人提交本文件第三章《投标资料表》中规定金额的履约保证金。</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（三十九）腐败和欺诈行为：</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（1）腐败和欺诈行为的含义：</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w:t>
      </w:r>
      <w:r>
        <w:rPr>
          <w:rFonts w:hint="eastAsia" w:ascii="宋体" w:hAnsi="宋体" w:eastAsia="宋体" w:cs="宋体"/>
          <w:color w:val="auto"/>
          <w:sz w:val="28"/>
          <w:szCs w:val="28"/>
          <w:lang w:eastAsia="zh-CN"/>
        </w:rPr>
        <w:t xml:space="preserve">甲方</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乙方</w:t>
      </w:r>
      <w:r>
        <w:rPr>
          <w:rFonts w:hint="eastAsia" w:ascii="宋体" w:hAnsi="宋体" w:eastAsia="宋体" w:cs="宋体"/>
          <w:color w:val="auto"/>
          <w:sz w:val="28"/>
          <w:szCs w:val="28"/>
        </w:rPr>
        <w:t xml:space="preserve">、采购代理机构和他人利益的行为。</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②“欺诈行为”系指为了影响招标、采购和合同执行等过程，隐瞒事实真</w:t>
      </w:r>
      <w:r>
        <w:rPr>
          <w:rFonts w:hint="eastAsia" w:ascii="宋体" w:hAnsi="宋体" w:eastAsia="宋体" w:cs="宋体"/>
          <w:color w:val="auto"/>
          <w:sz w:val="28"/>
          <w:szCs w:val="28"/>
          <w:lang w:val="en-US" w:eastAsia="zh-CN"/>
        </w:rPr>
        <w:t xml:space="preserve">相</w:t>
      </w:r>
      <w:r>
        <w:rPr>
          <w:rFonts w:hint="eastAsia" w:ascii="宋体" w:hAnsi="宋体" w:eastAsia="宋体" w:cs="宋体"/>
          <w:color w:val="auto"/>
          <w:sz w:val="28"/>
          <w:szCs w:val="28"/>
        </w:rPr>
        <w:t xml:space="preserve">，给</w:t>
      </w:r>
      <w:r>
        <w:rPr>
          <w:rFonts w:hint="eastAsia" w:ascii="宋体" w:hAnsi="宋体" w:eastAsia="宋体" w:cs="宋体"/>
          <w:color w:val="auto"/>
          <w:sz w:val="28"/>
          <w:szCs w:val="28"/>
          <w:lang w:eastAsia="zh-CN"/>
        </w:rPr>
        <w:t xml:space="preserve">甲方</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乙方</w:t>
      </w:r>
      <w:r>
        <w:rPr>
          <w:rFonts w:hint="eastAsia" w:ascii="宋体" w:hAnsi="宋体" w:eastAsia="宋体" w:cs="宋体"/>
          <w:color w:val="auto"/>
          <w:sz w:val="28"/>
          <w:szCs w:val="28"/>
        </w:rPr>
        <w:t xml:space="preserve">、采购代理机构及他人造成损害的行为，其中包括投标人之间的串通行为。</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（2）如果被推荐的中标人有腐败和欺诈行为，将取消其中标资格。</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八、询问和质疑</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（四十）询问和质疑</w:t>
      </w:r>
      <w:r/>
    </w:p>
    <w:p>
      <w:pPr>
        <w:pStyle w:val="685"/>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85"/>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九、电子招标投标交易平台</w:t>
      </w:r>
      <w:r/>
    </w:p>
    <w:p>
      <w:pPr>
        <w:pStyle w:val="685"/>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28"/>
          <w:szCs w:val="28"/>
        </w:rPr>
        <w:t xml:space="preserve">（四十一）电子招标投标交易平台（即“苏采云”系统，网址：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http://jszfcg.jsczt.cn/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）相关要求是本招标文件的组成部分。</w:t>
      </w:r>
      <w:r/>
    </w:p>
    <w:p>
      <w:pPr>
        <w:pStyle w:val="684"/>
        <w:rPr>
          <w:rFonts w:hint="eastAsia"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color w:val="auto"/>
        </w:rPr>
        <w:t xml:space="preserve">第三章  投标资料表</w:t>
      </w:r>
      <w:bookmarkEnd w:id="6"/>
      <w:r/>
      <w:bookmarkEnd w:id="7"/>
      <w:r/>
      <w:r/>
    </w:p>
    <w:p>
      <w:pPr>
        <w:pStyle w:val="828"/>
        <w:ind w:firstLine="600"/>
        <w:spacing w:line="520" w:lineRule="exact"/>
        <w:rPr>
          <w:rFonts w:hint="eastAsia" w:ascii="宋体" w:hAnsi="宋体" w:eastAsia="宋体" w:cs="宋体"/>
          <w:color w:val="auto"/>
          <w:szCs w:val="28"/>
        </w:rPr>
      </w:pPr>
      <w:r>
        <w:rPr>
          <w:rFonts w:hint="eastAsia" w:ascii="宋体" w:hAnsi="宋体" w:eastAsia="宋体" w:cs="宋体"/>
          <w:color w:val="auto"/>
          <w:szCs w:val="28"/>
        </w:rPr>
        <w:t xml:space="preserve">该资料表的条款项号是与《投标人须知》的条款项号相对应的，若有增加的条款，是对《投标人须知》的补充、修改和完善，如果因此而造成矛盾时，应以本资料表为准。</w:t>
      </w:r>
      <w:r/>
    </w:p>
    <w:p>
      <w:pPr>
        <w:pStyle w:val="685"/>
        <w:spacing w:line="2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bl>
      <w:tblPr>
        <w:tblStyle w:val="659"/>
        <w:tblW w:w="9950" w:type="dxa"/>
        <w:tblInd w:w="-1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5"/>
        <w:gridCol w:w="8575"/>
      </w:tblGrid>
      <w:tr>
        <w:trPr/>
        <w:tc>
          <w:tcPr>
            <w:tcW w:w="1375" w:type="dxa"/>
            <w:vAlign w:val="top"/>
            <w:textDirection w:val="lrTb"/>
            <w:noWrap w:val="false"/>
          </w:tcPr>
          <w:p>
            <w:pPr>
              <w:pStyle w:val="685"/>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W w:w="8575" w:type="dxa"/>
            <w:vAlign w:val="top"/>
            <w:textDirection w:val="lrTb"/>
            <w:noWrap w:val="false"/>
          </w:tcPr>
          <w:p>
            <w:pPr>
              <w:pStyle w:val="685"/>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eastAsia="宋体" w:cs="宋体"/>
                <w:color w:val="auto"/>
                <w:sz w:val="28"/>
                <w:szCs w:val="28"/>
                <w:lang w:eastAsia="zh-CN"/>
              </w:rPr>
              <w:t xml:space="preserve">睢宁县人民医院</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pStyle w:val="685"/>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w:t>
            </w:r>
            <w:r>
              <w:rPr>
                <w:rFonts w:hint="eastAsia" w:ascii="宋体" w:hAnsi="宋体" w:eastAsia="宋体" w:cs="宋体"/>
                <w:b/>
                <w:bCs/>
                <w:color w:val="auto"/>
                <w:sz w:val="28"/>
                <w:szCs w:val="28"/>
                <w:highlight w:val="none"/>
              </w:rPr>
              <w:t xml:space="preserve">此项目不属于专门面向中小微企业采购的项目</w:t>
            </w:r>
            <w:r>
              <w:rPr>
                <w:rFonts w:hint="eastAsia" w:ascii="宋体" w:hAnsi="宋体" w:eastAsia="宋体" w:cs="宋体"/>
                <w:b/>
                <w:bCs/>
                <w:color w:val="auto"/>
                <w:sz w:val="28"/>
                <w:szCs w:val="28"/>
              </w:rPr>
              <w:t xml:space="preserve">。</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eastAsia="zh-CN"/>
              </w:rPr>
              <w:t xml:space="preserve">本项目的特定资格要求：具备医疗器械经营企业许可证或医疗器械经营备案凭证。</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1.本项目不接受联合体参与采购活动。</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2.单位负责人为同一人或者存在直接控股、管理关系的不同供应商，不得参加同一合同项下的政府采购活动。</w:t>
            </w:r>
            <w:r/>
          </w:p>
          <w:p>
            <w:pPr>
              <w:pStyle w:val="685"/>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3.为本采购项目提供整体设计、规范编制或者项目管理、监理、检测等服务的供应商，不得再参加本采购项目的采购活动。</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4.查询及使用供应商信用记录：</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(1)由采购人查询信用信息。</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(2)查询渠道包括：</w:t>
            </w:r>
            <w:r/>
          </w:p>
          <w:p>
            <w:pPr>
              <w:pStyle w:val="685"/>
              <w:jc w:val="left"/>
              <w:spacing w:line="400" w:lineRule="exact"/>
              <w:tabs>
                <w:tab w:val="left" w:pos="653"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①</w:t>
            </w:r>
            <w:r>
              <w:rPr>
                <w:rFonts w:hint="eastAsia" w:ascii="宋体" w:hAnsi="宋体" w:eastAsia="宋体" w:cs="宋体"/>
                <w:color w:val="auto"/>
                <w:sz w:val="28"/>
                <w:szCs w:val="28"/>
              </w:rPr>
              <w:t xml:space="preserve">“信用中国”网（www.creditchina.gov.cn）；</w:t>
            </w:r>
            <w:r/>
          </w:p>
          <w:p>
            <w:pPr>
              <w:pStyle w:val="685"/>
              <w:jc w:val="left"/>
              <w:spacing w:line="400" w:lineRule="exact"/>
              <w:tabs>
                <w:tab w:val="left" w:pos="653"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②</w:t>
            </w:r>
            <w:r>
              <w:rPr>
                <w:rFonts w:hint="eastAsia" w:ascii="宋体" w:hAnsi="宋体" w:eastAsia="宋体" w:cs="宋体"/>
                <w:color w:val="auto"/>
                <w:sz w:val="28"/>
                <w:szCs w:val="28"/>
              </w:rPr>
              <w:t xml:space="preserve">中国政府采购网（www.ccgp.gov.cn）；</w:t>
            </w:r>
            <w:r/>
          </w:p>
          <w:p>
            <w:pPr>
              <w:pStyle w:val="685"/>
              <w:jc w:val="left"/>
              <w:spacing w:line="400" w:lineRule="exact"/>
              <w:tabs>
                <w:tab w:val="left" w:pos="653"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③</w:t>
            </w:r>
            <w:r>
              <w:rPr>
                <w:rFonts w:hint="eastAsia" w:ascii="宋体" w:hAnsi="宋体" w:eastAsia="宋体" w:cs="宋体"/>
                <w:color w:val="auto"/>
                <w:sz w:val="28"/>
                <w:szCs w:val="28"/>
              </w:rPr>
              <w:t xml:space="preserve">“信用江苏”网（http://credit.jiangsu.gov.cn/）；</w:t>
            </w:r>
            <w:r/>
          </w:p>
          <w:p>
            <w:pPr>
              <w:pStyle w:val="685"/>
              <w:jc w:val="left"/>
              <w:spacing w:line="400" w:lineRule="exact"/>
              <w:tabs>
                <w:tab w:val="left" w:pos="653"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④</w:t>
            </w:r>
            <w:r>
              <w:rPr>
                <w:rFonts w:hint="eastAsia" w:ascii="宋体" w:hAnsi="宋体" w:eastAsia="宋体" w:cs="宋体"/>
                <w:color w:val="auto"/>
                <w:sz w:val="28"/>
                <w:szCs w:val="28"/>
              </w:rPr>
              <w:t xml:space="preserve">“信用中国(江苏徐州)”网（http://www.xuzhoucredit.gov.cn）。</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(3)截止时点（查询环节）：资格审查结束前。</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(4)信用信息查询记录和证据留存的具体方式：网页截屏打印，与其他采购文件一并保存。</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(5)信用信息的使用规则：</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W w:w="8575" w:type="dxa"/>
            <w:vAlign w:val="top"/>
            <w:textDirection w:val="lrTb"/>
            <w:noWrap w:val="false"/>
          </w:tcPr>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W w:w="8575" w:type="dxa"/>
            <w:vAlign w:val="top"/>
            <w:textDirection w:val="lrTb"/>
            <w:noWrap w:val="false"/>
          </w:tcPr>
          <w:p>
            <w:pPr>
              <w:pStyle w:val="685"/>
              <w:spacing w:line="400" w:lineRule="exact"/>
              <w:tabs>
                <w:tab w:val="left" w:pos="57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不安排现场考察。</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W w:w="8575" w:type="dxa"/>
            <w:vAlign w:val="top"/>
            <w:textDirection w:val="lrTb"/>
            <w:noWrap w:val="false"/>
          </w:tcPr>
          <w:p>
            <w:pPr>
              <w:pStyle w:val="685"/>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投标文件编制要求：</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请按照以下要求（包括但不限于以下要求）制作：</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一、基本目录</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1.《开标一览表》（加盖电子签章，政府采购客户端工具输入报价自动生成）；</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2.《法定代表人授权书》（提供原件的扫描件，格式见招标文件第七章《投标文件相关格式》）</w:t>
            </w:r>
            <w:r>
              <w:rPr>
                <w:rFonts w:hint="eastAsia" w:ascii="宋体" w:hAnsi="宋体" w:eastAsia="宋体" w:cs="宋体"/>
                <w:b/>
                <w:color w:val="auto"/>
                <w:sz w:val="28"/>
                <w:szCs w:val="28"/>
              </w:rPr>
              <w:t xml:space="preserve">（必须提供，否则在符合性审查时按照投标无效处理）</w:t>
            </w:r>
            <w:r>
              <w:rPr>
                <w:rFonts w:hint="eastAsia" w:ascii="宋体" w:hAnsi="宋体" w:eastAsia="宋体" w:cs="宋体"/>
                <w:bCs/>
                <w:color w:val="auto"/>
                <w:sz w:val="28"/>
                <w:szCs w:val="28"/>
              </w:rPr>
              <w:t xml:space="preserve">；</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3.所投产品的环境标志产品认证证书原件的扫描件（如有）。</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（2）环境标志产品认证证书是否符合要求，采购人评标时查询中国政府采购网（www.ccgp.gov.cn）相关内容后确定。</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4、所投产品的节能产品认证证书原件的扫描件（如有）。</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（2）节能产品认证证书是否符合要求，采购人评标时查询中国政府采购网（www.ccgp.gov.cn）相关内容后确定。</w:t>
            </w:r>
            <w:r/>
          </w:p>
          <w:p>
            <w:pPr>
              <w:pStyle w:val="685"/>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二、资格条件（1-</w:t>
            </w:r>
            <w:r>
              <w:rPr>
                <w:rFonts w:hint="eastAsia" w:ascii="宋体" w:hAnsi="宋体" w:eastAsia="宋体" w:cs="宋体"/>
                <w:b/>
                <w:color w:val="auto"/>
                <w:sz w:val="28"/>
                <w:szCs w:val="28"/>
                <w:lang w:val="en-US" w:eastAsia="zh-CN"/>
              </w:rPr>
              <w:t xml:space="preserve">8</w:t>
            </w:r>
            <w:r>
              <w:rPr>
                <w:rFonts w:hint="eastAsia" w:ascii="宋体" w:hAnsi="宋体" w:eastAsia="宋体" w:cs="宋体"/>
                <w:b/>
                <w:color w:val="auto"/>
                <w:sz w:val="28"/>
                <w:szCs w:val="28"/>
              </w:rPr>
              <w:t xml:space="preserve">必须提供，否则投标无效）</w:t>
            </w:r>
            <w:r/>
          </w:p>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1.投标人合法有效的法人或者其他组织的营业执照等证明文件，自然人的身份证明，以上证明文件提供原件的扫描件；</w:t>
            </w:r>
            <w:r/>
          </w:p>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财务状况报告（即提供投标人的本项目开标时间前6个月内任何时间的资产负债表、利润表扫描件各一份，或提供投标人的上年度财务报告扫描件，或提供投标人的本项目开标时间前6个月内银行出具的资信证明扫描件）；</w:t>
            </w:r>
            <w:r/>
          </w:p>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685"/>
              <w:spacing w:line="400" w:lineRule="exact"/>
              <w:widowControl/>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4.具备履行合同所必需的设备和专业技术能力的证明材料（即提供投标人</w:t>
            </w:r>
            <w:bookmarkStart w:id="8" w:name="_Toc28359081"/>
            <w:r>
              <w:rPr>
                <w:rFonts w:hint="eastAsia" w:ascii="宋体" w:hAnsi="宋体" w:eastAsia="宋体" w:cs="宋体"/>
                <w:color w:val="auto"/>
                <w:sz w:val="28"/>
                <w:szCs w:val="28"/>
              </w:rPr>
              <w:t xml:space="preserve">的医疗器械经营企业许可证或医疗器械经营备案凭证</w:t>
            </w:r>
            <w:bookmarkEnd w:id="8"/>
            <w:r>
              <w:rPr>
                <w:rFonts w:hint="eastAsia" w:ascii="宋体" w:hAnsi="宋体" w:eastAsia="宋体" w:cs="宋体"/>
                <w:color w:val="auto"/>
                <w:sz w:val="28"/>
                <w:szCs w:val="28"/>
                <w:lang w:val="en-US" w:eastAsia="zh-CN"/>
              </w:rPr>
              <w:t xml:space="preserve">证书</w:t>
            </w:r>
            <w:r>
              <w:rPr>
                <w:rFonts w:hint="eastAsia" w:ascii="宋体" w:hAnsi="宋体" w:eastAsia="宋体" w:cs="宋体"/>
                <w:color w:val="auto"/>
                <w:sz w:val="28"/>
                <w:szCs w:val="28"/>
              </w:rPr>
              <w:t xml:space="preserve">的扫描件）</w:t>
            </w:r>
            <w:r>
              <w:rPr>
                <w:rFonts w:hint="eastAsia" w:ascii="宋体" w:hAnsi="宋体" w:eastAsia="宋体" w:cs="宋体"/>
                <w:b w:val="0"/>
                <w:bCs w:val="0"/>
                <w:color w:val="auto"/>
                <w:sz w:val="28"/>
                <w:szCs w:val="28"/>
              </w:rPr>
              <w:t xml:space="preserve">；</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5.投标人参加政府采购活动前3年内在经营活动中没有重大违法记录的书面声明（加盖电子签章，格式见招标文件第七章《投标文件相关格式》）；</w:t>
            </w:r>
            <w:r/>
          </w:p>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.投标人信用信息（要求见本章条款项号“(六)”中“四、”内容）。</w:t>
            </w:r>
            <w:r/>
          </w:p>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685"/>
              <w:spacing w:line="400" w:lineRule="exac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685"/>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三、符合条件（必须提供，否则投标无效）</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（一）报价</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《分项价格表》（加盖电子签章，格式见招标文件第七章《投标文件相关格式》）。</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（二）商务资信</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1.《投标函》（加盖电子签章，格式见招标文件第七章《投标文件相关格式》）</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2.《法定代表人授权书》（提供原件的扫描件，格式见招标文件第七章《投标文件相关格式》）</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（三）技术响应</w:t>
            </w:r>
            <w:r/>
          </w:p>
          <w:p>
            <w:pPr>
              <w:pStyle w:val="685"/>
              <w:jc w:val="left"/>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《偏离表》（加盖电子签章，格式见招标文件第七章《投标文件相关格式》）。</w:t>
            </w:r>
            <w:r/>
          </w:p>
          <w:p>
            <w:pPr>
              <w:pStyle w:val="685"/>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四、综合评审评分项</w:t>
            </w:r>
            <w:r/>
          </w:p>
          <w:p>
            <w:pPr>
              <w:pStyle w:val="685"/>
              <w:jc w:val="left"/>
              <w:spacing w:line="4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（一）技术部分</w:t>
            </w:r>
            <w:r/>
          </w:p>
          <w:p>
            <w:pPr>
              <w:pStyle w:val="685"/>
              <w:jc w:val="left"/>
              <w:spacing w:line="400" w:lineRule="exact"/>
              <w:rPr>
                <w:rFonts w:hint="eastAsia" w:ascii="宋体" w:hAnsi="宋体" w:eastAsia="宋体" w:cs="宋体"/>
                <w:b w:val="0"/>
                <w:bCs/>
                <w:color w:val="auto"/>
                <w:sz w:val="28"/>
                <w:szCs w:val="28"/>
                <w:lang w:eastAsia="zh-CN"/>
              </w:rPr>
            </w:pPr>
            <w:r>
              <w:rPr>
                <w:rFonts w:hint="eastAsia" w:ascii="宋体" w:hAnsi="宋体" w:eastAsia="宋体" w:cs="宋体"/>
                <w:b w:val="0"/>
                <w:bCs/>
                <w:color w:val="auto"/>
                <w:sz w:val="28"/>
                <w:szCs w:val="28"/>
                <w:lang w:val="en-US"/>
              </w:rPr>
              <w:t xml:space="preserve">1.技术参数（格式自拟，要求见招标文件第六章《采购需求》）</w:t>
            </w:r>
            <w:r>
              <w:rPr>
                <w:rFonts w:hint="eastAsia" w:ascii="宋体" w:hAnsi="宋体" w:eastAsia="宋体" w:cs="宋体"/>
                <w:b w:val="0"/>
                <w:bCs/>
                <w:color w:val="auto"/>
                <w:sz w:val="28"/>
                <w:szCs w:val="28"/>
                <w:lang w:val="en-US" w:eastAsia="zh-CN"/>
              </w:rPr>
              <w:t xml:space="preserve">；</w:t>
            </w:r>
            <w:r/>
          </w:p>
          <w:p>
            <w:pPr>
              <w:pStyle w:val="685"/>
              <w:jc w:val="left"/>
              <w:spacing w:line="400" w:lineRule="exact"/>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rPr>
              <w:t xml:space="preserve">2.</w:t>
            </w:r>
            <w:r>
              <w:rPr>
                <w:rFonts w:hint="eastAsia" w:ascii="宋体" w:hAnsi="宋体" w:eastAsia="宋体" w:cs="宋体"/>
                <w:bCs/>
                <w:color w:val="auto"/>
                <w:sz w:val="28"/>
                <w:szCs w:val="28"/>
                <w:highlight w:val="none"/>
                <w:lang w:val="en-US"/>
              </w:rPr>
              <w:t xml:space="preserve">实施方案</w:t>
            </w:r>
            <w:r>
              <w:rPr>
                <w:rFonts w:hint="eastAsia" w:ascii="宋体" w:hAnsi="宋体" w:eastAsia="宋体" w:cs="宋体"/>
                <w:b w:val="0"/>
                <w:bCs/>
                <w:color w:val="auto"/>
                <w:sz w:val="28"/>
                <w:szCs w:val="28"/>
                <w:lang w:val="en-US"/>
              </w:rPr>
              <w:t xml:space="preserve">（格式自拟，要求见招标文件第六章《采购需求》）</w:t>
            </w:r>
            <w:r>
              <w:rPr>
                <w:rFonts w:hint="eastAsia" w:ascii="宋体" w:hAnsi="宋体" w:eastAsia="宋体" w:cs="宋体"/>
                <w:b w:val="0"/>
                <w:bCs/>
                <w:color w:val="auto"/>
                <w:sz w:val="28"/>
                <w:szCs w:val="28"/>
                <w:lang w:val="en-US" w:eastAsia="zh-CN"/>
              </w:rPr>
              <w:t xml:space="preserve">；</w:t>
            </w:r>
            <w:r/>
          </w:p>
          <w:p>
            <w:pPr>
              <w:pStyle w:val="685"/>
              <w:jc w:val="left"/>
              <w:spacing w:line="400" w:lineRule="exact"/>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rPr>
              <w:t xml:space="preserve">3.质量保证措施（格式自拟，要求见招标文件第六章《采购需求》）</w:t>
            </w:r>
            <w:r>
              <w:rPr>
                <w:rFonts w:hint="eastAsia" w:ascii="宋体" w:hAnsi="宋体" w:eastAsia="宋体" w:cs="宋体"/>
                <w:b w:val="0"/>
                <w:bCs/>
                <w:color w:val="auto"/>
                <w:sz w:val="28"/>
                <w:szCs w:val="28"/>
                <w:lang w:val="en-US" w:eastAsia="zh-CN"/>
              </w:rPr>
              <w:t xml:space="preserve">；</w:t>
            </w:r>
            <w:r/>
          </w:p>
          <w:p>
            <w:pPr>
              <w:pStyle w:val="685"/>
              <w:jc w:val="left"/>
              <w:spacing w:line="400" w:lineRule="exact"/>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rPr>
              <w:t xml:space="preserve">4.售后服务</w:t>
            </w:r>
            <w:r>
              <w:rPr>
                <w:rFonts w:hint="eastAsia" w:ascii="宋体" w:hAnsi="宋体" w:eastAsia="宋体" w:cs="宋体"/>
                <w:b w:val="0"/>
                <w:bCs/>
                <w:color w:val="auto"/>
                <w:sz w:val="28"/>
                <w:szCs w:val="28"/>
                <w:lang w:val="en-US" w:eastAsia="zh-CN"/>
              </w:rPr>
              <w:t xml:space="preserve">方案</w:t>
            </w:r>
            <w:r>
              <w:rPr>
                <w:rFonts w:hint="eastAsia" w:ascii="宋体" w:hAnsi="宋体" w:eastAsia="宋体" w:cs="宋体"/>
                <w:b w:val="0"/>
                <w:bCs/>
                <w:color w:val="auto"/>
                <w:sz w:val="28"/>
                <w:szCs w:val="28"/>
                <w:lang w:val="en-US"/>
              </w:rPr>
              <w:t xml:space="preserve">（格式自拟，要求见招标文件第六章《采购需求》）</w:t>
            </w:r>
            <w:r>
              <w:rPr>
                <w:rFonts w:hint="eastAsia" w:ascii="宋体" w:hAnsi="宋体" w:eastAsia="宋体" w:cs="宋体"/>
                <w:b w:val="0"/>
                <w:bCs/>
                <w:color w:val="auto"/>
                <w:sz w:val="28"/>
                <w:szCs w:val="28"/>
                <w:lang w:val="en-US" w:eastAsia="zh-CN"/>
              </w:rPr>
              <w:t xml:space="preserve">；</w:t>
            </w:r>
            <w:r/>
          </w:p>
          <w:p>
            <w:pPr>
              <w:pStyle w:val="685"/>
              <w:jc w:val="left"/>
              <w:spacing w:line="400" w:lineRule="exact"/>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5.验收方案</w:t>
            </w:r>
            <w:r>
              <w:rPr>
                <w:rFonts w:hint="eastAsia" w:ascii="宋体" w:hAnsi="宋体" w:eastAsia="宋体" w:cs="宋体"/>
                <w:b w:val="0"/>
                <w:bCs/>
                <w:color w:val="auto"/>
                <w:sz w:val="28"/>
                <w:szCs w:val="28"/>
                <w:lang w:val="en-US"/>
              </w:rPr>
              <w:t xml:space="preserve">（格式自拟，要求见招标文件第六章《采购需求》）</w:t>
            </w:r>
            <w:r>
              <w:rPr>
                <w:rFonts w:hint="eastAsia" w:ascii="宋体" w:hAnsi="宋体" w:eastAsia="宋体" w:cs="宋体"/>
                <w:b w:val="0"/>
                <w:bCs/>
                <w:color w:val="auto"/>
                <w:sz w:val="28"/>
                <w:szCs w:val="28"/>
                <w:lang w:val="en-US" w:eastAsia="zh-CN"/>
              </w:rPr>
              <w:t xml:space="preserve">；</w:t>
            </w:r>
            <w:r/>
          </w:p>
          <w:p>
            <w:pPr>
              <w:pStyle w:val="685"/>
              <w:jc w:val="left"/>
              <w:spacing w:line="400" w:lineRule="exact"/>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6.质保期</w:t>
            </w:r>
            <w:r>
              <w:rPr>
                <w:rFonts w:hint="eastAsia" w:ascii="宋体" w:hAnsi="宋体" w:eastAsia="宋体" w:cs="宋体"/>
                <w:b w:val="0"/>
                <w:bCs/>
                <w:color w:val="auto"/>
                <w:sz w:val="28"/>
                <w:szCs w:val="28"/>
                <w:lang w:val="en-US"/>
              </w:rPr>
              <w:t xml:space="preserve">（格式自拟，要求见招标文件第六章《采购需求》）</w:t>
            </w:r>
            <w:r>
              <w:rPr>
                <w:rFonts w:hint="eastAsia" w:ascii="宋体" w:hAnsi="宋体" w:eastAsia="宋体" w:cs="宋体"/>
                <w:b w:val="0"/>
                <w:bCs/>
                <w:color w:val="auto"/>
                <w:sz w:val="28"/>
                <w:szCs w:val="28"/>
                <w:lang w:val="en-US" w:eastAsia="zh-CN"/>
              </w:rPr>
              <w:t xml:space="preserve">。</w:t>
            </w:r>
            <w:r/>
          </w:p>
          <w:p>
            <w:pPr>
              <w:pStyle w:val="685"/>
              <w:jc w:val="left"/>
              <w:spacing w:line="4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（二）商务部分</w:t>
            </w:r>
            <w:r/>
          </w:p>
          <w:p>
            <w:pPr>
              <w:pStyle w:val="685"/>
              <w:jc w:val="left"/>
              <w:spacing w:line="4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1.业绩（要求见招标文件第四章《评标标准》中《评分细则》）；</w:t>
            </w:r>
            <w:r/>
          </w:p>
          <w:p>
            <w:pPr>
              <w:pStyle w:val="685"/>
              <w:jc w:val="left"/>
              <w:spacing w:line="400" w:lineRule="exact"/>
              <w:rPr>
                <w:rFonts w:hint="eastAsia" w:ascii="宋体" w:hAnsi="宋体" w:eastAsia="宋体" w:cs="宋体"/>
                <w:b w:val="0"/>
                <w:bCs/>
                <w:color w:val="auto"/>
                <w:sz w:val="28"/>
                <w:szCs w:val="28"/>
                <w:lang w:eastAsia="zh-CN"/>
              </w:rPr>
            </w:pPr>
            <w:r>
              <w:rPr>
                <w:rFonts w:hint="eastAsia" w:ascii="宋体" w:hAnsi="宋体" w:eastAsia="宋体" w:cs="宋体"/>
                <w:b w:val="0"/>
                <w:bCs/>
                <w:color w:val="auto"/>
                <w:sz w:val="28"/>
                <w:szCs w:val="28"/>
                <w:lang w:val="en-US" w:eastAsia="zh-CN"/>
              </w:rPr>
              <w:t xml:space="preserve">2.</w:t>
            </w:r>
            <w:r>
              <w:rPr>
                <w:rFonts w:hint="eastAsia" w:ascii="宋体" w:hAnsi="宋体" w:eastAsia="宋体" w:cs="宋体"/>
                <w:b w:val="0"/>
                <w:bCs/>
                <w:color w:val="auto"/>
                <w:sz w:val="28"/>
                <w:szCs w:val="28"/>
              </w:rPr>
              <w:t xml:space="preserve">所投产品为“环境标志产品”（要求见招标文件第四章《评标标准》中《评分细则》）</w:t>
            </w:r>
            <w:r>
              <w:rPr>
                <w:rFonts w:hint="eastAsia" w:ascii="宋体" w:hAnsi="宋体" w:eastAsia="宋体" w:cs="宋体"/>
                <w:b w:val="0"/>
                <w:bCs/>
                <w:color w:val="auto"/>
                <w:sz w:val="28"/>
                <w:szCs w:val="28"/>
                <w:lang w:eastAsia="zh-CN"/>
              </w:rPr>
              <w:t xml:space="preserve">；</w:t>
            </w:r>
            <w:r/>
          </w:p>
          <w:p>
            <w:pPr>
              <w:pStyle w:val="685"/>
              <w:jc w:val="left"/>
              <w:spacing w:line="4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 xml:space="preserve">3</w:t>
            </w:r>
            <w:r>
              <w:rPr>
                <w:rFonts w:hint="eastAsia" w:ascii="宋体" w:hAnsi="宋体" w:eastAsia="宋体" w:cs="宋体"/>
                <w:b w:val="0"/>
                <w:bCs/>
                <w:color w:val="auto"/>
                <w:sz w:val="28"/>
                <w:szCs w:val="28"/>
              </w:rPr>
              <w:t xml:space="preserve">.所投产品为“节能产品”（要求见招标文件第四章《评标标准》中《评分细则》）。</w:t>
            </w:r>
            <w:r/>
          </w:p>
          <w:p>
            <w:pPr>
              <w:pStyle w:val="685"/>
              <w:jc w:val="left"/>
              <w:spacing w:line="400" w:lineRule="exact"/>
              <w:rPr>
                <w:rFonts w:hint="eastAsia" w:ascii="宋体" w:hAnsi="宋体" w:eastAsia="宋体" w:cs="宋体"/>
                <w:color w:val="auto"/>
              </w:rPr>
            </w:pPr>
            <w:r>
              <w:rPr>
                <w:rFonts w:hint="eastAsia" w:ascii="宋体" w:hAnsi="宋体" w:eastAsia="宋体" w:cs="宋体"/>
                <w:b/>
                <w:color w:val="auto"/>
                <w:sz w:val="28"/>
                <w:szCs w:val="28"/>
              </w:rPr>
              <w:t xml:space="preserve">五、价格折扣文件格式</w:t>
            </w:r>
            <w:r/>
          </w:p>
          <w:p>
            <w:pPr>
              <w:pStyle w:val="685"/>
              <w:spacing w:line="400" w:lineRule="exact"/>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企业报价折扣证明：</w:t>
            </w:r>
            <w:r/>
          </w:p>
          <w:p>
            <w:pPr>
              <w:pStyle w:val="685"/>
              <w:jc w:val="left"/>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《中小企业声明函》查询渠道参考工业和信息化部发布的中小企业规模自测小程序。中小企业规模自测小程序详见《中小企业声明函》。</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注：具体以《政府采购促进中小企业发展管理办法》（财库[2020]46号）和《关于印发中小企业划型标准规定的通知》（工信部联企业[2011]300号）的规定为准。</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注：监狱企业和残疾人福利性单位等同于小微企业。</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投标人为监狱企业的，提供省级以上监狱管理局、戒毒管理局（含新疆生产建设兵团）出具的属于监狱企业的证明文件原件的扫描件。</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具体以《财政部 司法部关于政府采购支持监狱企业发展有关问题的通知》（财库〔2014〕68号）的规定为准。</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投标人为享受政府采购支持政策的残疾人福利性单位的，提供《残疾人福利性单位声明函》（加盖电子签章，格式见招标文件第七章《投标文件相关格式》）。</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享受政府采购支持政策的残疾人福利性单位应当同时满足以下条件：</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①安置的残疾人占本单位在职职工人数的比例不低于25%（含25%），并且安置的残疾人人数不少于10人（含10人）；</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②依法与安置的每位残疾人签订了一年以上（含一年）的劳动合同或服务协议；</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③为安置的每位残疾人按月足额缴纳了基本养老保险、基本医疗保险、失业保险、工伤保险和生育保险等社会保险费；</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④通过银行等金融机构向安置的每位残疾人，按月支付了不低于单位所在区县适用的经省级人民政府批准的月最低工资标准的工资；</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685"/>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85"/>
              <w:spacing w:line="400" w:lineRule="exact"/>
              <w:widowControl/>
              <w:rPr>
                <w:rFonts w:hint="eastAsia" w:ascii="宋体" w:hAnsi="宋体" w:eastAsia="宋体" w:cs="宋体"/>
                <w:bCs/>
                <w:color w:val="auto"/>
                <w:sz w:val="28"/>
                <w:szCs w:val="28"/>
                <w:lang w:val="en-US" w:eastAsia="zh-CN"/>
              </w:rPr>
            </w:pPr>
            <w:r>
              <w:rPr>
                <w:rFonts w:hint="eastAsia" w:ascii="宋体" w:hAnsi="宋体" w:eastAsia="宋体" w:cs="宋体"/>
                <w:color w:val="auto"/>
                <w:sz w:val="28"/>
                <w:szCs w:val="28"/>
                <w:lang w:val="en-US" w:eastAsia="zh-CN"/>
              </w:rPr>
              <w:t xml:space="preserve">  具体以《三部门联合发布关于促进残疾人就业政府采购政策的通知》（财库〔2017〕141号）规定为准</w:t>
            </w:r>
            <w:r>
              <w:rPr>
                <w:rFonts w:hint="eastAsia" w:ascii="宋体" w:hAnsi="宋体" w:eastAsia="宋体" w:cs="宋体"/>
                <w:bCs/>
                <w:color w:val="auto"/>
                <w:sz w:val="28"/>
                <w:szCs w:val="28"/>
                <w:lang w:val="en-US" w:eastAsia="zh-CN"/>
              </w:rPr>
              <w:t xml:space="preserve">。</w:t>
            </w:r>
            <w:r/>
          </w:p>
          <w:p>
            <w:pPr>
              <w:pStyle w:val="685"/>
              <w:spacing w:line="400" w:lineRule="exact"/>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注：</w:t>
            </w:r>
            <w:r/>
          </w:p>
          <w:p>
            <w:pPr>
              <w:pStyle w:val="685"/>
              <w:spacing w:line="400" w:lineRule="exact"/>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1.投标人应对以上文件的合法性、真实性负责。</w:t>
            </w:r>
            <w:r/>
          </w:p>
          <w:p>
            <w:pPr>
              <w:pStyle w:val="685"/>
              <w:spacing w:line="400" w:lineRule="exact"/>
              <w:rPr>
                <w:rFonts w:hint="eastAsia" w:ascii="宋体" w:hAnsi="宋体" w:eastAsia="宋体" w:cs="宋体"/>
                <w:bCs/>
                <w:color w:val="auto"/>
                <w:sz w:val="28"/>
                <w:szCs w:val="28"/>
                <w:highlight w:val="yellow"/>
              </w:rPr>
            </w:pPr>
            <w:r>
              <w:rPr>
                <w:rFonts w:hint="eastAsia" w:ascii="宋体" w:hAnsi="宋体" w:eastAsia="宋体" w:cs="宋体"/>
                <w:bCs/>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W w:w="8575" w:type="dxa"/>
            <w:vAlign w:val="top"/>
            <w:textDirection w:val="lrTb"/>
            <w:noWrap w:val="false"/>
          </w:tcPr>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W w:w="8575" w:type="dxa"/>
            <w:vAlign w:val="top"/>
            <w:textDirection w:val="lrTb"/>
            <w:noWrap w:val="false"/>
          </w:tcPr>
          <w:p>
            <w:pPr>
              <w:pStyle w:val="685"/>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交货和提供服务的时间：见本文件第五章《拟签订的合同文本》及本文件第六章《采购需求》。</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W w:w="8575" w:type="dxa"/>
            <w:vAlign w:val="top"/>
            <w:textDirection w:val="lrTb"/>
            <w:noWrap w:val="false"/>
          </w:tcPr>
          <w:p>
            <w:pPr>
              <w:pStyle w:val="685"/>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本项目不接受超过</w:t>
            </w:r>
            <w:r>
              <w:rPr>
                <w:rFonts w:hint="eastAsia" w:ascii="宋体" w:hAnsi="宋体" w:eastAsia="宋体" w:cs="宋体"/>
                <w:b/>
                <w:color w:val="auto"/>
                <w:sz w:val="28"/>
                <w:szCs w:val="28"/>
                <w:u w:val="single"/>
                <w:lang w:val="en-US" w:eastAsia="zh-CN"/>
              </w:rPr>
              <w:t xml:space="preserve">300</w:t>
            </w:r>
            <w:r>
              <w:rPr>
                <w:rFonts w:hint="eastAsia" w:ascii="宋体" w:hAnsi="宋体" w:eastAsia="宋体" w:cs="宋体"/>
                <w:b/>
                <w:color w:val="auto"/>
                <w:sz w:val="28"/>
                <w:szCs w:val="28"/>
                <w:lang w:eastAsia="zh-CN"/>
              </w:rPr>
              <w:t xml:space="preserve">万</w:t>
            </w:r>
            <w:r>
              <w:rPr>
                <w:rFonts w:hint="eastAsia" w:ascii="宋体" w:hAnsi="宋体" w:eastAsia="宋体" w:cs="宋体"/>
                <w:b/>
                <w:color w:val="auto"/>
                <w:sz w:val="28"/>
                <w:szCs w:val="28"/>
              </w:rPr>
              <w:t xml:space="preserve">元人民币（采购项目预算金额）的投标报价。</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报价包括产品价、税金、运费、安装调试、检验、保险、验收等全部费用。用户不再支付报价以外的任何费用。</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W w:w="1375" w:type="dxa"/>
            <w:vAlign w:val="top"/>
            <w:textDirection w:val="lrTb"/>
            <w:noWrap w:val="false"/>
          </w:tcPr>
          <w:p>
            <w:pPr>
              <w:pStyle w:val="685"/>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特别说明：通过“苏采云”系统提交政府采购客户端工具导出加密的投标文件（后缀名为zip）。投标文件的大小不得超过苏采云要求！</w:t>
            </w:r>
            <w:r/>
          </w:p>
          <w:p>
            <w:pPr>
              <w:pStyle w:val="685"/>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W w:w="8575" w:type="dxa"/>
            <w:vAlign w:val="top"/>
            <w:textDirection w:val="lrTb"/>
            <w:noWrap w:val="false"/>
          </w:tcPr>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投标文件的提交与接收： </w:t>
            </w:r>
            <w:r/>
          </w:p>
          <w:p>
            <w:pPr>
              <w:pStyle w:val="685"/>
              <w:jc w:val="left"/>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1.投标文件提交与接收时间：</w:t>
            </w:r>
            <w:r>
              <w:rPr>
                <w:rFonts w:hint="eastAsia" w:ascii="宋体" w:hAnsi="宋体" w:eastAsia="宋体" w:cs="宋体"/>
                <w:b/>
                <w:bCs/>
                <w:color w:val="auto"/>
                <w:sz w:val="28"/>
                <w:szCs w:val="28"/>
              </w:rPr>
              <w:t xml:space="preserve">提交投标文件截止时间（</w:t>
            </w:r>
            <w:r>
              <w:rPr>
                <w:rFonts w:hint="eastAsia" w:ascii="宋体" w:hAnsi="宋体" w:eastAsia="宋体" w:cs="宋体"/>
                <w:b/>
                <w:bCs/>
                <w:color w:val="auto"/>
                <w:sz w:val="28"/>
                <w:szCs w:val="28"/>
                <w:lang w:eastAsia="zh-CN"/>
              </w:rPr>
              <w:t xml:space="preserve">2025年</w:t>
            </w:r>
            <w:r>
              <w:rPr>
                <w:rFonts w:hint="eastAsia" w:ascii="宋体" w:hAnsi="宋体" w:cs="宋体"/>
                <w:b/>
                <w:bCs/>
                <w:color w:val="auto"/>
                <w:sz w:val="28"/>
                <w:szCs w:val="28"/>
                <w:lang w:eastAsia="zh-CN"/>
              </w:rPr>
              <w:t xml:space="preserve">10月9日</w:t>
            </w:r>
            <w:r>
              <w:rPr>
                <w:rFonts w:hint="eastAsia" w:ascii="宋体" w:hAnsi="宋体" w:eastAsia="宋体" w:cs="宋体"/>
                <w:b/>
                <w:bCs/>
                <w:color w:val="auto"/>
                <w:sz w:val="28"/>
                <w:szCs w:val="28"/>
              </w:rPr>
              <w:t xml:space="preserve">北京时间</w:t>
            </w:r>
            <w:r>
              <w:rPr>
                <w:rFonts w:hint="eastAsia" w:ascii="宋体" w:hAnsi="宋体" w:cs="宋体"/>
                <w:b/>
                <w:bCs/>
                <w:color w:val="auto"/>
                <w:sz w:val="28"/>
                <w:szCs w:val="28"/>
                <w:lang w:eastAsia="zh-CN"/>
              </w:rPr>
              <w:t xml:space="preserve">09:10</w:t>
            </w:r>
            <w:r>
              <w:rPr>
                <w:rFonts w:hint="eastAsia" w:ascii="宋体" w:hAnsi="宋体" w:eastAsia="宋体" w:cs="宋体"/>
                <w:b/>
                <w:bCs/>
                <w:color w:val="auto"/>
                <w:sz w:val="28"/>
                <w:szCs w:val="28"/>
              </w:rPr>
              <w:t xml:space="preserve">）前。</w:t>
            </w:r>
            <w:r/>
          </w:p>
          <w:p>
            <w:pPr>
              <w:pStyle w:val="685"/>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rPr>
              <w:t xml:space="preserve">2.投标文件提交与接收地点：投标人应当通过“苏采云”系统提交数据电文形式的投标文件（即电子投标），“苏采云”系统自动接收。</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投标人应在达到开标时间后，使用CA数字证书解密各自投标文件。</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W w:w="13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开标时间及地点：</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1.开标时间：</w:t>
            </w:r>
            <w:r>
              <w:rPr>
                <w:rFonts w:hint="eastAsia" w:ascii="宋体" w:hAnsi="宋体" w:eastAsia="宋体" w:cs="宋体"/>
                <w:b/>
                <w:bCs/>
                <w:color w:val="auto"/>
                <w:sz w:val="28"/>
                <w:szCs w:val="28"/>
                <w:lang w:eastAsia="zh-CN"/>
              </w:rPr>
              <w:t xml:space="preserve">2025年</w:t>
            </w:r>
            <w:r>
              <w:rPr>
                <w:rFonts w:hint="eastAsia" w:ascii="宋体" w:hAnsi="宋体" w:cs="宋体"/>
                <w:b/>
                <w:bCs/>
                <w:color w:val="auto"/>
                <w:sz w:val="28"/>
                <w:szCs w:val="28"/>
                <w:lang w:eastAsia="zh-CN"/>
              </w:rPr>
              <w:t xml:space="preserve">10月9日</w:t>
            </w:r>
            <w:r>
              <w:rPr>
                <w:rFonts w:hint="eastAsia" w:ascii="宋体" w:hAnsi="宋体" w:eastAsia="宋体" w:cs="宋体"/>
                <w:b/>
                <w:bCs/>
                <w:color w:val="auto"/>
                <w:sz w:val="28"/>
                <w:szCs w:val="28"/>
              </w:rPr>
              <w:t xml:space="preserve">北京时间</w:t>
            </w:r>
            <w:r>
              <w:rPr>
                <w:rFonts w:hint="eastAsia" w:ascii="宋体" w:hAnsi="宋体" w:cs="宋体"/>
                <w:b/>
                <w:bCs/>
                <w:color w:val="auto"/>
                <w:sz w:val="28"/>
                <w:szCs w:val="28"/>
                <w:lang w:eastAsia="zh-CN"/>
              </w:rPr>
              <w:t xml:space="preserve">09:10</w:t>
            </w:r>
            <w:r>
              <w:rPr>
                <w:rFonts w:hint="eastAsia" w:ascii="宋体" w:hAnsi="宋体" w:eastAsia="宋体" w:cs="宋体"/>
                <w:b/>
                <w:bCs/>
                <w:color w:val="auto"/>
                <w:sz w:val="28"/>
                <w:szCs w:val="28"/>
              </w:rPr>
              <w:t xml:space="preserve">（标准时间）</w:t>
            </w:r>
            <w:r>
              <w:rPr>
                <w:rFonts w:hint="eastAsia" w:ascii="宋体" w:hAnsi="宋体" w:eastAsia="宋体" w:cs="宋体"/>
                <w:color w:val="auto"/>
                <w:sz w:val="28"/>
                <w:szCs w:val="28"/>
              </w:rPr>
              <w:t xml:space="preserve">。</w:t>
            </w:r>
            <w:r/>
          </w:p>
          <w:p>
            <w:pPr>
              <w:pStyle w:val="685"/>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W w:w="8575" w:type="dxa"/>
            <w:vAlign w:val="top"/>
            <w:textDirection w:val="lrTb"/>
            <w:noWrap w:val="false"/>
          </w:tcPr>
          <w:p>
            <w:pPr>
              <w:pStyle w:val="685"/>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一、推荐中标候选供应商名单。中标候选供应商数量应当根据采购需要确定，但必须按顺序排列中标候选供应商。</w:t>
            </w:r>
            <w:r/>
          </w:p>
          <w:p>
            <w:pPr>
              <w:pStyle w:val="685"/>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二、采用综合评分法的，按评审后得分由高到低顺序排列。得分相同的，按投标报价由低到高顺序排列。得分且投标报价相同的，按项目实施方案得分顺序排列。</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（二十九）</w:t>
            </w:r>
            <w:r/>
          </w:p>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p>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tc>
        <w:tc>
          <w:tcPr>
            <w:tcW w:w="8575" w:type="dxa"/>
            <w:vAlign w:val="top"/>
            <w:textDirection w:val="lrTb"/>
            <w:noWrap w:val="false"/>
          </w:tcPr>
          <w:p>
            <w:pPr>
              <w:ind w:left="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评标委员会启动异常低价投标审查的情形和具体要求，包括:</w:t>
            </w:r>
            <w:r/>
          </w:p>
          <w:p>
            <w:pPr>
              <w:ind w:left="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1.评审过程中出现下列情形之一的，评标委员会应当启动异常低价投标审查程序：</w:t>
            </w:r>
            <w:r/>
          </w:p>
          <w:p>
            <w:pPr>
              <w:ind w:left="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（1）投标报价低于采购项目预算50%的，即投标报价&lt;采购项目预算×50%；</w:t>
            </w:r>
            <w:r/>
          </w:p>
          <w:p>
            <w:pPr>
              <w:ind w:left="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（2）投标报价低于采购项目最高限价45%的，即投标报价&lt;采购项目最高限价×45%；</w:t>
            </w:r>
            <w:r/>
          </w:p>
          <w:p>
            <w:pPr>
              <w:ind w:left="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（3）评标委员会认定的投标人报价过低、有可能影响产品质量或者不能诚信履约的其他情形。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2.启动异常</w:t>
            </w:r>
            <w:r>
              <w:rPr>
                <w:rFonts w:ascii="宋体" w:hAnsi="宋体" w:eastAsia="宋体" w:cs="宋体"/>
                <w:color w:val="auto"/>
                <w:sz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采购人与中标、成交供应商应当在中标、成交通知书发出之日起30日内，按照采购文件确定的事项签订政府采购合同。</w:t>
            </w:r>
            <w:r/>
          </w:p>
        </w:tc>
      </w:tr>
      <w:tr>
        <w:trPr/>
        <w:tc>
          <w:tcPr>
            <w:tcW w:w="13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(三十八)</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履约保证金：</w:t>
            </w:r>
            <w:r>
              <w:rPr>
                <w:rFonts w:hint="eastAsia" w:ascii="宋体" w:hAnsi="宋体" w:eastAsia="宋体" w:cs="宋体"/>
                <w:color w:val="auto"/>
                <w:sz w:val="28"/>
                <w:szCs w:val="28"/>
                <w:lang w:val="en-US" w:eastAsia="zh-CN"/>
              </w:rPr>
              <w:t xml:space="preserve">卖</w:t>
            </w:r>
            <w:r>
              <w:rPr>
                <w:rFonts w:hint="eastAsia" w:ascii="宋体" w:hAnsi="宋体" w:eastAsia="宋体" w:cs="宋体"/>
                <w:color w:val="auto"/>
                <w:sz w:val="28"/>
                <w:szCs w:val="28"/>
              </w:rPr>
              <w:t xml:space="preserve">方应在合同签订后10日内，向</w:t>
            </w:r>
            <w:r>
              <w:rPr>
                <w:rFonts w:hint="eastAsia" w:ascii="宋体" w:hAnsi="宋体" w:eastAsia="宋体" w:cs="宋体"/>
                <w:color w:val="auto"/>
                <w:sz w:val="28"/>
                <w:szCs w:val="28"/>
                <w:lang w:val="en-US" w:eastAsia="zh-CN"/>
              </w:rPr>
              <w:t xml:space="preserve">买</w:t>
            </w:r>
            <w:r>
              <w:rPr>
                <w:rFonts w:hint="eastAsia" w:ascii="宋体" w:hAnsi="宋体" w:eastAsia="宋体" w:cs="宋体"/>
                <w:color w:val="auto"/>
                <w:sz w:val="28"/>
                <w:szCs w:val="28"/>
              </w:rPr>
              <w:t xml:space="preserve">方提交合同总价的10%（最高不得超过政府采购合同金额的10%）的履约保证金，具体详见合同条款。</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9"/>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质疑接收人：李海沫、柴鑫;联系电话：0516-83205176；</w:t>
            </w:r>
            <w:r/>
          </w:p>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办公地址：徐州市云龙区绿地商务城LOFT领海办公楼5号楼1920室</w:t>
            </w:r>
            <w:r/>
          </w:p>
        </w:tc>
      </w:tr>
      <w:tr>
        <w:trPr/>
        <w:tc>
          <w:tcPr>
            <w:tcW w:w="1375" w:type="dxa"/>
            <w:vAlign w:val="top"/>
            <w:textDirection w:val="lrTb"/>
            <w:noWrap w:val="false"/>
          </w:tcPr>
          <w:p>
            <w:pPr>
              <w:pStyle w:val="685"/>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W w:w="8575" w:type="dxa"/>
            <w:vAlign w:val="top"/>
            <w:textDirection w:val="lrTb"/>
            <w:noWrap w:val="false"/>
          </w:tcPr>
          <w:p>
            <w:pPr>
              <w:pStyle w:val="685"/>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中标人在收到中标通知书时，须向采购代理机构提交《开标一览表》和《分项价格表》的数据文件（WORD格式）。</w:t>
            </w:r>
            <w:r/>
          </w:p>
        </w:tc>
      </w:tr>
    </w:tbl>
    <w:p>
      <w:pPr>
        <w:pStyle w:val="685"/>
        <w:ind w:firstLine="600"/>
        <w:spacing w:line="520" w:lineRule="exact"/>
        <w:widowControl/>
        <w:rPr>
          <w:rFonts w:hint="eastAsia" w:ascii="宋体" w:hAnsi="宋体" w:eastAsia="宋体" w:cs="宋体"/>
          <w:b/>
          <w:color w:val="auto"/>
          <w:sz w:val="30"/>
          <w:szCs w:val="30"/>
        </w:rPr>
      </w:pPr>
      <w:r/>
      <w:bookmarkStart w:id="9" w:name="_Toc523404698"/>
      <w:r/>
      <w:bookmarkStart w:id="10" w:name="_Toc522790133"/>
      <w:r/>
      <w:r/>
    </w:p>
    <w:p>
      <w:pPr>
        <w:pStyle w:val="685"/>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685"/>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685"/>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685"/>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本章附件：招标代理服务收费标准</w:t>
      </w:r>
      <w:r/>
    </w:p>
    <w:tbl>
      <w:tblPr>
        <w:tblStyle w:val="682"/>
        <w:tblW w:w="851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jc w:val="cente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jc w:val="cente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jc w:val="cente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jc w:val="cente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jc w:val="cente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jc w:val="cente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jc w:val="cente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jc w:val="cente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jc w:val="cente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jc w:val="cente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说明：</w:t>
      </w:r>
      <w:r/>
    </w:p>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1.按上表“招标代理服务收费标准”费率的</w:t>
      </w:r>
      <w:r>
        <w:rPr>
          <w:rFonts w:hint="eastAsia" w:ascii="宋体" w:hAnsi="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0%计算的收费为代理服务全过程的收费金额。各社会代理机构不再收取采购文件制作售卖费用。</w:t>
      </w:r>
      <w:r/>
    </w:p>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2.代理服务费按差额定率累进法计算。</w:t>
      </w:r>
      <w:r/>
    </w:p>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3.代理服务费基准金额(按差额定率累进法计算的)=中标金额(按差额定率累进法计算的)*费率(%)</w:t>
      </w:r>
      <w:r/>
    </w:p>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4.代理服务费应收取金额=代理服务费基准金额(按差额定率累进法计算的)的合计数。</w:t>
      </w:r>
      <w:r/>
    </w:p>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5.定点类等无金额或事先不能计算出价格总额的项目，按中标(成交)金额100万元计算。</w:t>
      </w:r>
      <w:r/>
    </w:p>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6.有分包(分标段)的按一个项目计算。</w:t>
      </w:r>
      <w:r/>
    </w:p>
    <w:p>
      <w:pPr>
        <w:ind w:left="142" w:right="0" w:firstLine="482"/>
        <w:spacing w:before="0" w:after="0"/>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rPr>
        <w:t xml:space="preserve">7.以上价格为协会指导价，双方可根据项目难易程度和优质优价原则协商确定。</w:t>
      </w:r>
      <w:r/>
    </w:p>
    <w:p>
      <w:pPr>
        <w:ind w:left="142" w:right="0" w:firstLine="482"/>
        <w:spacing w:before="0" w:after="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val="en-US" w:eastAsia="zh-CN"/>
        </w:rPr>
        <w:t xml:space="preserve">8</w:t>
      </w:r>
      <w:r>
        <w:rPr>
          <w:rFonts w:hint="eastAsia" w:ascii="宋体" w:hAnsi="宋体" w:eastAsia="宋体" w:cs="宋体"/>
          <w:b/>
          <w:color w:val="auto"/>
          <w:sz w:val="28"/>
          <w:szCs w:val="28"/>
        </w:rPr>
        <w:t xml:space="preserve">.账户信息：</w:t>
      </w:r>
      <w:r/>
    </w:p>
    <w:p>
      <w:pPr>
        <w:ind w:left="142" w:right="0" w:firstLine="482"/>
        <w:spacing w:before="0" w:after="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收款人：江苏中际招标代理有限公司 </w:t>
      </w:r>
      <w:r/>
    </w:p>
    <w:p>
      <w:pPr>
        <w:ind w:left="142" w:right="0" w:firstLine="482"/>
        <w:spacing w:before="0" w:after="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开户银行：徐州农村商业银行股份有限公司彭园支行 </w:t>
      </w:r>
      <w:r/>
    </w:p>
    <w:p>
      <w:pPr>
        <w:ind w:left="142" w:right="0" w:firstLine="482"/>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账号：3203020171010000003980</w:t>
      </w: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85"/>
        <w:ind w:firstLine="675"/>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685"/>
        <w:numPr>
          <w:ilvl w:val="0"/>
          <w:numId w:val="3"/>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highlight w:val="none"/>
        </w:rPr>
        <w:t xml:space="preserve"> 评标标准</w:t>
      </w:r>
      <w:bookmarkEnd w:id="9"/>
      <w:r/>
      <w:bookmarkEnd w:id="10"/>
      <w:r/>
      <w:r/>
    </w:p>
    <w:p>
      <w:pPr>
        <w:pStyle w:val="699"/>
        <w:rPr>
          <w:rFonts w:hint="eastAsia" w:ascii="宋体" w:hAnsi="宋体" w:eastAsia="宋体" w:cs="宋体"/>
          <w:color w:val="auto"/>
        </w:rPr>
      </w:pPr>
      <w:r>
        <w:rPr>
          <w:rFonts w:hint="eastAsia" w:ascii="宋体" w:hAnsi="宋体" w:eastAsia="宋体" w:cs="宋体"/>
          <w:color w:val="auto"/>
        </w:rPr>
      </w:r>
      <w:r/>
    </w:p>
    <w:tbl>
      <w:tblPr>
        <w:tblStyle w:val="659"/>
        <w:tblW w:w="10110"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91"/>
        <w:gridCol w:w="8319"/>
      </w:tblGrid>
      <w:tr>
        <w:trPr>
          <w:jc w:val="center"/>
          <w:trHeight w:val="758"/>
        </w:trPr>
        <w:tc>
          <w:tcPr>
            <w:tcW w:w="1791" w:type="dxa"/>
            <w:vAlign w:val="center"/>
            <w:textDirection w:val="lrTb"/>
            <w:noWrap w:val="false"/>
          </w:tcPr>
          <w:p>
            <w:pPr>
              <w:pStyle w:val="685"/>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细化项目及分值</w:t>
            </w:r>
            <w:r/>
          </w:p>
        </w:tc>
        <w:tc>
          <w:tcPr>
            <w:tcW w:w="8319" w:type="dxa"/>
            <w:vAlign w:val="center"/>
            <w:textDirection w:val="lrTb"/>
            <w:noWrap w:val="false"/>
          </w:tcPr>
          <w:p>
            <w:pPr>
              <w:pStyle w:val="685"/>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  分  依  据</w:t>
            </w:r>
            <w:r/>
          </w:p>
        </w:tc>
      </w:tr>
      <w:tr>
        <w:trPr>
          <w:jc w:val="center"/>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价格</w:t>
            </w:r>
            <w:r/>
          </w:p>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（30分）</w:t>
            </w:r>
            <w:r/>
          </w:p>
        </w:tc>
        <w:tc>
          <w:tcPr>
            <w:tcW w:w="8319" w:type="dxa"/>
            <w:vAlign w:val="center"/>
            <w:textDirection w:val="lrTb"/>
            <w:noWrap w:val="false"/>
          </w:tcPr>
          <w:p>
            <w:pPr>
              <w:pStyle w:val="884"/>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8"/>
                <w:szCs w:val="28"/>
                <w:highlight w:val="none"/>
                <w:lang w:val="en-US" w:eastAsia="zh-CN" w:bidi="ar-SA"/>
              </w:rPr>
              <w:t xml:space="preserve">各投标人价格得分=最低报价（投标人的最低评审价格）÷各投标人评审价格×30</w:t>
            </w:r>
            <w:r/>
          </w:p>
          <w:p>
            <w:pPr>
              <w:pStyle w:val="884"/>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8"/>
                <w:szCs w:val="28"/>
                <w:highlight w:val="none"/>
                <w:lang w:val="en-US" w:eastAsia="zh-CN" w:bidi="ar-SA"/>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jc w:val="center"/>
        </w:trPr>
        <w:tc>
          <w:tcPr>
            <w:tcW w:w="1791" w:type="dxa"/>
            <w:vAlign w:val="center"/>
            <w:textDirection w:val="lrTb"/>
            <w:noWrap w:val="false"/>
          </w:tcPr>
          <w:p>
            <w:pPr>
              <w:ind w:firstLine="0"/>
              <w:jc w:val="center"/>
              <w:keepLines w:val="0"/>
              <w:keepNext w:val="0"/>
              <w:pageBreakBefore w:val="0"/>
              <w:widowControl w:val="off"/>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firstLine="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业绩</w:t>
            </w:r>
            <w:r/>
          </w:p>
          <w:p>
            <w:pPr>
              <w:ind w:firstLine="0"/>
              <w:jc w:val="center"/>
              <w:keepLines w:val="0"/>
              <w:keepNext w:val="0"/>
              <w:pageBreakBefore w:val="0"/>
              <w:widowControl w:val="off"/>
              <w:rPr>
                <w:rFonts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4分）</w:t>
            </w:r>
            <w:r/>
          </w:p>
          <w:p>
            <w:pPr>
              <w:ind w:firstLine="0"/>
              <w:jc w:val="center"/>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8319" w:type="dxa"/>
            <w:vAlign w:val="center"/>
            <w:textDirection w:val="lrTb"/>
            <w:noWrap w:val="false"/>
          </w:tcPr>
          <w:p>
            <w:pPr>
              <w:pStyle w:val="884"/>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8"/>
                <w:szCs w:val="28"/>
                <w:highlight w:val="none"/>
                <w:lang w:val="en-US" w:eastAsia="zh-CN" w:bidi="ar-SA"/>
              </w:rPr>
              <w:t xml:space="preserve">提供投标人为乙方（卖方），合同签订日期在2022年</w:t>
            </w:r>
            <w:r>
              <w:rPr>
                <w:rFonts w:hint="eastAsia" w:cs="宋体"/>
                <w:bCs/>
                <w:color w:val="auto"/>
                <w:sz w:val="28"/>
                <w:szCs w:val="28"/>
                <w:highlight w:val="none"/>
                <w:lang w:val="en-US" w:eastAsia="zh-CN" w:bidi="ar-SA"/>
              </w:rPr>
              <w:t xml:space="preserve">8</w:t>
            </w:r>
            <w:r>
              <w:rPr>
                <w:rFonts w:hint="eastAsia" w:ascii="宋体" w:hAnsi="宋体" w:eastAsia="宋体" w:cs="宋体"/>
                <w:bCs/>
                <w:color w:val="auto"/>
                <w:sz w:val="28"/>
                <w:szCs w:val="28"/>
                <w:highlight w:val="none"/>
                <w:lang w:val="en-US" w:eastAsia="zh-CN" w:bidi="ar-SA"/>
              </w:rPr>
              <w:t xml:space="preserve">月1日以后的同类或相似合同业绩，每提供一个得2分，最高得4分。</w:t>
            </w:r>
            <w:r/>
          </w:p>
          <w:p>
            <w:pPr>
              <w:pStyle w:val="884"/>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auto"/>
                <w:sz w:val="28"/>
                <w:szCs w:val="28"/>
                <w:highlight w:val="none"/>
                <w:lang w:val="en-US" w:eastAsia="zh-CN" w:bidi="ar-SA"/>
              </w:rPr>
              <w:t xml:space="preserve">注：时间以合同签订时间为准，投标文件中同时提供合同原件扫描件并加盖电子签章，不提供或提供内容模糊不清该项不得分。</w:t>
            </w:r>
            <w:r/>
          </w:p>
        </w:tc>
      </w:tr>
      <w:tr>
        <w:trPr>
          <w:jc w:val="center"/>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技术参数</w:t>
            </w:r>
            <w:r>
              <w:rPr>
                <w:rFonts w:hint="eastAsia" w:ascii="宋体" w:hAnsi="宋体" w:eastAsia="宋体" w:cs="宋体"/>
                <w:bCs/>
                <w:color w:val="auto"/>
                <w:sz w:val="28"/>
                <w:szCs w:val="28"/>
                <w:highlight w:val="none"/>
                <w:lang w:val="en-US"/>
              </w:rPr>
              <w:t xml:space="preserve">  </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30</w:t>
            </w:r>
            <w:r>
              <w:rPr>
                <w:rFonts w:hint="eastAsia" w:ascii="宋体" w:hAnsi="宋体" w:eastAsia="宋体" w:cs="宋体"/>
                <w:bCs/>
                <w:color w:val="auto"/>
                <w:sz w:val="28"/>
                <w:szCs w:val="28"/>
                <w:highlight w:val="none"/>
              </w:rPr>
              <w:t xml:space="preserve">分)</w:t>
            </w:r>
            <w:r/>
          </w:p>
        </w:tc>
        <w:tc>
          <w:tcPr>
            <w:tcW w:w="8319" w:type="dxa"/>
            <w:vAlign w:val="center"/>
            <w:textDirection w:val="lrTb"/>
            <w:noWrap w:val="false"/>
          </w:tcPr>
          <w:p>
            <w:pPr>
              <w:pStyle w:val="884"/>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8"/>
                <w:szCs w:val="28"/>
                <w:highlight w:val="none"/>
                <w:lang w:val="en-US" w:eastAsia="zh-CN" w:bidi="ar-SA"/>
              </w:rPr>
              <w:t xml:space="preserve">完全满足招标文件《第六章 采购需求》中“主要技术指标和配置要求”得30分。招标文件《第六章 采购需求》中“主要技术指标和配置要求”中加“▲”项，每一项不满足或负偏离减3分；非加“▲”项每一项不满足或负偏离减1分。本项最低得0分。</w:t>
            </w:r>
            <w:r/>
          </w:p>
          <w:p>
            <w:pPr>
              <w:pStyle w:val="884"/>
              <w:keepLines w:val="0"/>
              <w:keepNext w:val="0"/>
              <w:spacing w:before="0" w:beforeAutospacing="0" w:after="0" w:afterAutospacing="0" w:line="0" w:lineRule="atLeast"/>
              <w:widowControl w:val="off"/>
              <w:rPr>
                <w:rFonts w:hint="eastAsia" w:ascii="宋体" w:hAnsi="宋体" w:eastAsia="宋体" w:cs="宋体"/>
                <w:strike/>
                <w:color w:val="auto"/>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auto"/>
                <w:sz w:val="28"/>
                <w:szCs w:val="28"/>
                <w:highlight w:val="none"/>
                <w:lang w:val="en-US" w:eastAsia="zh-CN" w:bidi="ar-SA"/>
              </w:rPr>
              <w:t xml:space="preserve">注：项目参数、技术参数和相关要求响应情况需如实填写，不得虚假响应，否则视为提供虚假材料谋取中标。</w:t>
            </w:r>
            <w:r/>
          </w:p>
        </w:tc>
      </w:tr>
      <w:tr>
        <w:trPr>
          <w:jc w:val="center"/>
          <w:trHeight w:val="461"/>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rPr>
              <w:t xml:space="preserve">实施方案   </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分）</w:t>
            </w:r>
            <w:r/>
          </w:p>
        </w:tc>
        <w:tc>
          <w:tcPr>
            <w:tcW w:w="8319" w:type="dxa"/>
            <w:vAlign w:val="center"/>
            <w:textDirection w:val="lrTb"/>
            <w:noWrap w:val="false"/>
          </w:tcPr>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根据投标人投标文件中提供的项目实施方案，内容包含但不限于质量保障措施、实施人员配备、配送计划、实施组织计划、进度计划、安装调试等，对内容的全面性、针对性、可行性进行评价。</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全面性（3分）：全面具体详实得3分；较全面得2分；不太全面得1分。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针对性(3分)：针对性强得3分；针对性较强得2分；针对性不强得1分。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可行性（2分)：较切实可行得2分;可行性欠缺得1分；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未提供不得分，本项最高得8分，最低得0分。</w:t>
            </w:r>
            <w:r/>
          </w:p>
        </w:tc>
      </w:tr>
      <w:tr>
        <w:trPr>
          <w:jc w:val="center"/>
          <w:trHeight w:val="461"/>
        </w:trPr>
        <w:tc>
          <w:tcPr>
            <w:tcW w:w="1791" w:type="dxa"/>
            <w:vAlign w:val="center"/>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质量保证措施</w:t>
            </w:r>
            <w:r/>
          </w:p>
          <w:p>
            <w:pPr>
              <w:jc w:val="center"/>
              <w:spacing w:line="400" w:lineRule="exact"/>
              <w:rPr>
                <w:rFonts w:hint="eastAsia" w:ascii="宋体" w:hAnsi="宋体" w:eastAsia="宋体" w:cs="宋体"/>
                <w:bCs/>
                <w:color w:val="auto"/>
                <w:sz w:val="28"/>
                <w:szCs w:val="28"/>
                <w:highlight w:val="none"/>
                <w:lang w:val="en-US"/>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w:t>
            </w:r>
            <w:r/>
          </w:p>
        </w:tc>
        <w:tc>
          <w:tcPr>
            <w:tcW w:w="8319" w:type="dxa"/>
            <w:vAlign w:val="center"/>
            <w:textDirection w:val="lrTb"/>
            <w:noWrap w:val="false"/>
          </w:tcPr>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依据投标文件中提供的质量保证措施（包含但不限于交付前质量保证措施、安装过程质量保证措施、质量承诺等），从内容的全面性、针对性、可行性进行评价。</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全面性（3分）：全面具体详实得3分；较全面得2分；不太全面得1分。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针对性(3分)：针对性强得3分；针对性较强得2分；针对性不强得1分。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可行性（2分)：较切实可行得2分;可行性欠缺得1分；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未提供不得分，本项最高得8分，最低得0分。</w:t>
            </w:r>
            <w:r/>
          </w:p>
        </w:tc>
      </w:tr>
      <w:tr>
        <w:trPr>
          <w:jc w:val="center"/>
          <w:trHeight w:val="461"/>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rPr>
              <w:t xml:space="preserve">售后服务</w:t>
            </w:r>
            <w:r>
              <w:rPr>
                <w:rFonts w:hint="eastAsia" w:ascii="宋体" w:hAnsi="宋体" w:eastAsia="宋体" w:cs="宋体"/>
                <w:bCs/>
                <w:color w:val="auto"/>
                <w:sz w:val="28"/>
                <w:szCs w:val="28"/>
                <w:highlight w:val="none"/>
                <w:lang w:val="en-US" w:eastAsia="zh-CN"/>
              </w:rPr>
              <w:t xml:space="preserve">方案</w:t>
            </w:r>
            <w:r/>
          </w:p>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（8分）</w:t>
            </w:r>
            <w:r/>
          </w:p>
        </w:tc>
        <w:tc>
          <w:tcPr>
            <w:tcW w:w="8319" w:type="dxa"/>
            <w:vAlign w:val="center"/>
            <w:textDirection w:val="lrTb"/>
            <w:noWrap w:val="false"/>
          </w:tcPr>
          <w:p>
            <w:pPr>
              <w:pStyle w:val="699"/>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根据供应商提供的售后服务方案包括但不限于①服务体系和服务网点、服务内容及承诺②故障解决方案及响应时间、③专业技术人员及服务保障、④培训方案等进行综合评价。对方案的全面性、针对性、可行性进行评分。 </w:t>
            </w:r>
            <w:r/>
          </w:p>
          <w:p>
            <w:pPr>
              <w:pStyle w:val="699"/>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全面性(3分)：全面具体详实得3分；较全面得2分；不全面得1分。</w:t>
            </w:r>
            <w:r/>
          </w:p>
          <w:p>
            <w:pPr>
              <w:pStyle w:val="699"/>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针对性(3分)：针对性强得3分；针对性较强得2分；针对性不强得1分。</w:t>
            </w:r>
            <w:r/>
          </w:p>
          <w:p>
            <w:pPr>
              <w:pStyle w:val="699"/>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可行性(2分)：较切实可行得2分；可行性欠缺得1分。</w:t>
            </w:r>
            <w:r/>
          </w:p>
          <w:p>
            <w:pPr>
              <w:pStyle w:val="699"/>
              <w:spacing w:line="340" w:lineRule="exact"/>
              <w:rPr>
                <w:rFonts w:hint="eastAsia" w:ascii="宋体" w:hAnsi="宋体" w:eastAsia="宋体" w:cs="宋体"/>
                <w:color w:val="auto"/>
                <w:highlight w:val="none"/>
              </w:rPr>
            </w:pPr>
            <w:r>
              <w:rPr>
                <w:rFonts w:hint="eastAsia" w:ascii="宋体" w:hAnsi="宋体" w:eastAsia="宋体" w:cs="宋体"/>
                <w:bCs/>
                <w:color w:val="auto"/>
                <w:sz w:val="28"/>
                <w:szCs w:val="28"/>
                <w:highlight w:val="none"/>
                <w:lang w:val="en-US" w:eastAsia="zh-CN"/>
              </w:rPr>
              <w:t xml:space="preserve">未提供的得0分，本项最高得8分，最低得0分。</w:t>
            </w:r>
            <w:r/>
          </w:p>
        </w:tc>
      </w:tr>
      <w:tr>
        <w:trPr>
          <w:jc w:val="center"/>
          <w:trHeight w:val="461"/>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验收方案</w:t>
            </w:r>
            <w:r/>
          </w:p>
          <w:p>
            <w:pPr>
              <w:pStyle w:val="69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（8分）</w:t>
            </w:r>
            <w:r/>
          </w:p>
        </w:tc>
        <w:tc>
          <w:tcPr>
            <w:tcW w:w="8319" w:type="dxa"/>
            <w:vAlign w:val="center"/>
            <w:textDirection w:val="lrTb"/>
            <w:noWrap w:val="false"/>
          </w:tcPr>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根据投标人投标文件中提供的项目验收方案，对内容的全面性、针对性、可行性进行评价。</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全面性（3分）：全面具体详实得3分；较全面得2分；不太全面得1分。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针对性(3分)：针对性强得3分；针对性较强得2分；针对性不强得1分。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可行性（2分)：较切实可行得2分;可行性欠缺得1分；</w:t>
            </w:r>
            <w:r/>
          </w:p>
          <w:p>
            <w:pPr>
              <w:pStyle w:val="699"/>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未提供不得分，本项最高得8分，最低得0分。</w:t>
            </w:r>
            <w:r/>
          </w:p>
        </w:tc>
      </w:tr>
      <w:tr>
        <w:trPr>
          <w:jc w:val="center"/>
          <w:trHeight w:val="461"/>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质保期</w:t>
            </w:r>
            <w:r/>
          </w:p>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（2分）</w:t>
            </w:r>
            <w:r/>
          </w:p>
        </w:tc>
        <w:tc>
          <w:tcPr>
            <w:tcW w:w="8319" w:type="dxa"/>
            <w:vAlign w:val="center"/>
            <w:textDirection w:val="lrTb"/>
            <w:noWrap w:val="false"/>
          </w:tcPr>
          <w:p>
            <w:pPr>
              <w:pStyle w:val="699"/>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项目整体及所有设备</w:t>
            </w:r>
            <w:r>
              <w:rPr>
                <w:rFonts w:hint="eastAsia" w:hAnsi="宋体" w:eastAsia="宋体" w:cs="宋体"/>
                <w:bCs/>
                <w:color w:val="auto"/>
                <w:sz w:val="28"/>
                <w:szCs w:val="28"/>
                <w:highlight w:val="none"/>
                <w:lang w:val="en-US" w:eastAsia="zh-CN"/>
              </w:rPr>
              <w:t xml:space="preserve">在</w:t>
            </w:r>
            <w:r>
              <w:rPr>
                <w:rFonts w:hint="eastAsia" w:ascii="宋体" w:hAnsi="宋体" w:eastAsia="宋体" w:cs="宋体"/>
                <w:bCs/>
                <w:color w:val="auto"/>
                <w:sz w:val="28"/>
                <w:szCs w:val="28"/>
                <w:highlight w:val="none"/>
                <w:lang w:val="en-US" w:eastAsia="zh-CN"/>
              </w:rPr>
              <w:t xml:space="preserve">满足招标文件免费质保期</w:t>
            </w:r>
            <w:r>
              <w:rPr>
                <w:rFonts w:hint="eastAsia" w:hAnsi="宋体" w:eastAsia="宋体" w:cs="宋体"/>
                <w:bCs/>
                <w:color w:val="auto"/>
                <w:sz w:val="28"/>
                <w:szCs w:val="28"/>
                <w:highlight w:val="none"/>
                <w:lang w:val="en-US" w:eastAsia="zh-CN"/>
              </w:rPr>
              <w:t xml:space="preserve">的基础上，每延长一年得1分，最高得2分</w:t>
            </w:r>
            <w:r>
              <w:rPr>
                <w:rFonts w:hint="eastAsia" w:ascii="宋体" w:hAnsi="宋体" w:eastAsia="宋体" w:cs="宋体"/>
                <w:bCs/>
                <w:color w:val="auto"/>
                <w:sz w:val="28"/>
                <w:szCs w:val="28"/>
                <w:highlight w:val="none"/>
                <w:lang w:val="en-US" w:eastAsia="zh-CN"/>
              </w:rPr>
              <w:t xml:space="preserve">。（若投标文件中出现前后不一致的情况，以最低免费质保期作为评分依据）。</w:t>
            </w:r>
            <w:r/>
          </w:p>
        </w:tc>
      </w:tr>
      <w:tr>
        <w:trPr>
          <w:jc w:val="center"/>
          <w:trHeight w:val="90"/>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所投产品为“环境标志产品”</w:t>
            </w:r>
            <w:r/>
          </w:p>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8319" w:type="dxa"/>
            <w:vAlign w:val="center"/>
            <w:textDirection w:val="lrTb"/>
            <w:noWrap w:val="false"/>
          </w:tcPr>
          <w:p>
            <w:pPr>
              <w:spacing w:line="360" w:lineRule="exact"/>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766"/>
        </w:trPr>
        <w:tc>
          <w:tcPr>
            <w:tcW w:w="1791" w:type="dxa"/>
            <w:vAlign w:val="center"/>
            <w:textDirection w:val="lrTb"/>
            <w:noWrap w:val="false"/>
          </w:tcPr>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所投产品为“节能产品”</w:t>
            </w:r>
            <w:r/>
          </w:p>
          <w:p>
            <w:pPr>
              <w:pStyle w:val="69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8319" w:type="dxa"/>
            <w:vAlign w:val="center"/>
            <w:textDirection w:val="lrTb"/>
            <w:noWrap w:val="false"/>
          </w:tcPr>
          <w:p>
            <w:pPr>
              <w:spacing w:line="360" w:lineRule="exact"/>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pStyle w:val="685"/>
        <w:spacing w:line="520" w:lineRule="exact"/>
        <w:rPr>
          <w:rFonts w:hint="eastAsia" w:ascii="宋体" w:hAnsi="宋体" w:eastAsia="宋体" w:cs="宋体"/>
          <w:color w:val="auto"/>
        </w:rPr>
      </w:pPr>
      <w:r>
        <w:rPr>
          <w:rFonts w:hint="eastAsia" w:ascii="宋体" w:hAnsi="宋体" w:eastAsia="宋体" w:cs="宋体"/>
          <w:color w:val="auto"/>
          <w:sz w:val="28"/>
          <w:szCs w:val="28"/>
        </w:rPr>
        <w:t xml:space="preserve">本章说明</w:t>
      </w:r>
      <w:r>
        <w:rPr>
          <w:rFonts w:hint="eastAsia" w:ascii="宋体" w:hAnsi="宋体" w:eastAsia="宋体" w:cs="宋体"/>
          <w:color w:val="auto"/>
          <w:sz w:val="30"/>
          <w:szCs w:val="30"/>
        </w:rPr>
        <w:t xml:space="preserve">：</w:t>
      </w:r>
      <w:r>
        <w:rPr>
          <w:rFonts w:hint="eastAsia" w:ascii="宋体" w:hAnsi="宋体" w:eastAsia="宋体" w:cs="宋体"/>
          <w:color w:val="auto"/>
          <w:sz w:val="28"/>
          <w:szCs w:val="28"/>
        </w:rPr>
        <w:t xml:space="preserve">本项目采用综合评分法。</w:t>
      </w:r>
      <w:bookmarkStart w:id="11" w:name="_Toc523404699"/>
      <w:r/>
      <w:bookmarkStart w:id="12" w:name="_Toc522790134"/>
      <w:r>
        <w:rPr>
          <w:rFonts w:hint="eastAsia" w:ascii="宋体" w:hAnsi="宋体" w:eastAsia="宋体" w:cs="宋体"/>
          <w:color w:val="auto"/>
        </w:rPr>
        <w:br w:type="page" w:clear="all"/>
      </w:r>
      <w:r/>
    </w:p>
    <w:p>
      <w:pPr>
        <w:pStyle w:val="684"/>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1"/>
      <w:r/>
      <w:bookmarkEnd w:id="12"/>
      <w:r/>
      <w:r/>
    </w:p>
    <w:p>
      <w:pPr>
        <w:pStyle w:val="817"/>
        <w:rPr>
          <w:rFonts w:hint="eastAsia" w:ascii="宋体" w:hAnsi="宋体" w:eastAsia="宋体" w:cs="宋体"/>
          <w:color w:val="auto"/>
          <w:sz w:val="28"/>
          <w:szCs w:val="28"/>
          <w:highlight w:val="none"/>
        </w:rPr>
      </w:pPr>
      <w:r/>
      <w:bookmarkStart w:id="13" w:name="_Toc523404700"/>
      <w:r/>
      <w:bookmarkStart w:id="14" w:name="_Toc522790135"/>
      <w:r>
        <w:rPr>
          <w:rFonts w:hint="eastAsia" w:ascii="宋体" w:hAnsi="宋体" w:eastAsia="宋体" w:cs="宋体"/>
          <w:color w:val="auto"/>
          <w:sz w:val="28"/>
          <w:szCs w:val="28"/>
          <w:highlight w:val="none"/>
        </w:rPr>
        <w:t xml:space="preserve">项目名称：</w:t>
      </w:r>
      <w:r/>
    </w:p>
    <w:p>
      <w:pPr>
        <w:pStyle w:val="81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pStyle w:val="8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8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bookmarkEnd w:id="23"/>
      <w:r/>
    </w:p>
    <w:p>
      <w:pPr>
        <w:pStyle w:val="81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同</w:t>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  购  人：</w:t>
      </w:r>
      <w:r/>
    </w:p>
    <w:p>
      <w:pPr>
        <w:pStyle w:val="81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中标</w:t>
      </w:r>
      <w:r>
        <w:rPr>
          <w:rFonts w:hint="eastAsia" w:ascii="宋体" w:hAnsi="宋体" w:eastAsia="宋体" w:cs="宋体"/>
          <w:color w:val="000000"/>
          <w:sz w:val="28"/>
          <w:szCs w:val="28"/>
          <w:highlight w:val="none"/>
          <w:lang w:eastAsia="zh-CN"/>
        </w:rPr>
        <w:t xml:space="preserve">人</w:t>
      </w:r>
      <w:r>
        <w:rPr>
          <w:rFonts w:hint="eastAsia" w:ascii="宋体" w:hAnsi="宋体" w:eastAsia="宋体" w:cs="宋体"/>
          <w:color w:val="000000"/>
          <w:sz w:val="28"/>
          <w:szCs w:val="28"/>
          <w:highlight w:val="none"/>
        </w:rPr>
        <w:t xml:space="preserve">：</w:t>
      </w:r>
      <w:r/>
    </w:p>
    <w:p>
      <w:pPr>
        <w:pStyle w:val="81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 年 月 日</w:t>
      </w:r>
      <w:r/>
    </w:p>
    <w:p>
      <w:pPr>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友情提醒：采购人与中标</w:t>
      </w:r>
      <w:r>
        <w:rPr>
          <w:rFonts w:hint="eastAsia" w:ascii="宋体" w:hAnsi="宋体" w:eastAsia="宋体" w:cs="宋体"/>
          <w:color w:val="000000"/>
          <w:sz w:val="28"/>
          <w:szCs w:val="28"/>
          <w:highlight w:val="none"/>
          <w:lang w:eastAsia="zh-CN"/>
        </w:rPr>
        <w:t xml:space="preserve">人</w:t>
      </w:r>
      <w:r>
        <w:rPr>
          <w:rFonts w:hint="eastAsia" w:ascii="宋体" w:hAnsi="宋体" w:eastAsia="宋体" w:cs="宋体"/>
          <w:color w:val="000000"/>
          <w:sz w:val="28"/>
          <w:szCs w:val="28"/>
          <w:highlight w:val="none"/>
        </w:rPr>
        <w:t xml:space="preserve">应当在中标通知书发出之日起三十日内，按照采购文件确定的事项签订政府采购合同。</w:t>
      </w:r>
      <w:r/>
    </w:p>
    <w:p>
      <w:pPr>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0"/>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highlight w:val="none"/>
        </w:rPr>
        <w:br w:type="page" w:clear="all"/>
      </w:r>
      <w:r/>
    </w:p>
    <w:p>
      <w:pPr>
        <w:spacing w:line="440" w:lineRule="exact"/>
        <w:rPr>
          <w:rFonts w:ascii="宋体" w:hAnsi="宋体" w:cs="宋体"/>
          <w:color w:val="000000"/>
          <w:sz w:val="28"/>
          <w:szCs w:val="28"/>
        </w:rPr>
      </w:pPr>
      <w:r>
        <w:rPr>
          <w:rFonts w:hint="eastAsia" w:ascii="宋体" w:hAnsi="宋体" w:cs="宋体"/>
          <w:b/>
          <w:color w:val="000000"/>
          <w:sz w:val="28"/>
          <w:szCs w:val="28"/>
        </w:rPr>
        <w:t xml:space="preserve">购货单位</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睢宁县人民医院</w:t>
      </w:r>
      <w:r>
        <w:rPr>
          <w:rFonts w:hint="eastAsia" w:ascii="宋体" w:hAnsi="宋体" w:cs="宋体"/>
          <w:color w:val="000000"/>
          <w:sz w:val="28"/>
          <w:szCs w:val="28"/>
        </w:rPr>
        <w:t xml:space="preserve">（以下简称买方） </w:t>
      </w:r>
      <w:r/>
    </w:p>
    <w:p>
      <w:pPr>
        <w:spacing w:line="440" w:lineRule="exact"/>
        <w:rPr>
          <w:rFonts w:ascii="宋体" w:hAnsi="宋体" w:cs="宋体"/>
          <w:color w:val="000000"/>
          <w:sz w:val="28"/>
          <w:szCs w:val="28"/>
        </w:rPr>
      </w:pPr>
      <w:r>
        <w:rPr>
          <w:rFonts w:hint="eastAsia" w:ascii="宋体" w:hAnsi="宋体" w:cs="宋体"/>
          <w:b/>
          <w:color w:val="000000"/>
          <w:sz w:val="28"/>
          <w:szCs w:val="28"/>
        </w:rPr>
        <w:t xml:space="preserve">供货单位</w:t>
      </w:r>
      <w:r>
        <w:rPr>
          <w:rFonts w:hint="eastAsia" w:ascii="宋体" w:hAnsi="宋体" w:cs="宋体"/>
          <w:color w:val="000000"/>
          <w:sz w:val="28"/>
          <w:szCs w:val="28"/>
        </w:rPr>
        <w:t xml:space="preserve">：（以下简称卖方） </w:t>
      </w:r>
      <w:r/>
    </w:p>
    <w:p>
      <w:pPr>
        <w:spacing w:line="440" w:lineRule="exact"/>
        <w:rPr>
          <w:rFonts w:ascii="宋体" w:hAnsi="宋体" w:cs="宋体"/>
          <w:b/>
          <w:color w:val="000000"/>
          <w:sz w:val="28"/>
          <w:szCs w:val="28"/>
        </w:rPr>
      </w:pPr>
      <w:r>
        <w:rPr>
          <w:rFonts w:hint="eastAsia" w:ascii="宋体" w:hAnsi="宋体" w:cs="宋体"/>
          <w:b/>
          <w:color w:val="000000"/>
          <w:sz w:val="28"/>
          <w:szCs w:val="28"/>
        </w:rPr>
        <w:t xml:space="preserve">合同签署地点：</w:t>
      </w:r>
      <w:r>
        <w:rPr>
          <w:rFonts w:hint="eastAsia" w:ascii="宋体" w:hAnsi="宋体" w:cs="宋体"/>
          <w:color w:val="000000"/>
          <w:sz w:val="28"/>
          <w:szCs w:val="28"/>
        </w:rPr>
        <w:t xml:space="preserve">江苏省徐州市睢宁县</w:t>
      </w:r>
      <w:r/>
    </w:p>
    <w:p>
      <w:pPr>
        <w:spacing w:line="440" w:lineRule="exact"/>
        <w:rPr>
          <w:rFonts w:ascii="宋体" w:hAnsi="宋体" w:cs="宋体"/>
          <w:color w:val="000000"/>
          <w:sz w:val="28"/>
          <w:szCs w:val="28"/>
        </w:rPr>
      </w:pPr>
      <w:r>
        <w:rPr>
          <w:rFonts w:hint="eastAsia" w:ascii="宋体" w:hAnsi="宋体" w:cs="宋体"/>
          <w:color w:val="000000"/>
          <w:sz w:val="28"/>
          <w:szCs w:val="28"/>
        </w:rPr>
        <w:t xml:space="preserve">　　根据《中华人民共和国民法典》以及相关法律法规的规定，经双方协商一致，就买方采购卖方设备事宜，双方自愿签订如下合同： </w:t>
      </w:r>
      <w:r/>
    </w:p>
    <w:p>
      <w:pPr>
        <w:ind w:firstLine="420"/>
        <w:spacing w:line="440" w:lineRule="exact"/>
        <w:rPr>
          <w:rFonts w:ascii="宋体" w:hAnsi="宋体" w:cs="宋体"/>
          <w:b/>
          <w:color w:val="000000"/>
          <w:sz w:val="28"/>
          <w:szCs w:val="28"/>
        </w:rPr>
      </w:pPr>
      <w:r>
        <w:rPr>
          <w:rFonts w:hint="eastAsia" w:ascii="宋体" w:hAnsi="宋体" w:cs="宋体"/>
          <w:b/>
          <w:color w:val="000000"/>
          <w:sz w:val="28"/>
          <w:szCs w:val="28"/>
        </w:rPr>
        <w:t xml:space="preserve">第一条 产品名称、种类、规格、数量及价款</w:t>
      </w:r>
      <w:r/>
    </w:p>
    <w:tbl>
      <w:tblPr>
        <w:tblStyle w:val="659"/>
        <w:tblW w:w="9167"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jc w:val="center"/>
          <w:tblCellSpacing w:w="0" w:type="dxa"/>
          <w:trHeight w:val="360"/>
        </w:trPr>
        <w:tc>
          <w:tcPr>
            <w:tcW w:w="1479" w:type="dxa"/>
            <w:vAlign w:val="center"/>
            <w:textDirection w:val="lrTb"/>
            <w:noWrap w:val="false"/>
          </w:tcPr>
          <w:p>
            <w:pPr>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产品名称</w:t>
            </w:r>
            <w:r/>
          </w:p>
        </w:tc>
        <w:tc>
          <w:tcPr>
            <w:tcW w:w="1067" w:type="dxa"/>
            <w:vAlign w:val="center"/>
            <w:textDirection w:val="lrTb"/>
            <w:noWrap w:val="false"/>
          </w:tcPr>
          <w:p>
            <w:pPr>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品牌名称</w:t>
            </w:r>
            <w:r/>
          </w:p>
        </w:tc>
        <w:tc>
          <w:tcPr>
            <w:tcW w:w="1556" w:type="dxa"/>
            <w:vAlign w:val="center"/>
            <w:textDirection w:val="lrTb"/>
            <w:noWrap w:val="false"/>
          </w:tcPr>
          <w:p>
            <w:pPr>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规格/型号</w:t>
            </w:r>
            <w:r/>
          </w:p>
        </w:tc>
        <w:tc>
          <w:tcPr>
            <w:tcW w:w="1523" w:type="dxa"/>
            <w:vAlign w:val="center"/>
            <w:textDirection w:val="lrTb"/>
            <w:noWrap w:val="false"/>
          </w:tcPr>
          <w:p>
            <w:pPr>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生产厂家名称</w:t>
            </w:r>
            <w:r/>
          </w:p>
        </w:tc>
        <w:tc>
          <w:tcPr>
            <w:tcW w:w="603" w:type="dxa"/>
            <w:vAlign w:val="center"/>
            <w:textDirection w:val="lrTb"/>
            <w:noWrap w:val="false"/>
          </w:tcPr>
          <w:p>
            <w:pPr>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数量</w:t>
            </w:r>
            <w:r/>
          </w:p>
        </w:tc>
        <w:tc>
          <w:tcPr>
            <w:tcW w:w="1441" w:type="dxa"/>
            <w:vAlign w:val="center"/>
            <w:textDirection w:val="lrTb"/>
            <w:noWrap w:val="false"/>
          </w:tcPr>
          <w:p>
            <w:pPr>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单价(¥元)</w:t>
            </w:r>
            <w:r/>
          </w:p>
        </w:tc>
        <w:tc>
          <w:tcPr>
            <w:tcW w:w="1498" w:type="dxa"/>
            <w:vAlign w:val="center"/>
            <w:textDirection w:val="lrTb"/>
            <w:noWrap w:val="false"/>
          </w:tcPr>
          <w:p>
            <w:pPr>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小计(¥元)</w:t>
            </w:r>
            <w:r/>
          </w:p>
        </w:tc>
      </w:tr>
      <w:tr>
        <w:trPr>
          <w:jc w:val="center"/>
          <w:tblCellSpacing w:w="0" w:type="dxa"/>
          <w:trHeight w:val="403"/>
        </w:trPr>
        <w:tc>
          <w:tcPr>
            <w:tcW w:w="1479" w:type="dxa"/>
            <w:vAlign w:val="center"/>
            <w:textDirection w:val="lrTb"/>
            <w:noWrap w:val="false"/>
          </w:tcPr>
          <w:p>
            <w:pPr>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r>
        <w:trPr>
          <w:jc w:val="center"/>
          <w:tblCellSpacing w:w="0" w:type="dxa"/>
          <w:trHeight w:val="403"/>
        </w:trPr>
        <w:tc>
          <w:tcPr>
            <w:tcW w:w="1479" w:type="dxa"/>
            <w:vAlign w:val="center"/>
            <w:textDirection w:val="lrTb"/>
            <w:noWrap w:val="false"/>
          </w:tcPr>
          <w:p>
            <w:pPr>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r>
        <w:trPr>
          <w:jc w:val="center"/>
          <w:tblCellSpacing w:w="0" w:type="dxa"/>
          <w:trHeight w:val="403"/>
        </w:trPr>
        <w:tc>
          <w:tcPr>
            <w:tcW w:w="1479" w:type="dxa"/>
            <w:vAlign w:val="center"/>
            <w:textDirection w:val="lrTb"/>
            <w:noWrap w:val="false"/>
          </w:tcPr>
          <w:p>
            <w:pPr>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r>
        <w:trPr>
          <w:jc w:val="center"/>
          <w:tblCellSpacing w:w="0" w:type="dxa"/>
          <w:trHeight w:val="443"/>
        </w:trPr>
        <w:tc>
          <w:tcPr>
            <w:tcW w:w="1479"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bl>
    <w:p>
      <w:pPr>
        <w:ind w:firstLine="420"/>
        <w:spacing w:line="440" w:lineRule="exact"/>
        <w:rPr>
          <w:rFonts w:ascii="宋体" w:hAnsi="宋体" w:cs="宋体"/>
          <w:color w:val="000000"/>
          <w:sz w:val="28"/>
          <w:szCs w:val="28"/>
        </w:rPr>
      </w:pPr>
      <w:r>
        <w:rPr>
          <w:rFonts w:hint="eastAsia" w:ascii="宋体" w:hAnsi="宋体" w:cs="宋体"/>
          <w:color w:val="000000"/>
          <w:sz w:val="28"/>
          <w:szCs w:val="28"/>
        </w:rPr>
        <w:t xml:space="preserve">产品详细配置清单等见附件，附件与本合同有同等法律效力。</w:t>
      </w:r>
      <w:r/>
    </w:p>
    <w:p>
      <w:pPr>
        <w:ind w:firstLine="465"/>
        <w:spacing w:line="440" w:lineRule="exact"/>
        <w:rPr>
          <w:rFonts w:ascii="宋体" w:hAnsi="宋体" w:cs="宋体"/>
          <w:b/>
          <w:color w:val="000000"/>
          <w:sz w:val="28"/>
          <w:szCs w:val="28"/>
        </w:rPr>
      </w:pPr>
      <w:r>
        <w:rPr>
          <w:rFonts w:hint="eastAsia" w:ascii="宋体" w:hAnsi="宋体" w:cs="宋体"/>
          <w:b/>
          <w:color w:val="000000"/>
          <w:sz w:val="28"/>
          <w:szCs w:val="28"/>
        </w:rPr>
        <w:t xml:space="preserve">第二条 交货方式与交货地点 </w:t>
      </w:r>
      <w:r/>
    </w:p>
    <w:p>
      <w:pPr>
        <w:ind w:firstLine="465"/>
        <w:spacing w:line="440" w:lineRule="exact"/>
        <w:rPr>
          <w:rFonts w:ascii="宋体" w:hAnsi="宋体" w:cs="宋体"/>
          <w:bCs/>
          <w:color w:val="000000"/>
          <w:sz w:val="28"/>
          <w:szCs w:val="28"/>
        </w:rPr>
      </w:pPr>
      <w:r>
        <w:rPr>
          <w:rFonts w:hint="eastAsia" w:ascii="宋体" w:hAnsi="宋体" w:cs="宋体"/>
          <w:color w:val="000000"/>
          <w:sz w:val="28"/>
          <w:szCs w:val="28"/>
        </w:rPr>
        <w:t xml:space="preserve">1、交货时间：</w:t>
      </w:r>
      <w:r>
        <w:rPr>
          <w:rFonts w:hint="eastAsia" w:ascii="宋体" w:hAnsi="宋体" w:cs="宋体"/>
          <w:bCs/>
          <w:color w:val="000000"/>
          <w:sz w:val="28"/>
          <w:szCs w:val="28"/>
        </w:rPr>
        <w:t xml:space="preserve">合同生效日后，待接到采购人发货通知后</w:t>
      </w:r>
      <w:r>
        <w:rPr>
          <w:rFonts w:hint="eastAsia" w:ascii="宋体" w:hAnsi="宋体" w:cs="宋体"/>
          <w:bCs/>
          <w:color w:val="000000"/>
          <w:sz w:val="28"/>
          <w:szCs w:val="28"/>
          <w:u w:val="single"/>
        </w:rPr>
        <w:t xml:space="preserve">1个月</w:t>
      </w:r>
      <w:r>
        <w:rPr>
          <w:rFonts w:hint="eastAsia" w:ascii="宋体" w:hAnsi="宋体" w:cs="宋体"/>
          <w:bCs/>
          <w:color w:val="000000"/>
          <w:sz w:val="28"/>
          <w:szCs w:val="28"/>
        </w:rPr>
        <w:t xml:space="preserve">内将合同标的全部交付并安装完毕。</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2、卖方负责将产品运至买方指定地点，并承担运输、装卸、安装、税费等一切相关费用。</w:t>
      </w:r>
      <w:r/>
    </w:p>
    <w:p>
      <w:pPr>
        <w:ind w:left="480"/>
        <w:spacing w:line="440" w:lineRule="exact"/>
        <w:rPr>
          <w:rFonts w:ascii="宋体" w:hAnsi="宋体" w:cs="宋体"/>
          <w:b/>
          <w:color w:val="000000"/>
          <w:sz w:val="28"/>
          <w:szCs w:val="28"/>
        </w:rPr>
      </w:pPr>
      <w:r>
        <w:rPr>
          <w:rFonts w:hint="eastAsia" w:ascii="宋体" w:hAnsi="宋体" w:cs="宋体"/>
          <w:b/>
          <w:color w:val="000000"/>
          <w:sz w:val="28"/>
          <w:szCs w:val="28"/>
        </w:rPr>
        <w:t xml:space="preserve">第三条 安装、调试与验收</w:t>
      </w:r>
      <w:r/>
    </w:p>
    <w:p>
      <w:pPr>
        <w:ind w:firstLine="482"/>
        <w:spacing w:line="440" w:lineRule="exact"/>
        <w:rPr>
          <w:rFonts w:ascii="宋体" w:hAnsi="宋体" w:cs="宋体"/>
          <w:bCs/>
          <w:color w:val="000000"/>
          <w:sz w:val="28"/>
          <w:szCs w:val="28"/>
        </w:rPr>
      </w:pPr>
      <w:r>
        <w:rPr>
          <w:rFonts w:hint="eastAsia" w:ascii="宋体" w:hAnsi="宋体" w:cs="宋体"/>
          <w:color w:val="000000"/>
          <w:sz w:val="28"/>
          <w:szCs w:val="28"/>
        </w:rPr>
        <w:t xml:space="preserve">需要安装的产品，由卖方负责安装和调试工作。产品正常运行后由卖方会同买方相关部门按规定的标准共同组织验收。不需安装的产品由买方组织验收。如果发现数量不足或有质量、技术等问题，卖方应在七日内，按照买方的要求，采取补足、更换或退货等处理措施，并承担由此发生的一切损失和费用</w:t>
      </w:r>
      <w:r>
        <w:rPr>
          <w:rFonts w:hint="eastAsia" w:ascii="宋体" w:hAnsi="宋体" w:cs="宋体"/>
          <w:bCs/>
          <w:color w:val="000000"/>
          <w:sz w:val="28"/>
          <w:szCs w:val="28"/>
        </w:rPr>
        <w:t xml:space="preserve">。</w:t>
      </w:r>
      <w:r/>
    </w:p>
    <w:p>
      <w:pPr>
        <w:ind w:firstLine="482"/>
        <w:spacing w:line="440" w:lineRule="exact"/>
        <w:rPr>
          <w:rFonts w:ascii="宋体" w:hAnsi="宋体" w:cs="宋体"/>
          <w:color w:val="000000"/>
          <w:sz w:val="28"/>
          <w:szCs w:val="28"/>
        </w:rPr>
      </w:pPr>
      <w:r>
        <w:rPr>
          <w:rFonts w:hint="eastAsia" w:ascii="宋体" w:hAnsi="宋体" w:cs="宋体"/>
          <w:b/>
          <w:color w:val="000000"/>
          <w:sz w:val="28"/>
          <w:szCs w:val="28"/>
        </w:rPr>
        <w:t xml:space="preserve">第四条 付款方式</w:t>
      </w:r>
      <w:r>
        <w:rPr>
          <w:rFonts w:hint="eastAsia" w:ascii="宋体" w:hAnsi="宋体" w:cs="宋体"/>
          <w:color w:val="000000"/>
          <w:sz w:val="28"/>
          <w:szCs w:val="28"/>
        </w:rPr>
        <w:t xml:space="preserve">（采购资金的支付方式、时间、条件）</w:t>
      </w:r>
      <w:r/>
    </w:p>
    <w:p>
      <w:pPr>
        <w:ind w:firstLine="565"/>
        <w:spacing w:line="440" w:lineRule="exact"/>
        <w:rPr>
          <w:rFonts w:ascii="宋体" w:hAnsi="宋体" w:cs="宋体"/>
          <w:b/>
          <w:color w:val="000000"/>
          <w:sz w:val="28"/>
          <w:szCs w:val="28"/>
        </w:rPr>
      </w:pPr>
      <w:r>
        <w:rPr>
          <w:rFonts w:hint="eastAsia" w:ascii="宋体" w:hAnsi="宋体" w:cs="宋体"/>
          <w:b/>
          <w:bCs/>
          <w:color w:val="000000"/>
          <w:sz w:val="28"/>
          <w:szCs w:val="28"/>
        </w:rPr>
        <w:t xml:space="preserve">4.1本合同总金额为人民币大写金额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元（小写金额：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合同标的全部交付且安装调试完毕并验收后3个月内，一次性付清全款。由买方根据审批流程办理资金结算手续，经审核后符合支付条件的，卖方向买方开具相应金额的正式发票，买方收到发票后30日内，将款项支付给卖方。</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卖方需提交的支付文件包括：</w:t>
      </w:r>
      <w:r/>
    </w:p>
    <w:p>
      <w:pPr>
        <w:ind w:firstLine="560"/>
        <w:spacing w:line="440" w:lineRule="exact"/>
        <w:rPr>
          <w:rFonts w:ascii="宋体" w:hAnsi="宋体" w:cs="宋体"/>
          <w:bCs/>
          <w:color w:val="000000"/>
          <w:sz w:val="28"/>
          <w:szCs w:val="28"/>
        </w:rPr>
      </w:pPr>
      <w:r>
        <w:rPr>
          <w:rFonts w:hint="eastAsia" w:ascii="宋体" w:hAnsi="宋体" w:cs="宋体"/>
          <w:color w:val="000000"/>
          <w:sz w:val="28"/>
          <w:szCs w:val="28"/>
        </w:rPr>
        <w:t xml:space="preserve">卖方出具的全额正式发票；</w:t>
      </w:r>
      <w:r/>
    </w:p>
    <w:p>
      <w:pPr>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4.2 履约保证金:</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（1）卖方应在合同签订后10日内，向买方提交合同总价的10%（最高不得超过政府采购合同金额的10%）的履约保证金。</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2）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单位名称：睢宁县人民医院</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开户行名称：中国银行睢宁支行</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银行帐号：492358207022</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地址：</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电话：</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3）履约保证金退还：卖方缴纳的履约保证金，待合同标的履约完成、验收合格、合同期限结束（或服务期结束）后30日内一次性无息退还（凭“履约保证金退付申请书”及“收款收据原件”到买方财务处办理退款手续）。如果卖方不履行合同约定的义务，未能完全履行合同规定的义务或其履行不符合合同的约定，买方有权扣除履约保证金取得补偿。</w:t>
      </w:r>
      <w:r/>
    </w:p>
    <w:p>
      <w:pPr>
        <w:pStyle w:val="902"/>
        <w:ind w:firstLine="560"/>
        <w:spacing w:line="500" w:lineRule="exact"/>
        <w:rPr>
          <w:rFonts w:ascii="宋体" w:hAnsi="宋体" w:cs="宋体"/>
          <w:sz w:val="28"/>
          <w:szCs w:val="28"/>
        </w:rPr>
      </w:pPr>
      <w:r>
        <w:rPr>
          <w:rFonts w:hint="eastAsia" w:ascii="宋体" w:hAnsi="宋体" w:cs="宋体"/>
          <w:sz w:val="28"/>
          <w:szCs w:val="28"/>
        </w:rPr>
        <w:t xml:space="preserve">（4）因卖方提供的基本帐户信息错误而导致保证金误退等情况由卖方承担。</w:t>
      </w:r>
      <w:r/>
    </w:p>
    <w:p>
      <w:pPr>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4.3 合同约定的卖方账户：</w:t>
      </w:r>
      <w:r/>
    </w:p>
    <w:p>
      <w:pPr>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开户银行：</w:t>
      </w:r>
      <w:r/>
    </w:p>
    <w:p>
      <w:pPr>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银行帐号：</w:t>
      </w:r>
      <w:r/>
    </w:p>
    <w:p>
      <w:pPr>
        <w:ind w:left="420"/>
        <w:spacing w:line="440" w:lineRule="exact"/>
        <w:rPr>
          <w:rFonts w:ascii="宋体" w:hAnsi="宋体" w:cs="宋体"/>
          <w:b/>
          <w:color w:val="000000"/>
          <w:sz w:val="28"/>
          <w:szCs w:val="28"/>
        </w:rPr>
      </w:pPr>
      <w:r>
        <w:rPr>
          <w:rFonts w:hint="eastAsia" w:ascii="宋体" w:hAnsi="宋体" w:cs="宋体"/>
          <w:b/>
          <w:color w:val="000000"/>
          <w:sz w:val="28"/>
          <w:szCs w:val="28"/>
        </w:rPr>
        <w:t xml:space="preserve">第五条 质量保证、保修期及服务承诺</w:t>
      </w:r>
      <w:r/>
    </w:p>
    <w:p>
      <w:pPr>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1.卖方保证向买方提供的产品满足中国国家标准和相关行业标准。</w:t>
      </w:r>
      <w:r/>
    </w:p>
    <w:p>
      <w:pPr>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2.产品的保修期（以验收合格日算起）年，保修期内免费维修。</w:t>
      </w:r>
      <w:r/>
    </w:p>
    <w:p>
      <w:pPr>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3.服务响应时间：小时，其他承诺：。</w:t>
      </w:r>
      <w:r/>
    </w:p>
    <w:p>
      <w:pPr>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第六条 违约责任 </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1.非卖方供货质量问题，买方中途不得退货，否则买方应按合同总额的</w:t>
      </w:r>
      <w:r>
        <w:rPr>
          <w:rFonts w:hint="eastAsia" w:ascii="宋体" w:hAnsi="宋体" w:cs="宋体"/>
          <w:color w:val="000000"/>
          <w:sz w:val="28"/>
          <w:szCs w:val="28"/>
          <w:u w:val="single"/>
        </w:rPr>
        <w:t xml:space="preserve">百分之一</w:t>
      </w:r>
      <w:r>
        <w:rPr>
          <w:rFonts w:hint="eastAsia" w:ascii="宋体" w:hAnsi="宋体" w:cs="宋体"/>
          <w:color w:val="000000"/>
          <w:sz w:val="28"/>
          <w:szCs w:val="28"/>
        </w:rPr>
        <w:t xml:space="preserve">向卖方支付违约金。</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2.卖方不能及时提供本合同规定的产品以及应履行的义务，买方在发出违约通知后3日卖方不能纠正时，买方可以终止全部或部分合同。同时，卖方应返还买方所支付款项，并按合同总金额的</w:t>
      </w:r>
      <w:r>
        <w:rPr>
          <w:rFonts w:hint="eastAsia" w:ascii="宋体" w:hAnsi="宋体" w:cs="宋体"/>
          <w:color w:val="000000"/>
          <w:sz w:val="28"/>
          <w:szCs w:val="28"/>
          <w:u w:val="single"/>
        </w:rPr>
        <w:t xml:space="preserve">百分之十</w:t>
      </w:r>
      <w:r>
        <w:rPr>
          <w:rFonts w:hint="eastAsia" w:ascii="宋体" w:hAnsi="宋体" w:cs="宋体"/>
          <w:color w:val="000000"/>
          <w:sz w:val="28"/>
          <w:szCs w:val="28"/>
        </w:rPr>
        <w:t xml:space="preserve">向买方支付违约金，并赔偿因此造成的损失。</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3.卖方所供产品如验收不合格，或者品种、型号、规格、花色质量不符合合同规定的，买方有权拒绝付款。根据买方的要求，卖方必须无条件换货或退货，由此引起的一切费用损失由卖方承担。</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4.卖方逾期供货，每逾期一日，按合同总金额的千分之一向买方支付违约金。</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5.卖方违反质量条款交付产品，卖方应在买方书面通知七日内提供符合约定质量标准的产品，每逾期一日承担合同金额百分之一的违约金。</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6.卖方在施工期间应严格遵守 《建筑安装工人安全操作规程》、《中华人民共和国消防条例》和其他相关的法规、规范。</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7.卖方在施工生产过程中违反有关安全操作规程、消防条例和防火规范，导致发生安全或火灾事故，卖方应承担由此产生的一切经济损失；在施工生产过程中，如发生人员伤亡事故，所产生的一切损失，由卖方自行承担。</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8.买方未按合同规定的时间和要求提供相应的场地技术资料等，交货日期经双方协商可相应顺延。</w:t>
      </w:r>
      <w:r/>
    </w:p>
    <w:p>
      <w:pPr>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第七条 不可抗力</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买方、卖方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第八条 争议解决方法</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买、卖方双方因履行本合同发生争议时，应友好协商；协商不成时，可向合同签署地的仲裁机构申请仲裁，也可以向合同签署地人民法院提出诉讼。</w:t>
      </w:r>
      <w:r/>
    </w:p>
    <w:p>
      <w:pPr>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第九条 合同附件</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spacing w:line="440" w:lineRule="exact"/>
        <w:rPr>
          <w:rFonts w:ascii="宋体" w:hAnsi="宋体" w:cs="宋体"/>
          <w:color w:val="000000"/>
          <w:sz w:val="28"/>
          <w:szCs w:val="28"/>
        </w:rPr>
      </w:pPr>
      <w:r>
        <w:rPr>
          <w:rFonts w:hint="eastAsia" w:ascii="宋体" w:hAnsi="宋体" w:cs="宋体"/>
          <w:b/>
          <w:color w:val="000000"/>
          <w:sz w:val="28"/>
          <w:szCs w:val="28"/>
        </w:rPr>
        <w:t xml:space="preserve">第十条</w:t>
      </w:r>
      <w:r>
        <w:rPr>
          <w:rFonts w:hint="eastAsia" w:ascii="宋体" w:hAnsi="宋体" w:cs="宋体"/>
          <w:color w:val="000000"/>
          <w:sz w:val="28"/>
          <w:szCs w:val="28"/>
        </w:rPr>
        <w:t xml:space="preserve">买方招标文件、卖方方投标文件及卖方投标最终报价单、承诺等附属内容均为本合同一部分。</w:t>
      </w:r>
      <w:r/>
    </w:p>
    <w:p>
      <w:pPr>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第十一条 其它</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1.本合同未尽事宜，由买方、卖方双方另行签订补充协议，补充协议是本合同的组成部分，与本合同具有同等法律效力。</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2.本合同壹式肆份，买方执叁份，卖方执壹份。自双方签字、盖章之日生效。</w:t>
      </w:r>
      <w:r/>
    </w:p>
    <w:p>
      <w:pPr>
        <w:spacing w:before="156" w:after="156" w:line="440" w:lineRule="exact"/>
        <w:rPr>
          <w:rFonts w:ascii="宋体" w:hAnsi="宋体" w:cs="宋体"/>
          <w:b/>
          <w:color w:val="000000"/>
          <w:sz w:val="28"/>
          <w:szCs w:val="28"/>
        </w:rPr>
      </w:pPr>
      <w:r>
        <w:rPr>
          <w:rFonts w:hint="eastAsia" w:ascii="宋体" w:hAnsi="宋体" w:cs="宋体"/>
          <w:b/>
          <w:color w:val="000000"/>
          <w:sz w:val="28"/>
          <w:szCs w:val="28"/>
        </w:rPr>
        <w:t xml:space="preserve">买方：</w:t>
      </w:r>
      <w:r>
        <w:rPr>
          <w:rFonts w:hint="eastAsia" w:ascii="宋体" w:hAnsi="宋体" w:cs="宋体"/>
          <w:b/>
          <w:color w:val="000000"/>
          <w:sz w:val="28"/>
          <w:szCs w:val="28"/>
          <w:u w:val="single"/>
        </w:rPr>
        <w:t xml:space="preserve">睢宁县人民医院</w:t>
      </w:r>
      <w:r>
        <w:rPr>
          <w:rFonts w:hint="eastAsia" w:ascii="宋体" w:hAnsi="宋体" w:cs="宋体"/>
          <w:b/>
          <w:color w:val="000000"/>
          <w:sz w:val="28"/>
          <w:szCs w:val="28"/>
        </w:rPr>
        <w:t xml:space="preserve">（盖章）</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卖方：</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 xml:space="preserve">（盖章）</w:t>
      </w:r>
      <w:r/>
    </w:p>
    <w:p>
      <w:pPr>
        <w:spacing w:line="440" w:lineRule="exact"/>
        <w:rPr>
          <w:rFonts w:ascii="宋体" w:hAnsi="宋体" w:cs="宋体"/>
          <w:color w:val="000000"/>
          <w:sz w:val="28"/>
          <w:szCs w:val="28"/>
          <w:u w:val="single"/>
        </w:rPr>
      </w:pPr>
      <w:r>
        <w:rPr>
          <w:rFonts w:hint="eastAsia" w:ascii="宋体" w:hAnsi="宋体" w:cs="宋体"/>
          <w:b/>
          <w:color w:val="000000"/>
          <w:sz w:val="28"/>
          <w:szCs w:val="28"/>
        </w:rPr>
        <w:t xml:space="preserve">法定代表人</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                      </w:t>
      </w:r>
      <w:r>
        <w:rPr>
          <w:rFonts w:hint="eastAsia" w:ascii="宋体" w:hAnsi="宋体" w:cs="宋体"/>
          <w:b/>
          <w:color w:val="000000"/>
          <w:sz w:val="28"/>
          <w:szCs w:val="28"/>
        </w:rPr>
        <w:t xml:space="preserve">法定代表人</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  </w:t>
      </w:r>
      <w:r/>
    </w:p>
    <w:p>
      <w:pPr>
        <w:spacing w:line="440" w:lineRule="exact"/>
        <w:rPr>
          <w:rFonts w:ascii="宋体" w:hAnsi="宋体" w:cs="宋体"/>
          <w:color w:val="000000"/>
          <w:sz w:val="28"/>
          <w:szCs w:val="28"/>
          <w:u w:val="single"/>
        </w:rPr>
      </w:pPr>
      <w:r>
        <w:rPr>
          <w:rFonts w:hint="eastAsia" w:ascii="宋体" w:hAnsi="宋体" w:cs="宋体"/>
          <w:b/>
          <w:color w:val="000000"/>
          <w:sz w:val="28"/>
          <w:szCs w:val="28"/>
        </w:rPr>
        <w:t xml:space="preserve">委托代表人</w:t>
      </w:r>
      <w:r>
        <w:rPr>
          <w:rFonts w:hint="eastAsia" w:ascii="宋体" w:hAnsi="宋体" w:cs="宋体"/>
          <w:color w:val="000000"/>
          <w:sz w:val="28"/>
          <w:szCs w:val="28"/>
        </w:rPr>
        <w:t xml:space="preserve">：</w:t>
      </w:r>
      <w:r>
        <w:rPr>
          <w:rFonts w:hint="eastAsia" w:ascii="宋体" w:hAnsi="宋体" w:cs="宋体"/>
          <w:b/>
          <w:color w:val="000000"/>
          <w:sz w:val="28"/>
          <w:szCs w:val="28"/>
        </w:rPr>
        <w:t xml:space="preserve">委托代表人</w:t>
      </w:r>
      <w:r>
        <w:rPr>
          <w:rFonts w:hint="eastAsia" w:ascii="宋体" w:hAnsi="宋体" w:cs="宋体"/>
          <w:color w:val="000000"/>
          <w:sz w:val="28"/>
          <w:szCs w:val="28"/>
        </w:rPr>
        <w:t xml:space="preserve">：</w:t>
      </w:r>
      <w:r/>
    </w:p>
    <w:p>
      <w:pPr>
        <w:spacing w:line="440" w:lineRule="exact"/>
        <w:rPr>
          <w:rFonts w:ascii="宋体" w:hAnsi="宋体" w:cs="宋体"/>
          <w:color w:val="000000"/>
          <w:sz w:val="28"/>
          <w:szCs w:val="28"/>
          <w:u w:val="single"/>
        </w:rPr>
      </w:pPr>
      <w:r>
        <w:rPr>
          <w:rFonts w:hint="eastAsia" w:ascii="宋体" w:hAnsi="宋体" w:cs="宋体"/>
          <w:b/>
          <w:color w:val="000000"/>
          <w:sz w:val="28"/>
          <w:szCs w:val="28"/>
        </w:rPr>
        <w:t xml:space="preserve">开户银行</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b/>
          <w:color w:val="000000"/>
          <w:sz w:val="28"/>
          <w:szCs w:val="28"/>
        </w:rPr>
        <w:t xml:space="preserve">开户银行</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rPr>
          <w:rFonts w:hint="eastAsia" w:ascii="宋体" w:hAnsi="宋体" w:cs="宋体"/>
          <w:color w:val="000000"/>
          <w:sz w:val="28"/>
          <w:szCs w:val="28"/>
          <w:u w:val="single"/>
        </w:rPr>
        <w:t xml:space="preserve">  </w:t>
      </w:r>
      <w:r/>
    </w:p>
    <w:p>
      <w:pPr>
        <w:spacing w:line="440" w:lineRule="exact"/>
        <w:rPr>
          <w:rFonts w:ascii="宋体" w:hAnsi="宋体" w:cs="宋体"/>
          <w:b/>
          <w:bCs/>
          <w:color w:val="000000"/>
          <w:sz w:val="28"/>
          <w:szCs w:val="28"/>
          <w:u w:val="single"/>
        </w:rPr>
      </w:pPr>
      <w:r>
        <w:rPr>
          <w:rFonts w:hint="eastAsia" w:ascii="宋体" w:hAnsi="宋体" w:cs="宋体"/>
          <w:b/>
          <w:color w:val="000000"/>
          <w:sz w:val="28"/>
          <w:szCs w:val="28"/>
        </w:rPr>
        <w:t xml:space="preserve">帐    号</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rPr>
          <w:rFonts w:hint="eastAsia" w:ascii="宋体" w:hAnsi="宋体" w:cs="宋体"/>
          <w:b/>
          <w:color w:val="000000"/>
          <w:sz w:val="28"/>
          <w:szCs w:val="28"/>
        </w:rPr>
        <w:t xml:space="preserve">帐    号</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p>
    <w:p>
      <w:pPr>
        <w:spacing w:line="440" w:lineRule="exact"/>
        <w:rPr>
          <w:rFonts w:ascii="宋体" w:hAnsi="宋体" w:cs="宋体"/>
          <w:color w:val="000000"/>
          <w:sz w:val="28"/>
          <w:szCs w:val="28"/>
        </w:rPr>
      </w:pPr>
      <w:r>
        <w:rPr>
          <w:rFonts w:hint="eastAsia" w:ascii="宋体" w:hAnsi="宋体" w:cs="宋体"/>
          <w:b/>
          <w:color w:val="000000"/>
          <w:sz w:val="28"/>
          <w:szCs w:val="28"/>
        </w:rPr>
        <w:t xml:space="preserve">日    期</w:t>
      </w:r>
      <w:r>
        <w:rPr>
          <w:rFonts w:hint="eastAsia" w:ascii="宋体" w:hAnsi="宋体" w:cs="宋体"/>
          <w:color w:val="000000"/>
          <w:sz w:val="28"/>
          <w:szCs w:val="28"/>
        </w:rPr>
        <w:t xml:space="preserve">：   年   月  日           </w:t>
      </w:r>
      <w:r>
        <w:rPr>
          <w:rFonts w:hint="eastAsia" w:ascii="宋体" w:hAnsi="宋体" w:cs="宋体"/>
          <w:b/>
          <w:color w:val="000000"/>
          <w:sz w:val="28"/>
          <w:szCs w:val="28"/>
        </w:rPr>
        <w:t xml:space="preserve">日    期</w:t>
      </w:r>
      <w:r>
        <w:rPr>
          <w:rFonts w:hint="eastAsia" w:ascii="宋体" w:hAnsi="宋体" w:cs="宋体"/>
          <w:color w:val="000000"/>
          <w:sz w:val="28"/>
          <w:szCs w:val="28"/>
        </w:rPr>
        <w:t xml:space="preserve">：  年   月   日</w:t>
      </w:r>
      <w:r/>
    </w:p>
    <w:p>
      <w:pPr>
        <w:ind w:firstLine="600"/>
        <w:jc w:val="center"/>
        <w:spacing w:line="240" w:lineRule="atLeast"/>
        <w:rPr>
          <w:rFonts w:ascii="宋体" w:hAnsi="宋体" w:cs="宋体"/>
          <w:color w:val="000000"/>
          <w:sz w:val="28"/>
          <w:szCs w:val="28"/>
        </w:rPr>
      </w:pPr>
      <w:r>
        <w:rPr>
          <w:rFonts w:hint="eastAsia" w:ascii="宋体" w:hAnsi="宋体" w:cs="宋体"/>
          <w:color w:val="000000"/>
          <w:sz w:val="30"/>
          <w:szCs w:val="30"/>
        </w:rPr>
        <w:br w:type="page" w:clear="all"/>
      </w:r>
      <w:r>
        <w:rPr>
          <w:rFonts w:hint="eastAsia" w:ascii="宋体" w:hAnsi="宋体" w:cs="宋体"/>
          <w:color w:val="000000"/>
          <w:sz w:val="28"/>
          <w:szCs w:val="28"/>
        </w:rPr>
        <w:t xml:space="preserve">合同附件</w:t>
      </w:r>
      <w:r/>
    </w:p>
    <w:p>
      <w:pPr>
        <w:ind w:firstLine="560"/>
        <w:jc w:val="center"/>
        <w:spacing w:line="240" w:lineRule="atLeast"/>
        <w:rPr>
          <w:rFonts w:ascii="宋体" w:hAnsi="宋体" w:cs="宋体"/>
          <w:color w:val="000000"/>
          <w:sz w:val="28"/>
          <w:szCs w:val="28"/>
        </w:rPr>
      </w:pPr>
      <w:r>
        <w:rPr>
          <w:rFonts w:ascii="宋体" w:hAnsi="宋体" w:cs="宋体"/>
          <w:color w:val="000000"/>
          <w:sz w:val="28"/>
          <w:szCs w:val="28"/>
        </w:rPr>
      </w:r>
      <w:r/>
    </w:p>
    <w:p>
      <w:pPr>
        <w:ind w:firstLine="560"/>
        <w:jc w:val="center"/>
        <w:spacing w:line="240" w:lineRule="atLeast"/>
        <w:rPr>
          <w:rFonts w:ascii="宋体" w:hAnsi="宋体" w:cs="宋体"/>
          <w:color w:val="000000"/>
          <w:sz w:val="28"/>
          <w:szCs w:val="28"/>
        </w:rPr>
      </w:pPr>
      <w:r>
        <w:rPr>
          <w:rFonts w:hint="eastAsia" w:ascii="宋体" w:hAnsi="宋体" w:cs="宋体"/>
          <w:color w:val="000000"/>
          <w:sz w:val="28"/>
          <w:szCs w:val="28"/>
        </w:rPr>
        <w:t xml:space="preserve">目录</w:t>
      </w:r>
      <w:r/>
    </w:p>
    <w:p>
      <w:pPr>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合同附件1：合同协议书</w:t>
      </w:r>
      <w:r/>
    </w:p>
    <w:p>
      <w:pPr>
        <w:ind w:firstLine="560"/>
        <w:spacing w:line="240" w:lineRule="atLeast"/>
        <w:rPr>
          <w:rFonts w:ascii="宋体" w:hAnsi="宋体" w:cs="宋体"/>
          <w:color w:val="000000"/>
          <w:sz w:val="28"/>
          <w:szCs w:val="28"/>
        </w:rPr>
      </w:pPr>
      <w:r>
        <w:rPr>
          <w:rFonts w:ascii="宋体" w:hAnsi="宋体" w:cs="宋体"/>
          <w:color w:val="000000"/>
          <w:sz w:val="28"/>
          <w:szCs w:val="28"/>
        </w:rPr>
      </w:r>
      <w:r/>
    </w:p>
    <w:p>
      <w:pPr>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合同附件2：技术规格和技术性能</w:t>
      </w:r>
      <w:r/>
    </w:p>
    <w:p>
      <w:pPr>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p>
    <w:p>
      <w:pPr>
        <w:ind w:firstLine="560"/>
        <w:spacing w:line="240" w:lineRule="atLeast"/>
        <w:rPr>
          <w:rFonts w:ascii="宋体" w:hAnsi="宋体" w:cs="宋体"/>
          <w:color w:val="000000"/>
          <w:sz w:val="28"/>
          <w:szCs w:val="28"/>
        </w:rPr>
      </w:pPr>
      <w:r>
        <w:rPr>
          <w:rFonts w:ascii="宋体" w:hAnsi="宋体" w:cs="宋体"/>
          <w:color w:val="000000"/>
          <w:sz w:val="28"/>
          <w:szCs w:val="28"/>
        </w:rPr>
      </w:r>
      <w:r/>
    </w:p>
    <w:p>
      <w:pPr>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合同附件3：售后服务和技术培训</w:t>
      </w:r>
      <w:r/>
    </w:p>
    <w:p>
      <w:pPr>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p>
    <w:p>
      <w:pPr>
        <w:ind w:firstLine="560"/>
        <w:spacing w:line="240" w:lineRule="atLeast"/>
        <w:rPr>
          <w:rFonts w:ascii="宋体" w:hAnsi="宋体" w:cs="宋体"/>
          <w:color w:val="000000"/>
          <w:sz w:val="28"/>
          <w:szCs w:val="28"/>
        </w:rPr>
      </w:pPr>
      <w:r>
        <w:rPr>
          <w:rFonts w:ascii="宋体" w:hAnsi="宋体" w:cs="宋体"/>
          <w:color w:val="000000"/>
          <w:sz w:val="28"/>
          <w:szCs w:val="28"/>
        </w:rPr>
      </w:r>
      <w:r/>
    </w:p>
    <w:p>
      <w:pPr>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合同附件4：供货范围和价格清单</w:t>
      </w:r>
      <w:r/>
    </w:p>
    <w:p>
      <w:pPr>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(要求见招标文件第七章《投标文件相关格式》中《开标一览表》和《分项价格表》；合同见卖方投标文件。)</w:t>
      </w:r>
      <w:r/>
    </w:p>
    <w:p>
      <w:pPr>
        <w:ind w:firstLine="560"/>
        <w:spacing w:line="240" w:lineRule="atLeast"/>
        <w:rPr>
          <w:rFonts w:ascii="宋体" w:hAnsi="宋体" w:cs="宋体"/>
          <w:color w:val="000000"/>
          <w:sz w:val="28"/>
          <w:szCs w:val="28"/>
        </w:rPr>
      </w:pPr>
      <w:r>
        <w:rPr>
          <w:rFonts w:ascii="宋体" w:hAnsi="宋体" w:cs="宋体"/>
          <w:color w:val="000000"/>
          <w:sz w:val="28"/>
          <w:szCs w:val="28"/>
        </w:rPr>
      </w:r>
      <w:r/>
    </w:p>
    <w:p>
      <w:pPr>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cs="宋体"/>
          <w:color w:val="000000"/>
          <w:sz w:val="28"/>
          <w:szCs w:val="28"/>
        </w:rPr>
        <w:t xml:space="preserve">合同附件5：医疗卫生机构廉洁购销合同</w:t>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rPr>
          <w:rFonts w:ascii="宋体" w:hAnsi="宋体" w:cs="宋体"/>
          <w:color w:val="000000"/>
          <w:sz w:val="28"/>
          <w:szCs w:val="28"/>
        </w:rPr>
      </w:pPr>
      <w:r>
        <w:rPr>
          <w:rFonts w:hint="eastAsia" w:ascii="宋体" w:hAnsi="宋体" w:eastAsia="宋体" w:cs="宋体"/>
          <w:color w:val="000000"/>
          <w:sz w:val="28"/>
          <w:szCs w:val="28"/>
          <w:highlight w:val="none"/>
        </w:rPr>
        <w:br w:type="page" w:clear="all"/>
      </w:r>
      <w:r>
        <w:rPr>
          <w:rFonts w:hint="eastAsia" w:ascii="宋体" w:hAnsi="宋体" w:cs="宋体"/>
          <w:color w:val="000000"/>
          <w:sz w:val="28"/>
          <w:szCs w:val="28"/>
        </w:rPr>
        <w:t xml:space="preserve">合同附件5：</w:t>
      </w:r>
      <w:r/>
    </w:p>
    <w:p>
      <w:pPr>
        <w:jc w:val="center"/>
        <w:spacing w:line="592" w:lineRule="exact"/>
        <w:rPr>
          <w:rFonts w:ascii="宋体" w:hAnsi="宋体" w:cs="宋体"/>
          <w:color w:val="000000"/>
          <w:sz w:val="28"/>
          <w:szCs w:val="28"/>
        </w:rPr>
      </w:pPr>
      <w:r>
        <w:rPr>
          <w:rFonts w:hint="eastAsia" w:ascii="宋体" w:hAnsi="宋体" w:cs="宋体"/>
          <w:color w:val="000000"/>
          <w:sz w:val="28"/>
          <w:szCs w:val="28"/>
        </w:rPr>
        <w:t xml:space="preserve">医疗卫生机构廉洁购销合同</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甲方（购货单位）</w:t>
      </w:r>
      <w:r>
        <w:rPr>
          <w:rFonts w:hint="eastAsia" w:ascii="宋体" w:hAnsi="宋体" w:cs="宋体"/>
          <w:color w:val="000000"/>
          <w:sz w:val="28"/>
          <w:szCs w:val="28"/>
        </w:rPr>
        <w:t xml:space="preserve">：</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乙方（供货单位）</w:t>
      </w:r>
      <w:r>
        <w:rPr>
          <w:rFonts w:hint="eastAsia" w:ascii="宋体" w:hAnsi="宋体" w:cs="宋体"/>
          <w:color w:val="000000"/>
          <w:sz w:val="28"/>
          <w:szCs w:val="28"/>
        </w:rPr>
        <w:t xml:space="preserve">：</w:t>
      </w:r>
      <w:r/>
    </w:p>
    <w:p>
      <w:pPr>
        <w:ind w:firstLine="482"/>
        <w:spacing w:line="592" w:lineRule="exact"/>
        <w:rPr>
          <w:rFonts w:ascii="宋体" w:hAnsi="宋体" w:cs="宋体"/>
          <w:b/>
          <w:color w:val="000000"/>
          <w:sz w:val="28"/>
          <w:szCs w:val="28"/>
          <w:u w:val="single"/>
        </w:rPr>
      </w:pPr>
      <w:r>
        <w:rPr>
          <w:rFonts w:hint="eastAsia" w:ascii="宋体" w:hAnsi="宋体" w:cs="宋体"/>
          <w:b/>
          <w:color w:val="000000"/>
          <w:sz w:val="28"/>
          <w:szCs w:val="28"/>
        </w:rPr>
        <w:t xml:space="preserve">合同签署地点：</w:t>
      </w:r>
      <w:r/>
    </w:p>
    <w:p>
      <w:pPr>
        <w:ind w:firstLine="480"/>
        <w:spacing w:line="592" w:lineRule="exact"/>
        <w:rPr>
          <w:rFonts w:ascii="宋体" w:hAnsi="宋体" w:cs="宋体"/>
          <w:color w:val="000000"/>
          <w:sz w:val="28"/>
          <w:szCs w:val="28"/>
        </w:rPr>
      </w:pPr>
      <w:r>
        <w:rPr>
          <w:rFonts w:hint="eastAsia" w:ascii="宋体" w:hAnsi="宋体" w:cs="宋体"/>
          <w:color w:val="000000"/>
          <w:sz w:val="28"/>
          <w:szCs w:val="28"/>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一、</w:t>
      </w:r>
      <w:r>
        <w:rPr>
          <w:rFonts w:hint="eastAsia" w:ascii="宋体" w:hAnsi="宋体" w:cs="宋体"/>
          <w:color w:val="000000"/>
          <w:sz w:val="28"/>
          <w:szCs w:val="28"/>
        </w:rPr>
        <w:t xml:space="preserve">甲乙双方按照《民法典》及购销合同约定购销药品、医用设备、医用耗材、检验检测试剂等货物、服务、工程类项目。</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二、</w:t>
      </w:r>
      <w:r>
        <w:rPr>
          <w:rFonts w:hint="eastAsia" w:ascii="宋体" w:hAnsi="宋体" w:cs="宋体"/>
          <w:color w:val="000000"/>
          <w:sz w:val="28"/>
          <w:szCs w:val="28"/>
        </w:rPr>
        <w:t xml:space="preserve">甲方应当严格执行购销合同验收、入库制度，对采购项目及发票进行查验，不得违反有关规定合同外采购、违价采购或从非规定渠道采购。</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三、</w:t>
      </w:r>
      <w:r>
        <w:rPr>
          <w:rFonts w:hint="eastAsia" w:ascii="宋体" w:hAnsi="宋体" w:cs="宋体"/>
          <w:color w:val="000000"/>
          <w:sz w:val="28"/>
          <w:szCs w:val="28"/>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四、</w:t>
      </w:r>
      <w:r>
        <w:rPr>
          <w:rFonts w:hint="eastAsia" w:ascii="宋体" w:hAnsi="宋体" w:cs="宋体"/>
          <w:color w:val="000000"/>
          <w:sz w:val="28"/>
          <w:szCs w:val="28"/>
        </w:rPr>
        <w:t xml:space="preserve">严禁甲方工作人员利用任何途径和方式，为乙方统计医师个人及临床科室有关医药产品用量信息，或为乙方统计提供便利。</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五、</w:t>
      </w:r>
      <w:r>
        <w:rPr>
          <w:rFonts w:hint="eastAsia" w:ascii="宋体" w:hAnsi="宋体" w:cs="宋体"/>
          <w:color w:val="000000"/>
          <w:sz w:val="28"/>
          <w:szCs w:val="28"/>
        </w:rPr>
        <w:t xml:space="preserve">乙方不得以回扣、宴请等方式影响甲方工作人员采购或使用医药产品的选择权，不得在学术活动中提供旅游、超标准支付食宿费用。</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六、</w:t>
      </w:r>
      <w:r>
        <w:rPr>
          <w:rFonts w:hint="eastAsia" w:ascii="宋体" w:hAnsi="宋体" w:cs="宋体"/>
          <w:color w:val="000000"/>
          <w:sz w:val="28"/>
          <w:szCs w:val="28"/>
        </w:rPr>
        <w:t xml:space="preserve">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七、</w:t>
      </w:r>
      <w:r>
        <w:rPr>
          <w:rFonts w:hint="eastAsia" w:ascii="宋体" w:hAnsi="宋体" w:cs="宋体"/>
          <w:color w:val="000000"/>
          <w:sz w:val="28"/>
          <w:szCs w:val="28"/>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八、</w:t>
      </w:r>
      <w:r>
        <w:rPr>
          <w:rFonts w:hint="eastAsia" w:ascii="宋体" w:hAnsi="宋体" w:cs="宋体"/>
          <w:color w:val="000000"/>
          <w:sz w:val="28"/>
          <w:szCs w:val="28"/>
        </w:rPr>
        <w:t xml:space="preserve">本合同作为医药产品购销合同的重要组成部分，与购销合同一并执行，具有同等的法律效力。</w:t>
      </w:r>
      <w:r/>
    </w:p>
    <w:p>
      <w:pPr>
        <w:ind w:firstLine="482"/>
        <w:spacing w:after="156" w:line="592" w:lineRule="exact"/>
        <w:rPr>
          <w:rFonts w:ascii="宋体" w:hAnsi="宋体" w:cs="宋体"/>
          <w:color w:val="000000"/>
          <w:sz w:val="28"/>
          <w:szCs w:val="28"/>
        </w:rPr>
      </w:pPr>
      <w:r>
        <w:rPr>
          <w:rFonts w:hint="eastAsia" w:ascii="宋体" w:hAnsi="宋体" w:cs="宋体"/>
          <w:b/>
          <w:color w:val="000000"/>
          <w:sz w:val="28"/>
          <w:szCs w:val="28"/>
        </w:rPr>
        <w:t xml:space="preserve">九、</w:t>
      </w:r>
      <w:r>
        <w:rPr>
          <w:rFonts w:hint="eastAsia" w:ascii="宋体" w:hAnsi="宋体" w:cs="宋体"/>
          <w:color w:val="000000"/>
          <w:sz w:val="28"/>
          <w:szCs w:val="28"/>
        </w:rPr>
        <w:t xml:space="preserve">本合同一式肆份，甲方叁份，乙方壹份，并从签订之日起生效。</w:t>
      </w:r>
      <w:r/>
    </w:p>
    <w:p>
      <w:pPr>
        <w:spacing w:after="156" w:line="592" w:lineRule="exact"/>
        <w:rPr>
          <w:rFonts w:ascii="宋体" w:hAnsi="宋体" w:cs="宋体"/>
          <w:b/>
          <w:color w:val="000000"/>
          <w:sz w:val="28"/>
          <w:szCs w:val="28"/>
        </w:rPr>
      </w:pPr>
      <w:r>
        <w:rPr>
          <w:rFonts w:ascii="宋体" w:hAnsi="宋体" w:cs="宋体"/>
          <w:b/>
          <w:color w:val="000000"/>
          <w:sz w:val="28"/>
          <w:szCs w:val="28"/>
        </w:rPr>
      </w:r>
      <w:r/>
    </w:p>
    <w:p>
      <w:pPr>
        <w:jc w:val="left"/>
        <w:keepLines w:val="0"/>
        <w:keepNext w:val="0"/>
        <w:pageBreakBefore w:val="0"/>
        <w:spacing w:after="156"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甲</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方：</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rPr>
        <w:t xml:space="preserve">（盖章）</w:t>
      </w:r>
      <w:r/>
    </w:p>
    <w:p>
      <w:pPr>
        <w:jc w:val="left"/>
        <w:keepLines w:val="0"/>
        <w:keepNext w:val="0"/>
        <w:pageBreakBefore w:val="0"/>
        <w:spacing w:line="592"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法定代表人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p>
    <w:p>
      <w:pPr>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委托代表人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p>
    <w:p>
      <w:pPr>
        <w:jc w:val="left"/>
        <w:keepLines w:val="0"/>
        <w:keepNext w:val="0"/>
        <w:pageBreakBefore w:val="0"/>
        <w:spacing w:line="592"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日    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 </w:t>
      </w:r>
      <w:r/>
    </w:p>
    <w:p>
      <w:pPr>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乙    </w:t>
      </w:r>
      <w:r>
        <w:rPr>
          <w:rFonts w:hint="eastAsia" w:ascii="宋体" w:hAnsi="宋体" w:eastAsia="宋体" w:cs="宋体"/>
          <w:b/>
          <w:color w:val="000000"/>
          <w:sz w:val="28"/>
          <w:szCs w:val="28"/>
          <w:highlight w:val="none"/>
        </w:rPr>
        <w:t xml:space="preserve">方：</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rPr>
        <w:t xml:space="preserve">（盖章）</w:t>
      </w:r>
      <w:r/>
    </w:p>
    <w:p>
      <w:pPr>
        <w:jc w:val="left"/>
        <w:keepLines w:val="0"/>
        <w:keepNext w:val="0"/>
        <w:pageBreakBefore w:val="0"/>
        <w:spacing w:line="592"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法定代表人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p>
    <w:p>
      <w:pPr>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委托代表人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b/>
          <w:color w:val="000000"/>
          <w:sz w:val="28"/>
          <w:szCs w:val="28"/>
          <w:highlight w:val="none"/>
        </w:rPr>
        <w:t xml:space="preserve">日    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p>
    <w:p>
      <w:pPr>
        <w:ind w:firstLine="560"/>
        <w:jc w:val="both"/>
        <w:spacing w:line="520" w:lineRule="exact"/>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b/>
          <w:bCs/>
          <w:color w:val="000000"/>
          <w:sz w:val="30"/>
          <w:szCs w:val="44"/>
        </w:rPr>
      </w:pPr>
      <w:r>
        <w:rPr>
          <w:rFonts w:hint="eastAsia" w:ascii="宋体" w:hAnsi="宋体" w:eastAsia="宋体" w:cs="宋体"/>
          <w:b/>
          <w:bCs/>
          <w:color w:val="000000"/>
          <w:sz w:val="30"/>
          <w:szCs w:val="44"/>
        </w:rPr>
        <w:br w:type="page" w:clear="all"/>
      </w:r>
      <w:r/>
    </w:p>
    <w:p>
      <w:pPr>
        <w:ind w:firstLine="560"/>
        <w:jc w:val="center"/>
        <w:spacing w:line="520" w:lineRule="exact"/>
        <w:rPr>
          <w:rFonts w:hint="eastAsia" w:ascii="宋体" w:hAnsi="宋体" w:eastAsia="宋体" w:cs="宋体"/>
          <w:color w:val="000000"/>
        </w:rPr>
      </w:pPr>
      <w:r>
        <w:rPr>
          <w:rFonts w:hint="eastAsia" w:ascii="宋体" w:hAnsi="宋体" w:eastAsia="宋体" w:cs="宋体"/>
          <w:b/>
          <w:bCs/>
          <w:color w:val="000000"/>
          <w:sz w:val="30"/>
          <w:szCs w:val="44"/>
        </w:rPr>
        <w:t xml:space="preserve">第六章  采购需求</w:t>
      </w:r>
      <w:bookmarkEnd w:id="13"/>
      <w:r/>
      <w:bookmarkEnd w:id="14"/>
      <w:r/>
      <w:r/>
    </w:p>
    <w:p>
      <w:pPr>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15" w:name="_Toc522790136"/>
      <w:r/>
      <w:bookmarkStart w:id="16" w:name="_Toc523404701"/>
      <w:r>
        <w:rPr>
          <w:rFonts w:hint="eastAsia" w:ascii="宋体" w:hAnsi="宋体" w:cs="宋体"/>
          <w:b/>
          <w:color w:val="000000"/>
          <w:sz w:val="28"/>
          <w:szCs w:val="28"/>
        </w:rPr>
        <w:t xml:space="preserve">一、采购标的</w:t>
      </w:r>
      <w:r/>
    </w:p>
    <w:p>
      <w:pPr>
        <w:ind w:firstLine="560"/>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项目名称：睢宁县人民医院心脏三维电生理标测系统采购项目。</w:t>
      </w:r>
      <w:r/>
    </w:p>
    <w:p>
      <w:pPr>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二、采购项目预算金额</w:t>
      </w:r>
      <w:r/>
    </w:p>
    <w:p>
      <w:pPr>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本项目不接受超过</w:t>
      </w:r>
      <w:r>
        <w:rPr>
          <w:rFonts w:hint="eastAsia" w:ascii="宋体" w:hAnsi="宋体" w:cs="宋体"/>
          <w:b/>
          <w:color w:val="000000"/>
          <w:sz w:val="28"/>
          <w:szCs w:val="28"/>
          <w:u w:val="single"/>
        </w:rPr>
        <w:t xml:space="preserve">300</w:t>
      </w:r>
      <w:r>
        <w:rPr>
          <w:rFonts w:hint="eastAsia" w:ascii="宋体" w:hAnsi="宋体" w:cs="宋体"/>
          <w:b/>
          <w:color w:val="000000"/>
          <w:sz w:val="28"/>
          <w:szCs w:val="28"/>
        </w:rPr>
        <w:t xml:space="preserve">万元人民币（采购项目预算金额）的投标报价</w:t>
      </w:r>
      <w:r>
        <w:rPr>
          <w:rFonts w:hint="eastAsia" w:ascii="宋体" w:hAnsi="宋体" w:cs="宋体"/>
          <w:color w:val="000000"/>
          <w:sz w:val="28"/>
          <w:szCs w:val="28"/>
        </w:rPr>
        <w:t xml:space="preserve">。</w:t>
      </w:r>
      <w:r/>
    </w:p>
    <w:p>
      <w:pPr>
        <w:ind w:firstLine="560"/>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报价包括产品价、税金、运费、安装调试、检验、保险、验收等全部费用。用户不再支付报价以外的任何费用。</w:t>
      </w:r>
      <w:r/>
    </w:p>
    <w:p>
      <w:pPr>
        <w:ind w:firstLine="562"/>
        <w:spacing w:line="520" w:lineRule="exact"/>
        <w:rPr>
          <w:rFonts w:hint="eastAsia" w:ascii="宋体" w:hAnsi="宋体" w:cs="宋体"/>
          <w:b/>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8"/>
          <w:szCs w:val="28"/>
        </w:rPr>
        <w:t xml:space="preserve">心脏三维电生理标测系统已在财政部门备案审核同意购买进口产品，本次采购可以采购进口产品。其他设备采购的是非进口产品。</w:t>
      </w:r>
      <w:r/>
    </w:p>
    <w:p>
      <w:pPr>
        <w:ind w:firstLine="562"/>
        <w:spacing w:line="520" w:lineRule="exact"/>
        <w:rPr>
          <w:rFonts w:hint="eastAsia" w:ascii="宋体" w:hAnsi="宋体" w:eastAsia="宋体" w:cs="宋体"/>
          <w:b/>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8"/>
          <w:szCs w:val="28"/>
        </w:rPr>
        <w:t xml:space="preserve">本项目核心产品为</w:t>
      </w:r>
      <w:r>
        <w:rPr>
          <w:rFonts w:hint="eastAsia" w:ascii="宋体" w:hAnsi="宋体" w:cs="宋体"/>
          <w:b/>
          <w:color w:val="ff0000"/>
          <w:sz w:val="28"/>
          <w:szCs w:val="28"/>
          <w:lang w:eastAsia="zh-CN"/>
        </w:rPr>
        <w:t xml:space="preserve">：</w:t>
      </w:r>
      <w:r>
        <w:rPr>
          <w:rFonts w:hint="eastAsia" w:ascii="宋体" w:hAnsi="宋体" w:cs="宋体"/>
          <w:b/>
          <w:color w:val="ff0000"/>
          <w:sz w:val="28"/>
          <w:szCs w:val="28"/>
          <w:u w:val="single"/>
          <w:lang w:eastAsia="zh-CN"/>
        </w:rPr>
        <w:t xml:space="preserve">心脏三维电生理标测系统</w:t>
      </w:r>
      <w:r>
        <w:rPr>
          <w:rFonts w:hint="eastAsia" w:ascii="宋体" w:hAnsi="宋体" w:cs="宋体"/>
          <w:b/>
          <w:color w:val="ff0000"/>
          <w:sz w:val="28"/>
          <w:szCs w:val="28"/>
          <w:lang w:eastAsia="zh-CN"/>
        </w:rPr>
        <w:t xml:space="preserve">。</w:t>
      </w:r>
      <w:r/>
    </w:p>
    <w:p>
      <w:pPr>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三、采购清单</w:t>
      </w:r>
      <w:r/>
    </w:p>
    <w:tbl>
      <w:tblPr>
        <w:tblStyle w:val="659"/>
        <w:tblW w:w="77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998"/>
        <w:gridCol w:w="1200"/>
        <w:gridCol w:w="1689"/>
      </w:tblGrid>
      <w:tr>
        <w:trPr>
          <w:jc w:val="center"/>
          <w:trHeight w:val="390"/>
        </w:trPr>
        <w:tc>
          <w:tcPr>
            <w:tcMar>
              <w:left w:w="108" w:type="dxa"/>
              <w:top w:w="0" w:type="dxa"/>
              <w:right w:w="108" w:type="dxa"/>
              <w:bottom w:w="0" w:type="dxa"/>
            </w:tcMar>
            <w:tcW w:w="850"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序号</w:t>
            </w:r>
            <w:r/>
          </w:p>
        </w:tc>
        <w:tc>
          <w:tcPr>
            <w:tcMar>
              <w:left w:w="108" w:type="dxa"/>
              <w:top w:w="0" w:type="dxa"/>
              <w:right w:w="108" w:type="dxa"/>
              <w:bottom w:w="0" w:type="dxa"/>
            </w:tcMar>
            <w:tcW w:w="3998" w:type="dxa"/>
            <w:vAlign w:val="center"/>
            <w:textDirection w:val="lrTb"/>
            <w:noWrap w:val="false"/>
          </w:tcPr>
          <w:p>
            <w:pPr>
              <w:ind w:firstLine="562"/>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产品名称</w:t>
            </w:r>
            <w:r/>
          </w:p>
        </w:tc>
        <w:tc>
          <w:tcPr>
            <w:tcMar>
              <w:left w:w="108" w:type="dxa"/>
              <w:top w:w="0" w:type="dxa"/>
              <w:right w:w="108" w:type="dxa"/>
              <w:bottom w:w="0" w:type="dxa"/>
            </w:tcMar>
            <w:tcW w:w="1200"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规格</w:t>
            </w:r>
            <w:r/>
          </w:p>
        </w:tc>
        <w:tc>
          <w:tcPr>
            <w:tcMar>
              <w:left w:w="108" w:type="dxa"/>
              <w:top w:w="0" w:type="dxa"/>
              <w:right w:w="108" w:type="dxa"/>
              <w:bottom w:w="0" w:type="dxa"/>
            </w:tcMar>
            <w:tcW w:w="1689"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数量</w:t>
            </w:r>
            <w:r/>
          </w:p>
        </w:tc>
      </w:tr>
      <w:tr>
        <w:trPr>
          <w:jc w:val="center"/>
          <w:trHeight w:val="550"/>
        </w:trPr>
        <w:tc>
          <w:tcPr>
            <w:tcMar>
              <w:left w:w="108" w:type="dxa"/>
              <w:top w:w="0" w:type="dxa"/>
              <w:right w:w="108" w:type="dxa"/>
              <w:bottom w:w="0" w:type="dxa"/>
            </w:tcMar>
            <w:tcW w:w="850"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p>
        </w:tc>
        <w:tc>
          <w:tcPr>
            <w:tcMar>
              <w:left w:w="108" w:type="dxa"/>
              <w:top w:w="0" w:type="dxa"/>
              <w:right w:w="108" w:type="dxa"/>
              <w:bottom w:w="0" w:type="dxa"/>
            </w:tcMar>
            <w:tcW w:w="3998"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心脏三维电生理标测系统</w:t>
            </w:r>
            <w:r/>
          </w:p>
        </w:tc>
        <w:tc>
          <w:tcPr>
            <w:tcMar>
              <w:left w:w="108" w:type="dxa"/>
              <w:top w:w="0" w:type="dxa"/>
              <w:right w:w="108" w:type="dxa"/>
              <w:bottom w:w="0" w:type="dxa"/>
            </w:tcMar>
            <w:tcW w:w="1200"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套</w:t>
            </w:r>
            <w:r/>
          </w:p>
        </w:tc>
        <w:tc>
          <w:tcPr>
            <w:tcMar>
              <w:left w:w="108" w:type="dxa"/>
              <w:top w:w="0" w:type="dxa"/>
              <w:right w:w="108" w:type="dxa"/>
              <w:bottom w:w="0" w:type="dxa"/>
            </w:tcMar>
            <w:tcW w:w="1689"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p>
        </w:tc>
      </w:tr>
      <w:tr>
        <w:trPr>
          <w:jc w:val="center"/>
          <w:trHeight w:val="550"/>
        </w:trPr>
        <w:tc>
          <w:tcPr>
            <w:tcMar>
              <w:left w:w="108" w:type="dxa"/>
              <w:top w:w="0" w:type="dxa"/>
              <w:right w:w="108" w:type="dxa"/>
              <w:bottom w:w="0" w:type="dxa"/>
            </w:tcMar>
            <w:tcW w:w="850"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w:t>
            </w:r>
            <w:r/>
          </w:p>
        </w:tc>
        <w:tc>
          <w:tcPr>
            <w:tcMar>
              <w:left w:w="108" w:type="dxa"/>
              <w:top w:w="0" w:type="dxa"/>
              <w:right w:w="108" w:type="dxa"/>
              <w:bottom w:w="0" w:type="dxa"/>
            </w:tcMar>
            <w:tcW w:w="3998"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多导电生理系统</w:t>
            </w:r>
            <w:r/>
          </w:p>
        </w:tc>
        <w:tc>
          <w:tcPr>
            <w:tcMar>
              <w:left w:w="108" w:type="dxa"/>
              <w:top w:w="0" w:type="dxa"/>
              <w:right w:w="108" w:type="dxa"/>
              <w:bottom w:w="0" w:type="dxa"/>
            </w:tcMar>
            <w:tcW w:w="1200"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套</w:t>
            </w:r>
            <w:r/>
          </w:p>
        </w:tc>
        <w:tc>
          <w:tcPr>
            <w:tcMar>
              <w:left w:w="108" w:type="dxa"/>
              <w:top w:w="0" w:type="dxa"/>
              <w:right w:w="108" w:type="dxa"/>
              <w:bottom w:w="0" w:type="dxa"/>
            </w:tcMar>
            <w:tcW w:w="1689" w:type="dxa"/>
            <w:vAlign w:val="center"/>
            <w:textDirection w:val="lrTb"/>
            <w:noWrap w:val="false"/>
          </w:tcPr>
          <w:p>
            <w:pPr>
              <w:jc w:val="center"/>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p>
        </w:tc>
      </w:tr>
    </w:tbl>
    <w:p>
      <w:pPr>
        <w:ind w:firstLine="562"/>
        <w:spacing w:line="520" w:lineRule="exact"/>
        <w:rPr>
          <w:rFonts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四、主要技术指标和配置要求</w:t>
      </w:r>
      <w:r/>
    </w:p>
    <w:p>
      <w:pPr>
        <w:ind w:firstLine="562"/>
        <w:spacing w:line="520" w:lineRule="exact"/>
        <w:rPr>
          <w:rFonts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（一）心脏三维电生理标测系统</w:t>
      </w:r>
      <w:r/>
    </w:p>
    <w:tbl>
      <w:tblPr>
        <w:tblStyle w:val="659"/>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874"/>
      </w:tblGrid>
      <w:tr>
        <w:trPr>
          <w:jc w:val="center"/>
          <w:trHeight w:val="90"/>
        </w:trPr>
        <w:tc>
          <w:tcPr>
            <w:shd w:val="clear" w:color="auto" w:fill="auto"/>
            <w:tcW w:w="648" w:type="dxa"/>
            <w:vAlign w:val="center"/>
            <w:textDirection w:val="lrTb"/>
            <w:noWrap w:val="false"/>
          </w:tcPr>
          <w:p>
            <w:pPr>
              <w:jc w:val="center"/>
              <w:spacing w:line="440" w:lineRule="exact"/>
              <w:rPr>
                <w:rFonts w:ascii="宋体" w:hAnsi="宋体" w:cs="宋体"/>
                <w:b/>
                <w:bCs/>
                <w:sz w:val="28"/>
                <w:szCs w:val="28"/>
              </w:rPr>
            </w:pPr>
            <w:r>
              <w:rPr>
                <w:rFonts w:hint="eastAsia" w:ascii="宋体" w:hAnsi="宋体" w:cs="宋体"/>
                <w:b/>
                <w:bCs/>
                <w:sz w:val="28"/>
                <w:szCs w:val="28"/>
              </w:rPr>
              <w:t xml:space="preserve">序号</w:t>
            </w:r>
            <w:r/>
          </w:p>
        </w:tc>
        <w:tc>
          <w:tcPr>
            <w:shd w:val="clear" w:color="auto" w:fill="auto"/>
            <w:tcW w:w="7874" w:type="dxa"/>
            <w:vAlign w:val="center"/>
            <w:textDirection w:val="lrTb"/>
            <w:noWrap w:val="false"/>
          </w:tcPr>
          <w:p>
            <w:pPr>
              <w:jc w:val="center"/>
              <w:spacing w:line="440" w:lineRule="exact"/>
              <w:rPr>
                <w:rFonts w:ascii="宋体" w:hAnsi="宋体" w:cs="宋体"/>
                <w:b/>
                <w:bCs/>
                <w:sz w:val="28"/>
                <w:szCs w:val="28"/>
              </w:rPr>
            </w:pPr>
            <w:r>
              <w:rPr>
                <w:rFonts w:hint="eastAsia" w:ascii="宋体" w:hAnsi="宋体" w:cs="宋体"/>
                <w:b/>
                <w:bCs/>
                <w:sz w:val="28"/>
                <w:szCs w:val="28"/>
              </w:rPr>
              <w:t xml:space="preserve">整体技术要求</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设备要求说明：本医疗设备核心为技术先进的心脏电生理三维标测系统，该系统包含电生理三维标测系统、消融系统以及灌注泵等。设备及适配配套导管治疗通过国家药品监督管理局获批的适应症，包括阵发性/持续性房颤、室上速和室性心律失常等。</w:t>
            </w:r>
            <w:r/>
          </w:p>
        </w:tc>
      </w:tr>
      <w:tr>
        <w:trPr>
          <w:jc w:val="center"/>
          <w:trHeight w:val="90"/>
        </w:trPr>
        <w:tc>
          <w:tcPr>
            <w:gridSpan w:val="2"/>
            <w:shd w:val="clear" w:color="auto" w:fill="auto"/>
            <w:tcW w:w="8522" w:type="dxa"/>
            <w:vAlign w:val="center"/>
            <w:textDirection w:val="lrTb"/>
            <w:noWrap w:val="false"/>
          </w:tcPr>
          <w:p>
            <w:pPr>
              <w:jc w:val="center"/>
              <w:spacing w:line="440" w:lineRule="exact"/>
              <w:rPr>
                <w:rFonts w:ascii="宋体" w:hAnsi="宋体" w:cs="宋体"/>
                <w:b/>
                <w:bCs/>
                <w:color w:val="auto"/>
                <w:sz w:val="28"/>
                <w:szCs w:val="28"/>
              </w:rPr>
            </w:pPr>
            <w:r>
              <w:rPr>
                <w:rFonts w:hint="eastAsia" w:ascii="宋体" w:hAnsi="宋体" w:cs="宋体"/>
                <w:b/>
                <w:bCs/>
                <w:color w:val="auto"/>
                <w:sz w:val="28"/>
                <w:szCs w:val="28"/>
              </w:rPr>
              <w:t xml:space="preserve">电生理三维标测系统</w:t>
            </w:r>
            <w:r/>
          </w:p>
        </w:tc>
      </w:tr>
      <w:tr>
        <w:trPr>
          <w:jc w:val="center"/>
          <w:trHeight w:val="90"/>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2</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主机系统：CPU：≥3.7GHz、8核、内存：≥32GB、硬盘：≥1T、光驱：CD/DVD+RW。</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3</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放大器系统参数要求：通道数≥80、具备工作站电源。</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4</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具有心内导管显示功能，可显示≥60 个电极</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5</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消融时可以实时在屏幕上显示时间，功率，阻抗等信息。</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6</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≥24 英寸以上(16:9)液晶显示器≥四台（二台实时屏，二台回顾屏），分辨率≥1280*1024。</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7</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采用磁场和电场混合定位原理，磁场定位精度≤2 mm，定位精度高，抗干扰能力强，多导管可视化，无扭曲变形</w:t>
            </w:r>
            <w:r/>
          </w:p>
        </w:tc>
      </w:tr>
      <w:tr>
        <w:trPr>
          <w:jc w:val="center"/>
          <w:trHeight w:val="26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8</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软件组成：包括激动图软件、解剖图软件、电压图软件、网图软件、等时图软件、阻抗图软件、高精密度标测模块、压力监测模块、消融点数据实时标记模块、距离/面积测量工具、消融指数、可调弯鞘管显示模块、三维心腔内超声模块、三维动态标测图模块。</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9</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可视化导管显示种类≥1种，更好的提示导管到位及导管操作，如可显示标测导管、消融导管、鞘管等。</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10</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具有阻滞线功能，协助临床对复杂心律失常的诊断及治疗</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11</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能够记录一个心动周期之前10个心跳的心电活动信息。</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12</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具有距离测量工具，能够精确测量肺静脉开口直径、瓣环直径等相关实用信息，按mm 毫米计算。</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13</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可实现把某个非窦律下的LAT（局部激动时间）和窦律下位置进行对应，提高室性早搏映射位置准确性。</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14</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具有高精密度标测功能相关算法，提升心律失常识别机制能力，更好地识别疤痕区域，使用标测图50%以上的点进行计算。</w:t>
            </w:r>
            <w:r/>
          </w:p>
        </w:tc>
      </w:tr>
      <w:tr>
        <w:trPr>
          <w:jc w:val="center"/>
          <w:trHeight w:val="14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15</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具有高精密度标测功能，并能实现对多个同时发生的心内 (IC) 信号进行自动分析并能够创建高密度的动态图像，提高不规则房性心律失常监测。</w:t>
            </w:r>
            <w:r/>
          </w:p>
        </w:tc>
      </w:tr>
      <w:tr>
        <w:trPr>
          <w:jc w:val="center"/>
          <w:trHeight w:val="90"/>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16</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具有形态匹配功能，以12 导联心电图为参考，自动形态匹配及自动采点。</w:t>
            </w:r>
            <w:r/>
          </w:p>
        </w:tc>
      </w:tr>
      <w:tr>
        <w:trPr>
          <w:jc w:val="center"/>
          <w:trHeight w:val="266"/>
        </w:trPr>
        <w:tc>
          <w:tcPr>
            <w:shd w:val="clear" w:color="auto" w:fill="auto"/>
            <w:tcW w:w="64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17</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一次采集八种心电信息：可同时获得空间解剖，激动顺序，电传导，单极电压，等时图，双极电压，阻抗图，网图。</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8</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具备46个及以上数量的盐水灌注导管孔，提升导管灌注能力</w:t>
            </w:r>
            <w:r/>
          </w:p>
        </w:tc>
      </w:tr>
      <w:tr>
        <w:trPr>
          <w:jc w:val="center"/>
          <w:trHeight w:val="146"/>
        </w:trPr>
        <w:tc>
          <w:tcPr>
            <w:shd w:val="clear" w:color="auto" w:fill="auto"/>
            <w:tcW w:w="648" w:type="dxa"/>
            <w:vAlign w:val="center"/>
            <w:textDirection w:val="lrTb"/>
            <w:noWrap w:val="false"/>
          </w:tcPr>
          <w:p>
            <w:pPr>
              <w:jc w:val="center"/>
              <w:spacing w:line="44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19</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具备量化消融指数</w:t>
            </w:r>
            <w:r>
              <w:rPr>
                <w:rFonts w:hint="eastAsia" w:ascii="宋体" w:hAnsi="宋体" w:cs="宋体"/>
                <w:color w:val="auto"/>
                <w:sz w:val="28"/>
                <w:szCs w:val="28"/>
              </w:rPr>
              <w:t xml:space="preserve">模块，可提供≥1种消融指数，如消融时间、损伤深度和消融进程等。</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0</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能提供三维电激动图，不同颜色实时显示心脏的激动传导顺序。可根据需要选择单个或多个心腔进行标测，提供整体的激动信息。</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1</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能提供三维电压图，能直观显示心肌疤痕区域、低电压区域和正常心肌组织，相关疤痕的电压参数范围，手工可调。</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2</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标测导管准确性高,最大电极数量≥40个。</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3</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三维模型透明模式，帮助术者分辨与理解心脏三维解剖结构。</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4</w:t>
            </w:r>
            <w:r/>
          </w:p>
        </w:tc>
        <w:tc>
          <w:tcPr>
            <w:shd w:val="clear" w:color="auto" w:fill="auto"/>
            <w:tcW w:w="7874" w:type="dxa"/>
            <w:vAlign w:val="center"/>
            <w:textDirection w:val="lrTb"/>
            <w:noWrap w:val="false"/>
          </w:tcPr>
          <w:p>
            <w:pP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对房颤类型的案例，支持</w:t>
            </w:r>
            <w:r>
              <w:rPr>
                <w:rFonts w:hint="eastAsia" w:ascii="宋体" w:hAnsi="宋体" w:cs="宋体"/>
                <w:color w:val="auto"/>
                <w:sz w:val="28"/>
                <w:szCs w:val="28"/>
                <w:lang w:val="en-US" w:eastAsia="zh-CN"/>
              </w:rPr>
              <w:t xml:space="preserve">消融指数</w:t>
            </w:r>
            <w:r>
              <w:rPr>
                <w:rFonts w:hint="eastAsia" w:ascii="宋体" w:hAnsi="宋体" w:cs="宋体"/>
                <w:color w:val="auto"/>
                <w:sz w:val="28"/>
                <w:szCs w:val="28"/>
              </w:rPr>
              <w:t xml:space="preserve">自动分析消融分析评分和三维建模评分，并生成分析报告，报告可下载导出</w:t>
            </w:r>
            <w:r>
              <w:rPr>
                <w:rFonts w:hint="eastAsia" w:ascii="宋体" w:hAnsi="宋体" w:cs="宋体"/>
                <w:color w:val="auto"/>
                <w:sz w:val="28"/>
                <w:szCs w:val="28"/>
                <w:lang w:eastAsia="zh-CN"/>
              </w:rPr>
              <w:t xml:space="preserve">。</w:t>
            </w:r>
            <w:r/>
          </w:p>
        </w:tc>
      </w:tr>
      <w:tr>
        <w:trPr>
          <w:jc w:val="center"/>
          <w:trHeight w:val="303"/>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5</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支持同品牌射频与脉冲电场消融系统。</w:t>
            </w:r>
            <w:r/>
          </w:p>
        </w:tc>
      </w:tr>
      <w:tr>
        <w:trPr>
          <w:jc w:val="center"/>
          <w:trHeight w:val="146"/>
        </w:trPr>
        <w:tc>
          <w:tcPr>
            <w:gridSpan w:val="2"/>
            <w:shd w:val="clear" w:color="auto" w:fill="auto"/>
            <w:tcW w:w="8522" w:type="dxa"/>
            <w:vAlign w:val="center"/>
            <w:textDirection w:val="lrTb"/>
            <w:noWrap w:val="false"/>
          </w:tcPr>
          <w:p>
            <w:pPr>
              <w:jc w:val="center"/>
              <w:spacing w:line="440" w:lineRule="exact"/>
              <w:rPr>
                <w:rFonts w:ascii="宋体" w:hAnsi="宋体" w:cs="宋体"/>
                <w:b/>
                <w:bCs/>
                <w:color w:val="auto"/>
                <w:sz w:val="28"/>
                <w:szCs w:val="28"/>
              </w:rPr>
            </w:pPr>
            <w:r>
              <w:rPr>
                <w:rFonts w:hint="eastAsia" w:ascii="宋体" w:hAnsi="宋体" w:cs="宋体"/>
                <w:b/>
                <w:bCs/>
                <w:color w:val="auto"/>
                <w:sz w:val="28"/>
                <w:szCs w:val="28"/>
              </w:rPr>
              <w:t xml:space="preserve">消融系统</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6</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射频消融仪能够有两种控制方式：温度控制，功率控制。</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7</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支持温控导管类型：支持电阻温控模式和电偶温控模式两种消融导管。</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8</w:t>
            </w:r>
            <w:r/>
          </w:p>
        </w:tc>
        <w:tc>
          <w:tcPr>
            <w:shd w:val="clear" w:color="auto" w:fill="auto"/>
            <w:tcW w:w="7874" w:type="dxa"/>
            <w:vAlign w:val="center"/>
            <w:textDirection w:val="lrTb"/>
            <w:noWrap w:val="false"/>
          </w:tcPr>
          <w:p>
            <w:pP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▲具有动态激动传导图，</w:t>
            </w:r>
            <w:r>
              <w:rPr>
                <w:rFonts w:hint="eastAsia" w:ascii="宋体" w:hAnsi="宋体" w:cs="宋体"/>
                <w:color w:val="auto"/>
                <w:sz w:val="28"/>
                <w:szCs w:val="28"/>
                <w:lang w:val="en-US" w:eastAsia="zh-CN"/>
              </w:rPr>
              <w:t xml:space="preserve">具备</w:t>
            </w:r>
            <w:r>
              <w:rPr>
                <w:rFonts w:hint="eastAsia" w:ascii="宋体" w:hAnsi="宋体" w:cs="宋体"/>
                <w:color w:val="auto"/>
                <w:sz w:val="28"/>
                <w:szCs w:val="28"/>
              </w:rPr>
              <w:t xml:space="preserve">动态显示速度矢量、显示传导方向、在整个心腔中的方向和相对传导速度等</w:t>
            </w:r>
            <w:r>
              <w:rPr>
                <w:rFonts w:hint="eastAsia" w:ascii="宋体" w:hAnsi="宋体" w:cs="宋体"/>
                <w:color w:val="auto"/>
                <w:sz w:val="28"/>
                <w:szCs w:val="28"/>
                <w:lang w:eastAsia="zh-CN"/>
              </w:rPr>
              <w:t xml:space="preserve">。</w:t>
            </w:r>
            <w:r/>
          </w:p>
        </w:tc>
      </w:tr>
      <w:tr>
        <w:trPr>
          <w:jc w:val="center"/>
          <w:trHeight w:val="146"/>
        </w:trPr>
        <w:tc>
          <w:tcPr>
            <w:shd w:val="clear" w:color="auto" w:fill="auto"/>
            <w:tcW w:w="648" w:type="dxa"/>
            <w:vAlign w:val="center"/>
            <w:textDirection w:val="lrTb"/>
            <w:noWrap w:val="false"/>
          </w:tcPr>
          <w:p>
            <w:pPr>
              <w:jc w:val="center"/>
              <w:spacing w:line="44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29</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射频输出功率：0W-100W 可调，最低调节幅度≤1W。</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0</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温度感知范围：0℃-95°C。最低调节幅度：≤1°C。可设置的目标温度范围：0℃-90°C。</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1</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温度全程实时显示：导管连接之后即全程实时显示导管头端温度。</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2</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阻抗全程实时显示：导管连接之后即全程实时显示导管头端阻抗。</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3</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可对于各种参数进行修改：可以对阻抗安全范围，上升趋势，温控模式温度变化趋势，显示参数等各种参数进行调节。</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4</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消融过程中实时数据以曲线形式直观显示，任何时候每个参数都可直接在消融界面上更改。</w:t>
            </w:r>
            <w:r/>
          </w:p>
        </w:tc>
      </w:tr>
      <w:tr>
        <w:trPr>
          <w:jc w:val="center"/>
          <w:trHeight w:val="331"/>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5</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Style w:val="809"/>
                <w:rFonts w:hint="eastAsia" w:ascii="宋体" w:hAnsi="宋体" w:cs="宋体"/>
                <w:b/>
                <w:bCs/>
                <w:color w:val="auto"/>
                <w:szCs w:val="28"/>
              </w:rPr>
              <w:t xml:space="preserve">▲</w:t>
            </w:r>
            <w:r>
              <w:rPr>
                <w:rFonts w:hint="eastAsia" w:ascii="宋体" w:hAnsi="宋体" w:cs="宋体"/>
                <w:color w:val="auto"/>
                <w:sz w:val="28"/>
                <w:szCs w:val="28"/>
              </w:rPr>
              <w:t xml:space="preserve">单个消融点有效消融时间≤30秒。</w:t>
            </w:r>
            <w:r/>
          </w:p>
        </w:tc>
      </w:tr>
      <w:tr>
        <w:trPr>
          <w:jc w:val="center"/>
          <w:trHeight w:val="331"/>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6</w:t>
            </w:r>
            <w:r/>
          </w:p>
        </w:tc>
        <w:tc>
          <w:tcPr>
            <w:shd w:val="clear" w:color="auto" w:fill="auto"/>
            <w:tcW w:w="7874" w:type="dxa"/>
            <w:vAlign w:val="center"/>
            <w:textDirection w:val="lrTb"/>
            <w:noWrap w:val="false"/>
          </w:tcPr>
          <w:p>
            <w:pPr>
              <w:spacing w:line="440" w:lineRule="exact"/>
              <w:rPr>
                <w:rStyle w:val="809"/>
                <w:rFonts w:ascii="宋体" w:hAnsi="宋体" w:cs="宋体"/>
                <w:b/>
                <w:bCs/>
                <w:color w:val="auto"/>
                <w:szCs w:val="28"/>
              </w:rPr>
            </w:pPr>
            <w:r>
              <w:rPr>
                <w:rFonts w:hint="eastAsia" w:ascii="宋体" w:hAnsi="宋体" w:cs="宋体"/>
                <w:color w:val="auto"/>
                <w:sz w:val="28"/>
                <w:szCs w:val="28"/>
              </w:rPr>
              <w:t xml:space="preserve">配备脉冲消融系统和脉冲消融仪。（系统免费升级）</w:t>
            </w:r>
            <w:r/>
          </w:p>
        </w:tc>
      </w:tr>
      <w:tr>
        <w:trPr>
          <w:jc w:val="center"/>
          <w:trHeight w:val="146"/>
        </w:trPr>
        <w:tc>
          <w:tcPr>
            <w:gridSpan w:val="2"/>
            <w:shd w:val="clear" w:color="auto" w:fill="auto"/>
            <w:tcW w:w="8522" w:type="dxa"/>
            <w:vAlign w:val="center"/>
            <w:textDirection w:val="lrTb"/>
            <w:noWrap w:val="false"/>
          </w:tcPr>
          <w:p>
            <w:pPr>
              <w:jc w:val="center"/>
              <w:spacing w:line="440" w:lineRule="exact"/>
              <w:rPr>
                <w:rFonts w:ascii="宋体" w:hAnsi="宋体" w:cs="宋体"/>
                <w:b/>
                <w:bCs/>
                <w:color w:val="auto"/>
                <w:sz w:val="28"/>
                <w:szCs w:val="28"/>
              </w:rPr>
            </w:pPr>
            <w:r>
              <w:rPr>
                <w:rFonts w:hint="eastAsia" w:ascii="宋体" w:hAnsi="宋体" w:cs="宋体"/>
                <w:b/>
                <w:bCs/>
                <w:color w:val="auto"/>
                <w:sz w:val="28"/>
                <w:szCs w:val="28"/>
              </w:rPr>
              <w:t xml:space="preserve">灌注泵</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7</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能与射频消融仪联合使用，在射频仪上操纵灌注泵。并实现联动，即随着放电功率的改变自动改变灌注流速。</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8</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具备三档流速调节（单位调节量≤1 mL/min），低速（待机）流动：1 mL/min - 5 mL/min；高速（消融）流动：6mL/min - 60mL/min。</w:t>
            </w:r>
            <w:r/>
          </w:p>
        </w:tc>
      </w:tr>
      <w:tr>
        <w:trPr>
          <w:jc w:val="center"/>
          <w:trHeight w:val="146"/>
        </w:trPr>
        <w:tc>
          <w:tcPr>
            <w:shd w:val="clear" w:color="auto" w:fill="auto"/>
            <w:tcW w:w="648" w:type="dxa"/>
            <w:vAlign w:val="center"/>
            <w:textDirection w:val="lrTb"/>
            <w:noWrap w:val="false"/>
          </w:tcPr>
          <w:p>
            <w:pPr>
              <w:jc w:val="center"/>
              <w:spacing w:line="44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39</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最高流速容量：60mL/min。</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w:t>
            </w:r>
            <w:r>
              <w:rPr>
                <w:rFonts w:hint="eastAsia" w:ascii="宋体" w:hAnsi="宋体" w:cs="宋体"/>
                <w:color w:val="auto"/>
                <w:sz w:val="28"/>
                <w:szCs w:val="28"/>
                <w:lang w:val="en-US" w:eastAsia="zh-CN"/>
              </w:rPr>
              <w:t xml:space="preserve">0</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气泡检测：设计为检测≥2μL 的气泡</w:t>
            </w:r>
            <w:r/>
          </w:p>
        </w:tc>
      </w:tr>
      <w:tr>
        <w:trPr>
          <w:jc w:val="center"/>
          <w:trHeight w:val="146"/>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w:t>
            </w:r>
            <w:r>
              <w:rPr>
                <w:rFonts w:hint="eastAsia" w:ascii="宋体" w:hAnsi="宋体" w:cs="宋体"/>
                <w:color w:val="auto"/>
                <w:sz w:val="28"/>
                <w:szCs w:val="28"/>
                <w:lang w:val="en-US" w:eastAsia="zh-CN"/>
              </w:rPr>
              <w:t xml:space="preserve">1</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清洗：快速清洗，流量可达100 ml/min </w:t>
            </w:r>
            <w:r/>
          </w:p>
        </w:tc>
      </w:tr>
      <w:tr>
        <w:trPr>
          <w:jc w:val="center"/>
          <w:trHeight w:val="90"/>
        </w:trPr>
        <w:tc>
          <w:tcPr>
            <w:shd w:val="clear" w:color="auto" w:fill="auto"/>
            <w:tcW w:w="648"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w:t>
            </w:r>
            <w:r>
              <w:rPr>
                <w:rFonts w:hint="eastAsia" w:ascii="宋体" w:hAnsi="宋体" w:cs="宋体"/>
                <w:color w:val="auto"/>
                <w:sz w:val="28"/>
                <w:szCs w:val="28"/>
                <w:lang w:val="en-US" w:eastAsia="zh-CN"/>
              </w:rPr>
              <w:t xml:space="preserve">2</w:t>
            </w:r>
            <w:r/>
          </w:p>
        </w:tc>
        <w:tc>
          <w:tcPr>
            <w:shd w:val="clear" w:color="auto" w:fill="auto"/>
            <w:tcW w:w="7874"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color w:val="auto"/>
                <w:sz w:val="28"/>
                <w:szCs w:val="28"/>
              </w:rPr>
              <w:t xml:space="preserve">灌输压≥140psi </w:t>
            </w:r>
            <w:r/>
          </w:p>
        </w:tc>
      </w:tr>
      <w:tr>
        <w:trPr>
          <w:jc w:val="center"/>
          <w:trHeight w:val="90"/>
        </w:trPr>
        <w:tc>
          <w:tcPr>
            <w:gridSpan w:val="2"/>
            <w:shd w:val="clear" w:color="auto" w:fill="auto"/>
            <w:tcW w:w="8522" w:type="dxa"/>
            <w:vAlign w:val="center"/>
            <w:textDirection w:val="lrTb"/>
            <w:noWrap w:val="false"/>
          </w:tcPr>
          <w:p>
            <w:pPr>
              <w:spacing w:line="440" w:lineRule="exact"/>
              <w:rPr>
                <w:rFonts w:ascii="宋体" w:hAnsi="宋体" w:cs="宋体"/>
                <w:color w:val="auto"/>
                <w:sz w:val="28"/>
                <w:szCs w:val="28"/>
              </w:rPr>
            </w:pPr>
            <w:r>
              <w:rPr>
                <w:rFonts w:hint="eastAsia" w:ascii="宋体" w:hAnsi="宋体" w:cs="宋体"/>
                <w:b/>
                <w:bCs/>
                <w:color w:val="auto"/>
                <w:sz w:val="28"/>
                <w:szCs w:val="28"/>
              </w:rPr>
              <w:t xml:space="preserve">备注：</w:t>
            </w:r>
            <w:r>
              <w:rPr>
                <w:rFonts w:hint="eastAsia" w:ascii="宋体" w:hAnsi="宋体" w:cs="宋体"/>
                <w:color w:val="auto"/>
                <w:sz w:val="28"/>
                <w:szCs w:val="28"/>
              </w:rPr>
              <w:t xml:space="preserve">以上设备需联合使用，可用于各种心律失常诊治。</w:t>
            </w:r>
            <w:r/>
          </w:p>
        </w:tc>
      </w:tr>
    </w:tbl>
    <w:p>
      <w:pPr>
        <w:ind w:firstLine="560"/>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（二）多导电生理系统</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1.用途：</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用于电生理检查、射频消融治疗心律失常，包括室速、房扑、房颤，冠脉造影、PTCA、起搏等心脏介入手术。</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2.硬件配置要求：</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（1）计算机系统：图形工作站，内存</w:t>
      </w:r>
      <w:r>
        <w:rPr>
          <w:rFonts w:ascii="Arial" w:hAnsi="Arial" w:cs="Arial"/>
          <w:color w:val="auto"/>
          <w:sz w:val="28"/>
          <w:szCs w:val="28"/>
        </w:rPr>
        <w:t xml:space="preserve">≥</w:t>
      </w:r>
      <w:r>
        <w:rPr>
          <w:rFonts w:hint="eastAsia" w:ascii="宋体" w:hAnsi="宋体" w:cs="宋体"/>
          <w:color w:val="auto"/>
          <w:sz w:val="28"/>
          <w:szCs w:val="28"/>
        </w:rPr>
        <w:t xml:space="preserve">8G、硬盘</w:t>
      </w:r>
      <w:r>
        <w:rPr>
          <w:rFonts w:ascii="Arial" w:hAnsi="Arial" w:cs="Arial"/>
          <w:color w:val="auto"/>
          <w:sz w:val="28"/>
          <w:szCs w:val="28"/>
        </w:rPr>
        <w:t xml:space="preserve">≥</w:t>
      </w:r>
      <w:r>
        <w:rPr>
          <w:rFonts w:hint="eastAsia" w:ascii="宋体" w:hAnsi="宋体" w:cs="宋体"/>
          <w:color w:val="auto"/>
          <w:sz w:val="28"/>
          <w:szCs w:val="28"/>
        </w:rPr>
        <w:t xml:space="preserve">1T*2、专业图形显卡，WIN10系统；</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（2）电源系统：专用隔离供电系统；</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（3）▲前置放大器：体表放大器（</w:t>
      </w:r>
      <w:r>
        <w:rPr>
          <w:rFonts w:hint="eastAsia" w:ascii="宋体" w:hAnsi="宋体" w:cs="宋体"/>
          <w:color w:val="auto"/>
          <w:sz w:val="28"/>
          <w:szCs w:val="28"/>
          <w:lang w:val="en-US" w:eastAsia="zh-CN"/>
        </w:rPr>
        <w:t xml:space="preserve">不少于</w:t>
      </w:r>
      <w:r>
        <w:rPr>
          <w:rFonts w:hint="eastAsia" w:ascii="宋体" w:hAnsi="宋体" w:cs="宋体"/>
          <w:color w:val="auto"/>
          <w:sz w:val="28"/>
          <w:szCs w:val="28"/>
        </w:rPr>
        <w:t xml:space="preserve">12道）、心内放大器（单/双极各</w:t>
      </w:r>
      <w:r>
        <w:rPr>
          <w:rFonts w:hint="eastAsia" w:ascii="宋体" w:hAnsi="宋体" w:cs="宋体"/>
          <w:color w:val="auto"/>
          <w:sz w:val="28"/>
          <w:szCs w:val="28"/>
          <w:lang w:val="en-US" w:eastAsia="zh-CN"/>
        </w:rPr>
        <w:t xml:space="preserve">不少于</w:t>
      </w:r>
      <w:r>
        <w:rPr>
          <w:rFonts w:hint="eastAsia" w:ascii="宋体" w:hAnsi="宋体" w:cs="宋体"/>
          <w:color w:val="auto"/>
          <w:sz w:val="28"/>
          <w:szCs w:val="28"/>
        </w:rPr>
        <w:t xml:space="preserve">64个通道可同时记录）、有创血压（</w:t>
      </w:r>
      <w:r>
        <w:rPr>
          <w:rFonts w:hint="eastAsia" w:ascii="宋体" w:hAnsi="宋体" w:cs="宋体"/>
          <w:color w:val="auto"/>
          <w:sz w:val="28"/>
          <w:szCs w:val="28"/>
          <w:lang w:val="en-US" w:eastAsia="zh-CN"/>
        </w:rPr>
        <w:t xml:space="preserve">不少于</w:t>
      </w:r>
      <w:r>
        <w:rPr>
          <w:rFonts w:hint="eastAsia" w:ascii="宋体" w:hAnsi="宋体" w:cs="宋体"/>
          <w:color w:val="auto"/>
          <w:sz w:val="28"/>
          <w:szCs w:val="28"/>
        </w:rPr>
        <w:t xml:space="preserve">4道）；</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（4）显示系统：高分辨率液晶显示器两台；</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（5）打印系统：高分辨率激光打印机一台。</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2.参数要求：</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（1）符合I类，CF级医疗仪器，具有抗除颤保护功能；</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（2）心率的显示范围不小于30—400bpm；</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（3）采样率：每通道4K；</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）多道系统中放大器和图形工作站的通讯方式采用光纤传输协议，传输数据稳定、速度高； </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）全数字滤波系统记录最原始的波形，并可按需以不同风格显示波形；</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）为HIS起搏手术优化的脉冲消除电路，刺激脉冲后波形极速恢复（典型值小于80mS），拖带无压力；</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shd w:val="clear" w:color="auto" w:fill="auto"/>
        </w:rPr>
        <w:t xml:space="preserve">（</w:t>
      </w:r>
      <w:r>
        <w:rPr>
          <w:rFonts w:hint="eastAsia" w:ascii="宋体" w:hAnsi="宋体" w:cs="宋体"/>
          <w:color w:val="auto"/>
          <w:sz w:val="28"/>
          <w:szCs w:val="28"/>
          <w:shd w:val="clear" w:color="auto" w:fill="auto"/>
          <w:lang w:val="en-US" w:eastAsia="zh-CN"/>
        </w:rPr>
        <w:t xml:space="preserve">7</w:t>
      </w:r>
      <w:r>
        <w:rPr>
          <w:rFonts w:hint="eastAsia" w:ascii="宋体" w:hAnsi="宋体" w:cs="宋体"/>
          <w:color w:val="auto"/>
          <w:sz w:val="28"/>
          <w:szCs w:val="28"/>
          <w:shd w:val="clear" w:color="auto" w:fill="auto"/>
        </w:rPr>
        <w:t xml:space="preserve">）▲具备</w:t>
      </w:r>
      <w:r>
        <w:rPr>
          <w:rFonts w:hint="eastAsia" w:ascii="宋体" w:hAnsi="宋体" w:cs="宋体"/>
          <w:color w:val="auto"/>
          <w:sz w:val="28"/>
          <w:szCs w:val="28"/>
          <w:shd w:val="clear" w:color="auto" w:fill="auto"/>
          <w:lang w:val="en-US" w:eastAsia="zh-CN"/>
        </w:rPr>
        <w:t xml:space="preserve">不少于</w:t>
      </w:r>
      <w:r>
        <w:rPr>
          <w:rFonts w:hint="eastAsia" w:ascii="宋体" w:hAnsi="宋体" w:cs="宋体"/>
          <w:color w:val="auto"/>
          <w:sz w:val="28"/>
          <w:szCs w:val="28"/>
          <w:shd w:val="clear" w:color="auto" w:fill="auto"/>
        </w:rPr>
        <w:t xml:space="preserve">64个心内通道，任意通道具备单极和双极的功能，并可以同步记录</w:t>
      </w:r>
      <w:r>
        <w:rPr>
          <w:rFonts w:hint="eastAsia" w:ascii="宋体" w:hAnsi="宋体" w:cs="宋体"/>
          <w:color w:val="auto"/>
          <w:sz w:val="28"/>
          <w:szCs w:val="28"/>
        </w:rPr>
        <w:t xml:space="preserve">；</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）内置导管库，面向导管和电极的系统配置设计，破除了电生理系统传统的通道设计概念，导管设置配置简洁直观。全图形化的波形选择面板，操作简洁高效。</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9</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支持远程</w:t>
      </w:r>
      <w:r>
        <w:rPr>
          <w:rFonts w:hint="eastAsia" w:ascii="宋体" w:hAnsi="宋体" w:cs="宋体"/>
          <w:color w:val="auto"/>
          <w:sz w:val="28"/>
          <w:szCs w:val="28"/>
        </w:rPr>
        <w:t xml:space="preserve">传输。远程支持键盘鼠标，U盘，打印机等USB设备，方便医院部署。</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0</w:t>
      </w:r>
      <w:r>
        <w:rPr>
          <w:rFonts w:hint="eastAsia" w:ascii="宋体" w:hAnsi="宋体" w:cs="宋体"/>
          <w:color w:val="auto"/>
          <w:sz w:val="28"/>
          <w:szCs w:val="28"/>
        </w:rPr>
        <w:t xml:space="preserve">）放大器单元可放置在手术床头，电脑主机/操作显示单元可以在导管室内任何位置分体放置。</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）具备实时刺激探测与激动顺序对比功能：任意导联均可以在设定的刺激触发位置与选定的参数图自动对位，进行激动顺序比较，方便双径路的消融治疗；</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）具备全屏激动顺序对比功能：全屏自动对比时，前一幅波形由阴影线绘制，可直观对所有导联的激动顺序进行自动比对，提供更全面的激动顺序信息，方便双径路的消融治疗； </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具备模板匹配的室性早搏判别功能：具有量化的形态学模板分析，比较功能，对指定的波形进行实时比较，以百分比显示匹配度，主要用于室速、室早消融靶点的快速寻找，优化设计的界面，一键开启/关闭，方便快捷，确保手术效率； </w:t>
      </w:r>
      <w:r/>
    </w:p>
    <w:p>
      <w:pPr>
        <w:ind w:firstLine="560"/>
        <w:spacing w:line="520" w:lineRule="exac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）▲具备心脏血流动力学检测系统功能，可以全面精确反映心脏血流动力学状态，具备压力调零操作；调零方式：软件调零，测量范围：-</w:t>
      </w: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0～300mmHg；dP/dT波形显示范围自适应</w:t>
      </w:r>
      <w:r>
        <w:rPr>
          <w:rFonts w:hint="eastAsia" w:ascii="宋体" w:hAnsi="宋体" w:cs="宋体"/>
          <w:color w:val="auto"/>
          <w:sz w:val="28"/>
          <w:szCs w:val="28"/>
          <w:lang w:eastAsia="zh-CN"/>
        </w:rPr>
        <w:t xml:space="preserve">。</w:t>
      </w:r>
      <w:r/>
    </w:p>
    <w:p>
      <w:pPr>
        <w:ind w:firstLine="560"/>
        <w:spacing w:line="520" w:lineRule="exac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）▲能兼容各品牌的三维标测系统</w:t>
      </w:r>
      <w:r>
        <w:rPr>
          <w:rFonts w:hint="eastAsia" w:ascii="宋体" w:hAnsi="宋体" w:cs="宋体"/>
          <w:color w:val="auto"/>
          <w:sz w:val="28"/>
          <w:szCs w:val="28"/>
          <w:lang w:eastAsia="zh-CN"/>
        </w:rPr>
        <w:t xml:space="preserve">。</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五、项目交货期及交货地点</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1.交货期：</w:t>
      </w:r>
      <w:r>
        <w:rPr>
          <w:rFonts w:hint="eastAsia" w:ascii="宋体" w:hAnsi="宋体" w:cs="宋体"/>
          <w:bCs/>
          <w:color w:val="auto"/>
          <w:sz w:val="28"/>
          <w:szCs w:val="28"/>
        </w:rPr>
        <w:t xml:space="preserve">合同生效日后，待接到采购人发货通知后</w:t>
      </w:r>
      <w:r>
        <w:rPr>
          <w:rFonts w:hint="eastAsia" w:ascii="宋体" w:hAnsi="宋体" w:cs="宋体"/>
          <w:bCs/>
          <w:color w:val="auto"/>
          <w:sz w:val="28"/>
          <w:szCs w:val="28"/>
          <w:u w:val="single"/>
        </w:rPr>
        <w:t xml:space="preserve">1个月</w:t>
      </w:r>
      <w:r>
        <w:rPr>
          <w:rFonts w:hint="eastAsia" w:ascii="宋体" w:hAnsi="宋体" w:cs="宋体"/>
          <w:bCs/>
          <w:color w:val="auto"/>
          <w:sz w:val="28"/>
          <w:szCs w:val="28"/>
        </w:rPr>
        <w:t xml:space="preserve">内将合同标的全部交付并安装完毕</w:t>
      </w:r>
      <w:r>
        <w:rPr>
          <w:rFonts w:hint="eastAsia" w:ascii="宋体" w:hAnsi="宋体" w:cs="宋体"/>
          <w:color w:val="auto"/>
          <w:sz w:val="28"/>
          <w:szCs w:val="28"/>
        </w:rPr>
        <w:t xml:space="preserve">。</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2.交货地点：采购人指定地点，</w:t>
      </w:r>
      <w:bookmarkStart w:id="17" w:name="_Hlk130989127"/>
      <w:r>
        <w:rPr>
          <w:rFonts w:hint="eastAsia" w:ascii="宋体" w:hAnsi="宋体" w:cs="宋体"/>
          <w:color w:val="auto"/>
          <w:sz w:val="28"/>
          <w:szCs w:val="28"/>
        </w:rPr>
        <w:t xml:space="preserve">由采购人组织验收，检验不合格或不符合质量要求。供应商应无条件更换符合要求的新品。如供应商不能或拒绝提供的，采购人有权要求供应商无条件退货并承担采购人的一切损失。</w:t>
      </w:r>
      <w:bookmarkEnd w:id="17"/>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3.包装和运输：</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提供的货物均应按采购文件、投标文件要求的包装材料、包装标准、包装方式进行包装，若采购文件、投标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六、安装、调试服务要求</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bookmarkStart w:id="18" w:name="_Hlk129956553"/>
      <w:r>
        <w:rPr>
          <w:rFonts w:hint="eastAsia" w:ascii="宋体" w:hAnsi="宋体" w:cs="宋体"/>
          <w:color w:val="auto"/>
          <w:sz w:val="28"/>
          <w:szCs w:val="28"/>
        </w:rPr>
        <w:t xml:space="preserve">1.中标人负责提供免费规范、达标的安装、调试及培训工作。应有专业技术团队保障设备安装质量和售后服务质量。安装工作所需的仪器和专用工具由中标人自备。安装、调试、培训、系统对接及垃圾清理等费用均包含在投标总价中。</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2.中标人在装机后必须对设备装机所产生的垃圾及包装拆除物进行清理。因包装拆除物原因引起的事故和纠纷，由中标人承担全部法律和经济责任。</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bookmarkStart w:id="19" w:name="_Hlk129959675"/>
      <w:r>
        <w:rPr>
          <w:rFonts w:hint="eastAsia" w:ascii="宋体" w:hAnsi="宋体" w:cs="宋体"/>
          <w:color w:val="auto"/>
          <w:sz w:val="28"/>
          <w:szCs w:val="28"/>
        </w:rPr>
        <w:t xml:space="preserve">3.中标人负责派人员到现场进行安装调试，并确保正常使用，直至验收合格；应在货物运抵现场前，与采购人共同制定安装调试的进度计划表。</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4.设备有与相关业务系统对接要求的，供方应负责设备与系统对接，向采购人出具系统对接方案，内容包含但不限于系统对接数据范围、对接方式等。中标人应确保设备与相关业务系统安全对接并正常使用。</w:t>
      </w:r>
      <w:bookmarkEnd w:id="18"/>
      <w:bookmarkEnd w:id="19"/>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中标人免费提供设备使用相关培训工作。应有专业技术人员对采购人指定人员进行现场培训，中标人应根据需要，提供详细的培训方案、计划、课程、人员及期限报采购方认可。培训的内容应包括但不限于：货物的基本结构、性能、主要部件的构造及处理，日常操作使用、日常维护和保养方法、常见故障的排除、安全注意事项及紧急情况的处理等内容，中标人出具培训记录单。如采购人未使用过同类型货物，中标人还需就货物的功能对采购人人员进行相应的技术培训，培训地点主要在货物安装现场或由采购人安排。</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七、质保期及售后服务要求</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1.项目整体及所有设备免费质保期：</w:t>
      </w:r>
      <w:bookmarkStart w:id="20" w:name="_Hlk101196935"/>
      <w:r>
        <w:rPr>
          <w:rFonts w:hint="eastAsia" w:ascii="宋体" w:hAnsi="宋体" w:cs="宋体"/>
          <w:color w:val="auto"/>
          <w:sz w:val="28"/>
          <w:szCs w:val="28"/>
        </w:rPr>
        <w:t xml:space="preserve">5年，自最终验收合格、交付使用之日起计算，质保期内定期提供免费服务（包括人工费、差旅费、备件费、部件更换、全部的保养、维修、维护、更换、技术支持、软件更新和系统升级等所有费用），质保期内每年派有资质的售后技术人员定期（不少于2次）对设备进行免费预防性维护保养，保证设备正常使用。中标人应当保留其设备巡查记录，以便采购人查验。中标人及原厂需有服务人员和备品备件库，确保设备安全、正常运行。在保修期内由于产品本身质量原因造成的任何损伤或损坏，中标人须免费负责更换或修理。</w:t>
      </w:r>
      <w:bookmarkEnd w:id="20"/>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bookmarkStart w:id="21" w:name="_Hlk101196965"/>
      <w:r>
        <w:rPr>
          <w:rFonts w:hint="eastAsia" w:ascii="宋体" w:hAnsi="宋体" w:cs="宋体"/>
          <w:color w:val="auto"/>
          <w:sz w:val="28"/>
          <w:szCs w:val="28"/>
        </w:rPr>
        <w:t xml:space="preserve">2.售后服务的优惠条件及保修的响应时间：中标人应提供技术支持，在接到采购人设备报修通知后，在2小时内予以应答，查找原因，提出解决方案，若设备需要进行现场维修，工程师须在24小时内到达现场，48小时内修复或免费提供备用机，否则采购人可自行采取必要的措施，由此产生的风险和费用由中标人承担。如有特殊情况，中标人应立即电话通知采购人不能响应的原因，在获得采购人同意后，才可推迟响应时间。</w:t>
      </w:r>
      <w:bookmarkEnd w:id="21"/>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3.中标人应保证在设备寿命期内，设备经过正确安装、合理操作和维护保养情况下能够安全、良好运转。</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免费质保期外中标人及设备生产厂家对本设备终身负责维修服务和技术支持。中标人须提供最优惠的维修价格（仅收取出厂价零配件费）进行相关服务，在设备寿命期内，中标人应能保证采购人更换到原厂零部件，保证维修配件的供应和及时维修，维修价格保持不变（政策调整因素除外）。故障处理时间要求与质保期内相同。</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中标人须提供仪器零配件和维修备品备件的价格，以及供应保障和维保期满后维保收费及维保方案。</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八、验收要求</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1.中标人提供的货物（含配套设备及配件）应是出厂日期在签订合同前近一年内的、全新的、未使用过的原装合格正品，并保证所提供货物的开箱合格率为100%，外观和内在质量都不得有任何问题，供方</w:t>
      </w:r>
      <w:r>
        <w:rPr>
          <w:rFonts w:hint="eastAsia" w:ascii="宋体" w:hAnsi="宋体" w:cs="宋体"/>
          <w:color w:val="auto"/>
          <w:sz w:val="28"/>
          <w:szCs w:val="28"/>
          <w:lang w:val="zh-CN"/>
        </w:rPr>
        <w:t xml:space="preserve">交付的货物应当完全符合本合同或者招标（采购）文件规定、投标文件所承诺的数量和规格要求。</w:t>
      </w:r>
      <w:r>
        <w:rPr>
          <w:rFonts w:hint="eastAsia" w:ascii="宋体" w:hAnsi="宋体" w:cs="宋体"/>
          <w:color w:val="auto"/>
          <w:sz w:val="28"/>
          <w:szCs w:val="28"/>
        </w:rPr>
        <w:t xml:space="preserve">供方</w:t>
      </w:r>
      <w:r>
        <w:rPr>
          <w:rFonts w:hint="eastAsia" w:ascii="宋体" w:hAnsi="宋体" w:cs="宋体"/>
          <w:color w:val="auto"/>
          <w:sz w:val="28"/>
          <w:szCs w:val="28"/>
          <w:lang w:val="zh-CN"/>
        </w:rPr>
        <w:t xml:space="preserve">提供的货物不符合招标（采购）文件、投标文件和合同规定的，</w:t>
      </w:r>
      <w:r>
        <w:rPr>
          <w:rFonts w:hint="eastAsia" w:ascii="宋体" w:hAnsi="宋体" w:cs="宋体"/>
          <w:color w:val="auto"/>
          <w:sz w:val="28"/>
          <w:szCs w:val="28"/>
        </w:rPr>
        <w:t xml:space="preserve">采购人有权退货并要求中标人赔偿损失。</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中标人所提供的技术资料完整正确，数据和资料准确无误，能够保证设备按时正确地安装、调试和验收，并能满足正常运行和维修保养的需要。供方安装人员与采购人共同开箱，</w:t>
      </w:r>
      <w:r>
        <w:rPr>
          <w:rFonts w:hint="eastAsia" w:ascii="宋体" w:hAnsi="宋体" w:cs="宋体"/>
          <w:color w:val="auto"/>
          <w:sz w:val="28"/>
          <w:szCs w:val="28"/>
          <w:lang w:val="zh-CN"/>
        </w:rPr>
        <w:t xml:space="preserve">货物的到货验收包括：型号、规格、数量、外观质量及货物包装是否完好、</w:t>
      </w:r>
      <w:r>
        <w:rPr>
          <w:rFonts w:hint="eastAsia" w:ascii="宋体" w:hAnsi="宋体" w:cs="宋体"/>
          <w:color w:val="auto"/>
          <w:sz w:val="28"/>
          <w:szCs w:val="28"/>
        </w:rPr>
        <w:t xml:space="preserve">检查设备及附件是否全新、完整无损，如发生破损、缺件等问题，供方应及时解决。中标人应保证产品报关证（如有）、产品合格书、</w:t>
      </w:r>
      <w:bookmarkStart w:id="22" w:name="_Hlk129951298"/>
      <w:r>
        <w:rPr>
          <w:rFonts w:hint="eastAsia" w:ascii="宋体" w:hAnsi="宋体" w:cs="宋体"/>
          <w:color w:val="auto"/>
          <w:sz w:val="28"/>
          <w:szCs w:val="28"/>
        </w:rPr>
        <w:t xml:space="preserve">医疗器械注册证、</w:t>
      </w:r>
      <w:bookmarkEnd w:id="22"/>
      <w:r>
        <w:rPr>
          <w:rFonts w:hint="eastAsia" w:ascii="宋体" w:hAnsi="宋体" w:cs="宋体"/>
          <w:color w:val="auto"/>
          <w:sz w:val="28"/>
          <w:szCs w:val="28"/>
        </w:rPr>
        <w:t xml:space="preserve">技术性能检测报告、</w:t>
      </w:r>
      <w:r>
        <w:rPr>
          <w:rFonts w:hint="eastAsia" w:ascii="宋体" w:hAnsi="宋体" w:cs="宋体"/>
          <w:color w:val="auto"/>
          <w:sz w:val="28"/>
          <w:szCs w:val="28"/>
          <w:lang w:val="zh-CN"/>
        </w:rPr>
        <w:t xml:space="preserve">货物的装箱清单、用户手册、原厂保修卡、随机资料及配件、随机工具</w:t>
      </w:r>
      <w:r>
        <w:rPr>
          <w:rFonts w:hint="eastAsia" w:ascii="宋体" w:hAnsi="宋体" w:cs="宋体"/>
          <w:color w:val="auto"/>
          <w:sz w:val="28"/>
          <w:szCs w:val="28"/>
        </w:rPr>
        <w:t xml:space="preserve">等资料齐全。</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中标人完成设备安装、调试、培训，达到正常使用要求并移交相关技术资料后，设备试运行30天，试用期间发生质量问题，退换货或修复后试用期相应顺延。</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2.验收方式及标准：</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（1）当初验时出现不符合招标文件和合同要求的严重质量问题时，招标人保留索赔及退货权利；</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（2）当出现货物损坏、数量不全或产品不符等问题时，由中标人负责解决并承担相关费用及招标人损失。</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九、其他要求</w:t>
      </w:r>
      <w:r/>
    </w:p>
    <w:p>
      <w:pPr>
        <w:ind w:firstLine="560"/>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1.见招标文件第五章《拟签订的合同文本》。</w:t>
      </w:r>
      <w:r/>
    </w:p>
    <w:p>
      <w:pPr>
        <w:ind w:firstLine="560"/>
        <w:jc w:val="left"/>
        <w:keepLines w:val="0"/>
        <w:keepNext w:val="0"/>
        <w:pageBreakBefore w:val="0"/>
        <w:spacing w:line="520" w:lineRule="exact"/>
        <w:widowControl/>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2.中标人在签订合同前应提供针对本项目所投产品的合法来源渠道证明文件，如无法提供将视为虚假应标。</w:t>
      </w:r>
      <w:r/>
    </w:p>
    <w:p>
      <w:pPr>
        <w:rPr>
          <w:rFonts w:hint="eastAsia" w:ascii="宋体" w:hAnsi="宋体" w:eastAsia="宋体" w:cs="宋体"/>
          <w:color w:val="auto"/>
        </w:rPr>
      </w:pPr>
      <w:r>
        <w:rPr>
          <w:rFonts w:hint="eastAsia" w:ascii="宋体" w:hAnsi="宋体" w:eastAsia="宋体" w:cs="宋体"/>
          <w:color w:val="auto"/>
        </w:rPr>
        <w:br w:type="page" w:clear="all"/>
      </w:r>
      <w:r/>
    </w:p>
    <w:p>
      <w:pPr>
        <w:pStyle w:val="684"/>
        <w:rPr>
          <w:rFonts w:hint="eastAsia" w:ascii="宋体" w:hAnsi="宋体" w:eastAsia="宋体" w:cs="宋体"/>
          <w:color w:val="auto"/>
          <w:sz w:val="24"/>
        </w:rPr>
      </w:pPr>
      <w:r>
        <w:rPr>
          <w:rFonts w:hint="eastAsia" w:ascii="宋体" w:hAnsi="宋体" w:eastAsia="宋体" w:cs="宋体"/>
          <w:color w:val="auto"/>
        </w:rPr>
        <w:t xml:space="preserve">第七章  投标文件相关格式</w:t>
      </w:r>
      <w:bookmarkEnd w:id="15"/>
      <w:r/>
      <w:bookmarkEnd w:id="16"/>
      <w:r/>
      <w:r/>
    </w:p>
    <w:p>
      <w:pPr>
        <w:pStyle w:val="685"/>
        <w:ind w:firstLine="64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一、投标函格式</w:t>
      </w:r>
      <w:r/>
    </w:p>
    <w:p>
      <w:pPr>
        <w:pStyle w:val="685"/>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85"/>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致：</w:t>
      </w:r>
      <w:r>
        <w:rPr>
          <w:rFonts w:hint="eastAsia" w:ascii="宋体" w:hAnsi="宋体" w:eastAsia="宋体" w:cs="宋体"/>
          <w:color w:val="auto"/>
          <w:sz w:val="28"/>
          <w:szCs w:val="28"/>
          <w:u w:val="single"/>
        </w:rPr>
        <w:t xml:space="preserve"> 江苏中际招标代理有限公司</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JSZC-320324-ZJZB-G2025-0135</w:t>
      </w:r>
      <w:r>
        <w:rPr>
          <w:rFonts w:hint="eastAsia" w:ascii="宋体" w:hAnsi="宋体" w:eastAsia="宋体" w:cs="宋体"/>
          <w:color w:val="auto"/>
          <w:sz w:val="28"/>
          <w:szCs w:val="28"/>
        </w:rPr>
        <w:t xml:space="preserve">]招标文件，</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(姓名)代表我方</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（投标人的名称）全权处理本次投标的有关事宜。</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据此函，投标人承诺并同意如下： </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1.投标人唯一投标报价见《开标一览表》。</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2.投标人将按招标文件的规定履行合同责任和义务。</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3.投标人已详细审查全部招标文件。</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4.投标有效期为开标之日后90天。</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5.投标人同意提供按照贵方可能要求的与其投标有关的一切数据或资料，完全理解贵方不一定接受最低价的投标或收到的任何投标。</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6.投标人同意在授予合同后，按照有关规定支付公证费(如有)。</w:t>
      </w:r>
      <w:r/>
    </w:p>
    <w:p>
      <w:pPr>
        <w:pStyle w:val="685"/>
        <w:ind w:right="29"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7.江苏中际招标代理有限公司有权将我单位本项目的《开标一览表》和《分项价格表》予以公示，公示的方式由江苏中际招标代理有限公司确定。</w:t>
      </w:r>
      <w:r/>
    </w:p>
    <w:p>
      <w:pPr>
        <w:pStyle w:val="685"/>
        <w:ind w:right="29"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85"/>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9. 与本投标有关的一切正式往来信函请寄：</w:t>
      </w:r>
      <w:r/>
    </w:p>
    <w:p>
      <w:pPr>
        <w:pStyle w:val="685"/>
        <w:ind w:firstLine="12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pStyle w:val="685"/>
        <w:ind w:firstLine="12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pStyle w:val="685"/>
        <w:ind w:firstLine="12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移动电话：</w:t>
      </w:r>
      <w:r/>
    </w:p>
    <w:p>
      <w:pPr>
        <w:pStyle w:val="685"/>
        <w:ind w:firstLine="12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pStyle w:val="685"/>
        <w:ind w:firstLine="27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  </w:t>
      </w:r>
      <w:r/>
    </w:p>
    <w:p>
      <w:pPr>
        <w:pStyle w:val="68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28"/>
          <w:szCs w:val="28"/>
        </w:rPr>
        <w:t xml:space="preserve">日期：   年  月  日</w:t>
      </w:r>
      <w:r/>
    </w:p>
    <w:p>
      <w:pPr>
        <w:pStyle w:val="685"/>
        <w:ind w:firstLine="640"/>
        <w:spacing w:line="48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二、开标一览表格式</w:t>
      </w:r>
      <w:r/>
    </w:p>
    <w:p>
      <w:pPr>
        <w:pStyle w:val="68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600"/>
        <w:spacing w:line="52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睢宁县人民医院心脏三维电生理标测系统采购</w:t>
      </w:r>
      <w:r>
        <w:rPr>
          <w:rFonts w:hint="eastAsia" w:ascii="宋体" w:hAnsi="宋体" w:eastAsia="宋体" w:cs="宋体"/>
          <w:color w:val="000000"/>
          <w:sz w:val="30"/>
          <w:szCs w:val="30"/>
        </w:rPr>
        <w:t xml:space="preserve"> </w:t>
      </w:r>
      <w:r/>
    </w:p>
    <w:p>
      <w:pPr>
        <w:pStyle w:val="685"/>
        <w:ind w:firstLine="600"/>
        <w:spacing w:line="52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JSZC-320324-ZJZB-G2025-0135</w:t>
      </w:r>
      <w:r/>
    </w:p>
    <w:p>
      <w:pPr>
        <w:pStyle w:val="68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货币单位：人民币元</w:t>
      </w:r>
      <w:r/>
    </w:p>
    <w:p>
      <w:pPr>
        <w:pStyle w:val="68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520" w:lineRule="exact"/>
        <w:rPr>
          <w:rFonts w:hint="eastAsia" w:ascii="宋体" w:hAnsi="宋体" w:eastAsia="宋体" w:cs="宋体"/>
          <w:i/>
          <w:iCs/>
          <w:color w:val="000000"/>
          <w:sz w:val="30"/>
          <w:szCs w:val="30"/>
          <w:highlight w:val="none"/>
          <w:u w:val="single"/>
        </w:rPr>
      </w:pPr>
      <w:r>
        <w:rPr>
          <w:rFonts w:hint="eastAsia" w:ascii="宋体" w:hAnsi="宋体" w:eastAsia="宋体" w:cs="宋体"/>
          <w:i/>
          <w:iCs/>
          <w:color w:val="000000"/>
          <w:sz w:val="30"/>
          <w:szCs w:val="30"/>
          <w:highlight w:val="none"/>
          <w:u w:val="single"/>
          <w:lang w:val="en-US" w:eastAsia="zh-CN"/>
        </w:rPr>
        <w:t xml:space="preserve">具体</w:t>
      </w:r>
      <w:r>
        <w:rPr>
          <w:rFonts w:hint="eastAsia" w:ascii="宋体" w:hAnsi="宋体" w:eastAsia="宋体" w:cs="宋体"/>
          <w:i/>
          <w:iCs/>
          <w:color w:val="000000"/>
          <w:sz w:val="30"/>
          <w:szCs w:val="30"/>
          <w:highlight w:val="none"/>
          <w:u w:val="single"/>
          <w:lang w:eastAsia="zh-CN"/>
        </w:rPr>
        <w:t xml:space="preserve">以苏采云系统内格式为准</w:t>
      </w:r>
      <w:r/>
    </w:p>
    <w:p>
      <w:pPr>
        <w:pStyle w:val="68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85"/>
        <w:ind w:firstLine="3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p>
      <w:pPr>
        <w:pStyle w:val="685"/>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pStyle w:val="68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p>
    <w:p>
      <w:pPr>
        <w:pStyle w:val="68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三、分项价格表格式</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睢宁县人民医院心脏三维电生理标测系统采购</w:t>
      </w:r>
      <w:r>
        <w:rPr>
          <w:rFonts w:hint="eastAsia" w:ascii="宋体" w:hAnsi="宋体" w:eastAsia="宋体" w:cs="宋体"/>
          <w:color w:val="000000"/>
          <w:sz w:val="30"/>
          <w:szCs w:val="30"/>
        </w:rPr>
        <w:t xml:space="preserve">  </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JSZC-320324-ZJZB-G2025-0135</w:t>
      </w:r>
      <w:r>
        <w:rPr>
          <w:rFonts w:hint="eastAsia" w:ascii="宋体" w:hAnsi="宋体" w:eastAsia="宋体" w:cs="宋体"/>
          <w:color w:val="000000"/>
          <w:sz w:val="30"/>
          <w:szCs w:val="30"/>
        </w:rPr>
        <w:t xml:space="preserve">   </w:t>
      </w:r>
      <w:r/>
    </w:p>
    <w:p>
      <w:pPr>
        <w:pStyle w:val="685"/>
        <w:ind w:firstLine="600"/>
        <w:spacing w:line="480" w:lineRule="exact"/>
        <w:rPr>
          <w:rFonts w:hint="eastAsia" w:ascii="宋体" w:hAnsi="宋体" w:eastAsia="宋体" w:cs="宋体"/>
          <w:color w:val="000000"/>
        </w:rPr>
      </w:pPr>
      <w:r>
        <w:rPr>
          <w:rFonts w:hint="eastAsia" w:ascii="宋体" w:hAnsi="宋体" w:eastAsia="宋体" w:cs="宋体"/>
          <w:color w:val="000000"/>
          <w:sz w:val="30"/>
          <w:szCs w:val="30"/>
        </w:rPr>
        <w:t xml:space="preserve">货币单位：人民币元</w:t>
      </w:r>
      <w:r>
        <w:rPr>
          <w:rFonts w:hint="eastAsia" w:ascii="宋体" w:hAnsi="宋体" w:eastAsia="宋体" w:cs="宋体"/>
          <w:color w:val="000000"/>
        </w:rPr>
        <w:t xml:space="preserve"> </w:t>
      </w:r>
      <w:r/>
    </w:p>
    <w:tbl>
      <w:tblPr>
        <w:tblStyle w:val="659"/>
        <w:tblW w:w="9137"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99"/>
        <w:gridCol w:w="1008"/>
        <w:gridCol w:w="1559"/>
        <w:gridCol w:w="2126"/>
        <w:gridCol w:w="851"/>
        <w:gridCol w:w="850"/>
        <w:gridCol w:w="950"/>
        <w:gridCol w:w="1094"/>
      </w:tblGrid>
      <w:tr>
        <w:trPr>
          <w:jc w:val="center"/>
          <w:tblCellSpacing w:w="0" w:type="dxa"/>
          <w:trHeight w:val="1101"/>
        </w:trPr>
        <w:tc>
          <w:tcPr>
            <w:shd w:val="clear" w:color="auto" w:fill="c0c0c0"/>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序号</w:t>
            </w:r>
            <w:r/>
          </w:p>
        </w:tc>
        <w:tc>
          <w:tcPr>
            <w:shd w:val="clear" w:color="auto" w:fill="c0c0c0"/>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名称</w:t>
            </w:r>
            <w:r/>
          </w:p>
        </w:tc>
        <w:tc>
          <w:tcPr>
            <w:shd w:val="clear" w:color="auto" w:fill="c0c0c0"/>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品牌、规格、型号</w:t>
            </w:r>
            <w:r/>
          </w:p>
        </w:tc>
        <w:tc>
          <w:tcPr>
            <w:shd w:val="clear" w:color="auto" w:fill="c0c0c0"/>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产品制造企业名称（全称）</w:t>
            </w:r>
            <w:r/>
          </w:p>
        </w:tc>
        <w:tc>
          <w:tcPr>
            <w:shd w:val="clear" w:color="auto" w:fill="c0c0c0"/>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数量</w:t>
            </w:r>
            <w:r/>
          </w:p>
        </w:tc>
        <w:tc>
          <w:tcPr>
            <w:shd w:val="clear" w:color="auto" w:fill="c0c0c0"/>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数量单位</w:t>
            </w:r>
            <w:r/>
          </w:p>
        </w:tc>
        <w:tc>
          <w:tcPr>
            <w:shd w:val="clear" w:color="auto" w:fill="c0c0c0"/>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单价（元）</w:t>
            </w:r>
            <w:r/>
          </w:p>
        </w:tc>
        <w:tc>
          <w:tcPr>
            <w:shd w:val="clear" w:color="auto" w:fill="c0c0c0"/>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总价</w:t>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w:t>
            </w:r>
            <w:r/>
          </w:p>
        </w:tc>
        <w:tc>
          <w:tcPr>
            <w:tcMar>
              <w:left w:w="15" w:type="dxa"/>
              <w:top w:w="15" w:type="dxa"/>
              <w:right w:w="15" w:type="dxa"/>
            </w:tcMar>
            <w:tcW w:w="1008"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jc w:val="center"/>
          <w:tblCellSpacing w:w="0" w:type="dxa"/>
          <w:trHeight w:val="921"/>
        </w:trPr>
        <w:tc>
          <w:tcPr>
            <w:gridSpan w:val="4"/>
            <w:tcMar>
              <w:left w:w="15" w:type="dxa"/>
              <w:top w:w="15" w:type="dxa"/>
              <w:right w:w="15" w:type="dxa"/>
            </w:tcMar>
            <w:tcW w:w="5392"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总价合计（即《开标一览表》中的“总价”）</w:t>
            </w:r>
            <w:r/>
          </w:p>
        </w:tc>
        <w:tc>
          <w:tcPr>
            <w:gridSpan w:val="4"/>
            <w:tcMar>
              <w:left w:w="15" w:type="dxa"/>
              <w:top w:w="15" w:type="dxa"/>
              <w:right w:w="15" w:type="dxa"/>
            </w:tcMar>
            <w:tcW w:w="3745" w:type="dxa"/>
            <w:vAlign w:val="center"/>
            <w:textDirection w:val="lrTb"/>
            <w:noWrap w:val="false"/>
          </w:tcPr>
          <w:p>
            <w:pPr>
              <w:pStyle w:val="884"/>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tc>
      </w:tr>
    </w:tbl>
    <w:p>
      <w:pPr>
        <w:pStyle w:val="884"/>
        <w:ind w:firstLine="1560"/>
        <w:jc w:val="both"/>
        <w:spacing w:before="0" w:beforeAutospacing="0" w:after="0" w:afterAutospacing="0"/>
        <w:widowControl w:val="off"/>
        <w:rPr>
          <w:rFonts w:hint="eastAsia" w:ascii="宋体" w:hAnsi="宋体" w:eastAsia="宋体" w:cs="宋体"/>
          <w:color w:val="000000"/>
        </w:rPr>
      </w:pPr>
      <w:r>
        <w:rPr>
          <w:rFonts w:hint="eastAsia" w:ascii="宋体" w:hAnsi="宋体" w:eastAsia="宋体" w:cs="宋体"/>
          <w:color w:val="000000"/>
        </w:rPr>
        <w:t xml:space="preserve"> </w:t>
      </w:r>
      <w:r/>
    </w:p>
    <w:p>
      <w:pPr>
        <w:pStyle w:val="884"/>
        <w:ind w:firstLine="3120"/>
        <w:jc w:val="both"/>
        <w:spacing w:before="0" w:beforeAutospacing="0" w:after="0" w:afterAutospacing="0" w:line="30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  </w:t>
      </w:r>
      <w:r/>
    </w:p>
    <w:p>
      <w:pPr>
        <w:pStyle w:val="884"/>
        <w:ind w:firstLine="3120"/>
        <w:jc w:val="both"/>
        <w:spacing w:before="0" w:beforeAutospacing="0" w:after="0" w:afterAutospacing="0"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①如果不提供详细分项报价的，将视为没有实质性响应招标文件。</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p>
    <w:p>
      <w:pPr>
        <w:pStyle w:val="685"/>
        <w:ind w:firstLine="560"/>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四、偏离表格式</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睢宁县人民医院心脏三维电生理标测系统采购</w:t>
      </w:r>
      <w:r/>
    </w:p>
    <w:p>
      <w:pPr>
        <w:pStyle w:val="685"/>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JSZC-320324-ZJZB-G2025-0135</w:t>
      </w:r>
      <w:r/>
    </w:p>
    <w:p>
      <w:pPr>
        <w:pStyle w:val="685"/>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Style w:val="659"/>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68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p>
        </w:tc>
        <w:tc>
          <w:tcPr>
            <w:tcW w:w="1404" w:type="dxa"/>
            <w:vAlign w:val="center"/>
            <w:textDirection w:val="lrTb"/>
            <w:noWrap w:val="false"/>
          </w:tcPr>
          <w:p>
            <w:pPr>
              <w:pStyle w:val="68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货物名称</w:t>
            </w:r>
            <w:r/>
          </w:p>
        </w:tc>
        <w:tc>
          <w:tcPr>
            <w:tcW w:w="1476" w:type="dxa"/>
            <w:vAlign w:val="center"/>
            <w:textDirection w:val="lrTb"/>
            <w:noWrap w:val="false"/>
          </w:tcPr>
          <w:p>
            <w:pPr>
              <w:pStyle w:val="685"/>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p>
        </w:tc>
        <w:tc>
          <w:tcPr>
            <w:tcW w:w="1620" w:type="dxa"/>
            <w:vAlign w:val="center"/>
            <w:textDirection w:val="lrTb"/>
            <w:noWrap w:val="false"/>
          </w:tcPr>
          <w:p>
            <w:pPr>
              <w:pStyle w:val="685"/>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p>
        </w:tc>
        <w:tc>
          <w:tcPr>
            <w:tcW w:w="1260" w:type="dxa"/>
            <w:vAlign w:val="center"/>
            <w:textDirection w:val="lrTb"/>
            <w:noWrap w:val="false"/>
          </w:tcPr>
          <w:p>
            <w:pPr>
              <w:pStyle w:val="68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W w:w="2520" w:type="dxa"/>
            <w:vAlign w:val="center"/>
            <w:textDirection w:val="lrTb"/>
            <w:noWrap w:val="false"/>
          </w:tcPr>
          <w:p>
            <w:pPr>
              <w:pStyle w:val="68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p>
        </w:tc>
      </w:tr>
      <w:tr>
        <w:trPr>
          <w:trHeight w:val="794"/>
        </w:trPr>
        <w:tc>
          <w:tcPr>
            <w:tcW w:w="7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685"/>
              <w:rPr>
                <w:rFonts w:hint="eastAsia" w:ascii="宋体" w:hAnsi="宋体" w:eastAsia="宋体" w:cs="宋体"/>
                <w:color w:val="000000"/>
                <w:sz w:val="24"/>
              </w:rPr>
            </w:pPr>
            <w:r>
              <w:rPr>
                <w:rFonts w:hint="eastAsia" w:ascii="宋体" w:hAnsi="宋体" w:eastAsia="宋体" w:cs="宋体"/>
                <w:color w:val="000000"/>
                <w:sz w:val="24"/>
              </w:rPr>
            </w:r>
            <w:r/>
          </w:p>
        </w:tc>
      </w:tr>
    </w:tbl>
    <w:p>
      <w:pPr>
        <w:pStyle w:val="685"/>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685"/>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685"/>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p>
    <w:p>
      <w:pPr>
        <w:pStyle w:val="685"/>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p>
      <w:pPr>
        <w:pStyle w:val="685"/>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pStyle w:val="68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685"/>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bCs/>
          <w:color w:val="000000"/>
          <w:sz w:val="30"/>
          <w:szCs w:val="30"/>
        </w:rPr>
        <w:br w:type="page" w:clear="all"/>
      </w:r>
      <w:r>
        <w:rPr>
          <w:rFonts w:hint="eastAsia" w:ascii="宋体" w:hAnsi="宋体" w:eastAsia="宋体" w:cs="宋体"/>
          <w:color w:val="000000"/>
          <w:sz w:val="30"/>
          <w:szCs w:val="30"/>
        </w:rPr>
        <w:t xml:space="preserve">五、法定代表人授权书格式</w:t>
      </w:r>
      <w:r/>
    </w:p>
    <w:p>
      <w:pPr>
        <w:pStyle w:val="68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  址：</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法定代表人（负责人）：               职务：</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统一社会信用代码：</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                   性别：男（女）  </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年龄：  岁                 民族：   族</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职务：</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身份证号：</w:t>
      </w:r>
      <w:r/>
    </w:p>
    <w:p>
      <w:pPr>
        <w:pStyle w:val="685"/>
        <w:spacing w:line="480" w:lineRule="exact"/>
        <w:rPr>
          <w:rFonts w:hint="eastAsia" w:ascii="宋体" w:hAnsi="宋体" w:eastAsia="宋体" w:cs="宋体"/>
          <w:color w:val="000000"/>
          <w:sz w:val="20"/>
          <w:szCs w:val="22"/>
        </w:rPr>
      </w:pPr>
      <w:r>
        <w:rPr>
          <w:rFonts w:hint="eastAsia" w:ascii="宋体" w:hAnsi="宋体" w:eastAsia="宋体" w:cs="宋体"/>
          <w:color w:val="000000"/>
          <w:sz w:val="28"/>
          <w:szCs w:val="28"/>
        </w:rPr>
        <w:t xml:space="preserve">受托人联系电话：</w:t>
      </w:r>
      <w:r/>
    </w:p>
    <w:p>
      <w:pPr>
        <w:pStyle w:val="685"/>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      ）全权代表我企业（公司）参与（</w:t>
      </w:r>
      <w:r>
        <w:rPr>
          <w:rFonts w:hint="eastAsia" w:ascii="宋体" w:hAnsi="宋体" w:eastAsia="宋体" w:cs="宋体"/>
          <w:color w:val="000000"/>
          <w:sz w:val="28"/>
          <w:szCs w:val="28"/>
          <w:lang w:eastAsia="zh-CN"/>
        </w:rPr>
        <w:t xml:space="preserve">睢宁县人民医院心脏三维电生理标测系统采购</w:t>
      </w:r>
      <w:r>
        <w:rPr>
          <w:rFonts w:hint="eastAsia" w:ascii="宋体" w:hAnsi="宋体" w:eastAsia="宋体" w:cs="宋体"/>
          <w:color w:val="000000"/>
          <w:sz w:val="28"/>
          <w:szCs w:val="28"/>
        </w:rPr>
        <w:t xml:space="preserve">）项目（项目编号：</w:t>
      </w:r>
      <w:r>
        <w:rPr>
          <w:rFonts w:hint="eastAsia" w:ascii="宋体" w:hAnsi="宋体" w:cs="宋体"/>
          <w:color w:val="000000"/>
          <w:sz w:val="28"/>
          <w:szCs w:val="28"/>
          <w:lang w:eastAsia="zh-CN"/>
        </w:rPr>
        <w:t xml:space="preserve">JSZC-320324-ZJZB-G2025-0135</w:t>
      </w:r>
      <w:r>
        <w:rPr>
          <w:rFonts w:hint="eastAsia" w:ascii="宋体" w:hAnsi="宋体" w:eastAsia="宋体" w:cs="宋体"/>
          <w:color w:val="000000"/>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685"/>
        <w:ind w:firstLine="63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特此授权委托。</w:t>
      </w:r>
      <w:r/>
    </w:p>
    <w:p>
      <w:pPr>
        <w:pStyle w:val="685"/>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委托人（盖章）：               </w:t>
      </w:r>
      <w:r/>
    </w:p>
    <w:p>
      <w:pPr>
        <w:pStyle w:val="685"/>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法定代表人（签字或盖章）：</w:t>
      </w:r>
      <w:r/>
    </w:p>
    <w:p>
      <w:pPr>
        <w:pStyle w:val="685"/>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受托人（签字或盖章）：</w:t>
      </w:r>
      <w:r/>
    </w:p>
    <w:p>
      <w:pPr>
        <w:pStyle w:val="685"/>
        <w:ind w:right="600" w:firstLine="615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85"/>
        <w:ind w:right="600" w:firstLine="615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   月   日 </w:t>
      </w:r>
      <w:r/>
    </w:p>
    <w:p>
      <w:pPr>
        <w:pStyle w:val="685"/>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(受托人身份证复印件附后)</w:t>
      </w:r>
      <w:r/>
    </w:p>
    <w:p>
      <w:pPr>
        <w:pStyle w:val="68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pStyle w:val="68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8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8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85"/>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left="600"/>
        <w:spacing w:before="100" w:beforeAutospacing="1" w:after="100" w:afterAutospacing="1" w:line="48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六、中小企业声明函格式</w:t>
      </w:r>
      <w:r/>
    </w:p>
    <w:p>
      <w:pPr>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u w:val="single"/>
          <w:lang w:eastAsia="zh-CN"/>
        </w:rPr>
        <w:t xml:space="preserve">睢宁县人民医院心脏三维电生理标测系统采购</w:t>
      </w:r>
      <w:r/>
    </w:p>
    <w:p>
      <w:pPr>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JSZC-320324-ZJZB-G2025-0135</w:t>
      </w:r>
      <w:r>
        <w:rPr>
          <w:rFonts w:hint="eastAsia" w:ascii="宋体" w:hAnsi="宋体" w:eastAsia="宋体" w:cs="宋体"/>
          <w:color w:val="000000"/>
          <w:sz w:val="28"/>
          <w:szCs w:val="28"/>
          <w:u w:val="single"/>
        </w:rPr>
        <w:t xml:space="preserve"> </w:t>
      </w:r>
      <w:r/>
    </w:p>
    <w:p>
      <w:pPr>
        <w:ind w:firstLine="560"/>
        <w:spacing w:before="240" w:after="240" w:line="43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（联合体）郑重声明，根据《政府采购促进中小企业发展管理办法》（财库 (2020)46号）的规定，本公司（联合体）参加（</w:t>
      </w:r>
      <w:r>
        <w:rPr>
          <w:rFonts w:hint="eastAsia" w:ascii="宋体" w:hAnsi="宋体" w:eastAsia="宋体" w:cs="宋体"/>
          <w:color w:val="000000"/>
          <w:sz w:val="28"/>
          <w:szCs w:val="28"/>
          <w:lang w:eastAsia="zh-CN"/>
        </w:rPr>
        <w:t xml:space="preserve">睢宁县人民医院</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lang w:eastAsia="zh-CN"/>
        </w:rPr>
        <w:t xml:space="preserve">睢宁县人民医院心脏三维电生理标测系统采购</w:t>
      </w:r>
      <w:r>
        <w:rPr>
          <w:rFonts w:hint="eastAsia" w:ascii="宋体" w:hAnsi="宋体" w:eastAsia="宋体" w:cs="宋体"/>
          <w:color w:val="000000"/>
          <w:sz w:val="28"/>
          <w:szCs w:val="28"/>
        </w:rPr>
        <w:t xml:space="preserve">）项目采购活动，</w:t>
      </w:r>
      <w:r>
        <w:rPr>
          <w:rFonts w:hint="eastAsia" w:ascii="宋体" w:hAnsi="宋体" w:eastAsia="宋体" w:cs="宋体"/>
          <w:b/>
          <w:color w:val="000000"/>
          <w:sz w:val="28"/>
          <w:szCs w:val="28"/>
        </w:rPr>
        <w:t xml:space="preserve">提供的货物全部由</w:t>
      </w:r>
      <w:r>
        <w:rPr>
          <w:rFonts w:hint="eastAsia" w:ascii="宋体" w:hAnsi="宋体" w:eastAsia="宋体" w:cs="宋体"/>
          <w:color w:val="000000"/>
          <w:sz w:val="28"/>
          <w:szCs w:val="28"/>
        </w:rPr>
        <w:t xml:space="preserve">符合政策要求的中小企业制造。相关企业的具体情况如下：</w:t>
      </w:r>
      <w:r/>
    </w:p>
    <w:p>
      <w:pPr>
        <w:ind w:firstLine="480"/>
        <w:spacing w:before="240" w:after="240" w:line="43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1.标的名称：</w:t>
      </w:r>
      <w:r>
        <w:rPr>
          <w:rFonts w:hint="eastAsia" w:ascii="宋体" w:hAnsi="宋体" w:eastAsia="宋体" w:cs="宋体"/>
          <w:b/>
          <w:bCs/>
          <w:color w:val="000000"/>
          <w:sz w:val="28"/>
          <w:szCs w:val="28"/>
          <w:u w:val="single"/>
          <w:lang w:eastAsia="zh-CN"/>
        </w:rPr>
        <w:t xml:space="preserve">心脏三维电生理标测系统</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p>
    <w:p>
      <w:pPr>
        <w:ind w:firstLine="480"/>
        <w:spacing w:before="240" w:after="240" w:line="43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.标的名称：</w:t>
      </w:r>
      <w:r>
        <w:rPr>
          <w:rFonts w:hint="eastAsia" w:ascii="宋体" w:hAnsi="宋体" w:eastAsia="宋体" w:cs="宋体"/>
          <w:b/>
          <w:bCs/>
          <w:color w:val="000000"/>
          <w:sz w:val="28"/>
          <w:szCs w:val="28"/>
          <w:u w:val="single"/>
          <w:lang w:eastAsia="zh-CN"/>
        </w:rPr>
        <w:t xml:space="preserve">多</w:t>
      </w:r>
      <w:r>
        <w:rPr>
          <w:rFonts w:hint="eastAsia" w:ascii="宋体" w:hAnsi="宋体" w:eastAsia="宋体" w:cs="宋体"/>
          <w:b/>
          <w:bCs/>
          <w:color w:val="000000"/>
          <w:sz w:val="28"/>
          <w:szCs w:val="28"/>
          <w:u w:val="single"/>
          <w:lang w:val="en-US" w:eastAsia="zh-CN"/>
        </w:rPr>
        <w:t xml:space="preserve">导</w:t>
      </w:r>
      <w:r>
        <w:rPr>
          <w:rFonts w:hint="eastAsia" w:ascii="宋体" w:hAnsi="宋体" w:eastAsia="宋体" w:cs="宋体"/>
          <w:b/>
          <w:bCs/>
          <w:color w:val="000000"/>
          <w:sz w:val="28"/>
          <w:szCs w:val="28"/>
          <w:u w:val="single"/>
          <w:lang w:eastAsia="zh-CN"/>
        </w:rPr>
        <w:t xml:space="preserve">电生理系统</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p>
    <w:p>
      <w:pPr>
        <w:ind w:firstLine="560"/>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本企业对上述声明内容的真实性负责。如有虚假，将依法承担相应责任。</w:t>
      </w:r>
      <w:r/>
    </w:p>
    <w:p>
      <w:pPr>
        <w:ind w:firstLine="480"/>
        <w:jc w:val="center"/>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企业名称（供应商名称）（盖章）： </w:t>
      </w:r>
      <w:r/>
    </w:p>
    <w:p>
      <w:pPr>
        <w:ind w:right="480"/>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日期：年月日</w:t>
      </w:r>
      <w:r/>
    </w:p>
    <w:p>
      <w:pPr>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white"/>
        </w:rPr>
        <w:t xml:space="preserve">注：本项目采购的货物属于</w:t>
      </w:r>
      <w:r>
        <w:rPr>
          <w:rFonts w:hint="eastAsia" w:ascii="宋体" w:hAnsi="宋体" w:eastAsia="宋体" w:cs="宋体"/>
          <w:b/>
          <w:color w:val="000000"/>
          <w:sz w:val="28"/>
          <w:szCs w:val="28"/>
          <w:highlight w:val="white"/>
          <w:u w:val="single"/>
        </w:rPr>
        <w:t xml:space="preserve">工业</w:t>
      </w:r>
      <w:r>
        <w:rPr>
          <w:rFonts w:hint="eastAsia" w:ascii="宋体" w:hAnsi="宋体" w:eastAsia="宋体" w:cs="宋体"/>
          <w:b/>
          <w:color w:val="000000"/>
          <w:sz w:val="28"/>
          <w:szCs w:val="28"/>
          <w:highlight w:val="white"/>
        </w:rPr>
        <w:t xml:space="preserve">。</w:t>
      </w:r>
      <w:r/>
    </w:p>
    <w:p>
      <w:pPr>
        <w:ind w:firstLine="600"/>
        <w:jc w:val="left"/>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p>
    <w:p>
      <w:pPr>
        <w:ind w:firstLine="600"/>
        <w:jc w:val="left"/>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1、从业人员、营业收入、资产总额填报上一年度数据，无上一年度数据的新成立企业可不填报。</w:t>
      </w:r>
      <w:r/>
    </w:p>
    <w:p>
      <w:pPr>
        <w:pStyle w:val="913"/>
        <w:ind w:firstLine="6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2、“中小企业声明函”查询渠道用微信搜索“中小企业规模类型自测小程序”。</w:t>
      </w:r>
      <w:r/>
    </w:p>
    <w:p>
      <w:pPr>
        <w:pStyle w:val="685"/>
        <w:ind w:firstLine="600"/>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t xml:space="preserve">七、残疾人福利性单位声明函格式</w:t>
      </w:r>
      <w:r/>
    </w:p>
    <w:p>
      <w:pPr>
        <w:pStyle w:val="68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68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睢宁县人民医院心脏三维电生理标测系统采购</w:t>
      </w:r>
      <w:r>
        <w:rPr>
          <w:rFonts w:hint="eastAsia" w:ascii="宋体" w:hAnsi="宋体" w:eastAsia="宋体" w:cs="宋体"/>
          <w:color w:val="000000"/>
          <w:spacing w:val="6"/>
          <w:sz w:val="30"/>
          <w:szCs w:val="30"/>
        </w:rPr>
        <w:t xml:space="preserve"> </w:t>
      </w:r>
      <w:r/>
    </w:p>
    <w:p>
      <w:pPr>
        <w:pStyle w:val="685"/>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JSZC-320324-ZJZB-G2025-0135</w:t>
      </w:r>
      <w:r/>
    </w:p>
    <w:p>
      <w:pPr>
        <w:pStyle w:val="68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pacing w:val="6"/>
          <w:sz w:val="30"/>
          <w:szCs w:val="30"/>
          <w:u w:val="single"/>
        </w:rPr>
        <w:t xml:space="preserve">          </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pacing w:val="6"/>
          <w:sz w:val="30"/>
          <w:szCs w:val="30"/>
          <w:u w:val="single"/>
        </w:rPr>
        <w:t xml:space="preserve">       </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68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p>
    <w:p>
      <w:pPr>
        <w:pStyle w:val="68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68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685"/>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p>
      <w:pPr>
        <w:pStyle w:val="68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pStyle w:val="68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八、投标人参加政府采购活动前3年内在经营活动中没有重大违法记录的书面声明格式</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我单位在参加</w:t>
      </w:r>
      <w:r>
        <w:rPr>
          <w:rFonts w:hint="eastAsia" w:ascii="宋体" w:hAnsi="宋体" w:eastAsia="宋体" w:cs="宋体"/>
          <w:color w:val="000000"/>
          <w:sz w:val="30"/>
          <w:szCs w:val="30"/>
          <w:lang w:eastAsia="zh-CN"/>
        </w:rPr>
        <w:t xml:space="preserve">睢宁县人民医院心脏三维电生理标测系统采购项目</w:t>
      </w: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JSZC-320324-ZJZB-G2025-0135</w:t>
      </w:r>
      <w:r>
        <w:rPr>
          <w:rFonts w:hint="eastAsia" w:ascii="宋体" w:hAnsi="宋体" w:eastAsia="宋体" w:cs="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08"/>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p>
    <w:p>
      <w:pPr>
        <w:pStyle w:val="68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p>
    <w:p>
      <w:pPr>
        <w:pStyle w:val="68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p>
    <w:p>
      <w:pPr>
        <w:pStyle w:val="68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pStyle w:val="68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68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68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68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68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685"/>
        <w:ind w:firstLine="747"/>
        <w:jc w:val="left"/>
        <w:widowControl/>
        <w:rPr>
          <w:rFonts w:hint="eastAsia" w:ascii="宋体" w:hAnsi="宋体" w:eastAsia="宋体" w:cs="宋体"/>
          <w:bCs/>
          <w:color w:val="000000"/>
          <w:sz w:val="30"/>
          <w:szCs w:val="30"/>
        </w:rPr>
      </w:pPr>
      <w:r>
        <w:rPr>
          <w:rFonts w:hint="eastAsia" w:ascii="宋体" w:hAnsi="宋体" w:eastAsia="宋体" w:cs="宋体"/>
          <w:b/>
          <w:color w:val="000000"/>
          <w:sz w:val="28"/>
          <w:szCs w:val="28"/>
        </w:rPr>
        <w:br w:type="page" w:clear="all"/>
      </w:r>
      <w:r>
        <w:rPr>
          <w:rFonts w:hint="eastAsia" w:ascii="宋体" w:hAnsi="宋体" w:eastAsia="宋体" w:cs="宋体"/>
          <w:bCs/>
          <w:color w:val="000000"/>
          <w:spacing w:val="6"/>
          <w:sz w:val="30"/>
          <w:szCs w:val="30"/>
        </w:rPr>
        <w:t xml:space="preserve">九、投标人相关承诺</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z w:val="30"/>
          <w:szCs w:val="30"/>
          <w:lang w:eastAsia="zh-CN"/>
        </w:rPr>
        <w:t xml:space="preserve">睢宁县人民医院心脏三维电生理标测系统采购</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z w:val="30"/>
          <w:szCs w:val="30"/>
          <w:lang w:eastAsia="zh-CN"/>
        </w:rPr>
        <w:t xml:space="preserve">JSZC-320324-ZJZB-G2025-0135</w:t>
      </w:r>
      <w:r/>
    </w:p>
    <w:p>
      <w:pPr>
        <w:pStyle w:val="685"/>
        <w:ind w:firstLine="58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685"/>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我单位承诺：</w:t>
      </w:r>
      <w:r/>
    </w:p>
    <w:p>
      <w:pPr>
        <w:pStyle w:val="68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68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我单位对上述承诺负责，并依法承担相应责任。</w:t>
      </w:r>
      <w:r/>
    </w:p>
    <w:p>
      <w:pPr>
        <w:pStyle w:val="819"/>
        <w:ind w:left="0" w:firstLine="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19"/>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685"/>
        <w:ind w:firstLine="3120"/>
        <w:spacing w:line="30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投标人（电子签章）： </w:t>
      </w:r>
      <w:r/>
    </w:p>
    <w:p>
      <w:pPr>
        <w:pStyle w:val="685"/>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685"/>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日期：   年  月  日</w:t>
      </w:r>
      <w:r/>
    </w:p>
    <w:p>
      <w:pPr>
        <w:pStyle w:val="685"/>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8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8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9"/>
        <w:rPr>
          <w:rFonts w:hint="eastAsia" w:ascii="宋体" w:hAnsi="宋体" w:eastAsia="宋体" w:cs="宋体"/>
          <w:color w:val="000000"/>
        </w:rPr>
      </w:pPr>
      <w:r>
        <w:rPr>
          <w:rFonts w:hint="eastAsia" w:ascii="宋体" w:hAnsi="宋体" w:eastAsia="宋体" w:cs="宋体"/>
          <w:color w:val="000000"/>
        </w:rPr>
      </w:r>
      <w:r/>
    </w:p>
    <w:p>
      <w:pPr>
        <w:pStyle w:val="685"/>
        <w:ind w:firstLine="560"/>
        <w:widowControl/>
        <w:rPr>
          <w:rFonts w:hint="eastAsia" w:ascii="宋体" w:hAnsi="宋体" w:eastAsia="宋体" w:cs="宋体"/>
          <w:color w:val="000000"/>
          <w:sz w:val="30"/>
          <w:szCs w:val="30"/>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十、投标人</w:t>
      </w:r>
      <w:r>
        <w:rPr>
          <w:rFonts w:hint="eastAsia" w:ascii="宋体" w:hAnsi="宋体" w:eastAsia="宋体" w:cs="宋体"/>
          <w:color w:val="000000"/>
          <w:spacing w:val="6"/>
          <w:sz w:val="30"/>
          <w:szCs w:val="30"/>
        </w:rPr>
        <w:t xml:space="preserve">书面声明</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z w:val="30"/>
          <w:szCs w:val="30"/>
          <w:lang w:eastAsia="zh-CN"/>
        </w:rPr>
        <w:t xml:space="preserve">睢宁县人民医院心脏三维电生理标测系统采购</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z w:val="30"/>
          <w:szCs w:val="30"/>
          <w:lang w:eastAsia="zh-CN"/>
        </w:rPr>
        <w:t xml:space="preserve">JSZC-320324-ZJZB-G2025-0135</w:t>
      </w:r>
      <w:r/>
    </w:p>
    <w:p>
      <w:pPr>
        <w:pStyle w:val="685"/>
        <w:ind w:firstLine="480"/>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8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我单位不是为本采购项目提供整体设计、规范编制或者项目管理、监理、检测等服务的供应商。</w:t>
      </w:r>
      <w:r/>
    </w:p>
    <w:p>
      <w:pPr>
        <w:pStyle w:val="68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特此声明。</w:t>
      </w:r>
      <w:r/>
    </w:p>
    <w:p>
      <w:pPr>
        <w:pStyle w:val="68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p>
    <w:p>
      <w:pPr>
        <w:pStyle w:val="819"/>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19"/>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83"/>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p>
    <w:p>
      <w:pPr>
        <w:pStyle w:val="883"/>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83"/>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firstLine="56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3"/>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93"/>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65"/>
        <w:rPr>
          <w:rFonts w:hint="eastAsia" w:ascii="宋体" w:hAnsi="宋体" w:eastAsia="宋体" w:cs="宋体"/>
          <w:color w:val="000000"/>
        </w:rPr>
      </w:pPr>
      <w:r>
        <w:rPr>
          <w:rFonts w:hint="eastAsia" w:ascii="宋体" w:hAnsi="宋体" w:eastAsia="宋体" w:cs="宋体"/>
          <w:color w:val="00000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十一、预付款保函支付条款模板</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p>
    <w:p>
      <w:pPr>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w:t>
      </w: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向</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出具的全额正式发票。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p>
    <w:p>
      <w:pPr>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出具的全额正式发票。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p>
    <w:p>
      <w:pPr>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p>
    <w:p>
      <w:pPr>
        <w:pStyle w:val="893"/>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br w:type="page" w:clear="all"/>
      </w:r>
      <w:r/>
    </w:p>
    <w:p>
      <w:pPr>
        <w:rPr>
          <w:rFonts w:hint="eastAsia" w:ascii="宋体" w:hAnsi="宋体" w:eastAsia="宋体" w:cs="宋体"/>
          <w:color w:val="000000"/>
        </w:rPr>
      </w:pPr>
      <w:r>
        <w:rPr>
          <w:rFonts w:hint="eastAsia" w:ascii="宋体" w:hAnsi="宋体" w:eastAsia="宋体" w:cs="宋体"/>
          <w:color w:val="00000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十二、其他投标材料</w:t>
      </w:r>
      <w:r/>
    </w:p>
    <w:sectPr>
      <w:headerReference w:type="default" r:id="rId9"/>
      <w:footerReference w:type="default" r:id="rId10"/>
      <w:footerReference w:type="even" r:id="rId11"/>
      <w:footnotePr/>
      <w:endnotePr/>
      <w:type w:val="nextPage"/>
      <w:pgSz w:w="11850" w:h="16783"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Calibri Light">
    <w:panose1 w:val="020F0302020204030204"/>
  </w:font>
  <w:font w:name="Cambria">
    <w:panose1 w:val="02040503050406030204"/>
  </w:font>
  <w:font w:name="仿宋_GB2312">
    <w:panose1 w:val="02010609060101010101"/>
  </w:font>
  <w:font w:name="HYa4gj">
    <w:panose1 w:val="020B0503020202020204"/>
  </w:font>
  <w:font w:name="黑体">
    <w:panose1 w:val="02010609060101010101"/>
  </w:font>
  <w:font w:name="微软雅黑">
    <w:panose1 w:val="020B0503020204020204"/>
  </w:font>
  <w:font w:name="Calibri">
    <w:panose1 w:val="020F0502020204030204"/>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p>
  <w:p>
    <w:pPr>
      <w:pStyle w:val="7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Style w:val="741"/>
      </w:rPr>
      <w:framePr w:wrap="around" w:vAnchor="text" w:hAnchor="margin" w:xAlign="center" w:y="1"/>
    </w:pPr>
    <w:r>
      <w:fldChar w:fldCharType="begin"/>
    </w:r>
    <w:r>
      <w:rPr>
        <w:rStyle w:val="741"/>
      </w:rPr>
      <w:instrText xml:space="preserve">PAGE  </w:instrText>
    </w:r>
    <w:r>
      <w:fldChar w:fldCharType="end"/>
    </w:r>
    <w:r/>
  </w:p>
  <w:p>
    <w:pPr>
      <w:pStyle w:val="7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6"/>
      <w:isLgl w:val="false"/>
      <w:suff w:val="tab"/>
      <w:lvlText w:val="%1."/>
      <w:lvlJc w:val="left"/>
      <w:pPr>
        <w:ind w:left="425" w:hanging="425"/>
      </w:pPr>
    </w:lvl>
    <w:lvl w:ilvl="1">
      <w:start w:val="1"/>
      <w:numFmt w:val="decimal"/>
      <w:pStyle w:val="901"/>
      <w:isLgl w:val="false"/>
      <w:suff w:val="tab"/>
      <w:lvlText w:val="%1.%2."/>
      <w:lvlJc w:val="left"/>
      <w:pPr>
        <w:ind w:left="567" w:hanging="567"/>
      </w:pPr>
    </w:lvl>
    <w:lvl w:ilvl="2">
      <w:start w:val="1"/>
      <w:numFmt w:val="decimal"/>
      <w:pStyle w:val="900"/>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bullet"/>
      <w:pStyle w:val="890"/>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56"/>
    <w:uiPriority w:val="0"/>
    <w:qFormat/>
    <w:rPr>
      <w:rFonts w:hint="default" w:ascii="Times New Roman" w:hAnsi="Times New Roman" w:eastAsia="宋体" w:cs="Times New Roman"/>
      <w:lang w:val="en-US" w:eastAsia="zh-CN" w:bidi="ar-SA"/>
    </w:rPr>
  </w:style>
  <w:style w:type="paragraph" w:styleId="649">
    <w:name w:val="Heading 1"/>
    <w:basedOn w:val="648"/>
    <w:next w:val="648"/>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Layout w:type="fixed"/>
      <w:tblCellMar>
        <w:left w:w="108" w:type="dxa"/>
        <w:top w:w="0" w:type="dxa"/>
        <w:right w:w="108" w:type="dxa"/>
        <w:bottom w:w="0" w:type="dxa"/>
      </w:tblCellMar>
    </w:tblPr>
  </w:style>
  <w:style w:type="paragraph" w:styleId="660">
    <w:name w:val="Body Text"/>
    <w:basedOn w:val="648"/>
    <w:next w:val="661"/>
    <w:uiPriority w:val="99"/>
    <w:semiHidden/>
    <w:unhideWhenUsed/>
    <w:qFormat/>
    <w:pPr>
      <w:spacing w:after="120" w:afterAutospacing="0"/>
    </w:pPr>
  </w:style>
  <w:style w:type="paragraph" w:styleId="66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662">
    <w:name w:val="toc 7"/>
    <w:basedOn w:val="648"/>
    <w:next w:val="648"/>
    <w:uiPriority w:val="39"/>
    <w:unhideWhenUsed/>
    <w:qFormat/>
    <w:pPr>
      <w:ind w:left="1701" w:right="0" w:firstLine="0"/>
      <w:spacing w:after="57"/>
    </w:pPr>
  </w:style>
  <w:style w:type="paragraph" w:styleId="663">
    <w:name w:val="Caption"/>
    <w:basedOn w:val="648"/>
    <w:next w:val="648"/>
    <w:uiPriority w:val="35"/>
    <w:semiHidden/>
    <w:unhideWhenUsed/>
    <w:qFormat/>
    <w:pPr>
      <w:spacing w:line="276" w:lineRule="auto"/>
    </w:pPr>
    <w:rPr>
      <w:b/>
      <w:bCs/>
      <w:color w:val="4f81bd" w:themeColor="accent1"/>
      <w:sz w:val="18"/>
      <w:szCs w:val="18"/>
    </w:rPr>
  </w:style>
  <w:style w:type="paragraph" w:styleId="664">
    <w:name w:val="toc 5"/>
    <w:basedOn w:val="648"/>
    <w:next w:val="648"/>
    <w:uiPriority w:val="39"/>
    <w:unhideWhenUsed/>
    <w:qFormat/>
    <w:pPr>
      <w:ind w:left="1134" w:right="0" w:firstLine="0"/>
      <w:spacing w:after="57"/>
    </w:pPr>
  </w:style>
  <w:style w:type="paragraph" w:styleId="665">
    <w:name w:val="toc 3"/>
    <w:basedOn w:val="648"/>
    <w:next w:val="648"/>
    <w:uiPriority w:val="39"/>
    <w:unhideWhenUsed/>
    <w:qFormat/>
    <w:pPr>
      <w:ind w:left="567" w:right="0" w:firstLine="0"/>
      <w:spacing w:after="57"/>
    </w:pPr>
  </w:style>
  <w:style w:type="paragraph" w:styleId="666">
    <w:name w:val="toc 8"/>
    <w:basedOn w:val="648"/>
    <w:next w:val="648"/>
    <w:uiPriority w:val="39"/>
    <w:unhideWhenUsed/>
    <w:qFormat/>
    <w:pPr>
      <w:ind w:left="1984" w:right="0" w:firstLine="0"/>
      <w:spacing w:after="57"/>
    </w:pPr>
  </w:style>
  <w:style w:type="paragraph" w:styleId="667">
    <w:name w:val="endnote text"/>
    <w:basedOn w:val="648"/>
    <w:uiPriority w:val="99"/>
    <w:semiHidden/>
    <w:unhideWhenUsed/>
    <w:qFormat/>
    <w:pPr>
      <w:spacing w:after="0" w:line="240" w:lineRule="auto"/>
    </w:pPr>
    <w:rPr>
      <w:sz w:val="20"/>
    </w:rPr>
  </w:style>
  <w:style w:type="paragraph" w:styleId="668">
    <w:name w:val="Footer"/>
    <w:basedOn w:val="648"/>
    <w:uiPriority w:val="99"/>
    <w:unhideWhenUsed/>
    <w:qFormat/>
    <w:pPr>
      <w:spacing w:after="0" w:line="240" w:lineRule="auto"/>
      <w:tabs>
        <w:tab w:val="center" w:pos="7143" w:leader="none"/>
        <w:tab w:val="right" w:pos="14287" w:leader="none"/>
      </w:tabs>
    </w:pPr>
  </w:style>
  <w:style w:type="paragraph" w:styleId="669">
    <w:name w:val="Header"/>
    <w:basedOn w:val="648"/>
    <w:uiPriority w:val="99"/>
    <w:unhideWhenUsed/>
    <w:qFormat/>
    <w:pPr>
      <w:spacing w:after="0" w:line="240" w:lineRule="auto"/>
      <w:tabs>
        <w:tab w:val="center" w:pos="7143" w:leader="none"/>
        <w:tab w:val="right" w:pos="14287" w:leader="none"/>
      </w:tabs>
    </w:pPr>
  </w:style>
  <w:style w:type="paragraph" w:styleId="670">
    <w:name w:val="toc 1"/>
    <w:basedOn w:val="648"/>
    <w:next w:val="648"/>
    <w:uiPriority w:val="39"/>
    <w:unhideWhenUsed/>
    <w:qFormat/>
    <w:pPr>
      <w:ind w:left="0" w:right="0" w:firstLine="0"/>
      <w:spacing w:after="57"/>
    </w:pPr>
  </w:style>
  <w:style w:type="paragraph" w:styleId="671">
    <w:name w:val="toc 4"/>
    <w:basedOn w:val="648"/>
    <w:next w:val="648"/>
    <w:uiPriority w:val="39"/>
    <w:unhideWhenUsed/>
    <w:qFormat/>
    <w:pPr>
      <w:ind w:left="850" w:right="0" w:firstLine="0"/>
      <w:spacing w:after="57"/>
    </w:pPr>
  </w:style>
  <w:style w:type="paragraph" w:styleId="672">
    <w:name w:val="Subtitle"/>
    <w:basedOn w:val="648"/>
    <w:next w:val="648"/>
    <w:uiPriority w:val="11"/>
    <w:qFormat/>
    <w:pPr>
      <w:spacing w:before="200" w:after="200"/>
    </w:pPr>
    <w:rPr>
      <w:sz w:val="24"/>
      <w:szCs w:val="24"/>
    </w:rPr>
  </w:style>
  <w:style w:type="paragraph" w:styleId="673">
    <w:name w:val="footnote text"/>
    <w:basedOn w:val="648"/>
    <w:uiPriority w:val="99"/>
    <w:semiHidden/>
    <w:unhideWhenUsed/>
    <w:qFormat/>
    <w:pPr>
      <w:spacing w:after="40" w:line="240" w:lineRule="auto"/>
    </w:pPr>
    <w:rPr>
      <w:sz w:val="18"/>
    </w:rPr>
  </w:style>
  <w:style w:type="paragraph" w:styleId="674">
    <w:name w:val="toc 6"/>
    <w:basedOn w:val="648"/>
    <w:next w:val="648"/>
    <w:uiPriority w:val="39"/>
    <w:unhideWhenUsed/>
    <w:qFormat/>
    <w:pPr>
      <w:ind w:left="1417" w:right="0" w:firstLine="0"/>
      <w:spacing w:after="57"/>
    </w:pPr>
  </w:style>
  <w:style w:type="paragraph" w:styleId="675">
    <w:name w:val="table of figures"/>
    <w:basedOn w:val="648"/>
    <w:next w:val="648"/>
    <w:uiPriority w:val="99"/>
    <w:unhideWhenUsed/>
    <w:qFormat/>
    <w:pPr>
      <w:spacing w:after="0" w:afterAutospacing="0"/>
    </w:pPr>
  </w:style>
  <w:style w:type="paragraph" w:styleId="676">
    <w:name w:val="toc 2"/>
    <w:basedOn w:val="648"/>
    <w:next w:val="648"/>
    <w:uiPriority w:val="39"/>
    <w:unhideWhenUsed/>
    <w:qFormat/>
    <w:pPr>
      <w:ind w:left="283" w:right="0" w:firstLine="0"/>
      <w:spacing w:after="57"/>
    </w:pPr>
  </w:style>
  <w:style w:type="paragraph" w:styleId="677">
    <w:name w:val="toc 9"/>
    <w:basedOn w:val="648"/>
    <w:next w:val="648"/>
    <w:uiPriority w:val="39"/>
    <w:unhideWhenUsed/>
    <w:qFormat/>
    <w:pPr>
      <w:ind w:left="2268" w:right="0" w:firstLine="0"/>
      <w:spacing w:after="57"/>
    </w:pPr>
  </w:style>
  <w:style w:type="paragraph" w:styleId="678">
    <w:name w:val="Title"/>
    <w:basedOn w:val="648"/>
    <w:next w:val="648"/>
    <w:uiPriority w:val="10"/>
    <w:qFormat/>
    <w:pPr>
      <w:contextualSpacing/>
      <w:spacing w:before="300" w:after="200"/>
    </w:pPr>
    <w:rPr>
      <w:sz w:val="48"/>
      <w:szCs w:val="48"/>
    </w:r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rPr>
  </w:style>
  <w:style w:type="character" w:styleId="681">
    <w:name w:val="footnote reference"/>
    <w:uiPriority w:val="99"/>
    <w:unhideWhenUsed/>
    <w:qFormat/>
    <w:rPr>
      <w:vertAlign w:val="superscript"/>
    </w:rPr>
  </w:style>
  <w:style w:type="table" w:styleId="6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683" w:customStyle="1">
    <w:name w:val="标题 1 字符"/>
    <w:link w:val="684"/>
    <w:uiPriority w:val="0"/>
    <w:qFormat/>
    <w:rPr>
      <w:rFonts w:eastAsia="新宋体"/>
      <w:b/>
      <w:bCs/>
      <w:sz w:val="30"/>
      <w:szCs w:val="44"/>
    </w:rPr>
  </w:style>
  <w:style w:type="paragraph" w:styleId="684" w:customStyle="1">
    <w:name w:val="标题 11"/>
    <w:basedOn w:val="685"/>
    <w:next w:val="685"/>
    <w:link w:val="683"/>
    <w:uiPriority w:val="0"/>
    <w:qFormat/>
    <w:pPr>
      <w:jc w:val="center"/>
      <w:keepLines/>
      <w:keepNext/>
      <w:spacing w:line="578" w:lineRule="auto"/>
      <w:outlineLvl w:val="0"/>
    </w:pPr>
    <w:rPr>
      <w:rFonts w:eastAsia="新宋体"/>
      <w:b/>
      <w:bCs/>
      <w:sz w:val="30"/>
      <w:szCs w:val="44"/>
    </w:rPr>
  </w:style>
  <w:style w:type="paragraph" w:styleId="685" w:customStyle="1">
    <w:name w:val="正文1"/>
    <w:basedOn w:val="686"/>
    <w:next w:val="690"/>
    <w:link w:val="738"/>
    <w:uiPriority w:val="0"/>
    <w:qFormat/>
  </w:style>
  <w:style w:type="paragraph" w:styleId="686" w:customStyle="1">
    <w:name w:val="正文11"/>
    <w:next w:val="6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customStyle="1">
    <w:name w:val="目录 11"/>
    <w:basedOn w:val="688"/>
    <w:next w:val="686"/>
    <w:uiPriority w:val="0"/>
    <w:qFormat/>
  </w:style>
  <w:style w:type="paragraph" w:styleId="688" w:customStyle="1">
    <w:name w:val="正文12"/>
    <w:next w:val="689"/>
    <w:uiPriority w:val="0"/>
    <w:qFormat/>
    <w:pPr>
      <w:jc w:val="both"/>
      <w:widowControl w:val="off"/>
    </w:pPr>
    <w:rPr>
      <w:rFonts w:hint="default" w:ascii="Calibri" w:hAnsi="Calibri" w:eastAsia="Calibri" w:cs="Times New Roman"/>
      <w:sz w:val="21"/>
      <w:szCs w:val="24"/>
      <w:lang w:val="en-US" w:eastAsia="zh-CN" w:bidi="ar-SA"/>
    </w:rPr>
  </w:style>
  <w:style w:type="paragraph" w:styleId="689" w:customStyle="1">
    <w:name w:val="文本块11"/>
    <w:basedOn w:val="688"/>
    <w:uiPriority w:val="6"/>
    <w:unhideWhenUsed/>
    <w:qFormat/>
    <w:pPr>
      <w:ind w:left="1440" w:right="1440"/>
      <w:spacing w:after="120"/>
    </w:pPr>
  </w:style>
  <w:style w:type="paragraph" w:styleId="690" w:customStyle="1">
    <w:name w:val="正文文本1"/>
    <w:basedOn w:val="686"/>
    <w:next w:val="691"/>
    <w:link w:val="842"/>
    <w:uiPriority w:val="0"/>
    <w:qFormat/>
    <w:pPr>
      <w:spacing w:after="120"/>
    </w:pPr>
    <w:rPr>
      <w:rFonts w:ascii="Calibri" w:hAnsi="Calibri"/>
    </w:rPr>
  </w:style>
  <w:style w:type="paragraph" w:styleId="691" w:customStyle="1">
    <w:name w:val="一级条标题"/>
    <w:basedOn w:val="692"/>
    <w:next w:val="6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2" w:customStyle="1">
    <w:name w:val="章标题"/>
    <w:next w:val="6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93" w:customStyle="1">
    <w:name w:val="段"/>
    <w:basedOn w:val="685"/>
    <w:next w:val="648"/>
    <w:uiPriority w:val="0"/>
    <w:qFormat/>
    <w:pPr>
      <w:ind w:firstLine="200"/>
      <w:widowControl/>
    </w:pPr>
    <w:rPr>
      <w:rFonts w:ascii="宋体"/>
      <w:sz w:val="20"/>
      <w:szCs w:val="20"/>
    </w:rPr>
  </w:style>
  <w:style w:type="character" w:styleId="694" w:customStyle="1">
    <w:name w:val="标题 2 Char"/>
    <w:link w:val="648"/>
    <w:uiPriority w:val="0"/>
    <w:qFormat/>
    <w:rPr>
      <w:rFonts w:ascii="Cambria" w:hAnsi="Cambria" w:eastAsia="宋体"/>
      <w:b/>
      <w:bCs/>
      <w:sz w:val="32"/>
      <w:szCs w:val="32"/>
    </w:rPr>
  </w:style>
  <w:style w:type="character" w:styleId="695" w:customStyle="1">
    <w:name w:val="标题 3 Char"/>
    <w:link w:val="648"/>
    <w:uiPriority w:val="0"/>
    <w:qFormat/>
    <w:rPr>
      <w:rFonts w:ascii="Arial" w:hAnsi="Arial" w:eastAsia="宋体"/>
      <w:b/>
      <w:sz w:val="32"/>
      <w:szCs w:val="20"/>
    </w:rPr>
  </w:style>
  <w:style w:type="character" w:styleId="696" w:customStyle="1">
    <w:name w:val="标题 4 字符1"/>
    <w:link w:val="697"/>
    <w:uiPriority w:val="0"/>
    <w:semiHidden/>
    <w:qFormat/>
    <w:rPr>
      <w:rFonts w:ascii="Cambria" w:hAnsi="Cambria"/>
      <w:b/>
      <w:bCs/>
      <w:sz w:val="28"/>
      <w:szCs w:val="28"/>
    </w:rPr>
  </w:style>
  <w:style w:type="paragraph" w:styleId="697" w:customStyle="1">
    <w:name w:val="标题 41"/>
    <w:basedOn w:val="688"/>
    <w:next w:val="686"/>
    <w:link w:val="696"/>
    <w:uiPriority w:val="0"/>
    <w:qFormat/>
    <w:pPr>
      <w:keepLines/>
      <w:keepNext/>
      <w:spacing w:before="280" w:after="290" w:line="376" w:lineRule="auto"/>
      <w:outlineLvl w:val="3"/>
    </w:pPr>
    <w:rPr>
      <w:rFonts w:ascii="Cambria" w:hAnsi="Cambria"/>
      <w:b/>
      <w:bCs/>
      <w:sz w:val="28"/>
      <w:szCs w:val="28"/>
    </w:rPr>
  </w:style>
  <w:style w:type="paragraph" w:styleId="698" w:customStyle="1">
    <w:name w:val="目录 1111"/>
    <w:basedOn w:val="648"/>
    <w:next w:val="648"/>
    <w:uiPriority w:val="39"/>
    <w:qFormat/>
  </w:style>
  <w:style w:type="paragraph" w:styleId="699" w:customStyle="1">
    <w:name w:val="脚注文本1"/>
    <w:basedOn w:val="685"/>
    <w:next w:val="700"/>
    <w:uiPriority w:val="0"/>
    <w:qFormat/>
    <w:pPr>
      <w:jc w:val="left"/>
    </w:pPr>
    <w:rPr>
      <w:rFonts w:ascii="宋体" w:eastAsia="Times New Roman"/>
      <w:sz w:val="18"/>
      <w:szCs w:val="18"/>
    </w:rPr>
  </w:style>
  <w:style w:type="paragraph" w:styleId="700" w:customStyle="1">
    <w:name w:val="索引 51"/>
    <w:basedOn w:val="686"/>
    <w:next w:val="685"/>
    <w:uiPriority w:val="0"/>
    <w:qFormat/>
    <w:pPr>
      <w:ind w:left="798"/>
      <w:jc w:val="left"/>
    </w:pPr>
    <w:rPr>
      <w:rFonts w:ascii="Calibri" w:hAnsi="Calibri"/>
    </w:rPr>
  </w:style>
  <w:style w:type="paragraph" w:styleId="701">
    <w:name w:val="List Paragraph"/>
    <w:basedOn w:val="648"/>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paragraph" w:styleId="703">
    <w:name w:val="Quote"/>
    <w:basedOn w:val="648"/>
    <w:next w:val="648"/>
    <w:uiPriority w:val="29"/>
    <w:qFormat/>
    <w:pPr>
      <w:ind w:left="720" w:right="720"/>
    </w:pPr>
    <w:rPr>
      <w:i/>
    </w:rPr>
  </w:style>
  <w:style w:type="paragraph" w:styleId="704">
    <w:name w:val="Intense Quote"/>
    <w:basedOn w:val="648"/>
    <w:next w:val="6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23"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4" w:customStyle="1">
    <w:name w:val="TOC Heading"/>
    <w:uiPriority w:val="39"/>
    <w:unhideWhenUsed/>
    <w:qFormat/>
    <w:rPr>
      <w:rFonts w:hint="default" w:ascii="Times New Roman" w:hAnsi="Times New Roman" w:eastAsia="宋体" w:cs="Times New Roman"/>
    </w:rPr>
  </w:style>
  <w:style w:type="paragraph" w:styleId="725" w:customStyle="1">
    <w:name w:val="标题 111"/>
    <w:next w:val="648"/>
    <w:link w:val="775"/>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26" w:customStyle="1">
    <w:name w:val="标题 211"/>
    <w:basedOn w:val="648"/>
    <w:next w:val="648"/>
    <w:uiPriority w:val="0"/>
    <w:qFormat/>
    <w:pPr>
      <w:keepLines/>
      <w:keepNext/>
      <w:spacing w:before="260" w:after="260" w:line="416" w:lineRule="auto"/>
      <w:outlineLvl w:val="1"/>
    </w:pPr>
    <w:rPr>
      <w:rFonts w:ascii="Calibri Light" w:hAnsi="Calibri Light"/>
      <w:b/>
      <w:bCs/>
      <w:sz w:val="24"/>
      <w:szCs w:val="32"/>
    </w:rPr>
  </w:style>
  <w:style w:type="paragraph" w:styleId="727" w:customStyle="1">
    <w:name w:val="标题 311"/>
    <w:next w:val="648"/>
    <w:link w:val="759"/>
    <w:uiPriority w:val="9"/>
    <w:qFormat/>
    <w:pPr>
      <w:keepLines/>
      <w:keepNext/>
      <w:spacing w:before="320" w:after="200"/>
      <w:outlineLvl w:val="2"/>
    </w:pPr>
    <w:rPr>
      <w:rFonts w:hint="default" w:ascii="Arial" w:hAnsi="Arial" w:eastAsia="Arial" w:cs="Arial"/>
      <w:sz w:val="30"/>
      <w:szCs w:val="30"/>
      <w:lang w:val="en-US" w:eastAsia="zh-CN" w:bidi="ar-SA"/>
    </w:rPr>
  </w:style>
  <w:style w:type="paragraph" w:styleId="728" w:customStyle="1">
    <w:name w:val="标题 411"/>
    <w:next w:val="648"/>
    <w:link w:val="786"/>
    <w:uiPriority w:val="9"/>
    <w:qFormat/>
    <w:pPr>
      <w:keepLines/>
      <w:keepNext/>
      <w:spacing w:before="320" w:after="200"/>
      <w:outlineLvl w:val="3"/>
    </w:pPr>
    <w:rPr>
      <w:rFonts w:hint="default" w:ascii="Arial" w:hAnsi="Arial" w:eastAsia="Arial" w:cs="Arial"/>
      <w:b/>
      <w:bCs/>
      <w:sz w:val="26"/>
      <w:szCs w:val="26"/>
      <w:lang w:val="en-US" w:eastAsia="zh-CN" w:bidi="ar-SA"/>
    </w:rPr>
  </w:style>
  <w:style w:type="paragraph" w:styleId="729" w:customStyle="1">
    <w:name w:val="标题 511"/>
    <w:next w:val="648"/>
    <w:link w:val="859"/>
    <w:uiPriority w:val="9"/>
    <w:qFormat/>
    <w:pPr>
      <w:keepLines/>
      <w:keepNext/>
      <w:spacing w:before="320" w:after="200"/>
      <w:outlineLvl w:val="4"/>
    </w:pPr>
    <w:rPr>
      <w:rFonts w:hint="default" w:ascii="Arial" w:hAnsi="Arial" w:eastAsia="Arial" w:cs="Arial"/>
      <w:b/>
      <w:bCs/>
      <w:sz w:val="24"/>
      <w:szCs w:val="24"/>
      <w:lang w:val="en-US" w:eastAsia="zh-CN" w:bidi="ar-SA"/>
    </w:rPr>
  </w:style>
  <w:style w:type="paragraph" w:styleId="730" w:customStyle="1">
    <w:name w:val="标题 61"/>
    <w:next w:val="648"/>
    <w:link w:val="801"/>
    <w:uiPriority w:val="9"/>
    <w:qFormat/>
    <w:pPr>
      <w:keepLines/>
      <w:keepNext/>
      <w:spacing w:before="320" w:after="200"/>
      <w:outlineLvl w:val="5"/>
    </w:pPr>
    <w:rPr>
      <w:rFonts w:hint="default" w:ascii="Arial" w:hAnsi="Arial" w:eastAsia="Arial" w:cs="Arial"/>
      <w:b/>
      <w:bCs/>
      <w:sz w:val="22"/>
      <w:szCs w:val="22"/>
      <w:lang w:val="en-US" w:eastAsia="zh-CN" w:bidi="ar-SA"/>
    </w:rPr>
  </w:style>
  <w:style w:type="paragraph" w:styleId="731" w:customStyle="1">
    <w:name w:val="标题 711"/>
    <w:next w:val="648"/>
    <w:link w:val="837"/>
    <w:uiPriority w:val="9"/>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32" w:customStyle="1">
    <w:name w:val="标题 81"/>
    <w:next w:val="648"/>
    <w:link w:val="750"/>
    <w:uiPriority w:val="9"/>
    <w:qFormat/>
    <w:pPr>
      <w:keepLines/>
      <w:keepNext/>
      <w:spacing w:before="320" w:after="200"/>
      <w:outlineLvl w:val="7"/>
    </w:pPr>
    <w:rPr>
      <w:rFonts w:hint="default" w:ascii="Arial" w:hAnsi="Arial" w:eastAsia="Arial" w:cs="Arial"/>
      <w:i/>
      <w:iCs/>
      <w:sz w:val="22"/>
      <w:szCs w:val="22"/>
      <w:lang w:val="en-US" w:eastAsia="zh-CN" w:bidi="ar-SA"/>
    </w:rPr>
  </w:style>
  <w:style w:type="paragraph" w:styleId="733" w:customStyle="1">
    <w:name w:val="标题 91"/>
    <w:next w:val="648"/>
    <w:link w:val="810"/>
    <w:uiPriority w:val="9"/>
    <w:qFormat/>
    <w:pPr>
      <w:keepLines/>
      <w:keepNext/>
      <w:spacing w:before="320" w:after="200"/>
      <w:outlineLvl w:val="8"/>
    </w:pPr>
    <w:rPr>
      <w:rFonts w:hint="default" w:ascii="Arial" w:hAnsi="Arial" w:eastAsia="Arial" w:cs="Arial"/>
      <w:i/>
      <w:iCs/>
      <w:sz w:val="21"/>
      <w:szCs w:val="21"/>
      <w:lang w:val="en-US" w:eastAsia="zh-CN" w:bidi="ar-SA"/>
    </w:rPr>
  </w:style>
  <w:style w:type="character" w:styleId="734" w:customStyle="1">
    <w:name w:val="默认段落字体11"/>
    <w:link w:val="648"/>
    <w:uiPriority w:val="1"/>
    <w:unhideWhenUsed/>
    <w:qFormat/>
  </w:style>
  <w:style w:type="table" w:styleId="735" w:customStyle="1">
    <w:name w:val="普通表格11"/>
    <w:uiPriority w:val="99"/>
    <w:unhideWhenUsed/>
    <w:qFormat/>
    <w:tblPr/>
  </w:style>
  <w:style w:type="character" w:styleId="736" w:customStyle="1">
    <w:name w:val="标题 字符"/>
    <w:link w:val="737"/>
    <w:uiPriority w:val="10"/>
    <w:qFormat/>
    <w:rPr>
      <w:sz w:val="48"/>
      <w:szCs w:val="48"/>
    </w:rPr>
  </w:style>
  <w:style w:type="paragraph" w:styleId="737" w:customStyle="1">
    <w:name w:val="标题1"/>
    <w:link w:val="73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38" w:customStyle="1">
    <w:name w:val="页眉 Char"/>
    <w:link w:val="685"/>
    <w:uiPriority w:val="0"/>
    <w:qFormat/>
    <w:rPr>
      <w:sz w:val="18"/>
      <w:szCs w:val="18"/>
    </w:rPr>
  </w:style>
  <w:style w:type="character" w:styleId="739" w:customStyle="1">
    <w:name w:val="批注框文本 Char"/>
    <w:link w:val="648"/>
    <w:uiPriority w:val="0"/>
    <w:semiHidden/>
    <w:qFormat/>
    <w:rPr>
      <w:sz w:val="18"/>
      <w:szCs w:val="18"/>
    </w:rPr>
  </w:style>
  <w:style w:type="character" w:styleId="740" w:customStyle="1">
    <w:name w:val="标题 2 字符"/>
    <w:link w:val="648"/>
    <w:uiPriority w:val="0"/>
    <w:semiHidden/>
    <w:qFormat/>
    <w:rPr>
      <w:rFonts w:ascii="等线 Light" w:hAnsi="等线 Light" w:eastAsia="等线 Light"/>
      <w:b/>
      <w:bCs/>
      <w:sz w:val="32"/>
      <w:szCs w:val="32"/>
    </w:rPr>
  </w:style>
  <w:style w:type="character" w:styleId="741" w:customStyle="1">
    <w:name w:val="页码1"/>
    <w:link w:val="648"/>
    <w:uiPriority w:val="0"/>
    <w:qFormat/>
  </w:style>
  <w:style w:type="character" w:styleId="742" w:customStyle="1">
    <w:name w:val="标题 3 字符"/>
    <w:link w:val="743"/>
    <w:uiPriority w:val="0"/>
    <w:semiHidden/>
    <w:qFormat/>
    <w:rPr>
      <w:b/>
      <w:bCs/>
      <w:sz w:val="32"/>
      <w:szCs w:val="32"/>
    </w:rPr>
  </w:style>
  <w:style w:type="paragraph" w:styleId="743" w:customStyle="1">
    <w:name w:val="标题 31"/>
    <w:basedOn w:val="685"/>
    <w:next w:val="685"/>
    <w:link w:val="742"/>
    <w:uiPriority w:val="0"/>
    <w:qFormat/>
    <w:pPr>
      <w:keepLines/>
      <w:keepNext/>
      <w:spacing w:before="260" w:after="260" w:line="416" w:lineRule="auto"/>
      <w:outlineLvl w:val="2"/>
    </w:pPr>
    <w:rPr>
      <w:b/>
      <w:bCs/>
      <w:sz w:val="32"/>
      <w:szCs w:val="32"/>
    </w:rPr>
  </w:style>
  <w:style w:type="character" w:styleId="744" w:customStyle="1">
    <w:name w:val="尾注引用1"/>
    <w:link w:val="648"/>
    <w:uiPriority w:val="99"/>
    <w:unhideWhenUsed/>
    <w:qFormat/>
    <w:rPr>
      <w:vertAlign w:val="superscript"/>
    </w:rPr>
  </w:style>
  <w:style w:type="character" w:styleId="745" w:customStyle="1">
    <w:name w:val="Intense Quote Char"/>
    <w:link w:val="648"/>
    <w:uiPriority w:val="30"/>
    <w:qFormat/>
    <w:rPr>
      <w:i/>
    </w:rPr>
  </w:style>
  <w:style w:type="character" w:styleId="746" w:customStyle="1">
    <w:name w:val="正文文本缩进 2 字符"/>
    <w:link w:val="747"/>
    <w:uiPriority w:val="0"/>
    <w:qFormat/>
    <w:rPr>
      <w:rFonts w:ascii="仿宋_GB2312" w:eastAsia="仿宋_GB2312"/>
      <w:sz w:val="24"/>
      <w:szCs w:val="24"/>
      <w:lang w:bidi="ar-SA"/>
    </w:rPr>
  </w:style>
  <w:style w:type="paragraph" w:styleId="747" w:customStyle="1">
    <w:name w:val="正文文本缩进 21"/>
    <w:basedOn w:val="685"/>
    <w:link w:val="746"/>
    <w:uiPriority w:val="0"/>
    <w:qFormat/>
    <w:pPr>
      <w:ind w:firstLine="475"/>
      <w:spacing w:line="10" w:lineRule="atLeast"/>
    </w:pPr>
    <w:rPr>
      <w:rFonts w:ascii="仿宋_GB2312" w:eastAsia="仿宋_GB2312"/>
      <w:sz w:val="24"/>
    </w:rPr>
  </w:style>
  <w:style w:type="character" w:styleId="748" w:customStyle="1">
    <w:name w:val="Heading 8 Char"/>
    <w:link w:val="648"/>
    <w:uiPriority w:val="9"/>
    <w:qFormat/>
    <w:rPr>
      <w:rFonts w:ascii="Arial" w:hAnsi="Arial" w:eastAsia="Arial" w:cs="Arial"/>
      <w:i/>
      <w:iCs/>
      <w:sz w:val="22"/>
      <w:szCs w:val="22"/>
    </w:rPr>
  </w:style>
  <w:style w:type="character" w:styleId="749" w:customStyle="1">
    <w:name w:val="Heading 5 Char"/>
    <w:link w:val="648"/>
    <w:uiPriority w:val="9"/>
    <w:qFormat/>
    <w:rPr>
      <w:rFonts w:ascii="Arial" w:hAnsi="Arial" w:eastAsia="Arial" w:cs="Arial"/>
      <w:b/>
      <w:bCs/>
      <w:sz w:val="24"/>
      <w:szCs w:val="24"/>
    </w:rPr>
  </w:style>
  <w:style w:type="character" w:styleId="750" w:customStyle="1">
    <w:name w:val="标题 8 字符"/>
    <w:link w:val="732"/>
    <w:uiPriority w:val="9"/>
    <w:qFormat/>
    <w:rPr>
      <w:rFonts w:ascii="Arial" w:hAnsi="Arial" w:eastAsia="Arial" w:cs="Arial"/>
      <w:i/>
      <w:iCs/>
      <w:sz w:val="22"/>
      <w:szCs w:val="22"/>
    </w:rPr>
  </w:style>
  <w:style w:type="character" w:styleId="751" w:customStyle="1">
    <w:name w:val="超链接11"/>
    <w:link w:val="648"/>
    <w:uiPriority w:val="99"/>
    <w:unhideWhenUsed/>
    <w:qFormat/>
    <w:rPr>
      <w:color w:val="0000ff"/>
      <w:u w:val="single"/>
    </w:rPr>
  </w:style>
  <w:style w:type="character" w:styleId="752" w:customStyle="1">
    <w:name w:val="Header Char"/>
    <w:link w:val="648"/>
    <w:uiPriority w:val="99"/>
    <w:qFormat/>
  </w:style>
  <w:style w:type="character" w:styleId="753" w:customStyle="1">
    <w:name w:val="文档结构图 Char"/>
    <w:link w:val="648"/>
    <w:uiPriority w:val="0"/>
    <w:semiHidden/>
    <w:qFormat/>
    <w:rPr>
      <w:rFonts w:ascii="宋体"/>
      <w:sz w:val="18"/>
      <w:szCs w:val="18"/>
    </w:rPr>
  </w:style>
  <w:style w:type="character" w:styleId="754" w:customStyle="1">
    <w:name w:val="批注引用1"/>
    <w:link w:val="648"/>
    <w:uiPriority w:val="0"/>
    <w:qFormat/>
    <w:rPr>
      <w:sz w:val="21"/>
      <w:szCs w:val="21"/>
    </w:rPr>
  </w:style>
  <w:style w:type="character" w:styleId="755" w:customStyle="1">
    <w:name w:val="文档结构图 字符1"/>
    <w:link w:val="756"/>
    <w:uiPriority w:val="0"/>
    <w:qFormat/>
    <w:rPr>
      <w:rFonts w:ascii="宋体" w:hAnsi="Calibri"/>
      <w:sz w:val="18"/>
      <w:szCs w:val="18"/>
    </w:rPr>
  </w:style>
  <w:style w:type="paragraph" w:styleId="756" w:customStyle="1">
    <w:name w:val="文档结构图1"/>
    <w:basedOn w:val="685"/>
    <w:link w:val="755"/>
    <w:uiPriority w:val="0"/>
    <w:qFormat/>
    <w:rPr>
      <w:rFonts w:ascii="宋体" w:hAnsi="Calibri"/>
      <w:sz w:val="18"/>
      <w:szCs w:val="18"/>
    </w:rPr>
  </w:style>
  <w:style w:type="character" w:styleId="757" w:customStyle="1">
    <w:name w:val="批注文字 Char"/>
    <w:link w:val="648"/>
    <w:uiPriority w:val="0"/>
    <w:qFormat/>
    <w:rPr>
      <w:rFonts w:ascii="Times New Roman" w:hAnsi="Times New Roman"/>
      <w:sz w:val="21"/>
    </w:rPr>
  </w:style>
  <w:style w:type="character" w:styleId="758" w:customStyle="1">
    <w:name w:val="日期 Char"/>
    <w:link w:val="648"/>
    <w:uiPriority w:val="0"/>
    <w:semiHidden/>
    <w:qFormat/>
  </w:style>
  <w:style w:type="character" w:styleId="759" w:customStyle="1">
    <w:name w:val="标题 3 字符1"/>
    <w:link w:val="727"/>
    <w:uiPriority w:val="9"/>
    <w:qFormat/>
    <w:rPr>
      <w:rFonts w:ascii="Arial" w:hAnsi="Arial" w:eastAsia="Arial" w:cs="Arial"/>
      <w:sz w:val="30"/>
      <w:szCs w:val="30"/>
    </w:rPr>
  </w:style>
  <w:style w:type="character" w:styleId="760" w:customStyle="1">
    <w:name w:val="要点1"/>
    <w:link w:val="648"/>
    <w:uiPriority w:val="0"/>
    <w:qFormat/>
    <w:rPr>
      <w:b/>
      <w:bCs/>
    </w:rPr>
  </w:style>
  <w:style w:type="character" w:styleId="761" w:customStyle="1">
    <w:name w:val="批注文字 字符"/>
    <w:link w:val="762"/>
    <w:uiPriority w:val="0"/>
    <w:qFormat/>
    <w:rPr>
      <w:sz w:val="21"/>
      <w:szCs w:val="24"/>
    </w:rPr>
  </w:style>
  <w:style w:type="paragraph" w:styleId="762" w:customStyle="1">
    <w:name w:val="批注文字1"/>
    <w:basedOn w:val="685"/>
    <w:link w:val="761"/>
    <w:uiPriority w:val="0"/>
    <w:qFormat/>
    <w:pPr>
      <w:jc w:val="left"/>
    </w:pPr>
  </w:style>
  <w:style w:type="character" w:styleId="763" w:customStyle="1">
    <w:name w:val="强调1"/>
    <w:link w:val="648"/>
    <w:uiPriority w:val="0"/>
    <w:qFormat/>
    <w:rPr>
      <w:i/>
    </w:rPr>
  </w:style>
  <w:style w:type="character" w:styleId="764" w:customStyle="1">
    <w:name w:val="Footnote Text Char"/>
    <w:link w:val="648"/>
    <w:uiPriority w:val="99"/>
    <w:qFormat/>
    <w:rPr>
      <w:sz w:val="18"/>
    </w:rPr>
  </w:style>
  <w:style w:type="character" w:styleId="765" w:customStyle="1">
    <w:name w:val="文档结构图 字符"/>
    <w:link w:val="648"/>
    <w:uiPriority w:val="0"/>
    <w:qFormat/>
    <w:rPr>
      <w:rFonts w:ascii="Microsoft YaHei UI" w:eastAsia="Microsoft YaHei UI"/>
      <w:sz w:val="18"/>
      <w:szCs w:val="18"/>
    </w:rPr>
  </w:style>
  <w:style w:type="character" w:styleId="766" w:customStyle="1">
    <w:name w:val="纯文本 Char"/>
    <w:link w:val="648"/>
    <w:uiPriority w:val="0"/>
    <w:qFormat/>
    <w:rPr>
      <w:rFonts w:ascii="宋体" w:hAnsi="Courier New" w:eastAsia="宋体"/>
      <w:sz w:val="21"/>
      <w:szCs w:val="21"/>
    </w:rPr>
  </w:style>
  <w:style w:type="character" w:styleId="767" w:customStyle="1">
    <w:name w:val="标题 5 字符"/>
    <w:link w:val="768"/>
    <w:uiPriority w:val="0"/>
    <w:semiHidden/>
    <w:qFormat/>
    <w:rPr>
      <w:b/>
      <w:bCs/>
      <w:sz w:val="28"/>
      <w:szCs w:val="28"/>
    </w:rPr>
  </w:style>
  <w:style w:type="paragraph" w:styleId="768" w:customStyle="1">
    <w:name w:val="标题 51"/>
    <w:basedOn w:val="685"/>
    <w:next w:val="685"/>
    <w:link w:val="767"/>
    <w:uiPriority w:val="0"/>
    <w:qFormat/>
    <w:pPr>
      <w:keepLines/>
      <w:keepNext/>
      <w:spacing w:before="280" w:after="290" w:line="376" w:lineRule="auto"/>
      <w:outlineLvl w:val="4"/>
    </w:pPr>
    <w:rPr>
      <w:b/>
      <w:bCs/>
      <w:sz w:val="28"/>
      <w:szCs w:val="28"/>
    </w:rPr>
  </w:style>
  <w:style w:type="character" w:styleId="769" w:customStyle="1">
    <w:name w:val="正文首行缩进 2 字符"/>
    <w:link w:val="770"/>
    <w:uiPriority w:val="0"/>
    <w:qFormat/>
    <w:rPr>
      <w:sz w:val="21"/>
      <w:szCs w:val="24"/>
    </w:rPr>
  </w:style>
  <w:style w:type="paragraph" w:styleId="770" w:customStyle="1">
    <w:name w:val="_Style 63"/>
    <w:basedOn w:val="771"/>
    <w:next w:val="685"/>
    <w:link w:val="769"/>
    <w:uiPriority w:val="0"/>
    <w:qFormat/>
    <w:pPr>
      <w:ind w:firstLine="420"/>
    </w:pPr>
    <w:rPr>
      <w:rFonts w:ascii="Times New Roman" w:hAnsi="Times New Roman"/>
    </w:rPr>
  </w:style>
  <w:style w:type="paragraph" w:styleId="771" w:customStyle="1">
    <w:name w:val="正文文本缩进1"/>
    <w:basedOn w:val="685"/>
    <w:next w:val="772"/>
    <w:link w:val="855"/>
    <w:uiPriority w:val="0"/>
    <w:qFormat/>
    <w:pPr>
      <w:ind w:left="420"/>
      <w:spacing w:after="120"/>
    </w:pPr>
    <w:rPr>
      <w:rFonts w:ascii="Calibri" w:hAnsi="Calibri"/>
    </w:rPr>
  </w:style>
  <w:style w:type="paragraph" w:styleId="772" w:customStyle="1">
    <w:name w:val="寄信人地址1"/>
    <w:basedOn w:val="686"/>
    <w:uiPriority w:val="0"/>
    <w:qFormat/>
    <w:rPr>
      <w:rFonts w:ascii="Arial" w:hAnsi="Arial"/>
    </w:rPr>
  </w:style>
  <w:style w:type="character" w:styleId="773" w:customStyle="1">
    <w:name w:val="Endnote Text Char"/>
    <w:link w:val="648"/>
    <w:uiPriority w:val="99"/>
    <w:qFormat/>
    <w:rPr>
      <w:sz w:val="20"/>
    </w:rPr>
  </w:style>
  <w:style w:type="character" w:styleId="774" w:customStyle="1">
    <w:name w:val="页脚 Char"/>
    <w:link w:val="648"/>
    <w:uiPriority w:val="0"/>
    <w:qFormat/>
    <w:rPr>
      <w:sz w:val="18"/>
      <w:szCs w:val="18"/>
    </w:rPr>
  </w:style>
  <w:style w:type="character" w:styleId="775" w:customStyle="1">
    <w:name w:val="标题 1 字符1"/>
    <w:link w:val="725"/>
    <w:uiPriority w:val="9"/>
    <w:qFormat/>
    <w:rPr>
      <w:rFonts w:ascii="Arial" w:hAnsi="Arial" w:eastAsia="Arial" w:cs="Arial"/>
      <w:sz w:val="40"/>
      <w:szCs w:val="40"/>
    </w:rPr>
  </w:style>
  <w:style w:type="character" w:styleId="776" w:customStyle="1">
    <w:name w:val="批注引用2"/>
    <w:link w:val="648"/>
    <w:uiPriority w:val="99"/>
    <w:unhideWhenUsed/>
    <w:qFormat/>
    <w:rPr>
      <w:sz w:val="21"/>
      <w:szCs w:val="21"/>
    </w:rPr>
  </w:style>
  <w:style w:type="character" w:styleId="777" w:customStyle="1">
    <w:name w:val="引用 字符"/>
    <w:link w:val="778"/>
    <w:uiPriority w:val="29"/>
    <w:qFormat/>
    <w:rPr>
      <w:i/>
    </w:rPr>
  </w:style>
  <w:style w:type="paragraph" w:styleId="778" w:customStyle="1">
    <w:name w:val="引用"/>
    <w:link w:val="777"/>
    <w:uiPriority w:val="29"/>
    <w:qFormat/>
    <w:pPr>
      <w:ind w:left="720" w:right="720"/>
    </w:pPr>
    <w:rPr>
      <w:rFonts w:hint="default" w:ascii="Times New Roman" w:hAnsi="Times New Roman" w:eastAsia="宋体" w:cs="Times New Roman"/>
      <w:i/>
      <w:lang w:val="en-US" w:eastAsia="zh-CN" w:bidi="ar-SA"/>
    </w:rPr>
  </w:style>
  <w:style w:type="character" w:styleId="779" w:customStyle="1">
    <w:name w:val="Title Char"/>
    <w:link w:val="648"/>
    <w:uiPriority w:val="10"/>
    <w:qFormat/>
    <w:rPr>
      <w:sz w:val="48"/>
      <w:szCs w:val="48"/>
    </w:rPr>
  </w:style>
  <w:style w:type="character" w:styleId="780" w:customStyle="1">
    <w:name w:val="批注主题 Char"/>
    <w:link w:val="648"/>
    <w:uiPriority w:val="0"/>
    <w:semiHidden/>
    <w:qFormat/>
    <w:rPr>
      <w:rFonts w:ascii="Times New Roman" w:hAnsi="Times New Roman"/>
      <w:b/>
      <w:bCs/>
      <w:sz w:val="21"/>
    </w:rPr>
  </w:style>
  <w:style w:type="character" w:styleId="781" w:customStyle="1">
    <w:name w:val="Heading 4 Char"/>
    <w:link w:val="648"/>
    <w:uiPriority w:val="9"/>
    <w:qFormat/>
    <w:rPr>
      <w:rFonts w:ascii="Arial" w:hAnsi="Arial" w:eastAsia="Arial" w:cs="Arial"/>
      <w:b/>
      <w:bCs/>
      <w:sz w:val="26"/>
      <w:szCs w:val="26"/>
    </w:rPr>
  </w:style>
  <w:style w:type="character" w:styleId="782" w:customStyle="1">
    <w:name w:val="批注文字 字符1"/>
    <w:link w:val="783"/>
    <w:uiPriority w:val="0"/>
    <w:qFormat/>
  </w:style>
  <w:style w:type="paragraph" w:styleId="783" w:customStyle="1">
    <w:name w:val="批注文字11"/>
    <w:basedOn w:val="648"/>
    <w:link w:val="782"/>
    <w:uiPriority w:val="0"/>
    <w:unhideWhenUsed/>
    <w:qFormat/>
  </w:style>
  <w:style w:type="character" w:styleId="784" w:customStyle="1">
    <w:name w:val="Heading 7 Char"/>
    <w:link w:val="648"/>
    <w:uiPriority w:val="9"/>
    <w:qFormat/>
    <w:rPr>
      <w:rFonts w:ascii="Arial" w:hAnsi="Arial" w:eastAsia="Arial" w:cs="Arial"/>
      <w:b/>
      <w:bCs/>
      <w:i/>
      <w:iCs/>
      <w:sz w:val="22"/>
      <w:szCs w:val="22"/>
    </w:rPr>
  </w:style>
  <w:style w:type="character" w:styleId="785" w:customStyle="1">
    <w:name w:val="Subtitle Char"/>
    <w:link w:val="648"/>
    <w:uiPriority w:val="11"/>
    <w:qFormat/>
    <w:rPr>
      <w:sz w:val="24"/>
      <w:szCs w:val="24"/>
    </w:rPr>
  </w:style>
  <w:style w:type="character" w:styleId="786" w:customStyle="1">
    <w:name w:val="标题 4 字符2"/>
    <w:link w:val="728"/>
    <w:uiPriority w:val="9"/>
    <w:qFormat/>
    <w:rPr>
      <w:rFonts w:ascii="Arial" w:hAnsi="Arial" w:eastAsia="Arial" w:cs="Arial"/>
      <w:b/>
      <w:bCs/>
      <w:sz w:val="26"/>
      <w:szCs w:val="26"/>
    </w:rPr>
  </w:style>
  <w:style w:type="character" w:styleId="787" w:customStyle="1">
    <w:name w:val="正文文本首行缩进 字符"/>
    <w:link w:val="648"/>
    <w:uiPriority w:val="99"/>
    <w:qFormat/>
  </w:style>
  <w:style w:type="character" w:styleId="788" w:customStyle="1">
    <w:name w:val="Caption Char"/>
    <w:link w:val="648"/>
    <w:uiPriority w:val="99"/>
    <w:qFormat/>
  </w:style>
  <w:style w:type="character" w:styleId="789" w:customStyle="1">
    <w:name w:val="正文文本 Char"/>
    <w:link w:val="648"/>
    <w:uiPriority w:val="0"/>
    <w:qFormat/>
    <w:rPr>
      <w:sz w:val="21"/>
      <w:szCs w:val="24"/>
    </w:rPr>
  </w:style>
  <w:style w:type="character" w:styleId="790" w:customStyle="1">
    <w:name w:val="批注主题 字符"/>
    <w:link w:val="791"/>
    <w:uiPriority w:val="0"/>
    <w:qFormat/>
    <w:rPr>
      <w:b/>
      <w:bCs/>
      <w:sz w:val="21"/>
      <w:szCs w:val="24"/>
    </w:rPr>
  </w:style>
  <w:style w:type="paragraph" w:styleId="791" w:customStyle="1">
    <w:name w:val="批注主题1"/>
    <w:basedOn w:val="762"/>
    <w:next w:val="762"/>
    <w:link w:val="790"/>
    <w:uiPriority w:val="0"/>
    <w:qFormat/>
    <w:rPr>
      <w:b/>
      <w:bCs/>
    </w:rPr>
  </w:style>
  <w:style w:type="character" w:styleId="792" w:customStyle="1">
    <w:name w:val="Heading 6 Char"/>
    <w:link w:val="648"/>
    <w:uiPriority w:val="9"/>
    <w:qFormat/>
    <w:rPr>
      <w:rFonts w:ascii="Arial" w:hAnsi="Arial" w:eastAsia="Arial" w:cs="Arial"/>
      <w:b/>
      <w:bCs/>
      <w:sz w:val="22"/>
      <w:szCs w:val="22"/>
    </w:rPr>
  </w:style>
  <w:style w:type="character" w:styleId="793" w:customStyle="1">
    <w:name w:val="页脚 字符"/>
    <w:link w:val="794"/>
    <w:uiPriority w:val="0"/>
    <w:qFormat/>
    <w:rPr>
      <w:sz w:val="18"/>
      <w:szCs w:val="18"/>
    </w:rPr>
  </w:style>
  <w:style w:type="paragraph" w:styleId="794" w:customStyle="1">
    <w:name w:val="页脚1"/>
    <w:basedOn w:val="685"/>
    <w:link w:val="793"/>
    <w:uiPriority w:val="0"/>
    <w:qFormat/>
    <w:pPr>
      <w:jc w:val="left"/>
      <w:tabs>
        <w:tab w:val="center" w:pos="4153" w:leader="none"/>
        <w:tab w:val="right" w:pos="8306" w:leader="none"/>
      </w:tabs>
    </w:pPr>
    <w:rPr>
      <w:sz w:val="18"/>
      <w:szCs w:val="18"/>
    </w:rPr>
  </w:style>
  <w:style w:type="character" w:styleId="795" w:customStyle="1">
    <w:name w:val="批注框文本 字符1"/>
    <w:link w:val="796"/>
    <w:uiPriority w:val="99"/>
    <w:semiHidden/>
    <w:qFormat/>
    <w:rPr>
      <w:sz w:val="18"/>
      <w:szCs w:val="18"/>
    </w:rPr>
  </w:style>
  <w:style w:type="paragraph" w:styleId="796" w:customStyle="1">
    <w:name w:val="批注框文本11"/>
    <w:basedOn w:val="648"/>
    <w:link w:val="795"/>
    <w:uiPriority w:val="99"/>
    <w:unhideWhenUsed/>
    <w:qFormat/>
    <w:rPr>
      <w:sz w:val="18"/>
      <w:szCs w:val="18"/>
    </w:rPr>
  </w:style>
  <w:style w:type="character" w:styleId="797" w:customStyle="1">
    <w:name w:val="font41"/>
    <w:link w:val="648"/>
    <w:uiPriority w:val="0"/>
    <w:qFormat/>
    <w:rPr>
      <w:rFonts w:ascii="Symbol" w:hAnsi="Symbol"/>
      <w:color w:val="000000"/>
      <w:sz w:val="20"/>
      <w:szCs w:val="20"/>
      <w:u w:val="none"/>
    </w:rPr>
  </w:style>
  <w:style w:type="character" w:styleId="798" w:customStyle="1">
    <w:name w:val="默认段落字体1"/>
    <w:link w:val="648"/>
    <w:uiPriority w:val="0"/>
    <w:semiHidden/>
    <w:qFormat/>
  </w:style>
  <w:style w:type="character" w:styleId="799" w:customStyle="1">
    <w:name w:val="标题 1 Char"/>
    <w:link w:val="648"/>
    <w:uiPriority w:val="0"/>
    <w:qFormat/>
    <w:rPr>
      <w:b/>
      <w:bCs/>
      <w:sz w:val="44"/>
      <w:szCs w:val="44"/>
    </w:rPr>
  </w:style>
  <w:style w:type="character" w:styleId="800" w:customStyle="1">
    <w:name w:val="Footer Char"/>
    <w:link w:val="648"/>
    <w:uiPriority w:val="99"/>
    <w:qFormat/>
  </w:style>
  <w:style w:type="character" w:styleId="801" w:customStyle="1">
    <w:name w:val="标题 6 字符"/>
    <w:link w:val="730"/>
    <w:uiPriority w:val="9"/>
    <w:qFormat/>
    <w:rPr>
      <w:rFonts w:ascii="Arial" w:hAnsi="Arial" w:eastAsia="Arial" w:cs="Arial"/>
      <w:b/>
      <w:bCs/>
      <w:sz w:val="22"/>
      <w:szCs w:val="22"/>
    </w:rPr>
  </w:style>
  <w:style w:type="character" w:styleId="802" w:customStyle="1">
    <w:name w:val="标题 2 字符1"/>
    <w:link w:val="803"/>
    <w:uiPriority w:val="0"/>
    <w:qFormat/>
    <w:rPr>
      <w:rFonts w:ascii="Cambria" w:hAnsi="Cambria"/>
      <w:b/>
      <w:bCs/>
      <w:sz w:val="32"/>
      <w:szCs w:val="32"/>
    </w:rPr>
  </w:style>
  <w:style w:type="paragraph" w:styleId="803" w:customStyle="1">
    <w:name w:val="标题 21"/>
    <w:basedOn w:val="685"/>
    <w:next w:val="685"/>
    <w:link w:val="802"/>
    <w:uiPriority w:val="0"/>
    <w:qFormat/>
    <w:pPr>
      <w:keepLines/>
      <w:keepNext/>
      <w:spacing w:before="260" w:after="260" w:line="416" w:lineRule="auto"/>
      <w:outlineLvl w:val="1"/>
    </w:pPr>
    <w:rPr>
      <w:rFonts w:ascii="Cambria" w:hAnsi="Cambria"/>
      <w:b/>
      <w:bCs/>
      <w:sz w:val="32"/>
      <w:szCs w:val="32"/>
    </w:rPr>
  </w:style>
  <w:style w:type="character" w:styleId="804" w:customStyle="1">
    <w:name w:val="脚注文本 字符"/>
    <w:link w:val="805"/>
    <w:uiPriority w:val="99"/>
    <w:qFormat/>
    <w:rPr>
      <w:sz w:val="18"/>
    </w:rPr>
  </w:style>
  <w:style w:type="paragraph" w:styleId="805" w:customStyle="1">
    <w:name w:val="脚注文本2"/>
    <w:basedOn w:val="648"/>
    <w:next w:val="806"/>
    <w:link w:val="804"/>
    <w:uiPriority w:val="99"/>
    <w:unhideWhenUsed/>
    <w:qFormat/>
    <w:pPr>
      <w:spacing w:after="40"/>
    </w:pPr>
    <w:rPr>
      <w:sz w:val="18"/>
    </w:rPr>
  </w:style>
  <w:style w:type="paragraph" w:styleId="806" w:customStyle="1">
    <w:name w:val="索引 52"/>
    <w:basedOn w:val="648"/>
    <w:next w:val="648"/>
    <w:uiPriority w:val="0"/>
    <w:qFormat/>
    <w:pPr>
      <w:ind w:left="798"/>
    </w:pPr>
    <w:rPr>
      <w:rFonts w:ascii="Calibri" w:hAnsi="Calibri"/>
    </w:rPr>
  </w:style>
  <w:style w:type="character" w:styleId="807" w:customStyle="1">
    <w:name w:val="页脚 字符1"/>
    <w:link w:val="808"/>
    <w:uiPriority w:val="99"/>
    <w:qFormat/>
  </w:style>
  <w:style w:type="paragraph" w:styleId="808" w:customStyle="1">
    <w:name w:val="页脚2"/>
    <w:basedOn w:val="648"/>
    <w:link w:val="807"/>
    <w:uiPriority w:val="99"/>
    <w:unhideWhenUsed/>
    <w:qFormat/>
    <w:pPr>
      <w:tabs>
        <w:tab w:val="center" w:pos="7143" w:leader="none"/>
        <w:tab w:val="right" w:pos="14287" w:leader="none"/>
      </w:tabs>
    </w:pPr>
  </w:style>
  <w:style w:type="character" w:styleId="809" w:customStyle="1">
    <w:name w:val="NormalCharacter1"/>
    <w:link w:val="648"/>
    <w:uiPriority w:val="0"/>
    <w:semiHidden/>
    <w:qFormat/>
    <w:rPr>
      <w:sz w:val="28"/>
      <w:lang w:val="en-US" w:eastAsia="zh-CN" w:bidi="ar-SA"/>
    </w:rPr>
  </w:style>
  <w:style w:type="character" w:styleId="810" w:customStyle="1">
    <w:name w:val="标题 9 字符"/>
    <w:link w:val="733"/>
    <w:uiPriority w:val="9"/>
    <w:qFormat/>
    <w:rPr>
      <w:rFonts w:ascii="Arial" w:hAnsi="Arial" w:eastAsia="Arial" w:cs="Arial"/>
      <w:i/>
      <w:iCs/>
      <w:sz w:val="21"/>
      <w:szCs w:val="21"/>
    </w:rPr>
  </w:style>
  <w:style w:type="character" w:styleId="811" w:customStyle="1">
    <w:name w:val="标题 4 字符"/>
    <w:link w:val="648"/>
    <w:uiPriority w:val="0"/>
    <w:semiHidden/>
    <w:qFormat/>
    <w:rPr>
      <w:rFonts w:ascii="等线 Light" w:hAnsi="等线 Light" w:eastAsia="等线 Light"/>
      <w:b/>
      <w:bCs/>
      <w:sz w:val="28"/>
      <w:szCs w:val="28"/>
    </w:rPr>
  </w:style>
  <w:style w:type="character" w:styleId="812" w:customStyle="1">
    <w:name w:val="批注主题 字符1"/>
    <w:link w:val="813"/>
    <w:uiPriority w:val="99"/>
    <w:semiHidden/>
    <w:qFormat/>
    <w:rPr>
      <w:b/>
      <w:bCs/>
    </w:rPr>
  </w:style>
  <w:style w:type="paragraph" w:styleId="813" w:customStyle="1">
    <w:name w:val="批注主题11"/>
    <w:basedOn w:val="783"/>
    <w:next w:val="783"/>
    <w:link w:val="812"/>
    <w:uiPriority w:val="99"/>
    <w:unhideWhenUsed/>
    <w:qFormat/>
    <w:rPr>
      <w:b/>
      <w:bCs/>
    </w:rPr>
  </w:style>
  <w:style w:type="character" w:styleId="814" w:customStyle="1">
    <w:name w:val="脚注引用1"/>
    <w:link w:val="648"/>
    <w:uiPriority w:val="99"/>
    <w:unhideWhenUsed/>
    <w:qFormat/>
    <w:rPr>
      <w:vertAlign w:val="superscript"/>
    </w:rPr>
  </w:style>
  <w:style w:type="character" w:styleId="815" w:customStyle="1">
    <w:name w:val="正文首行缩进 字符"/>
    <w:link w:val="816"/>
    <w:uiPriority w:val="0"/>
    <w:qFormat/>
    <w:rPr>
      <w:rFonts w:ascii="仿宋_GB2312" w:hAnsi="Times New Roman" w:eastAsia="仿宋_GB2312"/>
      <w:sz w:val="30"/>
      <w:szCs w:val="30"/>
    </w:rPr>
  </w:style>
  <w:style w:type="paragraph" w:styleId="816" w:customStyle="1">
    <w:name w:val="正文首行缩进1"/>
    <w:basedOn w:val="817"/>
    <w:next w:val="819"/>
    <w:link w:val="815"/>
    <w:uiPriority w:val="0"/>
    <w:qFormat/>
    <w:pPr>
      <w:ind w:firstLine="420"/>
    </w:pPr>
    <w:rPr>
      <w:rFonts w:ascii="仿宋_GB2312" w:eastAsia="仿宋_GB2312"/>
      <w:sz w:val="30"/>
      <w:szCs w:val="30"/>
    </w:rPr>
  </w:style>
  <w:style w:type="paragraph" w:styleId="817" w:customStyle="1">
    <w:name w:val="正文文本11"/>
    <w:basedOn w:val="818"/>
    <w:next w:val="648"/>
    <w:uiPriority w:val="0"/>
    <w:qFormat/>
    <w:pPr>
      <w:spacing w:after="120"/>
    </w:pPr>
  </w:style>
  <w:style w:type="paragraph" w:styleId="818" w:customStyle="1">
    <w:name w:val="正文112"/>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customStyle="1">
    <w:name w:val="正文首行缩进 21"/>
    <w:basedOn w:val="771"/>
    <w:next w:val="820"/>
    <w:link w:val="823"/>
    <w:uiPriority w:val="0"/>
    <w:qFormat/>
    <w:pPr>
      <w:ind w:firstLine="420"/>
    </w:pPr>
    <w:rPr>
      <w:rFonts w:ascii="Times New Roman" w:hAnsi="Times New Roman"/>
    </w:rPr>
  </w:style>
  <w:style w:type="paragraph" w:styleId="820" w:customStyle="1">
    <w:name w:val="正文111"/>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目录 111"/>
    <w:basedOn w:val="648"/>
    <w:next w:val="648"/>
    <w:uiPriority w:val="39"/>
    <w:unhideWhenUsed/>
    <w:qFormat/>
    <w:pPr>
      <w:spacing w:after="100" w:line="259" w:lineRule="auto"/>
    </w:pPr>
    <w:rPr>
      <w:rFonts w:ascii="Calibri" w:hAnsi="Calibri"/>
      <w:sz w:val="22"/>
      <w:szCs w:val="22"/>
    </w:rPr>
  </w:style>
  <w:style w:type="character" w:styleId="822" w:customStyle="1">
    <w:name w:val="Quote Char"/>
    <w:link w:val="648"/>
    <w:uiPriority w:val="29"/>
    <w:qFormat/>
    <w:rPr>
      <w:i/>
    </w:rPr>
  </w:style>
  <w:style w:type="character" w:styleId="823" w:customStyle="1">
    <w:name w:val="正文首行缩进 2 字符1"/>
    <w:link w:val="819"/>
    <w:uiPriority w:val="0"/>
    <w:qFormat/>
  </w:style>
  <w:style w:type="character" w:styleId="824" w:customStyle="1">
    <w:name w:val="font01"/>
    <w:link w:val="648"/>
    <w:uiPriority w:val="0"/>
    <w:qFormat/>
    <w:rPr>
      <w:rFonts w:ascii="仿宋" w:hAnsi="仿宋" w:eastAsia="仿宋"/>
      <w:color w:val="000000"/>
      <w:sz w:val="20"/>
      <w:szCs w:val="20"/>
      <w:u w:val="none"/>
    </w:rPr>
  </w:style>
  <w:style w:type="character" w:styleId="825" w:customStyle="1">
    <w:name w:val="正文缩进 字符"/>
    <w:link w:val="826"/>
    <w:uiPriority w:val="0"/>
    <w:qFormat/>
    <w:rPr>
      <w:sz w:val="21"/>
      <w:szCs w:val="24"/>
      <w:lang w:bidi="ar-SA"/>
    </w:rPr>
  </w:style>
  <w:style w:type="paragraph" w:styleId="826" w:customStyle="1">
    <w:name w:val="正文缩进1"/>
    <w:basedOn w:val="685"/>
    <w:link w:val="825"/>
    <w:uiPriority w:val="0"/>
    <w:qFormat/>
    <w:pPr>
      <w:ind w:firstLine="420"/>
    </w:pPr>
  </w:style>
  <w:style w:type="character" w:styleId="827" w:customStyle="1">
    <w:name w:val="日期 字符"/>
    <w:link w:val="828"/>
    <w:uiPriority w:val="0"/>
    <w:qFormat/>
    <w:rPr>
      <w:rFonts w:eastAsia="仿宋_GB2312"/>
      <w:sz w:val="28"/>
    </w:rPr>
  </w:style>
  <w:style w:type="paragraph" w:styleId="828" w:customStyle="1">
    <w:name w:val="日期1"/>
    <w:basedOn w:val="685"/>
    <w:next w:val="685"/>
    <w:link w:val="827"/>
    <w:uiPriority w:val="0"/>
    <w:qFormat/>
    <w:rPr>
      <w:rFonts w:eastAsia="仿宋_GB2312"/>
      <w:sz w:val="28"/>
      <w:szCs w:val="20"/>
    </w:rPr>
  </w:style>
  <w:style w:type="character" w:styleId="829" w:customStyle="1">
    <w:name w:val="Heading 2 Char"/>
    <w:link w:val="648"/>
    <w:uiPriority w:val="9"/>
    <w:qFormat/>
    <w:rPr>
      <w:rFonts w:ascii="Arial" w:hAnsi="Arial" w:eastAsia="Arial" w:cs="Arial"/>
      <w:sz w:val="34"/>
    </w:rPr>
  </w:style>
  <w:style w:type="character" w:styleId="830" w:customStyle="1">
    <w:name w:val="标题 4 Char"/>
    <w:link w:val="648"/>
    <w:uiPriority w:val="0"/>
    <w:semiHidden/>
    <w:qFormat/>
    <w:rPr>
      <w:rFonts w:ascii="Cambria" w:hAnsi="Cambria" w:eastAsia="宋体"/>
      <w:b/>
      <w:bCs/>
      <w:sz w:val="28"/>
      <w:szCs w:val="28"/>
    </w:rPr>
  </w:style>
  <w:style w:type="character" w:styleId="831" w:customStyle="1">
    <w:name w:val="纯文本 字符"/>
    <w:link w:val="832"/>
    <w:uiPriority w:val="0"/>
    <w:qFormat/>
    <w:rPr>
      <w:rFonts w:ascii="宋体" w:hAnsi="Courier New"/>
      <w:sz w:val="21"/>
    </w:rPr>
  </w:style>
  <w:style w:type="paragraph" w:styleId="832" w:customStyle="1">
    <w:name w:val="纯文本1"/>
    <w:basedOn w:val="685"/>
    <w:link w:val="831"/>
    <w:uiPriority w:val="0"/>
    <w:qFormat/>
    <w:rPr>
      <w:rFonts w:ascii="宋体" w:hAnsi="Courier New"/>
      <w:sz w:val="20"/>
      <w:szCs w:val="20"/>
    </w:rPr>
  </w:style>
  <w:style w:type="character" w:styleId="833" w:customStyle="1">
    <w:name w:val="fontstyle01"/>
    <w:link w:val="648"/>
    <w:uiPriority w:val="0"/>
    <w:qFormat/>
    <w:rPr>
      <w:rFonts w:ascii="HYa4gj" w:hAnsi="HYa4gj"/>
      <w:color w:val="000000"/>
      <w:sz w:val="26"/>
      <w:szCs w:val="26"/>
    </w:rPr>
  </w:style>
  <w:style w:type="character" w:styleId="834" w:customStyle="1">
    <w:name w:val="纯文本 Char1"/>
    <w:link w:val="648"/>
    <w:uiPriority w:val="0"/>
    <w:qFormat/>
    <w:rPr>
      <w:rFonts w:ascii="宋体" w:hAnsi="Courier New" w:eastAsia="宋体"/>
      <w:sz w:val="20"/>
      <w:szCs w:val="20"/>
    </w:rPr>
  </w:style>
  <w:style w:type="character" w:styleId="835" w:customStyle="1">
    <w:name w:val="批注框文本 字符"/>
    <w:link w:val="836"/>
    <w:uiPriority w:val="0"/>
    <w:qFormat/>
    <w:rPr>
      <w:sz w:val="18"/>
      <w:szCs w:val="18"/>
    </w:rPr>
  </w:style>
  <w:style w:type="paragraph" w:styleId="836" w:customStyle="1">
    <w:name w:val="批注框文本1"/>
    <w:basedOn w:val="685"/>
    <w:link w:val="835"/>
    <w:uiPriority w:val="0"/>
    <w:qFormat/>
    <w:rPr>
      <w:sz w:val="18"/>
      <w:szCs w:val="18"/>
    </w:rPr>
  </w:style>
  <w:style w:type="character" w:styleId="837" w:customStyle="1">
    <w:name w:val="标题 7 字符1"/>
    <w:link w:val="731"/>
    <w:uiPriority w:val="9"/>
    <w:qFormat/>
    <w:rPr>
      <w:rFonts w:ascii="Arial" w:hAnsi="Arial" w:eastAsia="Arial" w:cs="Arial"/>
      <w:b/>
      <w:bCs/>
      <w:i/>
      <w:iCs/>
      <w:sz w:val="22"/>
      <w:szCs w:val="22"/>
    </w:rPr>
  </w:style>
  <w:style w:type="character" w:styleId="838" w:customStyle="1">
    <w:name w:val="Heading 1 Char"/>
    <w:link w:val="648"/>
    <w:uiPriority w:val="9"/>
    <w:qFormat/>
    <w:rPr>
      <w:rFonts w:ascii="Arial" w:hAnsi="Arial" w:eastAsia="Arial" w:cs="Arial"/>
      <w:sz w:val="40"/>
      <w:szCs w:val="40"/>
    </w:rPr>
  </w:style>
  <w:style w:type="character" w:styleId="839" w:customStyle="1">
    <w:name w:val="超链接1"/>
    <w:link w:val="648"/>
    <w:uiPriority w:val="0"/>
    <w:qFormat/>
    <w:rPr>
      <w:color w:val="0000ff"/>
      <w:u w:val="single"/>
    </w:rPr>
  </w:style>
  <w:style w:type="character" w:styleId="840" w:customStyle="1">
    <w:name w:val="页眉 字符1"/>
    <w:link w:val="841"/>
    <w:uiPriority w:val="99"/>
    <w:qFormat/>
  </w:style>
  <w:style w:type="paragraph" w:styleId="841" w:customStyle="1">
    <w:name w:val="页眉11"/>
    <w:link w:val="84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42" w:customStyle="1">
    <w:name w:val="正文文本 字符"/>
    <w:link w:val="690"/>
    <w:uiPriority w:val="0"/>
    <w:qFormat/>
    <w:rPr>
      <w:rFonts w:ascii="Calibri" w:hAnsi="Calibri"/>
      <w:sz w:val="21"/>
      <w:szCs w:val="24"/>
    </w:rPr>
  </w:style>
  <w:style w:type="character" w:styleId="843" w:customStyle="1">
    <w:name w:val="副标题 字符"/>
    <w:link w:val="844"/>
    <w:uiPriority w:val="11"/>
    <w:qFormat/>
    <w:rPr>
      <w:sz w:val="24"/>
      <w:szCs w:val="24"/>
    </w:rPr>
  </w:style>
  <w:style w:type="paragraph" w:styleId="844" w:customStyle="1">
    <w:name w:val="副标题1"/>
    <w:link w:val="843"/>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45" w:customStyle="1">
    <w:name w:val="Heading 3 Char"/>
    <w:link w:val="648"/>
    <w:uiPriority w:val="9"/>
    <w:qFormat/>
    <w:rPr>
      <w:rFonts w:ascii="Arial" w:hAnsi="Arial" w:eastAsia="Arial" w:cs="Arial"/>
      <w:sz w:val="30"/>
      <w:szCs w:val="30"/>
    </w:rPr>
  </w:style>
  <w:style w:type="character" w:styleId="846" w:customStyle="1">
    <w:name w:val="标题 7 字符"/>
    <w:link w:val="847"/>
    <w:uiPriority w:val="0"/>
    <w:semiHidden/>
    <w:qFormat/>
    <w:rPr>
      <w:rFonts w:ascii="Calibri" w:hAnsi="Calibri"/>
      <w:b/>
      <w:bCs/>
      <w:sz w:val="24"/>
      <w:szCs w:val="24"/>
    </w:rPr>
  </w:style>
  <w:style w:type="paragraph" w:styleId="847" w:customStyle="1">
    <w:name w:val="标题 71"/>
    <w:basedOn w:val="685"/>
    <w:next w:val="685"/>
    <w:link w:val="846"/>
    <w:uiPriority w:val="0"/>
    <w:qFormat/>
    <w:pPr>
      <w:keepLines/>
      <w:keepNext/>
      <w:spacing w:before="240" w:after="64" w:line="320" w:lineRule="auto"/>
      <w:outlineLvl w:val="6"/>
    </w:pPr>
    <w:rPr>
      <w:rFonts w:ascii="Calibri" w:hAnsi="Calibri"/>
      <w:b/>
      <w:bCs/>
      <w:sz w:val="24"/>
    </w:rPr>
  </w:style>
  <w:style w:type="character" w:styleId="848" w:customStyle="1">
    <w:name w:val="尾注文本 字符"/>
    <w:link w:val="849"/>
    <w:uiPriority w:val="99"/>
    <w:qFormat/>
    <w:rPr>
      <w:sz w:val="20"/>
    </w:rPr>
  </w:style>
  <w:style w:type="paragraph" w:styleId="849" w:customStyle="1">
    <w:name w:val="尾注文本1"/>
    <w:link w:val="848"/>
    <w:uiPriority w:val="99"/>
    <w:unhideWhenUsed/>
    <w:qFormat/>
    <w:rPr>
      <w:rFonts w:hint="default" w:ascii="Times New Roman" w:hAnsi="Times New Roman" w:eastAsia="宋体" w:cs="Times New Roman"/>
      <w:lang w:val="en-US" w:eastAsia="zh-CN" w:bidi="ar-SA"/>
    </w:rPr>
  </w:style>
  <w:style w:type="character" w:styleId="850" w:customStyle="1">
    <w:name w:val="标书正文 Char1"/>
    <w:link w:val="851"/>
    <w:uiPriority w:val="0"/>
    <w:qFormat/>
    <w:rPr>
      <w:color w:val="000000"/>
      <w:sz w:val="22"/>
      <w:szCs w:val="28"/>
      <w:lang w:eastAsia="en-US"/>
    </w:rPr>
  </w:style>
  <w:style w:type="paragraph" w:styleId="851" w:customStyle="1">
    <w:name w:val="标书正文"/>
    <w:basedOn w:val="685"/>
    <w:link w:val="85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52" w:customStyle="1">
    <w:name w:val="Heading 9 Char"/>
    <w:link w:val="648"/>
    <w:uiPriority w:val="9"/>
    <w:qFormat/>
    <w:rPr>
      <w:rFonts w:ascii="Arial" w:hAnsi="Arial" w:eastAsia="Arial" w:cs="Arial"/>
      <w:i/>
      <w:iCs/>
      <w:sz w:val="21"/>
      <w:szCs w:val="21"/>
    </w:rPr>
  </w:style>
  <w:style w:type="character" w:styleId="853" w:customStyle="1">
    <w:name w:val="明显引用 字符"/>
    <w:link w:val="854"/>
    <w:uiPriority w:val="30"/>
    <w:qFormat/>
    <w:rPr>
      <w:i/>
    </w:rPr>
  </w:style>
  <w:style w:type="paragraph" w:styleId="854" w:customStyle="1">
    <w:name w:val="明显引用"/>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55" w:customStyle="1">
    <w:name w:val="正文文本缩进 字符"/>
    <w:link w:val="771"/>
    <w:uiPriority w:val="0"/>
    <w:qFormat/>
    <w:rPr>
      <w:rFonts w:ascii="Calibri" w:hAnsi="Calibri"/>
      <w:sz w:val="21"/>
      <w:szCs w:val="24"/>
    </w:rPr>
  </w:style>
  <w:style w:type="character" w:styleId="856" w:customStyle="1">
    <w:name w:val="apple-converted-space"/>
    <w:link w:val="648"/>
    <w:uiPriority w:val="0"/>
    <w:qFormat/>
  </w:style>
  <w:style w:type="character" w:styleId="857" w:customStyle="1">
    <w:name w:val="页眉 字符"/>
    <w:link w:val="858"/>
    <w:uiPriority w:val="0"/>
    <w:qFormat/>
    <w:rPr>
      <w:sz w:val="18"/>
      <w:szCs w:val="18"/>
    </w:rPr>
  </w:style>
  <w:style w:type="paragraph" w:styleId="858" w:customStyle="1">
    <w:name w:val="页眉1"/>
    <w:basedOn w:val="685"/>
    <w:link w:val="857"/>
    <w:uiPriority w:val="0"/>
    <w:qFormat/>
    <w:pPr>
      <w:jc w:val="center"/>
      <w:tabs>
        <w:tab w:val="center" w:pos="4153" w:leader="none"/>
        <w:tab w:val="right" w:pos="8306" w:leader="none"/>
      </w:tabs>
      <w:pBdr>
        <w:bottom w:val="single" w:color="000000" w:sz="6" w:space="1"/>
      </w:pBdr>
    </w:pPr>
    <w:rPr>
      <w:sz w:val="18"/>
      <w:szCs w:val="18"/>
    </w:rPr>
  </w:style>
  <w:style w:type="character" w:styleId="859" w:customStyle="1">
    <w:name w:val="标题 5 字符1"/>
    <w:link w:val="729"/>
    <w:uiPriority w:val="9"/>
    <w:qFormat/>
    <w:rPr>
      <w:rFonts w:ascii="Arial" w:hAnsi="Arial" w:eastAsia="Arial" w:cs="Arial"/>
      <w:b/>
      <w:bCs/>
      <w:sz w:val="24"/>
      <w:szCs w:val="24"/>
    </w:rPr>
  </w:style>
  <w:style w:type="paragraph" w:styleId="860" w:customStyle="1">
    <w:name w:val="p0"/>
    <w:basedOn w:val="685"/>
    <w:uiPriority w:val="0"/>
    <w:qFormat/>
    <w:pPr>
      <w:widowControl/>
    </w:pPr>
    <w:rPr>
      <w:szCs w:val="21"/>
    </w:rPr>
  </w:style>
  <w:style w:type="paragraph" w:styleId="861"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862" w:customStyle="1">
    <w:name w:val="图表目录1"/>
    <w:next w:val="648"/>
    <w:uiPriority w:val="99"/>
    <w:unhideWhenUsed/>
    <w:qFormat/>
    <w:rPr>
      <w:rFonts w:hint="default" w:ascii="Times New Roman" w:hAnsi="Times New Roman" w:eastAsia="宋体" w:cs="Times New Roman"/>
      <w:lang w:val="en-US" w:eastAsia="zh-CN" w:bidi="ar-SA"/>
    </w:rPr>
  </w:style>
  <w:style w:type="paragraph" w:styleId="863" w:customStyle="1">
    <w:name w:val="正文文本111"/>
    <w:basedOn w:val="688"/>
    <w:next w:val="688"/>
    <w:uiPriority w:val="0"/>
    <w:qFormat/>
  </w:style>
  <w:style w:type="paragraph" w:styleId="864" w:customStyle="1">
    <w:name w:val="目录 21"/>
    <w:next w:val="648"/>
    <w:uiPriority w:val="39"/>
    <w:unhideWhenUsed/>
    <w:qFormat/>
    <w:pPr>
      <w:ind w:left="283"/>
      <w:spacing w:after="57"/>
    </w:pPr>
    <w:rPr>
      <w:rFonts w:hint="default" w:ascii="Times New Roman" w:hAnsi="Times New Roman" w:eastAsia="宋体" w:cs="Times New Roman"/>
      <w:lang w:val="en-US" w:eastAsia="zh-CN" w:bidi="ar-SA"/>
    </w:rPr>
  </w:style>
  <w:style w:type="paragraph" w:styleId="865" w:customStyle="1">
    <w:name w:val="文本块111"/>
    <w:basedOn w:val="648"/>
    <w:uiPriority w:val="99"/>
    <w:unhideWhenUsed/>
    <w:qFormat/>
    <w:pPr>
      <w:ind w:left="-359" w:right="-512" w:firstLine="501"/>
    </w:pPr>
    <w:rPr>
      <w:rFonts w:ascii="仿宋_GB2312" w:eastAsia="仿宋_GB2312"/>
      <w:sz w:val="30"/>
    </w:rPr>
  </w:style>
  <w:style w:type="paragraph" w:styleId="866" w:customStyle="1">
    <w:name w:val="正文文本缩进11"/>
    <w:basedOn w:val="686"/>
    <w:next w:val="867"/>
    <w:uiPriority w:val="0"/>
    <w:qFormat/>
    <w:pPr>
      <w:ind w:left="420"/>
      <w:spacing w:after="120"/>
    </w:pPr>
    <w:rPr>
      <w:rFonts w:ascii="Calibri" w:hAnsi="Calibri"/>
    </w:rPr>
  </w:style>
  <w:style w:type="paragraph" w:styleId="867" w:customStyle="1">
    <w:name w:val="寄信人地址11"/>
    <w:basedOn w:val="686"/>
    <w:uiPriority w:val="0"/>
    <w:qFormat/>
    <w:rPr>
      <w:rFonts w:ascii="Arial" w:hAnsi="Arial"/>
    </w:rPr>
  </w:style>
  <w:style w:type="paragraph" w:styleId="868" w:customStyle="1">
    <w:name w:val="正文首行缩进 2111"/>
    <w:basedOn w:val="869"/>
    <w:next w:val="648"/>
    <w:uiPriority w:val="99"/>
    <w:qFormat/>
    <w:pPr>
      <w:ind w:left="0" w:firstLine="420"/>
      <w:spacing w:after="0" w:line="360" w:lineRule="auto"/>
    </w:pPr>
    <w:rPr>
      <w:rFonts w:ascii="宋体" w:hAnsi="宋体"/>
    </w:rPr>
  </w:style>
  <w:style w:type="paragraph" w:styleId="869" w:customStyle="1">
    <w:name w:val="正文文本缩进12"/>
    <w:basedOn w:val="648"/>
    <w:next w:val="870"/>
    <w:uiPriority w:val="99"/>
    <w:qFormat/>
    <w:pPr>
      <w:ind w:left="420"/>
      <w:spacing w:after="120"/>
    </w:pPr>
  </w:style>
  <w:style w:type="paragraph" w:styleId="870" w:customStyle="1">
    <w:name w:val="寄信人地址12"/>
    <w:basedOn w:val="648"/>
    <w:uiPriority w:val="0"/>
    <w:qFormat/>
    <w:rPr>
      <w:rFonts w:ascii="Arial" w:hAnsi="Arial"/>
    </w:rPr>
  </w:style>
  <w:style w:type="paragraph" w:styleId="871" w:customStyle="1">
    <w:name w:val="目录 91"/>
    <w:next w:val="648"/>
    <w:uiPriority w:val="39"/>
    <w:unhideWhenUsed/>
    <w:qFormat/>
    <w:pPr>
      <w:ind w:left="2268"/>
      <w:spacing w:after="57"/>
    </w:pPr>
    <w:rPr>
      <w:rFonts w:hint="default" w:ascii="Times New Roman" w:hAnsi="Times New Roman" w:eastAsia="宋体" w:cs="Times New Roman"/>
      <w:lang w:val="en-US" w:eastAsia="zh-CN" w:bidi="ar-SA"/>
    </w:rPr>
  </w:style>
  <w:style w:type="paragraph" w:styleId="872" w:customStyle="1">
    <w:name w:val="TOC 标题1"/>
    <w:uiPriority w:val="39"/>
    <w:unhideWhenUsed/>
    <w:qFormat/>
    <w:rPr>
      <w:rFonts w:hint="default" w:ascii="Times New Roman" w:hAnsi="Times New Roman" w:eastAsia="宋体" w:cs="Times New Roman"/>
      <w:lang w:val="en-US" w:eastAsia="zh-CN" w:bidi="ar-SA"/>
    </w:rPr>
  </w:style>
  <w:style w:type="paragraph" w:styleId="873" w:customStyle="1">
    <w:name w:val="TOC 标题11"/>
    <w:uiPriority w:val="39"/>
    <w:unhideWhenUsed/>
    <w:qFormat/>
    <w:rPr>
      <w:rFonts w:hint="default" w:ascii="Times New Roman" w:hAnsi="Times New Roman" w:eastAsia="宋体" w:cs="Times New Roman"/>
      <w:lang w:val="en-US" w:eastAsia="zh-CN" w:bidi="ar-SA"/>
    </w:rPr>
  </w:style>
  <w:style w:type="paragraph" w:styleId="874" w:customStyle="1">
    <w:name w:val="索引 41"/>
    <w:basedOn w:val="685"/>
    <w:next w:val="685"/>
    <w:uiPriority w:val="0"/>
    <w:qFormat/>
    <w:pPr>
      <w:ind w:left="600"/>
    </w:pPr>
    <w:rPr>
      <w:rFonts w:ascii="Calibri" w:hAnsi="Calibri"/>
      <w:sz w:val="22"/>
      <w:szCs w:val="22"/>
    </w:rPr>
  </w:style>
  <w:style w:type="paragraph" w:styleId="875" w:customStyle="1">
    <w:name w:val="BodyTextIndent1"/>
    <w:basedOn w:val="685"/>
    <w:uiPriority w:val="0"/>
    <w:qFormat/>
    <w:pPr>
      <w:ind w:left="420"/>
      <w:spacing w:after="120"/>
    </w:pPr>
    <w:rPr>
      <w:sz w:val="28"/>
      <w:szCs w:val="20"/>
    </w:rPr>
  </w:style>
  <w:style w:type="paragraph" w:styleId="876" w:customStyle="1">
    <w:name w:val="B1"/>
    <w:basedOn w:val="648"/>
    <w:uiPriority w:val="0"/>
    <w:qFormat/>
    <w:pPr>
      <w:numPr>
        <w:ilvl w:val="0"/>
        <w:numId w:val="1"/>
      </w:numPr>
      <w:ind w:left="1418" w:hanging="1418"/>
      <w:spacing w:before="156"/>
      <w:tabs>
        <w:tab w:val="left" w:pos="1418" w:leader="none"/>
      </w:tabs>
      <w:outlineLvl w:val="0"/>
    </w:pPr>
    <w:rPr>
      <w:rFonts w:ascii="Arial Narrow" w:hAnsi="Arial Narrow" w:eastAsia="仿宋"/>
      <w:b/>
      <w:sz w:val="28"/>
    </w:rPr>
  </w:style>
  <w:style w:type="paragraph" w:styleId="877" w:customStyle="1">
    <w:name w:val="索引 511"/>
    <w:basedOn w:val="648"/>
    <w:next w:val="648"/>
    <w:uiPriority w:val="0"/>
    <w:qFormat/>
    <w:pPr>
      <w:ind w:left="798"/>
    </w:pPr>
    <w:rPr>
      <w:rFonts w:ascii="Calibri" w:hAnsi="Calibri"/>
    </w:rPr>
  </w:style>
  <w:style w:type="paragraph" w:styleId="878" w:customStyle="1">
    <w:name w:val="TOC 标题111"/>
    <w:uiPriority w:val="39"/>
    <w:unhideWhenUsed/>
    <w:qFormat/>
    <w:rPr>
      <w:rFonts w:hint="default" w:ascii="Calibri" w:hAnsi="Calibri" w:eastAsia="宋体" w:cs="Times New Roman"/>
      <w:lang w:val="en-US" w:eastAsia="zh-CN" w:bidi="ar-SA"/>
    </w:rPr>
  </w:style>
  <w:style w:type="paragraph" w:styleId="879" w:customStyle="1">
    <w:name w:val="_Style 48"/>
    <w:basedOn w:val="685"/>
    <w:next w:val="880"/>
    <w:uiPriority w:val="0"/>
    <w:qFormat/>
    <w:pPr>
      <w:ind w:firstLine="420"/>
    </w:pPr>
    <w:rPr>
      <w:rFonts w:eastAsia="微软雅黑"/>
      <w:sz w:val="24"/>
    </w:rPr>
  </w:style>
  <w:style w:type="paragraph" w:styleId="880" w:customStyle="1">
    <w:name w:val="列出段落1"/>
    <w:basedOn w:val="685"/>
    <w:uiPriority w:val="0"/>
    <w:qFormat/>
    <w:pPr>
      <w:ind w:firstLine="420"/>
    </w:pPr>
  </w:style>
  <w:style w:type="paragraph" w:styleId="881" w:customStyle="1">
    <w:name w:val="目录 61"/>
    <w:next w:val="648"/>
    <w:uiPriority w:val="39"/>
    <w:unhideWhenUsed/>
    <w:qFormat/>
    <w:pPr>
      <w:ind w:left="1417"/>
      <w:spacing w:after="57"/>
    </w:pPr>
    <w:rPr>
      <w:rFonts w:hint="default" w:ascii="Times New Roman" w:hAnsi="Times New Roman" w:eastAsia="宋体" w:cs="Times New Roman"/>
      <w:lang w:val="en-US" w:eastAsia="zh-CN" w:bidi="ar-SA"/>
    </w:rPr>
  </w:style>
  <w:style w:type="paragraph" w:styleId="882" w:customStyle="1">
    <w:name w:val="TOC 标题2"/>
    <w:basedOn w:val="684"/>
    <w:next w:val="685"/>
    <w:uiPriority w:val="0"/>
    <w:qFormat/>
    <w:pPr>
      <w:jc w:val="left"/>
      <w:spacing w:before="480" w:line="276" w:lineRule="auto"/>
      <w:widowControl/>
      <w:outlineLvl w:val="9"/>
    </w:pPr>
    <w:rPr>
      <w:rFonts w:ascii="Cambria" w:hAnsi="Cambria" w:eastAsia="宋体"/>
      <w:color w:val="365f91"/>
      <w:sz w:val="28"/>
      <w:szCs w:val="28"/>
    </w:rPr>
  </w:style>
  <w:style w:type="paragraph" w:styleId="883" w:customStyle="1">
    <w:name w:val="文本块1"/>
    <w:basedOn w:val="685"/>
    <w:next w:val="697"/>
    <w:uiPriority w:val="0"/>
    <w:qFormat/>
    <w:pPr>
      <w:ind w:left="420" w:right="33"/>
      <w:jc w:val="left"/>
    </w:pPr>
    <w:rPr>
      <w:sz w:val="24"/>
      <w:szCs w:val="20"/>
    </w:rPr>
  </w:style>
  <w:style w:type="paragraph" w:styleId="884" w:customStyle="1">
    <w:name w:val="普通(网站)11"/>
    <w:basedOn w:val="648"/>
    <w:uiPriority w:val="99"/>
    <w:qFormat/>
    <w:pPr>
      <w:spacing w:before="100" w:beforeAutospacing="1" w:after="100" w:afterAutospacing="1"/>
    </w:pPr>
    <w:rPr>
      <w:rFonts w:ascii="宋体" w:hAnsi="宋体" w:cs="宋体"/>
      <w:sz w:val="24"/>
      <w:szCs w:val="24"/>
    </w:rPr>
  </w:style>
  <w:style w:type="paragraph" w:styleId="8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6" w:customStyle="1">
    <w:name w:val="Other|1"/>
    <w:basedOn w:val="685"/>
    <w:uiPriority w:val="0"/>
    <w:qFormat/>
    <w:pPr>
      <w:ind w:firstLine="400"/>
      <w:spacing w:line="418" w:lineRule="auto"/>
    </w:pPr>
    <w:rPr>
      <w:rFonts w:ascii="宋体" w:hAnsi="宋体"/>
      <w:sz w:val="30"/>
      <w:szCs w:val="30"/>
      <w:lang w:val="zh-TW" w:eastAsia="zh-TW" w:bidi="zh-TW"/>
    </w:rPr>
  </w:style>
  <w:style w:type="paragraph" w:styleId="887" w:customStyle="1">
    <w:name w:val="列出段落11"/>
    <w:basedOn w:val="685"/>
    <w:uiPriority w:val="0"/>
    <w:qFormat/>
    <w:pPr>
      <w:ind w:firstLine="420"/>
    </w:pPr>
    <w:rPr>
      <w:rFonts w:ascii="Calibri" w:hAnsi="Calibri"/>
    </w:rPr>
  </w:style>
  <w:style w:type="paragraph" w:styleId="888" w:customStyle="1">
    <w:name w:val="179"/>
    <w:basedOn w:val="685"/>
    <w:uiPriority w:val="0"/>
    <w:qFormat/>
    <w:pPr>
      <w:ind w:firstLine="420"/>
      <w:jc w:val="left"/>
      <w:widowControl/>
    </w:pPr>
    <w:rPr>
      <w:rFonts w:ascii="宋体" w:hAnsi="宋体"/>
      <w:sz w:val="24"/>
    </w:rPr>
  </w:style>
  <w:style w:type="paragraph" w:styleId="889" w:customStyle="1">
    <w:name w:val="列表段落"/>
    <w:basedOn w:val="890"/>
    <w:uiPriority w:val="99"/>
    <w:qFormat/>
    <w:pPr>
      <w:contextualSpacing/>
      <w:ind w:left="720"/>
      <w:tabs>
        <w:tab w:val="left" w:pos="502" w:leader="none"/>
      </w:tabs>
    </w:pPr>
  </w:style>
  <w:style w:type="paragraph" w:styleId="890" w:customStyle="1">
    <w:name w:val="列表项目符号1"/>
    <w:basedOn w:val="648"/>
    <w:uiPriority w:val="99"/>
    <w:unhideWhenUsed/>
    <w:qFormat/>
    <w:pPr>
      <w:numPr>
        <w:ilvl w:val="0"/>
        <w:numId w:val="2"/>
      </w:numPr>
    </w:pPr>
  </w:style>
  <w:style w:type="paragraph" w:styleId="891" w:customStyle="1">
    <w:name w:val="无间隔"/>
    <w:uiPriority w:val="1"/>
    <w:qFormat/>
    <w:rPr>
      <w:rFonts w:hint="default" w:ascii="Times New Roman" w:hAnsi="Times New Roman" w:eastAsia="宋体" w:cs="Times New Roman"/>
      <w:lang w:val="en-US" w:eastAsia="zh-CN" w:bidi="ar-SA"/>
    </w:rPr>
  </w:style>
  <w:style w:type="paragraph" w:styleId="892" w:customStyle="1">
    <w:name w:val="目录 51"/>
    <w:next w:val="648"/>
    <w:uiPriority w:val="39"/>
    <w:unhideWhenUsed/>
    <w:qFormat/>
    <w:pPr>
      <w:ind w:left="1134"/>
      <w:spacing w:after="57"/>
    </w:pPr>
    <w:rPr>
      <w:rFonts w:hint="default" w:ascii="Times New Roman" w:hAnsi="Times New Roman" w:eastAsia="宋体" w:cs="Times New Roman"/>
      <w:lang w:val="en-US" w:eastAsia="zh-CN" w:bidi="ar-SA"/>
    </w:rPr>
  </w:style>
  <w:style w:type="paragraph" w:styleId="893" w:customStyle="1">
    <w:name w:val="目录 112"/>
    <w:basedOn w:val="648"/>
    <w:next w:val="648"/>
    <w:uiPriority w:val="39"/>
    <w:unhideWhenUsed/>
    <w:qFormat/>
    <w:pPr>
      <w:spacing w:after="57"/>
    </w:pPr>
  </w:style>
  <w:style w:type="paragraph" w:styleId="894" w:customStyle="1">
    <w:name w:val="正文文本2"/>
    <w:basedOn w:val="648"/>
    <w:next w:val="648"/>
    <w:uiPriority w:val="99"/>
    <w:unhideWhenUsed/>
    <w:qFormat/>
    <w:pPr>
      <w:spacing w:after="120"/>
    </w:pPr>
    <w:rPr>
      <w:szCs w:val="24"/>
    </w:rPr>
  </w:style>
  <w:style w:type="paragraph" w:styleId="895" w:customStyle="1">
    <w:name w:val="UserStyle_1"/>
    <w:basedOn w:val="685"/>
    <w:uiPriority w:val="0"/>
    <w:qFormat/>
    <w:pPr>
      <w:ind w:left="-6" w:hanging="99"/>
      <w:jc w:val="left"/>
    </w:pPr>
    <w:rPr>
      <w:rFonts w:ascii="宋体"/>
      <w:b/>
    </w:rPr>
  </w:style>
  <w:style w:type="paragraph" w:styleId="896" w:customStyle="1">
    <w:name w:val="目录 81"/>
    <w:next w:val="648"/>
    <w:uiPriority w:val="39"/>
    <w:unhideWhenUsed/>
    <w:qFormat/>
    <w:pPr>
      <w:ind w:left="1984"/>
      <w:spacing w:after="57"/>
    </w:pPr>
    <w:rPr>
      <w:rFonts w:hint="default" w:ascii="Times New Roman" w:hAnsi="Times New Roman" w:eastAsia="宋体" w:cs="Times New Roman"/>
      <w:lang w:val="en-US" w:eastAsia="zh-CN" w:bidi="ar-SA"/>
    </w:rPr>
  </w:style>
  <w:style w:type="paragraph" w:styleId="897" w:customStyle="1">
    <w:name w:val="纯文本2"/>
    <w:basedOn w:val="648"/>
    <w:uiPriority w:val="0"/>
    <w:qFormat/>
    <w:rPr>
      <w:rFonts w:ascii="宋体" w:hAnsi="Courier New"/>
    </w:rPr>
  </w:style>
  <w:style w:type="paragraph" w:styleId="898" w:customStyle="1">
    <w:name w:val="目录 71"/>
    <w:next w:val="648"/>
    <w:uiPriority w:val="39"/>
    <w:unhideWhenUsed/>
    <w:qFormat/>
    <w:pPr>
      <w:ind w:left="1701"/>
      <w:spacing w:after="57"/>
    </w:pPr>
    <w:rPr>
      <w:rFonts w:hint="default" w:ascii="Times New Roman" w:hAnsi="Times New Roman" w:eastAsia="宋体" w:cs="Times New Roman"/>
      <w:lang w:val="en-US" w:eastAsia="zh-CN" w:bidi="ar-SA"/>
    </w:rPr>
  </w:style>
  <w:style w:type="paragraph" w:styleId="899" w:customStyle="1">
    <w:name w:val="正文文本 21"/>
    <w:basedOn w:val="686"/>
    <w:uiPriority w:val="0"/>
    <w:qFormat/>
    <w:pPr>
      <w:spacing w:after="120" w:line="480" w:lineRule="auto"/>
    </w:pPr>
  </w:style>
  <w:style w:type="paragraph" w:styleId="900" w:customStyle="1">
    <w:name w:val="B3"/>
    <w:basedOn w:val="901"/>
    <w:uiPriority w:val="0"/>
    <w:qFormat/>
    <w:pPr>
      <w:numPr>
        <w:ilvl w:val="2"/>
      </w:numPr>
      <w:ind w:left="1416" w:hanging="1416"/>
      <w:tabs>
        <w:tab w:val="left" w:pos="1418" w:leader="none"/>
      </w:tabs>
      <w:outlineLvl w:val="2"/>
    </w:pPr>
    <w:rPr>
      <w:b w:val="0"/>
    </w:rPr>
  </w:style>
  <w:style w:type="paragraph" w:styleId="901" w:customStyle="1">
    <w:name w:val="B2"/>
    <w:basedOn w:val="648"/>
    <w:uiPriority w:val="0"/>
    <w:qFormat/>
    <w:pPr>
      <w:numPr>
        <w:ilvl w:val="1"/>
        <w:numId w:val="1"/>
      </w:numPr>
      <w:ind w:left="1417" w:hanging="1417"/>
      <w:spacing w:before="156"/>
      <w:tabs>
        <w:tab w:val="left" w:pos="1418" w:leader="none"/>
      </w:tabs>
      <w:outlineLvl w:val="1"/>
    </w:pPr>
    <w:rPr>
      <w:rFonts w:ascii="Arial Narrow" w:hAnsi="Arial Narrow" w:eastAsia="仿宋"/>
      <w:b/>
      <w:sz w:val="24"/>
    </w:rPr>
  </w:style>
  <w:style w:type="paragraph" w:styleId="90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03" w:customStyle="1">
    <w:name w:val="目录 41"/>
    <w:next w:val="648"/>
    <w:uiPriority w:val="39"/>
    <w:unhideWhenUsed/>
    <w:qFormat/>
    <w:pPr>
      <w:ind w:left="850"/>
      <w:spacing w:after="57"/>
    </w:pPr>
    <w:rPr>
      <w:rFonts w:hint="default" w:ascii="Times New Roman" w:hAnsi="Times New Roman" w:eastAsia="宋体" w:cs="Times New Roman"/>
      <w:lang w:val="en-US" w:eastAsia="zh-CN" w:bidi="ar-SA"/>
    </w:rPr>
  </w:style>
  <w:style w:type="paragraph" w:styleId="904" w:customStyle="1">
    <w:name w:val="题注1"/>
    <w:next w:val="648"/>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05" w:customStyle="1">
    <w:name w:val="目录 31"/>
    <w:next w:val="648"/>
    <w:uiPriority w:val="39"/>
    <w:unhideWhenUsed/>
    <w:qFormat/>
    <w:pPr>
      <w:ind w:left="567"/>
      <w:spacing w:after="57"/>
    </w:pPr>
    <w:rPr>
      <w:rFonts w:hint="default" w:ascii="Times New Roman" w:hAnsi="Times New Roman" w:eastAsia="宋体" w:cs="Times New Roman"/>
      <w:lang w:val="en-US" w:eastAsia="zh-CN" w:bidi="ar-SA"/>
    </w:rPr>
  </w:style>
  <w:style w:type="paragraph" w:styleId="906" w:customStyle="1">
    <w:name w:val="_Style 100"/>
    <w:basedOn w:val="685"/>
    <w:next w:val="685"/>
    <w:uiPriority w:val="0"/>
    <w:qFormat/>
    <w:pPr>
      <w:ind w:left="420"/>
    </w:pPr>
    <w:rPr>
      <w:rFonts w:ascii="Calibri" w:hAnsi="Calibri"/>
      <w:sz w:val="22"/>
      <w:szCs w:val="22"/>
    </w:rPr>
  </w:style>
  <w:style w:type="paragraph" w:styleId="907" w:customStyle="1">
    <w:name w:val="Revision"/>
    <w:uiPriority w:val="99"/>
    <w:unhideWhenUsed/>
    <w:qFormat/>
    <w:rPr>
      <w:rFonts w:hint="default" w:ascii="Times New Roman" w:hAnsi="Times New Roman" w:eastAsia="宋体" w:cs="Times New Roman"/>
      <w:lang w:val="en-US" w:eastAsia="zh-CN" w:bidi="ar-SA"/>
    </w:rPr>
  </w:style>
  <w:style w:type="paragraph" w:styleId="908" w:customStyle="1">
    <w:name w:val="普通(网站)1"/>
    <w:basedOn w:val="685"/>
    <w:uiPriority w:val="0"/>
    <w:qFormat/>
    <w:pPr>
      <w:jc w:val="left"/>
      <w:spacing w:before="100" w:beforeAutospacing="1" w:after="100" w:afterAutospacing="1"/>
      <w:widowControl/>
    </w:pPr>
    <w:rPr>
      <w:rFonts w:ascii="宋体" w:hAnsi="宋体"/>
      <w:sz w:val="24"/>
    </w:rPr>
  </w:style>
  <w:style w:type="paragraph" w:styleId="909" w:customStyle="1">
    <w:name w:val="Plain Text1"/>
    <w:basedOn w:val="648"/>
    <w:uiPriority w:val="0"/>
    <w:qFormat/>
    <w:rPr>
      <w:rFonts w:ascii="宋体" w:hAnsi="宋体" w:eastAsia="楷体_GB2312"/>
      <w:sz w:val="26"/>
    </w:rPr>
  </w:style>
  <w:style w:type="paragraph" w:styleId="910" w:customStyle="1">
    <w:name w:val="正文首行缩进 211"/>
    <w:basedOn w:val="866"/>
    <w:uiPriority w:val="0"/>
    <w:qFormat/>
    <w:pPr>
      <w:ind w:firstLine="420"/>
    </w:pPr>
    <w:rPr>
      <w:rFonts w:ascii="Times New Roman" w:hAnsi="Times New Roman"/>
    </w:rPr>
  </w:style>
  <w:style w:type="paragraph" w:styleId="911" w:customStyle="1">
    <w:name w:val="正文首行缩进2"/>
    <w:basedOn w:val="894"/>
    <w:next w:val="868"/>
    <w:uiPriority w:val="99"/>
    <w:unhideWhenUsed/>
    <w:qFormat/>
    <w:pPr>
      <w:ind w:firstLine="420"/>
    </w:pPr>
    <w:rPr>
      <w:szCs w:val="22"/>
    </w:rPr>
  </w:style>
  <w:style w:type="paragraph" w:styleId="912" w:customStyle="1">
    <w:name w:val="首行缩进"/>
    <w:basedOn w:val="685"/>
    <w:uiPriority w:val="0"/>
    <w:qFormat/>
    <w:pPr>
      <w:ind w:firstLine="480"/>
    </w:pPr>
    <w:rPr>
      <w:sz w:val="20"/>
      <w:szCs w:val="20"/>
      <w:lang w:val="zh-CN"/>
    </w:rPr>
  </w:style>
  <w:style w:type="paragraph" w:styleId="913" w:customStyle="1">
    <w:name w:val="脚注文本11"/>
    <w:basedOn w:val="648"/>
    <w:next w:val="648"/>
    <w:uiPriority w:val="0"/>
    <w:qFormat/>
    <w:rPr>
      <w:rFonts w:ascii="宋体" w:eastAsia="Times New Roman"/>
      <w:sz w:val="18"/>
      <w:szCs w:val="18"/>
    </w:rPr>
  </w:style>
  <w:style w:type="paragraph" w:styleId="914" w:customStyle="1">
    <w:name w:val="投标文件正文"/>
    <w:basedOn w:val="685"/>
    <w:uiPriority w:val="0"/>
    <w:qFormat/>
    <w:pPr>
      <w:ind w:firstLine="200"/>
      <w:spacing w:before="40" w:after="40" w:line="400" w:lineRule="exact"/>
    </w:pPr>
    <w:rPr>
      <w:sz w:val="24"/>
    </w:rPr>
  </w:style>
  <w:style w:type="paragraph" w:styleId="915" w:customStyle="1">
    <w:name w:val="_Style 15"/>
    <w:basedOn w:val="685"/>
    <w:next w:val="880"/>
    <w:uiPriority w:val="0"/>
    <w:qFormat/>
    <w:pPr>
      <w:ind w:firstLine="420"/>
    </w:pPr>
    <w:rPr>
      <w:rFonts w:ascii="Calibri" w:hAnsi="Calibri"/>
      <w:sz w:val="22"/>
      <w:szCs w:val="22"/>
    </w:rPr>
  </w:style>
  <w:style w:type="paragraph" w:styleId="916" w:customStyle="1">
    <w:name w:val="修订1"/>
    <w:uiPriority w:val="0"/>
    <w:qFormat/>
    <w:rPr>
      <w:rFonts w:hint="default" w:ascii="Times New Roman" w:hAnsi="Times New Roman" w:eastAsia="宋体" w:cs="Times New Roman"/>
      <w:sz w:val="21"/>
      <w:szCs w:val="24"/>
      <w:lang w:val="en-US" w:eastAsia="zh-CN" w:bidi="ar-SA"/>
    </w:rPr>
  </w:style>
  <w:style w:type="paragraph" w:styleId="917" w:customStyle="1">
    <w:name w:val="one-p"/>
    <w:basedOn w:val="685"/>
    <w:uiPriority w:val="0"/>
    <w:qFormat/>
    <w:pPr>
      <w:jc w:val="left"/>
      <w:spacing w:before="100" w:beforeAutospacing="1" w:after="100" w:afterAutospacing="1"/>
      <w:widowControl/>
    </w:pPr>
    <w:rPr>
      <w:rFonts w:ascii="宋体" w:hAnsi="宋体"/>
      <w:sz w:val="24"/>
    </w:rPr>
  </w:style>
  <w:style w:type="paragraph" w:styleId="918" w:customStyle="1">
    <w:name w:val="正文首行缩进11"/>
    <w:basedOn w:val="817"/>
    <w:next w:val="910"/>
    <w:uiPriority w:val="0"/>
    <w:qFormat/>
    <w:pPr>
      <w:ind w:firstLine="420"/>
    </w:pPr>
    <w:rPr>
      <w:rFonts w:ascii="仿宋_GB2312" w:eastAsia="仿宋_GB2312"/>
      <w:sz w:val="30"/>
      <w:szCs w:val="30"/>
    </w:rPr>
  </w:style>
  <w:style w:type="paragraph" w:styleId="919" w:customStyle="1">
    <w:name w:val="正文2"/>
    <w:basedOn w:val="884"/>
    <w:uiPriority w:val="0"/>
    <w:qFormat/>
    <w:pPr>
      <w:ind w:firstLine="200"/>
      <w:spacing w:beforeAutospacing="0" w:afterAutospacing="0" w:line="360" w:lineRule="auto"/>
    </w:pPr>
    <w:rPr>
      <w:color w:val="393939"/>
      <w:shd w:val="clear" w:color="auto" w:fill="ffffff"/>
    </w:rPr>
  </w:style>
  <w:style w:type="table" w:styleId="920" w:customStyle="1">
    <w:name w:val="网格型111"/>
    <w:uiPriority w:val="59"/>
    <w:qFormat/>
    <w:rPr>
      <w:lang w:val="en-US" w:eastAsia="zh-CN" w:bidi="ar-SA"/>
    </w:rPr>
    <w:tblPr/>
  </w:style>
  <w:style w:type="table" w:styleId="921" w:customStyle="1">
    <w:name w:val="网格表 7 彩色1"/>
    <w:basedOn w:val="735"/>
    <w:uiPriority w:val="99"/>
    <w:qFormat/>
    <w:tblPr/>
  </w:style>
  <w:style w:type="table" w:styleId="922" w:customStyle="1">
    <w:name w:val="Lined - Accent 6"/>
    <w:uiPriority w:val="99"/>
    <w:qFormat/>
    <w:rPr>
      <w:color w:val="404040"/>
      <w:lang w:val="en-US" w:eastAsia="zh-CN" w:bidi="ar-SA"/>
    </w:rPr>
    <w:tblPr/>
  </w:style>
  <w:style w:type="table" w:styleId="923" w:customStyle="1">
    <w:name w:val="Grid Table 6 Colorful - Accent 2"/>
    <w:uiPriority w:val="99"/>
    <w:qFormat/>
    <w:rPr>
      <w:lang w:val="en-US" w:eastAsia="zh-CN" w:bidi="ar-SA"/>
    </w:rPr>
    <w:tblPr/>
  </w:style>
  <w:style w:type="table" w:styleId="924" w:customStyle="1">
    <w:name w:val="Grid Table 6 Colorful - Accent 5"/>
    <w:uiPriority w:val="99"/>
    <w:qFormat/>
    <w:rPr>
      <w:lang w:val="en-US" w:eastAsia="zh-CN" w:bidi="ar-SA"/>
    </w:rPr>
    <w:tblPr/>
  </w:style>
  <w:style w:type="table" w:styleId="925" w:customStyle="1">
    <w:name w:val="List Table 6 Colorful - Accent 5"/>
    <w:uiPriority w:val="99"/>
    <w:qFormat/>
    <w:rPr>
      <w:lang w:val="en-US" w:eastAsia="zh-CN" w:bidi="ar-SA"/>
    </w:rPr>
    <w:tblPr/>
  </w:style>
  <w:style w:type="table" w:styleId="926" w:customStyle="1">
    <w:name w:val="Grid Table 7 Colorful - Accent 5"/>
    <w:uiPriority w:val="99"/>
    <w:qFormat/>
    <w:rPr>
      <w:lang w:val="en-US" w:eastAsia="zh-CN" w:bidi="ar-SA"/>
    </w:rPr>
    <w:tblPr/>
  </w:style>
  <w:style w:type="table" w:styleId="927" w:customStyle="1">
    <w:name w:val="List Table 5 Dark - Accent 5"/>
    <w:uiPriority w:val="99"/>
    <w:qFormat/>
    <w:rPr>
      <w:lang w:val="en-US" w:eastAsia="zh-CN" w:bidi="ar-SA"/>
    </w:rPr>
    <w:tblPr/>
  </w:style>
  <w:style w:type="table" w:styleId="928" w:customStyle="1">
    <w:name w:val="List Table 2 - Accent 4"/>
    <w:uiPriority w:val="99"/>
    <w:qFormat/>
    <w:rPr>
      <w:lang w:val="en-US" w:eastAsia="zh-CN" w:bidi="ar-SA"/>
    </w:rPr>
    <w:tblPr/>
  </w:style>
  <w:style w:type="table" w:styleId="929" w:customStyle="1">
    <w:name w:val="Grid Table 1 Light - Accent 5"/>
    <w:uiPriority w:val="99"/>
    <w:qFormat/>
    <w:rPr>
      <w:lang w:val="en-US" w:eastAsia="zh-CN" w:bidi="ar-SA"/>
    </w:rPr>
    <w:tblPr/>
  </w:style>
  <w:style w:type="table" w:styleId="930" w:customStyle="1">
    <w:name w:val="Grid Table 6 Colorful - Accent 4"/>
    <w:uiPriority w:val="99"/>
    <w:qFormat/>
    <w:rPr>
      <w:lang w:val="en-US" w:eastAsia="zh-CN" w:bidi="ar-SA"/>
    </w:rPr>
    <w:tblPr/>
  </w:style>
  <w:style w:type="table" w:styleId="931" w:customStyle="1">
    <w:name w:val="网格表 31"/>
    <w:basedOn w:val="735"/>
    <w:uiPriority w:val="99"/>
    <w:qFormat/>
    <w:tblPr/>
  </w:style>
  <w:style w:type="table" w:styleId="932" w:customStyle="1">
    <w:name w:val="List Table 7 Colorful - Accent 2"/>
    <w:uiPriority w:val="99"/>
    <w:qFormat/>
    <w:rPr>
      <w:lang w:val="en-US" w:eastAsia="zh-CN" w:bidi="ar-SA"/>
    </w:rPr>
    <w:tblPr/>
  </w:style>
  <w:style w:type="table" w:styleId="933" w:customStyle="1">
    <w:name w:val="Table Grid Light"/>
    <w:uiPriority w:val="59"/>
    <w:qFormat/>
    <w:rPr>
      <w:lang w:val="en-US" w:eastAsia="zh-CN" w:bidi="ar-SA"/>
    </w:rPr>
    <w:tblPr/>
  </w:style>
  <w:style w:type="table" w:styleId="934" w:customStyle="1">
    <w:name w:val="Grid Table 2 - Accent 1"/>
    <w:uiPriority w:val="99"/>
    <w:qFormat/>
    <w:rPr>
      <w:lang w:val="en-US" w:eastAsia="zh-CN" w:bidi="ar-SA"/>
    </w:rPr>
    <w:tblPr/>
  </w:style>
  <w:style w:type="table" w:styleId="935" w:customStyle="1">
    <w:name w:val="Grid Table 6 Colorful - Accent 3"/>
    <w:uiPriority w:val="99"/>
    <w:qFormat/>
    <w:rPr>
      <w:lang w:val="en-US" w:eastAsia="zh-CN" w:bidi="ar-SA"/>
    </w:rPr>
    <w:tblPr/>
  </w:style>
  <w:style w:type="table" w:styleId="936" w:customStyle="1">
    <w:name w:val="Bordered - Accent 4"/>
    <w:uiPriority w:val="99"/>
    <w:qFormat/>
    <w:rPr>
      <w:lang w:val="en-US" w:eastAsia="zh-CN" w:bidi="ar-SA"/>
    </w:rPr>
    <w:tblPr/>
  </w:style>
  <w:style w:type="table" w:styleId="937" w:customStyle="1">
    <w:name w:val="Grid Table 5 Dark - Accent 3"/>
    <w:uiPriority w:val="99"/>
    <w:qFormat/>
    <w:rPr>
      <w:lang w:val="en-US" w:eastAsia="zh-CN" w:bidi="ar-SA"/>
    </w:rPr>
    <w:tblPr/>
  </w:style>
  <w:style w:type="table" w:styleId="938" w:customStyle="1">
    <w:name w:val="Grid Table 6 Colorful - Accent 6"/>
    <w:uiPriority w:val="99"/>
    <w:qFormat/>
    <w:rPr>
      <w:lang w:val="en-US" w:eastAsia="zh-CN" w:bidi="ar-SA"/>
    </w:rPr>
    <w:tblPr/>
  </w:style>
  <w:style w:type="table" w:styleId="939" w:customStyle="1">
    <w:name w:val="List Table 2 - Accent 1"/>
    <w:uiPriority w:val="99"/>
    <w:qFormat/>
    <w:rPr>
      <w:lang w:val="en-US" w:eastAsia="zh-CN" w:bidi="ar-SA"/>
    </w:rPr>
    <w:tblPr/>
  </w:style>
  <w:style w:type="table" w:styleId="940" w:customStyle="1">
    <w:name w:val="Grid Table 2 - Accent 6"/>
    <w:uiPriority w:val="99"/>
    <w:qFormat/>
    <w:rPr>
      <w:lang w:val="en-US" w:eastAsia="zh-CN" w:bidi="ar-SA"/>
    </w:rPr>
    <w:tblPr/>
  </w:style>
  <w:style w:type="table" w:styleId="941" w:customStyle="1">
    <w:name w:val="Grid Table 7 Colorful - Accent 4"/>
    <w:uiPriority w:val="99"/>
    <w:qFormat/>
    <w:rPr>
      <w:lang w:val="en-US" w:eastAsia="zh-CN" w:bidi="ar-SA"/>
    </w:rPr>
    <w:tblPr/>
  </w:style>
  <w:style w:type="table" w:styleId="942" w:customStyle="1">
    <w:name w:val="List Table 5 Dark - Accent 4"/>
    <w:uiPriority w:val="99"/>
    <w:qFormat/>
    <w:rPr>
      <w:lang w:val="en-US" w:eastAsia="zh-CN" w:bidi="ar-SA"/>
    </w:rPr>
    <w:tblPr/>
  </w:style>
  <w:style w:type="table" w:styleId="943" w:customStyle="1">
    <w:name w:val="Grid Table 7 Colorful - Accent 1"/>
    <w:uiPriority w:val="99"/>
    <w:qFormat/>
    <w:rPr>
      <w:lang w:val="en-US" w:eastAsia="zh-CN" w:bidi="ar-SA"/>
    </w:rPr>
    <w:tblPr/>
  </w:style>
  <w:style w:type="table" w:styleId="944" w:customStyle="1">
    <w:name w:val="Bordered &amp; Lined - Accent 5"/>
    <w:uiPriority w:val="99"/>
    <w:qFormat/>
    <w:rPr>
      <w:color w:val="404040"/>
      <w:lang w:val="en-US" w:eastAsia="zh-CN" w:bidi="ar-SA"/>
    </w:rPr>
    <w:tblPr/>
  </w:style>
  <w:style w:type="table" w:styleId="945" w:customStyle="1">
    <w:name w:val="List Table 6 Colorful - Accent 2"/>
    <w:uiPriority w:val="99"/>
    <w:qFormat/>
    <w:rPr>
      <w:lang w:val="en-US" w:eastAsia="zh-CN" w:bidi="ar-SA"/>
    </w:rPr>
    <w:tblPr/>
  </w:style>
  <w:style w:type="table" w:styleId="946" w:customStyle="1">
    <w:name w:val="List Table 5 Dark - Accent 3"/>
    <w:uiPriority w:val="99"/>
    <w:qFormat/>
    <w:rPr>
      <w:lang w:val="en-US" w:eastAsia="zh-CN" w:bidi="ar-SA"/>
    </w:rPr>
    <w:tblPr/>
  </w:style>
  <w:style w:type="table" w:styleId="947" w:customStyle="1">
    <w:name w:val="List Table 1 Light - Accent 2"/>
    <w:uiPriority w:val="99"/>
    <w:qFormat/>
    <w:rPr>
      <w:lang w:val="en-US" w:eastAsia="zh-CN" w:bidi="ar-SA"/>
    </w:rPr>
    <w:tblPr/>
  </w:style>
  <w:style w:type="table" w:styleId="948" w:customStyle="1">
    <w:name w:val="List Table 4 - Accent 1"/>
    <w:uiPriority w:val="99"/>
    <w:qFormat/>
    <w:rPr>
      <w:lang w:val="en-US" w:eastAsia="zh-CN" w:bidi="ar-SA"/>
    </w:rPr>
    <w:tblPr/>
  </w:style>
  <w:style w:type="table" w:styleId="949" w:customStyle="1">
    <w:name w:val="List Table 2 - Accent 2"/>
    <w:uiPriority w:val="99"/>
    <w:qFormat/>
    <w:rPr>
      <w:lang w:val="en-US" w:eastAsia="zh-CN" w:bidi="ar-SA"/>
    </w:rPr>
    <w:tblPr/>
  </w:style>
  <w:style w:type="table" w:styleId="950" w:customStyle="1">
    <w:name w:val="List Table 4 - Accent 5"/>
    <w:uiPriority w:val="99"/>
    <w:qFormat/>
    <w:rPr>
      <w:lang w:val="en-US" w:eastAsia="zh-CN" w:bidi="ar-SA"/>
    </w:rPr>
    <w:tblPr/>
  </w:style>
  <w:style w:type="table" w:styleId="951" w:customStyle="1">
    <w:name w:val="List Table 7 Colorful - Accent 1"/>
    <w:uiPriority w:val="99"/>
    <w:qFormat/>
    <w:rPr>
      <w:lang w:val="en-US" w:eastAsia="zh-CN" w:bidi="ar-SA"/>
    </w:rPr>
    <w:tblPr/>
  </w:style>
  <w:style w:type="table" w:styleId="952" w:customStyle="1">
    <w:name w:val="无格式表格 51"/>
    <w:basedOn w:val="735"/>
    <w:uiPriority w:val="99"/>
    <w:qFormat/>
    <w:tblPr/>
  </w:style>
  <w:style w:type="table" w:styleId="953" w:customStyle="1">
    <w:name w:val="Grid Table 6 Colorful - Accent 1"/>
    <w:uiPriority w:val="99"/>
    <w:qFormat/>
    <w:rPr>
      <w:lang w:val="en-US" w:eastAsia="zh-CN" w:bidi="ar-SA"/>
    </w:rPr>
    <w:tblPr/>
  </w:style>
  <w:style w:type="table" w:styleId="954" w:customStyle="1">
    <w:name w:val="Grid Table 1 Light - Accent 3"/>
    <w:uiPriority w:val="99"/>
    <w:qFormat/>
    <w:rPr>
      <w:lang w:val="en-US" w:eastAsia="zh-CN" w:bidi="ar-SA"/>
    </w:rPr>
    <w:tblPr/>
  </w:style>
  <w:style w:type="table" w:styleId="955" w:customStyle="1">
    <w:name w:val="List Table 3 - Accent 2"/>
    <w:uiPriority w:val="99"/>
    <w:qFormat/>
    <w:rPr>
      <w:lang w:val="en-US" w:eastAsia="zh-CN" w:bidi="ar-SA"/>
    </w:rPr>
    <w:tblPr/>
  </w:style>
  <w:style w:type="table" w:styleId="956" w:customStyle="1">
    <w:name w:val="无格式表格 31"/>
    <w:basedOn w:val="735"/>
    <w:uiPriority w:val="99"/>
    <w:qFormat/>
    <w:tblPr/>
  </w:style>
  <w:style w:type="table" w:styleId="957" w:customStyle="1">
    <w:name w:val="Grid Table 4 - Accent 2"/>
    <w:uiPriority w:val="59"/>
    <w:qFormat/>
    <w:rPr>
      <w:lang w:val="en-US" w:eastAsia="zh-CN" w:bidi="ar-SA"/>
    </w:rPr>
    <w:tblPr/>
  </w:style>
  <w:style w:type="table" w:styleId="958" w:customStyle="1">
    <w:name w:val="Grid Table 4 - Accent 3"/>
    <w:uiPriority w:val="59"/>
    <w:qFormat/>
    <w:rPr>
      <w:lang w:val="en-US" w:eastAsia="zh-CN" w:bidi="ar-SA"/>
    </w:rPr>
    <w:tblPr/>
  </w:style>
  <w:style w:type="table" w:styleId="959" w:customStyle="1">
    <w:name w:val="Grid Table 5 Dark - Accent 5"/>
    <w:uiPriority w:val="99"/>
    <w:qFormat/>
    <w:rPr>
      <w:lang w:val="en-US" w:eastAsia="zh-CN" w:bidi="ar-SA"/>
    </w:rPr>
    <w:tblPr/>
  </w:style>
  <w:style w:type="table" w:styleId="960" w:customStyle="1">
    <w:name w:val="List Table 3 - Accent 6"/>
    <w:uiPriority w:val="99"/>
    <w:qFormat/>
    <w:rPr>
      <w:lang w:val="en-US" w:eastAsia="zh-CN" w:bidi="ar-SA"/>
    </w:rPr>
    <w:tblPr/>
  </w:style>
  <w:style w:type="table" w:styleId="961" w:customStyle="1">
    <w:name w:val="Bordered &amp; Lined - Accent 1"/>
    <w:uiPriority w:val="99"/>
    <w:qFormat/>
    <w:rPr>
      <w:color w:val="404040"/>
      <w:lang w:val="en-US" w:eastAsia="zh-CN" w:bidi="ar-SA"/>
    </w:rPr>
    <w:tblPr/>
  </w:style>
  <w:style w:type="table" w:styleId="962" w:customStyle="1">
    <w:name w:val="Lined - Accent 4"/>
    <w:uiPriority w:val="99"/>
    <w:qFormat/>
    <w:rPr>
      <w:color w:val="404040"/>
      <w:lang w:val="en-US" w:eastAsia="zh-CN" w:bidi="ar-SA"/>
    </w:rPr>
    <w:tblPr/>
  </w:style>
  <w:style w:type="table" w:styleId="963" w:customStyle="1">
    <w:name w:val="Grid Table 3 - Accent 3"/>
    <w:uiPriority w:val="99"/>
    <w:qFormat/>
    <w:rPr>
      <w:lang w:val="en-US" w:eastAsia="zh-CN" w:bidi="ar-SA"/>
    </w:rPr>
    <w:tblPr/>
  </w:style>
  <w:style w:type="table" w:styleId="964" w:customStyle="1">
    <w:name w:val="Lined - Accent 3"/>
    <w:uiPriority w:val="99"/>
    <w:qFormat/>
    <w:rPr>
      <w:color w:val="404040"/>
      <w:lang w:val="en-US" w:eastAsia="zh-CN" w:bidi="ar-SA"/>
    </w:rPr>
    <w:tblPr/>
  </w:style>
  <w:style w:type="table" w:styleId="965" w:customStyle="1">
    <w:name w:val="Grid Table 1 Light - Accent 6"/>
    <w:uiPriority w:val="99"/>
    <w:qFormat/>
    <w:rPr>
      <w:lang w:val="en-US" w:eastAsia="zh-CN" w:bidi="ar-SA"/>
    </w:rPr>
    <w:tblPr/>
  </w:style>
  <w:style w:type="table" w:styleId="966" w:customStyle="1">
    <w:name w:val="Bordered &amp; Lined - Accent 4"/>
    <w:uiPriority w:val="99"/>
    <w:qFormat/>
    <w:rPr>
      <w:color w:val="404040"/>
      <w:lang w:val="en-US" w:eastAsia="zh-CN" w:bidi="ar-SA"/>
    </w:rPr>
    <w:tblPr/>
  </w:style>
  <w:style w:type="table" w:styleId="967" w:customStyle="1">
    <w:name w:val="List Table 4 - Accent 4"/>
    <w:uiPriority w:val="99"/>
    <w:qFormat/>
    <w:rPr>
      <w:lang w:val="en-US" w:eastAsia="zh-CN" w:bidi="ar-SA"/>
    </w:rPr>
    <w:tblPr/>
  </w:style>
  <w:style w:type="table" w:styleId="968" w:customStyle="1">
    <w:name w:val="Grid Table 4 - Accent 1"/>
    <w:uiPriority w:val="59"/>
    <w:qFormat/>
    <w:rPr>
      <w:lang w:val="en-US" w:eastAsia="zh-CN" w:bidi="ar-SA"/>
    </w:rPr>
    <w:tblPr/>
  </w:style>
  <w:style w:type="table" w:styleId="969" w:customStyle="1">
    <w:name w:val="List Table 4 - Accent 3"/>
    <w:uiPriority w:val="99"/>
    <w:qFormat/>
    <w:rPr>
      <w:lang w:val="en-US" w:eastAsia="zh-CN" w:bidi="ar-SA"/>
    </w:rPr>
    <w:tblPr/>
  </w:style>
  <w:style w:type="table" w:styleId="970" w:customStyle="1">
    <w:name w:val="Grid Table 4 - Accent 5"/>
    <w:uiPriority w:val="59"/>
    <w:qFormat/>
    <w:rPr>
      <w:lang w:val="en-US" w:eastAsia="zh-CN" w:bidi="ar-SA"/>
    </w:rPr>
    <w:tblPr/>
  </w:style>
  <w:style w:type="table" w:styleId="971" w:customStyle="1">
    <w:name w:val="Grid Table 1 Light - Accent 1"/>
    <w:uiPriority w:val="99"/>
    <w:qFormat/>
    <w:rPr>
      <w:lang w:val="en-US" w:eastAsia="zh-CN" w:bidi="ar-SA"/>
    </w:rPr>
    <w:tblPr/>
  </w:style>
  <w:style w:type="table" w:styleId="972" w:customStyle="1">
    <w:name w:val="Grid Table 3 - Accent 6"/>
    <w:uiPriority w:val="99"/>
    <w:qFormat/>
    <w:rPr>
      <w:lang w:val="en-US" w:eastAsia="zh-CN" w:bidi="ar-SA"/>
    </w:rPr>
    <w:tblPr/>
  </w:style>
  <w:style w:type="table" w:styleId="973" w:customStyle="1">
    <w:name w:val="清单表 6 彩色1"/>
    <w:basedOn w:val="735"/>
    <w:uiPriority w:val="99"/>
    <w:qFormat/>
    <w:tblPr/>
  </w:style>
  <w:style w:type="table" w:styleId="974" w:customStyle="1">
    <w:name w:val="List Table 6 Colorful - Accent 1"/>
    <w:uiPriority w:val="99"/>
    <w:qFormat/>
    <w:rPr>
      <w:lang w:val="en-US" w:eastAsia="zh-CN" w:bidi="ar-SA"/>
    </w:rPr>
    <w:tblPr/>
  </w:style>
  <w:style w:type="table" w:styleId="975" w:customStyle="1">
    <w:name w:val="Grid Table 3 - Accent 4"/>
    <w:uiPriority w:val="99"/>
    <w:qFormat/>
    <w:rPr>
      <w:lang w:val="en-US" w:eastAsia="zh-CN" w:bidi="ar-SA"/>
    </w:rPr>
    <w:tblPr/>
  </w:style>
  <w:style w:type="table" w:styleId="976" w:customStyle="1">
    <w:name w:val="网格表 1 浅色1"/>
    <w:basedOn w:val="735"/>
    <w:uiPriority w:val="99"/>
    <w:qFormat/>
    <w:tblPr/>
  </w:style>
  <w:style w:type="table" w:styleId="977" w:customStyle="1">
    <w:name w:val="Bordered - Accent 6"/>
    <w:uiPriority w:val="99"/>
    <w:qFormat/>
    <w:rPr>
      <w:lang w:val="en-US" w:eastAsia="zh-CN" w:bidi="ar-SA"/>
    </w:rPr>
    <w:tblPr/>
  </w:style>
  <w:style w:type="table" w:styleId="978" w:customStyle="1">
    <w:name w:val="List Table 2 - Accent 5"/>
    <w:uiPriority w:val="99"/>
    <w:qFormat/>
    <w:rPr>
      <w:lang w:val="en-US" w:eastAsia="zh-CN" w:bidi="ar-SA"/>
    </w:rPr>
    <w:tblPr/>
  </w:style>
  <w:style w:type="table" w:styleId="979" w:customStyle="1">
    <w:name w:val="Bordered - Accent 5"/>
    <w:uiPriority w:val="99"/>
    <w:qFormat/>
    <w:rPr>
      <w:lang w:val="en-US" w:eastAsia="zh-CN" w:bidi="ar-SA"/>
    </w:rPr>
    <w:tblPr/>
  </w:style>
  <w:style w:type="table" w:styleId="980" w:customStyle="1">
    <w:name w:val="清单表 31"/>
    <w:basedOn w:val="735"/>
    <w:uiPriority w:val="99"/>
    <w:qFormat/>
    <w:tblPr/>
  </w:style>
  <w:style w:type="table" w:styleId="981" w:customStyle="1">
    <w:name w:val="清单表 41"/>
    <w:basedOn w:val="735"/>
    <w:uiPriority w:val="99"/>
    <w:qFormat/>
    <w:tblPr/>
  </w:style>
  <w:style w:type="table" w:styleId="982" w:customStyle="1">
    <w:name w:val="Bordered &amp; Lined - Accent 3"/>
    <w:uiPriority w:val="99"/>
    <w:qFormat/>
    <w:rPr>
      <w:color w:val="404040"/>
      <w:lang w:val="en-US" w:eastAsia="zh-CN" w:bidi="ar-SA"/>
    </w:rPr>
    <w:tblPr/>
  </w:style>
  <w:style w:type="table" w:styleId="983" w:customStyle="1">
    <w:name w:val="无格式表格 21"/>
    <w:basedOn w:val="735"/>
    <w:uiPriority w:val="59"/>
    <w:qFormat/>
    <w:tblPr/>
  </w:style>
  <w:style w:type="table" w:styleId="984" w:customStyle="1">
    <w:name w:val="无格式表格 41"/>
    <w:basedOn w:val="735"/>
    <w:uiPriority w:val="99"/>
    <w:qFormat/>
    <w:tblPr/>
  </w:style>
  <w:style w:type="table" w:styleId="985" w:customStyle="1">
    <w:name w:val="Grid Table 2 - Accent 3"/>
    <w:uiPriority w:val="99"/>
    <w:qFormat/>
    <w:rPr>
      <w:lang w:val="en-US" w:eastAsia="zh-CN" w:bidi="ar-SA"/>
    </w:rPr>
    <w:tblPr/>
  </w:style>
  <w:style w:type="table" w:styleId="986" w:customStyle="1">
    <w:name w:val="List Table 6 Colorful - Accent 4"/>
    <w:uiPriority w:val="99"/>
    <w:qFormat/>
    <w:rPr>
      <w:lang w:val="en-US" w:eastAsia="zh-CN" w:bidi="ar-SA"/>
    </w:rPr>
    <w:tblPr/>
  </w:style>
  <w:style w:type="table" w:styleId="987" w:customStyle="1">
    <w:name w:val="网格型1"/>
    <w:basedOn w:val="988"/>
    <w:uiPriority w:val="0"/>
    <w:qFormat/>
    <w:pPr>
      <w:jc w:val="both"/>
      <w:widowControl w:val="off"/>
    </w:pPr>
    <w:tblPr/>
  </w:style>
  <w:style w:type="table" w:styleId="988" w:customStyle="1">
    <w:name w:val="普通表格1"/>
    <w:uiPriority w:val="0"/>
    <w:semiHidden/>
    <w:qFormat/>
    <w:rPr>
      <w:lang w:val="en-US" w:eastAsia="zh-CN" w:bidi="ar-SA"/>
    </w:rPr>
    <w:tblPr/>
  </w:style>
  <w:style w:type="table" w:styleId="989" w:customStyle="1">
    <w:name w:val="Bordered - Accent 1"/>
    <w:uiPriority w:val="99"/>
    <w:qFormat/>
    <w:rPr>
      <w:lang w:val="en-US" w:eastAsia="zh-CN" w:bidi="ar-SA"/>
    </w:rPr>
    <w:tblPr/>
  </w:style>
  <w:style w:type="table" w:styleId="990" w:customStyle="1">
    <w:name w:val="网格表 6 彩色1"/>
    <w:basedOn w:val="735"/>
    <w:uiPriority w:val="99"/>
    <w:qFormat/>
    <w:tblPr/>
  </w:style>
  <w:style w:type="table" w:styleId="991" w:customStyle="1">
    <w:name w:val="Grid Table 5 Dark- Accent 4"/>
    <w:uiPriority w:val="99"/>
    <w:qFormat/>
    <w:rPr>
      <w:lang w:val="en-US" w:eastAsia="zh-CN" w:bidi="ar-SA"/>
    </w:rPr>
    <w:tblPr/>
  </w:style>
  <w:style w:type="table" w:styleId="992" w:customStyle="1">
    <w:name w:val="List Table 3 - Accent 1"/>
    <w:uiPriority w:val="99"/>
    <w:qFormat/>
    <w:rPr>
      <w:lang w:val="en-US" w:eastAsia="zh-CN" w:bidi="ar-SA"/>
    </w:rPr>
    <w:tblPr/>
  </w:style>
  <w:style w:type="table" w:styleId="993" w:customStyle="1">
    <w:name w:val="List Table 4 - Accent 6"/>
    <w:uiPriority w:val="99"/>
    <w:qFormat/>
    <w:rPr>
      <w:lang w:val="en-US" w:eastAsia="zh-CN" w:bidi="ar-SA"/>
    </w:rPr>
    <w:tblPr/>
  </w:style>
  <w:style w:type="table" w:styleId="994" w:customStyle="1">
    <w:name w:val="List Table 6 Colorful - Accent 6"/>
    <w:uiPriority w:val="99"/>
    <w:qFormat/>
    <w:rPr>
      <w:lang w:val="en-US" w:eastAsia="zh-CN" w:bidi="ar-SA"/>
    </w:rPr>
    <w:tblPr/>
  </w:style>
  <w:style w:type="table" w:styleId="995" w:customStyle="1">
    <w:name w:val="List Table 1 Light - Accent 5"/>
    <w:uiPriority w:val="99"/>
    <w:qFormat/>
    <w:rPr>
      <w:lang w:val="en-US" w:eastAsia="zh-CN" w:bidi="ar-SA"/>
    </w:rPr>
    <w:tblPr/>
  </w:style>
  <w:style w:type="table" w:styleId="996" w:customStyle="1">
    <w:name w:val="Grid Table 1 Light - Accent 4"/>
    <w:uiPriority w:val="99"/>
    <w:qFormat/>
    <w:rPr>
      <w:lang w:val="en-US" w:eastAsia="zh-CN" w:bidi="ar-SA"/>
    </w:rPr>
    <w:tblPr/>
  </w:style>
  <w:style w:type="table" w:styleId="997" w:customStyle="1">
    <w:name w:val="List Table 7 Colorful - Accent 4"/>
    <w:uiPriority w:val="99"/>
    <w:qFormat/>
    <w:rPr>
      <w:lang w:val="en-US" w:eastAsia="zh-CN" w:bidi="ar-SA"/>
    </w:rPr>
    <w:tblPr/>
  </w:style>
  <w:style w:type="table" w:styleId="998" w:customStyle="1">
    <w:name w:val="网格表 21"/>
    <w:basedOn w:val="735"/>
    <w:uiPriority w:val="99"/>
    <w:qFormat/>
    <w:tblPr/>
  </w:style>
  <w:style w:type="table" w:styleId="999" w:customStyle="1">
    <w:name w:val="Bordered &amp; Lined - Accent"/>
    <w:uiPriority w:val="99"/>
    <w:qFormat/>
    <w:rPr>
      <w:color w:val="404040"/>
      <w:lang w:val="en-US" w:eastAsia="zh-CN" w:bidi="ar-SA"/>
    </w:rPr>
    <w:tblPr/>
  </w:style>
  <w:style w:type="table" w:styleId="1000" w:customStyle="1">
    <w:name w:val="List Table 7 Colorful - Accent 6"/>
    <w:uiPriority w:val="99"/>
    <w:qFormat/>
    <w:rPr>
      <w:lang w:val="en-US" w:eastAsia="zh-CN" w:bidi="ar-SA"/>
    </w:rPr>
    <w:tblPr/>
  </w:style>
  <w:style w:type="table" w:styleId="1001" w:customStyle="1">
    <w:name w:val="Grid Table 5 Dark - Accent 6"/>
    <w:uiPriority w:val="99"/>
    <w:qFormat/>
    <w:rPr>
      <w:lang w:val="en-US" w:eastAsia="zh-CN" w:bidi="ar-SA"/>
    </w:rPr>
    <w:tblPr/>
  </w:style>
  <w:style w:type="table" w:styleId="1002" w:customStyle="1">
    <w:name w:val="Bordered"/>
    <w:uiPriority w:val="99"/>
    <w:qFormat/>
    <w:rPr>
      <w:lang w:val="en-US" w:eastAsia="zh-CN" w:bidi="ar-SA"/>
    </w:rPr>
    <w:tblPr/>
  </w:style>
  <w:style w:type="table" w:styleId="1003" w:customStyle="1">
    <w:name w:val="Grid Table 5 Dark - Accent 2"/>
    <w:uiPriority w:val="99"/>
    <w:qFormat/>
    <w:rPr>
      <w:lang w:val="en-US" w:eastAsia="zh-CN" w:bidi="ar-SA"/>
    </w:rPr>
    <w:tblPr/>
  </w:style>
  <w:style w:type="table" w:styleId="1004" w:customStyle="1">
    <w:name w:val="Grid Table 3 - Accent 1"/>
    <w:uiPriority w:val="99"/>
    <w:qFormat/>
    <w:rPr>
      <w:lang w:val="en-US" w:eastAsia="zh-CN" w:bidi="ar-SA"/>
    </w:rPr>
    <w:tblPr/>
  </w:style>
  <w:style w:type="table" w:styleId="1005" w:customStyle="1">
    <w:name w:val="List Table 3 - Accent 4"/>
    <w:uiPriority w:val="99"/>
    <w:qFormat/>
    <w:rPr>
      <w:lang w:val="en-US" w:eastAsia="zh-CN" w:bidi="ar-SA"/>
    </w:rPr>
    <w:tblPr/>
  </w:style>
  <w:style w:type="table" w:styleId="1006" w:customStyle="1">
    <w:name w:val="List Table 3 - Accent 5"/>
    <w:uiPriority w:val="99"/>
    <w:qFormat/>
    <w:rPr>
      <w:lang w:val="en-US" w:eastAsia="zh-CN" w:bidi="ar-SA"/>
    </w:rPr>
    <w:tblPr/>
  </w:style>
  <w:style w:type="table" w:styleId="1007" w:customStyle="1">
    <w:name w:val="Grid Table 3 - Accent 2"/>
    <w:uiPriority w:val="99"/>
    <w:qFormat/>
    <w:rPr>
      <w:lang w:val="en-US" w:eastAsia="zh-CN" w:bidi="ar-SA"/>
    </w:rPr>
    <w:tblPr/>
  </w:style>
  <w:style w:type="table" w:styleId="1008" w:customStyle="1">
    <w:name w:val="List Table 7 Colorful - Accent 5"/>
    <w:uiPriority w:val="99"/>
    <w:qFormat/>
    <w:rPr>
      <w:lang w:val="en-US" w:eastAsia="zh-CN" w:bidi="ar-SA"/>
    </w:rPr>
    <w:tblPr/>
  </w:style>
  <w:style w:type="table" w:styleId="1009" w:customStyle="1">
    <w:name w:val="Grid Table 7 Colorful - Accent 6"/>
    <w:uiPriority w:val="99"/>
    <w:qFormat/>
    <w:rPr>
      <w:lang w:val="en-US" w:eastAsia="zh-CN" w:bidi="ar-SA"/>
    </w:rPr>
    <w:tblPr/>
  </w:style>
  <w:style w:type="table" w:styleId="1010" w:customStyle="1">
    <w:name w:val="Grid Table 2 - Accent 4"/>
    <w:uiPriority w:val="99"/>
    <w:qFormat/>
    <w:rPr>
      <w:lang w:val="en-US" w:eastAsia="zh-CN" w:bidi="ar-SA"/>
    </w:rPr>
    <w:tblPr/>
  </w:style>
  <w:style w:type="table" w:styleId="1011" w:customStyle="1">
    <w:name w:val="List Table 4 - Accent 2"/>
    <w:uiPriority w:val="99"/>
    <w:qFormat/>
    <w:rPr>
      <w:lang w:val="en-US" w:eastAsia="zh-CN" w:bidi="ar-SA"/>
    </w:rPr>
    <w:tblPr/>
  </w:style>
  <w:style w:type="table" w:styleId="1012" w:customStyle="1">
    <w:name w:val="List Table 3 - Accent 3"/>
    <w:uiPriority w:val="99"/>
    <w:qFormat/>
    <w:rPr>
      <w:lang w:val="en-US" w:eastAsia="zh-CN" w:bidi="ar-SA"/>
    </w:rPr>
    <w:tblPr/>
  </w:style>
  <w:style w:type="table" w:styleId="1013" w:customStyle="1">
    <w:name w:val="Bordered - Accent 3"/>
    <w:uiPriority w:val="99"/>
    <w:qFormat/>
    <w:rPr>
      <w:lang w:val="en-US" w:eastAsia="zh-CN" w:bidi="ar-SA"/>
    </w:rPr>
    <w:tblPr/>
  </w:style>
  <w:style w:type="table" w:styleId="1014" w:customStyle="1">
    <w:name w:val="Bordered - Accent 2"/>
    <w:uiPriority w:val="99"/>
    <w:qFormat/>
    <w:rPr>
      <w:lang w:val="en-US" w:eastAsia="zh-CN" w:bidi="ar-SA"/>
    </w:rPr>
    <w:tblPr/>
  </w:style>
  <w:style w:type="table" w:styleId="1015" w:customStyle="1">
    <w:name w:val="List Table 6 Colorful - Accent 3"/>
    <w:uiPriority w:val="99"/>
    <w:qFormat/>
    <w:rPr>
      <w:lang w:val="en-US" w:eastAsia="zh-CN" w:bidi="ar-SA"/>
    </w:rPr>
    <w:tblPr/>
  </w:style>
  <w:style w:type="table" w:styleId="1016" w:customStyle="1">
    <w:name w:val="Lined - Accent"/>
    <w:uiPriority w:val="99"/>
    <w:qFormat/>
    <w:rPr>
      <w:color w:val="404040"/>
      <w:lang w:val="en-US" w:eastAsia="zh-CN" w:bidi="ar-SA"/>
    </w:rPr>
    <w:tblPr/>
  </w:style>
  <w:style w:type="table" w:styleId="1017" w:customStyle="1">
    <w:name w:val="Bordered &amp; Lined - Accent 6"/>
    <w:uiPriority w:val="99"/>
    <w:qFormat/>
    <w:rPr>
      <w:color w:val="404040"/>
      <w:lang w:val="en-US" w:eastAsia="zh-CN" w:bidi="ar-SA"/>
    </w:rPr>
    <w:tblPr/>
  </w:style>
  <w:style w:type="table" w:styleId="1018" w:customStyle="1">
    <w:name w:val="Grid Table 7 Colorful - Accent 2"/>
    <w:uiPriority w:val="99"/>
    <w:qFormat/>
    <w:rPr>
      <w:lang w:val="en-US" w:eastAsia="zh-CN" w:bidi="ar-SA"/>
    </w:rPr>
    <w:tblPr/>
  </w:style>
  <w:style w:type="table" w:styleId="1019" w:customStyle="1">
    <w:name w:val="Grid Table 2 - Accent 2"/>
    <w:uiPriority w:val="99"/>
    <w:qFormat/>
    <w:rPr>
      <w:lang w:val="en-US" w:eastAsia="zh-CN" w:bidi="ar-SA"/>
    </w:rPr>
    <w:tblPr/>
  </w:style>
  <w:style w:type="table" w:styleId="1020" w:customStyle="1">
    <w:name w:val="清单表 21"/>
    <w:basedOn w:val="735"/>
    <w:uiPriority w:val="99"/>
    <w:qFormat/>
    <w:tblPr/>
  </w:style>
  <w:style w:type="table" w:styleId="1021" w:customStyle="1">
    <w:name w:val="网格表 41"/>
    <w:basedOn w:val="735"/>
    <w:uiPriority w:val="59"/>
    <w:qFormat/>
    <w:tblPr/>
  </w:style>
  <w:style w:type="table" w:styleId="1022" w:customStyle="1">
    <w:name w:val="清单表 7 彩色1"/>
    <w:basedOn w:val="735"/>
    <w:uiPriority w:val="99"/>
    <w:qFormat/>
    <w:tblPr/>
  </w:style>
  <w:style w:type="table" w:styleId="1023" w:customStyle="1">
    <w:name w:val="网格表 5 深色1"/>
    <w:basedOn w:val="735"/>
    <w:uiPriority w:val="99"/>
    <w:qFormat/>
    <w:tblPr/>
  </w:style>
  <w:style w:type="table" w:styleId="1024" w:customStyle="1">
    <w:name w:val="Grid Table 5 Dark- Accent 1"/>
    <w:uiPriority w:val="99"/>
    <w:qFormat/>
    <w:rPr>
      <w:lang w:val="en-US" w:eastAsia="zh-CN" w:bidi="ar-SA"/>
    </w:rPr>
    <w:tblPr/>
  </w:style>
  <w:style w:type="table" w:styleId="1025" w:customStyle="1">
    <w:name w:val="List Table 1 Light - Accent 1"/>
    <w:uiPriority w:val="99"/>
    <w:qFormat/>
    <w:rPr>
      <w:lang w:val="en-US" w:eastAsia="zh-CN" w:bidi="ar-SA"/>
    </w:rPr>
    <w:tblPr/>
  </w:style>
  <w:style w:type="table" w:styleId="1026" w:customStyle="1">
    <w:name w:val="List Table 1 Light - Accent 4"/>
    <w:uiPriority w:val="99"/>
    <w:qFormat/>
    <w:rPr>
      <w:lang w:val="en-US" w:eastAsia="zh-CN" w:bidi="ar-SA"/>
    </w:rPr>
    <w:tblPr/>
  </w:style>
  <w:style w:type="table" w:styleId="1027" w:customStyle="1">
    <w:name w:val="清单表 5 深色1"/>
    <w:basedOn w:val="735"/>
    <w:uiPriority w:val="99"/>
    <w:qFormat/>
    <w:tblPr/>
  </w:style>
  <w:style w:type="table" w:styleId="1028" w:customStyle="1">
    <w:name w:val="Bordered &amp; Lined - Accent 2"/>
    <w:uiPriority w:val="99"/>
    <w:qFormat/>
    <w:rPr>
      <w:color w:val="404040"/>
      <w:lang w:val="en-US" w:eastAsia="zh-CN" w:bidi="ar-SA"/>
    </w:rPr>
    <w:tblPr/>
  </w:style>
  <w:style w:type="table" w:styleId="1029" w:customStyle="1">
    <w:name w:val="List Table 2 - Accent 6"/>
    <w:uiPriority w:val="99"/>
    <w:qFormat/>
    <w:rPr>
      <w:lang w:val="en-US" w:eastAsia="zh-CN" w:bidi="ar-SA"/>
    </w:rPr>
    <w:tblPr/>
  </w:style>
  <w:style w:type="table" w:styleId="1030" w:customStyle="1">
    <w:name w:val="List Table 1 Light - Accent 6"/>
    <w:uiPriority w:val="99"/>
    <w:qFormat/>
    <w:rPr>
      <w:lang w:val="en-US" w:eastAsia="zh-CN" w:bidi="ar-SA"/>
    </w:rPr>
    <w:tblPr/>
  </w:style>
  <w:style w:type="table" w:styleId="1031" w:customStyle="1">
    <w:name w:val="Grid Table 1 Light - Accent 2"/>
    <w:uiPriority w:val="99"/>
    <w:qFormat/>
    <w:rPr>
      <w:lang w:val="en-US" w:eastAsia="zh-CN" w:bidi="ar-SA"/>
    </w:rPr>
    <w:tblPr/>
  </w:style>
  <w:style w:type="table" w:styleId="1032" w:customStyle="1">
    <w:name w:val="Grid Table 4 - Accent 6"/>
    <w:uiPriority w:val="59"/>
    <w:qFormat/>
    <w:rPr>
      <w:lang w:val="en-US" w:eastAsia="zh-CN" w:bidi="ar-SA"/>
    </w:rPr>
    <w:tblPr/>
  </w:style>
  <w:style w:type="table" w:styleId="1033" w:customStyle="1">
    <w:name w:val="List Table 5 Dark - Accent 2"/>
    <w:uiPriority w:val="99"/>
    <w:qFormat/>
    <w:rPr>
      <w:lang w:val="en-US" w:eastAsia="zh-CN" w:bidi="ar-SA"/>
    </w:rPr>
    <w:tblPr/>
  </w:style>
  <w:style w:type="table" w:styleId="1034" w:customStyle="1">
    <w:name w:val="网格型11"/>
    <w:basedOn w:val="988"/>
    <w:uiPriority w:val="0"/>
    <w:qFormat/>
    <w:pPr>
      <w:jc w:val="both"/>
      <w:widowControl w:val="off"/>
    </w:pPr>
    <w:tblPr/>
  </w:style>
  <w:style w:type="table" w:styleId="1035" w:customStyle="1">
    <w:name w:val="List Table 5 Dark - Accent 1"/>
    <w:uiPriority w:val="99"/>
    <w:qFormat/>
    <w:rPr>
      <w:lang w:val="en-US" w:eastAsia="zh-CN" w:bidi="ar-SA"/>
    </w:rPr>
    <w:tblPr/>
  </w:style>
  <w:style w:type="table" w:styleId="1036" w:customStyle="1">
    <w:name w:val="Lined - Accent 5"/>
    <w:uiPriority w:val="99"/>
    <w:qFormat/>
    <w:rPr>
      <w:color w:val="404040"/>
      <w:lang w:val="en-US" w:eastAsia="zh-CN" w:bidi="ar-SA"/>
    </w:rPr>
    <w:tblPr/>
  </w:style>
  <w:style w:type="table" w:styleId="1037" w:customStyle="1">
    <w:name w:val="List Table 5 Dark - Accent 6"/>
    <w:uiPriority w:val="99"/>
    <w:qFormat/>
    <w:rPr>
      <w:lang w:val="en-US" w:eastAsia="zh-CN" w:bidi="ar-SA"/>
    </w:rPr>
    <w:tblPr/>
  </w:style>
  <w:style w:type="table" w:styleId="1038" w:customStyle="1">
    <w:name w:val="Grid Table 7 Colorful - Accent 3"/>
    <w:uiPriority w:val="99"/>
    <w:qFormat/>
    <w:rPr>
      <w:lang w:val="en-US" w:eastAsia="zh-CN" w:bidi="ar-SA"/>
    </w:rPr>
    <w:tblPr/>
  </w:style>
  <w:style w:type="table" w:styleId="1039" w:customStyle="1">
    <w:name w:val="Lined - Accent 2"/>
    <w:uiPriority w:val="99"/>
    <w:qFormat/>
    <w:rPr>
      <w:color w:val="404040"/>
      <w:lang w:val="en-US" w:eastAsia="zh-CN" w:bidi="ar-SA"/>
    </w:rPr>
    <w:tblPr/>
  </w:style>
  <w:style w:type="table" w:styleId="1040" w:customStyle="1">
    <w:name w:val="List Table 1 Light - Accent 3"/>
    <w:uiPriority w:val="99"/>
    <w:qFormat/>
    <w:rPr>
      <w:lang w:val="en-US" w:eastAsia="zh-CN" w:bidi="ar-SA"/>
    </w:rPr>
    <w:tblPr/>
  </w:style>
  <w:style w:type="table" w:styleId="1041" w:customStyle="1">
    <w:name w:val="List Table 7 Colorful - Accent 3"/>
    <w:uiPriority w:val="99"/>
    <w:qFormat/>
    <w:rPr>
      <w:lang w:val="en-US" w:eastAsia="zh-CN" w:bidi="ar-SA"/>
    </w:rPr>
    <w:tblPr/>
  </w:style>
  <w:style w:type="table" w:styleId="1042" w:customStyle="1">
    <w:name w:val="清单表 1 浅色1"/>
    <w:basedOn w:val="735"/>
    <w:uiPriority w:val="99"/>
    <w:qFormat/>
    <w:tblPr/>
  </w:style>
  <w:style w:type="table" w:styleId="1043" w:customStyle="1">
    <w:name w:val="List Table 2 - Accent 3"/>
    <w:uiPriority w:val="99"/>
    <w:qFormat/>
    <w:rPr>
      <w:lang w:val="en-US" w:eastAsia="zh-CN" w:bidi="ar-SA"/>
    </w:rPr>
    <w:tblPr/>
  </w:style>
  <w:style w:type="table" w:styleId="1044" w:customStyle="1">
    <w:name w:val="Grid Table 4 - Accent 4"/>
    <w:uiPriority w:val="59"/>
    <w:qFormat/>
    <w:rPr>
      <w:lang w:val="en-US" w:eastAsia="zh-CN" w:bidi="ar-SA"/>
    </w:rPr>
    <w:tblPr/>
  </w:style>
  <w:style w:type="table" w:styleId="1045" w:customStyle="1">
    <w:name w:val="Lined - Accent 1"/>
    <w:uiPriority w:val="99"/>
    <w:qFormat/>
    <w:rPr>
      <w:color w:val="404040"/>
      <w:lang w:val="en-US" w:eastAsia="zh-CN" w:bidi="ar-SA"/>
    </w:rPr>
    <w:tblPr/>
  </w:style>
  <w:style w:type="table" w:styleId="1046" w:customStyle="1">
    <w:name w:val="Grid Table 2 - Accent 5"/>
    <w:uiPriority w:val="99"/>
    <w:qFormat/>
    <w:rPr>
      <w:lang w:val="en-US" w:eastAsia="zh-CN" w:bidi="ar-SA"/>
    </w:rPr>
    <w:tblPr/>
  </w:style>
  <w:style w:type="table" w:styleId="1047" w:customStyle="1">
    <w:name w:val="无格式表格 11"/>
    <w:basedOn w:val="735"/>
    <w:uiPriority w:val="59"/>
    <w:qFormat/>
    <w:tblPr/>
  </w:style>
  <w:style w:type="table" w:styleId="1048" w:customStyle="1">
    <w:name w:val="Grid Table 3 - Accent 5"/>
    <w:uiPriority w:val="99"/>
    <w:qFormat/>
    <w:rPr>
      <w:lang w:val="en-US" w:eastAsia="zh-CN" w:bidi="ar-SA"/>
    </w:rPr>
    <w:tblPr/>
  </w:style>
  <w:style w:type="paragraph" w:styleId="1049" w:customStyle="1">
    <w:name w:val="普通(网站)12"/>
    <w:basedOn w:val="648"/>
    <w:uiPriority w:val="99"/>
    <w:qFormat/>
    <w:pPr>
      <w:spacing w:before="100" w:beforeAutospacing="1" w:after="100" w:afterAutospacing="1"/>
    </w:pPr>
    <w:rPr>
      <w:rFonts w:ascii="宋体" w:hAnsi="宋体" w:cs="宋体"/>
      <w:sz w:val="24"/>
      <w:szCs w:val="24"/>
    </w:rPr>
  </w:style>
  <w:style w:type="numbering" w:styleId="8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李海沫</cp:lastModifiedBy>
  <cp:revision>8</cp:revision>
  <dcterms:created xsi:type="dcterms:W3CDTF">2024-08-12T16:22:00Z</dcterms:created>
  <dcterms:modified xsi:type="dcterms:W3CDTF">2025-09-16T02:50:13Z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eyJoZGlkIjoiNzMzMGYyMmJjNzhiNGIxYmEwYTlkNDdmYmUxMjgwODQiLCJ1c2VySWQiOiIzODU4NDAyNzcifQ==</vt:lpwstr>
  </property>
  <property fmtid="{D5CDD505-2E9C-101B-9397-08002B2CF9AE}" pid="4" name="ICV">
    <vt:lpwstr>A24194AAA6AD4361BCB9C048C874A527_12</vt:lpwstr>
  </property>
</Properties>
</file>