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竞</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争</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性</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磋</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商</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文</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件</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834"/>
        <w:ind w:firstLine="480"/>
        <w:rPr>
          <w:rFonts w:hint="eastAsia" w:ascii="宋体" w:hAnsi="宋体" w:eastAsia="宋体" w:cs="宋体"/>
          <w:sz w:val="24"/>
          <w:szCs w:val="24"/>
        </w:rPr>
      </w:pPr>
      <w:r>
        <w:rPr>
          <w:rFonts w:hint="eastAsia" w:ascii="宋体" w:hAnsi="宋体" w:eastAsia="宋体" w:cs="宋体"/>
          <w:sz w:val="24"/>
          <w:szCs w:val="24"/>
        </w:rPr>
      </w:r>
      <w:r/>
    </w:p>
    <w:p>
      <w:pPr>
        <w:pStyle w:val="834"/>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 </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ind w:firstLine="1205"/>
        <w:jc w:val="left"/>
        <w:spacing w:line="360" w:lineRule="auto"/>
        <w:rPr>
          <w:rFonts w:hint="eastAsia" w:ascii="宋体" w:hAnsi="宋体"/>
          <w:b/>
          <w:bCs/>
          <w:sz w:val="30"/>
          <w:szCs w:val="30"/>
        </w:rPr>
      </w:pPr>
      <w:r>
        <w:rPr>
          <w:rFonts w:hint="eastAsia" w:ascii="宋体" w:hAnsi="宋体"/>
          <w:b/>
          <w:bCs/>
          <w:sz w:val="30"/>
          <w:szCs w:val="30"/>
          <w:lang w:val="en-US" w:eastAsia="zh-CN"/>
        </w:rPr>
        <w:t xml:space="preserve">项目名称：</w:t>
      </w:r>
      <w:r>
        <w:rPr>
          <w:rFonts w:hint="eastAsia" w:ascii="宋体" w:hAnsi="宋体"/>
          <w:b/>
          <w:bCs/>
          <w:sz w:val="30"/>
          <w:szCs w:val="30"/>
        </w:rPr>
        <w:t xml:space="preserve">江苏省预算一体化系统运维服务项目</w:t>
      </w:r>
      <w:r/>
    </w:p>
    <w:p>
      <w:pPr>
        <w:ind w:firstLine="1205"/>
        <w:jc w:val="left"/>
        <w:spacing w:line="360" w:lineRule="auto"/>
        <w:rPr>
          <w:rFonts w:hint="eastAsia" w:ascii="宋体" w:hAnsi="宋体"/>
          <w:b/>
          <w:bCs/>
          <w:sz w:val="30"/>
          <w:szCs w:val="30"/>
        </w:rPr>
      </w:pPr>
      <w:r>
        <w:rPr>
          <w:rFonts w:hint="eastAsia" w:ascii="宋体" w:hAnsi="宋体"/>
          <w:b/>
          <w:bCs/>
          <w:sz w:val="30"/>
          <w:szCs w:val="30"/>
        </w:rPr>
        <w:t xml:space="preserve">采 购 人：新沂市财政局（机关）</w:t>
      </w:r>
      <w:r/>
    </w:p>
    <w:p>
      <w:pPr>
        <w:ind w:firstLine="1205"/>
        <w:jc w:val="left"/>
        <w:spacing w:line="360" w:lineRule="auto"/>
        <w:rPr>
          <w:rFonts w:hint="eastAsia" w:ascii="宋体" w:hAnsi="宋体"/>
          <w:b/>
          <w:bCs/>
          <w:sz w:val="30"/>
          <w:szCs w:val="30"/>
        </w:rPr>
      </w:pPr>
      <w:r>
        <w:rPr>
          <w:rFonts w:hint="eastAsia" w:ascii="宋体" w:hAnsi="宋体"/>
          <w:b/>
          <w:bCs/>
          <w:sz w:val="30"/>
          <w:szCs w:val="30"/>
        </w:rPr>
        <w:t xml:space="preserve">代理机构：新沂市公共资源交易中心</w:t>
      </w:r>
      <w:r/>
    </w:p>
    <w:p>
      <w:pPr>
        <w:ind w:firstLine="1205"/>
        <w:jc w:val="left"/>
        <w:spacing w:line="360" w:lineRule="auto"/>
        <w:rPr>
          <w:rFonts w:hint="eastAsia" w:ascii="宋体" w:hAnsi="宋体"/>
          <w:b/>
          <w:bCs/>
          <w:sz w:val="30"/>
          <w:szCs w:val="30"/>
        </w:rPr>
      </w:pPr>
      <w:r>
        <w:rPr>
          <w:rFonts w:hint="eastAsia" w:ascii="宋体" w:hAnsi="宋体"/>
          <w:b/>
          <w:bCs/>
          <w:sz w:val="30"/>
          <w:szCs w:val="30"/>
        </w:rPr>
        <w:t xml:space="preserve">编制时间：2025</w:t>
      </w:r>
      <w:r>
        <w:rPr>
          <w:rFonts w:hint="eastAsia" w:ascii="宋体" w:hAnsi="宋体"/>
          <w:b/>
          <w:bCs/>
          <w:sz w:val="30"/>
          <w:szCs w:val="30"/>
          <w:lang w:val="en-US" w:eastAsia="zh-CN"/>
        </w:rPr>
        <w:t xml:space="preserve"> </w:t>
      </w:r>
      <w:r>
        <w:rPr>
          <w:rFonts w:hint="eastAsia" w:ascii="宋体" w:hAnsi="宋体"/>
          <w:b/>
          <w:bCs/>
          <w:sz w:val="30"/>
          <w:szCs w:val="30"/>
        </w:rPr>
        <w:t xml:space="preserve">年</w:t>
      </w:r>
      <w:r>
        <w:rPr>
          <w:rFonts w:hint="eastAsia" w:ascii="宋体" w:hAnsi="宋体"/>
          <w:b/>
          <w:bCs/>
          <w:sz w:val="30"/>
          <w:szCs w:val="30"/>
          <w:lang w:val="en-US" w:eastAsia="zh-CN"/>
        </w:rPr>
        <w:t xml:space="preserve">11 </w:t>
      </w:r>
      <w:r>
        <w:rPr>
          <w:rFonts w:hint="eastAsia" w:ascii="宋体" w:hAnsi="宋体"/>
          <w:b/>
          <w:bCs/>
          <w:sz w:val="30"/>
          <w:szCs w:val="30"/>
        </w:rPr>
        <w:t xml:space="preserve">月</w:t>
      </w:r>
      <w:r/>
    </w:p>
    <w:p>
      <w:r/>
      <w:r/>
    </w:p>
    <w:p>
      <w:r/>
      <w:r/>
    </w:p>
    <w:p>
      <w:r/>
      <w:r/>
    </w:p>
    <w:p>
      <w:r/>
      <w:r/>
    </w:p>
    <w:p>
      <w:r/>
      <w:r/>
    </w:p>
    <w:p>
      <w:r/>
      <w:r/>
    </w:p>
    <w:p>
      <w:r/>
      <w:r/>
    </w:p>
    <w:p>
      <w:r/>
      <w:r/>
    </w:p>
    <w:p>
      <w:pPr>
        <w:pStyle w:val="839"/>
        <w:ind w:firstLine="3092"/>
        <w:jc w:val="both"/>
        <w:rPr>
          <w:rFonts w:hint="eastAsia" w:ascii="宋体" w:hAnsi="宋体" w:cs="宋体"/>
          <w:sz w:val="24"/>
        </w:rPr>
      </w:pPr>
      <w:r>
        <w:rPr>
          <w:rFonts w:hint="eastAsia"/>
        </w:rPr>
        <w:t xml:space="preserve">竞争性磋商文件</w:t>
      </w:r>
      <w:r/>
    </w:p>
    <w:p>
      <w:pPr>
        <w:ind w:firstLine="480"/>
        <w:spacing w:line="360" w:lineRule="auto"/>
        <w:rPr>
          <w:rFonts w:hint="eastAsia" w:ascii="宋体" w:hAnsi="宋体" w:cs="宋体"/>
          <w:sz w:val="24"/>
        </w:rPr>
      </w:pPr>
      <w:r>
        <w:rPr>
          <w:rFonts w:hint="eastAsia" w:ascii="宋体" w:hAnsi="宋体" w:cs="宋体"/>
          <w:sz w:val="24"/>
        </w:rPr>
        <w:t xml:space="preserve">按照《中华人民共和国政府采购法》、《中华人民共和国政府采购法实施条例》及《政府采购非招标采购方式管理办法》的规定,受</w:t>
      </w:r>
      <w:r>
        <w:rPr>
          <w:rFonts w:hint="eastAsia" w:ascii="宋体" w:hAnsi="宋体" w:cs="宋体"/>
          <w:b/>
          <w:bCs/>
          <w:sz w:val="24"/>
          <w:u w:val="single"/>
        </w:rPr>
        <w:t xml:space="preserve">新沂市财政局（机关）</w:t>
      </w:r>
      <w:r>
        <w:rPr>
          <w:rFonts w:hint="eastAsia" w:ascii="宋体" w:hAnsi="宋体" w:cs="宋体"/>
          <w:sz w:val="24"/>
        </w:rPr>
        <w:t xml:space="preserve">委托，新沂市公共资源交易中心对</w:t>
      </w:r>
      <w:r>
        <w:rPr>
          <w:rFonts w:hint="eastAsia" w:ascii="宋体" w:hAnsi="宋体" w:cs="宋体"/>
          <w:b/>
          <w:bCs/>
          <w:sz w:val="24"/>
          <w:u w:val="single"/>
        </w:rPr>
        <w:t xml:space="preserve"> 江苏省预算一体化系统运维服务项目</w:t>
      </w:r>
      <w:r>
        <w:rPr>
          <w:rFonts w:hint="eastAsia" w:ascii="宋体" w:hAnsi="宋体" w:cs="宋体"/>
          <w:sz w:val="24"/>
        </w:rPr>
        <w:t xml:space="preserve">采取竞争性磋商发布公告方式进行采购。如贵单位有意与本单位合作，请按以下要求参加磋商。</w:t>
      </w:r>
      <w:r/>
    </w:p>
    <w:p>
      <w:pPr>
        <w:pStyle w:val="839"/>
        <w:rPr>
          <w:rFonts w:hint="eastAsia" w:ascii="宋体" w:hAnsi="宋体" w:cs="宋体"/>
          <w:sz w:val="24"/>
          <w:szCs w:val="24"/>
        </w:rPr>
      </w:pPr>
      <w:r>
        <w:rPr>
          <w:rFonts w:hint="eastAsia" w:ascii="宋体" w:hAnsi="宋体" w:cs="宋体"/>
          <w:sz w:val="24"/>
          <w:szCs w:val="24"/>
        </w:rPr>
        <w:t xml:space="preserve">第一章 项目说明</w:t>
      </w:r>
      <w:r/>
    </w:p>
    <w:p>
      <w:pPr>
        <w:ind w:firstLine="482"/>
        <w:spacing w:line="360" w:lineRule="auto"/>
        <w:rPr>
          <w:rFonts w:hint="eastAsia" w:ascii="宋体" w:hAnsi="宋体" w:cs="宋体"/>
          <w:b/>
          <w:sz w:val="24"/>
        </w:rPr>
      </w:pPr>
      <w:r>
        <w:rPr>
          <w:rFonts w:hint="eastAsia" w:ascii="宋体" w:hAnsi="宋体" w:cs="宋体"/>
          <w:b/>
          <w:sz w:val="24"/>
        </w:rPr>
        <w:t xml:space="preserve">一、采购人：新沂市财政局（机关）</w:t>
      </w:r>
      <w:r/>
    </w:p>
    <w:p>
      <w:pPr>
        <w:ind w:firstLine="482"/>
        <w:spacing w:line="360" w:lineRule="auto"/>
        <w:rPr>
          <w:rFonts w:hint="eastAsia" w:ascii="宋体" w:hAnsi="宋体" w:cs="宋体"/>
          <w:b/>
          <w:sz w:val="24"/>
        </w:rPr>
      </w:pPr>
      <w:r>
        <w:rPr>
          <w:rFonts w:hint="eastAsia" w:ascii="宋体" w:hAnsi="宋体" w:cs="宋体"/>
          <w:b/>
          <w:sz w:val="24"/>
        </w:rPr>
        <w:t xml:space="preserve">二、项目名称：江苏省预算一体化系统运维服务项目</w:t>
      </w:r>
      <w:r/>
    </w:p>
    <w:p>
      <w:pPr>
        <w:ind w:firstLine="482"/>
        <w:spacing w:line="360" w:lineRule="auto"/>
        <w:rPr>
          <w:rFonts w:hint="eastAsia" w:ascii="宋体" w:hAnsi="宋体" w:cs="宋体"/>
          <w:b/>
          <w:sz w:val="24"/>
        </w:rPr>
      </w:pPr>
      <w:r>
        <w:rPr>
          <w:rFonts w:hint="eastAsia" w:ascii="宋体" w:hAnsi="宋体" w:cs="宋体"/>
          <w:b/>
          <w:sz w:val="24"/>
        </w:rPr>
        <w:t xml:space="preserve">三、项目编号：JSZC-320381-XYZX-C2025-0025</w:t>
      </w:r>
      <w:r/>
    </w:p>
    <w:p>
      <w:pPr>
        <w:ind w:firstLine="482"/>
        <w:spacing w:line="360" w:lineRule="auto"/>
        <w:rPr>
          <w:rFonts w:hint="eastAsia" w:ascii="宋体" w:hAnsi="宋体" w:cs="宋体"/>
          <w:b/>
          <w:sz w:val="24"/>
        </w:rPr>
      </w:pPr>
      <w:r>
        <w:rPr>
          <w:rFonts w:hint="eastAsia" w:ascii="宋体" w:hAnsi="宋体" w:cs="宋体"/>
          <w:b/>
          <w:sz w:val="24"/>
        </w:rPr>
        <w:t xml:space="preserve">四、采购方式：本项目采用竞争性磋商采购。</w:t>
      </w:r>
      <w:r/>
    </w:p>
    <w:p>
      <w:pPr>
        <w:ind w:firstLine="482"/>
        <w:spacing w:line="360" w:lineRule="auto"/>
        <w:rPr>
          <w:rFonts w:hint="eastAsia" w:ascii="宋体" w:hAnsi="宋体" w:cs="宋体"/>
          <w:b/>
          <w:sz w:val="24"/>
        </w:rPr>
      </w:pPr>
      <w:r>
        <w:rPr>
          <w:rFonts w:hint="eastAsia" w:ascii="宋体" w:hAnsi="宋体" w:cs="宋体"/>
          <w:b/>
          <w:sz w:val="24"/>
        </w:rPr>
        <w:t xml:space="preserve">五、供应商资格条件：</w:t>
      </w:r>
      <w:r/>
    </w:p>
    <w:p>
      <w:pPr>
        <w:pStyle w:val="841"/>
        <w:ind w:firstLine="480"/>
        <w:spacing w:line="460" w:lineRule="exact"/>
        <w:rPr>
          <w:rFonts w:hint="eastAsia" w:hAnsi="宋体"/>
          <w:sz w:val="24"/>
          <w:szCs w:val="24"/>
        </w:rPr>
      </w:pPr>
      <w:r>
        <w:rPr>
          <w:rFonts w:hint="eastAsia" w:hAnsi="宋体"/>
          <w:sz w:val="24"/>
          <w:szCs w:val="24"/>
        </w:rPr>
        <w:t xml:space="preserve">5.1符合《中华人民共和国政府采购法》第二十二条的规定</w:t>
      </w:r>
      <w:r/>
    </w:p>
    <w:p>
      <w:pPr>
        <w:pStyle w:val="841"/>
        <w:ind w:firstLine="480"/>
        <w:spacing w:line="460" w:lineRule="exact"/>
        <w:rPr>
          <w:rFonts w:hint="eastAsia" w:hAnsi="宋体" w:cs="宋体"/>
          <w:b/>
          <w:bCs/>
          <w:sz w:val="24"/>
          <w:szCs w:val="24"/>
        </w:rPr>
      </w:pPr>
      <w:r>
        <w:rPr>
          <w:rFonts w:hint="eastAsia" w:hAnsi="宋体"/>
          <w:sz w:val="24"/>
          <w:szCs w:val="24"/>
        </w:rPr>
        <w:t xml:space="preserve">5.2 采购项目需要落实的政府采购政策：</w:t>
      </w:r>
      <w:r>
        <w:rPr>
          <w:rFonts w:hint="eastAsia" w:hAnsi="宋体"/>
          <w:b/>
          <w:bCs/>
          <w:sz w:val="24"/>
          <w:szCs w:val="24"/>
        </w:rPr>
        <w:t xml:space="preserve">此项目属于</w:t>
      </w:r>
      <w:r>
        <w:rPr>
          <w:rFonts w:hint="eastAsia" w:hAnsi="宋体" w:cs="宋体"/>
          <w:b/>
          <w:bCs/>
          <w:sz w:val="24"/>
          <w:szCs w:val="24"/>
        </w:rPr>
        <w:t xml:space="preserve">专门面向中小微企业</w:t>
      </w:r>
      <w:r>
        <w:rPr>
          <w:rFonts w:hint="eastAsia" w:hAnsi="宋体"/>
          <w:b/>
          <w:bCs/>
          <w:sz w:val="24"/>
          <w:szCs w:val="24"/>
        </w:rPr>
        <w:t xml:space="preserve">采购的项目</w:t>
      </w:r>
      <w:r>
        <w:rPr>
          <w:rFonts w:hint="eastAsia" w:hAnsi="宋体"/>
          <w:sz w:val="24"/>
          <w:szCs w:val="24"/>
        </w:rPr>
        <w:t xml:space="preserve">，</w:t>
      </w:r>
      <w:r>
        <w:rPr>
          <w:rFonts w:hint="eastAsia" w:hAnsi="宋体" w:cs="宋体"/>
          <w:b/>
          <w:bCs/>
          <w:sz w:val="24"/>
          <w:szCs w:val="24"/>
        </w:rPr>
        <w:t xml:space="preserve">供应商应为中小微企业、监狱企业、残疾人福利性单位。</w:t>
      </w:r>
      <w:r/>
    </w:p>
    <w:p>
      <w:pPr>
        <w:contextualSpacing/>
        <w:ind w:firstLine="480"/>
        <w:jc w:val="left"/>
        <w:spacing w:line="440" w:lineRule="exact"/>
        <w:widowControl/>
        <w:rPr>
          <w:rFonts w:hint="eastAsia" w:hAnsi="宋体"/>
          <w:sz w:val="24"/>
        </w:rPr>
      </w:pPr>
      <w:r>
        <w:rPr>
          <w:rFonts w:hint="eastAsia" w:ascii="宋体" w:hAnsi="宋体"/>
          <w:sz w:val="24"/>
        </w:rPr>
        <w:t xml:space="preserve">5.3</w:t>
      </w:r>
      <w:r>
        <w:rPr>
          <w:rFonts w:hint="eastAsia" w:hAnsi="宋体"/>
          <w:sz w:val="24"/>
        </w:rPr>
        <w:t xml:space="preserve">（一）投标人基本条件</w:t>
      </w:r>
      <w:r/>
    </w:p>
    <w:p>
      <w:pPr>
        <w:contextualSpacing/>
        <w:ind w:firstLine="480"/>
        <w:jc w:val="left"/>
        <w:spacing w:line="440" w:lineRule="exact"/>
        <w:widowControl/>
        <w:rPr>
          <w:rFonts w:hint="eastAsia" w:hAnsi="宋体"/>
          <w:sz w:val="24"/>
        </w:rPr>
      </w:pPr>
      <w:r>
        <w:rPr>
          <w:rFonts w:hint="eastAsia" w:hAnsi="宋体"/>
          <w:sz w:val="24"/>
        </w:rPr>
        <w:t xml:space="preserve">1.具有独立承担民事责任的能力；</w:t>
      </w:r>
      <w:r/>
    </w:p>
    <w:p>
      <w:pPr>
        <w:contextualSpacing/>
        <w:ind w:firstLine="480"/>
        <w:jc w:val="left"/>
        <w:spacing w:line="440" w:lineRule="exact"/>
        <w:widowControl/>
        <w:rPr>
          <w:rFonts w:hint="eastAsia" w:hAnsi="宋体"/>
          <w:sz w:val="24"/>
        </w:rPr>
      </w:pPr>
      <w:r>
        <w:rPr>
          <w:rFonts w:hint="eastAsia" w:hAnsi="宋体"/>
          <w:sz w:val="24"/>
        </w:rPr>
        <w:t xml:space="preserve">2.具有良好的商业信誉和健全的财务会计制度；</w:t>
      </w:r>
      <w:r/>
    </w:p>
    <w:p>
      <w:pPr>
        <w:contextualSpacing/>
        <w:ind w:firstLine="480"/>
        <w:jc w:val="left"/>
        <w:spacing w:line="440" w:lineRule="exact"/>
        <w:widowControl/>
        <w:rPr>
          <w:rFonts w:hint="eastAsia" w:hAnsi="宋体"/>
          <w:sz w:val="24"/>
        </w:rPr>
      </w:pPr>
      <w:r>
        <w:rPr>
          <w:rFonts w:hint="eastAsia" w:hAnsi="宋体"/>
          <w:sz w:val="24"/>
        </w:rPr>
        <w:t xml:space="preserve">3.具有履行合同所必需的设备和专业技术能力；</w:t>
      </w:r>
      <w:r/>
    </w:p>
    <w:p>
      <w:pPr>
        <w:contextualSpacing/>
        <w:ind w:firstLine="480"/>
        <w:jc w:val="left"/>
        <w:spacing w:line="440" w:lineRule="exact"/>
        <w:widowControl/>
        <w:rPr>
          <w:rFonts w:hint="eastAsia" w:hAnsi="宋体"/>
          <w:sz w:val="24"/>
        </w:rPr>
      </w:pPr>
      <w:r>
        <w:rPr>
          <w:rFonts w:hint="eastAsia" w:hAnsi="宋体"/>
          <w:sz w:val="24"/>
        </w:rPr>
        <w:t xml:space="preserve">4.有依法缴纳税收和社会保障资金的良好记录；</w:t>
      </w:r>
      <w:r/>
    </w:p>
    <w:p>
      <w:pPr>
        <w:contextualSpacing/>
        <w:ind w:firstLine="480"/>
        <w:jc w:val="left"/>
        <w:spacing w:line="440" w:lineRule="exact"/>
        <w:widowControl/>
        <w:rPr>
          <w:rFonts w:hint="eastAsia" w:hAnsi="宋体"/>
          <w:sz w:val="24"/>
        </w:rPr>
      </w:pPr>
      <w:r>
        <w:rPr>
          <w:rFonts w:hint="eastAsia" w:hAnsi="宋体"/>
          <w:sz w:val="24"/>
        </w:rPr>
        <w:t xml:space="preserve">5.参加投标活动前三年内，在经营活动中没有重大违法记录；</w:t>
      </w:r>
      <w:r/>
    </w:p>
    <w:p>
      <w:pPr>
        <w:contextualSpacing/>
        <w:ind w:firstLine="480"/>
        <w:jc w:val="left"/>
        <w:spacing w:line="440" w:lineRule="exact"/>
        <w:widowControl/>
        <w:rPr>
          <w:rFonts w:hint="eastAsia" w:hAnsi="宋体"/>
          <w:sz w:val="24"/>
        </w:rPr>
      </w:pPr>
      <w:r>
        <w:rPr>
          <w:rFonts w:hint="eastAsia" w:hAnsi="宋体"/>
          <w:sz w:val="24"/>
        </w:rPr>
        <w:t xml:space="preserve">6.法律、行政法规规定的其他条件。</w:t>
      </w:r>
      <w:r/>
    </w:p>
    <w:p>
      <w:pPr>
        <w:contextualSpacing/>
        <w:ind w:firstLine="480"/>
        <w:jc w:val="left"/>
        <w:spacing w:line="440" w:lineRule="exact"/>
        <w:widowControl/>
        <w:rPr>
          <w:rFonts w:hint="eastAsia" w:hAnsi="宋体"/>
          <w:sz w:val="24"/>
        </w:rPr>
      </w:pPr>
      <w:r>
        <w:rPr>
          <w:rFonts w:hint="eastAsia" w:hAnsi="宋体"/>
          <w:sz w:val="24"/>
        </w:rPr>
        <w:t xml:space="preserve">（二）项目要求投标人具备的特定条件</w:t>
      </w:r>
      <w:r/>
    </w:p>
    <w:p>
      <w:pPr>
        <w:contextualSpacing/>
        <w:ind w:firstLine="2231"/>
        <w:jc w:val="left"/>
        <w:spacing w:line="440" w:lineRule="exact"/>
        <w:widowControl/>
        <w:rPr>
          <w:rFonts w:hint="eastAsia" w:ascii="宋体" w:hAnsi="宋体"/>
          <w:b/>
          <w:bCs/>
          <w:sz w:val="24"/>
        </w:rPr>
      </w:pPr>
      <w:r>
        <w:rPr>
          <w:rFonts w:hint="eastAsia" w:ascii="宋体" w:hAnsi="宋体"/>
          <w:b/>
          <w:bCs/>
          <w:sz w:val="24"/>
        </w:rPr>
        <w:t xml:space="preserve">无</w:t>
      </w:r>
      <w:r/>
    </w:p>
    <w:p>
      <w:pPr>
        <w:contextualSpacing/>
        <w:ind w:firstLine="48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5.4.查询及使用供应商信用记录：</w:t>
      </w:r>
      <w:r/>
    </w:p>
    <w:p>
      <w:pPr>
        <w:ind w:firstLine="480"/>
        <w:spacing w:line="360" w:lineRule="auto"/>
        <w:rPr>
          <w:rFonts w:hint="eastAsia" w:ascii="宋体" w:hAnsi="宋体" w:cs="宋体"/>
          <w:sz w:val="24"/>
        </w:rPr>
      </w:pPr>
      <w:r>
        <w:rPr>
          <w:rFonts w:hint="eastAsia" w:ascii="宋体" w:hAnsi="宋体" w:cs="宋体"/>
          <w:sz w:val="24"/>
        </w:rPr>
        <w:t xml:space="preserve">（1）由采购人查询信用信息；</w:t>
      </w:r>
      <w:r/>
    </w:p>
    <w:p>
      <w:pPr>
        <w:ind w:firstLine="480"/>
        <w:spacing w:line="360" w:lineRule="auto"/>
        <w:rPr>
          <w:rFonts w:hint="eastAsia" w:ascii="宋体" w:hAnsi="宋体" w:cs="宋体"/>
          <w:sz w:val="24"/>
        </w:rPr>
      </w:pPr>
      <w:r>
        <w:rPr>
          <w:rFonts w:hint="eastAsia" w:ascii="宋体" w:hAnsi="宋体" w:cs="宋体"/>
          <w:sz w:val="24"/>
        </w:rPr>
        <w:t xml:space="preserve">（2）查询渠道包括：</w:t>
      </w:r>
      <w:r/>
    </w:p>
    <w:p>
      <w:pPr>
        <w:ind w:firstLine="480"/>
        <w:spacing w:line="360" w:lineRule="auto"/>
        <w:rPr>
          <w:rFonts w:hint="eastAsia" w:ascii="宋体" w:hAnsi="宋体" w:cs="宋体"/>
          <w:sz w:val="24"/>
        </w:rPr>
      </w:pPr>
      <w:r>
        <w:rPr>
          <w:rFonts w:hint="eastAsia" w:ascii="宋体" w:hAnsi="宋体" w:cs="宋体"/>
          <w:sz w:val="24"/>
        </w:rPr>
        <w:t xml:space="preserve">①“信用中国”网（www.creditchina.gov.cn）；</w:t>
      </w:r>
      <w:r/>
    </w:p>
    <w:p>
      <w:pPr>
        <w:ind w:firstLine="480"/>
        <w:spacing w:line="360" w:lineRule="auto"/>
        <w:rPr>
          <w:rFonts w:hint="eastAsia" w:ascii="宋体" w:hAnsi="宋体" w:cs="宋体"/>
          <w:sz w:val="24"/>
        </w:rPr>
      </w:pPr>
      <w:r>
        <w:rPr>
          <w:rFonts w:hint="eastAsia" w:ascii="宋体" w:hAnsi="宋体" w:cs="宋体"/>
          <w:sz w:val="24"/>
        </w:rPr>
        <w:t xml:space="preserve">②“中国政府采购”网（www.ccgp.gov.cn）；</w:t>
      </w:r>
      <w:r/>
    </w:p>
    <w:p>
      <w:pPr>
        <w:ind w:firstLine="480"/>
        <w:spacing w:line="360" w:lineRule="auto"/>
        <w:rPr>
          <w:rFonts w:hint="eastAsia" w:ascii="宋体" w:hAnsi="宋体" w:cs="宋体"/>
          <w:sz w:val="24"/>
          <w:highlight w:val="red"/>
        </w:rPr>
      </w:pPr>
      <w:r>
        <w:rPr>
          <w:rFonts w:hint="eastAsia" w:ascii="宋体" w:hAnsi="宋体" w:cs="宋体"/>
          <w:sz w:val="24"/>
        </w:rPr>
        <w:t xml:space="preserve">③</w:t>
      </w:r>
      <w:r>
        <w:rPr>
          <w:rFonts w:ascii="宋体" w:hAnsi="宋体" w:cs="宋体"/>
          <w:color w:val="000000"/>
          <w:sz w:val="24"/>
        </w:rPr>
        <w:t xml:space="preserve">“信用江苏”网（http://credit.jiangsu.gov.cn/）</w:t>
      </w:r>
      <w:r>
        <w:rPr>
          <w:rFonts w:hint="eastAsia" w:ascii="宋体" w:hAnsi="宋体" w:cs="宋体"/>
          <w:color w:val="000000"/>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④“信用中国(江苏徐州)”网（</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（3）截止时点（查询环节）：磋商结束前；</w:t>
      </w:r>
      <w:r/>
    </w:p>
    <w:p>
      <w:pPr>
        <w:ind w:firstLine="480"/>
        <w:spacing w:line="360" w:lineRule="auto"/>
        <w:rPr>
          <w:rFonts w:hint="eastAsia" w:ascii="宋体" w:hAnsi="宋体" w:cs="宋体"/>
          <w:sz w:val="24"/>
        </w:rPr>
      </w:pPr>
      <w:r>
        <w:rPr>
          <w:rFonts w:hint="eastAsia" w:ascii="宋体" w:hAnsi="宋体" w:cs="宋体"/>
          <w:sz w:val="24"/>
        </w:rPr>
        <w:t xml:space="preserve">（4）信用信息查询记录和证据留存方式：网页截屏打印，与其他采购文件一并保存；</w:t>
      </w:r>
      <w:r/>
    </w:p>
    <w:p>
      <w:pPr>
        <w:ind w:firstLine="480"/>
        <w:spacing w:line="360" w:lineRule="auto"/>
        <w:rPr>
          <w:rFonts w:hint="eastAsia" w:ascii="宋体" w:hAnsi="宋体" w:cs="宋体"/>
          <w:sz w:val="24"/>
        </w:rPr>
      </w:pPr>
      <w:r>
        <w:rPr>
          <w:rFonts w:hint="eastAsia" w:ascii="宋体" w:hAnsi="宋体" w:cs="宋体"/>
          <w:sz w:val="24"/>
        </w:rPr>
        <w:t xml:space="preserve">（5）信用信息的使用规则：</w:t>
      </w:r>
      <w:r/>
    </w:p>
    <w:p>
      <w:pPr>
        <w:ind w:firstLine="480"/>
        <w:spacing w:line="360" w:lineRule="auto"/>
        <w:rPr>
          <w:rFonts w:hint="default" w:eastAsia="宋体"/>
          <w:lang w:val="en-US" w:eastAsia="zh-CN"/>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82"/>
        <w:spacing w:line="360" w:lineRule="auto"/>
        <w:rPr>
          <w:rFonts w:hint="eastAsia" w:ascii="宋体" w:hAnsi="宋体" w:cs="宋体"/>
          <w:b/>
          <w:sz w:val="24"/>
        </w:rPr>
      </w:pPr>
      <w:r>
        <w:rPr>
          <w:rFonts w:hint="eastAsia" w:ascii="宋体" w:hAnsi="宋体" w:cs="宋体"/>
          <w:b/>
          <w:sz w:val="24"/>
        </w:rPr>
        <w:t xml:space="preserve">六、项目预算金额：</w:t>
      </w:r>
      <w:r>
        <w:rPr>
          <w:rFonts w:hint="eastAsia" w:ascii="宋体" w:hAnsi="宋体" w:cs="宋体"/>
          <w:b/>
          <w:sz w:val="24"/>
          <w:lang w:eastAsia="zh-CN"/>
        </w:rPr>
        <w:t xml:space="preserve">人民币</w:t>
      </w:r>
      <w:r>
        <w:rPr>
          <w:rFonts w:hint="eastAsia" w:ascii="宋体" w:hAnsi="宋体" w:cs="宋体"/>
          <w:b/>
          <w:sz w:val="24"/>
          <w:lang w:val="en-US" w:eastAsia="zh-CN"/>
        </w:rPr>
        <w:t xml:space="preserve">139.06</w:t>
      </w:r>
      <w:r>
        <w:rPr>
          <w:rFonts w:hint="eastAsia" w:ascii="宋体" w:hAnsi="宋体" w:cs="宋体"/>
          <w:b/>
          <w:sz w:val="24"/>
        </w:rPr>
        <w:t xml:space="preserve">万元，</w:t>
      </w:r>
      <w:r>
        <w:rPr>
          <w:rFonts w:hint="eastAsia" w:ascii="宋体" w:hAnsi="宋体" w:cs="宋体"/>
          <w:b/>
          <w:sz w:val="24"/>
          <w:lang w:eastAsia="zh-CN"/>
        </w:rPr>
        <w:t xml:space="preserve">最高限价：人民币</w:t>
      </w:r>
      <w:r>
        <w:rPr>
          <w:rFonts w:hint="eastAsia" w:ascii="宋体" w:hAnsi="宋体" w:cs="宋体"/>
          <w:b/>
          <w:sz w:val="24"/>
          <w:lang w:val="en-US" w:eastAsia="zh-CN"/>
        </w:rPr>
        <w:t xml:space="preserve">139万元，</w:t>
      </w:r>
      <w:r>
        <w:rPr>
          <w:rFonts w:hint="eastAsia" w:ascii="宋体" w:hAnsi="宋体" w:cs="宋体"/>
          <w:b/>
          <w:sz w:val="24"/>
        </w:rPr>
        <w:t xml:space="preserve">本项目不接受超过</w:t>
      </w:r>
      <w:r>
        <w:rPr>
          <w:rFonts w:hint="eastAsia" w:ascii="宋体" w:hAnsi="宋体" w:cs="宋体"/>
          <w:b/>
          <w:sz w:val="24"/>
          <w:lang w:eastAsia="zh-CN"/>
        </w:rPr>
        <w:t xml:space="preserve">人民币</w:t>
      </w:r>
      <w:r>
        <w:rPr>
          <w:rFonts w:hint="eastAsia" w:ascii="宋体" w:hAnsi="宋体" w:cs="宋体"/>
          <w:b/>
          <w:sz w:val="24"/>
          <w:lang w:val="en-US" w:eastAsia="zh-CN"/>
        </w:rPr>
        <w:t xml:space="preserve">139</w:t>
      </w:r>
      <w:r>
        <w:rPr>
          <w:rFonts w:hint="eastAsia" w:ascii="宋体" w:hAnsi="宋体" w:cs="宋体"/>
          <w:b/>
          <w:sz w:val="24"/>
        </w:rPr>
        <w:t xml:space="preserve">万元以上报价。</w:t>
      </w:r>
      <w:r/>
    </w:p>
    <w:p>
      <w:pPr>
        <w:ind w:firstLine="482"/>
        <w:spacing w:line="360" w:lineRule="auto"/>
        <w:rPr>
          <w:rFonts w:hint="eastAsia" w:ascii="宋体" w:hAnsi="宋体" w:cs="宋体"/>
          <w:b/>
          <w:sz w:val="24"/>
        </w:rPr>
      </w:pPr>
      <w:r>
        <w:rPr>
          <w:rFonts w:hint="eastAsia" w:ascii="宋体" w:hAnsi="宋体" w:cs="宋体"/>
          <w:b/>
          <w:sz w:val="24"/>
        </w:rPr>
        <w:t xml:space="preserve">七、采购需求：详见《磋商文件》第八章附件《采购需求》。</w:t>
      </w:r>
      <w:r/>
    </w:p>
    <w:p>
      <w:pPr>
        <w:ind w:firstLine="482"/>
        <w:spacing w:line="360" w:lineRule="auto"/>
        <w:rPr>
          <w:rFonts w:hint="eastAsia" w:ascii="宋体" w:hAnsi="宋体" w:cs="宋体"/>
          <w:b/>
          <w:sz w:val="24"/>
        </w:rPr>
      </w:pPr>
      <w:r>
        <w:rPr>
          <w:rFonts w:hint="eastAsia" w:ascii="宋体" w:hAnsi="宋体" w:cs="宋体"/>
          <w:b/>
          <w:sz w:val="24"/>
        </w:rPr>
        <w:t xml:space="preserve">八、合同草案条款：详见《磋商文件》第八章附件《合同草案条款》。</w:t>
      </w:r>
      <w:r/>
    </w:p>
    <w:p>
      <w:pPr>
        <w:ind w:firstLine="482"/>
        <w:spacing w:line="360" w:lineRule="auto"/>
        <w:rPr>
          <w:rFonts w:hint="eastAsia" w:ascii="宋体" w:hAnsi="宋体" w:cs="宋体"/>
          <w:b/>
          <w:sz w:val="24"/>
        </w:rPr>
      </w:pPr>
      <w:r>
        <w:rPr>
          <w:rFonts w:hint="eastAsia" w:ascii="宋体" w:hAnsi="宋体" w:cs="宋体"/>
          <w:b/>
          <w:sz w:val="24"/>
        </w:rPr>
        <w:t xml:space="preserve">九、报价要求：</w:t>
      </w:r>
      <w:r/>
    </w:p>
    <w:p>
      <w:pPr>
        <w:ind w:firstLine="480"/>
        <w:spacing w:line="360" w:lineRule="auto"/>
        <w:rPr>
          <w:rFonts w:hint="eastAsia" w:ascii="宋体" w:hAnsi="宋体" w:cs="宋体"/>
          <w:sz w:val="24"/>
        </w:rPr>
      </w:pPr>
      <w:r>
        <w:rPr>
          <w:rFonts w:hint="eastAsia" w:ascii="宋体" w:hAnsi="宋体" w:cs="宋体"/>
          <w:sz w:val="24"/>
        </w:rPr>
        <w:t xml:space="preserve">1、供应商报价为要约，采购人无承诺表示时视为未成交，采购人认为必要时可重新进行竞争性磋商采购或采取其它方式采购。</w:t>
      </w:r>
      <w:r/>
    </w:p>
    <w:p>
      <w:pPr>
        <w:ind w:firstLine="480"/>
        <w:spacing w:line="360" w:lineRule="auto"/>
        <w:rPr>
          <w:rFonts w:hint="eastAsia" w:ascii="宋体" w:hAnsi="宋体" w:cs="宋体"/>
          <w:sz w:val="24"/>
        </w:rPr>
      </w:pPr>
      <w:r>
        <w:rPr>
          <w:rFonts w:hint="eastAsia" w:ascii="宋体" w:hAnsi="宋体" w:cs="宋体"/>
          <w:sz w:val="24"/>
        </w:rPr>
        <w:t xml:space="preserve">2、按照《磋商报价表》要求填写首次报价：详见《磋商文件》第八章附件《磋商报价表》。</w:t>
      </w:r>
      <w:r/>
    </w:p>
    <w:p>
      <w:pPr>
        <w:ind w:firstLine="480"/>
        <w:spacing w:line="360" w:lineRule="auto"/>
        <w:rPr>
          <w:rFonts w:hint="eastAsia"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839"/>
        <w:rPr>
          <w:rFonts w:hint="eastAsia" w:ascii="宋体" w:hAnsi="宋体" w:cs="宋体"/>
          <w:sz w:val="24"/>
          <w:szCs w:val="24"/>
        </w:rPr>
      </w:pPr>
      <w:r>
        <w:rPr>
          <w:rFonts w:hint="eastAsia" w:ascii="宋体" w:hAnsi="宋体" w:cs="宋体"/>
          <w:sz w:val="24"/>
          <w:szCs w:val="24"/>
        </w:rPr>
        <w:t xml:space="preserve">第二章 招标代理服务费</w:t>
      </w:r>
      <w:r/>
    </w:p>
    <w:p>
      <w:pPr>
        <w:pStyle w:val="843"/>
        <w:ind w:left="0" w:firstLine="482"/>
        <w:rPr>
          <w:rFonts w:hint="eastAsia" w:ascii="宋体" w:hAnsi="宋体" w:cs="宋体"/>
          <w:b/>
          <w:sz w:val="24"/>
        </w:rPr>
      </w:pPr>
      <w:r>
        <w:rPr>
          <w:rFonts w:hint="eastAsia" w:ascii="宋体" w:hAnsi="宋体" w:cs="宋体"/>
          <w:b/>
          <w:sz w:val="24"/>
        </w:rPr>
        <w:t xml:space="preserve">十、本次招标，新沂市公共资源交易中心为中标供应商提供免费服务，不收取费用。</w:t>
      </w:r>
      <w:r/>
    </w:p>
    <w:p>
      <w:pPr>
        <w:pStyle w:val="839"/>
        <w:rPr>
          <w:rFonts w:hint="eastAsia" w:ascii="宋体" w:hAnsi="宋体" w:cs="宋体"/>
          <w:sz w:val="24"/>
          <w:szCs w:val="24"/>
        </w:rPr>
      </w:pPr>
      <w:r>
        <w:rPr>
          <w:rFonts w:hint="eastAsia" w:ascii="宋体" w:hAnsi="宋体" w:cs="宋体"/>
          <w:sz w:val="24"/>
          <w:szCs w:val="24"/>
        </w:rPr>
        <w:t xml:space="preserve">第三章 响应文件</w:t>
      </w:r>
      <w:r/>
    </w:p>
    <w:p>
      <w:pPr>
        <w:ind w:firstLine="482"/>
        <w:spacing w:line="360" w:lineRule="auto"/>
        <w:rPr>
          <w:rFonts w:hint="eastAsia" w:ascii="宋体" w:hAnsi="宋体" w:cs="宋体"/>
          <w:sz w:val="24"/>
        </w:rPr>
      </w:pPr>
      <w:r>
        <w:rPr>
          <w:rFonts w:hint="eastAsia" w:ascii="宋体" w:hAnsi="宋体" w:cs="宋体"/>
          <w:b/>
          <w:sz w:val="24"/>
        </w:rPr>
        <w:t xml:space="preserve">十一、响应文件编制要求</w:t>
      </w:r>
      <w:r/>
    </w:p>
    <w:p>
      <w:pPr>
        <w:pStyle w:val="839"/>
        <w:rPr>
          <w:rFonts w:hint="eastAsia" w:ascii="宋体" w:hAnsi="宋体" w:cs="宋体"/>
          <w:sz w:val="24"/>
          <w:szCs w:val="24"/>
        </w:rPr>
      </w:pPr>
      <w:r>
        <w:rPr>
          <w:rFonts w:hint="eastAsia" w:ascii="宋体" w:hAnsi="宋体" w:cs="宋体"/>
          <w:sz w:val="24"/>
          <w:szCs w:val="24"/>
        </w:rPr>
        <w:t xml:space="preserve">第一部分 基本要求</w:t>
      </w:r>
      <w:r/>
    </w:p>
    <w:p>
      <w:pPr>
        <w:ind w:firstLine="480"/>
        <w:spacing w:line="360" w:lineRule="auto"/>
        <w:rPr>
          <w:rFonts w:hint="eastAsia" w:ascii="宋体" w:hAnsi="宋体" w:cs="宋体"/>
          <w:sz w:val="24"/>
        </w:rPr>
      </w:pPr>
      <w:r>
        <w:rPr>
          <w:rFonts w:hint="eastAsia" w:ascii="宋体" w:hAnsi="宋体" w:cs="宋体"/>
          <w:sz w:val="24"/>
        </w:rPr>
        <w:t xml:space="preserve">1、供应商应当按照《磋商文件》的要求编制响应文件，并对其提交的响应文件的真实性、合法性承担法律责任。</w:t>
      </w:r>
      <w:r/>
    </w:p>
    <w:p>
      <w:pPr>
        <w:ind w:firstLine="480"/>
        <w:spacing w:line="360" w:lineRule="auto"/>
        <w:rPr>
          <w:rFonts w:hint="eastAsia" w:ascii="宋体" w:hAnsi="宋体" w:cs="宋体"/>
          <w:sz w:val="24"/>
        </w:rPr>
      </w:pPr>
      <w:r>
        <w:rPr>
          <w:rFonts w:hint="eastAsia" w:ascii="宋体" w:hAnsi="宋体" w:cs="宋体"/>
          <w:sz w:val="24"/>
        </w:rPr>
        <w:t xml:space="preserve">2、电子响应文件要求</w:t>
      </w:r>
      <w:r/>
    </w:p>
    <w:p>
      <w:pPr>
        <w:ind w:firstLine="480"/>
        <w:spacing w:line="360" w:lineRule="auto"/>
        <w:rPr>
          <w:rFonts w:hint="eastAsia" w:ascii="宋体" w:hAnsi="宋体" w:cs="宋体"/>
          <w:sz w:val="24"/>
        </w:rPr>
      </w:pPr>
      <w:r>
        <w:rPr>
          <w:rFonts w:hint="eastAsia" w:ascii="宋体" w:hAnsi="宋体" w:cs="宋体"/>
          <w:sz w:val="24"/>
        </w:rPr>
        <w:t xml:space="preserve">（1）供应商应由其法定代表人或法定代表人授权代表在规定的网上响应时间，使用“政府采购客户端”编制电子响应文件，并在提交响应文件截止时间之前上传响应文件。</w:t>
      </w:r>
      <w:r/>
    </w:p>
    <w:p>
      <w:pPr>
        <w:ind w:firstLine="480"/>
        <w:spacing w:line="360" w:lineRule="auto"/>
        <w:rPr>
          <w:rFonts w:hint="eastAsia" w:ascii="宋体" w:hAnsi="宋体" w:cs="宋体"/>
          <w:sz w:val="24"/>
        </w:rPr>
      </w:pPr>
      <w:r>
        <w:rPr>
          <w:rFonts w:hint="eastAsia" w:ascii="宋体" w:hAnsi="宋体" w:cs="宋体"/>
          <w:sz w:val="24"/>
        </w:rPr>
        <w:t xml:space="preserve">（2）供应商应对 CA 证书妥善保管，如被他人盗用投标，因此带来的结果均由供应商自行承担。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（3）投标人应凭CA数字证书以及自备的能够登录“苏采云”系统的笔记本电脑，在达到开标时间后，使用CA数字证书解密各自投标文件。因此带来的结果均由供应商自行承担。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（4）供应商应当对《磋商文件》提出的要求和条件作出实质性响应，并在电子投标系统逐条应答。</w:t>
      </w:r>
      <w:r/>
    </w:p>
    <w:p>
      <w:pPr>
        <w:ind w:firstLine="480"/>
        <w:spacing w:line="360" w:lineRule="auto"/>
        <w:rPr>
          <w:rFonts w:hint="eastAsia" w:ascii="宋体" w:hAnsi="宋体" w:cs="宋体"/>
          <w:sz w:val="24"/>
        </w:rPr>
      </w:pPr>
      <w:r>
        <w:rPr>
          <w:rFonts w:hint="eastAsia" w:ascii="宋体" w:hAnsi="宋体" w:cs="宋体"/>
          <w:sz w:val="24"/>
        </w:rPr>
        <w:t xml:space="preserve">（5）供应商应对要求提供的资格证明文件（如资质证书、资格证书）、技术资料（如白皮书、彩页、手册、检测报告等）原件扫描上传。</w:t>
      </w:r>
      <w:r/>
    </w:p>
    <w:p>
      <w:pPr>
        <w:ind w:firstLine="480"/>
        <w:spacing w:line="360" w:lineRule="auto"/>
        <w:rPr>
          <w:rFonts w:hint="eastAsia" w:ascii="宋体" w:hAnsi="宋体" w:cs="宋体"/>
          <w:sz w:val="24"/>
        </w:rPr>
      </w:pPr>
      <w:r>
        <w:rPr>
          <w:rFonts w:hint="eastAsia" w:ascii="宋体" w:hAnsi="宋体" w:cs="宋体"/>
          <w:sz w:val="24"/>
        </w:rPr>
        <w:t xml:space="preserve">3、获取竞争性磋商文件</w:t>
      </w:r>
      <w:r/>
    </w:p>
    <w:p>
      <w:pPr>
        <w:ind w:firstLine="480"/>
        <w:spacing w:line="360" w:lineRule="auto"/>
        <w:rPr>
          <w:rFonts w:hint="eastAsia" w:ascii="宋体" w:hAnsi="宋体" w:cs="宋体"/>
          <w:sz w:val="24"/>
        </w:rPr>
      </w:pPr>
      <w:r>
        <w:rPr>
          <w:rFonts w:hint="eastAsia" w:ascii="宋体" w:hAnsi="宋体" w:cs="宋体"/>
          <w:sz w:val="24"/>
        </w:rPr>
        <w:t xml:space="preserve">（1）潜在供应商访问电子招标投标交易平台的网络地址和方法：</w:t>
      </w:r>
      <w:r/>
    </w:p>
    <w:p>
      <w:pPr>
        <w:ind w:firstLine="480"/>
        <w:spacing w:line="360" w:lineRule="auto"/>
        <w:rPr>
          <w:rFonts w:hint="eastAsia" w:ascii="宋体" w:hAnsi="宋体" w:cs="宋体"/>
          <w:sz w:val="24"/>
        </w:rPr>
      </w:pPr>
      <w:r>
        <w:rPr>
          <w:rFonts w:hint="eastAsia" w:ascii="宋体" w:hAnsi="宋体" w:cs="宋体"/>
          <w:sz w:val="24"/>
        </w:rPr>
        <w:t xml:space="preserve">①登录 http://jszfcg.jsczt.cn/ ，或进入徐州政府采购网--业务工作--用户登录，点击“苏采云”进入系统。</w:t>
      </w:r>
      <w:r/>
    </w:p>
    <w:p>
      <w:pPr>
        <w:ind w:firstLine="480"/>
        <w:spacing w:line="360" w:lineRule="auto"/>
        <w:rPr>
          <w:rFonts w:hint="eastAsia" w:ascii="宋体" w:hAnsi="宋体" w:cs="宋体"/>
          <w:sz w:val="24"/>
        </w:rPr>
      </w:pPr>
      <w:r>
        <w:rPr>
          <w:rFonts w:hint="eastAsia" w:ascii="宋体" w:hAnsi="宋体" w:cs="宋体"/>
          <w:sz w:val="24"/>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w:t>
      </w:r>
      <w:r>
        <w:fldChar w:fldCharType="begin"/>
      </w:r>
      <w:r>
        <w:instrText xml:space="preserve"> HYPERLINK "http://218.3.177.171:8088/Home/HomeDetails?type=13&amp;articleid=48474397-614b-4e09-ba87-56241d82e743" \t "http://218.3.177.171:8088/Home/_blank" \o "“苏采云”系统政务CA办理材料、操作手册及控件下载" </w:instrText>
      </w:r>
      <w:r>
        <w:fldChar w:fldCharType="separate"/>
      </w:r>
      <w:r>
        <w:rPr>
          <w:rFonts w:hint="eastAsia" w:ascii="宋体" w:hAnsi="宋体" w:cs="宋体"/>
          <w:sz w:val="24"/>
        </w:rPr>
        <w:t xml:space="preserve">“苏采云”系统政务CA办理材料、操作手册及控件下载</w:t>
      </w:r>
      <w:r>
        <w:rPr>
          <w:rFonts w:hint="eastAsia" w:ascii="宋体" w:hAnsi="宋体" w:cs="宋体"/>
          <w:sz w:val="24"/>
        </w:rPr>
        <w:fldChar w:fldCharType="end"/>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80"/>
        <w:spacing w:line="360" w:lineRule="auto"/>
        <w:rPr>
          <w:rFonts w:hint="eastAsia" w:ascii="宋体" w:hAnsi="宋体" w:cs="宋体"/>
          <w:sz w:val="24"/>
        </w:rPr>
      </w:pPr>
      <w:r>
        <w:rPr>
          <w:rFonts w:hint="eastAsia" w:ascii="宋体" w:hAnsi="宋体" w:cs="宋体"/>
          <w:sz w:val="24"/>
        </w:rPr>
        <w:t xml:space="preserve">（2）采购代理机构将数据电文形式的采购文件加载至电子招标投标交易平台，供潜在供应商下载或者查阅。</w:t>
      </w:r>
      <w:r/>
    </w:p>
    <w:p>
      <w:pPr>
        <w:ind w:firstLine="480"/>
        <w:spacing w:line="360" w:lineRule="auto"/>
        <w:rPr>
          <w:rFonts w:hint="eastAsia" w:ascii="宋体" w:hAnsi="宋体" w:cs="宋体"/>
          <w:sz w:val="24"/>
        </w:rPr>
      </w:pPr>
      <w:r>
        <w:rPr>
          <w:rFonts w:hint="eastAsia" w:ascii="宋体" w:hAnsi="宋体" w:cs="宋体"/>
          <w:sz w:val="24"/>
        </w:rPr>
        <w:t xml:space="preserve">（3）售价：免费。</w:t>
      </w:r>
      <w:r/>
    </w:p>
    <w:p>
      <w:pPr>
        <w:ind w:firstLine="480"/>
        <w:spacing w:line="360" w:lineRule="auto"/>
        <w:rPr>
          <w:rFonts w:hint="eastAsia" w:ascii="宋体" w:hAnsi="宋体" w:cs="宋体"/>
          <w:sz w:val="24"/>
        </w:rPr>
      </w:pPr>
      <w:r>
        <w:rPr>
          <w:rFonts w:hint="eastAsia" w:ascii="宋体" w:hAnsi="宋体" w:cs="宋体"/>
          <w:sz w:val="24"/>
        </w:rPr>
        <w:t xml:space="preserve">（4）技术支持</w:t>
      </w:r>
      <w:r/>
    </w:p>
    <w:p>
      <w:pPr>
        <w:ind w:firstLine="480"/>
        <w:spacing w:line="360" w:lineRule="auto"/>
        <w:rPr>
          <w:rFonts w:hint="eastAsia" w:ascii="宋体" w:hAnsi="宋体" w:cs="宋体"/>
          <w:sz w:val="24"/>
        </w:rPr>
      </w:pPr>
      <w:r>
        <w:rPr>
          <w:rFonts w:hint="eastAsia" w:ascii="宋体" w:hAnsi="宋体" w:cs="宋体"/>
          <w:sz w:val="24"/>
        </w:rPr>
        <w:t xml:space="preserve">如有疑问，请联系客服人员。（工作时间：法定工作日9:00-17:00）</w:t>
      </w:r>
      <w:r/>
    </w:p>
    <w:p>
      <w:pPr>
        <w:ind w:firstLine="480"/>
        <w:spacing w:line="360" w:lineRule="auto"/>
        <w:rPr>
          <w:rFonts w:hint="eastAsia" w:ascii="宋体" w:hAnsi="宋体" w:cs="宋体"/>
          <w:sz w:val="24"/>
        </w:rPr>
      </w:pPr>
      <w:r>
        <w:rPr>
          <w:rFonts w:hint="eastAsia" w:ascii="宋体" w:hAnsi="宋体" w:cs="宋体"/>
          <w:sz w:val="24"/>
        </w:rPr>
        <w:t xml:space="preserve">进入政府采购交易系统，遇到任何问题，请联系</w:t>
      </w:r>
      <w:r/>
    </w:p>
    <w:p>
      <w:pPr>
        <w:ind w:firstLine="480"/>
        <w:spacing w:line="360" w:lineRule="auto"/>
        <w:rPr>
          <w:rFonts w:hint="eastAsia" w:ascii="宋体" w:hAnsi="宋体" w:cs="宋体"/>
          <w:sz w:val="24"/>
        </w:rPr>
      </w:pPr>
      <w:r>
        <w:rPr>
          <w:rFonts w:hint="eastAsia" w:ascii="宋体" w:hAnsi="宋体" w:cs="宋体"/>
          <w:sz w:val="24"/>
        </w:rPr>
        <w:t xml:space="preserve">电话：0516-67669051 、0516-67669158</w:t>
      </w:r>
      <w:r/>
    </w:p>
    <w:p>
      <w:pPr>
        <w:ind w:firstLine="480"/>
        <w:spacing w:line="360" w:lineRule="auto"/>
        <w:rPr>
          <w:rFonts w:hint="eastAsia" w:ascii="宋体" w:hAnsi="宋体" w:cs="宋体"/>
          <w:sz w:val="24"/>
        </w:rPr>
      </w:pPr>
      <w:r>
        <w:rPr>
          <w:rFonts w:hint="eastAsia" w:ascii="宋体" w:hAnsi="宋体" w:cs="宋体"/>
          <w:sz w:val="24"/>
        </w:rPr>
        <w:t xml:space="preserve">附：</w:t>
      </w:r>
      <w:r/>
    </w:p>
    <w:p>
      <w:pPr>
        <w:ind w:firstLine="480"/>
        <w:spacing w:line="360" w:lineRule="auto"/>
        <w:rPr>
          <w:rFonts w:hint="eastAsia" w:ascii="宋体" w:hAnsi="宋体" w:cs="宋体"/>
          <w:sz w:val="24"/>
        </w:rPr>
      </w:pPr>
      <w:r>
        <w:rPr>
          <w:rFonts w:hint="eastAsia" w:ascii="宋体" w:hAnsi="宋体" w:cs="宋体"/>
          <w:sz w:val="24"/>
        </w:rPr>
        <w:t xml:space="preserve">① 江苏省政府采购管理交易系统（苏采云）供应商操作手册及政府采购客户端：</w:t>
      </w:r>
      <w:r/>
    </w:p>
    <w:p>
      <w:pPr>
        <w:ind w:firstLine="480"/>
        <w:spacing w:line="360" w:lineRule="auto"/>
        <w:rPr>
          <w:rFonts w:hint="eastAsia" w:ascii="宋体" w:hAnsi="宋体" w:cs="宋体"/>
          <w:sz w:val="24"/>
        </w:rPr>
      </w:pPr>
      <w:r>
        <w:rPr>
          <w:rFonts w:hint="eastAsia" w:ascii="宋体" w:hAnsi="宋体" w:cs="宋体"/>
          <w:sz w:val="24"/>
        </w:rPr>
        <w:t xml:space="preserve">http://czj.xz.gov.cn/Home/HomeDetails?type=13&amp;articleid=a5520682-d9b1-4ff4-b46c-e9a09d1c7d08</w:t>
      </w:r>
      <w:r/>
    </w:p>
    <w:p>
      <w:pPr>
        <w:ind w:firstLine="480"/>
        <w:spacing w:line="360" w:lineRule="auto"/>
        <w:rPr>
          <w:rFonts w:hint="eastAsia" w:ascii="宋体" w:hAnsi="宋体" w:cs="宋体"/>
          <w:sz w:val="24"/>
        </w:rPr>
      </w:pPr>
      <w:r>
        <w:rPr>
          <w:rFonts w:hint="eastAsia" w:ascii="宋体" w:hAnsi="宋体" w:cs="宋体"/>
          <w:sz w:val="24"/>
        </w:rPr>
        <w:t xml:space="preserve">② 供应商报名和标书制作：</w:t>
      </w:r>
      <w:r/>
    </w:p>
    <w:p>
      <w:pPr>
        <w:ind w:firstLine="480"/>
        <w:spacing w:line="360" w:lineRule="auto"/>
        <w:rPr>
          <w:rFonts w:hint="eastAsia" w:ascii="宋体" w:hAnsi="宋体" w:cs="宋体"/>
          <w:sz w:val="24"/>
        </w:rPr>
      </w:pPr>
      <w:r>
        <w:rPr>
          <w:rFonts w:hint="eastAsia" w:ascii="宋体" w:hAnsi="宋体" w:cs="宋体"/>
          <w:sz w:val="24"/>
        </w:rPr>
        <w:t xml:space="preserve">http://czj.xz.gov.cn/Home/HomeDetails?type=13&amp;articleid=1d984549-f767-40c7-8647-cbbd55af52da</w:t>
      </w:r>
      <w:r/>
    </w:p>
    <w:p>
      <w:pPr>
        <w:ind w:firstLine="480"/>
        <w:spacing w:line="360" w:lineRule="auto"/>
        <w:rPr>
          <w:rFonts w:hint="eastAsia" w:ascii="宋体" w:hAnsi="宋体" w:cs="宋体"/>
          <w:sz w:val="24"/>
        </w:rPr>
      </w:pPr>
      <w:r>
        <w:rPr>
          <w:rFonts w:hint="eastAsia" w:ascii="宋体" w:hAnsi="宋体" w:cs="宋体"/>
          <w:sz w:val="24"/>
        </w:rPr>
        <w:t xml:space="preserve">③ 供应商开标视频流程：</w:t>
      </w:r>
      <w:r/>
    </w:p>
    <w:p>
      <w:pPr>
        <w:ind w:firstLine="480"/>
        <w:spacing w:line="360" w:lineRule="auto"/>
        <w:rPr>
          <w:rFonts w:hint="eastAsia" w:ascii="宋体" w:hAnsi="宋体" w:cs="宋体"/>
          <w:sz w:val="24"/>
        </w:rPr>
      </w:pPr>
      <w:r>
        <w:rPr>
          <w:rFonts w:hint="eastAsia" w:ascii="宋体" w:hAnsi="宋体" w:cs="宋体"/>
          <w:sz w:val="24"/>
        </w:rPr>
        <w:t xml:space="preserve">http://czj.xz.gov.cn/Home/HomeDetails?type=13&amp;articleid=9614c442-efd2-44c4-9b6f-2aed99840c8e</w:t>
      </w:r>
      <w:r/>
    </w:p>
    <w:p>
      <w:pPr>
        <w:ind w:firstLine="480"/>
        <w:spacing w:line="360" w:lineRule="auto"/>
        <w:rPr>
          <w:rFonts w:hint="eastAsia" w:ascii="宋体" w:hAnsi="宋体" w:cs="宋体"/>
          <w:sz w:val="24"/>
        </w:rPr>
      </w:pPr>
      <w:r>
        <w:rPr>
          <w:rFonts w:hint="eastAsia" w:ascii="宋体" w:hAnsi="宋体" w:cs="宋体"/>
          <w:sz w:val="24"/>
        </w:rPr>
        <w:t xml:space="preserve">4、有下列情形之一的，其投标无效：</w:t>
      </w:r>
      <w:r/>
    </w:p>
    <w:p>
      <w:pPr>
        <w:ind w:firstLine="480"/>
        <w:spacing w:line="360" w:lineRule="auto"/>
        <w:rPr>
          <w:rFonts w:hint="eastAsia" w:ascii="宋体" w:hAnsi="宋体" w:cs="宋体"/>
          <w:sz w:val="24"/>
        </w:rPr>
      </w:pPr>
      <w:r>
        <w:rPr>
          <w:rFonts w:hint="eastAsia" w:ascii="宋体" w:hAnsi="宋体" w:cs="宋体"/>
          <w:sz w:val="24"/>
        </w:rPr>
        <w:t xml:space="preserve">(1）电子响应文件未按规定期限投标的；</w:t>
      </w:r>
      <w:r/>
    </w:p>
    <w:p>
      <w:pPr>
        <w:ind w:firstLine="480"/>
        <w:spacing w:line="360" w:lineRule="auto"/>
        <w:rPr>
          <w:rFonts w:hint="eastAsia" w:ascii="宋体" w:hAnsi="宋体" w:cs="宋体"/>
          <w:sz w:val="24"/>
        </w:rPr>
      </w:pPr>
      <w:r>
        <w:rPr>
          <w:rFonts w:hint="eastAsia" w:ascii="宋体" w:hAnsi="宋体" w:cs="宋体"/>
          <w:sz w:val="24"/>
        </w:rPr>
        <w:t xml:space="preserve">(2)电子响应文件未按磋商文件要求签章的； </w:t>
      </w:r>
      <w:r/>
    </w:p>
    <w:p>
      <w:pPr>
        <w:ind w:firstLine="480"/>
        <w:spacing w:line="360" w:lineRule="auto"/>
        <w:rPr>
          <w:rFonts w:hint="eastAsia" w:ascii="宋体" w:hAnsi="宋体" w:cs="宋体"/>
          <w:sz w:val="24"/>
        </w:rPr>
      </w:pPr>
      <w:r>
        <w:rPr>
          <w:rFonts w:hint="eastAsia" w:ascii="宋体" w:hAnsi="宋体" w:cs="宋体"/>
          <w:sz w:val="24"/>
        </w:rPr>
        <w:t xml:space="preserve">(3)供应商未在规定时间内解密电子响应文件的；</w:t>
      </w:r>
      <w:r/>
    </w:p>
    <w:p>
      <w:pPr>
        <w:ind w:firstLine="480"/>
        <w:spacing w:line="360" w:lineRule="auto"/>
        <w:rPr>
          <w:rFonts w:hint="eastAsia" w:ascii="宋体" w:hAnsi="宋体" w:cs="宋体"/>
          <w:sz w:val="24"/>
        </w:rPr>
      </w:pPr>
      <w:r>
        <w:rPr>
          <w:rFonts w:hint="eastAsia" w:ascii="宋体" w:hAnsi="宋体" w:cs="宋体"/>
          <w:sz w:val="24"/>
        </w:rPr>
        <w:t xml:space="preserve">(4)不同供应商响应文件内容存在非正常一致、项目组成员出现同一人、响应文件中错误（或异常）一致或雷同、电子文档信息一致或雷同的、报价呈规律性差异的。</w:t>
      </w:r>
      <w:r/>
    </w:p>
    <w:p>
      <w:pPr>
        <w:ind w:firstLine="48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lang w:eastAsia="zh-CN"/>
        </w:rPr>
        <w:t xml:space="preserve">）</w:t>
      </w:r>
      <w:r>
        <w:rPr>
          <w:rFonts w:hint="eastAsia" w:ascii="宋体" w:hAnsi="宋体" w:cs="宋体"/>
          <w:sz w:val="24"/>
        </w:rPr>
        <w:t xml:space="preserve">供应商的最后报价高于竞争性文件规定的最高限价的（</w:t>
      </w:r>
      <w:r>
        <w:rPr>
          <w:rFonts w:hint="eastAsia" w:ascii="宋体" w:hAnsi="宋体" w:cs="宋体"/>
          <w:b/>
          <w:bCs/>
          <w:sz w:val="24"/>
        </w:rPr>
        <w:t xml:space="preserve">本项目最高限价为人民币139万元</w:t>
      </w:r>
      <w:r>
        <w:rPr>
          <w:rFonts w:hint="eastAsia" w:ascii="宋体" w:hAnsi="宋体" w:cs="宋体"/>
          <w:sz w:val="24"/>
        </w:rPr>
        <w:t xml:space="preserve">），视为无效报价，其响应文件作无效响应文件处理。</w:t>
      </w:r>
      <w:r/>
    </w:p>
    <w:p>
      <w:pPr>
        <w:ind w:firstLine="48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6</w:t>
      </w:r>
      <w:r>
        <w:rPr>
          <w:rFonts w:hint="eastAsia" w:ascii="宋体" w:hAnsi="宋体" w:cs="宋体"/>
          <w:sz w:val="24"/>
          <w:lang w:eastAsia="zh-CN"/>
        </w:rPr>
        <w:t xml:space="preserve">）</w:t>
      </w:r>
      <w:r>
        <w:rPr>
          <w:rFonts w:hint="eastAsia" w:ascii="宋体" w:hAnsi="宋体" w:cs="宋体"/>
          <w:sz w:val="24"/>
        </w:rPr>
        <w:t xml:space="preserve">供应商的同一份报价表出现两个或两个以上不同报价的，视为无效报价，其响应文件作无效响应文件处理。</w:t>
      </w:r>
      <w:r/>
    </w:p>
    <w:p>
      <w:pPr>
        <w:pStyle w:val="839"/>
        <w:rPr>
          <w:rFonts w:hint="eastAsia" w:ascii="宋体" w:hAnsi="宋体" w:cs="宋体"/>
          <w:sz w:val="24"/>
          <w:szCs w:val="24"/>
        </w:rPr>
      </w:pPr>
      <w:r>
        <w:rPr>
          <w:rFonts w:hint="eastAsia" w:ascii="宋体" w:hAnsi="宋体" w:cs="宋体"/>
          <w:sz w:val="24"/>
          <w:szCs w:val="24"/>
        </w:rPr>
        <w:t xml:space="preserve">第二部分 响应文件的组成</w:t>
      </w:r>
      <w:r/>
    </w:p>
    <w:p>
      <w:pPr>
        <w:ind w:firstLine="480"/>
        <w:spacing w:line="360" w:lineRule="auto"/>
        <w:rPr>
          <w:rFonts w:hint="eastAsia" w:ascii="宋体" w:hAnsi="宋体" w:cs="宋体"/>
          <w:sz w:val="24"/>
        </w:rPr>
      </w:pPr>
      <w:r>
        <w:rPr>
          <w:rFonts w:hint="eastAsia" w:ascii="宋体" w:hAnsi="宋体" w:cs="宋体"/>
          <w:sz w:val="24"/>
        </w:rPr>
        <w:t xml:space="preserve">（一）《承诺函》（加盖电子签章，格式见《磋商文件》附件）；</w:t>
      </w:r>
      <w:r/>
    </w:p>
    <w:p>
      <w:pPr>
        <w:ind w:firstLine="480"/>
        <w:spacing w:line="360" w:lineRule="auto"/>
        <w:rPr>
          <w:rFonts w:hint="eastAsia" w:ascii="宋体" w:hAnsi="宋体" w:cs="宋体"/>
          <w:sz w:val="24"/>
        </w:rPr>
      </w:pPr>
      <w:r>
        <w:rPr>
          <w:rFonts w:hint="eastAsia" w:ascii="宋体" w:hAnsi="宋体" w:cs="宋体"/>
          <w:sz w:val="24"/>
        </w:rPr>
        <w:t xml:space="preserve">（二）《磋商报价表》（加盖电子签章，格式见《磋商文件》附件）；</w:t>
      </w:r>
      <w:r/>
    </w:p>
    <w:p>
      <w:pPr>
        <w:ind w:firstLine="1200"/>
        <w:spacing w:line="360" w:lineRule="auto"/>
        <w:rPr>
          <w:rFonts w:hint="eastAsia" w:ascii="宋体" w:hAnsi="宋体" w:cs="宋体"/>
          <w:sz w:val="24"/>
        </w:rPr>
      </w:pPr>
      <w:r>
        <w:rPr>
          <w:rFonts w:hint="eastAsia" w:ascii="宋体" w:hAnsi="宋体" w:cs="宋体"/>
          <w:sz w:val="24"/>
        </w:rPr>
        <w:t xml:space="preserve">《分项报价表》（加盖电子签章，格式见《磋商文件》附件）；</w:t>
      </w:r>
      <w:r/>
    </w:p>
    <w:p>
      <w:pPr>
        <w:ind w:firstLine="1200"/>
        <w:spacing w:line="360" w:lineRule="auto"/>
        <w:rPr>
          <w:rFonts w:hint="eastAsia" w:ascii="宋体" w:hAnsi="宋体" w:cs="宋体"/>
          <w:sz w:val="24"/>
        </w:rPr>
      </w:pPr>
      <w:r>
        <w:rPr>
          <w:rFonts w:hint="eastAsia" w:ascii="宋体" w:hAnsi="宋体" w:cs="宋体"/>
          <w:sz w:val="24"/>
        </w:rPr>
        <w:t xml:space="preserve">《法定代表人授权书》（加盖电子签章，格式见《磋商文件》附件）；</w:t>
      </w:r>
      <w:r/>
    </w:p>
    <w:p>
      <w:pPr>
        <w:ind w:firstLine="120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偏离表</w:t>
      </w:r>
      <w:r>
        <w:rPr>
          <w:rFonts w:hint="eastAsia" w:ascii="宋体" w:hAnsi="宋体" w:cs="宋体"/>
          <w:sz w:val="24"/>
          <w:lang w:eastAsia="zh-CN"/>
        </w:rPr>
        <w:t xml:space="preserve">》</w:t>
      </w:r>
      <w:r>
        <w:rPr>
          <w:rFonts w:hint="eastAsia" w:ascii="宋体" w:hAnsi="宋体" w:cs="宋体"/>
          <w:sz w:val="24"/>
        </w:rPr>
        <w:t xml:space="preserve">（加盖电子签章，格式见《磋商文件》附件）；</w:t>
      </w:r>
      <w:r/>
    </w:p>
    <w:p>
      <w:pPr>
        <w:ind w:firstLine="480"/>
        <w:spacing w:line="360" w:lineRule="auto"/>
        <w:rPr>
          <w:rFonts w:hint="eastAsia" w:ascii="宋体" w:hAnsi="宋体" w:cs="宋体"/>
          <w:sz w:val="24"/>
        </w:rPr>
      </w:pPr>
      <w:r>
        <w:rPr>
          <w:rFonts w:hint="eastAsia" w:ascii="宋体" w:hAnsi="宋体" w:cs="宋体"/>
          <w:sz w:val="24"/>
        </w:rPr>
        <w:t xml:space="preserve">（三）其他文件，包括：</w:t>
      </w:r>
      <w:r/>
    </w:p>
    <w:p>
      <w:pPr>
        <w:ind w:firstLine="482"/>
        <w:spacing w:line="360" w:lineRule="auto"/>
        <w:rPr>
          <w:rFonts w:hint="eastAsia" w:ascii="宋体" w:hAnsi="宋体" w:cs="宋体"/>
          <w:b/>
          <w:bCs/>
          <w:sz w:val="24"/>
        </w:rPr>
      </w:pPr>
      <w:r>
        <w:rPr>
          <w:rFonts w:hint="eastAsia" w:ascii="宋体" w:hAnsi="宋体" w:cs="宋体"/>
          <w:b/>
          <w:bCs/>
          <w:sz w:val="24"/>
        </w:rPr>
        <w:t xml:space="preserve">1、供应商的资格证明文件（必须提供，否则投标将被拒绝）</w:t>
      </w:r>
      <w:r/>
    </w:p>
    <w:p>
      <w:pPr>
        <w:ind w:firstLine="482"/>
        <w:spacing w:line="360" w:lineRule="auto"/>
        <w:rPr>
          <w:rFonts w:hint="eastAsia" w:ascii="宋体" w:hAnsi="宋体" w:cs="宋体"/>
          <w:b/>
          <w:bCs/>
          <w:sz w:val="24"/>
        </w:rPr>
      </w:pPr>
      <w:r>
        <w:rPr>
          <w:rFonts w:hint="eastAsia" w:ascii="宋体" w:hAnsi="宋体" w:cs="宋体"/>
          <w:b/>
          <w:bCs/>
          <w:sz w:val="24"/>
        </w:rPr>
        <w:t xml:space="preserve">（1）</w:t>
      </w:r>
      <w:r>
        <w:rPr>
          <w:rFonts w:ascii="宋体" w:hAnsi="宋体" w:eastAsia="宋体" w:cs="宋体"/>
          <w:b/>
          <w:bCs/>
          <w:color w:val="000000"/>
          <w:sz w:val="24"/>
          <w:szCs w:val="24"/>
          <w:highlight w:val="none"/>
        </w:rPr>
        <w:t xml:space="preserve">合法有效的法人或者其他组织的营业执照等证明文件，自然人的身份证明</w:t>
      </w:r>
      <w:r>
        <w:rPr>
          <w:rFonts w:hint="eastAsia" w:ascii="宋体" w:hAnsi="宋体" w:cs="宋体"/>
          <w:b/>
          <w:bCs/>
          <w:sz w:val="24"/>
        </w:rPr>
        <w:t xml:space="preserve">，以上原件扫描上传并加盖电子签章。</w:t>
      </w:r>
      <w:r/>
    </w:p>
    <w:p>
      <w:pPr>
        <w:ind w:firstLine="482"/>
        <w:spacing w:line="360" w:lineRule="auto"/>
        <w:rPr>
          <w:rFonts w:hint="eastAsia" w:ascii="宋体" w:hAnsi="宋体" w:cs="宋体"/>
          <w:b/>
          <w:bCs/>
          <w:sz w:val="24"/>
        </w:rPr>
      </w:pPr>
      <w:r>
        <w:rPr>
          <w:rFonts w:hint="eastAsia" w:ascii="宋体" w:hAnsi="宋体" w:cs="宋体"/>
          <w:b/>
          <w:bCs/>
          <w:sz w:val="24"/>
        </w:rPr>
        <w:t xml:space="preserve">（2）财务状况报告，提供：投标人的本项目开标时间前6个月内任一时间截点的资产负债表和利润表月报表的扫描件1份或提供供应商</w:t>
      </w:r>
      <w:r>
        <w:rPr>
          <w:rFonts w:hint="eastAsia" w:ascii="宋体" w:hAnsi="宋体" w:cs="宋体"/>
          <w:b/>
          <w:bCs/>
          <w:sz w:val="24"/>
          <w:lang w:val="en-US" w:eastAsia="zh-CN"/>
        </w:rPr>
        <w:t xml:space="preserve">上一</w:t>
      </w:r>
      <w:r>
        <w:rPr>
          <w:rFonts w:hint="eastAsia" w:ascii="宋体" w:hAnsi="宋体" w:cs="宋体"/>
          <w:b/>
          <w:bCs/>
          <w:sz w:val="24"/>
        </w:rPr>
        <w:t xml:space="preserve">年度财务审计报告或供应商的本项目开标时间前6个月内银行出具的资信证明扫描件。</w:t>
      </w:r>
      <w:r/>
    </w:p>
    <w:p>
      <w:pPr>
        <w:ind w:firstLine="482"/>
        <w:spacing w:line="360" w:lineRule="auto"/>
        <w:rPr>
          <w:rFonts w:hint="eastAsia" w:ascii="宋体" w:hAnsi="宋体" w:cs="宋体"/>
          <w:b/>
          <w:bCs/>
          <w:sz w:val="24"/>
        </w:rPr>
      </w:pPr>
      <w:r>
        <w:rPr>
          <w:rFonts w:hint="eastAsia" w:ascii="宋体" w:hAnsi="宋体" w:cs="宋体"/>
          <w:b/>
          <w:bCs/>
          <w:sz w:val="24"/>
        </w:rPr>
        <w:t xml:space="preserve">（3）供应商的本项目开标时间前6个月内（不含开标当月）任何1月的依法缴纳税收和社会保障资金的相关材料扫描件；依法免税或不需要缴纳社会保障资金的投标人应提供相应其依法免税或不需要缴纳社会保障资金的证明文件的相关材料原件扫描上传并加盖电子签章。</w:t>
      </w:r>
      <w:r/>
    </w:p>
    <w:p>
      <w:pPr>
        <w:ind w:firstLine="482"/>
        <w:spacing w:line="360" w:lineRule="auto"/>
        <w:rPr>
          <w:rFonts w:hint="eastAsia" w:ascii="宋体" w:hAnsi="宋体" w:cs="宋体"/>
          <w:b/>
          <w:bCs/>
          <w:sz w:val="24"/>
        </w:rPr>
      </w:pPr>
      <w:r>
        <w:rPr>
          <w:rFonts w:hint="eastAsia" w:ascii="宋体" w:hAnsi="宋体" w:cs="宋体"/>
          <w:b/>
          <w:bCs/>
          <w:sz w:val="24"/>
        </w:rPr>
        <w:t xml:space="preserve">（4）提供具备履行合同所必需的设备和专业技术能力的书面声明（</w:t>
      </w:r>
      <w:r>
        <w:rPr>
          <w:rFonts w:hint="eastAsia" w:cs="宋体"/>
          <w:b/>
          <w:bCs/>
          <w:sz w:val="24"/>
        </w:rPr>
        <w:t xml:space="preserve">上传并加盖电子签章，格式见《磋商文件》附件</w:t>
      </w:r>
      <w:r>
        <w:rPr>
          <w:rFonts w:hint="eastAsia" w:ascii="宋体" w:hAnsi="宋体" w:cs="宋体"/>
          <w:b/>
          <w:bCs/>
          <w:sz w:val="24"/>
        </w:rPr>
        <w:t xml:space="preserve">）。</w:t>
      </w:r>
      <w:r/>
    </w:p>
    <w:p>
      <w:pPr>
        <w:pStyle w:val="845"/>
        <w:ind w:firstLine="482"/>
        <w:rPr>
          <w:rFonts w:hint="eastAsia" w:cs="宋体"/>
          <w:b/>
          <w:bCs/>
          <w:sz w:val="24"/>
        </w:rPr>
      </w:pPr>
      <w:r>
        <w:rPr>
          <w:rFonts w:hint="eastAsia" w:cs="宋体"/>
          <w:b/>
          <w:bCs/>
          <w:sz w:val="24"/>
        </w:rPr>
        <w:t xml:space="preserve">（5）供应商参加政府采购活动前3年内在经营活动中没有重大违法记录的书面声明（上传并加盖电子签章，格式见《磋商文件》附件）。</w:t>
      </w:r>
      <w:r/>
    </w:p>
    <w:p>
      <w:pPr>
        <w:pStyle w:val="845"/>
        <w:ind w:firstLine="482"/>
      </w:pPr>
      <w:r>
        <w:rPr>
          <w:rFonts w:hint="eastAsia" w:cs="宋体"/>
          <w:b/>
          <w:bCs/>
          <w:sz w:val="24"/>
        </w:rPr>
        <w:t xml:space="preserve">（6）投标人需提供中小企业声明函或残疾人福利性单位声明函或省级以上监狱管理局、戒毒管理局（含新疆生产建设兵团）出具的属于监狱企业的证明文件扫描件。（上传并加盖电子签章，格式见《磋商文件》附件）；</w:t>
      </w:r>
      <w:r/>
    </w:p>
    <w:p>
      <w:pPr>
        <w:ind w:firstLine="480"/>
        <w:spacing w:line="360" w:lineRule="auto"/>
        <w:rPr>
          <w:rFonts w:hint="eastAsia" w:ascii="宋体" w:hAnsi="宋体" w:cs="宋体"/>
          <w:b/>
          <w:bCs/>
          <w:sz w:val="24"/>
        </w:rPr>
      </w:pPr>
      <w:r>
        <w:rPr>
          <w:rFonts w:hint="eastAsia" w:ascii="宋体" w:hAnsi="宋体" w:cs="宋体"/>
          <w:b/>
          <w:bCs/>
          <w:sz w:val="24"/>
        </w:rPr>
        <w:t xml:space="preserve">（7）供应商为中小企业（含中型、小型、微型企业，下同）的，提供《中小企业声明函》（上传并加盖电子签章，填写完整。格式见《磋商文件》附件）。《中小企业声明函》查询渠道参考工业和信息化部发布的中小企业规模自测小程序。</w:t>
      </w:r>
      <w:r/>
    </w:p>
    <w:p>
      <w:pPr>
        <w:ind w:firstLine="480"/>
        <w:spacing w:line="360" w:lineRule="auto"/>
        <w:rPr>
          <w:rFonts w:hint="eastAsia" w:ascii="宋体" w:hAnsi="宋体" w:cs="宋体"/>
          <w:sz w:val="24"/>
        </w:rPr>
      </w:pPr>
      <w:r>
        <w:rPr>
          <w:rFonts w:hint="eastAsia" w:ascii="宋体" w:hAnsi="宋体" w:cs="宋体"/>
          <w:b/>
          <w:bCs/>
          <w:sz w:val="24"/>
        </w:rPr>
        <w:t xml:space="preserve">注：</w:t>
      </w:r>
      <w:r>
        <w:rPr>
          <w:rFonts w:hint="eastAsia" w:ascii="宋体" w:hAnsi="宋体" w:cs="宋体"/>
          <w:sz w:val="24"/>
        </w:rPr>
        <w:t xml:space="preserve">中小微企业，应当符合以下条件：</w:t>
      </w:r>
      <w:r/>
    </w:p>
    <w:p>
      <w:pPr>
        <w:ind w:firstLine="480"/>
        <w:spacing w:line="360" w:lineRule="auto"/>
        <w:rPr>
          <w:rFonts w:hint="eastAsia" w:ascii="宋体" w:hAnsi="宋体" w:cs="宋体"/>
          <w:sz w:val="24"/>
        </w:rPr>
      </w:pPr>
      <w:r>
        <w:rPr>
          <w:rFonts w:hint="eastAsia" w:ascii="宋体" w:hAnsi="宋体" w:cs="宋体"/>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cs="宋体"/>
          <w:sz w:val="24"/>
        </w:rPr>
      </w:pPr>
      <w:r>
        <w:rPr>
          <w:rFonts w:hint="eastAsia" w:ascii="宋体" w:hAnsi="宋体" w:cs="宋体"/>
          <w:sz w:val="24"/>
        </w:rPr>
        <w:t xml:space="preserve">投标人为残疾人福利性单位的，视同小微企业，提供《残疾人福利性单位声明函》（原件扫描并加盖电子签章，格式见《磋商文件》附件）。具体以《关于促进残疾人就业政府采购政策的通知》（财库〔2017〕141号）的规定为准。</w:t>
      </w:r>
      <w:r/>
    </w:p>
    <w:p>
      <w:pPr>
        <w:ind w:firstLine="480"/>
        <w:spacing w:line="360" w:lineRule="auto"/>
        <w:rPr>
          <w:rFonts w:hint="eastAsia" w:ascii="宋体" w:hAnsi="宋体" w:cs="宋体"/>
          <w:sz w:val="24"/>
        </w:rPr>
      </w:pPr>
      <w:r>
        <w:rPr>
          <w:rFonts w:hint="eastAsia" w:ascii="宋体" w:hAnsi="宋体" w:cs="宋体"/>
          <w:sz w:val="24"/>
        </w:rPr>
        <w:t xml:space="preserve">投标人为监狱企业的，视同小微企业，提供省级以上监狱管理局、戒毒管理局（含新疆生产建设兵团）出具的属于监狱企业的证明文件原件扫描上传并加盖电子签章。具体以《财政部 司法部关于政府采购支持监狱企业发展有关问题的通知》（财库〔2014〕68号）的规定为准。</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、评分标准中所要求的证明材料、方案等（格式自拟）；</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、供应商为监狱企业的，提供省级以上监狱管理局、戒毒管理局（含新疆生产建设兵团）出具的属于监狱企业的证明文件原件扫描上传并加盖电子签章。</w:t>
      </w:r>
      <w:r/>
    </w:p>
    <w:p>
      <w:pPr>
        <w:ind w:firstLine="480"/>
        <w:spacing w:line="360" w:lineRule="auto"/>
        <w:rPr>
          <w:rFonts w:hint="eastAsia" w:ascii="宋体" w:hAnsi="宋体" w:cs="宋体"/>
          <w:sz w:val="24"/>
        </w:rPr>
      </w:pPr>
      <w:r>
        <w:rPr>
          <w:rFonts w:hint="eastAsia" w:ascii="宋体" w:hAnsi="宋体" w:cs="宋体"/>
          <w:sz w:val="24"/>
        </w:rPr>
        <w:t xml:space="preserve">注：具体以《财政部司法部关于政府采购支持监狱企业发展有关问题的通知》（财库〔2014〕68号）的规定为准(非必须提供）。</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、供应商为享受政府采购支持政策的残疾人福利性单位的，提供《残疾人福利性单位声明函》（上传并加盖电子签章，格式见《磋商文件》附件，非必须提供）。</w:t>
      </w:r>
      <w:r/>
    </w:p>
    <w:p>
      <w:pPr>
        <w:ind w:firstLine="480"/>
        <w:spacing w:line="360" w:lineRule="auto"/>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ind w:firstLine="480"/>
        <w:spacing w:line="360" w:lineRule="auto"/>
        <w:rPr>
          <w:rFonts w:hint="eastAsia" w:ascii="宋体" w:hAnsi="宋体" w:cs="宋体"/>
          <w:sz w:val="24"/>
        </w:rPr>
      </w:pPr>
      <w:r>
        <w:rPr>
          <w:rFonts w:hint="eastAsia" w:ascii="宋体" w:hAnsi="宋体" w:cs="宋体"/>
          <w:sz w:val="24"/>
        </w:rPr>
        <w:t xml:space="preserve">　（一）安置的残疾人占本单位在职职工人数的比例不低于25%（含25%），并且安置的残疾人人数不少于10人（含10人）；</w:t>
      </w:r>
      <w:r/>
    </w:p>
    <w:p>
      <w:pPr>
        <w:ind w:firstLine="480"/>
        <w:spacing w:line="360" w:lineRule="auto"/>
        <w:rPr>
          <w:rFonts w:hint="eastAsia" w:ascii="宋体" w:hAnsi="宋体" w:cs="宋体"/>
          <w:sz w:val="24"/>
        </w:rPr>
      </w:pPr>
      <w:r>
        <w:rPr>
          <w:rFonts w:hint="eastAsia" w:ascii="宋体" w:hAnsi="宋体" w:cs="宋体"/>
          <w:sz w:val="24"/>
        </w:rPr>
        <w:t xml:space="preserve">　（二）依法与安置的每位残疾人签订了一年以上（含一年）的劳动合同或服务协议；</w:t>
      </w:r>
      <w:r/>
    </w:p>
    <w:p>
      <w:pPr>
        <w:ind w:firstLine="480"/>
        <w:spacing w:line="360" w:lineRule="auto"/>
        <w:rPr>
          <w:rFonts w:hint="eastAsia" w:ascii="宋体" w:hAnsi="宋体" w:cs="宋体"/>
          <w:sz w:val="24"/>
        </w:rPr>
      </w:pPr>
      <w:r>
        <w:rPr>
          <w:rFonts w:hint="eastAsia" w:ascii="宋体" w:hAnsi="宋体" w:cs="宋体"/>
          <w:sz w:val="24"/>
        </w:rPr>
        <w:t xml:space="preserve">　（三）为安置的每位残疾人按月足额缴纳了基本养老保险、基本医疗保险、失业保险、工伤保险和生育保险等社会保险费；</w:t>
      </w:r>
      <w:r/>
    </w:p>
    <w:p>
      <w:pPr>
        <w:ind w:firstLine="480"/>
        <w:spacing w:line="360" w:lineRule="auto"/>
        <w:rPr>
          <w:rFonts w:hint="eastAsia" w:ascii="宋体" w:hAnsi="宋体" w:cs="宋体"/>
          <w:sz w:val="24"/>
        </w:rPr>
      </w:pPr>
      <w:r>
        <w:rPr>
          <w:rFonts w:hint="eastAsia" w:ascii="宋体" w:hAnsi="宋体" w:cs="宋体"/>
          <w:sz w:val="24"/>
        </w:rPr>
        <w:t xml:space="preserve">　（四）通过银行等金融机构向安置的每位残疾人，按月支付了不低于单位所在区县适用的经省级人民政府批准的月最低工资标准的工资；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cs="宋体"/>
          <w:sz w:val="24"/>
        </w:rPr>
      </w:pPr>
      <w:r>
        <w:rPr>
          <w:rFonts w:hint="eastAsia" w:ascii="宋体" w:hAnsi="宋体" w:cs="宋体"/>
          <w:sz w:val="24"/>
        </w:rPr>
        <w:t xml:space="preserve">　（五）提供本单位制造的货物、承担的工程或者服务（以下简称产品），或者提供其他残疾人福利性单位制造的货物（不包括使用非残疾人福利性单位注册商标的货物）。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hint="eastAsia"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pStyle w:val="839"/>
        <w:rPr>
          <w:rFonts w:hint="eastAsia" w:ascii="宋体" w:hAnsi="宋体" w:cs="宋体"/>
          <w:sz w:val="24"/>
          <w:szCs w:val="24"/>
        </w:rPr>
      </w:pPr>
      <w:r>
        <w:rPr>
          <w:rFonts w:hint="eastAsia" w:ascii="宋体" w:hAnsi="宋体" w:cs="宋体"/>
          <w:sz w:val="24"/>
          <w:szCs w:val="24"/>
        </w:rPr>
        <w:t xml:space="preserve">第四章 磋商相关说明</w:t>
      </w:r>
      <w:r/>
    </w:p>
    <w:p>
      <w:pPr>
        <w:ind w:firstLine="482"/>
        <w:spacing w:line="360" w:lineRule="auto"/>
        <w:rPr>
          <w:rFonts w:hint="eastAsia" w:ascii="宋体" w:hAnsi="宋体" w:cs="宋体"/>
          <w:b/>
          <w:sz w:val="24"/>
        </w:rPr>
      </w:pPr>
      <w:r>
        <w:rPr>
          <w:rFonts w:hint="eastAsia" w:ascii="宋体" w:hAnsi="宋体" w:cs="宋体"/>
          <w:b/>
          <w:sz w:val="24"/>
        </w:rPr>
        <w:t xml:space="preserve">十二、评审程序：</w:t>
      </w:r>
      <w:r/>
    </w:p>
    <w:p>
      <w:pPr>
        <w:ind w:firstLine="480"/>
        <w:spacing w:line="360" w:lineRule="auto"/>
        <w:rPr>
          <w:rFonts w:hint="eastAsia" w:ascii="宋体" w:hAnsi="宋体" w:cs="宋体"/>
          <w:b/>
          <w:bCs/>
          <w:sz w:val="24"/>
        </w:rPr>
      </w:pPr>
      <w:r>
        <w:rPr>
          <w:rFonts w:hint="eastAsia" w:ascii="宋体" w:hAnsi="宋体" w:cs="宋体"/>
          <w:sz w:val="24"/>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bCs/>
          <w:sz w:val="24"/>
        </w:rPr>
        <w:t xml:space="preserve">（所有邀请等待时间2分钟，2分钟内被邀请的供应商无响应，视同放弃磋商的权利，不再重复邀请）</w:t>
      </w:r>
      <w:r/>
    </w:p>
    <w:p>
      <w:pPr>
        <w:ind w:firstLine="480"/>
        <w:spacing w:line="360" w:lineRule="auto"/>
        <w:rPr>
          <w:rFonts w:hint="eastAsia" w:ascii="宋体" w:hAnsi="宋体" w:cs="宋体"/>
          <w:b/>
          <w:bCs/>
          <w:sz w:val="24"/>
        </w:rPr>
      </w:pPr>
      <w:r>
        <w:rPr>
          <w:rFonts w:hint="eastAsia" w:ascii="宋体" w:hAnsi="宋体" w:cs="宋体"/>
          <w:b/>
          <w:bCs/>
          <w:sz w:val="24"/>
        </w:rPr>
        <w:t xml:space="preserve">本项目报价采用二轮报价，投标人应凭CA数字证书以及自备的能够登录“苏采云”系统的电脑在规定时间内进行二轮报价，如未报价，视为响应无效，将不参与后续评标。</w:t>
      </w:r>
      <w:r/>
    </w:p>
    <w:p>
      <w:pPr>
        <w:ind w:firstLine="480"/>
        <w:spacing w:line="360" w:lineRule="auto"/>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pStyle w:val="832"/>
        <w:ind w:firstLine="482"/>
        <w:spacing w:beforeAutospacing="0" w:afterAutospacing="0" w:line="480" w:lineRule="exact"/>
        <w:widowControl/>
        <w:rPr>
          <w:rFonts w:hint="eastAsia" w:ascii="宋体" w:hAnsi="宋体" w:cs="宋体"/>
          <w:b/>
          <w:bCs/>
        </w:rPr>
      </w:pPr>
      <w:r>
        <w:rPr>
          <w:rFonts w:hint="eastAsia" w:ascii="宋体" w:hAnsi="宋体" w:cs="宋体"/>
          <w:b/>
          <w:bCs/>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32"/>
        <w:ind w:firstLine="482"/>
        <w:spacing w:beforeAutospacing="0" w:afterAutospacing="0" w:line="480" w:lineRule="exact"/>
        <w:widowControl/>
        <w:rPr>
          <w:rFonts w:hint="eastAsia" w:ascii="宋体" w:hAnsi="宋体" w:cs="宋体"/>
          <w:b/>
          <w:bCs/>
        </w:rPr>
      </w:pPr>
      <w:r>
        <w:rPr>
          <w:rFonts w:hint="eastAsia" w:ascii="宋体" w:hAnsi="宋体" w:cs="宋体"/>
          <w:b/>
          <w:bCs/>
        </w:rPr>
        <w:t xml:space="preserve">根据苏财购[2025]62号文件，(一)评审过程中出现下列情形之一的，评审委员会应当启动异常低价投标(响应)审查程序:</w:t>
      </w:r>
      <w:r/>
    </w:p>
    <w:p>
      <w:pPr>
        <w:pStyle w:val="832"/>
        <w:ind w:firstLine="482"/>
        <w:spacing w:beforeAutospacing="0" w:afterAutospacing="0" w:line="480" w:lineRule="exact"/>
        <w:widowControl/>
        <w:rPr>
          <w:rFonts w:hint="eastAsia" w:ascii="宋体" w:hAnsi="宋体" w:cs="宋体"/>
          <w:b/>
          <w:bCs/>
        </w:rPr>
      </w:pPr>
      <w:r>
        <w:rPr>
          <w:rFonts w:hint="eastAsia" w:ascii="宋体" w:hAnsi="宋体" w:cs="宋体"/>
          <w:b/>
          <w:bCs/>
        </w:rPr>
        <w:t xml:space="preserve">1.投标(响应)报价低于采购项目预算50%的，即投标(响应)报价&lt;采购项目预算×50%；</w:t>
      </w:r>
      <w:r/>
    </w:p>
    <w:p>
      <w:pPr>
        <w:pStyle w:val="832"/>
        <w:ind w:firstLine="480"/>
        <w:spacing w:beforeAutospacing="0" w:afterAutospacing="0" w:line="480" w:lineRule="exact"/>
        <w:widowControl/>
        <w:rPr>
          <w:rFonts w:hint="eastAsia" w:asciiTheme="majorEastAsia" w:hAnsiTheme="majorEastAsia" w:eastAsiaTheme="majorEastAsia" w:cstheme="majorEastAsia"/>
          <w:b/>
          <w:bCs/>
          <w:szCs w:val="22"/>
        </w:rPr>
      </w:pPr>
      <w:r>
        <w:rPr>
          <w:rFonts w:hint="eastAsia" w:asciiTheme="majorEastAsia" w:hAnsiTheme="majorEastAsia" w:eastAsiaTheme="majorEastAsia" w:cstheme="majorEastAsia"/>
          <w:b/>
          <w:bCs/>
          <w:szCs w:val="22"/>
        </w:rPr>
        <w:t xml:space="preserve">2.投标(响应)报价低于采购项目最高限价45%的，即投标(响应)报价&lt;采购项目最高限价×45%；</w:t>
      </w:r>
      <w:r/>
    </w:p>
    <w:p>
      <w:pPr>
        <w:pStyle w:val="832"/>
        <w:ind w:firstLine="480"/>
        <w:spacing w:beforeAutospacing="0" w:afterAutospacing="0" w:line="480" w:lineRule="exact"/>
        <w:widowControl/>
        <w:rPr>
          <w:rFonts w:hint="eastAsia" w:asciiTheme="majorEastAsia" w:hAnsiTheme="majorEastAsia" w:eastAsiaTheme="majorEastAsia" w:cstheme="majorEastAsia"/>
          <w:b/>
          <w:bCs/>
          <w:szCs w:val="22"/>
        </w:rPr>
      </w:pPr>
      <w:r>
        <w:rPr>
          <w:rFonts w:hint="eastAsia" w:asciiTheme="majorEastAsia" w:hAnsiTheme="majorEastAsia" w:eastAsiaTheme="majorEastAsia" w:cstheme="majorEastAsia"/>
          <w:b/>
          <w:bCs/>
          <w:szCs w:val="22"/>
        </w:rPr>
        <w:t xml:space="preserve">3.评审委员会认定的供应商报价过低、有可能影响产品质量或者不能诚信履约的其他情形。</w:t>
      </w:r>
      <w:r/>
    </w:p>
    <w:p>
      <w:pPr>
        <w:pStyle w:val="832"/>
        <w:ind w:firstLine="600"/>
        <w:spacing w:beforeAutospacing="0" w:afterAutospacing="0" w:line="480" w:lineRule="exact"/>
        <w:widowControl/>
        <w:rPr>
          <w:rFonts w:hint="eastAsia" w:asciiTheme="majorEastAsia" w:hAnsiTheme="majorEastAsia" w:eastAsiaTheme="majorEastAsia" w:cstheme="majorEastAsia"/>
          <w:b/>
          <w:bCs/>
          <w:szCs w:val="22"/>
        </w:rPr>
      </w:pPr>
      <w:r>
        <w:rPr>
          <w:rFonts w:hint="eastAsia" w:asciiTheme="majorEastAsia" w:hAnsiTheme="majorEastAsia" w:eastAsiaTheme="majorEastAsia" w:cstheme="majorEastAsia"/>
          <w:b/>
          <w:bCs/>
          <w:szCs w:val="22"/>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32"/>
        <w:ind w:firstLine="480"/>
        <w:spacing w:beforeAutospacing="0" w:afterAutospacing="0" w:line="480" w:lineRule="exact"/>
        <w:widowControl/>
        <w:rPr>
          <w:rFonts w:hint="eastAsia" w:asciiTheme="majorEastAsia" w:hAnsiTheme="majorEastAsia" w:eastAsiaTheme="majorEastAsia" w:cstheme="majorEastAsia"/>
          <w:b/>
          <w:bCs/>
          <w:szCs w:val="22"/>
        </w:rPr>
      </w:pPr>
      <w:r>
        <w:rPr>
          <w:rFonts w:hint="eastAsia" w:asciiTheme="majorEastAsia" w:hAnsiTheme="majorEastAsia" w:eastAsiaTheme="majorEastAsia" w:cstheme="majorEastAsia"/>
          <w:b/>
          <w:bCs/>
          <w:szCs w:val="22"/>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32"/>
        <w:ind w:firstLine="600"/>
        <w:spacing w:beforeAutospacing="0" w:afterAutospacing="0" w:line="480" w:lineRule="exact"/>
        <w:widowControl/>
        <w:rPr>
          <w:rFonts w:hint="eastAsia" w:asciiTheme="majorEastAsia" w:hAnsiTheme="majorEastAsia" w:eastAsiaTheme="majorEastAsia" w:cstheme="majorEastAsia"/>
          <w:b/>
          <w:bCs/>
          <w:szCs w:val="22"/>
        </w:rPr>
      </w:pPr>
      <w:r>
        <w:rPr>
          <w:rFonts w:hint="eastAsia" w:asciiTheme="majorEastAsia" w:hAnsiTheme="majorEastAsia" w:eastAsiaTheme="majorEastAsia" w:cstheme="majorEastAsia"/>
          <w:b/>
          <w:bCs/>
          <w:szCs w:val="22"/>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苏财购[2025]62号文件。</w:t>
      </w:r>
      <w:r/>
    </w:p>
    <w:p>
      <w:pPr>
        <w:pStyle w:val="827"/>
        <w:ind w:firstLine="0"/>
      </w:pPr>
      <w:r/>
      <w:r/>
    </w:p>
    <w:p>
      <w:pPr>
        <w:pStyle w:val="838"/>
        <w:ind w:firstLine="480"/>
        <w:spacing w:line="360" w:lineRule="auto"/>
      </w:pPr>
      <w:r>
        <w:rPr>
          <w:rFonts w:hint="eastAsia" w:asciiTheme="majorEastAsia" w:hAnsiTheme="majorEastAsia" w:eastAsiaTheme="majorEastAsia" w:cstheme="majorEastAsia"/>
          <w:b/>
          <w:szCs w:val="22"/>
        </w:rPr>
        <w:t xml:space="preserve">特别说明：</w:t>
      </w:r>
      <w:r>
        <w:rPr>
          <w:rFonts w:hint="eastAsia" w:asciiTheme="majorEastAsia" w:hAnsiTheme="majorEastAsia" w:eastAsiaTheme="majorEastAsia" w:cstheme="majorEastAsia"/>
          <w:bCs/>
          <w:szCs w:val="22"/>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2"/>
        <w:spacing w:line="360" w:lineRule="auto"/>
        <w:rPr>
          <w:rFonts w:hint="eastAsia" w:ascii="宋体" w:hAnsi="宋体" w:cs="宋体"/>
          <w:b/>
          <w:sz w:val="24"/>
        </w:rPr>
      </w:pPr>
      <w:r>
        <w:rPr>
          <w:rFonts w:hint="eastAsia" w:ascii="宋体" w:hAnsi="宋体" w:cs="宋体"/>
          <w:b/>
          <w:sz w:val="24"/>
        </w:rPr>
        <w:t xml:space="preserve">十三、评审方法和评审标准：</w:t>
      </w:r>
      <w:r/>
    </w:p>
    <w:p>
      <w:pPr>
        <w:ind w:firstLine="480"/>
        <w:spacing w:line="360" w:lineRule="auto"/>
        <w:rPr>
          <w:rFonts w:hint="eastAsia" w:ascii="宋体" w:hAnsi="宋体" w:cs="宋体"/>
          <w:sz w:val="24"/>
        </w:rPr>
      </w:pPr>
      <w:r>
        <w:rPr>
          <w:rFonts w:hint="eastAsia" w:ascii="宋体" w:hAnsi="宋体" w:cs="宋体"/>
          <w:sz w:val="24"/>
        </w:rPr>
        <w:t xml:space="preserve">1、评审方法：综合评分法</w:t>
      </w:r>
      <w:r/>
    </w:p>
    <w:p>
      <w:pPr>
        <w:ind w:firstLine="480"/>
        <w:spacing w:line="360" w:lineRule="auto"/>
        <w:rPr>
          <w:rFonts w:hint="eastAsia" w:ascii="宋体" w:hAnsi="宋体" w:cs="宋体"/>
          <w:sz w:val="24"/>
        </w:rPr>
      </w:pPr>
      <w:r>
        <w:rPr>
          <w:rFonts w:hint="eastAsia" w:ascii="宋体" w:hAnsi="宋体" w:cs="宋体"/>
          <w:sz w:val="24"/>
        </w:rPr>
        <w:t xml:space="preserve">2、评审标准：本项目选用综合评分法，即竞争性磋商响应文件满足竞争性磋商文件全部实质性要求，且按照评审因素的量化指标评审得分最高的供应商为成交候选人。综合评分的主要因素是：价格、技术、财务状况、信誉、业绩、服务、对磋商文件的响应程度，以及相应的比重或者权值等。详见《磋商文件》第八章附件《评分细则》。</w:t>
      </w:r>
      <w:r/>
    </w:p>
    <w:p>
      <w:pPr>
        <w:ind w:firstLine="482"/>
        <w:spacing w:line="360" w:lineRule="auto"/>
        <w:rPr>
          <w:rFonts w:hint="eastAsia" w:ascii="宋体" w:hAnsi="宋体" w:cs="宋体"/>
          <w:b/>
          <w:sz w:val="24"/>
        </w:rPr>
      </w:pPr>
      <w:r>
        <w:rPr>
          <w:rFonts w:hint="eastAsia" w:ascii="宋体" w:hAnsi="宋体" w:cs="宋体"/>
          <w:b/>
          <w:sz w:val="24"/>
        </w:rPr>
        <w:t xml:space="preserve">十四、磋商过程中可能实质性变动的内容：</w:t>
      </w:r>
      <w:r/>
    </w:p>
    <w:p>
      <w:pPr>
        <w:ind w:firstLine="480"/>
        <w:spacing w:line="360" w:lineRule="auto"/>
      </w:pPr>
      <w:r>
        <w:rPr>
          <w:rFonts w:hint="eastAsia" w:ascii="宋体" w:hAnsi="宋体" w:cs="宋体"/>
          <w:sz w:val="24"/>
        </w:rPr>
        <w:t xml:space="preserve">在磋商过程中，磋商小组可以根据《磋商文件》和磋商情况实质性变动采购需求中的技术、服务要求以及合同草案条款。</w:t>
      </w:r>
      <w:r/>
    </w:p>
    <w:p>
      <w:pPr>
        <w:ind w:firstLine="482"/>
        <w:spacing w:line="360" w:lineRule="auto"/>
        <w:rPr>
          <w:rFonts w:hint="eastAsia" w:ascii="宋体" w:hAnsi="宋体" w:cs="宋体"/>
          <w:sz w:val="24"/>
        </w:rPr>
      </w:pPr>
      <w:r>
        <w:rPr>
          <w:rFonts w:hint="eastAsia" w:ascii="宋体" w:hAnsi="宋体" w:cs="宋体"/>
          <w:b/>
          <w:bCs/>
          <w:sz w:val="24"/>
        </w:rPr>
        <w:t xml:space="preserve">十五、</w:t>
      </w:r>
      <w:r>
        <w:rPr>
          <w:rFonts w:hint="eastAsia" w:ascii="宋体" w:hAnsi="宋体" w:cs="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9"/>
        <w:rPr>
          <w:rFonts w:hint="eastAsia" w:ascii="宋体" w:hAnsi="宋体" w:cs="宋体"/>
          <w:bCs w:val="0"/>
          <w:sz w:val="24"/>
          <w:szCs w:val="24"/>
        </w:rPr>
      </w:pPr>
      <w:r>
        <w:rPr>
          <w:rFonts w:hint="eastAsia" w:ascii="宋体" w:hAnsi="宋体" w:cs="宋体"/>
          <w:sz w:val="24"/>
          <w:szCs w:val="24"/>
        </w:rPr>
        <w:t xml:space="preserve">第五章 确定成交供应商及合同签订等</w:t>
      </w:r>
      <w:r/>
    </w:p>
    <w:p>
      <w:pPr>
        <w:ind w:firstLine="482"/>
        <w:spacing w:line="360" w:lineRule="auto"/>
        <w:rPr>
          <w:rFonts w:hint="eastAsia" w:ascii="宋体" w:hAnsi="宋体" w:cs="宋体"/>
          <w:b/>
          <w:sz w:val="24"/>
        </w:rPr>
      </w:pPr>
      <w:r>
        <w:rPr>
          <w:rFonts w:hint="eastAsia" w:ascii="宋体" w:hAnsi="宋体" w:cs="宋体"/>
          <w:b/>
          <w:sz w:val="24"/>
        </w:rPr>
        <w:t xml:space="preserve">十六、成交结果确认：</w:t>
      </w:r>
      <w:r/>
    </w:p>
    <w:p>
      <w:pPr>
        <w:ind w:firstLine="480"/>
        <w:spacing w:line="360" w:lineRule="auto"/>
        <w:rPr>
          <w:rFonts w:hint="eastAsia" w:ascii="宋体" w:hAnsi="宋体" w:cs="宋体"/>
          <w:bCs/>
          <w:sz w:val="24"/>
        </w:rPr>
      </w:pPr>
      <w:r>
        <w:rPr>
          <w:rFonts w:hint="eastAsia" w:ascii="宋体" w:hAnsi="宋体" w:cs="宋体"/>
          <w:bCs/>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82"/>
        <w:spacing w:line="360" w:lineRule="auto"/>
        <w:rPr>
          <w:rFonts w:hint="eastAsia" w:ascii="宋体" w:hAnsi="宋体" w:cs="宋体"/>
          <w:bCs/>
          <w:sz w:val="24"/>
        </w:rPr>
      </w:pPr>
      <w:r>
        <w:rPr>
          <w:rFonts w:hint="eastAsia" w:ascii="宋体" w:hAnsi="宋体" w:cs="宋体"/>
          <w:b/>
          <w:sz w:val="24"/>
        </w:rPr>
        <w:t xml:space="preserve">十七、</w:t>
      </w:r>
      <w:r>
        <w:rPr>
          <w:rFonts w:hint="eastAsia" w:ascii="宋体" w:hAnsi="宋体" w:cs="宋体"/>
          <w:bCs/>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82"/>
        <w:spacing w:line="360" w:lineRule="auto"/>
        <w:rPr>
          <w:rFonts w:hint="eastAsia" w:ascii="宋体" w:hAnsi="宋体" w:cs="宋体"/>
          <w:bCs/>
          <w:sz w:val="24"/>
        </w:rPr>
      </w:pPr>
      <w:r>
        <w:rPr>
          <w:rFonts w:hint="eastAsia" w:ascii="宋体" w:hAnsi="宋体" w:cs="宋体"/>
          <w:b/>
          <w:sz w:val="24"/>
        </w:rPr>
        <w:t xml:space="preserve">十八、</w:t>
      </w:r>
      <w:r>
        <w:rPr>
          <w:rFonts w:hint="eastAsia" w:ascii="宋体" w:hAnsi="宋体" w:cs="宋体"/>
          <w:bCs/>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82"/>
        <w:spacing w:line="360" w:lineRule="auto"/>
        <w:rPr>
          <w:rFonts w:hint="eastAsia" w:ascii="宋体" w:hAnsi="宋体" w:cs="宋体"/>
          <w:b/>
          <w:sz w:val="24"/>
        </w:rPr>
      </w:pPr>
      <w:r>
        <w:rPr>
          <w:rFonts w:hint="eastAsia" w:ascii="宋体" w:hAnsi="宋体" w:cs="宋体"/>
          <w:b/>
          <w:sz w:val="24"/>
        </w:rPr>
        <w:t xml:space="preserve">十九、成交结果公告</w:t>
      </w:r>
      <w:r/>
    </w:p>
    <w:p>
      <w:pPr>
        <w:ind w:firstLine="480"/>
        <w:spacing w:line="360" w:lineRule="auto"/>
        <w:rPr>
          <w:rFonts w:hint="eastAsia" w:ascii="宋体" w:hAnsi="宋体" w:cs="宋体"/>
          <w:sz w:val="24"/>
        </w:rPr>
      </w:pPr>
      <w:r>
        <w:rPr>
          <w:rFonts w:hint="eastAsia" w:ascii="宋体" w:hAnsi="宋体" w:cs="宋体"/>
          <w:sz w:val="24"/>
        </w:rPr>
        <w:t xml:space="preserve">自在采购结果确认后，采购代理机构将在法定网站发布成交公告，将采购结果告知采购当事人，成交结果在</w:t>
      </w:r>
      <w:r>
        <w:rPr>
          <w:rFonts w:hint="eastAsia" w:ascii="宋体" w:hAnsi="宋体" w:cs="宋体"/>
          <w:b/>
          <w:sz w:val="24"/>
        </w:rPr>
        <w:t xml:space="preserve">徐州政府采购网http://czj.xz.gov.cn/Home/HomeIndex</w:t>
      </w:r>
      <w:r>
        <w:rPr>
          <w:rFonts w:hint="eastAsia" w:ascii="宋体" w:hAnsi="宋体" w:cs="宋体"/>
          <w:sz w:val="24"/>
        </w:rPr>
        <w:t xml:space="preserve">上公布。</w:t>
      </w:r>
      <w:r/>
    </w:p>
    <w:p>
      <w:pPr>
        <w:ind w:firstLine="480"/>
        <w:spacing w:line="360" w:lineRule="auto"/>
        <w:rPr>
          <w:rFonts w:hint="eastAsia" w:ascii="宋体" w:hAnsi="宋体" w:cs="宋体"/>
          <w:sz w:val="24"/>
        </w:rPr>
      </w:pPr>
      <w:r>
        <w:rPr>
          <w:rFonts w:hint="eastAsia" w:ascii="宋体" w:hAnsi="宋体" w:cs="宋体"/>
          <w:sz w:val="24"/>
        </w:rPr>
        <w:t xml:space="preserve">采购人：新沂市财政局（机关）</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联系人：</w:t>
      </w:r>
      <w:r>
        <w:rPr>
          <w:rFonts w:hint="eastAsia" w:ascii="宋体" w:hAnsi="宋体" w:cs="宋体"/>
          <w:sz w:val="24"/>
          <w:lang w:eastAsia="zh-CN"/>
        </w:rPr>
        <w:t xml:space="preserve">宋港</w:t>
      </w:r>
      <w:r/>
    </w:p>
    <w:p>
      <w:pPr>
        <w:ind w:firstLine="480"/>
        <w:spacing w:line="360" w:lineRule="auto"/>
        <w:rPr>
          <w:rFonts w:hint="eastAsia" w:ascii="宋体" w:hAnsi="宋体" w:cs="宋体"/>
          <w:sz w:val="24"/>
        </w:rPr>
      </w:pPr>
      <w:r>
        <w:rPr>
          <w:rFonts w:hint="eastAsia" w:ascii="宋体" w:hAnsi="宋体" w:cs="宋体"/>
          <w:sz w:val="24"/>
        </w:rPr>
        <w:t xml:space="preserve">联系电话：0516-80327009</w:t>
      </w:r>
      <w:r/>
    </w:p>
    <w:p>
      <w:pPr>
        <w:ind w:firstLine="480"/>
        <w:spacing w:line="360" w:lineRule="auto"/>
        <w:rPr>
          <w:rFonts w:hint="eastAsia" w:ascii="宋体" w:hAnsi="宋体" w:eastAsia="宋体" w:cs="宋体"/>
          <w:sz w:val="24"/>
          <w:lang w:eastAsia="zh-CN"/>
        </w:rPr>
      </w:pPr>
      <w:r>
        <w:rPr>
          <w:rFonts w:hint="eastAsia" w:ascii="宋体" w:hAnsi="宋体" w:cs="宋体"/>
          <w:sz w:val="24"/>
          <w:lang w:eastAsia="zh-CN"/>
        </w:rPr>
        <w:t xml:space="preserve">联系地址：新沂市钟吾南路18号</w:t>
      </w:r>
      <w:r/>
    </w:p>
    <w:p>
      <w:pPr>
        <w:ind w:firstLine="480"/>
        <w:spacing w:line="360" w:lineRule="auto"/>
        <w:rPr>
          <w:rFonts w:hint="eastAsia" w:ascii="宋体" w:hAnsi="宋体" w:cs="宋体"/>
          <w:sz w:val="24"/>
        </w:rPr>
      </w:pPr>
      <w:r>
        <w:rPr>
          <w:rFonts w:hint="eastAsia" w:ascii="宋体" w:hAnsi="宋体" w:cs="宋体"/>
          <w:sz w:val="24"/>
        </w:rPr>
        <w:t xml:space="preserve">采购代理公司：新沂市公共资源交易中心</w:t>
      </w:r>
      <w:r/>
    </w:p>
    <w:p>
      <w:pPr>
        <w:ind w:firstLine="480"/>
        <w:spacing w:line="360" w:lineRule="auto"/>
        <w:rPr>
          <w:rFonts w:hint="eastAsia" w:ascii="宋体" w:hAnsi="宋体" w:cs="宋体"/>
          <w:sz w:val="24"/>
        </w:rPr>
      </w:pPr>
      <w:r>
        <w:rPr>
          <w:rFonts w:hint="eastAsia" w:ascii="宋体" w:hAnsi="宋体" w:cs="宋体"/>
          <w:sz w:val="24"/>
        </w:rPr>
        <w:t xml:space="preserve">联系人：苏雪姣</w:t>
      </w:r>
      <w:r/>
    </w:p>
    <w:p>
      <w:pPr>
        <w:ind w:firstLine="480"/>
        <w:spacing w:line="360" w:lineRule="auto"/>
        <w:rPr>
          <w:rFonts w:hint="eastAsia" w:ascii="宋体" w:hAnsi="宋体" w:cs="宋体"/>
          <w:sz w:val="24"/>
        </w:rPr>
      </w:pPr>
      <w:r>
        <w:rPr>
          <w:rFonts w:hint="eastAsia" w:ascii="宋体" w:hAnsi="宋体" w:cs="宋体"/>
          <w:sz w:val="24"/>
        </w:rPr>
        <w:t xml:space="preserve">电  话：0516-88610655</w:t>
      </w:r>
      <w:r/>
    </w:p>
    <w:p>
      <w:pPr>
        <w:ind w:firstLine="480"/>
        <w:spacing w:line="360" w:lineRule="auto"/>
        <w:rPr>
          <w:rFonts w:hint="eastAsia" w:ascii="宋体" w:hAnsi="宋体" w:cs="宋体"/>
          <w:b/>
          <w:bCs/>
          <w:sz w:val="24"/>
        </w:rPr>
      </w:pPr>
      <w:r>
        <w:rPr>
          <w:rFonts w:hint="eastAsia" w:ascii="宋体" w:hAnsi="宋体" w:cs="宋体"/>
          <w:sz w:val="24"/>
        </w:rPr>
        <w:t xml:space="preserve">联系地址：新沂市钟吾南路17号</w:t>
      </w:r>
      <w:r>
        <w:rPr>
          <w:rFonts w:hint="eastAsia" w:ascii="宋体" w:hAnsi="宋体" w:cs="宋体"/>
          <w:sz w:val="24"/>
          <w:lang w:eastAsia="zh-CN"/>
        </w:rPr>
        <w:t xml:space="preserve">，</w:t>
      </w:r>
      <w:r>
        <w:rPr>
          <w:rFonts w:hint="eastAsia" w:ascii="宋体" w:hAnsi="宋体" w:cs="宋体"/>
          <w:sz w:val="24"/>
        </w:rPr>
        <w:t xml:space="preserve">城投大厦4楼</w:t>
      </w:r>
      <w:r/>
    </w:p>
    <w:p>
      <w:pPr>
        <w:pStyle w:val="839"/>
        <w:rPr>
          <w:rFonts w:hint="eastAsia" w:ascii="宋体" w:hAnsi="宋体" w:cs="宋体"/>
          <w:sz w:val="24"/>
          <w:szCs w:val="24"/>
        </w:rPr>
      </w:pPr>
      <w:r>
        <w:rPr>
          <w:rFonts w:hint="eastAsia" w:ascii="宋体" w:hAnsi="宋体" w:cs="宋体"/>
          <w:sz w:val="24"/>
          <w:szCs w:val="24"/>
        </w:rPr>
        <w:t xml:space="preserve">第六章 磋商文件的澄清或者修改</w:t>
      </w:r>
      <w:r/>
    </w:p>
    <w:p>
      <w:pPr>
        <w:ind w:firstLine="482"/>
        <w:spacing w:line="360" w:lineRule="auto"/>
        <w:rPr>
          <w:rFonts w:hint="eastAsia" w:ascii="宋体" w:hAnsi="宋体" w:cs="宋体"/>
          <w:b/>
          <w:sz w:val="24"/>
        </w:rPr>
      </w:pPr>
      <w:r>
        <w:rPr>
          <w:rFonts w:hint="eastAsia" w:ascii="宋体" w:hAnsi="宋体" w:cs="宋体"/>
          <w:b/>
          <w:sz w:val="24"/>
        </w:rPr>
        <w:t xml:space="preserve">二十、《磋商文件》的澄清或者修改：</w:t>
      </w:r>
      <w:r/>
    </w:p>
    <w:p>
      <w:pPr>
        <w:ind w:firstLine="480"/>
        <w:spacing w:line="360" w:lineRule="auto"/>
        <w:rPr>
          <w:rFonts w:hint="eastAsia"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39"/>
        <w:rPr>
          <w:rFonts w:hint="eastAsia" w:ascii="宋体" w:hAnsi="宋体" w:cs="宋体"/>
          <w:sz w:val="24"/>
          <w:szCs w:val="24"/>
        </w:rPr>
      </w:pPr>
      <w:r>
        <w:rPr>
          <w:rFonts w:hint="eastAsia" w:ascii="宋体" w:hAnsi="宋体" w:cs="宋体"/>
          <w:sz w:val="24"/>
          <w:szCs w:val="24"/>
        </w:rPr>
        <w:t xml:space="preserve">第七章 询问和质疑</w:t>
      </w:r>
      <w:r/>
    </w:p>
    <w:p>
      <w:pPr>
        <w:ind w:firstLine="482"/>
        <w:spacing w:line="360" w:lineRule="auto"/>
        <w:widowControl/>
        <w:rPr>
          <w:rFonts w:hint="eastAsia" w:ascii="宋体" w:hAnsi="宋体" w:cs="宋体"/>
          <w:b/>
          <w:sz w:val="24"/>
        </w:rPr>
      </w:pPr>
      <w:r>
        <w:rPr>
          <w:rFonts w:hint="eastAsia" w:ascii="宋体" w:hAnsi="宋体" w:cs="宋体"/>
          <w:b/>
          <w:sz w:val="24"/>
        </w:rPr>
        <w:t xml:space="preserve">二十一、询问和质疑：</w:t>
      </w:r>
      <w:r/>
    </w:p>
    <w:p>
      <w:pPr>
        <w:ind w:firstLine="480"/>
        <w:spacing w:line="360" w:lineRule="auto"/>
        <w:widowControl/>
        <w:rPr>
          <w:rFonts w:hint="eastAsia" w:ascii="宋体" w:hAnsi="宋体" w:cs="宋体"/>
          <w:sz w:val="24"/>
        </w:rPr>
      </w:pPr>
      <w:r>
        <w:rPr>
          <w:rFonts w:hint="eastAsia" w:ascii="宋体" w:hAnsi="宋体" w:cs="宋体"/>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80"/>
        <w:spacing w:line="360" w:lineRule="auto"/>
        <w:widowControl/>
        <w:rPr>
          <w:rFonts w:hint="eastAsia" w:ascii="宋体" w:hAnsi="宋体" w:cs="宋体"/>
          <w:sz w:val="24"/>
        </w:rPr>
      </w:pPr>
      <w:r>
        <w:rPr>
          <w:rFonts w:hint="eastAsia" w:ascii="宋体" w:hAnsi="宋体" w:cs="宋体"/>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80"/>
        <w:spacing w:line="360" w:lineRule="auto"/>
        <w:widowControl/>
        <w:rPr>
          <w:rFonts w:hint="eastAsia" w:ascii="宋体" w:hAnsi="宋体" w:cs="宋体"/>
          <w:sz w:val="24"/>
        </w:rPr>
      </w:pPr>
      <w:r>
        <w:rPr>
          <w:rFonts w:hint="eastAsia" w:ascii="宋体" w:hAnsi="宋体" w:cs="宋体"/>
          <w:sz w:val="24"/>
        </w:rPr>
        <w:t xml:space="preserve">质疑接收人：宋港  联系电话：0516-80327009</w:t>
      </w:r>
      <w:r/>
    </w:p>
    <w:p>
      <w:pPr>
        <w:ind w:firstLine="480"/>
        <w:spacing w:line="360" w:lineRule="auto"/>
        <w:widowControl/>
        <w:rPr>
          <w:rFonts w:hint="eastAsia" w:ascii="KSCKVQ+ËÎÌå" w:hAnsi="KSCKVQ+ËÎÌå" w:cs="KSCKVQ+ËÎÌå"/>
          <w:sz w:val="24"/>
        </w:rPr>
      </w:pPr>
      <w:r>
        <w:rPr>
          <w:rFonts w:hint="eastAsia" w:ascii="宋体" w:hAnsi="宋体" w:cs="宋体"/>
          <w:sz w:val="24"/>
        </w:rPr>
        <w:t xml:space="preserve">地址：</w:t>
      </w:r>
      <w:r>
        <w:rPr>
          <w:rFonts w:hint="eastAsia" w:ascii="KSCKVQ+ËÎÌå" w:hAnsi="KSCKVQ+ËÎÌå" w:cs="KSCKVQ+ËÎÌå"/>
          <w:sz w:val="24"/>
        </w:rPr>
        <w:t xml:space="preserve">新沂市钟吾南路18号</w:t>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ind w:firstLine="480"/>
        <w:spacing w:line="360" w:lineRule="auto"/>
        <w:widowControl/>
        <w:rPr>
          <w:rFonts w:hint="eastAsia" w:ascii="KSCKVQ+ËÎÌå" w:hAnsi="KSCKVQ+ËÎÌå" w:cs="KSCKVQ+ËÎÌå"/>
          <w:sz w:val="24"/>
        </w:rPr>
      </w:pPr>
      <w:r>
        <w:rPr>
          <w:rFonts w:hint="eastAsia" w:ascii="KSCKVQ+ËÎÌå" w:hAnsi="KSCKVQ+ËÎÌå" w:cs="KSCKVQ+ËÎÌå"/>
          <w:sz w:val="24"/>
        </w:rPr>
      </w:r>
      <w:r/>
    </w:p>
    <w:p>
      <w:pPr>
        <w:spacing w:line="360" w:lineRule="auto"/>
        <w:widowControl/>
        <w:rPr>
          <w:rFonts w:hint="eastAsia" w:ascii="KSCKVQ+ËÎÌå" w:hAnsi="KSCKVQ+ËÎÌå" w:cs="KSCKVQ+ËÎÌå"/>
          <w:sz w:val="24"/>
        </w:rPr>
      </w:pPr>
      <w:r>
        <w:rPr>
          <w:rFonts w:hint="eastAsia" w:ascii="KSCKVQ+ËÎÌå" w:hAnsi="KSCKVQ+ËÎÌå" w:cs="KSCKVQ+ËÎÌå"/>
          <w:sz w:val="24"/>
        </w:rPr>
      </w:r>
      <w:r/>
    </w:p>
    <w:p>
      <w:pPr>
        <w:pStyle w:val="839"/>
        <w:numPr>
          <w:ilvl w:val="0"/>
          <w:numId w:val="1"/>
        </w:numPr>
        <w:rPr>
          <w:rFonts w:hint="eastAsia" w:ascii="宋体" w:hAnsi="宋体" w:cs="宋体"/>
          <w:sz w:val="24"/>
          <w:szCs w:val="24"/>
        </w:rPr>
      </w:pPr>
      <w:r>
        <w:rPr>
          <w:rFonts w:hint="eastAsia" w:ascii="宋体" w:hAnsi="宋体" w:cs="宋体"/>
          <w:sz w:val="24"/>
          <w:szCs w:val="24"/>
        </w:rPr>
        <w:t xml:space="preserve">附  件</w:t>
      </w:r>
      <w:r/>
    </w:p>
    <w:p>
      <w:pPr>
        <w:ind w:firstLine="482"/>
        <w:spacing w:line="360" w:lineRule="auto"/>
        <w:widowControl/>
        <w:rPr>
          <w:rFonts w:hint="eastAsia" w:ascii="宋体" w:hAnsi="宋体" w:cs="宋体"/>
          <w:b/>
          <w:sz w:val="24"/>
        </w:rPr>
      </w:pPr>
      <w:r>
        <w:rPr>
          <w:rFonts w:hint="eastAsia" w:ascii="宋体" w:hAnsi="宋体" w:cs="宋体"/>
          <w:b/>
          <w:sz w:val="24"/>
        </w:rPr>
        <w:t xml:space="preserve">二十二、附件：附后</w:t>
      </w:r>
      <w:r/>
    </w:p>
    <w:p>
      <w:pPr>
        <w:ind w:firstLine="480"/>
        <w:spacing w:line="360" w:lineRule="auto"/>
        <w:rPr>
          <w:rFonts w:hint="eastAsia" w:ascii="宋体" w:hAnsi="宋体" w:cs="宋体"/>
          <w:sz w:val="24"/>
        </w:rPr>
      </w:pPr>
      <w:r>
        <w:rPr>
          <w:rFonts w:hint="eastAsia" w:ascii="宋体" w:hAnsi="宋体" w:cs="宋体"/>
          <w:sz w:val="24"/>
        </w:rPr>
        <w:t xml:space="preserve">1、《评分细则》</w:t>
      </w:r>
      <w:r/>
    </w:p>
    <w:p>
      <w:pPr>
        <w:ind w:firstLine="480"/>
        <w:spacing w:line="360" w:lineRule="auto"/>
        <w:rPr>
          <w:rFonts w:hint="eastAsia" w:ascii="宋体" w:hAnsi="宋体" w:cs="宋体"/>
          <w:sz w:val="24"/>
        </w:rPr>
      </w:pPr>
      <w:r>
        <w:rPr>
          <w:rFonts w:hint="eastAsia" w:ascii="宋体" w:hAnsi="宋体" w:cs="宋体"/>
          <w:sz w:val="24"/>
        </w:rPr>
        <w:t xml:space="preserve">2、《采购需求》</w:t>
      </w:r>
      <w:r/>
    </w:p>
    <w:p>
      <w:pPr>
        <w:ind w:firstLine="480"/>
        <w:spacing w:line="360" w:lineRule="auto"/>
        <w:rPr>
          <w:rFonts w:hint="eastAsia" w:ascii="宋体" w:hAnsi="宋体" w:cs="宋体"/>
          <w:sz w:val="24"/>
        </w:rPr>
      </w:pPr>
      <w:r>
        <w:rPr>
          <w:rFonts w:hint="eastAsia" w:ascii="宋体" w:hAnsi="宋体" w:cs="宋体"/>
          <w:sz w:val="24"/>
        </w:rPr>
        <w:t xml:space="preserve">3、《磋商报价表》、《分项报价表》</w:t>
      </w:r>
      <w:r/>
    </w:p>
    <w:p>
      <w:pPr>
        <w:ind w:firstLine="480"/>
        <w:spacing w:line="360" w:lineRule="auto"/>
        <w:rPr>
          <w:rFonts w:hint="eastAsia" w:ascii="宋体" w:hAnsi="宋体" w:cs="宋体"/>
          <w:sz w:val="24"/>
        </w:rPr>
      </w:pPr>
      <w:r>
        <w:rPr>
          <w:rFonts w:hint="eastAsia" w:ascii="宋体" w:hAnsi="宋体" w:cs="宋体"/>
          <w:sz w:val="24"/>
        </w:rPr>
        <w:t xml:space="preserve">4、《偏离表》</w:t>
      </w:r>
      <w:r/>
    </w:p>
    <w:p>
      <w:pPr>
        <w:ind w:firstLine="480"/>
        <w:spacing w:line="360" w:lineRule="auto"/>
        <w:rPr>
          <w:rFonts w:hint="eastAsia" w:ascii="宋体" w:hAnsi="宋体" w:cs="宋体"/>
          <w:sz w:val="24"/>
        </w:rPr>
      </w:pPr>
      <w:r>
        <w:rPr>
          <w:rFonts w:hint="eastAsia" w:ascii="宋体" w:hAnsi="宋体" w:cs="宋体"/>
          <w:sz w:val="24"/>
        </w:rPr>
        <w:t xml:space="preserve">5、《承诺函》</w:t>
      </w:r>
      <w:r/>
    </w:p>
    <w:p>
      <w:pPr>
        <w:ind w:firstLine="480"/>
        <w:spacing w:line="360" w:lineRule="auto"/>
        <w:rPr>
          <w:rFonts w:hint="eastAsia" w:ascii="宋体" w:hAnsi="宋体" w:cs="宋体"/>
          <w:sz w:val="24"/>
        </w:rPr>
      </w:pPr>
      <w:r>
        <w:rPr>
          <w:rFonts w:hint="eastAsia" w:ascii="宋体" w:hAnsi="宋体" w:cs="宋体"/>
          <w:sz w:val="24"/>
        </w:rPr>
        <w:t xml:space="preserve">6、《供应商参加政府采购活动前3年内在经营活动中没有重大违法记录的书面声明》</w:t>
      </w:r>
      <w:r/>
    </w:p>
    <w:p>
      <w:pPr>
        <w:ind w:firstLine="480"/>
        <w:spacing w:line="360" w:lineRule="auto"/>
        <w:rPr>
          <w:rFonts w:hint="eastAsia" w:ascii="宋体" w:hAnsi="宋体" w:cs="宋体"/>
          <w:sz w:val="24"/>
        </w:rPr>
      </w:pPr>
      <w:r>
        <w:rPr>
          <w:rFonts w:hint="eastAsia" w:ascii="宋体" w:hAnsi="宋体" w:cs="宋体"/>
          <w:sz w:val="24"/>
        </w:rPr>
        <w:t xml:space="preserve">7、《中小企业声明函》</w:t>
      </w:r>
      <w:r/>
    </w:p>
    <w:p>
      <w:pPr>
        <w:ind w:firstLine="480"/>
        <w:spacing w:line="360" w:lineRule="auto"/>
        <w:rPr>
          <w:rFonts w:hint="eastAsia" w:ascii="宋体" w:hAnsi="宋体" w:cs="宋体"/>
          <w:sz w:val="24"/>
        </w:rPr>
      </w:pPr>
      <w:r>
        <w:rPr>
          <w:rFonts w:hint="eastAsia" w:ascii="宋体" w:hAnsi="宋体" w:cs="宋体"/>
          <w:sz w:val="24"/>
        </w:rPr>
        <w:t xml:space="preserve">8、《残疾人福利性单位声明函》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9、《方案》</w:t>
      </w:r>
      <w:r/>
    </w:p>
    <w:p>
      <w:pPr>
        <w:ind w:firstLine="480"/>
        <w:spacing w:line="360" w:lineRule="auto"/>
        <w:rPr>
          <w:rFonts w:hint="eastAsia" w:ascii="宋体" w:hAnsi="宋体" w:cs="宋体"/>
          <w:sz w:val="24"/>
        </w:rPr>
      </w:pPr>
      <w:r>
        <w:rPr>
          <w:rFonts w:hint="eastAsia" w:ascii="宋体" w:hAnsi="宋体" w:cs="宋体"/>
          <w:sz w:val="24"/>
        </w:rPr>
        <w:t xml:space="preserve">10、《具备履行合同所必需的设备和专业技术能力的书面声明》</w:t>
      </w:r>
      <w:r/>
    </w:p>
    <w:p>
      <w:pPr>
        <w:ind w:firstLine="480"/>
        <w:spacing w:line="360" w:lineRule="auto"/>
        <w:rPr>
          <w:rFonts w:hint="eastAsia" w:ascii="宋体" w:hAnsi="宋体" w:cs="宋体"/>
          <w:sz w:val="24"/>
        </w:rPr>
      </w:pPr>
      <w:r>
        <w:rPr>
          <w:rFonts w:hint="eastAsia" w:ascii="宋体" w:hAnsi="宋体" w:cs="宋体"/>
          <w:sz w:val="24"/>
        </w:rPr>
        <w:t xml:space="preserve">11、《法定代表人授权书》</w:t>
      </w:r>
      <w:r/>
    </w:p>
    <w:p>
      <w:pPr>
        <w:ind w:firstLine="480"/>
        <w:spacing w:line="360" w:lineRule="auto"/>
        <w:rPr>
          <w:rFonts w:hint="eastAsia" w:ascii="宋体" w:hAnsi="宋体" w:cs="宋体"/>
          <w:sz w:val="24"/>
        </w:rPr>
      </w:pPr>
      <w:r>
        <w:rPr>
          <w:rFonts w:hint="eastAsia" w:ascii="宋体" w:hAnsi="宋体" w:cs="宋体"/>
          <w:sz w:val="24"/>
        </w:rPr>
        <w:t xml:space="preserve">12、《合同草案条款》</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pStyle w:val="824"/>
        <w:ind w:firstLine="3534"/>
        <w:spacing w:before="241" w:after="0" w:line="360" w:lineRule="auto"/>
        <w:rPr>
          <w:rFonts w:hint="eastAsia" w:ascii="宋体" w:hAnsi="宋体" w:eastAsia="宋体" w:cs="宋体"/>
          <w:b/>
          <w:color w:val="000000"/>
          <w:sz w:val="32"/>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44"/>
        </w:rPr>
        <w:t xml:space="preserve">1、</w:t>
      </w:r>
      <w:r>
        <w:rPr>
          <w:rFonts w:ascii="宋体" w:hAnsi="宋体" w:eastAsia="宋体" w:cs="宋体"/>
          <w:b/>
          <w:color w:val="000000"/>
          <w:sz w:val="32"/>
          <w:szCs w:val="44"/>
        </w:rPr>
        <w:t xml:space="preserve">评分细则</w:t>
      </w:r>
      <w:r/>
    </w:p>
    <w:p>
      <w:r/>
      <w:r/>
    </w:p>
    <w:tbl>
      <w:tblPr>
        <w:tblStyle w:val="833"/>
        <w:tblW w:w="92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
        <w:gridCol w:w="1106"/>
        <w:gridCol w:w="555"/>
        <w:gridCol w:w="7056"/>
      </w:tblGrid>
      <w:tr>
        <w:trPr>
          <w:trHeight w:val="4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firstLine="28"/>
              <w:jc w:val="center"/>
              <w:spacing w:after="0" w:line="400" w:lineRule="atLeast"/>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firstLine="28"/>
              <w:jc w:val="center"/>
              <w:spacing w:after="0" w:line="400" w:lineRule="atLeast"/>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评分因素</w:t>
            </w:r>
            <w:r/>
          </w:p>
          <w:p>
            <w:pPr>
              <w:ind w:firstLine="28"/>
              <w:jc w:val="center"/>
              <w:spacing w:after="0" w:line="400" w:lineRule="atLeast"/>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及权重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after="0" w:line="400" w:lineRule="atLeast"/>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分 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firstLine="28"/>
              <w:jc w:val="center"/>
              <w:spacing w:after="0" w:line="400" w:lineRule="atLeast"/>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评分标准</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firstLine="28"/>
              <w:jc w:val="center"/>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firstLine="28"/>
              <w:jc w:val="center"/>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jc w:val="both"/>
              <w:spacing w:after="0" w:line="360" w:lineRule="auto"/>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以本次有效的最低投标报价为基准价，投标报价得分=(基准价／投标报价)* 10*100%</w:t>
            </w:r>
            <w:r>
              <w:rPr>
                <w:rFonts w:hint="eastAsia" w:asciiTheme="minorEastAsia" w:hAnsiTheme="minorEastAsia" w:eastAsiaTheme="minorEastAsia" w:cstheme="minorEastAsia"/>
                <w:sz w:val="24"/>
                <w:szCs w:val="24"/>
                <w:lang w:eastAsia="zh-CN"/>
              </w:rPr>
            </w:r>
            <w:r/>
          </w:p>
          <w:p>
            <w:pPr>
              <w:jc w:val="both"/>
              <w:spacing w:after="0" w:line="360" w:lineRule="auto"/>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t xml:space="preserve">注</w:t>
            </w:r>
            <w:r>
              <w:rPr>
                <w:rFonts w:hint="eastAsia" w:asciiTheme="minorEastAsia" w:hAnsiTheme="minorEastAsia" w:eastAsiaTheme="minorEastAsia" w:cstheme="minorEastAsia"/>
                <w:sz w:val="24"/>
                <w:szCs w:val="24"/>
                <w:lang w:eastAsia="zh-CN"/>
              </w:rPr>
              <w:t xml:space="preserve">：</w:t>
            </w:r>
            <w:r>
              <w:rPr>
                <w:rFonts w:hint="eastAsia" w:ascii="宋体" w:hAnsi="宋体" w:cs="宋体"/>
                <w:b/>
                <w:bCs/>
                <w:color w:val="000000"/>
                <w:sz w:val="24"/>
              </w:rPr>
              <w:t xml:space="preserve">评分结果按四舍五入精确到小数点后两位。</w:t>
            </w:r>
            <w:r/>
          </w:p>
        </w:tc>
      </w:tr>
      <w:tr>
        <w:trPr>
          <w:trHeight w:val="1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firstLine="28"/>
              <w:jc w:val="center"/>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jc w:val="both"/>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10</w:t>
            </w:r>
            <w:r>
              <w:rPr>
                <w:rFonts w:hint="eastAsia" w:asciiTheme="minorEastAsia" w:hAnsiTheme="minorEastAsia" w:eastAsiaTheme="minorEastAsia" w:cstheme="minorEastAsia"/>
                <w:sz w:val="24"/>
                <w:szCs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firstLine="420"/>
              <w:jc w:val="both"/>
              <w:spacing w:after="0" w:line="360" w:lineRule="auto"/>
              <w:rPr>
                <w:rFonts w:hint="eastAsia" w:asciiTheme="minorEastAsia" w:hAnsiTheme="minorEastAsia" w:eastAsiaTheme="minorEastAsia" w:cs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1、投标人具有</w:t>
            </w:r>
            <w:r>
              <w:rPr>
                <w:rFonts w:hint="eastAsia" w:asciiTheme="minorEastAsia" w:hAnsiTheme="minorEastAsia" w:eastAsiaTheme="minorEastAsia" w:cstheme="minorEastAsia"/>
                <w:b/>
                <w:bCs/>
                <w:color w:val="000000"/>
                <w:sz w:val="24"/>
                <w:szCs w:val="24"/>
                <w:highlight w:val="none"/>
                <w:lang w:eastAsia="zh-CN"/>
              </w:rPr>
              <w:t xml:space="preserve">有效期内ISO20000信息技术服务管理体系认证证书（原件扫描件）</w:t>
            </w:r>
            <w:r>
              <w:rPr>
                <w:rFonts w:hint="eastAsia" w:asciiTheme="minorEastAsia" w:hAnsiTheme="minorEastAsia" w:eastAsiaTheme="minorEastAsia" w:cstheme="minorEastAsia"/>
                <w:color w:val="000000"/>
                <w:sz w:val="24"/>
                <w:szCs w:val="24"/>
                <w:highlight w:val="none"/>
                <w:lang w:eastAsia="zh-CN"/>
              </w:rPr>
              <w:t xml:space="preserve">，有得3分，否则不得分。</w:t>
            </w:r>
            <w:r/>
          </w:p>
          <w:p>
            <w:pPr>
              <w:ind w:firstLine="420"/>
              <w:jc w:val="both"/>
              <w:spacing w:after="0" w:line="360" w:lineRule="auto"/>
              <w:rPr>
                <w:rFonts w:hint="eastAsia" w:asciiTheme="minorEastAsia" w:hAnsiTheme="minorEastAsia" w:eastAsiaTheme="minorEastAsia" w:cs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2、投标人具有</w:t>
            </w:r>
            <w:r>
              <w:rPr>
                <w:rFonts w:hint="eastAsia" w:asciiTheme="minorEastAsia" w:hAnsiTheme="minorEastAsia" w:eastAsiaTheme="minorEastAsia" w:cstheme="minorEastAsia"/>
                <w:b/>
                <w:bCs/>
                <w:color w:val="000000"/>
                <w:sz w:val="24"/>
                <w:szCs w:val="24"/>
                <w:highlight w:val="none"/>
                <w:lang w:eastAsia="zh-CN"/>
              </w:rPr>
              <w:t xml:space="preserve">有效期内ISO22301业务连续性管理体系认证证书（原件扫描件）</w:t>
            </w:r>
            <w:r>
              <w:rPr>
                <w:rFonts w:hint="eastAsia" w:asciiTheme="minorEastAsia" w:hAnsiTheme="minorEastAsia" w:eastAsiaTheme="minorEastAsia" w:cstheme="minorEastAsia"/>
                <w:color w:val="000000"/>
                <w:sz w:val="24"/>
                <w:szCs w:val="24"/>
                <w:highlight w:val="none"/>
                <w:lang w:eastAsia="zh-CN"/>
              </w:rPr>
              <w:t xml:space="preserve">，有得3分，</w:t>
            </w:r>
            <w:r>
              <w:rPr>
                <w:rFonts w:hint="eastAsia" w:asciiTheme="minorEastAsia" w:hAnsiTheme="minorEastAsia" w:eastAsiaTheme="minorEastAsia" w:cstheme="minorEastAsia"/>
                <w:color w:val="000000"/>
                <w:sz w:val="24"/>
                <w:szCs w:val="24"/>
                <w:highlight w:val="none"/>
                <w:lang w:eastAsia="zh-CN"/>
              </w:rPr>
              <w:t xml:space="preserve">否则</w:t>
            </w:r>
            <w:r>
              <w:rPr>
                <w:rFonts w:hint="eastAsia" w:asciiTheme="minorEastAsia" w:hAnsiTheme="minorEastAsia" w:eastAsiaTheme="minorEastAsia" w:cstheme="minorEastAsia"/>
                <w:color w:val="000000"/>
                <w:sz w:val="24"/>
                <w:szCs w:val="24"/>
                <w:highlight w:val="none"/>
                <w:lang w:eastAsia="zh-CN"/>
              </w:rPr>
              <w:t xml:space="preserve">不得分。</w:t>
            </w:r>
            <w:r/>
          </w:p>
          <w:p>
            <w:pPr>
              <w:ind w:firstLine="420"/>
              <w:jc w:val="both"/>
              <w:spacing w:after="0" w:line="360" w:lineRule="auto"/>
              <w:rPr>
                <w:rFonts w:hint="eastAsia" w:asciiTheme="minorEastAsia" w:hAnsiTheme="minorEastAsia" w:eastAsia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3、供应商</w:t>
            </w:r>
            <w:r>
              <w:rPr>
                <w:rFonts w:hint="eastAsia" w:asciiTheme="minorEastAsia" w:hAnsiTheme="minorEastAsia" w:eastAsiaTheme="minorEastAsia" w:cstheme="minorEastAsia"/>
                <w:b/>
                <w:bCs/>
                <w:color w:val="000000"/>
                <w:sz w:val="24"/>
                <w:szCs w:val="24"/>
                <w:highlight w:val="none"/>
                <w:lang w:eastAsia="zh-CN"/>
              </w:rPr>
              <w:t xml:space="preserve">提供2023年1月1日以来类似项目案例</w:t>
            </w:r>
            <w:r>
              <w:rPr>
                <w:rFonts w:hint="eastAsia" w:asciiTheme="minorEastAsia" w:hAnsiTheme="minorEastAsia" w:eastAsiaTheme="minorEastAsia" w:cstheme="minorEastAsia"/>
                <w:color w:val="000000"/>
                <w:sz w:val="24"/>
                <w:szCs w:val="24"/>
                <w:highlight w:val="none"/>
                <w:lang w:eastAsia="zh-CN"/>
              </w:rPr>
              <w:t xml:space="preserve">(如：已上线地区财政预算管理一体化系统建设实施部署等），每提供一个案例得2分，最多可得4分。</w:t>
            </w:r>
            <w:r/>
          </w:p>
          <w:p>
            <w:pPr>
              <w:jc w:val="both"/>
              <w:spacing w:after="0" w:line="360" w:lineRule="auto"/>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eastAsia="zh-CN"/>
              </w:rPr>
              <w:t xml:space="preserve">注：供应商的响应文件中需提供项目实施单位的实施证明原件扫描件（或服务确认单原件扫描件），否则不得分。</w:t>
            </w:r>
            <w:r/>
          </w:p>
        </w:tc>
      </w:tr>
      <w:tr>
        <w:trPr>
          <w:trHeight w:val="2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保障方案</w:t>
            </w:r>
            <w:r/>
          </w:p>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20</w:t>
            </w:r>
            <w:r>
              <w:rPr>
                <w:rFonts w:hint="eastAsia" w:asciiTheme="minorEastAsia" w:hAnsiTheme="minorEastAsia" w:eastAsiaTheme="minorEastAsia" w:cstheme="minorEastAsia"/>
                <w:sz w:val="24"/>
                <w:szCs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firstLine="420"/>
              <w:spacing w:line="279" w:lineRule="atLeast"/>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lang w:eastAsia="zh-CN"/>
              </w:rPr>
              <w:t xml:space="preserve">系统巡检方案。根据供应商提供的本项目系统巡检方案(包括但不限于方案详细性、全面性、针对性、合理性等内容)进行打分：</w:t>
            </w:r>
            <w:r/>
          </w:p>
          <w:p>
            <w:pPr>
              <w:ind w:firstLine="420"/>
              <w:spacing w:line="279" w:lineRule="atLeas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）充分理解项目需求，系统巡检完整详细、设计合理，完全满足用户需求,且方案清晰、完善，功能结构清晰规范，完全满足本项目建设要求，方案切实可行，得10分；</w:t>
            </w:r>
            <w:r/>
          </w:p>
          <w:p>
            <w:pPr>
              <w:ind w:firstLine="420"/>
              <w:spacing w:line="279" w:lineRule="atLeas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）项目需求理解较全面，方案基本完整、设计较合理，基本满足用户需求，方案较清晰、完善，功能结构较清晰规范，基本满足本项目建设要求，方案基本可行，得8分；</w:t>
            </w:r>
            <w:r/>
          </w:p>
          <w:p>
            <w:pPr>
              <w:ind w:firstLine="420"/>
              <w:spacing w:line="279" w:lineRule="atLeas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）项目需求理解一般，方案不够完整、设计合理性一般，满足用户需求情况一般，方案不够清晰、完善，基本满足本项目建设要求，功能结构一般，可行性一般，项目设计方案存在一些疏漏，得6分；</w:t>
            </w:r>
            <w:r/>
          </w:p>
          <w:p>
            <w:pPr>
              <w:ind w:firstLine="420"/>
              <w:spacing w:line="279" w:lineRule="atLeas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）项目需求理解差，功能设计合理性差，不满足用户需求，方案不清晰，功能结构不清楚，不能满足本项目建设要求，可行性差，或未提供设计方案的，得4分。</w:t>
            </w:r>
            <w:r/>
          </w:p>
          <w:p>
            <w:pPr>
              <w:ind w:firstLine="420"/>
              <w:spacing w:line="279" w:lineRule="atLeas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eastAsia="zh-CN"/>
              </w:rPr>
              <w:t xml:space="preserve">）未提供的不得分。</w:t>
            </w:r>
            <w:r/>
          </w:p>
          <w:p>
            <w:pPr>
              <w:ind w:firstLine="420"/>
              <w:spacing w:line="279" w:lineRule="atLeas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lang w:eastAsia="zh-CN"/>
              </w:rPr>
              <w:t xml:space="preserve">应急响应方案。根据供应商提供的本项目应急预案(包括但不限于方案详细性、全面性、针对性、合理性等内容)进行打分：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）方案完善、细节清晰、专业性强、可操作性高、与用户需求贴合度高的得10分；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）方案较完善、细节较清晰、专业性较强、可操作性较高、与用户需求贴合度较高的得7分；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）方案不完善、细节不清晰、专业性一般、可操作性一般、与用户需求度差的得4分；</w:t>
            </w:r>
            <w:r/>
          </w:p>
          <w:p>
            <w:pPr>
              <w:ind w:firstLine="480"/>
              <w:spacing w:line="279" w:lineRule="atLeas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）未作说明的则不得分。</w:t>
            </w:r>
            <w:r/>
          </w:p>
          <w:p>
            <w:pPr>
              <w:jc w:val="both"/>
              <w:spacing w:after="0" w:line="400" w:lineRule="atLeast"/>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项目组组成人员配置</w:t>
            </w:r>
            <w:r>
              <w:rPr>
                <w:rFonts w:hint="eastAsia" w:asciiTheme="minorEastAsia" w:hAnsiTheme="minorEastAsia" w:eastAsiaTheme="minorEastAsia" w:cstheme="minorEastAsia"/>
                <w:sz w:val="24"/>
                <w:szCs w:val="24"/>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2</w:t>
            </w:r>
            <w:r>
              <w:rPr>
                <w:rFonts w:hint="eastAsia" w:asciiTheme="minorEastAsia" w:hAnsiTheme="minorEastAsia" w:eastAsiaTheme="minorEastAsia" w:cstheme="minorEastAsia"/>
                <w:sz w:val="24"/>
                <w:szCs w:val="24"/>
              </w:rPr>
              <w:t xml:space="preserve">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firstLine="420"/>
              <w:jc w:val="both"/>
              <w:spacing w:after="0" w:line="360" w:lineRule="auto"/>
              <w:rPr>
                <w:rFonts w:hint="eastAsia" w:asciiTheme="minorEastAsia" w:hAnsiTheme="minorEastAsia" w:eastAsia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1、供应商拟投入本项目的</w:t>
            </w:r>
            <w:r>
              <w:rPr>
                <w:rFonts w:hint="eastAsia" w:asciiTheme="minorEastAsia" w:hAnsiTheme="minorEastAsia" w:eastAsiaTheme="minorEastAsia" w:cstheme="minorEastAsia"/>
                <w:b/>
                <w:bCs/>
                <w:color w:val="000000"/>
                <w:sz w:val="24"/>
                <w:szCs w:val="24"/>
                <w:highlight w:val="none"/>
                <w:lang w:eastAsia="zh-CN"/>
              </w:rPr>
              <w:t xml:space="preserve">项目经理具有华为HCIE证书</w:t>
            </w:r>
            <w:r>
              <w:rPr>
                <w:rFonts w:hint="eastAsia" w:asciiTheme="minorEastAsia" w:hAnsiTheme="minorEastAsia" w:eastAsiaTheme="minorEastAsia" w:cstheme="minorEastAsia"/>
                <w:color w:val="000000"/>
                <w:sz w:val="24"/>
                <w:szCs w:val="24"/>
                <w:highlight w:val="none"/>
                <w:lang w:eastAsia="zh-CN"/>
              </w:rPr>
              <w:t xml:space="preserve">的</w:t>
            </w:r>
            <w:r>
              <w:rPr>
                <w:rFonts w:hint="eastAsia" w:asciiTheme="minorEastAsia" w:hAnsiTheme="minorEastAsia" w:eastAsiaTheme="minorEastAsia" w:cstheme="minorEastAsia"/>
                <w:b/>
                <w:bCs/>
                <w:color w:val="000000"/>
                <w:sz w:val="24"/>
                <w:szCs w:val="24"/>
                <w:highlight w:val="none"/>
                <w:lang w:eastAsia="zh-CN"/>
              </w:rPr>
              <w:t xml:space="preserve">（原件扫描件）</w:t>
            </w:r>
            <w:r>
              <w:rPr>
                <w:rFonts w:hint="eastAsia" w:asciiTheme="minorEastAsia" w:hAnsiTheme="minorEastAsia" w:eastAsiaTheme="minorEastAsia" w:cstheme="minorEastAsia"/>
                <w:color w:val="000000"/>
                <w:sz w:val="24"/>
                <w:szCs w:val="24"/>
                <w:highlight w:val="none"/>
                <w:lang w:eastAsia="zh-CN"/>
              </w:rPr>
              <w:t xml:space="preserve">，得3分，否则不得分。</w:t>
            </w:r>
            <w:r/>
          </w:p>
          <w:p>
            <w:pPr>
              <w:ind w:firstLine="420"/>
              <w:jc w:val="both"/>
              <w:spacing w:after="0" w:line="360" w:lineRule="auto"/>
              <w:rPr>
                <w:rFonts w:hint="eastAsia" w:asciiTheme="minorEastAsia" w:hAnsiTheme="minorEastAsia" w:eastAsiaTheme="minorEastAsia" w:cstheme="minorEastAsia"/>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lang w:eastAsia="zh-CN"/>
              </w:rPr>
              <w:t xml:space="preserve">注：供应商的响应文件中需提供项目经理的证书原件扫描件（或复印件加盖供应商单位公章原件扫描件）及由供应商单位（含分公司）自2025年1月以来为其本单位正式员工证明材料原件扫描件（或带二维码查询的电子打印件加盖供应商单位公章原件扫描件）；</w:t>
            </w:r>
            <w:r/>
          </w:p>
          <w:p>
            <w:pPr>
              <w:numPr>
                <w:ilvl w:val="0"/>
                <w:numId w:val="2"/>
              </w:numPr>
              <w:ind w:firstLine="420"/>
              <w:jc w:val="both"/>
              <w:spacing w:after="0" w:line="360" w:lineRule="auto"/>
              <w:rPr>
                <w:rFonts w:hint="eastAsia" w:asciiTheme="minorEastAsia" w:hAnsiTheme="minorEastAsia" w:eastAsiaTheme="minorEastAsia" w:cstheme="minorEastAsia"/>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供应商拟投入本项目的其他服务人员（项目经理除外）具有类似已上线地区财政预算管理一体化系统建设实施经验，每有1人得2分，最多可得6分；</w:t>
            </w:r>
            <w:r/>
          </w:p>
          <w:p>
            <w:pPr>
              <w:numPr>
                <w:numId w:val="0"/>
              </w:numPr>
              <w:jc w:val="both"/>
              <w:spacing w:after="0" w:line="360" w:lineRule="auto"/>
              <w:rPr>
                <w:rFonts w:hint="eastAsia" w:asciiTheme="minorEastAsia" w:hAnsiTheme="minorEastAsia" w:eastAsiaTheme="minorEastAsia" w:cstheme="minorEastAsia"/>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lang w:eastAsia="zh-CN"/>
              </w:rPr>
              <w:t xml:space="preserve">注：</w:t>
            </w:r>
            <w:r>
              <w:rPr>
                <w:rFonts w:hint="eastAsia" w:asciiTheme="minorEastAsia" w:hAnsiTheme="minorEastAsia" w:eastAsiaTheme="minorEastAsia" w:cstheme="minorEastAsia"/>
                <w:b/>
                <w:bCs/>
                <w:color w:val="000000"/>
                <w:sz w:val="24"/>
                <w:szCs w:val="24"/>
                <w:highlight w:val="none"/>
                <w:lang w:eastAsia="zh-CN"/>
              </w:rPr>
              <w:t xml:space="preserve">供应商的响应文件中</w:t>
            </w:r>
            <w:r>
              <w:rPr>
                <w:rFonts w:hint="eastAsia" w:asciiTheme="minorEastAsia" w:hAnsiTheme="minorEastAsia" w:eastAsiaTheme="minorEastAsia" w:cstheme="minorEastAsia"/>
                <w:b/>
                <w:bCs/>
                <w:color w:val="000000"/>
                <w:sz w:val="24"/>
                <w:szCs w:val="24"/>
                <w:highlight w:val="none"/>
                <w:lang w:eastAsia="zh-CN"/>
              </w:rPr>
              <w:t xml:space="preserve">需提供项目实施单位的证明材料原件扫描件，否则不得分。</w:t>
            </w:r>
            <w:r/>
          </w:p>
          <w:p>
            <w:pPr>
              <w:numPr>
                <w:ilvl w:val="0"/>
                <w:numId w:val="2"/>
              </w:numPr>
              <w:ind w:firstLine="420"/>
              <w:jc w:val="both"/>
              <w:spacing w:after="0" w:line="360" w:lineRule="auto"/>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供应商拟投入本项目的其他服务人员（项目经理除外）具有</w:t>
            </w:r>
            <w:r>
              <w:rPr>
                <w:rFonts w:hint="eastAsia" w:asciiTheme="minorEastAsia" w:hAnsiTheme="minorEastAsia" w:eastAsiaTheme="minorEastAsia" w:cstheme="minorEastAsia"/>
                <w:b/>
                <w:bCs/>
                <w:color w:val="000000"/>
                <w:sz w:val="24"/>
                <w:szCs w:val="24"/>
                <w:lang w:eastAsia="zh-CN"/>
              </w:rPr>
              <w:t xml:space="preserve">人力资源和社会保障部门颁发的职业资格证书三级及以上计算机网络管理员专业资格证书（原件扫描件</w:t>
            </w:r>
            <w:r>
              <w:rPr>
                <w:rFonts w:hint="eastAsia" w:asciiTheme="minorEastAsia" w:hAnsiTheme="minorEastAsia" w:eastAsiaTheme="minorEastAsia" w:cstheme="minorEastAsia"/>
                <w:b/>
                <w:bCs/>
                <w:color w:val="000000"/>
                <w:sz w:val="24"/>
                <w:szCs w:val="24"/>
                <w:lang w:val="en-US" w:eastAsia="zh-CN"/>
              </w:rPr>
              <w:t xml:space="preserve"> </w:t>
            </w:r>
            <w:r>
              <w:rPr>
                <w:rFonts w:hint="eastAsia" w:asciiTheme="minorEastAsia" w:hAnsiTheme="minorEastAsia" w:eastAsiaTheme="minorEastAsia" w:cstheme="minorEastAsia"/>
                <w:b/>
                <w:bCs/>
                <w:color w:val="000000"/>
                <w:sz w:val="24"/>
                <w:szCs w:val="24"/>
                <w:lang w:eastAsia="zh-CN"/>
              </w:rPr>
              <w:t xml:space="preserve">）</w:t>
            </w:r>
            <w:r>
              <w:rPr>
                <w:rFonts w:hint="eastAsia" w:asciiTheme="minorEastAsia" w:hAnsiTheme="minorEastAsia" w:eastAsiaTheme="minorEastAsia" w:cstheme="minorEastAsia"/>
                <w:color w:val="000000"/>
                <w:sz w:val="24"/>
                <w:szCs w:val="24"/>
                <w:lang w:eastAsia="zh-CN"/>
              </w:rPr>
              <w:t xml:space="preserve">的得3分，否则不得分。</w:t>
            </w:r>
            <w:r/>
          </w:p>
          <w:p>
            <w:pPr>
              <w:ind w:firstLine="508"/>
              <w:jc w:val="both"/>
              <w:spacing w:after="0" w:line="360" w:lineRule="auto"/>
              <w:rPr>
                <w:rFonts w:hint="eastAsia" w:asciiTheme="minorEastAsia" w:hAnsiTheme="minorEastAsia" w:eastAsiaTheme="minorEastAsia" w:cstheme="minorEastAsia"/>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lang w:eastAsia="zh-CN"/>
              </w:rPr>
              <w:t xml:space="preserve">注：供应商的响应文件中需提供该人员的证书原件扫描件（或复印件加盖供应商</w:t>
            </w:r>
            <w:r>
              <w:rPr>
                <w:rFonts w:hint="eastAsia" w:asciiTheme="minorEastAsia" w:hAnsiTheme="minorEastAsia" w:eastAsiaTheme="minorEastAsia" w:cstheme="minorEastAsia"/>
                <w:b/>
                <w:bCs/>
                <w:color w:val="auto"/>
                <w:sz w:val="24"/>
                <w:szCs w:val="24"/>
                <w:lang w:eastAsia="zh-CN"/>
              </w:rPr>
              <w:t xml:space="preserve">单位公章原件扫描件</w:t>
            </w:r>
            <w:r>
              <w:rPr>
                <w:rFonts w:hint="eastAsia" w:asciiTheme="minorEastAsia" w:hAnsiTheme="minorEastAsia" w:eastAsiaTheme="minorEastAsia" w:cstheme="minorEastAsia"/>
                <w:b/>
                <w:bCs/>
                <w:color w:val="000000"/>
                <w:sz w:val="24"/>
                <w:szCs w:val="24"/>
                <w:lang w:eastAsia="zh-CN"/>
              </w:rPr>
              <w:t xml:space="preserve">）及由供应商单位（含分公司）自2025年1月以来</w:t>
            </w:r>
            <w:r>
              <w:rPr>
                <w:rFonts w:hint="eastAsia" w:asciiTheme="minorEastAsia" w:hAnsiTheme="minorEastAsia" w:eastAsiaTheme="minorEastAsia" w:cstheme="minorEastAsia"/>
                <w:b/>
                <w:bCs/>
                <w:color w:val="000000"/>
                <w:sz w:val="24"/>
                <w:szCs w:val="24"/>
                <w:highlight w:val="none"/>
                <w:lang w:eastAsia="zh-CN"/>
              </w:rPr>
              <w:t xml:space="preserve">为其本单位正式员工证明材料</w:t>
            </w:r>
            <w:r>
              <w:rPr>
                <w:rFonts w:hint="eastAsia" w:asciiTheme="minorEastAsia" w:hAnsiTheme="minorEastAsia" w:eastAsiaTheme="minorEastAsia" w:cstheme="minorEastAsia"/>
                <w:b/>
                <w:bCs/>
                <w:color w:val="000000"/>
                <w:sz w:val="24"/>
                <w:szCs w:val="24"/>
                <w:lang w:eastAsia="zh-CN"/>
              </w:rPr>
              <w:t xml:space="preserve">原件扫描件（或带二维码查询的电子打印件加盖供应商单位公章原件扫描件）</w:t>
            </w:r>
            <w:r/>
          </w:p>
          <w:p>
            <w:pPr>
              <w:numPr>
                <w:ilvl w:val="0"/>
                <w:numId w:val="2"/>
              </w:numPr>
              <w:ind w:firstLine="420"/>
              <w:jc w:val="both"/>
              <w:spacing w:after="0" w:line="400" w:lineRule="atLeast"/>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供应商拟投入本项目的其他服务人员（项目经理除外）具有</w:t>
            </w:r>
            <w:r>
              <w:rPr>
                <w:rFonts w:hint="eastAsia" w:asciiTheme="minorEastAsia" w:hAnsiTheme="minorEastAsia" w:eastAsiaTheme="minorEastAsia" w:cstheme="minorEastAsia"/>
                <w:b/>
                <w:bCs/>
                <w:color w:val="000000"/>
                <w:sz w:val="24"/>
                <w:szCs w:val="24"/>
                <w:lang w:eastAsia="zh-CN"/>
              </w:rPr>
              <w:t xml:space="preserve">人力资源和社会保障部门颁发的计算机技术与软件专业技术资格中级及以上网络工程师专业证书（原件扫描件）</w:t>
            </w:r>
            <w:r>
              <w:rPr>
                <w:rFonts w:hint="eastAsia" w:asciiTheme="minorEastAsia" w:hAnsiTheme="minorEastAsia" w:eastAsiaTheme="minorEastAsia" w:cstheme="minorEastAsia"/>
                <w:color w:val="000000"/>
                <w:sz w:val="24"/>
                <w:szCs w:val="24"/>
                <w:lang w:eastAsia="zh-CN"/>
              </w:rPr>
              <w:t xml:space="preserve">的得3分，</w:t>
            </w:r>
            <w:r>
              <w:rPr>
                <w:rFonts w:hint="eastAsia" w:asciiTheme="minorEastAsia" w:hAnsiTheme="minorEastAsia" w:eastAsiaTheme="minorEastAsia" w:cstheme="minorEastAsia"/>
                <w:color w:val="000000"/>
                <w:sz w:val="24"/>
                <w:szCs w:val="24"/>
                <w:lang w:eastAsia="zh-CN"/>
              </w:rPr>
              <w:t xml:space="preserve">否则不得分</w:t>
            </w:r>
            <w:r>
              <w:rPr>
                <w:rFonts w:hint="eastAsia" w:asciiTheme="minorEastAsia" w:hAnsiTheme="minorEastAsia" w:eastAsiaTheme="minorEastAsia" w:cstheme="minorEastAsia"/>
                <w:color w:val="000000"/>
                <w:sz w:val="24"/>
                <w:szCs w:val="24"/>
                <w:lang w:eastAsia="zh-CN"/>
              </w:rPr>
              <w:t xml:space="preserve">。</w:t>
            </w:r>
            <w:r/>
          </w:p>
          <w:p>
            <w:pPr>
              <w:ind w:firstLine="508"/>
              <w:jc w:val="both"/>
              <w:spacing w:after="0" w:line="360" w:lineRule="auto"/>
              <w:rPr>
                <w:rFonts w:hint="eastAsia" w:asciiTheme="minorEastAsia" w:hAnsiTheme="minorEastAsia" w:eastAsiaTheme="minorEastAsia" w:cstheme="minorEastAsia"/>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lang w:eastAsia="zh-CN"/>
              </w:rPr>
              <w:t xml:space="preserve">注：供应商的响应文件中需提供该人员的证书原件扫描件（或复印件加盖供应商单位公章原件扫描件）及由供应商单位（含分公司）自2025年1月以来</w:t>
            </w:r>
            <w:r>
              <w:rPr>
                <w:rFonts w:hint="eastAsia" w:asciiTheme="minorEastAsia" w:hAnsiTheme="minorEastAsia" w:eastAsiaTheme="minorEastAsia" w:cstheme="minorEastAsia"/>
                <w:b/>
                <w:bCs/>
                <w:color w:val="000000"/>
                <w:sz w:val="24"/>
                <w:szCs w:val="24"/>
                <w:highlight w:val="none"/>
                <w:lang w:eastAsia="zh-CN"/>
              </w:rPr>
              <w:t xml:space="preserve">为其本单位正式员工证明材料原件扫描件</w:t>
            </w:r>
            <w:r>
              <w:rPr>
                <w:rFonts w:hint="eastAsia" w:asciiTheme="minorEastAsia" w:hAnsiTheme="minorEastAsia" w:eastAsiaTheme="minorEastAsia" w:cstheme="minorEastAsia"/>
                <w:b/>
                <w:bCs/>
                <w:color w:val="000000"/>
                <w:sz w:val="24"/>
                <w:szCs w:val="24"/>
                <w:lang w:eastAsia="zh-CN"/>
              </w:rPr>
              <w:t xml:space="preserve">（或带二维码查询的电子打印件加盖供应商单位公章原件扫描件）</w:t>
            </w:r>
            <w:r/>
          </w:p>
          <w:p>
            <w:pPr>
              <w:pStyle w:val="858"/>
              <w:numPr>
                <w:ilvl w:val="0"/>
                <w:numId w:val="2"/>
              </w:numPr>
              <w:ind w:firstLine="420"/>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供应商拟投入本项目的其他服务人员（项目经理除外）具有</w:t>
            </w:r>
            <w:r>
              <w:rPr>
                <w:rFonts w:hint="eastAsia" w:asciiTheme="minorEastAsia" w:hAnsiTheme="minorEastAsia" w:eastAsiaTheme="minorEastAsia" w:cstheme="minorEastAsia"/>
                <w:b/>
                <w:bCs/>
                <w:color w:val="000000"/>
                <w:sz w:val="24"/>
                <w:szCs w:val="24"/>
                <w:lang w:eastAsia="zh-CN"/>
              </w:rPr>
              <w:t xml:space="preserve">国家信息安全测评中心颁发的国家信息安全水平证书（一级及以上）（NISP）原件扫描件</w:t>
            </w:r>
            <w:r>
              <w:rPr>
                <w:rFonts w:hint="eastAsia" w:asciiTheme="minorEastAsia" w:hAnsiTheme="minorEastAsia" w:eastAsiaTheme="minorEastAsia" w:cstheme="minorEastAsia"/>
                <w:color w:val="000000"/>
                <w:sz w:val="24"/>
                <w:szCs w:val="24"/>
                <w:lang w:eastAsia="zh-CN"/>
              </w:rPr>
              <w:t xml:space="preserve">，每有1人得2.5分，本项最高得5分；</w:t>
            </w:r>
            <w:r/>
          </w:p>
          <w:p>
            <w:pPr>
              <w:pStyle w:val="858"/>
              <w:ind w:firstLine="48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eastAsia="zh-CN"/>
              </w:rPr>
              <w:t xml:space="preserve">注：供应商的响应文件中需提供该人员的证书原件扫描件（或复印件加盖供应商单位公章原件扫描件）及由供应商单位（含分公司）自2025年1月以来</w:t>
            </w:r>
            <w:r>
              <w:rPr>
                <w:rFonts w:hint="eastAsia" w:asciiTheme="minorEastAsia" w:hAnsiTheme="minorEastAsia" w:eastAsiaTheme="minorEastAsia" w:cstheme="minorEastAsia"/>
                <w:b/>
                <w:bCs/>
                <w:color w:val="000000"/>
                <w:sz w:val="24"/>
                <w:szCs w:val="24"/>
                <w:highlight w:val="none"/>
                <w:lang w:eastAsia="zh-CN"/>
              </w:rPr>
              <w:t xml:space="preserve">为其本单位正式员工证明</w:t>
            </w:r>
            <w:r>
              <w:rPr>
                <w:rFonts w:hint="eastAsia" w:asciiTheme="minorEastAsia" w:hAnsiTheme="minorEastAsia" w:eastAsiaTheme="minorEastAsia" w:cstheme="minorEastAsia"/>
                <w:b/>
                <w:bCs/>
                <w:sz w:val="24"/>
                <w:szCs w:val="24"/>
                <w:highlight w:val="none"/>
                <w:lang w:eastAsia="zh-CN"/>
              </w:rPr>
              <w:t xml:space="preserve">材料</w:t>
            </w:r>
            <w:r>
              <w:rPr>
                <w:rFonts w:hint="eastAsia" w:asciiTheme="minorEastAsia" w:hAnsiTheme="minorEastAsia" w:eastAsiaTheme="minorEastAsia" w:cstheme="minorEastAsia"/>
                <w:b/>
                <w:bCs/>
                <w:sz w:val="24"/>
                <w:szCs w:val="24"/>
                <w:lang w:eastAsia="zh-CN"/>
              </w:rPr>
              <w:t xml:space="preserve">原件扫描件（或带二维码查询的电子打印件加盖供应商单位公章原件扫描件）</w:t>
            </w:r>
            <w:r/>
          </w:p>
        </w:tc>
      </w:tr>
      <w:tr>
        <w:trPr>
          <w:trHeight w:val="2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firstLine="28"/>
              <w:jc w:val="center"/>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firstLine="28"/>
              <w:jc w:val="center"/>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after="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firstLine="420"/>
              <w:jc w:val="both"/>
              <w:spacing w:after="0" w:line="360" w:lineRule="auto"/>
              <w:rPr>
                <w:rFonts w:hint="eastAsia" w:asciiTheme="minorEastAsia" w:hAnsiTheme="minorEastAsia" w:eastAsiaTheme="minorEastAsia"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t xml:space="preserve">1、项目实施部署方案。根据供应商提供的项目实施部署方案进行打分：</w:t>
            </w:r>
            <w:r/>
          </w:p>
          <w:p>
            <w:pPr>
              <w:pStyle w:val="828"/>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）合理化建议分析到位，重点难点问题剖析深刻，解决方案切实可用得10分；</w:t>
            </w:r>
            <w:r/>
          </w:p>
          <w:p>
            <w:pPr>
              <w:pStyle w:val="828"/>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）建议分析合理，重点难点问题理解比较清晰，解决方案较为合理得7分；</w:t>
            </w:r>
            <w:r/>
          </w:p>
          <w:p>
            <w:pPr>
              <w:pStyle w:val="828"/>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）建议一般，方案未有实际效果得4分；</w:t>
            </w:r>
            <w:r/>
          </w:p>
          <w:p>
            <w:pPr>
              <w:ind w:firstLine="420"/>
              <w:jc w:val="both"/>
              <w:spacing w:after="0" w:line="360" w:lineRule="auto"/>
              <w:rPr>
                <w:rFonts w:hint="eastAsia" w:asciiTheme="minorEastAsia" w:hAnsiTheme="minorEastAsia" w:eastAsia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）未提供的不得分。</w:t>
            </w:r>
            <w:r/>
          </w:p>
          <w:p>
            <w:pPr>
              <w:ind w:firstLine="420"/>
              <w:jc w:val="both"/>
              <w:spacing w:after="0" w:line="360" w:lineRule="auto"/>
              <w:rPr>
                <w:rFonts w:hint="eastAsia" w:asciiTheme="minorEastAsia" w:hAnsiTheme="minorEastAsia" w:eastAsiaTheme="minorEastAsia"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t xml:space="preserve">2、售后服务方案。根据供应商提供的售后服务方案（包括但不限于服务承诺、服务体系、服务内容、方式、专业的技术服务团队及其他资源保障等内容）进行打分：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）售后方案完善、细节清晰、专业性强、可操作性高、与用户需求贴合度高的得10分；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）售后方案较完善、细节较清晰、专业性较强、可操作性较高、与用户需求贴合度较高的得7分；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）售后方案不完善、细节不清晰、专业性一般、可操作性一般、与用户需求度差的得4分；</w:t>
            </w:r>
            <w:r/>
          </w:p>
          <w:p>
            <w:pPr>
              <w:ind w:firstLine="480"/>
              <w:spacing w:line="279" w:lineRule="atLeas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）未作说明的则不得分。</w:t>
            </w:r>
            <w:r/>
          </w:p>
          <w:p>
            <w:pPr>
              <w:ind w:firstLine="420"/>
              <w:jc w:val="both"/>
              <w:spacing w:after="0" w:line="360" w:lineRule="auto"/>
              <w:rPr>
                <w:rFonts w:hint="eastAsia" w:asciiTheme="minorEastAsia" w:hAnsiTheme="minorEastAsia" w:eastAsiaTheme="minorEastAsia"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t xml:space="preserve">3、培训方案。根据供应商提供的培训方案（包括但不限于培训目标、培训计划、培训师资力量、培训课程、培训教材、培训质量保证措施等）进行打分：</w:t>
            </w:r>
            <w:r/>
          </w:p>
          <w:p>
            <w:pPr>
              <w:pStyle w:val="828"/>
              <w:ind w:left="0" w:firstLine="480"/>
              <w:spacing w:after="0" w:line="240" w:lineRule="auto"/>
              <w:widowControl w:val="off"/>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lang w:eastAsia="zh-CN"/>
              </w:rPr>
              <w:t xml:space="preserve">（</w:t>
            </w:r>
            <w:r>
              <w:rPr>
                <w:rFonts w:hint="eastAsia" w:asciiTheme="minorEastAsia" w:hAnsiTheme="minorEastAsia" w:eastAsiaTheme="minorEastAsia" w:cstheme="minorEastAsia"/>
                <w:b w:val="0"/>
                <w:bCs w:val="0"/>
                <w:sz w:val="24"/>
                <w:szCs w:val="24"/>
                <w:highlight w:val="none"/>
                <w:lang w:val="en-US" w:eastAsia="zh-CN"/>
              </w:rPr>
              <w:t xml:space="preserve">1</w:t>
            </w:r>
            <w:r>
              <w:rPr>
                <w:rFonts w:hint="eastAsia" w:asciiTheme="minorEastAsia" w:hAnsiTheme="minorEastAsia" w:eastAsiaTheme="minorEastAsia" w:cstheme="minorEastAsia"/>
                <w:b w:val="0"/>
                <w:bCs w:val="0"/>
                <w:sz w:val="24"/>
                <w:szCs w:val="24"/>
                <w:highlight w:val="none"/>
                <w:lang w:eastAsia="zh-CN"/>
              </w:rPr>
              <w:t xml:space="preserve">）培训方案完善、细节清晰、专业性强、可操作性高、与用户需求贴合度高的得10分；</w:t>
            </w:r>
            <w:r/>
          </w:p>
          <w:p>
            <w:pPr>
              <w:pStyle w:val="828"/>
              <w:ind w:left="0" w:firstLine="480"/>
              <w:spacing w:after="0" w:line="240" w:lineRule="auto"/>
              <w:widowControl w:val="off"/>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lang w:eastAsia="zh-CN"/>
              </w:rPr>
              <w:t xml:space="preserve">（</w:t>
            </w:r>
            <w:r>
              <w:rPr>
                <w:rFonts w:hint="eastAsia" w:asciiTheme="minorEastAsia" w:hAnsiTheme="minorEastAsia" w:eastAsiaTheme="minorEastAsia" w:cstheme="minorEastAsia"/>
                <w:b w:val="0"/>
                <w:bCs w:val="0"/>
                <w:sz w:val="24"/>
                <w:szCs w:val="24"/>
                <w:highlight w:val="none"/>
                <w:lang w:val="en-US" w:eastAsia="zh-CN"/>
              </w:rPr>
              <w:t xml:space="preserve">2</w:t>
            </w:r>
            <w:r>
              <w:rPr>
                <w:rFonts w:hint="eastAsia" w:asciiTheme="minorEastAsia" w:hAnsiTheme="minorEastAsia" w:eastAsiaTheme="minorEastAsia" w:cstheme="minorEastAsia"/>
                <w:b w:val="0"/>
                <w:bCs w:val="0"/>
                <w:sz w:val="24"/>
                <w:szCs w:val="24"/>
                <w:highlight w:val="none"/>
                <w:lang w:eastAsia="zh-CN"/>
              </w:rPr>
              <w:t xml:space="preserve">）培训方案较完善、细节较清晰、专业性较强、可操作性较高、与用户需求贴合度较高的得7分；</w:t>
            </w:r>
            <w:r/>
          </w:p>
          <w:p>
            <w:pPr>
              <w:pStyle w:val="828"/>
              <w:ind w:left="0" w:firstLine="480"/>
              <w:spacing w:after="0" w:line="240" w:lineRule="auto"/>
              <w:widowControl w:val="off"/>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lang w:eastAsia="zh-CN"/>
              </w:rPr>
              <w:t xml:space="preserve">（</w:t>
            </w:r>
            <w:r>
              <w:rPr>
                <w:rFonts w:hint="eastAsia" w:asciiTheme="minorEastAsia" w:hAnsiTheme="minorEastAsia" w:eastAsiaTheme="minorEastAsia" w:cstheme="minorEastAsia"/>
                <w:b w:val="0"/>
                <w:bCs w:val="0"/>
                <w:sz w:val="24"/>
                <w:szCs w:val="24"/>
                <w:highlight w:val="none"/>
                <w:lang w:val="en-US" w:eastAsia="zh-CN"/>
              </w:rPr>
              <w:t xml:space="preserve">3</w:t>
            </w:r>
            <w:r>
              <w:rPr>
                <w:rFonts w:hint="eastAsia" w:asciiTheme="minorEastAsia" w:hAnsiTheme="minorEastAsia" w:eastAsiaTheme="minorEastAsia" w:cstheme="minorEastAsia"/>
                <w:b w:val="0"/>
                <w:bCs w:val="0"/>
                <w:sz w:val="24"/>
                <w:szCs w:val="24"/>
                <w:highlight w:val="none"/>
                <w:lang w:eastAsia="zh-CN"/>
              </w:rPr>
              <w:t xml:space="preserve">）培训方案不完善、细节不清晰、专业性一般、可操作性一般、与用户需求度差的得4分；</w:t>
            </w:r>
            <w:r/>
          </w:p>
          <w:p>
            <w:pPr>
              <w:pStyle w:val="828"/>
              <w:ind w:left="0" w:firstLine="0"/>
              <w:spacing w:after="0" w:line="240" w:lineRule="auto"/>
              <w:widowControl w:val="off"/>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lang w:eastAsia="zh-CN"/>
              </w:rPr>
              <w:t xml:space="preserve">    （</w:t>
            </w:r>
            <w:r>
              <w:rPr>
                <w:rFonts w:hint="eastAsia" w:asciiTheme="minorEastAsia" w:hAnsiTheme="minorEastAsia" w:eastAsiaTheme="minorEastAsia" w:cstheme="minorEastAsia"/>
                <w:b w:val="0"/>
                <w:bCs w:val="0"/>
                <w:sz w:val="24"/>
                <w:szCs w:val="24"/>
                <w:highlight w:val="none"/>
                <w:lang w:val="en-US" w:eastAsia="zh-CN"/>
              </w:rPr>
              <w:t xml:space="preserve">4</w:t>
            </w:r>
            <w:r>
              <w:rPr>
                <w:rFonts w:hint="eastAsia" w:asciiTheme="minorEastAsia" w:hAnsiTheme="minorEastAsia" w:eastAsiaTheme="minorEastAsia" w:cstheme="minorEastAsia"/>
                <w:b w:val="0"/>
                <w:bCs w:val="0"/>
                <w:sz w:val="24"/>
                <w:szCs w:val="24"/>
                <w:highlight w:val="none"/>
                <w:lang w:eastAsia="zh-CN"/>
              </w:rPr>
              <w:t xml:space="preserve">）未作说明的则不得分。</w:t>
            </w:r>
            <w:r/>
          </w:p>
          <w:p>
            <w:pPr>
              <w:pStyle w:val="829"/>
              <w:ind w:firstLine="0"/>
              <w:jc w:val="left"/>
            </w:p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重点难点分析及解决策略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1</w:t>
            </w:r>
            <w:r>
              <w:rPr>
                <w:rFonts w:hint="eastAsia" w:asciiTheme="minorEastAsia" w:hAnsiTheme="minorEastAsia" w:eastAsiaTheme="minorEastAsia" w:cstheme="minorEastAsia"/>
                <w:sz w:val="24"/>
                <w:szCs w:val="24"/>
              </w:rPr>
              <w:t xml:space="preserve">0分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pStyle w:val="828"/>
              <w:ind w:left="0" w:firstLine="482"/>
              <w:spacing w:after="0" w:line="240" w:lineRule="auto"/>
              <w:widowControl w:val="off"/>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lang w:eastAsia="zh-CN"/>
              </w:rPr>
              <w:t xml:space="preserve">根据投标人合理化建议，包括重点难点分析并提供解决方案等综合评分。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）合理化建议分析到位，重点难点问题剖析深刻，解决方案切实可用得10分；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）建议分析合理，重点难点问题理解比较清晰，解决方案较为合理得7分；</w:t>
            </w:r>
            <w:r/>
          </w:p>
          <w:p>
            <w:pPr>
              <w:pStyle w:val="828"/>
              <w:ind w:left="0" w:firstLine="480"/>
              <w:spacing w:after="0" w:line="24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）建议一般，方案未有实际效果得4分；</w:t>
            </w:r>
            <w:r/>
          </w:p>
          <w:p>
            <w:pPr>
              <w:pStyle w:val="828"/>
              <w:ind w:left="0" w:firstLine="480"/>
              <w:spacing w:after="0" w:line="24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未提供的不得分。</w:t>
            </w:r>
            <w:r/>
          </w:p>
        </w:tc>
      </w:tr>
    </w:tbl>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注：（一）本项目采用综合评分法.</w:t>
      </w:r>
      <w:r>
        <w:rPr>
          <w:rFonts w:hint="eastAsia" w:ascii="宋体" w:hAnsi="宋体" w:cs="宋体"/>
          <w:b/>
          <w:bCs/>
          <w:color w:val="000000"/>
          <w:sz w:val="24"/>
          <w:lang w:eastAsia="zh-CN"/>
        </w:rPr>
      </w:r>
      <w:r/>
    </w:p>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830"/>
        <w:rPr>
          <w:rFonts w:hint="eastAsia" w:ascii="宋体" w:hAnsi="宋体" w:cs="宋体"/>
          <w:b/>
          <w:bCs/>
          <w:color w:val="000000"/>
          <w:sz w:val="24"/>
        </w:rPr>
      </w:pPr>
      <w:r>
        <w:rPr>
          <w:rFonts w:hint="eastAsia" w:ascii="宋体" w:hAnsi="宋体" w:cs="宋体"/>
          <w:b/>
          <w:bCs/>
          <w:color w:val="000000"/>
          <w:sz w:val="24"/>
        </w:rPr>
      </w:r>
      <w:r/>
    </w:p>
    <w:p>
      <w:pPr>
        <w:pStyle w:val="830"/>
        <w:rPr>
          <w:rFonts w:hint="eastAsia" w:ascii="宋体" w:hAnsi="宋体" w:cs="宋体"/>
          <w:b/>
          <w:bCs/>
          <w:color w:val="000000"/>
          <w:sz w:val="24"/>
        </w:rPr>
      </w:pPr>
      <w:r>
        <w:rPr>
          <w:rFonts w:hint="eastAsia" w:ascii="宋体" w:hAnsi="宋体" w:cs="宋体"/>
          <w:b/>
          <w:bCs/>
          <w:color w:val="000000"/>
          <w:sz w:val="24"/>
        </w:rPr>
      </w:r>
      <w:r/>
    </w:p>
    <w:p>
      <w:pPr>
        <w:pStyle w:val="830"/>
        <w:rPr>
          <w:rFonts w:hint="eastAsia" w:ascii="宋体" w:hAnsi="宋体" w:cs="宋体"/>
          <w:b/>
          <w:bCs/>
          <w:color w:val="000000"/>
          <w:sz w:val="24"/>
        </w:rPr>
      </w:pPr>
      <w:r>
        <w:rPr>
          <w:rFonts w:hint="eastAsia" w:ascii="宋体" w:hAnsi="宋体" w:cs="宋体"/>
          <w:b/>
          <w:bCs/>
          <w:color w:val="000000"/>
          <w:sz w:val="24"/>
        </w:rPr>
      </w:r>
      <w:r/>
    </w:p>
    <w:p>
      <w:pPr>
        <w:pStyle w:val="830"/>
        <w:rPr>
          <w:rFonts w:hint="eastAsia" w:ascii="宋体" w:hAnsi="宋体" w:cs="宋体"/>
          <w:b/>
          <w:bCs/>
          <w:color w:val="000000"/>
          <w:sz w:val="24"/>
        </w:rPr>
      </w:pPr>
      <w:r>
        <w:rPr>
          <w:rFonts w:hint="eastAsia" w:ascii="宋体" w:hAnsi="宋体" w:cs="宋体"/>
          <w:b/>
          <w:bCs/>
          <w:color w:val="000000"/>
          <w:sz w:val="24"/>
        </w:rPr>
      </w:r>
      <w:r/>
    </w:p>
    <w:p>
      <w:pPr>
        <w:pStyle w:val="830"/>
        <w:rPr>
          <w:rFonts w:hint="eastAsia" w:ascii="宋体" w:hAnsi="宋体" w:cs="宋体"/>
          <w:b/>
          <w:bCs/>
          <w:color w:val="000000"/>
          <w:sz w:val="24"/>
        </w:rPr>
      </w:pPr>
      <w:r>
        <w:rPr>
          <w:rFonts w:hint="eastAsia" w:ascii="宋体" w:hAnsi="宋体" w:cs="宋体"/>
          <w:b/>
          <w:bCs/>
          <w:color w:val="000000"/>
          <w:sz w:val="24"/>
        </w:rPr>
      </w:r>
      <w:r/>
    </w:p>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jc w:val="left"/>
        <w:spacing w:before="240" w:after="240"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numPr>
          <w:ilvl w:val="0"/>
          <w:numId w:val="3"/>
        </w:numPr>
        <w:ind w:left="2730"/>
        <w:spacing w:before="240" w:after="240"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采购需求</w:t>
      </w:r>
      <w:r/>
    </w:p>
    <w:p>
      <w:pPr>
        <w:ind w:firstLine="485"/>
        <w:spacing w:before="240" w:after="24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rPr>
        <w:t xml:space="preserve">一、说明</w:t>
      </w:r>
      <w:r/>
    </w:p>
    <w:p>
      <w:pPr>
        <w:ind w:firstLine="485"/>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1.采购人：</w:t>
      </w:r>
      <w:r>
        <w:rPr>
          <w:rFonts w:hint="eastAsia" w:asciiTheme="minorEastAsia" w:hAnsiTheme="minorEastAsia" w:eastAsiaTheme="minorEastAsia" w:cstheme="minorEastAsia"/>
          <w:b/>
          <w:color w:val="000000"/>
          <w:sz w:val="24"/>
          <w:szCs w:val="24"/>
          <w:lang w:eastAsia="zh-CN"/>
        </w:rPr>
        <w:t xml:space="preserve">新沂市财政局</w:t>
      </w:r>
      <w:r/>
    </w:p>
    <w:p>
      <w:pPr>
        <w:ind w:firstLine="485"/>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2.采购项目名称：</w:t>
      </w:r>
      <w:r>
        <w:rPr>
          <w:rFonts w:hint="eastAsia" w:asciiTheme="minorEastAsia" w:hAnsiTheme="minorEastAsia" w:eastAsiaTheme="minorEastAsia" w:cstheme="minorEastAsia"/>
          <w:b/>
          <w:color w:val="000000"/>
          <w:sz w:val="24"/>
          <w:szCs w:val="24"/>
          <w:lang w:eastAsia="zh-CN"/>
        </w:rPr>
        <w:t xml:space="preserve">江苏省预算一体化系统运维服务项目</w:t>
      </w:r>
      <w:r/>
    </w:p>
    <w:p>
      <w:pPr>
        <w:ind w:firstLine="480"/>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3.采购标的：</w:t>
      </w:r>
      <w:r/>
    </w:p>
    <w:p>
      <w:pPr>
        <w:ind w:firstLine="480"/>
        <w:spacing w:before="240" w:after="240"/>
        <w:rPr>
          <w:rFonts w:hint="eastAsia" w:asciiTheme="minorEastAsia" w:hAnsiTheme="minorEastAsia" w:eastAsiaTheme="minorEastAsia" w:cs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江苏省预算一体化系统运维服务</w:t>
      </w:r>
      <w:r/>
    </w:p>
    <w:p>
      <w:pPr>
        <w:ind w:firstLine="480"/>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对应的中小企业划分标准所属行业为</w:t>
      </w:r>
      <w:r>
        <w:rPr>
          <w:rFonts w:hint="eastAsia" w:asciiTheme="minorEastAsia" w:hAnsiTheme="minorEastAsia" w:eastAsiaTheme="minorEastAsia" w:cstheme="minorEastAsia"/>
          <w:b/>
          <w:color w:val="000000"/>
          <w:sz w:val="24"/>
          <w:szCs w:val="24"/>
          <w:lang w:eastAsia="zh-CN"/>
        </w:rPr>
        <w:t xml:space="preserve">（软件和信息技术服务业）。</w:t>
      </w:r>
      <w:r/>
    </w:p>
    <w:p>
      <w:pPr>
        <w:ind w:firstLine="485"/>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注：中小企业划分标准所属行业以</w:t>
      </w:r>
      <w:r>
        <w:rPr>
          <w:rFonts w:hint="eastAsia" w:asciiTheme="minorEastAsia" w:hAnsiTheme="minorEastAsia" w:eastAsiaTheme="minorEastAsia" w:cstheme="minorEastAsia"/>
          <w:b/>
          <w:color w:val="000000"/>
          <w:sz w:val="24"/>
          <w:szCs w:val="24"/>
          <w:lang w:eastAsia="zh-CN"/>
        </w:rPr>
        <w:t xml:space="preserve">《关于印发中小企业划型标准规定的通知》（工信部联企业[2011]300号）</w:t>
      </w:r>
      <w:r>
        <w:rPr>
          <w:rFonts w:hint="eastAsia" w:asciiTheme="minorEastAsia" w:hAnsiTheme="minorEastAsia" w:eastAsiaTheme="minorEastAsia" w:cstheme="minorEastAsia"/>
          <w:color w:val="000000"/>
          <w:sz w:val="24"/>
          <w:szCs w:val="24"/>
          <w:lang w:eastAsia="zh-CN"/>
        </w:rPr>
        <w:t xml:space="preserve">的规定为准。</w:t>
      </w:r>
      <w:r/>
    </w:p>
    <w:p>
      <w:pPr>
        <w:ind w:firstLine="485"/>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4.本项目采购的是非进口产品。</w:t>
      </w:r>
      <w:r/>
    </w:p>
    <w:p>
      <w:pPr>
        <w:ind w:firstLine="485"/>
        <w:spacing w:before="240" w:after="240"/>
        <w:rPr>
          <w:rFonts w:hint="eastAsia" w:asciiTheme="minorEastAsia" w:hAnsiTheme="minorEastAsia" w:eastAsiaTheme="minorEastAsia"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5.</w:t>
      </w:r>
      <w:r>
        <w:rPr>
          <w:rFonts w:hint="eastAsia" w:asciiTheme="minorEastAsia" w:hAnsiTheme="minorEastAsia" w:eastAsiaTheme="minorEastAsia" w:cstheme="minorEastAsia"/>
          <w:b/>
          <w:bCs/>
          <w:color w:val="000000"/>
          <w:sz w:val="24"/>
          <w:szCs w:val="24"/>
          <w:lang w:eastAsia="zh-CN"/>
        </w:rPr>
        <w:t xml:space="preserve">本项目为专门面向中小企业的项目。</w:t>
      </w:r>
      <w:r/>
    </w:p>
    <w:p>
      <w:pPr>
        <w:ind w:firstLine="485"/>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6.</w:t>
      </w:r>
      <w:r>
        <w:rPr>
          <w:rFonts w:hint="eastAsia" w:asciiTheme="minorEastAsia" w:hAnsiTheme="minorEastAsia" w:eastAsiaTheme="minorEastAsia" w:cstheme="minorEastAsia"/>
          <w:b/>
          <w:bCs/>
          <w:color w:val="000000"/>
          <w:sz w:val="24"/>
          <w:szCs w:val="24"/>
          <w:lang w:eastAsia="zh-CN"/>
        </w:rPr>
        <w:t xml:space="preserve">本项目采购预算为人民币</w:t>
      </w:r>
      <w:r>
        <w:rPr>
          <w:rFonts w:hint="eastAsia" w:asciiTheme="minorEastAsia" w:hAnsiTheme="minorEastAsia" w:eastAsiaTheme="minorEastAsia" w:cstheme="minorEastAsia"/>
          <w:b/>
          <w:bCs/>
          <w:color w:val="000000"/>
          <w:sz w:val="24"/>
          <w:szCs w:val="24"/>
          <w:lang w:val="en-US" w:eastAsia="zh-CN"/>
        </w:rPr>
        <w:t xml:space="preserve">139.06万元，</w:t>
      </w:r>
      <w:r>
        <w:rPr>
          <w:rFonts w:hint="eastAsia" w:asciiTheme="minorEastAsia" w:hAnsiTheme="minorEastAsia" w:eastAsiaTheme="minorEastAsia" w:cstheme="minorEastAsia"/>
          <w:b/>
          <w:bCs/>
          <w:color w:val="000000"/>
          <w:sz w:val="24"/>
          <w:szCs w:val="24"/>
          <w:lang w:eastAsia="zh-CN"/>
        </w:rPr>
        <w:t xml:space="preserve">最高限价为人民币</w:t>
      </w:r>
      <w:r>
        <w:rPr>
          <w:rFonts w:hint="eastAsia" w:asciiTheme="minorEastAsia" w:hAnsiTheme="minorEastAsia" w:eastAsiaTheme="minorEastAsia" w:cstheme="minorEastAsia"/>
          <w:b/>
          <w:bCs/>
          <w:color w:val="000000"/>
          <w:sz w:val="24"/>
          <w:szCs w:val="24"/>
          <w:lang w:val="en-US" w:eastAsia="zh-CN"/>
        </w:rPr>
        <w:t xml:space="preserve">139万元，本项目</w:t>
      </w:r>
      <w:r>
        <w:rPr>
          <w:rFonts w:hint="eastAsia" w:asciiTheme="minorEastAsia" w:hAnsiTheme="minorEastAsia" w:eastAsiaTheme="minorEastAsia" w:cstheme="minorEastAsia"/>
          <w:b/>
          <w:bCs/>
          <w:color w:val="000000"/>
          <w:sz w:val="24"/>
          <w:szCs w:val="24"/>
          <w:highlight w:val="none"/>
          <w:lang w:eastAsia="zh-CN"/>
        </w:rPr>
        <w:t xml:space="preserve">不接受超过139万元</w:t>
      </w:r>
      <w:r>
        <w:rPr>
          <w:rFonts w:hint="eastAsia" w:asciiTheme="minorEastAsia" w:hAnsiTheme="minorEastAsia" w:eastAsiaTheme="minorEastAsia" w:cstheme="minorEastAsia"/>
          <w:b/>
          <w:bCs/>
          <w:color w:val="000000"/>
          <w:sz w:val="24"/>
          <w:szCs w:val="24"/>
          <w:lang w:eastAsia="zh-CN"/>
        </w:rPr>
        <w:t xml:space="preserve">以上的报价</w:t>
      </w:r>
      <w:r>
        <w:rPr>
          <w:rFonts w:hint="eastAsia" w:asciiTheme="minorEastAsia" w:hAnsiTheme="minorEastAsia" w:eastAsiaTheme="minorEastAsia" w:cstheme="minorEastAsia"/>
          <w:color w:val="000000"/>
          <w:sz w:val="24"/>
          <w:szCs w:val="24"/>
          <w:lang w:eastAsia="zh-CN"/>
        </w:rPr>
        <w:t xml:space="preserve">。</w:t>
      </w:r>
      <w:r/>
    </w:p>
    <w:p>
      <w:pPr>
        <w:ind w:firstLine="485"/>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二、项目背景</w:t>
      </w:r>
      <w:r/>
    </w:p>
    <w:p>
      <w:pPr>
        <w:ind w:firstLine="482"/>
        <w:keepLines w:val="0"/>
        <w:keepNext w:val="0"/>
        <w:pageBreakBefore w:val="0"/>
        <w:spacing w:before="240" w:after="24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2019年，财政部提出财政预算管理一体化改革目标:以建设预算编制、预算执行、决算和财务报告管理等核心业务一体化系统为基础，逐步纳入资产管理和债务管理等，形成预算管理一体化。2020年3月，财政部出台试行新的预算管理一体化业务规范和技术标准。江苏省财政厅遵循财政部的标准规范，相应制定了《江苏省预算管理一体化规范(试行)》(苏财办(2020)41号)，启动江苏省预算管理一体化系统的建设。我市根据省财政厅统一部署，新版预算</w:t>
      </w:r>
      <w:r>
        <w:rPr>
          <w:rFonts w:hint="eastAsia" w:asciiTheme="minorEastAsia" w:hAnsiTheme="minorEastAsia" w:eastAsiaTheme="minorEastAsia" w:cstheme="minorEastAsia"/>
          <w:color w:val="000000"/>
          <w:sz w:val="24"/>
          <w:szCs w:val="24"/>
          <w:lang w:eastAsia="zh-CN"/>
        </w:rPr>
        <w:t xml:space="preserve">一体化系统自2020年10月开始实施部署，于2021年1月1日正式上线运行。2022年4月7日省财政厅下发了《2022年江苏省财政厅网络安全和信息化工作要点(苏财办〔2022〕14号)，将从以下四个方面对省预算管理一体化系统进行业务拓围:-是开发全省共性需求，二是整合财政部下发系统，三是融合专项业务系统，四是完善现有系统功能。 根据省财政厅要求，省预算管理体化系统提供给各市县区财政部门使用时，名地需配备具有技术实力的本地服务团队进行现场保障，各自维护基础数据、配置业务流程进行用户管理等。为保证省厅预算管理一</w:t>
      </w:r>
      <w:r>
        <w:rPr>
          <w:rFonts w:hint="eastAsia" w:asciiTheme="minorEastAsia" w:hAnsiTheme="minorEastAsia" w:eastAsiaTheme="minorEastAsia" w:cstheme="minorEastAsia"/>
          <w:color w:val="000000"/>
          <w:sz w:val="24"/>
          <w:szCs w:val="24"/>
          <w:lang w:eastAsia="zh-CN"/>
        </w:rPr>
        <w:t xml:space="preserve">体化系统稳定、持续运行，以及新的业务拓展块的部署实施工作:需要从技术、管理、实施等各个方面完成好省预算管理一体化系统运行的维护支撑和业务拓展保障工作。系统运维支撑包括运营和维护的组织和人员保障、运营和维护的管理和制度保障、系统运行监测和预警、系统日常维护、系统功能完善、业务数据整理、应急故障处理等;业务拓展保障包括本地化配置部署、系统培训服务、对接联调测试等方面。为确保各项财政业务能高效稳定运行，保障财政资金安全，需由专业化本地服务团队实施省厅预算管理一体化系统的现场服务保障工作。包含市本级运维和乡镇运维。</w:t>
      </w:r>
      <w:r/>
    </w:p>
    <w:p>
      <w:pPr>
        <w:ind w:firstLine="485"/>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三、项目实施时间、地点要求</w:t>
      </w:r>
      <w:r/>
    </w:p>
    <w:p>
      <w:pPr>
        <w:ind w:firstLine="567"/>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1.本项目服务期限为</w:t>
      </w:r>
      <w:r>
        <w:rPr>
          <w:rFonts w:hint="eastAsia" w:asciiTheme="minorEastAsia" w:hAnsiTheme="minorEastAsia" w:eastAsiaTheme="minorEastAsia" w:cstheme="minorEastAsia"/>
          <w:b/>
          <w:bCs/>
          <w:color w:val="000000"/>
          <w:sz w:val="24"/>
          <w:szCs w:val="24"/>
          <w:u w:val="single"/>
          <w:lang w:eastAsia="zh-CN"/>
        </w:rPr>
        <w:t xml:space="preserve"> 1</w:t>
      </w:r>
      <w:r>
        <w:rPr>
          <w:rFonts w:hint="eastAsia" w:asciiTheme="minorEastAsia" w:hAnsiTheme="minorEastAsia" w:eastAsiaTheme="minorEastAsia" w:cstheme="minorEastAsia"/>
          <w:b/>
          <w:bCs/>
          <w:color w:val="000000"/>
          <w:sz w:val="24"/>
          <w:szCs w:val="24"/>
          <w:u w:val="single"/>
          <w:lang w:val="en-US" w:eastAsia="zh-CN"/>
        </w:rPr>
        <w:t xml:space="preserve"> </w:t>
      </w:r>
      <w:r>
        <w:rPr>
          <w:rFonts w:hint="eastAsia" w:asciiTheme="minorEastAsia" w:hAnsiTheme="minorEastAsia" w:eastAsiaTheme="minorEastAsia" w:cstheme="minorEastAsia"/>
          <w:b/>
          <w:bCs/>
          <w:color w:val="000000"/>
          <w:sz w:val="24"/>
          <w:szCs w:val="24"/>
          <w:u w:val="single"/>
          <w:lang w:eastAsia="zh-CN"/>
        </w:rPr>
        <w:t xml:space="preserve"> </w:t>
      </w:r>
      <w:r>
        <w:rPr>
          <w:rFonts w:hint="eastAsia" w:asciiTheme="minorEastAsia" w:hAnsiTheme="minorEastAsia" w:eastAsiaTheme="minorEastAsia" w:cstheme="minorEastAsia"/>
          <w:color w:val="000000"/>
          <w:sz w:val="24"/>
          <w:szCs w:val="24"/>
          <w:lang w:eastAsia="zh-CN"/>
        </w:rPr>
        <w:t xml:space="preserve">年。</w:t>
      </w:r>
      <w:r/>
    </w:p>
    <w:p>
      <w:pPr>
        <w:ind w:firstLine="567"/>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2.项目实施地点：采购人指定地点。</w:t>
      </w:r>
      <w:r/>
    </w:p>
    <w:p>
      <w:pPr>
        <w:ind w:firstLine="485"/>
        <w:spacing w:before="240" w:after="240"/>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四、项目实施要求</w:t>
      </w:r>
      <w:r/>
    </w:p>
    <w:p>
      <w:pPr>
        <w:ind w:firstLine="484"/>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（一）预算编制、绩效管理板块项目实施具体要求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1.基础数据整理</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1.1基础库：依据财政部及全省业务规范，根据财政2023年预算编制要求，对现有预算编制部门业务进行梳理，确认基础库业务表单、审批流程，预算基础资料（包含单位信息、人员信息、政府采购品目、资产信息、支出标准、非税收入项目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1.2项目库：依据财政部及全省业务规范，根据财政2023年预算编制要求，梳理项目库所需业务要素，确认项目库建设所需业务表单、审批流程、控制规则、数据勾稽关系等，并按照管理要求和各部门的职能职责设立 运转类目录和专项资金管理目录，形成动态的项目库；</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1.3预算编制：依据财政部及全省业务规范，根据财政2023年预算编制要求，梳理预算编制业务所需业务要素，确认预算编制所需业务表单、预算填报表、审批流程、控制规则、数据勾稽关系审核规则、基本支出测算公式、公式与预算单位对应关系等，包括政府预算编制、部门预算编制和转移支付预算编制的需求整理；</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1.4绩效管理：依据财政部及全省业务规范，根据财政2023年预算编制要求，对现有预算绩效管理业务进行梳理，重点梳理绩效基础信息、项目绩效管理、部门整体绩效管理，政策绩效管理、评价和评价结果运行情况、绩效管理工作考核、绩效目标批复及公开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1.5预算批复及公开：依据财政部及全省业务规范，结合本地实际业务需求，确认预算批复及公开内容、报表格式、取数规则及取数口径等。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2.系统业务运维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2.1基础库</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2.1.1单位新增、单位变更、办理初始化等；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2.1.2系统各类人员的信息业务表单定制、业务控制规则设定、管理流程配置、页面布局调整、追加变动公式维护、追加政策（系数）设置等；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2.1.3支出标准管理：公用经费定额标准修改、维护；</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2.1.4财政部业务规范基础数据管理：维护收支分类科目、政府采购品目、收费项目等。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2.2项目库运维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2.2.1人员类、运转类公用项目管理：通过测算生成人员类项目、运转类公用项目，结合本地实际业务需求细化人员类、运转类支出项目类别，根据财政提供支出政策设置基本支出公式、维护基本支出公式与单位对应关系，政策维护、维护单位-基本支出类别-支出功能科目对应关系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2.2.2运转类其他项目管理：结合2023年预算编制要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2.2.3特定目标类项目管理：结合2023年预算编制要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2.3.预算编制运维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2.3.1政府预算编制：一般公共预算编制（收入和支出）、政府性基金预算编制（收入和支出）、国有资本经营预算编制（收入和支出）和社会保险基金预算编制（收入和支出）四本预算编制，以及所辖市区预算数据汇总，根据本地需求完成四本预算所需录入表单维护、权限维护、取数规则维护、汇总规则维护、数据勾稽关系审核规则设置以及审批流程维护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2.3.2部门预算编制：实现部门预算“两上两下”业务流程，包含项目选取、申报预算（收入和支出）、核定预算控制数、下达预算控制数、编制预算草案、审核汇总单位预算草案，形成部门预算草案，生成年度部门预算草案，预拨二上预算指标。根据各地需求完成各功能菜单表单维护、权限维护、审核规则定义以及审批流程维护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2.4.绩效管理运维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2.4.1绩效基础信息管理：按照本地实际业务需求，对绩效指标库、案例库、专家学者库、政策法规库和模板库的填报模板，层级分类及审核流程进行梳理维护；</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2.4.2绩效目标管理：按照本地管理需求，将绩效目标与项目库进行对接，同时配置流程同步及审核检验规则。将绩效目标与预算编制对接，设定绩效目标审核结果对预算编制流程规则；</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2.4.3绩效监控管理:按照本地管理需求，对项目监控、政策监控和部门整体监控的业务表单、审核流程、必填检验、执行系统取数规则、监控任务触发规则、监控预警规则、监控结论规则、整改任务触发规则和监控报告模板等进行维护。</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2.5.预算批复及公开运维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2.5.1预算批复管理：初始化政府预算批准管理、部门预算批复管理、政府预算公开管理和部门预算公开管理模块（包括：部门预算公开和单位预算公开。完成部门预算公开模板、格式及校验规则配置）。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2.6.系统功能完善</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2.6.1收集、梳理财政部门和预算单位对省系统的功能完善需求，积极与省系统开发公司对接，推进功能优化完善和部署上线；</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2.6.2收集、梳理省系统运行过程中发现的系统设计缺陷，积极与省系统开发公司对接，推进功能完善；</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2.6.3根据用户需求，配合省系统开发公司完成软件性能优化，提高系统运行效率；</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2.6.4密切跟进省系统的功能完善情况，预算编制模块，及时测试并部署上线，并做好用户培训工作。</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3.业务拓围功能的部署实施</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3.1全省共性需求板块的部署实施；</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3.2财政部下发系统整合后的部署实施；</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3.3专项业务系统融合后的部署实施及各类报表编制，报表定义运维根据各地财政管理及业务需要，确认报表取数规则和取数口径，提供报表定制服务。主要有财政用报表、部门用报表、单位用报表各类数据分析报表，通过报表提取系统业务数据在前台展现，供财政或部门单位分析使用。</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4.省系统日常维护</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4.1提供日常操作业务咨询，修复异常业务操作；</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4.2完成省系统初始化，编制查询报表，提供日常调整、配置服务，如配置系统参数、业务参数、凭单格式、打印设置、计算公式、视图、报表模板等；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4.3与省系统开发公司协调省系统版本升级、打补丁，调整中间件、插件等相关设置，排除省系统运行中出现的故障等；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4.4收集、整理各类故障记录，分析具体原因并协调各方改进；</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4.5提供省系统实施运维文档，包括且不限于用户手册、系统手册、应急预案、故障紧急处理措施等；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4.6提供年度结转服务，包括年底业务数据调整、上年数据结转等。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(二）执行板块项目实施具体要求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1.基础数据整理</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1.1基础信息：依据财政部及全省业务规范，根据财政要求，对现有预算执行基础业务进行梳理，确认查询报表、审批流程，执行基础资料（包含单位信息、单位用户和财政用户信息、角色权限、政府采购品目、资金性质对应功能科目、政府经济分类对应部门经济分类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1.2总预算会计：依据财政部及全省业务规范，对《总预算会计》建立健全以权责发生制为基础的总会计的财务管控功能，更加全面、准确反映政府财政财务情况;对新的《总预算会计制度》进行梳理，整合预算会计和财务会计两套会计科目。（包含会计科目，过账规则、辅助核算项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1.3 预算指标账：依据财政部及全省业务规范，预算指标会计核算是指政府财政部门采用会计复式记账法，对预算指标管理业务或事项进行会计核算，通过对预算指标的批复、分解、下达、调整、调剂、执行和结转结余等全生命周期过程记录，反映预算指标的增减、来源及状态，规范预算管理行为，强化预算指标对支出的控制，实现预算指标全流程“顺向可控，逆向可溯”的管理目标。要对现在的审批流程，业务单据，会计科目进行需求整理及系统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1.4 直达资金：依据财政部及全省业务规范，为落实《财政部关于印发&lt;财政部整合下发地方应用软件工作方案&gt;的通知》根据《直达资金监控系统（原财政扶贫资金动态监控平台）地方整合实施方案》要求，直达资金监控系统（原财政扶贫资金动态监控平台）将整合到预算管理一体化系统。要对现有的业务流程、预算转指标、热点分类、报表查询、惠企利民进行需求整理和系统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1.5 指标结余结转：依据省厅业务要求，预算转指标和指标结转必须通过系统功能进行，以便于项目和指标跟踪；要对现有的业务流程，要素对应关系，结转方案进行需求整理和系统配置；（包含总指标、处室指标、单位指标）</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1.6 支付系统管理：依据财政部及全省业务规范，为进一步落实政府过紧日子要求，加强对单位资金使用监控管理。要对相关的业务流程，对应关系，监控规则进行需求整理和系统配置；（包含动态监管、三公经费、政府采购、“三保”风险预警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2.系统业务运维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2.1基础信息</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2.1.1单位新增、单位变更、办理初始化等；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2.1.2单位用户权限调整，财政用户人员轮岗处室及权限调整；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2.1.3 指标、计划、支付、政府采购流程及权限维护；</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2.1.4财政部业务规范基础数据管理：维护收支分类科目、政府采购品目、政府经济分类、资金性质等。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2.1.5 根据财政要求，制作新的查询汇总报表并及时调整修改现在查询报表。</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2.2总预算会计运维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2.2.1 按新的《总预算会计制度》梳理会计科目，根据需要对标准会计科目进行细化并进行系统配置。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2.2.2 按财政要求，对会计科目的辅助核算项进行梳理并进行系统配置。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2.2.3 按新的《总预算会计制度》梳理支付系统过账规则，按财务会计和预算会计进行细分并进行系统配置。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2.3.预算指标账运维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2.3.1 根据财政部需求及规范，梳理需求并整理会计科目，系统预置相关会计科目。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2.3.2 根据财政部需求及规范，梳理预算指标账过账规则并在系统进行相关配置。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2.3.3 根据财政部需求及规范，做好跟总预算会计的相关链接工作并对系统进行相关配置。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2.4.直达资金运维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2.4.1项目库：项目库系统设置开放热点分类标识。</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2.4.2预算转指标：根据财政部需求及规范，按财政要求把预算里面安排直达资金的打上标识转入指标系统。</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2.4.3惠企利民：根据财政部和省厅要求，指标要配置惠企利民的热点分类标识，支付环节要配置上传惠企利民相关明细以及流程配置。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2.4.4 报表：根据财政部和省厅要求，系统要进行相关报表配置。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2.5.指标结余结转运维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2.5.1 指标结转：按财政要求，配置指标结余结转功能，设置对应关系进行数据结转。</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2.5.2 预算转指标：按财政要求，配置相关流程、设置单位及转换关系进行数据结转。</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 支付系统运维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2.6.1 按财政部和省厅要求，系统要配置相关动态监控规则。另根据地方财政需要及时维护动态监控规则。</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2.6.2 按财政部和省厅要求，三保标识在指标环节要配置完成。支付环节要进行风险预警相关配置并进行数据统计分析。</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2.6.3 按财政部和省厅要求，加强对三公经费的管理，系统增加相关监控规则维护，在指标和支付环节加以控制。</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2.6.4 按财政要求，梳理政府采购需求，根据需要及时调相关配置及业务流程。</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2.7.系统功能完善</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2.7.1收集、梳理财政部门和预算单位对省系统的功能完善需求，积极与省系统开发公司对接，推进功能优化完善和部署上线；</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2.7.2收集、梳理省系统运行过程中发现的系统设计缺陷，积极与省系统开发公司对接，推进功能完善；</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2.7.3根据用户需求，配合省系统开发公司完成软件性能优化，提高系统运行效率；</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2.7.4密切跟进省系统的功能完善情况，预算编制模块，及时测试并部署上线，并做好用户培训工作。</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3.业务拓围功能的部署实施</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3.1全省共性需求板块的部署实施；</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3.2财政部下发系统整合后的部署实施；</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3.3专项业务系统融合后的部署实施及各类报表编制，报表定义运维根据各地财政管理及业务需要，确认报表取数规则和取数口径，提供报表定制服务。主要有财政用报表、部门用报表、单位用报表各类数据分析报表，通过报表提取系统业务数据在前台展现，供财政或部门单位分析使用。</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4.省系统日常维护</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4.1提供日常操作业务咨询，修复异常业务操作；</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4.2完成省系统初始化，编制查询报表，提供日常调整、配置服务，如配置系统参数、业务参数、凭单格式、打印设置、计算公式、视图、报表模板等；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4.3与省系统开发公司协调省系统版本升级、打补丁，调整中间件、插件等相关设置，排除省系统运行中出现的故障等；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4.4收集、整理各类故障记录，分析具体原因并协调各方改进；</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4.5提供省系统实施运维文档，包括且不限于用户手册、系统手册、应急预案、故障紧急处理措施等；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4.6提供年度结转服务，包括年底业务数据调整、上年数据结转等。</w:t>
      </w:r>
      <w:r/>
    </w:p>
    <w:p>
      <w:pPr>
        <w:numPr>
          <w:ilvl w:val="0"/>
          <w:numId w:val="4"/>
        </w:num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乡镇板块项目实施具体要求</w:t>
      </w:r>
      <w:r/>
    </w:p>
    <w:p>
      <w:pPr>
        <w:ind w:firstLine="480"/>
        <w:keepLines w:val="0"/>
        <w:keepNext w:val="0"/>
        <w:pageBreakBefore w:val="0"/>
        <w:spacing w:before="240" w:after="24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财政预算管理一体化系统：基础信息管理模块、预算项目库模块、预算编制模块、预算执行模块。服务内容包括但不限于软件系统实施和运维服务。</w:t>
      </w:r>
      <w:r/>
    </w:p>
    <w:p>
      <w:pPr>
        <w:ind w:firstLine="480"/>
        <w:keepLines w:val="0"/>
        <w:keepNext w:val="0"/>
        <w:pageBreakBefore w:val="0"/>
        <w:spacing w:before="240" w:after="24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乡镇一体化系统：按照省财政厅要求结合本地化服务需求，本次乡镇预算管理一体化系统实施所有模块。</w:t>
      </w:r>
      <w:r/>
    </w:p>
    <w:p>
      <w:pPr>
        <w:ind w:firstLine="485"/>
        <w:keepLines w:val="0"/>
        <w:keepNext w:val="0"/>
        <w:pageBreakBefore w:val="0"/>
        <w:spacing w:before="240" w:after="24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（四）首次响应文件要求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1.首次响应文件中提供《项目实施具体方案》文件；</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2.对照“（一）项目运维具体要求”，编制《项目实施具体方案》；</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3.《项目实施具体方案》包括以下内容：</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3.1基础数据整理方案；</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3.2系统业务运维方案；</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3.3业务拓围功能的部署实施方案；</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3.4省系统日常维护方案。</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五、系统运行保障要求</w:t>
      </w:r>
      <w:r/>
    </w:p>
    <w:p>
      <w:pPr>
        <w:ind w:firstLine="240"/>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 （一）系统运行保障具体要求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1.系统运行测试：详细测试系统所有菜单、按钮、界面功能，确保所有功能可用且符合业务需求；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2.系统权限测试：详细测试系统用户权限，确保各用户不会查看或操作到超出本岗位权限之外的业务数据；</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3.系统业务流程测试：测试系统各模块业务审批流程，确保数据流转审批准确无误；</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4.基本支出公式计算数据测试：确保系统公式计算输出数据准确无误，保障基本支出数据应有尽有，应算尽算；</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5.系统审核校验：对系统所设审核规则进行反例校验，确保数据勾稽关系违反审核规则时系统及时进行流程拦截或系统提示，保障预算编制数据质量，减轻人工审核工作压力；</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6.输出报表输出数据测试：对照用户给出需求及具体取数口径，结合前台录入业务数据，对报表输出数据进行检查测试，确保报表可用且数据准确无误；</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7.模拟真实业务场景进行整体测试，确保系统运行稳定、数据准确、流程无误；</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8.组织单位进行规模化试运行，检验系统运行稳定性及配合省厅进行压测，同时确保单位预算编制业务数据准确无误；</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9.本地实施手册编写：结合市本级财政部门实际业务和相关要求，编写适用于本地的实施方案及实施手册，规范实施工作流程；</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10.开展系统操作培训：根据财政部门要求，对财政用户，预算单位用户进行软件操作培训（包括在全省标准版本培训资料基础上进行完善、编写本地系统操作手册及培训课件、环境准备、现场培训与操作指导等相关工作）；</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11.为降低系统运行风险，在省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12.为保障业务高峰期内系统平稳运行，需根据财政业务周期性特点，加大运维保障力度，增加驻场服务，以缓解业务高峰期间的系统压力风险。</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（二）首次响应文件要求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1.首次响应文件中提供《系统运行保障具体方案》文件；</w:t>
      </w:r>
      <w:r/>
    </w:p>
    <w:p>
      <w:pPr>
        <w:ind w:left="479" w:firstLine="0"/>
        <w:jc w:val="both"/>
        <w:keepLines w:val="0"/>
        <w:keepNext w:val="0"/>
        <w:pageBreakBefore w:val="0"/>
        <w:spacing w:after="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 2.对照“（一）系统运行保障具体要求”，编制《系统运行保障具体方案》</w:t>
      </w:r>
      <w:r>
        <w:rPr>
          <w:rFonts w:hint="eastAsia" w:asciiTheme="minorEastAsia" w:hAnsiTheme="minorEastAsia" w:eastAsiaTheme="minorEastAsia" w:cstheme="minorEastAsia"/>
          <w:sz w:val="24"/>
          <w:szCs w:val="24"/>
          <w:lang w:eastAsia="zh-CN"/>
        </w:rPr>
      </w:r>
      <w:r/>
    </w:p>
    <w:p>
      <w:pPr>
        <w:ind w:left="479" w:firstLine="0"/>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r>
      <w:r>
        <w:rPr>
          <w:rFonts w:hint="eastAsia" w:asciiTheme="minorEastAsia" w:hAnsiTheme="minorEastAsia" w:eastAsiaTheme="minorEastAsia" w:cstheme="minorEastAsia"/>
          <w:b/>
          <w:color w:val="000000"/>
          <w:sz w:val="24"/>
          <w:szCs w:val="24"/>
          <w:lang w:eastAsia="zh-CN"/>
        </w:rPr>
        <w:t xml:space="preserve">六、实施服务的工作要求</w:t>
      </w:r>
      <w:r/>
    </w:p>
    <w:p>
      <w:pPr>
        <w:ind w:firstLine="484"/>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（一）实施服务的工作具体要求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实施服务要充分考虑容错、应急、负载等要求，依托智能运维服务平台，结合严谨的测试管理，以保证系统的高可用性，实施服务模式包括现场支持、电话咨询、Email等。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1.优化智能运维服务平台</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现有智能运维服务平台包括基于数字化、网络化、实时化的热线客服系统，基于学习型知识库的在线智能客服系统，基于工单管理的流程化、培训式和场景化的服务考核管理平台。中标人负责对现有运维服务支撑平台进行优化扩容，建立覆盖市、镇街二级用户的统一、规范、高效的运维服务体系，将服务人员能力、服务管理流程和智能服务平台有机结合，保证用户得到持续满意的服务体验；</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2.现场服务</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成交供应商负责提供服务支持小组7*8小时现场服务。因本系统在云上运行使用，成交供应商提供的服务团队需熟悉华云相关技术。服务工作包括软件使用咨询、软件异常情况处理、数据异常维护、系统缺陷修复、系统迁移、重新安装等服务。并根据采购人需要，派技术服务人员到采购人现场服务。包括软件使用咨询、软件异常情况处理、软件数据异常的维护等。现场指导采购人完成系统操作，对系统的功能操作或用户提出的其他系统问题进行现场讲解，对采购人进行系统操作培训等。</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3.电话服务</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成交供应商提供7*8小时电话服务，在日常技术支持服务中，接听采购人的热线电话，详细记录问题并解答采购人提出的问题，及时更新对应系统的运维知识库，做好问题跟踪记录。对电话服务承诺如下：</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3.1工作日内实时响应采购人电话；</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3.2非工作日30分钟内回复采购人电话。</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4.故障响应</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4.1积极与省系统开发运维团队沟通协调，对一般故障，在半小时内响应并在1小时内解决；重大故障在2小时内解决；</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（二）首次响应文件要求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1.首次响应文件中提供《实施服务的工作具体方案》文件；</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2.对照“（一）施服务的工作具体要求”，编制《实施服务的工作具体方案》。</w:t>
      </w:r>
      <w:r/>
    </w:p>
    <w:p>
      <w:pPr>
        <w:ind w:firstLine="485"/>
        <w:keepLines w:val="0"/>
        <w:keepNext w:val="0"/>
        <w:pageBreakBefore w:val="0"/>
        <w:spacing w:before="240" w:after="24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七、人员配备要求</w:t>
      </w:r>
      <w:r/>
    </w:p>
    <w:p>
      <w:pPr>
        <w:ind w:firstLine="484"/>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（一）人员配备具体要求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1.供应商必须成立专门的实施服务团队，团队人员技术能力必须经采购人认可，组成后的服务团队人员未经采购人同意不得随意更换；</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2.项目经理1名，具备HCIE证书，且有丰富的项目管理经验，精通《江苏省预算管理一体化业务规范》以及财政相关业务，同时具备较强的沟通协调和管理能力，能依据采购人要求提供合理的、高效的服务；</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3.驻场服务人员具备HCIP证书且精通《江苏省预算管理一体化业务规范》、江苏省财政厅一体化系统及后台开发技术和开发环境，能及时准确的为采购人提供驻场及运维服务；</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4.人员变更</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供应商须保证项目经理和驻场服务人员的稳定。</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（二）首次响应文件要求</w:t>
      </w:r>
      <w:r/>
    </w:p>
    <w:p>
      <w:pPr>
        <w:ind w:firstLine="480"/>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1.首次响应文件中提供《人员配备方案》；</w:t>
      </w:r>
      <w:r/>
    </w:p>
    <w:p>
      <w:pPr>
        <w:ind w:firstLine="480"/>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2.对照“(一) 人员配备具体要求”，编制《人员配备方案》；</w:t>
      </w:r>
      <w:r/>
    </w:p>
    <w:p>
      <w:pPr>
        <w:ind w:firstLine="480"/>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3.《人员配备方案》包括以下内容：</w:t>
      </w:r>
      <w:r/>
    </w:p>
    <w:p>
      <w:pPr>
        <w:ind w:firstLine="480"/>
        <w:jc w:val="both"/>
        <w:keepLines w:val="0"/>
        <w:keepNext w:val="0"/>
        <w:pageBreakBefore w:val="0"/>
        <w:spacing w:after="0" w:line="480" w:lineRule="exact"/>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（1）人员配备类别及名单，提供供应商为该人员缴纳的本项目提交响应文件前6个月内任意1个月的社会保障资金的相关材料原件的扫描件；</w:t>
      </w:r>
      <w:r/>
    </w:p>
    <w:p>
      <w:pPr>
        <w:ind w:firstLine="480"/>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（2）人员具有的相关认证证书原件的扫描件,具体要求见“1.评分细则”。</w:t>
      </w:r>
      <w:r/>
    </w:p>
    <w:p>
      <w:pPr>
        <w:ind w:firstLine="485"/>
        <w:keepLines w:val="0"/>
        <w:keepNext w:val="0"/>
        <w:pageBreakBefore w:val="0"/>
        <w:spacing w:before="240" w:after="24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八、验收标准（验收要求、验收标准和程序）要求</w:t>
      </w:r>
      <w:r/>
    </w:p>
    <w:p>
      <w:pPr>
        <w:ind w:firstLine="565"/>
        <w:jc w:val="both"/>
        <w:keepLines w:val="0"/>
        <w:keepNext w:val="0"/>
        <w:pageBreakBefore w:val="0"/>
        <w:spacing w:after="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见《磋商文件》附件：《合同草案条款》</w:t>
      </w:r>
      <w:r/>
    </w:p>
    <w:p>
      <w:pPr>
        <w:ind w:firstLine="485"/>
        <w:keepLines w:val="0"/>
        <w:keepNext w:val="0"/>
        <w:pageBreakBefore w:val="0"/>
        <w:spacing w:before="240" w:after="24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九、分包：</w:t>
      </w:r>
      <w:r>
        <w:rPr>
          <w:rFonts w:hint="eastAsia" w:asciiTheme="minorEastAsia" w:hAnsiTheme="minorEastAsia" w:eastAsiaTheme="minorEastAsia" w:cstheme="minorEastAsia"/>
          <w:color w:val="000000"/>
          <w:sz w:val="24"/>
          <w:szCs w:val="24"/>
          <w:lang w:eastAsia="zh-CN"/>
        </w:rPr>
        <w:t xml:space="preserve">采购人不允许采用分包方式履行合同。</w:t>
      </w:r>
      <w:r/>
    </w:p>
    <w:p>
      <w:pPr>
        <w:ind w:firstLine="485"/>
        <w:keepLines w:val="0"/>
        <w:keepNext w:val="0"/>
        <w:pageBreakBefore w:val="0"/>
        <w:spacing w:before="240" w:after="24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eastAsia="zh-CN"/>
        </w:rPr>
        <w:t xml:space="preserve">十、付款方式</w:t>
      </w:r>
      <w:r/>
    </w:p>
    <w:p>
      <w:pPr>
        <w:ind w:firstLine="480"/>
        <w:keepLines w:val="0"/>
        <w:keepNext w:val="0"/>
        <w:pageBreakBefore w:val="0"/>
        <w:spacing w:before="240" w:after="240" w:line="48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签订合同后支付合同价款70%，余款验收合格后三十天内付清。</w:t>
      </w:r>
      <w:r/>
    </w:p>
    <w:p>
      <w:pPr>
        <w:ind w:firstLine="480"/>
        <w:spacing w:line="440" w:lineRule="exact"/>
        <w:rPr>
          <w:rFonts w:hint="eastAsia" w:ascii="宋体" w:hAnsi="宋体"/>
          <w:color w:val="4874cb" w:themeColor="accent1"/>
          <w:sz w:val="24"/>
          <w14:textFill>
            <w14:solidFill>
              <w14:schemeClr w14:val="accent1"/>
            </w14:solidFill>
          </w14:textFill>
        </w:rPr>
      </w:pPr>
      <w:r>
        <w:rPr>
          <w:rFonts w:hint="eastAsia" w:ascii="宋体" w:hAnsi="宋体"/>
          <w:color w:val="4874cb" w:themeColor="accent1"/>
          <w:sz w:val="24"/>
          <w14:textFill>
            <w14:solidFill>
              <w14:schemeClr w14:val="accent1"/>
            </w14:solidFill>
          </w14:textFill>
        </w:rPr>
      </w:r>
      <w:r/>
    </w:p>
    <w:p>
      <w:pPr>
        <w:ind w:firstLine="480"/>
        <w:spacing w:line="440" w:lineRule="exact"/>
        <w:rPr>
          <w:rFonts w:hint="eastAsia" w:ascii="宋体" w:hAnsi="宋体"/>
          <w:color w:val="4874cb" w:themeColor="accent1"/>
          <w:sz w:val="24"/>
          <w14:textFill>
            <w14:solidFill>
              <w14:schemeClr w14:val="accent1"/>
            </w14:solidFill>
          </w14:textFill>
        </w:rPr>
      </w:pPr>
      <w:r>
        <w:rPr>
          <w:rFonts w:hint="eastAsia" w:ascii="宋体" w:hAnsi="宋体"/>
          <w:color w:val="4874cb" w:themeColor="accent1"/>
          <w:sz w:val="24"/>
          <w14:textFill>
            <w14:solidFill>
              <w14:schemeClr w14:val="accent1"/>
            </w14:solidFill>
          </w14:textFill>
        </w:rPr>
      </w:r>
      <w:r/>
    </w:p>
    <w:p>
      <w:pPr>
        <w:spacing w:before="240" w:after="240"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r>
      <w:r/>
    </w:p>
    <w:p>
      <w:pPr>
        <w:pStyle w:val="830"/>
        <w:ind w:left="0" w:firstLine="0"/>
        <w:rPr>
          <w:rFonts w:hint="eastAsia" w:ascii="宋体" w:hAnsi="宋体" w:cs="宋体"/>
          <w:b/>
          <w:bCs/>
          <w:color w:val="000000"/>
          <w:sz w:val="32"/>
          <w:szCs w:val="32"/>
        </w:rPr>
      </w:pPr>
      <w:r>
        <w:rPr>
          <w:rFonts w:hint="eastAsia" w:ascii="宋体" w:hAnsi="宋体" w:cs="宋体"/>
          <w:b/>
          <w:bCs/>
          <w:color w:val="000000"/>
          <w:sz w:val="32"/>
          <w:szCs w:val="32"/>
        </w:rPr>
      </w:r>
      <w:r/>
    </w:p>
    <w:p>
      <w:pPr>
        <w:ind w:firstLine="2570"/>
        <w:spacing w:before="120" w:line="360" w:lineRule="auto"/>
        <w:rPr>
          <w:rStyle w:val="849"/>
          <w:rFonts w:hint="eastAsia" w:ascii="宋体" w:hAnsi="宋体" w:cs="宋体"/>
          <w:sz w:val="32"/>
        </w:rPr>
      </w:pPr>
      <w:r>
        <w:rPr>
          <w:rStyle w:val="849"/>
          <w:rFonts w:hint="eastAsia" w:ascii="宋体" w:hAnsi="宋体" w:cs="宋体"/>
          <w:sz w:val="32"/>
        </w:rPr>
        <w:t xml:space="preserve">3、（一）磋商报价表</w:t>
      </w:r>
      <w:r/>
    </w:p>
    <w:p>
      <w:pPr>
        <w:jc w:val="center"/>
        <w:spacing w:line="360" w:lineRule="auto"/>
        <w:rPr>
          <w:rFonts w:hint="eastAsia" w:ascii="宋体" w:hAnsi="宋体" w:cs="宋体"/>
          <w:sz w:val="24"/>
        </w:rPr>
      </w:pPr>
      <w:r>
        <w:rPr>
          <w:rFonts w:hint="eastAsia" w:ascii="宋体" w:hAnsi="宋体" w:cs="宋体"/>
          <w:sz w:val="24"/>
        </w:rPr>
        <w:t xml:space="preserve">（首次报价）</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项目名称：江苏省预算一体化系统运维服务项目</w:t>
      </w:r>
      <w:r/>
    </w:p>
    <w:p>
      <w:pPr>
        <w:ind w:firstLine="480"/>
        <w:spacing w:line="360" w:lineRule="auto"/>
        <w:rPr>
          <w:rFonts w:hint="eastAsia" w:ascii="宋体" w:hAnsi="宋体" w:cs="宋体"/>
          <w:sz w:val="24"/>
        </w:rPr>
      </w:pPr>
      <w:r>
        <w:rPr>
          <w:rFonts w:hint="eastAsia" w:ascii="宋体" w:hAnsi="宋体" w:cs="宋体"/>
          <w:sz w:val="24"/>
        </w:rPr>
        <w:t xml:space="preserve">项目编号：JSZC-320381-XYZX-C2025-0025</w:t>
      </w:r>
      <w:r/>
    </w:p>
    <w:p>
      <w:pPr>
        <w:ind w:firstLine="480"/>
        <w:spacing w:line="360" w:lineRule="auto"/>
        <w:rPr>
          <w:rFonts w:hint="eastAsia" w:ascii="宋体" w:hAnsi="宋体" w:cs="宋体"/>
          <w:sz w:val="24"/>
        </w:rPr>
      </w:pPr>
      <w:r>
        <w:rPr>
          <w:rFonts w:hint="eastAsia" w:ascii="宋体" w:hAnsi="宋体" w:cs="宋体"/>
          <w:sz w:val="24"/>
        </w:rPr>
        <w:t xml:space="preserve">货币单位：                           人民币元</w:t>
      </w:r>
      <w:r/>
    </w:p>
    <w:tbl>
      <w:tblPr>
        <w:tblStyle w:val="826"/>
        <w:tblW w:w="959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3370"/>
      </w:tblGrid>
      <w:tr>
        <w:trPr>
          <w:cantSplit/>
          <w:jc w:val="center"/>
          <w:trHeight w:val="631"/>
        </w:trPr>
        <w:tc>
          <w:tcPr>
            <w:tcW w:w="215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项目名称</w:t>
            </w:r>
            <w:r/>
          </w:p>
        </w:tc>
        <w:tc>
          <w:tcPr>
            <w:tcW w:w="406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报价（小写）</w:t>
            </w:r>
            <w:r/>
          </w:p>
        </w:tc>
        <w:tc>
          <w:tcPr>
            <w:tcW w:w="3370"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备注</w:t>
            </w:r>
            <w:r/>
          </w:p>
        </w:tc>
      </w:tr>
      <w:tr>
        <w:trPr>
          <w:cantSplit/>
          <w:jc w:val="center"/>
          <w:trHeight w:val="1939"/>
        </w:trPr>
        <w:tc>
          <w:tcPr>
            <w:tcW w:w="2155" w:type="dxa"/>
            <w:vAlign w:val="center"/>
            <w:textDirection w:val="lrTb"/>
            <w:noWrap w:val="false"/>
          </w:tcPr>
          <w:p>
            <w:pPr>
              <w:rPr>
                <w:rFonts w:hint="eastAsia" w:ascii="宋体" w:hAnsi="宋体" w:cs="宋体"/>
                <w:sz w:val="24"/>
              </w:rPr>
            </w:pPr>
            <w:r>
              <w:rPr>
                <w:rFonts w:hint="eastAsia" w:ascii="宋体" w:hAnsi="宋体" w:cs="宋体"/>
                <w:sz w:val="24"/>
              </w:rPr>
              <w:t xml:space="preserve">江苏省预算一体化系统运维服务项目</w:t>
            </w:r>
            <w:r/>
          </w:p>
        </w:tc>
        <w:tc>
          <w:tcPr>
            <w:tcW w:w="406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3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jc w:val="center"/>
          <w:trHeight w:val="789"/>
        </w:trPr>
        <w:tc>
          <w:tcPr>
            <w:tcW w:w="2155" w:type="dxa"/>
            <w:vAlign w:val="center"/>
            <w:textDirection w:val="lrTb"/>
            <w:noWrap w:val="false"/>
          </w:tcPr>
          <w:p>
            <w:pPr>
              <w:rPr>
                <w:rFonts w:hint="eastAsia" w:ascii="宋体" w:hAnsi="宋体" w:cs="宋体"/>
                <w:sz w:val="24"/>
              </w:rPr>
            </w:pPr>
            <w:r>
              <w:rPr>
                <w:rFonts w:hint="eastAsia" w:ascii="宋体" w:hAnsi="宋体" w:cs="宋体"/>
                <w:sz w:val="24"/>
              </w:rPr>
              <w:t xml:space="preserve">报价（大写）：</w:t>
            </w:r>
            <w:r/>
          </w:p>
        </w:tc>
        <w:tc>
          <w:tcPr>
            <w:gridSpan w:val="2"/>
            <w:tcW w:w="7435"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rPr>
      </w:pPr>
      <w:r>
        <w:rPr>
          <w:rFonts w:hint="eastAsia" w:ascii="宋体" w:hAnsi="宋体" w:cs="宋体"/>
          <w:sz w:val="24"/>
        </w:rPr>
        <w:t xml:space="preserve">供应商承诺：本报价（总价）为供应商本企业提供的服务。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报价说明：</w:t>
      </w:r>
      <w:r/>
    </w:p>
    <w:p>
      <w:pPr>
        <w:jc w:val="left"/>
        <w:spacing w:line="360" w:lineRule="auto"/>
        <w:widowControl/>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hint="eastAsia"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hint="eastAsia"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hint="eastAsia"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850"/>
        <w:ind w:left="0" w:firstLine="0"/>
        <w:rPr>
          <w:rFonts w:hint="eastAsia" w:ascii="宋体" w:hAnsi="宋体" w:cs="宋体"/>
          <w:sz w:val="24"/>
        </w:rPr>
      </w:pPr>
      <w:r>
        <w:rPr>
          <w:rFonts w:hint="eastAsia" w:ascii="宋体" w:hAnsi="宋体" w:cs="宋体"/>
          <w:sz w:val="24"/>
        </w:rPr>
      </w:r>
      <w:r/>
    </w:p>
    <w:p>
      <w:pPr>
        <w:pStyle w:val="851"/>
        <w:rPr>
          <w:rStyle w:val="849"/>
          <w:rFonts w:hint="eastAsia" w:ascii="宋体" w:hAnsi="宋体" w:cs="宋体"/>
          <w:b w:val="0"/>
          <w:bCs w:val="0"/>
          <w:sz w:val="32"/>
        </w:rPr>
      </w:pPr>
      <w:r>
        <w:rPr>
          <w:rStyle w:val="849"/>
          <w:rFonts w:hint="eastAsia" w:ascii="宋体" w:hAnsi="宋体" w:cs="宋体"/>
          <w:b/>
          <w:bCs/>
          <w:sz w:val="32"/>
        </w:rPr>
        <w:t xml:space="preserve">（二）分项报价表 （格式自拟）</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项目名称：江苏省预算一体化系统运维服务项目</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项目编号：JSZC-320381-XYZX-C2025-0025</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货币单位：人民币元</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pPr>
        <w:ind w:firstLine="480"/>
        <w:spacing w:line="360" w:lineRule="auto"/>
        <w:widowControl/>
        <w:rPr>
          <w:rFonts w:hint="eastAsia" w:ascii="宋体" w:hAnsi="宋体" w:cs="宋体"/>
          <w:sz w:val="24"/>
        </w:rPr>
      </w:pPr>
      <w:r>
        <w:rPr>
          <w:rFonts w:hint="eastAsia" w:ascii="宋体" w:hAnsi="宋体" w:cs="宋体"/>
          <w:sz w:val="24"/>
        </w:rPr>
        <w:tab/>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注：①如果不提供详细分项报价的，将视为没有实质性响应招标文件。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②投标人对以上数据的真实性负责。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③新沂市公共资源交易中心有权将以上内容进行公示。</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0"/>
        <w:jc w:val="left"/>
        <w:spacing w:line="360" w:lineRule="auto"/>
        <w:widowControl/>
        <w:rPr>
          <w:rFonts w:hint="eastAsia" w:ascii="宋体" w:hAnsi="宋体" w:cs="宋体"/>
          <w:sz w:val="24"/>
        </w:rPr>
      </w:pPr>
      <w:r>
        <w:rPr>
          <w:rFonts w:hint="eastAsia" w:ascii="宋体" w:hAnsi="宋体" w:cs="宋体"/>
          <w:sz w:val="24"/>
        </w:rPr>
      </w:r>
      <w:r/>
    </w:p>
    <w:p>
      <w:pPr>
        <w:jc w:val="center"/>
        <w:rPr>
          <w:rFonts w:hint="eastAsia" w:ascii="宋体" w:hAnsi="宋体" w:cs="宋体"/>
          <w:b/>
          <w:bCs/>
          <w:sz w:val="32"/>
          <w:szCs w:val="32"/>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rPr>
        <w:t xml:space="preserve">4、偏离表</w:t>
      </w:r>
      <w:r/>
    </w:p>
    <w:p>
      <w:pPr>
        <w:ind w:firstLine="480"/>
        <w:spacing w:line="360" w:lineRule="auto"/>
        <w:rPr>
          <w:rFonts w:hint="eastAsia" w:ascii="宋体" w:hAnsi="宋体" w:cs="宋体"/>
          <w:sz w:val="24"/>
        </w:rPr>
      </w:pPr>
      <w:r>
        <w:rPr>
          <w:rFonts w:hint="eastAsia" w:ascii="宋体" w:hAnsi="宋体" w:cs="宋体"/>
          <w:sz w:val="24"/>
        </w:rPr>
      </w:r>
      <w:r/>
    </w:p>
    <w:p>
      <w:pPr>
        <w:pStyle w:val="852"/>
        <w:rPr>
          <w:rFonts w:hint="eastAsia"/>
        </w:rPr>
      </w:pPr>
      <w:r>
        <w:rPr>
          <w:rFonts w:hint="eastAsia"/>
        </w:rPr>
        <w:t xml:space="preserve">项目编号：JSZC-320381-XYZX-C2025-0025</w:t>
      </w:r>
      <w:r/>
    </w:p>
    <w:p>
      <w:pPr>
        <w:pStyle w:val="852"/>
        <w:rPr>
          <w:rFonts w:hint="eastAsia"/>
        </w:rPr>
      </w:pPr>
      <w:r>
        <w:rPr>
          <w:rFonts w:hint="eastAsia"/>
        </w:rPr>
        <w:t xml:space="preserve">项目名称：江苏省预算一体化系统运维服务项目</w:t>
      </w:r>
      <w:r/>
    </w:p>
    <w:tbl>
      <w:tblPr>
        <w:tblStyle w:val="826"/>
        <w:tblW w:w="8928" w:type="dxa"/>
        <w:tblInd w:w="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27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内容</w:t>
            </w:r>
            <w:r/>
          </w:p>
        </w:tc>
        <w:tc>
          <w:tcPr>
            <w:tcW w:w="135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磋商文件要求</w:t>
            </w:r>
            <w:r/>
          </w:p>
        </w:tc>
        <w:tc>
          <w:tcPr>
            <w:tcW w:w="176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供应商首次响应文件内容</w:t>
            </w:r>
            <w:r/>
          </w:p>
        </w:tc>
        <w:tc>
          <w:tcPr>
            <w:tcW w:w="15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（正/负/无）偏离</w:t>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trHeight w:val="794"/>
        </w:trPr>
        <w:tc>
          <w:tcPr>
            <w:tcW w:w="959" w:type="dxa"/>
            <w:textDirection w:val="lrTb"/>
            <w:noWrap w:val="false"/>
          </w:tcPr>
          <w:p>
            <w:pPr>
              <w:rPr>
                <w:rFonts w:hint="eastAsia" w:ascii="宋体" w:hAnsi="宋体" w:cs="宋体"/>
                <w:sz w:val="24"/>
              </w:rPr>
            </w:pPr>
            <w:r>
              <w:rPr>
                <w:rFonts w:hint="eastAsia" w:ascii="宋体" w:hAnsi="宋体" w:cs="宋体"/>
                <w:sz w:val="24"/>
              </w:rPr>
            </w:r>
            <w:r/>
          </w:p>
        </w:tc>
        <w:tc>
          <w:tcPr>
            <w:tcW w:w="1273" w:type="dxa"/>
            <w:textDirection w:val="lrTb"/>
            <w:noWrap w:val="false"/>
          </w:tcPr>
          <w:p>
            <w:pPr>
              <w:rPr>
                <w:rFonts w:hint="eastAsia" w:ascii="宋体" w:hAnsi="宋体" w:cs="宋体"/>
                <w:sz w:val="24"/>
              </w:rPr>
            </w:pPr>
            <w:r>
              <w:rPr>
                <w:rFonts w:hint="eastAsia" w:ascii="宋体" w:hAnsi="宋体" w:cs="宋体"/>
                <w:sz w:val="24"/>
              </w:rPr>
            </w:r>
            <w:r/>
          </w:p>
        </w:tc>
        <w:tc>
          <w:tcPr>
            <w:tcW w:w="1356" w:type="dxa"/>
            <w:textDirection w:val="lrTb"/>
            <w:noWrap w:val="false"/>
          </w:tcPr>
          <w:p>
            <w:pPr>
              <w:rPr>
                <w:rFonts w:hint="eastAsia" w:ascii="宋体" w:hAnsi="宋体" w:cs="宋体"/>
                <w:sz w:val="24"/>
              </w:rPr>
            </w:pPr>
            <w:r>
              <w:rPr>
                <w:rFonts w:hint="eastAsia" w:ascii="宋体" w:hAnsi="宋体" w:cs="宋体"/>
                <w:sz w:val="24"/>
              </w:rPr>
            </w:r>
            <w:r/>
          </w:p>
        </w:tc>
        <w:tc>
          <w:tcPr>
            <w:tcW w:w="1765" w:type="dxa"/>
            <w:textDirection w:val="lrTb"/>
            <w:noWrap w:val="false"/>
          </w:tcPr>
          <w:p>
            <w:pPr>
              <w:rPr>
                <w:rFonts w:hint="eastAsia" w:ascii="宋体" w:hAnsi="宋体" w:cs="宋体"/>
                <w:sz w:val="24"/>
              </w:rPr>
            </w:pPr>
            <w:r>
              <w:rPr>
                <w:rFonts w:hint="eastAsia" w:ascii="宋体" w:hAnsi="宋体" w:cs="宋体"/>
                <w:sz w:val="24"/>
              </w:rPr>
            </w:r>
            <w:r/>
          </w:p>
        </w:tc>
        <w:tc>
          <w:tcPr>
            <w:tcW w:w="1595" w:type="dxa"/>
            <w:textDirection w:val="lrTb"/>
            <w:noWrap w:val="false"/>
          </w:tcPr>
          <w:p>
            <w:pPr>
              <w:rPr>
                <w:rFonts w:hint="eastAsia" w:ascii="宋体" w:hAnsi="宋体" w:cs="宋体"/>
                <w:sz w:val="24"/>
              </w:rPr>
            </w:pPr>
            <w:r>
              <w:rPr>
                <w:rFonts w:hint="eastAsia" w:ascii="宋体" w:hAnsi="宋体" w:cs="宋体"/>
                <w:sz w:val="24"/>
              </w:rPr>
            </w:r>
            <w:r/>
          </w:p>
        </w:tc>
        <w:tc>
          <w:tcPr>
            <w:tcW w:w="1980" w:type="dxa"/>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W w:w="959" w:type="dxa"/>
            <w:textDirection w:val="lrTb"/>
            <w:noWrap w:val="false"/>
          </w:tcPr>
          <w:p>
            <w:pPr>
              <w:rPr>
                <w:rFonts w:hint="eastAsia" w:ascii="宋体" w:hAnsi="宋体" w:cs="宋体"/>
                <w:b/>
                <w:sz w:val="24"/>
              </w:rPr>
            </w:pPr>
            <w:r>
              <w:rPr>
                <w:rFonts w:hint="eastAsia" w:ascii="宋体" w:hAnsi="宋体" w:cs="宋体"/>
                <w:b/>
                <w:sz w:val="24"/>
              </w:rPr>
            </w:r>
            <w:r/>
          </w:p>
        </w:tc>
        <w:tc>
          <w:tcPr>
            <w:tcW w:w="1273" w:type="dxa"/>
            <w:textDirection w:val="lrTb"/>
            <w:noWrap w:val="false"/>
          </w:tcPr>
          <w:p>
            <w:pPr>
              <w:rPr>
                <w:rFonts w:hint="eastAsia" w:ascii="宋体" w:hAnsi="宋体" w:cs="宋体"/>
                <w:b/>
                <w:sz w:val="24"/>
              </w:rPr>
            </w:pPr>
            <w:r>
              <w:rPr>
                <w:rFonts w:hint="eastAsia" w:ascii="宋体" w:hAnsi="宋体" w:cs="宋体"/>
                <w:b/>
                <w:sz w:val="24"/>
              </w:rPr>
            </w:r>
            <w:r/>
          </w:p>
        </w:tc>
        <w:tc>
          <w:tcPr>
            <w:tcW w:w="1356" w:type="dxa"/>
            <w:textDirection w:val="lrTb"/>
            <w:noWrap w:val="false"/>
          </w:tcPr>
          <w:p>
            <w:pPr>
              <w:rPr>
                <w:rFonts w:hint="eastAsia" w:ascii="宋体" w:hAnsi="宋体" w:cs="宋体"/>
                <w:b/>
                <w:sz w:val="24"/>
              </w:rPr>
            </w:pPr>
            <w:r>
              <w:rPr>
                <w:rFonts w:hint="eastAsia" w:ascii="宋体" w:hAnsi="宋体" w:cs="宋体"/>
                <w:b/>
                <w:sz w:val="24"/>
              </w:rPr>
            </w:r>
            <w:r/>
          </w:p>
        </w:tc>
        <w:tc>
          <w:tcPr>
            <w:tcW w:w="1765" w:type="dxa"/>
            <w:textDirection w:val="lrTb"/>
            <w:noWrap w:val="false"/>
          </w:tcPr>
          <w:p>
            <w:pPr>
              <w:rPr>
                <w:rFonts w:hint="eastAsia" w:ascii="宋体" w:hAnsi="宋体" w:cs="宋体"/>
                <w:b/>
                <w:sz w:val="24"/>
              </w:rPr>
            </w:pPr>
            <w:r>
              <w:rPr>
                <w:rFonts w:hint="eastAsia" w:ascii="宋体" w:hAnsi="宋体" w:cs="宋体"/>
                <w:b/>
                <w:sz w:val="24"/>
              </w:rPr>
            </w:r>
            <w:r/>
          </w:p>
        </w:tc>
        <w:tc>
          <w:tcPr>
            <w:tcW w:w="1595" w:type="dxa"/>
            <w:textDirection w:val="lrTb"/>
            <w:noWrap w:val="false"/>
          </w:tcPr>
          <w:p>
            <w:pPr>
              <w:rPr>
                <w:rFonts w:hint="eastAsia" w:ascii="宋体" w:hAnsi="宋体" w:cs="宋体"/>
                <w:b/>
                <w:sz w:val="24"/>
              </w:rPr>
            </w:pPr>
            <w:r>
              <w:rPr>
                <w:rFonts w:hint="eastAsia" w:ascii="宋体" w:hAnsi="宋体" w:cs="宋体"/>
                <w:b/>
                <w:sz w:val="24"/>
              </w:rPr>
            </w:r>
            <w:r/>
          </w:p>
        </w:tc>
        <w:tc>
          <w:tcPr>
            <w:tcW w:w="1980" w:type="dxa"/>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textDirection w:val="lrTb"/>
            <w:noWrap w:val="false"/>
          </w:tcPr>
          <w:p>
            <w:pPr>
              <w:rPr>
                <w:rFonts w:hint="eastAsia" w:ascii="宋体" w:hAnsi="宋体" w:cs="宋体"/>
                <w:b/>
                <w:sz w:val="24"/>
              </w:rPr>
            </w:pPr>
            <w:r>
              <w:rPr>
                <w:rFonts w:hint="eastAsia" w:ascii="宋体" w:hAnsi="宋体" w:cs="宋体"/>
                <w:b/>
                <w:sz w:val="24"/>
              </w:rPr>
            </w:r>
            <w:r/>
          </w:p>
        </w:tc>
        <w:tc>
          <w:tcPr>
            <w:tcW w:w="1273" w:type="dxa"/>
            <w:textDirection w:val="lrTb"/>
            <w:noWrap w:val="false"/>
          </w:tcPr>
          <w:p>
            <w:pPr>
              <w:rPr>
                <w:rFonts w:hint="eastAsia" w:ascii="宋体" w:hAnsi="宋体" w:cs="宋体"/>
                <w:b/>
                <w:sz w:val="24"/>
              </w:rPr>
            </w:pPr>
            <w:r>
              <w:rPr>
                <w:rFonts w:hint="eastAsia" w:ascii="宋体" w:hAnsi="宋体" w:cs="宋体"/>
                <w:b/>
                <w:sz w:val="24"/>
              </w:rPr>
            </w:r>
            <w:r/>
          </w:p>
        </w:tc>
        <w:tc>
          <w:tcPr>
            <w:tcW w:w="1356" w:type="dxa"/>
            <w:textDirection w:val="lrTb"/>
            <w:noWrap w:val="false"/>
          </w:tcPr>
          <w:p>
            <w:pPr>
              <w:rPr>
                <w:rFonts w:hint="eastAsia" w:ascii="宋体" w:hAnsi="宋体" w:cs="宋体"/>
                <w:b/>
                <w:sz w:val="24"/>
              </w:rPr>
            </w:pPr>
            <w:r>
              <w:rPr>
                <w:rFonts w:hint="eastAsia" w:ascii="宋体" w:hAnsi="宋体" w:cs="宋体"/>
                <w:b/>
                <w:sz w:val="24"/>
              </w:rPr>
            </w:r>
            <w:r/>
          </w:p>
        </w:tc>
        <w:tc>
          <w:tcPr>
            <w:tcW w:w="1765" w:type="dxa"/>
            <w:textDirection w:val="lrTb"/>
            <w:noWrap w:val="false"/>
          </w:tcPr>
          <w:p>
            <w:pPr>
              <w:rPr>
                <w:rFonts w:hint="eastAsia" w:ascii="宋体" w:hAnsi="宋体" w:cs="宋体"/>
                <w:b/>
                <w:sz w:val="24"/>
              </w:rPr>
            </w:pPr>
            <w:r>
              <w:rPr>
                <w:rFonts w:hint="eastAsia" w:ascii="宋体" w:hAnsi="宋体" w:cs="宋体"/>
                <w:b/>
                <w:sz w:val="24"/>
              </w:rPr>
            </w:r>
            <w:r/>
          </w:p>
        </w:tc>
        <w:tc>
          <w:tcPr>
            <w:tcW w:w="1595" w:type="dxa"/>
            <w:textDirection w:val="lrTb"/>
            <w:noWrap w:val="false"/>
          </w:tcPr>
          <w:p>
            <w:pPr>
              <w:rPr>
                <w:rFonts w:hint="eastAsia" w:ascii="宋体" w:hAnsi="宋体" w:cs="宋体"/>
                <w:b/>
                <w:sz w:val="24"/>
              </w:rPr>
            </w:pPr>
            <w:r>
              <w:rPr>
                <w:rFonts w:hint="eastAsia" w:ascii="宋体" w:hAnsi="宋体" w:cs="宋体"/>
                <w:b/>
                <w:sz w:val="24"/>
              </w:rPr>
            </w:r>
            <w:r/>
          </w:p>
        </w:tc>
        <w:tc>
          <w:tcPr>
            <w:tcW w:w="1980" w:type="dxa"/>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textDirection w:val="lrTb"/>
            <w:noWrap w:val="false"/>
          </w:tcPr>
          <w:p>
            <w:pPr>
              <w:rPr>
                <w:rFonts w:hint="eastAsia" w:ascii="宋体" w:hAnsi="宋体" w:cs="宋体"/>
                <w:b/>
                <w:sz w:val="24"/>
              </w:rPr>
            </w:pPr>
            <w:r>
              <w:rPr>
                <w:rFonts w:hint="eastAsia" w:ascii="宋体" w:hAnsi="宋体" w:cs="宋体"/>
                <w:b/>
                <w:sz w:val="24"/>
              </w:rPr>
            </w:r>
            <w:r/>
          </w:p>
        </w:tc>
        <w:tc>
          <w:tcPr>
            <w:tcW w:w="1273" w:type="dxa"/>
            <w:textDirection w:val="lrTb"/>
            <w:noWrap w:val="false"/>
          </w:tcPr>
          <w:p>
            <w:pPr>
              <w:rPr>
                <w:rFonts w:hint="eastAsia" w:ascii="宋体" w:hAnsi="宋体" w:cs="宋体"/>
                <w:b/>
                <w:sz w:val="24"/>
              </w:rPr>
            </w:pPr>
            <w:r>
              <w:rPr>
                <w:rFonts w:hint="eastAsia" w:ascii="宋体" w:hAnsi="宋体" w:cs="宋体"/>
                <w:b/>
                <w:sz w:val="24"/>
              </w:rPr>
            </w:r>
            <w:r/>
          </w:p>
        </w:tc>
        <w:tc>
          <w:tcPr>
            <w:tcW w:w="1356" w:type="dxa"/>
            <w:textDirection w:val="lrTb"/>
            <w:noWrap w:val="false"/>
          </w:tcPr>
          <w:p>
            <w:pPr>
              <w:rPr>
                <w:rFonts w:hint="eastAsia" w:ascii="宋体" w:hAnsi="宋体" w:cs="宋体"/>
                <w:b/>
                <w:sz w:val="24"/>
              </w:rPr>
            </w:pPr>
            <w:r>
              <w:rPr>
                <w:rFonts w:hint="eastAsia" w:ascii="宋体" w:hAnsi="宋体" w:cs="宋体"/>
                <w:b/>
                <w:sz w:val="24"/>
              </w:rPr>
            </w:r>
            <w:r/>
          </w:p>
        </w:tc>
        <w:tc>
          <w:tcPr>
            <w:tcW w:w="1765" w:type="dxa"/>
            <w:textDirection w:val="lrTb"/>
            <w:noWrap w:val="false"/>
          </w:tcPr>
          <w:p>
            <w:pPr>
              <w:rPr>
                <w:rFonts w:hint="eastAsia" w:ascii="宋体" w:hAnsi="宋体" w:cs="宋体"/>
                <w:b/>
                <w:sz w:val="24"/>
              </w:rPr>
            </w:pPr>
            <w:r>
              <w:rPr>
                <w:rFonts w:hint="eastAsia" w:ascii="宋体" w:hAnsi="宋体" w:cs="宋体"/>
                <w:b/>
                <w:sz w:val="24"/>
              </w:rPr>
            </w:r>
            <w:r/>
          </w:p>
        </w:tc>
        <w:tc>
          <w:tcPr>
            <w:tcW w:w="1595" w:type="dxa"/>
            <w:textDirection w:val="lrTb"/>
            <w:noWrap w:val="false"/>
          </w:tcPr>
          <w:p>
            <w:pPr>
              <w:rPr>
                <w:rFonts w:hint="eastAsia" w:ascii="宋体" w:hAnsi="宋体" w:cs="宋体"/>
                <w:b/>
                <w:sz w:val="24"/>
              </w:rPr>
            </w:pPr>
            <w:r>
              <w:rPr>
                <w:rFonts w:hint="eastAsia" w:ascii="宋体" w:hAnsi="宋体" w:cs="宋体"/>
                <w:b/>
                <w:sz w:val="24"/>
              </w:rPr>
            </w:r>
            <w:r/>
          </w:p>
        </w:tc>
        <w:tc>
          <w:tcPr>
            <w:tcW w:w="1980" w:type="dxa"/>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textDirection w:val="lrTb"/>
            <w:noWrap w:val="false"/>
          </w:tcPr>
          <w:p>
            <w:pPr>
              <w:rPr>
                <w:rFonts w:hint="eastAsia" w:ascii="宋体" w:hAnsi="宋体" w:cs="宋体"/>
                <w:b/>
                <w:sz w:val="24"/>
              </w:rPr>
            </w:pPr>
            <w:r>
              <w:rPr>
                <w:rFonts w:hint="eastAsia" w:ascii="宋体" w:hAnsi="宋体" w:cs="宋体"/>
                <w:b/>
                <w:sz w:val="24"/>
              </w:rPr>
            </w:r>
            <w:r/>
          </w:p>
        </w:tc>
        <w:tc>
          <w:tcPr>
            <w:tcW w:w="1273" w:type="dxa"/>
            <w:textDirection w:val="lrTb"/>
            <w:noWrap w:val="false"/>
          </w:tcPr>
          <w:p>
            <w:pPr>
              <w:rPr>
                <w:rFonts w:hint="eastAsia" w:ascii="宋体" w:hAnsi="宋体" w:cs="宋体"/>
                <w:b/>
                <w:sz w:val="24"/>
              </w:rPr>
            </w:pPr>
            <w:r>
              <w:rPr>
                <w:rFonts w:hint="eastAsia" w:ascii="宋体" w:hAnsi="宋体" w:cs="宋体"/>
                <w:b/>
                <w:sz w:val="24"/>
              </w:rPr>
            </w:r>
            <w:r/>
          </w:p>
        </w:tc>
        <w:tc>
          <w:tcPr>
            <w:tcW w:w="1356" w:type="dxa"/>
            <w:textDirection w:val="lrTb"/>
            <w:noWrap w:val="false"/>
          </w:tcPr>
          <w:p>
            <w:pPr>
              <w:rPr>
                <w:rFonts w:hint="eastAsia" w:ascii="宋体" w:hAnsi="宋体" w:cs="宋体"/>
                <w:b/>
                <w:sz w:val="24"/>
              </w:rPr>
            </w:pPr>
            <w:r>
              <w:rPr>
                <w:rFonts w:hint="eastAsia" w:ascii="宋体" w:hAnsi="宋体" w:cs="宋体"/>
                <w:b/>
                <w:sz w:val="24"/>
              </w:rPr>
            </w:r>
            <w:r/>
          </w:p>
        </w:tc>
        <w:tc>
          <w:tcPr>
            <w:tcW w:w="1765" w:type="dxa"/>
            <w:textDirection w:val="lrTb"/>
            <w:noWrap w:val="false"/>
          </w:tcPr>
          <w:p>
            <w:pPr>
              <w:rPr>
                <w:rFonts w:hint="eastAsia" w:ascii="宋体" w:hAnsi="宋体" w:cs="宋体"/>
                <w:b/>
                <w:sz w:val="24"/>
              </w:rPr>
            </w:pPr>
            <w:r>
              <w:rPr>
                <w:rFonts w:hint="eastAsia" w:ascii="宋体" w:hAnsi="宋体" w:cs="宋体"/>
                <w:b/>
                <w:sz w:val="24"/>
              </w:rPr>
            </w:r>
            <w:r/>
          </w:p>
        </w:tc>
        <w:tc>
          <w:tcPr>
            <w:tcW w:w="1595" w:type="dxa"/>
            <w:textDirection w:val="lrTb"/>
            <w:noWrap w:val="false"/>
          </w:tcPr>
          <w:p>
            <w:pPr>
              <w:rPr>
                <w:rFonts w:hint="eastAsia" w:ascii="宋体" w:hAnsi="宋体" w:cs="宋体"/>
                <w:b/>
                <w:sz w:val="24"/>
              </w:rPr>
            </w:pPr>
            <w:r>
              <w:rPr>
                <w:rFonts w:hint="eastAsia" w:ascii="宋体" w:hAnsi="宋体" w:cs="宋体"/>
                <w:b/>
                <w:sz w:val="24"/>
              </w:rPr>
            </w:r>
            <w:r/>
          </w:p>
        </w:tc>
        <w:tc>
          <w:tcPr>
            <w:tcW w:w="1980" w:type="dxa"/>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textDirection w:val="lrTb"/>
            <w:noWrap w:val="false"/>
          </w:tcPr>
          <w:p>
            <w:pPr>
              <w:rPr>
                <w:rFonts w:hint="eastAsia" w:ascii="宋体" w:hAnsi="宋体" w:cs="宋体"/>
                <w:b/>
                <w:sz w:val="24"/>
              </w:rPr>
            </w:pPr>
            <w:r>
              <w:rPr>
                <w:rFonts w:hint="eastAsia" w:ascii="宋体" w:hAnsi="宋体" w:cs="宋体"/>
                <w:b/>
                <w:sz w:val="24"/>
              </w:rPr>
            </w:r>
            <w:r/>
          </w:p>
        </w:tc>
        <w:tc>
          <w:tcPr>
            <w:tcW w:w="1273" w:type="dxa"/>
            <w:textDirection w:val="lrTb"/>
            <w:noWrap w:val="false"/>
          </w:tcPr>
          <w:p>
            <w:pPr>
              <w:rPr>
                <w:rFonts w:hint="eastAsia" w:ascii="宋体" w:hAnsi="宋体" w:cs="宋体"/>
                <w:b/>
                <w:sz w:val="24"/>
              </w:rPr>
            </w:pPr>
            <w:r>
              <w:rPr>
                <w:rFonts w:hint="eastAsia" w:ascii="宋体" w:hAnsi="宋体" w:cs="宋体"/>
                <w:b/>
                <w:sz w:val="24"/>
              </w:rPr>
            </w:r>
            <w:r/>
          </w:p>
        </w:tc>
        <w:tc>
          <w:tcPr>
            <w:tcW w:w="1356" w:type="dxa"/>
            <w:textDirection w:val="lrTb"/>
            <w:noWrap w:val="false"/>
          </w:tcPr>
          <w:p>
            <w:pPr>
              <w:rPr>
                <w:rFonts w:hint="eastAsia" w:ascii="宋体" w:hAnsi="宋体" w:cs="宋体"/>
                <w:b/>
                <w:sz w:val="24"/>
              </w:rPr>
            </w:pPr>
            <w:r>
              <w:rPr>
                <w:rFonts w:hint="eastAsia" w:ascii="宋体" w:hAnsi="宋体" w:cs="宋体"/>
                <w:b/>
                <w:sz w:val="24"/>
              </w:rPr>
            </w:r>
            <w:r/>
          </w:p>
        </w:tc>
        <w:tc>
          <w:tcPr>
            <w:tcW w:w="1765" w:type="dxa"/>
            <w:textDirection w:val="lrTb"/>
            <w:noWrap w:val="false"/>
          </w:tcPr>
          <w:p>
            <w:pPr>
              <w:rPr>
                <w:rFonts w:hint="eastAsia" w:ascii="宋体" w:hAnsi="宋体" w:cs="宋体"/>
                <w:b/>
                <w:sz w:val="24"/>
              </w:rPr>
            </w:pPr>
            <w:r>
              <w:rPr>
                <w:rFonts w:hint="eastAsia" w:ascii="宋体" w:hAnsi="宋体" w:cs="宋体"/>
                <w:b/>
                <w:sz w:val="24"/>
              </w:rPr>
            </w:r>
            <w:r/>
          </w:p>
        </w:tc>
        <w:tc>
          <w:tcPr>
            <w:tcW w:w="1595" w:type="dxa"/>
            <w:textDirection w:val="lrTb"/>
            <w:noWrap w:val="false"/>
          </w:tcPr>
          <w:p>
            <w:pPr>
              <w:rPr>
                <w:rFonts w:hint="eastAsia" w:ascii="宋体" w:hAnsi="宋体" w:cs="宋体"/>
                <w:b/>
                <w:sz w:val="24"/>
              </w:rPr>
            </w:pPr>
            <w:r>
              <w:rPr>
                <w:rFonts w:hint="eastAsia" w:ascii="宋体" w:hAnsi="宋体" w:cs="宋体"/>
                <w:b/>
                <w:sz w:val="24"/>
              </w:rPr>
            </w:r>
            <w:r/>
          </w:p>
        </w:tc>
        <w:tc>
          <w:tcPr>
            <w:tcW w:w="1980" w:type="dxa"/>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textDirection w:val="lrTb"/>
            <w:noWrap w:val="false"/>
          </w:tcPr>
          <w:p>
            <w:pPr>
              <w:rPr>
                <w:rFonts w:hint="eastAsia" w:ascii="宋体" w:hAnsi="宋体" w:cs="宋体"/>
                <w:b/>
                <w:sz w:val="24"/>
              </w:rPr>
            </w:pPr>
            <w:r>
              <w:rPr>
                <w:rFonts w:hint="eastAsia" w:ascii="宋体" w:hAnsi="宋体" w:cs="宋体"/>
                <w:b/>
                <w:sz w:val="24"/>
              </w:rPr>
            </w:r>
            <w:r/>
          </w:p>
        </w:tc>
        <w:tc>
          <w:tcPr>
            <w:tcW w:w="1273" w:type="dxa"/>
            <w:textDirection w:val="lrTb"/>
            <w:noWrap w:val="false"/>
          </w:tcPr>
          <w:p>
            <w:pPr>
              <w:rPr>
                <w:rFonts w:hint="eastAsia" w:ascii="宋体" w:hAnsi="宋体" w:cs="宋体"/>
                <w:b/>
                <w:sz w:val="24"/>
              </w:rPr>
            </w:pPr>
            <w:r>
              <w:rPr>
                <w:rFonts w:hint="eastAsia" w:ascii="宋体" w:hAnsi="宋体" w:cs="宋体"/>
                <w:b/>
                <w:sz w:val="24"/>
              </w:rPr>
            </w:r>
            <w:r/>
          </w:p>
        </w:tc>
        <w:tc>
          <w:tcPr>
            <w:tcW w:w="1356" w:type="dxa"/>
            <w:textDirection w:val="lrTb"/>
            <w:noWrap w:val="false"/>
          </w:tcPr>
          <w:p>
            <w:pPr>
              <w:rPr>
                <w:rFonts w:hint="eastAsia" w:ascii="宋体" w:hAnsi="宋体" w:cs="宋体"/>
                <w:b/>
                <w:sz w:val="24"/>
              </w:rPr>
            </w:pPr>
            <w:r>
              <w:rPr>
                <w:rFonts w:hint="eastAsia" w:ascii="宋体" w:hAnsi="宋体" w:cs="宋体"/>
                <w:b/>
                <w:sz w:val="24"/>
              </w:rPr>
            </w:r>
            <w:r/>
          </w:p>
        </w:tc>
        <w:tc>
          <w:tcPr>
            <w:tcW w:w="1765" w:type="dxa"/>
            <w:textDirection w:val="lrTb"/>
            <w:noWrap w:val="false"/>
          </w:tcPr>
          <w:p>
            <w:pPr>
              <w:rPr>
                <w:rFonts w:hint="eastAsia" w:ascii="宋体" w:hAnsi="宋体" w:cs="宋体"/>
                <w:b/>
                <w:sz w:val="24"/>
              </w:rPr>
            </w:pPr>
            <w:r>
              <w:rPr>
                <w:rFonts w:hint="eastAsia" w:ascii="宋体" w:hAnsi="宋体" w:cs="宋体"/>
                <w:b/>
                <w:sz w:val="24"/>
              </w:rPr>
            </w:r>
            <w:r/>
          </w:p>
        </w:tc>
        <w:tc>
          <w:tcPr>
            <w:tcW w:w="1595" w:type="dxa"/>
            <w:textDirection w:val="lrTb"/>
            <w:noWrap w:val="false"/>
          </w:tcPr>
          <w:p>
            <w:pPr>
              <w:rPr>
                <w:rFonts w:hint="eastAsia" w:ascii="宋体" w:hAnsi="宋体" w:cs="宋体"/>
                <w:b/>
                <w:sz w:val="24"/>
              </w:rPr>
            </w:pPr>
            <w:r>
              <w:rPr>
                <w:rFonts w:hint="eastAsia" w:ascii="宋体" w:hAnsi="宋体" w:cs="宋体"/>
                <w:b/>
                <w:sz w:val="24"/>
              </w:rPr>
            </w:r>
            <w:r/>
          </w:p>
        </w:tc>
        <w:tc>
          <w:tcPr>
            <w:tcW w:w="1980" w:type="dxa"/>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textDirection w:val="lrTb"/>
            <w:noWrap w:val="false"/>
          </w:tcPr>
          <w:p>
            <w:pPr>
              <w:rPr>
                <w:rFonts w:hint="eastAsia" w:ascii="宋体" w:hAnsi="宋体" w:cs="宋体"/>
                <w:b/>
                <w:sz w:val="24"/>
              </w:rPr>
            </w:pPr>
            <w:r>
              <w:rPr>
                <w:rFonts w:hint="eastAsia" w:ascii="宋体" w:hAnsi="宋体" w:cs="宋体"/>
                <w:b/>
                <w:sz w:val="24"/>
              </w:rPr>
            </w:r>
            <w:r/>
          </w:p>
        </w:tc>
        <w:tc>
          <w:tcPr>
            <w:tcW w:w="1273" w:type="dxa"/>
            <w:textDirection w:val="lrTb"/>
            <w:noWrap w:val="false"/>
          </w:tcPr>
          <w:p>
            <w:pPr>
              <w:rPr>
                <w:rFonts w:hint="eastAsia" w:ascii="宋体" w:hAnsi="宋体" w:cs="宋体"/>
                <w:b/>
                <w:sz w:val="24"/>
              </w:rPr>
            </w:pPr>
            <w:r>
              <w:rPr>
                <w:rFonts w:hint="eastAsia" w:ascii="宋体" w:hAnsi="宋体" w:cs="宋体"/>
                <w:b/>
                <w:sz w:val="24"/>
              </w:rPr>
            </w:r>
            <w:r/>
          </w:p>
        </w:tc>
        <w:tc>
          <w:tcPr>
            <w:tcW w:w="1356" w:type="dxa"/>
            <w:textDirection w:val="lrTb"/>
            <w:noWrap w:val="false"/>
          </w:tcPr>
          <w:p>
            <w:pPr>
              <w:rPr>
                <w:rFonts w:hint="eastAsia" w:ascii="宋体" w:hAnsi="宋体" w:cs="宋体"/>
                <w:b/>
                <w:sz w:val="24"/>
              </w:rPr>
            </w:pPr>
            <w:r>
              <w:rPr>
                <w:rFonts w:hint="eastAsia" w:ascii="宋体" w:hAnsi="宋体" w:cs="宋体"/>
                <w:b/>
                <w:sz w:val="24"/>
              </w:rPr>
            </w:r>
            <w:r/>
          </w:p>
        </w:tc>
        <w:tc>
          <w:tcPr>
            <w:tcW w:w="1765" w:type="dxa"/>
            <w:textDirection w:val="lrTb"/>
            <w:noWrap w:val="false"/>
          </w:tcPr>
          <w:p>
            <w:pPr>
              <w:rPr>
                <w:rFonts w:hint="eastAsia" w:ascii="宋体" w:hAnsi="宋体" w:cs="宋体"/>
                <w:b/>
                <w:sz w:val="24"/>
              </w:rPr>
            </w:pPr>
            <w:r>
              <w:rPr>
                <w:rFonts w:hint="eastAsia" w:ascii="宋体" w:hAnsi="宋体" w:cs="宋体"/>
                <w:b/>
                <w:sz w:val="24"/>
              </w:rPr>
            </w:r>
            <w:r/>
          </w:p>
        </w:tc>
        <w:tc>
          <w:tcPr>
            <w:tcW w:w="1595" w:type="dxa"/>
            <w:textDirection w:val="lrTb"/>
            <w:noWrap w:val="false"/>
          </w:tcPr>
          <w:p>
            <w:pPr>
              <w:rPr>
                <w:rFonts w:hint="eastAsia" w:ascii="宋体" w:hAnsi="宋体" w:cs="宋体"/>
                <w:b/>
                <w:sz w:val="24"/>
              </w:rPr>
            </w:pPr>
            <w:r>
              <w:rPr>
                <w:rFonts w:hint="eastAsia" w:ascii="宋体" w:hAnsi="宋体" w:cs="宋体"/>
                <w:b/>
                <w:sz w:val="24"/>
              </w:rPr>
            </w:r>
            <w:r/>
          </w:p>
        </w:tc>
        <w:tc>
          <w:tcPr>
            <w:tcW w:w="1980" w:type="dxa"/>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textDirection w:val="lrTb"/>
            <w:noWrap w:val="false"/>
          </w:tcPr>
          <w:p>
            <w:pPr>
              <w:rPr>
                <w:rFonts w:hint="eastAsia" w:ascii="宋体" w:hAnsi="宋体" w:cs="宋体"/>
                <w:b/>
                <w:sz w:val="24"/>
              </w:rPr>
            </w:pPr>
            <w:r>
              <w:rPr>
                <w:rFonts w:hint="eastAsia" w:ascii="宋体" w:hAnsi="宋体" w:cs="宋体"/>
                <w:b/>
                <w:sz w:val="24"/>
              </w:rPr>
            </w:r>
            <w:r/>
          </w:p>
        </w:tc>
        <w:tc>
          <w:tcPr>
            <w:tcW w:w="1273" w:type="dxa"/>
            <w:textDirection w:val="lrTb"/>
            <w:noWrap w:val="false"/>
          </w:tcPr>
          <w:p>
            <w:pPr>
              <w:rPr>
                <w:rFonts w:hint="eastAsia" w:ascii="宋体" w:hAnsi="宋体" w:cs="宋体"/>
                <w:b/>
                <w:sz w:val="24"/>
              </w:rPr>
            </w:pPr>
            <w:r>
              <w:rPr>
                <w:rFonts w:hint="eastAsia" w:ascii="宋体" w:hAnsi="宋体" w:cs="宋体"/>
                <w:b/>
                <w:sz w:val="24"/>
              </w:rPr>
            </w:r>
            <w:r/>
          </w:p>
        </w:tc>
        <w:tc>
          <w:tcPr>
            <w:tcW w:w="1356" w:type="dxa"/>
            <w:textDirection w:val="lrTb"/>
            <w:noWrap w:val="false"/>
          </w:tcPr>
          <w:p>
            <w:pPr>
              <w:rPr>
                <w:rFonts w:hint="eastAsia" w:ascii="宋体" w:hAnsi="宋体" w:cs="宋体"/>
                <w:b/>
                <w:sz w:val="24"/>
              </w:rPr>
            </w:pPr>
            <w:r>
              <w:rPr>
                <w:rFonts w:hint="eastAsia" w:ascii="宋体" w:hAnsi="宋体" w:cs="宋体"/>
                <w:b/>
                <w:sz w:val="24"/>
              </w:rPr>
            </w:r>
            <w:r/>
          </w:p>
        </w:tc>
        <w:tc>
          <w:tcPr>
            <w:tcW w:w="1765" w:type="dxa"/>
            <w:textDirection w:val="lrTb"/>
            <w:noWrap w:val="false"/>
          </w:tcPr>
          <w:p>
            <w:pPr>
              <w:rPr>
                <w:rFonts w:hint="eastAsia" w:ascii="宋体" w:hAnsi="宋体" w:cs="宋体"/>
                <w:b/>
                <w:sz w:val="24"/>
              </w:rPr>
            </w:pPr>
            <w:r>
              <w:rPr>
                <w:rFonts w:hint="eastAsia" w:ascii="宋体" w:hAnsi="宋体" w:cs="宋体"/>
                <w:b/>
                <w:sz w:val="24"/>
              </w:rPr>
            </w:r>
            <w:r/>
          </w:p>
        </w:tc>
        <w:tc>
          <w:tcPr>
            <w:tcW w:w="1595" w:type="dxa"/>
            <w:textDirection w:val="lrTb"/>
            <w:noWrap w:val="false"/>
          </w:tcPr>
          <w:p>
            <w:pPr>
              <w:rPr>
                <w:rFonts w:hint="eastAsia" w:ascii="宋体" w:hAnsi="宋体" w:cs="宋体"/>
                <w:b/>
                <w:sz w:val="24"/>
              </w:rPr>
            </w:pPr>
            <w:r>
              <w:rPr>
                <w:rFonts w:hint="eastAsia" w:ascii="宋体" w:hAnsi="宋体" w:cs="宋体"/>
                <w:b/>
                <w:sz w:val="24"/>
              </w:rPr>
            </w:r>
            <w:r/>
          </w:p>
        </w:tc>
        <w:tc>
          <w:tcPr>
            <w:tcW w:w="1980" w:type="dxa"/>
            <w:textDirection w:val="lrTb"/>
            <w:noWrap w:val="false"/>
          </w:tcPr>
          <w:p>
            <w:pPr>
              <w:rPr>
                <w:rFonts w:hint="eastAsia" w:ascii="宋体" w:hAnsi="宋体" w:cs="宋体"/>
                <w:b/>
                <w:sz w:val="24"/>
              </w:rPr>
            </w:pPr>
            <w:r>
              <w:rPr>
                <w:rFonts w:hint="eastAsia" w:ascii="宋体" w:hAnsi="宋体" w:cs="宋体"/>
                <w:b/>
                <w:sz w:val="24"/>
              </w:rPr>
            </w:r>
            <w:r/>
          </w:p>
        </w:tc>
      </w:tr>
    </w:tbl>
    <w:p>
      <w:pPr>
        <w:rPr>
          <w:rFonts w:hint="eastAsia" w:ascii="宋体" w:hAnsi="宋体" w:cs="宋体"/>
          <w:sz w:val="24"/>
        </w:rPr>
      </w:pPr>
      <w:r>
        <w:rPr>
          <w:rFonts w:hint="eastAsia" w:ascii="宋体" w:hAnsi="宋体" w:cs="宋体"/>
          <w:sz w:val="24"/>
        </w:rPr>
        <w:t xml:space="preserve">注：供应商递交的首次响应文件中与《磋商文件》和《磋商文件修改（澄清）》（如有）的要求有不同时，应逐条列在偏离表中，否则将认为供应商接受磋商文件的要求。</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r/>
      <w:r/>
    </w:p>
    <w:p>
      <w:r/>
      <w:r/>
    </w:p>
    <w:p>
      <w:r/>
      <w:r/>
    </w:p>
    <w:p>
      <w:r/>
      <w:r/>
    </w:p>
    <w:p>
      <w:pPr>
        <w:numPr>
          <w:ilvl w:val="0"/>
          <w:numId w:val="5"/>
        </w:numPr>
        <w:jc w:val="center"/>
        <w:spacing w:line="360" w:lineRule="auto"/>
        <w:rPr>
          <w:rStyle w:val="849"/>
          <w:rFonts w:hint="eastAsia" w:ascii="宋体" w:hAnsi="宋体" w:cs="宋体"/>
          <w:sz w:val="32"/>
        </w:rPr>
      </w:pPr>
      <w:r>
        <w:rPr>
          <w:rStyle w:val="849"/>
          <w:rFonts w:hint="eastAsia" w:ascii="宋体" w:hAnsi="宋体" w:cs="宋体"/>
          <w:sz w:val="32"/>
        </w:rPr>
        <w:t xml:space="preserve">承诺函</w:t>
      </w:r>
      <w:r/>
    </w:p>
    <w:p>
      <w:pPr>
        <w:spacing w:line="360" w:lineRule="auto"/>
        <w:rPr>
          <w:rStyle w:val="849"/>
          <w:rFonts w:hint="eastAsia" w:ascii="宋体" w:hAnsi="宋体" w:cs="宋体"/>
          <w:sz w:val="32"/>
        </w:rPr>
      </w:pPr>
      <w:r>
        <w:rPr>
          <w:rFonts w:hint="eastAsia" w:ascii="宋体" w:hAnsi="宋体" w:cs="宋体"/>
          <w:sz w:val="32"/>
        </w:rPr>
      </w:r>
      <w:r/>
    </w:p>
    <w:p>
      <w:pPr>
        <w:ind w:firstLine="480"/>
        <w:widowControl/>
        <w:rPr>
          <w:rFonts w:hint="eastAsia" w:ascii="宋体" w:hAnsi="宋体" w:cs="宋体"/>
          <w:sz w:val="24"/>
        </w:rPr>
      </w:pPr>
      <w:r>
        <w:rPr>
          <w:rFonts w:hint="eastAsia" w:ascii="宋体" w:hAnsi="宋体" w:cs="宋体"/>
          <w:sz w:val="24"/>
        </w:rPr>
        <w:t xml:space="preserve">致：新沂市公共资源交易中心</w:t>
      </w:r>
      <w:r/>
    </w:p>
    <w:p>
      <w:pPr>
        <w:ind w:firstLine="480"/>
        <w:widowControl/>
        <w:rPr>
          <w:rFonts w:hint="eastAsia" w:ascii="宋体" w:hAnsi="宋体" w:cs="宋体"/>
          <w:sz w:val="24"/>
        </w:rPr>
      </w:pPr>
      <w:r>
        <w:rPr>
          <w:rFonts w:hint="eastAsia" w:ascii="宋体" w:hAnsi="宋体" w:cs="宋体"/>
          <w:sz w:val="24"/>
        </w:rPr>
      </w:r>
      <w:r/>
    </w:p>
    <w:p>
      <w:pPr>
        <w:ind w:firstLine="480"/>
        <w:widowControl/>
        <w:rPr>
          <w:rFonts w:hint="eastAsia" w:ascii="宋体" w:hAnsi="宋体" w:cs="宋体"/>
          <w:sz w:val="24"/>
        </w:rPr>
      </w:pPr>
      <w:r>
        <w:rPr>
          <w:rFonts w:hint="eastAsia" w:ascii="宋体" w:hAnsi="宋体" w:cs="宋体"/>
          <w:sz w:val="24"/>
        </w:rPr>
        <w:t xml:space="preserve">根据贵方《磋商文件》（项目编号：JSZC-320381-XYZX-C2025-0025）要求，本供应商正式提交以下首次响应文件。</w:t>
      </w:r>
      <w:r/>
    </w:p>
    <w:p>
      <w:pPr>
        <w:ind w:firstLine="480"/>
        <w:widowControl/>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rPr>
        <w:t xml:space="preserve">（1）承诺函；</w:t>
      </w:r>
      <w:r/>
    </w:p>
    <w:p>
      <w:pPr>
        <w:ind w:firstLine="480"/>
        <w:widowControl/>
      </w:pPr>
      <w:r>
        <w:rPr>
          <w:rFonts w:hint="eastAsia" w:ascii="宋体" w:hAnsi="宋体" w:cs="宋体"/>
          <w:sz w:val="24"/>
        </w:rPr>
        <w:t xml:space="preserve">（2）磋商报价表</w:t>
      </w:r>
      <w:r>
        <w:rPr>
          <w:rFonts w:hint="eastAsia" w:cs="宋体"/>
          <w:sz w:val="24"/>
        </w:rPr>
        <w:t xml:space="preserve">；</w:t>
      </w:r>
      <w:r/>
    </w:p>
    <w:p>
      <w:pPr>
        <w:ind w:firstLine="480"/>
        <w:widowControl/>
        <w:rPr>
          <w:rFonts w:hint="eastAsia" w:ascii="宋体" w:hAnsi="宋体" w:cs="宋体"/>
          <w:sz w:val="24"/>
        </w:rPr>
      </w:pPr>
      <w:r>
        <w:rPr>
          <w:rFonts w:hint="eastAsia" w:ascii="宋体" w:hAnsi="宋体" w:cs="宋体"/>
          <w:sz w:val="24"/>
        </w:rPr>
        <w:t xml:space="preserve">（3）偏离表；</w:t>
      </w:r>
      <w:r/>
    </w:p>
    <w:p>
      <w:pPr>
        <w:ind w:firstLine="480"/>
        <w:widowControl/>
        <w:rPr>
          <w:rFonts w:hint="eastAsia" w:ascii="宋体" w:hAnsi="宋体" w:cs="宋体"/>
          <w:sz w:val="24"/>
        </w:rPr>
      </w:pPr>
      <w:r>
        <w:rPr>
          <w:rFonts w:hint="eastAsia" w:ascii="宋体" w:hAnsi="宋体" w:cs="宋体"/>
          <w:sz w:val="24"/>
        </w:rPr>
        <w:t xml:space="preserve">（4）磋商文件要求提供的其他响应文件。</w:t>
      </w:r>
      <w:r/>
    </w:p>
    <w:p>
      <w:pPr>
        <w:ind w:firstLine="480"/>
        <w:widowControl/>
        <w:rPr>
          <w:rFonts w:hint="eastAsia"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0"/>
        <w:widowControl/>
        <w:rPr>
          <w:rFonts w:hint="eastAsia"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0"/>
        <w:widowControl/>
        <w:rPr>
          <w:rFonts w:hint="eastAsia" w:ascii="宋体" w:hAnsi="宋体" w:cs="宋体"/>
          <w:sz w:val="24"/>
        </w:rPr>
      </w:pPr>
      <w:r>
        <w:rPr>
          <w:rFonts w:hint="eastAsia" w:ascii="宋体" w:hAnsi="宋体" w:cs="宋体"/>
          <w:sz w:val="24"/>
        </w:rPr>
        <w:t xml:space="preserve">供应商兹宣布同意如下: </w:t>
      </w:r>
      <w:r/>
    </w:p>
    <w:p>
      <w:pPr>
        <w:ind w:firstLine="480"/>
        <w:widowControl/>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rPr>
        <w:t xml:space="preserve">一、完全承担根据《磋商文件》规定完成合同的责任和义务（如有偏离，将全部填写在偏离表中）。</w:t>
      </w:r>
      <w:r/>
    </w:p>
    <w:p>
      <w:pPr>
        <w:ind w:firstLine="480"/>
        <w:widowControl/>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w:t xml:space="preserve">二、保证所提供的响应文件及所有材料的真实、合法、有效，并对其负责。</w:t>
      </w:r>
      <w:r/>
    </w:p>
    <w:p>
      <w:pPr>
        <w:ind w:firstLine="480"/>
        <w:widowControl/>
        <w:rPr>
          <w:rFonts w:hint="eastAsia"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0"/>
        <w:widowControl/>
        <w:rPr>
          <w:rFonts w:hint="eastAsia" w:ascii="宋体" w:hAnsi="宋体" w:cs="宋体"/>
          <w:sz w:val="24"/>
        </w:rPr>
      </w:pPr>
      <w:r>
        <w:rPr>
          <w:rFonts w:hint="eastAsia" w:ascii="宋体" w:hAnsi="宋体" w:cs="宋体"/>
          <w:sz w:val="24"/>
        </w:rPr>
        <w:t xml:space="preserve">四、所供服务保证符合国家有关产品质量、性能和安全标准，无权利瑕疵。</w:t>
      </w:r>
      <w:r/>
    </w:p>
    <w:p>
      <w:pPr>
        <w:pStyle w:val="827"/>
      </w:pPr>
      <w:r>
        <w:rPr>
          <w:rFonts w:hint="eastAsia" w:ascii="宋体" w:hAnsi="宋体" w:cs="宋体"/>
          <w:sz w:val="24"/>
        </w:rPr>
        <w:t xml:space="preserve">五、磋商响应文件有效期为45天。</w:t>
      </w:r>
      <w:r/>
    </w:p>
    <w:p>
      <w:pPr>
        <w:ind w:firstLine="480"/>
        <w:widowControl/>
        <w:rPr>
          <w:rFonts w:hint="eastAsia"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0"/>
        <w:widowControl/>
        <w:rPr>
          <w:rFonts w:hint="eastAsia" w:ascii="宋体" w:hAnsi="宋体" w:cs="宋体"/>
          <w:sz w:val="24"/>
        </w:rPr>
      </w:pPr>
      <w:r>
        <w:rPr>
          <w:rFonts w:hint="eastAsia" w:ascii="宋体" w:hAnsi="宋体" w:cs="宋体"/>
          <w:sz w:val="24"/>
        </w:rPr>
        <w:t xml:space="preserve">七、新沂市公共资源交易中心有权将我单位本项目的《磋商报价表》予以公示，公示的方式由新沂市公共资源交易中心确定。</w:t>
      </w:r>
      <w:r/>
    </w:p>
    <w:p>
      <w:pPr>
        <w:ind w:firstLine="480"/>
        <w:rPr>
          <w:rFonts w:hint="eastAsia" w:ascii="宋体" w:hAnsi="宋体" w:cs="宋体"/>
          <w:sz w:val="24"/>
        </w:rPr>
      </w:pPr>
      <w:r>
        <w:rPr>
          <w:rFonts w:hint="eastAsia" w:ascii="宋体" w:hAnsi="宋体" w:cs="宋体"/>
          <w:sz w:val="24"/>
        </w:rPr>
        <w:t xml:space="preserve">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rPr>
          <w:rFonts w:hint="eastAsia" w:ascii="宋体" w:hAnsi="宋体" w:cs="宋体"/>
          <w:sz w:val="24"/>
        </w:rPr>
      </w:pPr>
      <w:r>
        <w:rPr>
          <w:rFonts w:hint="eastAsia" w:ascii="宋体" w:hAnsi="宋体" w:cs="宋体"/>
          <w:sz w:val="24"/>
        </w:rPr>
      </w:r>
      <w:r/>
    </w:p>
    <w:p>
      <w:pPr>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r/>
      <w:r/>
    </w:p>
    <w:p>
      <w:r/>
      <w:r/>
    </w:p>
    <w:p>
      <w:r/>
      <w:r/>
    </w:p>
    <w:p>
      <w:pPr>
        <w:jc w:val="left"/>
        <w:rPr>
          <w:rStyle w:val="849"/>
          <w:rFonts w:hint="eastAsia" w:ascii="宋体" w:hAnsi="宋体" w:cs="宋体"/>
          <w:szCs w:val="28"/>
        </w:rPr>
      </w:pPr>
      <w:r>
        <w:rPr>
          <w:rStyle w:val="849"/>
          <w:rFonts w:hint="eastAsia" w:ascii="宋体" w:hAnsi="宋体" w:cs="宋体"/>
          <w:szCs w:val="28"/>
        </w:rPr>
        <w:t xml:space="preserve">6、供应商参加政府采购活动前3年内在经营活动中没有重大违法记录的书面声明</w:t>
      </w:r>
      <w:r/>
    </w:p>
    <w:p>
      <w:pPr>
        <w:ind w:firstLine="482"/>
        <w:spacing w:line="400" w:lineRule="exact"/>
        <w:rPr>
          <w:rFonts w:hint="eastAsia" w:ascii="宋体" w:hAnsi="宋体" w:cs="宋体"/>
          <w:b/>
          <w:sz w:val="24"/>
        </w:rPr>
      </w:pPr>
      <w:r>
        <w:rPr>
          <w:rFonts w:hint="eastAsia" w:ascii="宋体" w:hAnsi="宋体" w:cs="宋体"/>
          <w:b/>
          <w:sz w:val="24"/>
        </w:rPr>
      </w:r>
      <w:r/>
    </w:p>
    <w:p>
      <w:pPr>
        <w:ind w:firstLine="482"/>
        <w:spacing w:line="400" w:lineRule="exact"/>
        <w:rPr>
          <w:rFonts w:hint="eastAsia" w:ascii="宋体" w:hAnsi="宋体" w:cs="宋体"/>
          <w:b/>
          <w:sz w:val="24"/>
        </w:rPr>
      </w:pPr>
      <w:r>
        <w:rPr>
          <w:rFonts w:hint="eastAsia" w:ascii="宋体" w:hAnsi="宋体" w:cs="宋体"/>
          <w:b/>
          <w:sz w:val="24"/>
        </w:rPr>
      </w:r>
      <w:r/>
    </w:p>
    <w:p>
      <w:pPr>
        <w:ind w:firstLine="480"/>
        <w:spacing w:line="400" w:lineRule="exact"/>
        <w:rPr>
          <w:rFonts w:hint="eastAsia" w:ascii="宋体" w:hAnsi="宋体" w:cs="宋体"/>
          <w:sz w:val="24"/>
        </w:rPr>
      </w:pPr>
      <w:r>
        <w:rPr>
          <w:rFonts w:hint="eastAsia" w:ascii="宋体" w:hAnsi="宋体" w:cs="宋体"/>
          <w:sz w:val="24"/>
        </w:rPr>
        <w:t xml:space="preserve">我单位在参加</w:t>
      </w:r>
      <w:r>
        <w:rPr>
          <w:rFonts w:hint="eastAsia" w:ascii="宋体" w:hAnsi="宋体" w:cs="宋体"/>
          <w:b/>
          <w:bCs/>
          <w:sz w:val="24"/>
          <w:u w:val="single"/>
        </w:rPr>
        <w:t xml:space="preserve">江苏省预算一体化系统运维服务项目</w:t>
      </w:r>
      <w:r>
        <w:rPr>
          <w:rFonts w:hint="eastAsia" w:ascii="宋体" w:hAnsi="宋体" w:cs="宋体"/>
          <w:sz w:val="24"/>
        </w:rPr>
        <w:t xml:space="preserve">采购[项目编号：JSZC-320381-XYZX-C2025-0025 ]政府采购活动前3年内在经营活动中没有重大违法记录。重大违法记录是指因违法经营受到刑事处罚或者责令停产停业、吊销许可证或者执照、较大数额罚款等行政处罚。</w:t>
      </w:r>
      <w:r/>
    </w:p>
    <w:p>
      <w:pPr>
        <w:ind w:firstLine="480"/>
        <w:spacing w:line="400" w:lineRule="exact"/>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400" w:lineRule="exact"/>
        <w:rPr>
          <w:rFonts w:hint="eastAsia" w:ascii="宋体" w:hAnsi="宋体" w:cs="宋体"/>
          <w:sz w:val="24"/>
        </w:rPr>
      </w:pPr>
      <w:r>
        <w:rPr>
          <w:rFonts w:hint="eastAsia" w:ascii="宋体" w:hAnsi="宋体" w:cs="宋体"/>
          <w:sz w:val="24"/>
        </w:rPr>
        <w:t xml:space="preserve"> </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jc w:val="center"/>
        <w:rPr>
          <w:rFonts w:hint="eastAsia" w:ascii="宋体" w:hAnsi="宋体" w:cs="宋体"/>
          <w:b/>
          <w:bCs/>
          <w:sz w:val="32"/>
          <w:szCs w:val="32"/>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highlight w:val="none"/>
        </w:rPr>
      </w:r>
      <w:r>
        <w:rPr>
          <w:rStyle w:val="849"/>
          <w:rFonts w:hint="eastAsia" w:ascii="宋体" w:hAnsi="宋体" w:cs="宋体"/>
          <w:sz w:val="32"/>
          <w:highlight w:val="none"/>
        </w:rPr>
      </w:r>
      <w:r/>
    </w:p>
    <w:p>
      <w:pPr>
        <w:jc w:val="center"/>
        <w:rPr>
          <w:rStyle w:val="849"/>
          <w:rFonts w:hint="eastAsia" w:ascii="宋体" w:hAnsi="宋体" w:cs="宋体"/>
          <w:sz w:val="32"/>
          <w:szCs w:val="32"/>
          <w:highlight w:val="none"/>
        </w:rPr>
      </w:pPr>
      <w:r>
        <w:rPr>
          <w:rStyle w:val="849"/>
          <w:rFonts w:hint="eastAsia" w:ascii="宋体" w:hAnsi="宋体" w:cs="宋体"/>
          <w:sz w:val="32"/>
        </w:rPr>
        <w:t xml:space="preserve">7、中小企业声明函</w:t>
      </w:r>
      <w:r/>
    </w:p>
    <w:p>
      <w:pPr>
        <w:ind w:firstLine="480"/>
        <w:spacing w:before="120" w:line="400" w:lineRule="exact"/>
        <w:rPr>
          <w:rFonts w:hint="eastAsia" w:ascii="宋体" w:hAnsi="宋体" w:cs="宋体"/>
          <w:sz w:val="24"/>
        </w:rPr>
      </w:pPr>
      <w:r>
        <w:rPr>
          <w:rFonts w:hint="eastAsia" w:ascii="宋体" w:hAnsi="宋体" w:cs="宋体"/>
          <w:sz w:val="24"/>
        </w:rPr>
        <w:t xml:space="preserve">项目名称：江苏省预算一体化系统运维服务项目</w:t>
      </w:r>
      <w:r/>
    </w:p>
    <w:p>
      <w:pPr>
        <w:ind w:firstLine="480"/>
        <w:spacing w:line="400" w:lineRule="exact"/>
        <w:rPr>
          <w:rFonts w:hint="eastAsia" w:ascii="宋体" w:hAnsi="宋体" w:cs="宋体"/>
          <w:sz w:val="24"/>
        </w:rPr>
      </w:pPr>
      <w:r>
        <w:rPr>
          <w:rFonts w:hint="eastAsia" w:ascii="宋体" w:hAnsi="宋体" w:cs="宋体"/>
          <w:sz w:val="24"/>
        </w:rPr>
        <w:t xml:space="preserve">项目编号：JSZC-320381-XYZX-C2025-0025</w:t>
      </w:r>
      <w:r/>
    </w:p>
    <w:p>
      <w:pPr>
        <w:ind w:firstLine="480"/>
        <w:spacing w:before="120" w:line="4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号）的规定，本公司参加</w:t>
      </w:r>
      <w:r>
        <w:rPr>
          <w:rFonts w:hint="eastAsia" w:ascii="宋体" w:hAnsi="宋体" w:cs="宋体"/>
          <w:sz w:val="24"/>
          <w:u w:val="single"/>
        </w:rPr>
        <w:t xml:space="preserve">新沂市财政局（机关）</w:t>
      </w:r>
      <w:r>
        <w:rPr>
          <w:rFonts w:hint="eastAsia" w:ascii="宋体" w:hAnsi="宋体" w:cs="宋体"/>
          <w:sz w:val="24"/>
        </w:rPr>
        <w:t xml:space="preserve">的</w:t>
      </w:r>
      <w:r>
        <w:rPr>
          <w:rFonts w:hint="eastAsia" w:ascii="宋体" w:hAnsi="宋体" w:cs="宋体"/>
          <w:sz w:val="24"/>
          <w:u w:val="single"/>
        </w:rPr>
        <w:t xml:space="preserve">江苏省预算一体化系统运维服务项目</w:t>
      </w:r>
      <w:r>
        <w:rPr>
          <w:rFonts w:hint="eastAsia" w:ascii="宋体" w:hAnsi="宋体" w:cs="宋体"/>
          <w:sz w:val="24"/>
        </w:rPr>
        <w:t xml:space="preserve">采购活动，服务全部由符合政策要求的中小企业承接。相关企业的具体情况如下：</w:t>
      </w:r>
      <w:r/>
    </w:p>
    <w:p>
      <w:pPr>
        <w:ind w:firstLine="480"/>
        <w:spacing w:before="120" w:line="400" w:lineRule="exact"/>
        <w:rPr>
          <w:rFonts w:hint="eastAsia" w:ascii="宋体" w:hAnsi="宋体" w:cs="宋体"/>
          <w:sz w:val="24"/>
        </w:rPr>
      </w:pPr>
      <w:r>
        <w:rPr>
          <w:rFonts w:hint="eastAsia" w:ascii="宋体" w:hAnsi="宋体" w:cs="宋体"/>
          <w:sz w:val="24"/>
        </w:rPr>
        <w:t xml:space="preserve"> 1、</w:t>
      </w:r>
      <w:r>
        <w:rPr>
          <w:rFonts w:hint="eastAsia" w:ascii="宋体" w:hAnsi="宋体" w:cs="宋体"/>
          <w:sz w:val="24"/>
          <w:u w:val="single"/>
        </w:rPr>
        <w:t xml:space="preserve"> 江苏省预算一体化系统运维服务项目 </w:t>
      </w:r>
      <w:r>
        <w:rPr>
          <w:rFonts w:hint="eastAsia" w:ascii="宋体" w:hAnsi="宋体" w:cs="宋体"/>
          <w:sz w:val="24"/>
        </w:rPr>
        <w:t xml:space="preserve">，属于</w:t>
      </w:r>
      <w:r>
        <w:rPr>
          <w:rFonts w:hint="eastAsia" w:ascii="宋体" w:hAnsi="宋体" w:cs="宋体"/>
          <w:sz w:val="24"/>
          <w:u w:val="single"/>
        </w:rPr>
        <w:t xml:space="preserve"> 软件和信息技术服务业 </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（中型企业、小型企业、微型企业）</w:t>
      </w:r>
      <w:r>
        <w:rPr>
          <w:rFonts w:hint="eastAsia" w:ascii="宋体" w:hAnsi="宋体" w:cs="宋体"/>
          <w:sz w:val="24"/>
        </w:rPr>
        <w:t xml:space="preserve">；</w:t>
      </w:r>
      <w:r/>
    </w:p>
    <w:p>
      <w:pPr>
        <w:ind w:firstLine="482"/>
        <w:rPr>
          <w:rFonts w:hint="eastAsia" w:ascii="宋体" w:hAnsi="宋体" w:cs="宋体"/>
          <w:sz w:val="24"/>
        </w:rPr>
      </w:pPr>
      <w:r>
        <w:rPr>
          <w:rFonts w:hint="eastAsia" w:ascii="宋体" w:hAnsi="宋体"/>
          <w:b/>
          <w:sz w:val="24"/>
        </w:rPr>
        <w:t xml:space="preserve">.........</w:t>
      </w:r>
      <w:r>
        <w:rPr>
          <w:rFonts w:hint="eastAsia" w:ascii="宋体" w:hAnsi="宋体" w:cs="宋体"/>
          <w:sz w:val="24"/>
        </w:rPr>
        <w:t xml:space="preserve"> </w:t>
      </w:r>
      <w:r/>
    </w:p>
    <w:p>
      <w:pPr>
        <w:ind w:firstLine="480"/>
        <w:spacing w:before="100" w:beforeAutospacing="1" w:after="100" w:afterAutospacing="1"/>
        <w:widowControl/>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w:t>
      </w:r>
      <w:r/>
    </w:p>
    <w:p>
      <w:pPr>
        <w:ind w:firstLine="480"/>
        <w:spacing w:before="100" w:beforeAutospacing="1" w:after="100" w:afterAutospacing="1"/>
        <w:widowControl/>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80"/>
        <w:spacing w:before="100" w:beforeAutospacing="1" w:after="100" w:afterAutospacing="1"/>
        <w:widowControl/>
        <w:rPr>
          <w:rFonts w:hint="eastAsia" w:ascii="宋体" w:hAnsi="宋体" w:cs="宋体"/>
          <w:sz w:val="24"/>
        </w:rPr>
      </w:pPr>
      <w:r>
        <w:rPr>
          <w:rFonts w:hint="eastAsia" w:ascii="宋体" w:hAnsi="宋体" w:cs="宋体"/>
          <w:sz w:val="24"/>
        </w:rPr>
        <w:t xml:space="preserve">      </w:t>
      </w:r>
      <w:r/>
    </w:p>
    <w:p>
      <w:pPr>
        <w:ind w:firstLine="480"/>
        <w:spacing w:before="100" w:beforeAutospacing="1" w:after="100" w:afterAutospacing="1"/>
        <w:widowControl/>
        <w:rPr>
          <w:rFonts w:hint="eastAsia" w:ascii="宋体" w:hAnsi="宋体" w:cs="宋体"/>
          <w:sz w:val="24"/>
        </w:rPr>
      </w:pPr>
      <w:r>
        <w:rPr>
          <w:rFonts w:hint="eastAsia" w:ascii="宋体" w:hAnsi="宋体" w:cs="宋体"/>
          <w:sz w:val="24"/>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pPr>
        <w:spacing w:before="100" w:beforeAutospacing="1" w:after="100" w:afterAutospacing="1"/>
        <w:widowControl/>
        <w:rPr>
          <w:rFonts w:hint="eastAsia" w:ascii="宋体" w:hAnsi="宋体" w:cs="宋体"/>
          <w:sz w:val="24"/>
        </w:rPr>
      </w:pPr>
      <w:r>
        <w:rPr>
          <w:rFonts w:hint="eastAsia" w:ascii="宋体" w:hAnsi="宋体" w:cs="宋体"/>
          <w:sz w:val="24"/>
        </w:rPr>
      </w:r>
      <w:r/>
    </w:p>
    <w:p>
      <w:pPr>
        <w:spacing w:before="100" w:beforeAutospacing="1" w:after="100" w:afterAutospacing="1"/>
        <w:widowControl/>
        <w:rPr>
          <w:rFonts w:hint="eastAsia" w:ascii="宋体" w:hAnsi="宋体" w:cs="宋体"/>
          <w:sz w:val="24"/>
        </w:rPr>
      </w:pPr>
      <w:r>
        <w:rPr>
          <w:rFonts w:hint="eastAsia" w:ascii="宋体" w:hAnsi="宋体" w:cs="宋体"/>
          <w:sz w:val="24"/>
        </w:rPr>
      </w:r>
      <w:r/>
    </w:p>
    <w:p>
      <w:pPr>
        <w:spacing w:before="100" w:beforeAutospacing="1" w:after="100" w:afterAutospacing="1"/>
        <w:widowControl/>
        <w:rPr>
          <w:rFonts w:hint="eastAsia" w:ascii="宋体" w:hAnsi="宋体" w:cs="宋体"/>
          <w:sz w:val="24"/>
        </w:rPr>
      </w:pPr>
      <w:r>
        <w:rPr>
          <w:rFonts w:hint="eastAsia" w:ascii="宋体" w:hAnsi="宋体" w:cs="宋体"/>
          <w:sz w:val="24"/>
        </w:rPr>
      </w:r>
      <w:r/>
    </w:p>
    <w:p>
      <w:pPr>
        <w:spacing w:before="100" w:beforeAutospacing="1" w:after="100" w:afterAutospacing="1"/>
        <w:widowControl/>
        <w:rPr>
          <w:rFonts w:hint="eastAsia" w:ascii="宋体" w:hAnsi="宋体" w:cs="宋体"/>
          <w:sz w:val="24"/>
        </w:rPr>
      </w:pPr>
      <w:r>
        <w:rPr>
          <w:rFonts w:hint="eastAsia" w:ascii="宋体" w:hAnsi="宋体" w:cs="宋体"/>
          <w:sz w:val="24"/>
        </w:rPr>
      </w:r>
      <w:r/>
    </w:p>
    <w:p>
      <w:pPr>
        <w:spacing w:before="100" w:beforeAutospacing="1" w:after="100" w:afterAutospacing="1"/>
        <w:widowControl/>
        <w:rPr>
          <w:rFonts w:hint="eastAsia" w:ascii="宋体" w:hAnsi="宋体" w:cs="宋体"/>
          <w:sz w:val="24"/>
        </w:rPr>
      </w:pPr>
      <w:r>
        <w:rPr>
          <w:rFonts w:hint="eastAsia" w:ascii="宋体" w:hAnsi="宋体" w:cs="宋体"/>
          <w:sz w:val="24"/>
        </w:rPr>
        <w:t xml:space="preserve">说明：1、</w:t>
      </w:r>
      <w:r>
        <w:rPr>
          <w:rFonts w:hint="eastAsia" w:ascii="宋体" w:hAnsi="宋体" w:cs="宋体"/>
          <w:b/>
          <w:bCs/>
          <w:sz w:val="24"/>
        </w:rPr>
        <w:t xml:space="preserve">本项目采购的服务属于</w:t>
      </w:r>
      <w:r>
        <w:rPr>
          <w:rFonts w:hint="eastAsia" w:ascii="宋体" w:hAnsi="宋体" w:cs="宋体"/>
          <w:b/>
          <w:bCs/>
          <w:sz w:val="24"/>
          <w:u w:val="single"/>
        </w:rPr>
        <w:t xml:space="preserve"> </w:t>
      </w:r>
      <w:r>
        <w:rPr>
          <w:rFonts w:hint="eastAsia" w:ascii="宋体" w:hAnsi="宋体" w:cs="宋体"/>
          <w:b/>
          <w:bCs/>
          <w:sz w:val="24"/>
          <w:u w:val="single"/>
        </w:rPr>
        <w:t xml:space="preserve">软件和信息技术服务业</w:t>
      </w:r>
      <w:r>
        <w:rPr>
          <w:rFonts w:hint="eastAsia" w:ascii="宋体" w:hAnsi="宋体" w:cs="宋体"/>
          <w:sz w:val="24"/>
        </w:rPr>
        <w:t xml:space="preserve">。</w:t>
      </w:r>
      <w:r/>
    </w:p>
    <w:p>
      <w:pPr>
        <w:numPr>
          <w:ilvl w:val="0"/>
          <w:numId w:val="6"/>
        </w:numPr>
        <w:spacing w:before="100" w:beforeAutospacing="1" w:after="100" w:afterAutospacing="1"/>
        <w:widowControl/>
        <w:rPr>
          <w:rFonts w:hint="eastAsia" w:ascii="宋体" w:hAnsi="宋体" w:cs="宋体"/>
          <w:sz w:val="24"/>
        </w:rPr>
      </w:pPr>
      <w:r>
        <w:rPr>
          <w:rFonts w:hint="eastAsia" w:ascii="宋体" w:hAnsi="宋体" w:cs="宋体"/>
          <w:sz w:val="24"/>
        </w:rPr>
        <w:t xml:space="preserve">如提供虚假中小企业声明函的，则采购人有权取消投标、中标候选或中标资格，有权终止合同，并报政府采购监管部门。</w:t>
      </w:r>
      <w:r/>
    </w:p>
    <w:p>
      <w:pPr>
        <w:pStyle w:val="834"/>
        <w:ind w:left="0" w:firstLine="0"/>
        <w:rPr>
          <w:rFonts w:ascii="Calibri" w:hAnsi="Calibri" w:eastAsia="方正小标宋简体"/>
          <w:sz w:val="44"/>
          <w:szCs w:val="24"/>
        </w:rPr>
      </w:pPr>
      <w:r>
        <w:rPr>
          <w:rFonts w:ascii="Calibri" w:hAnsi="Calibri" w:eastAsia="方正小标宋简体"/>
          <w:sz w:val="44"/>
          <w:szCs w:val="24"/>
        </w:rPr>
      </w:r>
      <w:r/>
    </w:p>
    <w:p>
      <w:pPr>
        <w:pStyle w:val="834"/>
        <w:ind w:firstLine="562"/>
        <w:rPr>
          <w:rFonts w:hint="eastAsia" w:ascii="宋体" w:hAnsi="宋体" w:eastAsia="宋体" w:cs="宋体"/>
          <w:sz w:val="24"/>
        </w:rPr>
      </w:pPr>
      <w:r>
        <w:rPr>
          <w:rFonts w:hint="eastAsia" w:ascii="Calibri" w:hAnsi="Calibri" w:eastAsia="方正小标宋简体"/>
          <w:sz w:val="44"/>
          <w:szCs w:val="24"/>
        </w:rPr>
        <w:t xml:space="preserve">中小微企业规模类型自测小程序</w:t>
      </w:r>
      <w:r>
        <w:rPr>
          <w:rFonts w:hint="eastAsia" w:ascii="Calibri" w:hAnsi="Calibri" w:eastAsia="方正小标宋简体"/>
          <w:sz w:val="4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1192530</wp:posOffset>
                </wp:positionH>
                <wp:positionV relativeFrom="page">
                  <wp:posOffset>2801620</wp:posOffset>
                </wp:positionV>
                <wp:extent cx="2857500" cy="5715000"/>
                <wp:effectExtent l="0" t="0" r="0" b="0"/>
                <wp:wrapTight wrapText="bothSides">
                  <wp:wrapPolygon edited="1">
                    <wp:start x="0" y="0"/>
                    <wp:lineTo x="0" y="21528"/>
                    <wp:lineTo x="21456" y="21528"/>
                    <wp:lineTo x="21456" y="0"/>
                    <wp:lineTo x="0" y="0"/>
                  </wp:wrapPolygon>
                </wp:wrapTight>
                <wp:docPr id="6"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0"/>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93.9pt;mso-position-horizontal:absolute;mso-position-vertical-relative:page;margin-top:220.6pt;mso-position-vertical:absolute;width:225.0pt;height:450.0pt;mso-wrap-distance-left:9.0pt;mso-wrap-distance-top:0.0pt;mso-wrap-distance-right:9.0pt;mso-wrap-distance-bottom:0.0pt;" wrapcoords="0 0 0 99667 99333 99667 99333 0 0 0" stroked="f">
                <v:path textboxrect="0,0,0,0"/>
                <w10:wrap type="tight"/>
                <v:imagedata r:id="rId10" o:title=""/>
              </v:shape>
            </w:pict>
          </mc:Fallback>
        </mc:AlternateContent>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pStyle w:val="834"/>
        <w:ind w:firstLine="480"/>
        <w:rPr>
          <w:rFonts w:hint="eastAsia" w:ascii="宋体" w:hAnsi="宋体" w:eastAsia="宋体" w:cs="宋体"/>
          <w:sz w:val="24"/>
        </w:rPr>
      </w:pPr>
      <w:r>
        <w:rPr>
          <w:rFonts w:hint="eastAsia" w:ascii="宋体" w:hAnsi="宋体" w:eastAsia="宋体" w:cs="宋体"/>
          <w:sz w:val="24"/>
        </w:rPr>
      </w:r>
      <w:r/>
    </w:p>
    <w:p>
      <w:pPr>
        <w:rPr>
          <w:rStyle w:val="849"/>
          <w:rFonts w:hint="eastAsia" w:ascii="宋体" w:hAnsi="宋体" w:cs="宋体"/>
          <w:sz w:val="24"/>
          <w:szCs w:val="24"/>
        </w:rPr>
      </w:pPr>
      <w:r>
        <w:rPr>
          <w:rFonts w:hint="eastAsia" w:ascii="宋体" w:hAnsi="宋体" w:cs="宋体"/>
          <w:sz w:val="24"/>
          <w:szCs w:val="24"/>
        </w:rPr>
      </w:r>
      <w:r/>
    </w:p>
    <w:p>
      <w:pPr>
        <w:jc w:val="center"/>
        <w:rPr>
          <w:rStyle w:val="849"/>
          <w:rFonts w:hint="eastAsia" w:ascii="宋体" w:hAnsi="宋体" w:cs="宋体"/>
          <w:sz w:val="24"/>
          <w:szCs w:val="24"/>
        </w:rPr>
      </w:pPr>
      <w:r>
        <w:rPr>
          <w:rFonts w:hint="eastAsia" w:ascii="宋体" w:hAnsi="宋体" w:cs="宋体"/>
          <w:sz w:val="24"/>
          <w:szCs w:val="24"/>
        </w:rPr>
      </w:r>
      <w:r/>
    </w:p>
    <w:p>
      <w:pPr>
        <w:rPr>
          <w:rStyle w:val="849"/>
          <w:rFonts w:hint="eastAsia" w:ascii="宋体" w:hAnsi="宋体" w:cs="宋体"/>
          <w:sz w:val="24"/>
          <w:szCs w:val="24"/>
        </w:rPr>
      </w:pPr>
      <w:r>
        <w:rPr>
          <w:rStyle w:val="849"/>
          <w:rFonts w:hint="eastAsia" w:ascii="宋体" w:hAnsi="宋体" w:cs="宋体"/>
          <w:sz w:val="24"/>
          <w:szCs w:val="24"/>
        </w:rPr>
        <w:br w:type="page" w:clear="all"/>
      </w:r>
      <w:r/>
    </w:p>
    <w:p>
      <w:pPr>
        <w:jc w:val="center"/>
        <w:rPr>
          <w:rStyle w:val="849"/>
          <w:rFonts w:hint="eastAsia" w:ascii="宋体" w:hAnsi="宋体" w:cs="宋体"/>
          <w:sz w:val="32"/>
        </w:rPr>
      </w:pPr>
      <w:r>
        <w:rPr>
          <w:rStyle w:val="849"/>
          <w:rFonts w:hint="eastAsia" w:ascii="宋体" w:hAnsi="宋体" w:cs="宋体"/>
          <w:sz w:val="32"/>
        </w:rPr>
        <w:t xml:space="preserve">8、残疾人福利性单位声明函</w:t>
      </w:r>
      <w:r/>
    </w:p>
    <w:p>
      <w:pPr>
        <w:spacing w:line="400" w:lineRule="exact"/>
        <w:rPr>
          <w:rFonts w:hint="eastAsia" w:ascii="宋体" w:hAnsi="宋体" w:cs="宋体"/>
          <w:b/>
          <w:sz w:val="24"/>
        </w:rPr>
      </w:pPr>
      <w:r>
        <w:rPr>
          <w:rFonts w:hint="eastAsia" w:ascii="宋体" w:hAnsi="宋体" w:cs="宋体"/>
          <w:b/>
          <w:sz w:val="24"/>
        </w:rPr>
      </w:r>
      <w:r/>
    </w:p>
    <w:p>
      <w:pPr>
        <w:ind w:firstLine="480"/>
        <w:spacing w:line="400" w:lineRule="exact"/>
        <w:rPr>
          <w:rFonts w:hint="eastAsia" w:ascii="宋体" w:hAnsi="宋体" w:cs="宋体"/>
          <w:sz w:val="24"/>
        </w:rPr>
      </w:pPr>
      <w:r>
        <w:rPr>
          <w:rFonts w:hint="eastAsia" w:ascii="宋体" w:hAnsi="宋体" w:cs="宋体"/>
          <w:sz w:val="24"/>
        </w:rPr>
        <w:t xml:space="preserve">项目名称：江苏省预算一体化系统运维服务项目</w:t>
      </w:r>
      <w:r/>
    </w:p>
    <w:p>
      <w:pPr>
        <w:ind w:firstLine="480"/>
        <w:spacing w:line="400" w:lineRule="exact"/>
        <w:rPr>
          <w:rFonts w:hint="eastAsia" w:ascii="宋体" w:hAnsi="宋体" w:cs="宋体"/>
          <w:sz w:val="24"/>
        </w:rPr>
      </w:pPr>
      <w:r>
        <w:rPr>
          <w:rFonts w:hint="eastAsia" w:ascii="宋体" w:hAnsi="宋体" w:cs="宋体"/>
          <w:sz w:val="24"/>
        </w:rPr>
        <w:t xml:space="preserve">项目编号：JSZC-320381-XYZX-C2025-0025</w:t>
      </w:r>
      <w:r/>
    </w:p>
    <w:p>
      <w:pPr>
        <w:pStyle w:val="831"/>
        <w:rPr>
          <w:rFonts w:hint="default"/>
        </w:rPr>
      </w:pPr>
      <w:r>
        <w:rPr>
          <w:rFonts w:hint="default"/>
        </w:rPr>
      </w:r>
      <w:r/>
    </w:p>
    <w:p>
      <w:pPr>
        <w:ind w:firstLine="480"/>
        <w:spacing w:line="4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sz w:val="24"/>
        </w:rPr>
        <w:t xml:space="preserve">项目采购活动提供服务，或者提供其他残疾人福利性单位制造的货物（不包括使用非残疾人福利性单位注册商标的货物）。</w:t>
      </w:r>
      <w:r/>
    </w:p>
    <w:p>
      <w:pPr>
        <w:ind w:firstLine="480"/>
        <w:spacing w:line="4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hint="eastAsia" w:ascii="宋体" w:hAnsi="宋体" w:cs="宋体"/>
          <w:sz w:val="32"/>
          <w:szCs w:val="32"/>
        </w:rPr>
      </w:pPr>
      <w:r>
        <w:rPr>
          <w:rFonts w:hint="eastAsia" w:ascii="宋体" w:hAnsi="宋体" w:cs="宋体"/>
          <w:b/>
          <w:sz w:val="32"/>
          <w:szCs w:val="32"/>
        </w:rPr>
        <w:t xml:space="preserve">9、</w:t>
      </w:r>
      <w:r>
        <w:rPr>
          <w:rFonts w:hint="eastAsia" w:ascii="宋体" w:hAnsi="宋体" w:cs="宋体"/>
          <w:b/>
          <w:bCs/>
          <w:sz w:val="32"/>
          <w:szCs w:val="32"/>
        </w:rPr>
        <w:t xml:space="preserve">方案</w:t>
      </w:r>
      <w:r/>
    </w:p>
    <w:p>
      <w:pPr>
        <w:pStyle w:val="853"/>
        <w:ind w:left="1275" w:firstLine="0"/>
        <w:jc w:val="center"/>
        <w:rPr>
          <w:sz w:val="28"/>
          <w:szCs w:val="28"/>
        </w:rPr>
      </w:pPr>
      <w:r>
        <w:rPr>
          <w:sz w:val="28"/>
          <w:szCs w:val="28"/>
        </w:rPr>
      </w:r>
      <w:r/>
    </w:p>
    <w:p>
      <w:pPr>
        <w:pStyle w:val="853"/>
        <w:ind w:left="0" w:firstLine="0"/>
        <w:jc w:val="center"/>
        <w:rPr>
          <w:sz w:val="28"/>
          <w:szCs w:val="28"/>
        </w:rPr>
      </w:pPr>
      <w:r>
        <w:rPr>
          <w:rFonts w:hint="eastAsia"/>
          <w:sz w:val="28"/>
          <w:szCs w:val="28"/>
        </w:rPr>
        <w:t xml:space="preserve">（包括项目实施方案等）</w:t>
      </w:r>
      <w:r/>
    </w:p>
    <w:p>
      <w:pPr>
        <w:pStyle w:val="853"/>
        <w:ind w:left="0" w:firstLine="0"/>
        <w:jc w:val="center"/>
        <w:rPr>
          <w:sz w:val="28"/>
          <w:szCs w:val="28"/>
        </w:rPr>
      </w:pPr>
      <w:r>
        <w:rPr>
          <w:rFonts w:hint="eastAsia"/>
          <w:sz w:val="28"/>
          <w:szCs w:val="28"/>
        </w:rPr>
        <w:t xml:space="preserve">（格式自拟）</w:t>
      </w:r>
      <w:r/>
    </w:p>
    <w:p>
      <w:pPr>
        <w:pStyle w:val="853"/>
        <w:ind w:left="1275" w:firstLine="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8"/>
        <w:ind w:right="420" w:firstLine="562"/>
        <w:spacing w:line="400" w:lineRule="exact"/>
        <w:rPr>
          <w:rStyle w:val="849"/>
          <w:rFonts w:hint="eastAsia" w:ascii="宋体" w:hAnsi="宋体" w:cs="宋体"/>
          <w:sz w:val="24"/>
          <w:szCs w:val="24"/>
        </w:rPr>
      </w:pPr>
      <w:r>
        <w:rPr>
          <w:rStyle w:val="849"/>
          <w:rFonts w:hint="eastAsia" w:ascii="宋体" w:hAnsi="宋体" w:cs="宋体"/>
          <w:szCs w:val="28"/>
        </w:rPr>
        <w:t xml:space="preserve">10、具备履行合同所必需的设备和专业技术能力的书面声明</w:t>
      </w:r>
      <w:r>
        <w:rPr>
          <w:rStyle w:val="849"/>
          <w:rFonts w:hint="eastAsia" w:ascii="宋体" w:hAnsi="宋体" w:cs="宋体"/>
          <w:sz w:val="24"/>
          <w:szCs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项目名称：江苏省预算一体化系统运维服务项目</w:t>
      </w:r>
      <w:r/>
    </w:p>
    <w:p>
      <w:pPr>
        <w:ind w:firstLine="480"/>
        <w:spacing w:line="400" w:lineRule="exact"/>
        <w:rPr>
          <w:rFonts w:hint="eastAsia" w:ascii="宋体" w:hAnsi="宋体" w:cs="宋体"/>
          <w:sz w:val="24"/>
        </w:rPr>
      </w:pPr>
      <w:r>
        <w:rPr>
          <w:rFonts w:hint="eastAsia" w:ascii="宋体" w:hAnsi="宋体" w:cs="宋体"/>
          <w:sz w:val="24"/>
        </w:rPr>
        <w:t xml:space="preserve">项目编号：JSZC-320381-XYZX-C2025-0025</w:t>
      </w:r>
      <w:r/>
    </w:p>
    <w:p>
      <w:pPr>
        <w:ind w:firstLine="480"/>
        <w:spacing w:line="400" w:lineRule="exact"/>
        <w:rPr>
          <w:rFonts w:hint="eastAsia"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u w:val="single"/>
        </w:rPr>
        <w:t xml:space="preserve">江苏省预算一体化系统运维服务项目</w:t>
      </w:r>
      <w:r>
        <w:rPr>
          <w:rFonts w:hint="eastAsia" w:ascii="宋体" w:hAnsi="宋体" w:cs="宋体"/>
          <w:sz w:val="24"/>
        </w:rPr>
        <w:t xml:space="preserve">，项目编号：JSZC-320381-XYZX-C2025-0025）所必需的设备和专业技术能力。</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特此声明。</w:t>
      </w:r>
      <w:r/>
    </w:p>
    <w:p>
      <w:pPr>
        <w:ind w:firstLine="480"/>
        <w:spacing w:line="400" w:lineRule="exact"/>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54"/>
        <w:jc w:val="center"/>
        <w:spacing w:line="360" w:lineRule="auto"/>
        <w:rPr>
          <w:rStyle w:val="849"/>
          <w:rFonts w:hint="eastAsia" w:ascii="宋体" w:hAnsi="宋体" w:cs="宋体"/>
          <w:sz w:val="32"/>
        </w:rPr>
      </w:pPr>
      <w:r>
        <w:rPr>
          <w:rStyle w:val="849"/>
          <w:rFonts w:hint="eastAsia" w:ascii="宋体" w:hAnsi="宋体" w:cs="宋体"/>
          <w:sz w:val="32"/>
        </w:rPr>
        <w:t xml:space="preserve">11、法定代表人授权书格式</w:t>
      </w:r>
      <w:r/>
    </w:p>
    <w:p>
      <w:pPr>
        <w:pStyle w:val="854"/>
        <w:spacing w:line="360" w:lineRule="auto"/>
        <w:rPr>
          <w:rFonts w:hint="eastAsia" w:ascii="宋体" w:hAnsi="宋体" w:cs="宋体"/>
          <w:sz w:val="24"/>
        </w:rPr>
      </w:pPr>
      <w:r>
        <w:rPr>
          <w:rFonts w:hint="eastAsia" w:ascii="宋体" w:hAnsi="宋体" w:cs="宋体"/>
          <w:sz w:val="24"/>
        </w:rPr>
      </w:r>
      <w:r/>
    </w:p>
    <w:p>
      <w:pPr>
        <w:pStyle w:val="854"/>
        <w:spacing w:line="360" w:lineRule="auto"/>
        <w:rPr>
          <w:rFonts w:hint="eastAsia" w:ascii="宋体" w:hAnsi="宋体" w:cs="宋体"/>
          <w:sz w:val="24"/>
        </w:rPr>
      </w:pPr>
      <w:r>
        <w:rPr>
          <w:rFonts w:hint="eastAsia" w:ascii="宋体" w:hAnsi="宋体" w:cs="宋体"/>
          <w:sz w:val="24"/>
        </w:rPr>
        <w:t xml:space="preserve">委托人：        （公司名称）  </w:t>
      </w:r>
      <w:r/>
    </w:p>
    <w:p>
      <w:pPr>
        <w:pStyle w:val="854"/>
        <w:spacing w:line="360" w:lineRule="auto"/>
        <w:rPr>
          <w:rFonts w:hint="eastAsia" w:ascii="宋体" w:hAnsi="宋体" w:cs="宋体"/>
          <w:sz w:val="24"/>
        </w:rPr>
      </w:pPr>
      <w:r>
        <w:rPr>
          <w:rFonts w:hint="eastAsia" w:ascii="宋体" w:hAnsi="宋体" w:cs="宋体"/>
          <w:sz w:val="24"/>
        </w:rPr>
        <w:t xml:space="preserve">地  址：</w:t>
      </w:r>
      <w:r/>
    </w:p>
    <w:p>
      <w:pPr>
        <w:pStyle w:val="854"/>
        <w:spacing w:line="360" w:lineRule="auto"/>
        <w:rPr>
          <w:rFonts w:hint="eastAsia" w:ascii="宋体" w:hAnsi="宋体" w:cs="宋体"/>
          <w:sz w:val="24"/>
        </w:rPr>
      </w:pPr>
      <w:r>
        <w:rPr>
          <w:rFonts w:hint="eastAsia" w:ascii="宋体" w:hAnsi="宋体" w:cs="宋体"/>
          <w:sz w:val="24"/>
        </w:rPr>
        <w:t xml:space="preserve">法定代表人（负责人）：               职务：</w:t>
      </w:r>
      <w:r/>
    </w:p>
    <w:p>
      <w:pPr>
        <w:pStyle w:val="854"/>
        <w:spacing w:line="360" w:lineRule="auto"/>
        <w:rPr>
          <w:rFonts w:hint="eastAsia" w:ascii="宋体" w:hAnsi="宋体" w:cs="宋体"/>
          <w:sz w:val="24"/>
        </w:rPr>
      </w:pPr>
      <w:r>
        <w:rPr>
          <w:rFonts w:hint="eastAsia" w:ascii="宋体" w:hAnsi="宋体" w:cs="宋体"/>
          <w:sz w:val="24"/>
        </w:rPr>
        <w:t xml:space="preserve">统一社会信用代码：</w:t>
      </w:r>
      <w:r/>
    </w:p>
    <w:p>
      <w:pPr>
        <w:pStyle w:val="854"/>
        <w:spacing w:line="360" w:lineRule="auto"/>
        <w:rPr>
          <w:rFonts w:hint="eastAsia" w:ascii="宋体" w:hAnsi="宋体" w:cs="宋体"/>
          <w:sz w:val="24"/>
        </w:rPr>
      </w:pPr>
      <w:r>
        <w:rPr>
          <w:rFonts w:hint="eastAsia" w:ascii="宋体" w:hAnsi="宋体" w:cs="宋体"/>
          <w:sz w:val="24"/>
        </w:rPr>
      </w:r>
      <w:r/>
    </w:p>
    <w:p>
      <w:pPr>
        <w:pStyle w:val="854"/>
        <w:spacing w:line="360" w:lineRule="auto"/>
        <w:rPr>
          <w:rFonts w:hint="eastAsia" w:ascii="宋体" w:hAnsi="宋体" w:cs="宋体"/>
          <w:sz w:val="24"/>
        </w:rPr>
      </w:pPr>
      <w:r>
        <w:rPr>
          <w:rFonts w:hint="eastAsia" w:ascii="宋体" w:hAnsi="宋体" w:cs="宋体"/>
          <w:sz w:val="24"/>
        </w:rPr>
        <w:t xml:space="preserve">受托人：                   性别：男（女）  </w:t>
      </w:r>
      <w:r/>
    </w:p>
    <w:p>
      <w:pPr>
        <w:pStyle w:val="854"/>
        <w:spacing w:line="360" w:lineRule="auto"/>
        <w:rPr>
          <w:rFonts w:hint="eastAsia" w:ascii="宋体" w:hAnsi="宋体" w:cs="宋体"/>
          <w:sz w:val="24"/>
        </w:rPr>
      </w:pPr>
      <w:r>
        <w:rPr>
          <w:rFonts w:hint="eastAsia" w:ascii="宋体" w:hAnsi="宋体" w:cs="宋体"/>
          <w:sz w:val="24"/>
        </w:rPr>
        <w:t xml:space="preserve">年龄：  岁                 民族：   族</w:t>
      </w:r>
      <w:r/>
    </w:p>
    <w:p>
      <w:pPr>
        <w:pStyle w:val="854"/>
        <w:spacing w:line="360" w:lineRule="auto"/>
        <w:rPr>
          <w:rFonts w:hint="eastAsia" w:ascii="宋体" w:hAnsi="宋体" w:cs="宋体"/>
          <w:sz w:val="24"/>
        </w:rPr>
      </w:pPr>
      <w:r>
        <w:rPr>
          <w:rFonts w:hint="eastAsia" w:ascii="宋体" w:hAnsi="宋体" w:cs="宋体"/>
          <w:sz w:val="24"/>
        </w:rPr>
        <w:t xml:space="preserve">职务：</w:t>
      </w:r>
      <w:r/>
    </w:p>
    <w:p>
      <w:pPr>
        <w:pStyle w:val="854"/>
        <w:spacing w:line="360" w:lineRule="auto"/>
        <w:rPr>
          <w:rFonts w:hint="eastAsia" w:ascii="宋体" w:hAnsi="宋体" w:cs="宋体"/>
          <w:sz w:val="24"/>
        </w:rPr>
      </w:pPr>
      <w:r>
        <w:rPr>
          <w:rFonts w:hint="eastAsia" w:ascii="宋体" w:hAnsi="宋体" w:cs="宋体"/>
          <w:sz w:val="24"/>
        </w:rPr>
        <w:t xml:space="preserve">联系电话：</w:t>
      </w:r>
      <w:r/>
    </w:p>
    <w:p>
      <w:pPr>
        <w:pStyle w:val="854"/>
        <w:spacing w:line="360" w:lineRule="auto"/>
        <w:rPr>
          <w:rFonts w:hint="eastAsia" w:ascii="宋体" w:hAnsi="宋体" w:cs="宋体"/>
          <w:sz w:val="24"/>
        </w:rPr>
      </w:pPr>
      <w:r>
        <w:rPr>
          <w:rFonts w:hint="eastAsia" w:ascii="宋体" w:hAnsi="宋体" w:cs="宋体"/>
          <w:sz w:val="24"/>
        </w:rPr>
        <w:t xml:space="preserve">身份证号：</w:t>
      </w:r>
      <w:r/>
    </w:p>
    <w:p>
      <w:pPr>
        <w:pStyle w:val="854"/>
        <w:ind w:firstLine="600"/>
        <w:spacing w:line="360" w:lineRule="auto"/>
        <w:rPr>
          <w:rFonts w:hint="eastAsia" w:ascii="宋体" w:hAnsi="宋体" w:cs="宋体"/>
          <w:sz w:val="24"/>
        </w:rPr>
      </w:pPr>
      <w:r>
        <w:rPr>
          <w:rFonts w:hint="eastAsia" w:ascii="宋体" w:hAnsi="宋体" w:cs="宋体"/>
          <w:sz w:val="24"/>
        </w:rPr>
        <w:t xml:space="preserve">兹委托（       ）全权代表我企业（公司）参与（江苏省预算一体化系统运维服务项目）项目（项目编号：JSZC-320381-XYZX-C2025-0025）的招、投标活动及签订合同。（         ）以我企业（公司）名义所为的法律行为及签署的文件，我企业（公司）均予以认可。有关法律责任均由我企业（公司）承担。（         ）无转委托权。委托期限自    年   月   日起至  年   月    日止。</w:t>
      </w:r>
      <w:r/>
    </w:p>
    <w:p>
      <w:pPr>
        <w:pStyle w:val="854"/>
        <w:ind w:firstLine="630"/>
        <w:spacing w:line="360" w:lineRule="auto"/>
        <w:rPr>
          <w:rFonts w:hint="eastAsia" w:ascii="宋体" w:hAnsi="宋体" w:cs="宋体"/>
          <w:sz w:val="24"/>
        </w:rPr>
      </w:pPr>
      <w:r>
        <w:rPr>
          <w:rFonts w:hint="eastAsia" w:ascii="宋体" w:hAnsi="宋体" w:cs="宋体"/>
          <w:sz w:val="24"/>
        </w:rPr>
        <w:t xml:space="preserve">特此授权委托。</w:t>
      </w:r>
      <w:r/>
    </w:p>
    <w:p>
      <w:pPr>
        <w:pStyle w:val="854"/>
        <w:ind w:firstLine="600"/>
        <w:spacing w:line="360" w:lineRule="auto"/>
        <w:rPr>
          <w:rFonts w:hint="eastAsia" w:ascii="宋体" w:hAnsi="宋体" w:cs="宋体"/>
          <w:sz w:val="24"/>
        </w:rPr>
      </w:pPr>
      <w:r>
        <w:rPr>
          <w:rFonts w:hint="eastAsia" w:ascii="宋体" w:hAnsi="宋体" w:cs="宋体"/>
          <w:sz w:val="24"/>
        </w:rPr>
        <w:t xml:space="preserve">委托人（签字或盖章）：               受托人（签字或盖章）：</w:t>
      </w:r>
      <w:r/>
    </w:p>
    <w:p>
      <w:pPr>
        <w:pStyle w:val="854"/>
        <w:ind w:firstLine="600"/>
        <w:spacing w:line="360" w:lineRule="auto"/>
        <w:rPr>
          <w:rFonts w:hint="eastAsia" w:ascii="宋体" w:hAnsi="宋体" w:cs="宋体"/>
          <w:sz w:val="24"/>
        </w:rPr>
      </w:pPr>
      <w:r>
        <w:rPr>
          <w:rFonts w:hint="eastAsia" w:ascii="宋体" w:hAnsi="宋体" w:cs="宋体"/>
          <w:sz w:val="24"/>
        </w:rPr>
        <w:t xml:space="preserve">法定代表人（签字或盖章）： </w:t>
      </w:r>
      <w:r/>
    </w:p>
    <w:p>
      <w:pPr>
        <w:pStyle w:val="854"/>
        <w:ind w:right="600" w:firstLine="6150"/>
        <w:spacing w:line="360" w:lineRule="auto"/>
        <w:rPr>
          <w:rFonts w:hint="eastAsia" w:ascii="宋体" w:hAnsi="宋体" w:cs="宋体"/>
          <w:sz w:val="24"/>
        </w:rPr>
      </w:pPr>
      <w:r>
        <w:rPr>
          <w:rFonts w:hint="eastAsia" w:ascii="宋体" w:hAnsi="宋体" w:cs="宋体"/>
          <w:sz w:val="24"/>
        </w:rPr>
        <w:t xml:space="preserve">年   月   日 </w:t>
      </w:r>
      <w:r/>
    </w:p>
    <w:p>
      <w:pPr>
        <w:pStyle w:val="854"/>
        <w:spacing w:line="360" w:lineRule="auto"/>
        <w:rPr>
          <w:rFonts w:hint="eastAsia" w:ascii="宋体" w:hAnsi="宋体" w:cs="宋体"/>
          <w:sz w:val="24"/>
        </w:rPr>
      </w:pPr>
      <w:r>
        <w:rPr>
          <w:rFonts w:hint="eastAsia" w:ascii="宋体" w:hAnsi="宋体" w:cs="宋体"/>
          <w:sz w:val="24"/>
        </w:rPr>
        <w:t xml:space="preserve">(受托人身份证复印件附后)</w:t>
      </w:r>
      <w:r/>
    </w:p>
    <w:p>
      <w:pPr>
        <w:pStyle w:val="855"/>
        <w:rPr>
          <w:rFonts w:hint="eastAsia" w:ascii="宋体" w:hAnsi="宋体" w:cs="宋体"/>
          <w:sz w:val="24"/>
        </w:rPr>
      </w:pPr>
      <w:r>
        <w:rPr>
          <w:rFonts w:hint="eastAsia" w:ascii="宋体" w:hAnsi="宋体" w:cs="宋体"/>
          <w:sz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numPr>
          <w:ilvl w:val="0"/>
          <w:numId w:val="7"/>
        </w:numPr>
        <w:jc w:val="center"/>
        <w:spacing w:line="400" w:lineRule="exact"/>
        <w:widowControl/>
        <w:rPr>
          <w:rFonts w:hint="eastAsia" w:ascii="宋体" w:hAnsi="宋体"/>
          <w:b/>
          <w:color w:val="000000"/>
          <w:sz w:val="32"/>
          <w:szCs w:val="32"/>
        </w:rPr>
      </w:pPr>
      <w:r>
        <w:rPr>
          <w:rFonts w:hint="eastAsia" w:ascii="宋体" w:hAnsi="宋体"/>
          <w:b/>
          <w:color w:val="000000"/>
          <w:sz w:val="32"/>
          <w:szCs w:val="32"/>
        </w:rPr>
        <w:t xml:space="preserve">合同草案条款</w:t>
      </w:r>
      <w:r/>
    </w:p>
    <w:p>
      <w:pPr>
        <w:spacing w:line="400" w:lineRule="exact"/>
        <w:widowControl/>
        <w:rPr>
          <w:rFonts w:hint="eastAsia" w:ascii="宋体" w:hAnsi="宋体"/>
          <w:b/>
          <w:color w:val="000000"/>
          <w:sz w:val="36"/>
          <w:szCs w:val="36"/>
        </w:rPr>
      </w:pPr>
      <w:r>
        <w:rPr>
          <w:rFonts w:hint="eastAsia" w:ascii="宋体" w:hAnsi="宋体"/>
          <w:b/>
          <w:color w:val="000000"/>
          <w:sz w:val="36"/>
          <w:szCs w:val="36"/>
        </w:rPr>
      </w:r>
      <w:r/>
    </w:p>
    <w:p>
      <w:pPr>
        <w:jc w:val="center"/>
        <w:spacing w:line="400" w:lineRule="exact"/>
        <w:widowControl/>
        <w:rPr>
          <w:rFonts w:ascii="宋体" w:hAnsi="宋体"/>
          <w:b/>
          <w:color w:val="000000"/>
          <w:sz w:val="28"/>
          <w:szCs w:val="28"/>
        </w:rPr>
      </w:pPr>
      <w:r>
        <w:rPr>
          <w:rFonts w:hint="eastAsia" w:ascii="宋体" w:hAnsi="宋体"/>
          <w:b/>
          <w:color w:val="000000"/>
          <w:sz w:val="36"/>
          <w:szCs w:val="36"/>
        </w:rPr>
        <w:t xml:space="preserve">拟签订的合同文本</w:t>
      </w:r>
      <w:r/>
    </w:p>
    <w:p>
      <w:pPr>
        <w:contextualSpacing/>
        <w:ind w:right="-594"/>
        <w:jc w:val="left"/>
        <w:widowControl/>
        <w:rPr>
          <w:rFonts w:ascii="宋体" w:hAnsi="宋体" w:cs="宋体"/>
          <w:sz w:val="24"/>
          <w:szCs w:val="21"/>
        </w:rPr>
      </w:pPr>
      <w:r>
        <w:rPr>
          <w:rFonts w:ascii="宋体" w:hAnsi="宋体" w:cs="宋体"/>
          <w:sz w:val="24"/>
          <w:szCs w:val="21"/>
        </w:rPr>
      </w:r>
      <w:r/>
    </w:p>
    <w:p>
      <w:pPr>
        <w:contextualSpacing/>
        <w:ind w:right="-594"/>
        <w:jc w:val="left"/>
        <w:widowControl/>
        <w:rPr>
          <w:rFonts w:ascii="宋体" w:hAnsi="宋体" w:cs="宋体"/>
          <w:sz w:val="24"/>
          <w:szCs w:val="24"/>
        </w:rPr>
      </w:pPr>
      <w:r>
        <w:rPr>
          <w:rFonts w:hint="eastAsia" w:ascii="宋体" w:hAnsi="宋体" w:cs="宋体"/>
          <w:sz w:val="24"/>
          <w:szCs w:val="21"/>
        </w:rPr>
        <w:t xml:space="preserve">甲方：                          项目名称： </w:t>
      </w:r>
      <w:r/>
    </w:p>
    <w:p>
      <w:pPr>
        <w:contextualSpacing/>
        <w:jc w:val="left"/>
        <w:widowControl/>
        <w:rPr>
          <w:rFonts w:ascii="宋体" w:hAnsi="宋体" w:cs="宋体"/>
          <w:sz w:val="24"/>
          <w:szCs w:val="20"/>
        </w:rPr>
      </w:pPr>
      <w:r>
        <w:rPr>
          <w:rFonts w:hint="eastAsia" w:ascii="宋体" w:hAnsi="宋体" w:cs="宋体"/>
          <w:sz w:val="24"/>
          <w:szCs w:val="20"/>
        </w:rPr>
        <w:t xml:space="preserve">乙方：                          项目编号：</w:t>
      </w:r>
      <w:r/>
    </w:p>
    <w:p>
      <w:pPr>
        <w:contextualSpacing/>
        <w:ind w:firstLine="566"/>
        <w:jc w:val="left"/>
        <w:widowControl/>
        <w:rPr>
          <w:rFonts w:ascii="宋体" w:hAnsi="宋体" w:cs="宋体"/>
          <w:sz w:val="24"/>
          <w:szCs w:val="20"/>
        </w:rPr>
      </w:pPr>
      <w:r>
        <w:rPr>
          <w:rFonts w:hint="eastAsia" w:ascii="宋体" w:hAnsi="宋体" w:cs="宋体"/>
          <w:sz w:val="24"/>
          <w:szCs w:val="20"/>
        </w:rPr>
        <w:t xml:space="preserve">     </w:t>
      </w:r>
      <w:r/>
    </w:p>
    <w:p>
      <w:pPr>
        <w:contextualSpacing/>
        <w:ind w:firstLine="240"/>
        <w:jc w:val="left"/>
        <w:widowControl/>
        <w:rPr>
          <w:rFonts w:ascii="宋体" w:hAnsi="宋体" w:cs="宋体"/>
          <w:sz w:val="24"/>
          <w:szCs w:val="20"/>
        </w:rPr>
      </w:pPr>
      <w:r>
        <w:rPr>
          <w:rFonts w:hint="eastAsia" w:ascii="宋体" w:hAnsi="宋体" w:cs="宋体"/>
          <w:sz w:val="24"/>
          <w:szCs w:val="20"/>
        </w:rPr>
        <w:t xml:space="preserve">甲乙双方按照《中华人民共和国民法典》及其相关法律、法规的规定，本着诚信和平等自愿的原则，双方同意就以下条款签订本合同：</w:t>
      </w:r>
      <w:r/>
    </w:p>
    <w:p>
      <w:pPr>
        <w:contextualSpacing/>
        <w:ind w:firstLine="564"/>
        <w:jc w:val="left"/>
        <w:widowControl/>
        <w:rPr>
          <w:rFonts w:ascii="宋体" w:hAnsi="宋体" w:cs="宋体"/>
          <w:sz w:val="24"/>
          <w:szCs w:val="20"/>
        </w:rPr>
      </w:pPr>
      <w:r>
        <w:rPr>
          <w:rFonts w:ascii="宋体" w:hAnsi="宋体" w:cs="宋体"/>
          <w:sz w:val="24"/>
          <w:szCs w:val="20"/>
        </w:rPr>
      </w:r>
      <w:r/>
    </w:p>
    <w:p>
      <w:pPr>
        <w:contextualSpacing/>
        <w:ind w:firstLine="240"/>
        <w:jc w:val="left"/>
        <w:widowControl/>
        <w:rPr>
          <w:rFonts w:ascii="宋体" w:hAnsi="宋体" w:cs="宋体"/>
          <w:sz w:val="24"/>
          <w:szCs w:val="20"/>
        </w:rPr>
      </w:pPr>
      <w:r>
        <w:rPr>
          <w:rFonts w:hint="eastAsia" w:ascii="宋体" w:hAnsi="宋体" w:cs="宋体"/>
          <w:sz w:val="24"/>
          <w:szCs w:val="20"/>
        </w:rPr>
        <w:t xml:space="preserve">一、项目说明</w:t>
      </w:r>
      <w:r/>
    </w:p>
    <w:p>
      <w:pPr>
        <w:pStyle w:val="857"/>
        <w:ind w:right="420"/>
        <w:spacing w:line="400" w:lineRule="exact"/>
        <w:rPr>
          <w:rFonts w:ascii="宋体" w:hAnsi="宋体"/>
          <w:color w:val="000000"/>
          <w:sz w:val="24"/>
          <w:szCs w:val="24"/>
        </w:rPr>
      </w:pPr>
      <w:r>
        <w:rPr>
          <w:rFonts w:hint="eastAsia" w:ascii="宋体" w:hAnsi="宋体" w:cs="宋体"/>
          <w:sz w:val="24"/>
          <w:szCs w:val="20"/>
        </w:rPr>
        <w:t xml:space="preserve">1.项目名称：</w:t>
      </w:r>
      <w:r>
        <w:rPr>
          <w:rFonts w:hint="eastAsia" w:ascii="宋体" w:hAnsi="宋体"/>
          <w:color w:val="000000"/>
          <w:sz w:val="24"/>
          <w:szCs w:val="24"/>
        </w:rPr>
        <w:t xml:space="preserve">江苏省预算一体化系统2024年度运维服务项目（新沂</w:t>
      </w:r>
      <w:bookmarkStart w:id="0" w:name="_GoBack"/>
      <w:r/>
      <w:bookmarkEnd w:id="0"/>
      <w:r>
        <w:rPr>
          <w:rFonts w:hint="eastAsia" w:ascii="宋体" w:hAnsi="宋体"/>
          <w:color w:val="000000"/>
          <w:sz w:val="24"/>
          <w:szCs w:val="24"/>
        </w:rPr>
        <w:t xml:space="preserve">市）</w:t>
      </w:r>
      <w:r/>
    </w:p>
    <w:p>
      <w:pPr>
        <w:contextualSpacing/>
        <w:ind w:firstLine="240"/>
        <w:jc w:val="left"/>
        <w:widowControl/>
        <w:rPr>
          <w:rFonts w:ascii="宋体" w:hAnsi="宋体" w:cs="宋体"/>
          <w:sz w:val="24"/>
          <w:szCs w:val="20"/>
        </w:rPr>
      </w:pPr>
      <w:r>
        <w:rPr>
          <w:rFonts w:hint="eastAsia" w:ascii="宋体" w:hAnsi="宋体" w:cs="宋体"/>
          <w:sz w:val="24"/>
          <w:szCs w:val="20"/>
        </w:rPr>
        <w:t xml:space="preserve">  2.项目目标：见《磋商文件》</w:t>
      </w:r>
      <w:r/>
    </w:p>
    <w:p>
      <w:pPr>
        <w:contextualSpacing/>
        <w:ind w:firstLine="240"/>
        <w:jc w:val="left"/>
        <w:widowControl/>
        <w:rPr>
          <w:rFonts w:ascii="宋体" w:hAnsi="宋体" w:cs="宋体"/>
          <w:sz w:val="24"/>
          <w:szCs w:val="20"/>
        </w:rPr>
      </w:pPr>
      <w:r>
        <w:rPr>
          <w:rFonts w:hint="eastAsia" w:ascii="宋体" w:hAnsi="宋体" w:cs="宋体"/>
          <w:sz w:val="24"/>
          <w:szCs w:val="20"/>
        </w:rPr>
        <w:t xml:space="preserve">  3.项目内容：见《磋商文件》</w:t>
      </w:r>
      <w:r/>
    </w:p>
    <w:p>
      <w:pPr>
        <w:contextualSpacing/>
        <w:ind w:firstLine="564"/>
        <w:jc w:val="left"/>
        <w:widowControl/>
        <w:rPr>
          <w:rFonts w:ascii="宋体" w:hAnsi="宋体" w:cs="宋体"/>
          <w:sz w:val="24"/>
          <w:szCs w:val="20"/>
        </w:rPr>
      </w:pPr>
      <w:r>
        <w:rPr>
          <w:rFonts w:ascii="宋体" w:hAnsi="宋体" w:cs="宋体"/>
          <w:sz w:val="24"/>
          <w:szCs w:val="20"/>
        </w:rPr>
      </w:r>
      <w:r/>
    </w:p>
    <w:p>
      <w:pPr>
        <w:contextualSpacing/>
        <w:ind w:firstLine="240"/>
        <w:jc w:val="left"/>
        <w:widowControl/>
        <w:rPr>
          <w:rFonts w:ascii="宋体" w:hAnsi="宋体" w:cs="宋体"/>
          <w:sz w:val="24"/>
          <w:szCs w:val="20"/>
        </w:rPr>
      </w:pPr>
      <w:r>
        <w:rPr>
          <w:rFonts w:hint="eastAsia" w:ascii="宋体" w:hAnsi="宋体" w:cs="宋体"/>
          <w:sz w:val="24"/>
          <w:szCs w:val="20"/>
        </w:rPr>
        <w:t xml:space="preserve">二、合同总价</w:t>
      </w:r>
      <w:r/>
    </w:p>
    <w:p>
      <w:pPr>
        <w:contextualSpacing/>
        <w:ind w:firstLine="240"/>
        <w:jc w:val="left"/>
        <w:widowControl/>
        <w:rPr>
          <w:rFonts w:ascii="宋体" w:hAnsi="宋体" w:cs="宋体"/>
          <w:sz w:val="24"/>
          <w:szCs w:val="20"/>
        </w:rPr>
      </w:pPr>
      <w:r>
        <w:rPr>
          <w:rFonts w:hint="eastAsia" w:ascii="宋体" w:hAnsi="宋体" w:cs="宋体"/>
          <w:sz w:val="24"/>
          <w:szCs w:val="20"/>
        </w:rPr>
        <w:t xml:space="preserve">合同总价：￥</w:t>
      </w:r>
      <w:r>
        <w:rPr>
          <w:rFonts w:hint="eastAsia" w:ascii="宋体" w:hAnsi="宋体" w:cs="宋体"/>
          <w:sz w:val="24"/>
          <w:szCs w:val="20"/>
          <w:u w:val="single"/>
        </w:rPr>
        <w:t xml:space="preserve">        </w:t>
      </w:r>
      <w:r>
        <w:rPr>
          <w:rFonts w:hint="eastAsia" w:ascii="宋体" w:hAnsi="宋体" w:cs="宋体"/>
          <w:sz w:val="24"/>
          <w:szCs w:val="20"/>
        </w:rPr>
        <w:t xml:space="preserve">元（大写：人民币</w:t>
      </w:r>
      <w:r>
        <w:rPr>
          <w:rFonts w:hint="eastAsia" w:ascii="宋体" w:hAnsi="宋体" w:cs="宋体"/>
          <w:sz w:val="24"/>
          <w:szCs w:val="20"/>
          <w:u w:val="single"/>
        </w:rPr>
        <w:t xml:space="preserve">         </w:t>
      </w:r>
      <w:r>
        <w:rPr>
          <w:rFonts w:hint="eastAsia" w:ascii="宋体" w:hAnsi="宋体" w:cs="宋体"/>
          <w:sz w:val="24"/>
          <w:szCs w:val="20"/>
        </w:rPr>
        <w:t xml:space="preserve">元整）。</w:t>
      </w:r>
      <w:r/>
    </w:p>
    <w:p>
      <w:pPr>
        <w:contextualSpacing/>
        <w:ind w:firstLine="240"/>
        <w:jc w:val="left"/>
        <w:widowControl/>
        <w:rPr>
          <w:rFonts w:ascii="宋体" w:hAnsi="宋体" w:cs="宋体"/>
          <w:sz w:val="24"/>
          <w:szCs w:val="20"/>
        </w:rPr>
      </w:pPr>
      <w:r>
        <w:rPr>
          <w:rFonts w:hint="eastAsia" w:ascii="宋体" w:hAnsi="宋体" w:cs="宋体"/>
          <w:sz w:val="24"/>
          <w:szCs w:val="20"/>
        </w:rPr>
        <w:t xml:space="preserve">本合同总价已包含相应的税费等费用。</w:t>
      </w:r>
      <w:r/>
    </w:p>
    <w:p>
      <w:pPr>
        <w:contextualSpacing/>
        <w:ind w:firstLine="564"/>
        <w:jc w:val="left"/>
        <w:widowControl/>
        <w:rPr>
          <w:rFonts w:ascii="宋体" w:hAnsi="宋体" w:cs="宋体"/>
          <w:sz w:val="24"/>
          <w:szCs w:val="20"/>
        </w:rPr>
      </w:pPr>
      <w:r>
        <w:rPr>
          <w:rFonts w:ascii="宋体" w:hAnsi="宋体" w:cs="宋体"/>
          <w:sz w:val="24"/>
          <w:szCs w:val="20"/>
        </w:rPr>
      </w:r>
      <w:r/>
    </w:p>
    <w:p>
      <w:pPr>
        <w:contextualSpacing/>
        <w:ind w:firstLine="240"/>
        <w:jc w:val="left"/>
        <w:widowControl/>
        <w:rPr>
          <w:rFonts w:ascii="宋体" w:hAnsi="宋体" w:cs="宋体"/>
          <w:sz w:val="24"/>
          <w:szCs w:val="20"/>
        </w:rPr>
      </w:pPr>
      <w:r>
        <w:rPr>
          <w:rFonts w:hint="eastAsia" w:ascii="宋体" w:hAnsi="宋体" w:cs="宋体"/>
          <w:sz w:val="24"/>
          <w:szCs w:val="20"/>
        </w:rPr>
        <w:t xml:space="preserve">三、支付</w:t>
      </w:r>
      <w:r/>
    </w:p>
    <w:p>
      <w:pPr>
        <w:ind w:firstLine="240"/>
        <w:jc w:val="left"/>
        <w:widowControl/>
        <w:rPr>
          <w:rFonts w:ascii="宋体" w:hAnsi="宋体" w:cs="宋体"/>
          <w:sz w:val="24"/>
          <w:szCs w:val="20"/>
        </w:rPr>
      </w:pPr>
      <w:r>
        <w:rPr>
          <w:rFonts w:hint="eastAsia" w:ascii="宋体" w:hAnsi="宋体" w:cs="宋体"/>
          <w:sz w:val="24"/>
          <w:szCs w:val="20"/>
          <w:lang w:val="en-US" w:eastAsia="zh-CN"/>
        </w:rPr>
        <w:t xml:space="preserve">1.</w:t>
      </w:r>
      <w:r>
        <w:rPr>
          <w:rFonts w:hint="eastAsia" w:ascii="宋体" w:hAnsi="宋体" w:cs="宋体"/>
          <w:sz w:val="24"/>
          <w:szCs w:val="20"/>
        </w:rPr>
        <w:t xml:space="preserve">签订合同后支付合同价款70%，余款验收合格后三十天内付清。</w:t>
      </w:r>
      <w:r/>
    </w:p>
    <w:p>
      <w:pPr>
        <w:ind w:firstLine="240"/>
        <w:jc w:val="left"/>
        <w:widowControl/>
        <w:rPr>
          <w:rFonts w:ascii="宋体" w:hAnsi="宋体" w:cs="宋体"/>
          <w:sz w:val="24"/>
          <w:szCs w:val="20"/>
        </w:rPr>
      </w:pPr>
      <w:r>
        <w:rPr>
          <w:rFonts w:hint="eastAsia" w:ascii="宋体" w:hAnsi="宋体" w:cs="宋体"/>
          <w:sz w:val="24"/>
          <w:szCs w:val="20"/>
          <w:lang w:val="en-US" w:eastAsia="zh-CN"/>
        </w:rPr>
        <w:t xml:space="preserve">2.</w:t>
      </w:r>
      <w:r>
        <w:rPr>
          <w:rFonts w:hint="eastAsia" w:ascii="宋体" w:hAnsi="宋体" w:cs="宋体"/>
          <w:sz w:val="24"/>
          <w:szCs w:val="20"/>
        </w:rPr>
        <w:t xml:space="preserve">合同约定的乙方账户：</w:t>
      </w:r>
      <w:r/>
    </w:p>
    <w:p>
      <w:pPr>
        <w:ind w:firstLine="480"/>
        <w:jc w:val="left"/>
        <w:widowControl/>
        <w:rPr>
          <w:rFonts w:ascii="宋体" w:hAnsi="宋体" w:cs="宋体"/>
          <w:sz w:val="24"/>
          <w:szCs w:val="20"/>
        </w:rPr>
      </w:pPr>
      <w:r>
        <w:rPr>
          <w:rFonts w:hint="eastAsia" w:ascii="宋体" w:hAnsi="宋体" w:cs="宋体"/>
          <w:sz w:val="24"/>
          <w:szCs w:val="20"/>
        </w:rPr>
        <w:t xml:space="preserve">开户银行：</w:t>
      </w:r>
      <w:r/>
    </w:p>
    <w:p>
      <w:pPr>
        <w:contextualSpacing/>
        <w:ind w:firstLine="480"/>
        <w:jc w:val="left"/>
        <w:widowControl/>
        <w:rPr>
          <w:rFonts w:ascii="宋体" w:hAnsi="宋体" w:cs="宋体"/>
          <w:sz w:val="24"/>
          <w:szCs w:val="20"/>
        </w:rPr>
      </w:pPr>
      <w:r>
        <w:rPr>
          <w:rFonts w:hint="eastAsia" w:ascii="宋体" w:hAnsi="宋体" w:cs="宋体"/>
          <w:sz w:val="24"/>
          <w:szCs w:val="20"/>
        </w:rPr>
        <w:t xml:space="preserve">银行帐号：</w:t>
      </w:r>
      <w:r/>
    </w:p>
    <w:p>
      <w:pPr>
        <w:contextualSpacing/>
        <w:jc w:val="left"/>
        <w:widowControl/>
        <w:rPr>
          <w:rFonts w:ascii="宋体" w:hAnsi="宋体" w:cs="宋体"/>
          <w:color w:val="ff0000"/>
          <w:sz w:val="24"/>
          <w:szCs w:val="20"/>
        </w:rPr>
      </w:pPr>
      <w:r>
        <w:rPr>
          <w:rFonts w:ascii="宋体" w:hAnsi="宋体" w:cs="宋体"/>
          <w:color w:val="ff0000"/>
          <w:sz w:val="24"/>
          <w:szCs w:val="20"/>
        </w:rPr>
      </w:r>
      <w:r/>
    </w:p>
    <w:p>
      <w:pPr>
        <w:contextualSpacing/>
        <w:jc w:val="left"/>
        <w:widowControl/>
        <w:rPr>
          <w:rFonts w:ascii="宋体" w:hAnsi="宋体" w:cs="宋体"/>
          <w:sz w:val="24"/>
          <w:szCs w:val="20"/>
        </w:rPr>
      </w:pPr>
      <w:r>
        <w:rPr>
          <w:rFonts w:hint="eastAsia" w:ascii="宋体" w:hAnsi="宋体" w:cs="宋体"/>
          <w:sz w:val="24"/>
          <w:szCs w:val="20"/>
        </w:rPr>
        <w:t xml:space="preserve">  四、项目实施时间及方案</w:t>
      </w:r>
      <w:r/>
    </w:p>
    <w:p>
      <w:pPr>
        <w:contextualSpacing/>
        <w:jc w:val="left"/>
        <w:widowControl/>
        <w:rPr>
          <w:rFonts w:ascii="宋体" w:hAnsi="宋体" w:cs="宋体"/>
          <w:sz w:val="24"/>
          <w:szCs w:val="20"/>
        </w:rPr>
      </w:pPr>
      <w:r>
        <w:rPr>
          <w:rFonts w:hint="eastAsia" w:ascii="宋体" w:hAnsi="宋体" w:cs="宋体"/>
          <w:sz w:val="24"/>
          <w:szCs w:val="20"/>
        </w:rPr>
        <w:t xml:space="preserve">  1.项目实施时间：服务期限为一年。</w:t>
      </w:r>
      <w:r/>
    </w:p>
    <w:p>
      <w:pPr>
        <w:contextualSpacing/>
        <w:jc w:val="left"/>
        <w:widowControl/>
        <w:rPr>
          <w:rFonts w:ascii="宋体" w:hAnsi="宋体" w:cs="宋体"/>
          <w:sz w:val="24"/>
          <w:szCs w:val="20"/>
        </w:rPr>
      </w:pPr>
      <w:r>
        <w:rPr>
          <w:rFonts w:hint="eastAsia" w:ascii="宋体" w:hAnsi="宋体" w:cs="宋体"/>
          <w:sz w:val="24"/>
          <w:szCs w:val="20"/>
        </w:rPr>
        <w:t xml:space="preserve">  2.项目实施方案其他内容见乙方响应文件。</w:t>
      </w:r>
      <w:r/>
    </w:p>
    <w:p>
      <w:pPr>
        <w:contextualSpacing/>
        <w:jc w:val="left"/>
        <w:widowControl/>
        <w:rPr>
          <w:rFonts w:ascii="宋体" w:hAnsi="宋体" w:cs="宋体"/>
          <w:sz w:val="24"/>
          <w:szCs w:val="20"/>
        </w:rPr>
      </w:pPr>
      <w:r>
        <w:rPr>
          <w:rFonts w:ascii="宋体" w:hAnsi="宋体" w:cs="宋体"/>
          <w:sz w:val="24"/>
          <w:szCs w:val="20"/>
        </w:rPr>
      </w:r>
      <w:r/>
    </w:p>
    <w:p>
      <w:pPr>
        <w:contextualSpacing/>
        <w:jc w:val="left"/>
        <w:widowControl/>
        <w:rPr>
          <w:rFonts w:ascii="宋体" w:hAnsi="宋体" w:cs="宋体"/>
          <w:sz w:val="24"/>
          <w:szCs w:val="20"/>
        </w:rPr>
      </w:pPr>
      <w:r>
        <w:rPr>
          <w:rFonts w:hint="eastAsia" w:ascii="宋体" w:hAnsi="宋体" w:cs="宋体"/>
          <w:sz w:val="24"/>
          <w:szCs w:val="20"/>
        </w:rPr>
        <w:t xml:space="preserve">  五、项目地点：采购人指定地点</w:t>
      </w:r>
      <w:r/>
    </w:p>
    <w:p>
      <w:pPr>
        <w:contextualSpacing/>
        <w:jc w:val="left"/>
        <w:widowControl/>
        <w:rPr>
          <w:rFonts w:ascii="宋体" w:hAnsi="宋体" w:cs="宋体"/>
          <w:sz w:val="24"/>
          <w:szCs w:val="20"/>
        </w:rPr>
      </w:pPr>
      <w:r>
        <w:rPr>
          <w:rFonts w:ascii="宋体" w:hAnsi="宋体" w:cs="宋体"/>
          <w:sz w:val="24"/>
          <w:szCs w:val="20"/>
        </w:rPr>
      </w:r>
      <w:r/>
    </w:p>
    <w:p>
      <w:pPr>
        <w:ind w:firstLine="240"/>
        <w:jc w:val="left"/>
        <w:keepLines w:val="0"/>
        <w:keepNext w:val="0"/>
        <w:pageBreakBefore w:val="0"/>
        <w:spacing w:line="480" w:lineRule="exact"/>
        <w:widowControl/>
        <w:rPr>
          <w:rFonts w:ascii="宋体" w:hAnsi="宋体" w:cs="宋体"/>
          <w:bCs/>
          <w:sz w:val="24"/>
          <w:szCs w:val="20"/>
          <w:lang w:val="zh-CN"/>
        </w:rPr>
      </w:pPr>
      <w:r>
        <w:rPr>
          <w:rFonts w:hint="eastAsia" w:ascii="宋体" w:hAnsi="宋体" w:cs="宋体"/>
          <w:sz w:val="24"/>
          <w:szCs w:val="20"/>
        </w:rPr>
        <w:t xml:space="preserve">六、</w:t>
      </w:r>
      <w:r>
        <w:rPr>
          <w:rFonts w:hint="eastAsia" w:ascii="宋体" w:hAnsi="宋体" w:cs="宋体"/>
          <w:bCs/>
          <w:sz w:val="24"/>
          <w:szCs w:val="20"/>
          <w:lang w:val="zh-CN"/>
        </w:rPr>
        <w:t xml:space="preserve">文档管理</w:t>
      </w:r>
      <w:r/>
    </w:p>
    <w:p>
      <w:pPr>
        <w:ind w:firstLine="360"/>
        <w:jc w:val="left"/>
        <w:keepLines w:val="0"/>
        <w:keepNext w:val="0"/>
        <w:pageBreakBefore w:val="0"/>
        <w:spacing w:line="480" w:lineRule="exact"/>
        <w:widowControl/>
        <w:rPr>
          <w:rFonts w:ascii="宋体" w:hAnsi="宋体" w:cs="宋体"/>
          <w:sz w:val="24"/>
          <w:szCs w:val="20"/>
        </w:rPr>
      </w:pPr>
      <w:r>
        <w:rPr>
          <w:rFonts w:hint="eastAsia" w:ascii="宋体" w:hAnsi="宋体" w:cs="宋体"/>
          <w:bCs/>
          <w:sz w:val="24"/>
          <w:szCs w:val="20"/>
          <w:lang w:val="zh-CN"/>
        </w:rPr>
        <w:t xml:space="preserve">1.</w:t>
      </w:r>
      <w:r>
        <w:rPr>
          <w:rFonts w:hint="eastAsia" w:ascii="宋体" w:hAnsi="宋体" w:cs="宋体"/>
          <w:sz w:val="24"/>
          <w:szCs w:val="20"/>
        </w:rPr>
        <w:t xml:space="preserve">验收时必须提供以下文档资料：所有实施的相关配置文件、《系统配置手册》、《系统实施手册》（内容主要包括合同甲方确认的规范工单）、《培训手册》（内容主要包括培训计划，培训时间、地点、培训人等要素）、《项目测试联调计划》、《测试报告》、《用户操作手册》、《系统运维问题及解答手册》等，文档必须准确、清晰、完整、可追溯，满足软件系统安装、调试、运行、维护的需要，验收合格后以电子文件及纸质形式（不少于一式三份）全部提交给采购人。</w:t>
      </w:r>
      <w:r/>
    </w:p>
    <w:p>
      <w:pPr>
        <w:ind w:firstLine="36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2.验收时必须提供完备的江苏省预算管理一体化实施工单（格式详见附件2《江苏省预算管理一体化实施工单》），应对每项服务事项填写具体清晰的记录，按采购人的要求，收集运维服务的相关资料，并及时提供给合同甲方予以确认。</w:t>
      </w:r>
      <w:r/>
    </w:p>
    <w:p>
      <w:pPr>
        <w:ind w:firstLine="360"/>
        <w:jc w:val="left"/>
        <w:keepLines w:val="0"/>
        <w:keepNext w:val="0"/>
        <w:pageBreakBefore w:val="0"/>
        <w:spacing w:line="480" w:lineRule="exact"/>
        <w:widowControl/>
        <w:rPr>
          <w:rFonts w:ascii="宋体" w:hAnsi="宋体" w:cs="宋体"/>
          <w:bCs/>
          <w:sz w:val="24"/>
          <w:szCs w:val="20"/>
        </w:rPr>
      </w:pPr>
      <w:r>
        <w:rPr>
          <w:rFonts w:hint="eastAsia" w:ascii="宋体" w:hAnsi="宋体" w:cs="宋体"/>
          <w:sz w:val="24"/>
          <w:szCs w:val="20"/>
        </w:rPr>
        <w:t xml:space="preserve">3.验收时必须提供合同甲方确认的本项目实施服务人员的日常工作考勤表（格式详见附件3《日常工作考勤表》）。</w:t>
      </w:r>
      <w:r/>
    </w:p>
    <w:p>
      <w:pPr>
        <w:contextualSpacing/>
        <w:jc w:val="left"/>
        <w:widowControl/>
        <w:rPr>
          <w:rFonts w:ascii="宋体" w:hAnsi="宋体" w:cs="宋体"/>
          <w:sz w:val="24"/>
          <w:szCs w:val="20"/>
        </w:rPr>
      </w:pPr>
      <w:r>
        <w:rPr>
          <w:rFonts w:ascii="宋体" w:hAnsi="宋体" w:cs="宋体"/>
          <w:sz w:val="24"/>
          <w:szCs w:val="20"/>
        </w:rPr>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七、违约责任</w:t>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1. 除不可抗力外，如果乙方没有按照本合同约定的期限、地点和方式履行，那么甲方可要求乙方支付违约金，违约金按每迟延履行一日的应提供而未提供服务价格的0.5%计算，最高限额为本合同总价的</w:t>
      </w:r>
      <w:r>
        <w:rPr>
          <w:rFonts w:hint="eastAsia" w:ascii="宋体" w:hAnsi="宋体" w:cs="宋体"/>
          <w:sz w:val="24"/>
          <w:szCs w:val="20"/>
          <w:u w:val="single"/>
        </w:rPr>
        <w:t xml:space="preserve">1</w:t>
      </w:r>
      <w:r>
        <w:rPr>
          <w:rFonts w:hint="eastAsia" w:ascii="宋体" w:hAnsi="宋体" w:cs="宋体"/>
          <w:sz w:val="24"/>
          <w:szCs w:val="20"/>
        </w:rPr>
        <w:t xml:space="preserve">%；迟延履行的违约金计算数额达到前述最高限额之日起，甲方有权在要求乙方支付违约金的同时，书面通知乙方解除本合同；</w:t>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2. 除不可抗力外，如果甲方没有按照本合同约定的付款方式付款，那么乙方可要求甲方支付违约金，违约金按每迟延付款一日的应付而未付款的</w:t>
      </w:r>
      <w:r>
        <w:rPr>
          <w:rFonts w:hint="eastAsia" w:ascii="宋体" w:hAnsi="宋体" w:cs="宋体"/>
          <w:sz w:val="24"/>
          <w:szCs w:val="20"/>
          <w:u w:val="single"/>
        </w:rPr>
        <w:t xml:space="preserve">0.5</w:t>
      </w:r>
      <w:r>
        <w:rPr>
          <w:rFonts w:hint="eastAsia" w:ascii="宋体" w:hAnsi="宋体" w:cs="宋体"/>
          <w:sz w:val="24"/>
          <w:szCs w:val="20"/>
        </w:rPr>
        <w:t xml:space="preserve">%计算，最高限额为本合同总价的</w:t>
      </w:r>
      <w:r>
        <w:rPr>
          <w:rFonts w:hint="eastAsia" w:ascii="宋体" w:hAnsi="宋体" w:cs="宋体"/>
          <w:sz w:val="24"/>
          <w:szCs w:val="20"/>
          <w:u w:val="single"/>
        </w:rPr>
        <w:t xml:space="preserve">1</w:t>
      </w:r>
      <w:r>
        <w:rPr>
          <w:rFonts w:hint="eastAsia" w:ascii="宋体" w:hAnsi="宋体" w:cs="宋体"/>
          <w:sz w:val="24"/>
          <w:szCs w:val="20"/>
        </w:rPr>
        <w:t xml:space="preserve">%；迟延付款的违约金计算数额达到前述最高限额之日起，乙方有权在要求甲方支付违约金的同时，书面通知甲方解除本合同；</w:t>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3. 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6. 如果出现政府采购监督管理部门在处理投诉事项期间，书面通知甲方暂停采购活动的情形，或者询问或质疑事项可能影响中标结果的，导致甲方中止履行合同的情形，均不视为甲方违约。</w:t>
      </w:r>
      <w:r/>
    </w:p>
    <w:p>
      <w:pPr>
        <w:contextualSpacing/>
        <w:jc w:val="left"/>
        <w:widowControl/>
        <w:rPr>
          <w:rFonts w:ascii="宋体" w:hAnsi="宋体" w:cs="宋体"/>
          <w:sz w:val="24"/>
          <w:szCs w:val="20"/>
        </w:rPr>
      </w:pPr>
      <w:r>
        <w:rPr>
          <w:rFonts w:ascii="宋体" w:hAnsi="宋体" w:cs="宋体"/>
          <w:sz w:val="24"/>
          <w:szCs w:val="20"/>
        </w:rPr>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八、验收标准（验收要求、验收标准和程序）要求：见合同附件1。</w:t>
      </w:r>
      <w:r/>
    </w:p>
    <w:p>
      <w:pPr>
        <w:contextualSpacing/>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contextualSpacing/>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九、合同争议的解决</w:t>
      </w:r>
      <w:r/>
    </w:p>
    <w:p>
      <w:pPr>
        <w:ind w:firstLine="48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本合同履行过程中发生的任何争议，双方当事人均可通过和解或者调解解决；不愿和解、调解或者和解、调解不成的，可以将争议提交徐州市仲裁委员会依申请仲裁时其现行有效的仲裁规则裁决。</w:t>
      </w:r>
      <w:r/>
    </w:p>
    <w:p>
      <w:pPr>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十、不可抗力</w:t>
      </w:r>
      <w:r/>
    </w:p>
    <w:p>
      <w:pPr>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1.如果任何一方遭遇法律规定的不可抗力，致使合同履行受阻时，履行合同的期限应予延长，延长的期限应相当于不可抗力所影响的时间；</w:t>
      </w:r>
      <w:r/>
    </w:p>
    <w:p>
      <w:pPr>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2.因不可抗力致使不能实现合同目的的，当事人可以解除合同；</w:t>
      </w:r>
      <w:r/>
    </w:p>
    <w:p>
      <w:pPr>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3.因不可抗力致使合同有变更必要的，双方当事人应在</w:t>
      </w:r>
      <w:r>
        <w:rPr>
          <w:rFonts w:hint="eastAsia" w:ascii="宋体" w:hAnsi="宋体" w:cs="宋体"/>
          <w:sz w:val="24"/>
          <w:szCs w:val="20"/>
          <w:u w:val="single"/>
        </w:rPr>
        <w:t xml:space="preserve">5个工作日</w:t>
      </w:r>
      <w:r>
        <w:rPr>
          <w:rFonts w:hint="eastAsia" w:ascii="宋体" w:hAnsi="宋体" w:cs="宋体"/>
          <w:sz w:val="24"/>
          <w:szCs w:val="20"/>
        </w:rPr>
        <w:t xml:space="preserve">内以书面形式变更合同；</w:t>
      </w:r>
      <w:r/>
    </w:p>
    <w:p>
      <w:pPr>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4.受不可抗力影响的一方在不可抗力发生后，应在</w:t>
      </w:r>
      <w:r>
        <w:rPr>
          <w:rFonts w:hint="eastAsia" w:ascii="宋体" w:hAnsi="宋体" w:cs="宋体"/>
          <w:sz w:val="24"/>
          <w:szCs w:val="20"/>
          <w:u w:val="single"/>
        </w:rPr>
        <w:t xml:space="preserve">5个工作日</w:t>
      </w:r>
      <w:r>
        <w:rPr>
          <w:rFonts w:hint="eastAsia" w:ascii="宋体" w:hAnsi="宋体" w:cs="宋体"/>
          <w:sz w:val="24"/>
          <w:szCs w:val="20"/>
        </w:rPr>
        <w:t xml:space="preserve">内以书面形式通知对方当事人（含有关部门出具的证明文件）。</w:t>
      </w:r>
      <w:r/>
    </w:p>
    <w:p>
      <w:pPr>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  十一、合同组成</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1．合同条款</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2．成交通知书</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3．合同附件</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4．其他文件</w:t>
      </w:r>
      <w:r/>
    </w:p>
    <w:p>
      <w:pPr>
        <w:ind w:firstLine="240"/>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十二、合同条案</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本合同一式</w:t>
      </w:r>
      <w:r>
        <w:rPr>
          <w:rFonts w:hint="eastAsia" w:ascii="宋体" w:hAnsi="宋体" w:cs="宋体"/>
          <w:sz w:val="24"/>
          <w:szCs w:val="20"/>
          <w:u w:val="single"/>
        </w:rPr>
        <w:t xml:space="preserve">   </w:t>
      </w:r>
      <w:r>
        <w:rPr>
          <w:rFonts w:hint="eastAsia" w:ascii="宋体" w:hAnsi="宋体" w:cs="宋体"/>
          <w:sz w:val="24"/>
          <w:szCs w:val="20"/>
        </w:rPr>
        <w:t xml:space="preserve">份，具有同等法律效力，甲方</w:t>
      </w:r>
      <w:r>
        <w:rPr>
          <w:rFonts w:hint="eastAsia" w:ascii="宋体" w:hAnsi="宋体" w:cs="宋体"/>
          <w:sz w:val="24"/>
          <w:szCs w:val="20"/>
          <w:u w:val="single"/>
        </w:rPr>
        <w:t xml:space="preserve">  </w:t>
      </w:r>
      <w:r>
        <w:rPr>
          <w:rFonts w:hint="eastAsia" w:ascii="宋体" w:hAnsi="宋体" w:cs="宋体"/>
          <w:sz w:val="24"/>
          <w:szCs w:val="20"/>
        </w:rPr>
        <w:t xml:space="preserve">份，乙方</w:t>
      </w:r>
      <w:r>
        <w:rPr>
          <w:rFonts w:hint="eastAsia" w:ascii="宋体" w:hAnsi="宋体" w:cs="宋体"/>
          <w:sz w:val="24"/>
          <w:szCs w:val="20"/>
          <w:u w:val="single"/>
        </w:rPr>
        <w:t xml:space="preserve">  </w:t>
      </w:r>
      <w:r>
        <w:rPr>
          <w:rFonts w:hint="eastAsia" w:ascii="宋体" w:hAnsi="宋体" w:cs="宋体"/>
          <w:sz w:val="24"/>
          <w:szCs w:val="20"/>
        </w:rPr>
        <w:t xml:space="preserve">份。</w:t>
      </w:r>
      <w:r/>
    </w:p>
    <w:p>
      <w:pPr>
        <w:ind w:firstLine="240"/>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十三、合同生效</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本合同在下列条件全部满足后生效，生效日期以下列条件全部满足的最晚日期为准：双方加盖公章或合同专用章。</w:t>
      </w:r>
      <w:r/>
    </w:p>
    <w:p>
      <w:pPr>
        <w:ind w:firstLine="240"/>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十四、合同中止、终止</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1.甲乙双方不得擅自中止或者终止合同；</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2.合同继续履行将损害国家利益和社会公共利益的，甲乙双方应当中止或者终止合同。有过错的一方应当承担赔偿责任，甲乙双方都有过错的，各自承担相应的责任。</w:t>
      </w:r>
      <w:r/>
    </w:p>
    <w:p>
      <w:pPr>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十五、其他</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本合同其他未尽事宜及与采购文件有矛盾之处，以采购文件为准。</w:t>
      </w:r>
      <w:r/>
    </w:p>
    <w:p>
      <w:pPr>
        <w:ind w:firstLine="240"/>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按照《财政部关于做好政府采购信息公开工作的通知》（财库〔2015〕135号），甲方依据《保守国家秘密法》等法律制度规定确定本合同</w:t>
      </w:r>
      <w:r>
        <w:rPr>
          <w:rFonts w:hint="eastAsia" w:ascii="宋体" w:hAnsi="宋体" w:cs="宋体"/>
          <w:sz w:val="24"/>
          <w:szCs w:val="20"/>
          <w:u w:val="single"/>
        </w:rPr>
        <w:t xml:space="preserve">          </w:t>
      </w:r>
      <w:r>
        <w:rPr>
          <w:rFonts w:hint="eastAsia" w:ascii="宋体" w:hAnsi="宋体" w:cs="宋体"/>
          <w:sz w:val="24"/>
          <w:szCs w:val="20"/>
        </w:rPr>
        <w:t xml:space="preserve">部分涉及国家秘密，该涉及国家秘密部分不公告；甲方依据《反不正当竞争法》等法律制度的规定与乙方约定本合同</w:t>
      </w:r>
      <w:r>
        <w:rPr>
          <w:rFonts w:hint="eastAsia" w:ascii="宋体" w:hAnsi="宋体" w:cs="宋体"/>
          <w:sz w:val="24"/>
          <w:szCs w:val="20"/>
          <w:u w:val="single"/>
        </w:rPr>
        <w:t xml:space="preserve">        </w:t>
      </w:r>
      <w:r>
        <w:rPr>
          <w:rFonts w:hint="eastAsia" w:ascii="宋体" w:hAnsi="宋体" w:cs="宋体"/>
          <w:sz w:val="24"/>
          <w:szCs w:val="20"/>
        </w:rPr>
        <w:t xml:space="preserve">部分涉及商业秘密，该涉及商业秘密部分不公告。</w:t>
      </w:r>
      <w:r/>
    </w:p>
    <w:p>
      <w:pPr>
        <w:ind w:firstLine="240"/>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jc w:val="left"/>
        <w:keepLines w:val="0"/>
        <w:keepNext w:val="0"/>
        <w:pageBreakBefore w:val="0"/>
        <w:spacing w:line="480" w:lineRule="exact"/>
        <w:widowControl/>
        <w:rPr>
          <w:rFonts w:ascii="宋体" w:hAnsi="宋体" w:cs="宋体"/>
          <w:sz w:val="24"/>
          <w:szCs w:val="20"/>
        </w:rPr>
      </w:pPr>
      <w:r>
        <w:rPr>
          <w:rFonts w:ascii="宋体" w:hAnsi="宋体" w:cs="宋体"/>
          <w:sz w:val="24"/>
          <w:szCs w:val="20"/>
        </w:rPr>
      </w:r>
      <w:r/>
    </w:p>
    <w:p>
      <w:pPr>
        <w:jc w:val="left"/>
        <w:keepLines w:val="0"/>
        <w:keepNext w:val="0"/>
        <w:pageBreakBefore w:val="0"/>
        <w:spacing w:line="480" w:lineRule="exact"/>
        <w:widowControl/>
        <w:rPr>
          <w:rFonts w:ascii="宋体" w:hAnsi="宋体" w:cs="宋体"/>
          <w:sz w:val="24"/>
          <w:szCs w:val="20"/>
          <w:lang w:val="zh-CN"/>
        </w:rPr>
      </w:pPr>
      <w:r>
        <w:rPr>
          <w:rFonts w:hint="eastAsia" w:ascii="宋体" w:hAnsi="宋体" w:cs="宋体"/>
          <w:sz w:val="24"/>
          <w:szCs w:val="20"/>
          <w:lang w:val="zh-CN"/>
        </w:rPr>
        <w:t xml:space="preserve">甲方（</w:t>
      </w:r>
      <w:r>
        <w:rPr>
          <w:rFonts w:hint="eastAsia" w:ascii="宋体" w:hAnsi="宋体" w:cs="宋体"/>
          <w:sz w:val="24"/>
          <w:szCs w:val="20"/>
        </w:rPr>
        <w:t xml:space="preserve">盖章</w:t>
      </w:r>
      <w:r>
        <w:rPr>
          <w:rFonts w:hint="eastAsia" w:ascii="宋体" w:hAnsi="宋体" w:cs="宋体"/>
          <w:sz w:val="24"/>
          <w:szCs w:val="20"/>
          <w:lang w:val="zh-CN"/>
        </w:rPr>
        <w:t xml:space="preserve">）：                            乙方（</w:t>
      </w:r>
      <w:r>
        <w:rPr>
          <w:rFonts w:hint="eastAsia" w:ascii="宋体" w:hAnsi="宋体" w:cs="宋体"/>
          <w:sz w:val="24"/>
          <w:szCs w:val="20"/>
        </w:rPr>
        <w:t xml:space="preserve">盖章</w:t>
      </w:r>
      <w:r>
        <w:rPr>
          <w:rFonts w:hint="eastAsia" w:ascii="宋体" w:hAnsi="宋体" w:cs="宋体"/>
          <w:sz w:val="24"/>
          <w:szCs w:val="20"/>
          <w:lang w:val="zh-CN"/>
        </w:rPr>
        <w:t xml:space="preserve">）：</w:t>
      </w:r>
      <w:r/>
    </w:p>
    <w:p>
      <w:pPr>
        <w:jc w:val="left"/>
        <w:keepLines w:val="0"/>
        <w:keepNext w:val="0"/>
        <w:pageBreakBefore w:val="0"/>
        <w:spacing w:line="480" w:lineRule="exact"/>
        <w:widowControl/>
        <w:rPr>
          <w:rFonts w:ascii="宋体" w:hAnsi="宋体" w:cs="宋体"/>
          <w:sz w:val="24"/>
          <w:szCs w:val="20"/>
          <w:lang w:val="zh-CN"/>
        </w:rPr>
      </w:pPr>
      <w:r>
        <w:rPr>
          <w:rFonts w:hint="eastAsia" w:ascii="宋体" w:hAnsi="宋体" w:cs="宋体"/>
          <w:sz w:val="24"/>
          <w:szCs w:val="20"/>
          <w:lang w:val="zh-CN"/>
        </w:rPr>
        <w:t xml:space="preserve">法定代表人或授权代表（签字）：            法定代表人或授权代表（签字）:</w:t>
      </w:r>
      <w:r/>
    </w:p>
    <w:p>
      <w:pPr>
        <w:jc w:val="left"/>
        <w:keepLines w:val="0"/>
        <w:keepNext w:val="0"/>
        <w:pageBreakBefore w:val="0"/>
        <w:spacing w:line="480" w:lineRule="exact"/>
        <w:widowControl/>
        <w:rPr>
          <w:rFonts w:ascii="宋体" w:hAnsi="宋体" w:cs="宋体"/>
          <w:sz w:val="24"/>
          <w:szCs w:val="20"/>
          <w:lang w:val="zh-CN"/>
        </w:rPr>
      </w:pPr>
      <w:r>
        <w:rPr>
          <w:rFonts w:hint="eastAsia" w:ascii="宋体" w:hAnsi="宋体" w:cs="宋体"/>
          <w:sz w:val="24"/>
          <w:szCs w:val="20"/>
          <w:lang w:val="zh-CN"/>
        </w:rPr>
        <w:t xml:space="preserve">联系人：                                 联系人：</w:t>
      </w:r>
      <w:r/>
    </w:p>
    <w:p>
      <w:pPr>
        <w:jc w:val="left"/>
        <w:keepLines w:val="0"/>
        <w:keepNext w:val="0"/>
        <w:pageBreakBefore w:val="0"/>
        <w:spacing w:line="480" w:lineRule="exact"/>
        <w:widowControl/>
        <w:rPr>
          <w:rFonts w:ascii="宋体" w:hAnsi="宋体" w:cs="宋体"/>
          <w:sz w:val="24"/>
          <w:szCs w:val="20"/>
          <w:lang w:val="zh-CN"/>
        </w:rPr>
      </w:pPr>
      <w:r>
        <w:rPr>
          <w:rFonts w:hint="eastAsia" w:ascii="宋体" w:hAnsi="宋体" w:cs="宋体"/>
          <w:sz w:val="24"/>
          <w:szCs w:val="20"/>
          <w:lang w:val="zh-CN"/>
        </w:rPr>
        <w:t xml:space="preserve">联系电话:                                联系电话:</w:t>
      </w:r>
      <w:r/>
    </w:p>
    <w:p>
      <w:pPr>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lang w:val="zh-CN"/>
        </w:rPr>
        <w:t xml:space="preserve">地址：                                   地址：</w:t>
      </w:r>
      <w:r/>
    </w:p>
    <w:p>
      <w:pPr>
        <w:jc w:val="left"/>
        <w:keepLines w:val="0"/>
        <w:keepNext w:val="0"/>
        <w:pageBreakBefore w:val="0"/>
        <w:spacing w:line="480" w:lineRule="exact"/>
        <w:widowControl/>
        <w:rPr>
          <w:rFonts w:ascii="宋体" w:hAnsi="宋体" w:cs="宋体"/>
          <w:sz w:val="24"/>
          <w:szCs w:val="20"/>
        </w:rPr>
      </w:pPr>
      <w:r>
        <w:rPr>
          <w:rFonts w:hint="eastAsia" w:ascii="宋体" w:hAnsi="宋体" w:cs="宋体"/>
          <w:sz w:val="24"/>
          <w:szCs w:val="20"/>
        </w:rPr>
        <w:t xml:space="preserve">日期：                                   日期：</w:t>
      </w:r>
      <w:r/>
    </w:p>
    <w:p>
      <w:pPr>
        <w:contextualSpacing/>
        <w:jc w:val="center"/>
        <w:pageBreakBefore/>
        <w:widowControl/>
        <w:rPr>
          <w:rFonts w:ascii="宋体" w:hAnsi="宋体" w:cs="宋体"/>
          <w:sz w:val="30"/>
          <w:szCs w:val="30"/>
        </w:rPr>
      </w:pPr>
      <w:r>
        <w:rPr>
          <w:rFonts w:hint="eastAsia" w:ascii="宋体" w:hAnsi="宋体" w:cs="宋体"/>
          <w:sz w:val="30"/>
          <w:szCs w:val="30"/>
        </w:rPr>
        <w:t xml:space="preserve">合同附件</w:t>
      </w:r>
      <w:r/>
    </w:p>
    <w:p>
      <w:pPr>
        <w:contextualSpacing/>
        <w:jc w:val="left"/>
        <w:widowControl/>
        <w:rPr>
          <w:rFonts w:ascii="宋体" w:hAnsi="宋体" w:cs="宋体"/>
          <w:sz w:val="24"/>
          <w:szCs w:val="20"/>
        </w:rPr>
      </w:pPr>
      <w:r>
        <w:rPr>
          <w:rFonts w:ascii="宋体" w:hAnsi="宋体" w:cs="宋体"/>
          <w:sz w:val="24"/>
          <w:szCs w:val="20"/>
        </w:rPr>
      </w:r>
      <w:r/>
    </w:p>
    <w:p>
      <w:pPr>
        <w:contextualSpacing/>
        <w:jc w:val="left"/>
        <w:widowControl/>
        <w:rPr>
          <w:rFonts w:ascii="宋体" w:hAnsi="宋体" w:cs="宋体"/>
          <w:sz w:val="24"/>
          <w:szCs w:val="20"/>
        </w:rPr>
      </w:pPr>
      <w:r>
        <w:rPr>
          <w:rFonts w:hint="eastAsia" w:ascii="宋体" w:hAnsi="宋体" w:cs="宋体"/>
          <w:sz w:val="24"/>
          <w:szCs w:val="20"/>
        </w:rPr>
        <w:t xml:space="preserve">合同附件1：验收标准（验收要求、验收标准和程序）要求</w:t>
      </w:r>
      <w:r/>
    </w:p>
    <w:p>
      <w:pPr>
        <w:contextualSpacing/>
        <w:jc w:val="left"/>
        <w:widowControl/>
        <w:rPr>
          <w:rFonts w:ascii="宋体" w:hAnsi="宋体" w:cs="宋体"/>
          <w:sz w:val="24"/>
          <w:szCs w:val="20"/>
        </w:rPr>
      </w:pPr>
      <w:r>
        <w:rPr>
          <w:rFonts w:ascii="宋体" w:hAnsi="宋体" w:cs="宋体"/>
          <w:sz w:val="24"/>
          <w:szCs w:val="20"/>
        </w:rPr>
      </w:r>
      <w:r/>
    </w:p>
    <w:p>
      <w:pPr>
        <w:jc w:val="left"/>
        <w:widowControl/>
        <w:rPr>
          <w:rFonts w:ascii="宋体" w:hAnsi="宋体" w:cs="宋体"/>
          <w:sz w:val="24"/>
          <w:szCs w:val="20"/>
        </w:rPr>
      </w:pPr>
      <w:r>
        <w:rPr>
          <w:rFonts w:hint="eastAsia" w:ascii="宋体" w:hAnsi="宋体" w:cs="宋体"/>
          <w:sz w:val="24"/>
          <w:szCs w:val="20"/>
        </w:rPr>
        <w:t xml:space="preserve">合同附件2：《江苏省预算管理一体化实施工单》</w:t>
      </w:r>
      <w:r/>
    </w:p>
    <w:p>
      <w:pPr>
        <w:jc w:val="left"/>
        <w:widowControl/>
        <w:rPr>
          <w:rFonts w:ascii="宋体" w:hAnsi="宋体" w:cs="宋体"/>
          <w:sz w:val="24"/>
          <w:szCs w:val="20"/>
        </w:rPr>
      </w:pPr>
      <w:r>
        <w:rPr>
          <w:rFonts w:hint="eastAsia" w:ascii="宋体" w:hAnsi="宋体" w:cs="宋体"/>
          <w:sz w:val="24"/>
          <w:szCs w:val="20"/>
        </w:rPr>
        <w:t xml:space="preserve">(单位需求见磋商文件附件：2.《项目要求（采购需求）》；合同见乙方响应文件中《项目实施方案》。)</w:t>
      </w:r>
      <w:r/>
    </w:p>
    <w:p>
      <w:pPr>
        <w:jc w:val="left"/>
        <w:widowControl/>
        <w:rPr>
          <w:rFonts w:ascii="宋体" w:hAnsi="宋体" w:cs="宋体"/>
          <w:sz w:val="24"/>
          <w:szCs w:val="28"/>
        </w:rPr>
      </w:pPr>
      <w:r>
        <w:rPr>
          <w:rFonts w:ascii="宋体" w:hAnsi="宋体" w:cs="宋体"/>
          <w:sz w:val="24"/>
          <w:szCs w:val="28"/>
        </w:rPr>
      </w:r>
      <w:r/>
    </w:p>
    <w:p>
      <w:pPr>
        <w:jc w:val="left"/>
        <w:widowControl/>
        <w:rPr>
          <w:rFonts w:ascii="宋体" w:hAnsi="宋体" w:cs="宋体"/>
          <w:sz w:val="20"/>
          <w:szCs w:val="20"/>
        </w:rPr>
      </w:pPr>
      <w:r>
        <w:rPr>
          <w:rFonts w:hint="eastAsia" w:ascii="宋体" w:hAnsi="宋体" w:cs="宋体"/>
          <w:sz w:val="24"/>
          <w:szCs w:val="20"/>
        </w:rPr>
        <w:t xml:space="preserve">合同附件3《日常工作考勤表》</w:t>
      </w:r>
      <w:r/>
    </w:p>
    <w:p>
      <w:pPr>
        <w:contextualSpacing/>
        <w:jc w:val="left"/>
        <w:spacing w:before="300" w:after="200"/>
        <w:widowControl/>
        <w:rPr>
          <w:rFonts w:ascii="宋体" w:hAnsi="宋体" w:cs="宋体"/>
          <w:sz w:val="48"/>
          <w:szCs w:val="48"/>
        </w:rPr>
      </w:pPr>
      <w:r>
        <w:rPr>
          <w:rFonts w:ascii="宋体" w:hAnsi="宋体" w:cs="宋体"/>
          <w:sz w:val="48"/>
          <w:szCs w:val="48"/>
        </w:rPr>
      </w:r>
      <w:r/>
    </w:p>
    <w:p>
      <w:pPr>
        <w:ind w:left="200"/>
        <w:jc w:val="left"/>
        <w:keepLines w:val="0"/>
        <w:keepNext w:val="0"/>
        <w:pageBreakBefore/>
        <w:spacing w:line="480" w:lineRule="exact"/>
        <w:widowControl/>
        <w:rPr>
          <w:rFonts w:ascii="宋体" w:hAnsi="宋体" w:cs="宋体"/>
          <w:sz w:val="24"/>
          <w:szCs w:val="24"/>
        </w:rPr>
      </w:pPr>
      <w:r>
        <w:rPr>
          <w:rFonts w:hint="eastAsia" w:ascii="宋体" w:hAnsi="宋体" w:cs="宋体"/>
          <w:sz w:val="24"/>
          <w:szCs w:val="24"/>
        </w:rPr>
        <w:t xml:space="preserve">合同附件1：</w:t>
      </w:r>
      <w:r/>
    </w:p>
    <w:p>
      <w:pPr>
        <w:jc w:val="center"/>
        <w:keepLines w:val="0"/>
        <w:keepNext w:val="0"/>
        <w:spacing w:line="480" w:lineRule="exact"/>
        <w:widowControl/>
        <w:rPr>
          <w:rFonts w:ascii="宋体" w:hAnsi="宋体" w:cs="宋体"/>
          <w:sz w:val="24"/>
          <w:szCs w:val="24"/>
        </w:rPr>
      </w:pPr>
      <w:r>
        <w:rPr>
          <w:rFonts w:ascii="宋体" w:hAnsi="宋体" w:cs="宋体"/>
          <w:sz w:val="24"/>
          <w:szCs w:val="24"/>
        </w:rPr>
      </w:r>
      <w:r/>
    </w:p>
    <w:p>
      <w:pPr>
        <w:contextualSpacing/>
        <w:jc w:val="center"/>
        <w:keepLines w:val="0"/>
        <w:keepNext w:val="0"/>
        <w:spacing w:line="480" w:lineRule="exact"/>
        <w:widowControl/>
        <w:rPr>
          <w:rFonts w:ascii="宋体" w:hAnsi="宋体" w:cs="宋体"/>
          <w:b/>
          <w:bCs/>
          <w:sz w:val="24"/>
          <w:szCs w:val="24"/>
        </w:rPr>
      </w:pPr>
      <w:r>
        <w:rPr>
          <w:rFonts w:hint="eastAsia" w:ascii="宋体" w:hAnsi="宋体" w:cs="宋体"/>
          <w:b/>
          <w:bCs/>
          <w:sz w:val="24"/>
          <w:szCs w:val="24"/>
        </w:rPr>
        <w:t xml:space="preserve">验收标准（验收要求、验收标准和程序）要求</w:t>
      </w:r>
      <w:r/>
    </w:p>
    <w:p>
      <w:pPr>
        <w:ind w:firstLine="540"/>
        <w:jc w:val="left"/>
        <w:keepLines w:val="0"/>
        <w:keepNext w:val="0"/>
        <w:spacing w:line="480" w:lineRule="exact"/>
        <w:widowControl/>
        <w:rPr>
          <w:rFonts w:ascii="宋体" w:hAnsi="宋体" w:cs="宋体"/>
          <w:sz w:val="24"/>
          <w:szCs w:val="24"/>
        </w:rPr>
      </w:pPr>
      <w:r>
        <w:rPr>
          <w:rFonts w:ascii="宋体" w:hAnsi="宋体" w:cs="宋体"/>
          <w:sz w:val="24"/>
          <w:szCs w:val="24"/>
        </w:rPr>
      </w:r>
      <w:r/>
    </w:p>
    <w:p>
      <w:pPr>
        <w:contextualSpacing/>
        <w:ind w:firstLine="480"/>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一、验收标准</w:t>
      </w:r>
      <w:r/>
    </w:p>
    <w:p>
      <w:pPr>
        <w:contextualSpacing/>
        <w:ind w:firstLine="480"/>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本项目所运维实施的软件系统必须满足甲方的所有采购需求，系统运行状态优良，由乙方提出书面验收申请。详见附件1</w:t>
      </w:r>
      <w:r/>
    </w:p>
    <w:p>
      <w:pPr>
        <w:contextualSpacing/>
        <w:jc w:val="left"/>
        <w:keepLines w:val="0"/>
        <w:keepNext w:val="0"/>
        <w:spacing w:line="480" w:lineRule="exact"/>
        <w:widowControl/>
        <w:rPr>
          <w:rFonts w:ascii="宋体" w:hAnsi="宋体" w:cs="宋体"/>
          <w:sz w:val="24"/>
          <w:szCs w:val="24"/>
        </w:rPr>
      </w:pPr>
      <w:r>
        <w:rPr>
          <w:rFonts w:ascii="宋体" w:hAnsi="宋体" w:cs="宋体"/>
          <w:sz w:val="24"/>
          <w:szCs w:val="24"/>
        </w:rPr>
      </w:r>
      <w:r/>
    </w:p>
    <w:p>
      <w:pPr>
        <w:contextualSpacing/>
        <w:ind w:firstLine="480"/>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二、验收程序</w:t>
      </w:r>
      <w:r/>
    </w:p>
    <w:p>
      <w:pPr>
        <w:contextualSpacing/>
        <w:ind w:firstLine="480"/>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1、在项目实施运维周期结束后，乙方书面提出竣工验收申请，甲方在须在1个月内组织验收。如甲方在乙方提出验收申请后1个月内未组织验收，也未书面提出异议，视为验收通过；</w:t>
      </w:r>
      <w:r/>
    </w:p>
    <w:p>
      <w:pPr>
        <w:contextualSpacing/>
        <w:ind w:firstLine="480"/>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2、项目的验收内容、技术规格、验收标准等验收条款，依据投标人投标文件中项目实施运维方案，乙方提供初稿，由甲乙双方共同确认；</w:t>
      </w:r>
      <w:r/>
    </w:p>
    <w:p>
      <w:pPr>
        <w:contextualSpacing/>
        <w:ind w:firstLine="480"/>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3、验收时，乙方向甲方递交完整的项目资料，项目涉及到的的相关配置文件（内容主要包括合同甲方确认的规范工单、电话记录）等，文档必须准确、清晰、完整、可追溯，满足软件系统安装、调试、运行、维护的需要，验收合格后以电子文件及纸质形式（不少于一式三份）全部提交给采购人。提供完备的江苏省预算管理一体化实施工单（格式详见附件2《江苏省预算管理一体化实施工单》），应对每项服务事项填写具体清晰的记录，按采购人的要求，收集运维服务的相关资料，并及时提供给合同甲方予以确认。</w:t>
      </w:r>
      <w:r/>
    </w:p>
    <w:p>
      <w:pPr>
        <w:contextualSpacing/>
        <w:ind w:firstLine="480"/>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4.验收时必须提供合同甲方确认的本项目实施服务人员的日常工作考勤表（格式详见附件3《日常工作考勤表》）。</w:t>
      </w:r>
      <w:r/>
    </w:p>
    <w:p>
      <w:pPr>
        <w:jc w:val="center"/>
        <w:keepLines w:val="0"/>
        <w:keepNext w:val="0"/>
        <w:spacing w:line="480" w:lineRule="exact"/>
        <w:widowControl/>
        <w:rPr>
          <w:rFonts w:ascii="宋体" w:hAnsi="宋体" w:cs="宋体"/>
          <w:sz w:val="24"/>
          <w:szCs w:val="24"/>
        </w:rPr>
      </w:pPr>
      <w:r>
        <w:rPr>
          <w:rFonts w:ascii="宋体" w:hAnsi="宋体" w:cs="宋体"/>
          <w:sz w:val="24"/>
          <w:szCs w:val="24"/>
        </w:rPr>
      </w:r>
      <w:r/>
    </w:p>
    <w:p>
      <w:pPr>
        <w:jc w:val="center"/>
        <w:keepLines w:val="0"/>
        <w:keepNext w:val="0"/>
        <w:spacing w:line="480" w:lineRule="exact"/>
        <w:widowControl/>
        <w:rPr>
          <w:rFonts w:ascii="宋体" w:hAnsi="宋体" w:cs="宋体"/>
          <w:sz w:val="24"/>
          <w:szCs w:val="24"/>
        </w:rPr>
      </w:pPr>
      <w:r>
        <w:rPr>
          <w:rFonts w:ascii="宋体" w:hAnsi="宋体" w:cs="宋体"/>
          <w:sz w:val="24"/>
          <w:szCs w:val="24"/>
        </w:rPr>
      </w:r>
      <w:r/>
    </w:p>
    <w:p>
      <w:pPr>
        <w:jc w:val="center"/>
        <w:keepLines w:val="0"/>
        <w:keepNext w:val="0"/>
        <w:spacing w:line="480" w:lineRule="exact"/>
        <w:widowControl/>
        <w:rPr>
          <w:rFonts w:ascii="宋体" w:hAnsi="宋体" w:cs="宋体"/>
          <w:sz w:val="24"/>
          <w:szCs w:val="24"/>
        </w:rPr>
      </w:pPr>
      <w:r>
        <w:rPr>
          <w:rFonts w:ascii="宋体" w:hAnsi="宋体" w:cs="宋体"/>
          <w:sz w:val="24"/>
          <w:szCs w:val="24"/>
        </w:rPr>
      </w:r>
      <w:r/>
    </w:p>
    <w:p>
      <w:pPr>
        <w:contextualSpacing/>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甲方（采购人）：（盖章）               乙方（成交供应商）：（</w:t>
      </w:r>
      <w:r>
        <w:rPr>
          <w:rFonts w:hint="eastAsia" w:ascii="宋体" w:hAnsi="宋体" w:cs="宋体"/>
          <w:sz w:val="24"/>
          <w:szCs w:val="24"/>
        </w:rPr>
        <w:t xml:space="preserve">盖章</w:t>
      </w:r>
      <w:r>
        <w:rPr>
          <w:rFonts w:hint="eastAsia" w:ascii="宋体" w:hAnsi="宋体" w:cs="宋体"/>
          <w:sz w:val="24"/>
          <w:szCs w:val="24"/>
        </w:rPr>
        <w:t xml:space="preserve">）</w:t>
      </w:r>
      <w:r/>
    </w:p>
    <w:p>
      <w:pPr>
        <w:jc w:val="left"/>
        <w:keepLines w:val="0"/>
        <w:keepNext w:val="0"/>
        <w:spacing w:line="480" w:lineRule="exact"/>
        <w:widowControl/>
        <w:rPr>
          <w:rFonts w:ascii="宋体" w:hAnsi="宋体" w:cs="宋体"/>
          <w:sz w:val="24"/>
          <w:szCs w:val="24"/>
        </w:rPr>
      </w:pPr>
      <w:r>
        <w:rPr>
          <w:rFonts w:hint="eastAsia" w:ascii="宋体" w:hAnsi="宋体" w:cs="宋体"/>
          <w:sz w:val="24"/>
          <w:szCs w:val="24"/>
        </w:rPr>
        <w:t xml:space="preserve">法定（授权）代表人：                  </w:t>
      </w:r>
      <w:r>
        <w:rPr>
          <w:rFonts w:hint="eastAsia" w:ascii="宋体" w:hAnsi="宋体" w:cs="宋体"/>
          <w:sz w:val="24"/>
          <w:szCs w:val="24"/>
          <w:lang w:val="en-US" w:eastAsia="zh-CN"/>
        </w:rPr>
        <w:t xml:space="preserve"> </w:t>
      </w:r>
      <w:r>
        <w:rPr>
          <w:rFonts w:hint="eastAsia" w:ascii="宋体" w:hAnsi="宋体" w:cs="宋体"/>
          <w:sz w:val="24"/>
          <w:szCs w:val="24"/>
        </w:rPr>
        <w:t xml:space="preserve">法定（授权）代表人：</w:t>
      </w:r>
      <w:r/>
    </w:p>
    <w:p>
      <w:pPr>
        <w:contextualSpacing/>
        <w:jc w:val="left"/>
        <w:keepLines w:val="0"/>
        <w:keepNext w:val="0"/>
        <w:spacing w:line="480" w:lineRule="exact"/>
        <w:widowControl/>
        <w:rPr>
          <w:rFonts w:ascii="宋体" w:hAnsi="宋体" w:cs="宋体"/>
          <w:sz w:val="28"/>
          <w:szCs w:val="28"/>
        </w:rPr>
      </w:pPr>
      <w:r>
        <w:rPr>
          <w:rFonts w:hint="eastAsia" w:ascii="宋体" w:hAnsi="宋体" w:cs="宋体"/>
          <w:sz w:val="24"/>
          <w:szCs w:val="24"/>
        </w:rPr>
        <w:t xml:space="preserve">签订日期：　 年   月   日              签订日期：  年   月   日</w:t>
      </w:r>
      <w:r/>
    </w:p>
    <w:p>
      <w:pPr>
        <w:jc w:val="left"/>
        <w:widowControl/>
        <w:rPr>
          <w:rFonts w:ascii="宋体" w:hAnsi="宋体" w:cs="宋体"/>
          <w:sz w:val="24"/>
          <w:szCs w:val="24"/>
        </w:rPr>
      </w:pPr>
      <w:r>
        <w:rPr>
          <w:rFonts w:hint="eastAsia" w:ascii="宋体" w:hAnsi="宋体" w:cs="宋体"/>
          <w:sz w:val="24"/>
          <w:szCs w:val="24"/>
        </w:rPr>
        <w:t xml:space="preserve">合同附件2：</w:t>
      </w:r>
      <w:r/>
    </w:p>
    <w:p>
      <w:pPr>
        <w:jc w:val="left"/>
        <w:widowControl/>
        <w:rPr>
          <w:rFonts w:ascii="宋体" w:hAnsi="宋体" w:cs="宋体"/>
          <w:sz w:val="24"/>
          <w:szCs w:val="24"/>
        </w:rPr>
      </w:pPr>
      <w:r>
        <w:rPr>
          <w:rFonts w:ascii="宋体" w:hAnsi="宋体" w:cs="宋体"/>
          <w:sz w:val="24"/>
          <w:szCs w:val="24"/>
        </w:rPr>
      </w:r>
      <w:r/>
    </w:p>
    <w:tbl>
      <w:tblPr>
        <w:tblStyle w:val="826"/>
        <w:tblW w:w="7812" w:type="dxa"/>
        <w:tblInd w:w="93" w:type="dxa"/>
        <w:tblLayout w:type="fixed"/>
        <w:tblCellMar>
          <w:left w:w="108" w:type="dxa"/>
          <w:top w:w="0" w:type="dxa"/>
          <w:right w:w="108" w:type="dxa"/>
          <w:bottom w:w="0" w:type="dxa"/>
        </w:tblCellMar>
        <w:tblLook w:val="04A0" w:firstRow="1" w:lastRow="0" w:firstColumn="1" w:lastColumn="0" w:noHBand="0" w:noVBand="1"/>
      </w:tblPr>
      <w:tblGrid>
        <w:gridCol w:w="1858"/>
        <w:gridCol w:w="1418"/>
        <w:gridCol w:w="1984"/>
        <w:gridCol w:w="1335"/>
        <w:gridCol w:w="1217"/>
      </w:tblGrid>
      <w:tr>
        <w:trPr>
          <w:trHeight w:val="1005"/>
        </w:trPr>
        <w:tc>
          <w:tcPr>
            <w:gridSpan w:val="5"/>
            <w:shd w:val="clear" w:color="auto" w:fill="auto"/>
            <w:tcBorders>
              <w:top w:val="none" w:color="000000" w:sz="4" w:space="0"/>
              <w:left w:val="none" w:color="000000" w:sz="4" w:space="0"/>
              <w:bottom w:val="none" w:color="000000" w:sz="4" w:space="0"/>
              <w:right w:val="none" w:color="000000" w:sz="4" w:space="0"/>
            </w:tcBorders>
            <w:tcW w:w="781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江苏省预算管理一体化实施工单</w:t>
            </w:r>
            <w:r/>
          </w:p>
        </w:tc>
      </w:tr>
      <w:tr>
        <w:trPr>
          <w:trHeight w:val="799"/>
        </w:trPr>
        <w:tc>
          <w:tcPr>
            <w:shd w:val="clear" w:color="auto" w:fill="auto"/>
            <w:tcBorders>
              <w:top w:val="single" w:color="auto" w:sz="4" w:space="0"/>
              <w:left w:val="single" w:color="auto" w:sz="4" w:space="0"/>
              <w:bottom w:val="single" w:color="auto" w:sz="4" w:space="0"/>
              <w:right w:val="single" w:color="auto" w:sz="4" w:space="0"/>
            </w:tcBorders>
            <w:tcW w:w="18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驻点单位</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申请日期</w:t>
            </w:r>
            <w:r/>
          </w:p>
        </w:tc>
        <w:tc>
          <w:tcPr>
            <w:gridSpan w:val="2"/>
            <w:shd w:val="clear" w:color="auto" w:fill="auto"/>
            <w:tcBorders>
              <w:top w:val="single" w:color="auto" w:sz="4" w:space="0"/>
              <w:left w:val="none" w:color="000000" w:sz="4" w:space="0"/>
              <w:bottom w:val="single" w:color="auto" w:sz="4" w:space="0"/>
              <w:right w:val="single" w:color="000000" w:sz="4" w:space="0"/>
            </w:tcBorders>
            <w:tcW w:w="255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年    月    日</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服务公司</w:t>
            </w:r>
            <w:r/>
          </w:p>
        </w:tc>
        <w:tc>
          <w:tcPr>
            <w:shd w:val="clear" w:color="auto" w:fill="auto"/>
            <w:tcBorders>
              <w:top w:val="single" w:color="auto" w:sz="4" w:space="0"/>
              <w:left w:val="none" w:color="000000" w:sz="4" w:space="0"/>
              <w:bottom w:val="single" w:color="auto" w:sz="4" w:space="0"/>
              <w:right w:val="single" w:color="000000" w:sz="4" w:space="0"/>
            </w:tcBorders>
            <w:tcW w:w="141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技术人员</w:t>
            </w:r>
            <w:r/>
          </w:p>
        </w:tc>
        <w:tc>
          <w:tcPr>
            <w:gridSpan w:val="2"/>
            <w:shd w:val="clear" w:color="auto" w:fill="auto"/>
            <w:tcBorders>
              <w:top w:val="single" w:color="auto" w:sz="4" w:space="0"/>
              <w:left w:val="none" w:color="000000" w:sz="4" w:space="0"/>
              <w:bottom w:val="single" w:color="auto" w:sz="4" w:space="0"/>
              <w:right w:val="single" w:color="000000" w:sz="4" w:space="0"/>
            </w:tcBorders>
            <w:tcW w:w="255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4167"/>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单位需求</w:t>
            </w:r>
            <w:r/>
          </w:p>
        </w:tc>
        <w:tc>
          <w:tcPr>
            <w:gridSpan w:val="4"/>
            <w:shd w:val="clear" w:color="auto" w:fill="auto"/>
            <w:tcBorders>
              <w:top w:val="single" w:color="auto" w:sz="4" w:space="0"/>
              <w:left w:val="none" w:color="000000" w:sz="4" w:space="0"/>
              <w:bottom w:val="single" w:color="auto" w:sz="4" w:space="0"/>
              <w:right w:val="single" w:color="auto" w:sz="4" w:space="0"/>
            </w:tcBorders>
            <w:tcW w:w="595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3075"/>
        </w:trPr>
        <w:tc>
          <w:tcPr>
            <w:shd w:val="clear" w:color="auto" w:fill="auto"/>
            <w:tcBorders>
              <w:top w:val="none" w:color="000000" w:sz="4" w:space="0"/>
              <w:left w:val="single" w:color="auto" w:sz="4" w:space="0"/>
              <w:bottom w:val="single" w:color="000000" w:sz="4" w:space="0"/>
              <w:right w:val="single" w:color="auto" w:sz="4" w:space="0"/>
            </w:tcBorders>
            <w:tcW w:w="1858"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服务内容</w:t>
            </w:r>
            <w:r/>
          </w:p>
        </w:tc>
        <w:tc>
          <w:tcPr>
            <w:gridSpan w:val="4"/>
            <w:shd w:val="clear" w:color="auto" w:fill="auto"/>
            <w:tcBorders>
              <w:top w:val="single" w:color="auto" w:sz="4" w:space="0"/>
              <w:left w:val="none" w:color="000000" w:sz="4" w:space="0"/>
              <w:bottom w:val="single" w:color="auto" w:sz="4" w:space="0"/>
              <w:right w:val="single" w:color="auto" w:sz="4" w:space="0"/>
            </w:tcBorders>
            <w:tcW w:w="595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1002"/>
        </w:trPr>
        <w:tc>
          <w:tcPr>
            <w:tcBorders>
              <w:top w:val="none" w:color="000000" w:sz="4" w:space="0"/>
              <w:left w:val="single" w:color="auto" w:sz="4" w:space="0"/>
              <w:bottom w:val="single" w:color="000000" w:sz="4" w:space="0"/>
              <w:right w:val="single" w:color="auto" w:sz="4" w:space="0"/>
            </w:tcBorders>
            <w:tcW w:w="18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none" w:color="000000" w:sz="4" w:space="0"/>
              <w:left w:val="none" w:color="000000" w:sz="4" w:space="0"/>
              <w:bottom w:val="single" w:color="auto" w:sz="4" w:space="0"/>
              <w:right w:val="none" w:color="000000" w:sz="4" w:space="0"/>
            </w:tcBorders>
            <w:tcW w:w="141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实施标准</w:t>
            </w:r>
            <w:r/>
          </w:p>
        </w:tc>
        <w:tc>
          <w:tcPr>
            <w:gridSpan w:val="3"/>
            <w:shd w:val="clear" w:color="auto" w:fill="auto"/>
            <w:tcBorders>
              <w:top w:val="single" w:color="auto" w:sz="4" w:space="0"/>
              <w:left w:val="single" w:color="auto" w:sz="4" w:space="0"/>
              <w:bottom w:val="single" w:color="auto" w:sz="4" w:space="0"/>
              <w:right w:val="single" w:color="000000" w:sz="4" w:space="0"/>
            </w:tcBorders>
            <w:tcW w:w="4536"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完成时间</w:t>
            </w:r>
            <w:r/>
          </w:p>
        </w:tc>
        <w:tc>
          <w:tcPr>
            <w:shd w:val="clear" w:color="auto" w:fill="auto"/>
            <w:tcBorders>
              <w:top w:val="single" w:color="auto" w:sz="4" w:space="0"/>
              <w:left w:val="none" w:color="000000" w:sz="4" w:space="0"/>
              <w:bottom w:val="single" w:color="auto" w:sz="4" w:space="0"/>
              <w:right w:val="single" w:color="000000" w:sz="4" w:space="0"/>
            </w:tcBorders>
            <w:tcW w:w="141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年  月  日</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工作量</w:t>
            </w:r>
            <w:r/>
          </w:p>
        </w:tc>
        <w:tc>
          <w:tcPr>
            <w:gridSpan w:val="2"/>
            <w:shd w:val="clear" w:color="auto" w:fill="auto"/>
            <w:tcBorders>
              <w:top w:val="single" w:color="auto" w:sz="4" w:space="0"/>
              <w:left w:val="none" w:color="000000" w:sz="4" w:space="0"/>
              <w:bottom w:val="single" w:color="auto" w:sz="4" w:space="0"/>
              <w:right w:val="single" w:color="000000" w:sz="4" w:space="0"/>
            </w:tcBorders>
            <w:tcW w:w="255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799"/>
        </w:trPr>
        <w:tc>
          <w:tcPr>
            <w:shd w:val="clear" w:color="auto" w:fill="auto"/>
            <w:tcBorders>
              <w:top w:val="none" w:color="000000" w:sz="4" w:space="0"/>
              <w:left w:val="none" w:color="000000" w:sz="4" w:space="0"/>
              <w:bottom w:val="none" w:color="000000" w:sz="4" w:space="0"/>
              <w:right w:val="none" w:color="000000" w:sz="4" w:space="0"/>
            </w:tcBorders>
            <w:tcW w:w="1858" w:type="dxa"/>
            <w:vAlign w:val="bottom"/>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驻点单位确认</w:t>
            </w:r>
            <w:r/>
          </w:p>
        </w:tc>
        <w:tc>
          <w:tcPr>
            <w:shd w:val="clear" w:color="auto" w:fill="auto"/>
            <w:tcBorders>
              <w:top w:val="single" w:color="auto" w:sz="4" w:space="0"/>
              <w:left w:val="none" w:color="000000" w:sz="4" w:space="0"/>
              <w:bottom w:val="none" w:color="000000" w:sz="4" w:space="0"/>
              <w:right w:val="none" w:color="000000" w:sz="4" w:space="0"/>
            </w:tcBorders>
            <w:tcW w:w="1418" w:type="dxa"/>
            <w:vAlign w:val="bottom"/>
            <w:textDirection w:val="lrTb"/>
            <w:noWrap w:val="false"/>
          </w:tcPr>
          <w:p>
            <w:pPr>
              <w:jc w:val="left"/>
              <w:widowControl/>
              <w:rPr>
                <w:rFonts w:ascii="宋体" w:hAnsi="宋体" w:cs="宋体"/>
                <w:sz w:val="24"/>
                <w:szCs w:val="24"/>
                <w:u w:val="single"/>
              </w:rPr>
            </w:pPr>
            <w:r>
              <w:rPr>
                <w:rFonts w:ascii="宋体" w:hAnsi="宋体" w:cs="宋体"/>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1984" w:type="dxa"/>
            <w:vAlign w:val="bottom"/>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1335" w:type="dxa"/>
            <w:vAlign w:val="bottom"/>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1217" w:type="dxa"/>
            <w:vAlign w:val="bottom"/>
            <w:textDirection w:val="lrTb"/>
            <w:noWrap w:val="false"/>
          </w:tcPr>
          <w:p>
            <w:pPr>
              <w:jc w:val="left"/>
              <w:widowControl/>
              <w:rPr>
                <w:rFonts w:ascii="宋体" w:hAnsi="宋体" w:cs="宋体"/>
                <w:sz w:val="24"/>
                <w:szCs w:val="24"/>
              </w:rPr>
            </w:pPr>
            <w:r>
              <w:rPr>
                <w:rFonts w:ascii="宋体" w:hAnsi="宋体" w:cs="宋体"/>
                <w:sz w:val="24"/>
                <w:szCs w:val="24"/>
              </w:rPr>
            </w:r>
            <w:r/>
          </w:p>
        </w:tc>
      </w:tr>
    </w:tbl>
    <w:p>
      <w:pPr>
        <w:jc w:val="left"/>
        <w:widowControl/>
        <w:rPr>
          <w:rFonts w:ascii="宋体" w:hAnsi="宋体" w:cs="宋体"/>
          <w:sz w:val="24"/>
          <w:szCs w:val="24"/>
        </w:rPr>
      </w:pPr>
      <w:r>
        <w:rPr>
          <w:rFonts w:ascii="宋体" w:hAnsi="宋体" w:cs="宋体"/>
          <w:sz w:val="24"/>
          <w:szCs w:val="24"/>
        </w:rPr>
      </w:r>
      <w:r/>
    </w:p>
    <w:p>
      <w:pPr>
        <w:jc w:val="left"/>
        <w:widowControl/>
        <w:rPr>
          <w:rFonts w:ascii="宋体" w:hAnsi="宋体" w:cs="宋体"/>
          <w:sz w:val="24"/>
          <w:szCs w:val="24"/>
        </w:rPr>
      </w:pPr>
      <w:r>
        <w:rPr>
          <w:rFonts w:ascii="宋体" w:hAnsi="宋体" w:cs="宋体"/>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合同附件3：</w:t>
      </w:r>
      <w:r/>
    </w:p>
    <w:tbl>
      <w:tblPr>
        <w:tblStyle w:val="826"/>
        <w:tblW w:w="8698" w:type="dxa"/>
        <w:tblInd w:w="-176" w:type="dxa"/>
        <w:tblLayout w:type="fixed"/>
        <w:tblCellMar>
          <w:left w:w="108" w:type="dxa"/>
          <w:top w:w="0" w:type="dxa"/>
          <w:right w:w="108" w:type="dxa"/>
          <w:bottom w:w="0" w:type="dxa"/>
        </w:tblCellMar>
        <w:tblLook w:val="04A0" w:firstRow="1" w:lastRow="0" w:firstColumn="1" w:lastColumn="0" w:noHBand="0" w:noVBand="1"/>
      </w:tblPr>
      <w:tblGrid>
        <w:gridCol w:w="373"/>
        <w:gridCol w:w="62"/>
        <w:gridCol w:w="248"/>
        <w:gridCol w:w="36"/>
        <w:gridCol w:w="260"/>
        <w:gridCol w:w="260"/>
        <w:gridCol w:w="260"/>
        <w:gridCol w:w="260"/>
        <w:gridCol w:w="260"/>
        <w:gridCol w:w="261"/>
        <w:gridCol w:w="261"/>
        <w:gridCol w:w="261"/>
        <w:gridCol w:w="268"/>
        <w:gridCol w:w="268"/>
        <w:gridCol w:w="268"/>
        <w:gridCol w:w="268"/>
        <w:gridCol w:w="268"/>
        <w:gridCol w:w="268"/>
        <w:gridCol w:w="268"/>
        <w:gridCol w:w="268"/>
        <w:gridCol w:w="268"/>
        <w:gridCol w:w="268"/>
        <w:gridCol w:w="268"/>
        <w:gridCol w:w="268"/>
        <w:gridCol w:w="268"/>
        <w:gridCol w:w="268"/>
        <w:gridCol w:w="268"/>
        <w:gridCol w:w="296"/>
        <w:gridCol w:w="240"/>
        <w:gridCol w:w="268"/>
        <w:gridCol w:w="268"/>
        <w:gridCol w:w="268"/>
        <w:gridCol w:w="268"/>
        <w:gridCol w:w="268"/>
      </w:tblGrid>
      <w:tr>
        <w:trPr>
          <w:trHeight w:val="394"/>
        </w:trPr>
        <w:tc>
          <w:tcPr>
            <w:gridSpan w:val="34"/>
            <w:shd w:val="clear" w:color="auto" w:fill="auto"/>
            <w:tcBorders>
              <w:top w:val="none" w:color="000000" w:sz="4" w:space="0"/>
              <w:left w:val="none" w:color="000000" w:sz="4" w:space="0"/>
              <w:bottom w:val="none" w:color="000000" w:sz="4" w:space="0"/>
              <w:right w:val="none" w:color="000000" w:sz="4" w:space="0"/>
            </w:tcBorders>
            <w:tcW w:w="869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年月日常工作考勤表</w:t>
            </w:r>
            <w:r/>
          </w:p>
        </w:tc>
      </w:tr>
      <w:tr>
        <w:trPr>
          <w:trHeight w:val="429"/>
        </w:trPr>
        <w:tc>
          <w:tcPr>
            <w:gridSpan w:val="20"/>
            <w:shd w:val="clear" w:color="auto" w:fill="auto"/>
            <w:tcBorders>
              <w:top w:val="none" w:color="000000" w:sz="4" w:space="0"/>
              <w:left w:val="none" w:color="000000" w:sz="4" w:space="0"/>
              <w:bottom w:val="none" w:color="000000" w:sz="4" w:space="0"/>
              <w:right w:val="none" w:color="000000" w:sz="4" w:space="0"/>
            </w:tcBorders>
            <w:tcW w:w="4946"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单位(盖章)：                                                                         </w:t>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96"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450"/>
        </w:trPr>
        <w:tc>
          <w:tcPr>
            <w:shd w:val="clear" w:color="auto" w:fill="auto"/>
            <w:tcBorders>
              <w:top w:val="single" w:color="auto" w:sz="4" w:space="0"/>
              <w:left w:val="single" w:color="auto" w:sz="4" w:space="0"/>
              <w:bottom w:val="single" w:color="000000" w:sz="4" w:space="0"/>
              <w:right w:val="single" w:color="auto" w:sz="4" w:space="0"/>
            </w:tcBorders>
            <w:tcW w:w="373"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-29210</wp:posOffset>
                      </wp:positionV>
                      <wp:extent cx="590550" cy="486410"/>
                      <wp:effectExtent l="3175" t="3810" r="15875"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590549" cy="486409"/>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5408;mso-wrap-distance-left:9.0pt;mso-wrap-distance-top:0.0pt;mso-wrap-distance-right:9.0pt;mso-wrap-distance-bottom:0.0pt;visibility:visible;" from="-6.6pt,-2.3pt" to="39.9pt,36.0pt" filled="f" strokecolor="#000000" strokeweight="0.75pt">
                      <v:stroke dashstyle="solid"/>
                    </v:line>
                  </w:pict>
                </mc:Fallback>
              </mc:AlternateContent>
            </w:r>
            <w:r>
              <w:rPr>
                <w:rFonts w:hint="eastAsia" w:asciiTheme="minorEastAsia" w:hAnsiTheme="minorEastAsia" w:eastAsiaTheme="minorEastAsia" w:cstheme="minorEastAsia"/>
                <w:sz w:val="24"/>
                <w:szCs w:val="24"/>
              </w:rPr>
              <w:t xml:space="preserve">   日期</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姓名</w:t>
            </w:r>
            <w:r/>
          </w:p>
        </w:tc>
        <w:tc>
          <w:tcPr>
            <w:gridSpan w:val="2"/>
            <w:shd w:val="clear" w:color="auto" w:fill="auto"/>
            <w:tcBorders>
              <w:top w:val="single" w:color="auto" w:sz="4" w:space="0"/>
              <w:left w:val="single" w:color="auto" w:sz="4" w:space="0"/>
              <w:bottom w:val="single" w:color="000000" w:sz="4" w:space="0"/>
              <w:right w:val="single" w:color="auto" w:sz="4" w:space="0"/>
            </w:tcBorders>
            <w:tcW w:w="31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gridSpan w:val="2"/>
            <w:shd w:val="clear" w:color="auto" w:fill="auto"/>
            <w:tcBorders>
              <w:top w:val="single" w:color="auto" w:sz="4" w:space="0"/>
              <w:left w:val="single" w:color="auto" w:sz="4" w:space="0"/>
              <w:bottom w:val="single" w:color="000000"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Borders>
              <w:top w:val="single" w:color="auto" w:sz="4" w:space="0"/>
              <w:left w:val="single" w:color="auto" w:sz="4" w:space="0"/>
              <w:bottom w:val="single" w:color="000000"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Borders>
              <w:top w:val="single" w:color="auto" w:sz="4" w:space="0"/>
              <w:left w:val="single" w:color="auto" w:sz="4" w:space="0"/>
              <w:bottom w:val="single" w:color="000000"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Borders>
              <w:top w:val="single" w:color="auto" w:sz="4" w:space="0"/>
              <w:left w:val="single" w:color="auto" w:sz="4" w:space="0"/>
              <w:bottom w:val="single" w:color="000000"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auto" w:fill="auto"/>
            <w:tcBorders>
              <w:top w:val="single" w:color="auto" w:sz="4" w:space="0"/>
              <w:left w:val="single" w:color="auto" w:sz="4" w:space="0"/>
              <w:bottom w:val="single" w:color="000000"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auto" w:fill="auto"/>
            <w:tcBorders>
              <w:top w:val="single" w:color="auto" w:sz="4" w:space="0"/>
              <w:left w:val="single" w:color="auto" w:sz="4" w:space="0"/>
              <w:bottom w:val="single" w:color="000000"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shd w:val="clear" w:color="auto" w:fill="auto"/>
            <w:tcBorders>
              <w:top w:val="single" w:color="auto" w:sz="4" w:space="0"/>
              <w:left w:val="single" w:color="auto" w:sz="4" w:space="0"/>
              <w:bottom w:val="single" w:color="000000"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auto" w:fill="auto"/>
            <w:tcBorders>
              <w:top w:val="single" w:color="auto" w:sz="4" w:space="0"/>
              <w:left w:val="single" w:color="auto" w:sz="4" w:space="0"/>
              <w:bottom w:val="single" w:color="000000"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w:t>
            </w:r>
            <w:r/>
          </w:p>
        </w:tc>
        <w:tc>
          <w:tcPr>
            <w:shd w:val="clear" w:color="auto" w:fill="auto"/>
            <w:tcBorders>
              <w:top w:val="single" w:color="auto" w:sz="4" w:space="0"/>
              <w:left w:val="single" w:color="auto" w:sz="4" w:space="0"/>
              <w:bottom w:val="single" w:color="000000"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w:t>
            </w:r>
            <w:r/>
          </w:p>
        </w:tc>
        <w:tc>
          <w:tcPr>
            <w:shd w:val="clear" w:color="auto" w:fill="auto"/>
            <w:tcBorders>
              <w:top w:val="single" w:color="auto" w:sz="4" w:space="0"/>
              <w:left w:val="single" w:color="auto" w:sz="4" w:space="0"/>
              <w:bottom w:val="single" w:color="000000" w:sz="4" w:space="0"/>
              <w:right w:val="single" w:color="auto" w:sz="4" w:space="0"/>
            </w:tcBorders>
            <w:tcW w:w="24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373"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31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4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373"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31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4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373"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31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4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373"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31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40"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373"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31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296"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96"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936"/>
        </w:trPr>
        <w:tc>
          <w:tcPr>
            <w:gridSpan w:val="34"/>
            <w:shd w:val="clear" w:color="auto" w:fill="auto"/>
            <w:tcBorders>
              <w:top w:val="none" w:color="000000" w:sz="4" w:space="0"/>
              <w:left w:val="none" w:color="000000" w:sz="4" w:space="0"/>
              <w:bottom w:val="none" w:color="000000" w:sz="4" w:space="0"/>
              <w:right w:val="none" w:color="000000" w:sz="4" w:space="0"/>
            </w:tcBorders>
            <w:tcW w:w="869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考勤标记：加班◆   调休♢   出勤（按时上下班）√   缺勤（迟到或早退）×   出差△   学习培训□  休假☆   事假○   病假＋     </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婚假▲   产假★   护理假●   探亲假</w:t>
            </w:r>
            <w:r>
              <w:rPr>
                <w:rFonts w:hint="eastAsia" w:asciiTheme="minorEastAsia" w:hAnsiTheme="minorEastAsia" w:eastAsiaTheme="minorEastAsia" w:cstheme="minorEastAsia"/>
                <w:b/>
                <w:bCs/>
                <w:sz w:val="24"/>
                <w:szCs w:val="24"/>
              </w:rPr>
              <w:t xml:space="preserve">－</w:t>
            </w:r>
            <w:r/>
          </w:p>
        </w:tc>
      </w:tr>
      <w:tr>
        <w:trPr>
          <w:trHeight w:val="285"/>
        </w:trPr>
        <w:tc>
          <w:tcPr>
            <w:gridSpan w:val="2"/>
            <w:shd w:val="clear" w:color="auto" w:fill="auto"/>
            <w:tcBorders>
              <w:top w:val="none" w:color="000000" w:sz="4" w:space="0"/>
              <w:left w:val="none" w:color="000000" w:sz="4" w:space="0"/>
              <w:bottom w:val="none" w:color="000000" w:sz="4" w:space="0"/>
              <w:right w:val="none" w:color="000000" w:sz="4" w:space="0"/>
            </w:tcBorders>
            <w:tcW w:w="435"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28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6"/>
            <w:shd w:val="clear" w:color="auto" w:fill="auto"/>
            <w:tcBorders>
              <w:top w:val="none" w:color="000000" w:sz="4" w:space="0"/>
              <w:left w:val="none" w:color="000000" w:sz="4" w:space="0"/>
              <w:bottom w:val="none" w:color="000000" w:sz="4" w:space="0"/>
              <w:right w:val="none" w:color="000000" w:sz="4" w:space="0"/>
            </w:tcBorders>
            <w:tcW w:w="160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单位技术负责人签字：</w:t>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96"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85"/>
        </w:trPr>
        <w:tc>
          <w:tcPr>
            <w:gridSpan w:val="12"/>
            <w:shd w:val="clear" w:color="auto" w:fill="auto"/>
            <w:tcBorders>
              <w:top w:val="none" w:color="000000" w:sz="4" w:space="0"/>
              <w:left w:val="none" w:color="000000" w:sz="4" w:space="0"/>
              <w:bottom w:val="none" w:color="000000" w:sz="4" w:space="0"/>
              <w:right w:val="none" w:color="000000" w:sz="4" w:space="0"/>
            </w:tcBorders>
            <w:tcW w:w="2802"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备注：每月结束后3日内交单位技术负责人签字、盖章</w:t>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96"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85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pPr>
        <w:pStyle w:val="856"/>
        <w:rPr>
          <w:rFonts w:hint="eastAsia" w:ascii="宋体" w:hAnsi="宋体" w:cs="宋体"/>
          <w:sz w:val="24"/>
          <w:szCs w:val="24"/>
        </w:rPr>
      </w:pPr>
      <w:r>
        <w:rPr>
          <w:rFonts w:hint="eastAsia" w:ascii="宋体" w:hAnsi="宋体" w:cs="宋体"/>
          <w:sz w:val="24"/>
          <w:szCs w:val="24"/>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SCKVQ+ËÎÌå">
    <w:panose1 w:val="020B0503020202020204"/>
  </w:font>
  <w:font w:name="Symbol">
    <w:panose1 w:val="05050102010706020507"/>
  </w:font>
  <w:font w:name="Wingdings">
    <w:panose1 w:val="05000000000000000000"/>
  </w:font>
  <w:font w:name="Calibri">
    <w:panose1 w:val="020F0502020204030204"/>
  </w:font>
  <w:font w:name="Cambria">
    <w:panose1 w:val="02040503050406030204"/>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825"/>
    <w:link w:val="824"/>
    <w:uiPriority w:val="9"/>
    <w:rPr>
      <w:rFonts w:ascii="Arial" w:hAnsi="Arial" w:eastAsia="Arial" w:cs="Arial"/>
      <w:sz w:val="40"/>
      <w:szCs w:val="40"/>
    </w:rPr>
  </w:style>
  <w:style w:type="paragraph" w:styleId="649">
    <w:name w:val="Heading 2"/>
    <w:basedOn w:val="823"/>
    <w:next w:val="823"/>
    <w:link w:val="650"/>
    <w:uiPriority w:val="9"/>
    <w:unhideWhenUsed/>
    <w:qFormat/>
    <w:pPr>
      <w:keepLines/>
      <w:keepNext/>
      <w:spacing w:before="360" w:after="200"/>
      <w:outlineLvl w:val="1"/>
    </w:pPr>
    <w:rPr>
      <w:rFonts w:ascii="Arial" w:hAnsi="Arial" w:eastAsia="Arial" w:cs="Arial"/>
      <w:sz w:val="34"/>
    </w:rPr>
  </w:style>
  <w:style w:type="character" w:styleId="650">
    <w:name w:val="Heading 2 Char"/>
    <w:basedOn w:val="825"/>
    <w:link w:val="649"/>
    <w:uiPriority w:val="9"/>
    <w:rPr>
      <w:rFonts w:ascii="Arial" w:hAnsi="Arial" w:eastAsia="Arial" w:cs="Arial"/>
      <w:sz w:val="34"/>
    </w:rPr>
  </w:style>
  <w:style w:type="paragraph" w:styleId="651">
    <w:name w:val="Heading 3"/>
    <w:basedOn w:val="823"/>
    <w:next w:val="823"/>
    <w:link w:val="652"/>
    <w:uiPriority w:val="9"/>
    <w:unhideWhenUsed/>
    <w:qFormat/>
    <w:pPr>
      <w:keepLines/>
      <w:keepNext/>
      <w:spacing w:before="320" w:after="200"/>
      <w:outlineLvl w:val="2"/>
    </w:pPr>
    <w:rPr>
      <w:rFonts w:ascii="Arial" w:hAnsi="Arial" w:eastAsia="Arial" w:cs="Arial"/>
      <w:sz w:val="30"/>
      <w:szCs w:val="30"/>
    </w:rPr>
  </w:style>
  <w:style w:type="character" w:styleId="652">
    <w:name w:val="Heading 3 Char"/>
    <w:basedOn w:val="825"/>
    <w:link w:val="651"/>
    <w:uiPriority w:val="9"/>
    <w:rPr>
      <w:rFonts w:ascii="Arial" w:hAnsi="Arial" w:eastAsia="Arial" w:cs="Arial"/>
      <w:sz w:val="30"/>
      <w:szCs w:val="30"/>
    </w:rPr>
  </w:style>
  <w:style w:type="paragraph" w:styleId="653">
    <w:name w:val="Heading 4"/>
    <w:basedOn w:val="823"/>
    <w:next w:val="823"/>
    <w:link w:val="654"/>
    <w:uiPriority w:val="9"/>
    <w:unhideWhenUsed/>
    <w:qFormat/>
    <w:pPr>
      <w:keepLines/>
      <w:keepNext/>
      <w:spacing w:before="320" w:after="200"/>
      <w:outlineLvl w:val="3"/>
    </w:pPr>
    <w:rPr>
      <w:rFonts w:ascii="Arial" w:hAnsi="Arial" w:eastAsia="Arial" w:cs="Arial"/>
      <w:b/>
      <w:bCs/>
      <w:sz w:val="26"/>
      <w:szCs w:val="26"/>
    </w:rPr>
  </w:style>
  <w:style w:type="character" w:styleId="654">
    <w:name w:val="Heading 4 Char"/>
    <w:basedOn w:val="825"/>
    <w:link w:val="653"/>
    <w:uiPriority w:val="9"/>
    <w:rPr>
      <w:rFonts w:ascii="Arial" w:hAnsi="Arial" w:eastAsia="Arial" w:cs="Arial"/>
      <w:b/>
      <w:bCs/>
      <w:sz w:val="26"/>
      <w:szCs w:val="26"/>
    </w:rPr>
  </w:style>
  <w:style w:type="paragraph" w:styleId="655">
    <w:name w:val="Heading 5"/>
    <w:basedOn w:val="823"/>
    <w:next w:val="823"/>
    <w:link w:val="656"/>
    <w:uiPriority w:val="9"/>
    <w:unhideWhenUsed/>
    <w:qFormat/>
    <w:pPr>
      <w:keepLines/>
      <w:keepNext/>
      <w:spacing w:before="320" w:after="200"/>
      <w:outlineLvl w:val="4"/>
    </w:pPr>
    <w:rPr>
      <w:rFonts w:ascii="Arial" w:hAnsi="Arial" w:eastAsia="Arial" w:cs="Arial"/>
      <w:b/>
      <w:bCs/>
      <w:sz w:val="24"/>
      <w:szCs w:val="24"/>
    </w:rPr>
  </w:style>
  <w:style w:type="character" w:styleId="656">
    <w:name w:val="Heading 5 Char"/>
    <w:basedOn w:val="825"/>
    <w:link w:val="655"/>
    <w:uiPriority w:val="9"/>
    <w:rPr>
      <w:rFonts w:ascii="Arial" w:hAnsi="Arial" w:eastAsia="Arial" w:cs="Arial"/>
      <w:b/>
      <w:bCs/>
      <w:sz w:val="24"/>
      <w:szCs w:val="24"/>
    </w:rPr>
  </w:style>
  <w:style w:type="paragraph" w:styleId="657">
    <w:name w:val="Heading 6"/>
    <w:basedOn w:val="823"/>
    <w:next w:val="823"/>
    <w:link w:val="658"/>
    <w:uiPriority w:val="9"/>
    <w:unhideWhenUsed/>
    <w:qFormat/>
    <w:pPr>
      <w:keepLines/>
      <w:keepNext/>
      <w:spacing w:before="320" w:after="200"/>
      <w:outlineLvl w:val="5"/>
    </w:pPr>
    <w:rPr>
      <w:rFonts w:ascii="Arial" w:hAnsi="Arial" w:eastAsia="Arial" w:cs="Arial"/>
      <w:b/>
      <w:bCs/>
      <w:sz w:val="22"/>
      <w:szCs w:val="22"/>
    </w:rPr>
  </w:style>
  <w:style w:type="character" w:styleId="658">
    <w:name w:val="Heading 6 Char"/>
    <w:basedOn w:val="825"/>
    <w:link w:val="657"/>
    <w:uiPriority w:val="9"/>
    <w:rPr>
      <w:rFonts w:ascii="Arial" w:hAnsi="Arial" w:eastAsia="Arial" w:cs="Arial"/>
      <w:b/>
      <w:bCs/>
      <w:sz w:val="22"/>
      <w:szCs w:val="22"/>
    </w:rPr>
  </w:style>
  <w:style w:type="paragraph" w:styleId="659">
    <w:name w:val="Heading 7"/>
    <w:basedOn w:val="823"/>
    <w:next w:val="823"/>
    <w:link w:val="660"/>
    <w:uiPriority w:val="9"/>
    <w:unhideWhenUsed/>
    <w:qFormat/>
    <w:pPr>
      <w:keepLines/>
      <w:keepNext/>
      <w:spacing w:before="320" w:after="200"/>
      <w:outlineLvl w:val="6"/>
    </w:pPr>
    <w:rPr>
      <w:rFonts w:ascii="Arial" w:hAnsi="Arial" w:eastAsia="Arial" w:cs="Arial"/>
      <w:b/>
      <w:bCs/>
      <w:i/>
      <w:iCs/>
      <w:sz w:val="22"/>
      <w:szCs w:val="22"/>
    </w:rPr>
  </w:style>
  <w:style w:type="character" w:styleId="660">
    <w:name w:val="Heading 7 Char"/>
    <w:basedOn w:val="825"/>
    <w:link w:val="659"/>
    <w:uiPriority w:val="9"/>
    <w:rPr>
      <w:rFonts w:ascii="Arial" w:hAnsi="Arial" w:eastAsia="Arial" w:cs="Arial"/>
      <w:b/>
      <w:bCs/>
      <w:i/>
      <w:iCs/>
      <w:sz w:val="22"/>
      <w:szCs w:val="22"/>
    </w:rPr>
  </w:style>
  <w:style w:type="paragraph" w:styleId="661">
    <w:name w:val="Heading 8"/>
    <w:basedOn w:val="823"/>
    <w:next w:val="823"/>
    <w:link w:val="662"/>
    <w:uiPriority w:val="9"/>
    <w:unhideWhenUsed/>
    <w:qFormat/>
    <w:pPr>
      <w:keepLines/>
      <w:keepNext/>
      <w:spacing w:before="320" w:after="200"/>
      <w:outlineLvl w:val="7"/>
    </w:pPr>
    <w:rPr>
      <w:rFonts w:ascii="Arial" w:hAnsi="Arial" w:eastAsia="Arial" w:cs="Arial"/>
      <w:i/>
      <w:iCs/>
      <w:sz w:val="22"/>
      <w:szCs w:val="22"/>
    </w:rPr>
  </w:style>
  <w:style w:type="character" w:styleId="662">
    <w:name w:val="Heading 8 Char"/>
    <w:basedOn w:val="825"/>
    <w:link w:val="661"/>
    <w:uiPriority w:val="9"/>
    <w:rPr>
      <w:rFonts w:ascii="Arial" w:hAnsi="Arial" w:eastAsia="Arial" w:cs="Arial"/>
      <w:i/>
      <w:iCs/>
      <w:sz w:val="22"/>
      <w:szCs w:val="22"/>
    </w:rPr>
  </w:style>
  <w:style w:type="paragraph" w:styleId="663">
    <w:name w:val="Heading 9"/>
    <w:basedOn w:val="823"/>
    <w:next w:val="823"/>
    <w:link w:val="664"/>
    <w:uiPriority w:val="9"/>
    <w:unhideWhenUsed/>
    <w:qFormat/>
    <w:pPr>
      <w:keepLines/>
      <w:keepNext/>
      <w:spacing w:before="320" w:after="200"/>
      <w:outlineLvl w:val="8"/>
    </w:pPr>
    <w:rPr>
      <w:rFonts w:ascii="Arial" w:hAnsi="Arial" w:eastAsia="Arial" w:cs="Arial"/>
      <w:i/>
      <w:iCs/>
      <w:sz w:val="21"/>
      <w:szCs w:val="21"/>
    </w:rPr>
  </w:style>
  <w:style w:type="character" w:styleId="664">
    <w:name w:val="Heading 9 Char"/>
    <w:basedOn w:val="825"/>
    <w:link w:val="663"/>
    <w:uiPriority w:val="9"/>
    <w:rPr>
      <w:rFonts w:ascii="Arial" w:hAnsi="Arial" w:eastAsia="Arial" w:cs="Arial"/>
      <w:i/>
      <w:iCs/>
      <w:sz w:val="21"/>
      <w:szCs w:val="21"/>
    </w:rPr>
  </w:style>
  <w:style w:type="paragraph" w:styleId="665">
    <w:name w:val="No Spacing"/>
    <w:uiPriority w:val="1"/>
    <w:qFormat/>
    <w:pPr>
      <w:spacing w:before="0" w:after="0" w:line="240" w:lineRule="auto"/>
    </w:pPr>
  </w:style>
  <w:style w:type="paragraph" w:styleId="666">
    <w:name w:val="Title"/>
    <w:basedOn w:val="823"/>
    <w:next w:val="823"/>
    <w:link w:val="667"/>
    <w:uiPriority w:val="10"/>
    <w:qFormat/>
    <w:pPr>
      <w:contextualSpacing/>
      <w:spacing w:before="300" w:after="200"/>
    </w:pPr>
    <w:rPr>
      <w:sz w:val="48"/>
      <w:szCs w:val="48"/>
    </w:rPr>
  </w:style>
  <w:style w:type="character" w:styleId="667">
    <w:name w:val="Title Char"/>
    <w:basedOn w:val="825"/>
    <w:link w:val="666"/>
    <w:uiPriority w:val="10"/>
    <w:rPr>
      <w:sz w:val="48"/>
      <w:szCs w:val="48"/>
    </w:rPr>
  </w:style>
  <w:style w:type="paragraph" w:styleId="668">
    <w:name w:val="Subtitle"/>
    <w:basedOn w:val="823"/>
    <w:next w:val="823"/>
    <w:link w:val="669"/>
    <w:uiPriority w:val="11"/>
    <w:qFormat/>
    <w:pPr>
      <w:spacing w:before="200" w:after="200"/>
    </w:pPr>
    <w:rPr>
      <w:sz w:val="24"/>
      <w:szCs w:val="24"/>
    </w:rPr>
  </w:style>
  <w:style w:type="character" w:styleId="669">
    <w:name w:val="Subtitle Char"/>
    <w:basedOn w:val="825"/>
    <w:link w:val="668"/>
    <w:uiPriority w:val="11"/>
    <w:rPr>
      <w:sz w:val="24"/>
      <w:szCs w:val="24"/>
    </w:rPr>
  </w:style>
  <w:style w:type="paragraph" w:styleId="670">
    <w:name w:val="Quote"/>
    <w:basedOn w:val="823"/>
    <w:next w:val="823"/>
    <w:link w:val="671"/>
    <w:uiPriority w:val="29"/>
    <w:qFormat/>
    <w:pPr>
      <w:ind w:left="720" w:right="720"/>
    </w:pPr>
    <w:rPr>
      <w:i/>
    </w:rPr>
  </w:style>
  <w:style w:type="character" w:styleId="671">
    <w:name w:val="Quote Char"/>
    <w:link w:val="670"/>
    <w:uiPriority w:val="29"/>
    <w:rPr>
      <w:i/>
    </w:rPr>
  </w:style>
  <w:style w:type="paragraph" w:styleId="672">
    <w:name w:val="Intense Quote"/>
    <w:basedOn w:val="823"/>
    <w:next w:val="823"/>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basedOn w:val="823"/>
    <w:link w:val="675"/>
    <w:uiPriority w:val="99"/>
    <w:unhideWhenUsed/>
    <w:pPr>
      <w:spacing w:after="0" w:line="240" w:lineRule="auto"/>
      <w:tabs>
        <w:tab w:val="center" w:pos="7143" w:leader="none"/>
        <w:tab w:val="right" w:pos="14287" w:leader="none"/>
      </w:tabs>
    </w:pPr>
  </w:style>
  <w:style w:type="character" w:styleId="675">
    <w:name w:val="Header Char"/>
    <w:basedOn w:val="825"/>
    <w:link w:val="674"/>
    <w:uiPriority w:val="99"/>
  </w:style>
  <w:style w:type="paragraph" w:styleId="676">
    <w:name w:val="Footer"/>
    <w:basedOn w:val="823"/>
    <w:link w:val="679"/>
    <w:uiPriority w:val="99"/>
    <w:unhideWhenUsed/>
    <w:pPr>
      <w:spacing w:after="0" w:line="240" w:lineRule="auto"/>
      <w:tabs>
        <w:tab w:val="center" w:pos="7143" w:leader="none"/>
        <w:tab w:val="right" w:pos="14287" w:leader="none"/>
      </w:tabs>
    </w:pPr>
  </w:style>
  <w:style w:type="character" w:styleId="677">
    <w:name w:val="Footer Char"/>
    <w:basedOn w:val="825"/>
    <w:link w:val="676"/>
    <w:uiPriority w:val="99"/>
  </w:style>
  <w:style w:type="paragraph" w:styleId="678">
    <w:name w:val="Caption"/>
    <w:basedOn w:val="823"/>
    <w:next w:val="823"/>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1">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8">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9">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0">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1">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2">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3">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5">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6">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7">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8">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9">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0">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9">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0">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1">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2">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3">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4">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16">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17">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8">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9">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20">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21">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23">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24">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25">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26">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7">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8">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0">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4">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5">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7">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8">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9">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0">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1">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2">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4">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5">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6">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7">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8">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9">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1">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52">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53">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54">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55">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56">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8">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9">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60">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61">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62">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63">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72">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73">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74">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75">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76">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77">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8">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9">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80">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81">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82">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83">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84">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6">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7">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8">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9">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0">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1">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3">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4">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5">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6">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7">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8">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9">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0">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1">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2">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3">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4">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5">
    <w:name w:val="Hyperlink"/>
    <w:uiPriority w:val="99"/>
    <w:unhideWhenUsed/>
    <w:rPr>
      <w:color w:val="0000ff" w:themeColor="hyperlink"/>
      <w:u w:val="single"/>
    </w:rPr>
  </w:style>
  <w:style w:type="paragraph" w:styleId="806">
    <w:name w:val="footnote text"/>
    <w:basedOn w:val="823"/>
    <w:link w:val="807"/>
    <w:uiPriority w:val="99"/>
    <w:semiHidden/>
    <w:unhideWhenUsed/>
    <w:pPr>
      <w:spacing w:after="40" w:line="240" w:lineRule="auto"/>
    </w:pPr>
    <w:rPr>
      <w:sz w:val="18"/>
    </w:rPr>
  </w:style>
  <w:style w:type="character" w:styleId="807">
    <w:name w:val="Footnote Text Char"/>
    <w:link w:val="806"/>
    <w:uiPriority w:val="99"/>
    <w:rPr>
      <w:sz w:val="18"/>
    </w:rPr>
  </w:style>
  <w:style w:type="character" w:styleId="808">
    <w:name w:val="footnote reference"/>
    <w:basedOn w:val="825"/>
    <w:uiPriority w:val="99"/>
    <w:unhideWhenUsed/>
    <w:rPr>
      <w:vertAlign w:val="superscript"/>
    </w:rPr>
  </w:style>
  <w:style w:type="paragraph" w:styleId="809">
    <w:name w:val="endnote text"/>
    <w:basedOn w:val="823"/>
    <w:link w:val="810"/>
    <w:uiPriority w:val="99"/>
    <w:semiHidden/>
    <w:unhideWhenUsed/>
    <w:pPr>
      <w:spacing w:after="0" w:line="240" w:lineRule="auto"/>
    </w:pPr>
    <w:rPr>
      <w:sz w:val="20"/>
    </w:rPr>
  </w:style>
  <w:style w:type="character" w:styleId="810">
    <w:name w:val="Endnote Text Char"/>
    <w:link w:val="809"/>
    <w:uiPriority w:val="99"/>
    <w:rPr>
      <w:sz w:val="20"/>
    </w:rPr>
  </w:style>
  <w:style w:type="character" w:styleId="811">
    <w:name w:val="endnote reference"/>
    <w:basedOn w:val="825"/>
    <w:uiPriority w:val="99"/>
    <w:semiHidden/>
    <w:unhideWhenUsed/>
    <w:rPr>
      <w:vertAlign w:val="superscript"/>
    </w:rPr>
  </w:style>
  <w:style w:type="paragraph" w:styleId="812">
    <w:name w:val="toc 1"/>
    <w:basedOn w:val="823"/>
    <w:next w:val="823"/>
    <w:uiPriority w:val="39"/>
    <w:unhideWhenUsed/>
    <w:pPr>
      <w:ind w:left="0" w:right="0" w:firstLine="0"/>
      <w:spacing w:after="57"/>
    </w:pPr>
  </w:style>
  <w:style w:type="paragraph" w:styleId="813">
    <w:name w:val="toc 2"/>
    <w:basedOn w:val="823"/>
    <w:next w:val="823"/>
    <w:uiPriority w:val="39"/>
    <w:unhideWhenUsed/>
    <w:pPr>
      <w:ind w:left="283" w:right="0" w:firstLine="0"/>
      <w:spacing w:after="57"/>
    </w:pPr>
  </w:style>
  <w:style w:type="paragraph" w:styleId="814">
    <w:name w:val="toc 3"/>
    <w:basedOn w:val="823"/>
    <w:next w:val="823"/>
    <w:uiPriority w:val="39"/>
    <w:unhideWhenUsed/>
    <w:pPr>
      <w:ind w:left="567" w:right="0" w:firstLine="0"/>
      <w:spacing w:after="57"/>
    </w:pPr>
  </w:style>
  <w:style w:type="paragraph" w:styleId="815">
    <w:name w:val="toc 4"/>
    <w:basedOn w:val="823"/>
    <w:next w:val="823"/>
    <w:uiPriority w:val="39"/>
    <w:unhideWhenUsed/>
    <w:pPr>
      <w:ind w:left="850" w:right="0" w:firstLine="0"/>
      <w:spacing w:after="57"/>
    </w:pPr>
  </w:style>
  <w:style w:type="paragraph" w:styleId="816">
    <w:name w:val="toc 5"/>
    <w:basedOn w:val="823"/>
    <w:next w:val="823"/>
    <w:uiPriority w:val="39"/>
    <w:unhideWhenUsed/>
    <w:pPr>
      <w:ind w:left="1134" w:right="0" w:firstLine="0"/>
      <w:spacing w:after="57"/>
    </w:pPr>
  </w:style>
  <w:style w:type="paragraph" w:styleId="817">
    <w:name w:val="toc 6"/>
    <w:basedOn w:val="823"/>
    <w:next w:val="823"/>
    <w:uiPriority w:val="39"/>
    <w:unhideWhenUsed/>
    <w:pPr>
      <w:ind w:left="1417" w:right="0" w:firstLine="0"/>
      <w:spacing w:after="57"/>
    </w:pPr>
  </w:style>
  <w:style w:type="paragraph" w:styleId="818">
    <w:name w:val="toc 7"/>
    <w:basedOn w:val="823"/>
    <w:next w:val="823"/>
    <w:uiPriority w:val="39"/>
    <w:unhideWhenUsed/>
    <w:pPr>
      <w:ind w:left="1701" w:right="0" w:firstLine="0"/>
      <w:spacing w:after="57"/>
    </w:pPr>
  </w:style>
  <w:style w:type="paragraph" w:styleId="819">
    <w:name w:val="toc 8"/>
    <w:basedOn w:val="823"/>
    <w:next w:val="823"/>
    <w:uiPriority w:val="39"/>
    <w:unhideWhenUsed/>
    <w:pPr>
      <w:ind w:left="1984" w:right="0" w:firstLine="0"/>
      <w:spacing w:after="57"/>
    </w:pPr>
  </w:style>
  <w:style w:type="paragraph" w:styleId="820">
    <w:name w:val="toc 9"/>
    <w:basedOn w:val="823"/>
    <w:next w:val="823"/>
    <w:uiPriority w:val="39"/>
    <w:unhideWhenUsed/>
    <w:pPr>
      <w:ind w:left="2268" w:right="0" w:firstLine="0"/>
      <w:spacing w:after="57"/>
    </w:pPr>
  </w:style>
  <w:style w:type="paragraph" w:styleId="821">
    <w:name w:val="TOC Heading"/>
    <w:uiPriority w:val="39"/>
    <w:unhideWhenUsed/>
  </w:style>
  <w:style w:type="paragraph" w:styleId="822">
    <w:name w:val="table of figures"/>
    <w:basedOn w:val="823"/>
    <w:next w:val="823"/>
    <w:uiPriority w:val="99"/>
    <w:unhideWhenUsed/>
    <w:pPr>
      <w:spacing w:after="0" w:afterAutospacing="0"/>
    </w:pPr>
  </w:style>
  <w:style w:type="paragraph" w:styleId="8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4">
    <w:name w:val="Heading 1"/>
    <w:basedOn w:val="823"/>
    <w:next w:val="823"/>
    <w:uiPriority w:val="9"/>
    <w:qFormat/>
    <w:pPr>
      <w:keepLines/>
      <w:keepNext/>
      <w:spacing w:before="480" w:after="200"/>
      <w:outlineLvl w:val="0"/>
    </w:pPr>
    <w:rPr>
      <w:rFonts w:ascii="Arial" w:hAnsi="Arial" w:eastAsia="Arial" w:cs="Arial"/>
      <w:sz w:val="40"/>
      <w:szCs w:val="40"/>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Normal Indent"/>
    <w:basedOn w:val="823"/>
    <w:next w:val="823"/>
    <w:uiPriority w:val="99"/>
    <w:unhideWhenUsed/>
    <w:qFormat/>
    <w:pPr>
      <w:ind w:firstLine="420"/>
    </w:pPr>
  </w:style>
  <w:style w:type="paragraph" w:styleId="828">
    <w:name w:val="Body Text Indent"/>
    <w:basedOn w:val="823"/>
    <w:next w:val="829"/>
    <w:uiPriority w:val="0"/>
    <w:qFormat/>
    <w:pPr>
      <w:ind w:left="420"/>
      <w:spacing w:after="120"/>
    </w:pPr>
  </w:style>
  <w:style w:type="paragraph" w:styleId="829">
    <w:name w:val="envelope return"/>
    <w:basedOn w:val="823"/>
    <w:uiPriority w:val="99"/>
    <w:unhideWhenUsed/>
    <w:qFormat/>
    <w:rPr>
      <w:rFonts w:ascii="Arial" w:hAnsi="Arial"/>
    </w:rPr>
  </w:style>
  <w:style w:type="paragraph" w:styleId="830">
    <w:name w:val="Block Text"/>
    <w:basedOn w:val="823"/>
    <w:uiPriority w:val="0"/>
    <w:qFormat/>
    <w:pPr>
      <w:ind w:left="268" w:right="-24" w:firstLine="473"/>
    </w:pPr>
    <w:rPr>
      <w:bCs/>
    </w:rPr>
  </w:style>
  <w:style w:type="paragraph" w:styleId="831">
    <w:name w:val="Plain Text"/>
    <w:basedOn w:val="823"/>
    <w:uiPriority w:val="0"/>
    <w:qFormat/>
    <w:rPr>
      <w:rFonts w:hint="eastAsia" w:ascii="宋体" w:hAnsi="Courier New" w:eastAsia="仿宋_GB2312"/>
      <w:sz w:val="30"/>
      <w:szCs w:val="20"/>
    </w:rPr>
  </w:style>
  <w:style w:type="paragraph" w:styleId="832">
    <w:name w:val="Normal (Web)"/>
    <w:basedOn w:val="823"/>
    <w:uiPriority w:val="0"/>
    <w:qFormat/>
    <w:pPr>
      <w:jc w:val="left"/>
      <w:spacing w:beforeAutospacing="1" w:afterAutospacing="1"/>
    </w:pPr>
    <w:rPr>
      <w:sz w:val="24"/>
    </w:rPr>
  </w:style>
  <w:style w:type="table" w:styleId="833">
    <w:name w:val="Table Grid"/>
    <w:basedOn w:val="82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34" w:customStyle="1">
    <w:name w:val="文本块1"/>
    <w:basedOn w:val="835"/>
    <w:next w:val="823"/>
    <w:uiPriority w:val="0"/>
    <w:qFormat/>
    <w:pPr>
      <w:ind w:left="256" w:right="6" w:firstLine="624"/>
    </w:pPr>
    <w:rPr>
      <w:rFonts w:eastAsia="仿宋_GB2312"/>
      <w:sz w:val="28"/>
      <w:szCs w:val="20"/>
    </w:rPr>
  </w:style>
  <w:style w:type="paragraph" w:styleId="835" w:customStyle="1">
    <w:name w:val="正文111"/>
    <w:next w:val="836"/>
    <w:uiPriority w:val="0"/>
    <w:qFormat/>
    <w:pPr>
      <w:jc w:val="both"/>
      <w:widowControl w:val="off"/>
    </w:pPr>
    <w:rPr>
      <w:rFonts w:ascii="Times New Roman" w:hAnsi="Times New Roman" w:eastAsia="宋体" w:cs="Times New Roman"/>
      <w:sz w:val="21"/>
      <w:szCs w:val="24"/>
      <w:lang w:val="en-US" w:eastAsia="zh-CN" w:bidi="ar-SA"/>
    </w:rPr>
  </w:style>
  <w:style w:type="paragraph" w:styleId="836" w:customStyle="1">
    <w:name w:val="正文首行缩进11"/>
    <w:basedOn w:val="837"/>
    <w:uiPriority w:val="0"/>
    <w:qFormat/>
    <w:pPr>
      <w:ind w:firstLine="420"/>
    </w:pPr>
  </w:style>
  <w:style w:type="paragraph" w:styleId="837" w:customStyle="1">
    <w:name w:val="正文文本11"/>
    <w:basedOn w:val="838"/>
    <w:next w:val="835"/>
    <w:uiPriority w:val="0"/>
    <w:qFormat/>
    <w:pPr>
      <w:spacing w:after="120"/>
    </w:pPr>
    <w:rPr>
      <w:rFonts w:ascii="Times New Roman" w:eastAsia="宋体"/>
    </w:rPr>
  </w:style>
  <w:style w:type="paragraph" w:styleId="838" w:customStyle="1">
    <w:name w:val="正文11"/>
    <w:next w:val="834"/>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839" w:customStyle="1">
    <w:name w:val="标题 21"/>
    <w:basedOn w:val="823"/>
    <w:next w:val="840"/>
    <w:link w:val="849"/>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40" w:customStyle="1">
    <w:name w:val="正文缩进1"/>
    <w:basedOn w:val="823"/>
    <w:next w:val="838"/>
    <w:uiPriority w:val="99"/>
    <w:unhideWhenUsed/>
    <w:qFormat/>
    <w:pPr>
      <w:ind w:firstLine="420"/>
    </w:pPr>
  </w:style>
  <w:style w:type="paragraph" w:styleId="841" w:customStyle="1">
    <w:name w:val="纯文本1"/>
    <w:basedOn w:val="823"/>
    <w:uiPriority w:val="0"/>
    <w:qFormat/>
    <w:rPr>
      <w:rFonts w:ascii="宋体" w:hAnsi="Courier New"/>
      <w:szCs w:val="21"/>
    </w:rPr>
  </w:style>
  <w:style w:type="paragraph" w:styleId="842" w:customStyle="1">
    <w:name w:val="页眉1"/>
    <w:basedOn w:val="823"/>
    <w:uiPriority w:val="99"/>
    <w:qFormat/>
    <w:pPr>
      <w:jc w:val="center"/>
      <w:tabs>
        <w:tab w:val="center" w:pos="4153" w:leader="none"/>
        <w:tab w:val="right" w:pos="8306" w:leader="none"/>
      </w:tabs>
      <w:pBdr>
        <w:bottom w:val="single" w:color="000000" w:sz="6" w:space="1"/>
      </w:pBdr>
    </w:pPr>
    <w:rPr>
      <w:sz w:val="18"/>
      <w:szCs w:val="18"/>
    </w:rPr>
  </w:style>
  <w:style w:type="paragraph" w:styleId="843" w:customStyle="1">
    <w:name w:val="正文文本缩进11"/>
    <w:basedOn w:val="823"/>
    <w:next w:val="844"/>
    <w:uiPriority w:val="0"/>
    <w:qFormat/>
    <w:pPr>
      <w:ind w:left="420"/>
      <w:spacing w:after="120"/>
    </w:pPr>
  </w:style>
  <w:style w:type="paragraph" w:styleId="844" w:customStyle="1">
    <w:name w:val="寄信人地址11"/>
    <w:basedOn w:val="823"/>
    <w:uiPriority w:val="99"/>
    <w:unhideWhenUsed/>
    <w:qFormat/>
    <w:rPr>
      <w:rFonts w:ascii="Arial" w:hAnsi="Arial"/>
    </w:rPr>
  </w:style>
  <w:style w:type="paragraph" w:styleId="845" w:customStyle="1">
    <w:name w:val="正文首行缩进 21"/>
    <w:basedOn w:val="846"/>
    <w:next w:val="840"/>
    <w:uiPriority w:val="0"/>
    <w:qFormat/>
    <w:pPr>
      <w:ind w:left="0" w:firstLine="420"/>
      <w:spacing w:after="0" w:line="360" w:lineRule="auto"/>
    </w:pPr>
    <w:rPr>
      <w:rFonts w:ascii="宋体" w:hAnsi="宋体" w:eastAsia="宋体"/>
      <w:sz w:val="20"/>
      <w:szCs w:val="20"/>
    </w:rPr>
  </w:style>
  <w:style w:type="paragraph" w:styleId="846" w:customStyle="1">
    <w:name w:val="正文文本缩进1"/>
    <w:basedOn w:val="838"/>
    <w:next w:val="847"/>
    <w:uiPriority w:val="0"/>
    <w:qFormat/>
    <w:pPr>
      <w:ind w:left="420"/>
      <w:spacing w:after="120"/>
    </w:pPr>
  </w:style>
  <w:style w:type="paragraph" w:styleId="847" w:customStyle="1">
    <w:name w:val="寄信人地址1"/>
    <w:basedOn w:val="838"/>
    <w:uiPriority w:val="0"/>
    <w:qFormat/>
    <w:rPr>
      <w:rFonts w:ascii="Arial" w:hAnsi="Arial" w:eastAsia="宋体"/>
      <w:sz w:val="22"/>
      <w:szCs w:val="22"/>
    </w:rPr>
  </w:style>
  <w:style w:type="paragraph" w:styleId="848" w:customStyle="1">
    <w:name w:val="列出段落"/>
    <w:basedOn w:val="823"/>
    <w:uiPriority w:val="34"/>
    <w:qFormat/>
    <w:pPr>
      <w:ind w:firstLine="420"/>
    </w:pPr>
    <w:rPr>
      <w:szCs w:val="22"/>
    </w:rPr>
  </w:style>
  <w:style w:type="character" w:styleId="849" w:customStyle="1">
    <w:name w:val="标题 2 字符"/>
    <w:link w:val="839"/>
    <w:uiPriority w:val="0"/>
    <w:qFormat/>
    <w:rPr>
      <w:rFonts w:ascii="Cambria" w:hAnsi="Cambria"/>
      <w:b/>
      <w:bCs/>
      <w:sz w:val="28"/>
      <w:szCs w:val="32"/>
    </w:rPr>
  </w:style>
  <w:style w:type="paragraph" w:styleId="850" w:customStyle="1">
    <w:name w:val="列表 21"/>
    <w:basedOn w:val="823"/>
    <w:uiPriority w:val="0"/>
    <w:qFormat/>
    <w:pPr>
      <w:ind w:left="100" w:hanging="200"/>
    </w:pPr>
  </w:style>
  <w:style w:type="paragraph" w:styleId="851" w:customStyle="1">
    <w:name w:val="标题1"/>
    <w:basedOn w:val="823"/>
    <w:next w:val="823"/>
    <w:uiPriority w:val="10"/>
    <w:qFormat/>
    <w:pPr>
      <w:jc w:val="center"/>
      <w:spacing w:before="240" w:after="60"/>
      <w:outlineLvl w:val="0"/>
    </w:pPr>
    <w:rPr>
      <w:rFonts w:ascii="Cambria" w:hAnsi="Cambria"/>
      <w:b/>
      <w:bCs/>
      <w:sz w:val="32"/>
      <w:szCs w:val="32"/>
    </w:rPr>
  </w:style>
  <w:style w:type="paragraph" w:styleId="852" w:customStyle="1">
    <w:name w:val="首行缩进"/>
    <w:basedOn w:val="823"/>
    <w:uiPriority w:val="0"/>
    <w:qFormat/>
    <w:pPr>
      <w:ind w:firstLine="480"/>
      <w:spacing w:line="360" w:lineRule="auto"/>
    </w:pPr>
    <w:rPr>
      <w:rFonts w:ascii="宋体" w:hAnsi="宋体" w:cs="宋体"/>
      <w:sz w:val="24"/>
    </w:rPr>
  </w:style>
  <w:style w:type="paragraph" w:styleId="853" w:customStyle="1">
    <w:name w:val="正文文本缩进 21"/>
    <w:basedOn w:val="823"/>
    <w:uiPriority w:val="99"/>
    <w:qFormat/>
    <w:pPr>
      <w:ind w:left="630" w:firstLine="645"/>
    </w:pPr>
    <w:rPr>
      <w:rFonts w:ascii="Arial" w:hAnsi="Arial" w:eastAsia="仿宋_GB2312" w:cs="Arial"/>
      <w:sz w:val="32"/>
      <w:szCs w:val="32"/>
    </w:rPr>
  </w:style>
  <w:style w:type="paragraph" w:styleId="854" w:customStyle="1">
    <w:name w:val="正文1"/>
    <w:basedOn w:val="835"/>
    <w:next w:val="855"/>
    <w:uiPriority w:val="0"/>
    <w:qFormat/>
  </w:style>
  <w:style w:type="paragraph" w:styleId="855" w:customStyle="1">
    <w:name w:val="正文文本1"/>
    <w:basedOn w:val="854"/>
    <w:next w:val="856"/>
    <w:uiPriority w:val="0"/>
    <w:qFormat/>
    <w:pPr>
      <w:spacing w:after="120"/>
    </w:pPr>
    <w:rPr>
      <w:rFonts w:ascii="Calibri" w:hAnsi="Calibri"/>
    </w:rPr>
  </w:style>
  <w:style w:type="paragraph" w:styleId="856"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857">
    <w:name w:val="List Paragraph"/>
    <w:basedOn w:val="823"/>
    <w:uiPriority w:val="34"/>
    <w:qFormat/>
    <w:pPr>
      <w:contextualSpacing/>
      <w:ind w:left="720"/>
    </w:pPr>
  </w:style>
  <w:style w:type="paragraph" w:styleId="858" w:customStyle="1">
    <w:name w:val="批注文字1"/>
    <w:basedOn w:val="823"/>
    <w:uiPriority w:val="0"/>
    <w:qFormat/>
    <w:pPr>
      <w:ind w:firstLine="922"/>
      <w:spacing w:line="360" w:lineRule="auto"/>
    </w:pPr>
    <w:rPr>
      <w:rFonts w:ascii="Times New Roman" w:hAnsi="Times New Roman"/>
      <w:sz w:val="20"/>
      <w:szCs w:val="24"/>
    </w:rPr>
  </w:style>
  <w:style w:type="numbering" w:styleId="8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dc:creator>
  <cp:lastModifiedBy>苏雪姣</cp:lastModifiedBy>
  <cp:revision>7</cp:revision>
  <dcterms:created xsi:type="dcterms:W3CDTF">2025-10-24T08:34:00Z</dcterms:created>
  <dcterms:modified xsi:type="dcterms:W3CDTF">2025-11-25T06:05:17Z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84BF3EF7DE9848F29DEA65949098E3B0_13</vt:lpwstr>
  </property>
  <property fmtid="{D5CDD505-2E9C-101B-9397-08002B2CF9AE}" pid="4" name="KSOTemplateDocerSaveRecord">
    <vt:lpwstr>eyJoZGlkIjoiZWJlMjFkNTBkMmQ1ODczZTFkYmY4ODAyYWQ1OWY4NzMiLCJ1c2VySWQiOiIzNDgyNzQyNDUifQ==</vt:lpwstr>
  </property>
</Properties>
</file>