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24"/>
          <w:highlight w:val="none"/>
        </w:rPr>
      </w:pPr>
      <w:r>
        <w:rPr>
          <w:rFonts w:hint="eastAsia" w:ascii="宋体" w:hAnsi="宋体" w:eastAsia="宋体" w:cs="宋体"/>
          <w:b/>
          <w:color w:val="auto"/>
          <w:spacing w:val="76"/>
          <w:sz w:val="24"/>
          <w:highlight w:val="none"/>
        </w:rPr>
      </w:r>
      <w:r/>
    </w:p>
    <w:p>
      <w:pPr>
        <w:rPr>
          <w:rFonts w:hint="eastAsia" w:ascii="宋体" w:hAnsi="宋体" w:eastAsia="宋体" w:cs="宋体"/>
          <w:b/>
          <w:color w:val="auto"/>
          <w:spacing w:val="76"/>
          <w:sz w:val="24"/>
          <w:highlight w:val="none"/>
        </w:rPr>
      </w:pPr>
      <w:r>
        <w:rPr>
          <w:rFonts w:hint="eastAsia" w:ascii="宋体" w:hAnsi="宋体" w:eastAsia="宋体" w:cs="宋体"/>
          <w:b/>
          <w:color w:val="auto"/>
          <w:spacing w:val="76"/>
          <w:sz w:val="24"/>
          <w:highlight w:val="none"/>
        </w:rPr>
      </w:r>
      <w:r/>
    </w:p>
    <w:p>
      <w:pPr>
        <w:pStyle w:val="753"/>
        <w:ind w:firstLine="0"/>
        <w:rPr>
          <w:rFonts w:hint="eastAsia" w:ascii="宋体" w:hAnsi="宋体" w:eastAsia="宋体" w:cs="宋体"/>
          <w:b/>
          <w:color w:val="auto"/>
          <w:spacing w:val="76"/>
          <w:sz w:val="24"/>
          <w:highlight w:val="none"/>
        </w:rPr>
      </w:pPr>
      <w:r>
        <w:rPr>
          <w:rFonts w:hint="eastAsia" w:ascii="宋体" w:hAnsi="宋体" w:eastAsia="宋体" w:cs="宋体"/>
          <w:b/>
          <w:color w:val="auto"/>
          <w:spacing w:val="76"/>
          <w:sz w:val="24"/>
          <w:highlight w:val="none"/>
        </w:rPr>
      </w:r>
      <w:r/>
    </w:p>
    <w:p>
      <w:pPr>
        <w:pStyle w:val="753"/>
        <w:rPr>
          <w:rFonts w:hint="eastAsia" w:ascii="宋体" w:hAnsi="宋体" w:eastAsia="宋体" w:cs="宋体"/>
          <w:b/>
          <w:color w:val="auto"/>
          <w:spacing w:val="76"/>
          <w:sz w:val="24"/>
          <w:highlight w:val="none"/>
        </w:rPr>
      </w:pPr>
      <w:r>
        <w:rPr>
          <w:rFonts w:hint="eastAsia" w:ascii="宋体" w:hAnsi="宋体" w:eastAsia="宋体" w:cs="宋体"/>
          <w:b/>
          <w:color w:val="auto"/>
          <w:spacing w:val="76"/>
          <w:sz w:val="24"/>
          <w:highlight w:val="none"/>
        </w:rPr>
      </w:r>
      <w:r/>
    </w:p>
    <w:p>
      <w:pPr>
        <w:jc w:val="center"/>
        <w:rPr>
          <w:rFonts w:hint="eastAsia" w:ascii="宋体" w:hAnsi="宋体" w:eastAsia="宋体" w:cs="宋体"/>
          <w:b/>
          <w:color w:val="auto"/>
          <w:spacing w:val="76"/>
          <w:sz w:val="156"/>
          <w:highlight w:val="none"/>
        </w:rPr>
      </w:pPr>
      <w:r>
        <w:rPr>
          <w:rFonts w:hint="eastAsia" w:ascii="宋体" w:hAnsi="宋体" w:eastAsia="宋体" w:cs="宋体"/>
          <w:b/>
          <w:color w:val="auto"/>
          <w:spacing w:val="76"/>
          <w:sz w:val="156"/>
          <w:highlight w:val="none"/>
        </w:rPr>
        <w:t xml:space="preserve">招标文件</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bookmarkStart w:id="13" w:name="_GoBack"/>
      <w:r/>
      <w:bookmarkEnd w:id="13"/>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53"/>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53"/>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480" w:lineRule="auto"/>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rPr>
        <w:t xml:space="preserve">项目编号：</w:t>
      </w:r>
      <w:r>
        <w:rPr>
          <w:rFonts w:hint="eastAsia" w:ascii="宋体" w:hAnsi="宋体" w:cs="宋体"/>
          <w:color w:val="auto"/>
          <w:sz w:val="32"/>
          <w:highlight w:val="none"/>
          <w:lang w:eastAsia="zh-CN"/>
        </w:rPr>
        <w:t xml:space="preserve">JSZC-320321-JYXM-G2025-0008</w:t>
      </w:r>
      <w:r>
        <w:rPr>
          <w:rFonts w:hint="eastAsia" w:ascii="宋体" w:hAnsi="宋体" w:eastAsia="宋体" w:cs="宋体"/>
          <w:color w:val="auto"/>
          <w:sz w:val="32"/>
          <w:highlight w:val="none"/>
          <w:lang w:eastAsia="zh-CN"/>
        </w:rPr>
        <w:t xml:space="preserve"> </w:t>
      </w:r>
      <w:r/>
    </w:p>
    <w:p>
      <w:pPr>
        <w:spacing w:line="480" w:lineRule="auto"/>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rPr>
        <w:t xml:space="preserve">项目名称：</w:t>
      </w:r>
      <w:r>
        <w:rPr>
          <w:rFonts w:hint="eastAsia" w:ascii="宋体" w:hAnsi="宋体" w:eastAsia="宋体" w:cs="宋体"/>
          <w:color w:val="auto"/>
          <w:sz w:val="32"/>
          <w:highlight w:val="none"/>
          <w:lang w:eastAsia="zh-CN"/>
        </w:rPr>
        <w:t xml:space="preserve">范楼镇2号沟污水处理站采购200TD·AAO</w:t>
      </w:r>
      <w:r>
        <w:rPr>
          <w:rFonts w:hint="eastAsia" w:ascii="宋体" w:hAnsi="宋体" w:cs="宋体"/>
          <w:color w:val="auto"/>
          <w:sz w:val="32"/>
          <w:highlight w:val="none"/>
          <w:lang w:val="en-US" w:eastAsia="zh-CN"/>
        </w:rPr>
        <w:t xml:space="preserve">+</w:t>
      </w:r>
      <w:r/>
    </w:p>
    <w:p>
      <w:pPr>
        <w:ind w:firstLine="1600"/>
        <w:spacing w:line="480" w:lineRule="auto"/>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lang w:eastAsia="zh-CN"/>
        </w:rPr>
        <w:t xml:space="preserve">设备间地上设备</w:t>
      </w:r>
      <w:r/>
    </w:p>
    <w:p>
      <w:pPr>
        <w:spacing w:line="480" w:lineRule="auto"/>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rPr>
        <w:t xml:space="preserve">采 购 人：</w:t>
      </w:r>
      <w:r>
        <w:rPr>
          <w:rFonts w:hint="eastAsia" w:ascii="宋体" w:hAnsi="宋体" w:eastAsia="宋体" w:cs="宋体"/>
          <w:color w:val="auto"/>
          <w:sz w:val="32"/>
          <w:highlight w:val="none"/>
          <w:lang w:eastAsia="zh-CN"/>
        </w:rPr>
        <w:t xml:space="preserve">丰县范楼镇人民政府</w:t>
      </w:r>
      <w:r/>
    </w:p>
    <w:p>
      <w:pPr>
        <w:ind w:right="-159" w:firstLine="2112"/>
        <w:spacing w:line="30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0"/>
        <w:rPr>
          <w:rFonts w:hint="eastAsia" w:ascii="宋体" w:hAnsi="宋体" w:eastAsia="宋体" w:cs="宋体"/>
          <w:color w:val="auto"/>
          <w:highlight w:val="none"/>
        </w:rPr>
      </w:pPr>
      <w:r>
        <w:rPr>
          <w:rFonts w:hint="eastAsia" w:ascii="宋体" w:hAnsi="宋体" w:eastAsia="宋体" w:cs="宋体"/>
          <w:color w:val="auto"/>
          <w:highlight w:val="none"/>
        </w:rPr>
      </w:r>
      <w:r/>
    </w:p>
    <w:p>
      <w:pPr>
        <w:ind w:right="-159" w:firstLine="2112"/>
        <w:spacing w:line="30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jc w:val="center"/>
        <w:spacing w:line="480" w:lineRule="auto"/>
        <w:rPr>
          <w:rFonts w:hint="eastAsia" w:ascii="宋体" w:hAnsi="宋体" w:eastAsia="宋体" w:cs="宋体"/>
          <w:b/>
          <w:bCs/>
          <w:color w:val="auto"/>
          <w:sz w:val="30"/>
          <w:highlight w:val="none"/>
          <w:lang w:eastAsia="zh-CN"/>
        </w:rPr>
      </w:pPr>
      <w:r>
        <w:rPr>
          <w:rFonts w:hint="eastAsia" w:ascii="宋体" w:hAnsi="宋体" w:eastAsia="宋体" w:cs="宋体"/>
          <w:b/>
          <w:bCs/>
          <w:color w:val="auto"/>
          <w:sz w:val="30"/>
          <w:highlight w:val="none"/>
        </w:rPr>
        <w:t xml:space="preserve">采购代理机构：</w:t>
      </w:r>
      <w:r>
        <w:rPr>
          <w:rFonts w:hint="eastAsia" w:ascii="宋体" w:hAnsi="宋体" w:eastAsia="宋体" w:cs="宋体"/>
          <w:b/>
          <w:bCs/>
          <w:color w:val="auto"/>
          <w:sz w:val="30"/>
          <w:highlight w:val="none"/>
          <w:lang w:eastAsia="zh-CN"/>
        </w:rPr>
        <w:t xml:space="preserve">江苏精言项目管理有限公司</w:t>
      </w:r>
      <w:r/>
    </w:p>
    <w:p>
      <w:pPr>
        <w:jc w:val="center"/>
        <w:spacing w:line="48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0"/>
          <w:highlight w:val="none"/>
        </w:rPr>
        <w:t xml:space="preserve">二〇二</w:t>
      </w:r>
      <w:r>
        <w:rPr>
          <w:rFonts w:hint="eastAsia" w:ascii="宋体" w:hAnsi="宋体" w:eastAsia="宋体" w:cs="宋体"/>
          <w:b/>
          <w:bCs/>
          <w:color w:val="auto"/>
          <w:sz w:val="30"/>
          <w:highlight w:val="none"/>
          <w:lang w:val="en-US" w:eastAsia="zh-CN"/>
        </w:rPr>
        <w:t xml:space="preserve">五</w:t>
      </w:r>
      <w:r>
        <w:rPr>
          <w:rFonts w:hint="eastAsia" w:ascii="宋体" w:hAnsi="宋体" w:eastAsia="宋体" w:cs="宋体"/>
          <w:b/>
          <w:bCs/>
          <w:color w:val="auto"/>
          <w:sz w:val="30"/>
          <w:highlight w:val="none"/>
        </w:rPr>
        <w:t xml:space="preserve">年</w:t>
      </w:r>
      <w:r>
        <w:rPr>
          <w:rFonts w:hint="eastAsia" w:ascii="宋体" w:hAnsi="宋体" w:eastAsia="宋体" w:cs="宋体"/>
          <w:b/>
          <w:bCs/>
          <w:color w:val="auto"/>
          <w:sz w:val="30"/>
          <w:highlight w:val="none"/>
          <w:lang w:val="en-US" w:eastAsia="zh-CN"/>
        </w:rPr>
        <w:t xml:space="preserve">四</w:t>
      </w:r>
      <w:r>
        <w:rPr>
          <w:rFonts w:hint="eastAsia" w:ascii="宋体" w:hAnsi="宋体" w:eastAsia="宋体" w:cs="宋体"/>
          <w:b/>
          <w:bCs/>
          <w:color w:val="auto"/>
          <w:sz w:val="30"/>
          <w:highlight w:val="none"/>
        </w:rPr>
        <w:t xml:space="preserve">月</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0" w:equalWidth="1"/>
          <w:docGrid w:linePitch="360"/>
        </w:sectPr>
      </w:pPr>
      <w:r>
        <w:rPr>
          <w:rFonts w:hint="eastAsia" w:ascii="宋体" w:hAnsi="宋体" w:eastAsia="宋体" w:cs="宋体"/>
          <w:b/>
          <w:color w:val="auto"/>
          <w:sz w:val="44"/>
          <w:highlight w:val="none"/>
        </w:rPr>
      </w:r>
      <w:r/>
    </w:p>
    <w:p>
      <w:pPr>
        <w:jc w:val="center"/>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目 录</w:t>
      </w:r>
      <w:r/>
    </w:p>
    <w:p>
      <w:pPr>
        <w:pStyle w:val="768"/>
        <w:spacing w:line="360" w:lineRule="auto"/>
        <w:tabs>
          <w:tab w:val="right" w:pos="8300" w:leader="dot"/>
        </w:tabs>
        <w:rPr>
          <w:sz w:val="28"/>
          <w:szCs w:val="36"/>
        </w:rPr>
      </w:pP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TOC \o "1-3" \h \u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fldChar w:fldCharType="begin"/>
      </w:r>
      <w:r>
        <w:rPr>
          <w:rFonts w:hint="eastAsia" w:ascii="宋体" w:hAnsi="宋体" w:eastAsia="宋体" w:cs="宋体"/>
          <w:sz w:val="28"/>
          <w:szCs w:val="36"/>
          <w:highlight w:val="none"/>
        </w:rPr>
        <w:instrText xml:space="preserve"> HYPERLINK \l _Toc547 </w:instrText>
      </w:r>
      <w:r>
        <w:rPr>
          <w:rFonts w:hint="eastAsia" w:ascii="宋体" w:hAnsi="宋体" w:eastAsia="宋体" w:cs="宋体"/>
          <w:sz w:val="28"/>
          <w:szCs w:val="36"/>
          <w:highlight w:val="none"/>
        </w:rPr>
        <w:fldChar w:fldCharType="separate"/>
      </w:r>
      <w:r>
        <w:rPr>
          <w:rFonts w:hint="eastAsia"/>
          <w:sz w:val="28"/>
          <w:szCs w:val="36"/>
        </w:rPr>
        <w:t xml:space="preserve">第一章  投标邀请</w:t>
      </w:r>
      <w:r>
        <w:rPr>
          <w:sz w:val="28"/>
          <w:szCs w:val="36"/>
        </w:rPr>
        <w:tab/>
      </w:r>
      <w:r>
        <w:rPr>
          <w:sz w:val="28"/>
          <w:szCs w:val="36"/>
        </w:rPr>
        <w:fldChar w:fldCharType="begin"/>
      </w:r>
      <w:r>
        <w:rPr>
          <w:sz w:val="28"/>
          <w:szCs w:val="36"/>
        </w:rPr>
        <w:instrText xml:space="preserve"> PAGEREF _Toc547 \h </w:instrText>
      </w:r>
      <w:r>
        <w:rPr>
          <w:sz w:val="28"/>
          <w:szCs w:val="36"/>
        </w:rPr>
        <w:fldChar w:fldCharType="separate"/>
      </w:r>
      <w:r>
        <w:rPr>
          <w:sz w:val="28"/>
          <w:szCs w:val="36"/>
        </w:rPr>
        <w:t xml:space="preserve">1</w:t>
      </w:r>
      <w:r>
        <w:rPr>
          <w:sz w:val="28"/>
          <w:szCs w:val="36"/>
        </w:rPr>
        <w:fldChar w:fldCharType="end"/>
      </w:r>
      <w:r>
        <w:rPr>
          <w:rFonts w:hint="eastAsia" w:ascii="宋体" w:hAnsi="宋体" w:eastAsia="宋体" w:cs="宋体"/>
          <w:color w:val="auto"/>
          <w:sz w:val="28"/>
          <w:szCs w:val="36"/>
          <w:highlight w:val="none"/>
        </w:rPr>
        <w:fldChar w:fldCharType="end"/>
      </w:r>
      <w:r/>
    </w:p>
    <w:p>
      <w:pPr>
        <w:pStyle w:val="768"/>
        <w:spacing w:line="360" w:lineRule="auto"/>
        <w:tabs>
          <w:tab w:val="right" w:pos="8300" w:leader="dot"/>
        </w:tabs>
        <w:rPr>
          <w:sz w:val="28"/>
          <w:szCs w:val="36"/>
        </w:rPr>
      </w:pPr>
      <w:r>
        <w:rPr>
          <w:rFonts w:hint="eastAsia" w:ascii="宋体" w:hAnsi="宋体" w:eastAsia="宋体" w:cs="宋体"/>
          <w:color w:val="auto"/>
          <w:sz w:val="28"/>
          <w:szCs w:val="36"/>
          <w:highlight w:val="none"/>
        </w:rPr>
        <w:fldChar w:fldCharType="begin"/>
      </w:r>
      <w:r>
        <w:rPr>
          <w:rFonts w:hint="eastAsia" w:ascii="宋体" w:hAnsi="宋体" w:eastAsia="宋体" w:cs="宋体"/>
          <w:sz w:val="28"/>
          <w:szCs w:val="36"/>
          <w:highlight w:val="none"/>
        </w:rPr>
        <w:instrText xml:space="preserve"> HYPERLINK \l _Toc31678 </w:instrText>
      </w:r>
      <w:r>
        <w:rPr>
          <w:rFonts w:hint="eastAsia" w:ascii="宋体" w:hAnsi="宋体" w:eastAsia="宋体" w:cs="宋体"/>
          <w:sz w:val="28"/>
          <w:szCs w:val="36"/>
          <w:highlight w:val="none"/>
        </w:rPr>
        <w:fldChar w:fldCharType="separate"/>
      </w:r>
      <w:r>
        <w:rPr>
          <w:rFonts w:hint="eastAsia"/>
          <w:sz w:val="28"/>
          <w:szCs w:val="36"/>
        </w:rPr>
        <w:t xml:space="preserve">第二章</w:t>
      </w:r>
      <w:r>
        <w:rPr>
          <w:rFonts w:hint="eastAsia"/>
          <w:sz w:val="28"/>
          <w:szCs w:val="36"/>
          <w:lang w:val="en-US" w:eastAsia="zh-CN"/>
        </w:rPr>
        <w:t xml:space="preserve"> </w:t>
      </w:r>
      <w:r>
        <w:rPr>
          <w:rFonts w:hint="eastAsia"/>
          <w:sz w:val="28"/>
          <w:szCs w:val="36"/>
        </w:rPr>
        <w:t xml:space="preserve">投标人须知</w:t>
      </w:r>
      <w:r>
        <w:rPr>
          <w:sz w:val="28"/>
          <w:szCs w:val="36"/>
        </w:rPr>
        <w:tab/>
      </w:r>
      <w:r>
        <w:rPr>
          <w:sz w:val="28"/>
          <w:szCs w:val="36"/>
        </w:rPr>
        <w:fldChar w:fldCharType="begin"/>
      </w:r>
      <w:r>
        <w:rPr>
          <w:sz w:val="28"/>
          <w:szCs w:val="36"/>
        </w:rPr>
        <w:instrText xml:space="preserve"> PAGEREF _Toc31678 \h </w:instrText>
      </w:r>
      <w:r>
        <w:rPr>
          <w:sz w:val="28"/>
          <w:szCs w:val="36"/>
        </w:rPr>
        <w:fldChar w:fldCharType="separate"/>
      </w:r>
      <w:r>
        <w:rPr>
          <w:sz w:val="28"/>
          <w:szCs w:val="36"/>
        </w:rPr>
        <w:t xml:space="preserve">3</w:t>
      </w:r>
      <w:r>
        <w:rPr>
          <w:sz w:val="28"/>
          <w:szCs w:val="36"/>
        </w:rPr>
        <w:fldChar w:fldCharType="end"/>
      </w:r>
      <w:r>
        <w:rPr>
          <w:rFonts w:hint="eastAsia" w:ascii="宋体" w:hAnsi="宋体" w:eastAsia="宋体" w:cs="宋体"/>
          <w:color w:val="auto"/>
          <w:sz w:val="28"/>
          <w:szCs w:val="36"/>
          <w:highlight w:val="none"/>
        </w:rPr>
        <w:fldChar w:fldCharType="end"/>
      </w:r>
      <w:r/>
    </w:p>
    <w:p>
      <w:pPr>
        <w:pStyle w:val="768"/>
        <w:spacing w:line="360" w:lineRule="auto"/>
        <w:tabs>
          <w:tab w:val="right" w:pos="8300" w:leader="dot"/>
        </w:tabs>
        <w:rPr>
          <w:sz w:val="28"/>
          <w:szCs w:val="36"/>
        </w:rPr>
      </w:pPr>
      <w:r>
        <w:rPr>
          <w:rFonts w:hint="eastAsia" w:ascii="宋体" w:hAnsi="宋体" w:eastAsia="宋体" w:cs="宋体"/>
          <w:color w:val="auto"/>
          <w:sz w:val="28"/>
          <w:szCs w:val="36"/>
          <w:highlight w:val="none"/>
        </w:rPr>
        <w:fldChar w:fldCharType="begin"/>
      </w:r>
      <w:r>
        <w:rPr>
          <w:rFonts w:hint="eastAsia" w:ascii="宋体" w:hAnsi="宋体" w:eastAsia="宋体" w:cs="宋体"/>
          <w:sz w:val="28"/>
          <w:szCs w:val="36"/>
          <w:highlight w:val="none"/>
        </w:rPr>
        <w:instrText xml:space="preserve"> HYPERLINK \l _Toc22917 </w:instrText>
      </w:r>
      <w:r>
        <w:rPr>
          <w:rFonts w:hint="eastAsia" w:ascii="宋体" w:hAnsi="宋体" w:eastAsia="宋体" w:cs="宋体"/>
          <w:sz w:val="28"/>
          <w:szCs w:val="36"/>
          <w:highlight w:val="none"/>
        </w:rPr>
        <w:fldChar w:fldCharType="separate"/>
      </w:r>
      <w:r>
        <w:rPr>
          <w:rFonts w:hint="eastAsia"/>
          <w:sz w:val="28"/>
          <w:szCs w:val="36"/>
        </w:rPr>
        <w:t xml:space="preserve">第三章 投标资料表</w:t>
      </w:r>
      <w:r>
        <w:rPr>
          <w:sz w:val="28"/>
          <w:szCs w:val="36"/>
        </w:rPr>
        <w:tab/>
      </w:r>
      <w:r>
        <w:rPr>
          <w:sz w:val="28"/>
          <w:szCs w:val="36"/>
        </w:rPr>
        <w:fldChar w:fldCharType="begin"/>
      </w:r>
      <w:r>
        <w:rPr>
          <w:sz w:val="28"/>
          <w:szCs w:val="36"/>
        </w:rPr>
        <w:instrText xml:space="preserve"> PAGEREF _Toc22917 \h </w:instrText>
      </w:r>
      <w:r>
        <w:rPr>
          <w:sz w:val="28"/>
          <w:szCs w:val="36"/>
        </w:rPr>
        <w:fldChar w:fldCharType="separate"/>
      </w:r>
      <w:r>
        <w:rPr>
          <w:sz w:val="28"/>
          <w:szCs w:val="36"/>
        </w:rPr>
        <w:t xml:space="preserve">12</w:t>
      </w:r>
      <w:r>
        <w:rPr>
          <w:sz w:val="28"/>
          <w:szCs w:val="36"/>
        </w:rPr>
        <w:fldChar w:fldCharType="end"/>
      </w:r>
      <w:r>
        <w:rPr>
          <w:rFonts w:hint="eastAsia" w:ascii="宋体" w:hAnsi="宋体" w:eastAsia="宋体" w:cs="宋体"/>
          <w:color w:val="auto"/>
          <w:sz w:val="28"/>
          <w:szCs w:val="36"/>
          <w:highlight w:val="none"/>
        </w:rPr>
        <w:fldChar w:fldCharType="end"/>
      </w:r>
      <w:r/>
    </w:p>
    <w:p>
      <w:pPr>
        <w:pStyle w:val="768"/>
        <w:spacing w:line="360" w:lineRule="auto"/>
        <w:tabs>
          <w:tab w:val="right" w:pos="8300" w:leader="dot"/>
        </w:tabs>
        <w:rPr>
          <w:sz w:val="28"/>
          <w:szCs w:val="36"/>
        </w:rPr>
      </w:pPr>
      <w:r>
        <w:rPr>
          <w:rFonts w:hint="eastAsia" w:ascii="宋体" w:hAnsi="宋体" w:eastAsia="宋体" w:cs="宋体"/>
          <w:color w:val="auto"/>
          <w:sz w:val="28"/>
          <w:szCs w:val="36"/>
          <w:highlight w:val="none"/>
        </w:rPr>
        <w:fldChar w:fldCharType="begin"/>
      </w:r>
      <w:r>
        <w:rPr>
          <w:rFonts w:hint="eastAsia" w:ascii="宋体" w:hAnsi="宋体" w:eastAsia="宋体" w:cs="宋体"/>
          <w:sz w:val="28"/>
          <w:szCs w:val="36"/>
          <w:highlight w:val="none"/>
        </w:rPr>
        <w:instrText xml:space="preserve"> HYPERLINK \l _Toc31274 </w:instrText>
      </w:r>
      <w:r>
        <w:rPr>
          <w:rFonts w:hint="eastAsia" w:ascii="宋体" w:hAnsi="宋体" w:eastAsia="宋体" w:cs="宋体"/>
          <w:sz w:val="28"/>
          <w:szCs w:val="36"/>
          <w:highlight w:val="none"/>
        </w:rPr>
        <w:fldChar w:fldCharType="separate"/>
      </w:r>
      <w:r>
        <w:rPr>
          <w:rFonts w:hint="eastAsia"/>
          <w:sz w:val="28"/>
          <w:szCs w:val="36"/>
          <w:lang w:val="en-US" w:eastAsia="zh-CN"/>
        </w:rPr>
        <w:t xml:space="preserve">第四章 </w:t>
      </w:r>
      <w:r>
        <w:rPr>
          <w:rFonts w:hint="eastAsia"/>
          <w:sz w:val="28"/>
          <w:szCs w:val="36"/>
        </w:rPr>
        <w:t xml:space="preserve">评标标准</w:t>
      </w:r>
      <w:r>
        <w:rPr>
          <w:sz w:val="28"/>
          <w:szCs w:val="36"/>
        </w:rPr>
        <w:tab/>
      </w:r>
      <w:r>
        <w:rPr>
          <w:sz w:val="28"/>
          <w:szCs w:val="36"/>
        </w:rPr>
        <w:fldChar w:fldCharType="begin"/>
      </w:r>
      <w:r>
        <w:rPr>
          <w:sz w:val="28"/>
          <w:szCs w:val="36"/>
        </w:rPr>
        <w:instrText xml:space="preserve"> PAGEREF _Toc31274 \h </w:instrText>
      </w:r>
      <w:r>
        <w:rPr>
          <w:sz w:val="28"/>
          <w:szCs w:val="36"/>
        </w:rPr>
        <w:fldChar w:fldCharType="separate"/>
      </w:r>
      <w:r>
        <w:rPr>
          <w:sz w:val="28"/>
          <w:szCs w:val="36"/>
        </w:rPr>
        <w:t xml:space="preserve">20</w:t>
      </w:r>
      <w:r>
        <w:rPr>
          <w:sz w:val="28"/>
          <w:szCs w:val="36"/>
        </w:rPr>
        <w:fldChar w:fldCharType="end"/>
      </w:r>
      <w:r>
        <w:rPr>
          <w:rFonts w:hint="eastAsia" w:ascii="宋体" w:hAnsi="宋体" w:eastAsia="宋体" w:cs="宋体"/>
          <w:color w:val="auto"/>
          <w:sz w:val="28"/>
          <w:szCs w:val="36"/>
          <w:highlight w:val="none"/>
        </w:rPr>
        <w:fldChar w:fldCharType="end"/>
      </w:r>
      <w:r/>
    </w:p>
    <w:p>
      <w:pPr>
        <w:pStyle w:val="768"/>
        <w:spacing w:line="360" w:lineRule="auto"/>
        <w:tabs>
          <w:tab w:val="right" w:pos="8300" w:leader="dot"/>
        </w:tabs>
        <w:rPr>
          <w:sz w:val="28"/>
          <w:szCs w:val="36"/>
        </w:rPr>
      </w:pPr>
      <w:r>
        <w:rPr>
          <w:rFonts w:hint="eastAsia" w:ascii="宋体" w:hAnsi="宋体" w:eastAsia="宋体" w:cs="宋体"/>
          <w:color w:val="auto"/>
          <w:sz w:val="28"/>
          <w:szCs w:val="36"/>
          <w:highlight w:val="none"/>
        </w:rPr>
        <w:fldChar w:fldCharType="begin"/>
      </w:r>
      <w:r>
        <w:rPr>
          <w:rFonts w:hint="eastAsia" w:ascii="宋体" w:hAnsi="宋体" w:eastAsia="宋体" w:cs="宋体"/>
          <w:sz w:val="28"/>
          <w:szCs w:val="36"/>
          <w:highlight w:val="none"/>
        </w:rPr>
        <w:instrText xml:space="preserve"> HYPERLINK \l _Toc10515 </w:instrText>
      </w:r>
      <w:r>
        <w:rPr>
          <w:rFonts w:hint="eastAsia" w:ascii="宋体" w:hAnsi="宋体" w:eastAsia="宋体" w:cs="宋体"/>
          <w:sz w:val="28"/>
          <w:szCs w:val="36"/>
          <w:highlight w:val="none"/>
        </w:rPr>
        <w:fldChar w:fldCharType="separate"/>
      </w:r>
      <w:r>
        <w:rPr>
          <w:rFonts w:hint="eastAsia"/>
          <w:sz w:val="28"/>
          <w:szCs w:val="36"/>
        </w:rPr>
        <w:t xml:space="preserve">第五章 拟签订的合同文本</w:t>
      </w:r>
      <w:r>
        <w:rPr>
          <w:sz w:val="28"/>
          <w:szCs w:val="36"/>
        </w:rPr>
        <w:tab/>
      </w:r>
      <w:r>
        <w:rPr>
          <w:sz w:val="28"/>
          <w:szCs w:val="36"/>
        </w:rPr>
        <w:fldChar w:fldCharType="begin"/>
      </w:r>
      <w:r>
        <w:rPr>
          <w:sz w:val="28"/>
          <w:szCs w:val="36"/>
        </w:rPr>
        <w:instrText xml:space="preserve"> PAGEREF _Toc10515 \h </w:instrText>
      </w:r>
      <w:r>
        <w:rPr>
          <w:sz w:val="28"/>
          <w:szCs w:val="36"/>
        </w:rPr>
        <w:fldChar w:fldCharType="separate"/>
      </w:r>
      <w:r>
        <w:rPr>
          <w:sz w:val="28"/>
          <w:szCs w:val="36"/>
        </w:rPr>
        <w:t xml:space="preserve">23</w:t>
      </w:r>
      <w:r>
        <w:rPr>
          <w:sz w:val="28"/>
          <w:szCs w:val="36"/>
        </w:rPr>
        <w:fldChar w:fldCharType="end"/>
      </w:r>
      <w:r>
        <w:rPr>
          <w:rFonts w:hint="eastAsia" w:ascii="宋体" w:hAnsi="宋体" w:eastAsia="宋体" w:cs="宋体"/>
          <w:color w:val="auto"/>
          <w:sz w:val="28"/>
          <w:szCs w:val="36"/>
          <w:highlight w:val="none"/>
        </w:rPr>
        <w:fldChar w:fldCharType="end"/>
      </w:r>
      <w:r/>
    </w:p>
    <w:p>
      <w:pPr>
        <w:pStyle w:val="768"/>
        <w:spacing w:line="360" w:lineRule="auto"/>
        <w:tabs>
          <w:tab w:val="right" w:pos="8300" w:leader="dot"/>
        </w:tabs>
        <w:rPr>
          <w:sz w:val="28"/>
          <w:szCs w:val="36"/>
        </w:rPr>
      </w:pPr>
      <w:r>
        <w:rPr>
          <w:rFonts w:hint="eastAsia" w:ascii="宋体" w:hAnsi="宋体" w:eastAsia="宋体" w:cs="宋体"/>
          <w:color w:val="auto"/>
          <w:sz w:val="28"/>
          <w:szCs w:val="36"/>
          <w:highlight w:val="none"/>
        </w:rPr>
        <w:fldChar w:fldCharType="begin"/>
      </w:r>
      <w:r>
        <w:rPr>
          <w:rFonts w:hint="eastAsia" w:ascii="宋体" w:hAnsi="宋体" w:eastAsia="宋体" w:cs="宋体"/>
          <w:sz w:val="28"/>
          <w:szCs w:val="36"/>
          <w:highlight w:val="none"/>
        </w:rPr>
        <w:instrText xml:space="preserve"> HYPERLINK \l _Toc18968 </w:instrText>
      </w:r>
      <w:r>
        <w:rPr>
          <w:rFonts w:hint="eastAsia" w:ascii="宋体" w:hAnsi="宋体" w:eastAsia="宋体" w:cs="宋体"/>
          <w:sz w:val="28"/>
          <w:szCs w:val="36"/>
          <w:highlight w:val="none"/>
        </w:rPr>
        <w:fldChar w:fldCharType="separate"/>
      </w:r>
      <w:r>
        <w:rPr>
          <w:rFonts w:hint="eastAsia"/>
          <w:sz w:val="28"/>
          <w:szCs w:val="36"/>
        </w:rPr>
        <w:t xml:space="preserve">第六章 采购需求</w:t>
      </w:r>
      <w:r>
        <w:rPr>
          <w:sz w:val="28"/>
          <w:szCs w:val="36"/>
        </w:rPr>
        <w:tab/>
      </w:r>
      <w:r>
        <w:rPr>
          <w:sz w:val="28"/>
          <w:szCs w:val="36"/>
        </w:rPr>
        <w:fldChar w:fldCharType="begin"/>
      </w:r>
      <w:r>
        <w:rPr>
          <w:sz w:val="28"/>
          <w:szCs w:val="36"/>
        </w:rPr>
        <w:instrText xml:space="preserve"> PAGEREF _Toc18968 \h </w:instrText>
      </w:r>
      <w:r>
        <w:rPr>
          <w:sz w:val="28"/>
          <w:szCs w:val="36"/>
        </w:rPr>
        <w:fldChar w:fldCharType="separate"/>
      </w:r>
      <w:r>
        <w:rPr>
          <w:sz w:val="28"/>
          <w:szCs w:val="36"/>
        </w:rPr>
        <w:t xml:space="preserve">35</w:t>
      </w:r>
      <w:r>
        <w:rPr>
          <w:sz w:val="28"/>
          <w:szCs w:val="36"/>
        </w:rPr>
        <w:fldChar w:fldCharType="end"/>
      </w:r>
      <w:r>
        <w:rPr>
          <w:rFonts w:hint="eastAsia" w:ascii="宋体" w:hAnsi="宋体" w:eastAsia="宋体" w:cs="宋体"/>
          <w:color w:val="auto"/>
          <w:sz w:val="28"/>
          <w:szCs w:val="36"/>
          <w:highlight w:val="none"/>
        </w:rPr>
        <w:fldChar w:fldCharType="end"/>
      </w:r>
      <w:r/>
    </w:p>
    <w:p>
      <w:pPr>
        <w:pStyle w:val="768"/>
        <w:spacing w:line="360" w:lineRule="auto"/>
        <w:tabs>
          <w:tab w:val="right" w:pos="8300" w:leader="dot"/>
        </w:tabs>
        <w:rPr>
          <w:sz w:val="28"/>
          <w:szCs w:val="36"/>
        </w:rPr>
      </w:pPr>
      <w:r>
        <w:rPr>
          <w:rFonts w:hint="eastAsia" w:ascii="宋体" w:hAnsi="宋体" w:eastAsia="宋体" w:cs="宋体"/>
          <w:color w:val="auto"/>
          <w:sz w:val="28"/>
          <w:szCs w:val="36"/>
          <w:highlight w:val="none"/>
        </w:rPr>
        <w:fldChar w:fldCharType="begin"/>
      </w:r>
      <w:r>
        <w:rPr>
          <w:rFonts w:hint="eastAsia" w:ascii="宋体" w:hAnsi="宋体" w:eastAsia="宋体" w:cs="宋体"/>
          <w:sz w:val="28"/>
          <w:szCs w:val="36"/>
          <w:highlight w:val="none"/>
        </w:rPr>
        <w:instrText xml:space="preserve"> HYPERLINK \l _Toc1037 </w:instrText>
      </w:r>
      <w:r>
        <w:rPr>
          <w:rFonts w:hint="eastAsia" w:ascii="宋体" w:hAnsi="宋体" w:eastAsia="宋体" w:cs="宋体"/>
          <w:sz w:val="28"/>
          <w:szCs w:val="36"/>
          <w:highlight w:val="none"/>
        </w:rPr>
        <w:fldChar w:fldCharType="separate"/>
      </w:r>
      <w:r>
        <w:rPr>
          <w:rFonts w:hint="eastAsia"/>
          <w:sz w:val="28"/>
          <w:szCs w:val="36"/>
        </w:rPr>
        <w:t xml:space="preserve">第七章 投标文件相关格式</w:t>
      </w:r>
      <w:r>
        <w:rPr>
          <w:sz w:val="28"/>
          <w:szCs w:val="36"/>
        </w:rPr>
        <w:tab/>
      </w:r>
      <w:r>
        <w:rPr>
          <w:sz w:val="28"/>
          <w:szCs w:val="36"/>
        </w:rPr>
        <w:fldChar w:fldCharType="begin"/>
      </w:r>
      <w:r>
        <w:rPr>
          <w:sz w:val="28"/>
          <w:szCs w:val="36"/>
        </w:rPr>
        <w:instrText xml:space="preserve"> PAGEREF _Toc1037 \h </w:instrText>
      </w:r>
      <w:r>
        <w:rPr>
          <w:sz w:val="28"/>
          <w:szCs w:val="36"/>
        </w:rPr>
        <w:fldChar w:fldCharType="separate"/>
      </w:r>
      <w:r>
        <w:rPr>
          <w:sz w:val="28"/>
          <w:szCs w:val="36"/>
        </w:rPr>
        <w:t xml:space="preserve">40</w:t>
      </w:r>
      <w:r>
        <w:rPr>
          <w:sz w:val="28"/>
          <w:szCs w:val="36"/>
        </w:rPr>
        <w:fldChar w:fldCharType="end"/>
      </w:r>
      <w:r>
        <w:rPr>
          <w:rFonts w:hint="eastAsia" w:ascii="宋体" w:hAnsi="宋体" w:eastAsia="宋体" w:cs="宋体"/>
          <w:color w:val="auto"/>
          <w:sz w:val="28"/>
          <w:szCs w:val="36"/>
          <w:highlight w:val="none"/>
        </w:rPr>
        <w:fldChar w:fldCharType="end"/>
      </w:r>
      <w:r/>
    </w:p>
    <w:p>
      <w:pPr>
        <w:jc w:val="center"/>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36"/>
          <w:highlight w:val="none"/>
        </w:rPr>
        <w:fldChar w:fldCharType="end"/>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center"/>
        <w:spacing w:line="519" w:lineRule="atLeast"/>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440" w:right="1803" w:bottom="1440" w:left="1803" w:header="851" w:footer="992" w:gutter="0"/>
          <w:pgNumType w:start="1"/>
          <w:cols w:num="1" w:sep="0" w:space="0" w:equalWidth="1"/>
          <w:docGrid w:linePitch="360"/>
        </w:sectPr>
      </w:pPr>
      <w:r>
        <w:rPr>
          <w:rFonts w:hint="eastAsia" w:ascii="宋体" w:hAnsi="宋体" w:eastAsia="宋体" w:cs="宋体"/>
          <w:b/>
          <w:color w:val="auto"/>
          <w:sz w:val="44"/>
          <w:highlight w:val="none"/>
        </w:rPr>
      </w:r>
      <w:r/>
    </w:p>
    <w:p>
      <w:pPr>
        <w:jc w:val="center"/>
        <w:keepLines w:val="0"/>
        <w:keepNext w:val="0"/>
        <w:pageBreakBefore w:val="0"/>
        <w:spacing w:line="519" w:lineRule="atLeast"/>
        <w:widowControl w:val="off"/>
        <w:rPr>
          <w:rFonts w:hint="eastAsia" w:ascii="宋体" w:hAnsi="宋体" w:eastAsia="宋体" w:cs="宋体"/>
          <w:b w:val="0"/>
          <w:bCs/>
          <w:color w:val="auto"/>
          <w:sz w:val="40"/>
          <w:szCs w:val="4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40"/>
          <w:szCs w:val="40"/>
          <w:highlight w:val="none"/>
        </w:rPr>
        <w:t xml:space="preserve">《</w:t>
      </w:r>
      <w:r>
        <w:rPr>
          <w:rFonts w:hint="eastAsia" w:ascii="宋体" w:hAnsi="宋体" w:cs="宋体"/>
          <w:b w:val="0"/>
          <w:bCs/>
          <w:color w:val="auto"/>
          <w:sz w:val="40"/>
          <w:szCs w:val="40"/>
          <w:highlight w:val="none"/>
          <w:lang w:eastAsia="zh-CN"/>
        </w:rPr>
        <w:t xml:space="preserve">范楼镇2号沟污水处理站采购200TD·AAO+设备间地上设备</w:t>
      </w:r>
      <w:r>
        <w:rPr>
          <w:rFonts w:hint="eastAsia" w:ascii="宋体" w:hAnsi="宋体" w:eastAsia="宋体" w:cs="宋体"/>
          <w:b w:val="0"/>
          <w:bCs/>
          <w:color w:val="auto"/>
          <w:sz w:val="40"/>
          <w:szCs w:val="40"/>
          <w:highlight w:val="none"/>
        </w:rPr>
        <w:t xml:space="preserve">》</w:t>
      </w:r>
      <w:r/>
    </w:p>
    <w:p>
      <w:pPr>
        <w:jc w:val="center"/>
        <w:keepLines w:val="0"/>
        <w:keepNext w:val="0"/>
        <w:pageBreakBefore w:val="0"/>
        <w:spacing w:line="519" w:lineRule="atLeast"/>
        <w:widowControl w:val="off"/>
        <w:rPr>
          <w:rFonts w:hint="eastAsia" w:ascii="宋体" w:hAnsi="宋体" w:eastAsia="宋体" w:cs="宋体"/>
          <w:b w:val="0"/>
          <w:bCs/>
          <w:color w:val="auto"/>
          <w:sz w:val="40"/>
          <w:szCs w:val="4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40"/>
          <w:szCs w:val="40"/>
          <w:highlight w:val="none"/>
        </w:rPr>
        <w:t xml:space="preserve">招标文件</w:t>
      </w:r>
      <w:r/>
    </w:p>
    <w:p>
      <w:pPr>
        <w:ind w:firstLine="6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26"/>
        <w:jc w:val="center"/>
        <w:keepLines/>
        <w:keepNext/>
        <w:pageBreakBefore w:val="0"/>
        <w:spacing w:before="361" w:after="0"/>
        <w:widowControl w:val="off"/>
        <w:rPr>
          <w:rFonts w:hint="eastAsia"/>
        </w:rPr>
      </w:pPr>
      <w:r/>
      <w:bookmarkStart w:id="0" w:name="_Toc547"/>
      <w:r>
        <w:rPr>
          <w:rFonts w:hint="eastAsia"/>
        </w:rPr>
        <w:t xml:space="preserve">第一章  投标邀请</w:t>
      </w:r>
      <w:bookmarkEnd w:id="0"/>
      <w:r/>
      <w:r/>
    </w:p>
    <w:p>
      <w:pPr>
        <w:ind w:firstLine="6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江苏精言项目管理有限公司</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范楼镇2号沟污水处理站采购200TD·AAO+设备间地上设备</w:t>
      </w:r>
      <w:r>
        <w:rPr>
          <w:rFonts w:hint="eastAsia" w:ascii="宋体" w:hAnsi="宋体" w:eastAsia="宋体" w:cs="宋体"/>
          <w:color w:val="auto"/>
          <w:sz w:val="24"/>
          <w:szCs w:val="24"/>
          <w:highlight w:val="none"/>
        </w:rPr>
        <w:t xml:space="preserve">进行公开招标采购，现邀请符合相关条件的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投标。</w:t>
      </w:r>
      <w:r/>
    </w:p>
    <w:p>
      <w:pPr>
        <w:ind w:firstLine="300"/>
        <w:keepLines w:val="0"/>
        <w:keepNext w:val="0"/>
        <w:pageBreakBefore w:val="0"/>
        <w:spacing w:line="44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一、项目名称和项目编号</w:t>
      </w:r>
      <w:r/>
    </w:p>
    <w:p>
      <w:pPr>
        <w:ind w:firstLine="300"/>
        <w:keepLines w:val="0"/>
        <w:keepNext w:val="0"/>
        <w:pageBreakBefore w:val="0"/>
        <w:spacing w:line="44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(一)项目名称：</w:t>
      </w:r>
      <w:r>
        <w:rPr>
          <w:rFonts w:hint="eastAsia" w:ascii="宋体" w:hAnsi="宋体" w:cs="宋体"/>
          <w:color w:val="auto"/>
          <w:sz w:val="24"/>
          <w:szCs w:val="24"/>
          <w:highlight w:val="none"/>
          <w:lang w:eastAsia="zh-CN"/>
        </w:rPr>
        <w:t xml:space="preserve">范楼镇2号沟污水处理站采购200TD·AAO+设备间地上设备</w:t>
      </w:r>
      <w:r/>
    </w:p>
    <w:p>
      <w:pPr>
        <w:ind w:firstLine="30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(二)项目编号：</w:t>
      </w:r>
      <w:r>
        <w:rPr>
          <w:rFonts w:hint="eastAsia" w:ascii="宋体" w:hAnsi="宋体" w:cs="宋体"/>
          <w:color w:val="auto"/>
          <w:sz w:val="24"/>
          <w:szCs w:val="24"/>
          <w:highlight w:val="none"/>
          <w:lang w:eastAsia="zh-CN"/>
        </w:rPr>
        <w:t xml:space="preserve">JSZC-320321-JYXM-G2025-0008</w:t>
      </w:r>
      <w:r/>
    </w:p>
    <w:p>
      <w:pPr>
        <w:ind w:firstLine="300"/>
        <w:keepLines w:val="0"/>
        <w:keepNext w:val="0"/>
        <w:pageBreakBefore w:val="0"/>
        <w:spacing w:line="44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二、对投标人的资格要求</w:t>
      </w:r>
      <w:r/>
    </w:p>
    <w:p>
      <w:pPr>
        <w:ind w:firstLine="3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详见本项目公开招标公告。</w:t>
      </w:r>
      <w:r/>
    </w:p>
    <w:p>
      <w:pPr>
        <w:ind w:firstLine="301"/>
        <w:keepLines w:val="0"/>
        <w:keepNext w:val="0"/>
        <w:pageBreakBefore w:val="0"/>
        <w:spacing w:line="44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三、获取招标文件</w:t>
      </w:r>
      <w:r/>
    </w:p>
    <w:p>
      <w:pPr>
        <w:ind w:firstLine="3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1、潜在</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访问电子招标投标交易平台的网络地址和方法：</w:t>
      </w:r>
      <w:r/>
    </w:p>
    <w:p>
      <w:pPr>
        <w:ind w:firstLine="3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操作手册》。</w:t>
      </w:r>
      <w:r/>
    </w:p>
    <w:p>
      <w:pPr>
        <w:ind w:firstLine="300"/>
        <w:jc w:val="both"/>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潜在投标人访问“苏采云”系统的网络地址和方法：“苏采云”系统的网址：http://jszfcg.jsczt.cn/；或进入徐州政府采购网（网址：http://czj.xz.gov.cn/Home/HomeIndex）--业务工作--用户登录，点击“苏采云”进入系统。</w:t>
      </w:r>
      <w:r/>
    </w:p>
    <w:p>
      <w:pPr>
        <w:ind w:firstLine="3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（3）“CA数字证书”的获取：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（4）采购文件（后缀名为“.kedt”）、</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操作手册及政府采购客户端工具可通过“苏采云”系统--已报名项目--报名详情页面内相应链接进行下载；</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操作手册及政府采购客户端工具也可通过徐州政府采购网--业务工作--快速服务--下载专区，点击进入《江苏省政府采购管理交易系统（苏采云）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操作手册及政府采购客户端》，进行下载。</w:t>
      </w:r>
      <w:r/>
    </w:p>
    <w:p>
      <w:pPr>
        <w:ind w:firstLine="3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（5）招标代理机构（采购代理机构）将数据电文形式的采购文件加载至“苏采云”系统，供潜在投标人下载或者查阅。      </w:t>
      </w:r>
      <w:r/>
    </w:p>
    <w:p>
      <w:pPr>
        <w:ind w:firstLine="3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（6）苏采云系统使用谷歌浏览器参与开标。</w:t>
      </w:r>
      <w:r/>
    </w:p>
    <w:p>
      <w:pPr>
        <w:ind w:firstLine="3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2、售价：免费。</w:t>
      </w:r>
      <w:r/>
    </w:p>
    <w:p>
      <w:pPr>
        <w:ind w:firstLine="300"/>
        <w:keepLines w:val="0"/>
        <w:keepNext w:val="0"/>
        <w:pageBreakBefore w:val="0"/>
        <w:spacing w:line="44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四、投标有关信息</w:t>
      </w:r>
      <w:r/>
    </w:p>
    <w:p>
      <w:pPr>
        <w:ind w:firstLine="300"/>
        <w:keepLines w:val="0"/>
        <w:keepNext w:val="0"/>
        <w:pageBreakBefore w:val="0"/>
        <w:spacing w:line="440" w:lineRule="exact"/>
        <w:widowControl w:val="off"/>
        <w:rPr>
          <w:rFonts w:hint="eastAsia" w:ascii="宋体" w:hAnsi="宋体" w:eastAsia="宋体" w:cs="宋体"/>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highlight w:val="none"/>
        </w:rPr>
        <w:t xml:space="preserve">（一）投标截止时间：</w:t>
      </w:r>
      <w:r>
        <w:rPr>
          <w:rFonts w:hint="eastAsia" w:ascii="宋体" w:hAnsi="宋体" w:eastAsia="宋体" w:cs="宋体"/>
          <w:b/>
          <w:color w:val="ff0000"/>
          <w:sz w:val="24"/>
          <w:szCs w:val="24"/>
          <w:highlight w:val="none"/>
        </w:rPr>
        <w:t xml:space="preserve">2025年</w:t>
      </w:r>
      <w:r>
        <w:rPr>
          <w:rFonts w:hint="eastAsia" w:ascii="宋体" w:hAnsi="宋体" w:eastAsia="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5</w:t>
      </w:r>
      <w:r>
        <w:rPr>
          <w:rFonts w:hint="eastAsia" w:ascii="宋体" w:hAnsi="宋体" w:eastAsia="宋体" w:cs="宋体"/>
          <w:b/>
          <w:color w:val="ff0000"/>
          <w:sz w:val="24"/>
          <w:szCs w:val="24"/>
          <w:highlight w:val="none"/>
        </w:rPr>
        <w:t xml:space="preserve">月</w:t>
      </w:r>
      <w:r>
        <w:rPr>
          <w:rFonts w:hint="eastAsia" w:ascii="宋体" w:hAnsi="宋体" w:eastAsia="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20</w:t>
      </w:r>
      <w:r>
        <w:rPr>
          <w:rFonts w:hint="eastAsia" w:ascii="宋体" w:hAnsi="宋体" w:eastAsia="宋体" w:cs="宋体"/>
          <w:b/>
          <w:color w:val="ff0000"/>
          <w:sz w:val="24"/>
          <w:szCs w:val="24"/>
          <w:highlight w:val="none"/>
        </w:rPr>
        <w:t xml:space="preserve">日北京时间9：30</w:t>
      </w:r>
      <w:r>
        <w:rPr>
          <w:rFonts w:hint="eastAsia" w:ascii="宋体" w:hAnsi="宋体" w:eastAsia="宋体" w:cs="宋体"/>
          <w:color w:val="ff0000"/>
          <w:sz w:val="24"/>
          <w:szCs w:val="24"/>
          <w:highlight w:val="none"/>
        </w:rPr>
        <w:t xml:space="preserve">。</w:t>
      </w:r>
      <w:r/>
    </w:p>
    <w:p>
      <w:pPr>
        <w:ind w:firstLine="300"/>
        <w:keepLines w:val="0"/>
        <w:keepNext w:val="0"/>
        <w:pageBreakBefore w:val="0"/>
        <w:spacing w:line="440" w:lineRule="exact"/>
        <w:widowControl w:val="off"/>
        <w:rPr>
          <w:rFonts w:hint="eastAsia" w:ascii="宋体" w:hAnsi="宋体" w:eastAsia="宋体" w:cs="宋体"/>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highlight w:val="none"/>
        </w:rPr>
        <w:t xml:space="preserve">（二）开标时间：</w:t>
      </w:r>
      <w:r>
        <w:rPr>
          <w:rFonts w:hint="eastAsia" w:ascii="宋体" w:hAnsi="宋体" w:eastAsia="宋体" w:cs="宋体"/>
          <w:b/>
          <w:color w:val="ff0000"/>
          <w:sz w:val="24"/>
          <w:szCs w:val="24"/>
          <w:highlight w:val="none"/>
        </w:rPr>
        <w:t xml:space="preserve">2025年</w:t>
      </w:r>
      <w:r>
        <w:rPr>
          <w:rFonts w:hint="eastAsia" w:ascii="宋体" w:hAnsi="宋体" w:eastAsia="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5</w:t>
      </w:r>
      <w:r>
        <w:rPr>
          <w:rFonts w:hint="eastAsia" w:ascii="宋体" w:hAnsi="宋体" w:eastAsia="宋体" w:cs="宋体"/>
          <w:b/>
          <w:color w:val="ff0000"/>
          <w:sz w:val="24"/>
          <w:szCs w:val="24"/>
          <w:highlight w:val="none"/>
          <w:u w:val="single"/>
          <w:lang w:val="en-US" w:eastAsia="zh-CN"/>
        </w:rPr>
        <w:t xml:space="preserve"> </w:t>
      </w:r>
      <w:r>
        <w:rPr>
          <w:rFonts w:hint="eastAsia" w:ascii="宋体" w:hAnsi="宋体" w:eastAsia="宋体" w:cs="宋体"/>
          <w:b/>
          <w:color w:val="ff0000"/>
          <w:sz w:val="24"/>
          <w:szCs w:val="24"/>
          <w:highlight w:val="none"/>
        </w:rPr>
        <w:t xml:space="preserve">月</w:t>
      </w:r>
      <w:r>
        <w:rPr>
          <w:rFonts w:hint="eastAsia" w:ascii="宋体" w:hAnsi="宋体" w:eastAsia="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20</w:t>
      </w:r>
      <w:r>
        <w:rPr>
          <w:rFonts w:hint="eastAsia" w:ascii="宋体" w:hAnsi="宋体" w:eastAsia="宋体" w:cs="宋体"/>
          <w:b/>
          <w:color w:val="ff0000"/>
          <w:sz w:val="24"/>
          <w:szCs w:val="24"/>
          <w:highlight w:val="none"/>
        </w:rPr>
        <w:t xml:space="preserve">日北京时间9：30</w:t>
      </w:r>
      <w:r>
        <w:rPr>
          <w:rFonts w:hint="eastAsia" w:ascii="宋体" w:hAnsi="宋体" w:eastAsia="宋体" w:cs="宋体"/>
          <w:color w:val="ff0000"/>
          <w:sz w:val="24"/>
          <w:szCs w:val="24"/>
          <w:highlight w:val="none"/>
        </w:rPr>
        <w:t xml:space="preserve">。</w:t>
      </w:r>
      <w:r/>
    </w:p>
    <w:p>
      <w:pPr>
        <w:ind w:firstLine="3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（三）开标地点：“苏采云”系统“开标大厅”或进入徐州政府采购网--业务工作--用户登录，点击“苏采云”进入系统“开标大厅”。</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五、采购人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eastAsia="宋体" w:cs="宋体"/>
          <w:color w:val="auto"/>
          <w:sz w:val="24"/>
          <w:szCs w:val="24"/>
          <w:highlight w:val="none"/>
          <w:lang w:eastAsia="zh-CN"/>
        </w:rPr>
        <w:t xml:space="preserve">丰县范楼镇人民政府</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w:t>
      </w:r>
      <w:r>
        <w:rPr>
          <w:rFonts w:hint="eastAsia" w:ascii="宋体" w:hAnsi="宋体" w:eastAsia="宋体" w:cs="宋体"/>
          <w:color w:val="auto"/>
          <w:sz w:val="24"/>
          <w:szCs w:val="24"/>
          <w:highlight w:val="none"/>
          <w:lang w:eastAsia="zh-CN"/>
        </w:rPr>
        <w:t xml:space="preserve">丰县范楼镇</w:t>
      </w:r>
      <w:r/>
    </w:p>
    <w:p>
      <w:pPr>
        <w:ind w:firstLine="48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王乾坤</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15996867555</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六、采购代理机构</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eastAsia="宋体" w:cs="宋体"/>
          <w:color w:val="auto"/>
          <w:sz w:val="24"/>
          <w:szCs w:val="24"/>
          <w:highlight w:val="none"/>
          <w:lang w:eastAsia="zh-CN"/>
        </w:rPr>
        <w:t xml:space="preserve">江苏精言项目管理有限公司</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（二）地址：徐州市云龙区汉源大道以西绿地商务城商务办公楼</w:t>
      </w:r>
      <w:r>
        <w:rPr>
          <w:rFonts w:hint="eastAsia" w:ascii="宋体" w:hAnsi="宋体" w:cs="宋体"/>
          <w:color w:val="auto"/>
          <w:sz w:val="24"/>
          <w:szCs w:val="24"/>
          <w:highlight w:val="none"/>
          <w:lang w:val="en-US" w:eastAsia="zh-CN"/>
        </w:rPr>
        <w:t xml:space="preserve">A号楼</w:t>
      </w:r>
      <w:r>
        <w:rPr>
          <w:rFonts w:hint="eastAsia" w:ascii="宋体" w:hAnsi="宋体" w:eastAsia="宋体" w:cs="宋体"/>
          <w:color w:val="auto"/>
          <w:sz w:val="24"/>
          <w:szCs w:val="24"/>
          <w:highlight w:val="none"/>
        </w:rPr>
        <w:t xml:space="preserve">2102号房</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（三）项目联系人：</w:t>
      </w:r>
      <w:r>
        <w:rPr>
          <w:rFonts w:hint="eastAsia" w:ascii="宋体" w:hAnsi="宋体" w:eastAsia="宋体" w:cs="宋体"/>
          <w:color w:val="auto"/>
          <w:sz w:val="24"/>
          <w:szCs w:val="24"/>
          <w:highlight w:val="none"/>
          <w:lang w:eastAsia="zh-CN"/>
        </w:rPr>
        <w:t xml:space="preserve">甘芯雅</w:t>
      </w:r>
      <w:r/>
    </w:p>
    <w:p>
      <w:pPr>
        <w:ind w:firstLine="48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w:t>
      </w:r>
      <w:r>
        <w:rPr>
          <w:rFonts w:hint="eastAsia" w:ascii="宋体" w:hAnsi="宋体" w:eastAsia="宋体" w:cs="宋体"/>
          <w:color w:val="auto"/>
          <w:sz w:val="24"/>
          <w:szCs w:val="24"/>
          <w:highlight w:val="none"/>
          <w:lang w:val="en-US" w:eastAsia="zh-CN"/>
        </w:rPr>
        <w:t xml:space="preserve">13645206311</w:t>
      </w:r>
      <w:r/>
    </w:p>
    <w:p>
      <w:pPr>
        <w:ind w:firstLine="30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jc w:val="center"/>
        <w:spacing w:line="720"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992" w:gutter="0"/>
          <w:pgNumType w:start="1"/>
          <w:cols w:num="1" w:sep="0" w:space="0" w:equalWidth="1"/>
          <w:docGrid w:linePitch="360"/>
        </w:sectPr>
        <w:outlineLvl w:val="0"/>
      </w:pPr>
      <w:r/>
      <w:bookmarkStart w:id="1" w:name="_Toc19962"/>
      <w:r>
        <w:rPr>
          <w:rFonts w:hint="eastAsia" w:ascii="宋体" w:hAnsi="宋体" w:eastAsia="宋体" w:cs="宋体"/>
          <w:color w:val="auto"/>
          <w:sz w:val="30"/>
          <w:highlight w:val="none"/>
        </w:rPr>
        <w:t xml:space="preserve"> </w:t>
      </w:r>
      <w:bookmarkEnd w:id="1"/>
      <w:r/>
      <w:r/>
    </w:p>
    <w:p>
      <w:pPr>
        <w:pStyle w:val="726"/>
        <w:jc w:val="center"/>
        <w:rPr>
          <w:rFonts w:hint="eastAsia"/>
        </w:rPr>
      </w:pPr>
      <w:r/>
      <w:bookmarkStart w:id="2" w:name="_Toc31678"/>
      <w:r>
        <w:rPr>
          <w:rFonts w:hint="eastAsia"/>
        </w:rPr>
        <w:t xml:space="preserve">第二章</w:t>
      </w:r>
      <w:r>
        <w:rPr>
          <w:rFonts w:hint="eastAsia"/>
          <w:lang w:val="en-US" w:eastAsia="zh-CN"/>
        </w:rPr>
        <w:t xml:space="preserve"> </w:t>
      </w:r>
      <w:r>
        <w:rPr>
          <w:rFonts w:hint="eastAsia"/>
        </w:rPr>
        <w:t xml:space="preserve">投标人须知</w:t>
      </w:r>
      <w:bookmarkEnd w:id="2"/>
      <w:r/>
      <w:r/>
    </w:p>
    <w:p>
      <w:pPr>
        <w:ind w:firstLine="6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一、总则</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（六）投标人的资格条件：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1.参加“政府采购货物服务投标活动”的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（以下简称投标人），应当是能够提供本国货物服务的本国</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，但法律、行政法规规定的外国</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可以参加货物服务招标投标活动的除外。</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二、招标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（八）招标文件应包括以下内容：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第一章，投标邀请；</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第二章，投标人须知；</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第三章，投标资料表；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第四章，评标标准；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第五章，拟签订的合同文本；</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第六章，采购需求；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第七章，投标文件相关格式。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（九）招标文件澄清或者修改：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2.现场考察以本文件第三章《投标资料表》中的要求为准。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3.开标前答疑会以本文件第三章《投标资料表》中的要求为准。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三、投标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（十二）投标文件的构成：</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（十三）投标函和价格表、商务条件、交货和提供服务的时间：</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2.商务条件以本文件第三章《投标资料表》中的要求为准。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（十四）投标报价要求：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1.投标人应按照招标文件的要求报出分项价格和总价。</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3.采购人不支付报价以外的任何费用。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（十六）投标有效期：</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（十七）投标文件的编制要求和签署要求：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（十八）投标文件的盖章要求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1.投标文件的盖章要求以招标文件第三章《投标资料表》中的要求为准。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（二十二）本项目不允许分包。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（二十四）有下列情形之一的，其投标无效。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1.不同投标人的投标文件，由同一单位或者个人编制；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2.不同投标人委托同一单位或者个人办理投标事宜；</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5.不同投标人的投标文件相互混装；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7.电子投标文件未按规定期限投标的；</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8.电子投标文件未按招标文件要求签章的；</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9.投标人未在规定时间内解密电子投标文件的；</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10.投标文件未按招标文件规定的内容和要求填写的；没有在投标系统指定位置上传对应文件、材料的。</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11.纸质投标文件未按招标文件要求签署、盖章的；</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12.不具备招标文件中规定的资格要求的；</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13.报价超过招标文件中规定的预算金额或者最高限价的；</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14.投标文件含有采购人不能接受的附加条件的；</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15.法律、法规和招标文件规定的其他无效情形。</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四、开标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五、评标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1.评标工作由采购代理机构负责组织，并履行下列职责：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（2）宣布评标纪律；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（3）公布投标人名单，告知评审专家应当回避的情形；</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\o "http://www.caigou2003.com/"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（10）处理与评标有关的其他事项。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2.评标委员会负责具体评标事务，并独立履行下列职责：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（2）要求投标人对投标文件有关事项作出澄清或者说明；</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（3）对投标文件进行比较和评价；</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（二十七）评标方法分为最低评标价法和综合评分法。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（二十八）评标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1.评标工作程序：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（1）投标文件初审。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①资格性审查。</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②符合性审查。</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（2）澄清有关问题。</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（3）比较与评价。</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（4）推荐中标候选</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名单。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（5）编写评审报告（评标报告）。</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最低评标价法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综合评分法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（三十二）废标条款：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出现下列情形之一的，应予废标。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1.符合专业条件的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或者对招标文件作实质响应的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不足三家的；</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2.出现影响采购公正的违法、违规行为的；</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3.投标人的报价均超过了采购预算，采购人不能支付的；</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4.因重大变故，采购任务取消的。</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六、定标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七、政府采购合同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（三十六）签订政府采购合同（合同签订方式）：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（三十八）履约保证金：详见《第三章 投标资料表》。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（1）腐败和欺诈行为的含义：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八、询问和质疑</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（四十）询问和质疑</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对政府采购活动事项有疑问的，向采购代理机构提出询问；</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（四十一）电子招标投标交易平台（即“苏采云”系统，网址：http://jszfcg.jsczt.cn/）相关要求是本招标文件的组成部分。</w:t>
      </w:r>
      <w:r/>
    </w:p>
    <w:p>
      <w:pPr>
        <w:jc w:val="center"/>
        <w:spacing w:line="720" w:lineRule="atLeast"/>
        <w:rPr>
          <w:rFonts w:hint="eastAsia"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outlineLvl w:val="0"/>
      </w:pPr>
      <w:r>
        <w:rPr>
          <w:rFonts w:hint="eastAsia" w:ascii="宋体" w:hAnsi="宋体" w:eastAsia="宋体" w:cs="宋体"/>
          <w:b/>
          <w:color w:val="auto"/>
          <w:sz w:val="30"/>
          <w:highlight w:val="none"/>
        </w:rPr>
      </w:r>
      <w:r/>
    </w:p>
    <w:p>
      <w:pPr>
        <w:pStyle w:val="726"/>
        <w:jc w:val="center"/>
        <w:rPr>
          <w:rFonts w:hint="eastAsia"/>
        </w:rPr>
      </w:pPr>
      <w:r/>
      <w:bookmarkStart w:id="3" w:name="_Toc22917"/>
      <w:r>
        <w:rPr>
          <w:rFonts w:hint="eastAsia"/>
        </w:rPr>
        <w:t xml:space="preserve">第三章 投标资料表</w:t>
      </w:r>
      <w:bookmarkEnd w:id="3"/>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77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8"/>
        <w:gridCol w:w="7085"/>
      </w:tblGrid>
      <w:tr>
        <w:trPr>
          <w:jc w:val="center"/>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Mar>
              <w:left w:w="108" w:type="dxa"/>
              <w:top w:w="0" w:type="dxa"/>
              <w:right w:w="108" w:type="dxa"/>
              <w:bottom w:w="0" w:type="dxa"/>
            </w:tcMar>
            <w:tcW w:w="0" w:type="auto"/>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 容</w:t>
            </w:r>
            <w:r/>
          </w:p>
        </w:tc>
      </w:tr>
      <w:tr>
        <w:trPr>
          <w:jc w:val="center"/>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0" w:type="auto"/>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总则</w:t>
            </w:r>
            <w:r/>
          </w:p>
        </w:tc>
      </w:tr>
      <w:tr>
        <w:trPr>
          <w:jc w:val="center"/>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0" w:type="auto"/>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本项目采购人：</w:t>
            </w:r>
            <w:r>
              <w:rPr>
                <w:rFonts w:hint="eastAsia" w:ascii="宋体" w:hAnsi="宋体" w:eastAsia="宋体" w:cs="宋体"/>
                <w:color w:val="auto"/>
                <w:sz w:val="24"/>
                <w:szCs w:val="24"/>
                <w:highlight w:val="none"/>
                <w:lang w:eastAsia="zh-CN"/>
              </w:rPr>
              <w:t xml:space="preserve">丰县范楼镇人民政府</w:t>
            </w:r>
            <w:r/>
          </w:p>
        </w:tc>
      </w:tr>
      <w:tr>
        <w:trPr>
          <w:jc w:val="center"/>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0" w:type="auto"/>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w:t>
            </w:r>
            <w:r/>
          </w:p>
        </w:tc>
        <w:tc>
          <w:tcPr>
            <w:tcMar>
              <w:left w:w="108" w:type="dxa"/>
              <w:top w:w="0" w:type="dxa"/>
              <w:right w:w="108" w:type="dxa"/>
              <w:bottom w:w="0" w:type="dxa"/>
            </w:tcMar>
            <w:tcW w:w="0" w:type="auto"/>
            <w:textDirection w:val="lrTb"/>
            <w:noWrap w:val="false"/>
          </w:tcPr>
          <w:p>
            <w:pPr>
              <w:ind w:left="0" w:right="0"/>
              <w:keepLines w:val="0"/>
              <w:keepNext w:val="0"/>
              <w:pageBreakBefore w:val="0"/>
              <w:spacing w:line="4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采购人确定的采购项目属性：货物</w:t>
            </w:r>
            <w:r/>
          </w:p>
        </w:tc>
      </w:tr>
      <w:tr>
        <w:trPr>
          <w:jc w:val="center"/>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0" w:type="auto"/>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江苏精言项目管理有限公司</w:t>
            </w:r>
            <w:r/>
          </w:p>
        </w:tc>
      </w:tr>
      <w:tr>
        <w:trPr>
          <w:jc w:val="center"/>
          <w:trHeight w:val="508"/>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w:t>
            </w:r>
            <w:r/>
          </w:p>
        </w:tc>
        <w:tc>
          <w:tcPr>
            <w:tcMar>
              <w:left w:w="108" w:type="dxa"/>
              <w:top w:w="0" w:type="dxa"/>
              <w:right w:w="108" w:type="dxa"/>
              <w:bottom w:w="0" w:type="dxa"/>
            </w:tcMar>
            <w:tcW w:w="0" w:type="auto"/>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投标人的资格条件：</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一、符合《中华人民共和国政府采购法》第二十二条的规定；</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二、此项目属于专门面向中小微企业采购的项目，</w:t>
            </w:r>
            <w:r>
              <w:rPr>
                <w:rFonts w:hint="eastAsia" w:ascii="宋体" w:hAnsi="宋体" w:eastAsia="宋体" w:cs="宋体"/>
                <w:b/>
                <w:color w:val="auto"/>
                <w:sz w:val="24"/>
                <w:szCs w:val="24"/>
                <w:highlight w:val="none"/>
                <w:lang w:eastAsia="zh-CN"/>
              </w:rPr>
              <w:t xml:space="preserve">投标人</w:t>
            </w:r>
            <w:r>
              <w:rPr>
                <w:rFonts w:hint="eastAsia" w:ascii="宋体" w:hAnsi="宋体" w:eastAsia="宋体" w:cs="宋体"/>
                <w:b/>
                <w:color w:val="auto"/>
                <w:sz w:val="24"/>
                <w:szCs w:val="24"/>
                <w:highlight w:val="none"/>
              </w:rPr>
              <w:t xml:space="preserve">所提供的货物全部由符合政策要求的中小企业制造，</w:t>
            </w:r>
            <w:r>
              <w:rPr>
                <w:rFonts w:hint="eastAsia" w:ascii="宋体" w:hAnsi="宋体" w:eastAsia="宋体" w:cs="宋体"/>
                <w:b/>
                <w:color w:val="auto"/>
                <w:sz w:val="24"/>
                <w:szCs w:val="24"/>
                <w:highlight w:val="none"/>
                <w:lang w:eastAsia="zh-CN"/>
              </w:rPr>
              <w:t xml:space="preserve">投标人</w:t>
            </w:r>
            <w:r>
              <w:rPr>
                <w:rFonts w:hint="eastAsia" w:ascii="宋体" w:hAnsi="宋体" w:eastAsia="宋体" w:cs="宋体"/>
                <w:b/>
                <w:color w:val="auto"/>
                <w:sz w:val="24"/>
                <w:szCs w:val="24"/>
                <w:highlight w:val="none"/>
              </w:rPr>
              <w:t xml:space="preserve">提供的货物的制造商应全部为中小微企业、监狱企业、残疾人福利性单位。</w:t>
            </w:r>
            <w:r/>
          </w:p>
          <w:p>
            <w:pPr>
              <w:ind w:left="0" w:right="0"/>
              <w:keepLines w:val="0"/>
              <w:keepNext w:val="0"/>
              <w:pageBreakBefore w:val="0"/>
              <w:spacing w:line="4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同时明确相关事项如下：</w:t>
            </w:r>
            <w:r/>
          </w:p>
          <w:p>
            <w:pPr>
              <w:ind w:left="0" w:right="0" w:firstLine="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1、本项目不接受联合体参与采购活动。</w:t>
            </w:r>
            <w:r/>
          </w:p>
          <w:p>
            <w:pPr>
              <w:ind w:left="0" w:right="0" w:firstLine="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2、单位负责人为同一人或者存在直接控股、管理关系的不同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，不得参加同一合同项下的政府采购活动。</w:t>
            </w:r>
            <w:r/>
          </w:p>
          <w:p>
            <w:pPr>
              <w:ind w:left="0" w:right="0" w:firstLine="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3、为本采购项目提供整体设计、规范编制或者项目管理、监理、检测等服务的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，不得再参加本采购项目的采购活动。</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三、查询及使用</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信用记录：</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(一)由采购人查询信用信息。</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(二)查询渠道包括：</w:t>
            </w:r>
            <w:r/>
          </w:p>
          <w:p>
            <w:pPr>
              <w:ind w:left="0" w:right="0" w:firstLine="0"/>
              <w:jc w:val="left"/>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1、“信用中国”网（www.creditchina.gov.cn）；</w:t>
            </w:r>
            <w:r/>
          </w:p>
          <w:p>
            <w:pPr>
              <w:ind w:left="0" w:right="0" w:firstLine="0"/>
              <w:jc w:val="left"/>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2、中国政府采购网（www.ccgp.gov.cn）；</w:t>
            </w:r>
            <w:r/>
          </w:p>
          <w:p>
            <w:pPr>
              <w:ind w:left="0" w:right="0" w:firstLine="0"/>
              <w:jc w:val="left"/>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3、“信用江苏”网（http://credit.jiangsu.gov.cn/）；</w:t>
            </w:r>
            <w:r/>
          </w:p>
          <w:p>
            <w:pPr>
              <w:ind w:left="0" w:right="0" w:firstLine="0"/>
              <w:jc w:val="left"/>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4、“信用中国(江苏徐州)”网（http://www.xuzhoucredit.gov.cn）；</w:t>
            </w:r>
            <w:r/>
          </w:p>
          <w:p>
            <w:pPr>
              <w:ind w:left="0" w:right="0"/>
              <w:keepLines w:val="0"/>
              <w:keepNext w:val="0"/>
              <w:pageBreakBefore w:val="0"/>
              <w:spacing w:line="4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(三)截止时点（查询环节）：开标后资格审查结束前。</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(五)信用信息的使用规则：</w:t>
            </w:r>
            <w:r/>
          </w:p>
          <w:p>
            <w:pPr>
              <w:ind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信用记录进行甄别，对列入失信被执行人、重大税收违法</w:t>
            </w:r>
            <w:r>
              <w:rPr>
                <w:rFonts w:hint="eastAsia" w:ascii="宋体" w:hAnsi="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、政府采购严重违法失信行为记录名单及其他不符合《中华人民共和国政府采购法》第二十二条规定条件的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，拒绝其参与政府采购活动。</w:t>
            </w:r>
            <w:r/>
          </w:p>
        </w:tc>
      </w:tr>
      <w:tr>
        <w:trPr>
          <w:jc w:val="center"/>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0" w:type="auto"/>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招标代理服务费由中标人支付。按《招标代理服务收费标准》收取（见附件）。</w:t>
            </w:r>
            <w:r/>
          </w:p>
        </w:tc>
      </w:tr>
      <w:tr>
        <w:trPr>
          <w:jc w:val="center"/>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0" w:type="auto"/>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w:t>
            </w:r>
            <w:r/>
          </w:p>
        </w:tc>
      </w:tr>
      <w:tr>
        <w:trPr>
          <w:jc w:val="center"/>
          <w:trHeight w:val="2036"/>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(八)1</w:t>
            </w:r>
            <w:r/>
          </w:p>
        </w:tc>
        <w:tc>
          <w:tcPr>
            <w:tcMar>
              <w:left w:w="108" w:type="dxa"/>
              <w:top w:w="0" w:type="dxa"/>
              <w:right w:w="108" w:type="dxa"/>
              <w:bottom w:w="0" w:type="dxa"/>
            </w:tcMar>
            <w:tcW w:w="0" w:type="auto"/>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(九)2</w:t>
            </w:r>
            <w:r/>
          </w:p>
        </w:tc>
        <w:tc>
          <w:tcPr>
            <w:tcMar>
              <w:left w:w="108" w:type="dxa"/>
              <w:top w:w="0" w:type="dxa"/>
              <w:right w:w="108" w:type="dxa"/>
              <w:bottom w:w="0" w:type="dxa"/>
            </w:tcMar>
            <w:tcW w:w="0" w:type="auto"/>
            <w:textDirection w:val="lrTb"/>
            <w:noWrap w:val="false"/>
          </w:tcPr>
          <w:p>
            <w:pPr>
              <w:ind w:left="0" w:right="0"/>
              <w:keepLines w:val="0"/>
              <w:keepNext w:val="0"/>
              <w:pageBreakBefore w:val="0"/>
              <w:spacing w:line="420" w:lineRule="exact"/>
              <w:widowControl w:val="off"/>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自行现场勘察。</w:t>
            </w:r>
            <w:r/>
          </w:p>
        </w:tc>
      </w:tr>
      <w:tr>
        <w:trPr>
          <w:jc w:val="center"/>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(十)3</w:t>
            </w:r>
            <w:r/>
          </w:p>
        </w:tc>
        <w:tc>
          <w:tcPr>
            <w:tcMar>
              <w:left w:w="108" w:type="dxa"/>
              <w:top w:w="0" w:type="dxa"/>
              <w:right w:w="108" w:type="dxa"/>
              <w:bottom w:w="0" w:type="dxa"/>
            </w:tcMar>
            <w:tcW w:w="0" w:type="auto"/>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不安排开标前答疑会。</w:t>
            </w:r>
            <w:r/>
          </w:p>
        </w:tc>
      </w:tr>
      <w:tr>
        <w:trPr>
          <w:jc w:val="center"/>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p>
        </w:tc>
        <w:tc>
          <w:tcPr>
            <w:tcMar>
              <w:left w:w="108" w:type="dxa"/>
              <w:top w:w="0" w:type="dxa"/>
              <w:right w:w="108" w:type="dxa"/>
              <w:bottom w:w="0" w:type="dxa"/>
            </w:tcMar>
            <w:tcW w:w="0" w:type="auto"/>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p>
        </w:tc>
      </w:tr>
      <w:tr>
        <w:trPr>
          <w:jc w:val="center"/>
          <w:trHeight w:val="90"/>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w:t>
            </w:r>
            <w:r/>
          </w:p>
        </w:tc>
        <w:tc>
          <w:tcPr>
            <w:tcMar>
              <w:left w:w="108" w:type="dxa"/>
              <w:top w:w="0" w:type="dxa"/>
              <w:right w:w="108" w:type="dxa"/>
              <w:bottom w:w="0" w:type="dxa"/>
            </w:tcMar>
            <w:tcW w:w="0" w:type="auto"/>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投标文件的语言为中文</w:t>
            </w:r>
            <w:r/>
          </w:p>
        </w:tc>
      </w:tr>
      <w:tr>
        <w:trPr>
          <w:jc w:val="center"/>
          <w:trHeight w:val="2560"/>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(十二)1</w:t>
            </w:r>
            <w:r/>
          </w:p>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(十二)2</w:t>
            </w:r>
            <w:r/>
          </w:p>
        </w:tc>
        <w:tc>
          <w:tcPr>
            <w:tcMar>
              <w:left w:w="108" w:type="dxa"/>
              <w:top w:w="0" w:type="dxa"/>
              <w:right w:w="108" w:type="dxa"/>
              <w:bottom w:w="0" w:type="dxa"/>
            </w:tcMar>
            <w:tcW w:w="0" w:type="auto"/>
            <w:textDirection w:val="lrTb"/>
            <w:noWrap w:val="false"/>
          </w:tcPr>
          <w:p>
            <w:pPr>
              <w:ind w:left="0" w:right="0"/>
              <w:keepLines w:val="0"/>
              <w:keepNext w:val="0"/>
              <w:pageBreakBefore w:val="0"/>
              <w:spacing w:line="42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线上投标文件编制要求：</w:t>
            </w:r>
            <w:r/>
          </w:p>
          <w:p>
            <w:pPr>
              <w:ind w:left="0" w:right="0"/>
              <w:keepLines w:val="0"/>
              <w:keepNext w:val="0"/>
              <w:pageBreakBefore w:val="0"/>
              <w:spacing w:line="42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请按照以下要求（包括但不限于以下要求）制作：</w:t>
            </w:r>
            <w:r/>
          </w:p>
          <w:p>
            <w:pPr>
              <w:ind w:left="0" w:right="0"/>
              <w:keepLines w:val="0"/>
              <w:keepNext w:val="0"/>
              <w:pageBreakBefore w:val="0"/>
              <w:spacing w:line="42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一、基本目录</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1、《开标一览表》（加盖电子签章，政府采购客户端工具输入报价自动生成）；</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rPr>
                <w:rFonts w:hint="eastAsia" w:ascii="宋体" w:hAnsi="宋体" w:eastAsia="宋体" w:cs="宋体"/>
                <w:b/>
                <w:color w:val="auto"/>
                <w:sz w:val="24"/>
                <w:szCs w:val="24"/>
                <w:highlight w:val="none"/>
              </w:rPr>
              <w:t xml:space="preserve">《授权委托书》（提供原件的扫描件，加盖电子签章，格式见本文件第七章《投标文件相关格式》（必须提供，否则在符合性审查时按照投标无效处理）。</w:t>
            </w:r>
            <w:r/>
          </w:p>
          <w:p>
            <w:pPr>
              <w:ind w:left="0" w:right="0"/>
              <w:keepLines w:val="0"/>
              <w:keepNext w:val="0"/>
              <w:pageBreakBefore w:val="0"/>
              <w:spacing w:line="4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3、所投产品的环境标志产品认证证书原件的扫描件（如有）。</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（2）环境标志产品认证证书是否符合要求，采购人评标时查询中国政府采购网（www.ccgp.gov.cn）相关内容后确定。</w:t>
            </w:r>
            <w:r/>
          </w:p>
          <w:p>
            <w:pPr>
              <w:ind w:left="0" w:right="0"/>
              <w:keepLines w:val="0"/>
              <w:keepNext w:val="0"/>
              <w:pageBreakBefore w:val="0"/>
              <w:spacing w:line="4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4、所投产品的节能产品认证证书原件的扫描件（如有）。</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（2）节能产品认证证书是否符合要求，采购人评标时查询中国政府采购网（www.ccgp.gov.cn）相关内容后确定。</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二、资格条件（必须提供，否则投标将被拒绝）</w:t>
            </w:r>
            <w:r/>
          </w:p>
          <w:p>
            <w:pPr>
              <w:ind w:left="0" w:right="0"/>
              <w:keepLines w:val="0"/>
              <w:keepNext w:val="0"/>
              <w:pageBreakBefore w:val="0"/>
              <w:spacing w:line="4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(一)投标人合法有效的法人或者其他组织的营业执照等证明文件，自然人的身份证明。以上证明文件提供原件的扫描件并加盖电子签章;</w:t>
            </w:r>
            <w:r/>
          </w:p>
          <w:p>
            <w:pPr>
              <w:ind w:left="0" w:right="0"/>
              <w:keepLines w:val="0"/>
              <w:keepNext w:val="0"/>
              <w:pageBreakBefore w:val="0"/>
              <w:spacing w:line="4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(二)财务状况报告</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即提供投标人的本项目开标时间前6个月内任何1月（不含开标当月）的资产负债表、利润表扫描件各一份并加盖电子签章；或提供投标人上年度经审计的财务报告扫描件一份并加盖电子签章；</w:t>
            </w:r>
            <w:r/>
          </w:p>
          <w:p>
            <w:pPr>
              <w:ind w:left="0" w:right="0"/>
              <w:keepLines w:val="0"/>
              <w:keepNext w:val="0"/>
              <w:pageBreakBefore w:val="0"/>
              <w:spacing w:line="4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(三)投标人依法缴纳税收和社会保障资金的记录：</w:t>
            </w:r>
            <w:r/>
          </w:p>
          <w:p>
            <w:pPr>
              <w:ind w:left="0" w:right="0"/>
              <w:keepLines w:val="0"/>
              <w:keepNext w:val="0"/>
              <w:pageBreakBefore w:val="0"/>
              <w:spacing w:line="4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投标人的本项目开标时间前6个月内任何1个月（不含开标当月）的依法缴纳税收和社会保障资金</w:t>
            </w:r>
            <w:r>
              <w:rPr>
                <w:rFonts w:hint="eastAsia" w:ascii="宋体" w:hAnsi="宋体" w:eastAsia="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rPr>
              <w:t xml:space="preserve">相关材料扫描件各一份并加盖电子签章（依法免税或不需要缴纳社会保障资金的供应商,提供相应文件扫描件证明其依法免税或不需要缴纳社会保障资金)；</w:t>
            </w:r>
            <w:r/>
          </w:p>
          <w:p>
            <w:pPr>
              <w:ind w:left="0" w:right="0"/>
              <w:keepLines w:val="0"/>
              <w:keepNext w:val="0"/>
              <w:pageBreakBefore w:val="0"/>
              <w:spacing w:line="4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 具备履行合同所必需的设备和专业技术能力的证明材料：</w:t>
            </w:r>
            <w:r/>
          </w:p>
          <w:p>
            <w:pPr>
              <w:ind w:left="0" w:right="0"/>
              <w:keepLines w:val="0"/>
              <w:keepNext w:val="0"/>
              <w:pageBreakBefore w:val="0"/>
              <w:spacing w:line="4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投标文件中提供《</w:t>
            </w:r>
            <w:bookmarkStart w:id="4" w:name="_Toc515551102"/>
            <w:r>
              <w:rPr>
                <w:rFonts w:hint="eastAsia" w:ascii="宋体" w:hAnsi="宋体" w:eastAsia="宋体" w:cs="宋体"/>
                <w:b/>
                <w:bCs/>
                <w:color w:val="auto"/>
                <w:sz w:val="24"/>
                <w:szCs w:val="24"/>
                <w:highlight w:val="none"/>
              </w:rPr>
              <w:t xml:space="preserve">具备履行合同所必需的设备和专业技术能力的书面声明</w:t>
            </w:r>
            <w:bookmarkEnd w:id="4"/>
            <w:r>
              <w:rPr>
                <w:rFonts w:hint="eastAsia" w:ascii="宋体" w:hAnsi="宋体" w:eastAsia="宋体" w:cs="宋体"/>
                <w:b/>
                <w:bCs/>
                <w:color w:val="auto"/>
                <w:sz w:val="24"/>
                <w:szCs w:val="24"/>
                <w:highlight w:val="none"/>
              </w:rPr>
              <w:t xml:space="preserve">》（加盖电子签章，格式见招标文件第七章《投标文件相关格式》）；</w:t>
            </w:r>
            <w:r/>
          </w:p>
          <w:p>
            <w:pPr>
              <w:ind w:left="0" w:right="0"/>
              <w:keepLines w:val="0"/>
              <w:keepNext w:val="0"/>
              <w:pageBreakBefore w:val="0"/>
              <w:spacing w:line="420" w:lineRule="exact"/>
              <w:widowControl w:val="off"/>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（五）投标人参加政府采购活动前3年内在经营活动中没有重大违法记录的书面声明</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加盖电子签章，格式见招标文件第七章《投标文件相关格式》</w:t>
            </w:r>
            <w:r>
              <w:rPr>
                <w:rFonts w:hint="eastAsia" w:ascii="宋体" w:hAnsi="宋体" w:cs="宋体"/>
                <w:b/>
                <w:bCs/>
                <w:color w:val="auto"/>
                <w:sz w:val="24"/>
                <w:szCs w:val="24"/>
                <w:highlight w:val="none"/>
                <w:lang w:eastAsia="zh-CN"/>
              </w:rPr>
              <w:t xml:space="preserve">）；</w:t>
            </w:r>
            <w:r/>
          </w:p>
          <w:p>
            <w:pPr>
              <w:ind w:left="0" w:right="0"/>
              <w:keepLines w:val="0"/>
              <w:keepNext w:val="0"/>
              <w:pageBreakBefore w:val="0"/>
              <w:spacing w:line="420" w:lineRule="exact"/>
              <w:widowControl w:val="off"/>
              <w:rPr>
                <w:rFonts w:hint="eastAsia" w:ascii="宋体" w:hAnsi="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（六）投标人《中小企业声明函》</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填写完整，加盖电子签章，格式见招标文件第七章《投标文件相关格式》,</w:t>
            </w:r>
            <w:r>
              <w:rPr>
                <w:rFonts w:hint="eastAsia" w:ascii="宋体" w:hAnsi="宋体" w:eastAsia="宋体" w:cs="宋体"/>
                <w:b/>
                <w:bCs/>
                <w:color w:val="auto"/>
                <w:sz w:val="24"/>
                <w:szCs w:val="24"/>
                <w:highlight w:val="none"/>
                <w:lang w:val="en-US" w:eastAsia="zh-CN"/>
              </w:rPr>
              <w:t xml:space="preserve">如不填写完整或未按要求填写的</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935"/>
              <w:ind w:left="0" w:right="0" w:firstLine="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0" w:right="0"/>
              <w:keepLines w:val="0"/>
              <w:keepNext w:val="0"/>
              <w:pageBreakBefore w:val="0"/>
              <w:spacing w:line="4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p>
          <w:p>
            <w:pPr>
              <w:ind w:left="0" w:right="0"/>
              <w:keepLines w:val="0"/>
              <w:keepNext w:val="0"/>
              <w:pageBreakBefore w:val="0"/>
              <w:spacing w:line="4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(一)报价</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1、《开标一览表》</w:t>
            </w:r>
            <w:r>
              <w:rPr>
                <w:rFonts w:hint="eastAsia" w:ascii="宋体" w:hAnsi="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加盖电子签章，格式见</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文件第七章《投标文件相关格式》</w:t>
            </w:r>
            <w:r>
              <w:rPr>
                <w:rFonts w:hint="eastAsia" w:ascii="宋体" w:hAnsi="宋体" w:cs="宋体"/>
                <w:b/>
                <w:bCs/>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2、《分项价格表》</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加盖电子签章，格式见</w:t>
            </w:r>
            <w:r>
              <w:rPr>
                <w:rFonts w:hint="eastAsia" w:ascii="宋体" w:hAnsi="宋体" w:cs="宋体"/>
                <w:b/>
                <w:color w:val="auto"/>
                <w:sz w:val="24"/>
                <w:szCs w:val="24"/>
                <w:highlight w:val="none"/>
                <w:lang w:val="en-US" w:eastAsia="zh-CN"/>
              </w:rPr>
              <w:t xml:space="preserve">招标</w:t>
            </w:r>
            <w:r>
              <w:rPr>
                <w:rFonts w:hint="eastAsia" w:ascii="宋体" w:hAnsi="宋体" w:eastAsia="宋体" w:cs="宋体"/>
                <w:b/>
                <w:color w:val="auto"/>
                <w:sz w:val="24"/>
                <w:szCs w:val="24"/>
                <w:highlight w:val="none"/>
              </w:rPr>
              <w:t xml:space="preserve">文件第七章《投标文件相关格式》</w:t>
            </w:r>
            <w:r>
              <w:rPr>
                <w:rFonts w:hint="eastAsia" w:ascii="宋体" w:hAnsi="宋体" w:cs="宋体"/>
                <w:b/>
                <w:color w:val="auto"/>
                <w:sz w:val="24"/>
                <w:szCs w:val="24"/>
                <w:highlight w:val="none"/>
                <w:lang w:eastAsia="zh-CN"/>
              </w:rPr>
              <w:t xml:space="preserve">）；</w:t>
            </w:r>
            <w:r/>
          </w:p>
          <w:p>
            <w:pPr>
              <w:ind w:left="0" w:right="0"/>
              <w:keepLines w:val="0"/>
              <w:keepNext w:val="0"/>
              <w:pageBreakBefore w:val="0"/>
              <w:spacing w:line="4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ind w:left="0" w:right="0"/>
              <w:keepLines w:val="0"/>
              <w:keepNext w:val="0"/>
              <w:pageBreakBefore w:val="0"/>
              <w:spacing w:line="420" w:lineRule="exact"/>
              <w:widowControl w:val="off"/>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1、《投标函》（加盖电子签章，格式见招标文件第七章《投标文件相关格式》）</w:t>
            </w:r>
            <w:r>
              <w:rPr>
                <w:rFonts w:hint="eastAsia" w:ascii="宋体" w:hAnsi="宋体" w:eastAsia="宋体" w:cs="宋体"/>
                <w:b/>
                <w:bCs/>
                <w:color w:val="auto"/>
                <w:sz w:val="24"/>
                <w:szCs w:val="24"/>
                <w:highlight w:val="none"/>
                <w:lang w:eastAsia="zh-CN"/>
              </w:rPr>
              <w:t xml:space="preserve">；</w:t>
            </w:r>
            <w:r/>
          </w:p>
          <w:p>
            <w:pPr>
              <w:ind w:left="0" w:right="0"/>
              <w:keepLines w:val="0"/>
              <w:keepNext w:val="0"/>
              <w:pageBreakBefore w:val="0"/>
              <w:spacing w:line="420" w:lineRule="exact"/>
              <w:widowControl w:val="off"/>
              <w:rPr>
                <w:rFonts w:hint="eastAsia" w:ascii="宋体" w:hAnsi="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rPr>
                <w:rFonts w:hint="eastAsia" w:ascii="宋体" w:hAnsi="宋体" w:eastAsia="宋体" w:cs="宋体"/>
                <w:b/>
                <w:color w:val="auto"/>
                <w:sz w:val="24"/>
                <w:szCs w:val="24"/>
                <w:highlight w:val="none"/>
              </w:rPr>
              <w:t xml:space="preserve">《授权委托书》</w:t>
            </w:r>
            <w:r>
              <w:rPr>
                <w:rFonts w:hint="eastAsia" w:ascii="宋体" w:hAnsi="宋体" w:cs="宋体"/>
                <w:b/>
                <w:color w:val="auto"/>
                <w:sz w:val="24"/>
                <w:szCs w:val="24"/>
                <w:highlight w:val="none"/>
                <w:lang w:eastAsia="zh-CN"/>
              </w:rPr>
              <w:t xml:space="preserve">（提供原件的扫描件，加盖电子签章，格式见本文件第七章《投标文件相关格式》）；</w:t>
            </w:r>
            <w:r/>
          </w:p>
          <w:p>
            <w:pPr>
              <w:ind w:left="0" w:right="0"/>
              <w:keepLines w:val="0"/>
              <w:keepNext w:val="0"/>
              <w:pageBreakBefore w:val="0"/>
              <w:spacing w:line="4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ind w:left="0" w:right="0"/>
              <w:keepLines w:val="0"/>
              <w:keepNext w:val="0"/>
              <w:pageBreakBefore w:val="0"/>
              <w:spacing w:line="420" w:lineRule="exact"/>
              <w:widowControl w:val="off"/>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1、《偏离表》（加盖电子签章，格式见招标文件第七章《投标文件相关格式》）</w:t>
            </w:r>
            <w:r>
              <w:rPr>
                <w:rFonts w:hint="eastAsia" w:ascii="宋体" w:hAnsi="宋体" w:cs="宋体"/>
                <w:b/>
                <w:bCs/>
                <w:color w:val="auto"/>
                <w:sz w:val="24"/>
                <w:szCs w:val="24"/>
                <w:highlight w:val="none"/>
                <w:lang w:eastAsia="zh-CN"/>
              </w:rPr>
              <w:t xml:space="preserve">；</w:t>
            </w:r>
            <w:r/>
          </w:p>
          <w:p>
            <w:pPr>
              <w:numPr>
                <w:ilvl w:val="0"/>
                <w:numId w:val="1"/>
              </w:numPr>
              <w:ind w:left="0" w:right="0"/>
              <w:keepLines w:val="0"/>
              <w:keepNext w:val="0"/>
              <w:pageBreakBefore w:val="0"/>
              <w:spacing w:line="4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综合评审评分项</w:t>
            </w:r>
            <w:r/>
          </w:p>
          <w:p>
            <w:pPr>
              <w:ind w:left="0" w:right="0"/>
              <w:keepLines w:val="0"/>
              <w:keepNext w:val="0"/>
              <w:pageBreakBefore w:val="0"/>
              <w:spacing w:line="4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（一）、技术部分（要求见招标文件第六章《采购需求》及第四章《评标标准》）。</w:t>
            </w:r>
            <w:r/>
          </w:p>
          <w:p>
            <w:pPr>
              <w:ind w:left="0" w:right="0"/>
              <w:keepLines w:val="0"/>
              <w:keepNext w:val="0"/>
              <w:pageBreakBefore w:val="0"/>
              <w:spacing w:line="4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（二）、商务部分（要求见招标文件第四章《评标标准》）。</w:t>
            </w:r>
            <w:r/>
          </w:p>
          <w:p>
            <w:pPr>
              <w:ind w:left="0" w:right="0"/>
              <w:keepLines w:val="0"/>
              <w:keepNext w:val="0"/>
              <w:pageBreakBefore w:val="0"/>
              <w:spacing w:line="4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五、其他部分</w:t>
            </w:r>
            <w:r/>
          </w:p>
          <w:p>
            <w:pPr>
              <w:ind w:left="0" w:right="0"/>
              <w:keepLines w:val="0"/>
              <w:keepNext w:val="0"/>
              <w:pageBreakBefore w:val="0"/>
              <w:spacing w:line="42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价格折扣文件格式：无。</w:t>
            </w:r>
            <w:r/>
          </w:p>
          <w:p>
            <w:pPr>
              <w:pStyle w:val="784"/>
              <w:ind w:left="0" w:firstLine="0"/>
              <w:keepLines w:val="0"/>
              <w:keepNext w:val="0"/>
              <w:pageBreakBefore w:val="0"/>
              <w:spacing w:before="0" w:after="0" w:line="420" w:lineRule="exact"/>
              <w:widowControl w:val="off"/>
              <w:rPr>
                <w:rFonts w:hint="default" w:ascii="宋体" w:hAnsi="宋体" w:cs="宋体"/>
                <w:color w:val="ff0000"/>
                <w:sz w:val="24"/>
                <w:szCs w:val="24"/>
                <w:highlight w:val="none"/>
                <w:lang w:val="en-US" w:eastAsia="zh-CN" w:bidi="ar-SA"/>
              </w:rPr>
            </w:pPr>
            <w:r>
              <w:rPr>
                <w:rFonts w:hint="eastAsia" w:ascii="宋体" w:hAnsi="宋体" w:cs="宋体"/>
                <w:color w:val="ff0000"/>
                <w:sz w:val="24"/>
                <w:szCs w:val="24"/>
                <w:highlight w:val="none"/>
                <w:lang w:val="en-US" w:eastAsia="zh-CN" w:bidi="ar-SA"/>
              </w:rPr>
              <w:t xml:space="preserve">六、其他政策</w:t>
            </w:r>
            <w:r/>
          </w:p>
          <w:p>
            <w:pPr>
              <w:pStyle w:val="784"/>
              <w:ind w:left="0" w:firstLine="0"/>
              <w:keepLines w:val="0"/>
              <w:keepNext w:val="0"/>
              <w:pageBreakBefore w:val="0"/>
              <w:spacing w:before="0" w:after="0" w:line="420" w:lineRule="exact"/>
              <w:widowControl w:val="off"/>
              <w:rPr>
                <w:rFonts w:hint="eastAsia" w:ascii="宋体" w:hAnsi="宋体" w:cs="宋体"/>
                <w:color w:val="ff0000"/>
                <w:sz w:val="24"/>
                <w:szCs w:val="24"/>
                <w:highlight w:val="none"/>
                <w:lang w:val="en-US" w:eastAsia="zh-CN" w:bidi="ar-SA"/>
              </w:rPr>
            </w:pPr>
            <w:r>
              <w:rPr>
                <w:rFonts w:hint="eastAsia" w:ascii="宋体" w:hAnsi="宋体" w:cs="宋体"/>
                <w:color w:val="ff0000"/>
                <w:sz w:val="24"/>
                <w:szCs w:val="24"/>
                <w:highlight w:val="none"/>
                <w:lang w:val="en-US" w:eastAsia="zh-CN" w:bidi="ar-SA"/>
              </w:rPr>
              <w:t xml:space="preserve">（一）严格落实节能、环保产品政策</w:t>
            </w:r>
            <w:r/>
          </w:p>
          <w:p>
            <w:pPr>
              <w:pStyle w:val="784"/>
              <w:ind w:left="0" w:firstLine="0"/>
              <w:keepLines w:val="0"/>
              <w:keepNext w:val="0"/>
              <w:pageBreakBefore w:val="0"/>
              <w:spacing w:before="0" w:after="0" w:line="420" w:lineRule="exact"/>
              <w:widowControl w:val="off"/>
              <w:rPr>
                <w:rFonts w:hint="eastAsia" w:ascii="宋体" w:hAnsi="宋体" w:cs="宋体"/>
                <w:color w:val="ff0000"/>
                <w:sz w:val="24"/>
                <w:szCs w:val="24"/>
                <w:highlight w:val="none"/>
                <w:lang w:val="en-US" w:eastAsia="zh-CN" w:bidi="ar-SA"/>
              </w:rPr>
            </w:pPr>
            <w:r>
              <w:rPr>
                <w:rFonts w:hint="eastAsia" w:ascii="宋体" w:hAnsi="宋体" w:cs="宋体"/>
                <w:color w:val="ff0000"/>
                <w:sz w:val="24"/>
                <w:szCs w:val="24"/>
                <w:highlight w:val="none"/>
                <w:lang w:val="en-US" w:eastAsia="zh-CN" w:bidi="ar-SA"/>
              </w:rPr>
              <w:t xml:space="preserve">若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采购要求。</w:t>
            </w:r>
            <w:r/>
          </w:p>
          <w:p>
            <w:pPr>
              <w:pStyle w:val="784"/>
              <w:ind w:left="0" w:firstLine="0"/>
              <w:keepLines w:val="0"/>
              <w:keepNext w:val="0"/>
              <w:pageBreakBefore w:val="0"/>
              <w:spacing w:before="0" w:after="0" w:line="420" w:lineRule="exact"/>
              <w:widowControl w:val="off"/>
              <w:rPr>
                <w:rFonts w:hint="eastAsia" w:ascii="宋体" w:hAnsi="宋体" w:cs="宋体"/>
                <w:color w:val="ff0000"/>
                <w:sz w:val="24"/>
                <w:szCs w:val="24"/>
                <w:highlight w:val="none"/>
                <w:lang w:val="en-US" w:eastAsia="zh-CN" w:bidi="ar-SA"/>
              </w:rPr>
            </w:pPr>
            <w:r>
              <w:rPr>
                <w:rFonts w:hint="eastAsia" w:ascii="宋体" w:hAnsi="宋体" w:cs="宋体"/>
                <w:color w:val="ff0000"/>
                <w:sz w:val="24"/>
                <w:szCs w:val="24"/>
                <w:highlight w:val="none"/>
                <w:lang w:val="en-US" w:eastAsia="zh-CN" w:bidi="ar-SA"/>
              </w:rPr>
              <w:t xml:space="preserve">若本次采购的产品属于财政部、国家发展改革委、生态环境部、市场监管总局等部门发布的节能产品、环境标志产品政府优先采购品目清单的，供应商在投标文件中提供所投产品由认证机构出具的、处于有效期之内的节能产品、环境标志产品认证证书。</w:t>
            </w:r>
            <w:r/>
          </w:p>
          <w:p>
            <w:pPr>
              <w:pStyle w:val="784"/>
              <w:ind w:left="0" w:firstLine="0"/>
              <w:keepLines w:val="0"/>
              <w:keepNext w:val="0"/>
              <w:pageBreakBefore w:val="0"/>
              <w:spacing w:before="0" w:after="0" w:line="420" w:lineRule="exact"/>
              <w:widowControl w:val="off"/>
              <w:rPr>
                <w:rFonts w:hint="eastAsia" w:ascii="宋体" w:hAnsi="宋体" w:cs="宋体"/>
                <w:color w:val="ff0000"/>
                <w:sz w:val="24"/>
                <w:szCs w:val="24"/>
                <w:highlight w:val="none"/>
                <w:lang w:val="en-US" w:eastAsia="zh-CN" w:bidi="ar-SA"/>
              </w:rPr>
            </w:pPr>
            <w:r>
              <w:rPr>
                <w:rFonts w:hint="eastAsia" w:ascii="宋体" w:hAnsi="宋体" w:cs="宋体"/>
                <w:color w:val="ff0000"/>
                <w:sz w:val="24"/>
                <w:szCs w:val="24"/>
                <w:highlight w:val="none"/>
                <w:lang w:val="en-US" w:eastAsia="zh-CN" w:bidi="ar-SA"/>
              </w:rPr>
              <w:t xml:space="preserve">（二）严格执行绿色包装标准。</w:t>
            </w:r>
            <w:r/>
          </w:p>
          <w:p>
            <w:pPr>
              <w:pStyle w:val="784"/>
              <w:ind w:left="0" w:firstLine="0"/>
              <w:keepLines w:val="0"/>
              <w:keepNext w:val="0"/>
              <w:pageBreakBefore w:val="0"/>
              <w:spacing w:before="0" w:after="0" w:line="420" w:lineRule="exact"/>
              <w:widowControl w:val="off"/>
              <w:rPr>
                <w:rFonts w:hint="eastAsia" w:ascii="宋体" w:hAnsi="宋体" w:cs="宋体"/>
                <w:color w:val="ff0000"/>
                <w:sz w:val="24"/>
                <w:szCs w:val="24"/>
                <w:highlight w:val="none"/>
                <w:lang w:val="en-US" w:eastAsia="zh-CN" w:bidi="ar-SA"/>
              </w:rPr>
            </w:pPr>
            <w:r>
              <w:rPr>
                <w:rFonts w:hint="eastAsia" w:ascii="宋体" w:hAnsi="宋体" w:cs="宋体"/>
                <w:color w:val="ff0000"/>
                <w:sz w:val="24"/>
                <w:szCs w:val="24"/>
                <w:highlight w:val="none"/>
                <w:lang w:val="en-US" w:eastAsia="zh-CN" w:bidi="ar-SA"/>
              </w:rPr>
              <w:t xml:space="preserve">本项目中涉及商品包装和快递包装的，严格执行《商品包装政府采购需求标准（试行）》《快递包装政府采购需求标准（试行）〉》（财办库〔2020〕123号）。</w:t>
            </w:r>
            <w:r/>
          </w:p>
          <w:p>
            <w:pPr>
              <w:pStyle w:val="784"/>
              <w:ind w:left="0" w:firstLine="0"/>
              <w:keepLines w:val="0"/>
              <w:keepNext w:val="0"/>
              <w:pageBreakBefore w:val="0"/>
              <w:spacing w:before="0" w:after="0" w:line="420" w:lineRule="exact"/>
              <w:widowControl w:val="off"/>
              <w:rPr>
                <w:rFonts w:hint="eastAsia" w:ascii="宋体" w:hAnsi="宋体" w:cs="宋体"/>
                <w:color w:val="ff0000"/>
                <w:sz w:val="24"/>
                <w:szCs w:val="24"/>
                <w:highlight w:val="none"/>
                <w:lang w:val="en-US" w:eastAsia="zh-CN" w:bidi="ar-SA"/>
              </w:rPr>
            </w:pPr>
            <w:r>
              <w:rPr>
                <w:rFonts w:hint="eastAsia" w:ascii="宋体" w:hAnsi="宋体" w:cs="宋体"/>
                <w:color w:val="ff0000"/>
                <w:sz w:val="24"/>
                <w:szCs w:val="24"/>
                <w:highlight w:val="none"/>
                <w:lang w:val="en-US" w:eastAsia="zh-CN" w:bidi="ar-SA"/>
              </w:rPr>
              <w:t xml:space="preserve">（三）严格执行绿色数据中心标准。</w:t>
            </w:r>
            <w:r/>
          </w:p>
          <w:p>
            <w:pPr>
              <w:pStyle w:val="784"/>
              <w:ind w:left="0" w:firstLine="0"/>
              <w:keepLines w:val="0"/>
              <w:keepNext w:val="0"/>
              <w:pageBreakBefore w:val="0"/>
              <w:spacing w:before="0" w:after="0" w:line="420" w:lineRule="exact"/>
              <w:widowControl w:val="off"/>
              <w:rPr>
                <w:rFonts w:hint="eastAsia" w:ascii="宋体" w:hAnsi="宋体" w:cs="宋体"/>
                <w:color w:val="ff0000"/>
                <w:sz w:val="24"/>
                <w:szCs w:val="24"/>
                <w:highlight w:val="none"/>
                <w:lang w:val="en-US" w:eastAsia="zh-CN" w:bidi="ar-SA"/>
              </w:rPr>
            </w:pPr>
            <w:r>
              <w:rPr>
                <w:rFonts w:hint="eastAsia" w:ascii="宋体" w:hAnsi="宋体" w:cs="宋体"/>
                <w:color w:val="ff0000"/>
                <w:sz w:val="24"/>
                <w:szCs w:val="24"/>
                <w:highlight w:val="none"/>
                <w:lang w:val="en-US" w:eastAsia="zh-CN" w:bidi="ar-SA"/>
              </w:rPr>
              <w:t xml:space="preserve">本项目中如有涉及数据中心相关设备、运维服务的，严格执行《绿色数据中心政府采购需求标准（试行）》（财库〔2023〕7号）需求标准。</w:t>
            </w:r>
            <w:r/>
          </w:p>
          <w:p>
            <w:pPr>
              <w:pStyle w:val="784"/>
              <w:ind w:left="0" w:firstLine="0"/>
              <w:keepLines w:val="0"/>
              <w:keepNext w:val="0"/>
              <w:pageBreakBefore w:val="0"/>
              <w:spacing w:before="0" w:after="0" w:line="420" w:lineRule="exact"/>
              <w:widowControl w:val="off"/>
              <w:rPr>
                <w:rFonts w:hint="eastAsia" w:ascii="宋体" w:hAnsi="宋体" w:cs="宋体"/>
                <w:color w:val="ff0000"/>
                <w:sz w:val="24"/>
                <w:szCs w:val="24"/>
                <w:highlight w:val="none"/>
                <w:lang w:val="en-US" w:eastAsia="zh-CN" w:bidi="ar-SA"/>
              </w:rPr>
            </w:pPr>
            <w:r>
              <w:rPr>
                <w:rFonts w:hint="eastAsia" w:ascii="宋体" w:hAnsi="宋体" w:cs="宋体"/>
                <w:color w:val="ff0000"/>
                <w:sz w:val="24"/>
                <w:szCs w:val="24"/>
                <w:highlight w:val="none"/>
                <w:lang w:val="en-US" w:eastAsia="zh-CN" w:bidi="ar-SA"/>
              </w:rPr>
              <w:t xml:space="preserve">（四）落实挥发性有机化合物（VOCs）治理要求。</w:t>
            </w:r>
            <w:r/>
          </w:p>
          <w:p>
            <w:pPr>
              <w:pStyle w:val="784"/>
              <w:ind w:left="0" w:firstLine="0"/>
              <w:keepLines w:val="0"/>
              <w:keepNext w:val="0"/>
              <w:pageBreakBefore w:val="0"/>
              <w:spacing w:before="0" w:after="0" w:line="420" w:lineRule="exact"/>
              <w:widowControl w:val="off"/>
              <w:rPr>
                <w:rFonts w:hint="eastAsia" w:ascii="宋体" w:hAnsi="宋体" w:cs="宋体"/>
                <w:color w:val="ff0000"/>
                <w:sz w:val="24"/>
                <w:szCs w:val="24"/>
                <w:highlight w:val="none"/>
                <w:lang w:val="en-US" w:eastAsia="zh-CN" w:bidi="ar-SA"/>
              </w:rPr>
            </w:pPr>
            <w:r>
              <w:rPr>
                <w:rFonts w:hint="eastAsia" w:ascii="宋体" w:hAnsi="宋体" w:cs="宋体"/>
                <w:color w:val="ff0000"/>
                <w:sz w:val="24"/>
                <w:szCs w:val="24"/>
                <w:highlight w:val="none"/>
                <w:lang w:val="en-US" w:eastAsia="zh-CN" w:bidi="ar-SA"/>
              </w:rPr>
              <w:t xml:space="preserve">本项目中如有涉及涂料、胶黏剂、油墨、清洗剂等挥发性有机物产品的，属于强制性标准的，供应商应当执行国家和我省VOCs含量限制标准；供应商提供属于推荐性标准的，涂料、胶黏剂、油墨、清洗剂等挥发性有机物产品的，予以评审优惠。在通用类货物、家具、印刷、公务车辆维修等采购活动中，供应商优先使用低挥发性原辅材料，将使用低VOCs含量的涂料、胶黏剂等纳入政府采购合同条款。</w:t>
            </w:r>
            <w:r/>
          </w:p>
          <w:p>
            <w:pPr>
              <w:pStyle w:val="784"/>
              <w:ind w:left="0" w:firstLine="0"/>
              <w:keepLines w:val="0"/>
              <w:keepNext w:val="0"/>
              <w:pageBreakBefore w:val="0"/>
              <w:spacing w:before="0" w:after="0" w:line="420" w:lineRule="exact"/>
              <w:widowControl w:val="off"/>
              <w:rPr>
                <w:rFonts w:hint="eastAsia" w:ascii="宋体" w:hAnsi="宋体" w:cs="宋体"/>
                <w:color w:val="ff0000"/>
                <w:sz w:val="24"/>
                <w:szCs w:val="24"/>
                <w:highlight w:val="none"/>
                <w:lang w:val="en-US" w:eastAsia="zh-CN" w:bidi="ar-SA"/>
              </w:rPr>
            </w:pPr>
            <w:r>
              <w:rPr>
                <w:rFonts w:hint="eastAsia" w:ascii="宋体" w:hAnsi="宋体" w:cs="宋体"/>
                <w:color w:val="ff0000"/>
                <w:sz w:val="24"/>
                <w:szCs w:val="24"/>
                <w:highlight w:val="none"/>
                <w:lang w:val="en-US" w:eastAsia="zh-CN" w:bidi="ar-SA"/>
              </w:rPr>
              <w:t xml:space="preserve">（五）本项目中如有被列入《网络关键设备和网络安全专用产品目录》的网络安全专用产品，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或已经获得《计算机信息系统安全专用产品销售许可证》且在有效期内，方可销售或者提供。</w:t>
            </w:r>
            <w:r/>
          </w:p>
          <w:p>
            <w:pPr>
              <w:pStyle w:val="784"/>
              <w:ind w:left="0" w:firstLine="0"/>
              <w:keepLines w:val="0"/>
              <w:keepNext w:val="0"/>
              <w:pageBreakBefore w:val="0"/>
              <w:spacing w:before="0"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p>
          <w:p>
            <w:pPr>
              <w:pStyle w:val="784"/>
              <w:ind w:left="0" w:firstLine="0"/>
              <w:keepLines w:val="0"/>
              <w:keepNext w:val="0"/>
              <w:pageBreakBefore w:val="0"/>
              <w:spacing w:before="0"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1、投标人应对以上文件的合法性、真实性负责。</w:t>
            </w:r>
            <w:r/>
          </w:p>
          <w:p>
            <w:pPr>
              <w:pStyle w:val="784"/>
              <w:ind w:left="0" w:firstLine="0"/>
              <w:keepLines w:val="0"/>
              <w:keepNext w:val="0"/>
              <w:pageBreakBefore w:val="0"/>
              <w:spacing w:before="0"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784"/>
              <w:ind w:left="0" w:firstLine="0"/>
              <w:keepLines w:val="0"/>
              <w:keepNext w:val="0"/>
              <w:pageBreakBefore w:val="0"/>
              <w:spacing w:before="0" w:after="0" w:line="420" w:lineRule="exact"/>
              <w:widowControl w:val="off"/>
              <w:rPr>
                <w:rFonts w:hint="eastAsia"/>
                <w:color w:val="auto"/>
              </w:rPr>
            </w:pPr>
            <w:r>
              <w:rPr>
                <w:rFonts w:hint="eastAsia" w:ascii="宋体" w:hAnsi="宋体" w:eastAsia="宋体" w:cs="宋体"/>
                <w:color w:val="auto"/>
                <w:sz w:val="24"/>
                <w:szCs w:val="24"/>
                <w:highlight w:val="none"/>
                <w:lang w:val="en-US" w:eastAsia="zh-CN" w:bidi="ar-SA"/>
              </w:rPr>
              <w:t xml:space="preserve">3、线下纸质投标文件：中标人领取中标通知书时须向代理机构提交纸质胶装投标文件贰份以及电子投标文件U盘1份。</w:t>
            </w:r>
            <w:r/>
          </w:p>
        </w:tc>
      </w:tr>
      <w:tr>
        <w:trPr>
          <w:jc w:val="center"/>
          <w:trHeight w:val="90"/>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p>
        </w:tc>
        <w:tc>
          <w:tcPr>
            <w:tcMar>
              <w:left w:w="108" w:type="dxa"/>
              <w:top w:w="0" w:type="dxa"/>
              <w:right w:w="108" w:type="dxa"/>
              <w:bottom w:w="0" w:type="dxa"/>
            </w:tcMar>
            <w:tcW w:w="0" w:type="auto"/>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商务条件见：</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一、本文件第四章《评标标准》中《评分细则》。</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(十四)3</w:t>
            </w:r>
            <w:r/>
          </w:p>
        </w:tc>
        <w:tc>
          <w:tcPr>
            <w:tcMar>
              <w:left w:w="108" w:type="dxa"/>
              <w:top w:w="0" w:type="dxa"/>
              <w:right w:w="108" w:type="dxa"/>
              <w:bottom w:w="0" w:type="dxa"/>
            </w:tcMar>
            <w:tcW w:w="0" w:type="auto"/>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(十五)3</w:t>
            </w:r>
            <w:r/>
          </w:p>
        </w:tc>
        <w:tc>
          <w:tcPr>
            <w:tcMar>
              <w:left w:w="108" w:type="dxa"/>
              <w:top w:w="0" w:type="dxa"/>
              <w:right w:w="108" w:type="dxa"/>
              <w:bottom w:w="0" w:type="dxa"/>
            </w:tcMar>
            <w:tcW w:w="0" w:type="auto"/>
            <w:textDirection w:val="lrTb"/>
            <w:noWrap w:val="false"/>
          </w:tcPr>
          <w:p>
            <w:pPr>
              <w:ind w:left="0" w:right="0"/>
              <w:keepLines w:val="0"/>
              <w:keepNext w:val="0"/>
              <w:pageBreakBefore w:val="0"/>
              <w:spacing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本项目不接受超过</w:t>
            </w:r>
            <w:r>
              <w:rPr>
                <w:rFonts w:hint="eastAsia" w:ascii="宋体" w:hAnsi="宋体" w:cs="宋体"/>
                <w:b/>
                <w:bCs/>
                <w:color w:val="auto"/>
                <w:sz w:val="24"/>
                <w:szCs w:val="24"/>
                <w:highlight w:val="none"/>
                <w:u w:val="single"/>
                <w:lang w:val="en-US" w:eastAsia="zh-CN"/>
              </w:rPr>
              <w:t xml:space="preserve">79</w:t>
            </w:r>
            <w:r>
              <w:rPr>
                <w:rFonts w:hint="eastAsia" w:ascii="宋体" w:hAnsi="宋体" w:eastAsia="宋体" w:cs="宋体"/>
                <w:b/>
                <w:bCs/>
                <w:color w:val="auto"/>
                <w:sz w:val="24"/>
                <w:szCs w:val="24"/>
                <w:highlight w:val="none"/>
                <w:lang w:val="en-US" w:eastAsia="zh-CN"/>
              </w:rPr>
              <w:t xml:space="preserve">万元</w:t>
            </w:r>
            <w:r>
              <w:rPr>
                <w:rFonts w:hint="eastAsia" w:ascii="宋体" w:hAnsi="宋体" w:eastAsia="宋体" w:cs="宋体"/>
                <w:b/>
                <w:bCs/>
                <w:color w:val="auto"/>
                <w:sz w:val="24"/>
                <w:szCs w:val="24"/>
                <w:highlight w:val="none"/>
              </w:rPr>
              <w:t xml:space="preserve">人民币（采购项目预算金额）的报价。</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报价应包括全部货物和服务的报价，包括但不限于设备及其备品、备件和专用工具费用、包装</w:t>
            </w:r>
            <w:r>
              <w:rPr>
                <w:rFonts w:hint="eastAsia" w:ascii="宋体" w:hAnsi="宋体" w:eastAsia="宋体" w:cs="宋体"/>
                <w:b/>
                <w:bCs/>
                <w:color w:val="auto"/>
                <w:sz w:val="24"/>
                <w:szCs w:val="24"/>
                <w:highlight w:val="none"/>
                <w:lang w:val="en-US" w:eastAsia="zh-CN"/>
              </w:rPr>
              <w:t xml:space="preserve">费</w:t>
            </w:r>
            <w:r>
              <w:rPr>
                <w:rFonts w:hint="eastAsia" w:ascii="宋体" w:hAnsi="宋体" w:eastAsia="宋体" w:cs="宋体"/>
                <w:b/>
                <w:bCs/>
                <w:color w:val="auto"/>
                <w:sz w:val="24"/>
                <w:szCs w:val="24"/>
                <w:highlight w:val="none"/>
              </w:rPr>
              <w:t xml:space="preserve">、运输费、保险</w:t>
            </w:r>
            <w:r>
              <w:rPr>
                <w:rFonts w:hint="eastAsia" w:ascii="宋体" w:hAnsi="宋体" w:eastAsia="宋体" w:cs="宋体"/>
                <w:b/>
                <w:bCs/>
                <w:color w:val="auto"/>
                <w:sz w:val="24"/>
                <w:szCs w:val="24"/>
                <w:highlight w:val="none"/>
                <w:lang w:val="en-US" w:eastAsia="zh-CN"/>
              </w:rPr>
              <w:t xml:space="preserve">费</w:t>
            </w:r>
            <w:r>
              <w:rPr>
                <w:rFonts w:hint="eastAsia" w:ascii="宋体" w:hAnsi="宋体" w:eastAsia="宋体" w:cs="宋体"/>
                <w:b/>
                <w:bCs/>
                <w:color w:val="auto"/>
                <w:sz w:val="24"/>
                <w:szCs w:val="24"/>
                <w:highlight w:val="none"/>
              </w:rPr>
              <w:t xml:space="preserve">、安装、检测验收、调试、技术支持与培训、售后服务</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利润</w:t>
            </w:r>
            <w:r>
              <w:rPr>
                <w:rFonts w:hint="eastAsia" w:ascii="宋体" w:hAnsi="宋体" w:eastAsia="宋体" w:cs="宋体"/>
                <w:b/>
                <w:bCs/>
                <w:color w:val="auto"/>
                <w:sz w:val="24"/>
                <w:szCs w:val="24"/>
                <w:highlight w:val="none"/>
              </w:rPr>
              <w:t xml:space="preserve">等费用。采购人不再支付报价以外的任何费用。</w:t>
            </w:r>
            <w:r/>
          </w:p>
        </w:tc>
      </w:tr>
      <w:tr>
        <w:trPr>
          <w:jc w:val="center"/>
          <w:trHeight w:val="347"/>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w:t>
            </w:r>
            <w:r/>
          </w:p>
        </w:tc>
        <w:tc>
          <w:tcPr>
            <w:tcMar>
              <w:left w:w="108" w:type="dxa"/>
              <w:top w:w="0" w:type="dxa"/>
              <w:right w:w="108" w:type="dxa"/>
              <w:bottom w:w="0" w:type="dxa"/>
            </w:tcMar>
            <w:tcW w:w="0" w:type="auto"/>
            <w:vAlign w:val="center"/>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以人民币报价。</w:t>
            </w:r>
            <w:r/>
          </w:p>
        </w:tc>
      </w:tr>
      <w:tr>
        <w:trPr>
          <w:jc w:val="center"/>
          <w:trHeight w:val="2528"/>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Mar>
              <w:left w:w="108" w:type="dxa"/>
              <w:top w:w="0" w:type="dxa"/>
              <w:right w:w="108" w:type="dxa"/>
              <w:bottom w:w="0" w:type="dxa"/>
            </w:tcMar>
            <w:tcW w:w="0" w:type="auto"/>
            <w:vAlign w:val="center"/>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特别说明：通过“苏采云”系统提交政府采购客户端工具导出加密的投标文件（后缀名为zip）。投标文件的大小不得超过苏采云要求！</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说明：本项目采用线上投标，即供应商投标文件从政府采购客户端工具制作通过“苏采云”系统提交，未提供线上投标文件的，投标无效。</w:t>
            </w:r>
            <w:r/>
          </w:p>
        </w:tc>
      </w:tr>
      <w:tr>
        <w:trPr>
          <w:jc w:val="center"/>
          <w:trHeight w:val="90"/>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w:t>
            </w:r>
            <w:r/>
          </w:p>
        </w:tc>
        <w:tc>
          <w:tcPr>
            <w:tcMar>
              <w:left w:w="108" w:type="dxa"/>
              <w:top w:w="0" w:type="dxa"/>
              <w:right w:w="108" w:type="dxa"/>
              <w:bottom w:w="0" w:type="dxa"/>
            </w:tcMar>
            <w:tcW w:w="0" w:type="auto"/>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见本文件第三章《投标资料表》中(十二)1和(十二)2</w:t>
            </w:r>
            <w:r/>
          </w:p>
        </w:tc>
      </w:tr>
      <w:tr>
        <w:trPr>
          <w:jc w:val="center"/>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w:t>
            </w:r>
            <w:r/>
          </w:p>
        </w:tc>
        <w:tc>
          <w:tcPr>
            <w:tcMar>
              <w:left w:w="108" w:type="dxa"/>
              <w:top w:w="0" w:type="dxa"/>
              <w:right w:w="108" w:type="dxa"/>
              <w:bottom w:w="0" w:type="dxa"/>
            </w:tcMar>
            <w:tcW w:w="0" w:type="auto"/>
            <w:textDirection w:val="lrTb"/>
            <w:noWrap w:val="false"/>
          </w:tcPr>
          <w:p>
            <w:pPr>
              <w:ind w:left="0" w:right="0" w:firstLine="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投标文件的提交与接收： </w:t>
            </w:r>
            <w:r/>
          </w:p>
          <w:p>
            <w:pPr>
              <w:ind w:left="0" w:right="0" w:firstLine="0"/>
              <w:keepLines w:val="0"/>
              <w:keepNext w:val="0"/>
              <w:pageBreakBefore w:val="0"/>
              <w:spacing w:line="4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ff0000"/>
                <w:sz w:val="24"/>
                <w:szCs w:val="24"/>
                <w:highlight w:val="none"/>
              </w:rPr>
              <w:t xml:space="preserve">投标文件提交与接收时间：2025年</w:t>
            </w:r>
            <w:r>
              <w:rPr>
                <w:rFonts w:hint="eastAsia" w:ascii="宋体" w:hAnsi="宋体" w:eastAsia="宋体" w:cs="宋体"/>
                <w:b/>
                <w:bCs/>
                <w:color w:val="ff0000"/>
                <w:sz w:val="24"/>
                <w:szCs w:val="24"/>
                <w:highlight w:val="none"/>
                <w:u w:val="single"/>
              </w:rPr>
              <w:t xml:space="preserve"> </w:t>
            </w:r>
            <w:r>
              <w:rPr>
                <w:rFonts w:hint="eastAsia" w:ascii="宋体" w:hAnsi="宋体" w:cs="宋体"/>
                <w:b/>
                <w:bCs/>
                <w:color w:val="ff0000"/>
                <w:sz w:val="24"/>
                <w:szCs w:val="24"/>
                <w:highlight w:val="none"/>
                <w:u w:val="single"/>
                <w:lang w:val="en-US" w:eastAsia="zh-CN"/>
              </w:rPr>
              <w:t xml:space="preserve">5</w:t>
            </w:r>
            <w:r>
              <w:rPr>
                <w:rFonts w:hint="eastAsia" w:ascii="宋体" w:hAnsi="宋体" w:eastAsia="宋体" w:cs="宋体"/>
                <w:b/>
                <w:bCs/>
                <w:color w:val="ff0000"/>
                <w:sz w:val="24"/>
                <w:szCs w:val="24"/>
                <w:highlight w:val="none"/>
                <w:u w:val="single"/>
              </w:rPr>
              <w:t xml:space="preserve"> </w:t>
            </w:r>
            <w:r>
              <w:rPr>
                <w:rFonts w:hint="eastAsia" w:ascii="宋体" w:hAnsi="宋体" w:eastAsia="宋体" w:cs="宋体"/>
                <w:b/>
                <w:bCs/>
                <w:color w:val="ff0000"/>
                <w:sz w:val="24"/>
                <w:szCs w:val="24"/>
                <w:highlight w:val="none"/>
              </w:rPr>
              <w:t xml:space="preserve">月</w:t>
            </w:r>
            <w:r>
              <w:rPr>
                <w:rFonts w:hint="eastAsia" w:ascii="宋体" w:hAnsi="宋体" w:eastAsia="宋体" w:cs="宋体"/>
                <w:b/>
                <w:bCs/>
                <w:color w:val="ff0000"/>
                <w:sz w:val="24"/>
                <w:szCs w:val="24"/>
                <w:highlight w:val="none"/>
                <w:u w:val="single"/>
              </w:rPr>
              <w:t xml:space="preserve"> </w:t>
            </w:r>
            <w:r>
              <w:rPr>
                <w:rFonts w:hint="eastAsia" w:ascii="宋体" w:hAnsi="宋体" w:cs="宋体"/>
                <w:b/>
                <w:bCs/>
                <w:color w:val="ff0000"/>
                <w:sz w:val="24"/>
                <w:szCs w:val="24"/>
                <w:highlight w:val="none"/>
                <w:u w:val="single"/>
                <w:lang w:val="en-US" w:eastAsia="zh-CN"/>
              </w:rPr>
              <w:t xml:space="preserve">20</w:t>
            </w:r>
            <w:r>
              <w:rPr>
                <w:rFonts w:hint="eastAsia" w:ascii="宋体" w:hAnsi="宋体" w:eastAsia="宋体" w:cs="宋体"/>
                <w:b/>
                <w:bCs/>
                <w:color w:val="ff0000"/>
                <w:sz w:val="24"/>
                <w:szCs w:val="24"/>
                <w:highlight w:val="none"/>
              </w:rPr>
              <w:t xml:space="preserve">日9：30前</w:t>
            </w:r>
            <w:r>
              <w:rPr>
                <w:rFonts w:hint="eastAsia" w:ascii="宋体" w:hAnsi="宋体" w:eastAsia="宋体" w:cs="宋体"/>
                <w:b/>
                <w:bCs/>
                <w:color w:val="auto"/>
                <w:sz w:val="24"/>
                <w:szCs w:val="24"/>
                <w:highlight w:val="none"/>
              </w:rPr>
              <w:t xml:space="preserve">。</w:t>
            </w:r>
            <w:r/>
          </w:p>
          <w:p>
            <w:pPr>
              <w:ind w:left="0" w:right="0" w:firstLine="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2、投标文件提交与接收地点：</w:t>
            </w:r>
            <w:r/>
          </w:p>
          <w:p>
            <w:pPr>
              <w:ind w:left="0" w:right="0" w:firstLine="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0" w:type="auto"/>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Mar>
              <w:left w:w="108" w:type="dxa"/>
              <w:top w:w="0" w:type="dxa"/>
              <w:right w:w="108" w:type="dxa"/>
              <w:bottom w:w="0" w:type="dxa"/>
            </w:tcMar>
            <w:tcW w:w="0" w:type="auto"/>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w:t>
            </w:r>
            <w:r/>
          </w:p>
        </w:tc>
      </w:tr>
      <w:tr>
        <w:trPr>
          <w:jc w:val="center"/>
          <w:trHeight w:val="2445"/>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(二十五)1</w:t>
            </w:r>
            <w:r/>
          </w:p>
        </w:tc>
        <w:tc>
          <w:tcPr>
            <w:tcMar>
              <w:left w:w="108" w:type="dxa"/>
              <w:top w:w="0" w:type="dxa"/>
              <w:right w:w="108" w:type="dxa"/>
              <w:bottom w:w="0" w:type="dxa"/>
            </w:tcMar>
            <w:tcW w:w="0" w:type="auto"/>
            <w:vAlign w:val="center"/>
            <w:textDirection w:val="lrTb"/>
            <w:noWrap w:val="false"/>
          </w:tcPr>
          <w:p>
            <w:pPr>
              <w:ind w:left="0" w:right="0"/>
              <w:keepLines w:val="0"/>
              <w:keepNext w:val="0"/>
              <w:pageBreakBefore w:val="0"/>
              <w:spacing w:line="4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ff0000"/>
                <w:sz w:val="24"/>
                <w:szCs w:val="24"/>
                <w:highlight w:val="none"/>
              </w:rPr>
              <w:t xml:space="preserve">开标时间：</w:t>
            </w:r>
            <w:r>
              <w:rPr>
                <w:rFonts w:hint="eastAsia" w:ascii="宋体" w:hAnsi="宋体" w:eastAsia="宋体" w:cs="宋体"/>
                <w:b/>
                <w:color w:val="ff0000"/>
                <w:sz w:val="24"/>
                <w:szCs w:val="24"/>
                <w:highlight w:val="none"/>
              </w:rPr>
              <w:t xml:space="preserve">2025年</w:t>
            </w:r>
            <w:r>
              <w:rPr>
                <w:rFonts w:hint="eastAsia" w:ascii="宋体" w:hAnsi="宋体" w:eastAsia="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5</w:t>
            </w:r>
            <w:r>
              <w:rPr>
                <w:rFonts w:hint="eastAsia" w:ascii="宋体" w:hAnsi="宋体" w:eastAsia="宋体" w:cs="宋体"/>
                <w:b/>
                <w:color w:val="ff0000"/>
                <w:sz w:val="24"/>
                <w:szCs w:val="24"/>
                <w:highlight w:val="none"/>
                <w:u w:val="single"/>
              </w:rPr>
              <w:t xml:space="preserve"> </w:t>
            </w:r>
            <w:r>
              <w:rPr>
                <w:rFonts w:hint="eastAsia" w:ascii="宋体" w:hAnsi="宋体" w:eastAsia="宋体" w:cs="宋体"/>
                <w:b/>
                <w:color w:val="ff0000"/>
                <w:sz w:val="24"/>
                <w:szCs w:val="24"/>
                <w:highlight w:val="none"/>
              </w:rPr>
              <w:t xml:space="preserve">月</w:t>
            </w:r>
            <w:r>
              <w:rPr>
                <w:rFonts w:hint="eastAsia" w:ascii="宋体" w:hAnsi="宋体" w:eastAsia="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20</w:t>
            </w:r>
            <w:r>
              <w:rPr>
                <w:rFonts w:hint="eastAsia" w:ascii="宋体" w:hAnsi="宋体" w:eastAsia="宋体" w:cs="宋体"/>
                <w:b/>
                <w:color w:val="ff0000"/>
                <w:sz w:val="24"/>
                <w:szCs w:val="24"/>
                <w:highlight w:val="none"/>
              </w:rPr>
              <w:t xml:space="preserve">日9：30（标准时间）</w:t>
            </w:r>
            <w:r/>
          </w:p>
          <w:p>
            <w:pPr>
              <w:ind w:left="0" w:right="0"/>
              <w:keepLines w:val="0"/>
              <w:keepNext w:val="0"/>
              <w:pageBreakBefore w:val="0"/>
              <w:spacing w:line="4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p>
          <w:p>
            <w:pPr>
              <w:ind w:left="0" w:right="0"/>
              <w:jc w:val="left"/>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(二十六)3</w:t>
            </w:r>
            <w:r/>
          </w:p>
        </w:tc>
        <w:tc>
          <w:tcPr>
            <w:tcMar>
              <w:left w:w="108" w:type="dxa"/>
              <w:top w:w="0" w:type="dxa"/>
              <w:right w:w="108" w:type="dxa"/>
              <w:bottom w:w="0" w:type="dxa"/>
            </w:tcMar>
            <w:tcW w:w="0" w:type="auto"/>
            <w:vAlign w:val="center"/>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0" w:type="auto"/>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w:t>
            </w:r>
            <w:r/>
          </w:p>
        </w:tc>
      </w:tr>
      <w:tr>
        <w:trPr>
          <w:jc w:val="center"/>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w:t>
            </w:r>
            <w:r/>
          </w:p>
        </w:tc>
        <w:tc>
          <w:tcPr>
            <w:tcMar>
              <w:left w:w="108" w:type="dxa"/>
              <w:top w:w="0" w:type="dxa"/>
              <w:right w:w="108" w:type="dxa"/>
              <w:bottom w:w="0" w:type="dxa"/>
            </w:tcMar>
            <w:tcW w:w="0" w:type="auto"/>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采用综合评分法。</w:t>
            </w:r>
            <w:r/>
          </w:p>
        </w:tc>
      </w:tr>
      <w:tr>
        <w:trPr>
          <w:jc w:val="center"/>
          <w:trHeight w:val="3036"/>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(二十八)1</w:t>
            </w:r>
            <w:r/>
          </w:p>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w:t>
            </w:r>
            <w:r/>
          </w:p>
        </w:tc>
        <w:tc>
          <w:tcPr>
            <w:tcMar>
              <w:left w:w="108" w:type="dxa"/>
              <w:top w:w="0" w:type="dxa"/>
              <w:right w:w="108" w:type="dxa"/>
              <w:bottom w:w="0" w:type="dxa"/>
            </w:tcMar>
            <w:tcW w:w="0" w:type="auto"/>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名单。中标候选</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数量应当根据采购需要确定，但必须按顺序排列中标候选</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得分且投标报价相同的，按</w:t>
            </w:r>
            <w:r>
              <w:rPr>
                <w:rFonts w:hint="eastAsia" w:ascii="宋体" w:hAnsi="宋体" w:cs="宋体"/>
                <w:color w:val="auto"/>
                <w:sz w:val="24"/>
                <w:szCs w:val="24"/>
                <w:highlight w:val="none"/>
                <w:lang w:val="en-US" w:eastAsia="zh-CN"/>
              </w:rPr>
              <w:t xml:space="preserve">实施方案</w:t>
            </w:r>
            <w:r>
              <w:rPr>
                <w:rFonts w:hint="eastAsia" w:ascii="宋体" w:hAnsi="宋体" w:eastAsia="宋体" w:cs="宋体"/>
                <w:color w:val="auto"/>
                <w:sz w:val="24"/>
                <w:szCs w:val="24"/>
                <w:highlight w:val="none"/>
              </w:rPr>
              <w:t xml:space="preserve">得分顺序排列。</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三、采购人应当自收到评标报告之日起５个工作日内，在评标报告确定的中标候选人名单中按得分最高顺序确定一名中标人。</w:t>
            </w:r>
            <w:r/>
          </w:p>
        </w:tc>
      </w:tr>
      <w:tr>
        <w:trPr>
          <w:jc w:val="center"/>
          <w:trHeight w:val="0"/>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w:t>
            </w:r>
            <w:r/>
          </w:p>
        </w:tc>
        <w:tc>
          <w:tcPr>
            <w:tcMar>
              <w:left w:w="108" w:type="dxa"/>
              <w:top w:w="0" w:type="dxa"/>
              <w:right w:w="108" w:type="dxa"/>
              <w:bottom w:w="0" w:type="dxa"/>
            </w:tcMar>
            <w:tcW w:w="0" w:type="auto"/>
            <w:vAlign w:val="top"/>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0" w:type="auto"/>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政府采购合同</w:t>
            </w:r>
            <w:r/>
          </w:p>
        </w:tc>
      </w:tr>
      <w:tr>
        <w:trPr>
          <w:jc w:val="center"/>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(三十)1</w:t>
            </w:r>
            <w:r/>
          </w:p>
        </w:tc>
        <w:tc>
          <w:tcPr>
            <w:tcMar>
              <w:left w:w="108" w:type="dxa"/>
              <w:top w:w="0" w:type="dxa"/>
              <w:right w:w="108" w:type="dxa"/>
              <w:bottom w:w="0" w:type="dxa"/>
            </w:tcMar>
            <w:tcW w:w="0" w:type="auto"/>
            <w:vAlign w:val="center"/>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w:t>
            </w:r>
            <w:r/>
          </w:p>
        </w:tc>
        <w:tc>
          <w:tcPr>
            <w:tcMar>
              <w:left w:w="108" w:type="dxa"/>
              <w:top w:w="0" w:type="dxa"/>
              <w:right w:w="108" w:type="dxa"/>
              <w:bottom w:w="0" w:type="dxa"/>
            </w:tcMar>
            <w:tcW w:w="0" w:type="auto"/>
            <w:vAlign w:val="center"/>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履约保证金：无。</w:t>
            </w:r>
            <w:r/>
          </w:p>
        </w:tc>
      </w:tr>
      <w:tr>
        <w:trPr>
          <w:jc w:val="center"/>
          <w:trHeight w:val="2821"/>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w:t>
            </w:r>
            <w:r/>
          </w:p>
        </w:tc>
        <w:tc>
          <w:tcPr>
            <w:tcMar>
              <w:left w:w="108" w:type="dxa"/>
              <w:top w:w="0" w:type="dxa"/>
              <w:right w:w="108" w:type="dxa"/>
              <w:bottom w:w="0" w:type="dxa"/>
            </w:tcMar>
            <w:tcW w:w="0" w:type="auto"/>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对政府采购活动事项有疑问的，向采购代理机构提出询问；</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对同一采购程序环节的质疑应在质疑期内一次性提出。</w:t>
            </w:r>
            <w:r/>
          </w:p>
          <w:p>
            <w:pPr>
              <w:ind w:left="0" w:right="0"/>
              <w:keepLines w:val="0"/>
              <w:keepNext w:val="0"/>
              <w:pageBreakBefore w:val="0"/>
              <w:spacing w:line="42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甘芯雅</w:t>
            </w:r>
            <w:r>
              <w:rPr>
                <w:rFonts w:hint="eastAsia" w:ascii="宋体" w:hAnsi="宋体" w:eastAsia="宋体" w:cs="宋体"/>
                <w:color w:val="auto"/>
                <w:sz w:val="24"/>
                <w:szCs w:val="24"/>
                <w:highlight w:val="none"/>
              </w:rPr>
              <w:t xml:space="preserve">      联系电话：</w:t>
            </w:r>
            <w:r>
              <w:rPr>
                <w:rFonts w:hint="eastAsia" w:ascii="宋体" w:hAnsi="宋体" w:cs="宋体"/>
                <w:color w:val="auto"/>
                <w:sz w:val="24"/>
                <w:szCs w:val="24"/>
                <w:highlight w:val="none"/>
                <w:lang w:val="en-US" w:eastAsia="zh-CN"/>
              </w:rPr>
              <w:t xml:space="preserve">13645206311</w:t>
            </w:r>
            <w:r/>
          </w:p>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地址：徐州市云龙区汉源大道以西绿地商务城商务办公楼</w:t>
            </w:r>
            <w:r>
              <w:rPr>
                <w:rFonts w:hint="eastAsia" w:ascii="宋体" w:hAnsi="宋体" w:eastAsia="宋体" w:cs="宋体"/>
                <w:color w:val="auto"/>
                <w:sz w:val="24"/>
                <w:szCs w:val="24"/>
                <w:highlight w:val="none"/>
                <w:lang w:val="en-US" w:eastAsia="zh-CN"/>
              </w:rPr>
              <w:t xml:space="preserve">A号楼</w:t>
            </w:r>
            <w:r>
              <w:rPr>
                <w:rFonts w:hint="eastAsia" w:ascii="宋体" w:hAnsi="宋体" w:eastAsia="宋体" w:cs="宋体"/>
                <w:color w:val="auto"/>
                <w:sz w:val="24"/>
                <w:szCs w:val="24"/>
                <w:highlight w:val="none"/>
              </w:rPr>
              <w:t xml:space="preserve">2102号房</w:t>
            </w:r>
            <w:r/>
          </w:p>
        </w:tc>
      </w:tr>
      <w:tr>
        <w:trPr>
          <w:jc w:val="center"/>
        </w:trPr>
        <w:tc>
          <w:tcPr>
            <w:tcMar>
              <w:left w:w="108" w:type="dxa"/>
              <w:top w:w="0" w:type="dxa"/>
              <w:right w:w="108" w:type="dxa"/>
              <w:bottom w:w="0" w:type="dxa"/>
            </w:tcMar>
            <w:tcW w:w="839" w:type="pct"/>
            <w:textDirection w:val="lrTb"/>
            <w:noWrap w:val="false"/>
          </w:tcPr>
          <w:p>
            <w:pPr>
              <w:ind w:left="0" w:right="0"/>
              <w:jc w:val="center"/>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Mar>
              <w:left w:w="108" w:type="dxa"/>
              <w:top w:w="0" w:type="dxa"/>
              <w:right w:w="108" w:type="dxa"/>
              <w:bottom w:w="0" w:type="dxa"/>
            </w:tcMar>
            <w:tcW w:w="0" w:type="auto"/>
            <w:textDirection w:val="lrTb"/>
            <w:noWrap w:val="false"/>
          </w:tcPr>
          <w:p>
            <w:pPr>
              <w:ind w:left="0" w:right="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中标人在收到中标通知书时，须向采购人和采购代理机构提交《开标一览表》、《分项价格表》（WORD格式）和纸质投标文件。</w:t>
            </w:r>
            <w:r/>
          </w:p>
        </w:tc>
      </w:tr>
    </w:tbl>
    <w:p>
      <w:pPr>
        <w:ind w:firstLine="600"/>
        <w:spacing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spacing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color w:val="auto"/>
          <w:sz w:val="30"/>
          <w:highlight w:val="none"/>
        </w:rPr>
      </w:r>
      <w:r/>
    </w:p>
    <w:p>
      <w:pPr>
        <w:jc w:val="center"/>
        <w:spacing w:line="360" w:lineRule="auto"/>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本章附件：招标代理服务收费标准</w:t>
      </w:r>
      <w:r/>
    </w:p>
    <w:tbl>
      <w:tblPr>
        <w:tblStyle w:val="94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79"/>
        <w:gridCol w:w="2337"/>
      </w:tblGrid>
      <w:tr>
        <w:trPr>
          <w:jc w:val="center"/>
          <w:trHeight w:val="475"/>
        </w:trPr>
        <w:tc>
          <w:tcPr>
            <w:tcW w:w="3628" w:type="pct"/>
            <w:vAlign w:val="center"/>
            <w:textDirection w:val="lrTb"/>
            <w:noWrap w:val="false"/>
          </w:tcPr>
          <w:p>
            <w:pPr>
              <w:jc w:val="center"/>
              <w:spacing w:line="360" w:lineRule="auto"/>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中标或者成交金额</w:t>
            </w:r>
            <w:r/>
          </w:p>
        </w:tc>
        <w:tc>
          <w:tcPr>
            <w:tcW w:w="1372" w:type="pct"/>
            <w:vAlign w:val="center"/>
            <w:textDirection w:val="lrTb"/>
            <w:noWrap w:val="false"/>
          </w:tcPr>
          <w:p>
            <w:pPr>
              <w:jc w:val="center"/>
              <w:spacing w:line="360" w:lineRule="auto"/>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费率</w:t>
            </w:r>
            <w:r/>
          </w:p>
        </w:tc>
      </w:tr>
      <w:tr>
        <w:trPr>
          <w:jc w:val="center"/>
          <w:trHeight w:val="475"/>
        </w:trPr>
        <w:tc>
          <w:tcPr>
            <w:tcW w:w="3628" w:type="pct"/>
            <w:vAlign w:val="center"/>
            <w:textDirection w:val="lrTb"/>
            <w:noWrap w:val="false"/>
          </w:tcPr>
          <w:p>
            <w:pPr>
              <w:jc w:val="center"/>
              <w:spacing w:line="360" w:lineRule="auto"/>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最低收费金额（每个委托项目）</w:t>
            </w:r>
            <w:r/>
          </w:p>
        </w:tc>
        <w:tc>
          <w:tcPr>
            <w:tcW w:w="1372" w:type="pct"/>
            <w:vAlign w:val="center"/>
            <w:textDirection w:val="lrTb"/>
            <w:noWrap w:val="false"/>
          </w:tcPr>
          <w:p>
            <w:pPr>
              <w:jc w:val="center"/>
              <w:spacing w:line="360" w:lineRule="auto"/>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5000元</w:t>
            </w:r>
            <w:r/>
          </w:p>
        </w:tc>
      </w:tr>
      <w:tr>
        <w:trPr>
          <w:jc w:val="center"/>
          <w:trHeight w:val="475"/>
        </w:trPr>
        <w:tc>
          <w:tcPr>
            <w:tcW w:w="3628" w:type="pct"/>
            <w:vAlign w:val="center"/>
            <w:textDirection w:val="lrTb"/>
            <w:noWrap w:val="false"/>
          </w:tcPr>
          <w:p>
            <w:pPr>
              <w:jc w:val="center"/>
              <w:spacing w:line="360" w:lineRule="auto"/>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50万元以下（含50万元）</w:t>
            </w:r>
            <w:r/>
          </w:p>
        </w:tc>
        <w:tc>
          <w:tcPr>
            <w:tcW w:w="1372" w:type="pct"/>
            <w:vAlign w:val="center"/>
            <w:textDirection w:val="lrTb"/>
            <w:noWrap w:val="false"/>
          </w:tcPr>
          <w:p>
            <w:pPr>
              <w:jc w:val="center"/>
              <w:spacing w:line="360" w:lineRule="auto"/>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1.6%</w:t>
            </w:r>
            <w:r/>
          </w:p>
        </w:tc>
      </w:tr>
      <w:tr>
        <w:trPr>
          <w:jc w:val="center"/>
          <w:trHeight w:val="475"/>
        </w:trPr>
        <w:tc>
          <w:tcPr>
            <w:tcW w:w="3628" w:type="pct"/>
            <w:vAlign w:val="center"/>
            <w:textDirection w:val="lrTb"/>
            <w:noWrap w:val="false"/>
          </w:tcPr>
          <w:p>
            <w:pPr>
              <w:jc w:val="center"/>
              <w:spacing w:line="360" w:lineRule="auto"/>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50-400万元（含400万元）</w:t>
            </w:r>
            <w:r/>
          </w:p>
        </w:tc>
        <w:tc>
          <w:tcPr>
            <w:tcW w:w="1372" w:type="pct"/>
            <w:vAlign w:val="center"/>
            <w:textDirection w:val="lrTb"/>
            <w:noWrap w:val="false"/>
          </w:tcPr>
          <w:p>
            <w:pPr>
              <w:jc w:val="center"/>
              <w:spacing w:line="360" w:lineRule="auto"/>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1.5%</w:t>
            </w:r>
            <w:r/>
          </w:p>
        </w:tc>
      </w:tr>
      <w:tr>
        <w:trPr>
          <w:jc w:val="center"/>
          <w:trHeight w:val="475"/>
        </w:trPr>
        <w:tc>
          <w:tcPr>
            <w:tcW w:w="3628" w:type="pct"/>
            <w:vAlign w:val="center"/>
            <w:textDirection w:val="lrTb"/>
            <w:noWrap w:val="false"/>
          </w:tcPr>
          <w:p>
            <w:pPr>
              <w:jc w:val="center"/>
              <w:spacing w:line="360" w:lineRule="auto"/>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400-1000万元（含1000万元）</w:t>
            </w:r>
            <w:r/>
          </w:p>
        </w:tc>
        <w:tc>
          <w:tcPr>
            <w:tcW w:w="1372" w:type="pct"/>
            <w:vAlign w:val="center"/>
            <w:textDirection w:val="lrTb"/>
            <w:noWrap w:val="false"/>
          </w:tcPr>
          <w:p>
            <w:pPr>
              <w:jc w:val="center"/>
              <w:spacing w:line="360" w:lineRule="auto"/>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1.1%</w:t>
            </w:r>
            <w:r/>
          </w:p>
        </w:tc>
      </w:tr>
      <w:tr>
        <w:trPr>
          <w:jc w:val="center"/>
          <w:trHeight w:val="475"/>
        </w:trPr>
        <w:tc>
          <w:tcPr>
            <w:tcW w:w="3628" w:type="pct"/>
            <w:vAlign w:val="center"/>
            <w:textDirection w:val="lrTb"/>
            <w:noWrap w:val="false"/>
          </w:tcPr>
          <w:p>
            <w:pPr>
              <w:jc w:val="center"/>
              <w:spacing w:line="360" w:lineRule="auto"/>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1000-5000万元（含5000万元）</w:t>
            </w:r>
            <w:r/>
          </w:p>
        </w:tc>
        <w:tc>
          <w:tcPr>
            <w:tcW w:w="1372" w:type="pct"/>
            <w:vAlign w:val="center"/>
            <w:textDirection w:val="lrTb"/>
            <w:noWrap w:val="false"/>
          </w:tcPr>
          <w:p>
            <w:pPr>
              <w:jc w:val="center"/>
              <w:spacing w:line="360" w:lineRule="auto"/>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0.8%</w:t>
            </w:r>
            <w:r/>
          </w:p>
        </w:tc>
      </w:tr>
      <w:tr>
        <w:trPr>
          <w:jc w:val="center"/>
          <w:trHeight w:val="475"/>
        </w:trPr>
        <w:tc>
          <w:tcPr>
            <w:tcW w:w="3628" w:type="pct"/>
            <w:vAlign w:val="center"/>
            <w:textDirection w:val="lrTb"/>
            <w:noWrap w:val="false"/>
          </w:tcPr>
          <w:p>
            <w:pPr>
              <w:jc w:val="center"/>
              <w:spacing w:line="360" w:lineRule="auto"/>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5000-1亿元（含1亿元）</w:t>
            </w:r>
            <w:r/>
          </w:p>
        </w:tc>
        <w:tc>
          <w:tcPr>
            <w:tcW w:w="1372" w:type="pct"/>
            <w:vAlign w:val="center"/>
            <w:textDirection w:val="lrTb"/>
            <w:noWrap w:val="false"/>
          </w:tcPr>
          <w:p>
            <w:pPr>
              <w:jc w:val="center"/>
              <w:spacing w:line="360" w:lineRule="auto"/>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0.25%</w:t>
            </w:r>
            <w:r/>
          </w:p>
        </w:tc>
      </w:tr>
      <w:tr>
        <w:trPr>
          <w:jc w:val="center"/>
          <w:trHeight w:val="475"/>
        </w:trPr>
        <w:tc>
          <w:tcPr>
            <w:tcW w:w="3628" w:type="pct"/>
            <w:vAlign w:val="center"/>
            <w:textDirection w:val="lrTb"/>
            <w:noWrap w:val="false"/>
          </w:tcPr>
          <w:p>
            <w:pPr>
              <w:jc w:val="center"/>
              <w:spacing w:line="360" w:lineRule="auto"/>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1-10亿元（含10亿元）</w:t>
            </w:r>
            <w:r/>
          </w:p>
        </w:tc>
        <w:tc>
          <w:tcPr>
            <w:tcW w:w="1372" w:type="pct"/>
            <w:vAlign w:val="center"/>
            <w:textDirection w:val="lrTb"/>
            <w:noWrap w:val="false"/>
          </w:tcPr>
          <w:p>
            <w:pPr>
              <w:jc w:val="center"/>
              <w:spacing w:line="360" w:lineRule="auto"/>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0.05%</w:t>
            </w:r>
            <w:r/>
          </w:p>
        </w:tc>
      </w:tr>
      <w:tr>
        <w:trPr>
          <w:jc w:val="center"/>
          <w:trHeight w:val="475"/>
        </w:trPr>
        <w:tc>
          <w:tcPr>
            <w:tcW w:w="3628" w:type="pct"/>
            <w:vAlign w:val="center"/>
            <w:textDirection w:val="lrTb"/>
            <w:noWrap w:val="false"/>
          </w:tcPr>
          <w:p>
            <w:pPr>
              <w:jc w:val="center"/>
              <w:spacing w:line="360" w:lineRule="auto"/>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10-50亿元（含50亿元）</w:t>
            </w:r>
            <w:r/>
          </w:p>
        </w:tc>
        <w:tc>
          <w:tcPr>
            <w:tcW w:w="1372" w:type="pct"/>
            <w:vAlign w:val="center"/>
            <w:textDirection w:val="lrTb"/>
            <w:noWrap w:val="false"/>
          </w:tcPr>
          <w:p>
            <w:pPr>
              <w:jc w:val="center"/>
              <w:spacing w:line="360" w:lineRule="auto"/>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0.01%</w:t>
            </w:r>
            <w:r/>
          </w:p>
        </w:tc>
      </w:tr>
      <w:tr>
        <w:trPr>
          <w:jc w:val="center"/>
          <w:trHeight w:val="487"/>
        </w:trPr>
        <w:tc>
          <w:tcPr>
            <w:tcW w:w="3628" w:type="pct"/>
            <w:vAlign w:val="center"/>
            <w:textDirection w:val="lrTb"/>
            <w:noWrap w:val="false"/>
          </w:tcPr>
          <w:p>
            <w:pPr>
              <w:jc w:val="center"/>
              <w:spacing w:line="360" w:lineRule="auto"/>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50亿元以上</w:t>
            </w:r>
            <w:r/>
          </w:p>
        </w:tc>
        <w:tc>
          <w:tcPr>
            <w:tcW w:w="1372" w:type="pct"/>
            <w:vAlign w:val="center"/>
            <w:textDirection w:val="lrTb"/>
            <w:noWrap w:val="false"/>
          </w:tcPr>
          <w:p>
            <w:pPr>
              <w:jc w:val="center"/>
              <w:spacing w:line="360" w:lineRule="auto"/>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0.005%</w:t>
            </w:r>
            <w:r/>
          </w:p>
        </w:tc>
      </w:tr>
    </w:tbl>
    <w:p>
      <w:pPr>
        <w:jc w:val="left"/>
        <w:spacing w:line="440" w:lineRule="exact"/>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说明：</w:t>
      </w:r>
      <w:r/>
    </w:p>
    <w:p>
      <w:pPr>
        <w:jc w:val="left"/>
        <w:spacing w:line="440" w:lineRule="exact"/>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1.按上表计算的收费为代理服务全过程的收费金额。各社会代理机构不再收取采购文件制作售卖费用。</w:t>
      </w:r>
      <w:r/>
    </w:p>
    <w:p>
      <w:pPr>
        <w:jc w:val="left"/>
        <w:spacing w:line="440" w:lineRule="exact"/>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2.代理服务费按差额定率累进法计算。</w:t>
      </w:r>
      <w:r/>
    </w:p>
    <w:p>
      <w:pPr>
        <w:jc w:val="left"/>
        <w:spacing w:line="440" w:lineRule="exact"/>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3.代理服务费基准金额（按差额定率累进法计算的）=中标金额（按差额定率累进法计算的） * 费率（%）。</w:t>
      </w:r>
      <w:r/>
    </w:p>
    <w:p>
      <w:pPr>
        <w:jc w:val="left"/>
        <w:spacing w:line="440" w:lineRule="exact"/>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4.代理服务费应收取金额=代理服务费基准金额（按差额定率累进法计算的）的合计数。</w:t>
      </w:r>
      <w:r/>
    </w:p>
    <w:p>
      <w:pPr>
        <w:jc w:val="left"/>
        <w:spacing w:line="440" w:lineRule="exact"/>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5.定点类等无金额或事先不能计算出价格总额的项目，按中标（成交）金额100万元计算。</w:t>
      </w:r>
      <w:r/>
    </w:p>
    <w:p>
      <w:pPr>
        <w:numPr>
          <w:ilvl w:val="0"/>
          <w:numId w:val="0"/>
        </w:numPr>
        <w:jc w:val="both"/>
        <w:spacing w:line="360" w:lineRule="auto"/>
        <w:rPr>
          <w:rFonts w:hint="eastAsia" w:ascii="宋体" w:hAnsi="宋体" w:cs="宋体"/>
          <w:b/>
          <w:color w:val="auto"/>
          <w:sz w:val="30"/>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color w:val="auto"/>
          <w:sz w:val="30"/>
          <w:highlight w:val="none"/>
          <w:lang w:val="en-US" w:eastAsia="zh-CN"/>
        </w:rPr>
      </w:r>
      <w:r/>
    </w:p>
    <w:p>
      <w:pPr>
        <w:pStyle w:val="726"/>
        <w:jc w:val="center"/>
        <w:rPr>
          <w:rFonts w:hint="eastAsia"/>
        </w:rPr>
      </w:pPr>
      <w:r/>
      <w:bookmarkStart w:id="5" w:name="_Toc31274"/>
      <w:r>
        <w:rPr>
          <w:rFonts w:hint="eastAsia"/>
          <w:lang w:val="en-US" w:eastAsia="zh-CN"/>
        </w:rPr>
        <w:t xml:space="preserve">第四章 </w:t>
      </w:r>
      <w:r>
        <w:rPr>
          <w:rFonts w:hint="eastAsia"/>
        </w:rPr>
        <w:t xml:space="preserve">评标标准</w:t>
      </w:r>
      <w:bookmarkEnd w:id="5"/>
      <w:r/>
      <w:r/>
    </w:p>
    <w:tbl>
      <w:tblPr>
        <w:tblStyle w:val="736"/>
        <w:tblW w:w="8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7"/>
        <w:gridCol w:w="1257"/>
        <w:gridCol w:w="6413"/>
      </w:tblGrid>
      <w:tr>
        <w:trPr>
          <w:jc w:val="center"/>
          <w:trHeight w:val="0"/>
        </w:trPr>
        <w:tc>
          <w:tcPr>
            <w:gridSpan w:val="2"/>
            <w:tcW w:w="2514" w:type="dxa"/>
            <w:vAlign w:val="center"/>
            <w:textDirection w:val="lrTb"/>
            <w:noWrap w:val="false"/>
          </w:tcPr>
          <w:p>
            <w:pPr>
              <w:jc w:val="center"/>
              <w:keepLines w:val="0"/>
              <w:keepNext w:val="0"/>
              <w:pageBreakBefore w:val="0"/>
              <w:spacing w:line="420" w:lineRule="exact"/>
              <w:rPr>
                <w:rFonts w:hint="default" w:ascii="宋体" w:hAnsi="宋体" w:eastAsia="宋体" w:cs="宋体"/>
                <w:b/>
                <w:sz w:val="24"/>
                <w:highlight w:val="none"/>
              </w:rPr>
            </w:pPr>
            <w:r>
              <w:rPr>
                <w:rFonts w:hint="eastAsia" w:ascii="宋体" w:hAnsi="宋体" w:eastAsia="宋体" w:cs="宋体"/>
                <w:b/>
                <w:sz w:val="24"/>
                <w:highlight w:val="none"/>
                <w:lang w:bidi="ar"/>
              </w:rPr>
              <w:t xml:space="preserve">项目</w:t>
            </w:r>
            <w:r/>
          </w:p>
        </w:tc>
        <w:tc>
          <w:tcPr>
            <w:tcW w:w="6413" w:type="dxa"/>
            <w:vAlign w:val="center"/>
            <w:textDirection w:val="lrTb"/>
            <w:noWrap w:val="false"/>
          </w:tcPr>
          <w:p>
            <w:pPr>
              <w:jc w:val="center"/>
              <w:keepLines w:val="0"/>
              <w:keepNext w:val="0"/>
              <w:pageBreakBefore w:val="0"/>
              <w:spacing w:line="420" w:lineRule="exact"/>
              <w:rPr>
                <w:rFonts w:hint="default" w:ascii="宋体" w:hAnsi="宋体" w:eastAsia="宋体" w:cs="宋体"/>
                <w:b/>
                <w:sz w:val="24"/>
                <w:highlight w:val="none"/>
              </w:rPr>
            </w:pPr>
            <w:r>
              <w:rPr>
                <w:rFonts w:hint="eastAsia" w:ascii="宋体" w:hAnsi="宋体" w:eastAsia="宋体" w:cs="宋体"/>
                <w:b/>
                <w:sz w:val="24"/>
                <w:highlight w:val="none"/>
                <w:lang w:bidi="ar"/>
              </w:rPr>
              <w:t xml:space="preserve">评分依据</w:t>
            </w:r>
            <w:r/>
          </w:p>
        </w:tc>
      </w:tr>
      <w:tr>
        <w:trPr>
          <w:jc w:val="center"/>
          <w:trHeight w:val="0"/>
        </w:trPr>
        <w:tc>
          <w:tcPr>
            <w:gridSpan w:val="2"/>
            <w:tcW w:w="2514" w:type="dxa"/>
            <w:vAlign w:val="center"/>
            <w:textDirection w:val="lrTb"/>
            <w:noWrap w:val="false"/>
          </w:tcPr>
          <w:p>
            <w:pPr>
              <w:jc w:val="center"/>
              <w:keepLines w:val="0"/>
              <w:keepNext w:val="0"/>
              <w:pageBreakBefore w:val="0"/>
              <w:spacing w:line="420" w:lineRule="exact"/>
              <w:rPr>
                <w:rFonts w:hint="default" w:ascii="宋体" w:hAnsi="宋体" w:eastAsia="宋体" w:cs="宋体"/>
                <w:sz w:val="24"/>
                <w:highlight w:val="none"/>
              </w:rPr>
            </w:pPr>
            <w:r>
              <w:rPr>
                <w:rFonts w:hint="eastAsia" w:ascii="宋体" w:hAnsi="宋体" w:eastAsia="宋体" w:cs="宋体"/>
                <w:sz w:val="24"/>
                <w:highlight w:val="none"/>
                <w:lang w:bidi="ar"/>
              </w:rPr>
              <w:t xml:space="preserve">价格</w:t>
            </w:r>
            <w:r/>
          </w:p>
          <w:p>
            <w:pPr>
              <w:jc w:val="center"/>
              <w:keepLines w:val="0"/>
              <w:keepNext w:val="0"/>
              <w:pageBreakBefore w:val="0"/>
              <w:spacing w:line="420" w:lineRule="exact"/>
              <w:rPr>
                <w:rFonts w:hint="default" w:ascii="宋体" w:hAnsi="宋体" w:eastAsia="宋体" w:cs="宋体"/>
                <w:sz w:val="24"/>
                <w:highlight w:val="none"/>
              </w:rPr>
            </w:pPr>
            <w:r>
              <w:rPr>
                <w:rFonts w:hint="eastAsia" w:ascii="宋体" w:hAnsi="宋体" w:eastAsia="宋体" w:cs="宋体"/>
                <w:sz w:val="24"/>
                <w:highlight w:val="none"/>
                <w:lang w:bidi="ar"/>
              </w:rPr>
              <w:t xml:space="preserve">（30分）</w:t>
            </w:r>
            <w:r/>
          </w:p>
        </w:tc>
        <w:tc>
          <w:tcPr>
            <w:tcW w:w="6413" w:type="dxa"/>
            <w:vAlign w:val="center"/>
            <w:textDirection w:val="lrTb"/>
            <w:noWrap w:val="false"/>
          </w:tcPr>
          <w:p>
            <w:pPr>
              <w:jc w:val="left"/>
              <w:keepLines w:val="0"/>
              <w:keepNext w:val="0"/>
              <w:pageBreakBefore w:val="0"/>
              <w:spacing w:line="420" w:lineRule="exact"/>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采用低价优先法计算，即满足招标文件要求且投标价格最低的投标报价为评标基准价，其价格分为满分30分。其他供应商的价格分统一按照下列公式计算：</w:t>
            </w:r>
            <w:r/>
          </w:p>
          <w:p>
            <w:pPr>
              <w:jc w:val="left"/>
              <w:keepLines w:val="0"/>
              <w:keepNext w:val="0"/>
              <w:pageBreakBefore w:val="0"/>
              <w:spacing w:line="420" w:lineRule="exact"/>
              <w:widowControl/>
              <w:rPr>
                <w:rFonts w:hint="default" w:ascii="宋体" w:hAnsi="宋体" w:eastAsia="宋体" w:cs="宋体"/>
                <w:sz w:val="24"/>
                <w:highlight w:val="none"/>
              </w:rPr>
            </w:pPr>
            <w:r>
              <w:rPr>
                <w:rFonts w:hint="eastAsia" w:ascii="宋体" w:hAnsi="宋体" w:eastAsia="宋体" w:cs="宋体"/>
                <w:sz w:val="24"/>
                <w:highlight w:val="none"/>
                <w:lang w:bidi="ar"/>
              </w:rPr>
              <w:t xml:space="preserve">投标报价得分=（评标基准价/投标报价）×30（分值计算结果保留两位小数）</w:t>
            </w:r>
            <w:r/>
          </w:p>
        </w:tc>
      </w:tr>
      <w:tr>
        <w:trPr>
          <w:jc w:val="center"/>
          <w:trHeight w:val="1850"/>
        </w:trPr>
        <w:tc>
          <w:tcPr>
            <w:tcW w:w="1257" w:type="dxa"/>
            <w:vAlign w:val="center"/>
            <w:vMerge w:val="restart"/>
            <w:textDirection w:val="lrTb"/>
            <w:noWrap w:val="false"/>
          </w:tcPr>
          <w:p>
            <w:pPr>
              <w:jc w:val="center"/>
              <w:keepLines w:val="0"/>
              <w:keepNext w:val="0"/>
              <w:pageBreakBefore w:val="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商务部分</w:t>
            </w:r>
            <w:r/>
          </w:p>
          <w:p>
            <w:pPr>
              <w:jc w:val="center"/>
              <w:keepLines w:val="0"/>
              <w:keepNext w:val="0"/>
              <w:pageBreakBefore w:val="0"/>
              <w:spacing w:line="420" w:lineRule="exact"/>
              <w:rPr>
                <w:rFonts w:hint="default"/>
                <w:color w:val="auto"/>
                <w:lang w:val="en-US" w:eastAsia="zh-CN"/>
              </w:rPr>
            </w:pPr>
            <w:r>
              <w:rPr>
                <w:rFonts w:hint="default"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10</w:t>
            </w:r>
            <w:r>
              <w:rPr>
                <w:rFonts w:hint="default" w:ascii="宋体" w:hAnsi="宋体" w:eastAsia="宋体" w:cs="宋体"/>
                <w:color w:val="auto"/>
                <w:sz w:val="24"/>
                <w:highlight w:val="none"/>
                <w:lang w:val="en-US" w:eastAsia="zh-CN"/>
              </w:rPr>
              <w:t xml:space="preserve">分）</w:t>
            </w:r>
            <w:r/>
          </w:p>
        </w:tc>
        <w:tc>
          <w:tcPr>
            <w:tcW w:w="1257" w:type="dxa"/>
            <w:vAlign w:val="center"/>
            <w:textDirection w:val="lrTb"/>
            <w:noWrap w:val="false"/>
          </w:tcPr>
          <w:p>
            <w:pPr>
              <w:jc w:val="center"/>
              <w:keepLines w:val="0"/>
              <w:keepNext w:val="0"/>
              <w:pageBreakBefore w:val="0"/>
              <w:spacing w:line="420" w:lineRule="exact"/>
              <w:rPr>
                <w:rFonts w:hint="default" w:ascii="宋体" w:hAnsi="宋体" w:eastAsia="宋体" w:cs="宋体"/>
                <w:color w:val="auto"/>
                <w:sz w:val="24"/>
                <w:highlight w:val="none"/>
                <w:lang w:val="en-US" w:eastAsia="zh-CN"/>
              </w:rPr>
            </w:pPr>
            <w:r/>
            <w:bookmarkStart w:id="6" w:name="_Toc23743"/>
            <w:r>
              <w:rPr>
                <w:rFonts w:hint="default" w:ascii="宋体" w:hAnsi="宋体" w:eastAsia="宋体" w:cs="宋体"/>
                <w:color w:val="auto"/>
                <w:sz w:val="24"/>
                <w:highlight w:val="none"/>
                <w:lang w:val="en-US" w:eastAsia="zh-CN"/>
              </w:rPr>
              <w:t xml:space="preserve">业绩</w:t>
            </w:r>
            <w:r/>
          </w:p>
          <w:p>
            <w:pPr>
              <w:jc w:val="center"/>
              <w:keepLines w:val="0"/>
              <w:keepNext w:val="0"/>
              <w:pageBreakBefore w:val="0"/>
              <w:spacing w:line="42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（4分）</w:t>
            </w:r>
            <w:bookmarkEnd w:id="6"/>
            <w:r/>
          </w:p>
        </w:tc>
        <w:tc>
          <w:tcPr>
            <w:tcW w:w="6413" w:type="dxa"/>
            <w:vAlign w:val="center"/>
            <w:textDirection w:val="lrTb"/>
            <w:noWrap w:val="false"/>
          </w:tcPr>
          <w:p>
            <w:pPr>
              <w:jc w:val="left"/>
              <w:keepLines w:val="0"/>
              <w:keepNext w:val="0"/>
              <w:pageBreakBefore w:val="0"/>
              <w:spacing w:line="420" w:lineRule="exact"/>
              <w:rPr>
                <w:rFonts w:hint="default" w:ascii="宋体" w:hAnsi="宋体" w:eastAsia="宋体" w:cs="宋体"/>
                <w:b w:val="0"/>
                <w:bCs w:val="0"/>
                <w:color w:val="auto"/>
                <w:sz w:val="24"/>
                <w:highlight w:val="none"/>
                <w:lang w:val="en-US" w:eastAsia="zh-CN"/>
              </w:rPr>
              <w:outlineLvl w:val="0"/>
            </w:pPr>
            <w:r>
              <w:rPr>
                <w:rFonts w:hint="default" w:ascii="宋体" w:hAnsi="宋体" w:eastAsia="宋体" w:cs="宋体"/>
                <w:b w:val="0"/>
                <w:bCs w:val="0"/>
                <w:color w:val="ff0000"/>
                <w:sz w:val="24"/>
                <w:highlight w:val="none"/>
                <w:lang w:val="en-US" w:eastAsia="zh-CN"/>
              </w:rPr>
              <w:t xml:space="preserve">提供投标人合同签订日期在2022年1月1日（含）以后的</w:t>
            </w:r>
            <w:r>
              <w:rPr>
                <w:rFonts w:hint="eastAsia" w:ascii="宋体" w:hAnsi="宋体" w:cs="宋体"/>
                <w:b w:val="0"/>
                <w:bCs w:val="0"/>
                <w:color w:val="ff0000"/>
                <w:sz w:val="24"/>
                <w:highlight w:val="none"/>
                <w:lang w:val="en-US" w:eastAsia="zh-CN"/>
              </w:rPr>
              <w:t xml:space="preserve">相应</w:t>
            </w:r>
            <w:r>
              <w:rPr>
                <w:rFonts w:hint="default" w:ascii="宋体" w:hAnsi="宋体" w:eastAsia="宋体" w:cs="宋体"/>
                <w:b w:val="0"/>
                <w:bCs w:val="0"/>
                <w:color w:val="ff0000"/>
                <w:sz w:val="24"/>
                <w:highlight w:val="none"/>
                <w:lang w:val="en-US" w:eastAsia="zh-CN"/>
              </w:rPr>
              <w:t xml:space="preserve">业绩</w:t>
            </w:r>
            <w:r>
              <w:rPr>
                <w:rFonts w:hint="default" w:ascii="宋体" w:hAnsi="宋体" w:eastAsia="宋体" w:cs="宋体"/>
                <w:b w:val="0"/>
                <w:bCs w:val="0"/>
                <w:color w:val="auto"/>
                <w:sz w:val="24"/>
                <w:highlight w:val="none"/>
                <w:lang w:val="en-US" w:eastAsia="zh-CN"/>
              </w:rPr>
              <w:t xml:space="preserve">，每提供一个得2分，最高得4分。</w:t>
            </w:r>
            <w:r/>
          </w:p>
          <w:p>
            <w:pPr>
              <w:jc w:val="left"/>
              <w:keepLines w:val="0"/>
              <w:keepNext w:val="0"/>
              <w:pageBreakBefore w:val="0"/>
              <w:spacing w:line="420" w:lineRule="exact"/>
              <w:rPr>
                <w:rFonts w:hint="default" w:ascii="宋体" w:hAnsi="宋体" w:eastAsia="宋体" w:cs="宋体"/>
                <w:b/>
                <w:bCs/>
                <w:color w:val="auto"/>
                <w:sz w:val="24"/>
                <w:highlight w:val="none"/>
                <w:lang w:val="en-US" w:eastAsia="zh-CN"/>
              </w:rPr>
              <w:outlineLvl w:val="0"/>
            </w:pPr>
            <w:r/>
            <w:bookmarkStart w:id="7" w:name="_Toc20521"/>
            <w:r>
              <w:rPr>
                <w:rFonts w:hint="default" w:ascii="宋体" w:hAnsi="宋体" w:eastAsia="宋体" w:cs="宋体"/>
                <w:b/>
                <w:bCs/>
                <w:color w:val="auto"/>
                <w:sz w:val="24"/>
                <w:highlight w:val="none"/>
                <w:lang w:val="en-US" w:eastAsia="zh-CN"/>
              </w:rPr>
              <w:t xml:space="preserve">投标文件中提供合同原件的扫描件、中标通知书及竣工验收证明书并加盖电子签章。</w:t>
            </w:r>
            <w:bookmarkEnd w:id="7"/>
            <w:r/>
            <w:r/>
          </w:p>
        </w:tc>
      </w:tr>
      <w:tr>
        <w:trPr>
          <w:jc w:val="center"/>
          <w:trHeight w:val="2535"/>
        </w:trPr>
        <w:tc>
          <w:tcPr>
            <w:tcW w:w="1257" w:type="dxa"/>
            <w:vAlign w:val="center"/>
            <w:vMerge w:val="continue"/>
            <w:textDirection w:val="lrTb"/>
            <w:noWrap w:val="false"/>
          </w:tcPr>
          <w:p>
            <w:pPr>
              <w:jc w:val="center"/>
              <w:keepLines w:val="0"/>
              <w:keepNext w:val="0"/>
              <w:pageBreakBefore w:val="0"/>
              <w:spacing w:line="420" w:lineRule="exact"/>
            </w:pPr>
            <w:r/>
            <w:r/>
          </w:p>
        </w:tc>
        <w:tc>
          <w:tcPr>
            <w:tcW w:w="1257" w:type="dxa"/>
            <w:vAlign w:val="center"/>
            <w:textDirection w:val="lrTb"/>
            <w:noWrap w:val="false"/>
          </w:tcPr>
          <w:p>
            <w:pPr>
              <w:jc w:val="center"/>
              <w:keepLines w:val="0"/>
              <w:keepNext w:val="0"/>
              <w:pageBreakBefore w:val="0"/>
              <w:spacing w:line="42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体系认证</w:t>
            </w:r>
            <w:r/>
          </w:p>
          <w:p>
            <w:pPr>
              <w:jc w:val="center"/>
              <w:keepLines w:val="0"/>
              <w:keepNext w:val="0"/>
              <w:pageBreakBefore w:val="0"/>
              <w:spacing w:line="42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6</w:t>
            </w:r>
            <w:r>
              <w:rPr>
                <w:rFonts w:hint="default" w:ascii="宋体" w:hAnsi="宋体" w:eastAsia="宋体" w:cs="宋体"/>
                <w:color w:val="auto"/>
                <w:sz w:val="24"/>
                <w:highlight w:val="none"/>
                <w:lang w:val="en-US" w:eastAsia="zh-CN"/>
              </w:rPr>
              <w:t xml:space="preserve">分）</w:t>
            </w:r>
            <w:r/>
          </w:p>
        </w:tc>
        <w:tc>
          <w:tcPr>
            <w:tcW w:w="6413" w:type="dxa"/>
            <w:vAlign w:val="center"/>
            <w:textDirection w:val="lrTb"/>
            <w:noWrap w:val="false"/>
          </w:tcPr>
          <w:p>
            <w:pPr>
              <w:jc w:val="left"/>
              <w:keepLines w:val="0"/>
              <w:keepNext w:val="0"/>
              <w:pageBreakBefore w:val="0"/>
              <w:spacing w:line="4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投标人具有有效期内的质量管理体系认证、环境管理体系认证、职业健康安全管理体系认证及环境服务认证证书的，每提供1个得1分，最高得4分。</w:t>
            </w:r>
            <w:r/>
          </w:p>
          <w:p>
            <w:pPr>
              <w:jc w:val="left"/>
              <w:keepLines w:val="0"/>
              <w:keepNext w:val="0"/>
              <w:pageBreakBefore w:val="0"/>
              <w:spacing w:line="4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投标人具有有效期内的售后服务完善程度认证证书，10星级及以上得1分，12星级及以上得2分。</w:t>
            </w:r>
            <w:r/>
          </w:p>
          <w:p>
            <w:pPr>
              <w:jc w:val="left"/>
              <w:keepLines w:val="0"/>
              <w:keepNext w:val="0"/>
              <w:pageBreakBefore w:val="0"/>
              <w:spacing w:line="420" w:lineRule="exact"/>
              <w:rPr>
                <w:rFonts w:hint="default" w:ascii="宋体" w:hAnsi="宋体" w:eastAsia="宋体" w:cs="宋体"/>
                <w:color w:val="auto"/>
                <w:sz w:val="24"/>
                <w:highlight w:val="none"/>
                <w:lang w:val="en-US" w:eastAsia="zh-CN"/>
              </w:rPr>
            </w:pPr>
            <w:r>
              <w:rPr>
                <w:rFonts w:hint="default" w:ascii="宋体" w:hAnsi="宋体" w:eastAsia="宋体" w:cs="宋体"/>
                <w:b/>
                <w:bCs/>
                <w:color w:val="auto"/>
                <w:sz w:val="24"/>
                <w:highlight w:val="none"/>
                <w:lang w:val="en-US" w:eastAsia="zh-CN"/>
              </w:rPr>
              <w:t xml:space="preserve">投标文件中提供认证证书原件扫描件并加盖电子签章，未提供或提供不全不得分。</w:t>
            </w:r>
            <w:r/>
          </w:p>
        </w:tc>
      </w:tr>
      <w:tr>
        <w:trPr>
          <w:jc w:val="center"/>
          <w:trHeight w:val="1733"/>
        </w:trPr>
        <w:tc>
          <w:tcPr>
            <w:tcW w:w="1257" w:type="dxa"/>
            <w:vAlign w:val="center"/>
            <w:vMerge w:val="restart"/>
            <w:textDirection w:val="lrTb"/>
            <w:noWrap w:val="false"/>
          </w:tcPr>
          <w:p>
            <w:pPr>
              <w:jc w:val="center"/>
              <w:keepLines w:val="0"/>
              <w:keepNext w:val="0"/>
              <w:pageBreakBefore w:val="0"/>
              <w:spacing w:line="420" w:lineRule="exac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技术</w:t>
            </w:r>
            <w:r/>
          </w:p>
          <w:p>
            <w:pPr>
              <w:jc w:val="center"/>
              <w:keepLines w:val="0"/>
              <w:keepNext w:val="0"/>
              <w:pageBreakBefore w:val="0"/>
              <w:spacing w:line="420" w:lineRule="exac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部分</w:t>
            </w:r>
            <w:r/>
          </w:p>
          <w:p>
            <w:pPr>
              <w:jc w:val="center"/>
              <w:keepLines w:val="0"/>
              <w:keepNext w:val="0"/>
              <w:pageBreakBefore w:val="0"/>
              <w:spacing w:line="420" w:lineRule="exact"/>
              <w:widowControl/>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60</w:t>
            </w:r>
            <w:r>
              <w:rPr>
                <w:rFonts w:hint="eastAsia" w:ascii="宋体" w:hAnsi="宋体" w:eastAsia="宋体" w:cs="宋体"/>
                <w:sz w:val="24"/>
                <w:highlight w:val="none"/>
                <w:lang w:val="en-US" w:eastAsia="zh-CN"/>
              </w:rPr>
              <w:t xml:space="preserve">分）</w:t>
            </w:r>
            <w:r/>
          </w:p>
        </w:tc>
        <w:tc>
          <w:tcPr>
            <w:tcW w:w="1257" w:type="dxa"/>
            <w:vAlign w:val="center"/>
            <w:textDirection w:val="lrTb"/>
            <w:noWrap w:val="false"/>
          </w:tcPr>
          <w:p>
            <w:pPr>
              <w:jc w:val="center"/>
              <w:keepLines w:val="0"/>
              <w:keepNext w:val="0"/>
              <w:pageBreakBefore w:val="0"/>
              <w:spacing w:line="420" w:lineRule="exact"/>
              <w:rPr>
                <w:rFonts w:hint="default"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技术</w:t>
            </w:r>
            <w:r/>
          </w:p>
          <w:p>
            <w:pPr>
              <w:jc w:val="center"/>
              <w:keepLines w:val="0"/>
              <w:keepNext w:val="0"/>
              <w:pageBreakBefore w:val="0"/>
              <w:spacing w:line="420" w:lineRule="exact"/>
              <w:rPr>
                <w:rFonts w:hint="default"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参数           </w:t>
            </w:r>
            <w:r>
              <w:rPr>
                <w:rFonts w:hint="eastAsia" w:ascii="宋体" w:hAnsi="宋体" w:eastAsia="宋体" w:cs="宋体"/>
                <w:color w:val="auto"/>
                <w:sz w:val="24"/>
                <w:highlight w:val="none"/>
                <w:shd w:val="clear" w:color="auto" w:fill="auto"/>
                <w:lang w:bidi="ar"/>
              </w:rPr>
              <w:t xml:space="preserve">（</w:t>
            </w:r>
            <w:r>
              <w:rPr>
                <w:rFonts w:hint="eastAsia" w:ascii="宋体" w:hAnsi="宋体" w:cs="宋体"/>
                <w:color w:val="auto"/>
                <w:sz w:val="24"/>
                <w:highlight w:val="none"/>
                <w:shd w:val="clear" w:color="auto" w:fill="auto"/>
                <w:lang w:val="en-US" w:eastAsia="zh-CN" w:bidi="ar"/>
              </w:rPr>
              <w:t xml:space="preserve">6</w:t>
            </w:r>
            <w:r>
              <w:rPr>
                <w:rFonts w:hint="eastAsia" w:ascii="宋体" w:hAnsi="宋体" w:eastAsia="宋体" w:cs="宋体"/>
                <w:color w:val="auto"/>
                <w:sz w:val="24"/>
                <w:highlight w:val="none"/>
                <w:shd w:val="clear" w:color="auto" w:fill="auto"/>
                <w:lang w:bidi="ar"/>
              </w:rPr>
              <w:t xml:space="preserve">分）</w:t>
            </w:r>
            <w:r/>
          </w:p>
        </w:tc>
        <w:tc>
          <w:tcPr>
            <w:tcW w:w="6413" w:type="dxa"/>
            <w:vAlign w:val="center"/>
            <w:textDirection w:val="lrTb"/>
            <w:noWrap w:val="false"/>
          </w:tcPr>
          <w:p>
            <w:pPr>
              <w:jc w:val="left"/>
              <w:keepLines w:val="0"/>
              <w:keepNext w:val="0"/>
              <w:pageBreakBefore w:val="0"/>
              <w:spacing w:line="420" w:lineRule="exact"/>
              <w:rPr>
                <w:rFonts w:hint="eastAsia" w:ascii="宋体" w:hAnsi="宋体" w:eastAsia="宋体" w:cs="宋体"/>
                <w:color w:val="auto"/>
                <w:sz w:val="24"/>
                <w:highlight w:val="none"/>
                <w:lang w:val="en-US" w:eastAsia="zh-CN"/>
              </w:rPr>
              <w:outlineLvl w:val="0"/>
            </w:pPr>
            <w:r/>
            <w:bookmarkStart w:id="8" w:name="_Toc10848"/>
            <w:r>
              <w:rPr>
                <w:rFonts w:hint="eastAsia" w:ascii="宋体" w:hAnsi="宋体" w:eastAsia="宋体" w:cs="宋体"/>
                <w:color w:val="auto"/>
                <w:sz w:val="24"/>
                <w:highlight w:val="none"/>
              </w:rPr>
              <w:t xml:space="preserve">依据</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文件中偏离表对</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en-US" w:eastAsia="zh-CN"/>
              </w:rPr>
              <w:t xml:space="preserve">文件</w:t>
            </w:r>
            <w:r>
              <w:rPr>
                <w:rFonts w:hint="eastAsia" w:ascii="宋体" w:hAnsi="宋体" w:eastAsia="宋体" w:cs="宋体"/>
                <w:color w:val="auto"/>
                <w:sz w:val="24"/>
                <w:highlight w:val="none"/>
              </w:rPr>
              <w:t xml:space="preserve">项目要求（采购需求）满足程度进行评价。</w:t>
            </w:r>
            <w:bookmarkEnd w:id="8"/>
            <w:r/>
            <w:r/>
          </w:p>
          <w:p>
            <w:pPr>
              <w:jc w:val="left"/>
              <w:keepLines w:val="0"/>
              <w:keepNext w:val="0"/>
              <w:pageBreakBefore w:val="0"/>
              <w:spacing w:line="420" w:lineRule="exact"/>
              <w:rPr>
                <w:rFonts w:hint="eastAsia" w:ascii="Times New Roman" w:hAnsi="Times New Roman" w:eastAsia="华文细黑" w:cs="Times New Roman"/>
                <w:color w:val="auto"/>
                <w:highlight w:val="none"/>
                <w:lang w:eastAsia="zh-CN"/>
              </w:rPr>
              <w:outlineLvl w:val="0"/>
            </w:pPr>
            <w:r/>
            <w:bookmarkStart w:id="9" w:name="_Toc11401"/>
            <w:r>
              <w:rPr>
                <w:rFonts w:hint="eastAsia" w:ascii="宋体" w:hAnsi="宋体" w:eastAsia="宋体" w:cs="宋体"/>
                <w:color w:val="auto"/>
                <w:sz w:val="24"/>
                <w:highlight w:val="none"/>
              </w:rPr>
              <w:t xml:space="preserve">全部满足要求得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有</w:t>
            </w:r>
            <w:r>
              <w:rPr>
                <w:rFonts w:hint="eastAsia" w:ascii="宋体" w:hAnsi="宋体" w:eastAsia="宋体" w:cs="宋体"/>
                <w:color w:val="auto"/>
                <w:sz w:val="24"/>
                <w:highlight w:val="none"/>
              </w:rPr>
              <w:t xml:space="preserve">不满足或负偏离每项扣</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分，扣完为止；本项最高得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分，最低得0分。</w:t>
            </w:r>
            <w:bookmarkEnd w:id="9"/>
            <w:r/>
            <w:r/>
          </w:p>
        </w:tc>
      </w:tr>
      <w:tr>
        <w:trPr>
          <w:jc w:val="center"/>
          <w:trHeight w:val="978"/>
        </w:trPr>
        <w:tc>
          <w:tcPr>
            <w:tcW w:w="1257" w:type="dxa"/>
            <w:vAlign w:val="center"/>
            <w:vMerge w:val="continue"/>
            <w:textDirection w:val="lrTb"/>
            <w:noWrap w:val="false"/>
          </w:tcPr>
          <w:p>
            <w:pPr>
              <w:jc w:val="center"/>
              <w:keepLines w:val="0"/>
              <w:keepNext w:val="0"/>
              <w:pageBreakBefore w:val="0"/>
              <w:spacing w:line="420" w:lineRule="exac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tc>
        <w:tc>
          <w:tcPr>
            <w:tcW w:w="1257" w:type="dxa"/>
            <w:vAlign w:val="center"/>
            <w:textDirection w:val="lrTb"/>
            <w:noWrap w:val="false"/>
          </w:tcPr>
          <w:p>
            <w:pPr>
              <w:jc w:val="center"/>
              <w:keepLines w:val="0"/>
              <w:keepNext w:val="0"/>
              <w:pageBreakBefore w:val="0"/>
              <w:spacing w:line="420" w:lineRule="exact"/>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 </w:t>
            </w:r>
            <w:r/>
          </w:p>
          <w:p>
            <w:pPr>
              <w:jc w:val="both"/>
              <w:keepLines w:val="0"/>
              <w:keepNext w:val="0"/>
              <w:pageBreakBefore w:val="0"/>
              <w:spacing w:line="420" w:lineRule="exact"/>
              <w:rPr>
                <w:rFonts w:hint="default"/>
                <w:color w:val="auto"/>
                <w:lang w:val="en-US" w:eastAsia="zh-CN"/>
              </w:rPr>
            </w:pPr>
            <w:r>
              <w:rPr>
                <w:rFonts w:hint="eastAsia" w:ascii="宋体" w:hAnsi="宋体" w:cs="宋体"/>
                <w:color w:val="auto"/>
                <w:sz w:val="24"/>
                <w:highlight w:val="none"/>
                <w:lang w:val="en-US" w:eastAsia="zh-CN" w:bidi="ar"/>
              </w:rPr>
              <w:t xml:space="preserve">人员配备</w:t>
            </w:r>
            <w:r>
              <w:rPr>
                <w:rFonts w:hint="eastAsia" w:ascii="宋体" w:hAnsi="宋体" w:eastAsia="宋体" w:cs="宋体"/>
                <w:color w:val="auto"/>
                <w:sz w:val="24"/>
                <w:highlight w:val="none"/>
                <w:lang w:val="en-US" w:eastAsia="zh-CN" w:bidi="ar"/>
              </w:rPr>
              <w:t xml:space="preserve">（</w:t>
            </w:r>
            <w:r>
              <w:rPr>
                <w:rFonts w:hint="eastAsia" w:ascii="宋体" w:hAnsi="宋体" w:cs="宋体"/>
                <w:color w:val="auto"/>
                <w:sz w:val="24"/>
                <w:highlight w:val="none"/>
                <w:lang w:val="en-US" w:eastAsia="zh-CN" w:bidi="ar"/>
              </w:rPr>
              <w:t xml:space="preserve">12</w:t>
            </w:r>
            <w:r>
              <w:rPr>
                <w:rFonts w:hint="eastAsia" w:ascii="宋体" w:hAnsi="宋体" w:eastAsia="宋体" w:cs="宋体"/>
                <w:color w:val="auto"/>
                <w:sz w:val="24"/>
                <w:highlight w:val="none"/>
                <w:lang w:val="en-US" w:eastAsia="zh-CN" w:bidi="ar"/>
              </w:rPr>
              <w:t xml:space="preserve">分）</w:t>
            </w:r>
            <w:r/>
          </w:p>
        </w:tc>
        <w:tc>
          <w:tcPr>
            <w:tcW w:w="6413" w:type="dxa"/>
            <w:vAlign w:val="center"/>
            <w:textDirection w:val="lrTb"/>
            <w:noWrap w:val="false"/>
          </w:tcPr>
          <w:p>
            <w:pPr>
              <w:ind w:right="6"/>
              <w:jc w:val="both"/>
              <w:keepLines w:val="0"/>
              <w:keepNext w:val="0"/>
              <w:pageBreakBefore w:val="0"/>
              <w:spacing w:before="0" w:beforeAutospacing="0" w:after="0" w:afterAutospacing="0" w:line="420" w:lineRule="exact"/>
              <w:widowControl w:val="off"/>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rPr>
                <w:rFonts w:hint="default" w:ascii="宋体" w:hAnsi="宋体" w:eastAsia="宋体" w:cs="宋体"/>
                <w:color w:val="auto"/>
                <w:sz w:val="24"/>
                <w:szCs w:val="24"/>
                <w:highlight w:val="none"/>
                <w:lang w:val="en-US" w:eastAsia="zh-CN" w:bidi="ar"/>
              </w:rPr>
              <w:t xml:space="preserve">项目负</w:t>
            </w:r>
            <w:r>
              <w:rPr>
                <w:rFonts w:hint="default" w:ascii="宋体" w:hAnsi="宋体" w:cs="宋体"/>
                <w:color w:val="auto"/>
                <w:sz w:val="24"/>
                <w:szCs w:val="24"/>
                <w:highlight w:val="none"/>
                <w:lang w:val="en-US" w:eastAsia="zh-CN" w:bidi="ar"/>
              </w:rPr>
              <w:t xml:space="preserve">责人具备注册建造师机电工程专业贰级（含）以上建造师资格证书</w:t>
            </w:r>
            <w:r>
              <w:rPr>
                <w:rFonts w:hint="eastAsia" w:ascii="宋体" w:hAnsi="宋体" w:cs="宋体"/>
                <w:color w:val="auto"/>
                <w:sz w:val="24"/>
                <w:szCs w:val="24"/>
                <w:highlight w:val="none"/>
                <w:lang w:val="en-US" w:eastAsia="zh-CN" w:bidi="ar"/>
              </w:rPr>
              <w:t xml:space="preserve">的得2分，同时具备注册建造师市政工程专业贰级（含）以上建造师资格证书的得4分。</w:t>
            </w:r>
            <w:r/>
          </w:p>
          <w:p>
            <w:pPr>
              <w:ind w:right="6"/>
              <w:jc w:val="both"/>
              <w:keepLines w:val="0"/>
              <w:keepNext w:val="0"/>
              <w:pageBreakBefore w:val="0"/>
              <w:spacing w:before="0" w:beforeAutospacing="0" w:after="0" w:afterAutospacing="0" w:line="420" w:lineRule="exact"/>
              <w:widowControl w:val="off"/>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2.管理人员班子具备环境工程类中级工程师职称的，每提供一个得2分，最高4分。</w:t>
            </w:r>
            <w:r/>
          </w:p>
          <w:p>
            <w:pPr>
              <w:ind w:right="6"/>
              <w:jc w:val="both"/>
              <w:keepLines w:val="0"/>
              <w:keepNext w:val="0"/>
              <w:pageBreakBefore w:val="0"/>
              <w:spacing w:before="0" w:beforeAutospacing="0" w:after="0" w:afterAutospacing="0" w:line="420" w:lineRule="exact"/>
              <w:widowControl w:val="off"/>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3.项目组成员具备污水处理操作工证的，每提供一个得1分，最高2分。</w:t>
            </w:r>
            <w:r/>
          </w:p>
          <w:p>
            <w:pPr>
              <w:ind w:right="6"/>
              <w:jc w:val="both"/>
              <w:keepLines w:val="0"/>
              <w:keepNext w:val="0"/>
              <w:pageBreakBefore w:val="0"/>
              <w:spacing w:before="0" w:beforeAutospacing="0" w:after="0" w:afterAutospacing="0" w:line="420" w:lineRule="exact"/>
              <w:widowControl w:val="off"/>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4.项目组成员具备电工证的，每提供一个得1分，最高2分。</w:t>
            </w:r>
            <w:r/>
          </w:p>
          <w:p>
            <w:pPr>
              <w:ind w:right="6"/>
              <w:jc w:val="both"/>
              <w:keepLines w:val="0"/>
              <w:keepNext w:val="0"/>
              <w:pageBreakBefore w:val="0"/>
              <w:spacing w:before="0" w:beforeAutospacing="0" w:after="0" w:afterAutospacing="0" w:line="420" w:lineRule="exact"/>
              <w:widowControl w:val="off"/>
              <w:rPr>
                <w:rFonts w:hint="default" w:ascii="宋体" w:hAnsi="宋体" w:eastAsia="宋体" w:cs="宋体"/>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投标人须提供为上述人员缴纳的“开标当月前一年内不低于6个月”社保的证明材料，否则不得分。</w:t>
            </w:r>
            <w:r/>
          </w:p>
        </w:tc>
      </w:tr>
      <w:tr>
        <w:trPr>
          <w:jc w:val="center"/>
          <w:trHeight w:val="0"/>
        </w:trPr>
        <w:tc>
          <w:tcPr>
            <w:tcW w:w="1257" w:type="dxa"/>
            <w:vAlign w:val="center"/>
            <w:vMerge w:val="continue"/>
            <w:textDirection w:val="lrTb"/>
            <w:noWrap w:val="false"/>
          </w:tcPr>
          <w:p>
            <w:pPr>
              <w:keepLines w:val="0"/>
              <w:keepNext w:val="0"/>
              <w:pageBreakBefore w:val="0"/>
              <w:spacing w:line="420" w:lineRule="exact"/>
              <w:rPr>
                <w:rFonts w:hint="eastAsia" w:ascii="Calibri" w:hAnsi="Calibri" w:eastAsia="宋体" w:cs="Times New Roman"/>
                <w:sz w:val="20"/>
                <w:szCs w:val="20"/>
                <w:highlight w:val="none"/>
              </w:rPr>
            </w:pPr>
            <w:r>
              <w:rPr>
                <w:rFonts w:hint="eastAsia" w:ascii="Calibri" w:hAnsi="Calibri" w:eastAsia="宋体" w:cs="Times New Roman"/>
                <w:sz w:val="20"/>
                <w:szCs w:val="20"/>
                <w:highlight w:val="none"/>
              </w:rPr>
            </w:r>
            <w:r/>
          </w:p>
        </w:tc>
        <w:tc>
          <w:tcPr>
            <w:tcW w:w="1257" w:type="dxa"/>
            <w:vAlign w:val="center"/>
            <w:textDirection w:val="lrTb"/>
            <w:noWrap w:val="false"/>
          </w:tcPr>
          <w:p>
            <w:pPr>
              <w:jc w:val="center"/>
              <w:keepLines w:val="0"/>
              <w:keepNext w:val="0"/>
              <w:pageBreakBefore w:val="0"/>
              <w:spacing w:line="420" w:lineRule="exact"/>
              <w:rPr>
                <w:rFonts w:hint="eastAsia"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 xml:space="preserve">实施方案</w:t>
            </w:r>
            <w:r/>
          </w:p>
          <w:p>
            <w:pPr>
              <w:jc w:val="center"/>
              <w:keepLines w:val="0"/>
              <w:keepNext w:val="0"/>
              <w:pageBreakBefore w:val="0"/>
              <w:spacing w:line="420" w:lineRule="exact"/>
              <w:rPr>
                <w:rFonts w:hint="eastAsia"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 xml:space="preserve">（</w:t>
            </w:r>
            <w:r>
              <w:rPr>
                <w:rFonts w:hint="eastAsia" w:ascii="宋体" w:hAnsi="宋体" w:cs="宋体"/>
                <w:sz w:val="24"/>
                <w:highlight w:val="none"/>
                <w:lang w:val="en-US" w:eastAsia="zh-CN" w:bidi="ar"/>
              </w:rPr>
              <w:t xml:space="preserve">15</w:t>
            </w:r>
            <w:r>
              <w:rPr>
                <w:rFonts w:hint="eastAsia" w:ascii="宋体" w:hAnsi="宋体" w:eastAsia="宋体" w:cs="宋体"/>
                <w:sz w:val="24"/>
                <w:highlight w:val="none"/>
                <w:lang w:val="en-US" w:eastAsia="zh-CN" w:bidi="ar"/>
              </w:rPr>
              <w:t xml:space="preserve">分）</w:t>
            </w:r>
            <w:r/>
          </w:p>
        </w:tc>
        <w:tc>
          <w:tcPr>
            <w:tcW w:w="6413" w:type="dxa"/>
            <w:vAlign w:val="center"/>
            <w:textDirection w:val="lrTb"/>
            <w:noWrap w:val="false"/>
          </w:tcPr>
          <w:p>
            <w:pPr>
              <w:ind w:right="6"/>
              <w:jc w:val="both"/>
              <w:keepLines w:val="0"/>
              <w:keepNext w:val="0"/>
              <w:pageBreakBefore w:val="0"/>
              <w:spacing w:before="0" w:beforeAutospacing="0" w:after="0" w:afterAutospacing="0" w:line="420" w:lineRule="exact"/>
              <w:widowControl w:val="off"/>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包括但不限于质量保证、进度保证、安全施工、验收培训等</w:t>
            </w:r>
            <w:r>
              <w:rPr>
                <w:rFonts w:hint="eastAsia" w:ascii="宋体" w:hAnsi="宋体" w:cs="宋体"/>
                <w:sz w:val="24"/>
                <w:szCs w:val="24"/>
                <w:highlight w:val="none"/>
                <w:lang w:val="en-US" w:eastAsia="zh-CN" w:bidi="ar"/>
              </w:rPr>
              <w:t xml:space="preserve">，</w:t>
            </w:r>
            <w:r>
              <w:rPr>
                <w:rFonts w:hint="default" w:ascii="宋体" w:hAnsi="宋体" w:eastAsia="宋体" w:cs="宋体"/>
                <w:sz w:val="24"/>
                <w:szCs w:val="24"/>
                <w:highlight w:val="none"/>
                <w:lang w:val="en-US" w:eastAsia="zh-CN" w:bidi="ar"/>
              </w:rPr>
              <w:t xml:space="preserve">对方案的全面性、针对性、可行性进行评价。</w:t>
            </w:r>
            <w:r/>
          </w:p>
          <w:p>
            <w:pPr>
              <w:ind w:right="6"/>
              <w:jc w:val="both"/>
              <w:keepLines w:val="0"/>
              <w:keepNext w:val="0"/>
              <w:pageBreakBefore w:val="0"/>
              <w:spacing w:before="0" w:beforeAutospacing="0" w:after="0" w:afterAutospacing="0" w:line="420" w:lineRule="exact"/>
              <w:widowControl w:val="off"/>
              <w:rPr>
                <w:rFonts w:hint="default" w:ascii="宋体" w:hAnsi="宋体" w:eastAsia="宋体" w:cs="宋体"/>
                <w:sz w:val="24"/>
                <w:szCs w:val="24"/>
                <w:highlight w:val="none"/>
                <w:lang w:val="en-US" w:eastAsia="zh-CN" w:bidi="ar"/>
              </w:rPr>
            </w:pPr>
            <w:r>
              <w:rPr>
                <w:rFonts w:hint="default" w:ascii="宋体" w:hAnsi="宋体" w:eastAsia="宋体" w:cs="宋体"/>
                <w:sz w:val="24"/>
                <w:szCs w:val="24"/>
                <w:highlight w:val="none"/>
                <w:lang w:val="en-US" w:eastAsia="zh-CN" w:bidi="ar"/>
              </w:rPr>
              <w:t xml:space="preserve">1.全面性(</w:t>
            </w:r>
            <w:r>
              <w:rPr>
                <w:rFonts w:hint="eastAsia" w:ascii="宋体" w:hAnsi="宋体" w:cs="宋体"/>
                <w:sz w:val="24"/>
                <w:szCs w:val="24"/>
                <w:highlight w:val="none"/>
                <w:lang w:val="en-US" w:eastAsia="zh-CN" w:bidi="ar"/>
              </w:rPr>
              <w:t xml:space="preserve">5</w:t>
            </w:r>
            <w:r>
              <w:rPr>
                <w:rFonts w:hint="default" w:ascii="宋体" w:hAnsi="宋体" w:eastAsia="宋体" w:cs="宋体"/>
                <w:sz w:val="24"/>
                <w:szCs w:val="24"/>
                <w:highlight w:val="none"/>
                <w:lang w:val="en-US" w:eastAsia="zh-CN" w:bidi="ar"/>
              </w:rPr>
              <w:t xml:space="preserve">分)：全面具体详实得</w:t>
            </w:r>
            <w:r>
              <w:rPr>
                <w:rFonts w:hint="eastAsia" w:ascii="宋体" w:hAnsi="宋体" w:cs="宋体"/>
                <w:sz w:val="24"/>
                <w:szCs w:val="24"/>
                <w:highlight w:val="none"/>
                <w:lang w:val="en-US" w:eastAsia="zh-CN" w:bidi="ar"/>
              </w:rPr>
              <w:t xml:space="preserve">5</w:t>
            </w:r>
            <w:r>
              <w:rPr>
                <w:rFonts w:hint="default" w:ascii="宋体" w:hAnsi="宋体" w:eastAsia="宋体" w:cs="宋体"/>
                <w:sz w:val="24"/>
                <w:szCs w:val="24"/>
                <w:highlight w:val="none"/>
                <w:lang w:val="en-US" w:eastAsia="zh-CN" w:bidi="ar"/>
              </w:rPr>
              <w:t xml:space="preserve">分；较全面得</w:t>
            </w:r>
            <w:r>
              <w:rPr>
                <w:rFonts w:hint="eastAsia" w:ascii="宋体" w:hAnsi="宋体" w:cs="宋体"/>
                <w:sz w:val="24"/>
                <w:szCs w:val="24"/>
                <w:highlight w:val="none"/>
                <w:lang w:val="en-US" w:eastAsia="zh-CN" w:bidi="ar"/>
              </w:rPr>
              <w:t xml:space="preserve">3</w:t>
            </w:r>
            <w:r>
              <w:rPr>
                <w:rFonts w:hint="default" w:ascii="宋体" w:hAnsi="宋体" w:eastAsia="宋体" w:cs="宋体"/>
                <w:sz w:val="24"/>
                <w:szCs w:val="24"/>
                <w:highlight w:val="none"/>
                <w:lang w:val="en-US" w:eastAsia="zh-CN" w:bidi="ar"/>
              </w:rPr>
              <w:t xml:space="preserve">分；不全面得1分；</w:t>
            </w:r>
            <w:r/>
          </w:p>
          <w:p>
            <w:pPr>
              <w:ind w:right="6"/>
              <w:jc w:val="both"/>
              <w:keepLines w:val="0"/>
              <w:keepNext w:val="0"/>
              <w:pageBreakBefore w:val="0"/>
              <w:spacing w:before="0" w:beforeAutospacing="0" w:after="0" w:afterAutospacing="0" w:line="420" w:lineRule="exact"/>
              <w:widowControl w:val="off"/>
              <w:rPr>
                <w:rFonts w:hint="default" w:ascii="宋体" w:hAnsi="宋体" w:eastAsia="宋体" w:cs="宋体"/>
                <w:sz w:val="24"/>
                <w:szCs w:val="24"/>
                <w:highlight w:val="none"/>
                <w:lang w:val="en-US" w:eastAsia="zh-CN" w:bidi="ar"/>
              </w:rPr>
            </w:pPr>
            <w:r>
              <w:rPr>
                <w:rFonts w:hint="default" w:ascii="宋体" w:hAnsi="宋体" w:eastAsia="宋体" w:cs="宋体"/>
                <w:sz w:val="24"/>
                <w:szCs w:val="24"/>
                <w:highlight w:val="none"/>
                <w:lang w:val="en-US" w:eastAsia="zh-CN" w:bidi="ar"/>
              </w:rPr>
              <w:t xml:space="preserve">2.针对性(</w:t>
            </w:r>
            <w:r>
              <w:rPr>
                <w:rFonts w:hint="eastAsia" w:ascii="宋体" w:hAnsi="宋体" w:cs="宋体"/>
                <w:sz w:val="24"/>
                <w:szCs w:val="24"/>
                <w:highlight w:val="none"/>
                <w:lang w:val="en-US" w:eastAsia="zh-CN" w:bidi="ar"/>
              </w:rPr>
              <w:t xml:space="preserve">5</w:t>
            </w:r>
            <w:r>
              <w:rPr>
                <w:rFonts w:hint="default" w:ascii="宋体" w:hAnsi="宋体" w:eastAsia="宋体" w:cs="宋体"/>
                <w:sz w:val="24"/>
                <w:szCs w:val="24"/>
                <w:highlight w:val="none"/>
                <w:lang w:val="en-US" w:eastAsia="zh-CN" w:bidi="ar"/>
              </w:rPr>
              <w:t xml:space="preserve">分)：针对性强得</w:t>
            </w:r>
            <w:r>
              <w:rPr>
                <w:rFonts w:hint="eastAsia" w:ascii="宋体" w:hAnsi="宋体" w:cs="宋体"/>
                <w:sz w:val="24"/>
                <w:szCs w:val="24"/>
                <w:highlight w:val="none"/>
                <w:lang w:val="en-US" w:eastAsia="zh-CN" w:bidi="ar"/>
              </w:rPr>
              <w:t xml:space="preserve">5</w:t>
            </w:r>
            <w:r>
              <w:rPr>
                <w:rFonts w:hint="default" w:ascii="宋体" w:hAnsi="宋体" w:eastAsia="宋体" w:cs="宋体"/>
                <w:sz w:val="24"/>
                <w:szCs w:val="24"/>
                <w:highlight w:val="none"/>
                <w:lang w:val="en-US" w:eastAsia="zh-CN" w:bidi="ar"/>
              </w:rPr>
              <w:t xml:space="preserve">分；针对性较强得</w:t>
            </w:r>
            <w:r>
              <w:rPr>
                <w:rFonts w:hint="eastAsia" w:ascii="宋体" w:hAnsi="宋体" w:cs="宋体"/>
                <w:sz w:val="24"/>
                <w:szCs w:val="24"/>
                <w:highlight w:val="none"/>
                <w:lang w:val="en-US" w:eastAsia="zh-CN" w:bidi="ar"/>
              </w:rPr>
              <w:t xml:space="preserve">3</w:t>
            </w:r>
            <w:r>
              <w:rPr>
                <w:rFonts w:hint="default" w:ascii="宋体" w:hAnsi="宋体" w:eastAsia="宋体" w:cs="宋体"/>
                <w:sz w:val="24"/>
                <w:szCs w:val="24"/>
                <w:highlight w:val="none"/>
                <w:lang w:val="en-US" w:eastAsia="zh-CN" w:bidi="ar"/>
              </w:rPr>
              <w:t xml:space="preserve">分；针对性不强得1分；</w:t>
            </w:r>
            <w:r/>
          </w:p>
          <w:p>
            <w:pPr>
              <w:ind w:right="6"/>
              <w:jc w:val="both"/>
              <w:keepLines w:val="0"/>
              <w:keepNext w:val="0"/>
              <w:pageBreakBefore w:val="0"/>
              <w:spacing w:before="0" w:beforeAutospacing="0" w:after="0" w:afterAutospacing="0" w:line="420" w:lineRule="exact"/>
              <w:widowControl w:val="off"/>
              <w:rPr>
                <w:rFonts w:hint="default" w:ascii="宋体" w:hAnsi="宋体" w:eastAsia="宋体" w:cs="宋体"/>
                <w:sz w:val="24"/>
                <w:szCs w:val="24"/>
                <w:highlight w:val="none"/>
                <w:lang w:val="en-US" w:eastAsia="zh-CN" w:bidi="ar"/>
              </w:rPr>
            </w:pPr>
            <w:r>
              <w:rPr>
                <w:rFonts w:hint="default" w:ascii="宋体" w:hAnsi="宋体" w:eastAsia="宋体" w:cs="宋体"/>
                <w:sz w:val="24"/>
                <w:szCs w:val="24"/>
                <w:highlight w:val="none"/>
                <w:lang w:val="en-US" w:eastAsia="zh-CN" w:bidi="ar"/>
              </w:rPr>
              <w:t xml:space="preserve">3.可行性(</w:t>
            </w:r>
            <w:r>
              <w:rPr>
                <w:rFonts w:hint="eastAsia" w:ascii="宋体" w:hAnsi="宋体" w:cs="宋体"/>
                <w:sz w:val="24"/>
                <w:szCs w:val="24"/>
                <w:highlight w:val="none"/>
                <w:lang w:val="en-US" w:eastAsia="zh-CN" w:bidi="ar"/>
              </w:rPr>
              <w:t xml:space="preserve">5</w:t>
            </w:r>
            <w:r>
              <w:rPr>
                <w:rFonts w:hint="default" w:ascii="宋体" w:hAnsi="宋体" w:eastAsia="宋体" w:cs="宋体"/>
                <w:sz w:val="24"/>
                <w:szCs w:val="24"/>
                <w:highlight w:val="none"/>
                <w:lang w:val="en-US" w:eastAsia="zh-CN" w:bidi="ar"/>
              </w:rPr>
              <w:t xml:space="preserve">分)：符合实际切实可行得</w:t>
            </w:r>
            <w:r>
              <w:rPr>
                <w:rFonts w:hint="eastAsia" w:ascii="宋体" w:hAnsi="宋体" w:cs="宋体"/>
                <w:sz w:val="24"/>
                <w:szCs w:val="24"/>
                <w:highlight w:val="none"/>
                <w:lang w:val="en-US" w:eastAsia="zh-CN" w:bidi="ar"/>
              </w:rPr>
              <w:t xml:space="preserve">5</w:t>
            </w:r>
            <w:r>
              <w:rPr>
                <w:rFonts w:hint="default" w:ascii="宋体" w:hAnsi="宋体" w:eastAsia="宋体" w:cs="宋体"/>
                <w:sz w:val="24"/>
                <w:szCs w:val="24"/>
                <w:highlight w:val="none"/>
                <w:lang w:val="en-US" w:eastAsia="zh-CN" w:bidi="ar"/>
              </w:rPr>
              <w:t xml:space="preserve">分；较切实可行得</w:t>
            </w:r>
            <w:r>
              <w:rPr>
                <w:rFonts w:hint="eastAsia" w:ascii="宋体" w:hAnsi="宋体" w:cs="宋体"/>
                <w:sz w:val="24"/>
                <w:szCs w:val="24"/>
                <w:highlight w:val="none"/>
                <w:lang w:val="en-US" w:eastAsia="zh-CN" w:bidi="ar"/>
              </w:rPr>
              <w:t xml:space="preserve">3</w:t>
            </w:r>
            <w:r>
              <w:rPr>
                <w:rFonts w:hint="default" w:ascii="宋体" w:hAnsi="宋体" w:eastAsia="宋体" w:cs="宋体"/>
                <w:sz w:val="24"/>
                <w:szCs w:val="24"/>
                <w:highlight w:val="none"/>
                <w:lang w:val="en-US" w:eastAsia="zh-CN" w:bidi="ar"/>
              </w:rPr>
              <w:t xml:space="preserve">分；可行性欠缺得1分；</w:t>
            </w:r>
            <w:r/>
          </w:p>
          <w:p>
            <w:pPr>
              <w:ind w:right="6"/>
              <w:jc w:val="both"/>
              <w:keepLines w:val="0"/>
              <w:keepNext w:val="0"/>
              <w:pageBreakBefore w:val="0"/>
              <w:spacing w:before="0" w:beforeAutospacing="0" w:after="0" w:afterAutospacing="0" w:line="420" w:lineRule="exact"/>
              <w:widowControl w:val="off"/>
              <w:rPr>
                <w:rFonts w:hint="default" w:ascii="宋体" w:hAnsi="宋体" w:eastAsia="宋体" w:cs="宋体"/>
                <w:sz w:val="24"/>
                <w:szCs w:val="24"/>
                <w:highlight w:val="none"/>
                <w:lang w:val="en-US" w:eastAsia="zh-CN" w:bidi="ar"/>
              </w:rPr>
            </w:pPr>
            <w:r>
              <w:rPr>
                <w:rFonts w:hint="default" w:ascii="宋体" w:hAnsi="宋体" w:eastAsia="宋体" w:cs="宋体"/>
                <w:sz w:val="24"/>
                <w:szCs w:val="24"/>
                <w:highlight w:val="none"/>
                <w:lang w:val="en-US" w:eastAsia="zh-CN" w:bidi="ar"/>
              </w:rPr>
              <w:t xml:space="preserve">4.未提供方案不得分。</w:t>
            </w:r>
            <w:r/>
          </w:p>
        </w:tc>
      </w:tr>
      <w:tr>
        <w:trPr>
          <w:jc w:val="center"/>
          <w:trHeight w:val="0"/>
        </w:trPr>
        <w:tc>
          <w:tcPr>
            <w:tcW w:w="1257" w:type="dxa"/>
            <w:vAlign w:val="center"/>
            <w:vMerge w:val="continue"/>
            <w:textDirection w:val="lrTb"/>
            <w:noWrap w:val="false"/>
          </w:tcPr>
          <w:p>
            <w:pPr>
              <w:keepLines w:val="0"/>
              <w:keepNext w:val="0"/>
              <w:pageBreakBefore w:val="0"/>
              <w:spacing w:line="420" w:lineRule="exact"/>
              <w:rPr>
                <w:rFonts w:hint="eastAsia" w:ascii="Calibri" w:hAnsi="Calibri" w:eastAsia="宋体" w:cs="Times New Roman"/>
                <w:sz w:val="20"/>
                <w:szCs w:val="20"/>
                <w:highlight w:val="none"/>
              </w:rPr>
            </w:pPr>
            <w:r>
              <w:rPr>
                <w:rFonts w:hint="eastAsia" w:ascii="Calibri" w:hAnsi="Calibri" w:eastAsia="宋体" w:cs="Times New Roman"/>
                <w:sz w:val="20"/>
                <w:szCs w:val="20"/>
                <w:highlight w:val="none"/>
              </w:rPr>
            </w:r>
            <w:r/>
          </w:p>
        </w:tc>
        <w:tc>
          <w:tcPr>
            <w:tcW w:w="1257" w:type="dxa"/>
            <w:vAlign w:val="center"/>
            <w:textDirection w:val="lrTb"/>
            <w:noWrap w:val="false"/>
          </w:tcPr>
          <w:p>
            <w:pPr>
              <w:jc w:val="center"/>
              <w:keepLines w:val="0"/>
              <w:keepNext w:val="0"/>
              <w:pageBreakBefore w:val="0"/>
              <w:spacing w:line="420" w:lineRule="exact"/>
              <w:rPr>
                <w:rFonts w:hint="default" w:ascii="宋体" w:hAnsi="宋体" w:eastAsia="宋体" w:cs="宋体"/>
                <w:sz w:val="24"/>
                <w:highlight w:val="none"/>
              </w:rPr>
            </w:pPr>
            <w:r>
              <w:rPr>
                <w:rFonts w:hint="eastAsia" w:ascii="宋体" w:hAnsi="宋体" w:eastAsia="宋体" w:cs="宋体"/>
                <w:sz w:val="24"/>
                <w:highlight w:val="none"/>
                <w:lang w:val="en-US" w:eastAsia="zh-CN" w:bidi="ar"/>
              </w:rPr>
              <w:t xml:space="preserve">安装调试方案</w:t>
            </w:r>
            <w:r/>
          </w:p>
          <w:p>
            <w:pPr>
              <w:jc w:val="center"/>
              <w:keepLines w:val="0"/>
              <w:keepNext w:val="0"/>
              <w:pageBreakBefore w:val="0"/>
              <w:spacing w:line="420" w:lineRule="exact"/>
              <w:rPr>
                <w:rFonts w:hint="default" w:ascii="宋体" w:hAnsi="宋体" w:eastAsia="宋体" w:cs="宋体"/>
                <w:sz w:val="24"/>
                <w:highlight w:val="none"/>
              </w:rPr>
            </w:pPr>
            <w:r>
              <w:rPr>
                <w:rFonts w:hint="eastAsia" w:ascii="宋体" w:hAnsi="宋体" w:eastAsia="宋体" w:cs="宋体"/>
                <w:sz w:val="24"/>
                <w:highlight w:val="none"/>
                <w:lang w:bidi="ar"/>
              </w:rPr>
              <w:t xml:space="preserve">（1</w:t>
            </w:r>
            <w:r>
              <w:rPr>
                <w:rFonts w:hint="eastAsia" w:ascii="宋体" w:hAnsi="宋体" w:cs="宋体"/>
                <w:sz w:val="24"/>
                <w:highlight w:val="none"/>
                <w:lang w:val="en-US" w:eastAsia="zh-CN" w:bidi="ar"/>
              </w:rPr>
              <w:t xml:space="preserve">2</w:t>
            </w:r>
            <w:r>
              <w:rPr>
                <w:rFonts w:hint="eastAsia" w:ascii="宋体" w:hAnsi="宋体" w:eastAsia="宋体" w:cs="宋体"/>
                <w:sz w:val="24"/>
                <w:highlight w:val="none"/>
                <w:lang w:bidi="ar"/>
              </w:rPr>
              <w:t xml:space="preserve">分）</w:t>
            </w:r>
            <w:r/>
          </w:p>
        </w:tc>
        <w:tc>
          <w:tcPr>
            <w:tcW w:w="6413" w:type="dxa"/>
            <w:vAlign w:val="center"/>
            <w:textDirection w:val="lrTb"/>
            <w:noWrap w:val="false"/>
          </w:tcPr>
          <w:p>
            <w:pPr>
              <w:keepLines w:val="0"/>
              <w:keepNext w:val="0"/>
              <w:pageBreakBefore w:val="0"/>
              <w:spacing w:line="420" w:lineRule="exact"/>
              <w:rPr>
                <w:rFonts w:hint="eastAsia" w:ascii="宋体" w:hAnsi="宋体" w:eastAsia="宋体" w:cs="宋体"/>
                <w:sz w:val="24"/>
                <w:highlight w:val="none"/>
                <w:lang w:eastAsia="zh-CN"/>
              </w:rPr>
            </w:pPr>
            <w:r>
              <w:rPr>
                <w:rFonts w:hint="eastAsia" w:ascii="宋体" w:hAnsi="宋体" w:eastAsia="宋体" w:cs="宋体"/>
                <w:sz w:val="24"/>
                <w:highlight w:val="none"/>
                <w:lang w:bidi="ar"/>
              </w:rPr>
              <w:t xml:space="preserve">综合评比</w:t>
            </w:r>
            <w:r>
              <w:rPr>
                <w:rFonts w:hint="eastAsia" w:ascii="宋体" w:hAnsi="宋体" w:cs="宋体"/>
                <w:sz w:val="24"/>
                <w:highlight w:val="none"/>
                <w:lang w:val="en-US" w:eastAsia="zh-CN" w:bidi="ar"/>
              </w:rPr>
              <w:t xml:space="preserve">投标人</w:t>
            </w:r>
            <w:r>
              <w:rPr>
                <w:rFonts w:hint="eastAsia" w:ascii="宋体" w:hAnsi="宋体" w:eastAsia="宋体" w:cs="宋体"/>
                <w:sz w:val="24"/>
                <w:highlight w:val="none"/>
                <w:lang w:bidi="ar"/>
              </w:rPr>
              <w:t xml:space="preserve">的安装、调试方案</w:t>
            </w:r>
            <w:r>
              <w:rPr>
                <w:rFonts w:hint="eastAsia" w:ascii="宋体" w:hAnsi="宋体" w:cs="宋体"/>
                <w:sz w:val="24"/>
                <w:highlight w:val="none"/>
                <w:lang w:eastAsia="zh-CN" w:bidi="ar"/>
              </w:rPr>
              <w:t xml:space="preserve">，</w:t>
            </w:r>
            <w:r>
              <w:rPr>
                <w:rFonts w:hint="eastAsia" w:ascii="宋体" w:hAnsi="宋体" w:cs="宋体"/>
                <w:sz w:val="24"/>
                <w:highlight w:val="none"/>
                <w:lang w:val="en-US" w:eastAsia="zh-CN" w:bidi="ar"/>
              </w:rPr>
              <w:t xml:space="preserve">对方案的全面性、针对性、可行性进行评价。</w:t>
            </w:r>
            <w:r/>
          </w:p>
          <w:p>
            <w:pPr>
              <w:ind w:right="6"/>
              <w:jc w:val="both"/>
              <w:keepLines w:val="0"/>
              <w:keepNext w:val="0"/>
              <w:pageBreakBefore w:val="0"/>
              <w:spacing w:before="0" w:beforeAutospacing="0" w:after="0" w:afterAutospacing="0" w:line="420" w:lineRule="exact"/>
              <w:widowControl w:val="off"/>
              <w:rPr>
                <w:rFonts w:hint="eastAsia"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 xml:space="preserve">1.全面性(4分)：全面具体详实得4分；较全面得2分；不全面得1分；</w:t>
            </w:r>
            <w:r/>
          </w:p>
          <w:p>
            <w:pPr>
              <w:ind w:right="6"/>
              <w:jc w:val="both"/>
              <w:keepLines w:val="0"/>
              <w:keepNext w:val="0"/>
              <w:pageBreakBefore w:val="0"/>
              <w:spacing w:before="0" w:beforeAutospacing="0" w:after="0" w:afterAutospacing="0" w:line="420" w:lineRule="exact"/>
              <w:widowControl w:val="off"/>
              <w:rPr>
                <w:rFonts w:hint="eastAsia"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 xml:space="preserve">2.针对性(4分)：针对性强得4分；针对性较强得2分；针对性不强得1分；</w:t>
            </w:r>
            <w:r/>
          </w:p>
          <w:p>
            <w:pPr>
              <w:ind w:right="6"/>
              <w:jc w:val="both"/>
              <w:keepLines w:val="0"/>
              <w:keepNext w:val="0"/>
              <w:pageBreakBefore w:val="0"/>
              <w:spacing w:before="0" w:beforeAutospacing="0" w:after="0" w:afterAutospacing="0" w:line="420" w:lineRule="exact"/>
              <w:widowControl w:val="off"/>
              <w:rPr>
                <w:rFonts w:hint="eastAsia"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 xml:space="preserve">3.可行性(4分)：符合实际切实可行得4分；较切实可行得2分；可行性欠缺得1分；</w:t>
            </w:r>
            <w:r/>
          </w:p>
          <w:p>
            <w:pPr>
              <w:ind w:right="6"/>
              <w:jc w:val="both"/>
              <w:keepLines w:val="0"/>
              <w:keepNext w:val="0"/>
              <w:pageBreakBefore w:val="0"/>
              <w:spacing w:before="0" w:beforeAutospacing="0" w:after="0" w:afterAutospacing="0" w:line="42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highlight w:val="none"/>
                <w:lang w:val="en-US" w:eastAsia="zh-CN" w:bidi="ar"/>
              </w:rPr>
              <w:t xml:space="preserve">4.未提供方案不得分。</w:t>
            </w:r>
            <w:r/>
          </w:p>
        </w:tc>
      </w:tr>
      <w:tr>
        <w:trPr>
          <w:jc w:val="center"/>
          <w:trHeight w:val="0"/>
        </w:trPr>
        <w:tc>
          <w:tcPr>
            <w:tcW w:w="1257" w:type="dxa"/>
            <w:vAlign w:val="center"/>
            <w:vMerge w:val="continue"/>
            <w:textDirection w:val="lrTb"/>
            <w:noWrap w:val="false"/>
          </w:tcPr>
          <w:p>
            <w:pPr>
              <w:keepLines w:val="0"/>
              <w:keepNext w:val="0"/>
              <w:pageBreakBefore w:val="0"/>
              <w:spacing w:line="420" w:lineRule="exact"/>
              <w:rPr>
                <w:rFonts w:hint="eastAsia" w:ascii="Calibri" w:hAnsi="Calibri" w:eastAsia="宋体" w:cs="Times New Roman"/>
                <w:sz w:val="20"/>
                <w:szCs w:val="20"/>
                <w:highlight w:val="none"/>
              </w:rPr>
            </w:pPr>
            <w:r>
              <w:rPr>
                <w:rFonts w:hint="eastAsia" w:ascii="Calibri" w:hAnsi="Calibri" w:eastAsia="宋体" w:cs="Times New Roman"/>
                <w:sz w:val="20"/>
                <w:szCs w:val="20"/>
                <w:highlight w:val="none"/>
              </w:rPr>
            </w:r>
            <w:r/>
          </w:p>
        </w:tc>
        <w:tc>
          <w:tcPr>
            <w:tcW w:w="1257" w:type="dxa"/>
            <w:vAlign w:val="center"/>
            <w:textDirection w:val="lrTb"/>
            <w:noWrap w:val="false"/>
          </w:tcPr>
          <w:p>
            <w:pPr>
              <w:jc w:val="center"/>
              <w:keepLines w:val="0"/>
              <w:keepNext w:val="0"/>
              <w:pageBreakBefore w:val="0"/>
              <w:spacing w:line="420" w:lineRule="exact"/>
              <w:rPr>
                <w:rFonts w:hint="default"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售后服</w:t>
            </w:r>
            <w:r/>
          </w:p>
          <w:p>
            <w:pPr>
              <w:ind w:right="6"/>
              <w:jc w:val="center"/>
              <w:keepLines w:val="0"/>
              <w:keepNext w:val="0"/>
              <w:pageBreakBefore w:val="0"/>
              <w:spacing w:before="0" w:beforeAutospacing="0" w:after="0" w:afterAutospacing="0" w:line="42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color w:val="000000"/>
                <w:sz w:val="24"/>
                <w:szCs w:val="20"/>
                <w:highlight w:val="none"/>
                <w:lang w:val="en-US" w:eastAsia="zh-CN" w:bidi="ar"/>
              </w:rPr>
              <w:t xml:space="preserve">务方案 （</w:t>
            </w:r>
            <w:r>
              <w:rPr>
                <w:rFonts w:hint="eastAsia" w:ascii="宋体" w:hAnsi="宋体" w:cs="宋体"/>
                <w:color w:val="000000"/>
                <w:sz w:val="24"/>
                <w:szCs w:val="20"/>
                <w:highlight w:val="none"/>
                <w:lang w:val="en-US" w:eastAsia="zh-CN" w:bidi="ar"/>
              </w:rPr>
              <w:t xml:space="preserve">9</w:t>
            </w:r>
            <w:r>
              <w:rPr>
                <w:rFonts w:hint="eastAsia" w:ascii="宋体" w:hAnsi="宋体" w:eastAsia="宋体" w:cs="宋体"/>
                <w:color w:val="000000"/>
                <w:sz w:val="24"/>
                <w:szCs w:val="20"/>
                <w:highlight w:val="none"/>
                <w:lang w:val="en-US" w:eastAsia="zh-CN" w:bidi="ar"/>
              </w:rPr>
              <w:t xml:space="preserve">分）</w:t>
            </w:r>
            <w:r/>
          </w:p>
        </w:tc>
        <w:tc>
          <w:tcPr>
            <w:tcW w:w="6413" w:type="dxa"/>
            <w:vAlign w:val="center"/>
            <w:textDirection w:val="lrTb"/>
            <w:noWrap w:val="false"/>
          </w:tcPr>
          <w:p>
            <w:pPr>
              <w:ind w:right="6"/>
              <w:jc w:val="both"/>
              <w:keepLines w:val="0"/>
              <w:keepNext w:val="0"/>
              <w:pageBreakBefore w:val="0"/>
              <w:spacing w:before="0" w:beforeAutospacing="0" w:after="0" w:afterAutospacing="0" w:line="420" w:lineRule="exact"/>
              <w:widowControl w:val="off"/>
              <w:rPr>
                <w:rFonts w:hint="eastAsia" w:ascii="宋体" w:hAnsi="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
              </w:rPr>
              <w:t xml:space="preserve">综合评比投标人的</w:t>
            </w:r>
            <w:r>
              <w:rPr>
                <w:rFonts w:hint="eastAsia" w:ascii="宋体" w:hAnsi="宋体" w:eastAsia="宋体" w:cs="宋体"/>
                <w:color w:val="000000"/>
                <w:sz w:val="24"/>
                <w:szCs w:val="24"/>
                <w:highlight w:val="none"/>
                <w:lang w:val="en-US" w:eastAsia="zh-CN" w:bidi="ar-SA"/>
              </w:rPr>
              <w:t xml:space="preserve">售后服务方案</w:t>
            </w:r>
            <w:r>
              <w:rPr>
                <w:rFonts w:hint="eastAsia" w:ascii="宋体" w:hAnsi="宋体" w:cs="宋体"/>
                <w:color w:val="000000"/>
                <w:sz w:val="24"/>
                <w:szCs w:val="24"/>
                <w:highlight w:val="none"/>
                <w:lang w:val="en-US" w:eastAsia="zh-CN" w:bidi="ar-SA"/>
              </w:rPr>
              <w:t xml:space="preserve">：</w:t>
            </w:r>
            <w:r/>
          </w:p>
          <w:p>
            <w:pPr>
              <w:ind w:right="6"/>
              <w:jc w:val="both"/>
              <w:keepLines w:val="0"/>
              <w:keepNext w:val="0"/>
              <w:pageBreakBefore w:val="0"/>
              <w:spacing w:before="0" w:beforeAutospacing="0" w:after="0" w:afterAutospacing="0" w:line="420" w:lineRule="exact"/>
              <w:widowControl w:val="off"/>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1.全面性(3分)：全面具体详实得3分；较全面得2分；不全面得1分；</w:t>
            </w:r>
            <w:r/>
          </w:p>
          <w:p>
            <w:pPr>
              <w:ind w:right="6"/>
              <w:jc w:val="both"/>
              <w:keepLines w:val="0"/>
              <w:keepNext w:val="0"/>
              <w:pageBreakBefore w:val="0"/>
              <w:spacing w:before="0" w:beforeAutospacing="0" w:after="0" w:afterAutospacing="0" w:line="420" w:lineRule="exact"/>
              <w:widowControl w:val="off"/>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2.针对性(3分)：针对性强得3分；针对性较强得2分；针对性不强得1分；</w:t>
            </w:r>
            <w:r/>
          </w:p>
          <w:p>
            <w:pPr>
              <w:ind w:right="6"/>
              <w:jc w:val="both"/>
              <w:keepLines w:val="0"/>
              <w:keepNext w:val="0"/>
              <w:pageBreakBefore w:val="0"/>
              <w:spacing w:before="0" w:beforeAutospacing="0" w:after="0" w:afterAutospacing="0" w:line="420" w:lineRule="exact"/>
              <w:widowControl w:val="off"/>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3.可行性(3分)：符合实际切实可行得3分；较切实可行得2分；可行性欠缺得1分；</w:t>
            </w:r>
            <w:r/>
          </w:p>
          <w:p>
            <w:pPr>
              <w:ind w:right="6"/>
              <w:jc w:val="both"/>
              <w:keepLines w:val="0"/>
              <w:keepNext w:val="0"/>
              <w:pageBreakBefore w:val="0"/>
              <w:spacing w:before="0" w:beforeAutospacing="0" w:after="0" w:afterAutospacing="0" w:line="420" w:lineRule="exact"/>
              <w:widowControl w:val="off"/>
              <w:rPr>
                <w:rFonts w:hint="default" w:ascii="宋体" w:hAnsi="宋体" w:eastAsia="宋体" w:cs="宋体"/>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4.未提供方案不得分。</w:t>
            </w:r>
            <w:r/>
          </w:p>
        </w:tc>
      </w:tr>
      <w:tr>
        <w:trPr>
          <w:jc w:val="center"/>
          <w:trHeight w:val="0"/>
        </w:trPr>
        <w:tc>
          <w:tcPr>
            <w:tcW w:w="1257" w:type="dxa"/>
            <w:vAlign w:val="center"/>
            <w:vMerge w:val="continue"/>
            <w:textDirection w:val="lrTb"/>
            <w:noWrap w:val="false"/>
          </w:tcPr>
          <w:p>
            <w:pPr>
              <w:keepLines w:val="0"/>
              <w:keepNext w:val="0"/>
              <w:pageBreakBefore w:val="0"/>
              <w:spacing w:line="420" w:lineRule="exact"/>
              <w:rPr>
                <w:rFonts w:hint="eastAsia" w:ascii="Calibri" w:hAnsi="Calibri" w:eastAsia="宋体" w:cs="Times New Roman"/>
                <w:sz w:val="20"/>
                <w:szCs w:val="20"/>
                <w:highlight w:val="none"/>
              </w:rPr>
            </w:pPr>
            <w:r>
              <w:rPr>
                <w:rFonts w:hint="eastAsia" w:ascii="Calibri" w:hAnsi="Calibri" w:eastAsia="宋体" w:cs="Times New Roman"/>
                <w:sz w:val="20"/>
                <w:szCs w:val="20"/>
                <w:highlight w:val="none"/>
              </w:rPr>
            </w:r>
            <w:r/>
          </w:p>
        </w:tc>
        <w:tc>
          <w:tcPr>
            <w:tcW w:w="1257" w:type="dxa"/>
            <w:vAlign w:val="center"/>
            <w:textDirection w:val="lrTb"/>
            <w:noWrap w:val="false"/>
          </w:tcPr>
          <w:p>
            <w:pPr>
              <w:jc w:val="center"/>
              <w:keepLines w:val="0"/>
              <w:keepNext w:val="0"/>
              <w:pageBreakBefore w:val="0"/>
              <w:spacing w:line="420" w:lineRule="exact"/>
              <w:rPr>
                <w:rFonts w:hint="default" w:ascii="宋体" w:hAnsi="宋体" w:eastAsia="宋体" w:cs="宋体"/>
                <w:sz w:val="24"/>
                <w:highlight w:val="none"/>
              </w:rPr>
            </w:pPr>
            <w:r>
              <w:rPr>
                <w:rFonts w:hint="eastAsia" w:ascii="宋体" w:hAnsi="宋体" w:eastAsia="宋体" w:cs="宋体"/>
                <w:sz w:val="24"/>
                <w:highlight w:val="none"/>
              </w:rPr>
              <w:t xml:space="preserve">质保期方案</w:t>
            </w:r>
            <w:r/>
          </w:p>
          <w:p>
            <w:pPr>
              <w:jc w:val="center"/>
              <w:keepLines w:val="0"/>
              <w:keepNext w:val="0"/>
              <w:pageBreakBefore w:val="0"/>
              <w:spacing w:line="4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eastAsia="宋体" w:cs="宋体"/>
                <w:sz w:val="24"/>
                <w:highlight w:val="none"/>
              </w:rPr>
              <w:t xml:space="preserve">分）</w:t>
            </w:r>
            <w:r/>
          </w:p>
        </w:tc>
        <w:tc>
          <w:tcPr>
            <w:tcW w:w="6413" w:type="dxa"/>
            <w:vAlign w:val="center"/>
            <w:textDirection w:val="lrTb"/>
            <w:noWrap w:val="false"/>
          </w:tcPr>
          <w:p>
            <w:pPr>
              <w:ind w:right="6"/>
              <w:jc w:val="both"/>
              <w:keepLines w:val="0"/>
              <w:keepNext w:val="0"/>
              <w:pageBreakBefore w:val="0"/>
              <w:spacing w:before="0" w:beforeAutospacing="0" w:after="0" w:afterAutospacing="0" w:line="420" w:lineRule="exact"/>
              <w:widowControl w:val="off"/>
              <w:tabs>
                <w:tab w:val="left" w:pos="1541" w:leader="none"/>
              </w:tabs>
              <w:rPr>
                <w:rFonts w:hint="eastAsia" w:ascii="宋体" w:hAnsi="宋体" w:cs="宋体"/>
                <w:sz w:val="24"/>
                <w:szCs w:val="24"/>
                <w:highlight w:val="none"/>
                <w:lang w:val="en-US" w:eastAsia="zh-CN" w:bidi="ar-SA"/>
              </w:rPr>
            </w:pPr>
            <w:r>
              <w:rPr>
                <w:rFonts w:hint="eastAsia" w:ascii="宋体" w:hAnsi="宋体" w:eastAsia="宋体" w:cs="宋体"/>
                <w:sz w:val="24"/>
                <w:szCs w:val="24"/>
                <w:highlight w:val="none"/>
                <w:lang w:val="en-US" w:eastAsia="zh-CN" w:bidi="ar"/>
              </w:rPr>
              <w:t xml:space="preserve">综合评比各投标人</w:t>
            </w:r>
            <w:r>
              <w:rPr>
                <w:rFonts w:hint="eastAsia" w:ascii="宋体" w:hAnsi="宋体" w:cs="宋体"/>
                <w:sz w:val="24"/>
                <w:szCs w:val="24"/>
                <w:highlight w:val="none"/>
                <w:lang w:val="en-US" w:eastAsia="zh-CN" w:bidi="ar"/>
              </w:rPr>
              <w:t xml:space="preserve">的</w:t>
            </w:r>
            <w:r>
              <w:rPr>
                <w:rFonts w:hint="eastAsia" w:ascii="宋体" w:hAnsi="宋体" w:eastAsia="宋体" w:cs="宋体"/>
                <w:sz w:val="24"/>
                <w:szCs w:val="24"/>
                <w:highlight w:val="none"/>
                <w:lang w:val="en-US" w:eastAsia="zh-CN" w:bidi="ar-SA"/>
              </w:rPr>
              <w:t xml:space="preserve">免费质保期内及质保期外的服务方案</w:t>
            </w:r>
            <w:r>
              <w:rPr>
                <w:rFonts w:hint="eastAsia" w:ascii="宋体" w:hAnsi="宋体" w:cs="宋体"/>
                <w:sz w:val="24"/>
                <w:szCs w:val="24"/>
                <w:highlight w:val="none"/>
                <w:lang w:val="en-US" w:eastAsia="zh-CN" w:bidi="ar-SA"/>
              </w:rPr>
              <w:t xml:space="preserve">：</w:t>
            </w:r>
            <w:r/>
          </w:p>
          <w:p>
            <w:pPr>
              <w:pStyle w:val="784"/>
              <w:ind w:left="0" w:firstLine="0"/>
              <w:keepLines w:val="0"/>
              <w:keepNext w:val="0"/>
              <w:pageBreakBefore w:val="0"/>
              <w:spacing w:before="0" w:after="0"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1.全面具体详实、针对性及可行性强得6分；</w:t>
            </w:r>
            <w:r/>
          </w:p>
          <w:p>
            <w:pPr>
              <w:pStyle w:val="785"/>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2.较全面、针对性及可行性较强得4分；</w:t>
            </w:r>
            <w:r/>
          </w:p>
          <w:p>
            <w:pPr>
              <w:pStyle w:val="785"/>
              <w:keepLines w:val="0"/>
              <w:keepNext w:val="0"/>
              <w:pageBreakBefore w:val="0"/>
              <w:spacing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3.不全面、针对性及可行性欠缺得2分；</w:t>
            </w:r>
            <w:r/>
          </w:p>
          <w:p>
            <w:pPr>
              <w:ind w:right="6"/>
              <w:jc w:val="both"/>
              <w:keepLines w:val="0"/>
              <w:keepNext w:val="0"/>
              <w:pageBreakBefore w:val="0"/>
              <w:spacing w:beforeAutospacing="0" w:afterAutospacing="0" w:line="440" w:lineRule="exact"/>
              <w:widowControl w:val="off"/>
              <w:tabs>
                <w:tab w:val="left" w:pos="1541" w:leader="none"/>
              </w:tabs>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4.未提供方案不得分。</w:t>
            </w:r>
            <w:r/>
          </w:p>
        </w:tc>
      </w:tr>
      <w:tr>
        <w:trPr>
          <w:jc w:val="center"/>
          <w:trHeight w:val="0"/>
        </w:trPr>
        <w:tc>
          <w:tcPr>
            <w:gridSpan w:val="3"/>
            <w:tcW w:w="8927" w:type="dxa"/>
            <w:vAlign w:val="center"/>
            <w:textDirection w:val="lrTb"/>
            <w:noWrap w:val="false"/>
          </w:tcPr>
          <w:p>
            <w:pPr>
              <w:ind w:right="6"/>
              <w:jc w:val="both"/>
              <w:keepLines w:val="0"/>
              <w:keepNext w:val="0"/>
              <w:pageBreakBefore w:val="0"/>
              <w:spacing w:before="0" w:beforeAutospacing="0" w:after="0" w:afterAutospacing="0" w:line="420" w:lineRule="exact"/>
              <w:widowControl w:val="off"/>
              <w:tabs>
                <w:tab w:val="left" w:pos="1842" w:leader="none"/>
              </w:tabs>
              <w:rPr>
                <w:rFonts w:hint="eastAsia" w:ascii="宋体" w:hAnsi="宋体" w:cs="宋体"/>
                <w:sz w:val="24"/>
                <w:szCs w:val="24"/>
                <w:highlight w:val="none"/>
                <w:lang w:val="en-US" w:eastAsia="zh-CN" w:bidi="ar-SA"/>
              </w:rPr>
            </w:pPr>
            <w:r>
              <w:rPr>
                <w:rFonts w:hint="eastAsia" w:ascii="宋体" w:hAnsi="宋体" w:eastAsia="宋体" w:cs="宋体"/>
                <w:b/>
                <w:bCs/>
                <w:color w:val="auto"/>
                <w:sz w:val="24"/>
                <w:highlight w:val="none"/>
              </w:rPr>
              <w:t xml:space="preserve">注：以上所提供相关证明材料原件扫描件需上传响应文件对应位置，中标人在本项目合同签订前必须提供原件核查，采购人核查无误后，签订合同。如中标人不能在采购人规定的时间内向采购人提供原件，将被采购人视为放弃成交（中标）资格。</w:t>
            </w:r>
            <w:r/>
          </w:p>
        </w:tc>
      </w:tr>
    </w:tbl>
    <w:p>
      <w:pPr>
        <w:jc w:val="center"/>
        <w:rPr>
          <w:rFonts w:hint="eastAsia" w:ascii="宋体" w:hAnsi="宋体" w:eastAsia="宋体" w:cs="宋体"/>
          <w:b/>
          <w:bCs/>
          <w:color w:val="ff0000"/>
          <w:sz w:val="30"/>
          <w:szCs w:val="30"/>
          <w:highlight w:val="none"/>
        </w:rPr>
      </w:pPr>
      <w:r>
        <w:rPr>
          <w:rFonts w:hint="eastAsia" w:ascii="宋体" w:hAnsi="宋体" w:eastAsia="宋体" w:cs="宋体"/>
          <w:b/>
          <w:bCs/>
          <w:color w:val="ff0000"/>
          <w:sz w:val="30"/>
          <w:szCs w:val="30"/>
          <w:highlight w:val="none"/>
        </w:rPr>
      </w:r>
      <w:r/>
    </w:p>
    <w:p>
      <w:pPr>
        <w:pStyle w:val="757"/>
        <w:rPr>
          <w:rFonts w:hint="eastAsia"/>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rPr>
      </w:r>
      <w:r/>
    </w:p>
    <w:p>
      <w:pPr>
        <w:pStyle w:val="726"/>
        <w:jc w:val="center"/>
        <w:rPr>
          <w:rFonts w:hint="eastAsia"/>
        </w:rPr>
      </w:pPr>
      <w:r/>
      <w:bookmarkStart w:id="10" w:name="_Toc10515"/>
      <w:r>
        <w:rPr>
          <w:rFonts w:hint="eastAsia"/>
        </w:rPr>
        <w:t xml:space="preserve">第五章 拟签订的合同文本</w:t>
      </w:r>
      <w:bookmarkEnd w:id="10"/>
      <w:r/>
      <w:r/>
    </w:p>
    <w:p>
      <w:pPr>
        <w:rPr>
          <w:rFonts w:hint="eastAsia" w:ascii="宋体" w:hAnsi="宋体" w:eastAsia="宋体" w:cs="宋体"/>
          <w:b/>
          <w:color w:val="auto"/>
          <w:sz w:val="52"/>
          <w:szCs w:val="36"/>
          <w:highlight w:val="none"/>
        </w:rPr>
      </w:pPr>
      <w:r>
        <w:rPr>
          <w:rFonts w:hint="eastAsia" w:ascii="宋体" w:hAnsi="宋体" w:eastAsia="宋体" w:cs="宋体"/>
          <w:b/>
          <w:color w:val="auto"/>
          <w:sz w:val="52"/>
          <w:szCs w:val="36"/>
          <w:highlight w:val="none"/>
        </w:rPr>
      </w:r>
      <w:r/>
    </w:p>
    <w:p>
      <w:pPr>
        <w:pStyle w:val="786"/>
        <w:rPr>
          <w:rFonts w:hint="eastAsia"/>
        </w:rPr>
      </w:pPr>
      <w:r>
        <w:rPr>
          <w:rFonts w:hint="eastAsia"/>
        </w:rPr>
      </w:r>
      <w:r/>
    </w:p>
    <w:p>
      <w:pPr>
        <w:jc w:val="center"/>
        <w:rPr>
          <w:rFonts w:hint="eastAsia" w:ascii="宋体" w:hAnsi="宋体" w:eastAsia="宋体" w:cs="宋体"/>
          <w:b/>
          <w:color w:val="auto"/>
          <w:sz w:val="60"/>
          <w:szCs w:val="60"/>
          <w:highlight w:val="none"/>
        </w:rPr>
      </w:pPr>
      <w:r>
        <w:rPr>
          <w:rFonts w:hint="eastAsia" w:ascii="宋体" w:hAnsi="宋体" w:eastAsia="宋体" w:cs="宋体"/>
          <w:b/>
          <w:color w:val="auto"/>
          <w:sz w:val="60"/>
          <w:szCs w:val="60"/>
          <w:highlight w:val="none"/>
        </w:rPr>
        <w:t xml:space="preserve">政 府 采 购 合 同</w:t>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480" w:lineRule="auto"/>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 xml:space="preserve">项目编号：</w:t>
      </w:r>
      <w:r>
        <w:rPr>
          <w:rFonts w:hint="eastAsia" w:ascii="宋体" w:hAnsi="宋体" w:cs="宋体"/>
          <w:b/>
          <w:color w:val="auto"/>
          <w:sz w:val="28"/>
          <w:szCs w:val="28"/>
          <w:highlight w:val="none"/>
          <w:lang w:eastAsia="zh-CN"/>
        </w:rPr>
        <w:t xml:space="preserve">JSZC-320321-JYXM-G2025-0008</w:t>
      </w:r>
      <w:r>
        <w:rPr>
          <w:rFonts w:hint="eastAsia" w:ascii="宋体" w:hAnsi="宋体" w:eastAsia="宋体" w:cs="宋体"/>
          <w:b/>
          <w:color w:val="auto"/>
          <w:sz w:val="28"/>
          <w:szCs w:val="28"/>
          <w:highlight w:val="none"/>
          <w:lang w:eastAsia="zh-CN"/>
        </w:rPr>
        <w:t xml:space="preserve"> </w:t>
      </w:r>
      <w:r/>
    </w:p>
    <w:p>
      <w:pPr>
        <w:jc w:val="left"/>
        <w:spacing w:line="480" w:lineRule="auto"/>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 xml:space="preserve">项目名称：</w:t>
      </w:r>
      <w:r>
        <w:rPr>
          <w:rFonts w:hint="eastAsia" w:ascii="宋体" w:hAnsi="宋体" w:eastAsia="宋体" w:cs="宋体"/>
          <w:b/>
          <w:color w:val="auto"/>
          <w:sz w:val="28"/>
          <w:szCs w:val="28"/>
          <w:highlight w:val="none"/>
          <w:lang w:eastAsia="zh-CN"/>
        </w:rPr>
        <w:t xml:space="preserve">范楼镇2号沟污水处理站采购200TD·AAO十设备间</w:t>
      </w:r>
      <w:r/>
    </w:p>
    <w:p>
      <w:pPr>
        <w:ind w:firstLine="1405"/>
        <w:jc w:val="left"/>
        <w:spacing w:line="48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 xml:space="preserve">地上设备</w:t>
      </w:r>
      <w:r/>
    </w:p>
    <w:p>
      <w:pPr>
        <w:jc w:val="left"/>
        <w:spacing w:line="480" w:lineRule="auto"/>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 xml:space="preserve">采购</w:t>
      </w:r>
      <w:r>
        <w:rPr>
          <w:rFonts w:hint="eastAsia" w:ascii="宋体" w:hAnsi="宋体" w:cs="宋体"/>
          <w:b/>
          <w:color w:val="auto"/>
          <w:sz w:val="28"/>
          <w:szCs w:val="28"/>
          <w:highlight w:val="none"/>
          <w:lang w:val="en-US" w:eastAsia="zh-CN"/>
        </w:rPr>
        <w:t xml:space="preserve">人（买方）</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eastAsia="zh-CN"/>
        </w:rPr>
        <w:t xml:space="preserve">丰县范楼镇人民政府</w:t>
      </w:r>
      <w:r/>
    </w:p>
    <w:p>
      <w:pPr>
        <w:jc w:val="left"/>
        <w:spacing w:line="48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中标</w:t>
      </w:r>
      <w:r>
        <w:rPr>
          <w:rFonts w:hint="eastAsia" w:ascii="宋体" w:hAnsi="宋体" w:eastAsia="宋体" w:cs="宋体"/>
          <w:b/>
          <w:color w:val="auto"/>
          <w:sz w:val="28"/>
          <w:szCs w:val="28"/>
          <w:highlight w:val="none"/>
          <w:lang w:eastAsia="zh-CN"/>
        </w:rPr>
        <w:t xml:space="preserve">人</w:t>
      </w:r>
      <w:r>
        <w:rPr>
          <w:rFonts w:hint="eastAsia" w:ascii="宋体" w:hAnsi="宋体" w:eastAsia="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卖方</w:t>
      </w:r>
      <w:r>
        <w:rPr>
          <w:rFonts w:hint="eastAsia" w:ascii="宋体" w:hAnsi="宋体" w:eastAsia="宋体" w:cs="宋体"/>
          <w:b/>
          <w:color w:val="auto"/>
          <w:sz w:val="28"/>
          <w:szCs w:val="28"/>
          <w:highlight w:val="none"/>
        </w:rPr>
        <w:t xml:space="preserve">）：</w:t>
      </w:r>
      <w:r/>
    </w:p>
    <w:p>
      <w:pPr>
        <w:jc w:val="left"/>
        <w:spacing w:line="48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签订日期：    年  月  日</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760"/>
        <w:ind w:left="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0"/>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760"/>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760"/>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760"/>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760"/>
        <w:ind w:left="0" w:right="0" w:firstLine="480"/>
        <w:spacing w:after="0"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友情提醒：采购人与中标、成交</w:t>
      </w:r>
      <w:r>
        <w:rPr>
          <w:rFonts w:hint="eastAsia" w:ascii="宋体" w:hAnsi="宋体" w:eastAsia="宋体" w:cs="宋体"/>
          <w:b w:val="0"/>
          <w:bCs/>
          <w:color w:val="auto"/>
          <w:sz w:val="24"/>
          <w:highlight w:val="none"/>
          <w:lang w:eastAsia="zh-CN"/>
        </w:rPr>
        <w:t xml:space="preserve">投标人</w:t>
      </w:r>
      <w:r>
        <w:rPr>
          <w:rFonts w:hint="eastAsia" w:ascii="宋体" w:hAnsi="宋体" w:eastAsia="宋体" w:cs="宋体"/>
          <w:b w:val="0"/>
          <w:bCs/>
          <w:color w:val="auto"/>
          <w:sz w:val="24"/>
          <w:highlight w:val="none"/>
        </w:rPr>
        <w:t xml:space="preserve">应当在中标、成交通知书发出之日起三十日内，按照采购文件确定的事项签订政府采购合同。</w:t>
      </w:r>
      <w:r/>
    </w:p>
    <w:p>
      <w:pPr>
        <w:pStyle w:val="760"/>
        <w:ind w:left="0" w:right="0" w:firstLine="480"/>
        <w:spacing w:after="0" w:line="360" w:lineRule="auto"/>
        <w:rPr>
          <w:rFonts w:hint="eastAsia" w:ascii="宋体" w:hAnsi="宋体" w:eastAsia="宋体" w:cs="宋体"/>
          <w:color w:val="auto"/>
          <w:highlight w:val="none"/>
        </w:rPr>
      </w:pPr>
      <w:r>
        <w:rPr>
          <w:rFonts w:hint="eastAsia" w:ascii="宋体" w:hAnsi="宋体" w:eastAsia="宋体" w:cs="宋体"/>
          <w:b w:val="0"/>
          <w:bCs/>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line="360" w:lineRule="auto"/>
        <w:rPr>
          <w:rFonts w:hint="eastAsia" w:ascii="宋体" w:hAnsi="宋体" w:eastAsia="宋体" w:cs="宋体"/>
          <w:b/>
          <w:color w:val="auto"/>
          <w:sz w:val="30"/>
          <w:szCs w:val="30"/>
          <w:highlight w:val="none"/>
        </w:rPr>
        <w:sectPr>
          <w:headerReference w:type="default" r:id="rId9"/>
          <w:footerReference w:type="default" r:id="rId12"/>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color w:val="auto"/>
          <w:sz w:val="30"/>
          <w:szCs w:val="30"/>
          <w:highlight w:val="none"/>
        </w:rPr>
      </w:r>
      <w:r/>
    </w:p>
    <w:p>
      <w:pPr>
        <w:ind w:firstLine="560"/>
        <w:jc w:val="center"/>
        <w:keepLines w:val="0"/>
        <w:keepNext w:val="0"/>
        <w:pageBreakBefore w:val="0"/>
        <w:spacing w:line="400" w:lineRule="atLeast"/>
        <w:widowControl/>
        <w:rPr>
          <w:rFonts w:ascii="宋体" w:hAnsi="宋体" w:eastAsia="宋体" w:cs="宋体"/>
          <w:sz w:val="24"/>
          <w:szCs w:val="24"/>
        </w:rPr>
      </w:pPr>
      <w:r>
        <w:rPr>
          <w:rFonts w:hint="eastAsia" w:ascii="宋体" w:hAnsi="宋体" w:eastAsia="宋体" w:cs="宋体"/>
          <w:sz w:val="24"/>
          <w:szCs w:val="24"/>
        </w:rPr>
        <w:t xml:space="preserve">合同通用条款</w:t>
      </w:r>
      <w:r/>
    </w:p>
    <w:p>
      <w:pPr>
        <w:ind w:firstLine="560"/>
        <w:jc w:val="center"/>
        <w:keepLines w:val="0"/>
        <w:keepNext w:val="0"/>
        <w:pageBreakBefore w:val="0"/>
        <w:spacing w:line="400" w:lineRule="atLeast"/>
        <w:widowControl/>
        <w:rPr>
          <w:rFonts w:ascii="宋体" w:hAnsi="宋体" w:eastAsia="宋体" w:cs="宋体"/>
          <w:sz w:val="24"/>
          <w:szCs w:val="24"/>
        </w:rPr>
      </w:pPr>
      <w:r>
        <w:rPr>
          <w:rFonts w:ascii="宋体" w:hAnsi="宋体" w:eastAsia="宋体" w:cs="宋体"/>
          <w:sz w:val="24"/>
          <w:szCs w:val="24"/>
        </w:rPr>
      </w:r>
      <w:r/>
    </w:p>
    <w:p>
      <w:pPr>
        <w:ind w:firstLine="560"/>
        <w:jc w:val="center"/>
        <w:keepLines w:val="0"/>
        <w:keepNext w:val="0"/>
        <w:pageBreakBefore w:val="0"/>
        <w:spacing w:line="400" w:lineRule="atLeast"/>
        <w:widowControl/>
        <w:rPr>
          <w:rFonts w:ascii="宋体" w:hAnsi="宋体" w:eastAsia="宋体" w:cs="宋体"/>
          <w:sz w:val="24"/>
          <w:szCs w:val="24"/>
        </w:rPr>
      </w:pPr>
      <w:r>
        <w:rPr>
          <w:rFonts w:hint="eastAsia" w:ascii="宋体" w:hAnsi="宋体" w:eastAsia="宋体" w:cs="宋体"/>
          <w:sz w:val="24"/>
          <w:szCs w:val="24"/>
        </w:rPr>
        <w:t xml:space="preserve">目录</w:t>
      </w:r>
      <w:r/>
    </w:p>
    <w:p>
      <w:pPr>
        <w:ind w:firstLine="560"/>
        <w:jc w:val="left"/>
        <w:keepLines w:val="0"/>
        <w:keepNext w:val="0"/>
        <w:pageBreakBefore w:val="0"/>
        <w:spacing w:line="400" w:lineRule="atLeast"/>
        <w:widowControl/>
        <w:rPr>
          <w:rFonts w:ascii="宋体" w:hAnsi="宋体" w:eastAsia="宋体" w:cs="宋体"/>
          <w:sz w:val="24"/>
          <w:szCs w:val="24"/>
        </w:rPr>
      </w:pPr>
      <w:r>
        <w:rPr>
          <w:rFonts w:ascii="宋体" w:hAnsi="宋体" w:eastAsia="宋体" w:cs="宋体"/>
          <w:sz w:val="24"/>
          <w:szCs w:val="24"/>
        </w:rPr>
      </w:r>
      <w:r/>
    </w:p>
    <w:p>
      <w:pPr>
        <w:ind w:firstLine="560"/>
        <w:jc w:val="left"/>
        <w:keepLines w:val="0"/>
        <w:keepNext w:val="0"/>
        <w:pageBreakBefore w:val="0"/>
        <w:spacing w:line="400" w:lineRule="atLeast"/>
        <w:widowControl/>
        <w:rPr>
          <w:rFonts w:ascii="宋体" w:hAnsi="宋体" w:eastAsia="宋体" w:cs="宋体"/>
          <w:sz w:val="24"/>
          <w:szCs w:val="24"/>
        </w:rPr>
      </w:pPr>
      <w:r>
        <w:rPr>
          <w:rFonts w:hint="eastAsia" w:ascii="宋体" w:hAnsi="宋体" w:eastAsia="宋体" w:cs="宋体"/>
          <w:sz w:val="24"/>
          <w:szCs w:val="24"/>
        </w:rPr>
        <w:t xml:space="preserve">第一条    定义</w:t>
      </w:r>
      <w:r/>
    </w:p>
    <w:p>
      <w:pPr>
        <w:ind w:firstLine="560"/>
        <w:jc w:val="left"/>
        <w:keepLines w:val="0"/>
        <w:keepNext w:val="0"/>
        <w:pageBreakBefore w:val="0"/>
        <w:spacing w:line="400" w:lineRule="atLeast"/>
        <w:widowControl/>
        <w:rPr>
          <w:rFonts w:ascii="宋体" w:hAnsi="宋体" w:eastAsia="宋体" w:cs="宋体"/>
          <w:sz w:val="24"/>
          <w:szCs w:val="24"/>
        </w:rPr>
      </w:pPr>
      <w:r>
        <w:rPr>
          <w:rFonts w:hint="eastAsia" w:ascii="宋体" w:hAnsi="宋体" w:eastAsia="宋体" w:cs="宋体"/>
          <w:sz w:val="24"/>
          <w:szCs w:val="24"/>
        </w:rPr>
        <w:t xml:space="preserve">第二条    合同范围</w:t>
      </w:r>
      <w:r/>
    </w:p>
    <w:p>
      <w:pPr>
        <w:ind w:firstLine="560"/>
        <w:jc w:val="left"/>
        <w:keepLines w:val="0"/>
        <w:keepNext w:val="0"/>
        <w:pageBreakBefore w:val="0"/>
        <w:spacing w:line="400" w:lineRule="atLeast"/>
        <w:widowControl/>
        <w:rPr>
          <w:rFonts w:ascii="宋体" w:hAnsi="宋体" w:eastAsia="宋体" w:cs="宋体"/>
          <w:sz w:val="24"/>
          <w:szCs w:val="24"/>
        </w:rPr>
      </w:pPr>
      <w:r>
        <w:rPr>
          <w:rFonts w:hint="eastAsia" w:ascii="宋体" w:hAnsi="宋体" w:eastAsia="宋体" w:cs="宋体"/>
          <w:sz w:val="24"/>
          <w:szCs w:val="24"/>
        </w:rPr>
        <w:t xml:space="preserve">第三条    价格</w:t>
      </w:r>
      <w:r/>
    </w:p>
    <w:p>
      <w:pPr>
        <w:ind w:firstLine="560"/>
        <w:jc w:val="left"/>
        <w:keepLines w:val="0"/>
        <w:keepNext w:val="0"/>
        <w:pageBreakBefore w:val="0"/>
        <w:spacing w:line="400" w:lineRule="atLeast"/>
        <w:widowControl/>
        <w:rPr>
          <w:rFonts w:ascii="宋体" w:hAnsi="宋体" w:eastAsia="宋体" w:cs="宋体"/>
          <w:sz w:val="24"/>
          <w:szCs w:val="24"/>
        </w:rPr>
      </w:pPr>
      <w:r>
        <w:rPr>
          <w:rFonts w:hint="eastAsia" w:ascii="宋体" w:hAnsi="宋体" w:eastAsia="宋体" w:cs="宋体"/>
          <w:sz w:val="24"/>
          <w:szCs w:val="24"/>
        </w:rPr>
        <w:t xml:space="preserve">第四条    支付</w:t>
      </w:r>
      <w:r/>
    </w:p>
    <w:p>
      <w:pPr>
        <w:ind w:firstLine="560"/>
        <w:jc w:val="left"/>
        <w:keepLines w:val="0"/>
        <w:keepNext w:val="0"/>
        <w:pageBreakBefore w:val="0"/>
        <w:spacing w:line="400" w:lineRule="atLeast"/>
        <w:widowControl/>
        <w:rPr>
          <w:rFonts w:ascii="宋体" w:hAnsi="宋体" w:eastAsia="宋体" w:cs="宋体"/>
          <w:sz w:val="24"/>
          <w:szCs w:val="24"/>
        </w:rPr>
      </w:pPr>
      <w:r>
        <w:rPr>
          <w:rFonts w:hint="eastAsia" w:ascii="宋体" w:hAnsi="宋体" w:eastAsia="宋体" w:cs="宋体"/>
          <w:sz w:val="24"/>
          <w:szCs w:val="24"/>
        </w:rPr>
        <w:t xml:space="preserve">第五条    交货</w:t>
      </w:r>
      <w:r/>
    </w:p>
    <w:p>
      <w:pPr>
        <w:ind w:firstLine="560"/>
        <w:jc w:val="left"/>
        <w:keepLines w:val="0"/>
        <w:keepNext w:val="0"/>
        <w:pageBreakBefore w:val="0"/>
        <w:spacing w:line="400" w:lineRule="atLeast"/>
        <w:widowControl/>
        <w:rPr>
          <w:rFonts w:ascii="宋体" w:hAnsi="宋体" w:eastAsia="宋体" w:cs="宋体"/>
          <w:sz w:val="24"/>
          <w:szCs w:val="24"/>
        </w:rPr>
      </w:pPr>
      <w:r>
        <w:rPr>
          <w:rFonts w:hint="eastAsia" w:ascii="宋体" w:hAnsi="宋体" w:eastAsia="宋体" w:cs="宋体"/>
          <w:sz w:val="24"/>
          <w:szCs w:val="24"/>
        </w:rPr>
        <w:t xml:space="preserve">第六条    包装和标记</w:t>
      </w:r>
      <w:r/>
    </w:p>
    <w:p>
      <w:pPr>
        <w:ind w:firstLine="560"/>
        <w:jc w:val="left"/>
        <w:keepLines w:val="0"/>
        <w:keepNext w:val="0"/>
        <w:pageBreakBefore w:val="0"/>
        <w:spacing w:line="400" w:lineRule="atLeast"/>
        <w:widowControl/>
        <w:rPr>
          <w:rFonts w:ascii="宋体" w:hAnsi="宋体" w:eastAsia="宋体" w:cs="宋体"/>
          <w:sz w:val="24"/>
          <w:szCs w:val="24"/>
        </w:rPr>
      </w:pPr>
      <w:r>
        <w:rPr>
          <w:rFonts w:hint="eastAsia" w:ascii="宋体" w:hAnsi="宋体" w:eastAsia="宋体" w:cs="宋体"/>
          <w:sz w:val="24"/>
          <w:szCs w:val="24"/>
        </w:rPr>
        <w:t xml:space="preserve">第七条    技术资料</w:t>
      </w:r>
      <w:r/>
    </w:p>
    <w:p>
      <w:pPr>
        <w:ind w:firstLine="560"/>
        <w:jc w:val="left"/>
        <w:keepLines w:val="0"/>
        <w:keepNext w:val="0"/>
        <w:pageBreakBefore w:val="0"/>
        <w:spacing w:line="400" w:lineRule="atLeast"/>
        <w:widowControl/>
        <w:rPr>
          <w:rFonts w:ascii="宋体" w:hAnsi="宋体" w:eastAsia="宋体" w:cs="宋体"/>
          <w:sz w:val="24"/>
          <w:szCs w:val="24"/>
        </w:rPr>
      </w:pPr>
      <w:r>
        <w:rPr>
          <w:rFonts w:hint="eastAsia" w:ascii="宋体" w:hAnsi="宋体" w:eastAsia="宋体" w:cs="宋体"/>
          <w:sz w:val="24"/>
          <w:szCs w:val="24"/>
        </w:rPr>
        <w:t xml:space="preserve">第八条    安装</w:t>
      </w:r>
      <w:r/>
    </w:p>
    <w:p>
      <w:pPr>
        <w:ind w:firstLine="560"/>
        <w:jc w:val="left"/>
        <w:keepLines w:val="0"/>
        <w:keepNext w:val="0"/>
        <w:pageBreakBefore w:val="0"/>
        <w:spacing w:line="400" w:lineRule="atLeast"/>
        <w:widowControl/>
        <w:rPr>
          <w:rFonts w:ascii="宋体" w:hAnsi="宋体" w:eastAsia="宋体" w:cs="宋体"/>
          <w:sz w:val="24"/>
          <w:szCs w:val="24"/>
        </w:rPr>
      </w:pPr>
      <w:r>
        <w:rPr>
          <w:rFonts w:hint="eastAsia" w:ascii="宋体" w:hAnsi="宋体" w:eastAsia="宋体" w:cs="宋体"/>
          <w:sz w:val="24"/>
          <w:szCs w:val="24"/>
        </w:rPr>
        <w:t xml:space="preserve">第九条    验收</w:t>
      </w:r>
      <w:r/>
    </w:p>
    <w:p>
      <w:pPr>
        <w:ind w:firstLine="560"/>
        <w:jc w:val="left"/>
        <w:keepLines w:val="0"/>
        <w:keepNext w:val="0"/>
        <w:pageBreakBefore w:val="0"/>
        <w:spacing w:line="400" w:lineRule="atLeast"/>
        <w:widowControl/>
        <w:rPr>
          <w:rFonts w:ascii="宋体" w:hAnsi="宋体" w:eastAsia="宋体" w:cs="宋体"/>
          <w:sz w:val="24"/>
          <w:szCs w:val="24"/>
        </w:rPr>
      </w:pPr>
      <w:r>
        <w:rPr>
          <w:rFonts w:hint="eastAsia" w:ascii="宋体" w:hAnsi="宋体" w:eastAsia="宋体" w:cs="宋体"/>
          <w:sz w:val="24"/>
          <w:szCs w:val="24"/>
        </w:rPr>
        <w:t xml:space="preserve">第十条    售后服务和技术培训</w:t>
      </w:r>
      <w:r/>
    </w:p>
    <w:p>
      <w:pPr>
        <w:ind w:firstLine="560"/>
        <w:jc w:val="left"/>
        <w:keepLines w:val="0"/>
        <w:keepNext w:val="0"/>
        <w:pageBreakBefore w:val="0"/>
        <w:spacing w:line="400" w:lineRule="atLeast"/>
        <w:widowControl/>
        <w:rPr>
          <w:rFonts w:ascii="宋体" w:hAnsi="宋体" w:eastAsia="宋体" w:cs="宋体"/>
          <w:sz w:val="24"/>
          <w:szCs w:val="24"/>
        </w:rPr>
      </w:pPr>
      <w:r>
        <w:rPr>
          <w:rFonts w:hint="eastAsia" w:ascii="宋体" w:hAnsi="宋体" w:eastAsia="宋体" w:cs="宋体"/>
          <w:sz w:val="24"/>
          <w:szCs w:val="24"/>
        </w:rPr>
        <w:t xml:space="preserve">第十一条  索赔</w:t>
      </w:r>
      <w:r/>
    </w:p>
    <w:p>
      <w:pPr>
        <w:ind w:firstLine="560"/>
        <w:jc w:val="left"/>
        <w:keepLines w:val="0"/>
        <w:keepNext w:val="0"/>
        <w:pageBreakBefore w:val="0"/>
        <w:spacing w:line="400" w:lineRule="atLeast"/>
        <w:widowControl/>
        <w:rPr>
          <w:rFonts w:ascii="宋体" w:hAnsi="宋体" w:eastAsia="宋体" w:cs="宋体"/>
          <w:sz w:val="24"/>
          <w:szCs w:val="24"/>
        </w:rPr>
      </w:pPr>
      <w:r>
        <w:rPr>
          <w:rFonts w:hint="eastAsia" w:ascii="宋体" w:hAnsi="宋体" w:eastAsia="宋体" w:cs="宋体"/>
          <w:sz w:val="24"/>
          <w:szCs w:val="24"/>
        </w:rPr>
        <w:t xml:space="preserve">第十二条  不可抗力</w:t>
      </w:r>
      <w:r/>
    </w:p>
    <w:p>
      <w:pPr>
        <w:ind w:firstLine="560"/>
        <w:jc w:val="left"/>
        <w:keepLines w:val="0"/>
        <w:keepNext w:val="0"/>
        <w:pageBreakBefore w:val="0"/>
        <w:spacing w:line="400" w:lineRule="atLeast"/>
        <w:widowControl/>
        <w:rPr>
          <w:rFonts w:ascii="宋体" w:hAnsi="宋体" w:eastAsia="宋体" w:cs="宋体"/>
          <w:sz w:val="24"/>
          <w:szCs w:val="24"/>
        </w:rPr>
      </w:pPr>
      <w:r>
        <w:rPr>
          <w:rFonts w:hint="eastAsia" w:ascii="宋体" w:hAnsi="宋体" w:eastAsia="宋体" w:cs="宋体"/>
          <w:sz w:val="24"/>
          <w:szCs w:val="24"/>
        </w:rPr>
        <w:t xml:space="preserve">第十三条  合同的终止</w:t>
      </w:r>
      <w:r/>
    </w:p>
    <w:p>
      <w:pPr>
        <w:ind w:firstLine="560"/>
        <w:jc w:val="left"/>
        <w:keepLines w:val="0"/>
        <w:keepNext w:val="0"/>
        <w:pageBreakBefore w:val="0"/>
        <w:spacing w:line="400" w:lineRule="atLeast"/>
        <w:widowControl/>
        <w:rPr>
          <w:rFonts w:ascii="宋体" w:hAnsi="宋体" w:eastAsia="宋体" w:cs="宋体"/>
          <w:sz w:val="24"/>
          <w:szCs w:val="24"/>
        </w:rPr>
      </w:pPr>
      <w:r>
        <w:rPr>
          <w:rFonts w:hint="eastAsia" w:ascii="宋体" w:hAnsi="宋体" w:eastAsia="宋体" w:cs="宋体"/>
          <w:sz w:val="24"/>
          <w:szCs w:val="24"/>
        </w:rPr>
        <w:t xml:space="preserve">第十四条  争议的解决</w:t>
      </w:r>
      <w:r/>
    </w:p>
    <w:p>
      <w:pPr>
        <w:ind w:firstLine="560"/>
        <w:jc w:val="left"/>
        <w:keepLines w:val="0"/>
        <w:keepNext w:val="0"/>
        <w:pageBreakBefore w:val="0"/>
        <w:spacing w:line="400" w:lineRule="atLeast"/>
        <w:widowControl/>
        <w:rPr>
          <w:rFonts w:ascii="宋体" w:hAnsi="宋体" w:eastAsia="宋体" w:cs="宋体"/>
          <w:sz w:val="24"/>
          <w:szCs w:val="24"/>
        </w:rPr>
      </w:pPr>
      <w:r>
        <w:rPr>
          <w:rFonts w:hint="eastAsia" w:ascii="宋体" w:hAnsi="宋体" w:eastAsia="宋体" w:cs="宋体"/>
          <w:sz w:val="24"/>
          <w:szCs w:val="24"/>
        </w:rPr>
        <w:t xml:space="preserve">第十五条  适用法律</w:t>
      </w:r>
      <w:r/>
    </w:p>
    <w:p>
      <w:pPr>
        <w:ind w:firstLine="560"/>
        <w:jc w:val="left"/>
        <w:keepLines w:val="0"/>
        <w:keepNext w:val="0"/>
        <w:pageBreakBefore w:val="0"/>
        <w:spacing w:line="400" w:lineRule="atLeast"/>
        <w:widowControl/>
        <w:rPr>
          <w:rFonts w:ascii="宋体" w:hAnsi="宋体" w:eastAsia="宋体" w:cs="宋体"/>
          <w:sz w:val="24"/>
          <w:szCs w:val="24"/>
        </w:rPr>
      </w:pPr>
      <w:r>
        <w:rPr>
          <w:rFonts w:hint="eastAsia" w:ascii="宋体" w:hAnsi="宋体" w:eastAsia="宋体" w:cs="宋体"/>
          <w:sz w:val="24"/>
          <w:szCs w:val="24"/>
        </w:rPr>
        <w:t xml:space="preserve">第十六条  权利保证</w:t>
      </w:r>
      <w:r/>
    </w:p>
    <w:p>
      <w:pPr>
        <w:ind w:firstLine="560"/>
        <w:jc w:val="left"/>
        <w:keepLines w:val="0"/>
        <w:keepNext w:val="0"/>
        <w:pageBreakBefore w:val="0"/>
        <w:spacing w:line="400" w:lineRule="atLeast"/>
        <w:widowControl/>
        <w:rPr>
          <w:rFonts w:ascii="宋体" w:hAnsi="宋体" w:eastAsia="宋体" w:cs="宋体"/>
          <w:sz w:val="24"/>
          <w:szCs w:val="24"/>
        </w:rPr>
      </w:pPr>
      <w:r>
        <w:rPr>
          <w:rFonts w:hint="eastAsia" w:ascii="宋体" w:hAnsi="宋体" w:eastAsia="宋体" w:cs="宋体"/>
          <w:sz w:val="24"/>
          <w:szCs w:val="24"/>
        </w:rPr>
        <w:t xml:space="preserve">第十七条  保密</w:t>
      </w:r>
      <w:r/>
    </w:p>
    <w:p>
      <w:pPr>
        <w:ind w:firstLine="560"/>
        <w:jc w:val="left"/>
        <w:keepLines w:val="0"/>
        <w:keepNext w:val="0"/>
        <w:pageBreakBefore w:val="0"/>
        <w:spacing w:line="400" w:lineRule="atLeast"/>
        <w:widowControl/>
        <w:rPr>
          <w:rFonts w:ascii="宋体" w:hAnsi="宋体" w:eastAsia="宋体" w:cs="宋体"/>
          <w:sz w:val="24"/>
          <w:szCs w:val="24"/>
        </w:rPr>
      </w:pPr>
      <w:r>
        <w:rPr>
          <w:rFonts w:hint="eastAsia" w:ascii="宋体" w:hAnsi="宋体" w:eastAsia="宋体" w:cs="宋体"/>
          <w:sz w:val="24"/>
          <w:szCs w:val="24"/>
        </w:rPr>
        <w:t xml:space="preserve">第十八条  合同生效及其他</w:t>
      </w:r>
      <w:r/>
    </w:p>
    <w:p>
      <w:pPr>
        <w:jc w:val="left"/>
        <w:keepLines w:val="0"/>
        <w:keepNext w:val="0"/>
        <w:pageBreakBefore w:val="0"/>
        <w:spacing w:line="400" w:lineRule="atLeast"/>
        <w:widowControl/>
        <w:rPr>
          <w:rFonts w:ascii="宋体" w:hAnsi="宋体" w:eastAsia="宋体" w:cs="宋体"/>
          <w:sz w:val="24"/>
          <w:szCs w:val="24"/>
        </w:rPr>
      </w:pPr>
      <w:r>
        <w:rPr>
          <w:rFonts w:ascii="宋体" w:hAnsi="宋体" w:eastAsia="宋体" w:cs="宋体"/>
          <w:sz w:val="24"/>
          <w:szCs w:val="24"/>
        </w:rPr>
      </w:r>
      <w:r/>
    </w:p>
    <w:p>
      <w:pPr>
        <w:ind w:firstLine="560"/>
        <w:jc w:val="center"/>
        <w:keepLines w:val="0"/>
        <w:keepNext w:val="0"/>
        <w:pageBreakBefore w:val="0"/>
        <w:spacing w:line="440" w:lineRule="atLeast"/>
        <w:widowControl/>
        <w:rPr>
          <w:rFonts w:hint="eastAsia" w:ascii="宋体" w:hAnsi="宋体" w:eastAsia="宋体" w:cs="宋体"/>
          <w:sz w:val="30"/>
          <w:szCs w:val="30"/>
        </w:rPr>
      </w:pPr>
      <w:r>
        <w:rPr>
          <w:rFonts w:hint="eastAsia" w:ascii="宋体" w:hAnsi="宋体" w:eastAsia="宋体" w:cs="宋体"/>
          <w:sz w:val="24"/>
          <w:szCs w:val="24"/>
        </w:rPr>
        <w:br w:type="page" w:clear="all"/>
      </w:r>
      <w:r>
        <w:rPr>
          <w:rFonts w:hint="eastAsia" w:ascii="宋体" w:hAnsi="宋体" w:eastAsia="宋体" w:cs="宋体"/>
          <w:sz w:val="30"/>
          <w:szCs w:val="30"/>
        </w:rPr>
        <w:t xml:space="preserve">合同通用条款</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第一条  定义</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除本合同上下文中另有规定外，下列各词语定义如下： </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1.1“买方”见《合同专用条款》。</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1.2“卖方”见《合同专用条款》。</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1.3“工作现场”见《合同专用条款》。</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1.4“合同标的”见合同附件4。</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1.5“技术资料”是指与合同标的的安装、试运行、验收、操作以及维修有关的技术指标、规格、图纸和文件。</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1.6“技术培训”是指在合同标的的安装、试运行、验收、操作、维修以及其他方面卖方给予买方的培训。</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1.7“安装”是指有关合同标的、备件和材料的安装工作。</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1.8“试运行”是指为验明合同标的的技术性能，在安装完毕后对合同标的进行的测试。</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1.9“验收”是指根据合同附件2的规定进行的，用以确定合同标的是否达到合同附件2所规定的技术性能的检验，以及合同标的在达到合同附件2规定的技术性能之后，买方对合同标的的接受。</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1.10“合同货币”见《合同专用条款》。</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1.11“合同价格”见合同附件4。</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1.12“合同生效日”见《合同协议书》（合同附件1）第5条。</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1.13“日”是指日历天数。</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1.14“月”是指日历月数。</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第二条 合同范围</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2.1买方同意从卖方购买、卖方同意向买方出售和提供的合同标的以及相关售后服务、技术培训和技术资料。</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第三条 价格</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3.1 合同总价见《合同专用条款》。</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3.2 合同总价是固定价格。</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第四条 支付</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4.1买方应按照《合同专用条款》的规定进行支付。如果卖方未能按照《合同专用条款》的要求提交支付文件，由此产生的所有责任和发生的所有费用，均由卖方承担。</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4.2卖方有义务根据合同的规定向买方支付违约金和/或赔偿金。</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第五条 交货</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5.1交货期限、批次和交货条件见《合同专用条款》。</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5.2交货地点见《合同专用条款》。</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5.3在《合同专用条款》规定的期限内，卖方应将合同号、合同标的的名称、数量、金额、包装件数以及交货的时间以书面方式通知买方。</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5.4卖方应按下列规定交付合同标的：</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5.4.1卖方负责将合同标的送至《合同专用条款》规定的交货地点。</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5.4.2买方出具的收据日期是合同标的的实际交货日期。</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5.5如果卖方未能按照合同规定的交货期限交货，卖方应按《合同专用条款》的规定支付违约金或提供其他救济。</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第六条 包装与标记</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6.1除非合同中另有规定，合同标的应保持产品制造企业原包装完好。</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6.2在合同标的的每件包装中都应附有下列单据： </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A. 装箱明细单； </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B. 质量合格证； </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C. 技术资料。</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第七条 技术资料</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7.1 技术资料交付的期限和方式见《合同专用条款》。</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第八条 安装</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8.1 合同标的的安装期限见《合同专用条款》。</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第九条 验收</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9.1合同标的的试运行、验收见《合同专用条款》。</w:t>
      </w:r>
      <w:r/>
    </w:p>
    <w:p>
      <w:pPr>
        <w:ind w:firstLine="480"/>
        <w:jc w:val="both"/>
        <w:keepLines w:val="0"/>
        <w:keepNext w:val="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9.2如果合同附件2所规定的所有技术性能在验收中都已经达到，双方应在验收合格后5日内签署验收书。</w:t>
      </w:r>
      <w:r/>
    </w:p>
    <w:p>
      <w:pPr>
        <w:ind w:firstLine="480"/>
        <w:jc w:val="both"/>
        <w:keepLines w:val="0"/>
        <w:keepNext w:val="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9.3买方派出1-3名技术人员参加项目实施，卖方应积极配合甲方派出的1-3名技术人员监督管理。</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第十条 售后服务和技术培训</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10.1售后服务和技术培训见合同附件3。</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第十一条 索赔</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11.1如果合同标的在安装、试运行和验收中卖方未能履行其在本合同项下承担的义务，买方有权向卖方提出索赔并寻求《合同专用条款》中规定的救济方式，救济方式包括：</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A. 卖方替换不符合合同规定的合同标的。</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B. 按质量低劣的程度、买方受损害的程度及损失的数额对合同标的进行降价。</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C. 拒收合同标的。</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D. 赔偿由卖方违约引起的其他损失。</w:t>
      </w:r>
      <w:r/>
    </w:p>
    <w:p>
      <w:pPr>
        <w:ind w:firstLine="480"/>
        <w:jc w:val="both"/>
        <w:keepLines w:val="0"/>
        <w:keepNext w:val="0"/>
        <w:pageBreakBefore w:val="0"/>
        <w:spacing w:line="4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第十二条 不可抗力</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日内将有关部门或机构出具的证明文件提交给另一方。</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第十三条 合同的终止</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A. 卖方在合同规定的交货期限后未能按《合同专用条款》中规定的最终期限交付合同标的和/或技术资料； </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B. 合同标的未能达到合同附件2 规定的技术性能； </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C. 卖方未能履行合同项下任何其它义务，并且在收到买方违约通知后未能按《合同专用条款》中规定的期限对其违约行为作出补救。</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13.2如果一方破产或发生资不抵债的情况,合同另一方有权在任何时候发出书面通知终止合同。此种情况下合同的终止不妨碍或影响行使任何可能的其它救济手段。</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13.3如果买方认定卖方在投标或执行合同中有腐败或欺诈行为,买方有权在任何时候发出书面通知终止合同。</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A.“腐败行为”系指在招标、采购和合同执行等过程中，为谋求利益、影响相关人员而提供、给予、接受或索取任何有价物的行为。</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B.“欺诈行为”系指为了影响招标、采购和合同执行等过程而隐瞒事实，从而给买方造成损害的行为，其中包括投标人之间的串通行为。</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13.4 在买方全部或部分终止合同的情况下，卖方应按《合同专用条款》的规定对买方给予补偿。</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第十四条 争议的解决</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14.1 因执行本合同所发生的或者与本合同有关的一切争议由合同双方通过友好协商解决，如果不能协商一致，按《合同专用条款》规定的方式解决。</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第十五条 适用法律</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15.1 本合同的执行和争议的解决适用中华人民共和国的法律并按中华人民共和国的法律进行解释。</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第十六条  权利保证</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16.1卖方应保证买方在使用合同标的时不受第三方提出侵犯其专利权、版权、商标权或其他权利的起诉。一旦出现侵权，卖方承担全部责任。</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第十七条  保密 </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17.2上述秘密，卖方只能用于本合同，而且只能由卖方相应的人员使用；没有必要接触的卖方人员，不得接触。</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17.3卖方应当采取适当有效的方式保护所获取的上述秘密。</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第十八条 合同生效及其他</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18.1 本合同在合同协议书（合同附件1）规定的条件全部满足后生效。</w:t>
      </w:r>
      <w:r/>
    </w:p>
    <w:p>
      <w:pPr>
        <w:ind w:firstLine="480"/>
        <w:jc w:val="left"/>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jc w:val="left"/>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18.3 合同双方各自承担与本合同有关的应负税费。</w:t>
      </w:r>
      <w:r/>
    </w:p>
    <w:p>
      <w:pPr>
        <w:ind w:firstLine="480"/>
        <w:jc w:val="left"/>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18.4合同双方除非《合同专用条款》另有规定，所有合同文件及相关的修订和合同双方之间的书面联络，应使用中文书就并按中文解释。</w:t>
      </w:r>
      <w:r/>
    </w:p>
    <w:p>
      <w:pPr>
        <w:ind w:firstLine="480"/>
        <w:jc w:val="left"/>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18.5对本合同的任何补充、增添或修改以书面方式进行。</w:t>
      </w:r>
      <w:r/>
    </w:p>
    <w:p>
      <w:pPr>
        <w:ind w:firstLine="480"/>
        <w:jc w:val="left"/>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18.6没有另一方的事先书面同意，合同任何一方不得将合同项下的任何权利和义务转让给第三方。</w:t>
      </w:r>
      <w:r/>
    </w:p>
    <w:p>
      <w:pPr>
        <w:ind w:firstLine="480"/>
        <w:jc w:val="left"/>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jc w:val="left"/>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18.8合同条款中的标题和边注仅供参考使用，不应视为合同的一部分，也不影响本文的解释。</w:t>
      </w:r>
      <w:r/>
    </w:p>
    <w:p>
      <w:pPr>
        <w:ind w:firstLine="480"/>
        <w:jc w:val="left"/>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18.9合同构成买方和卖方之间就合同主要内容方面的完整协议，并且取代合同签订前所有关于这方面的通讯、协商、协议(不论是书面的，还是口头的)。</w:t>
      </w:r>
      <w:r/>
    </w:p>
    <w:p>
      <w:pPr>
        <w:ind w:firstLine="480"/>
        <w:jc w:val="left"/>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jc w:val="left"/>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18.11合同双方之间的一切联络往来应以书面形式按《合同专用条款》中规定的通讯地址发往合同另一方。有关重要事项的传真应及时用挂号信或快件确认。</w:t>
      </w:r>
      <w:r/>
    </w:p>
    <w:p>
      <w:pPr>
        <w:ind w:firstLine="480"/>
        <w:jc w:val="left"/>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ind w:firstLine="560"/>
        <w:jc w:val="center"/>
        <w:keepLines w:val="0"/>
        <w:keepNext w:val="0"/>
        <w:pageBreakBefore w:val="0"/>
        <w:spacing w:line="440" w:lineRule="atLeast"/>
        <w:widowControl/>
        <w:rPr>
          <w:rFonts w:hint="eastAsia" w:ascii="宋体" w:hAnsi="宋体" w:eastAsia="宋体" w:cs="宋体"/>
          <w:sz w:val="30"/>
          <w:szCs w:val="30"/>
        </w:rPr>
      </w:pPr>
      <w:r>
        <w:rPr>
          <w:rFonts w:hint="eastAsia" w:ascii="宋体" w:hAnsi="宋体" w:eastAsia="宋体" w:cs="宋体"/>
          <w:sz w:val="24"/>
          <w:szCs w:val="24"/>
        </w:rPr>
        <w:br w:type="page" w:clear="all"/>
      </w:r>
      <w:r>
        <w:rPr>
          <w:rFonts w:hint="eastAsia" w:ascii="宋体" w:hAnsi="宋体" w:eastAsia="宋体" w:cs="宋体"/>
          <w:sz w:val="30"/>
          <w:szCs w:val="30"/>
        </w:rPr>
        <w:t xml:space="preserve">合同专用条款</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第一条 定义</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1.1 “买方”为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1.2 “卖方”为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1.3 “工作现场”为</w:t>
      </w:r>
      <w:r>
        <w:rPr>
          <w:rFonts w:hint="eastAsia" w:ascii="宋体" w:hAnsi="宋体" w:eastAsia="宋体" w:cs="宋体"/>
          <w:sz w:val="24"/>
          <w:szCs w:val="24"/>
          <w:u w:val="single"/>
        </w:rPr>
        <w:t xml:space="preserve">买方指定地点</w:t>
      </w:r>
      <w:r>
        <w:rPr>
          <w:rFonts w:hint="eastAsia" w:ascii="宋体" w:hAnsi="宋体" w:eastAsia="宋体" w:cs="宋体"/>
          <w:sz w:val="24"/>
          <w:szCs w:val="24"/>
        </w:rPr>
        <w:t xml:space="preserve">。</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1.10 “合同货币”即</w:t>
      </w:r>
      <w:r>
        <w:rPr>
          <w:rFonts w:hint="eastAsia" w:ascii="宋体" w:hAnsi="宋体" w:eastAsia="宋体" w:cs="宋体"/>
          <w:sz w:val="24"/>
          <w:szCs w:val="24"/>
          <w:u w:val="single"/>
        </w:rPr>
        <w:t xml:space="preserve">人民币</w:t>
      </w:r>
      <w:r>
        <w:rPr>
          <w:rFonts w:hint="eastAsia" w:ascii="宋体" w:hAnsi="宋体" w:eastAsia="宋体" w:cs="宋体"/>
          <w:sz w:val="24"/>
          <w:szCs w:val="24"/>
        </w:rPr>
        <w:t xml:space="preserve">。</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第二条 合同范围</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2.1买方同意从卖方购买、卖方同意向买方出售的合同标的是</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。详见合同附件。</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第三条 价格</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合同总价为￥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条</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支付</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4.1经双方协商一致，选择以下第</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 xml:space="preserve"> 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种付款方式：</w:t>
      </w:r>
      <w:r/>
    </w:p>
    <w:p>
      <w:pPr>
        <w:ind w:left="0" w:firstLine="482"/>
        <w:jc w:val="both"/>
        <w:keepLines w:val="0"/>
        <w:keepNext w:val="0"/>
        <w:pageBreakBefore w:val="0"/>
        <w:spacing w:line="420" w:lineRule="exact"/>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4.1.1</w:t>
      </w:r>
      <w:r>
        <w:rPr>
          <w:rFonts w:hint="eastAsia" w:ascii="宋体" w:hAnsi="宋体" w:eastAsia="宋体" w:cs="宋体"/>
          <w:b/>
          <w:bCs/>
          <w:color w:val="auto"/>
          <w:sz w:val="24"/>
          <w:szCs w:val="24"/>
          <w:highlight w:val="none"/>
        </w:rPr>
        <w:t xml:space="preserve">付款方式一：提交预付款保函的</w:t>
      </w:r>
      <w:r/>
    </w:p>
    <w:p>
      <w:pPr>
        <w:ind w:left="0" w:firstLine="480"/>
        <w:jc w:val="both"/>
        <w:keepLines w:val="0"/>
        <w:keepNext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合同价款的百分之</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元整，在双方签订合同后15</w:t>
      </w:r>
      <w:r>
        <w:rPr>
          <w:rFonts w:hint="eastAsia" w:ascii="宋体" w:hAnsi="宋体" w:cs="宋体"/>
          <w:color w:val="auto"/>
          <w:sz w:val="24"/>
          <w:szCs w:val="24"/>
          <w:highlight w:val="none"/>
          <w:lang w:val="en-US" w:eastAsia="zh-CN"/>
        </w:rPr>
        <w:t xml:space="preserve">个工作日</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eastAsia="zh-CN"/>
        </w:rPr>
        <w:t xml:space="preserve">卖方</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eastAsia="zh-CN"/>
        </w:rPr>
        <w:t xml:space="preserve">买方</w:t>
      </w:r>
      <w:r>
        <w:rPr>
          <w:rFonts w:hint="eastAsia" w:ascii="宋体" w:hAnsi="宋体" w:eastAsia="宋体" w:cs="宋体"/>
          <w:color w:val="auto"/>
          <w:sz w:val="24"/>
          <w:szCs w:val="24"/>
          <w:highlight w:val="none"/>
        </w:rPr>
        <w:t xml:space="preserve">出具等额预付款保函后，</w:t>
      </w:r>
      <w:r>
        <w:rPr>
          <w:rFonts w:hint="eastAsia" w:ascii="宋体" w:hAnsi="宋体" w:eastAsia="宋体" w:cs="宋体"/>
          <w:color w:val="auto"/>
          <w:sz w:val="24"/>
          <w:szCs w:val="24"/>
          <w:highlight w:val="none"/>
          <w:lang w:eastAsia="zh-CN"/>
        </w:rPr>
        <w:t xml:space="preserve">由买方</w:t>
      </w:r>
      <w:r>
        <w:rPr>
          <w:rFonts w:hint="eastAsia" w:ascii="宋体" w:hAnsi="宋体" w:eastAsia="宋体" w:cs="宋体"/>
          <w:color w:val="auto"/>
          <w:sz w:val="24"/>
          <w:szCs w:val="24"/>
          <w:highlight w:val="none"/>
        </w:rPr>
        <w:t xml:space="preserve">办理政府采购资金结算手续支付给</w:t>
      </w:r>
      <w:r>
        <w:rPr>
          <w:rFonts w:hint="eastAsia" w:ascii="宋体" w:hAnsi="宋体" w:eastAsia="宋体" w:cs="宋体"/>
          <w:color w:val="auto"/>
          <w:sz w:val="24"/>
          <w:szCs w:val="24"/>
          <w:highlight w:val="none"/>
          <w:lang w:eastAsia="zh-CN"/>
        </w:rPr>
        <w:t xml:space="preserve">卖方</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w:t>
      </w:r>
      <w:r>
        <w:rPr>
          <w:rFonts w:hint="eastAsia" w:ascii="宋体" w:hAnsi="宋体" w:eastAsia="宋体" w:cs="宋体"/>
          <w:color w:val="auto"/>
          <w:sz w:val="24"/>
          <w:szCs w:val="24"/>
          <w:highlight w:val="none"/>
          <w:lang w:eastAsia="zh-CN"/>
        </w:rPr>
        <w:t xml:space="preserve">价款</w:t>
      </w:r>
      <w:r>
        <w:rPr>
          <w:rFonts w:hint="eastAsia" w:ascii="宋体" w:hAnsi="宋体" w:eastAsia="宋体" w:cs="宋体"/>
          <w:color w:val="auto"/>
          <w:sz w:val="24"/>
          <w:szCs w:val="24"/>
          <w:highlight w:val="none"/>
        </w:rPr>
        <w:t xml:space="preserve">的百分之</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十 (</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元整</w:t>
      </w:r>
      <w:r>
        <w:rPr>
          <w:rFonts w:hint="eastAsia" w:ascii="宋体" w:hAnsi="宋体" w:eastAsia="宋体" w:cs="宋体"/>
          <w:color w:val="auto"/>
          <w:sz w:val="24"/>
          <w:szCs w:val="24"/>
          <w:highlight w:val="none"/>
        </w:rPr>
        <w:t xml:space="preserve">，合同标的全部交付并安装完毕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w:t>
      </w:r>
      <w:r>
        <w:rPr>
          <w:rFonts w:hint="eastAsia" w:ascii="宋体" w:hAnsi="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rPr>
        <w:t xml:space="preserve">后15</w:t>
      </w:r>
      <w:r>
        <w:rPr>
          <w:rFonts w:hint="eastAsia" w:ascii="宋体" w:hAnsi="宋体" w:eastAsia="宋体" w:cs="宋体"/>
          <w:color w:val="auto"/>
          <w:sz w:val="24"/>
          <w:szCs w:val="24"/>
          <w:highlight w:val="none"/>
          <w:lang w:val="en-US" w:eastAsia="zh-CN"/>
        </w:rPr>
        <w:t xml:space="preserve">个工作日</w:t>
      </w:r>
      <w:r>
        <w:rPr>
          <w:rFonts w:hint="eastAsia" w:ascii="宋体" w:hAnsi="宋体" w:eastAsia="宋体" w:cs="宋体"/>
          <w:color w:val="auto"/>
          <w:sz w:val="24"/>
          <w:szCs w:val="24"/>
          <w:highlight w:val="none"/>
        </w:rPr>
        <w:t xml:space="preserve">内，由买方办理政府采购资金结算手续，经审核后支付给卖方。</w:t>
      </w:r>
      <w:r/>
    </w:p>
    <w:p>
      <w:pPr>
        <w:ind w:left="0" w:firstLine="480"/>
        <w:jc w:val="both"/>
        <w:keepLines w:val="0"/>
        <w:keepNext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卖方需提交的支付文件包括：卖方出具的全额正式发票；</w:t>
      </w:r>
      <w:r/>
    </w:p>
    <w:p>
      <w:pPr>
        <w:ind w:left="0" w:firstLine="482"/>
        <w:jc w:val="both"/>
        <w:keepLines w:val="0"/>
        <w:keepNext w:val="0"/>
        <w:pageBreakBefore w:val="0"/>
        <w:spacing w:line="420" w:lineRule="exact"/>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4.1.2</w:t>
      </w:r>
      <w:r>
        <w:rPr>
          <w:rFonts w:hint="eastAsia" w:ascii="宋体" w:hAnsi="宋体" w:eastAsia="宋体" w:cs="宋体"/>
          <w:b/>
          <w:bCs/>
          <w:color w:val="auto"/>
          <w:sz w:val="24"/>
          <w:szCs w:val="24"/>
          <w:highlight w:val="none"/>
        </w:rPr>
        <w:t xml:space="preserve">付款方式二：不提交预付款保函的</w:t>
      </w:r>
      <w:r/>
    </w:p>
    <w:p>
      <w:pPr>
        <w:ind w:left="0" w:firstLine="480"/>
        <w:jc w:val="both"/>
        <w:keepLines w:val="0"/>
        <w:keepNext w:val="0"/>
        <w:pageBreakBefore w:val="0"/>
        <w:spacing w:line="42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合同价款的百分之百 (100%)即￥</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，大写：人民币</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元整，合同标的全部交付并安装完毕、验收后15个工作日内，由买方办理政府采购资金结算手续，经审核后支付给卖方。</w:t>
      </w:r>
      <w:r/>
    </w:p>
    <w:p>
      <w:pPr>
        <w:ind w:left="0" w:firstLine="480"/>
        <w:jc w:val="both"/>
        <w:keepLines w:val="0"/>
        <w:keepNext w:val="0"/>
        <w:pageBreakBefore w:val="0"/>
        <w:spacing w:line="42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卖方需提交的支付文件包括：卖方出具的全额正式发票</w:t>
      </w:r>
      <w:r>
        <w:rPr>
          <w:rFonts w:hint="eastAsia" w:ascii="宋体" w:hAnsi="宋体" w:eastAsia="宋体" w:cs="宋体"/>
          <w:sz w:val="24"/>
          <w:szCs w:val="24"/>
          <w:highlight w:val="none"/>
          <w:lang w:eastAsia="zh-CN"/>
        </w:rPr>
        <w:t xml:space="preserve">。</w:t>
      </w:r>
      <w:r/>
    </w:p>
    <w:p>
      <w:pPr>
        <w:ind w:left="0" w:firstLine="480"/>
        <w:jc w:val="both"/>
        <w:keepLines w:val="0"/>
        <w:keepNext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合同约定的卖方账户：</w:t>
      </w:r>
      <w:r/>
    </w:p>
    <w:p>
      <w:pPr>
        <w:ind w:left="0" w:firstLine="480"/>
        <w:jc w:val="both"/>
        <w:keepLines w:val="0"/>
        <w:keepNext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left="0" w:firstLine="480"/>
        <w:jc w:val="both"/>
        <w:keepLines w:val="0"/>
        <w:keepNext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银行帐号：</w:t>
      </w:r>
      <w:r/>
    </w:p>
    <w:p>
      <w:pPr>
        <w:ind w:firstLine="480"/>
        <w:jc w:val="both"/>
        <w:keepLines w:val="0"/>
        <w:keepNext w:val="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第五条 交货</w:t>
      </w:r>
      <w:r/>
    </w:p>
    <w:p>
      <w:pPr>
        <w:ind w:firstLine="480"/>
        <w:jc w:val="both"/>
        <w:keepLines w:val="0"/>
        <w:keepNext w:val="0"/>
        <w:pageBreakBefore w:val="0"/>
        <w:spacing w:line="420" w:lineRule="exact"/>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5.1卖方应于</w:t>
      </w:r>
      <w:r>
        <w:rPr>
          <w:rFonts w:hint="eastAsia" w:ascii="宋体" w:hAnsi="宋体" w:eastAsia="宋体" w:cs="宋体"/>
          <w:color w:val="auto"/>
          <w:sz w:val="24"/>
          <w:szCs w:val="24"/>
          <w:highlight w:val="none"/>
          <w:lang w:val="en-US" w:eastAsia="zh-CN"/>
        </w:rPr>
        <w:t xml:space="preserve">合同签订后</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日历天内将合同标的全部交付并安装调试完毕。</w:t>
      </w:r>
      <w:r/>
    </w:p>
    <w:p>
      <w:pPr>
        <w:ind w:firstLine="480"/>
        <w:jc w:val="both"/>
        <w:keepLines w:val="0"/>
        <w:keepNext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交货地点为</w:t>
      </w:r>
      <w:r>
        <w:rPr>
          <w:rFonts w:hint="eastAsia" w:ascii="宋体" w:hAnsi="宋体" w:eastAsia="宋体" w:cs="宋体"/>
          <w:color w:val="auto"/>
          <w:sz w:val="24"/>
          <w:szCs w:val="24"/>
          <w:highlight w:val="none"/>
          <w:u w:val="single"/>
        </w:rPr>
        <w:t xml:space="preserve">买方指定地点</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5.3卖方应在不迟于每批合同标的备妥待运前</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日通知买方。</w:t>
      </w:r>
      <w:r/>
    </w:p>
    <w:p>
      <w:pPr>
        <w:ind w:firstLine="480"/>
        <w:jc w:val="both"/>
        <w:keepLines w:val="0"/>
        <w:keepNext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5.5如果卖方未能按照合同规定的交货期限交货，卖方应按每天迟交合同标的金额的百分之</w:t>
      </w:r>
      <w:r>
        <w:rPr>
          <w:rFonts w:hint="eastAsia" w:ascii="宋体" w:hAnsi="宋体" w:eastAsia="宋体" w:cs="宋体"/>
          <w:color w:val="auto"/>
          <w:sz w:val="24"/>
          <w:szCs w:val="24"/>
          <w:highlight w:val="none"/>
          <w:u w:val="single"/>
        </w:rPr>
        <w:t xml:space="preserve">一</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%)的比率支付违约金。违约金的总金额不超过合同总价的百分之</w:t>
      </w:r>
      <w:r>
        <w:rPr>
          <w:rFonts w:hint="eastAsia" w:ascii="宋体" w:hAnsi="宋体" w:eastAsia="宋体" w:cs="宋体"/>
          <w:color w:val="auto"/>
          <w:sz w:val="24"/>
          <w:szCs w:val="24"/>
          <w:highlight w:val="none"/>
          <w:u w:val="single"/>
        </w:rPr>
        <w:t xml:space="preserve">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rPr>
        <w:t xml:space="preserve">%) ，违约金的支付不能免除卖方继续交付相关合同标的的义务。</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如果卖方在合同规定的交货期限后</w:t>
      </w:r>
      <w:r>
        <w:rPr>
          <w:rFonts w:hint="eastAsia" w:ascii="宋体" w:hAnsi="宋体" w:eastAsia="宋体" w:cs="宋体"/>
          <w:sz w:val="24"/>
          <w:szCs w:val="24"/>
          <w:u w:val="single"/>
        </w:rPr>
        <w:t xml:space="preserve">十</w:t>
      </w:r>
      <w:r>
        <w:rPr>
          <w:rFonts w:hint="eastAsia" w:ascii="宋体" w:hAnsi="宋体" w:eastAsia="宋体" w:cs="宋体"/>
          <w:sz w:val="24"/>
          <w:szCs w:val="24"/>
        </w:rPr>
        <w:t xml:space="preserve">日内仍未能交付全部或部分标的，在不妨碍买方采取其他救济手段的情况下，买方可以向卖方发出书面违约通知从而全部或部分地终止合同。</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第七条 技术资料</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7.1 技术资料随合同标的同时交付给买方。</w:t>
      </w:r>
      <w:r/>
    </w:p>
    <w:p>
      <w:pPr>
        <w:ind w:firstLine="480"/>
        <w:jc w:val="both"/>
        <w:keepLines w:val="0"/>
        <w:keepNext w:val="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ind w:firstLine="480"/>
        <w:jc w:val="both"/>
        <w:keepLines w:val="0"/>
        <w:keepNext w:val="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8.1卖方应于</w:t>
      </w:r>
      <w:r>
        <w:rPr>
          <w:rFonts w:hint="eastAsia" w:ascii="宋体" w:hAnsi="宋体" w:eastAsia="宋体" w:cs="宋体"/>
          <w:color w:val="000000"/>
          <w:sz w:val="24"/>
          <w:szCs w:val="24"/>
          <w:highlight w:val="none"/>
          <w:lang w:val="en-US" w:eastAsia="zh-CN"/>
        </w:rPr>
        <w:t xml:space="preserve">合同签订后</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t xml:space="preserve">日历天内将合同标的全部交付并安装调试完毕。</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第九条 验收</w:t>
      </w:r>
      <w:r/>
    </w:p>
    <w:p>
      <w:pPr>
        <w:ind w:firstLine="480"/>
        <w:jc w:val="both"/>
        <w:keepLines w:val="0"/>
        <w:keepNext w:val="0"/>
        <w:pageBreakBefore w:val="0"/>
        <w:spacing w:line="4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9.1合同</w:t>
      </w:r>
      <w:r>
        <w:rPr>
          <w:rFonts w:hint="eastAsia" w:ascii="宋体" w:hAnsi="宋体" w:eastAsia="宋体" w:cs="宋体"/>
          <w:color w:val="auto"/>
          <w:sz w:val="24"/>
          <w:szCs w:val="24"/>
        </w:rPr>
        <w:t xml:space="preserve">标的的试运行、验收应在卖方的协助下进行。合同标的全部交付并安装完毕后，</w:t>
      </w:r>
      <w:r>
        <w:rPr>
          <w:rFonts w:hint="eastAsia" w:ascii="宋体" w:hAnsi="宋体" w:eastAsia="宋体" w:cs="宋体"/>
          <w:color w:val="auto"/>
          <w:sz w:val="24"/>
          <w:szCs w:val="24"/>
          <w:lang w:val="en-US" w:eastAsia="zh-CN"/>
        </w:rPr>
        <w:t xml:space="preserve">由卖方协调相关方进行验收。</w:t>
      </w:r>
      <w:r>
        <w:rPr>
          <w:rFonts w:hint="eastAsia" w:ascii="宋体" w:hAnsi="宋体" w:eastAsia="宋体" w:cs="宋体"/>
          <w:color w:val="auto"/>
          <w:sz w:val="24"/>
          <w:szCs w:val="24"/>
        </w:rPr>
        <w:t xml:space="preserve">卖方</w:t>
      </w:r>
      <w:r>
        <w:rPr>
          <w:rFonts w:hint="eastAsia" w:ascii="宋体" w:hAnsi="宋体" w:eastAsia="宋体" w:cs="宋体"/>
          <w:color w:val="auto"/>
          <w:sz w:val="24"/>
          <w:szCs w:val="24"/>
          <w:lang w:val="en-US" w:eastAsia="zh-CN"/>
        </w:rPr>
        <w:t xml:space="preserve">此时方</w:t>
      </w:r>
      <w:r>
        <w:rPr>
          <w:rFonts w:hint="eastAsia" w:ascii="宋体" w:hAnsi="宋体" w:eastAsia="宋体" w:cs="宋体"/>
          <w:color w:val="auto"/>
          <w:sz w:val="24"/>
          <w:szCs w:val="24"/>
        </w:rPr>
        <w:t xml:space="preserve">可向买方书面提出试运行、验</w:t>
      </w:r>
      <w:r>
        <w:rPr>
          <w:rFonts w:hint="eastAsia" w:ascii="宋体" w:hAnsi="宋体" w:eastAsia="宋体" w:cs="宋体"/>
          <w:color w:val="000000"/>
          <w:sz w:val="24"/>
          <w:szCs w:val="24"/>
        </w:rPr>
        <w:t xml:space="preserve">收要求，买方在接到书面要求后</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10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日进行试运行、验收。如果试运行和/或验收因卖方原因发生迟延和/ 或在其它情况下发生额外费用，买方有权就因迟延发生的损害和损失和/或任何额外费用请求赔偿。</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第十一条 索赔</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11.1买方有权选择本条款规定的任意或全部救济方式。</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第十二条 不可抗力</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12.3 如果不可抗力事件的影响持续超过20日，合同任何一方均有权发出书面通知终止合同。</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第十三条 合同的终止</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13.1如果卖方有下述违约行为，买方可以全部或部分地终止合同：</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卖方在合同规定的交货期限后</w:t>
      </w:r>
      <w:r>
        <w:rPr>
          <w:rFonts w:hint="eastAsia" w:ascii="宋体" w:hAnsi="宋体" w:eastAsia="宋体" w:cs="宋体"/>
          <w:sz w:val="24"/>
          <w:szCs w:val="24"/>
          <w:u w:val="single"/>
        </w:rPr>
        <w:t xml:space="preserve">10</w:t>
      </w:r>
      <w:r>
        <w:rPr>
          <w:rFonts w:hint="eastAsia" w:ascii="宋体" w:hAnsi="宋体" w:eastAsia="宋体" w:cs="宋体"/>
          <w:sz w:val="24"/>
          <w:szCs w:val="24"/>
        </w:rPr>
        <w:t xml:space="preserve">日内仍未能交付合同标的和/ 或技术资料；或者卖方未能履行合同项下任何其它义务，并且在收到买方违约通知后</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日内仍未能对其违约行为作出补救。</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第十四条 争议的解决</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14.1如果不能协商一致，合同任何一方有权向买方所在地人民法院提起诉讼。</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第十八条 合同生效及其他</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18.10 按照《财政部关于做好政府采购信息公开工作的通知》（财库〔2015〕135号），买方依据《保守国家秘密法》等法律制度规定确定本合同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部分涉及国家秘密，该涉及国家秘密部分不公告；买方依据《反不正当竞争法》等法律制度的规定与卖方约定本合同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部分涉及商业秘密，该涉及商业秘密部分不公告。</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18.11 合同双方的通讯地址： </w:t>
      </w:r>
      <w:r/>
    </w:p>
    <w:p>
      <w:pPr>
        <w:ind w:firstLine="56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ind w:firstLine="56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买方:</w:t>
      </w:r>
      <w:r/>
    </w:p>
    <w:p>
      <w:pPr>
        <w:ind w:firstLine="56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ind w:firstLine="56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地址: </w:t>
      </w:r>
      <w:r/>
    </w:p>
    <w:p>
      <w:pPr>
        <w:ind w:firstLine="56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邮编: </w:t>
      </w:r>
      <w:r/>
    </w:p>
    <w:p>
      <w:pPr>
        <w:ind w:firstLine="56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电话: </w:t>
      </w:r>
      <w:r/>
    </w:p>
    <w:p>
      <w:pPr>
        <w:ind w:firstLine="56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传真: </w:t>
      </w:r>
      <w:r/>
    </w:p>
    <w:p>
      <w:pPr>
        <w:ind w:firstLine="56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ind w:firstLine="56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ind w:firstLine="56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卖方: </w:t>
      </w:r>
      <w:r/>
    </w:p>
    <w:p>
      <w:pPr>
        <w:ind w:firstLine="56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ind w:firstLine="56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地址: </w:t>
      </w:r>
      <w:r/>
    </w:p>
    <w:p>
      <w:pPr>
        <w:ind w:firstLine="56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邮编: </w:t>
      </w:r>
      <w:r/>
    </w:p>
    <w:p>
      <w:pPr>
        <w:ind w:firstLine="56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电话: </w:t>
      </w:r>
      <w:r/>
    </w:p>
    <w:p>
      <w:pPr>
        <w:ind w:firstLine="56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传真: </w:t>
      </w:r>
      <w:r/>
    </w:p>
    <w:p>
      <w:pPr>
        <w:ind w:firstLine="560"/>
        <w:jc w:val="both"/>
        <w:keepLines w:val="0"/>
        <w:keepNext w:val="0"/>
        <w:pageBreakBefore w:val="0"/>
        <w:spacing w:line="440" w:lineRule="atLeast"/>
        <w:widowControl/>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t xml:space="preserve">合同附件</w:t>
      </w:r>
      <w:r/>
    </w:p>
    <w:p>
      <w:pPr>
        <w:ind w:firstLine="560"/>
        <w:jc w:val="center"/>
        <w:keepLines w:val="0"/>
        <w:keepNext w:val="0"/>
        <w:pageBreakBefore w:val="0"/>
        <w:spacing w:line="440" w:lineRule="atLeast"/>
        <w:widowControl/>
        <w:rPr>
          <w:rFonts w:hint="eastAsia" w:ascii="宋体" w:hAnsi="宋体" w:eastAsia="宋体" w:cs="宋体"/>
          <w:sz w:val="24"/>
          <w:szCs w:val="24"/>
        </w:rPr>
      </w:pPr>
      <w:r>
        <w:rPr>
          <w:rFonts w:hint="eastAsia" w:ascii="宋体" w:hAnsi="宋体" w:eastAsia="宋体" w:cs="宋体"/>
          <w:sz w:val="24"/>
          <w:szCs w:val="24"/>
        </w:rPr>
        <w:t xml:space="preserve">目录</w:t>
      </w:r>
      <w:r/>
    </w:p>
    <w:p>
      <w:pPr>
        <w:ind w:firstLine="560"/>
        <w:jc w:val="left"/>
        <w:keepLines w:val="0"/>
        <w:keepNext w:val="0"/>
        <w:pageBreakBefore w:val="0"/>
        <w:spacing w:line="440" w:lineRule="atLeast"/>
        <w:widowControl/>
        <w:rPr>
          <w:rFonts w:hint="eastAsia" w:ascii="宋体" w:hAnsi="宋体" w:eastAsia="宋体" w:cs="宋体"/>
          <w:sz w:val="24"/>
          <w:szCs w:val="24"/>
        </w:rPr>
      </w:pPr>
      <w:r>
        <w:rPr>
          <w:rFonts w:hint="eastAsia" w:ascii="宋体" w:hAnsi="宋体" w:eastAsia="宋体" w:cs="宋体"/>
          <w:sz w:val="24"/>
          <w:szCs w:val="24"/>
        </w:rPr>
        <w:t xml:space="preserve">合同附件1：合同协议书</w:t>
      </w:r>
      <w:r/>
    </w:p>
    <w:p>
      <w:pPr>
        <w:ind w:firstLine="560"/>
        <w:jc w:val="left"/>
        <w:keepLines w:val="0"/>
        <w:keepNext w:val="0"/>
        <w:pageBreakBefore w:val="0"/>
        <w:spacing w:line="44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jc w:val="left"/>
        <w:keepLines w:val="0"/>
        <w:keepNext w:val="0"/>
        <w:pageBreakBefore w:val="0"/>
        <w:spacing w:line="440" w:lineRule="atLeast"/>
        <w:widowControl/>
        <w:rPr>
          <w:rFonts w:hint="eastAsia" w:ascii="宋体" w:hAnsi="宋体" w:eastAsia="宋体" w:cs="宋体"/>
          <w:sz w:val="24"/>
          <w:szCs w:val="24"/>
        </w:rPr>
      </w:pPr>
      <w:r>
        <w:rPr>
          <w:rFonts w:hint="eastAsia" w:ascii="宋体" w:hAnsi="宋体" w:eastAsia="宋体" w:cs="宋体"/>
          <w:sz w:val="24"/>
          <w:szCs w:val="24"/>
        </w:rPr>
        <w:t xml:space="preserve">合同附件2：技术规格和技术性能</w:t>
      </w:r>
      <w:r/>
    </w:p>
    <w:p>
      <w:pPr>
        <w:ind w:firstLine="560"/>
        <w:jc w:val="left"/>
        <w:keepLines w:val="0"/>
        <w:keepNext w:val="0"/>
        <w:pageBreakBefore w:val="0"/>
        <w:spacing w:line="440" w:lineRule="atLeast"/>
        <w:widowControl/>
        <w:rPr>
          <w:rFonts w:hint="eastAsia" w:ascii="宋体" w:hAnsi="宋体" w:eastAsia="宋体" w:cs="宋体"/>
          <w:sz w:val="24"/>
          <w:szCs w:val="24"/>
        </w:rPr>
      </w:pPr>
      <w:r>
        <w:rPr>
          <w:rFonts w:hint="eastAsia" w:ascii="宋体" w:hAnsi="宋体" w:eastAsia="宋体" w:cs="宋体"/>
          <w:sz w:val="24"/>
          <w:szCs w:val="24"/>
        </w:rPr>
        <w:t xml:space="preserve">(要求见招标文件第六章《采购需求》；合同见卖方投标文件。)</w:t>
      </w:r>
      <w:r/>
    </w:p>
    <w:p>
      <w:pPr>
        <w:ind w:firstLine="560"/>
        <w:jc w:val="left"/>
        <w:keepLines w:val="0"/>
        <w:keepNext w:val="0"/>
        <w:pageBreakBefore w:val="0"/>
        <w:spacing w:line="44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jc w:val="left"/>
        <w:keepLines w:val="0"/>
        <w:keepNext w:val="0"/>
        <w:pageBreakBefore w:val="0"/>
        <w:spacing w:line="440" w:lineRule="atLeast"/>
        <w:widowControl/>
        <w:rPr>
          <w:rFonts w:hint="eastAsia" w:ascii="宋体" w:hAnsi="宋体" w:eastAsia="宋体" w:cs="宋体"/>
          <w:sz w:val="24"/>
          <w:szCs w:val="24"/>
        </w:rPr>
      </w:pPr>
      <w:r>
        <w:rPr>
          <w:rFonts w:hint="eastAsia" w:ascii="宋体" w:hAnsi="宋体" w:eastAsia="宋体" w:cs="宋体"/>
          <w:sz w:val="24"/>
          <w:szCs w:val="24"/>
        </w:rPr>
        <w:t xml:space="preserve">合同附件3：售后服务和技术培训</w:t>
      </w:r>
      <w:r/>
    </w:p>
    <w:p>
      <w:pPr>
        <w:ind w:firstLine="560"/>
        <w:jc w:val="left"/>
        <w:keepLines w:val="0"/>
        <w:keepNext w:val="0"/>
        <w:pageBreakBefore w:val="0"/>
        <w:spacing w:line="440" w:lineRule="atLeast"/>
        <w:widowControl/>
        <w:rPr>
          <w:rFonts w:hint="eastAsia" w:ascii="宋体" w:hAnsi="宋体" w:eastAsia="宋体" w:cs="宋体"/>
          <w:sz w:val="24"/>
          <w:szCs w:val="24"/>
        </w:rPr>
      </w:pPr>
      <w:r>
        <w:rPr>
          <w:rFonts w:hint="eastAsia" w:ascii="宋体" w:hAnsi="宋体" w:eastAsia="宋体" w:cs="宋体"/>
          <w:sz w:val="24"/>
          <w:szCs w:val="24"/>
        </w:rPr>
        <w:t xml:space="preserve">(要求见招标文件第六章《采购需求》；合同见卖方投标文件。)</w:t>
      </w:r>
      <w:r/>
    </w:p>
    <w:p>
      <w:pPr>
        <w:ind w:firstLine="560"/>
        <w:jc w:val="left"/>
        <w:keepLines w:val="0"/>
        <w:keepNext w:val="0"/>
        <w:pageBreakBefore w:val="0"/>
        <w:spacing w:line="44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jc w:val="left"/>
        <w:keepLines w:val="0"/>
        <w:keepNext w:val="0"/>
        <w:pageBreakBefore w:val="0"/>
        <w:spacing w:line="440" w:lineRule="atLeast"/>
        <w:widowControl/>
        <w:rPr>
          <w:rFonts w:hint="eastAsia" w:ascii="宋体" w:hAnsi="宋体" w:eastAsia="宋体" w:cs="宋体"/>
          <w:sz w:val="24"/>
          <w:szCs w:val="24"/>
        </w:rPr>
      </w:pPr>
      <w:r>
        <w:rPr>
          <w:rFonts w:hint="eastAsia" w:ascii="宋体" w:hAnsi="宋体" w:eastAsia="宋体" w:cs="宋体"/>
          <w:sz w:val="24"/>
          <w:szCs w:val="24"/>
        </w:rPr>
        <w:t xml:space="preserve">合同附件4：供货范围和价格清单</w:t>
      </w:r>
      <w:r/>
    </w:p>
    <w:p>
      <w:pPr>
        <w:ind w:firstLine="560"/>
        <w:jc w:val="left"/>
        <w:keepLines w:val="0"/>
        <w:keepNext w:val="0"/>
        <w:pageBreakBefore w:val="0"/>
        <w:spacing w:line="440" w:lineRule="atLeast"/>
        <w:widowControl/>
        <w:rPr>
          <w:rFonts w:hint="eastAsia" w:ascii="宋体" w:hAnsi="宋体" w:eastAsia="宋体" w:cs="宋体"/>
          <w:sz w:val="24"/>
          <w:szCs w:val="24"/>
        </w:rPr>
      </w:pPr>
      <w:r>
        <w:rPr>
          <w:rFonts w:hint="eastAsia" w:ascii="宋体" w:hAnsi="宋体" w:eastAsia="宋体" w:cs="宋体"/>
          <w:sz w:val="24"/>
          <w:szCs w:val="24"/>
        </w:rPr>
        <w:t xml:space="preserve">(要求见招标文件第七章《投标文件相关格式》中《开标一览表》和《分项价格表》；合同见卖方投标文件。)</w:t>
      </w:r>
      <w:r/>
    </w:p>
    <w:p>
      <w:pPr>
        <w:ind w:firstLine="560"/>
        <w:jc w:val="left"/>
        <w:keepLines w:val="0"/>
        <w:keepNext w:val="0"/>
        <w:pageBreakBefore w:val="0"/>
        <w:spacing w:line="44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jc w:val="left"/>
        <w:keepLines w:val="0"/>
        <w:keepNext w:val="0"/>
        <w:pageBreakBefore w:val="0"/>
        <w:spacing w:line="44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jc w:val="left"/>
        <w:keepLines w:val="0"/>
        <w:keepNext w:val="0"/>
        <w:pageBreakBefore w:val="0"/>
        <w:spacing w:line="44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jc w:val="left"/>
        <w:keepLines w:val="0"/>
        <w:keepNext w:val="0"/>
        <w:pageBreakBefore w:val="0"/>
        <w:spacing w:line="44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jc w:val="left"/>
        <w:keepLines w:val="0"/>
        <w:keepNext w:val="0"/>
        <w:pageBreakBefore w:val="0"/>
        <w:spacing w:line="44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jc w:val="left"/>
        <w:keepLines w:val="0"/>
        <w:keepNext w:val="0"/>
        <w:pageBreakBefore w:val="0"/>
        <w:spacing w:line="44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jc w:val="left"/>
        <w:keepLines w:val="0"/>
        <w:keepNext w:val="0"/>
        <w:pageBreakBefore w:val="0"/>
        <w:spacing w:line="44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jc w:val="left"/>
        <w:keepLines w:val="0"/>
        <w:keepNext w:val="0"/>
        <w:pageBreakBefore w:val="0"/>
        <w:spacing w:line="440" w:lineRule="atLeast"/>
        <w:widowControl/>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t xml:space="preserve">合同附件1：</w:t>
      </w:r>
      <w:r/>
    </w:p>
    <w:p>
      <w:pPr>
        <w:ind w:firstLine="560"/>
        <w:jc w:val="center"/>
        <w:keepLines w:val="0"/>
        <w:keepNext w:val="0"/>
        <w:pageBreakBefore w:val="0"/>
        <w:spacing w:line="440" w:lineRule="atLeast"/>
        <w:widowControl/>
        <w:rPr>
          <w:rFonts w:hint="eastAsia" w:ascii="宋体" w:hAnsi="宋体" w:eastAsia="宋体" w:cs="宋体"/>
          <w:b/>
          <w:bCs/>
          <w:sz w:val="24"/>
          <w:szCs w:val="24"/>
        </w:rPr>
      </w:pPr>
      <w:r>
        <w:rPr>
          <w:rFonts w:hint="eastAsia" w:ascii="宋体" w:hAnsi="宋体" w:eastAsia="宋体" w:cs="宋体"/>
          <w:b/>
          <w:bCs/>
          <w:sz w:val="24"/>
          <w:szCs w:val="24"/>
        </w:rPr>
        <w:t xml:space="preserve">合同协议书</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合同编号:____________ </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签字日期:____________ </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签字地点:____________ </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（买方名称）（以下简称“买方”）已接受</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（卖方名称）（以下简称“卖方”）对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（项目名称</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）的投标。买方和卖方共同达成如下协议。</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1.本合同协议书中的词语和术语的含义与合同条款中定义的相同。</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2.以下文件应构成买方和卖方之间达成的合同，若各文件之间存在含糊不清或互相冲突之处，优先顺序应按下列文件顺序解释。</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 合同协议书</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 中标通知书</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 合同专用条款</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 合同通用条款</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 除合同附件1外的合同附件</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 其他文件</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 虑到买方将按照本合同向卖方支付合同价款，卖方在此保证全部按照合同的规定向买方提供合同标的、技术资料、售后服务及技术培训。</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4.考虑到卖方将按合同规定提供合同标的、技术资料、售后服务及技术培训，买方在此保证按照合同规定的时间和方式向卖方支付合同价款。</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5.本合同在下列条件全部满足后生效，生效日期以下列条件全部满足的最晚日期为准： </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 双方加盖公章或合同专用章；</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 合同一式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份，具有同等法律效力，买方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份，卖方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7.本合同其他未尽事宜及与采购文件有矛盾之处，以采购文件[项目编号：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]为准。</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买方和卖方由其正式授权代表于上述所写日期和地点签订本合同。</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买方（签章）： </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法定代表人或授权代表(签名)： </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卖方（签章）： </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法定代表人或授权代表(签名)： </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开户银行： </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银行帐号：</w:t>
      </w:r>
      <w:r/>
    </w:p>
    <w:p>
      <w:pPr>
        <w:ind w:firstLine="602"/>
        <w:jc w:val="both"/>
        <w:keepLines w:val="0"/>
        <w:keepNext w:val="0"/>
        <w:pageBreakBefore w:val="0"/>
        <w:spacing w:line="400" w:lineRule="exact"/>
        <w:rPr>
          <w:rFonts w:hint="eastAsia" w:ascii="宋体" w:hAnsi="宋体" w:eastAsia="宋体" w:cs="宋体"/>
          <w:b/>
          <w:color w:val="auto"/>
          <w:sz w:val="30"/>
          <w:szCs w:val="30"/>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color w:val="auto"/>
          <w:sz w:val="30"/>
          <w:szCs w:val="30"/>
          <w:highlight w:val="none"/>
        </w:rPr>
      </w:r>
      <w:r/>
    </w:p>
    <w:p>
      <w:pPr>
        <w:pStyle w:val="726"/>
        <w:jc w:val="center"/>
        <w:rPr>
          <w:rFonts w:hint="eastAsia"/>
        </w:rPr>
      </w:pPr>
      <w:r/>
      <w:bookmarkStart w:id="11" w:name="_Toc18968"/>
      <w:r>
        <w:rPr>
          <w:rFonts w:hint="eastAsia"/>
        </w:rPr>
        <w:t xml:space="preserve">第六章 采购需求</w:t>
      </w:r>
      <w:bookmarkEnd w:id="11"/>
      <w:r/>
      <w:r/>
    </w:p>
    <w:p>
      <w:pPr>
        <w:keepLines w:val="0"/>
        <w:keepNext w:val="0"/>
        <w:pageBreakBefore w:val="0"/>
        <w:spacing w:line="440" w:lineRule="exact"/>
        <w:rPr>
          <w:rFonts w:hint="eastAsia" w:ascii="宋体" w:hAnsi="宋体" w:cs="宋体"/>
          <w:b/>
          <w:sz w:val="24"/>
          <w:szCs w:val="20"/>
        </w:rPr>
      </w:pPr>
      <w:r>
        <w:rPr>
          <w:rFonts w:hint="eastAsia" w:ascii="宋体" w:hAnsi="宋体" w:cs="宋体"/>
          <w:b/>
          <w:sz w:val="24"/>
          <w:szCs w:val="20"/>
        </w:rPr>
        <w:t xml:space="preserve">一、采购预算</w:t>
      </w:r>
      <w:r/>
    </w:p>
    <w:p>
      <w:pPr>
        <w:ind w:firstLine="482"/>
        <w:jc w:val="left"/>
        <w:keepLines w:val="0"/>
        <w:keepNext w:val="0"/>
        <w:pageBreakBefore w:val="0"/>
        <w:spacing w:line="440" w:lineRule="exact"/>
        <w:widowControl/>
        <w:rPr>
          <w:rFonts w:hint="eastAsia" w:ascii="宋体" w:hAnsi="宋体" w:cs="宋体"/>
          <w:b/>
          <w:bCs w:val="0"/>
          <w:color w:val="auto"/>
          <w:sz w:val="24"/>
        </w:rPr>
      </w:pPr>
      <w:r>
        <w:rPr>
          <w:rFonts w:hint="eastAsia" w:ascii="宋体" w:hAnsi="宋体" w:cs="宋体"/>
          <w:b/>
          <w:bCs w:val="0"/>
          <w:color w:val="auto"/>
          <w:sz w:val="24"/>
        </w:rPr>
        <w:t xml:space="preserve">本项目不接受超</w:t>
      </w:r>
      <w:r>
        <w:rPr>
          <w:rFonts w:hint="eastAsia" w:ascii="宋体" w:hAnsi="宋体" w:cs="宋体"/>
          <w:b/>
          <w:bCs w:val="0"/>
          <w:color w:val="auto"/>
          <w:sz w:val="24"/>
          <w:highlight w:val="none"/>
        </w:rPr>
        <w:t xml:space="preserve">过</w:t>
      </w:r>
      <w:r>
        <w:rPr>
          <w:rFonts w:hint="eastAsia" w:ascii="宋体" w:hAnsi="宋体" w:cs="宋体"/>
          <w:b/>
          <w:bCs w:val="0"/>
          <w:color w:val="auto"/>
          <w:sz w:val="24"/>
          <w:highlight w:val="none"/>
          <w:u w:val="single"/>
          <w:lang w:val="en-US" w:eastAsia="zh-CN"/>
        </w:rPr>
        <w:t xml:space="preserve">79</w:t>
      </w:r>
      <w:r>
        <w:rPr>
          <w:rFonts w:hint="eastAsia" w:ascii="宋体" w:hAnsi="宋体" w:cs="宋体"/>
          <w:b/>
          <w:bCs w:val="0"/>
          <w:color w:val="auto"/>
          <w:sz w:val="24"/>
          <w:highlight w:val="none"/>
          <w:lang w:val="en-US" w:eastAsia="zh-CN"/>
        </w:rPr>
        <w:t xml:space="preserve">万</w:t>
      </w:r>
      <w:r>
        <w:rPr>
          <w:rFonts w:hint="eastAsia" w:ascii="宋体" w:hAnsi="宋体" w:cs="宋体"/>
          <w:b/>
          <w:bCs w:val="0"/>
          <w:color w:val="auto"/>
          <w:sz w:val="24"/>
          <w:lang w:val="en-US" w:eastAsia="zh-CN"/>
        </w:rPr>
        <w:t xml:space="preserve">元</w:t>
      </w:r>
      <w:r>
        <w:rPr>
          <w:rFonts w:hint="eastAsia" w:ascii="宋体" w:hAnsi="宋体" w:cs="宋体"/>
          <w:b/>
          <w:bCs w:val="0"/>
          <w:color w:val="auto"/>
          <w:sz w:val="24"/>
        </w:rPr>
        <w:t xml:space="preserve">人民币（采购项目预算金额）的报价。</w:t>
      </w:r>
      <w:r/>
    </w:p>
    <w:p>
      <w:pPr>
        <w:ind w:firstLine="480"/>
        <w:keepLines w:val="0"/>
        <w:keepNext w:val="0"/>
        <w:pageBreakBefore w:val="0"/>
        <w:spacing w:line="440" w:lineRule="exact"/>
        <w:rPr>
          <w:rFonts w:hint="eastAsia" w:ascii="宋体" w:hAnsi="宋体" w:cs="宋体"/>
          <w:bCs/>
          <w:color w:val="auto"/>
          <w:sz w:val="24"/>
          <w:szCs w:val="20"/>
        </w:rPr>
      </w:pPr>
      <w:r>
        <w:rPr>
          <w:rFonts w:hint="eastAsia" w:ascii="宋体" w:hAnsi="宋体" w:cs="宋体"/>
          <w:bCs/>
          <w:color w:val="auto"/>
          <w:sz w:val="24"/>
          <w:szCs w:val="20"/>
        </w:rPr>
        <w:t xml:space="preserve">报价应包括全部货物和服务的报价，包括但不限于设备及其备品、备件和专用工具费用、包装</w:t>
      </w:r>
      <w:r>
        <w:rPr>
          <w:rFonts w:hint="eastAsia" w:ascii="宋体" w:hAnsi="宋体" w:cs="宋体"/>
          <w:bCs/>
          <w:color w:val="auto"/>
          <w:sz w:val="24"/>
          <w:szCs w:val="20"/>
          <w:lang w:val="en-US" w:eastAsia="zh-CN"/>
        </w:rPr>
        <w:t xml:space="preserve">费</w:t>
      </w:r>
      <w:r>
        <w:rPr>
          <w:rFonts w:hint="eastAsia" w:ascii="宋体" w:hAnsi="宋体" w:cs="宋体"/>
          <w:bCs/>
          <w:color w:val="auto"/>
          <w:sz w:val="24"/>
          <w:szCs w:val="20"/>
        </w:rPr>
        <w:t xml:space="preserve">、运输费、保险</w:t>
      </w:r>
      <w:r>
        <w:rPr>
          <w:rFonts w:hint="eastAsia" w:ascii="宋体" w:hAnsi="宋体" w:cs="宋体"/>
          <w:bCs/>
          <w:color w:val="auto"/>
          <w:sz w:val="24"/>
          <w:szCs w:val="20"/>
          <w:lang w:val="en-US" w:eastAsia="zh-CN"/>
        </w:rPr>
        <w:t xml:space="preserve">费</w:t>
      </w:r>
      <w:r>
        <w:rPr>
          <w:rFonts w:hint="eastAsia" w:ascii="宋体" w:hAnsi="宋体" w:cs="宋体"/>
          <w:bCs/>
          <w:color w:val="auto"/>
          <w:sz w:val="24"/>
          <w:szCs w:val="20"/>
        </w:rPr>
        <w:t xml:space="preserve">、安装、检测验收、调试、技术支持与培训、售后服务</w:t>
      </w:r>
      <w:r>
        <w:rPr>
          <w:rFonts w:hint="eastAsia" w:ascii="宋体" w:hAnsi="宋体" w:cs="宋体"/>
          <w:bCs/>
          <w:color w:val="auto"/>
          <w:sz w:val="24"/>
          <w:szCs w:val="20"/>
          <w:lang w:eastAsia="zh-CN"/>
        </w:rPr>
        <w:t xml:space="preserve">、</w:t>
      </w:r>
      <w:r>
        <w:rPr>
          <w:rFonts w:hint="eastAsia" w:ascii="宋体" w:hAnsi="宋体" w:cs="宋体"/>
          <w:bCs/>
          <w:color w:val="auto"/>
          <w:sz w:val="24"/>
          <w:szCs w:val="20"/>
          <w:lang w:val="en-US" w:eastAsia="zh-CN"/>
        </w:rPr>
        <w:t xml:space="preserve">利润</w:t>
      </w:r>
      <w:r>
        <w:rPr>
          <w:rFonts w:hint="eastAsia" w:ascii="宋体" w:hAnsi="宋体" w:cs="宋体"/>
          <w:bCs/>
          <w:color w:val="auto"/>
          <w:sz w:val="24"/>
          <w:szCs w:val="20"/>
        </w:rPr>
        <w:t xml:space="preserve">等费用。采购人不再支付报价以外的任何费用。</w:t>
      </w:r>
      <w:r/>
    </w:p>
    <w:p>
      <w:pPr>
        <w:jc w:val="left"/>
        <w:keepLines w:val="0"/>
        <w:keepNext w:val="0"/>
        <w:pageBreakBefore w:val="0"/>
        <w:spacing w:line="440" w:lineRule="exact"/>
        <w:rPr>
          <w:rFonts w:hint="eastAsia" w:ascii="宋体" w:hAnsi="宋体" w:cs="宋体"/>
          <w:b/>
          <w:color w:val="auto"/>
          <w:sz w:val="24"/>
          <w:szCs w:val="20"/>
        </w:rPr>
      </w:pPr>
      <w:r>
        <w:rPr>
          <w:rFonts w:hint="eastAsia" w:ascii="宋体" w:hAnsi="宋体" w:cs="宋体"/>
          <w:b/>
          <w:color w:val="auto"/>
          <w:sz w:val="24"/>
          <w:szCs w:val="20"/>
        </w:rPr>
        <w:t xml:space="preserve">二、项目概况 </w:t>
      </w:r>
      <w:r/>
    </w:p>
    <w:p>
      <w:pPr>
        <w:ind w:firstLine="480"/>
        <w:keepLines w:val="0"/>
        <w:keepNext w:val="0"/>
        <w:pageBreakBefore w:val="0"/>
        <w:spacing w:line="440" w:lineRule="exact"/>
        <w:rPr>
          <w:rFonts w:hint="eastAsia" w:ascii="宋体" w:hAnsi="宋体" w:cs="宋体"/>
          <w:color w:val="auto"/>
          <w:sz w:val="24"/>
          <w:szCs w:val="20"/>
        </w:rPr>
      </w:pPr>
      <w:r>
        <w:rPr>
          <w:rFonts w:hint="eastAsia" w:ascii="宋体" w:hAnsi="宋体" w:cs="宋体"/>
          <w:color w:val="auto"/>
          <w:sz w:val="24"/>
          <w:szCs w:val="20"/>
        </w:rPr>
        <w:t xml:space="preserve">1</w:t>
      </w:r>
      <w:r>
        <w:rPr>
          <w:rFonts w:hint="eastAsia" w:ascii="宋体" w:hAnsi="宋体" w:cs="宋体"/>
          <w:color w:val="auto"/>
          <w:sz w:val="24"/>
          <w:szCs w:val="20"/>
          <w:lang w:val="en-US" w:eastAsia="zh-CN"/>
        </w:rPr>
        <w:t xml:space="preserve">.</w:t>
      </w:r>
      <w:r>
        <w:rPr>
          <w:rFonts w:hint="eastAsia" w:ascii="宋体" w:hAnsi="宋体" w:cs="宋体"/>
          <w:color w:val="auto"/>
          <w:sz w:val="24"/>
          <w:szCs w:val="20"/>
        </w:rPr>
        <w:t xml:space="preserve">项目名称：</w:t>
      </w:r>
      <w:r>
        <w:rPr>
          <w:rFonts w:hint="eastAsia" w:ascii="宋体" w:hAnsi="宋体" w:cs="宋体"/>
          <w:color w:val="auto"/>
          <w:sz w:val="24"/>
          <w:lang w:eastAsia="zh-CN"/>
        </w:rPr>
        <w:t xml:space="preserve">范楼镇2号沟污水处理站采购200TD·AAO+设备间地上设备</w:t>
      </w:r>
      <w:r>
        <w:rPr>
          <w:rFonts w:hint="eastAsia" w:ascii="宋体" w:hAnsi="宋体" w:cs="宋体"/>
          <w:color w:val="auto"/>
          <w:sz w:val="24"/>
        </w:rPr>
        <w:t xml:space="preserve">。</w:t>
      </w:r>
      <w:r/>
    </w:p>
    <w:p>
      <w:pPr>
        <w:ind w:firstLine="480"/>
        <w:keepLines w:val="0"/>
        <w:keepNext w:val="0"/>
        <w:pageBreakBefore w:val="0"/>
        <w:spacing w:line="440" w:lineRule="exact"/>
        <w:tabs>
          <w:tab w:val="left" w:pos="540" w:leader="none"/>
        </w:tabs>
        <w:rPr>
          <w:rFonts w:hint="eastAsia" w:ascii="宋体" w:hAnsi="宋体" w:eastAsia="宋体" w:cs="宋体"/>
          <w:color w:val="auto"/>
          <w:sz w:val="24"/>
          <w:szCs w:val="20"/>
          <w:lang w:eastAsia="zh-CN"/>
        </w:rPr>
      </w:pPr>
      <w:r>
        <w:rPr>
          <w:rFonts w:hint="eastAsia" w:ascii="宋体" w:hAnsi="宋体" w:cs="宋体"/>
          <w:color w:val="auto"/>
          <w:sz w:val="24"/>
          <w:szCs w:val="20"/>
        </w:rPr>
        <w:t xml:space="preserve">2</w:t>
      </w:r>
      <w:r>
        <w:rPr>
          <w:rFonts w:hint="eastAsia" w:ascii="宋体" w:hAnsi="宋体" w:cs="宋体"/>
          <w:color w:val="auto"/>
          <w:sz w:val="24"/>
          <w:szCs w:val="20"/>
          <w:lang w:val="en-US" w:eastAsia="zh-CN"/>
        </w:rPr>
        <w:t xml:space="preserve">.</w:t>
      </w:r>
      <w:r>
        <w:rPr>
          <w:rFonts w:hint="eastAsia" w:ascii="宋体" w:hAnsi="宋体" w:cs="宋体"/>
          <w:color w:val="auto"/>
          <w:sz w:val="24"/>
          <w:szCs w:val="20"/>
          <w:lang w:eastAsia="zh-CN"/>
        </w:rPr>
        <w:t xml:space="preserve">项目</w:t>
      </w:r>
      <w:r>
        <w:rPr>
          <w:rFonts w:hint="eastAsia" w:ascii="宋体" w:hAnsi="宋体" w:cs="宋体"/>
          <w:color w:val="auto"/>
          <w:sz w:val="24"/>
          <w:szCs w:val="20"/>
        </w:rPr>
        <w:t xml:space="preserve">实施地点：采购人指定地点</w:t>
      </w:r>
      <w:r>
        <w:rPr>
          <w:rFonts w:hint="eastAsia" w:ascii="宋体" w:hAnsi="宋体" w:cs="宋体"/>
          <w:color w:val="auto"/>
          <w:sz w:val="24"/>
          <w:szCs w:val="20"/>
          <w:lang w:eastAsia="zh-CN"/>
        </w:rPr>
        <w:t xml:space="preserve">。</w:t>
      </w:r>
      <w:r/>
    </w:p>
    <w:p>
      <w:pPr>
        <w:ind w:firstLine="480"/>
        <w:jc w:val="left"/>
        <w:keepLines w:val="0"/>
        <w:keepNext w:val="0"/>
        <w:pageBreakBefore w:val="0"/>
        <w:spacing w:line="440" w:lineRule="exact"/>
        <w:rPr>
          <w:rFonts w:hint="eastAsia" w:ascii="宋体" w:hAnsi="宋体" w:cs="宋体"/>
          <w:b w:val="0"/>
          <w:bCs w:val="0"/>
          <w:color w:val="auto"/>
          <w:sz w:val="24"/>
          <w:lang w:val="en-US" w:eastAsia="zh-CN"/>
        </w:rPr>
      </w:pPr>
      <w:r>
        <w:rPr>
          <w:rFonts w:hint="eastAsia" w:ascii="宋体" w:hAnsi="宋体" w:cs="宋体"/>
          <w:color w:val="auto"/>
          <w:sz w:val="24"/>
        </w:rPr>
        <w:t xml:space="preserve">3</w:t>
      </w:r>
      <w:r>
        <w:rPr>
          <w:rFonts w:hint="eastAsia" w:ascii="宋体" w:hAnsi="宋体" w:cs="宋体"/>
          <w:color w:val="auto"/>
          <w:sz w:val="24"/>
          <w:lang w:val="en-US" w:eastAsia="zh-CN"/>
        </w:rPr>
        <w:t xml:space="preserve">.</w:t>
      </w:r>
      <w:r>
        <w:rPr>
          <w:rFonts w:hint="eastAsia" w:ascii="宋体" w:hAnsi="宋体" w:cs="宋体"/>
          <w:color w:val="auto"/>
          <w:sz w:val="24"/>
        </w:rPr>
        <w:t xml:space="preserve">合同履行期限：</w:t>
      </w:r>
      <w:r>
        <w:rPr>
          <w:rFonts w:hint="eastAsia" w:ascii="宋体" w:hAnsi="宋体" w:cs="宋体"/>
          <w:b w:val="0"/>
          <w:bCs w:val="0"/>
          <w:color w:val="auto"/>
          <w:sz w:val="24"/>
          <w:lang w:val="en-US" w:eastAsia="zh-CN"/>
        </w:rPr>
        <w:t xml:space="preserve">合同签订后15日历天内将合同标的全部交付并安装调试完毕。</w:t>
      </w:r>
      <w:r/>
    </w:p>
    <w:p>
      <w:pPr>
        <w:jc w:val="left"/>
        <w:keepLines w:val="0"/>
        <w:keepNext w:val="0"/>
        <w:pageBreakBefore w:val="0"/>
        <w:spacing w:line="440" w:lineRule="exact"/>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三、采购清单</w:t>
      </w:r>
      <w:r/>
    </w:p>
    <w:tbl>
      <w:tblPr>
        <w:tblStyle w:val="73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17"/>
        <w:gridCol w:w="1419"/>
        <w:gridCol w:w="2075"/>
        <w:gridCol w:w="494"/>
        <w:gridCol w:w="1116"/>
        <w:gridCol w:w="805"/>
        <w:gridCol w:w="2187"/>
      </w:tblGrid>
      <w:tr>
        <w:trPr>
          <w:trHeight w:val="240"/>
        </w:trPr>
        <w:tc>
          <w:tcPr>
            <w:shd w:val="clear" w:color="auto" w:fill="auto"/>
            <w:tcW w:w="24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W w:w="8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名</w:t>
            </w:r>
            <w:r>
              <w:rPr>
                <w:rStyle w:val="960"/>
                <w:rFonts w:eastAsia="宋体"/>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称</w:t>
            </w:r>
            <w:r/>
          </w:p>
        </w:tc>
        <w:tc>
          <w:tcPr>
            <w:shd w:val="clear" w:color="auto" w:fill="auto"/>
            <w:tcW w:w="121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规格型号</w:t>
            </w:r>
            <w:r/>
          </w:p>
        </w:tc>
        <w:tc>
          <w:tcPr>
            <w:shd w:val="clear" w:color="auto" w:fill="auto"/>
            <w:tcW w:w="2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auto"/>
            <w:tcW w:w="6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auto"/>
            <w:tcW w:w="47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w:t>
            </w:r>
            <w:r/>
          </w:p>
        </w:tc>
        <w:tc>
          <w:tcPr>
            <w:shd w:val="clear" w:color="auto" w:fill="auto"/>
            <w:tcW w:w="128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trHeight w:val="240"/>
        </w:trPr>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w:t>
            </w:r>
            <w:r/>
          </w:p>
        </w:tc>
        <w:tc>
          <w:tcPr>
            <w:gridSpan w:val="6"/>
            <w:shd w:val="clear" w:color="auto" w:fill="auto"/>
            <w:tcW w:w="475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提升泵</w:t>
            </w:r>
            <w:r/>
          </w:p>
        </w:tc>
        <w:tc>
          <w:tcPr>
            <w:shd w:val="clear" w:color="auto" w:fill="auto"/>
            <w:tcW w:w="121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15m3-9m-0.75KW</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W w:w="655"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shd w:val="clear" w:color="auto" w:fill="auto"/>
            <w:tcW w:w="4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铸铁耐腐</w:t>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一用一备</w:t>
            </w:r>
            <w:r/>
          </w:p>
        </w:tc>
      </w:tr>
      <w:tr>
        <w:trPr>
          <w:trHeight w:val="480"/>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液位计</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浮球式</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W w:w="655"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W w:w="4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w:t>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根据调节池液位控制提升泵工作状态</w:t>
            </w:r>
            <w:r/>
          </w:p>
        </w:tc>
      </w:tr>
      <w:tr>
        <w:trPr>
          <w:trHeight w:val="240"/>
        </w:trPr>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w:t>
            </w:r>
            <w:r/>
          </w:p>
        </w:tc>
        <w:tc>
          <w:tcPr>
            <w:gridSpan w:val="6"/>
            <w:shd w:val="clear" w:color="auto" w:fill="auto"/>
            <w:tcW w:w="475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一体化设备</w:t>
            </w:r>
            <w:r/>
          </w:p>
        </w:tc>
      </w:tr>
      <w:tr>
        <w:trPr>
          <w:trHeight w:val="1240"/>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一体化设备主体</w:t>
            </w:r>
            <w:r>
              <w:rPr>
                <w:rFonts w:hint="eastAsia" w:ascii="宋体" w:hAnsi="宋体" w:cs="宋体"/>
                <w:i w:val="0"/>
                <w:iCs w:val="0"/>
                <w:color w:val="000000"/>
                <w:sz w:val="20"/>
                <w:szCs w:val="20"/>
                <w:u w:val="none"/>
                <w:lang w:val="en-US" w:eastAsia="zh-CN" w:bidi="ar"/>
              </w:rPr>
              <w:t xml:space="preserve">（核心产品）</w:t>
            </w:r>
            <w:r/>
          </w:p>
        </w:tc>
        <w:tc>
          <w:tcPr>
            <w:shd w:val="clear" w:color="auto" w:fill="auto"/>
            <w:tcW w:w="1219"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22x3x3.1</w:t>
            </w:r>
            <w:r>
              <w:rPr>
                <w:rStyle w:val="960"/>
                <w:rFonts w:eastAsia="宋体"/>
                <w:lang w:val="en-US" w:eastAsia="zh-CN" w:bidi="ar"/>
              </w:rPr>
              <w:t xml:space="preserve">m </w:t>
            </w:r>
            <w:r>
              <w:rPr>
                <w:rFonts w:hint="eastAsia" w:ascii="宋体" w:hAnsi="宋体" w:eastAsia="宋体" w:cs="宋体"/>
                <w:i w:val="0"/>
                <w:iCs w:val="0"/>
                <w:color w:val="000000"/>
                <w:sz w:val="20"/>
                <w:szCs w:val="20"/>
                <w:u w:val="none"/>
                <w:lang w:val="en-US" w:eastAsia="zh-CN" w:bidi="ar"/>
              </w:rPr>
              <w:t xml:space="preserve">分两段</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W w:w="655"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W w:w="4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碳钢防腐</w:t>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含检查孔</w:t>
            </w:r>
            <w:r>
              <w:rPr>
                <w:rStyle w:val="960"/>
                <w:rFonts w:eastAsia="宋体"/>
                <w:lang w:val="en-US" w:eastAsia="zh-CN" w:bidi="ar"/>
              </w:rPr>
              <w:t xml:space="preserve">100mm</w:t>
            </w:r>
            <w:r>
              <w:rPr>
                <w:rFonts w:hint="eastAsia" w:ascii="宋体" w:hAnsi="宋体" w:eastAsia="宋体" w:cs="宋体"/>
                <w:i w:val="0"/>
                <w:iCs w:val="0"/>
                <w:color w:val="000000"/>
                <w:sz w:val="20"/>
                <w:szCs w:val="20"/>
                <w:u w:val="none"/>
                <w:lang w:val="en-US" w:eastAsia="zh-CN" w:bidi="ar"/>
              </w:rPr>
              <w:t xml:space="preserve">，内沥青漆防腐，板厚：6mm；外防锈漆2遍，面漆：锤纹漆2遍（含有清水消毒池等）</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a</w:t>
            </w:r>
            <w:r/>
          </w:p>
        </w:tc>
        <w:tc>
          <w:tcPr>
            <w:gridSpan w:val="6"/>
            <w:shd w:val="clear" w:color="auto" w:fill="auto"/>
            <w:tcW w:w="475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厌氧池</w:t>
            </w:r>
            <w:r/>
          </w:p>
        </w:tc>
      </w:tr>
      <w:tr>
        <w:trPr>
          <w:trHeight w:val="270"/>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组合填料</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w:t>
            </w:r>
            <w:r>
              <w:rPr>
                <w:rFonts w:hint="default" w:ascii="Arial" w:hAnsi="Arial" w:eastAsia="宋体" w:cs="Arial"/>
                <w:i w:val="0"/>
                <w:iCs w:val="0"/>
                <w:color w:val="000000"/>
                <w:sz w:val="20"/>
                <w:szCs w:val="20"/>
                <w:u w:val="none"/>
                <w:lang w:val="en-US" w:eastAsia="zh-CN" w:bidi="ar"/>
              </w:rPr>
              <w:t xml:space="preserve">150</w:t>
            </w:r>
            <w:r>
              <w:rPr>
                <w:rFonts w:hint="eastAsia" w:ascii="宋体" w:hAnsi="宋体" w:eastAsia="宋体" w:cs="宋体"/>
                <w:i w:val="0"/>
                <w:iCs w:val="0"/>
                <w:color w:val="000000"/>
                <w:sz w:val="20"/>
                <w:szCs w:val="20"/>
                <w:u w:val="none"/>
                <w:lang w:val="en-US" w:eastAsia="zh-CN" w:bidi="ar"/>
              </w:rPr>
              <w:t xml:space="preserve">，长</w:t>
            </w:r>
            <w:r>
              <w:rPr>
                <w:rFonts w:hint="default" w:ascii="Arial" w:hAnsi="Arial" w:eastAsia="宋体" w:cs="Arial"/>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米，装填率：</w:t>
            </w:r>
            <w:r>
              <w:rPr>
                <w:rFonts w:hint="default" w:ascii="Arial" w:hAnsi="Arial" w:eastAsia="宋体" w:cs="Arial"/>
                <w:i w:val="0"/>
                <w:iCs w:val="0"/>
                <w:color w:val="000000"/>
                <w:sz w:val="20"/>
                <w:szCs w:val="20"/>
                <w:u w:val="none"/>
                <w:lang w:val="en-US" w:eastAsia="zh-CN" w:bidi="ar"/>
              </w:rPr>
              <w:t xml:space="preserve">85%</w:t>
            </w:r>
            <w:r/>
          </w:p>
        </w:tc>
        <w:tc>
          <w:tcPr>
            <w:shd w:val="clear" w:color="auto" w:fill="auto"/>
            <w:tcW w:w="290"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m</w:t>
            </w:r>
            <w:r>
              <w:rPr>
                <w:rFonts w:hint="default" w:ascii="Arial" w:hAnsi="Arial" w:eastAsia="宋体" w:cs="Arial"/>
                <w:i w:val="0"/>
                <w:iCs w:val="0"/>
                <w:color w:val="000000"/>
                <w:sz w:val="20"/>
                <w:szCs w:val="20"/>
                <w:u w:val="none"/>
                <w:vertAlign w:val="superscript"/>
                <w:lang w:val="en-US" w:eastAsia="zh-CN" w:bidi="ar"/>
              </w:rPr>
              <w:t xml:space="preserve">3</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13</w:t>
            </w:r>
            <w:r/>
          </w:p>
        </w:tc>
        <w:tc>
          <w:tcPr>
            <w:shd w:val="clear" w:color="auto" w:fill="auto"/>
            <w:tcW w:w="473"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Pp+</w:t>
            </w:r>
            <w:r>
              <w:rPr>
                <w:rFonts w:hint="eastAsia" w:ascii="宋体" w:hAnsi="宋体" w:eastAsia="宋体" w:cs="宋体"/>
                <w:i w:val="0"/>
                <w:iCs w:val="0"/>
                <w:color w:val="000000"/>
                <w:sz w:val="20"/>
                <w:szCs w:val="20"/>
                <w:u w:val="none"/>
                <w:lang w:val="en-US" w:eastAsia="zh-CN" w:bidi="ar"/>
              </w:rPr>
              <w:t xml:space="preserve">纤维</w:t>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水解生物载体</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填料支架</w:t>
            </w:r>
            <w:r/>
          </w:p>
        </w:tc>
        <w:tc>
          <w:tcPr>
            <w:shd w:val="clear" w:color="auto" w:fill="auto"/>
            <w:tcW w:w="1219"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12#</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w:t>
            </w:r>
            <w:r/>
          </w:p>
        </w:tc>
        <w:tc>
          <w:tcPr>
            <w:shd w:val="clear" w:color="auto" w:fill="auto"/>
            <w:tcW w:w="4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螺纹钢</w:t>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防腐处理</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布水系统</w:t>
            </w:r>
            <w:r/>
          </w:p>
        </w:tc>
        <w:tc>
          <w:tcPr>
            <w:shd w:val="clear" w:color="auto" w:fill="auto"/>
            <w:tcW w:w="1219"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DN32</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w:t>
            </w:r>
            <w:r/>
          </w:p>
        </w:tc>
        <w:tc>
          <w:tcPr>
            <w:shd w:val="clear" w:color="auto" w:fill="auto"/>
            <w:tcW w:w="4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碳钢防腐</w:t>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回流搅拌</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b</w:t>
            </w:r>
            <w:r/>
          </w:p>
        </w:tc>
        <w:tc>
          <w:tcPr>
            <w:gridSpan w:val="6"/>
            <w:shd w:val="clear" w:color="auto" w:fill="auto"/>
            <w:tcW w:w="475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缺氧池</w:t>
            </w:r>
            <w:r/>
          </w:p>
        </w:tc>
      </w:tr>
      <w:tr>
        <w:trPr>
          <w:trHeight w:val="510"/>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组合填料</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w:t>
            </w:r>
            <w:r>
              <w:rPr>
                <w:rFonts w:hint="default" w:ascii="Arial" w:hAnsi="Arial" w:eastAsia="宋体" w:cs="Arial"/>
                <w:i w:val="0"/>
                <w:iCs w:val="0"/>
                <w:color w:val="000000"/>
                <w:sz w:val="20"/>
                <w:szCs w:val="20"/>
                <w:u w:val="none"/>
                <w:lang w:val="en-US" w:eastAsia="zh-CN" w:bidi="ar"/>
              </w:rPr>
              <w:t xml:space="preserve">150</w:t>
            </w:r>
            <w:r>
              <w:rPr>
                <w:rFonts w:hint="eastAsia" w:ascii="宋体" w:hAnsi="宋体" w:eastAsia="宋体" w:cs="宋体"/>
                <w:i w:val="0"/>
                <w:iCs w:val="0"/>
                <w:color w:val="000000"/>
                <w:sz w:val="20"/>
                <w:szCs w:val="20"/>
                <w:u w:val="none"/>
                <w:lang w:val="en-US" w:eastAsia="zh-CN" w:bidi="ar"/>
              </w:rPr>
              <w:t xml:space="preserve">，长</w:t>
            </w:r>
            <w:r>
              <w:rPr>
                <w:rFonts w:hint="default" w:ascii="Arial" w:hAnsi="Arial" w:eastAsia="宋体" w:cs="Arial"/>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lang w:val="en-US" w:eastAsia="zh-CN" w:bidi="ar"/>
              </w:rPr>
              <w:t xml:space="preserve">米，装填率：</w:t>
            </w:r>
            <w:r>
              <w:rPr>
                <w:rFonts w:hint="default" w:ascii="Arial" w:hAnsi="Arial" w:eastAsia="宋体" w:cs="Arial"/>
                <w:i w:val="0"/>
                <w:iCs w:val="0"/>
                <w:color w:val="000000"/>
                <w:sz w:val="20"/>
                <w:szCs w:val="20"/>
                <w:u w:val="none"/>
                <w:lang w:val="en-US" w:eastAsia="zh-CN" w:bidi="ar"/>
              </w:rPr>
              <w:t xml:space="preserve">85%</w:t>
            </w:r>
            <w:r/>
          </w:p>
        </w:tc>
        <w:tc>
          <w:tcPr>
            <w:shd w:val="clear" w:color="auto" w:fill="auto"/>
            <w:tcW w:w="290"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m</w:t>
            </w:r>
            <w:r>
              <w:rPr>
                <w:rFonts w:hint="default" w:ascii="Arial" w:hAnsi="Arial" w:eastAsia="宋体" w:cs="Arial"/>
                <w:i w:val="0"/>
                <w:iCs w:val="0"/>
                <w:color w:val="000000"/>
                <w:sz w:val="20"/>
                <w:szCs w:val="20"/>
                <w:u w:val="none"/>
                <w:vertAlign w:val="superscript"/>
                <w:lang w:val="en-US" w:eastAsia="zh-CN" w:bidi="ar"/>
              </w:rPr>
              <w:t xml:space="preserve">3</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15</w:t>
            </w:r>
            <w:r/>
          </w:p>
        </w:tc>
        <w:tc>
          <w:tcPr>
            <w:shd w:val="clear" w:color="auto" w:fill="auto"/>
            <w:tcW w:w="473"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Pp+</w:t>
            </w:r>
            <w:r>
              <w:rPr>
                <w:rFonts w:hint="eastAsia" w:ascii="宋体" w:hAnsi="宋体" w:eastAsia="宋体" w:cs="宋体"/>
                <w:i w:val="0"/>
                <w:iCs w:val="0"/>
                <w:color w:val="000000"/>
                <w:sz w:val="20"/>
                <w:szCs w:val="20"/>
                <w:u w:val="none"/>
                <w:lang w:val="en-US" w:eastAsia="zh-CN" w:bidi="ar"/>
              </w:rPr>
              <w:t xml:space="preserve">纤维</w:t>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水解生物载体</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填料支架</w:t>
            </w:r>
            <w:r/>
          </w:p>
        </w:tc>
        <w:tc>
          <w:tcPr>
            <w:shd w:val="clear" w:color="auto" w:fill="auto"/>
            <w:tcW w:w="1219"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12#</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w:t>
            </w:r>
            <w:r/>
          </w:p>
        </w:tc>
        <w:tc>
          <w:tcPr>
            <w:shd w:val="clear" w:color="auto" w:fill="auto"/>
            <w:tcW w:w="4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螺纹钢</w:t>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防腐处理</w:t>
            </w:r>
            <w:r/>
          </w:p>
        </w:tc>
      </w:tr>
      <w:tr>
        <w:trPr>
          <w:trHeight w:val="49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微孔曝气头</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w:t>
            </w:r>
            <w:r>
              <w:rPr>
                <w:rFonts w:hint="default" w:ascii="Arial" w:hAnsi="Arial" w:eastAsia="宋体" w:cs="Arial"/>
                <w:i w:val="0"/>
                <w:iCs w:val="0"/>
                <w:color w:val="000000"/>
                <w:sz w:val="20"/>
                <w:szCs w:val="20"/>
                <w:u w:val="none"/>
                <w:lang w:val="en-US" w:eastAsia="zh-CN" w:bidi="ar"/>
              </w:rPr>
              <w:t xml:space="preserve">215</w:t>
            </w:r>
            <w:r>
              <w:rPr>
                <w:rFonts w:hint="eastAsia" w:ascii="宋体" w:hAnsi="宋体" w:eastAsia="宋体" w:cs="宋体"/>
                <w:i w:val="0"/>
                <w:iCs w:val="0"/>
                <w:color w:val="000000"/>
                <w:sz w:val="20"/>
                <w:szCs w:val="20"/>
                <w:u w:val="none"/>
                <w:lang w:val="en-US" w:eastAsia="zh-CN" w:bidi="ar"/>
              </w:rPr>
              <w:t xml:space="preserve">，可变孔膜式曝气，含马鞍座</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15</w:t>
            </w:r>
            <w:r/>
          </w:p>
        </w:tc>
        <w:tc>
          <w:tcPr>
            <w:shd w:val="clear" w:color="auto" w:fill="auto"/>
            <w:tcW w:w="473"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PP</w:t>
            </w:r>
            <w:r>
              <w:rPr>
                <w:rFonts w:hint="eastAsia" w:ascii="宋体" w:hAnsi="宋体" w:eastAsia="宋体" w:cs="宋体"/>
                <w:i w:val="0"/>
                <w:iCs w:val="0"/>
                <w:color w:val="000000"/>
                <w:sz w:val="20"/>
                <w:szCs w:val="20"/>
                <w:u w:val="none"/>
                <w:lang w:val="en-US" w:eastAsia="zh-CN" w:bidi="ar"/>
              </w:rPr>
              <w:t xml:space="preserve">外壳</w:t>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提供微生物生命活动所需要的氧气及混合搅拌</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c1</w:t>
            </w:r>
            <w:r/>
          </w:p>
        </w:tc>
        <w:tc>
          <w:tcPr>
            <w:gridSpan w:val="6"/>
            <w:shd w:val="clear" w:color="auto" w:fill="auto"/>
            <w:tcW w:w="475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好氧池</w:t>
            </w:r>
            <w:r>
              <w:rPr>
                <w:rFonts w:hint="default" w:ascii="Times New Roman" w:hAnsi="Times New Roman" w:eastAsia="宋体" w:cs="Times New Roman"/>
                <w:b/>
                <w:bCs/>
                <w:i w:val="0"/>
                <w:iCs w:val="0"/>
                <w:color w:val="000000"/>
                <w:sz w:val="20"/>
                <w:szCs w:val="20"/>
                <w:u w:val="none"/>
                <w:lang w:val="en-US" w:eastAsia="zh-CN" w:bidi="ar"/>
              </w:rPr>
              <w:t xml:space="preserve">1</w:t>
            </w:r>
            <w:r/>
          </w:p>
        </w:tc>
      </w:tr>
      <w:tr>
        <w:trPr>
          <w:trHeight w:val="510"/>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组合填料</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w:t>
            </w:r>
            <w:r>
              <w:rPr>
                <w:rFonts w:hint="default" w:ascii="Arial" w:hAnsi="Arial" w:eastAsia="宋体" w:cs="Arial"/>
                <w:i w:val="0"/>
                <w:iCs w:val="0"/>
                <w:color w:val="000000"/>
                <w:sz w:val="20"/>
                <w:szCs w:val="20"/>
                <w:u w:val="none"/>
                <w:lang w:val="en-US" w:eastAsia="zh-CN" w:bidi="ar"/>
              </w:rPr>
              <w:t xml:space="preserve">150</w:t>
            </w:r>
            <w:r>
              <w:rPr>
                <w:rFonts w:hint="eastAsia" w:ascii="宋体" w:hAnsi="宋体" w:eastAsia="宋体" w:cs="宋体"/>
                <w:i w:val="0"/>
                <w:iCs w:val="0"/>
                <w:color w:val="000000"/>
                <w:sz w:val="20"/>
                <w:szCs w:val="20"/>
                <w:u w:val="none"/>
                <w:lang w:val="en-US" w:eastAsia="zh-CN" w:bidi="ar"/>
              </w:rPr>
              <w:t xml:space="preserve">，长</w:t>
            </w:r>
            <w:r>
              <w:rPr>
                <w:rFonts w:hint="default" w:ascii="Arial" w:hAnsi="Arial" w:eastAsia="宋体" w:cs="Arial"/>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lang w:val="en-US" w:eastAsia="zh-CN" w:bidi="ar"/>
              </w:rPr>
              <w:t xml:space="preserve">米，装填率：</w:t>
            </w:r>
            <w:r>
              <w:rPr>
                <w:rFonts w:hint="default" w:ascii="Arial" w:hAnsi="Arial" w:eastAsia="宋体" w:cs="Arial"/>
                <w:i w:val="0"/>
                <w:iCs w:val="0"/>
                <w:color w:val="000000"/>
                <w:sz w:val="20"/>
                <w:szCs w:val="20"/>
                <w:u w:val="none"/>
                <w:lang w:val="en-US" w:eastAsia="zh-CN" w:bidi="ar"/>
              </w:rPr>
              <w:t xml:space="preserve">85%</w:t>
            </w:r>
            <w:r/>
          </w:p>
        </w:tc>
        <w:tc>
          <w:tcPr>
            <w:shd w:val="clear" w:color="auto" w:fill="auto"/>
            <w:tcW w:w="290"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m</w:t>
            </w:r>
            <w:r>
              <w:rPr>
                <w:rFonts w:hint="default" w:ascii="Arial" w:hAnsi="Arial" w:eastAsia="宋体" w:cs="Arial"/>
                <w:i w:val="0"/>
                <w:iCs w:val="0"/>
                <w:color w:val="000000"/>
                <w:sz w:val="20"/>
                <w:szCs w:val="20"/>
                <w:u w:val="none"/>
                <w:vertAlign w:val="superscript"/>
                <w:lang w:val="en-US" w:eastAsia="zh-CN" w:bidi="ar"/>
              </w:rPr>
              <w:t xml:space="preserve">3</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39</w:t>
            </w:r>
            <w:r/>
          </w:p>
        </w:tc>
        <w:tc>
          <w:tcPr>
            <w:shd w:val="clear" w:color="auto" w:fill="auto"/>
            <w:tcW w:w="473"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Pp+</w:t>
            </w:r>
            <w:r>
              <w:rPr>
                <w:rFonts w:hint="eastAsia" w:ascii="宋体" w:hAnsi="宋体" w:eastAsia="宋体" w:cs="宋体"/>
                <w:i w:val="0"/>
                <w:iCs w:val="0"/>
                <w:color w:val="000000"/>
                <w:sz w:val="20"/>
                <w:szCs w:val="20"/>
                <w:u w:val="none"/>
                <w:lang w:val="en-US" w:eastAsia="zh-CN" w:bidi="ar"/>
              </w:rPr>
              <w:t xml:space="preserve">纤维</w:t>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水解生物载体</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填料支架</w:t>
            </w:r>
            <w:r/>
          </w:p>
        </w:tc>
        <w:tc>
          <w:tcPr>
            <w:shd w:val="clear" w:color="auto" w:fill="auto"/>
            <w:tcW w:w="1219"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12#</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w:t>
            </w:r>
            <w:r/>
          </w:p>
        </w:tc>
        <w:tc>
          <w:tcPr>
            <w:shd w:val="clear" w:color="auto" w:fill="auto"/>
            <w:tcW w:w="4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螺纹钢</w:t>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防腐处理</w:t>
            </w:r>
            <w:r/>
          </w:p>
        </w:tc>
      </w:tr>
      <w:tr>
        <w:trPr>
          <w:trHeight w:val="480"/>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微孔曝气头</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Φ215，可变孔膜式曝气，含马鞍座</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67</w:t>
            </w:r>
            <w:r/>
          </w:p>
        </w:tc>
        <w:tc>
          <w:tcPr>
            <w:shd w:val="clear" w:color="auto" w:fill="auto"/>
            <w:tcW w:w="473"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PP</w:t>
            </w:r>
            <w:r>
              <w:rPr>
                <w:rFonts w:hint="eastAsia" w:ascii="宋体" w:hAnsi="宋体" w:eastAsia="宋体" w:cs="宋体"/>
                <w:i w:val="0"/>
                <w:iCs w:val="0"/>
                <w:color w:val="000000"/>
                <w:sz w:val="20"/>
                <w:szCs w:val="20"/>
                <w:u w:val="none"/>
                <w:lang w:val="en-US" w:eastAsia="zh-CN" w:bidi="ar"/>
              </w:rPr>
              <w:t xml:space="preserve">外壳</w:t>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提供微生物生命活动所需要的氧气及混合搅拌</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c2</w:t>
            </w:r>
            <w:r/>
          </w:p>
        </w:tc>
        <w:tc>
          <w:tcPr>
            <w:gridSpan w:val="6"/>
            <w:shd w:val="clear" w:color="auto" w:fill="auto"/>
            <w:tcW w:w="475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好氧池</w:t>
            </w:r>
            <w:r>
              <w:rPr>
                <w:rFonts w:hint="default" w:ascii="Times New Roman" w:hAnsi="Times New Roman" w:eastAsia="宋体" w:cs="Times New Roman"/>
                <w:b/>
                <w:bCs/>
                <w:i w:val="0"/>
                <w:iCs w:val="0"/>
                <w:color w:val="000000"/>
                <w:sz w:val="20"/>
                <w:szCs w:val="20"/>
                <w:u w:val="none"/>
                <w:lang w:val="en-US" w:eastAsia="zh-CN" w:bidi="ar"/>
              </w:rPr>
              <w:t xml:space="preserve">2</w:t>
            </w:r>
            <w:r/>
          </w:p>
        </w:tc>
      </w:tr>
      <w:tr>
        <w:trPr>
          <w:trHeight w:val="510"/>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组合填料</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w:t>
            </w:r>
            <w:r>
              <w:rPr>
                <w:rFonts w:hint="default" w:ascii="Arial" w:hAnsi="Arial" w:eastAsia="宋体" w:cs="Arial"/>
                <w:i w:val="0"/>
                <w:iCs w:val="0"/>
                <w:color w:val="000000"/>
                <w:sz w:val="20"/>
                <w:szCs w:val="20"/>
                <w:u w:val="none"/>
                <w:lang w:val="en-US" w:eastAsia="zh-CN" w:bidi="ar"/>
              </w:rPr>
              <w:t xml:space="preserve">150</w:t>
            </w:r>
            <w:r>
              <w:rPr>
                <w:rFonts w:hint="eastAsia" w:ascii="宋体" w:hAnsi="宋体" w:eastAsia="宋体" w:cs="宋体"/>
                <w:i w:val="0"/>
                <w:iCs w:val="0"/>
                <w:color w:val="000000"/>
                <w:sz w:val="20"/>
                <w:szCs w:val="20"/>
                <w:u w:val="none"/>
                <w:lang w:val="en-US" w:eastAsia="zh-CN" w:bidi="ar"/>
              </w:rPr>
              <w:t xml:space="preserve">，长</w:t>
            </w:r>
            <w:r>
              <w:rPr>
                <w:rFonts w:hint="default" w:ascii="Arial" w:hAnsi="Arial" w:eastAsia="宋体" w:cs="Arial"/>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lang w:val="en-US" w:eastAsia="zh-CN" w:bidi="ar"/>
              </w:rPr>
              <w:t xml:space="preserve">米，装填率：</w:t>
            </w:r>
            <w:r>
              <w:rPr>
                <w:rFonts w:hint="default" w:ascii="Arial" w:hAnsi="Arial" w:eastAsia="宋体" w:cs="Arial"/>
                <w:i w:val="0"/>
                <w:iCs w:val="0"/>
                <w:color w:val="000000"/>
                <w:sz w:val="20"/>
                <w:szCs w:val="20"/>
                <w:u w:val="none"/>
                <w:lang w:val="en-US" w:eastAsia="zh-CN" w:bidi="ar"/>
              </w:rPr>
              <w:t xml:space="preserve">85%</w:t>
            </w:r>
            <w:r/>
          </w:p>
        </w:tc>
        <w:tc>
          <w:tcPr>
            <w:shd w:val="clear" w:color="auto" w:fill="auto"/>
            <w:tcW w:w="290"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m</w:t>
            </w:r>
            <w:r>
              <w:rPr>
                <w:rFonts w:hint="default" w:ascii="Arial" w:hAnsi="Arial" w:eastAsia="宋体" w:cs="Arial"/>
                <w:i w:val="0"/>
                <w:iCs w:val="0"/>
                <w:color w:val="000000"/>
                <w:sz w:val="20"/>
                <w:szCs w:val="20"/>
                <w:u w:val="none"/>
                <w:vertAlign w:val="superscript"/>
                <w:lang w:val="en-US" w:eastAsia="zh-CN" w:bidi="ar"/>
              </w:rPr>
              <w:t xml:space="preserve">3</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24</w:t>
            </w:r>
            <w:r/>
          </w:p>
        </w:tc>
        <w:tc>
          <w:tcPr>
            <w:shd w:val="clear" w:color="auto" w:fill="auto"/>
            <w:tcW w:w="473"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Pp+</w:t>
            </w:r>
            <w:r>
              <w:rPr>
                <w:rFonts w:hint="eastAsia" w:ascii="宋体" w:hAnsi="宋体" w:eastAsia="宋体" w:cs="宋体"/>
                <w:i w:val="0"/>
                <w:iCs w:val="0"/>
                <w:color w:val="000000"/>
                <w:sz w:val="20"/>
                <w:szCs w:val="20"/>
                <w:u w:val="none"/>
                <w:lang w:val="en-US" w:eastAsia="zh-CN" w:bidi="ar"/>
              </w:rPr>
              <w:t xml:space="preserve">纤维</w:t>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水解生物载体</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填料支架</w:t>
            </w:r>
            <w:r/>
          </w:p>
        </w:tc>
        <w:tc>
          <w:tcPr>
            <w:shd w:val="clear" w:color="auto" w:fill="auto"/>
            <w:tcW w:w="1219"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12#</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w:t>
            </w:r>
            <w:r/>
          </w:p>
        </w:tc>
        <w:tc>
          <w:tcPr>
            <w:shd w:val="clear" w:color="auto" w:fill="auto"/>
            <w:tcW w:w="4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螺纹钢</w:t>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防腐处理</w:t>
            </w:r>
            <w:r/>
          </w:p>
        </w:tc>
      </w:tr>
      <w:tr>
        <w:trPr>
          <w:trHeight w:val="480"/>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微孔曝气头</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Φ215，可变孔膜式曝气，含马鞍座</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42</w:t>
            </w:r>
            <w:r/>
          </w:p>
        </w:tc>
        <w:tc>
          <w:tcPr>
            <w:shd w:val="clear" w:color="auto" w:fill="auto"/>
            <w:tcW w:w="473"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PP</w:t>
            </w:r>
            <w:r>
              <w:rPr>
                <w:rFonts w:hint="eastAsia" w:ascii="宋体" w:hAnsi="宋体" w:eastAsia="宋体" w:cs="宋体"/>
                <w:i w:val="0"/>
                <w:iCs w:val="0"/>
                <w:color w:val="000000"/>
                <w:sz w:val="20"/>
                <w:szCs w:val="20"/>
                <w:u w:val="none"/>
                <w:lang w:val="en-US" w:eastAsia="zh-CN" w:bidi="ar"/>
              </w:rPr>
              <w:t xml:space="preserve">外壳</w:t>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提供微生物生命活动所需要的氧气及混合搅拌</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硝化液回流泵</w:t>
            </w:r>
            <w:r/>
          </w:p>
        </w:tc>
        <w:tc>
          <w:tcPr>
            <w:shd w:val="clear" w:color="auto" w:fill="auto"/>
            <w:tcW w:w="121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25m3-7m-0.75KW</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W w:w="655"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W w:w="4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铸铁，耐腐</w:t>
            </w:r>
            <w:r/>
          </w:p>
        </w:tc>
        <w:tc>
          <w:tcPr>
            <w:shd w:val="clear" w:color="auto" w:fill="auto"/>
            <w:tcW w:w="128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d</w:t>
            </w:r>
            <w:r/>
          </w:p>
        </w:tc>
        <w:tc>
          <w:tcPr>
            <w:gridSpan w:val="6"/>
            <w:shd w:val="clear" w:color="auto" w:fill="auto"/>
            <w:tcW w:w="475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沉淀池</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中心导流筒</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直径450mm</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w:t>
            </w:r>
            <w:r/>
          </w:p>
        </w:tc>
        <w:tc>
          <w:tcPr>
            <w:shd w:val="clear" w:color="auto" w:fill="auto"/>
            <w:tcW w:w="4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碳钢防腐</w:t>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沥青漆防腐</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溢流堰</w:t>
            </w:r>
            <w:r/>
          </w:p>
        </w:tc>
        <w:tc>
          <w:tcPr>
            <w:shd w:val="clear" w:color="auto" w:fill="auto"/>
            <w:tcW w:w="1219"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200*200mm</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w:t>
            </w:r>
            <w:r/>
          </w:p>
        </w:tc>
        <w:tc>
          <w:tcPr>
            <w:shd w:val="clear" w:color="auto" w:fill="auto"/>
            <w:tcW w:w="4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碳钢防腐</w:t>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沥青漆防腐</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沉淀系统</w:t>
            </w:r>
            <w:r/>
          </w:p>
        </w:tc>
        <w:tc>
          <w:tcPr>
            <w:shd w:val="clear" w:color="auto" w:fill="auto"/>
            <w:tcW w:w="1219" w:type="pct"/>
            <w:vAlign w:val="center"/>
            <w:textDirection w:val="lrTb"/>
            <w:noWrap w:val="false"/>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w:t>
            </w:r>
            <w:r/>
          </w:p>
        </w:tc>
        <w:tc>
          <w:tcPr>
            <w:shd w:val="clear" w:color="auto" w:fill="auto"/>
            <w:tcW w:w="4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碳钢防腐</w:t>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沥青漆防腐</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污泥回流泵</w:t>
            </w:r>
            <w:r/>
          </w:p>
        </w:tc>
        <w:tc>
          <w:tcPr>
            <w:shd w:val="clear" w:color="auto" w:fill="auto"/>
            <w:tcW w:w="121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15m3-9m-0.75KW</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W w:w="655"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W w:w="4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铸铁耐腐</w:t>
            </w:r>
            <w:r/>
          </w:p>
        </w:tc>
        <w:tc>
          <w:tcPr>
            <w:shd w:val="clear" w:color="auto" w:fill="auto"/>
            <w:tcW w:w="128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Arial" w:hAnsi="Arial" w:eastAsia="宋体" w:cs="Arial"/>
                <w:b/>
                <w:bCs/>
                <w:i w:val="0"/>
                <w:iCs w:val="0"/>
                <w:color w:val="000000"/>
                <w:sz w:val="20"/>
                <w:szCs w:val="20"/>
                <w:u w:val="none"/>
              </w:rPr>
              <w:suppressLineNumbers w:val="0"/>
            </w:pPr>
            <w:r>
              <w:rPr>
                <w:rFonts w:hint="default" w:ascii="Arial" w:hAnsi="Arial" w:eastAsia="宋体" w:cs="Arial"/>
                <w:b/>
                <w:bCs/>
                <w:i w:val="0"/>
                <w:iCs w:val="0"/>
                <w:color w:val="000000"/>
                <w:sz w:val="20"/>
                <w:szCs w:val="20"/>
                <w:u w:val="none"/>
                <w:lang w:val="en-US" w:eastAsia="zh-CN" w:bidi="ar"/>
              </w:rPr>
              <w:t xml:space="preserve">e</w:t>
            </w:r>
            <w:r/>
          </w:p>
        </w:tc>
        <w:tc>
          <w:tcPr>
            <w:gridSpan w:val="6"/>
            <w:shd w:val="clear" w:color="auto" w:fill="auto"/>
            <w:tcW w:w="475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设备间</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设备间门</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双扇</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w:t>
            </w:r>
            <w:r/>
          </w:p>
        </w:tc>
        <w:tc>
          <w:tcPr>
            <w:shd w:val="clear" w:color="auto" w:fill="auto"/>
            <w:tcW w:w="4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碳钢防腐</w:t>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喷漆</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通风</w:t>
            </w:r>
            <w:r>
              <w:rPr>
                <w:rFonts w:hint="default" w:ascii="Arial" w:hAnsi="Arial" w:eastAsia="宋体" w:cs="Arial"/>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照明</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排气扇</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国产优质</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rPr>
                <w:rFonts w:hint="default" w:ascii="Arial" w:hAnsi="Arial" w:eastAsia="宋体" w:cs="Arial"/>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管件</w:t>
            </w:r>
            <w:r/>
          </w:p>
        </w:tc>
        <w:tc>
          <w:tcPr>
            <w:shd w:val="clear" w:color="auto" w:fill="auto"/>
            <w:tcW w:w="1219"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DN20-50</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w:t>
            </w:r>
            <w:r/>
          </w:p>
        </w:tc>
        <w:tc>
          <w:tcPr>
            <w:shd w:val="clear" w:color="auto" w:fill="auto"/>
            <w:tcW w:w="473"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UPVC</w:t>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rPr>
                <w:rFonts w:hint="default" w:ascii="Arial" w:hAnsi="Arial" w:eastAsia="宋体" w:cs="Arial"/>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W w:w="1219" w:type="pct"/>
            <w:vAlign w:val="center"/>
            <w:textDirection w:val="lrTb"/>
            <w:noWrap w:val="false"/>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w:t>
            </w:r>
            <w:r/>
          </w:p>
        </w:tc>
      </w:tr>
      <w:tr>
        <w:trPr>
          <w:trHeight w:val="28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W w:w="1219"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5*25</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15</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罗茨风机</w:t>
            </w:r>
            <w:r/>
          </w:p>
        </w:tc>
        <w:tc>
          <w:tcPr>
            <w:shd w:val="clear" w:color="auto" w:fill="auto"/>
            <w:tcW w:w="1219"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80-5.5kw</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2</w:t>
            </w:r>
            <w:r/>
          </w:p>
        </w:tc>
        <w:tc>
          <w:tcPr>
            <w:shd w:val="clear" w:color="auto" w:fill="auto"/>
            <w:tcW w:w="4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国标，一用一备</w:t>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低噪音、含进出口消音器、压力表、止回阀及软接头。</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控制系统</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手动</w:t>
            </w:r>
            <w:r>
              <w:rPr>
                <w:rFonts w:hint="default" w:ascii="Arial" w:hAnsi="Arial" w:eastAsia="宋体" w:cs="Arial"/>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自动</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w:t>
            </w:r>
            <w:r/>
          </w:p>
        </w:tc>
        <w:tc>
          <w:tcPr>
            <w:shd w:val="clear" w:color="auto" w:fill="auto"/>
            <w:tcW w:w="4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喷塑</w:t>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元器件</w:t>
            </w:r>
            <w:r/>
          </w:p>
        </w:tc>
      </w:tr>
      <w:tr>
        <w:trPr>
          <w:trHeight w:val="1040"/>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消毒加药装置</w:t>
            </w:r>
            <w:r/>
          </w:p>
        </w:tc>
        <w:tc>
          <w:tcPr>
            <w:shd w:val="clear" w:color="auto" w:fill="auto"/>
            <w:tcW w:w="1219"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500L</w:t>
            </w:r>
            <w:r>
              <w:rPr>
                <w:rFonts w:hint="eastAsia" w:ascii="宋体" w:hAnsi="宋体" w:eastAsia="宋体" w:cs="宋体"/>
                <w:i w:val="0"/>
                <w:iCs w:val="0"/>
                <w:color w:val="000000"/>
                <w:sz w:val="20"/>
                <w:szCs w:val="20"/>
                <w:u w:val="none"/>
                <w:lang w:val="en-US" w:eastAsia="zh-CN" w:bidi="ar"/>
              </w:rPr>
              <w:t xml:space="preserve">，含计量泵</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w:t>
            </w:r>
            <w:r/>
          </w:p>
        </w:tc>
        <w:tc>
          <w:tcPr>
            <w:shd w:val="clear" w:color="auto" w:fill="auto"/>
            <w:tcW w:w="473"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UPVC</w:t>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w:t>
            </w:r>
            <w:r/>
          </w:p>
        </w:tc>
        <w:tc>
          <w:tcPr>
            <w:shd w:val="clear" w:color="auto" w:fill="auto"/>
            <w:tcW w:w="834"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PAM</w:t>
            </w:r>
            <w:r>
              <w:rPr>
                <w:rFonts w:hint="eastAsia" w:ascii="宋体" w:hAnsi="宋体" w:eastAsia="宋体" w:cs="宋体"/>
                <w:i w:val="0"/>
                <w:iCs w:val="0"/>
                <w:color w:val="000000"/>
                <w:sz w:val="20"/>
                <w:szCs w:val="20"/>
                <w:u w:val="none"/>
                <w:lang w:val="en-US" w:eastAsia="zh-CN" w:bidi="ar"/>
              </w:rPr>
              <w:t xml:space="preserve">加药装置</w:t>
            </w:r>
            <w:r/>
          </w:p>
        </w:tc>
        <w:tc>
          <w:tcPr>
            <w:shd w:val="clear" w:color="auto" w:fill="auto"/>
            <w:tcW w:w="1219"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500L</w:t>
            </w:r>
            <w:r>
              <w:rPr>
                <w:rFonts w:hint="eastAsia" w:ascii="宋体" w:hAnsi="宋体" w:eastAsia="宋体" w:cs="宋体"/>
                <w:i w:val="0"/>
                <w:iCs w:val="0"/>
                <w:color w:val="000000"/>
                <w:sz w:val="20"/>
                <w:szCs w:val="20"/>
                <w:u w:val="none"/>
                <w:lang w:val="en-US" w:eastAsia="zh-CN" w:bidi="ar"/>
              </w:rPr>
              <w:t xml:space="preserve">，含计量泵，搅拌机</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w:t>
            </w:r>
            <w:r/>
          </w:p>
        </w:tc>
        <w:tc>
          <w:tcPr>
            <w:shd w:val="clear" w:color="auto" w:fill="auto"/>
            <w:tcW w:w="473"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UPVC</w:t>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w:t>
            </w:r>
            <w:r/>
          </w:p>
        </w:tc>
      </w:tr>
      <w:tr>
        <w:trPr>
          <w:trHeight w:val="240"/>
        </w:trPr>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w:t>
            </w:r>
            <w:r/>
          </w:p>
        </w:tc>
        <w:tc>
          <w:tcPr>
            <w:gridSpan w:val="6"/>
            <w:shd w:val="clear" w:color="auto" w:fill="auto"/>
            <w:tcW w:w="475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安装配件</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法兰螺丝</w:t>
            </w:r>
            <w:r/>
          </w:p>
        </w:tc>
        <w:tc>
          <w:tcPr>
            <w:shd w:val="clear" w:color="auto" w:fill="auto"/>
            <w:tcW w:w="1219"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UPVC</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宗</w:t>
            </w:r>
            <w:r/>
          </w:p>
        </w:tc>
        <w:tc>
          <w:tcPr>
            <w:shd w:val="clear" w:color="auto" w:fill="auto"/>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473"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UPVC</w:t>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设备各个口径配件</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加强</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内加强：</w:t>
            </w:r>
            <w:r>
              <w:rPr>
                <w:rFonts w:hint="default" w:ascii="Arial" w:hAnsi="Arial" w:eastAsia="宋体" w:cs="Arial"/>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lang w:val="en-US" w:eastAsia="zh-CN" w:bidi="ar"/>
              </w:rPr>
              <w:t xml:space="preserve">槽钢</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w:t>
            </w:r>
            <w:r/>
          </w:p>
        </w:tc>
        <w:tc>
          <w:tcPr>
            <w:shd w:val="clear" w:color="auto" w:fill="auto"/>
            <w:tcW w:w="4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w:t>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沥青漆防腐</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曝气管</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ABS dn63</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40</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进出水管</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UPVC DN100</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20</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出水管</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进出水管</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UPVC DN90</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20</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进出水管</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UPVC DN65</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60</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进出水管</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UPVC DN50</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80</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进出水管</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UPVC DN25</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30</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加药管</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管件</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设备本体内连接</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w:t>
            </w:r>
            <w:r/>
          </w:p>
        </w:tc>
        <w:tc>
          <w:tcPr>
            <w:shd w:val="clear" w:color="auto" w:fill="auto"/>
            <w:tcW w:w="473"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UPVC</w:t>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电磁流量计</w:t>
            </w:r>
            <w:r/>
          </w:p>
        </w:tc>
        <w:tc>
          <w:tcPr>
            <w:shd w:val="clear" w:color="auto" w:fill="auto"/>
            <w:tcW w:w="1219"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DN32</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围栏</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镀锌方管</w:t>
            </w:r>
            <w:r>
              <w:rPr>
                <w:rFonts w:hint="default" w:ascii="Arial" w:hAnsi="Arial" w:eastAsia="宋体" w:cs="Arial"/>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lang w:val="en-US" w:eastAsia="zh-CN" w:bidi="ar"/>
              </w:rPr>
              <w:t xml:space="preserve">米高</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30</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砼基础</w:t>
            </w:r>
            <w:r/>
          </w:p>
        </w:tc>
        <w:tc>
          <w:tcPr>
            <w:shd w:val="clear" w:color="auto" w:fill="auto"/>
            <w:tcW w:w="1219"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C30</w:t>
            </w:r>
            <w:r/>
          </w:p>
        </w:tc>
        <w:tc>
          <w:tcPr>
            <w:shd w:val="clear" w:color="auto" w:fill="auto"/>
            <w:tcW w:w="290"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M3</w:t>
            </w:r>
            <w:r/>
          </w:p>
        </w:tc>
        <w:tc>
          <w:tcPr>
            <w:shd w:val="clear" w:color="auto" w:fill="auto"/>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含有钢筋，模板</w:t>
            </w:r>
            <w:r/>
          </w:p>
        </w:tc>
      </w:tr>
      <w:tr>
        <w:trPr>
          <w:trHeight w:val="240"/>
        </w:trPr>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w:t>
            </w:r>
            <w:r/>
          </w:p>
        </w:tc>
        <w:tc>
          <w:tcPr>
            <w:gridSpan w:val="6"/>
            <w:shd w:val="clear" w:color="auto" w:fill="auto"/>
            <w:tcW w:w="475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截污闸</w:t>
            </w:r>
            <w:r/>
          </w:p>
        </w:tc>
      </w:tr>
      <w:tr>
        <w:trPr>
          <w:trHeight w:val="270"/>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挖方</w:t>
            </w:r>
            <w:r/>
          </w:p>
        </w:tc>
        <w:tc>
          <w:tcPr>
            <w:shd w:val="clear" w:color="auto" w:fill="auto"/>
            <w:tcW w:w="1219" w:type="pct"/>
            <w:vAlign w:val="center"/>
            <w:textDirection w:val="lrTb"/>
            <w:noWrap w:val="false"/>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fill="auto"/>
            <w:tcW w:w="290"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m</w:t>
            </w:r>
            <w:r>
              <w:rPr>
                <w:rFonts w:hint="default" w:ascii="Arial" w:hAnsi="Arial" w:eastAsia="宋体" w:cs="Arial"/>
                <w:i w:val="0"/>
                <w:iCs w:val="0"/>
                <w:color w:val="000000"/>
                <w:sz w:val="20"/>
                <w:szCs w:val="20"/>
                <w:u w:val="none"/>
                <w:vertAlign w:val="superscript"/>
                <w:lang w:val="en-US" w:eastAsia="zh-CN" w:bidi="ar"/>
              </w:rPr>
              <w:t xml:space="preserve">3</w:t>
            </w:r>
            <w:r/>
          </w:p>
        </w:tc>
        <w:tc>
          <w:tcPr>
            <w:shd w:val="clear" w:color="auto" w:fill="auto"/>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371.52</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70"/>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填方</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夯填</w:t>
            </w:r>
            <w:r/>
          </w:p>
        </w:tc>
        <w:tc>
          <w:tcPr>
            <w:shd w:val="clear" w:color="auto" w:fill="auto"/>
            <w:tcW w:w="290"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m</w:t>
            </w:r>
            <w:r>
              <w:rPr>
                <w:rFonts w:hint="default" w:ascii="Arial" w:hAnsi="Arial" w:eastAsia="宋体" w:cs="Arial"/>
                <w:i w:val="0"/>
                <w:iCs w:val="0"/>
                <w:color w:val="000000"/>
                <w:sz w:val="20"/>
                <w:szCs w:val="20"/>
                <w:u w:val="none"/>
                <w:vertAlign w:val="superscript"/>
                <w:lang w:val="en-US" w:eastAsia="zh-CN" w:bidi="ar"/>
              </w:rPr>
              <w:t xml:space="preserve">3</w:t>
            </w:r>
            <w:r/>
          </w:p>
        </w:tc>
        <w:tc>
          <w:tcPr>
            <w:shd w:val="clear" w:color="auto" w:fill="auto"/>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169.84</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70"/>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垫层</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碎石</w:t>
            </w:r>
            <w:r/>
          </w:p>
        </w:tc>
        <w:tc>
          <w:tcPr>
            <w:shd w:val="clear" w:color="auto" w:fill="auto"/>
            <w:tcW w:w="290"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m</w:t>
            </w:r>
            <w:r>
              <w:rPr>
                <w:rFonts w:hint="default" w:ascii="Arial" w:hAnsi="Arial" w:eastAsia="宋体" w:cs="Arial"/>
                <w:i w:val="0"/>
                <w:iCs w:val="0"/>
                <w:color w:val="000000"/>
                <w:sz w:val="20"/>
                <w:szCs w:val="20"/>
                <w:u w:val="none"/>
                <w:vertAlign w:val="superscript"/>
                <w:lang w:val="en-US" w:eastAsia="zh-CN" w:bidi="ar"/>
              </w:rPr>
              <w:t xml:space="preserve">3</w:t>
            </w:r>
            <w:r/>
          </w:p>
        </w:tc>
        <w:tc>
          <w:tcPr>
            <w:shd w:val="clear" w:color="auto" w:fill="auto"/>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70"/>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垫层</w:t>
            </w:r>
            <w:r/>
          </w:p>
        </w:tc>
        <w:tc>
          <w:tcPr>
            <w:shd w:val="clear" w:color="auto" w:fill="auto"/>
            <w:tcW w:w="1219"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C15</w:t>
            </w:r>
            <w:r/>
          </w:p>
        </w:tc>
        <w:tc>
          <w:tcPr>
            <w:shd w:val="clear" w:color="auto" w:fill="auto"/>
            <w:tcW w:w="290"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m</w:t>
            </w:r>
            <w:r>
              <w:rPr>
                <w:rFonts w:hint="default" w:ascii="Arial" w:hAnsi="Arial" w:eastAsia="宋体" w:cs="Arial"/>
                <w:i w:val="0"/>
                <w:iCs w:val="0"/>
                <w:color w:val="000000"/>
                <w:sz w:val="20"/>
                <w:szCs w:val="20"/>
                <w:u w:val="none"/>
                <w:vertAlign w:val="superscript"/>
                <w:lang w:val="en-US" w:eastAsia="zh-CN" w:bidi="ar"/>
              </w:rPr>
              <w:t xml:space="preserve">3</w:t>
            </w:r>
            <w:r/>
          </w:p>
        </w:tc>
        <w:tc>
          <w:tcPr>
            <w:shd w:val="clear" w:color="auto" w:fill="auto"/>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0.66</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垫层模板</w:t>
            </w:r>
            <w:r/>
          </w:p>
        </w:tc>
        <w:tc>
          <w:tcPr>
            <w:shd w:val="clear" w:color="auto" w:fill="auto"/>
            <w:tcW w:w="1219" w:type="pct"/>
            <w:vAlign w:val="center"/>
            <w:textDirection w:val="lrTb"/>
            <w:noWrap w:val="false"/>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fill="auto"/>
            <w:tcW w:w="290"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m2</w:t>
            </w:r>
            <w:r/>
          </w:p>
        </w:tc>
        <w:tc>
          <w:tcPr>
            <w:shd w:val="clear" w:color="auto" w:fill="auto"/>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3.44</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70"/>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筏板基础</w:t>
            </w:r>
            <w:r/>
          </w:p>
        </w:tc>
        <w:tc>
          <w:tcPr>
            <w:shd w:val="clear" w:color="auto" w:fill="auto"/>
            <w:tcW w:w="1219"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C40P6</w:t>
            </w:r>
            <w:r/>
          </w:p>
        </w:tc>
        <w:tc>
          <w:tcPr>
            <w:shd w:val="clear" w:color="auto" w:fill="auto"/>
            <w:tcW w:w="290"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m</w:t>
            </w:r>
            <w:r>
              <w:rPr>
                <w:rFonts w:hint="default" w:ascii="Arial" w:hAnsi="Arial" w:eastAsia="宋体" w:cs="Arial"/>
                <w:i w:val="0"/>
                <w:iCs w:val="0"/>
                <w:color w:val="000000"/>
                <w:sz w:val="20"/>
                <w:szCs w:val="20"/>
                <w:u w:val="none"/>
                <w:vertAlign w:val="superscript"/>
                <w:lang w:val="en-US" w:eastAsia="zh-CN" w:bidi="ar"/>
              </w:rPr>
              <w:t xml:space="preserve">3</w:t>
            </w:r>
            <w:r/>
          </w:p>
        </w:tc>
        <w:tc>
          <w:tcPr>
            <w:shd w:val="clear" w:color="auto" w:fill="auto"/>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2.24</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筏板基础模板</w:t>
            </w:r>
            <w:r/>
          </w:p>
        </w:tc>
        <w:tc>
          <w:tcPr>
            <w:shd w:val="clear" w:color="auto" w:fill="auto"/>
            <w:tcW w:w="1219" w:type="pct"/>
            <w:vAlign w:val="center"/>
            <w:textDirection w:val="lrTb"/>
            <w:noWrap w:val="false"/>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fill="auto"/>
            <w:tcW w:w="290"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m2</w:t>
            </w:r>
            <w:r/>
          </w:p>
        </w:tc>
        <w:tc>
          <w:tcPr>
            <w:shd w:val="clear" w:color="auto" w:fill="auto"/>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4.24</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70"/>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墙体</w:t>
            </w:r>
            <w:r/>
          </w:p>
        </w:tc>
        <w:tc>
          <w:tcPr>
            <w:shd w:val="clear" w:color="auto" w:fill="auto"/>
            <w:tcW w:w="1219"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C35P6</w:t>
            </w:r>
            <w:r/>
          </w:p>
        </w:tc>
        <w:tc>
          <w:tcPr>
            <w:shd w:val="clear" w:color="auto" w:fill="auto"/>
            <w:tcW w:w="290"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m</w:t>
            </w:r>
            <w:r>
              <w:rPr>
                <w:rFonts w:hint="default" w:ascii="Arial" w:hAnsi="Arial" w:eastAsia="宋体" w:cs="Arial"/>
                <w:i w:val="0"/>
                <w:iCs w:val="0"/>
                <w:color w:val="000000"/>
                <w:sz w:val="20"/>
                <w:szCs w:val="20"/>
                <w:u w:val="none"/>
                <w:vertAlign w:val="superscript"/>
                <w:lang w:val="en-US" w:eastAsia="zh-CN" w:bidi="ar"/>
              </w:rPr>
              <w:t xml:space="preserve">3</w:t>
            </w:r>
            <w:r/>
          </w:p>
        </w:tc>
        <w:tc>
          <w:tcPr>
            <w:shd w:val="clear" w:color="auto" w:fill="auto"/>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12.685845</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墙体模板</w:t>
            </w:r>
            <w:r/>
          </w:p>
        </w:tc>
        <w:tc>
          <w:tcPr>
            <w:shd w:val="clear" w:color="auto" w:fill="auto"/>
            <w:tcW w:w="1219" w:type="pct"/>
            <w:vAlign w:val="center"/>
            <w:textDirection w:val="lrTb"/>
            <w:noWrap w:val="false"/>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fill="auto"/>
            <w:tcW w:w="290"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m2</w:t>
            </w:r>
            <w:r/>
          </w:p>
        </w:tc>
        <w:tc>
          <w:tcPr>
            <w:shd w:val="clear" w:color="auto" w:fill="auto"/>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90.24</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70"/>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盖板</w:t>
            </w:r>
            <w:r/>
          </w:p>
        </w:tc>
        <w:tc>
          <w:tcPr>
            <w:shd w:val="clear" w:color="auto" w:fill="auto"/>
            <w:tcW w:w="1219"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C30</w:t>
            </w:r>
            <w:r/>
          </w:p>
        </w:tc>
        <w:tc>
          <w:tcPr>
            <w:shd w:val="clear" w:color="auto" w:fill="auto"/>
            <w:tcW w:w="290"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m</w:t>
            </w:r>
            <w:r>
              <w:rPr>
                <w:rFonts w:hint="default" w:ascii="Arial" w:hAnsi="Arial" w:eastAsia="宋体" w:cs="Arial"/>
                <w:i w:val="0"/>
                <w:iCs w:val="0"/>
                <w:color w:val="000000"/>
                <w:sz w:val="20"/>
                <w:szCs w:val="20"/>
                <w:u w:val="none"/>
                <w:vertAlign w:val="superscript"/>
                <w:lang w:val="en-US" w:eastAsia="zh-CN" w:bidi="ar"/>
              </w:rPr>
              <w:t xml:space="preserve">3</w:t>
            </w:r>
            <w:r/>
          </w:p>
        </w:tc>
        <w:tc>
          <w:tcPr>
            <w:shd w:val="clear" w:color="auto" w:fill="auto"/>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0.504</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盖板模板</w:t>
            </w:r>
            <w:r/>
          </w:p>
        </w:tc>
        <w:tc>
          <w:tcPr>
            <w:shd w:val="clear" w:color="auto" w:fill="auto"/>
            <w:tcW w:w="1219" w:type="pct"/>
            <w:vAlign w:val="center"/>
            <w:textDirection w:val="lrTb"/>
            <w:noWrap w:val="false"/>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fill="auto"/>
            <w:tcW w:w="290"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m2</w:t>
            </w:r>
            <w:r/>
          </w:p>
        </w:tc>
        <w:tc>
          <w:tcPr>
            <w:shd w:val="clear" w:color="auto" w:fill="auto"/>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3.36</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钢筋</w:t>
            </w:r>
            <w:r/>
          </w:p>
        </w:tc>
        <w:tc>
          <w:tcPr>
            <w:shd w:val="clear" w:color="auto" w:fill="auto"/>
            <w:tcW w:w="1219" w:type="pct"/>
            <w:vAlign w:val="center"/>
            <w:textDirection w:val="lrTb"/>
            <w:noWrap w:val="false"/>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吨</w:t>
            </w:r>
            <w:r/>
          </w:p>
        </w:tc>
        <w:tc>
          <w:tcPr>
            <w:shd w:val="clear" w:color="auto" w:fill="auto"/>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2.33992</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13</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闸门</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铸铁</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手电一体</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14</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预埋板</w:t>
            </w:r>
            <w:r/>
          </w:p>
        </w:tc>
        <w:tc>
          <w:tcPr>
            <w:shd w:val="clear" w:color="auto" w:fill="auto"/>
            <w:tcW w:w="121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吨</w:t>
            </w:r>
            <w:r/>
          </w:p>
        </w:tc>
        <w:tc>
          <w:tcPr>
            <w:shd w:val="clear" w:color="auto" w:fill="auto"/>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0.046472</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砼挡墙</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C35P6</w:t>
            </w:r>
            <w:r/>
          </w:p>
        </w:tc>
        <w:tc>
          <w:tcPr>
            <w:shd w:val="clear" w:color="auto" w:fill="auto"/>
            <w:tcW w:w="290"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m</w:t>
            </w:r>
            <w:r>
              <w:rPr>
                <w:rFonts w:hint="default" w:ascii="Arial" w:hAnsi="Arial" w:eastAsia="宋体" w:cs="Arial"/>
                <w:i w:val="0"/>
                <w:iCs w:val="0"/>
                <w:color w:val="000000"/>
                <w:sz w:val="20"/>
                <w:szCs w:val="20"/>
                <w:u w:val="none"/>
                <w:vertAlign w:val="superscript"/>
                <w:lang w:val="en-US" w:eastAsia="zh-CN" w:bidi="ar"/>
              </w:rPr>
              <w:t xml:space="preserve">3</w:t>
            </w:r>
            <w:r/>
          </w:p>
        </w:tc>
        <w:tc>
          <w:tcPr>
            <w:shd w:val="clear" w:color="auto" w:fill="auto"/>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16</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砼挡墙钢筋</w:t>
            </w:r>
            <w:r/>
          </w:p>
        </w:tc>
        <w:tc>
          <w:tcPr>
            <w:shd w:val="clear" w:color="auto" w:fill="auto"/>
            <w:tcW w:w="121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吨</w:t>
            </w:r>
            <w:r/>
          </w:p>
        </w:tc>
        <w:tc>
          <w:tcPr>
            <w:shd w:val="clear" w:color="auto" w:fill="auto"/>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2.1816</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水泥管</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D1000</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围堰</w:t>
            </w:r>
            <w:r/>
          </w:p>
        </w:tc>
        <w:tc>
          <w:tcPr>
            <w:shd w:val="clear" w:color="auto" w:fill="auto"/>
            <w:tcW w:w="121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90"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m</w:t>
            </w:r>
            <w:r>
              <w:rPr>
                <w:rFonts w:hint="default" w:ascii="Arial" w:hAnsi="Arial" w:eastAsia="宋体" w:cs="Arial"/>
                <w:i w:val="0"/>
                <w:iCs w:val="0"/>
                <w:color w:val="000000"/>
                <w:sz w:val="20"/>
                <w:szCs w:val="20"/>
                <w:u w:val="none"/>
                <w:vertAlign w:val="superscript"/>
                <w:lang w:val="en-US" w:eastAsia="zh-CN" w:bidi="ar"/>
              </w:rPr>
              <w:t xml:space="preserve">3</w:t>
            </w:r>
            <w:r/>
          </w:p>
        </w:tc>
        <w:tc>
          <w:tcPr>
            <w:shd w:val="clear" w:color="auto" w:fill="auto"/>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596</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19</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降水</w:t>
            </w:r>
            <w:r/>
          </w:p>
        </w:tc>
        <w:tc>
          <w:tcPr>
            <w:shd w:val="clear" w:color="auto" w:fill="auto"/>
            <w:tcW w:w="121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20</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临时导流管</w:t>
            </w:r>
            <w:r/>
          </w:p>
        </w:tc>
        <w:tc>
          <w:tcPr>
            <w:shd w:val="clear" w:color="auto" w:fill="auto"/>
            <w:tcW w:w="121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五</w:t>
            </w:r>
            <w:r/>
          </w:p>
        </w:tc>
        <w:tc>
          <w:tcPr>
            <w:shd w:val="clear" w:color="auto" w:fill="auto"/>
            <w:tcW w:w="834"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设备土建部分</w:t>
            </w:r>
            <w:r/>
          </w:p>
        </w:tc>
        <w:tc>
          <w:tcPr>
            <w:shd w:val="clear" w:color="auto" w:fill="auto"/>
            <w:tcW w:w="1219" w:type="pct"/>
            <w:vAlign w:val="center"/>
            <w:textDirection w:val="lrTb"/>
            <w:noWrap w:val="false"/>
          </w:tcPr>
          <w:p>
            <w:pP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290" w:type="pct"/>
            <w:vAlign w:val="center"/>
            <w:textDirection w:val="lrTb"/>
            <w:noWrap w:val="false"/>
          </w:tcPr>
          <w:p>
            <w:pP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655" w:type="pct"/>
            <w:vAlign w:val="center"/>
            <w:textDirection w:val="lrTb"/>
            <w:noWrap w:val="false"/>
          </w:tcPr>
          <w:p>
            <w:pP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473" w:type="pct"/>
            <w:vAlign w:val="center"/>
            <w:textDirection w:val="lrTb"/>
            <w:noWrap w:val="false"/>
          </w:tcPr>
          <w:p>
            <w:pP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1282" w:type="pct"/>
            <w:vAlign w:val="center"/>
            <w:textDirection w:val="lrTb"/>
            <w:noWrap w:val="false"/>
          </w:tcPr>
          <w:p>
            <w:pP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砼垫层</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C15</w:t>
            </w:r>
            <w:r/>
          </w:p>
        </w:tc>
        <w:tc>
          <w:tcPr>
            <w:shd w:val="clear" w:color="auto" w:fill="auto"/>
            <w:tcW w:w="290"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M3</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8.40 </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砼基础</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C30</w:t>
            </w:r>
            <w:r/>
          </w:p>
        </w:tc>
        <w:tc>
          <w:tcPr>
            <w:shd w:val="clear" w:color="auto" w:fill="auto"/>
            <w:tcW w:w="290"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M3</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16.80 </w:t>
            </w:r>
            <w:r/>
          </w:p>
        </w:tc>
        <w:tc>
          <w:tcPr>
            <w:shd w:val="clear" w:color="auto" w:fill="auto"/>
            <w:tcW w:w="473" w:type="pct"/>
            <w:vAlign w:val="center"/>
            <w:textDirection w:val="lrTb"/>
            <w:noWrap w:val="false"/>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fill="auto"/>
            <w:tcW w:w="128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钢筋</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三级钢筋</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吨</w:t>
            </w:r>
            <w:r/>
          </w:p>
        </w:tc>
        <w:tc>
          <w:tcPr>
            <w:shd w:val="clear" w:color="auto" w:fill="auto"/>
            <w:tcW w:w="655"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2.85 </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w:t>
            </w:r>
            <w:r/>
          </w:p>
        </w:tc>
      </w:tr>
      <w:tr>
        <w:trPr>
          <w:trHeight w:val="255"/>
        </w:trPr>
        <w:tc>
          <w:tcPr>
            <w:shd w:val="clear" w:color="auto" w:fill="auto"/>
            <w:tcW w:w="24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w:t>
            </w:r>
            <w:r/>
          </w:p>
        </w:tc>
        <w:tc>
          <w:tcPr>
            <w:shd w:val="clear" w:color="auto" w:fill="auto"/>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预埋件</w:t>
            </w:r>
            <w:r/>
          </w:p>
        </w:tc>
        <w:tc>
          <w:tcPr>
            <w:shd w:val="clear" w:color="auto" w:fill="auto"/>
            <w:tcW w:w="121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图纸设计</w:t>
            </w:r>
            <w:r/>
          </w:p>
        </w:tc>
        <w:tc>
          <w:tcPr>
            <w:shd w:val="clear" w:color="auto" w:fill="auto"/>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吨</w:t>
            </w:r>
            <w:r/>
          </w:p>
        </w:tc>
        <w:tc>
          <w:tcPr>
            <w:shd w:val="clear" w:color="auto" w:fill="auto"/>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0.05 </w:t>
            </w:r>
            <w:r/>
          </w:p>
        </w:tc>
        <w:tc>
          <w:tcPr>
            <w:shd w:val="clear" w:color="auto" w:fill="auto"/>
            <w:tcW w:w="47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w:t>
            </w:r>
            <w:r/>
          </w:p>
        </w:tc>
      </w:tr>
    </w:tbl>
    <w:p>
      <w:pPr>
        <w:numPr>
          <w:ilvl w:val="0"/>
          <w:numId w:val="0"/>
        </w:numPr>
        <w:ind w:firstLine="482"/>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注：</w:t>
      </w:r>
      <w:r>
        <w:rPr>
          <w:rFonts w:hint="eastAsia" w:ascii="宋体" w:hAnsi="宋体" w:eastAsia="宋体" w:cs="宋体"/>
          <w:b/>
          <w:bCs/>
          <w:sz w:val="24"/>
          <w:szCs w:val="24"/>
          <w:highlight w:val="none"/>
          <w:lang w:val="en-US" w:eastAsia="zh-CN"/>
        </w:rPr>
        <w:t xml:space="preserve">因系统原因，本项目电子版图纸无法上传到“徐州政府采购网”， </w:t>
      </w:r>
      <w:r>
        <w:rPr>
          <w:rFonts w:hint="eastAsia" w:ascii="宋体" w:hAnsi="宋体" w:cs="宋体"/>
          <w:b/>
          <w:bCs/>
          <w:sz w:val="24"/>
          <w:szCs w:val="24"/>
          <w:highlight w:val="none"/>
          <w:lang w:val="en-US" w:eastAsia="zh-CN"/>
        </w:rPr>
        <w:t xml:space="preserve">如有需要，</w:t>
      </w:r>
      <w:r>
        <w:rPr>
          <w:rFonts w:hint="eastAsia" w:ascii="宋体" w:hAnsi="宋体" w:eastAsia="宋体" w:cs="宋体"/>
          <w:b/>
          <w:bCs/>
          <w:sz w:val="24"/>
          <w:szCs w:val="24"/>
          <w:highlight w:val="none"/>
          <w:lang w:val="en-US" w:eastAsia="zh-CN"/>
        </w:rPr>
        <w:t xml:space="preserve">可发送</w:t>
      </w: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项目名称+</w:t>
      </w:r>
      <w:r>
        <w:rPr>
          <w:rFonts w:hint="eastAsia" w:ascii="宋体" w:hAnsi="宋体" w:cs="宋体"/>
          <w:b/>
          <w:bCs/>
          <w:sz w:val="24"/>
          <w:szCs w:val="24"/>
          <w:highlight w:val="none"/>
          <w:lang w:val="en-US" w:eastAsia="zh-CN"/>
        </w:rPr>
        <w:t xml:space="preserve">项目编号”</w:t>
      </w:r>
      <w:r>
        <w:rPr>
          <w:rFonts w:hint="eastAsia" w:ascii="宋体" w:hAnsi="宋体" w:eastAsia="宋体" w:cs="宋体"/>
          <w:b/>
          <w:bCs/>
          <w:sz w:val="24"/>
          <w:szCs w:val="24"/>
          <w:highlight w:val="none"/>
          <w:lang w:val="en-US" w:eastAsia="zh-CN"/>
        </w:rPr>
        <w:t xml:space="preserve">至邮箱674027823@qq.com获取</w:t>
      </w:r>
      <w:r>
        <w:rPr>
          <w:rFonts w:hint="eastAsia" w:ascii="宋体" w:hAnsi="宋体" w:cs="宋体"/>
          <w:b/>
          <w:bCs/>
          <w:sz w:val="24"/>
          <w:szCs w:val="24"/>
          <w:highlight w:val="none"/>
          <w:lang w:val="en-US" w:eastAsia="zh-CN"/>
        </w:rPr>
        <w:t xml:space="preserve">，联系方式：13645206311。</w:t>
      </w:r>
      <w:r/>
    </w:p>
    <w:p>
      <w:pPr>
        <w:numPr>
          <w:ilvl w:val="0"/>
          <w:numId w:val="0"/>
        </w:numPr>
        <w:keepLines w:val="0"/>
        <w:keepNext w:val="0"/>
        <w:pageBreakBefore w:val="0"/>
        <w:spacing w:line="440" w:lineRule="exact"/>
        <w:rPr>
          <w:rFonts w:hint="default" w:ascii="宋体" w:hAnsi="宋体" w:eastAsia="宋体" w:cs="宋体"/>
          <w:b/>
          <w:bCs/>
          <w:color w:val="ff0000"/>
          <w:sz w:val="24"/>
          <w:highlight w:val="none"/>
          <w:lang w:val="en-US" w:eastAsia="zh-CN"/>
        </w:rP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highlight w:val="none"/>
          <w:lang w:val="en-US" w:eastAsia="zh-CN"/>
        </w:rPr>
        <w:t xml:space="preserve">项目实施要求</w:t>
      </w:r>
      <w:r/>
    </w:p>
    <w:p>
      <w:pPr>
        <w:ind w:firstLine="480"/>
        <w:jc w:val="both"/>
        <w:keepLines w:val="0"/>
        <w:keepNext w:val="0"/>
        <w:pageBreakBefore w:val="0"/>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根据项目内容制定项目实施方案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安装调试方案、售后服务方案、质保期方案等</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rPr>
        <w:t xml:space="preserve">所提供相关产品必须是全新、合格产品，符合采购人需求，完全符合国家规定的质量标准以及</w:t>
      </w:r>
      <w:r>
        <w:rPr>
          <w:rFonts w:hint="eastAsia" w:ascii="宋体" w:hAnsi="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文件对所投产品的标准要求。</w:t>
      </w:r>
      <w:r/>
    </w:p>
    <w:p>
      <w:pPr>
        <w:ind w:firstLine="480"/>
        <w:jc w:val="both"/>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设备到达安装现场（采购人指定地点）后，</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应提供详细发货清单，由</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和采购人共同打开包装验货、检查货物数量。如果货物质量或技术规格与合同不符，或货物有明显损坏，</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必须更换，采购人有权提出索赔。</w:t>
      </w:r>
      <w:r>
        <w:rPr>
          <w:rFonts w:hint="eastAsia" w:ascii="宋体" w:hAnsi="宋体" w:eastAsia="宋体" w:cs="宋体"/>
          <w:sz w:val="24"/>
          <w:szCs w:val="24"/>
          <w:highlight w:val="none"/>
          <w:lang w:val="en-US" w:eastAsia="zh-CN"/>
        </w:rPr>
        <w:t xml:space="preserve">验收</w:t>
      </w:r>
      <w:r>
        <w:rPr>
          <w:rFonts w:hint="eastAsia" w:ascii="宋体" w:hAnsi="宋体" w:eastAsia="宋体" w:cs="宋体"/>
          <w:sz w:val="24"/>
          <w:szCs w:val="24"/>
          <w:highlight w:val="none"/>
        </w:rPr>
        <w:t xml:space="preserve">合格后，双方共同签署</w:t>
      </w:r>
      <w:r>
        <w:rPr>
          <w:rFonts w:hint="eastAsia" w:ascii="宋体" w:hAnsi="宋体" w:eastAsia="宋体" w:cs="宋体"/>
          <w:sz w:val="24"/>
          <w:szCs w:val="24"/>
          <w:highlight w:val="none"/>
          <w:lang w:val="en-US" w:eastAsia="zh-CN"/>
        </w:rPr>
        <w:t xml:space="preserve">验收</w:t>
      </w:r>
      <w:r>
        <w:rPr>
          <w:rFonts w:hint="eastAsia" w:ascii="宋体" w:hAnsi="宋体" w:eastAsia="宋体" w:cs="宋体"/>
          <w:sz w:val="24"/>
          <w:szCs w:val="24"/>
          <w:highlight w:val="none"/>
        </w:rPr>
        <w:t xml:space="preserve">合格证明。</w:t>
      </w:r>
      <w:r/>
    </w:p>
    <w:p>
      <w:pPr>
        <w:ind w:firstLine="480"/>
        <w:jc w:val="both"/>
        <w:keepLines w:val="0"/>
        <w:keepNext w:val="0"/>
        <w:pageBreakBefore w:val="0"/>
        <w:spacing w:after="0"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验收依据：招标文件、中标人的投标文件、合同、相关法律法规和相关技术标准、规范等。</w:t>
      </w:r>
      <w:r/>
    </w:p>
    <w:p>
      <w:pPr>
        <w:ind w:firstLine="480"/>
        <w:jc w:val="both"/>
        <w:keepLines w:val="0"/>
        <w:keepNext w:val="0"/>
        <w:pageBreakBefore w:val="0"/>
        <w:spacing w:line="440" w:lineRule="exact"/>
        <w:widowControl w:val="off"/>
        <w:rPr>
          <w:rFonts w:hint="default" w:ascii="Times New Roman" w:hAnsi="Times New Roman" w:eastAsia="宋体" w:cs="Times New Roman"/>
          <w:highlight w:val="none"/>
        </w:rPr>
      </w:pPr>
      <w:r>
        <w:rPr>
          <w:rFonts w:hint="eastAsia" w:ascii="宋体" w:hAnsi="宋体" w:eastAsia="宋体" w:cs="宋体"/>
          <w:sz w:val="24"/>
          <w:szCs w:val="24"/>
          <w:highlight w:val="none"/>
          <w:lang w:val="en-US" w:eastAsia="zh-CN"/>
        </w:rPr>
        <w:t xml:space="preserve">4.投标人</w:t>
      </w:r>
      <w:r>
        <w:rPr>
          <w:rFonts w:hint="eastAsia" w:ascii="宋体" w:hAnsi="宋体" w:eastAsia="宋体" w:cs="宋体"/>
          <w:sz w:val="24"/>
          <w:szCs w:val="24"/>
          <w:highlight w:val="none"/>
        </w:rPr>
        <w:t xml:space="preserve">在安装部署前，需与采购人沟通安装部署方案，征得采购人同意后方可实施。</w:t>
      </w:r>
      <w:r/>
    </w:p>
    <w:p>
      <w:pPr>
        <w:ind w:firstLine="480"/>
        <w:jc w:val="both"/>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5.投标人</w:t>
      </w:r>
      <w:r>
        <w:rPr>
          <w:rFonts w:hint="eastAsia" w:ascii="宋体" w:hAnsi="宋体" w:eastAsia="宋体" w:cs="宋体"/>
          <w:sz w:val="24"/>
          <w:szCs w:val="24"/>
          <w:highlight w:val="none"/>
        </w:rPr>
        <w:t xml:space="preserve">负责设备的安装、调试、验收，达到采购人的使用功能和相关要求，并且负责培训采购人人员上岗。验收中发现设备达不到验收标准或合同规定的性能指标，</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必须更换，并且赔偿由此给采购人造成的损失。</w:t>
      </w:r>
      <w:r/>
    </w:p>
    <w:p>
      <w:pPr>
        <w:ind w:firstLine="480"/>
        <w:jc w:val="both"/>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设备安装时，须由原厂授权安装工程师到场安装。安装调试工作完成后，</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应提供咨询与全面技术支持，及时将有关设备的操作、故障检测、故障排除方法</w:t>
      </w:r>
      <w:r>
        <w:rPr>
          <w:rFonts w:hint="eastAsia" w:ascii="宋体" w:hAnsi="宋体" w:eastAsia="宋体" w:cs="宋体"/>
          <w:sz w:val="24"/>
          <w:szCs w:val="24"/>
          <w:highlight w:val="none"/>
          <w:lang w:val="en-US" w:eastAsia="zh-CN"/>
        </w:rPr>
        <w:t xml:space="preserve">等告知</w:t>
      </w:r>
      <w:r>
        <w:rPr>
          <w:rFonts w:hint="eastAsia" w:ascii="宋体" w:hAnsi="宋体" w:eastAsia="宋体" w:cs="宋体"/>
          <w:sz w:val="24"/>
          <w:szCs w:val="24"/>
          <w:highlight w:val="none"/>
        </w:rPr>
        <w:t xml:space="preserve">采购人。在设备运行第一个月，供应商必须派遣相关人员到采购人处进行现场指导，完善设备操作手册、维修手册等相关事宜，同时提供相关的备品备件。</w:t>
      </w:r>
      <w:r/>
    </w:p>
    <w:p>
      <w:pPr>
        <w:ind w:firstLine="480"/>
        <w:jc w:val="both"/>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7.投标人</w:t>
      </w:r>
      <w:r>
        <w:rPr>
          <w:rFonts w:hint="eastAsia" w:ascii="宋体" w:hAnsi="宋体" w:eastAsia="宋体" w:cs="宋体"/>
          <w:sz w:val="24"/>
          <w:szCs w:val="24"/>
          <w:highlight w:val="none"/>
        </w:rPr>
        <w:t xml:space="preserve">应保证所提供设备涉及到的知识产权和所提供的软件、技术资料是合法取得，并享有完整的知识产权，不会因为采购人的使用而被责令停止使用、追偿或要求赔偿损失，如出现此情况，一切经济和法律责任均由</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承担。</w:t>
      </w:r>
      <w:r/>
    </w:p>
    <w:p>
      <w:pPr>
        <w:ind w:firstLine="480"/>
        <w:jc w:val="both"/>
        <w:keepLines w:val="0"/>
        <w:keepNext w:val="0"/>
        <w:pageBreakBefore w:val="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8.本项目不统一组织现场勘查，如有需要，</w:t>
      </w:r>
      <w:r>
        <w:rPr>
          <w:rFonts w:hint="eastAsia" w:ascii="宋体" w:hAnsi="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可自行勘察现场（现场联系人：王乾坤15996867555），投标人须携带营业执照（副本）复印件、法定代表人的委托书原件参加现场勘察。未踏勘现场或者踏勘工作不详细造成响应不准确或者报价不合理的，一切后果由投标人</w:t>
      </w:r>
      <w:r>
        <w:rPr>
          <w:rFonts w:hint="eastAsia" w:ascii="宋体" w:hAnsi="宋体" w:cs="宋体"/>
          <w:b w:val="0"/>
          <w:bCs w:val="0"/>
          <w:color w:val="auto"/>
          <w:sz w:val="24"/>
          <w:szCs w:val="24"/>
          <w:highlight w:val="none"/>
          <w:lang w:val="en-US" w:eastAsia="zh-CN"/>
        </w:rPr>
        <w:t xml:space="preserve">自行</w:t>
      </w:r>
      <w:r>
        <w:rPr>
          <w:rFonts w:hint="eastAsia" w:ascii="宋体" w:hAnsi="宋体" w:eastAsia="宋体" w:cs="宋体"/>
          <w:b w:val="0"/>
          <w:bCs w:val="0"/>
          <w:color w:val="auto"/>
          <w:sz w:val="24"/>
          <w:szCs w:val="24"/>
          <w:highlight w:val="none"/>
          <w:lang w:val="en-US" w:eastAsia="zh-CN"/>
        </w:rPr>
        <w:t xml:space="preserve">承担。</w:t>
      </w:r>
      <w:r/>
    </w:p>
    <w:p>
      <w:pPr>
        <w:keepLines w:val="0"/>
        <w:keepNext w:val="0"/>
        <w:pageBreakBefore w:val="0"/>
        <w:spacing w:line="44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五、项目服务要求</w:t>
      </w:r>
      <w:r/>
    </w:p>
    <w:p>
      <w:pPr>
        <w:ind w:left="559" w:hanging="223"/>
        <w:keepLines w:val="0"/>
        <w:keepNext w:val="0"/>
        <w:pageBreakBefore w:val="0"/>
        <w:spacing w:line="44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售后服务要求</w:t>
      </w:r>
      <w:r/>
    </w:p>
    <w:p>
      <w:pPr>
        <w:ind w:firstLine="480"/>
        <w:jc w:val="both"/>
        <w:keepLines w:val="0"/>
        <w:keepNext w:val="0"/>
        <w:pageBreakBefore w:val="0"/>
        <w:spacing w:line="440" w:lineRule="exact"/>
        <w:rPr>
          <w:rFonts w:hint="default" w:ascii="宋体" w:hAnsi="宋体" w:eastAsia="宋体" w:cs="宋体"/>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免费质保期限为</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sz w:val="24"/>
          <w:szCs w:val="24"/>
          <w:highlight w:val="none"/>
        </w:rPr>
        <w:t xml:space="preserve">自产品交付且验收合格之日起算。超出规定期限的质保服务须由</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做出文字承诺；在质保期外，提供设备的更换、维修只收取成本费用，不收取人工技术费用。</w:t>
      </w:r>
      <w:r/>
    </w:p>
    <w:p>
      <w:pPr>
        <w:ind w:firstLine="480"/>
        <w:jc w:val="both"/>
        <w:keepLines w:val="0"/>
        <w:keepNext w:val="0"/>
        <w:pageBreakBefore w:val="0"/>
        <w:spacing w:line="440" w:lineRule="exact"/>
        <w:rPr>
          <w:rFonts w:hint="default"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质保期内</w:t>
      </w:r>
      <w:r>
        <w:rPr>
          <w:rFonts w:hint="eastAsia" w:ascii="宋体" w:hAnsi="宋体" w:eastAsia="宋体" w:cs="宋体"/>
          <w:sz w:val="24"/>
          <w:szCs w:val="24"/>
          <w:highlight w:val="none"/>
        </w:rPr>
        <w:t xml:space="preserve">提供7×24小时电话支持服务</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接到</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rPr>
        <w:t xml:space="preserve">报修电话应及时作出响应，如果电话或者网络远程无法解决问题的，须在</w:t>
      </w:r>
      <w:r>
        <w:rPr>
          <w:rFonts w:hint="eastAsia" w:ascii="宋体" w:hAnsi="宋体" w:eastAsia="宋体" w:cs="Arial"/>
          <w:sz w:val="24"/>
          <w:highlight w:val="none"/>
        </w:rPr>
        <w:t xml:space="preserve">4小时内派遣有经验的维修工程师到现场提供免费维修服务，并尽快修复故障。一般问题应在6小时内解决，重大故障应启动应急备用方案，最长不超过24小时解决。</w:t>
      </w:r>
      <w:r/>
    </w:p>
    <w:p>
      <w:pPr>
        <w:ind w:left="559" w:hanging="223"/>
        <w:keepLines w:val="0"/>
        <w:keepNext w:val="0"/>
        <w:pageBreakBefore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培训要求</w:t>
      </w:r>
      <w:r/>
    </w:p>
    <w:p>
      <w:pPr>
        <w:ind w:firstLine="480"/>
        <w:keepLines w:val="0"/>
        <w:keepNext w:val="0"/>
        <w:pageBreakBefore w:val="0"/>
        <w:spacing w:line="440" w:lineRule="exact"/>
        <w:rPr>
          <w:rFonts w:hint="eastAsia" w:ascii="宋体" w:hAnsi="宋体" w:eastAsia="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在投标文件中应提出详细的培训内容和培训计划。包括培训次数、人员数量、规模及</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安排的培训人员的相关资历。</w:t>
      </w:r>
      <w:r/>
    </w:p>
    <w:p>
      <w:pPr>
        <w:ind w:firstLine="480"/>
        <w:keepLines w:val="0"/>
        <w:keepNext w:val="0"/>
        <w:pageBreakBefore w:val="0"/>
        <w:spacing w:line="440" w:lineRule="exact"/>
        <w:rPr>
          <w:rFonts w:hint="eastAsia" w:ascii="宋体" w:hAnsi="宋体" w:eastAsia="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须免费负责所投产品使用的培训，使采购人在较短的时间能较熟练地掌握产品的操作与管理</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并具有</w:t>
      </w:r>
      <w:r>
        <w:rPr>
          <w:rFonts w:hint="eastAsia" w:ascii="宋体" w:hAnsi="宋体" w:eastAsia="宋体" w:cs="宋体"/>
          <w:sz w:val="24"/>
          <w:highlight w:val="none"/>
        </w:rPr>
        <w:t xml:space="preserve">简单的排除故障的能力。</w:t>
      </w:r>
      <w:r/>
    </w:p>
    <w:p>
      <w:pPr>
        <w:ind w:firstLine="480"/>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培训所产生的一切费用包含在本次投标报价中。</w:t>
      </w:r>
      <w:r/>
    </w:p>
    <w:p>
      <w:pPr>
        <w:jc w:val="left"/>
        <w:keepLines w:val="0"/>
        <w:keepNext w:val="0"/>
        <w:pageBreakBefore w:val="0"/>
        <w:spacing w:line="440" w:lineRule="exact"/>
        <w:widowControl w:val="off"/>
        <w:rPr>
          <w:rFonts w:hint="eastAsia" w:ascii="宋体" w:hAnsi="宋体" w:cs="宋体"/>
          <w:b/>
          <w:bCs/>
          <w:sz w:val="24"/>
        </w:rPr>
      </w:pPr>
      <w:r>
        <w:rPr>
          <w:rFonts w:hint="eastAsia" w:ascii="宋体" w:hAnsi="宋体" w:cs="宋体"/>
          <w:b/>
          <w:bCs/>
          <w:sz w:val="24"/>
        </w:rPr>
        <w:t xml:space="preserve">六、其他要求</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bCs/>
          <w:sz w:val="24"/>
        </w:rPr>
        <w:t xml:space="preserve">其他</w:t>
      </w:r>
      <w:r>
        <w:rPr>
          <w:rFonts w:hint="eastAsia" w:ascii="宋体" w:hAnsi="宋体" w:cs="宋体"/>
          <w:bCs/>
          <w:sz w:val="24"/>
          <w:lang w:val="en-US" w:eastAsia="zh-CN"/>
        </w:rPr>
        <w:t xml:space="preserve">未尽事宜</w:t>
      </w:r>
      <w:r>
        <w:rPr>
          <w:rFonts w:hint="eastAsia" w:ascii="宋体" w:hAnsi="宋体" w:cs="宋体"/>
          <w:bCs/>
          <w:sz w:val="24"/>
        </w:rPr>
        <w:t xml:space="preserve">见</w:t>
      </w:r>
      <w:r>
        <w:rPr>
          <w:rFonts w:hint="eastAsia" w:ascii="宋体" w:hAnsi="宋体" w:cs="宋体"/>
          <w:bCs/>
          <w:sz w:val="24"/>
          <w:lang w:val="en-US" w:eastAsia="zh-CN"/>
        </w:rPr>
        <w:t xml:space="preserve">招标文件</w:t>
      </w:r>
      <w:r>
        <w:rPr>
          <w:rFonts w:hint="eastAsia" w:ascii="宋体" w:hAnsi="宋体" w:cs="宋体"/>
          <w:bCs/>
          <w:sz w:val="24"/>
          <w:lang w:eastAsia="zh-CN"/>
        </w:rPr>
        <w:t xml:space="preserve">《</w:t>
      </w:r>
      <w:r>
        <w:rPr>
          <w:rFonts w:hint="eastAsia" w:ascii="宋体" w:hAnsi="宋体" w:cs="宋体"/>
          <w:bCs/>
          <w:sz w:val="24"/>
          <w:lang w:val="en-US" w:eastAsia="zh-CN"/>
        </w:rPr>
        <w:t xml:space="preserve">拟签订的合同文本</w:t>
      </w:r>
      <w:r>
        <w:rPr>
          <w:rFonts w:hint="eastAsia" w:ascii="宋体" w:hAnsi="宋体" w:cs="宋体"/>
          <w:bCs/>
          <w:sz w:val="24"/>
          <w:lang w:eastAsia="zh-CN"/>
        </w:rPr>
        <w:t xml:space="preserve">》</w:t>
      </w:r>
      <w:r>
        <w:rPr>
          <w:rFonts w:hint="eastAsia" w:ascii="宋体" w:hAnsi="宋体" w:cs="宋体"/>
          <w:bCs/>
          <w:sz w:val="24"/>
        </w:rPr>
        <w:t xml:space="preserve">。</w:t>
      </w:r>
      <w:r/>
    </w:p>
    <w:p>
      <w:pPr>
        <w:pStyle w:val="778"/>
        <w:ind w:firstLine="0"/>
        <w:jc w:val="center"/>
        <w:keepLines w:val="0"/>
        <w:keepNext w:val="0"/>
        <w:pageBreakBefore w:val="0"/>
        <w:spacing w:after="0" w:line="440" w:lineRule="exact"/>
        <w:widowControl w:val="off"/>
        <w:rPr>
          <w:rFonts w:cs="宋体"/>
          <w:b/>
          <w:bCs/>
          <w:sz w:val="32"/>
          <w:szCs w:val="32"/>
        </w:rPr>
        <w:sectPr>
          <w:footerReference w:type="default" r:id="rId13"/>
          <w:footnotePr/>
          <w:endnotePr/>
          <w:type w:val="nextPage"/>
          <w:pgSz w:w="11906" w:h="16838" w:orient="portrait"/>
          <w:pgMar w:top="1440" w:right="1803" w:bottom="1440" w:left="1803" w:header="851" w:footer="992" w:gutter="0"/>
          <w:cols w:num="1" w:sep="0" w:space="720" w:equalWidth="1"/>
          <w:docGrid w:linePitch="360"/>
        </w:sectPr>
      </w:pPr>
      <w:r>
        <w:rPr>
          <w:rFonts w:cs="宋体"/>
          <w:b/>
          <w:bCs/>
          <w:sz w:val="32"/>
          <w:szCs w:val="32"/>
        </w:rPr>
      </w:r>
      <w:r/>
    </w:p>
    <w:p>
      <w:pPr>
        <w:pStyle w:val="726"/>
        <w:jc w:val="center"/>
        <w:rPr>
          <w:rFonts w:hint="eastAsia"/>
        </w:rPr>
      </w:pPr>
      <w:r/>
      <w:bookmarkStart w:id="12" w:name="_Toc1037"/>
      <w:r>
        <w:rPr>
          <w:rFonts w:hint="eastAsia"/>
        </w:rPr>
        <w:t xml:space="preserve">第七章 投标文件相关格式</w:t>
      </w:r>
      <w:bookmarkEnd w:id="12"/>
      <w:r/>
      <w:r/>
    </w:p>
    <w:p>
      <w:pPr>
        <w:jc w:val="center"/>
        <w:keepLines w:val="0"/>
        <w:keepNext w:val="0"/>
        <w:pageBreakBefore w:val="0"/>
        <w:spacing w:line="440" w:lineRule="exact"/>
        <w:widowControl w:val="off"/>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t xml:space="preserve">一、投标函</w:t>
      </w:r>
      <w:r/>
    </w:p>
    <w:p>
      <w:pPr>
        <w:ind w:right="0"/>
        <w:keepLines w:val="0"/>
        <w:keepNext w:val="0"/>
        <w:pageBreakBefore w:val="0"/>
        <w:spacing w:line="44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eastAsia="zh-CN"/>
        </w:rPr>
        <w:t xml:space="preserve">丰县范楼镇人民政府</w:t>
      </w:r>
      <w:r/>
    </w:p>
    <w:p>
      <w:pPr>
        <w:ind w:right="0" w:firstLine="6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（投标人的名称）全权处理本次投标的有关事宜。</w:t>
      </w:r>
      <w:r/>
    </w:p>
    <w:p>
      <w:pPr>
        <w:ind w:right="0" w:firstLine="6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据此函，投标人承诺并同意如下： </w:t>
      </w:r>
      <w:r/>
    </w:p>
    <w:p>
      <w:pPr>
        <w:ind w:right="0" w:firstLine="6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1.投标人唯一投标报价见《开标一览表》。</w:t>
      </w:r>
      <w:r/>
    </w:p>
    <w:p>
      <w:pPr>
        <w:ind w:right="0" w:firstLine="6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2.投标人将按招标文件的规定履行合同责任和义务。</w:t>
      </w:r>
      <w:r/>
    </w:p>
    <w:p>
      <w:pPr>
        <w:ind w:right="0" w:firstLine="6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3.投标人已详细审查全部招标文件，包括第[插入编号] [补遗书][如果有的话]。投标人完全理解并同意放弃对这方面有不明及误解的权力。</w:t>
      </w:r>
      <w:r/>
    </w:p>
    <w:p>
      <w:pPr>
        <w:ind w:right="0" w:firstLine="6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4.投标有效期为开标之日后90天。</w:t>
      </w:r>
      <w:r/>
    </w:p>
    <w:p>
      <w:pPr>
        <w:ind w:right="0" w:firstLine="6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.投标人同意提供按照贵方可能要求的与其投标有关的一切数据或资料，完全理解贵方不一定接受最低价的投标或收到的任何投标。</w:t>
      </w:r>
      <w:r/>
    </w:p>
    <w:p>
      <w:pPr>
        <w:ind w:right="0" w:firstLine="6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.投标人同意在授予合同后，按照有关规定支付公证费(如有)。</w:t>
      </w:r>
      <w:r/>
    </w:p>
    <w:p>
      <w:pPr>
        <w:ind w:right="0" w:firstLine="6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.采购人或采购代理机构有权将我单位本项目的《开标一览表》和《分项价格表》予以公示，公示的方式由</w:t>
      </w:r>
      <w:r>
        <w:rPr>
          <w:rFonts w:hint="eastAsia" w:ascii="宋体" w:hAnsi="宋体" w:eastAsia="宋体" w:cs="宋体"/>
          <w:color w:val="auto"/>
          <w:sz w:val="24"/>
          <w:szCs w:val="24"/>
          <w:highlight w:val="none"/>
          <w:lang w:eastAsia="zh-CN"/>
        </w:rPr>
        <w:t xml:space="preserve">江苏精言项目管理有限公司</w:t>
      </w:r>
      <w:r>
        <w:rPr>
          <w:rFonts w:hint="eastAsia" w:ascii="宋体" w:hAnsi="宋体" w:eastAsia="宋体" w:cs="宋体"/>
          <w:color w:val="auto"/>
          <w:sz w:val="24"/>
          <w:szCs w:val="24"/>
          <w:highlight w:val="none"/>
        </w:rPr>
        <w:t xml:space="preserve">确定。</w:t>
      </w:r>
      <w:r/>
    </w:p>
    <w:p>
      <w:pPr>
        <w:ind w:right="0" w:firstLine="6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.采购人有权对投标人投标文件的真实性进行核实，如投标人不能在采购人规定的时间内向采购人提供有效的证明文件，将被采购人视为放弃中标资格。</w:t>
      </w:r>
      <w:r/>
    </w:p>
    <w:p>
      <w:pPr>
        <w:ind w:right="0" w:firstLine="6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.与本投标有关的一切正式往来信函请寄：</w:t>
      </w:r>
      <w:r/>
    </w:p>
    <w:p>
      <w:pPr>
        <w:ind w:right="0"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 </w:t>
      </w:r>
      <w:r/>
    </w:p>
    <w:p>
      <w:pPr>
        <w:ind w:right="0"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 </w:t>
      </w:r>
      <w:r/>
    </w:p>
    <w:p>
      <w:pPr>
        <w:ind w:right="0"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 </w:t>
      </w:r>
      <w:r/>
    </w:p>
    <w:p>
      <w:pPr>
        <w:ind w:right="0" w:firstLine="27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right="0" w:firstLine="27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firstLine="640"/>
        <w:jc w:val="center"/>
        <w:spacing w:line="479" w:lineRule="atLeast"/>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t xml:space="preserve">二、开标一览表</w:t>
      </w:r>
      <w:r/>
    </w:p>
    <w:p>
      <w:pP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spacing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JSZC-320321-JYXM-G2025-0008</w:t>
      </w:r>
      <w:r>
        <w:rPr>
          <w:rFonts w:hint="eastAsia" w:ascii="宋体" w:hAnsi="宋体" w:eastAsia="宋体" w:cs="宋体"/>
          <w:color w:val="auto"/>
          <w:sz w:val="24"/>
          <w:szCs w:val="24"/>
          <w:highlight w:val="none"/>
          <w:lang w:eastAsia="zh-CN"/>
        </w:rPr>
        <w:t xml:space="preserve"> </w:t>
      </w:r>
      <w:r/>
    </w:p>
    <w:p>
      <w:pPr>
        <w:spacing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范楼镇2号沟污水处理站采购200TD·AAO+设备间地上设备</w:t>
      </w:r>
      <w:r/>
    </w:p>
    <w:p>
      <w:pPr>
        <w:pStyle w:val="935"/>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货币单位：人民币元</w:t>
      </w:r>
      <w:r/>
    </w:p>
    <w:tbl>
      <w:tblPr>
        <w:tblStyle w:val="77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31"/>
        <w:gridCol w:w="1898"/>
        <w:gridCol w:w="2687"/>
      </w:tblGrid>
      <w:tr>
        <w:trPr>
          <w:trHeight w:val="1163"/>
        </w:trPr>
        <w:tc>
          <w:tcPr>
            <w:tcMar>
              <w:left w:w="108" w:type="dxa"/>
              <w:top w:w="0" w:type="dxa"/>
              <w:right w:w="108" w:type="dxa"/>
              <w:bottom w:w="0" w:type="dxa"/>
            </w:tcMar>
            <w:tcW w:w="2308" w:type="pct"/>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Mar>
              <w:left w:w="108" w:type="dxa"/>
              <w:top w:w="0" w:type="dxa"/>
              <w:right w:w="108" w:type="dxa"/>
              <w:bottom w:w="0" w:type="dxa"/>
            </w:tcMar>
            <w:tcW w:w="1114" w:type="pct"/>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Mar>
              <w:left w:w="108" w:type="dxa"/>
              <w:top w:w="0" w:type="dxa"/>
              <w:right w:w="108" w:type="dxa"/>
              <w:bottom w:w="0" w:type="dxa"/>
            </w:tcMar>
            <w:tcW w:w="1576" w:type="pct"/>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r>
      <w:tr>
        <w:trPr>
          <w:trHeight w:val="850" w:hRule="exact"/>
        </w:trPr>
        <w:tc>
          <w:tcPr>
            <w:tcMar>
              <w:left w:w="108" w:type="dxa"/>
              <w:top w:w="0" w:type="dxa"/>
              <w:right w:w="108" w:type="dxa"/>
              <w:bottom w:w="0" w:type="dxa"/>
            </w:tcMar>
            <w:tcW w:w="2308" w:type="pct"/>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范楼镇2号沟污水处理站采购200TD·AAO+设备间地上设备</w:t>
            </w:r>
            <w:r/>
          </w:p>
        </w:tc>
        <w:tc>
          <w:tcPr>
            <w:tcMar>
              <w:left w:w="108" w:type="dxa"/>
              <w:top w:w="0" w:type="dxa"/>
              <w:right w:w="108" w:type="dxa"/>
              <w:bottom w:w="0" w:type="dxa"/>
            </w:tcMar>
            <w:tcW w:w="1114" w:type="pct"/>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详见投标文件</w:t>
            </w:r>
            <w:r/>
          </w:p>
        </w:tc>
        <w:tc>
          <w:tcPr>
            <w:tcMar>
              <w:left w:w="108" w:type="dxa"/>
              <w:top w:w="0" w:type="dxa"/>
              <w:right w:w="108" w:type="dxa"/>
              <w:bottom w:w="0" w:type="dxa"/>
            </w:tcMar>
            <w:tcW w:w="1576" w:type="pct"/>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850" w:hRule="exact"/>
        </w:trPr>
        <w:tc>
          <w:tcPr>
            <w:tcMar>
              <w:left w:w="108" w:type="dxa"/>
              <w:top w:w="0" w:type="dxa"/>
              <w:right w:w="108" w:type="dxa"/>
              <w:bottom w:w="0" w:type="dxa"/>
            </w:tcMar>
            <w:tcW w:w="2308" w:type="pct"/>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总价（大写）：</w:t>
            </w:r>
            <w:r/>
          </w:p>
        </w:tc>
        <w:tc>
          <w:tcPr>
            <w:gridSpan w:val="2"/>
            <w:tcMar>
              <w:left w:w="108" w:type="dxa"/>
              <w:top w:w="0" w:type="dxa"/>
              <w:right w:w="108" w:type="dxa"/>
              <w:bottom w:w="0" w:type="dxa"/>
            </w:tcMar>
            <w:tcW w:w="2691" w:type="pct"/>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7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具体以苏采云系统中的格式为准。</w:t>
      </w:r>
      <w:r/>
    </w:p>
    <w:p>
      <w:pPr>
        <w:pStyle w:val="7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9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ind w:firstLine="600"/>
        <w:jc w:val="center"/>
        <w:spacing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三、分项价格表</w:t>
      </w:r>
      <w:r/>
    </w:p>
    <w:p>
      <w:pPr>
        <w:ind w:firstLine="600"/>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keepLines w:val="0"/>
        <w:keepNext w:val="0"/>
        <w:pageBreakBefore w:val="0"/>
        <w:spacing w:line="44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JSZC-320321-JYXM-G2025-0008</w:t>
      </w:r>
      <w:r/>
    </w:p>
    <w:p>
      <w:pP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范楼镇2号沟污水处理站采购200TD·AAO+设备间地上设备</w:t>
      </w:r>
      <w:r/>
    </w:p>
    <w:p>
      <w:pPr>
        <w:pStyle w:val="935"/>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货币单位：人民币元</w:t>
      </w:r>
      <w:r/>
    </w:p>
    <w:tbl>
      <w:tblPr>
        <w:tblStyle w:val="736"/>
        <w:tblW w:w="4995" w:type="pct"/>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22"/>
        <w:gridCol w:w="820"/>
        <w:gridCol w:w="846"/>
        <w:gridCol w:w="1147"/>
        <w:gridCol w:w="1557"/>
        <w:gridCol w:w="598"/>
        <w:gridCol w:w="706"/>
        <w:gridCol w:w="721"/>
        <w:gridCol w:w="546"/>
        <w:gridCol w:w="959"/>
      </w:tblGrid>
      <w:tr>
        <w:trPr>
          <w:jc w:val="center"/>
          <w:trHeight w:val="583"/>
        </w:trPr>
        <w:tc>
          <w:tcPr>
            <w:shd w:val="clear" w:color="auto" w:fill="auto"/>
            <w:tcMar>
              <w:left w:w="15" w:type="dxa"/>
              <w:top w:w="15" w:type="dxa"/>
              <w:right w:w="15" w:type="dxa"/>
              <w:bottom w:w="0" w:type="dxa"/>
            </w:tcMar>
            <w:tcW w:w="254" w:type="pct"/>
            <w:vAlign w:val="center"/>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auto"/>
            <w:tcMar>
              <w:left w:w="15" w:type="dxa"/>
              <w:top w:w="15" w:type="dxa"/>
              <w:right w:w="15" w:type="dxa"/>
              <w:bottom w:w="0" w:type="dxa"/>
            </w:tcMar>
            <w:tcW w:w="493" w:type="pct"/>
            <w:vAlign w:val="center"/>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shd w:val="clear" w:color="auto" w:fill="auto"/>
            <w:tcMar>
              <w:left w:w="15" w:type="dxa"/>
              <w:top w:w="15" w:type="dxa"/>
              <w:right w:w="15" w:type="dxa"/>
              <w:bottom w:w="0" w:type="dxa"/>
            </w:tcMar>
            <w:tcW w:w="508" w:type="pct"/>
            <w:vAlign w:val="center"/>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品牌、规格、型号</w:t>
            </w:r>
            <w:r/>
          </w:p>
        </w:tc>
        <w:tc>
          <w:tcPr>
            <w:shd w:val="clear" w:color="auto" w:fill="auto"/>
            <w:tcMar>
              <w:left w:w="15" w:type="dxa"/>
              <w:top w:w="15" w:type="dxa"/>
              <w:right w:w="15" w:type="dxa"/>
              <w:bottom w:w="0" w:type="dxa"/>
            </w:tcMar>
            <w:tcW w:w="687" w:type="pct"/>
            <w:vAlign w:val="center"/>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产品制造企业名称（全称）</w:t>
            </w:r>
            <w:r/>
          </w:p>
        </w:tc>
        <w:tc>
          <w:tcPr>
            <w:shd w:val="clear" w:color="auto" w:fill="auto"/>
            <w:tcMar>
              <w:left w:w="15" w:type="dxa"/>
              <w:top w:w="15" w:type="dxa"/>
              <w:right w:w="15" w:type="dxa"/>
              <w:bottom w:w="0" w:type="dxa"/>
            </w:tcMar>
            <w:tcW w:w="935" w:type="pct"/>
            <w:vAlign w:val="center"/>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359" w:type="pct"/>
            <w:vAlign w:val="center"/>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shd w:val="clear" w:color="auto" w:fill="auto"/>
            <w:tcMar>
              <w:left w:w="15" w:type="dxa"/>
              <w:top w:w="15" w:type="dxa"/>
              <w:right w:w="15" w:type="dxa"/>
              <w:bottom w:w="0" w:type="dxa"/>
            </w:tcMar>
            <w:tcW w:w="424" w:type="pct"/>
            <w:vAlign w:val="center"/>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shd w:val="clear" w:color="auto" w:fill="auto"/>
            <w:tcMar>
              <w:left w:w="15" w:type="dxa"/>
              <w:top w:w="15" w:type="dxa"/>
              <w:right w:w="15" w:type="dxa"/>
              <w:bottom w:w="0" w:type="dxa"/>
            </w:tcMar>
            <w:tcW w:w="433" w:type="pct"/>
            <w:vAlign w:val="center"/>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shd w:val="clear" w:color="auto" w:fill="auto"/>
            <w:tcW w:w="328" w:type="pct"/>
            <w:vAlign w:val="center"/>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c>
          <w:tcPr>
            <w:shd w:val="clear" w:color="auto" w:fill="auto"/>
            <w:tcMar>
              <w:left w:w="15" w:type="dxa"/>
              <w:top w:w="15" w:type="dxa"/>
              <w:right w:w="15" w:type="dxa"/>
              <w:bottom w:w="0" w:type="dxa"/>
            </w:tcMar>
            <w:tcW w:w="574" w:type="pct"/>
            <w:vAlign w:val="center"/>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备注</w:t>
            </w:r>
            <w:r/>
          </w:p>
        </w:tc>
      </w:tr>
      <w:tr>
        <w:trPr>
          <w:jc w:val="center"/>
          <w:trHeight w:val="300"/>
        </w:trPr>
        <w:tc>
          <w:tcPr>
            <w:tcMar>
              <w:left w:w="15" w:type="dxa"/>
              <w:top w:w="15" w:type="dxa"/>
              <w:right w:w="15" w:type="dxa"/>
              <w:bottom w:w="0" w:type="dxa"/>
            </w:tcMar>
            <w:tcW w:w="254"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493"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508"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687" w:type="pct"/>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35" w:type="pct"/>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359"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424"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433"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8" w:type="pct"/>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574"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254"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493"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508"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687" w:type="pct"/>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35" w:type="pct"/>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359"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424"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433"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8" w:type="pct"/>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574"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254"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493"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508"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687" w:type="pct"/>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35" w:type="pct"/>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359"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424"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433"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8" w:type="pct"/>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574"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2"/>
        </w:trPr>
        <w:tc>
          <w:tcPr>
            <w:tcMar>
              <w:left w:w="15" w:type="dxa"/>
              <w:top w:w="15" w:type="dxa"/>
              <w:right w:w="15" w:type="dxa"/>
              <w:bottom w:w="0" w:type="dxa"/>
            </w:tcMar>
            <w:tcW w:w="254"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493"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508"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687" w:type="pct"/>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35" w:type="pct"/>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359"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424"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433"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8" w:type="pct"/>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574"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254" w:type="pct"/>
            <w:vAlign w:val="top"/>
            <w:textDirection w:val="lrTb"/>
            <w:noWrap w:val="false"/>
          </w:tcPr>
          <w:p>
            <w:pPr>
              <w:jc w:val="center"/>
              <w:keepLines w:val="0"/>
              <w:keepNext w:val="0"/>
              <w:pageBreakBefore w:val="0"/>
              <w:spacing w:line="440" w:lineRule="atLeas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Mar>
              <w:left w:w="15" w:type="dxa"/>
              <w:top w:w="15" w:type="dxa"/>
              <w:right w:w="15" w:type="dxa"/>
              <w:bottom w:w="0" w:type="dxa"/>
            </w:tcMar>
            <w:tcW w:w="493"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508"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687" w:type="pct"/>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35" w:type="pct"/>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359"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424"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433"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8" w:type="pct"/>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574"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254" w:type="pct"/>
            <w:vAlign w:val="bottom"/>
            <w:textDirection w:val="lrTb"/>
            <w:noWrap w:val="false"/>
          </w:tcPr>
          <w:p>
            <w:pPr>
              <w:jc w:val="center"/>
              <w:keepLines w:val="0"/>
              <w:keepNext w:val="0"/>
              <w:pageBreakBefore w:val="0"/>
              <w:spacing w:line="440" w:lineRule="atLeas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Mar>
              <w:left w:w="15" w:type="dxa"/>
              <w:top w:w="15" w:type="dxa"/>
              <w:right w:w="15" w:type="dxa"/>
              <w:bottom w:w="0" w:type="dxa"/>
            </w:tcMar>
            <w:tcW w:w="493"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508"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687" w:type="pct"/>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35" w:type="pct"/>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359"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424"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433"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8" w:type="pct"/>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574"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9"/>
        </w:trPr>
        <w:tc>
          <w:tcPr>
            <w:gridSpan w:val="4"/>
            <w:tcMar>
              <w:left w:w="15" w:type="dxa"/>
              <w:top w:w="15" w:type="dxa"/>
              <w:right w:w="15" w:type="dxa"/>
              <w:bottom w:w="0" w:type="dxa"/>
            </w:tcMar>
            <w:tcW w:w="1944" w:type="pct"/>
            <w:vAlign w:val="bottom"/>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总价合计（即《开标一览表》中的“总价”）</w:t>
            </w:r>
            <w:r/>
          </w:p>
        </w:tc>
        <w:tc>
          <w:tcPr>
            <w:gridSpan w:val="6"/>
            <w:tcW w:w="3055" w:type="pct"/>
            <w:textDirection w:val="lrTb"/>
            <w:noWrap w:val="false"/>
          </w:tcPr>
          <w:p>
            <w:pPr>
              <w:jc w:val="cente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640"/>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44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注：1、如果不提供详细分项报价将视为没有实质性响应招标文件</w:t>
      </w:r>
      <w:r>
        <w:rPr>
          <w:rFonts w:hint="eastAsia" w:ascii="宋体" w:hAnsi="宋体" w:cs="宋体"/>
          <w:color w:val="auto"/>
          <w:sz w:val="24"/>
          <w:szCs w:val="24"/>
          <w:highlight w:val="none"/>
          <w:lang w:eastAsia="zh-CN"/>
        </w:rPr>
        <w:t xml:space="preserve">；</w:t>
      </w:r>
      <w:r/>
    </w:p>
    <w:p>
      <w:pPr>
        <w:ind w:firstLine="560"/>
        <w:jc w:val="left"/>
        <w:keepLines w:val="0"/>
        <w:keepNext w:val="0"/>
        <w:pageBreakBefore w:val="0"/>
        <w:spacing w:line="4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、投标人对以上数据的真实性负责。</w:t>
      </w:r>
      <w:r/>
    </w:p>
    <w:p>
      <w:pPr>
        <w:ind w:firstLine="562"/>
        <w:jc w:val="left"/>
        <w:keepLines w:val="0"/>
        <w:keepNext w:val="0"/>
        <w:pageBreakBefore w:val="0"/>
        <w:spacing w:line="440" w:lineRule="atLeas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采购人或采购代理机构有权将以上内容进行公示。</w:t>
      </w:r>
      <w:r/>
    </w:p>
    <w:p>
      <w:pPr>
        <w:ind w:firstLine="560"/>
        <w:jc w:val="center"/>
        <w:keepLines w:val="0"/>
        <w:keepNext w:val="0"/>
        <w:pageBreakBefore w:val="0"/>
        <w:spacing w:line="44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jc w:val="center"/>
        <w:spacing w:line="479" w:lineRule="atLeast"/>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t xml:space="preserve">四、偏离表</w:t>
      </w:r>
      <w:r/>
    </w:p>
    <w:p>
      <w:pPr>
        <w:ind w:firstLine="600"/>
        <w:spacing w:line="479" w:lineRule="atLeast"/>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t xml:space="preserve"> </w:t>
      </w:r>
      <w:r/>
    </w:p>
    <w:p>
      <w:pPr>
        <w:keepLines w:val="0"/>
        <w:keepNext w:val="0"/>
        <w:pageBreakBefore w:val="0"/>
        <w:spacing w:line="44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JSZC-320321-JYXM-G2025-0008</w:t>
      </w:r>
      <w:r/>
    </w:p>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范楼镇2号沟污水处理站采购200TD·AAO+设备间地上设备</w:t>
      </w:r>
      <w:r/>
    </w:p>
    <w:tbl>
      <w:tblPr>
        <w:tblStyle w:val="779"/>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trHeight w:val="794"/>
        </w:trPr>
        <w:tc>
          <w:tcPr>
            <w:tcMar>
              <w:left w:w="108" w:type="dxa"/>
              <w:top w:w="0" w:type="dxa"/>
              <w:right w:w="108" w:type="dxa"/>
              <w:bottom w:w="0" w:type="dxa"/>
            </w:tcMar>
            <w:tcW w:w="681"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681"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681"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jc w:val="right"/>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9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firstLine="6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jc w:val="center"/>
        <w:spacing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bCs/>
          <w:color w:val="auto"/>
          <w:sz w:val="32"/>
          <w:szCs w:val="32"/>
          <w:highlight w:val="none"/>
        </w:rPr>
      </w:r>
      <w:r/>
    </w:p>
    <w:p>
      <w:pPr>
        <w:jc w:val="center"/>
        <w:spacing w:line="479" w:lineRule="atLeast"/>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t xml:space="preserve">五、授权委托书</w:t>
      </w:r>
      <w:r/>
    </w:p>
    <w:p>
      <w:pP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right="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委托人：</w:t>
      </w:r>
      <w:r/>
    </w:p>
    <w:p>
      <w:pPr>
        <w:ind w:right="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p>
    <w:p>
      <w:pPr>
        <w:ind w:right="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法定代表人（负责人）：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职务：</w:t>
      </w:r>
      <w:r/>
    </w:p>
    <w:p>
      <w:pPr>
        <w:ind w:right="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统一社会信用代码：</w:t>
      </w:r>
      <w:r/>
    </w:p>
    <w:p>
      <w:pPr>
        <w:ind w:right="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受托人：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性别：男（女）</w:t>
      </w:r>
      <w:r/>
    </w:p>
    <w:p>
      <w:pPr>
        <w:ind w:right="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年龄：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岁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民族：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族</w:t>
      </w:r>
      <w:r/>
    </w:p>
    <w:p>
      <w:pPr>
        <w:ind w:right="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职务：</w:t>
      </w:r>
      <w:r/>
    </w:p>
    <w:p>
      <w:pPr>
        <w:ind w:right="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身份证号：</w:t>
      </w:r>
      <w:r/>
    </w:p>
    <w:p>
      <w:pPr>
        <w:ind w:right="0" w:firstLine="6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right="0" w:firstLine="6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兹委托（</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）全权代表我企业（公司）参与（</w:t>
      </w:r>
      <w:r>
        <w:rPr>
          <w:rFonts w:hint="eastAsia" w:ascii="宋体" w:hAnsi="宋体" w:cs="宋体"/>
          <w:color w:val="auto"/>
          <w:sz w:val="24"/>
          <w:szCs w:val="24"/>
          <w:highlight w:val="none"/>
          <w:u w:val="single"/>
          <w:lang w:eastAsia="zh-CN"/>
        </w:rPr>
        <w:t xml:space="preserve">范楼镇2号沟污水处理站采购200TD·AAO+设备间地上设备</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JSZC-320321-JYXM-G2025-0008</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）的招、投标活动及签订合同。（</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）无转委托权。</w:t>
      </w:r>
      <w:r/>
    </w:p>
    <w:p>
      <w:pPr>
        <w:ind w:right="0" w:firstLine="6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委托期限自</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日止。</w:t>
      </w:r>
      <w:r/>
    </w:p>
    <w:p>
      <w:pPr>
        <w:ind w:right="0" w:firstLine="63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特此授权委托。</w:t>
      </w:r>
      <w:r/>
    </w:p>
    <w:p>
      <w:pPr>
        <w:ind w:right="0" w:firstLine="6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right="0" w:firstLine="600"/>
        <w:keepLines w:val="0"/>
        <w:keepNext w:val="0"/>
        <w:pageBreakBefore w:val="0"/>
        <w:spacing w:line="440" w:lineRule="exact"/>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委托人（电子签章）：</w:t>
      </w:r>
      <w:r/>
    </w:p>
    <w:p>
      <w:pPr>
        <w:ind w:right="0" w:firstLine="600"/>
        <w:keepLines w:val="0"/>
        <w:keepNext w:val="0"/>
        <w:pageBreakBefore w:val="0"/>
        <w:spacing w:line="440" w:lineRule="exact"/>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r>
      <w:r/>
    </w:p>
    <w:p>
      <w:pPr>
        <w:ind w:right="0" w:firstLine="600"/>
        <w:keepLines w:val="0"/>
        <w:keepNext w:val="0"/>
        <w:pageBreakBefore w:val="0"/>
        <w:spacing w:line="440" w:lineRule="exact"/>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法定代表人（签字或盖章）： </w:t>
      </w:r>
      <w:r/>
    </w:p>
    <w:p>
      <w:pPr>
        <w:ind w:right="0" w:firstLine="600"/>
        <w:keepLines w:val="0"/>
        <w:keepNext w:val="0"/>
        <w:pageBreakBefore w:val="0"/>
        <w:spacing w:line="440" w:lineRule="exact"/>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r>
      <w:r/>
    </w:p>
    <w:p>
      <w:pPr>
        <w:ind w:right="0" w:firstLine="600"/>
        <w:keepLines w:val="0"/>
        <w:keepNext w:val="0"/>
        <w:pageBreakBefore w:val="0"/>
        <w:spacing w:line="440" w:lineRule="exact"/>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受托人（签字或盖章）：</w:t>
      </w:r>
      <w:r/>
    </w:p>
    <w:p>
      <w:pPr>
        <w:ind w:right="0" w:firstLine="600"/>
        <w:keepLines w:val="0"/>
        <w:keepNext w:val="0"/>
        <w:pageBreakBefore w:val="0"/>
        <w:spacing w:line="440" w:lineRule="exact"/>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r>
      <w:r/>
    </w:p>
    <w:p>
      <w:pPr>
        <w:ind w:right="0" w:firstLine="6150"/>
        <w:keepLines w:val="0"/>
        <w:keepNext w:val="0"/>
        <w:pageBreakBefore w:val="0"/>
        <w:spacing w:line="440" w:lineRule="exact"/>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年  月</w:t>
      </w: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 日 </w:t>
      </w:r>
      <w:r/>
    </w:p>
    <w:p>
      <w:pPr>
        <w:ind w:right="0"/>
        <w:keepLines w:val="0"/>
        <w:keepNext w:val="0"/>
        <w:pageBreakBefore w:val="0"/>
        <w:spacing w:line="440" w:lineRule="exact"/>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r>
      <w:r/>
    </w:p>
    <w:p>
      <w:pPr>
        <w:ind w:right="0"/>
        <w:keepLines w:val="0"/>
        <w:keepNext w:val="0"/>
        <w:pageBreakBefore w:val="0"/>
        <w:spacing w:line="440" w:lineRule="exact"/>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(受托人身份证扫描件附后)</w:t>
      </w:r>
      <w:r/>
    </w:p>
    <w:p>
      <w:pPr>
        <w:ind w:right="0" w:firstLine="600"/>
        <w:jc w:val="center"/>
        <w:keepLines w:val="0"/>
        <w:keepNext w:val="0"/>
        <w:pageBreakBefore w:val="0"/>
        <w:spacing w:line="440" w:lineRule="exact"/>
        <w:widowControl w:val="off"/>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bCs/>
          <w:color w:val="auto"/>
          <w:sz w:val="32"/>
          <w:szCs w:val="32"/>
          <w:highlight w:val="none"/>
        </w:rPr>
      </w:r>
      <w:r/>
    </w:p>
    <w:p>
      <w:pPr>
        <w:ind w:firstLine="600"/>
        <w:jc w:val="center"/>
        <w:spacing w:before="100" w:after="100" w:line="479" w:lineRule="atLeast"/>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t xml:space="preserve">六、中小企业声明函</w:t>
      </w:r>
      <w:r/>
    </w:p>
    <w:p>
      <w:pPr>
        <w:ind w:firstLine="560"/>
        <w:spacing w:before="100" w:after="100" w:line="45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keepLines w:val="0"/>
        <w:keepNext w:val="0"/>
        <w:pageBreakBefore w:val="0"/>
        <w:spacing w:line="44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JSZC-320321-JYXM-G2025-0008</w:t>
      </w:r>
      <w:r/>
    </w:p>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范楼镇2号沟污水处理站采购200TD·AAO+设备间地上设备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lang w:eastAsia="zh-CN"/>
        </w:rPr>
        <w:t xml:space="preserve">丰县范楼镇人民政府</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范楼镇2号沟污水处理站采购200TD·AAO+设备间地上设备</w:t>
      </w:r>
      <w:r>
        <w:rPr>
          <w:rFonts w:hint="eastAsia" w:ascii="宋体" w:hAnsi="宋体" w:eastAsia="宋体" w:cs="宋体"/>
          <w:color w:val="auto"/>
          <w:sz w:val="24"/>
          <w:szCs w:val="24"/>
          <w:highlight w:val="none"/>
        </w:rPr>
        <w:t xml:space="preserve">）采购活动，提供的货物全部由符合政策要求的中小企业制造。相关企业的具体情况如下：</w:t>
      </w:r>
      <w:r/>
    </w:p>
    <w:p>
      <w:pPr>
        <w:numPr>
          <w:ilvl w:val="0"/>
          <w:numId w:val="0"/>
        </w:num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 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b/>
          <w:color w:val="auto"/>
          <w:sz w:val="24"/>
          <w:szCs w:val="24"/>
          <w:highlight w:val="none"/>
        </w:rPr>
        <w:t xml:space="preserve">属于（□中型企业、□小型企业、□微型企业，请勾选！）</w:t>
      </w:r>
      <w:r>
        <w:rPr>
          <w:rFonts w:hint="eastAsia" w:ascii="宋体" w:hAnsi="宋体" w:eastAsia="宋体" w:cs="宋体"/>
          <w:color w:val="auto"/>
          <w:sz w:val="24"/>
          <w:szCs w:val="24"/>
          <w:highlight w:val="none"/>
        </w:rPr>
        <w:t xml:space="preserve">；</w:t>
      </w:r>
      <w:r/>
    </w:p>
    <w:p>
      <w:pPr>
        <w:numPr>
          <w:ilvl w:val="0"/>
          <w:numId w:val="0"/>
        </w:num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 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b/>
          <w:color w:val="auto"/>
          <w:sz w:val="24"/>
          <w:szCs w:val="24"/>
          <w:highlight w:val="none"/>
        </w:rPr>
        <w:t xml:space="preserve">属于（□中型企业、</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小型企业、□微型企业，请勾选！）</w:t>
      </w:r>
      <w:r>
        <w:rPr>
          <w:rFonts w:hint="eastAsia" w:ascii="宋体" w:hAnsi="宋体" w:eastAsia="宋体" w:cs="宋体"/>
          <w:color w:val="auto"/>
          <w:sz w:val="24"/>
          <w:szCs w:val="24"/>
          <w:highlight w:val="none"/>
        </w:rPr>
        <w:t xml:space="preserve">；</w:t>
      </w:r>
      <w:r/>
    </w:p>
    <w:p>
      <w:pPr>
        <w:ind w:firstLine="56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56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56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758"/>
        <w:ind w:left="0"/>
        <w:keepLines w:val="0"/>
        <w:keepNext w:val="0"/>
        <w:pageBreakBefore w:val="0"/>
        <w:spacing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8"/>
        <w:keepLines w:val="0"/>
        <w:keepNext w:val="0"/>
        <w:pageBreakBefore w:val="0"/>
        <w:spacing w:after="0"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企业名称（电子签章）：</w:t>
      </w:r>
      <w:r/>
    </w:p>
    <w:p>
      <w:pPr>
        <w:pStyle w:val="758"/>
        <w:keepLines w:val="0"/>
        <w:keepNext w:val="0"/>
        <w:pageBreakBefore w:val="0"/>
        <w:spacing w:after="0"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日期：  年  月  日</w:t>
      </w:r>
      <w:r/>
    </w:p>
    <w:p>
      <w:pPr>
        <w:pStyle w:val="758"/>
        <w:ind w:left="0"/>
        <w:jc w:val="left"/>
        <w:keepLines w:val="0"/>
        <w:keepNext w:val="0"/>
        <w:pageBreakBefore w:val="0"/>
        <w:spacing w:after="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562"/>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ind w:firstLine="562"/>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本采购项目所属行业为“工业”。</w:t>
      </w:r>
      <w:r/>
    </w:p>
    <w:p>
      <w:pPr>
        <w:ind w:firstLine="56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、从业人员、营业收入、资产总额填报上一年度数据，无上一年度数据的新成立企业可不填报。</w:t>
      </w:r>
      <w:r/>
    </w:p>
    <w:p>
      <w:pPr>
        <w:ind w:firstLine="600"/>
        <w:jc w:val="left"/>
        <w:keepLines w:val="0"/>
        <w:keepNext w:val="0"/>
        <w:pageBreakBefore w:val="0"/>
        <w:spacing w:line="44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、《中小企业声明函》查询渠道用微信搜索“中小企业规模类型自测小程序”。</w:t>
      </w:r>
      <w:r/>
    </w:p>
    <w:p>
      <w:pPr>
        <w:ind w:firstLine="600"/>
        <w:jc w:val="left"/>
        <w:keepLines w:val="0"/>
        <w:keepNext w:val="0"/>
        <w:pageBreakBefore w:val="0"/>
        <w:spacing w:line="44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930275</wp:posOffset>
                </wp:positionH>
                <wp:positionV relativeFrom="paragraph">
                  <wp:posOffset>43815</wp:posOffset>
                </wp:positionV>
                <wp:extent cx="3566160" cy="7291070"/>
                <wp:effectExtent l="0" t="0" r="15240" b="5080"/>
                <wp:wrapNone/>
                <wp:docPr id="4"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c014e88440e9256c45b9cc11fb0c77e"/>
                        <pic:cNvPicPr>
                          <a:picLocks noChangeAspect="1"/>
                        </pic:cNvPicPr>
                        <pic:nvPr/>
                      </pic:nvPicPr>
                      <pic:blipFill>
                        <a:blip r:embed="rId15"/>
                        <a:srcRect l="0" t="5513" r="0" b="0"/>
                        <a:stretch/>
                      </pic:blipFill>
                      <pic:spPr bwMode="auto">
                        <a:xfrm>
                          <a:off x="2075180" y="1237615"/>
                          <a:ext cx="3566160" cy="72910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73.2pt;mso-position-horizontal:absolute;mso-position-vertical-relative:text;margin-top:3.4pt;mso-position-vertical:absolute;width:280.8pt;height:574.1pt;mso-wrap-distance-left:9.0pt;mso-wrap-distance-top:0.0pt;mso-wrap-distance-right:9.0pt;mso-wrap-distance-bottom:0.0pt;" stroked="false">
                <v:path textboxrect="0,0,0,0"/>
                <v:imagedata r:id="rId15" o:title=""/>
              </v:shape>
            </w:pict>
          </mc:Fallback>
        </mc:AlternateContent>
      </w:r>
      <w:r>
        <w:rPr>
          <w:rFonts w:hint="eastAsia" w:ascii="宋体" w:hAnsi="宋体" w:eastAsia="宋体" w:cs="宋体"/>
          <w:color w:val="auto"/>
          <w:highlight w:val="none"/>
        </w:rPr>
        <w:br w:type="page" w:clear="all"/>
      </w:r>
      <w:r/>
    </w:p>
    <w:p>
      <w:pPr>
        <w:ind w:firstLine="600"/>
        <w:jc w:val="center"/>
        <w:spacing w:line="360" w:lineRule="auto"/>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t xml:space="preserve">七、残疾人福利性单位声明函</w:t>
      </w:r>
      <w:r/>
    </w:p>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（如投标人不属于残疾人福利性单位不需要提供此声明函）</w:t>
      </w:r>
      <w:r/>
    </w:p>
    <w:p>
      <w:pPr>
        <w:ind w:firstLine="624"/>
        <w:keepLines w:val="0"/>
        <w:keepNext w:val="0"/>
        <w:pageBreakBefore w:val="0"/>
        <w:spacing w:line="440" w:lineRule="exact"/>
        <w:widowControl w:val="off"/>
        <w:rPr>
          <w:rFonts w:hint="eastAsia" w:ascii="宋体" w:hAnsi="宋体" w:eastAsia="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r>
      <w:r/>
    </w:p>
    <w:p>
      <w:pPr>
        <w:keepLines w:val="0"/>
        <w:keepNext w:val="0"/>
        <w:pageBreakBefore w:val="0"/>
        <w:spacing w:line="440" w:lineRule="exact"/>
        <w:widowControl w:val="off"/>
        <w:rPr>
          <w:rFonts w:hint="eastAsia" w:ascii="宋体" w:hAnsi="宋体" w:eastAsia="宋体" w:cs="宋体"/>
          <w:color w:val="auto"/>
          <w:spacing w:val="6"/>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项目编号：</w:t>
      </w:r>
      <w:r>
        <w:rPr>
          <w:rFonts w:hint="eastAsia" w:ascii="宋体" w:hAnsi="宋体" w:cs="宋体"/>
          <w:color w:val="auto"/>
          <w:spacing w:val="6"/>
          <w:sz w:val="24"/>
          <w:szCs w:val="24"/>
          <w:highlight w:val="none"/>
          <w:lang w:eastAsia="zh-CN"/>
        </w:rPr>
        <w:t xml:space="preserve">JSZC-320321-JYXM-G2025-0008</w:t>
      </w:r>
      <w:r/>
    </w:p>
    <w:p>
      <w:pPr>
        <w:keepLines w:val="0"/>
        <w:keepNext w:val="0"/>
        <w:pageBreakBefore w:val="0"/>
        <w:spacing w:line="440" w:lineRule="exact"/>
        <w:widowControl w:val="off"/>
        <w:rPr>
          <w:rFonts w:hint="eastAsia" w:ascii="宋体" w:hAnsi="宋体" w:eastAsia="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项目名称</w:t>
      </w:r>
      <w:r>
        <w:rPr>
          <w:rFonts w:hint="eastAsia" w:ascii="宋体" w:hAnsi="宋体" w:eastAsia="宋体" w:cs="宋体"/>
          <w:color w:val="auto"/>
          <w:spacing w:val="6"/>
          <w:sz w:val="24"/>
          <w:szCs w:val="24"/>
          <w:highlight w:val="none"/>
          <w:lang w:eastAsia="zh-CN"/>
        </w:rPr>
        <w:t xml:space="preserve">：</w:t>
      </w:r>
      <w:r>
        <w:rPr>
          <w:rFonts w:hint="eastAsia" w:ascii="宋体" w:hAnsi="宋体" w:cs="宋体"/>
          <w:color w:val="auto"/>
          <w:spacing w:val="6"/>
          <w:sz w:val="24"/>
          <w:szCs w:val="24"/>
          <w:highlight w:val="none"/>
          <w:lang w:eastAsia="zh-CN"/>
        </w:rPr>
        <w:t xml:space="preserve">范楼镇2号沟污水处理站采购200TD·AAO+设备间地上设备</w:t>
      </w:r>
      <w:r/>
    </w:p>
    <w:p>
      <w:pPr>
        <w:pStyle w:val="93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24"/>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 141</w:t>
      </w:r>
      <w:r>
        <w:rPr>
          <w:rFonts w:hint="eastAsia" w:ascii="宋体" w:hAnsi="宋体" w:eastAsia="宋体" w:cs="宋体"/>
          <w:color w:val="auto"/>
          <w:spacing w:val="6"/>
          <w:sz w:val="24"/>
          <w:szCs w:val="24"/>
          <w:highlight w:val="none"/>
        </w:rPr>
        <w:t xml:space="preserve">号）的规定，本单位为符合条件的残疾人福利性单位，且本单位参加</w:t>
      </w:r>
      <w:r>
        <w:rPr>
          <w:rFonts w:hint="eastAsia" w:ascii="宋体" w:hAnsi="宋体" w:eastAsia="宋体" w:cs="宋体"/>
          <w:color w:val="auto"/>
          <w:sz w:val="24"/>
          <w:szCs w:val="24"/>
          <w:highlight w:val="none"/>
        </w:rPr>
        <w:t xml:space="preserve">______</w:t>
      </w:r>
      <w:r>
        <w:rPr>
          <w:rFonts w:hint="eastAsia" w:ascii="宋体" w:hAnsi="宋体" w:eastAsia="宋体" w:cs="宋体"/>
          <w:color w:val="auto"/>
          <w:spacing w:val="6"/>
          <w:sz w:val="24"/>
          <w:szCs w:val="24"/>
          <w:highlight w:val="none"/>
        </w:rPr>
        <w:t xml:space="preserve">单位的</w:t>
      </w:r>
      <w:r>
        <w:rPr>
          <w:rFonts w:hint="eastAsia" w:ascii="宋体" w:hAnsi="宋体" w:eastAsia="宋体" w:cs="宋体"/>
          <w:color w:val="auto"/>
          <w:sz w:val="24"/>
          <w:szCs w:val="24"/>
          <w:highlight w:val="none"/>
        </w:rPr>
        <w:t xml:space="preserve">______</w:t>
      </w:r>
      <w:r>
        <w:rPr>
          <w:rFonts w:hint="eastAsia" w:ascii="宋体" w:hAnsi="宋体" w:eastAsia="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624"/>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p>
    <w:p>
      <w:pPr>
        <w:ind w:firstLine="624"/>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p>
    <w:p>
      <w:pPr>
        <w:jc w:val="right"/>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45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336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ind w:firstLine="45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jc w:val="cente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spacing w:line="479" w:lineRule="atLeast"/>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t xml:space="preserve">八、投标人参加政府采购活动前3年内在经营活动中没有重大违法记录的书面声明</w:t>
      </w:r>
      <w:r/>
    </w:p>
    <w:p>
      <w:pPr>
        <w:ind w:firstLine="6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我单位在参加</w:t>
      </w:r>
      <w:r>
        <w:rPr>
          <w:rFonts w:hint="eastAsia" w:ascii="宋体" w:hAnsi="宋体" w:cs="宋体"/>
          <w:color w:val="auto"/>
          <w:sz w:val="24"/>
          <w:szCs w:val="24"/>
          <w:highlight w:val="none"/>
          <w:u w:val="single"/>
          <w:lang w:eastAsia="zh-CN"/>
        </w:rPr>
        <w:t xml:space="preserve">范楼镇2号沟污水处理站采购200TD·AAO+设备间地上设备</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JSZC-320321-JYXM-G2025-0008</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我单位对上述声明的真实性负责。如有虚假，将依法承担相应责任。</w:t>
      </w:r>
      <w:r/>
    </w:p>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jc w:val="right"/>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450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336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600"/>
        <w:jc w:val="center"/>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color w:val="auto"/>
          <w:sz w:val="30"/>
          <w:highlight w:val="none"/>
        </w:rPr>
      </w:r>
      <w:r/>
    </w:p>
    <w:p>
      <w:pPr>
        <w:numPr>
          <w:ilvl w:val="0"/>
          <w:numId w:val="0"/>
        </w:numPr>
        <w:jc w:val="center"/>
        <w:spacing w:line="360" w:lineRule="auto"/>
        <w:rPr>
          <w:rFonts w:hint="eastAsia" w:ascii="宋体" w:hAnsi="宋体" w:eastAsia="宋体" w:cs="宋体"/>
          <w:b/>
          <w:bCs/>
          <w:color w:val="auto"/>
          <w:sz w:val="30"/>
          <w:szCs w:val="30"/>
          <w:highlight w:val="none"/>
        </w:rPr>
      </w:pPr>
      <w:r>
        <w:rPr>
          <w:rFonts w:hint="eastAsia" w:ascii="宋体" w:hAnsi="宋体" w:cs="宋体"/>
          <w:b/>
          <w:bCs/>
          <w:color w:val="auto"/>
          <w:sz w:val="30"/>
          <w:szCs w:val="30"/>
          <w:highlight w:val="none"/>
          <w:lang w:val="en-US" w:eastAsia="zh-CN"/>
        </w:rPr>
        <w:t xml:space="preserve">九、</w:t>
      </w:r>
      <w:r>
        <w:rPr>
          <w:rFonts w:hint="eastAsia" w:ascii="宋体" w:hAnsi="宋体" w:eastAsia="宋体" w:cs="宋体"/>
          <w:b/>
          <w:bCs/>
          <w:color w:val="auto"/>
          <w:sz w:val="30"/>
          <w:szCs w:val="30"/>
          <w:highlight w:val="none"/>
        </w:rPr>
        <w:t xml:space="preserve">具备履行合同所必需的设备和专业技术能力的书面声明</w:t>
      </w:r>
      <w:r/>
    </w:p>
    <w:p>
      <w:pPr>
        <w:numPr>
          <w:ilvl w:val="0"/>
          <w:numId w:val="0"/>
        </w:numP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JSZC-320321-JYXM-G2025-0008</w:t>
      </w:r>
      <w:r/>
    </w:p>
    <w:p>
      <w:pPr>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范楼镇2号沟污水处理站采购200TD·AAO+设备间地上设备</w:t>
      </w:r>
      <w:r/>
    </w:p>
    <w:p>
      <w:pP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我单位</w:t>
      </w:r>
      <w:r>
        <w:rPr>
          <w:rFonts w:hint="eastAsia" w:ascii="宋体" w:hAnsi="宋体" w:eastAsia="宋体" w:cs="宋体"/>
          <w:color w:val="auto"/>
          <w:sz w:val="24"/>
          <w:szCs w:val="24"/>
          <w:highlight w:val="none"/>
        </w:rPr>
        <w:t xml:space="preserve">郑重声明：</w:t>
      </w:r>
      <w:r>
        <w:rPr>
          <w:rFonts w:hint="eastAsia" w:ascii="宋体" w:hAnsi="宋体" w:cs="宋体"/>
          <w:color w:val="auto"/>
          <w:sz w:val="24"/>
          <w:szCs w:val="24"/>
          <w:highlight w:val="none"/>
          <w:lang w:val="en-US" w:eastAsia="zh-CN"/>
        </w:rPr>
        <w:t xml:space="preserve">我单位</w:t>
      </w:r>
      <w:r>
        <w:rPr>
          <w:rFonts w:hint="eastAsia" w:ascii="宋体" w:hAnsi="宋体" w:eastAsia="宋体" w:cs="宋体"/>
          <w:color w:val="auto"/>
          <w:sz w:val="24"/>
          <w:szCs w:val="24"/>
          <w:highlight w:val="none"/>
        </w:rPr>
        <w:t xml:space="preserve">具备履行合同（项目名称：</w:t>
      </w:r>
      <w:r>
        <w:rPr>
          <w:rFonts w:hint="eastAsia" w:ascii="宋体" w:hAnsi="宋体" w:cs="宋体"/>
          <w:color w:val="auto"/>
          <w:sz w:val="24"/>
          <w:szCs w:val="24"/>
          <w:highlight w:val="none"/>
          <w:u w:val="single"/>
          <w:lang w:eastAsia="zh-CN"/>
        </w:rPr>
        <w:t xml:space="preserve">范楼镇2号沟污水处理站采购200TD·AAO+设备间地上设备</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JSZC-320321-JYXM-G2025-0008</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所必需的设备和专业技术能力，具体为：</w:t>
      </w:r>
      <w:r/>
    </w:p>
    <w:p>
      <w:pPr>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 xml:space="preserve">格式自拟</w:t>
      </w:r>
      <w:r/>
    </w:p>
    <w:p>
      <w:pPr>
        <w:pStyle w:val="757"/>
        <w:keepLines w:val="0"/>
        <w:keepNext w:val="0"/>
        <w:pageBreakBefore w:val="0"/>
        <w:spacing w:after="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7"/>
        <w:keepLines w:val="0"/>
        <w:keepNext w:val="0"/>
        <w:pageBreakBefore w:val="0"/>
        <w:spacing w:after="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9"/>
        <w:ind w:firstLine="708"/>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特此声明。</w:t>
      </w:r>
      <w:r/>
    </w:p>
    <w:p>
      <w:pPr>
        <w:pStyle w:val="749"/>
        <w:ind w:firstLine="708"/>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我单位对上述声明的真实性负责。如有虚假，将依法承担相应责任。</w:t>
      </w:r>
      <w:r/>
    </w:p>
    <w:p>
      <w:pPr>
        <w:pStyle w:val="749"/>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9"/>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440" w:lineRule="exact"/>
        <w:rPr>
          <w:rFonts w:hint="eastAsia"/>
          <w:sz w:val="24"/>
          <w:szCs w:val="24"/>
        </w:rPr>
      </w:pPr>
      <w:r>
        <w:rPr>
          <w:rFonts w:hint="eastAsia"/>
          <w:sz w:val="24"/>
          <w:szCs w:val="24"/>
        </w:rPr>
      </w:r>
      <w:r/>
    </w:p>
    <w:p>
      <w:pPr>
        <w:jc w:val="right"/>
        <w:keepLines w:val="0"/>
        <w:keepNext w:val="0"/>
        <w:pageBreakBefore w:val="0"/>
        <w:spacing w:line="440" w:lineRule="exact"/>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投标人：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（电子签章）</w:t>
      </w:r>
      <w:r/>
    </w:p>
    <w:p>
      <w:pPr>
        <w:jc w:val="center"/>
        <w:keepLines w:val="0"/>
        <w:keepNext w:val="0"/>
        <w:pageBreakBefore w:val="0"/>
        <w:spacing w:line="440" w:lineRule="exact"/>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 </w:t>
      </w:r>
      <w:r/>
    </w:p>
    <w:p>
      <w:pPr>
        <w:jc w:val="center"/>
        <w:keepLines w:val="0"/>
        <w:keepNext w:val="0"/>
        <w:pageBreakBefore w:val="0"/>
        <w:spacing w:line="440" w:lineRule="exact"/>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日期：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年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月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日</w:t>
      </w:r>
      <w:r/>
    </w:p>
    <w:p>
      <w:pPr>
        <w:jc w:val="center"/>
        <w:keepLines w:val="0"/>
        <w:keepNext w:val="0"/>
        <w:pageBreakBefore w:val="0"/>
        <w:spacing w:line="44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bCs/>
          <w:color w:val="auto"/>
          <w:sz w:val="24"/>
          <w:szCs w:val="24"/>
          <w:highlight w:val="none"/>
        </w:rPr>
      </w:r>
      <w:r/>
    </w:p>
    <w:p>
      <w:pPr>
        <w:jc w:val="center"/>
        <w:spacing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十、预付款保函支付条款模板</w:t>
      </w:r>
      <w:r/>
    </w:p>
    <w:p>
      <w:pPr>
        <w:ind w:firstLine="605"/>
        <w:spacing w:line="479" w:lineRule="atLeast"/>
        <w:rPr>
          <w:rFonts w:hint="eastAsia"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r>
      <w:r/>
    </w:p>
    <w:p>
      <w:pPr>
        <w:ind w:firstLine="605"/>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符合条件一：提交预付款保函的</w:t>
      </w:r>
      <w:r/>
    </w:p>
    <w:p>
      <w:pPr>
        <w:ind w:firstLine="602"/>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（1）合同签订且乙方向甲方出具预付款保函后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140" w:firstLine="602"/>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乙方需提交的支付文件：乙方出具的全额正式发票。</w:t>
      </w:r>
      <w:r/>
    </w:p>
    <w:p>
      <w:pPr>
        <w:ind w:left="140" w:firstLine="602"/>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05"/>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p>
    <w:p>
      <w:pPr>
        <w:ind w:firstLine="605"/>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符合条件二：不提交预付款保函的</w:t>
      </w:r>
      <w:r/>
    </w:p>
    <w:p>
      <w:pPr>
        <w:ind w:firstLine="602"/>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140" w:firstLine="602"/>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乙方需提交的支付文件：乙方出具的全额正式发票。</w:t>
      </w:r>
      <w:r/>
    </w:p>
    <w:p>
      <w:pPr>
        <w:ind w:left="140" w:firstLine="602"/>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05"/>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p>
    <w:p>
      <w:pPr>
        <w:keepLines w:val="0"/>
        <w:keepNext w:val="0"/>
        <w:pageBreakBefore w:val="0"/>
        <w:spacing w:line="44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p>
      <w:pPr>
        <w:ind w:left="140" w:firstLine="605"/>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p>
    <w:p>
      <w:pPr>
        <w:ind w:left="140" w:firstLine="602"/>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1、付款条件一中，出具预付款保函后支付的合同款应当与保函金额一致。</w:t>
      </w:r>
      <w:r/>
    </w:p>
    <w:p>
      <w:pPr>
        <w:ind w:left="140" w:firstLine="602"/>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2、付款条件二中，预付款比例设定应符合《关于做好政府采购支持企业发展有关事项的通知》(苏财购〔2020〕52号)要求。</w:t>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华文细黑">
    <w:panose1 w:val="02010600040101010101"/>
  </w:font>
  <w:font w:name="PMingLiU">
    <w:panose1 w:val="02020500000000000000"/>
  </w:font>
  <w:font w:name="Courier New">
    <w:panose1 w:val="02070309020205020404"/>
  </w:font>
  <w:font w:name="Cambria">
    <w:panose1 w:val="02040503050406030204"/>
  </w:font>
  <w:font w:name="仿宋_GB2312">
    <w:panose1 w:val="02010609060101010101"/>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default="1">
    <w:name w:val="Normal"/>
    <w:next w:val="7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6">
    <w:name w:val="Heading 1"/>
    <w:basedOn w:val="725"/>
    <w:next w:val="725"/>
    <w:link w:val="787"/>
    <w:uiPriority w:val="9"/>
    <w:qFormat/>
    <w:pPr>
      <w:keepLines/>
      <w:keepNext/>
      <w:spacing w:before="50" w:line="360" w:lineRule="auto"/>
      <w:outlineLvl w:val="0"/>
    </w:pPr>
    <w:rPr>
      <w:rFonts w:ascii="Arial" w:hAnsi="Arial" w:eastAsia="宋体" w:cs="Arial"/>
      <w:b/>
      <w:sz w:val="30"/>
      <w:szCs w:val="40"/>
    </w:rPr>
  </w:style>
  <w:style w:type="paragraph" w:styleId="727">
    <w:name w:val="Heading 2"/>
    <w:basedOn w:val="725"/>
    <w:next w:val="725"/>
    <w:link w:val="788"/>
    <w:uiPriority w:val="9"/>
    <w:unhideWhenUsed/>
    <w:qFormat/>
    <w:pPr>
      <w:keepLines/>
      <w:keepNext/>
      <w:spacing w:before="360" w:after="200"/>
      <w:outlineLvl w:val="1"/>
    </w:pPr>
    <w:rPr>
      <w:rFonts w:ascii="Arial" w:hAnsi="Arial" w:eastAsia="Arial" w:cs="Arial"/>
      <w:sz w:val="34"/>
    </w:rPr>
  </w:style>
  <w:style w:type="paragraph" w:styleId="728">
    <w:name w:val="Heading 3"/>
    <w:basedOn w:val="725"/>
    <w:next w:val="725"/>
    <w:link w:val="789"/>
    <w:uiPriority w:val="9"/>
    <w:unhideWhenUsed/>
    <w:qFormat/>
    <w:pPr>
      <w:keepLines/>
      <w:keepNext/>
      <w:spacing w:before="320" w:after="200"/>
      <w:outlineLvl w:val="2"/>
    </w:pPr>
    <w:rPr>
      <w:rFonts w:ascii="Arial" w:hAnsi="Arial" w:eastAsia="Arial" w:cs="Arial"/>
      <w:sz w:val="30"/>
      <w:szCs w:val="30"/>
    </w:rPr>
  </w:style>
  <w:style w:type="paragraph" w:styleId="729">
    <w:name w:val="Heading 4"/>
    <w:basedOn w:val="725"/>
    <w:next w:val="725"/>
    <w:link w:val="790"/>
    <w:uiPriority w:val="9"/>
    <w:unhideWhenUsed/>
    <w:qFormat/>
    <w:pPr>
      <w:keepLines/>
      <w:keepNext/>
      <w:spacing w:before="320" w:after="200"/>
      <w:outlineLvl w:val="3"/>
    </w:pPr>
    <w:rPr>
      <w:rFonts w:ascii="Arial" w:hAnsi="Arial" w:eastAsia="Arial" w:cs="Arial"/>
      <w:b/>
      <w:bCs/>
      <w:sz w:val="26"/>
      <w:szCs w:val="26"/>
    </w:rPr>
  </w:style>
  <w:style w:type="paragraph" w:styleId="730">
    <w:name w:val="Heading 5"/>
    <w:basedOn w:val="725"/>
    <w:next w:val="725"/>
    <w:link w:val="791"/>
    <w:uiPriority w:val="9"/>
    <w:unhideWhenUsed/>
    <w:qFormat/>
    <w:pPr>
      <w:keepLines/>
      <w:keepNext/>
      <w:spacing w:before="320" w:after="200"/>
      <w:outlineLvl w:val="4"/>
    </w:pPr>
    <w:rPr>
      <w:rFonts w:ascii="Arial" w:hAnsi="Arial" w:eastAsia="Arial" w:cs="Arial"/>
      <w:b/>
      <w:bCs/>
      <w:sz w:val="24"/>
      <w:szCs w:val="24"/>
    </w:rPr>
  </w:style>
  <w:style w:type="paragraph" w:styleId="731">
    <w:name w:val="Heading 6"/>
    <w:basedOn w:val="725"/>
    <w:next w:val="725"/>
    <w:link w:val="792"/>
    <w:uiPriority w:val="9"/>
    <w:unhideWhenUsed/>
    <w:qFormat/>
    <w:pPr>
      <w:keepLines/>
      <w:keepNext/>
      <w:spacing w:before="320" w:after="200"/>
      <w:outlineLvl w:val="5"/>
    </w:pPr>
    <w:rPr>
      <w:rFonts w:ascii="Arial" w:hAnsi="Arial" w:eastAsia="Arial" w:cs="Arial"/>
      <w:b/>
      <w:bCs/>
      <w:sz w:val="22"/>
      <w:szCs w:val="22"/>
    </w:rPr>
  </w:style>
  <w:style w:type="paragraph" w:styleId="732">
    <w:name w:val="Heading 7"/>
    <w:basedOn w:val="725"/>
    <w:next w:val="725"/>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Heading 8"/>
    <w:basedOn w:val="725"/>
    <w:next w:val="725"/>
    <w:link w:val="794"/>
    <w:uiPriority w:val="9"/>
    <w:unhideWhenUsed/>
    <w:qFormat/>
    <w:pPr>
      <w:keepLines/>
      <w:keepNext/>
      <w:spacing w:before="320" w:after="200"/>
      <w:outlineLvl w:val="7"/>
    </w:pPr>
    <w:rPr>
      <w:rFonts w:ascii="Arial" w:hAnsi="Arial" w:eastAsia="Arial" w:cs="Arial"/>
      <w:i/>
      <w:iCs/>
      <w:sz w:val="22"/>
      <w:szCs w:val="22"/>
    </w:rPr>
  </w:style>
  <w:style w:type="paragraph" w:styleId="734">
    <w:name w:val="Heading 9"/>
    <w:basedOn w:val="725"/>
    <w:next w:val="725"/>
    <w:link w:val="795"/>
    <w:uiPriority w:val="9"/>
    <w:unhideWhenUsed/>
    <w:qFormat/>
    <w:pPr>
      <w:keepLines/>
      <w:keepNext/>
      <w:spacing w:before="320" w:after="200"/>
      <w:outlineLvl w:val="8"/>
    </w:pPr>
    <w:rPr>
      <w:rFonts w:ascii="Arial" w:hAnsi="Arial" w:eastAsia="Arial" w:cs="Arial"/>
      <w:i/>
      <w:iCs/>
      <w:sz w:val="21"/>
      <w:szCs w:val="21"/>
    </w:rPr>
  </w:style>
  <w:style w:type="character" w:styleId="735" w:default="1">
    <w:name w:val="Default Paragraph Font"/>
    <w:uiPriority w:val="0"/>
    <w:semiHidden/>
    <w:qFormat/>
  </w:style>
  <w:style w:type="table" w:styleId="736" w:default="1">
    <w:name w:val="Normal Table"/>
    <w:uiPriority w:val="0"/>
    <w:semiHidden/>
    <w:qFormat/>
    <w:tblPr>
      <w:tblCellMar>
        <w:left w:w="108" w:type="dxa"/>
        <w:top w:w="0" w:type="dxa"/>
        <w:right w:w="108" w:type="dxa"/>
        <w:bottom w:w="0" w:type="dxa"/>
      </w:tblCellMar>
    </w:tblPr>
  </w:style>
  <w:style w:type="paragraph" w:styleId="737" w:customStyle="1">
    <w:name w:val="目录 111"/>
    <w:basedOn w:val="738"/>
    <w:next w:val="725"/>
    <w:uiPriority w:val="39"/>
    <w:unhideWhenUsed/>
    <w:qFormat/>
    <w:pPr>
      <w:spacing w:after="57"/>
    </w:pPr>
  </w:style>
  <w:style w:type="paragraph" w:styleId="738" w:customStyle="1">
    <w:name w:val="正文12"/>
    <w:next w:val="739"/>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39" w:customStyle="1">
    <w:name w:val="脚注文本1"/>
    <w:basedOn w:val="740"/>
    <w:next w:val="751"/>
    <w:uiPriority w:val="0"/>
    <w:qFormat/>
    <w:rPr>
      <w:rFonts w:eastAsia="Times New Roman"/>
      <w:sz w:val="18"/>
      <w:szCs w:val="18"/>
    </w:rPr>
  </w:style>
  <w:style w:type="paragraph" w:styleId="740" w:customStyle="1">
    <w:name w:val="正文11"/>
    <w:next w:val="741"/>
    <w:uiPriority w:val="0"/>
    <w:qFormat/>
    <w:rPr>
      <w:rFonts w:hint="default" w:ascii="Times New Roman" w:hAnsi="Times New Roman" w:eastAsia="宋体" w:cs="Times New Roman"/>
      <w:lang w:val="en-US" w:eastAsia="zh-CN" w:bidi="ar-SA"/>
    </w:rPr>
  </w:style>
  <w:style w:type="paragraph" w:styleId="741" w:customStyle="1">
    <w:name w:val="文本块1"/>
    <w:basedOn w:val="742"/>
    <w:next w:val="750"/>
    <w:uiPriority w:val="0"/>
    <w:unhideWhenUsed/>
    <w:qFormat/>
    <w:pPr>
      <w:ind w:left="1440" w:right="1440"/>
      <w:spacing w:after="120"/>
    </w:pPr>
  </w:style>
  <w:style w:type="paragraph" w:styleId="742" w:customStyle="1">
    <w:name w:val="正文111"/>
    <w:next w:val="743"/>
    <w:uiPriority w:val="0"/>
    <w:qFormat/>
    <w:pPr>
      <w:jc w:val="both"/>
      <w:widowControl w:val="off"/>
    </w:pPr>
    <w:rPr>
      <w:rFonts w:ascii="Times New Roman" w:hAnsi="Times New Roman" w:eastAsia="宋体" w:cs="Times New Roman"/>
      <w:sz w:val="21"/>
      <w:szCs w:val="24"/>
      <w:lang w:val="en-US" w:eastAsia="zh-CN" w:bidi="ar-SA"/>
    </w:rPr>
  </w:style>
  <w:style w:type="paragraph" w:styleId="743" w:customStyle="1">
    <w:name w:val="正文文本缩进1"/>
    <w:basedOn w:val="725"/>
    <w:next w:val="744"/>
    <w:uiPriority w:val="0"/>
    <w:qFormat/>
    <w:pPr>
      <w:ind w:left="420"/>
      <w:spacing w:after="120"/>
    </w:pPr>
    <w:rPr>
      <w:rFonts w:ascii="Calibri" w:hAnsi="Calibri"/>
    </w:rPr>
  </w:style>
  <w:style w:type="paragraph" w:styleId="744" w:customStyle="1">
    <w:name w:val="寄信人地址1"/>
    <w:basedOn w:val="745"/>
    <w:uiPriority w:val="0"/>
    <w:qFormat/>
    <w:rPr>
      <w:rFonts w:ascii="Arial" w:hAnsi="Arial"/>
    </w:rPr>
  </w:style>
  <w:style w:type="paragraph" w:styleId="745" w:customStyle="1">
    <w:name w:val="正文1"/>
    <w:basedOn w:val="742"/>
    <w:next w:val="746"/>
    <w:uiPriority w:val="0"/>
    <w:qFormat/>
    <w:pPr>
      <w:jc w:val="left"/>
      <w:spacing w:line="360" w:lineRule="atLeast"/>
    </w:pPr>
    <w:rPr>
      <w:rFonts w:ascii="宋体" w:hAnsiTheme="minorHAnsi" w:eastAsiaTheme="minorEastAsia" w:cstheme="minorBidi"/>
      <w:sz w:val="24"/>
      <w:szCs w:val="20"/>
    </w:rPr>
  </w:style>
  <w:style w:type="paragraph" w:styleId="746" w:customStyle="1">
    <w:name w:val="正文文本1"/>
    <w:basedOn w:val="725"/>
    <w:next w:val="747"/>
    <w:uiPriority w:val="99"/>
    <w:qFormat/>
    <w:pPr>
      <w:spacing w:after="120"/>
    </w:pPr>
    <w:rPr>
      <w:rFonts w:ascii="Calibri" w:hAnsi="Calibri"/>
    </w:rPr>
  </w:style>
  <w:style w:type="paragraph" w:styleId="747" w:customStyle="1">
    <w:name w:val="一级条标题"/>
    <w:basedOn w:val="748"/>
    <w:next w:val="7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8" w:customStyle="1">
    <w:name w:val="章标题"/>
    <w:next w:val="725"/>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49" w:customStyle="1">
    <w:name w:val="段"/>
    <w:basedOn w:val="745"/>
    <w:next w:val="725"/>
    <w:uiPriority w:val="0"/>
    <w:qFormat/>
    <w:pPr>
      <w:ind w:firstLine="200"/>
      <w:widowControl/>
    </w:pPr>
    <w:rPr>
      <w:sz w:val="20"/>
    </w:rPr>
  </w:style>
  <w:style w:type="paragraph" w:styleId="750" w:customStyle="1">
    <w:name w:val="标题 41"/>
    <w:basedOn w:val="740"/>
    <w:next w:val="740"/>
    <w:uiPriority w:val="0"/>
    <w:qFormat/>
    <w:pPr>
      <w:keepLines/>
      <w:keepNext/>
      <w:spacing w:before="280" w:after="290" w:line="376" w:lineRule="auto"/>
      <w:outlineLvl w:val="3"/>
    </w:pPr>
    <w:rPr>
      <w:rFonts w:ascii="Cambria" w:hAnsi="Cambria"/>
      <w:b/>
      <w:bCs/>
      <w:sz w:val="28"/>
      <w:szCs w:val="28"/>
    </w:rPr>
  </w:style>
  <w:style w:type="paragraph" w:styleId="751" w:customStyle="1">
    <w:name w:val="索引 51"/>
    <w:basedOn w:val="745"/>
    <w:next w:val="745"/>
    <w:uiPriority w:val="0"/>
    <w:qFormat/>
    <w:pPr>
      <w:ind w:left="798"/>
    </w:pPr>
    <w:rPr>
      <w:rFonts w:ascii="Calibri" w:hAnsi="Calibri"/>
    </w:rPr>
  </w:style>
  <w:style w:type="paragraph" w:styleId="752">
    <w:name w:val="toc 7"/>
    <w:basedOn w:val="725"/>
    <w:next w:val="725"/>
    <w:uiPriority w:val="39"/>
    <w:unhideWhenUsed/>
    <w:qFormat/>
    <w:pPr>
      <w:ind w:left="1701" w:right="0" w:firstLine="0"/>
      <w:spacing w:after="57"/>
    </w:pPr>
  </w:style>
  <w:style w:type="paragraph" w:styleId="753">
    <w:name w:val="Normal Indent"/>
    <w:basedOn w:val="725"/>
    <w:uiPriority w:val="0"/>
    <w:qFormat/>
    <w:pPr>
      <w:ind w:firstLine="420"/>
    </w:pPr>
  </w:style>
  <w:style w:type="paragraph" w:styleId="754">
    <w:name w:val="Caption"/>
    <w:basedOn w:val="725"/>
    <w:next w:val="72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5">
    <w:name w:val="index 5"/>
    <w:basedOn w:val="725"/>
    <w:next w:val="725"/>
    <w:uiPriority w:val="0"/>
    <w:qFormat/>
    <w:pPr>
      <w:ind w:left="798"/>
      <w:jc w:val="left"/>
    </w:pPr>
    <w:rPr>
      <w:rFonts w:ascii="Calibri" w:hAnsi="Calibri"/>
    </w:rPr>
  </w:style>
  <w:style w:type="paragraph" w:styleId="756">
    <w:name w:val="annotation text"/>
    <w:basedOn w:val="725"/>
    <w:uiPriority w:val="0"/>
    <w:semiHidden/>
    <w:unhideWhenUsed/>
    <w:qFormat/>
    <w:pPr>
      <w:jc w:val="left"/>
    </w:pPr>
  </w:style>
  <w:style w:type="paragraph" w:styleId="757">
    <w:name w:val="Body Text"/>
    <w:basedOn w:val="725"/>
    <w:next w:val="725"/>
    <w:uiPriority w:val="99"/>
    <w:qFormat/>
    <w:pPr>
      <w:spacing w:after="120"/>
    </w:pPr>
    <w:rPr>
      <w:rFonts w:ascii="Calibri" w:hAnsi="Calibri"/>
    </w:rPr>
  </w:style>
  <w:style w:type="paragraph" w:styleId="758">
    <w:name w:val="Body Text Indent"/>
    <w:basedOn w:val="725"/>
    <w:next w:val="759"/>
    <w:uiPriority w:val="0"/>
    <w:qFormat/>
    <w:pPr>
      <w:ind w:left="420"/>
      <w:spacing w:after="120"/>
    </w:pPr>
    <w:rPr>
      <w:rFonts w:ascii="Calibri" w:hAnsi="Calibri"/>
    </w:rPr>
  </w:style>
  <w:style w:type="paragraph" w:styleId="759" w:customStyle="1">
    <w:name w:val="正文 A"/>
    <w:uiPriority w:val="0"/>
    <w:qFormat/>
    <w:pPr>
      <w:jc w:val="both"/>
      <w:widowControl w:val="off"/>
    </w:pPr>
    <w:rPr>
      <w:rFonts w:ascii="Times New Roman" w:hAnsi="Times New Roman" w:eastAsia="Arial Unicode MS" w:cs="Arial Unicode MS"/>
      <w:color w:val="000000"/>
      <w:sz w:val="32"/>
      <w:szCs w:val="32"/>
      <w:lang w:val="en-US" w:eastAsia="zh-CN" w:bidi="ar-SA"/>
    </w:rPr>
  </w:style>
  <w:style w:type="paragraph" w:styleId="760">
    <w:name w:val="Block Text"/>
    <w:basedOn w:val="725"/>
    <w:uiPriority w:val="99"/>
    <w:unhideWhenUsed/>
    <w:qFormat/>
    <w:pPr>
      <w:ind w:left="1440" w:right="1440"/>
      <w:spacing w:after="120"/>
    </w:pPr>
  </w:style>
  <w:style w:type="paragraph" w:styleId="761">
    <w:name w:val="toc 5"/>
    <w:basedOn w:val="725"/>
    <w:next w:val="725"/>
    <w:uiPriority w:val="39"/>
    <w:unhideWhenUsed/>
    <w:qFormat/>
    <w:pPr>
      <w:ind w:left="1134" w:right="0" w:firstLine="0"/>
      <w:spacing w:after="57"/>
    </w:pPr>
  </w:style>
  <w:style w:type="paragraph" w:styleId="762">
    <w:name w:val="toc 3"/>
    <w:basedOn w:val="725"/>
    <w:next w:val="725"/>
    <w:uiPriority w:val="39"/>
    <w:unhideWhenUsed/>
    <w:qFormat/>
    <w:pPr>
      <w:ind w:left="567" w:right="0" w:firstLine="0"/>
      <w:spacing w:after="57"/>
    </w:pPr>
  </w:style>
  <w:style w:type="paragraph" w:styleId="763">
    <w:name w:val="Plain Text"/>
    <w:basedOn w:val="725"/>
    <w:uiPriority w:val="0"/>
    <w:qFormat/>
    <w:rPr>
      <w:rFonts w:ascii="宋体" w:hAnsi="Courier New"/>
      <w:szCs w:val="20"/>
    </w:rPr>
  </w:style>
  <w:style w:type="paragraph" w:styleId="764">
    <w:name w:val="toc 8"/>
    <w:basedOn w:val="725"/>
    <w:next w:val="725"/>
    <w:uiPriority w:val="39"/>
    <w:unhideWhenUsed/>
    <w:qFormat/>
    <w:pPr>
      <w:ind w:left="1984" w:right="0" w:firstLine="0"/>
      <w:spacing w:after="57"/>
    </w:pPr>
  </w:style>
  <w:style w:type="paragraph" w:styleId="765">
    <w:name w:val="endnote text"/>
    <w:basedOn w:val="725"/>
    <w:link w:val="933"/>
    <w:uiPriority w:val="99"/>
    <w:semiHidden/>
    <w:unhideWhenUsed/>
    <w:qFormat/>
    <w:pPr>
      <w:spacing w:after="0" w:line="240" w:lineRule="auto"/>
    </w:pPr>
    <w:rPr>
      <w:sz w:val="20"/>
    </w:rPr>
  </w:style>
  <w:style w:type="paragraph" w:styleId="766">
    <w:name w:val="Footer"/>
    <w:basedOn w:val="725"/>
    <w:uiPriority w:val="99"/>
    <w:qFormat/>
    <w:pPr>
      <w:jc w:val="left"/>
      <w:tabs>
        <w:tab w:val="center" w:pos="4153" w:leader="none"/>
        <w:tab w:val="right" w:pos="8306" w:leader="none"/>
      </w:tabs>
    </w:pPr>
    <w:rPr>
      <w:sz w:val="18"/>
      <w:szCs w:val="18"/>
    </w:rPr>
  </w:style>
  <w:style w:type="paragraph" w:styleId="767">
    <w:name w:val="Header"/>
    <w:basedOn w:val="725"/>
    <w:uiPriority w:val="99"/>
    <w:qFormat/>
    <w:pPr>
      <w:jc w:val="center"/>
      <w:tabs>
        <w:tab w:val="center" w:pos="4153" w:leader="none"/>
        <w:tab w:val="right" w:pos="8306" w:leader="none"/>
      </w:tabs>
      <w:pBdr>
        <w:bottom w:val="single" w:color="auto" w:sz="6" w:space="1"/>
      </w:pBdr>
    </w:pPr>
    <w:rPr>
      <w:sz w:val="18"/>
      <w:szCs w:val="18"/>
    </w:rPr>
  </w:style>
  <w:style w:type="paragraph" w:styleId="768">
    <w:name w:val="toc 1"/>
    <w:basedOn w:val="725"/>
    <w:next w:val="725"/>
    <w:uiPriority w:val="39"/>
    <w:unhideWhenUsed/>
    <w:qFormat/>
    <w:pPr>
      <w:ind w:left="0" w:right="0" w:firstLine="0"/>
      <w:spacing w:after="57"/>
    </w:pPr>
  </w:style>
  <w:style w:type="paragraph" w:styleId="769">
    <w:name w:val="toc 4"/>
    <w:basedOn w:val="725"/>
    <w:next w:val="725"/>
    <w:uiPriority w:val="39"/>
    <w:unhideWhenUsed/>
    <w:qFormat/>
    <w:pPr>
      <w:ind w:left="850" w:right="0" w:firstLine="0"/>
      <w:spacing w:after="57"/>
    </w:pPr>
  </w:style>
  <w:style w:type="paragraph" w:styleId="770">
    <w:name w:val="Subtitle"/>
    <w:basedOn w:val="725"/>
    <w:next w:val="725"/>
    <w:link w:val="799"/>
    <w:uiPriority w:val="11"/>
    <w:qFormat/>
    <w:pPr>
      <w:spacing w:before="200" w:after="200"/>
    </w:pPr>
    <w:rPr>
      <w:sz w:val="24"/>
      <w:szCs w:val="24"/>
    </w:rPr>
  </w:style>
  <w:style w:type="paragraph" w:styleId="771">
    <w:name w:val="footnote text"/>
    <w:basedOn w:val="725"/>
    <w:next w:val="755"/>
    <w:uiPriority w:val="0"/>
    <w:qFormat/>
    <w:pPr>
      <w:jc w:val="left"/>
    </w:pPr>
    <w:rPr>
      <w:rFonts w:ascii="宋体" w:eastAsia="Times New Roman"/>
      <w:sz w:val="18"/>
      <w:szCs w:val="18"/>
    </w:rPr>
  </w:style>
  <w:style w:type="paragraph" w:styleId="772">
    <w:name w:val="toc 6"/>
    <w:basedOn w:val="725"/>
    <w:next w:val="725"/>
    <w:uiPriority w:val="39"/>
    <w:unhideWhenUsed/>
    <w:qFormat/>
    <w:pPr>
      <w:ind w:left="1417" w:right="0" w:firstLine="0"/>
      <w:spacing w:after="57"/>
    </w:pPr>
  </w:style>
  <w:style w:type="paragraph" w:styleId="773">
    <w:name w:val="table of figures"/>
    <w:basedOn w:val="725"/>
    <w:next w:val="725"/>
    <w:uiPriority w:val="99"/>
    <w:unhideWhenUsed/>
    <w:qFormat/>
    <w:pPr>
      <w:spacing w:after="0" w:afterAutospacing="0"/>
    </w:pPr>
  </w:style>
  <w:style w:type="paragraph" w:styleId="774">
    <w:name w:val="toc 2"/>
    <w:basedOn w:val="725"/>
    <w:next w:val="725"/>
    <w:uiPriority w:val="39"/>
    <w:unhideWhenUsed/>
    <w:qFormat/>
    <w:pPr>
      <w:ind w:left="283" w:right="0" w:firstLine="0"/>
      <w:spacing w:after="57"/>
    </w:pPr>
  </w:style>
  <w:style w:type="paragraph" w:styleId="775">
    <w:name w:val="toc 9"/>
    <w:basedOn w:val="725"/>
    <w:next w:val="725"/>
    <w:uiPriority w:val="39"/>
    <w:unhideWhenUsed/>
    <w:qFormat/>
    <w:pPr>
      <w:ind w:left="2268" w:right="0" w:firstLine="0"/>
      <w:spacing w:after="57"/>
    </w:pPr>
  </w:style>
  <w:style w:type="paragraph" w:styleId="776">
    <w:name w:val="Normal (Web)"/>
    <w:basedOn w:val="725"/>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color w:val="333333"/>
      <w:sz w:val="24"/>
      <w:lang w:val="en-US" w:eastAsia="zh-CN" w:bidi="ar"/>
    </w:rPr>
  </w:style>
  <w:style w:type="paragraph" w:styleId="777">
    <w:name w:val="Title"/>
    <w:basedOn w:val="725"/>
    <w:next w:val="725"/>
    <w:uiPriority w:val="10"/>
    <w:qFormat/>
    <w:pPr>
      <w:contextualSpacing/>
      <w:spacing w:before="300" w:after="200"/>
    </w:pPr>
    <w:rPr>
      <w:sz w:val="48"/>
      <w:szCs w:val="48"/>
    </w:rPr>
  </w:style>
  <w:style w:type="paragraph" w:styleId="778">
    <w:name w:val="Body Text First Indent 2"/>
    <w:next w:val="725"/>
    <w:uiPriority w:val="99"/>
    <w:qFormat/>
    <w:pPr>
      <w:ind w:left="420" w:firstLine="420"/>
      <w:jc w:val="both"/>
      <w:spacing w:after="120"/>
      <w:widowControl w:val="off"/>
    </w:pPr>
    <w:rPr>
      <w:rFonts w:ascii="Times New Roman" w:hAnsi="Times New Roman" w:eastAsia="宋体" w:cs="Times New Roman"/>
      <w:sz w:val="21"/>
      <w:szCs w:val="24"/>
      <w:lang w:val="en-US" w:eastAsia="zh-CN" w:bidi="ar-SA"/>
    </w:rPr>
  </w:style>
  <w:style w:type="table" w:styleId="779">
    <w:name w:val="Table Grid"/>
    <w:basedOn w:val="73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endnote reference"/>
    <w:basedOn w:val="735"/>
    <w:uiPriority w:val="99"/>
    <w:semiHidden/>
    <w:unhideWhenUsed/>
    <w:qFormat/>
    <w:rPr>
      <w:vertAlign w:val="superscript"/>
    </w:rPr>
  </w:style>
  <w:style w:type="character" w:styleId="781">
    <w:name w:val="FollowedHyperlink"/>
    <w:basedOn w:val="735"/>
    <w:uiPriority w:val="99"/>
    <w:semiHidden/>
    <w:unhideWhenUsed/>
    <w:qFormat/>
    <w:rPr>
      <w:color w:val="333333"/>
      <w:u w:val="none"/>
    </w:rPr>
  </w:style>
  <w:style w:type="character" w:styleId="782">
    <w:name w:val="Hyperlink"/>
    <w:basedOn w:val="735"/>
    <w:uiPriority w:val="99"/>
    <w:unhideWhenUsed/>
    <w:qFormat/>
    <w:rPr>
      <w:color w:val="0000ff"/>
      <w:u w:val="none"/>
    </w:rPr>
  </w:style>
  <w:style w:type="character" w:styleId="783">
    <w:name w:val="footnote reference"/>
    <w:basedOn w:val="735"/>
    <w:uiPriority w:val="99"/>
    <w:unhideWhenUsed/>
    <w:qFormat/>
    <w:rPr>
      <w:vertAlign w:val="superscript"/>
    </w:rPr>
  </w:style>
  <w:style w:type="paragraph" w:styleId="784" w:customStyle="1">
    <w:name w:val="标题1"/>
    <w:basedOn w:val="738"/>
    <w:next w:val="785"/>
    <w:uiPriority w:val="10"/>
    <w:qFormat/>
    <w:pPr>
      <w:contextualSpacing/>
      <w:spacing w:before="300" w:after="200"/>
    </w:pPr>
    <w:rPr>
      <w:sz w:val="48"/>
      <w:szCs w:val="48"/>
    </w:rPr>
  </w:style>
  <w:style w:type="paragraph" w:styleId="785" w:customStyle="1">
    <w:name w:val="纯文本1"/>
    <w:basedOn w:val="725"/>
    <w:uiPriority w:val="0"/>
    <w:qFormat/>
    <w:rPr>
      <w:rFonts w:ascii="宋体" w:hAnsi="Courier New"/>
      <w:szCs w:val="20"/>
    </w:rPr>
  </w:style>
  <w:style w:type="paragraph" w:styleId="786"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character" w:styleId="787" w:customStyle="1">
    <w:name w:val="Heading 1 Char"/>
    <w:basedOn w:val="735"/>
    <w:link w:val="726"/>
    <w:uiPriority w:val="9"/>
    <w:qFormat/>
    <w:rPr>
      <w:rFonts w:ascii="Arial" w:hAnsi="Arial" w:eastAsia="宋体" w:cs="Arial"/>
      <w:b/>
      <w:sz w:val="30"/>
      <w:szCs w:val="40"/>
    </w:rPr>
  </w:style>
  <w:style w:type="character" w:styleId="788" w:customStyle="1">
    <w:name w:val="Heading 2 Char"/>
    <w:basedOn w:val="735"/>
    <w:link w:val="727"/>
    <w:uiPriority w:val="9"/>
    <w:qFormat/>
    <w:rPr>
      <w:rFonts w:ascii="Arial" w:hAnsi="Arial" w:eastAsia="Arial" w:cs="Arial"/>
      <w:sz w:val="34"/>
    </w:rPr>
  </w:style>
  <w:style w:type="character" w:styleId="789" w:customStyle="1">
    <w:name w:val="Heading 3 Char"/>
    <w:basedOn w:val="735"/>
    <w:link w:val="728"/>
    <w:uiPriority w:val="9"/>
    <w:qFormat/>
    <w:rPr>
      <w:rFonts w:ascii="Arial" w:hAnsi="Arial" w:eastAsia="Arial" w:cs="Arial"/>
      <w:sz w:val="30"/>
      <w:szCs w:val="30"/>
    </w:rPr>
  </w:style>
  <w:style w:type="character" w:styleId="790" w:customStyle="1">
    <w:name w:val="Heading 4 Char"/>
    <w:basedOn w:val="735"/>
    <w:link w:val="729"/>
    <w:uiPriority w:val="9"/>
    <w:qFormat/>
    <w:rPr>
      <w:rFonts w:ascii="Arial" w:hAnsi="Arial" w:eastAsia="Arial" w:cs="Arial"/>
      <w:b/>
      <w:bCs/>
      <w:sz w:val="26"/>
      <w:szCs w:val="26"/>
    </w:rPr>
  </w:style>
  <w:style w:type="character" w:styleId="791" w:customStyle="1">
    <w:name w:val="Heading 5 Char"/>
    <w:basedOn w:val="735"/>
    <w:link w:val="730"/>
    <w:uiPriority w:val="9"/>
    <w:qFormat/>
    <w:rPr>
      <w:rFonts w:ascii="Arial" w:hAnsi="Arial" w:eastAsia="Arial" w:cs="Arial"/>
      <w:b/>
      <w:bCs/>
      <w:sz w:val="24"/>
      <w:szCs w:val="24"/>
    </w:rPr>
  </w:style>
  <w:style w:type="character" w:styleId="792" w:customStyle="1">
    <w:name w:val="Heading 6 Char"/>
    <w:basedOn w:val="735"/>
    <w:link w:val="731"/>
    <w:uiPriority w:val="9"/>
    <w:qFormat/>
    <w:rPr>
      <w:rFonts w:ascii="Arial" w:hAnsi="Arial" w:eastAsia="Arial" w:cs="Arial"/>
      <w:b/>
      <w:bCs/>
      <w:sz w:val="22"/>
      <w:szCs w:val="22"/>
    </w:rPr>
  </w:style>
  <w:style w:type="character" w:styleId="793" w:customStyle="1">
    <w:name w:val="Heading 7 Char"/>
    <w:basedOn w:val="735"/>
    <w:link w:val="732"/>
    <w:uiPriority w:val="9"/>
    <w:qFormat/>
    <w:rPr>
      <w:rFonts w:ascii="Arial" w:hAnsi="Arial" w:eastAsia="Arial" w:cs="Arial"/>
      <w:b/>
      <w:bCs/>
      <w:i/>
      <w:iCs/>
      <w:sz w:val="22"/>
      <w:szCs w:val="22"/>
    </w:rPr>
  </w:style>
  <w:style w:type="character" w:styleId="794" w:customStyle="1">
    <w:name w:val="Heading 8 Char"/>
    <w:basedOn w:val="735"/>
    <w:link w:val="733"/>
    <w:uiPriority w:val="9"/>
    <w:qFormat/>
    <w:rPr>
      <w:rFonts w:ascii="Arial" w:hAnsi="Arial" w:eastAsia="Arial" w:cs="Arial"/>
      <w:i/>
      <w:iCs/>
      <w:sz w:val="22"/>
      <w:szCs w:val="22"/>
    </w:rPr>
  </w:style>
  <w:style w:type="character" w:styleId="795" w:customStyle="1">
    <w:name w:val="Heading 9 Char"/>
    <w:basedOn w:val="735"/>
    <w:link w:val="734"/>
    <w:uiPriority w:val="9"/>
    <w:qFormat/>
    <w:rPr>
      <w:rFonts w:ascii="Arial" w:hAnsi="Arial" w:eastAsia="Arial" w:cs="Arial"/>
      <w:i/>
      <w:iCs/>
      <w:sz w:val="21"/>
      <w:szCs w:val="21"/>
    </w:rPr>
  </w:style>
  <w:style w:type="paragraph" w:styleId="796">
    <w:name w:val="List Paragraph"/>
    <w:basedOn w:val="725"/>
    <w:uiPriority w:val="34"/>
    <w:qFormat/>
    <w:pPr>
      <w:contextualSpacing/>
      <w:ind w:left="720"/>
    </w:pPr>
  </w:style>
  <w:style w:type="paragraph" w:styleId="797">
    <w:name w:val="No Spacing"/>
    <w:uiPriority w:val="1"/>
    <w:qFormat/>
    <w:pPr>
      <w:spacing w:before="0" w:after="0" w:line="240" w:lineRule="auto"/>
    </w:pPr>
    <w:rPr>
      <w:rFonts w:hint="default" w:asciiTheme="minorHAnsi" w:hAnsiTheme="minorHAnsi" w:eastAsiaTheme="minorEastAsia" w:cstheme="minorBidi"/>
    </w:rPr>
  </w:style>
  <w:style w:type="character" w:styleId="798" w:customStyle="1">
    <w:name w:val="Title Char"/>
    <w:basedOn w:val="735"/>
    <w:uiPriority w:val="10"/>
    <w:qFormat/>
    <w:rPr>
      <w:sz w:val="48"/>
      <w:szCs w:val="48"/>
    </w:rPr>
  </w:style>
  <w:style w:type="character" w:styleId="799" w:customStyle="1">
    <w:name w:val="Subtitle Char"/>
    <w:basedOn w:val="735"/>
    <w:link w:val="770"/>
    <w:uiPriority w:val="11"/>
    <w:qFormat/>
    <w:rPr>
      <w:sz w:val="24"/>
      <w:szCs w:val="24"/>
    </w:rPr>
  </w:style>
  <w:style w:type="paragraph" w:styleId="800">
    <w:name w:val="Quote"/>
    <w:basedOn w:val="725"/>
    <w:next w:val="725"/>
    <w:link w:val="801"/>
    <w:uiPriority w:val="29"/>
    <w:qFormat/>
    <w:pPr>
      <w:ind w:left="720" w:right="720"/>
    </w:pPr>
    <w:rPr>
      <w:i/>
    </w:rPr>
  </w:style>
  <w:style w:type="character" w:styleId="801" w:customStyle="1">
    <w:name w:val="Quote Char"/>
    <w:link w:val="800"/>
    <w:uiPriority w:val="29"/>
    <w:qFormat/>
    <w:rPr>
      <w:i/>
    </w:rPr>
  </w:style>
  <w:style w:type="paragraph" w:styleId="802">
    <w:name w:val="Intense Quote"/>
    <w:basedOn w:val="725"/>
    <w:next w:val="725"/>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Intense Quote Char"/>
    <w:link w:val="802"/>
    <w:uiPriority w:val="30"/>
    <w:qFormat/>
    <w:rPr>
      <w:i/>
    </w:rPr>
  </w:style>
  <w:style w:type="character" w:styleId="804" w:customStyle="1">
    <w:name w:val="Header Char"/>
    <w:basedOn w:val="735"/>
    <w:uiPriority w:val="99"/>
    <w:qFormat/>
  </w:style>
  <w:style w:type="character" w:styleId="805" w:customStyle="1">
    <w:name w:val="Footer Char"/>
    <w:basedOn w:val="735"/>
    <w:uiPriority w:val="99"/>
    <w:qFormat/>
  </w:style>
  <w:style w:type="character" w:styleId="806" w:customStyle="1">
    <w:name w:val="Caption Char"/>
    <w:uiPriority w:val="99"/>
    <w:qFormat/>
  </w:style>
  <w:style w:type="table" w:styleId="807" w:customStyle="1">
    <w:name w:val="Table Grid Light"/>
    <w:basedOn w:val="7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8" w:customStyle="1">
    <w:name w:val="Plain Table 1"/>
    <w:basedOn w:val="7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2"/>
    <w:basedOn w:val="73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3"/>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Plain Table 4"/>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Plain Table 5"/>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Grid Table 1 Light"/>
    <w:basedOn w:val="73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basedOn w:val="73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basedOn w:val="73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basedOn w:val="73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basedOn w:val="73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basedOn w:val="73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basedOn w:val="73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0" w:customStyle="1">
    <w:name w:val="Grid Table 2"/>
    <w:basedOn w:val="7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basedOn w:val="73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basedOn w:val="73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basedOn w:val="73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basedOn w:val="73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basedOn w:val="73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6" w:customStyle="1">
    <w:name w:val="Grid Table 2 - Accent 6"/>
    <w:basedOn w:val="73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7" w:customStyle="1">
    <w:name w:val="Grid Table 3"/>
    <w:basedOn w:val="7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basedOn w:val="73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basedOn w:val="73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basedOn w:val="73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basedOn w:val="73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basedOn w:val="73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basedOn w:val="73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basedOn w:val="7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basedOn w:val="73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6" w:customStyle="1">
    <w:name w:val="Grid Table 4 - Accent 2"/>
    <w:basedOn w:val="73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37" w:customStyle="1">
    <w:name w:val="Grid Table 4 - Accent 3"/>
    <w:basedOn w:val="73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8" w:customStyle="1">
    <w:name w:val="Grid Table 4 - Accent 4"/>
    <w:basedOn w:val="73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9" w:customStyle="1">
    <w:name w:val="Grid Table 4 - Accent 5"/>
    <w:basedOn w:val="73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0" w:customStyle="1">
    <w:name w:val="Grid Table 4 - Accent 6"/>
    <w:basedOn w:val="73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1" w:customStyle="1">
    <w:name w:val="Grid Table 5 Dark"/>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3" w:customStyle="1">
    <w:name w:val="Grid Table 5 Dark - Accent 2"/>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4" w:customStyle="1">
    <w:name w:val="Grid Table 5 Dark - Accent 3"/>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5" w:customStyle="1">
    <w:name w:val="Grid Table 5 Dark- Accent 4"/>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6" w:customStyle="1">
    <w:name w:val="Grid Table 5 Dark - Accent 5"/>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7" w:customStyle="1">
    <w:name w:val="Grid Table 5 Dark - Accent 6"/>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8" w:customStyle="1">
    <w:name w:val="Grid Table 6 Colorful"/>
    <w:basedOn w:val="7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Grid Table 6 Colorful - Accent 1"/>
    <w:basedOn w:val="73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50" w:customStyle="1">
    <w:name w:val="Grid Table 6 Colorful - Accent 2"/>
    <w:basedOn w:val="73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51" w:customStyle="1">
    <w:name w:val="Grid Table 6 Colorful - Accent 3"/>
    <w:basedOn w:val="73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52" w:customStyle="1">
    <w:name w:val="Grid Table 6 Colorful - Accent 4"/>
    <w:basedOn w:val="73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53" w:customStyle="1">
    <w:name w:val="Grid Table 6 Colorful - Accent 5"/>
    <w:basedOn w:val="73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4" w:customStyle="1">
    <w:name w:val="Grid Table 6 Colorful - Accent 6"/>
    <w:basedOn w:val="73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5" w:customStyle="1">
    <w:name w:val="Grid Table 7 Colorful"/>
    <w:basedOn w:val="7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basedOn w:val="73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basedOn w:val="73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basedOn w:val="73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basedOn w:val="73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basedOn w:val="73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basedOn w:val="73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w:basedOn w:val="73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basedOn w:val="73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4" w:customStyle="1">
    <w:name w:val="List Table 1 Light - Accent 2"/>
    <w:basedOn w:val="73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5" w:customStyle="1">
    <w:name w:val="List Table 1 Light - Accent 3"/>
    <w:basedOn w:val="73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6" w:customStyle="1">
    <w:name w:val="List Table 1 Light - Accent 4"/>
    <w:basedOn w:val="73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basedOn w:val="73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8" w:customStyle="1">
    <w:name w:val="List Table 1 Light - Accent 6"/>
    <w:basedOn w:val="73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9" w:customStyle="1">
    <w:name w:val="List Table 2"/>
    <w:basedOn w:val="7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basedOn w:val="73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1" w:customStyle="1">
    <w:name w:val="List Table 2 - Accent 2"/>
    <w:basedOn w:val="73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2" w:customStyle="1">
    <w:name w:val="List Table 2 - Accent 3"/>
    <w:basedOn w:val="73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3" w:customStyle="1">
    <w:name w:val="List Table 2 - Accent 4"/>
    <w:basedOn w:val="73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4" w:customStyle="1">
    <w:name w:val="List Table 2 - Accent 5"/>
    <w:basedOn w:val="73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75" w:customStyle="1">
    <w:name w:val="List Table 2 - Accent 6"/>
    <w:basedOn w:val="73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6" w:customStyle="1">
    <w:name w:val="List Table 3"/>
    <w:basedOn w:val="7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basedOn w:val="73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8" w:customStyle="1">
    <w:name w:val="List Table 3 - Accent 2"/>
    <w:basedOn w:val="73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9" w:customStyle="1">
    <w:name w:val="List Table 3 - Accent 3"/>
    <w:basedOn w:val="73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80" w:customStyle="1">
    <w:name w:val="List Table 3 - Accent 4"/>
    <w:basedOn w:val="73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1" w:customStyle="1">
    <w:name w:val="List Table 3 - Accent 5"/>
    <w:basedOn w:val="73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2" w:customStyle="1">
    <w:name w:val="List Table 3 - Accent 6"/>
    <w:basedOn w:val="73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3" w:customStyle="1">
    <w:name w:val="List Table 4"/>
    <w:basedOn w:val="7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basedOn w:val="73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5" w:customStyle="1">
    <w:name w:val="List Table 4 - Accent 2"/>
    <w:basedOn w:val="73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6" w:customStyle="1">
    <w:name w:val="List Table 4 - Accent 3"/>
    <w:basedOn w:val="73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7" w:customStyle="1">
    <w:name w:val="List Table 4 - Accent 4"/>
    <w:basedOn w:val="73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8" w:customStyle="1">
    <w:name w:val="List Table 4 - Accent 5"/>
    <w:basedOn w:val="73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9" w:customStyle="1">
    <w:name w:val="List Table 4 - Accent 6"/>
    <w:basedOn w:val="73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0" w:customStyle="1">
    <w:name w:val="List Table 5 Dark"/>
    <w:basedOn w:val="7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1"/>
    <w:basedOn w:val="73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basedOn w:val="73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basedOn w:val="73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basedOn w:val="73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basedOn w:val="73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basedOn w:val="73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w:basedOn w:val="7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6 Colorful - Accent 1"/>
    <w:basedOn w:val="73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9" w:customStyle="1">
    <w:name w:val="List Table 6 Colorful - Accent 2"/>
    <w:basedOn w:val="73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00" w:customStyle="1">
    <w:name w:val="List Table 6 Colorful - Accent 3"/>
    <w:basedOn w:val="73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01" w:customStyle="1">
    <w:name w:val="List Table 6 Colorful - Accent 4"/>
    <w:basedOn w:val="73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2" w:customStyle="1">
    <w:name w:val="List Table 6 Colorful - Accent 5"/>
    <w:basedOn w:val="73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03" w:customStyle="1">
    <w:name w:val="List Table 6 Colorful - Accent 6"/>
    <w:basedOn w:val="73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4" w:customStyle="1">
    <w:name w:val="List Table 7 Colorful"/>
    <w:basedOn w:val="7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basedOn w:val="73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basedOn w:val="73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basedOn w:val="73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basedOn w:val="73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basedOn w:val="73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basedOn w:val="73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1" w:customStyle="1">
    <w:name w:val="Lined - Accent"/>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3" w:customStyle="1">
    <w:name w:val="Lined - Accent 2"/>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4" w:customStyle="1">
    <w:name w:val="Lined - Accent 3"/>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5" w:customStyle="1">
    <w:name w:val="Lined - Accent 4"/>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6" w:customStyle="1">
    <w:name w:val="Lined - Accent 5"/>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7" w:customStyle="1">
    <w:name w:val="Lined - Accent 6"/>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8" w:customStyle="1">
    <w:name w:val="Bordered &amp; Lined - Accent"/>
    <w:basedOn w:val="73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basedOn w:val="73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0" w:customStyle="1">
    <w:name w:val="Bordered &amp; Lined - Accent 2"/>
    <w:basedOn w:val="73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1" w:customStyle="1">
    <w:name w:val="Bordered &amp; Lined - Accent 3"/>
    <w:basedOn w:val="73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2" w:customStyle="1">
    <w:name w:val="Bordered &amp; Lined - Accent 4"/>
    <w:basedOn w:val="73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3" w:customStyle="1">
    <w:name w:val="Bordered &amp; Lined - Accent 5"/>
    <w:basedOn w:val="73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4" w:customStyle="1">
    <w:name w:val="Bordered &amp; Lined - Accent 6"/>
    <w:basedOn w:val="73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5" w:customStyle="1">
    <w:name w:val="Bordered"/>
    <w:basedOn w:val="73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basedOn w:val="73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7" w:customStyle="1">
    <w:name w:val="Bordered - Accent 2"/>
    <w:basedOn w:val="73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8" w:customStyle="1">
    <w:name w:val="Bordered - Accent 3"/>
    <w:basedOn w:val="73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9" w:customStyle="1">
    <w:name w:val="Bordered - Accent 4"/>
    <w:basedOn w:val="73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0" w:customStyle="1">
    <w:name w:val="Bordered - Accent 5"/>
    <w:basedOn w:val="73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1" w:customStyle="1">
    <w:name w:val="Bordered - Accent 6"/>
    <w:basedOn w:val="73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2" w:customStyle="1">
    <w:name w:val="Footnote Text Char"/>
    <w:uiPriority w:val="99"/>
    <w:qFormat/>
    <w:rPr>
      <w:sz w:val="18"/>
    </w:rPr>
  </w:style>
  <w:style w:type="character" w:styleId="933" w:customStyle="1">
    <w:name w:val="Endnote Text Char"/>
    <w:link w:val="765"/>
    <w:uiPriority w:val="99"/>
    <w:qFormat/>
    <w:rPr>
      <w:sz w:val="20"/>
    </w:rPr>
  </w:style>
  <w:style w:type="paragraph" w:styleId="934" w:customStyle="1">
    <w:name w:val="TOC Heading"/>
    <w:uiPriority w:val="39"/>
    <w:unhideWhenUsed/>
    <w:qFormat/>
    <w:rPr>
      <w:rFonts w:hint="default" w:asciiTheme="minorHAnsi" w:hAnsiTheme="minorHAnsi" w:eastAsiaTheme="minorEastAsia" w:cstheme="minorBidi"/>
    </w:rPr>
  </w:style>
  <w:style w:type="paragraph" w:styleId="935" w:customStyle="1">
    <w:name w:val="正文缩进1"/>
    <w:basedOn w:val="725"/>
    <w:uiPriority w:val="0"/>
    <w:qFormat/>
    <w:pPr>
      <w:ind w:firstLine="420"/>
    </w:pPr>
  </w:style>
  <w:style w:type="paragraph" w:styleId="936" w:customStyle="1">
    <w:name w:val="目录 11"/>
    <w:basedOn w:val="740"/>
    <w:next w:val="738"/>
    <w:uiPriority w:val="0"/>
    <w:qFormat/>
    <w:pPr>
      <w:jc w:val="left"/>
      <w:spacing w:before="120" w:after="120"/>
      <w:widowControl/>
    </w:pPr>
    <w:rPr>
      <w:rFonts w:ascii="Calibri" w:hAnsi="Calibri" w:cs="Calibri"/>
      <w:b/>
      <w:bCs/>
      <w:caps/>
      <w:sz w:val="20"/>
      <w:szCs w:val="20"/>
    </w:rPr>
  </w:style>
  <w:style w:type="paragraph" w:styleId="937" w:customStyle="1">
    <w:name w:val="粗字体子题目"/>
    <w:uiPriority w:val="0"/>
    <w:qFormat/>
    <w:pPr>
      <w:jc w:val="both"/>
      <w:spacing w:line="0" w:lineRule="atLeast"/>
      <w:shd w:val="clear" w:color="auto" w:fill="feffff"/>
    </w:pPr>
    <w:rPr>
      <w:rFonts w:hint="default" w:ascii="Arial" w:hAnsi="Arial" w:eastAsia="宋体" w:cs="Times New Roman"/>
      <w:b/>
      <w:color w:val="010000"/>
      <w:sz w:val="24"/>
      <w:lang w:val="en-US" w:eastAsia="zh-CN" w:bidi="ar-SA"/>
    </w:rPr>
  </w:style>
  <w:style w:type="paragraph" w:styleId="938" w:customStyle="1">
    <w:name w:val="内容样式"/>
    <w:basedOn w:val="740"/>
    <w:uiPriority w:val="0"/>
    <w:qFormat/>
    <w:pPr>
      <w:ind w:firstLine="560"/>
      <w:spacing w:line="460" w:lineRule="exact"/>
      <w:widowControl w:val="off"/>
    </w:pPr>
    <w:rPr>
      <w:rFonts w:ascii="仿宋_GB2312" w:hAnsi="仿宋_GB2312" w:eastAsia="仿宋_GB2312"/>
      <w:sz w:val="28"/>
      <w:szCs w:val="22"/>
    </w:rPr>
  </w:style>
  <w:style w:type="paragraph" w:styleId="939" w:customStyle="1">
    <w:name w:val="列出段落1"/>
    <w:basedOn w:val="725"/>
    <w:uiPriority w:val="34"/>
    <w:qFormat/>
    <w:pPr>
      <w:ind w:left="480"/>
      <w:jc w:val="left"/>
    </w:pPr>
    <w:rPr>
      <w:rFonts w:ascii="Calibri" w:hAnsi="Calibri" w:eastAsia="PMingLiU"/>
      <w:sz w:val="24"/>
      <w:szCs w:val="20"/>
      <w:lang w:eastAsia="zh-TW"/>
    </w:rPr>
  </w:style>
  <w:style w:type="character" w:styleId="940" w:customStyle="1">
    <w:name w:val="NormalCharacter"/>
    <w:uiPriority w:val="0"/>
    <w:semiHidden/>
    <w:qFormat/>
    <w:rPr>
      <w:sz w:val="28"/>
      <w:lang w:val="en-US" w:eastAsia="zh-CN" w:bidi="ar-SA"/>
    </w:rPr>
  </w:style>
  <w:style w:type="paragraph" w:styleId="941" w:customStyle="1">
    <w:name w:val="BodyTextIndent"/>
    <w:basedOn w:val="725"/>
    <w:next w:val="942"/>
    <w:uiPriority w:val="0"/>
    <w:qFormat/>
    <w:pPr>
      <w:ind w:left="420"/>
      <w:spacing w:after="120"/>
    </w:pPr>
  </w:style>
  <w:style w:type="paragraph" w:styleId="942" w:customStyle="1">
    <w:name w:val="EnvelopeReturn"/>
    <w:basedOn w:val="725"/>
    <w:uiPriority w:val="0"/>
    <w:qFormat/>
    <w:rPr>
      <w:rFonts w:ascii="Arial" w:hAnsi="Arial"/>
    </w:rPr>
  </w:style>
  <w:style w:type="table" w:styleId="943" w:customStyle="1">
    <w:name w:val="网格型111"/>
    <w:uiPriority w:val="0"/>
    <w:qFormat/>
    <w:tblPr>
      <w:tblCellMar>
        <w:left w:w="0" w:type="dxa"/>
        <w:top w:w="0" w:type="dxa"/>
        <w:right w:w="0" w:type="dxa"/>
        <w:bottom w:w="0" w:type="dxa"/>
      </w:tblCellMar>
    </w:tblPr>
  </w:style>
  <w:style w:type="paragraph" w:styleId="944" w:customStyle="1">
    <w:name w:val="正文文本111"/>
    <w:basedOn w:val="725"/>
    <w:next w:val="738"/>
    <w:uiPriority w:val="0"/>
    <w:qFormat/>
    <w:rPr>
      <w:rFonts w:ascii="楷体_GB2312" w:hAnsi="Arial" w:eastAsia="楷体_GB2312"/>
      <w:sz w:val="28"/>
      <w:szCs w:val="28"/>
      <w:lang w:eastAsia="en-US"/>
    </w:rPr>
  </w:style>
  <w:style w:type="paragraph" w:styleId="945" w:customStyle="1">
    <w:name w:val="正文首行缩进 21"/>
    <w:basedOn w:val="743"/>
    <w:next w:val="725"/>
    <w:uiPriority w:val="0"/>
    <w:qFormat/>
    <w:pPr>
      <w:ind w:firstLine="420"/>
    </w:pPr>
    <w:rPr>
      <w:rFonts w:ascii="宋体" w:hAnsi="宋体"/>
      <w:sz w:val="20"/>
      <w:szCs w:val="20"/>
    </w:rPr>
  </w:style>
  <w:style w:type="paragraph" w:styleId="946" w:customStyle="1">
    <w:name w:val="脚注文本111"/>
    <w:next w:val="947"/>
    <w:uiPriority w:val="99"/>
    <w:unhideWhenUsed/>
    <w:qFormat/>
    <w:pPr>
      <w:jc w:val="both"/>
      <w:spacing w:after="40" w:line="240" w:lineRule="auto"/>
      <w:widowControl w:val="off"/>
    </w:pPr>
    <w:rPr>
      <w:rFonts w:hint="default" w:ascii="Times New Roman" w:hAnsi="Times New Roman" w:eastAsia="宋体" w:cs="Times New Roman"/>
      <w:sz w:val="18"/>
      <w:szCs w:val="24"/>
    </w:rPr>
  </w:style>
  <w:style w:type="paragraph" w:styleId="947" w:customStyle="1">
    <w:name w:val="索引 5111"/>
    <w:next w:val="725"/>
    <w:uiPriority w:val="0"/>
    <w:qFormat/>
    <w:pPr>
      <w:ind w:left="798"/>
      <w:jc w:val="both"/>
      <w:widowControl w:val="off"/>
    </w:pPr>
    <w:rPr>
      <w:rFonts w:hint="default" w:ascii="Calibri" w:hAnsi="Calibri" w:eastAsia="宋体" w:cs="Times New Roman"/>
      <w:sz w:val="21"/>
      <w:szCs w:val="24"/>
    </w:rPr>
  </w:style>
  <w:style w:type="character" w:styleId="948" w:customStyle="1">
    <w:name w:val="font21"/>
    <w:basedOn w:val="735"/>
    <w:uiPriority w:val="0"/>
    <w:qFormat/>
    <w:rPr>
      <w:rFonts w:hint="default" w:ascii="Times New Roman" w:hAnsi="Times New Roman" w:cs="Times New Roman"/>
      <w:color w:val="000000"/>
      <w:sz w:val="20"/>
      <w:szCs w:val="20"/>
      <w:u w:val="none"/>
    </w:rPr>
  </w:style>
  <w:style w:type="character" w:styleId="949" w:customStyle="1">
    <w:name w:val="font11"/>
    <w:basedOn w:val="735"/>
    <w:uiPriority w:val="0"/>
    <w:qFormat/>
    <w:rPr>
      <w:rFonts w:hint="eastAsia" w:ascii="宋体" w:hAnsi="宋体" w:eastAsia="宋体" w:cs="宋体"/>
      <w:color w:val="000000"/>
      <w:sz w:val="20"/>
      <w:szCs w:val="20"/>
      <w:u w:val="none"/>
    </w:rPr>
  </w:style>
  <w:style w:type="character" w:styleId="950" w:customStyle="1">
    <w:name w:val="font71"/>
    <w:basedOn w:val="735"/>
    <w:uiPriority w:val="0"/>
    <w:qFormat/>
    <w:rPr>
      <w:rFonts w:ascii="Arial" w:hAnsi="Arial" w:cs="Arial"/>
      <w:color w:val="333333"/>
      <w:sz w:val="20"/>
      <w:szCs w:val="20"/>
      <w:u w:val="none"/>
    </w:rPr>
  </w:style>
  <w:style w:type="character" w:styleId="951" w:customStyle="1">
    <w:name w:val="font61"/>
    <w:basedOn w:val="735"/>
    <w:uiPriority w:val="0"/>
    <w:qFormat/>
    <w:rPr>
      <w:rFonts w:hint="eastAsia" w:ascii="宋体" w:hAnsi="宋体" w:eastAsia="宋体" w:cs="宋体"/>
      <w:color w:val="333333"/>
      <w:sz w:val="20"/>
      <w:szCs w:val="20"/>
      <w:u w:val="none"/>
    </w:rPr>
  </w:style>
  <w:style w:type="character" w:styleId="952" w:customStyle="1">
    <w:name w:val="font141"/>
    <w:basedOn w:val="735"/>
    <w:uiPriority w:val="0"/>
    <w:qFormat/>
    <w:rPr>
      <w:rFonts w:hint="default" w:ascii="Arial" w:hAnsi="Arial" w:cs="Arial"/>
      <w:color w:val="333333"/>
      <w:sz w:val="20"/>
      <w:szCs w:val="20"/>
      <w:u w:val="none"/>
      <w:vertAlign w:val="superscript"/>
    </w:rPr>
  </w:style>
  <w:style w:type="character" w:styleId="953" w:customStyle="1">
    <w:name w:val="font151"/>
    <w:basedOn w:val="735"/>
    <w:uiPriority w:val="0"/>
    <w:qFormat/>
    <w:rPr>
      <w:rFonts w:hint="default" w:ascii="Arial" w:hAnsi="Arial" w:cs="Arial"/>
      <w:color w:val="333333"/>
      <w:sz w:val="20"/>
      <w:szCs w:val="20"/>
      <w:u w:val="none"/>
    </w:rPr>
  </w:style>
  <w:style w:type="character" w:styleId="954" w:customStyle="1">
    <w:name w:val="font41"/>
    <w:basedOn w:val="735"/>
    <w:uiPriority w:val="0"/>
    <w:qFormat/>
    <w:rPr>
      <w:rFonts w:hint="default" w:ascii="Times New Roman" w:hAnsi="Times New Roman" w:cs="Times New Roman"/>
      <w:b/>
      <w:bCs/>
      <w:color w:val="000000"/>
      <w:sz w:val="20"/>
      <w:szCs w:val="20"/>
      <w:u w:val="none"/>
    </w:rPr>
  </w:style>
  <w:style w:type="character" w:styleId="955" w:customStyle="1">
    <w:name w:val="font161"/>
    <w:basedOn w:val="735"/>
    <w:uiPriority w:val="0"/>
    <w:qFormat/>
    <w:rPr>
      <w:rFonts w:hint="eastAsia" w:ascii="宋体" w:hAnsi="宋体" w:eastAsia="宋体" w:cs="宋体"/>
      <w:color w:val="333333"/>
      <w:sz w:val="20"/>
      <w:szCs w:val="20"/>
      <w:u w:val="none"/>
    </w:rPr>
  </w:style>
  <w:style w:type="character" w:styleId="956" w:customStyle="1">
    <w:name w:val="font171"/>
    <w:basedOn w:val="735"/>
    <w:uiPriority w:val="0"/>
    <w:qFormat/>
    <w:rPr>
      <w:rFonts w:hint="eastAsia" w:ascii="宋体" w:hAnsi="宋体" w:eastAsia="宋体" w:cs="宋体"/>
      <w:color w:val="ff0000"/>
      <w:sz w:val="20"/>
      <w:szCs w:val="20"/>
      <w:u w:val="none"/>
    </w:rPr>
  </w:style>
  <w:style w:type="character" w:styleId="957" w:customStyle="1">
    <w:name w:val="font121"/>
    <w:basedOn w:val="735"/>
    <w:uiPriority w:val="0"/>
    <w:qFormat/>
    <w:rPr>
      <w:rFonts w:hint="default" w:ascii="Arial" w:hAnsi="Arial" w:cs="Arial"/>
      <w:color w:val="000000"/>
      <w:sz w:val="20"/>
      <w:szCs w:val="20"/>
      <w:u w:val="none"/>
    </w:rPr>
  </w:style>
  <w:style w:type="character" w:styleId="958" w:customStyle="1">
    <w:name w:val="font51"/>
    <w:basedOn w:val="735"/>
    <w:uiPriority w:val="0"/>
    <w:qFormat/>
    <w:rPr>
      <w:rFonts w:hint="eastAsia" w:ascii="宋体" w:hAnsi="宋体" w:eastAsia="宋体" w:cs="宋体"/>
      <w:color w:val="000000"/>
      <w:sz w:val="20"/>
      <w:szCs w:val="20"/>
      <w:u w:val="none"/>
    </w:rPr>
  </w:style>
  <w:style w:type="character" w:styleId="959" w:customStyle="1">
    <w:name w:val="font181"/>
    <w:basedOn w:val="735"/>
    <w:uiPriority w:val="0"/>
    <w:qFormat/>
    <w:rPr>
      <w:rFonts w:hint="default" w:ascii="Arial" w:hAnsi="Arial" w:cs="Arial"/>
      <w:color w:val="000000"/>
      <w:sz w:val="20"/>
      <w:szCs w:val="20"/>
      <w:u w:val="none"/>
    </w:rPr>
  </w:style>
  <w:style w:type="character" w:styleId="960" w:customStyle="1">
    <w:name w:val="font31"/>
    <w:basedOn w:val="735"/>
    <w:uiPriority w:val="0"/>
    <w:qFormat/>
    <w:rPr>
      <w:rFonts w:hint="default" w:ascii="Times New Roman" w:hAnsi="Times New Roman" w:cs="Times New Roman"/>
      <w:color w:val="000000"/>
      <w:sz w:val="20"/>
      <w:szCs w:val="20"/>
      <w:u w:val="none"/>
    </w:rPr>
  </w:style>
  <w:style w:type="numbering" w:styleId="129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精言</cp:lastModifiedBy>
  <cp:revision>5</cp:revision>
  <dcterms:created xsi:type="dcterms:W3CDTF">2024-12-19T07:34:00Z</dcterms:created>
  <dcterms:modified xsi:type="dcterms:W3CDTF">2025-04-29T07:17:10Z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7DB57519227D40AAA83B253CB06B6948_13</vt:lpwstr>
  </property>
  <property fmtid="{D5CDD505-2E9C-101B-9397-08002B2CF9AE}" pid="4" name="KSOTemplateDocerSaveRecord">
    <vt:lpwstr>eyJoZGlkIjoiNjNkYjU5ZDkyMTI5YzU3OTViYWI1ZTcxNGFhZjU1ZTMiLCJ1c2VySWQiOiIxNjk1NTUyMTQ2In0=</vt:lpwstr>
  </property>
</Properties>
</file>