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eastAsia="等线" w:cs="Times New Roman"/>
          <w:sz w:val="36"/>
        </w:rPr>
      </w:pPr>
      <w:r/>
      <w:bookmarkStart w:id="0" w:name="_Toc120614210"/>
      <w:r/>
      <w:bookmarkStart w:id="1" w:name="_Toc16938516"/>
      <w:r/>
      <w:bookmarkStart w:id="2" w:name="_Toc479757206"/>
      <w:r/>
      <w:bookmarkStart w:id="3" w:name="_Toc20823272"/>
      <w:r/>
      <w:bookmarkStart w:id="4" w:name="_Toc513029200"/>
      <w:r/>
      <w:bookmarkStart w:id="5" w:name="_Toc523127445"/>
      <w:r/>
      <w:r/>
    </w:p>
    <w:p>
      <w:pPr>
        <w:pStyle w:val="870"/>
        <w:rPr>
          <w:rFonts w:ascii="Times New Roman" w:hAnsi="Times New Roman" w:cs="Times New Roman"/>
        </w:rPr>
      </w:pPr>
      <w:r>
        <w:rPr>
          <w:rFonts w:ascii="Times New Roman" w:hAnsi="Times New Roman" w:cs="Times New Roman"/>
        </w:rPr>
      </w:r>
      <w:r/>
    </w:p>
    <w:p>
      <w:pPr>
        <w:pStyle w:val="872"/>
        <w:ind w:left="0" w:firstLine="0"/>
        <w:rPr>
          <w:rFonts w:ascii="Times New Roman" w:hAnsi="Times New Roman" w:eastAsia="等线" w:cs="Times New Roman"/>
          <w:sz w:val="36"/>
          <w:lang w:val="en-US" w:eastAsia="zh-CN"/>
        </w:rPr>
      </w:pPr>
      <w:r>
        <w:rPr>
          <w:rFonts w:ascii="Times New Roman" w:hAnsi="Times New Roman" w:eastAsia="等线" w:cs="Times New Roman"/>
          <w:sz w:val="36"/>
          <w:lang w:val="en-US" w:eastAsia="zh-CN"/>
        </w:rPr>
      </w:r>
      <w:r/>
    </w:p>
    <w:p>
      <w:pPr>
        <w:rPr>
          <w:lang w:val="en-US" w:eastAsia="zh-CN"/>
        </w:rPr>
      </w:pPr>
      <w:r>
        <w:rPr>
          <w:lang w:val="en-US" w:eastAsia="zh-CN"/>
        </w:rPr>
      </w:r>
      <w:r/>
    </w:p>
    <w:p>
      <w:pPr>
        <w:jc w:val="center"/>
        <w:rPr>
          <w:rFonts w:ascii="Times New Roman" w:hAnsi="Times New Roman" w:eastAsia="方正小标宋_GBK" w:cs="Times New Roman"/>
          <w:bCs/>
          <w:sz w:val="72"/>
          <w:szCs w:val="72"/>
        </w:rPr>
      </w:pPr>
      <w:r>
        <w:rPr>
          <w:rFonts w:hint="eastAsia" w:eastAsia="方正小标宋_GBK" w:cs="Times New Roman"/>
          <w:bCs/>
          <w:sz w:val="72"/>
          <w:szCs w:val="72"/>
          <w:lang w:val="en-US" w:eastAsia="zh-CN"/>
        </w:rPr>
        <w:t xml:space="preserve"> </w:t>
      </w:r>
      <w:r>
        <w:rPr>
          <w:rFonts w:ascii="Times New Roman" w:hAnsi="Times New Roman" w:eastAsia="方正小标宋_GBK" w:cs="Times New Roman"/>
          <w:bCs/>
          <w:sz w:val="72"/>
          <w:szCs w:val="72"/>
        </w:rPr>
        <w:t xml:space="preserve">滨海县政府采购招标文件</w:t>
      </w:r>
      <w:r/>
    </w:p>
    <w:p>
      <w:pPr>
        <w:rPr>
          <w:rFonts w:ascii="Times New Roman" w:hAnsi="Times New Roman" w:eastAsia="等线" w:cs="Times New Roman"/>
          <w:b/>
          <w:sz w:val="32"/>
        </w:rPr>
      </w:pPr>
      <w:r>
        <w:rPr>
          <w:rFonts w:ascii="Times New Roman" w:hAnsi="Times New Roman" w:eastAsia="等线" w:cs="Times New Roman"/>
          <w:b/>
          <w:sz w:val="32"/>
        </w:rPr>
      </w:r>
      <w:r/>
    </w:p>
    <w:p>
      <w:pPr>
        <w:jc w:val="center"/>
        <w:rPr>
          <w:rFonts w:ascii="Times New Roman" w:hAnsi="Times New Roman" w:eastAsia="等线" w:cs="Times New Roman"/>
          <w:b/>
          <w:sz w:val="32"/>
        </w:rPr>
      </w:pPr>
      <w:r>
        <w:rPr>
          <w:rFonts w:ascii="Times New Roman" w:hAnsi="Times New Roman" w:eastAsia="等线" w:cs="Times New Roman"/>
          <w:b/>
          <w:sz w:val="32"/>
        </w:rPr>
      </w:r>
      <w:r/>
    </w:p>
    <w:p>
      <w:pPr>
        <w:jc w:val="center"/>
        <w:rPr>
          <w:rFonts w:ascii="Times New Roman" w:hAnsi="Times New Roman" w:eastAsia="等线" w:cs="Times New Roman"/>
          <w:b/>
          <w:sz w:val="32"/>
        </w:rPr>
      </w:pPr>
      <w:r>
        <w:rPr>
          <w:rFonts w:ascii="Times New Roman" w:hAnsi="Times New Roman" w:eastAsia="等线" w:cs="Times New Roman"/>
          <w:b/>
          <w:sz w:val="32"/>
        </w:rPr>
      </w:r>
      <w:r/>
    </w:p>
    <w:p>
      <w:pPr>
        <w:jc w:val="left"/>
        <w:rPr>
          <w:rFonts w:ascii="Times New Roman" w:hAnsi="Times New Roman" w:eastAsia="宋体" w:cs="Times New Roman"/>
          <w:b/>
          <w:sz w:val="32"/>
          <w:szCs w:val="20"/>
        </w:rPr>
      </w:pPr>
      <w:r>
        <w:rPr>
          <w:rFonts w:ascii="Times New Roman" w:hAnsi="Times New Roman" w:eastAsia="宋体" w:cs="Times New Roman"/>
          <w:b/>
          <w:sz w:val="32"/>
          <w:szCs w:val="20"/>
        </w:rPr>
      </w:r>
      <w:r/>
    </w:p>
    <w:p>
      <w:pPr>
        <w:jc w:val="left"/>
        <w:rPr>
          <w:rFonts w:ascii="Times New Roman" w:hAnsi="Times New Roman" w:eastAsia="宋体" w:cs="Times New Roman"/>
          <w:b/>
          <w:sz w:val="32"/>
          <w:szCs w:val="20"/>
        </w:rPr>
      </w:pPr>
      <w:r>
        <w:rPr>
          <w:rFonts w:ascii="Times New Roman" w:hAnsi="Times New Roman" w:eastAsia="宋体" w:cs="Times New Roman"/>
          <w:b/>
          <w:sz w:val="32"/>
          <w:szCs w:val="20"/>
        </w:rPr>
      </w:r>
      <w:r/>
    </w:p>
    <w:p>
      <w:pPr>
        <w:pStyle w:val="870"/>
        <w:rPr>
          <w:rFonts w:ascii="Times New Roman" w:hAnsi="Times New Roman" w:cs="Times New Roman"/>
        </w:rPr>
      </w:pPr>
      <w:r>
        <w:rPr>
          <w:rFonts w:ascii="Times New Roman" w:hAnsi="Times New Roman" w:cs="Times New Roman"/>
        </w:rPr>
      </w:r>
      <w:r/>
    </w:p>
    <w:p>
      <w:pPr>
        <w:jc w:val="left"/>
        <w:rPr>
          <w:rFonts w:ascii="Times New Roman" w:hAnsi="Times New Roman" w:eastAsia="宋体" w:cs="Times New Roman"/>
          <w:b/>
          <w:sz w:val="32"/>
          <w:szCs w:val="20"/>
        </w:rPr>
      </w:pPr>
      <w:r>
        <w:rPr>
          <w:rFonts w:ascii="Times New Roman" w:hAnsi="Times New Roman" w:eastAsia="宋体" w:cs="Times New Roman"/>
          <w:b/>
          <w:sz w:val="32"/>
          <w:szCs w:val="20"/>
        </w:rPr>
      </w:r>
      <w:r/>
    </w:p>
    <w:p>
      <w:pPr>
        <w:jc w:val="left"/>
        <w:rPr>
          <w:rFonts w:ascii="Times New Roman" w:hAnsi="Times New Roman" w:eastAsia="宋体" w:cs="Times New Roman"/>
          <w:b/>
          <w:sz w:val="32"/>
          <w:szCs w:val="20"/>
        </w:rPr>
      </w:pPr>
      <w:r>
        <w:rPr>
          <w:rFonts w:ascii="Times New Roman" w:hAnsi="Times New Roman" w:eastAsia="宋体" w:cs="Times New Roman"/>
          <w:b/>
          <w:sz w:val="32"/>
          <w:szCs w:val="20"/>
        </w:rPr>
      </w:r>
      <w:r/>
    </w:p>
    <w:p>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keepLines w:val="0"/>
        <w:keepNext w:val="0"/>
        <w:pageBreakBefore w:val="0"/>
        <w:spacing w:line="26" w:lineRule="atLeast"/>
        <w:widowControl w:val="off"/>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t xml:space="preserve">采购项目编号：</w:t>
      </w:r>
      <w:r>
        <w:rPr>
          <w:rFonts w:hint="eastAsia" w:eastAsia="等线" w:cs="Times New Roman"/>
          <w:b/>
          <w:sz w:val="28"/>
          <w:szCs w:val="20"/>
          <w:lang w:val="en-US" w:eastAsia="zh-CN"/>
        </w:rPr>
        <w:tab/>
      </w:r>
      <w:r>
        <w:rPr>
          <w:rFonts w:hint="eastAsia" w:eastAsia="等线" w:cs="Times New Roman"/>
          <w:b/>
          <w:sz w:val="28"/>
          <w:szCs w:val="20"/>
          <w:lang w:val="en-US" w:eastAsia="zh-CN"/>
        </w:rPr>
        <w:t xml:space="preserve">JSZC-320922-YTGC-G2024-0023</w:t>
      </w:r>
      <w:r/>
    </w:p>
    <w:p>
      <w:pPr>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r>
      <w:r/>
    </w:p>
    <w:p>
      <w:pPr>
        <w:ind w:left="1961" w:hanging="1961"/>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t xml:space="preserve">采购项目名称：2024年盐城市滨海生态环境局监督性监测购买第三方服务项目</w:t>
      </w:r>
      <w:r/>
    </w:p>
    <w:p>
      <w:pPr>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t xml:space="preserve">采购人：盐城市滨海生态环境局 </w:t>
      </w:r>
      <w:r/>
    </w:p>
    <w:p>
      <w:pPr>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r>
      <w:r/>
    </w:p>
    <w:p>
      <w:pPr>
        <w:keepLines w:val="0"/>
        <w:keepNext w:val="0"/>
        <w:pageBreakBefore w:val="0"/>
        <w:spacing w:line="360" w:lineRule="auto"/>
        <w:widowControl w:val="off"/>
        <w:rPr>
          <w:rFonts w:hint="default" w:eastAsia="等线" w:cs="Times New Roman"/>
          <w:b/>
          <w:sz w:val="28"/>
          <w:szCs w:val="20"/>
          <w:lang w:val="en-US" w:eastAsia="zh-CN"/>
        </w:rPr>
      </w:pPr>
      <w:r>
        <w:rPr>
          <w:rFonts w:hint="eastAsia" w:eastAsia="等线" w:cs="Times New Roman"/>
          <w:b/>
          <w:sz w:val="28"/>
          <w:szCs w:val="20"/>
          <w:lang w:val="en-US" w:eastAsia="zh-CN"/>
        </w:rPr>
        <w:t xml:space="preserve">采购代理机构：江苏雨田工程咨询集团有限公司</w:t>
      </w:r>
      <w:r/>
    </w:p>
    <w:p>
      <w:pPr>
        <w:keepLines w:val="0"/>
        <w:keepNext w:val="0"/>
        <w:pageBreakBefore w:val="0"/>
        <w:spacing w:line="360" w:lineRule="auto"/>
        <w:widowControl w:val="off"/>
        <w:rPr>
          <w:rFonts w:hint="eastAsia" w:eastAsia="等线" w:cs="Times New Roman"/>
          <w:b/>
          <w:sz w:val="28"/>
          <w:szCs w:val="20"/>
          <w:lang w:val="en-US" w:eastAsia="zh-CN"/>
        </w:rPr>
      </w:pPr>
      <w:r>
        <w:rPr>
          <w:rFonts w:hint="eastAsia" w:eastAsia="等线" w:cs="Times New Roman"/>
          <w:b/>
          <w:sz w:val="28"/>
          <w:szCs w:val="20"/>
          <w:lang w:val="en-US" w:eastAsia="zh-CN"/>
        </w:rPr>
      </w:r>
      <w:r/>
    </w:p>
    <w:p>
      <w:pPr>
        <w:jc w:val="center"/>
        <w:keepLines w:val="0"/>
        <w:keepNext w:val="0"/>
        <w:pageBreakBefore w:val="0"/>
        <w:spacing w:line="360" w:lineRule="auto"/>
        <w:widowControl w:val="off"/>
        <w:rPr>
          <w:rFonts w:ascii="Times New Roman" w:hAnsi="Times New Roman" w:eastAsia="宋体" w:cs="Times New Roman"/>
          <w:b/>
          <w:sz w:val="32"/>
          <w:szCs w:val="32"/>
        </w:rPr>
      </w:pPr>
      <w:r>
        <w:rPr>
          <w:rFonts w:ascii="Times New Roman" w:hAnsi="Times New Roman" w:eastAsia="宋体" w:cs="Times New Roman"/>
          <w:b/>
          <w:sz w:val="32"/>
          <w:szCs w:val="32"/>
        </w:rPr>
        <w:t xml:space="preserve">202</w:t>
      </w:r>
      <w:r>
        <w:rPr>
          <w:rFonts w:ascii="Times New Roman" w:hAnsi="Times New Roman" w:eastAsia="宋体" w:cs="Times New Roman"/>
          <w:b/>
          <w:sz w:val="32"/>
          <w:szCs w:val="32"/>
          <w:lang w:val="en-US" w:eastAsia="zh-CN"/>
        </w:rPr>
        <w:t xml:space="preserve">4</w:t>
      </w:r>
      <w:r>
        <w:rPr>
          <w:rFonts w:ascii="Times New Roman" w:hAnsi="Times New Roman" w:eastAsia="宋体" w:cs="Times New Roman"/>
          <w:b/>
          <w:sz w:val="32"/>
          <w:szCs w:val="32"/>
        </w:rPr>
        <w:t xml:space="preserve">年</w:t>
      </w:r>
      <w:r>
        <w:rPr>
          <w:rFonts w:hint="eastAsia" w:cs="Times New Roman"/>
          <w:b/>
          <w:sz w:val="32"/>
          <w:szCs w:val="32"/>
          <w:lang w:val="en-US" w:eastAsia="zh-CN"/>
        </w:rPr>
        <w:t xml:space="preserve">7</w:t>
      </w:r>
      <w:r>
        <w:rPr>
          <w:rFonts w:ascii="Times New Roman" w:hAnsi="Times New Roman" w:eastAsia="宋体" w:cs="Times New Roman"/>
          <w:b/>
          <w:sz w:val="32"/>
          <w:szCs w:val="32"/>
        </w:rPr>
        <w:t xml:space="preserve">月</w:t>
      </w:r>
      <w:r/>
    </w:p>
    <w:p>
      <w:pPr>
        <w:jc w:val="center"/>
        <w:keepLines w:val="0"/>
        <w:keepNext w:val="0"/>
        <w:pageBreakBefore w:val="0"/>
        <w:spacing w:line="360" w:lineRule="auto"/>
        <w:widowControl w:val="off"/>
        <w:rPr>
          <w:rFonts w:ascii="Times New Roman" w:hAnsi="Times New Roman" w:eastAsia="黑体" w:cs="Times New Roman"/>
          <w:b/>
          <w:sz w:val="44"/>
        </w:rPr>
        <w:outlineLvl w:val="0"/>
      </w:pPr>
      <w:r>
        <w:rPr>
          <w:rFonts w:ascii="Times New Roman" w:hAnsi="Times New Roman" w:eastAsia="黑体" w:cs="Times New Roman"/>
          <w:b/>
          <w:sz w:val="44"/>
        </w:rPr>
        <w:br w:type="page" w:clear="all"/>
      </w:r>
      <w:r/>
    </w:p>
    <w:p>
      <w:pPr>
        <w:jc w:val="center"/>
        <w:spacing w:line="480" w:lineRule="auto"/>
        <w:rPr>
          <w:rFonts w:ascii="Times New Roman" w:hAnsi="Times New Roman" w:eastAsia="黑体" w:cs="Times New Roman"/>
          <w:b/>
          <w:sz w:val="44"/>
        </w:rPr>
        <w:outlineLvl w:val="0"/>
      </w:pPr>
      <w:r>
        <w:rPr>
          <w:rFonts w:ascii="Times New Roman" w:hAnsi="Times New Roman" w:eastAsia="黑体" w:cs="Times New Roman"/>
          <w:b/>
          <w:sz w:val="44"/>
        </w:rPr>
        <w:t xml:space="preserve">总  目  录</w:t>
      </w:r>
      <w:r/>
    </w:p>
    <w:p>
      <w:pPr>
        <w:keepLines w:val="0"/>
        <w:keepNext w:val="0"/>
        <w:pageBreakBefore w:val="0"/>
        <w:spacing w:line="528" w:lineRule="auto"/>
        <w:widowControl w:val="off"/>
        <w:rPr>
          <w:rFonts w:ascii="Times New Roman" w:hAnsi="Times New Roman" w:eastAsia="仿宋_GB2312" w:cs="Times New Roman"/>
          <w:b/>
          <w:sz w:val="28"/>
        </w:rPr>
      </w:pPr>
      <w:r>
        <w:rPr>
          <w:rFonts w:ascii="Times New Roman" w:hAnsi="Times New Roman" w:eastAsia="仿宋_GB2312" w:cs="Times New Roman"/>
          <w:b/>
          <w:sz w:val="28"/>
        </w:rPr>
      </w:r>
      <w:r/>
    </w:p>
    <w:p>
      <w:pPr>
        <w:numPr>
          <w:ilvl w:val="0"/>
          <w:numId w:val="4"/>
        </w:numPr>
        <w:keepLines w:val="0"/>
        <w:keepNext w:val="0"/>
        <w:pageBreakBefore w:val="0"/>
        <w:spacing w:line="528" w:lineRule="auto"/>
        <w:widowControl w:val="off"/>
        <w:rPr>
          <w:rFonts w:ascii="Times New Roman" w:hAnsi="Times New Roman" w:eastAsia="黑体" w:cs="Times New Roman"/>
          <w:sz w:val="32"/>
        </w:rPr>
        <w:outlineLvl w:val="0"/>
      </w:pPr>
      <w:r>
        <w:rPr>
          <w:rFonts w:ascii="Times New Roman" w:hAnsi="Times New Roman" w:eastAsia="黑体" w:cs="Times New Roman"/>
          <w:sz w:val="36"/>
        </w:rPr>
        <w:t xml:space="preserve">招标公告</w:t>
      </w:r>
      <w:r/>
    </w:p>
    <w:p>
      <w:pPr>
        <w:numPr>
          <w:ilvl w:val="0"/>
          <w:numId w:val="4"/>
        </w:numPr>
        <w:keepLines w:val="0"/>
        <w:keepNext w:val="0"/>
        <w:pageBreakBefore w:val="0"/>
        <w:spacing w:line="528" w:lineRule="auto"/>
        <w:widowControl w:val="off"/>
        <w:rPr>
          <w:rFonts w:ascii="Times New Roman" w:hAnsi="Times New Roman" w:eastAsia="黑体" w:cs="Times New Roman"/>
          <w:sz w:val="36"/>
        </w:rPr>
        <w:outlineLvl w:val="0"/>
      </w:pPr>
      <w:r>
        <w:rPr>
          <w:rFonts w:ascii="Times New Roman" w:hAnsi="Times New Roman" w:eastAsia="黑体" w:cs="Times New Roman"/>
          <w:bCs/>
          <w:sz w:val="36"/>
          <w:szCs w:val="36"/>
        </w:rPr>
        <w:t xml:space="preserve">投标人须知</w:t>
      </w:r>
      <w:r/>
    </w:p>
    <w:p>
      <w:pPr>
        <w:numPr>
          <w:ilvl w:val="0"/>
          <w:numId w:val="4"/>
        </w:numPr>
        <w:keepLines w:val="0"/>
        <w:keepNext w:val="0"/>
        <w:pageBreakBefore w:val="0"/>
        <w:spacing w:line="528" w:lineRule="auto"/>
        <w:widowControl w:val="off"/>
        <w:rPr>
          <w:rFonts w:ascii="Times New Roman" w:hAnsi="Times New Roman" w:eastAsia="黑体" w:cs="Times New Roman"/>
          <w:sz w:val="36"/>
        </w:rPr>
        <w:outlineLvl w:val="0"/>
      </w:pPr>
      <w:r>
        <w:rPr>
          <w:rFonts w:ascii="Times New Roman" w:hAnsi="Times New Roman" w:eastAsia="黑体" w:cs="Times New Roman"/>
          <w:sz w:val="36"/>
        </w:rPr>
        <w:t xml:space="preserve">合同条款及格式</w:t>
      </w:r>
      <w:r/>
    </w:p>
    <w:p>
      <w:pPr>
        <w:numPr>
          <w:ilvl w:val="0"/>
          <w:numId w:val="4"/>
        </w:numPr>
        <w:keepLines w:val="0"/>
        <w:keepNext w:val="0"/>
        <w:pageBreakBefore w:val="0"/>
        <w:spacing w:line="528" w:lineRule="auto"/>
        <w:widowControl w:val="off"/>
        <w:rPr>
          <w:rFonts w:ascii="Times New Roman" w:hAnsi="Times New Roman" w:eastAsia="黑体" w:cs="Times New Roman"/>
          <w:sz w:val="36"/>
        </w:rPr>
        <w:outlineLvl w:val="0"/>
      </w:pPr>
      <w:r>
        <w:rPr>
          <w:rFonts w:ascii="Times New Roman" w:hAnsi="Times New Roman" w:eastAsia="黑体" w:cs="Times New Roman"/>
          <w:sz w:val="36"/>
        </w:rPr>
        <w:t xml:space="preserve">项目需求</w:t>
      </w:r>
      <w:r/>
    </w:p>
    <w:p>
      <w:pPr>
        <w:numPr>
          <w:ilvl w:val="0"/>
          <w:numId w:val="4"/>
        </w:numPr>
        <w:keepLines w:val="0"/>
        <w:keepNext w:val="0"/>
        <w:pageBreakBefore w:val="0"/>
        <w:spacing w:line="528" w:lineRule="auto"/>
        <w:widowControl w:val="off"/>
        <w:rPr>
          <w:rFonts w:ascii="Times New Roman" w:hAnsi="Times New Roman" w:eastAsia="黑体" w:cs="Times New Roman"/>
          <w:sz w:val="36"/>
        </w:rPr>
        <w:outlineLvl w:val="0"/>
      </w:pPr>
      <w:r>
        <w:rPr>
          <w:rFonts w:ascii="Times New Roman" w:hAnsi="Times New Roman" w:eastAsia="黑体" w:cs="Times New Roman"/>
          <w:bCs/>
          <w:sz w:val="36"/>
          <w:szCs w:val="36"/>
        </w:rPr>
        <w:t xml:space="preserve">评标方法与评标标准</w:t>
      </w:r>
      <w:r/>
    </w:p>
    <w:p>
      <w:pPr>
        <w:numPr>
          <w:ilvl w:val="0"/>
          <w:numId w:val="4"/>
        </w:numPr>
        <w:keepLines w:val="0"/>
        <w:keepNext w:val="0"/>
        <w:pageBreakBefore w:val="0"/>
        <w:spacing w:line="528" w:lineRule="auto"/>
        <w:widowControl w:val="off"/>
        <w:rPr>
          <w:rFonts w:ascii="Times New Roman" w:hAnsi="Times New Roman" w:eastAsia="黑体" w:cs="Times New Roman"/>
          <w:sz w:val="36"/>
        </w:rPr>
        <w:outlineLvl w:val="0"/>
      </w:pPr>
      <w:r>
        <w:rPr>
          <w:rFonts w:ascii="Times New Roman" w:hAnsi="Times New Roman" w:eastAsia="黑体" w:cs="Times New Roman"/>
          <w:sz w:val="36"/>
        </w:rPr>
        <w:t xml:space="preserve">投标文件格式</w:t>
      </w:r>
      <w:r/>
    </w:p>
    <w:p>
      <w:pPr>
        <w:keepLines w:val="0"/>
        <w:keepNext w:val="0"/>
        <w:pageBreakBefore w:val="0"/>
        <w:spacing w:line="528" w:lineRule="auto"/>
        <w:widowControl w:val="off"/>
        <w:rPr>
          <w:rFonts w:ascii="Times New Roman" w:hAnsi="Times New Roman" w:cs="Times New Roman"/>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cs="Times New Roman"/>
        </w:rPr>
      </w:r>
      <w:r/>
    </w:p>
    <w:p>
      <w:pPr>
        <w:pStyle w:val="1021"/>
        <w:rPr>
          <w:rFonts w:ascii="Times New Roman" w:hAnsi="Times New Roman" w:eastAsia="宋体" w:cs="Times New Roman"/>
          <w:sz w:val="24"/>
          <w:szCs w:val="24"/>
        </w:rPr>
      </w:pPr>
      <w:r>
        <w:rPr>
          <w:rFonts w:ascii="Times New Roman" w:hAnsi="Times New Roman" w:eastAsia="黑体" w:cs="Times New Roman"/>
          <w:sz w:val="44"/>
          <w:szCs w:val="44"/>
        </w:rPr>
        <w:t xml:space="preserve">第一章  </w:t>
      </w:r>
      <w:bookmarkEnd w:id="0"/>
      <w:r>
        <w:rPr>
          <w:rFonts w:ascii="Times New Roman" w:hAnsi="Times New Roman" w:eastAsia="黑体" w:cs="Times New Roman"/>
          <w:sz w:val="44"/>
          <w:szCs w:val="44"/>
        </w:rPr>
        <w:t xml:space="preserve">招标公告</w:t>
      </w:r>
      <w:r/>
    </w:p>
    <w:p>
      <w:pPr>
        <w:keepLines w:val="0"/>
        <w:keepNext w:val="0"/>
        <w:pageBreakBefore w:val="0"/>
        <w:spacing w:line="520" w:lineRule="exact"/>
        <w:widowControl w:val="off"/>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Toc28359002"/>
      <w:r/>
      <w:bookmarkStart w:id="8" w:name="_Hlk24379207"/>
      <w:r/>
      <w:bookmarkStart w:id="9" w:name="_Toc28359079"/>
      <w:r/>
      <w:bookmarkStart w:id="10" w:name="_Toc35393621"/>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520" w:lineRule="exact"/>
        <w:widowControl w:val="off"/>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rPr>
        <w:t xml:space="preserve">2024年盐城市滨海生态环境局监督性监测购买第三方服务项目</w:t>
      </w:r>
      <w:r>
        <w:rPr>
          <w:rFonts w:hint="eastAsia" w:ascii="仿宋" w:hAnsi="仿宋" w:eastAsia="仿宋" w:cs="仿宋"/>
          <w:color w:val="000000"/>
          <w:sz w:val="24"/>
          <w:szCs w:val="24"/>
          <w:highlight w:val="none"/>
        </w:rPr>
        <w:t xml:space="preserve">的潜在投标人应在</w:t>
      </w:r>
      <w:r>
        <w:rPr>
          <w:rFonts w:hint="eastAsia" w:ascii="仿宋" w:hAnsi="仿宋" w:eastAsia="仿宋" w:cs="仿宋"/>
          <w:color w:val="000000"/>
          <w:sz w:val="24"/>
          <w:szCs w:val="24"/>
          <w:highlight w:val="none"/>
          <w:u w:val="single"/>
        </w:rPr>
        <w:t xml:space="preserve">江苏政府采购网（</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HYPERLINK "http://www.ccgp-jiangsu.gov.cn/" </w:instrText>
      </w:r>
      <w:r>
        <w:rPr>
          <w:rFonts w:hint="eastAsia" w:ascii="仿宋" w:hAnsi="仿宋" w:eastAsia="仿宋" w:cs="仿宋"/>
          <w:color w:val="000000"/>
          <w:sz w:val="24"/>
          <w:szCs w:val="24"/>
          <w:highlight w:val="none"/>
          <w:u w:val="single"/>
        </w:rPr>
        <w:fldChar w:fldCharType="separate"/>
      </w:r>
      <w:r>
        <w:rPr>
          <w:rStyle w:val="1073"/>
          <w:rFonts w:hint="eastAsia" w:ascii="仿宋" w:hAnsi="仿宋" w:eastAsia="仿宋" w:cs="仿宋"/>
          <w:color w:val="000000"/>
          <w:sz w:val="24"/>
          <w:szCs w:val="24"/>
          <w:highlight w:val="none"/>
        </w:rPr>
        <w:t xml:space="preserve">http://www.ccgp-jiangsu.gov.cn/</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rPr>
        <w:t xml:space="preserve">）、盐城市政府采购网</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HYPERLINK "http://czj.yancheng.gov.cn/col/col2383/index.html" </w:instrText>
      </w:r>
      <w:r>
        <w:rPr>
          <w:rFonts w:hint="eastAsia" w:ascii="仿宋" w:hAnsi="仿宋" w:eastAsia="仿宋" w:cs="仿宋"/>
          <w:color w:val="000000"/>
          <w:sz w:val="24"/>
          <w:szCs w:val="24"/>
          <w:highlight w:val="none"/>
          <w:u w:val="single"/>
        </w:rPr>
        <w:fldChar w:fldCharType="separate"/>
      </w:r>
      <w:r>
        <w:rPr>
          <w:rStyle w:val="1073"/>
          <w:rFonts w:hint="eastAsia" w:ascii="仿宋" w:hAnsi="仿宋" w:eastAsia="仿宋" w:cs="仿宋"/>
          <w:color w:val="000000"/>
          <w:sz w:val="24"/>
          <w:szCs w:val="24"/>
          <w:highlight w:val="none"/>
        </w:rPr>
        <w:t xml:space="preserve">http://czj.yancheng.gov.cn/col/col2383/index.html</w:t>
      </w:r>
      <w:r>
        <w:rPr>
          <w:rFonts w:hint="eastAsia" w:ascii="仿宋" w:hAnsi="仿宋" w:eastAsia="仿宋" w:cs="仿宋"/>
          <w:color w:val="000000"/>
          <w:sz w:val="24"/>
          <w:szCs w:val="24"/>
          <w:highlight w:val="none"/>
          <w:u w:val="single"/>
        </w:rPr>
        <w:fldChar w:fldCharType="end"/>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val="en-US" w:eastAsia="zh-CN"/>
        </w:rPr>
        <w:t xml:space="preserve">滨海县人民政府网（http://www.binhai.gov.cn/）</w:t>
      </w:r>
      <w:r>
        <w:rPr>
          <w:rFonts w:hint="eastAsia" w:ascii="仿宋" w:hAnsi="仿宋" w:eastAsia="仿宋" w:cs="仿宋"/>
          <w:color w:val="000000"/>
          <w:sz w:val="24"/>
          <w:szCs w:val="24"/>
          <w:highlight w:val="none"/>
        </w:rPr>
        <w:t xml:space="preserve">获取招标文件，并于</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点00分</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00秒</w:t>
      </w:r>
      <w:r>
        <w:rPr>
          <w:rFonts w:hint="eastAsia" w:ascii="仿宋" w:hAnsi="仿宋" w:eastAsia="仿宋" w:cs="仿宋"/>
          <w:bCs/>
          <w:color w:val="000000" w:themeColor="text1"/>
          <w:sz w:val="24"/>
          <w:szCs w:val="24"/>
          <w:highlight w:val="white"/>
          <w:u w:val="single"/>
          <w14:textFill>
            <w14:solidFill>
              <w14:schemeClr w14:val="tx1"/>
            </w14:solidFill>
          </w14:textFill>
        </w:rPr>
        <w:t xml:space="preserve">（</w:t>
      </w:r>
      <w:r>
        <w:rPr>
          <w:rFonts w:hint="eastAsia" w:ascii="仿宋" w:hAnsi="仿宋" w:eastAsia="仿宋" w:cs="仿宋"/>
          <w:bCs/>
          <w:color w:val="000000"/>
          <w:sz w:val="24"/>
          <w:szCs w:val="24"/>
          <w:highlight w:val="white"/>
        </w:rPr>
        <w:t xml:space="preserve">北京</w:t>
      </w:r>
      <w:r>
        <w:rPr>
          <w:rFonts w:hint="eastAsia" w:ascii="仿宋" w:hAnsi="仿宋" w:eastAsia="仿宋" w:cs="仿宋"/>
          <w:bCs/>
          <w:color w:val="000000"/>
          <w:sz w:val="24"/>
          <w:szCs w:val="24"/>
          <w:highlight w:val="none"/>
        </w:rPr>
        <w:t xml:space="preserve">时间）前递交投标文件</w:t>
      </w:r>
      <w:r>
        <w:rPr>
          <w:rFonts w:hint="eastAsia" w:ascii="仿宋" w:hAnsi="仿宋" w:eastAsia="仿宋" w:cs="仿宋"/>
          <w:color w:val="000000"/>
          <w:sz w:val="24"/>
          <w:szCs w:val="24"/>
          <w:highlight w:val="none"/>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00"/>
          <w:sz w:val="24"/>
          <w:szCs w:val="24"/>
          <w:highlight w:val="none"/>
        </w:rPr>
        <w:t xml:space="preserve">1.项目编号：JSZC-320922-YTGC-G2024-0023</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2.项目名称：2024年盐城市滨海生态环境局监督性监测购买第三方服务项目</w:t>
      </w:r>
      <w:r/>
    </w:p>
    <w:p>
      <w:pPr>
        <w:ind w:left="0" w:firstLine="480"/>
        <w:keepLines w:val="0"/>
        <w:keepNext w:val="0"/>
        <w:pageBreakBefore w:val="0"/>
        <w:spacing w:line="52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人民币110万元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其中包件一人民币35万元、包件二人民币40万元、包件三人民币35万元。</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4.最高限价：</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人民币110万元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其中包件一人民币35万元、包件二人民币40万元、包件三人民币35万元。</w:t>
      </w:r>
      <w:r/>
    </w:p>
    <w:p>
      <w:pPr>
        <w:ind w:left="0" w:firstLine="480"/>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.包件划分：</w:t>
      </w:r>
      <w:r>
        <w:rPr>
          <w:rFonts w:hint="eastAsia" w:ascii="仿宋" w:hAnsi="仿宋" w:eastAsia="仿宋" w:cs="仿宋"/>
          <w:color w:val="000000"/>
          <w:sz w:val="24"/>
          <w:szCs w:val="24"/>
          <w:highlight w:val="none"/>
          <w:lang w:val="en-US" w:eastAsia="zh-CN"/>
        </w:rPr>
        <w:t xml:space="preserve">本项目共三个包件。</w:t>
      </w:r>
      <w:r>
        <w:rPr>
          <w:rFonts w:hint="eastAsia" w:ascii="仿宋" w:hAnsi="仿宋" w:eastAsia="仿宋" w:cs="仿宋"/>
          <w:color w:val="000000"/>
          <w:sz w:val="24"/>
          <w:szCs w:val="24"/>
          <w:highlight w:val="none"/>
        </w:rPr>
        <w:t xml:space="preserve">开标、评标、定标顺序均依次为先包件一、再包件二、最后包件三。在某包件被推荐为第一中标候选人，在之后包件仍参与评审但不作中标候选人推荐。约定某包件通过资格审查、符合性检查且实质性响应招标文件要求的投标人（剔除在之前包件已被推荐为中标候选人的投标人），如不足3家的，该包件作流标处理。</w:t>
      </w:r>
      <w:r/>
    </w:p>
    <w:p>
      <w:pPr>
        <w:ind w:left="0" w:firstLine="480"/>
        <w:keepLines w:val="0"/>
        <w:keepNext w:val="0"/>
        <w:pageBreakBefore w:val="0"/>
        <w:spacing w:line="520" w:lineRule="exact"/>
        <w:widowControl w:val="off"/>
        <w:rPr>
          <w:rFonts w:hint="default" w:ascii="仿宋" w:hAnsi="仿宋" w:eastAsia="仿宋" w:cs="仿宋"/>
          <w:color w:val="0000ff"/>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.采购需求：包件1：沿海工业园重点监管企业监督性监测项目（沿海工业园21家重点监管企业执法监测。采购内容：废水、废气、地下水、土壤等监测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包件2：土壤重点监管企业等监督性监测项目（4家土壤重点企业、1家地下水试点监管企业和明渠底泥等监测。采购内容：地下水、土壤、底泥等监测）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包件3：其他重点监管企业监督性监测项目（6家危废经营单位、7家面上重点企业和7家沿海工业园重点企业执法监测。采购内容：废水、废气、地下水、土壤等监测）。</w:t>
      </w:r>
      <w:r>
        <w:rPr>
          <w:rFonts w:hint="eastAsia" w:ascii="仿宋" w:hAnsi="仿宋" w:eastAsia="仿宋" w:cs="仿宋"/>
          <w:color w:val="000000"/>
          <w:sz w:val="24"/>
          <w:szCs w:val="24"/>
          <w:highlight w:val="none"/>
          <w:lang w:val="en-US" w:eastAsia="zh-CN"/>
        </w:rPr>
        <w:t xml:space="preserve">具体项目需求等内容详见招标文件第四章。</w:t>
      </w:r>
      <w:r/>
    </w:p>
    <w:p>
      <w:pPr>
        <w:ind w:left="0" w:firstLine="480"/>
        <w:keepLines w:val="0"/>
        <w:keepNext w:val="0"/>
        <w:pageBreakBefore w:val="0"/>
        <w:spacing w:line="520" w:lineRule="exact"/>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每包件</w:t>
      </w:r>
      <w:r>
        <w:rPr>
          <w:rFonts w:hint="eastAsia" w:ascii="仿宋" w:hAnsi="仿宋" w:eastAsia="仿宋" w:cs="仿宋"/>
          <w:color w:val="000000"/>
          <w:sz w:val="24"/>
          <w:szCs w:val="24"/>
          <w:highlight w:val="none"/>
        </w:rPr>
        <w:t xml:space="preserve">服务期</w:t>
      </w:r>
      <w:r>
        <w:rPr>
          <w:rFonts w:hint="eastAsia" w:ascii="仿宋" w:hAnsi="仿宋" w:eastAsia="仿宋" w:cs="仿宋"/>
          <w:color w:val="000000"/>
          <w:sz w:val="24"/>
          <w:szCs w:val="24"/>
          <w:highlight w:val="none"/>
          <w:lang w:val="en-US" w:eastAsia="zh-CN"/>
        </w:rPr>
        <w:t xml:space="preserve">限</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自合同签订生效之日起至2024年11月20日止。</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每包件</w:t>
      </w:r>
      <w:r>
        <w:rPr>
          <w:rFonts w:hint="eastAsia" w:ascii="仿宋" w:hAnsi="仿宋" w:eastAsia="仿宋" w:cs="仿宋"/>
          <w:color w:val="000000"/>
          <w:sz w:val="24"/>
          <w:szCs w:val="24"/>
          <w:highlight w:val="none"/>
        </w:rPr>
        <w:t xml:space="preserve">服务标准：符合国家、省现行规定相关标准。</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本项目（</w:t>
      </w:r>
      <w:r>
        <w:rPr>
          <w:rFonts w:hint="eastAsia" w:ascii="仿宋" w:hAnsi="仿宋" w:eastAsia="仿宋" w:cs="仿宋"/>
          <w:i/>
          <w:color w:val="000000"/>
          <w:sz w:val="24"/>
          <w:szCs w:val="24"/>
          <w:highlight w:val="none"/>
        </w:rPr>
        <w:t xml:space="preserve">是/否</w:t>
      </w:r>
      <w:r>
        <w:rPr>
          <w:rFonts w:hint="eastAsia" w:ascii="仿宋" w:hAnsi="仿宋" w:eastAsia="仿宋" w:cs="仿宋"/>
          <w:color w:val="000000"/>
          <w:sz w:val="24"/>
          <w:szCs w:val="24"/>
          <w:highlight w:val="none"/>
        </w:rPr>
        <w:t xml:space="preserve">）接受联合体投标：</w:t>
      </w:r>
      <w:r>
        <w:rPr>
          <w:rFonts w:hint="eastAsia" w:ascii="仿宋" w:hAnsi="仿宋" w:eastAsia="仿宋" w:cs="仿宋"/>
          <w:color w:val="000000"/>
          <w:sz w:val="24"/>
          <w:szCs w:val="24"/>
          <w:highlight w:val="none"/>
          <w:u w:val="single"/>
        </w:rPr>
        <w:t xml:space="preserve">否</w:t>
      </w:r>
      <w:r>
        <w:rPr>
          <w:rFonts w:hint="eastAsia" w:ascii="仿宋" w:hAnsi="仿宋" w:eastAsia="仿宋" w:cs="仿宋"/>
          <w:color w:val="000000"/>
          <w:sz w:val="24"/>
          <w:szCs w:val="24"/>
          <w:highlight w:val="none"/>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bookmarkStart w:id="11" w:name="_Toc35393622"/>
      <w:r/>
      <w:bookmarkStart w:id="12" w:name="_Toc35393791"/>
      <w:r/>
      <w:bookmarkStart w:id="13" w:name="_Toc28359003"/>
      <w:r/>
      <w:bookmarkStart w:id="14" w:name="_Toc28359080"/>
      <w:r>
        <w:rPr>
          <w:rFonts w:ascii="Times New Roman" w:hAnsi="Times New Roman" w:eastAsia="黑体" w:cs="Times New Roman"/>
          <w:color w:val="000000"/>
          <w:sz w:val="24"/>
          <w:szCs w:val="24"/>
          <w:highlight w:val="none"/>
        </w:rPr>
        <w:t xml:space="preserve">二、申请人的资格要求：</w:t>
      </w:r>
      <w:bookmarkEnd w:id="11"/>
      <w:r/>
      <w:bookmarkEnd w:id="12"/>
      <w:r/>
      <w:bookmarkEnd w:id="13"/>
      <w:r/>
      <w:bookmarkEnd w:id="14"/>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bookmarkStart w:id="15" w:name="_Toc28359081"/>
      <w:r/>
      <w:bookmarkStart w:id="16" w:name="_Toc28359004"/>
      <w:r>
        <w:rPr>
          <w:rFonts w:hint="eastAsia" w:ascii="仿宋" w:hAnsi="仿宋" w:eastAsia="仿宋" w:cs="仿宋"/>
          <w:color w:val="000000"/>
          <w:sz w:val="24"/>
          <w:szCs w:val="24"/>
          <w:highlight w:val="none"/>
        </w:rPr>
        <w:t xml:space="preserve">1.满足《中华人民共和国政府采购法》第二十二条规定，并提供下列材料；</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(1)法人或者其他组织的营业执照等证明文件，自然人的身份证明；</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(2)上一年度的财务状况报表（成立不满一年无需提供）；</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(4)具备履行合同所必需的设备和专业技术能力的书面声明；</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(5)参加政府采购活动前3年内在经营活动中没有重大违法记录的书面声明；</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rPr>
        <w:t xml:space="preserve">2.落实政府采购政策需满足的资格</w:t>
      </w:r>
      <w:r>
        <w:rPr>
          <w:rFonts w:hint="eastAsia" w:ascii="仿宋" w:hAnsi="仿宋" w:eastAsia="仿宋" w:cs="仿宋"/>
          <w:color w:val="000000"/>
          <w:sz w:val="24"/>
          <w:szCs w:val="24"/>
          <w:highlight w:val="none"/>
        </w:rPr>
        <w:t xml:space="preserve">要求：</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本项目（是/否）属于专门面向中小企业采购的项目：</w:t>
      </w:r>
      <w:r>
        <w:rPr>
          <w:rFonts w:hint="eastAsia" w:ascii="仿宋" w:hAnsi="仿宋" w:eastAsia="仿宋" w:cs="仿宋"/>
          <w:color w:val="000000"/>
          <w:sz w:val="24"/>
          <w:szCs w:val="24"/>
          <w:highlight w:val="none"/>
          <w:u w:val="single"/>
          <w:lang w:val="en-US" w:eastAsia="zh-CN"/>
        </w:rPr>
        <w:t xml:space="preserve">是</w:t>
      </w:r>
      <w:r>
        <w:rPr>
          <w:rFonts w:hint="eastAsia" w:ascii="仿宋" w:hAnsi="仿宋" w:eastAsia="仿宋" w:cs="仿宋"/>
          <w:color w:val="000000"/>
          <w:sz w:val="24"/>
          <w:szCs w:val="24"/>
          <w:highlight w:val="none"/>
        </w:rPr>
        <w:t xml:space="preserve">。</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（注：如属于专门面向中小企业采购的项目,供应商应为中小微企业、监狱企业、残疾人福利性单位)</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3.本项目的特定资格要求：</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（1）为了响应本次采购项目部分样品监测分析的时效性要求，投标人需提供保障服务承诺书。（承诺书格式自拟）</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未被“信用中国”网站（www.creditchina.gov.cn）列入失信被执行人、重大税收违法失信主体、政府采购严重失信行为记录名单。</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）单位负责人为同一人或者存在直接控股、管理关系的不同供应商，不得参加同一合同项下的政府采购活动。</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）本项目（是/否）接受联合体投标：</w:t>
      </w:r>
      <w:r>
        <w:rPr>
          <w:rFonts w:hint="eastAsia" w:ascii="仿宋" w:hAnsi="仿宋" w:eastAsia="仿宋" w:cs="仿宋"/>
          <w:color w:val="000000"/>
          <w:sz w:val="24"/>
          <w:szCs w:val="24"/>
          <w:highlight w:val="none"/>
          <w:u w:val="single"/>
        </w:rPr>
        <w:t xml:space="preserve">否</w:t>
      </w:r>
      <w:r>
        <w:rPr>
          <w:rFonts w:hint="eastAsia" w:ascii="仿宋" w:hAnsi="仿宋" w:eastAsia="仿宋" w:cs="仿宋"/>
          <w:color w:val="000000"/>
          <w:sz w:val="24"/>
          <w:szCs w:val="24"/>
          <w:highlight w:val="none"/>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bookmarkStart w:id="17" w:name="_Toc35393623"/>
      <w:r/>
      <w:bookmarkStart w:id="18" w:name="_Toc35393792"/>
      <w:r>
        <w:rPr>
          <w:rFonts w:ascii="Times New Roman" w:hAnsi="Times New Roman" w:eastAsia="黑体" w:cs="Times New Roman"/>
          <w:color w:val="000000"/>
          <w:sz w:val="24"/>
          <w:szCs w:val="24"/>
          <w:highlight w:val="none"/>
        </w:rPr>
        <w:t xml:space="preserve">三、获取招标文件</w:t>
      </w:r>
      <w:bookmarkEnd w:id="15"/>
      <w:r/>
      <w:bookmarkEnd w:id="16"/>
      <w:r/>
      <w:bookmarkEnd w:id="17"/>
      <w:r/>
      <w:bookmarkEnd w:id="18"/>
      <w:r/>
      <w:r/>
    </w:p>
    <w:p>
      <w:pPr>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white"/>
          <w14:textFill>
            <w14:solidFill>
              <w14:schemeClr w14:val="tx1"/>
            </w14:solidFill>
          </w14:textFill>
        </w:rPr>
      </w:pPr>
      <w:r/>
      <w:bookmarkStart w:id="19" w:name="_Toc28359005"/>
      <w:r/>
      <w:bookmarkStart w:id="20" w:name="_Toc28359082"/>
      <w:r/>
      <w:bookmarkStart w:id="21" w:name="_Toc35393624"/>
      <w:r/>
      <w:bookmarkStart w:id="22" w:name="_Toc35393793"/>
      <w:r>
        <w:rPr>
          <w:rFonts w:hint="eastAsia" w:ascii="仿宋" w:hAnsi="仿宋" w:eastAsia="仿宋" w:cs="仿宋"/>
          <w:color w:val="000000"/>
          <w:sz w:val="24"/>
          <w:szCs w:val="24"/>
          <w:highlight w:val="none"/>
          <w:lang w:val="en-US" w:eastAsia="zh-CN"/>
        </w:rPr>
        <w:t xml:space="preserve">1.</w:t>
      </w:r>
      <w:r>
        <w:rPr>
          <w:rFonts w:hint="eastAsia" w:ascii="Times New Roman" w:hAnsi="Times New Roman" w:eastAsia="仿宋" w:cs="Times New Roman"/>
          <w:color w:val="000000"/>
          <w:sz w:val="24"/>
          <w:szCs w:val="24"/>
          <w:highlight w:val="none"/>
          <w:lang w:val="en-US" w:eastAsia="zh-CN"/>
        </w:rPr>
        <w:t xml:space="preserve">采购文件获取时间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22</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日至2024年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29</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，每天上午08:30至11:30，下午14:30至1</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white"/>
          <w:u w:val="single"/>
          <w14:textFill>
            <w14:solidFill>
              <w14:schemeClr w14:val="tx1"/>
            </w14:solidFill>
          </w14:textFill>
        </w:rPr>
        <w:t xml:space="preserve">:</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white"/>
          <w:u w:val="single"/>
          <w14:textFill>
            <w14:solidFill>
              <w14:schemeClr w14:val="tx1"/>
            </w14:solidFill>
          </w14:textFill>
        </w:rPr>
        <w:t xml:space="preserve">0（北京时间，法定节假日除外）</w:t>
      </w:r>
      <w:r>
        <w:rPr>
          <w:rFonts w:hint="eastAsia" w:ascii="仿宋" w:hAnsi="仿宋" w:eastAsia="仿宋" w:cs="仿宋"/>
          <w:color w:val="000000" w:themeColor="text1"/>
          <w:sz w:val="24"/>
          <w:szCs w:val="24"/>
          <w:highlight w:val="white"/>
          <w14:textFill>
            <w14:solidFill>
              <w14:schemeClr w14:val="tx1"/>
            </w14:solidFill>
          </w14:textFill>
        </w:rPr>
        <w:t xml:space="preserve">。</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2.采购文件获取</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u w:val="single"/>
        </w:rPr>
        <w:t xml:space="preserve">本项目为</w:t>
      </w:r>
      <w:r>
        <w:rPr>
          <w:rFonts w:hint="eastAsia" w:ascii="仿宋" w:hAnsi="仿宋" w:eastAsia="仿宋" w:cs="仿宋"/>
          <w:color w:val="000000"/>
          <w:sz w:val="24"/>
          <w:szCs w:val="24"/>
          <w:highlight w:val="none"/>
          <w:u w:val="single"/>
          <w:lang w:val="en-US" w:eastAsia="zh-CN"/>
        </w:rPr>
        <w:t xml:space="preserve">邮箱在线获取</w:t>
      </w:r>
      <w:r>
        <w:rPr>
          <w:rFonts w:hint="eastAsia" w:ascii="仿宋" w:hAnsi="仿宋" w:eastAsia="仿宋" w:cs="仿宋"/>
          <w:color w:val="000000"/>
          <w:sz w:val="24"/>
          <w:szCs w:val="24"/>
          <w:highlight w:val="none"/>
        </w:rPr>
        <w:t xml:space="preserve">。</w:t>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3.采购文件获取</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u w:val="single"/>
        </w:rPr>
        <w:fldChar w:fldCharType="begin"/>
      </w:r>
      <w:r>
        <w:rPr>
          <w:rFonts w:hint="eastAsia" w:ascii="仿宋" w:hAnsi="仿宋" w:eastAsia="仿宋" w:cs="仿宋"/>
          <w:color w:val="000000"/>
          <w:sz w:val="24"/>
          <w:szCs w:val="24"/>
          <w:highlight w:val="none"/>
          <w:u w:val="single"/>
        </w:rP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rPr>
          <w:rFonts w:hint="eastAsia" w:ascii="仿宋" w:hAnsi="仿宋" w:eastAsia="仿宋" w:cs="仿宋"/>
          <w:color w:val="000000"/>
          <w:sz w:val="24"/>
          <w:szCs w:val="24"/>
          <w:highlight w:val="none"/>
          <w:u w:val="single"/>
        </w:rPr>
        <w:fldChar w:fldCharType="separate"/>
      </w:r>
      <w:r>
        <w:rPr>
          <w:rStyle w:val="1073"/>
          <w:rFonts w:hint="eastAsia" w:ascii="仿宋" w:hAnsi="仿宋" w:eastAsia="仿宋" w:cs="仿宋"/>
          <w:color w:val="000000"/>
          <w:sz w:val="24"/>
          <w:szCs w:val="24"/>
          <w:highlight w:val="none"/>
        </w:rPr>
        <w:t xml:space="preserve">供应商须在本招标文件发售时间内，</w:t>
      </w:r>
      <w:r>
        <w:rPr>
          <w:rStyle w:val="1073"/>
          <w:rFonts w:hint="eastAsia" w:ascii="仿宋" w:hAnsi="仿宋" w:eastAsia="仿宋" w:cs="仿宋"/>
          <w:color w:val="000000"/>
          <w:sz w:val="24"/>
          <w:szCs w:val="24"/>
          <w:highlight w:val="none"/>
          <w:lang w:val="en-US" w:eastAsia="zh-CN"/>
        </w:rPr>
        <w:t xml:space="preserve">将投标供应商营业执照、授权委托书（或介绍信）、法定代表人身份证、授权委托人身份证扫描件</w:t>
      </w:r>
      <w:r>
        <w:rPr>
          <w:rStyle w:val="1073"/>
          <w:rFonts w:hint="eastAsia" w:ascii="仿宋" w:hAnsi="仿宋" w:eastAsia="仿宋" w:cs="仿宋"/>
          <w:color w:val="000000"/>
          <w:sz w:val="24"/>
          <w:szCs w:val="24"/>
          <w:highlight w:val="none"/>
        </w:rPr>
        <w:t xml:space="preserve">（或截图件）,发送至电子邮箱</w:t>
      </w:r>
      <w:r>
        <w:rPr>
          <w:rStyle w:val="1073"/>
          <w:rFonts w:hint="eastAsia" w:ascii="仿宋" w:hAnsi="仿宋" w:eastAsia="仿宋" w:cs="仿宋"/>
          <w:color w:val="000000"/>
          <w:sz w:val="24"/>
          <w:szCs w:val="24"/>
          <w:highlight w:val="none"/>
          <w:lang w:val="en-US" w:eastAsia="zh-CN"/>
        </w:rPr>
        <w:t xml:space="preserve">404605597</w:t>
      </w:r>
      <w:r>
        <w:rPr>
          <w:rStyle w:val="1073"/>
          <w:rFonts w:hint="eastAsia" w:ascii="仿宋" w:hAnsi="仿宋" w:eastAsia="仿宋" w:cs="仿宋"/>
          <w:color w:val="000000"/>
          <w:sz w:val="24"/>
          <w:szCs w:val="24"/>
          <w:highlight w:val="none"/>
        </w:rPr>
        <w:t xml:space="preserve">@qq.com中</w:t>
      </w:r>
      <w:r>
        <w:rPr>
          <w:rStyle w:val="1073"/>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fldChar w:fldCharType="end"/>
      </w:r>
      <w:r/>
    </w:p>
    <w:p>
      <w:pPr>
        <w:ind w:left="0" w:firstLine="480"/>
        <w:keepLines w:val="0"/>
        <w:keepNext w:val="0"/>
        <w:pageBreakBefore w:val="0"/>
        <w:spacing w:line="52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上述材料递交成功后,</w:t>
      </w:r>
      <w:r>
        <w:rPr>
          <w:rFonts w:hint="eastAsia" w:ascii="仿宋" w:hAnsi="仿宋" w:eastAsia="仿宋" w:cs="仿宋"/>
          <w:color w:val="000000"/>
          <w:sz w:val="24"/>
          <w:szCs w:val="24"/>
          <w:highlight w:val="none"/>
          <w:lang w:val="en-US" w:eastAsia="zh-CN" w:bidi="ar-SA"/>
        </w:rPr>
        <w:t xml:space="preserve">采购</w:t>
      </w:r>
      <w:r>
        <w:rPr>
          <w:rFonts w:ascii="仿宋" w:hAnsi="仿宋" w:eastAsia="仿宋" w:cs="仿宋"/>
          <w:color w:val="000000"/>
          <w:sz w:val="24"/>
          <w:szCs w:val="24"/>
          <w:highlight w:val="none"/>
          <w:lang w:val="en-US" w:eastAsia="zh-CN" w:bidi="ar-SA"/>
        </w:rPr>
        <w:t xml:space="preserve">文件将以电子版形式向法定代表人（或授权委托人）的上述预留电子邮箱发出。获取</w:t>
      </w:r>
      <w:r>
        <w:rPr>
          <w:rFonts w:hint="eastAsia" w:ascii="仿宋" w:hAnsi="仿宋" w:eastAsia="仿宋" w:cs="仿宋"/>
          <w:color w:val="000000"/>
          <w:sz w:val="24"/>
          <w:szCs w:val="24"/>
          <w:highlight w:val="none"/>
          <w:lang w:val="en-US" w:eastAsia="zh-CN" w:bidi="ar-SA"/>
        </w:rPr>
        <w:t xml:space="preserve">采购</w:t>
      </w:r>
      <w:r>
        <w:rPr>
          <w:rFonts w:ascii="仿宋" w:hAnsi="仿宋" w:eastAsia="仿宋" w:cs="仿宋"/>
          <w:color w:val="000000"/>
          <w:sz w:val="24"/>
          <w:szCs w:val="24"/>
          <w:highlight w:val="none"/>
          <w:lang w:val="en-US" w:eastAsia="zh-CN" w:bidi="ar-SA"/>
        </w:rPr>
        <w:t xml:space="preserve">文件时如有问题须及时与代理公司联系（联系人：</w:t>
      </w:r>
      <w:r>
        <w:rPr>
          <w:rFonts w:hint="eastAsia" w:ascii="仿宋" w:hAnsi="仿宋" w:eastAsia="仿宋" w:cs="仿宋"/>
          <w:color w:val="000000"/>
          <w:sz w:val="24"/>
          <w:szCs w:val="24"/>
          <w:highlight w:val="none"/>
          <w:lang w:val="en-US" w:eastAsia="zh-CN" w:bidi="ar-SA"/>
        </w:rPr>
        <w:t xml:space="preserve">王女士</w:t>
      </w:r>
      <w:r>
        <w:rPr>
          <w:rFonts w:ascii="仿宋" w:hAnsi="仿宋" w:eastAsia="仿宋" w:cs="仿宋"/>
          <w:color w:val="000000"/>
          <w:sz w:val="24"/>
          <w:szCs w:val="24"/>
          <w:highlight w:val="none"/>
          <w:lang w:val="en-US" w:eastAsia="zh-CN" w:bidi="ar-SA"/>
        </w:rPr>
        <w:t xml:space="preserve">、手机号码：</w:t>
      </w:r>
      <w:r>
        <w:rPr>
          <w:rFonts w:hint="eastAsia" w:ascii="仿宋" w:hAnsi="仿宋" w:eastAsia="仿宋" w:cs="仿宋"/>
          <w:color w:val="000000"/>
          <w:sz w:val="24"/>
          <w:szCs w:val="24"/>
          <w:highlight w:val="none"/>
          <w:lang w:val="en-US" w:eastAsia="zh-CN" w:bidi="ar-SA"/>
        </w:rPr>
        <w:t xml:space="preserve">13914632376</w:t>
      </w:r>
      <w:r>
        <w:rPr>
          <w:rFonts w:ascii="仿宋" w:hAnsi="仿宋" w:eastAsia="仿宋" w:cs="仿宋"/>
          <w:color w:val="000000"/>
          <w:sz w:val="24"/>
          <w:szCs w:val="24"/>
          <w:highlight w:val="none"/>
          <w:lang w:val="en-US" w:eastAsia="zh-CN" w:bidi="ar-SA"/>
        </w:rPr>
        <w:t xml:space="preserve">）。因法定代表人（或授权委托人）未及时查看预留电子邮箱或预留电子邮箱错误或收件地址错误等供应商自身原因导致的后果由供应商自行承担；收到招标文件后放弃投标的单位，除不可抗力和投标截止时间前以书面方式说明情况并递交书面放弃函至招标人或采购代理机构经批准同意的情况外，将视情节对该单位处以不诚信投标在网上予以公告1-2个月。公告期间，滨海县范围内其它项目的</w:t>
      </w:r>
      <w:r>
        <w:rPr>
          <w:rFonts w:hint="eastAsia" w:ascii="仿宋" w:hAnsi="仿宋" w:eastAsia="仿宋" w:cs="仿宋"/>
          <w:color w:val="000000"/>
          <w:sz w:val="24"/>
          <w:szCs w:val="24"/>
          <w:highlight w:val="none"/>
          <w:lang w:val="en-US" w:eastAsia="zh-CN" w:bidi="ar-SA"/>
        </w:rPr>
        <w:t xml:space="preserve">采购</w:t>
      </w:r>
      <w:r>
        <w:rPr>
          <w:rFonts w:ascii="仿宋" w:hAnsi="仿宋" w:eastAsia="仿宋" w:cs="仿宋"/>
          <w:color w:val="000000"/>
          <w:sz w:val="24"/>
          <w:szCs w:val="24"/>
          <w:highlight w:val="none"/>
          <w:lang w:val="en-US" w:eastAsia="zh-CN" w:bidi="ar-SA"/>
        </w:rPr>
        <w:t xml:space="preserve">人可以依此不接受其投标。</w:t>
      </w:r>
      <w:r/>
    </w:p>
    <w:p>
      <w:pPr>
        <w:ind w:left="0" w:firstLine="480"/>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5.采购</w:t>
      </w:r>
      <w:r>
        <w:rPr>
          <w:rFonts w:ascii="仿宋" w:hAnsi="仿宋" w:eastAsia="仿宋" w:cs="仿宋"/>
          <w:color w:val="000000"/>
          <w:sz w:val="24"/>
          <w:szCs w:val="24"/>
          <w:highlight w:val="none"/>
          <w:lang w:val="en-US" w:eastAsia="zh-CN" w:bidi="ar-SA"/>
        </w:rPr>
        <w:t xml:space="preserve">文件售价：</w:t>
      </w:r>
      <w:r>
        <w:rPr>
          <w:rFonts w:hint="eastAsia" w:ascii="仿宋" w:hAnsi="仿宋" w:eastAsia="仿宋" w:cs="仿宋"/>
          <w:color w:val="000000"/>
          <w:sz w:val="24"/>
          <w:szCs w:val="24"/>
          <w:highlight w:val="none"/>
          <w:lang w:val="en-US" w:eastAsia="zh-CN" w:bidi="ar-SA"/>
        </w:rPr>
        <w:t xml:space="preserve">免费获取。</w:t>
      </w:r>
      <w:r/>
    </w:p>
    <w:p>
      <w:pPr>
        <w:ind w:left="0" w:firstLine="480"/>
        <w:keepLines w:val="0"/>
        <w:keepNext w:val="0"/>
        <w:pageBreakBefore w:val="0"/>
        <w:spacing w:line="52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t xml:space="preserve">其他有关事项：投标供应商通过非本文件规定渠道获取的与本项目采购相关的资料，采购人一律不予承认且不承担由此引发的一切责任。</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四、提交投标文件</w:t>
      </w:r>
      <w:bookmarkEnd w:id="19"/>
      <w:r/>
      <w:bookmarkEnd w:id="20"/>
      <w:r>
        <w:rPr>
          <w:rFonts w:ascii="Times New Roman" w:hAnsi="Times New Roman" w:eastAsia="黑体" w:cs="Times New Roman"/>
          <w:color w:val="000000"/>
          <w:sz w:val="24"/>
          <w:szCs w:val="24"/>
          <w:highlight w:val="none"/>
        </w:rPr>
        <w:t xml:space="preserve">截止时间、开标时间和地点</w:t>
      </w:r>
      <w:bookmarkEnd w:id="21"/>
      <w:r/>
      <w:bookmarkEnd w:id="22"/>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hint="eastAsia" w:ascii="仿宋" w:hAnsi="仿宋" w:eastAsia="仿宋" w:cs="仿宋"/>
          <w:color w:val="000000" w:themeColor="text1"/>
          <w:sz w:val="24"/>
          <w:szCs w:val="24"/>
          <w:highlight w:val="none"/>
          <w:lang w:eastAsia="zh-CN"/>
          <w14:textFill>
            <w14:solidFill>
              <w14:schemeClr w14:val="tx1"/>
            </w14:solidFill>
          </w14:textFill>
        </w:rPr>
      </w:pPr>
      <w:r/>
      <w:bookmarkStart w:id="23" w:name="_Toc35393625"/>
      <w:r/>
      <w:bookmarkStart w:id="24" w:name="_Toc35393794"/>
      <w:r/>
      <w:bookmarkStart w:id="25" w:name="_Toc28359084"/>
      <w:r/>
      <w:bookmarkStart w:id="26" w:name="_Toc28359007"/>
      <w:r>
        <w:rPr>
          <w:rFonts w:hint="eastAsia" w:ascii="仿宋" w:hAnsi="仿宋" w:eastAsia="仿宋" w:cs="仿宋"/>
          <w:color w:val="000000"/>
          <w:sz w:val="24"/>
          <w:szCs w:val="24"/>
          <w:highlight w:val="none"/>
        </w:rPr>
        <w:t xml:space="preserve">1.提交投标文件截止时间、开标时间均为：</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2024年</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8</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月</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13</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日</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9</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点00分</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00秒</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（北京时间）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2.提交投标文件地址：滨海县港城路468号交通环保大楼9楼会议室</w:t>
      </w:r>
      <w:r>
        <w:rPr>
          <w:rFonts w:hint="eastAsia" w:ascii="仿宋" w:hAnsi="仿宋" w:eastAsia="仿宋" w:cs="仿宋"/>
          <w:color w:val="000000"/>
          <w:sz w:val="24"/>
          <w:szCs w:val="24"/>
          <w:highlight w:val="none"/>
          <w:lang w:eastAsia="zh-CN"/>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开标</w:t>
      </w:r>
      <w:r>
        <w:rPr>
          <w:rFonts w:hint="eastAsia" w:ascii="仿宋" w:hAnsi="仿宋" w:eastAsia="仿宋" w:cs="仿宋"/>
          <w:color w:val="000000"/>
          <w:sz w:val="24"/>
          <w:szCs w:val="24"/>
          <w:highlight w:val="none"/>
        </w:rPr>
        <w:t xml:space="preserve">地点：滨海县港城路468号交通环保大楼9楼会议室</w:t>
      </w:r>
      <w:r>
        <w:rPr>
          <w:rFonts w:hint="eastAsia" w:ascii="仿宋" w:hAnsi="仿宋" w:eastAsia="仿宋" w:cs="仿宋"/>
          <w:color w:val="000000"/>
          <w:sz w:val="24"/>
          <w:szCs w:val="24"/>
          <w:highlight w:val="none"/>
          <w:lang w:eastAsia="zh-CN"/>
        </w:rPr>
        <w:t xml:space="preserve">。</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五、公告期限</w:t>
      </w:r>
      <w:bookmarkEnd w:id="23"/>
      <w:r/>
      <w:bookmarkEnd w:id="24"/>
      <w:r/>
      <w:bookmarkEnd w:id="25"/>
      <w:r/>
      <w:bookmarkEnd w:id="26"/>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自本公告发布之日起5个工作日。</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黑体" w:cs="Times New Roman"/>
          <w:color w:val="000000"/>
          <w:sz w:val="24"/>
          <w:szCs w:val="24"/>
          <w:highlight w:val="none"/>
        </w:rPr>
      </w:pPr>
      <w:r/>
      <w:bookmarkStart w:id="27" w:name="_Toc35393626"/>
      <w:r/>
      <w:bookmarkStart w:id="28" w:name="_Toc35393795"/>
      <w:r>
        <w:rPr>
          <w:rFonts w:ascii="Times New Roman" w:hAnsi="Times New Roman" w:eastAsia="黑体" w:cs="Times New Roman"/>
          <w:color w:val="000000"/>
          <w:sz w:val="24"/>
          <w:szCs w:val="24"/>
          <w:highlight w:val="none"/>
        </w:rPr>
        <w:t xml:space="preserve">六、其他补充事宜</w:t>
      </w:r>
      <w:bookmarkEnd w:id="27"/>
      <w:r/>
      <w:bookmarkEnd w:id="28"/>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1.各投标供应商在投标截止时间前应当每日都上网查询，以便获取更新的澄清、修改、补充内容。</w:t>
      </w:r>
      <w:r>
        <w:rPr>
          <w:rFonts w:hint="eastAsia" w:ascii="仿宋" w:hAnsi="仿宋" w:eastAsia="仿宋" w:cs="仿宋"/>
          <w:color w:val="000000"/>
          <w:sz w:val="24"/>
          <w:szCs w:val="24"/>
          <w:highlight w:val="none"/>
          <w:lang w:val="en-US" w:eastAsia="zh-CN"/>
        </w:rPr>
        <w:t xml:space="preserve">凡</w:t>
      </w:r>
      <w:r>
        <w:rPr>
          <w:rFonts w:hint="eastAsia" w:ascii="仿宋" w:hAnsi="仿宋" w:eastAsia="仿宋" w:cs="仿宋"/>
          <w:color w:val="000000"/>
          <w:sz w:val="24"/>
          <w:szCs w:val="24"/>
          <w:highlight w:val="none"/>
        </w:rPr>
        <w:t xml:space="preserve">涉及到该项目的补充说明和修改，均以江苏政府采购网上的更正或补充通知为准。</w:t>
      </w:r>
      <w:r/>
    </w:p>
    <w:p>
      <w:pPr>
        <w:ind w:firstLine="480"/>
        <w:keepLines w:val="0"/>
        <w:keepNext w:val="0"/>
        <w:pageBreakBefore w:val="0"/>
        <w:spacing w:line="520" w:lineRule="exact"/>
        <w:widowControl w:val="off"/>
        <w:rPr>
          <w:rFonts w:ascii="Times New Roman" w:hAnsi="Times New Roman" w:eastAsia="仿宋" w:cs="Times New Roman"/>
          <w:bCs/>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2.</w:t>
      </w:r>
      <w:r>
        <w:rPr>
          <w:rFonts w:ascii="Times New Roman" w:hAnsi="Times New Roman" w:eastAsia="仿宋" w:cs="Times New Roman"/>
          <w:bCs/>
          <w:color w:val="000000"/>
          <w:sz w:val="24"/>
          <w:szCs w:val="24"/>
          <w:highlight w:val="none"/>
          <w:u w:val="none"/>
        </w:rPr>
        <w:t xml:space="preserve">本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Times New Roman" w:hAnsi="Times New Roman" w:eastAsia="仿宋" w:cs="Times New Roman"/>
          <w:bCs/>
          <w:color w:val="000000"/>
          <w:sz w:val="24"/>
          <w:szCs w:val="24"/>
          <w:highlight w:val="none"/>
          <w:u w:val="none"/>
          <w:lang w:val="en-US" w:eastAsia="zh-CN"/>
        </w:rPr>
        <w:t xml:space="preserve">采购文件</w:t>
      </w:r>
      <w:r>
        <w:rPr>
          <w:rFonts w:ascii="Times New Roman" w:hAnsi="Times New Roman" w:eastAsia="仿宋" w:cs="Times New Roman"/>
          <w:bCs/>
          <w:color w:val="000000"/>
          <w:sz w:val="24"/>
          <w:szCs w:val="24"/>
          <w:highlight w:val="none"/>
          <w:u w:val="none"/>
        </w:rPr>
        <w:t xml:space="preserve">。</w:t>
      </w:r>
      <w:r/>
    </w:p>
    <w:p>
      <w:pPr>
        <w:ind w:firstLine="480"/>
        <w:jc w:val="left"/>
        <w:keepLines w:val="0"/>
        <w:keepNext w:val="0"/>
        <w:pageBreakBefore w:val="0"/>
        <w:spacing w:line="520" w:lineRule="exact"/>
        <w:shd w:val="clear" w:color="auto" w:fill="ffffff"/>
        <w:widowControl/>
        <w:rPr>
          <w:rFonts w:ascii="Times New Roman" w:hAnsi="Times New Roman" w:eastAsia="仿宋" w:cs="Times New Roman"/>
          <w:bCs/>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3.</w:t>
      </w:r>
      <w:r>
        <w:rPr>
          <w:rFonts w:ascii="Times New Roman" w:hAnsi="Times New Roman" w:eastAsia="仿宋" w:cs="Times New Roman"/>
          <w:bCs/>
          <w:color w:val="000000"/>
          <w:sz w:val="24"/>
          <w:szCs w:val="24"/>
          <w:highlight w:val="none"/>
          <w:u w:val="none"/>
        </w:rPr>
        <w:t xml:space="preserve">本项目招标采购信息发布媒介：本招标项目招标公告、中标结果公告及招标答疑等全部招标有关信息发布媒介：江苏政府采购网（http://www.ccgp-jiangsu.gov.cn/）、盐城市政府采购网（http://czj.yancheng.gov.cn/col/col2383/）</w:t>
      </w:r>
      <w:r>
        <w:rPr>
          <w:rFonts w:hint="eastAsia" w:eastAsia="仿宋" w:cs="Times New Roman"/>
          <w:bCs/>
          <w:color w:val="000000"/>
          <w:sz w:val="24"/>
          <w:szCs w:val="24"/>
          <w:highlight w:val="none"/>
          <w:u w:val="none"/>
          <w:lang w:eastAsia="zh-CN"/>
        </w:rPr>
        <w:t xml:space="preserve">、滨海县人民政府（http://www.binhai.gov.cn/）</w:t>
      </w:r>
      <w:r>
        <w:rPr>
          <w:rFonts w:ascii="Times New Roman" w:hAnsi="Times New Roman" w:eastAsia="仿宋" w:cs="Times New Roman"/>
          <w:bCs/>
          <w:color w:val="000000"/>
          <w:sz w:val="24"/>
          <w:szCs w:val="24"/>
          <w:highlight w:val="none"/>
          <w:u w:val="none"/>
        </w:rPr>
        <w:t xml:space="preserve">等。潜在投标供应商应当自行及时查看关于本项目包括招标答疑、补充通知、最高限价等在内的全部招标信息，否则后果自负。</w:t>
      </w:r>
      <w:r/>
    </w:p>
    <w:p>
      <w:pPr>
        <w:ind w:firstLine="480"/>
        <w:keepLines w:val="0"/>
        <w:keepNext w:val="0"/>
        <w:pageBreakBefore w:val="0"/>
        <w:spacing w:line="520" w:lineRule="exact"/>
        <w:widowControl w:val="off"/>
        <w:rPr>
          <w:rFonts w:ascii="Times New Roman" w:hAnsi="Times New Roman" w:eastAsia="仿宋" w:cs="Times New Roman"/>
          <w:bCs/>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ascii="Times New Roman" w:hAnsi="Times New Roman" w:eastAsia="仿宋" w:cs="Times New Roman"/>
          <w:bCs/>
          <w:color w:val="000000"/>
          <w:sz w:val="24"/>
          <w:szCs w:val="24"/>
          <w:highlight w:val="none"/>
          <w:u w:val="none"/>
        </w:rPr>
        <w:t xml:space="preserve">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p>
      <w:pPr>
        <w:ind w:firstLine="480"/>
        <w:keepLines w:val="0"/>
        <w:keepNext w:val="0"/>
        <w:pageBreakBefore w:val="0"/>
        <w:spacing w:line="520" w:lineRule="exact"/>
        <w:widowControl w:val="off"/>
        <w:rPr>
          <w:rFonts w:ascii="Times New Roman" w:hAnsi="Times New Roman" w:eastAsia="仿宋" w:cs="Times New Roman"/>
          <w:bCs/>
          <w:color w:val="000000"/>
          <w:sz w:val="24"/>
          <w:szCs w:val="24"/>
          <w:highlight w:val="none"/>
          <w:u w:val="none"/>
        </w:rPr>
      </w:pPr>
      <w:r>
        <w:rPr>
          <w:rFonts w:hint="eastAsia" w:ascii="仿宋" w:hAnsi="仿宋" w:eastAsia="仿宋" w:cs="仿宋"/>
          <w:color w:val="000000"/>
          <w:sz w:val="24"/>
          <w:szCs w:val="24"/>
          <w:highlight w:val="none"/>
          <w:lang w:val="en-US" w:eastAsia="zh-CN"/>
        </w:rPr>
        <w:t xml:space="preserve">5.</w:t>
      </w:r>
      <w:r>
        <w:rPr>
          <w:rFonts w:ascii="Times New Roman" w:hAnsi="Times New Roman" w:eastAsia="仿宋" w:cs="Times New Roman"/>
          <w:bCs/>
          <w:color w:val="000000"/>
          <w:sz w:val="24"/>
          <w:szCs w:val="24"/>
          <w:highlight w:val="none"/>
          <w:u w:val="none"/>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p>
      <w:pPr>
        <w:ind w:firstLine="480"/>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本项目不收取投标保证金。</w:t>
      </w:r>
      <w:r/>
    </w:p>
    <w:p>
      <w:pPr>
        <w:ind w:firstLine="480"/>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bidi="ar"/>
        </w:rPr>
        <w:t xml:space="preserve">.本项目落实小微型企业扶持政府采购政策（详见招标文件）。</w:t>
      </w:r>
      <w:r/>
    </w:p>
    <w:p>
      <w:pPr>
        <w:ind w:firstLine="480"/>
        <w:jc w:val="left"/>
        <w:keepLines w:val="0"/>
        <w:keepNext w:val="0"/>
        <w:pageBreakBefore w:val="0"/>
        <w:spacing w:line="520" w:lineRule="exact"/>
        <w:shd w:val="clear" w:color="auto" w:fill="ffffff"/>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sz w:val="24"/>
          <w:szCs w:val="24"/>
          <w:highlight w:val="none"/>
          <w:lang w:val="en-US" w:eastAsia="zh-CN" w:bidi="ar"/>
        </w:rPr>
        <w:t xml:space="preserve">8</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eastAsia="zh-CN" w:bidi="ar"/>
        </w:rPr>
        <w:t xml:space="preserve">每包件</w:t>
      </w:r>
      <w:r>
        <w:rPr>
          <w:rFonts w:hint="eastAsia" w:ascii="仿宋" w:hAnsi="仿宋" w:eastAsia="仿宋" w:cs="仿宋"/>
          <w:color w:val="000000"/>
          <w:sz w:val="24"/>
          <w:szCs w:val="24"/>
          <w:highlight w:val="none"/>
          <w:lang w:bidi="ar"/>
        </w:rPr>
        <w:t xml:space="preserve">付款方式：</w:t>
      </w:r>
      <w:r>
        <w:rPr>
          <w:rFonts w:hint="eastAsia" w:ascii="仿宋" w:hAnsi="仿宋" w:eastAsia="仿宋" w:cs="仿宋"/>
          <w:color w:val="000000" w:themeColor="text1"/>
          <w:sz w:val="24"/>
          <w:szCs w:val="24"/>
          <w:highlight w:val="none"/>
          <w:lang w:bidi="ar"/>
          <w14:textFill>
            <w14:solidFill>
              <w14:schemeClr w14:val="tx1"/>
            </w14:solidFill>
          </w14:textFill>
        </w:rPr>
        <w:t xml:space="preserve">合同签订后</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7</w:t>
      </w:r>
      <w:r>
        <w:rPr>
          <w:rFonts w:hint="eastAsia" w:ascii="仿宋" w:hAnsi="仿宋" w:eastAsia="仿宋" w:cs="仿宋"/>
          <w:color w:val="000000" w:themeColor="text1"/>
          <w:sz w:val="24"/>
          <w:szCs w:val="24"/>
          <w:highlight w:val="none"/>
          <w:lang w:bidi="ar"/>
          <w14:textFill>
            <w14:solidFill>
              <w14:schemeClr w14:val="tx1"/>
            </w14:solidFill>
          </w14:textFill>
        </w:rPr>
        <w:t xml:space="preserve">个工作日内，采购人向</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中标人</w:t>
      </w:r>
      <w:r>
        <w:rPr>
          <w:rFonts w:hint="eastAsia" w:ascii="仿宋" w:hAnsi="仿宋" w:eastAsia="仿宋" w:cs="仿宋"/>
          <w:color w:val="000000" w:themeColor="text1"/>
          <w:sz w:val="24"/>
          <w:szCs w:val="24"/>
          <w:highlight w:val="none"/>
          <w:lang w:bidi="ar"/>
          <w14:textFill>
            <w14:solidFill>
              <w14:schemeClr w14:val="tx1"/>
            </w14:solidFill>
          </w14:textFill>
        </w:rPr>
        <w:t xml:space="preserve">支付合同总价的10%</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预付款（中标人须提供合同总价10%的银行保函）</w:t>
      </w:r>
      <w:r>
        <w:rPr>
          <w:rFonts w:hint="eastAsia" w:ascii="仿宋" w:hAnsi="仿宋" w:eastAsia="仿宋" w:cs="仿宋"/>
          <w:color w:val="000000" w:themeColor="text1"/>
          <w:sz w:val="24"/>
          <w:szCs w:val="24"/>
          <w:highlight w:val="none"/>
          <w:lang w:bidi="ar"/>
          <w14:textFill>
            <w14:solidFill>
              <w14:schemeClr w14:val="tx1"/>
            </w14:solidFill>
          </w14:textFill>
        </w:rPr>
        <w:t xml:space="preserve">；根据实际检测重点污染源排污单位数量按实结算服务费。服务期限内分两次支付服务费，第一次支付在完成本次项目总任务量的30%后，支付</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至</w:t>
      </w:r>
      <w:r>
        <w:rPr>
          <w:rFonts w:hint="eastAsia" w:ascii="仿宋" w:hAnsi="仿宋" w:eastAsia="仿宋" w:cs="仿宋"/>
          <w:color w:val="000000" w:themeColor="text1"/>
          <w:sz w:val="24"/>
          <w:szCs w:val="24"/>
          <w:highlight w:val="none"/>
          <w:lang w:bidi="ar"/>
          <w14:textFill>
            <w14:solidFill>
              <w14:schemeClr w14:val="tx1"/>
            </w14:solidFill>
          </w14:textFill>
        </w:rPr>
        <w:t xml:space="preserve">合同总价的30%；第二次支付在服务期满后中标单位向采购人提交经采购方确认且考核合格的相关资料，一次性按实付清剩余检测服务费用。</w:t>
      </w:r>
      <w:r/>
    </w:p>
    <w:p>
      <w:pPr>
        <w:ind w:firstLine="480"/>
        <w:jc w:val="left"/>
        <w:keepLines w:val="0"/>
        <w:keepNext w:val="0"/>
        <w:pageBreakBefore w:val="0"/>
        <w:spacing w:line="520" w:lineRule="exact"/>
        <w:shd w:val="clear" w:color="auto" w:fill="ffffff"/>
        <w:widowControl/>
        <w:rPr>
          <w:rFonts w:hint="eastAsia" w:ascii="仿宋" w:hAnsi="仿宋" w:eastAsia="仿宋" w:cs="仿宋"/>
          <w:color w:val="000000" w:themeColor="text1"/>
          <w:sz w:val="15"/>
          <w:szCs w:val="15"/>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注：采购方有权根据实际情况对检测重点污染源排污单位数量做相应调整，其总价按投标报价单价根据实际检测重点污染源排污单位数量</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最终</w:t>
      </w:r>
      <w:r>
        <w:rPr>
          <w:rFonts w:hint="eastAsia" w:ascii="仿宋" w:hAnsi="仿宋" w:eastAsia="仿宋" w:cs="仿宋"/>
          <w:color w:val="000000" w:themeColor="text1"/>
          <w:sz w:val="24"/>
          <w:szCs w:val="24"/>
          <w:highlight w:val="none"/>
          <w:lang w:bidi="ar"/>
          <w14:textFill>
            <w14:solidFill>
              <w14:schemeClr w14:val="tx1"/>
            </w14:solidFill>
          </w14:textFill>
        </w:rPr>
        <w:t xml:space="preserve">按实结算。</w:t>
      </w:r>
      <w:r/>
    </w:p>
    <w:p>
      <w:pPr>
        <w:pStyle w:val="1021"/>
        <w:ind w:left="0" w:firstLine="480"/>
        <w:jc w:val="left"/>
        <w:keepLines w:val="0"/>
        <w:keepNext w:val="0"/>
        <w:pageBreakBefore w:val="0"/>
        <w:spacing w:line="520" w:lineRule="exact"/>
        <w:widowControl w:val="off"/>
        <w:tabs>
          <w:tab w:val="left" w:pos="0" w:leader="none"/>
          <w:tab w:val="left" w:pos="3165" w:leader="none"/>
          <w:tab w:val="center" w:pos="4153" w:leader="none"/>
        </w:tabs>
        <w:rPr>
          <w:rFonts w:ascii="Times New Roman" w:hAnsi="Times New Roman" w:eastAsia="宋体" w:cs="Times New Roman"/>
          <w:color w:val="000000"/>
          <w:sz w:val="24"/>
          <w:szCs w:val="24"/>
          <w:highlight w:val="none"/>
        </w:rPr>
      </w:pPr>
      <w:r/>
      <w:bookmarkStart w:id="29" w:name="_Toc35393627"/>
      <w:r/>
      <w:bookmarkStart w:id="30" w:name="_Toc28359008"/>
      <w:r/>
      <w:bookmarkStart w:id="31" w:name="_Toc35393796"/>
      <w:r/>
      <w:bookmarkStart w:id="32" w:name="_Toc28359085"/>
      <w:r>
        <w:rPr>
          <w:rFonts w:ascii="Times New Roman" w:hAnsi="Times New Roman" w:eastAsia="黑体" w:cs="Times New Roman"/>
          <w:color w:val="000000"/>
          <w:sz w:val="24"/>
          <w:szCs w:val="24"/>
          <w:highlight w:val="none"/>
        </w:rPr>
        <w:t xml:space="preserve">七、对本次招标提出询问，请按以下方式联系</w:t>
      </w:r>
      <w:r>
        <w:rPr>
          <w:rFonts w:ascii="Times New Roman" w:hAnsi="Times New Roman" w:eastAsia="宋体" w:cs="Times New Roman"/>
          <w:color w:val="000000"/>
          <w:sz w:val="24"/>
          <w:szCs w:val="24"/>
          <w:highlight w:val="none"/>
        </w:rPr>
        <w:t xml:space="preserve">。</w:t>
      </w:r>
      <w:bookmarkEnd w:id="29"/>
      <w:r/>
      <w:bookmarkEnd w:id="30"/>
      <w:r/>
      <w:bookmarkEnd w:id="31"/>
      <w:r/>
      <w:bookmarkEnd w:id="32"/>
      <w:r/>
      <w:r/>
    </w:p>
    <w:p>
      <w:pPr>
        <w:ind w:firstLine="425"/>
        <w:jc w:val="left"/>
        <w:keepLines w:val="0"/>
        <w:keepNext w:val="0"/>
        <w:pageBreakBefore w:val="0"/>
        <w:spacing w:line="520" w:lineRule="exact"/>
        <w:shd w:val="clear" w:color="auto" w:fill="ffffff"/>
        <w:widowControl/>
        <w:rPr>
          <w:rFonts w:ascii="仿宋" w:hAnsi="仿宋" w:eastAsia="仿宋" w:cs="仿宋"/>
          <w:color w:val="000000"/>
          <w:sz w:val="24"/>
          <w:szCs w:val="24"/>
          <w:highlight w:val="none"/>
        </w:rPr>
      </w:pPr>
      <w:r/>
      <w:bookmarkStart w:id="33" w:name="_Toc35393806"/>
      <w:r/>
      <w:bookmarkStart w:id="34" w:name="_Toc35393637"/>
      <w:r/>
      <w:bookmarkStart w:id="35" w:name="_Toc13035"/>
      <w:r/>
      <w:bookmarkStart w:id="36" w:name="_Toc28359096"/>
      <w:r/>
      <w:bookmarkStart w:id="37" w:name="_Toc28359019"/>
      <w:r/>
      <w:bookmarkStart w:id="38" w:name="_Toc120614211"/>
      <w:r>
        <w:rPr>
          <w:rFonts w:ascii="仿宋" w:hAnsi="仿宋" w:eastAsia="仿宋" w:cs="仿宋"/>
          <w:color w:val="000000"/>
          <w:sz w:val="24"/>
          <w:szCs w:val="24"/>
          <w:highlight w:val="none"/>
        </w:rPr>
        <w:t xml:space="preserve">1.采购人信息</w:t>
      </w:r>
      <w:bookmarkEnd w:id="33"/>
      <w:r/>
      <w:bookmarkEnd w:id="34"/>
      <w:r/>
      <w:bookmarkEnd w:id="35"/>
      <w:r/>
      <w:bookmarkEnd w:id="36"/>
      <w:r/>
      <w:bookmarkEnd w:id="37"/>
      <w:r/>
      <w:r/>
    </w:p>
    <w:p>
      <w:pPr>
        <w:ind w:firstLine="425"/>
        <w:jc w:val="left"/>
        <w:keepLines w:val="0"/>
        <w:keepNext w:val="0"/>
        <w:pageBreakBefore w:val="0"/>
        <w:spacing w:line="520" w:lineRule="exact"/>
        <w:shd w:val="clear" w:color="auto" w:fill="ffffff"/>
        <w:widowControl/>
        <w:rPr>
          <w:rFonts w:ascii="仿宋" w:hAnsi="仿宋" w:eastAsia="仿宋" w:cs="仿宋"/>
          <w:color w:val="000000"/>
          <w:sz w:val="24"/>
          <w:szCs w:val="24"/>
          <w:highlight w:val="none"/>
          <w:lang w:val="en-US" w:eastAsia="zh-CN"/>
        </w:rPr>
      </w:pPr>
      <w:r/>
      <w:bookmarkStart w:id="39" w:name="_Toc15910"/>
      <w:r/>
      <w:bookmarkStart w:id="40" w:name="_Toc28359098"/>
      <w:r/>
      <w:bookmarkStart w:id="41" w:name="_Toc35393808"/>
      <w:r/>
      <w:bookmarkStart w:id="42" w:name="_Toc35393639"/>
      <w:r/>
      <w:bookmarkStart w:id="43" w:name="_Toc28359021"/>
      <w:r>
        <w:rPr>
          <w:rFonts w:ascii="仿宋" w:hAnsi="仿宋" w:eastAsia="仿宋" w:cs="仿宋"/>
          <w:color w:val="000000"/>
          <w:sz w:val="24"/>
          <w:szCs w:val="24"/>
          <w:highlight w:val="none"/>
          <w:lang w:val="en-US" w:eastAsia="zh-CN"/>
        </w:rPr>
        <w:t xml:space="preserve">名 称：</w:t>
      </w:r>
      <w:r>
        <w:rPr>
          <w:rFonts w:hint="eastAsia" w:ascii="仿宋" w:hAnsi="仿宋" w:eastAsia="仿宋" w:cs="仿宋"/>
          <w:color w:val="000000"/>
          <w:sz w:val="24"/>
          <w:szCs w:val="24"/>
          <w:highlight w:val="none"/>
          <w:lang w:val="en-US" w:eastAsia="zh-CN"/>
        </w:rPr>
        <w:t xml:space="preserve">盐城市滨海生态环境局</w:t>
      </w:r>
      <w:r/>
    </w:p>
    <w:p>
      <w:pPr>
        <w:ind w:firstLine="425"/>
        <w:jc w:val="left"/>
        <w:keepLines w:val="0"/>
        <w:keepNext w:val="0"/>
        <w:pageBreakBefore w:val="0"/>
        <w:spacing w:line="520" w:lineRule="exact"/>
        <w:shd w:val="clear" w:color="auto" w:fill="ffffff"/>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地 址：</w:t>
      </w:r>
      <w:r>
        <w:rPr>
          <w:rFonts w:hint="eastAsia" w:ascii="仿宋" w:hAnsi="仿宋" w:eastAsia="仿宋" w:cs="仿宋"/>
          <w:color w:val="000000"/>
          <w:sz w:val="24"/>
          <w:szCs w:val="24"/>
          <w:highlight w:val="none"/>
          <w:lang w:val="en-US" w:eastAsia="zh-CN"/>
        </w:rPr>
        <w:t xml:space="preserve">滨海县东坎街道港城路468号</w:t>
      </w:r>
      <w:r/>
    </w:p>
    <w:p>
      <w:pPr>
        <w:ind w:firstLine="425"/>
        <w:jc w:val="left"/>
        <w:keepLines w:val="0"/>
        <w:keepNext w:val="0"/>
        <w:pageBreakBefore w:val="0"/>
        <w:spacing w:line="520" w:lineRule="exact"/>
        <w:shd w:val="clear" w:color="auto" w:fill="ffffff"/>
        <w:widowControl/>
        <w:rPr>
          <w:rFonts w:hint="default"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吴女士</w:t>
      </w:r>
      <w:r/>
    </w:p>
    <w:p>
      <w:pPr>
        <w:ind w:firstLine="425"/>
        <w:jc w:val="left"/>
        <w:keepLines w:val="0"/>
        <w:keepNext w:val="0"/>
        <w:pageBreakBefore w:val="0"/>
        <w:spacing w:line="520" w:lineRule="exact"/>
        <w:shd w:val="clear" w:color="auto" w:fill="ffffff"/>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联系电话：</w:t>
      </w:r>
      <w:bookmarkEnd w:id="39"/>
      <w:r/>
      <w:bookmarkEnd w:id="40"/>
      <w:r/>
      <w:bookmarkEnd w:id="41"/>
      <w:r/>
      <w:bookmarkEnd w:id="42"/>
      <w:r/>
      <w:bookmarkEnd w:id="43"/>
      <w:r>
        <w:rPr>
          <w:rFonts w:hint="eastAsia" w:ascii="仿宋" w:hAnsi="仿宋" w:eastAsia="仿宋" w:cs="仿宋"/>
          <w:color w:val="000000"/>
          <w:sz w:val="24"/>
          <w:szCs w:val="24"/>
          <w:highlight w:val="none"/>
          <w:lang w:val="en-US" w:eastAsia="zh-CN"/>
        </w:rPr>
        <w:t xml:space="preserve">15195106006</w:t>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2.采购代理机构信息</w:t>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称：江苏雨田工程咨询集团有限公司</w:t>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址：滨海县大学生创业园电谷A226室</w:t>
      </w:r>
      <w:r/>
    </w:p>
    <w:p>
      <w:pPr>
        <w:ind w:firstLine="425"/>
        <w:jc w:val="left"/>
        <w:keepLines w:val="0"/>
        <w:keepNext w:val="0"/>
        <w:pageBreakBefore w:val="0"/>
        <w:spacing w:line="520" w:lineRule="exact"/>
        <w:shd w:val="clear" w:color="auto" w:fill="ffffff"/>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王女士</w:t>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val="en-US" w:eastAsia="zh-CN"/>
        </w:rPr>
        <w:t xml:space="preserve">13914632376</w:t>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通讯电子邮箱：</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"mailto:19926983@qq.com"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eastAsia="zh-CN"/>
        </w:rPr>
        <w:t xml:space="preserve">404605597</w:t>
      </w:r>
      <w:r>
        <w:rPr>
          <w:rFonts w:hint="eastAsia" w:ascii="仿宋" w:hAnsi="仿宋" w:eastAsia="仿宋" w:cs="仿宋"/>
          <w:color w:val="000000"/>
          <w:sz w:val="24"/>
          <w:szCs w:val="24"/>
          <w:highlight w:val="none"/>
        </w:rPr>
        <w:t xml:space="preserve">@qq.com</w:t>
      </w:r>
      <w:r>
        <w:rPr>
          <w:rFonts w:hint="eastAsia" w:ascii="仿宋" w:hAnsi="仿宋" w:eastAsia="仿宋" w:cs="仿宋"/>
          <w:color w:val="000000"/>
          <w:sz w:val="24"/>
          <w:szCs w:val="24"/>
          <w:highlight w:val="none"/>
        </w:rPr>
        <w:fldChar w:fldCharType="end"/>
      </w:r>
      <w:r/>
    </w:p>
    <w:p>
      <w:pPr>
        <w:ind w:firstLine="425"/>
        <w:jc w:val="left"/>
        <w:keepLines w:val="0"/>
        <w:keepNext w:val="0"/>
        <w:pageBreakBefore w:val="0"/>
        <w:spacing w:line="520" w:lineRule="exac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3.项目联系方式</w:t>
      </w:r>
      <w:r/>
    </w:p>
    <w:p>
      <w:pPr>
        <w:ind w:firstLine="425"/>
        <w:jc w:val="left"/>
        <w:keepLines w:val="0"/>
        <w:keepNext w:val="0"/>
        <w:pageBreakBefore w:val="0"/>
        <w:spacing w:line="520" w:lineRule="exact"/>
        <w:shd w:val="clear" w:color="auto" w:fill="ffffff"/>
        <w:widowControl/>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吴女士、王女士</w:t>
      </w:r>
      <w:r/>
    </w:p>
    <w:p>
      <w:pPr>
        <w:ind w:firstLine="425"/>
        <w:jc w:val="left"/>
        <w:keepLines w:val="0"/>
        <w:keepNext w:val="0"/>
        <w:pageBreakBefore w:val="0"/>
        <w:spacing w:line="520" w:lineRule="exact"/>
        <w:shd w:val="clear" w:color="auto" w:fill="ffffff"/>
        <w:widowControl/>
        <w:rPr>
          <w:rFonts w:hint="default" w:ascii="仿宋" w:hAnsi="仿宋" w:eastAsia="仿宋" w:cs="仿宋"/>
          <w:sz w:val="24"/>
          <w:szCs w:val="24"/>
          <w:lang w:val="en-US" w:eastAsia="zh-CN"/>
        </w:rPr>
      </w:pPr>
      <w:r>
        <w:rPr>
          <w:rFonts w:hint="eastAsia" w:ascii="仿宋" w:hAnsi="仿宋" w:eastAsia="仿宋" w:cs="仿宋"/>
          <w:sz w:val="24"/>
          <w:szCs w:val="24"/>
        </w:rPr>
        <w:t xml:space="preserve">联系电话：15195106006、</w:t>
      </w:r>
      <w:r>
        <w:rPr>
          <w:rFonts w:hint="eastAsia" w:ascii="仿宋" w:hAnsi="仿宋" w:eastAsia="仿宋" w:cs="仿宋"/>
          <w:sz w:val="24"/>
          <w:szCs w:val="24"/>
          <w:lang w:val="en-US" w:eastAsia="zh-CN"/>
        </w:rPr>
        <w:t xml:space="preserve">13914632376</w:t>
      </w:r>
      <w:r/>
    </w:p>
    <w:p>
      <w:pPr>
        <w:jc w:val="center"/>
        <w:keepLines w:val="0"/>
        <w:keepNext w:val="0"/>
        <w:pageBreakBefore w:val="0"/>
        <w:spacing w:line="520" w:lineRule="exact"/>
        <w:widowControl w:val="off"/>
        <w:rPr>
          <w:rFonts w:ascii="Times New Roman" w:hAnsi="Times New Roman" w:cs="Times New Roman"/>
        </w:rPr>
      </w:pPr>
      <w:r>
        <w:rPr>
          <w:rFonts w:ascii="Times New Roman" w:hAnsi="Times New Roman" w:eastAsia="黑体" w:cs="Times New Roman"/>
        </w:rPr>
        <w:br w:type="page" w:clear="all"/>
      </w:r>
      <w:bookmarkEnd w:id="1"/>
      <w:r/>
      <w:bookmarkEnd w:id="2"/>
      <w:r/>
      <w:bookmarkEnd w:id="3"/>
      <w:r/>
      <w:bookmarkEnd w:id="4"/>
      <w:r/>
      <w:bookmarkEnd w:id="5"/>
      <w:r/>
      <w:bookmarkEnd w:id="38"/>
      <w:r/>
      <w:bookmarkStart w:id="44" w:name="_Toc16938518"/>
      <w:r/>
      <w:bookmarkStart w:id="45" w:name="_Toc513029202"/>
      <w:r/>
      <w:bookmarkStart w:id="46" w:name="_Toc120614213"/>
      <w:r/>
      <w:bookmarkStart w:id="47" w:name="_Toc20823274"/>
      <w:r>
        <w:rPr>
          <w:rFonts w:ascii="Times New Roman" w:hAnsi="Times New Roman" w:eastAsia="黑体" w:cs="Times New Roman"/>
          <w:sz w:val="44"/>
          <w:szCs w:val="44"/>
          <w:lang w:val="en-US" w:eastAsia="zh-CN" w:bidi="ar-SA"/>
        </w:rPr>
        <w:t xml:space="preserve">第二章 投标人须知</w:t>
      </w:r>
      <w:bookmarkEnd w:id="44"/>
      <w:r/>
      <w:bookmarkEnd w:id="45"/>
      <w:r/>
      <w:bookmarkEnd w:id="46"/>
      <w:r/>
      <w:bookmarkEnd w:id="47"/>
      <w:r/>
      <w:r/>
    </w:p>
    <w:p>
      <w:pPr>
        <w:pStyle w:val="1022"/>
        <w:numPr>
          <w:ilvl w:val="0"/>
          <w:numId w:val="0"/>
        </w:numPr>
        <w:jc w:val="center"/>
        <w:keepLines w:val="0"/>
        <w:keepNext w:val="0"/>
        <w:pageBreakBefore w:val="0"/>
        <w:spacing w:before="0" w:after="0" w:line="240" w:lineRule="auto"/>
        <w:widowControl w:val="off"/>
        <w:rPr>
          <w:rFonts w:ascii="Times New Roman" w:hAnsi="Times New Roman" w:cs="Times New Roman"/>
          <w:sz w:val="28"/>
          <w:szCs w:val="28"/>
        </w:rPr>
      </w:pPr>
      <w:r>
        <w:rPr>
          <w:rFonts w:ascii="Times New Roman" w:hAnsi="Times New Roman" w:eastAsia="黑体" w:cs="Times New Roman"/>
          <w:sz w:val="28"/>
          <w:szCs w:val="28"/>
          <w:lang w:val="en-US" w:eastAsia="zh-CN"/>
        </w:rPr>
        <w:t xml:space="preserve">投标人须知前附表</w:t>
      </w:r>
      <w:r/>
    </w:p>
    <w:tbl>
      <w:tblPr>
        <w:tblStyle w:val="841"/>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0"/>
        <w:gridCol w:w="979"/>
        <w:gridCol w:w="1668"/>
        <w:gridCol w:w="5981"/>
      </w:tblGrid>
      <w:tr>
        <w:trPr>
          <w:jc w:val="center"/>
          <w:trHeight w:val="90"/>
        </w:trPr>
        <w:tc>
          <w:tcPr>
            <w:shd w:val="clear" w:color="auto" w:fill="d7d7d7"/>
            <w:tcW w:w="83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shd w:val="clear" w:color="auto" w:fill="d7d7d7"/>
            <w:tcW w:w="979"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条款号</w:t>
            </w:r>
            <w:r/>
          </w:p>
        </w:tc>
        <w:tc>
          <w:tcPr>
            <w:shd w:val="clear" w:color="auto" w:fill="d7d7d7"/>
            <w:tcW w:w="166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rPr>
              <w:t xml:space="preserve">条款</w:t>
            </w:r>
            <w:r>
              <w:rPr>
                <w:rFonts w:hint="eastAsia" w:ascii="仿宋" w:hAnsi="仿宋" w:eastAsia="仿宋" w:cs="仿宋"/>
                <w:b/>
                <w:color w:val="000000"/>
                <w:sz w:val="24"/>
                <w:szCs w:val="24"/>
                <w:highlight w:val="none"/>
                <w:lang w:val="zh-CN"/>
              </w:rPr>
              <w:t xml:space="preserve">名称</w:t>
            </w:r>
            <w:r/>
          </w:p>
        </w:tc>
        <w:tc>
          <w:tcPr>
            <w:shd w:val="clear" w:color="auto" w:fill="d7d7d7"/>
            <w:tcW w:w="598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编列</w:t>
            </w:r>
            <w:r>
              <w:rPr>
                <w:rFonts w:hint="eastAsia" w:ascii="仿宋" w:hAnsi="仿宋" w:eastAsia="仿宋" w:cs="仿宋"/>
                <w:b/>
                <w:color w:val="000000"/>
                <w:sz w:val="24"/>
                <w:szCs w:val="24"/>
                <w:highlight w:val="none"/>
                <w:lang w:val="zh-CN"/>
              </w:rPr>
              <w:t xml:space="preserve">内容</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采购人</w:t>
            </w:r>
            <w:r/>
          </w:p>
        </w:tc>
        <w:tc>
          <w:tcPr>
            <w:shd w:val="clear" w:color="auto" w:fill="ffffff"/>
            <w:tcW w:w="5981" w:type="dxa"/>
            <w:vAlign w:val="center"/>
            <w:textDirection w:val="lrTb"/>
            <w:noWrap w:val="false"/>
          </w:tcPr>
          <w:p>
            <w:pP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采购人：盐城市滨海生态环境局</w:t>
            </w:r>
            <w:r/>
          </w:p>
          <w:p>
            <w:pP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sz w:val="24"/>
                <w:szCs w:val="24"/>
                <w:highlight w:val="none"/>
                <w:lang w:val="en-US" w:eastAsia="zh-CN"/>
              </w:rPr>
              <w:t xml:space="preserve">吴女士</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联系电话：15195106006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通讯地址：滨海县东坎街道港城路468号</w:t>
            </w:r>
            <w:r/>
          </w:p>
          <w:p>
            <w:pPr>
              <w:keepLines w:val="0"/>
              <w:keepNext w:val="0"/>
              <w:pageBreakBefore w:val="0"/>
              <w:spacing w:line="520" w:lineRule="exact"/>
              <w:widowControl w:val="off"/>
              <w:tabs>
                <w:tab w:val="left" w:pos="3600" w:leader="none"/>
              </w:tabs>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采购事项联系人：王女士 </w:t>
            </w:r>
            <w:r/>
          </w:p>
          <w:p>
            <w:pPr>
              <w:keepLines w:val="0"/>
              <w:keepNext w:val="0"/>
              <w:pageBreakBefore w:val="0"/>
              <w:spacing w:line="520" w:lineRule="exact"/>
              <w:widowControl w:val="off"/>
              <w:tabs>
                <w:tab w:val="left" w:pos="360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联系电话：13914632376 </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项目编号</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JSZC-320922-YTGC-G2024-0023</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w:t>
            </w:r>
            <w:r/>
          </w:p>
        </w:tc>
        <w:tc>
          <w:tcPr>
            <w:shd w:val="clear" w:color="auto" w:fill="ffffff"/>
            <w:tcW w:w="5981" w:type="dxa"/>
            <w:vAlign w:val="center"/>
            <w:textDirection w:val="lrTb"/>
            <w:noWrap w:val="false"/>
          </w:tcPr>
          <w:p>
            <w:pPr>
              <w:pStyle w:val="1041"/>
              <w:ind w:firstLine="0"/>
              <w:jc w:val="left"/>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2024年盐城市滨海生态环境局监督性监测购买第三方服务项目</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采购预算金额</w:t>
            </w:r>
            <w:r/>
          </w:p>
        </w:tc>
        <w:tc>
          <w:tcPr>
            <w:shd w:val="clear" w:color="auto" w:fill="ffffff"/>
            <w:tcW w:w="5981" w:type="dxa"/>
            <w:vAlign w:val="bottom"/>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人民币110万元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其中包件一人民币35万元、包件二人民币40万元、包件三人民币35万元</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采购项目批文及资金来源</w:t>
            </w:r>
            <w:r/>
          </w:p>
        </w:tc>
        <w:tc>
          <w:tcPr>
            <w:shd w:val="clear" w:color="auto" w:fill="ffffff"/>
            <w:tcW w:w="5981" w:type="dxa"/>
            <w:vAlign w:val="center"/>
            <w:textDirection w:val="lrTb"/>
            <w:noWrap w:val="false"/>
          </w:tcPr>
          <w:p>
            <w:pPr>
              <w:keepLines w:val="0"/>
              <w:keepNext w:val="0"/>
              <w:pageBreakBefore w:val="0"/>
              <w:spacing w:line="520" w:lineRule="exact"/>
              <w:widowControl w:val="off"/>
              <w:tabs>
                <w:tab w:val="left" w:pos="3600" w:leader="none"/>
              </w:tabs>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批复文件名：《滨海县政府采购月度计划批复通知书》</w:t>
            </w:r>
            <w:r/>
          </w:p>
          <w:p>
            <w:pPr>
              <w:keepLines w:val="0"/>
              <w:keepNext w:val="0"/>
              <w:pageBreakBefore w:val="0"/>
              <w:spacing w:line="520" w:lineRule="exact"/>
              <w:widowControl w:val="off"/>
              <w:tabs>
                <w:tab w:val="left" w:pos="3600" w:leader="none"/>
              </w:tabs>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批文号：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滨财购 复字{2024}07005号</w:t>
            </w:r>
            <w:r/>
          </w:p>
          <w:p>
            <w:pPr>
              <w:keepLines w:val="0"/>
              <w:keepNext w:val="0"/>
              <w:pageBreakBefore w:val="0"/>
              <w:spacing w:line="520" w:lineRule="exact"/>
              <w:widowControl w:val="off"/>
              <w:tabs>
                <w:tab w:val="left" w:pos="3600" w:leader="none"/>
              </w:tabs>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资金来源：财政</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采购内容</w:t>
            </w:r>
            <w:r/>
          </w:p>
        </w:tc>
        <w:tc>
          <w:tcPr>
            <w:shd w:val="clear" w:color="auto" w:fill="ffffff"/>
            <w:tcW w:w="5981" w:type="dxa"/>
            <w:vAlign w:val="bottom"/>
            <w:textDirection w:val="lrTb"/>
            <w:noWrap w:val="false"/>
          </w:tcPr>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包件1：沿海工业园重点监管企业监督性监测项目（沿海工业园21家重点监管企业执法监测。采购内容：废水、废气、地下水、土壤等监测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包件2：土壤重点监管企业等监督性监测项目（4家土壤重点企业、1家地下水试点监管企业和明渠底泥等监测。采购内容：地下水、土壤、底泥等监测）</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包件3：其他重点监管企业监督性监测项目（6家危废经营单位、7家面上重点企业和7家沿海工业园重点企业执法监测。采购内容：废水、废气、地下水、土壤等监测）。</w:t>
            </w:r>
            <w:r>
              <w:rPr>
                <w:rFonts w:hint="eastAsia" w:ascii="仿宋" w:hAnsi="仿宋" w:eastAsia="仿宋" w:cs="仿宋"/>
                <w:color w:val="000000"/>
                <w:sz w:val="24"/>
                <w:szCs w:val="24"/>
                <w:highlight w:val="none"/>
                <w:lang w:val="en-US" w:eastAsia="zh-CN"/>
              </w:rPr>
              <w:t xml:space="preserve">具体项目需求等内容详见招标文件第四章。</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投标有效期</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90日历天</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投标保证金缴纳</w:t>
            </w:r>
            <w:r/>
          </w:p>
        </w:tc>
        <w:tc>
          <w:tcPr>
            <w:shd w:val="clear" w:color="auto" w:fill="ffffff"/>
            <w:tcW w:w="5981" w:type="dxa"/>
            <w:vAlign w:val="bottom"/>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根据政府采购相关规定，本项目无须缴纳投标保证金。本采购文件涉及投标保证金相关条款均不赘述修改。</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采购文件的获取</w:t>
            </w:r>
            <w:r/>
          </w:p>
        </w:tc>
        <w:tc>
          <w:tcPr>
            <w:shd w:val="clear" w:color="auto" w:fill="ffffff"/>
            <w:tcW w:w="5981" w:type="dxa"/>
            <w:vAlign w:val="top"/>
            <w:textDirection w:val="lrTb"/>
            <w:noWrap w:val="false"/>
          </w:tcPr>
          <w:p>
            <w:pPr>
              <w:numPr>
                <w:ilvl w:val="0"/>
                <w:numId w:val="6"/>
              </w:numPr>
              <w:ind w:left="240" w:hanging="24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Times New Roman" w:hAnsi="Times New Roman" w:eastAsia="仿宋" w:cs="Times New Roman"/>
                <w:color w:val="000000" w:themeColor="text1"/>
                <w:sz w:val="24"/>
                <w:szCs w:val="24"/>
                <w:highlight w:val="none"/>
                <w:lang w:val="en-US" w:eastAsia="zh-CN"/>
                <w14:textFill>
                  <w14:solidFill>
                    <w14:schemeClr w14:val="tx1"/>
                  </w14:solidFill>
                </w14:textFill>
              </w:rPr>
              <w:t xml:space="preserve">采购文件获取时间</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22</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日至2024年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29</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，每天上午08:30至11:30，下午14:30至1</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u w:val="single"/>
                <w14:textFill>
                  <w14:solidFill>
                    <w14:schemeClr w14:val="tx1"/>
                  </w14:solidFill>
                </w14:textFill>
              </w:rPr>
              <w:t xml:space="preserve">0（北京时间，法定节假日除外）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2.采购文件获取</w:t>
            </w:r>
            <w:r>
              <w:rPr>
                <w:rFonts w:hint="eastAsia" w:ascii="仿宋" w:hAnsi="仿宋" w:eastAsia="仿宋" w:cs="仿宋"/>
                <w:color w:val="000000" w:themeColor="text1"/>
                <w:sz w:val="24"/>
                <w:szCs w:val="24"/>
                <w:highlight w:val="none"/>
                <w14:textFill>
                  <w14:solidFill>
                    <w14:schemeClr w14:val="tx1"/>
                  </w14:solidFill>
                </w14:textFill>
              </w:rPr>
              <w:t xml:space="preserve">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本项目为网上</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获取</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，不接受传真</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获取</w:t>
            </w:r>
            <w:r>
              <w:rPr>
                <w:rFonts w:hint="eastAsia" w:ascii="仿宋" w:hAnsi="仿宋" w:eastAsia="仿宋" w:cs="仿宋"/>
                <w:color w:val="000000" w:themeColor="text1"/>
                <w:sz w:val="24"/>
                <w:szCs w:val="24"/>
                <w:highlight w:val="none"/>
                <w:u w:val="single"/>
                <w14:textFill>
                  <w14:solidFill>
                    <w14:schemeClr w14:val="tx1"/>
                  </w14:solidFill>
                </w14:textFill>
              </w:rPr>
              <w:t xml:space="preserve">等其它方式</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3.采购文件获取</w:t>
            </w:r>
            <w:r>
              <w:rPr>
                <w:rFonts w:hint="eastAsia" w:ascii="仿宋" w:hAnsi="仿宋" w:eastAsia="仿宋" w:cs="仿宋"/>
                <w:color w:val="000000" w:themeColor="text1"/>
                <w:sz w:val="24"/>
                <w:szCs w:val="24"/>
                <w:highlight w:val="none"/>
                <w14:textFill>
                  <w14:solidFill>
                    <w14:schemeClr w14:val="tx1"/>
                  </w14:solidFill>
                </w14:textFill>
              </w:rPr>
              <w:t xml:space="preserve">方式：</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begin"/>
            </w:r>
            <w:r>
              <w:rPr>
                <w:rFonts w:hint="eastAsia" w:ascii="仿宋" w:hAnsi="仿宋" w:eastAsia="仿宋" w:cs="仿宋"/>
                <w:color w:val="000000" w:themeColor="text1"/>
                <w:sz w:val="24"/>
                <w:szCs w:val="24"/>
                <w:highlight w:val="none"/>
                <w:u w:val="single"/>
                <w14:textFill>
                  <w14:solidFill>
                    <w14:schemeClr w14:val="tx1"/>
                  </w14:solidFill>
                </w14:textFill>
              </w:rP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rPr>
                <w:rFonts w:hint="eastAsia" w:ascii="仿宋" w:hAnsi="仿宋" w:eastAsia="仿宋" w:cs="仿宋"/>
                <w:color w:val="000000" w:themeColor="text1"/>
                <w:sz w:val="24"/>
                <w:szCs w:val="24"/>
                <w:highlight w:val="none"/>
                <w:u w:val="single"/>
                <w14:textFill>
                  <w14:solidFill>
                    <w14:schemeClr w14:val="tx1"/>
                  </w14:solidFill>
                </w14:textFill>
              </w:rPr>
              <w:fldChar w:fldCharType="separate"/>
            </w:r>
            <w:r>
              <w:rPr>
                <w:rStyle w:val="1073"/>
                <w:rFonts w:hint="eastAsia" w:ascii="仿宋" w:hAnsi="仿宋" w:eastAsia="仿宋" w:cs="仿宋"/>
                <w:color w:val="000000" w:themeColor="text1"/>
                <w:sz w:val="24"/>
                <w:szCs w:val="24"/>
                <w:highlight w:val="none"/>
                <w14:textFill>
                  <w14:solidFill>
                    <w14:schemeClr w14:val="tx1"/>
                  </w14:solidFill>
                </w14:textFill>
              </w:rPr>
              <w:t xml:space="preserve">供应商须在本</w:t>
            </w:r>
            <w:r>
              <w:rPr>
                <w:rStyle w:val="1073"/>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w:t>
            </w:r>
            <w:r>
              <w:rPr>
                <w:rStyle w:val="1073"/>
                <w:rFonts w:hint="eastAsia" w:ascii="仿宋" w:hAnsi="仿宋" w:eastAsia="仿宋" w:cs="仿宋"/>
                <w:color w:val="000000" w:themeColor="text1"/>
                <w:sz w:val="24"/>
                <w:szCs w:val="24"/>
                <w:highlight w:val="none"/>
                <w14:textFill>
                  <w14:solidFill>
                    <w14:schemeClr w14:val="tx1"/>
                  </w14:solidFill>
                </w14:textFill>
              </w:rPr>
              <w:t xml:space="preserve">文件发售时间内，</w:t>
            </w:r>
            <w:r>
              <w:rPr>
                <w:rStyle w:val="1073"/>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将投标供应商营业执照、授权委托书（或介绍信）、法定代表人身份证、授权委托人身份证</w:t>
            </w:r>
            <w:r>
              <w:rPr>
                <w:rStyle w:val="1073"/>
                <w:rFonts w:hint="eastAsia" w:ascii="仿宋" w:hAnsi="仿宋" w:eastAsia="仿宋" w:cs="仿宋"/>
                <w:color w:val="000000" w:themeColor="text1"/>
                <w:sz w:val="24"/>
                <w:szCs w:val="24"/>
                <w:highlight w:val="none"/>
                <w14:textFill>
                  <w14:solidFill>
                    <w14:schemeClr w14:val="tx1"/>
                  </w14:solidFill>
                </w14:textFill>
              </w:rPr>
              <w:t xml:space="preserve">的电子扫描</w:t>
            </w:r>
            <w:r>
              <w:rPr>
                <w:rStyle w:val="1073"/>
                <w:rFonts w:hint="eastAsia" w:ascii="仿宋" w:hAnsi="仿宋" w:eastAsia="仿宋" w:cs="仿宋"/>
                <w:color w:val="000000" w:themeColor="text1"/>
                <w:sz w:val="24"/>
                <w:szCs w:val="24"/>
                <w:highlight w:val="none"/>
                <w:lang w:eastAsia="zh-CN"/>
                <w14:textFill>
                  <w14:solidFill>
                    <w14:schemeClr w14:val="tx1"/>
                  </w14:solidFill>
                </w14:textFill>
              </w:rPr>
              <w:t xml:space="preserve">件</w:t>
            </w:r>
            <w:r>
              <w:rPr>
                <w:rStyle w:val="1073"/>
                <w:rFonts w:hint="eastAsia" w:ascii="仿宋" w:hAnsi="仿宋" w:eastAsia="仿宋" w:cs="仿宋"/>
                <w:color w:val="000000" w:themeColor="text1"/>
                <w:sz w:val="24"/>
                <w:szCs w:val="24"/>
                <w:highlight w:val="none"/>
                <w14:textFill>
                  <w14:solidFill>
                    <w14:schemeClr w14:val="tx1"/>
                  </w14:solidFill>
                </w14:textFill>
              </w:rPr>
              <w:t xml:space="preserve">,发送至代理公司电子邮箱</w:t>
            </w:r>
            <w:r>
              <w:rPr>
                <w:rStyle w:val="1073"/>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404605597</w:t>
            </w:r>
            <w:r>
              <w:rPr>
                <w:rStyle w:val="1073"/>
                <w:rFonts w:hint="eastAsia" w:ascii="仿宋" w:hAnsi="仿宋" w:eastAsia="仿宋" w:cs="仿宋"/>
                <w:color w:val="000000" w:themeColor="text1"/>
                <w:sz w:val="24"/>
                <w:szCs w:val="24"/>
                <w:highlight w:val="none"/>
                <w14:textFill>
                  <w14:solidFill>
                    <w14:schemeClr w14:val="tx1"/>
                  </w14:solidFill>
                </w14:textFill>
              </w:rPr>
              <w:t xml:space="preserve">@qq.com中。</w:t>
            </w:r>
            <w:r>
              <w:rPr>
                <w:rFonts w:hint="eastAsia" w:ascii="仿宋" w:hAnsi="仿宋" w:eastAsia="仿宋" w:cs="仿宋"/>
                <w:color w:val="000000" w:themeColor="text1"/>
                <w:sz w:val="24"/>
                <w:szCs w:val="24"/>
                <w:highlight w:val="none"/>
                <w:u w:val="single"/>
                <w14:textFill>
                  <w14:solidFill>
                    <w14:schemeClr w14:val="tx1"/>
                  </w14:solidFill>
                </w14:textFill>
              </w:rPr>
              <w:fldChar w:fldCharType="end"/>
            </w:r>
            <w:r/>
          </w:p>
          <w:p>
            <w:pPr>
              <w:keepLines w:val="0"/>
              <w:keepNext w:val="0"/>
              <w:pageBreakBefore w:val="0"/>
              <w:spacing w:line="52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4.采购</w:t>
            </w:r>
            <w:r>
              <w:rPr>
                <w:rFonts w:hint="eastAsia" w:ascii="仿宋" w:hAnsi="仿宋" w:eastAsia="仿宋" w:cs="仿宋"/>
                <w:color w:val="000000" w:themeColor="text1"/>
                <w:sz w:val="24"/>
                <w:szCs w:val="24"/>
                <w:highlight w:val="none"/>
                <w14:textFill>
                  <w14:solidFill>
                    <w14:schemeClr w14:val="tx1"/>
                  </w14:solidFill>
                </w14:textFill>
              </w:rPr>
              <w:t xml:space="preserve">文件售价：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免费获取。</w:t>
            </w:r>
            <w:r/>
          </w:p>
          <w:p>
            <w:pPr>
              <w:pStyle w:val="870"/>
              <w:ind w:left="0" w:firstLine="0"/>
              <w:keepLines w:val="0"/>
              <w:keepNext w:val="0"/>
              <w:pageBreakBefore w:val="0"/>
              <w:spacing w:before="0" w:after="0" w:line="52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注：①上述材料扫描件均需加盖单位公章，授权委托书中须注明项目名称、授权委托人姓名、联系电话、电子邮箱。</w:t>
            </w:r>
            <w:r/>
          </w:p>
          <w:p>
            <w:pPr>
              <w:pStyle w:val="870"/>
              <w:ind w:left="0" w:firstLine="0"/>
              <w:keepLines w:val="0"/>
              <w:keepNext w:val="0"/>
              <w:pageBreakBefore w:val="0"/>
              <w:spacing w:before="0" w:after="0" w:line="520" w:lineRule="exact"/>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②上述材料递交成功后,招标文件将以电子版形式向投标供应商授权委托书中预留电子邮箱发出。获取招标文件时如有问题须及时与代理公司联系（联系人：王女士、手机号码：13914632376）。因投标供应商未及时查看预留电子邮箱或预留电子邮箱错误或收件地址错误等供应商自身原因导致的后果由供应商自行承担。</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③</w:t>
            </w:r>
            <w:r>
              <w:rPr>
                <w:rFonts w:hint="eastAsia" w:ascii="仿宋" w:hAnsi="仿宋" w:eastAsia="仿宋" w:cs="仿宋"/>
                <w:color w:val="000000" w:themeColor="text1"/>
                <w:sz w:val="24"/>
                <w:szCs w:val="24"/>
                <w:highlight w:val="none"/>
                <w14:textFill>
                  <w14:solidFill>
                    <w14:schemeClr w14:val="tx1"/>
                  </w14:solidFill>
                </w14:textFill>
              </w:rPr>
              <w:t xml:space="preserve">其他有关事项：</w:t>
            </w:r>
            <w:r>
              <w:rPr>
                <w:rFonts w:ascii="仿宋" w:hAnsi="仿宋" w:eastAsia="仿宋" w:cs="仿宋"/>
                <w:color w:val="000000"/>
                <w:sz w:val="24"/>
                <w:szCs w:val="24"/>
                <w:highlight w:val="none"/>
                <w:lang w:val="en-US" w:eastAsia="zh-CN" w:bidi="ar-SA"/>
              </w:rPr>
              <w:t xml:space="preserve">投标供应商通过非本文件规定渠道获取的与本项目采购相关的资料，采购人一律不予承认且不承担由此引发的一切责任。</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答疑会召开时间</w:t>
            </w:r>
            <w:r/>
          </w:p>
        </w:tc>
        <w:tc>
          <w:tcPr>
            <w:shd w:val="clear" w:color="auto" w:fill="ffffff"/>
            <w:tcW w:w="5981" w:type="dxa"/>
            <w:vAlign w:val="bottom"/>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不集中召开答疑会</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投标供应商对采购文件如有疑问</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请将疑问于</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29</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u w:val="single"/>
                <w14:textFill>
                  <w14:solidFill>
                    <w14:schemeClr w14:val="tx1"/>
                  </w14:solidFill>
                </w14:textFill>
              </w:rPr>
              <w:t xml:space="preserve">0</w:t>
            </w:r>
            <w:r>
              <w:rPr>
                <w:rFonts w:hint="eastAsia" w:ascii="仿宋" w:hAnsi="仿宋" w:eastAsia="仿宋" w:cs="仿宋"/>
                <w:color w:val="000000" w:themeColor="text1"/>
                <w:sz w:val="24"/>
                <w:szCs w:val="24"/>
                <w:highlight w:val="none"/>
                <w:u w:val="single"/>
                <w:lang w:val="zh-CN"/>
                <w14:textFill>
                  <w14:solidFill>
                    <w14:schemeClr w14:val="tx1"/>
                  </w14:solidFill>
                </w14:textFill>
              </w:rPr>
              <w:t xml:space="preserve">前</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以书面原件形式提出明确的疑问及相关佐证材料递交至采购人</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同时发送清晰扫描件至采购人邮箱</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邮箱</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HYPERLINK "mailto:22499121@qq.com），递交地址见本表，同时电话告知招标代理机构，否则将视为无疑问。"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404605597</w:t>
            </w:r>
            <w:r>
              <w:rPr>
                <w:rFonts w:hint="eastAsia" w:ascii="仿宋" w:hAnsi="仿宋" w:eastAsia="仿宋" w:cs="仿宋"/>
                <w:color w:val="000000" w:themeColor="text1"/>
                <w:sz w:val="24"/>
                <w:szCs w:val="24"/>
                <w:highlight w:val="none"/>
                <w14:textFill>
                  <w14:solidFill>
                    <w14:schemeClr w14:val="tx1"/>
                  </w14:solidFill>
                </w14:textFill>
              </w:rPr>
              <w:t xml:space="preserve">@qq.com），</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递交地址见本表</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同时电话告知采购人</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否则将视为无疑问。</w:t>
            </w:r>
            <w:r>
              <w:rPr>
                <w:rFonts w:hint="eastAsia" w:ascii="仿宋" w:hAnsi="仿宋" w:eastAsia="仿宋" w:cs="仿宋"/>
                <w:color w:val="000000" w:themeColor="text1"/>
                <w:sz w:val="24"/>
                <w:szCs w:val="24"/>
                <w:highlight w:val="none"/>
                <w:lang w:val="zh-CN"/>
                <w14:textFill>
                  <w14:solidFill>
                    <w14:schemeClr w14:val="tx1"/>
                  </w14:solidFill>
                </w14:textFill>
              </w:rPr>
              <w:fldChar w:fldCharType="end"/>
            </w:r>
            <w:r>
              <w:rPr>
                <w:rFonts w:hint="eastAsia" w:ascii="仿宋" w:hAnsi="仿宋" w:eastAsia="仿宋" w:cs="仿宋"/>
                <w:color w:val="000000" w:themeColor="text1"/>
                <w:sz w:val="24"/>
                <w:szCs w:val="24"/>
                <w:highlight w:val="none"/>
                <w:lang w:val="zh-CN"/>
                <w14:textFill>
                  <w14:solidFill>
                    <w14:schemeClr w14:val="tx1"/>
                  </w14:solidFill>
                </w14:textFill>
              </w:rPr>
              <w:t xml:space="preserve">若投标供应商在答疑截止时间前未提出疑问，视为同意本采购文件各项条款且无异议，采购人不接受未在规定时间内提出的疑问或质疑。</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19.1.1</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投标文件</w:t>
            </w:r>
            <w:r/>
          </w:p>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递交时间</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时间：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点00分00秒</w:t>
            </w:r>
            <w:r>
              <w:rPr>
                <w:rFonts w:hint="eastAsia" w:ascii="仿宋" w:hAnsi="仿宋" w:eastAsia="仿宋" w:cs="仿宋"/>
                <w:color w:val="000000" w:themeColor="text1"/>
                <w:sz w:val="24"/>
                <w:szCs w:val="24"/>
                <w:highlight w:val="none"/>
                <w14:textFill>
                  <w14:solidFill>
                    <w14:schemeClr w14:val="tx1"/>
                  </w14:solidFill>
                </w14:textFill>
              </w:rPr>
              <w:t xml:space="preserve">整前</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2</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开标时间</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时间</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2024年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点00分00秒</w:t>
            </w:r>
            <w:r>
              <w:rPr>
                <w:rFonts w:hint="eastAsia" w:ascii="仿宋" w:hAnsi="仿宋" w:eastAsia="仿宋" w:cs="仿宋"/>
                <w:color w:val="000000" w:themeColor="text1"/>
                <w:sz w:val="24"/>
                <w:szCs w:val="24"/>
                <w:highlight w:val="none"/>
                <w14:textFill>
                  <w14:solidFill>
                    <w14:schemeClr w14:val="tx1"/>
                  </w14:solidFill>
                </w14:textFill>
              </w:rPr>
              <w:t xml:space="preserve">整</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3</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投标文件递交地点</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滨海县港城路468号交通环保大楼9楼会议室</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投标文件的制作与递交</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详见招标文件</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eastAsia="仿宋"/>
                <w:color w:val="000000" w:themeColor="text1"/>
                <w:sz w:val="24"/>
                <w:highlight w:val="none"/>
                <w:lang w:val="zh-CN"/>
                <w14:textFill>
                  <w14:solidFill>
                    <w14:schemeClr w14:val="tx1"/>
                  </w14:solidFill>
                </w14:textFill>
              </w:rPr>
              <w:t xml:space="preserve">投标文件的编制及密封</w:t>
            </w:r>
            <w:r/>
          </w:p>
        </w:tc>
        <w:tc>
          <w:tcPr>
            <w:shd w:val="clear" w:color="auto" w:fill="ffffff"/>
            <w:tcW w:w="5981" w:type="dxa"/>
            <w:vAlign w:val="center"/>
            <w:textDirection w:val="lrTb"/>
            <w:noWrap w:val="false"/>
          </w:tcPr>
          <w:p>
            <w:pPr>
              <w:keepLines w:val="0"/>
              <w:keepNext w:val="0"/>
              <w:pageBreakBefore w:val="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1.投标文件的封袋[封袋格式附后]数量为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个部分（封袋数量一般为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个，如确需增加封袋数量的，应当在封袋上标明装袋材料的内容，投标人根据自身实际需求自行增加数量，不作强制要求），分别是：</w:t>
            </w:r>
            <w:r/>
          </w:p>
          <w:p>
            <w:pPr>
              <w:keepLines w:val="0"/>
              <w:keepNext w:val="0"/>
              <w:pageBreakBefore w:val="0"/>
              <w:spacing w:line="480" w:lineRule="exact"/>
              <w:rPr>
                <w:rFonts w:hint="eastAsia" w:ascii="仿宋" w:hAnsi="仿宋" w:eastAsia="仿宋" w:cs="仿宋"/>
                <w:b/>
                <w:bCs/>
                <w:color w:val="000000" w:themeColor="text1"/>
                <w:sz w:val="24"/>
                <w:szCs w:val="24"/>
                <w:highlight w:val="none"/>
                <w:u w:val="single"/>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①投标书封袋；</w:t>
            </w:r>
            <w:r/>
          </w:p>
          <w:p>
            <w:pPr>
              <w:numPr>
                <w:ilvl w:val="0"/>
                <w:numId w:val="0"/>
              </w:numPr>
              <w:keepLines w:val="0"/>
              <w:keepNext w:val="0"/>
              <w:pageBreakBefore w:val="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《投标书》中应当包含本次投标的所有材料。（《投标书》详细组成见本招标文件</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&lt;第二章&gt;1</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1</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.投标文件的</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构成</w:t>
            </w:r>
            <w:r>
              <w:rPr>
                <w:rFonts w:hint="eastAsia" w:ascii="仿宋" w:hAnsi="仿宋" w:eastAsia="仿宋" w:cs="仿宋"/>
                <w:color w:val="000000" w:themeColor="text1"/>
                <w:sz w:val="24"/>
                <w:szCs w:val="24"/>
                <w:highlight w:val="none"/>
                <w14:textFill>
                  <w14:solidFill>
                    <w14:schemeClr w14:val="tx1"/>
                  </w14:solidFill>
                </w14:textFill>
              </w:rPr>
              <w:t xml:space="preserve">部分）</w:t>
            </w:r>
            <w:r/>
          </w:p>
          <w:p>
            <w:pPr>
              <w:keepLines w:val="0"/>
              <w:keepNext w:val="0"/>
              <w:pageBreakBefore w:val="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《投标书》为</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正本一份、副本四份</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val="0"/>
              <w:keepNext w:val="0"/>
              <w:pageBreakBefore w:val="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投标文件的电子文件（应以U盘为载体形式递交，其中包含本次投标文件所有内容的电子版格式，须在U盘上注明投标人及项目名称）直接放入投标书封袋中。[电子文件仅作为投标文件备份文件存档，评审时以《投标书》正本内容材料为准，电子文件内容不作为评审依据，但电子文件内容须与投标文件保持一致。]</w:t>
            </w:r>
            <w:r/>
          </w:p>
          <w:p>
            <w:pPr>
              <w:pStyle w:val="870"/>
              <w:ind w:firstLine="0"/>
              <w:keepLines w:val="0"/>
              <w:keepNext w:val="0"/>
              <w:pageBreakBefore w:val="0"/>
              <w:spacing w:before="0" w:after="0"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.封袋须保证完整且加盖投标人公章及法定代表人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或授权委托人</w:t>
            </w:r>
            <w:r>
              <w:rPr>
                <w:rFonts w:hint="eastAsia" w:ascii="仿宋" w:hAnsi="仿宋" w:eastAsia="仿宋" w:cs="仿宋"/>
                <w:color w:val="000000" w:themeColor="text1"/>
                <w:sz w:val="24"/>
                <w:szCs w:val="24"/>
                <w:highlight w:val="none"/>
                <w14:textFill>
                  <w14:solidFill>
                    <w14:schemeClr w14:val="tx1"/>
                  </w14:solidFill>
                </w14:textFill>
              </w:rPr>
              <w:t xml:space="preserve">签署</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或</w:t>
            </w:r>
            <w:r>
              <w:rPr>
                <w:rFonts w:hint="eastAsia" w:ascii="仿宋" w:hAnsi="仿宋" w:eastAsia="仿宋" w:cs="仿宋"/>
                <w:color w:val="000000" w:themeColor="text1"/>
                <w:sz w:val="24"/>
                <w:szCs w:val="24"/>
                <w:highlight w:val="none"/>
                <w14:textFill>
                  <w14:solidFill>
                    <w14:schemeClr w14:val="tx1"/>
                  </w14:solidFill>
                </w14:textFill>
              </w:rPr>
              <w:t xml:space="preserve">盖章。</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评分标准</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本项目采用“资格后审”的“综合评分法”确定中标候选人。对通过初步评审的投标文件，评标委员会将按评分表评分办法和标准进行评分。</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导致废标因素</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出现下列情形之一的，为废标： </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w:t>
            </w: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符合专业条件的投标供应商或者对采购文件作实质响应的投标供应商不足三家导致符合条件的投标文件没有竞争力的； </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w:t>
            </w: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出现影响采购公正的违法、违规行为的；</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w:t>
            </w: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因重大变故，采购任务取消的。</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4.法律、法规、本文件规定的其他废标情形。</w:t>
            </w: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 </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注：出现上述情形导致本项目废标的，采购人可以选择重新采购或不再采购。</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无效投标条款</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投标文件属下列情况之一的，在资格性、符合性检查时按照无效投标处理：</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eastAsia="仿宋"/>
                <w:b w:val="0"/>
                <w:bCs/>
                <w:color w:val="000000" w:themeColor="text1"/>
                <w:sz w:val="24"/>
                <w:highlight w:val="none"/>
                <w14:textFill>
                  <w14:solidFill>
                    <w14:schemeClr w14:val="tx1"/>
                  </w14:solidFill>
                </w14:textFill>
              </w:rPr>
              <w:t xml:space="preserve">1.投标文件未按招标文件的规定要求标志、盖章；</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eastAsia="仿宋"/>
                <w:b w:val="0"/>
                <w:bCs/>
                <w:color w:val="000000" w:themeColor="text1"/>
                <w:sz w:val="24"/>
                <w:highlight w:val="none"/>
                <w14:textFill>
                  <w14:solidFill>
                    <w14:schemeClr w14:val="tx1"/>
                  </w14:solidFill>
                </w14:textFill>
              </w:rPr>
              <w:t xml:space="preserve">2.投标截止时间后送达的投标文件；</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eastAsia="仿宋"/>
                <w:b w:val="0"/>
                <w:bCs/>
                <w:color w:val="000000" w:themeColor="text1"/>
                <w:sz w:val="24"/>
                <w:highlight w:val="none"/>
                <w14:textFill>
                  <w14:solidFill>
                    <w14:schemeClr w14:val="tx1"/>
                  </w14:solidFill>
                </w14:textFill>
              </w:rPr>
              <w:t xml:space="preserve">3.投标文件未按招标文件规定内容和要求编制。投标书、授权委托书等投标文件字迹潦草、模糊，且无法辨认的；</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eastAsia="仿宋"/>
                <w:b w:val="0"/>
                <w:bCs/>
                <w:color w:val="000000" w:themeColor="text1"/>
                <w:sz w:val="24"/>
                <w:highlight w:val="none"/>
                <w14:textFill>
                  <w14:solidFill>
                    <w14:schemeClr w14:val="tx1"/>
                  </w14:solidFill>
                </w14:textFill>
              </w:rPr>
              <w:t xml:space="preserve">4. 投标人未按本须知的规定提交相关证明文件的；</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eastAsia="仿宋"/>
                <w:b w:val="0"/>
                <w:bCs/>
                <w:color w:val="000000" w:themeColor="text1"/>
                <w:sz w:val="24"/>
                <w:highlight w:val="none"/>
                <w14:textFill>
                  <w14:solidFill>
                    <w14:schemeClr w14:val="tx1"/>
                  </w14:solidFill>
                </w14:textFill>
              </w:rPr>
              <w:t xml:space="preserve">5.报价超过预算金额（最高投标限价）的或经评标委员会认定严重偏离正常市场价格的；</w:t>
            </w:r>
            <w:r/>
          </w:p>
          <w:p>
            <w:pPr>
              <w:keepLines w:val="0"/>
              <w:keepNext w:val="0"/>
              <w:pageBreakBefore w:val="0"/>
              <w:spacing w:line="480" w:lineRule="exact"/>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sz w:val="24"/>
                <w:szCs w:val="24"/>
                <w:highlight w:val="none"/>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eastAsia="仿宋"/>
                <w:b w:val="0"/>
                <w:bCs/>
                <w:color w:val="000000" w:themeColor="text1"/>
                <w:sz w:val="24"/>
                <w:highlight w:val="none"/>
                <w14:textFill>
                  <w14:solidFill>
                    <w14:schemeClr w14:val="tx1"/>
                  </w14:solidFill>
                </w14:textFill>
              </w:rPr>
              <w:t xml:space="preserve">；</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hint="eastAsia" w:eastAsia="仿宋"/>
                <w:b w:val="0"/>
                <w:bCs/>
                <w:color w:val="000000" w:themeColor="text1"/>
                <w:sz w:val="24"/>
                <w:highlight w:val="none"/>
                <w:lang w:val="en-US" w:eastAsia="zh-CN"/>
                <w14:textFill>
                  <w14:solidFill>
                    <w14:schemeClr w14:val="tx1"/>
                  </w14:solidFill>
                </w14:textFill>
              </w:rPr>
              <w:t xml:space="preserve">7.</w:t>
            </w:r>
            <w:r>
              <w:rPr>
                <w:rFonts w:eastAsia="仿宋"/>
                <w:b w:val="0"/>
                <w:bCs/>
                <w:color w:val="000000" w:themeColor="text1"/>
                <w:sz w:val="24"/>
                <w:highlight w:val="none"/>
                <w14:textFill>
                  <w14:solidFill>
                    <w14:schemeClr w14:val="tx1"/>
                  </w14:solidFill>
                </w14:textFill>
              </w:rPr>
              <w:t xml:space="preserve">所提供的服务偏离招标要求的；</w:t>
            </w:r>
            <w:r/>
          </w:p>
          <w:p>
            <w:pPr>
              <w:keepLines w:val="0"/>
              <w:keepNext w:val="0"/>
              <w:pageBreakBefore w:val="0"/>
              <w:spacing w:line="480" w:lineRule="exact"/>
              <w:rPr>
                <w:rFonts w:eastAsia="仿宋"/>
                <w:b w:val="0"/>
                <w:bCs/>
                <w:color w:val="000000" w:themeColor="text1"/>
                <w:sz w:val="24"/>
                <w:highlight w:val="none"/>
                <w14:textFill>
                  <w14:solidFill>
                    <w14:schemeClr w14:val="tx1"/>
                  </w14:solidFill>
                </w14:textFill>
              </w:rPr>
            </w:pPr>
            <w:r>
              <w:rPr>
                <w:rFonts w:hint="eastAsia" w:eastAsia="仿宋"/>
                <w:b w:val="0"/>
                <w:bCs/>
                <w:color w:val="000000" w:themeColor="text1"/>
                <w:sz w:val="24"/>
                <w:highlight w:val="none"/>
                <w:lang w:val="en-US" w:eastAsia="zh-CN"/>
                <w14:textFill>
                  <w14:solidFill>
                    <w14:schemeClr w14:val="tx1"/>
                  </w14:solidFill>
                </w14:textFill>
              </w:rPr>
              <w:t xml:space="preserve">8</w:t>
            </w:r>
            <w:r>
              <w:rPr>
                <w:rFonts w:eastAsia="仿宋"/>
                <w:b w:val="0"/>
                <w:bCs/>
                <w:color w:val="000000" w:themeColor="text1"/>
                <w:sz w:val="24"/>
                <w:highlight w:val="none"/>
                <w14:textFill>
                  <w14:solidFill>
                    <w14:schemeClr w14:val="tx1"/>
                  </w14:solidFill>
                </w14:textFill>
              </w:rPr>
              <w:t xml:space="preserve">.不具备招标文件中规定资格要求的；</w:t>
            </w:r>
            <w:r/>
          </w:p>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sz w:val="24"/>
                <w:szCs w:val="24"/>
                <w:highlight w:val="none"/>
                <w14:textFill>
                  <w14:solidFill>
                    <w14:schemeClr w14:val="tx1"/>
                  </w14:solidFill>
                </w14:textFill>
              </w:rPr>
              <w:t xml:space="preserve">投标人在报价时采用选择性报价；</w:t>
            </w:r>
            <w:r/>
          </w:p>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b w:val="0"/>
                <w:bCs/>
                <w:color w:val="000000" w:themeColor="text1"/>
                <w:sz w:val="24"/>
                <w:szCs w:val="24"/>
                <w:highlight w:val="none"/>
                <w14:textFill>
                  <w14:solidFill>
                    <w14:schemeClr w14:val="tx1"/>
                  </w14:solidFill>
                </w14:textFill>
              </w:rPr>
              <w:t xml:space="preserve">.未通过符合性检查的；</w:t>
            </w:r>
            <w:r/>
          </w:p>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11</w:t>
            </w:r>
            <w:r>
              <w:rPr>
                <w:rFonts w:hint="eastAsia" w:ascii="仿宋" w:hAnsi="仿宋" w:eastAsia="仿宋" w:cs="仿宋"/>
                <w:b w:val="0"/>
                <w:bCs/>
                <w:color w:val="000000" w:themeColor="text1"/>
                <w:sz w:val="24"/>
                <w:szCs w:val="24"/>
                <w:highlight w:val="none"/>
                <w14:textFill>
                  <w14:solidFill>
                    <w14:schemeClr w14:val="tx1"/>
                  </w14:solidFill>
                </w14:textFill>
              </w:rPr>
              <w:t xml:space="preserve">.不符合招标文件中规定的其他实质性要求和条件的；</w:t>
            </w:r>
            <w:r/>
          </w:p>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b w:val="0"/>
                <w:bCs/>
                <w:color w:val="000000" w:themeColor="text1"/>
                <w:sz w:val="24"/>
                <w:szCs w:val="24"/>
                <w:highlight w:val="none"/>
                <w14:textFill>
                  <w14:solidFill>
                    <w14:schemeClr w14:val="tx1"/>
                  </w14:solidFill>
                </w14:textFill>
              </w:rPr>
              <w:t xml:space="preserve">.投标人串通投标；</w:t>
            </w:r>
            <w:r/>
          </w:p>
          <w:p>
            <w:pPr>
              <w:keepLines w:val="0"/>
              <w:keepNext w:val="0"/>
              <w:pageBreakBefore w:val="0"/>
              <w:spacing w:line="520" w:lineRule="exact"/>
              <w:widowControl w:val="off"/>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13</w:t>
            </w:r>
            <w:r>
              <w:rPr>
                <w:rFonts w:hint="eastAsia" w:ascii="仿宋" w:hAnsi="仿宋" w:eastAsia="仿宋" w:cs="仿宋"/>
                <w:b w:val="0"/>
                <w:bCs/>
                <w:color w:val="000000" w:themeColor="text1"/>
                <w:sz w:val="24"/>
                <w:szCs w:val="24"/>
                <w:highlight w:val="none"/>
                <w14:textFill>
                  <w14:solidFill>
                    <w14:schemeClr w14:val="tx1"/>
                  </w14:solidFill>
                </w14:textFill>
              </w:rPr>
              <w:t xml:space="preserve">.投标文件含有采购人不能接受的附加条件的。</w:t>
            </w:r>
            <w:r/>
          </w:p>
          <w:p>
            <w:pPr>
              <w:keepLines w:val="0"/>
              <w:keepNext w:val="0"/>
              <w:pageBreakBefore w:val="0"/>
              <w:spacing w:line="520" w:lineRule="exact"/>
              <w:widowControl w:val="off"/>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14</w:t>
            </w:r>
            <w:r>
              <w:rPr>
                <w:rFonts w:hint="eastAsia" w:ascii="仿宋" w:hAnsi="仿宋" w:eastAsia="仿宋" w:cs="仿宋"/>
                <w:b w:val="0"/>
                <w:bCs/>
                <w:color w:val="000000" w:themeColor="text1"/>
                <w:sz w:val="24"/>
                <w:szCs w:val="24"/>
                <w:highlight w:val="none"/>
                <w14:textFill>
                  <w14:solidFill>
                    <w14:schemeClr w14:val="tx1"/>
                  </w14:solidFill>
                </w14:textFill>
              </w:rPr>
              <w:t xml:space="preserve">.</w:t>
            </w:r>
            <w:r>
              <w:rPr>
                <w:rFonts w:eastAsia="仿宋"/>
                <w:b w:val="0"/>
                <w:bCs/>
                <w:color w:val="000000" w:themeColor="text1"/>
                <w:sz w:val="24"/>
                <w:highlight w:val="none"/>
                <w14:textFill>
                  <w14:solidFill>
                    <w14:schemeClr w14:val="tx1"/>
                  </w14:solidFill>
                </w14:textFill>
              </w:rPr>
              <w:t xml:space="preserve">不符合法律、法规和招标文件中规定的其他实质性要求的。</w:t>
            </w:r>
            <w:r/>
          </w:p>
        </w:tc>
      </w:tr>
      <w:tr>
        <w:trPr>
          <w:jc w:val="center"/>
          <w:trHeight w:val="90"/>
        </w:trPr>
        <w:tc>
          <w:tcPr>
            <w:shd w:val="clear" w:color="auto" w:fill="d7d7d7"/>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d7d7d7"/>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shd w:val="clear" w:color="auto" w:fill="d7d7d7"/>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最高投标限价</w:t>
            </w:r>
            <w:r/>
          </w:p>
        </w:tc>
        <w:tc>
          <w:tcPr>
            <w:shd w:val="clear" w:color="auto" w:fill="d7d7d7"/>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本项目采购人设定的最高投标限价为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人民币110万元。其中包件一人民币35万元、包件二人民币40万元、包件三人民币35万元。</w:t>
            </w:r>
            <w:r>
              <w:rPr>
                <w:rFonts w:hint="eastAsia" w:ascii="仿宋" w:hAnsi="仿宋" w:eastAsia="仿宋" w:cs="仿宋"/>
                <w:bCs/>
                <w:color w:val="000000" w:themeColor="text1"/>
                <w:sz w:val="24"/>
                <w:szCs w:val="24"/>
                <w:highlight w:val="none"/>
                <w14:textFill>
                  <w14:solidFill>
                    <w14:schemeClr w14:val="tx1"/>
                  </w14:solidFill>
                </w14:textFill>
              </w:rPr>
              <w:t xml:space="preserve">高于最高投标限价的投标报价的投标文件视为无效且不进入评标阶段。</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说明:采购人设定的最高投标限价已包含政府采购项目的采购代理服务费(即招标代理费)等相关费用本文件约定上述费用由中标供应商(成交供应商)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22</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资格审查</w:t>
            </w:r>
            <w:r/>
          </w:p>
        </w:tc>
        <w:tc>
          <w:tcPr>
            <w:shd w:val="clear" w:color="auto" w:fill="ffffff"/>
            <w:tcW w:w="5981" w:type="dxa"/>
            <w:vAlign w:val="center"/>
            <w:textDirection w:val="lrTb"/>
            <w:noWrap w:val="false"/>
          </w:tcPr>
          <w:p>
            <w:pPr>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资格审查资料包含：</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1.法人或者其他组织的营业执照等证明文件，自然人的身份证明</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复印件</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加盖公章</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2.上一年度的财务状况报表（成立不满一年无需提供）</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加盖公章</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加盖公章</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4.具备履行合同所必需的设备和专业技术能力的书面声明（提供书面声明，格式附后）；</w:t>
            </w:r>
            <w:r/>
          </w:p>
          <w:p>
            <w:pPr>
              <w:keepLines w:val="0"/>
              <w:keepNext w:val="0"/>
              <w:pageBreakBefore w:val="0"/>
              <w:spacing w:line="520" w:lineRule="exact"/>
              <w:widowControl w:val="off"/>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5.参加政府采购活动前3年内在经营活动中没有重大违法记录的书面声明（提供书面声明，格式附后）</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bidi="ar"/>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提供信用中国网页截图或信用中国下载的信用报告</w:t>
            </w:r>
            <w:r>
              <w:rPr>
                <w:rFonts w:hint="eastAsia" w:ascii="仿宋" w:hAnsi="仿宋" w:eastAsia="仿宋" w:cs="仿宋"/>
                <w:color w:val="000000" w:themeColor="text1"/>
                <w:sz w:val="24"/>
                <w:szCs w:val="24"/>
                <w:highlight w:val="none"/>
                <w:lang w:eastAsia="zh-CN" w:bidi="ar"/>
                <w14:textFill>
                  <w14:solidFill>
                    <w14:schemeClr w14:val="tx1"/>
                  </w14:solidFill>
                </w14:textFill>
              </w:rPr>
              <w:t xml:space="preserve">）；</w:t>
            </w:r>
            <w:r/>
          </w:p>
          <w:p>
            <w:pPr>
              <w:keepLines w:val="0"/>
              <w:keepNext w:val="0"/>
              <w:pageBreakBefore w:val="0"/>
              <w:spacing w:line="520" w:lineRule="exact"/>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w:t>
            </w:r>
            <w:r>
              <w:rPr>
                <w:rFonts w:hint="eastAsia" w:ascii="仿宋" w:hAnsi="仿宋" w:eastAsia="仿宋" w:cs="仿宋"/>
                <w:color w:val="auto"/>
                <w:sz w:val="24"/>
                <w:szCs w:val="24"/>
                <w:highlight w:val="none"/>
              </w:rPr>
              <w:t xml:space="preserve">为了响应</w:t>
            </w:r>
            <w:r>
              <w:rPr>
                <w:rFonts w:hint="eastAsia" w:ascii="仿宋" w:hAnsi="仿宋" w:eastAsia="仿宋" w:cs="仿宋"/>
                <w:color w:val="auto"/>
                <w:sz w:val="24"/>
                <w:szCs w:val="24"/>
                <w:highlight w:val="none"/>
                <w:lang w:eastAsia="zh-CN"/>
              </w:rPr>
              <w:t xml:space="preserve">本次采购项目目</w:t>
            </w:r>
            <w:r>
              <w:rPr>
                <w:rFonts w:hint="eastAsia" w:ascii="仿宋" w:hAnsi="仿宋" w:eastAsia="仿宋" w:cs="仿宋"/>
                <w:color w:val="auto"/>
                <w:sz w:val="24"/>
                <w:szCs w:val="24"/>
                <w:highlight w:val="none"/>
              </w:rPr>
              <w:t xml:space="preserve">部分样品监测分析的时效性要求，投标人</w:t>
            </w:r>
            <w:r>
              <w:rPr>
                <w:rFonts w:hint="eastAsia" w:ascii="仿宋" w:hAnsi="仿宋" w:eastAsia="仿宋" w:cs="仿宋"/>
                <w:color w:val="auto"/>
                <w:sz w:val="24"/>
                <w:szCs w:val="24"/>
                <w:highlight w:val="none"/>
                <w:lang w:eastAsia="zh-CN"/>
              </w:rPr>
              <w:t xml:space="preserve">需提供</w:t>
            </w:r>
            <w:r>
              <w:rPr>
                <w:rFonts w:hint="eastAsia" w:ascii="仿宋" w:hAnsi="仿宋" w:eastAsia="仿宋" w:cs="仿宋"/>
                <w:color w:val="auto"/>
                <w:sz w:val="24"/>
                <w:szCs w:val="24"/>
                <w:highlight w:val="none"/>
              </w:rPr>
              <w:t xml:space="preserve">保障服务</w:t>
            </w:r>
            <w:r>
              <w:rPr>
                <w:rFonts w:hint="eastAsia" w:ascii="仿宋" w:hAnsi="仿宋" w:eastAsia="仿宋" w:cs="仿宋"/>
                <w:color w:val="auto"/>
                <w:sz w:val="24"/>
                <w:szCs w:val="24"/>
                <w:highlight w:val="none"/>
                <w:lang w:eastAsia="zh-CN"/>
              </w:rPr>
              <w:t xml:space="preserve">承诺书。</w:t>
            </w:r>
            <w:r>
              <w:rPr>
                <w:rFonts w:hint="eastAsia" w:ascii="仿宋" w:hAnsi="仿宋" w:eastAsia="仿宋" w:cs="仿宋"/>
                <w:color w:val="auto"/>
                <w:sz w:val="24"/>
                <w:szCs w:val="24"/>
                <w:highlight w:val="none"/>
                <w:lang w:val="en-US" w:eastAsia="zh-CN"/>
              </w:rPr>
              <w:t xml:space="preserve">（承诺书格式自拟）</w:t>
            </w:r>
            <w:r/>
          </w:p>
          <w:p>
            <w:pPr>
              <w:keepLines w:val="0"/>
              <w:keepNext w:val="0"/>
              <w:pageBreakBefore w:val="0"/>
              <w:spacing w:line="52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Cs/>
                <w:color w:val="000000"/>
                <w:sz w:val="24"/>
                <w:szCs w:val="24"/>
                <w:highlight w:val="none"/>
              </w:rPr>
              <w:t xml:space="preserve">说明：1.投标供应商（申请人）必须按照上述要求提供资格审查材料，否则将会被评标委员会作无效标处理；2.除上述材料及本文件第二章投标人须知</w:t>
            </w:r>
            <w:r>
              <w:rPr>
                <w:rFonts w:hint="eastAsia" w:ascii="仿宋" w:hAnsi="仿宋" w:eastAsia="仿宋" w:cs="仿宋"/>
                <w:bCs/>
                <w:color w:val="000000"/>
                <w:sz w:val="24"/>
                <w:szCs w:val="24"/>
                <w:highlight w:val="none"/>
                <w:lang w:val="en-US" w:eastAsia="zh-CN"/>
              </w:rPr>
              <w:t xml:space="preserve">22</w:t>
            </w:r>
            <w:r>
              <w:rPr>
                <w:rFonts w:hint="eastAsia" w:ascii="仿宋" w:hAnsi="仿宋" w:eastAsia="仿宋" w:cs="仿宋"/>
                <w:bCs/>
                <w:color w:val="000000"/>
                <w:sz w:val="24"/>
                <w:szCs w:val="24"/>
                <w:highlight w:val="none"/>
              </w:rPr>
              <w:t xml:space="preserve">条规定的不符合资格审查要求的情形外，评标委员会一般不应判定投标人资格审查不通过。</w:t>
            </w:r>
            <w:r/>
          </w:p>
        </w:tc>
      </w:tr>
      <w:tr>
        <w:trPr>
          <w:jc w:val="center"/>
          <w:trHeight w:val="90"/>
        </w:trPr>
        <w:tc>
          <w:tcPr>
            <w:shd w:val="clear" w:color="auto" w:fill="ffffff"/>
            <w:tcW w:w="830" w:type="dxa"/>
            <w:vAlign w:val="center"/>
            <w:textDirection w:val="lrTb"/>
            <w:noWrap w:val="false"/>
          </w:tcPr>
          <w:p>
            <w:pPr>
              <w:numPr>
                <w:ilvl w:val="0"/>
                <w:numId w:val="5"/>
              </w:numPr>
              <w:ind w:firstLine="0"/>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shd w:val="clear" w:color="auto" w:fill="ffffff"/>
            <w:tcW w:w="979"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35</w:t>
            </w:r>
            <w:r/>
          </w:p>
        </w:tc>
        <w:tc>
          <w:tcPr>
            <w:shd w:val="clear" w:color="auto" w:fill="ffffff"/>
            <w:tcW w:w="166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rPr>
              <w:t xml:space="preserve">履约</w:t>
            </w:r>
            <w:r>
              <w:rPr>
                <w:rFonts w:hint="eastAsia" w:ascii="仿宋" w:hAnsi="仿宋" w:eastAsia="仿宋" w:cs="仿宋"/>
                <w:color w:val="000000"/>
                <w:sz w:val="24"/>
                <w:szCs w:val="24"/>
                <w:highlight w:val="none"/>
                <w:lang w:val="en-US" w:eastAsia="zh-CN"/>
              </w:rPr>
              <w:t xml:space="preserve">保证金</w:t>
            </w:r>
            <w:r/>
          </w:p>
        </w:tc>
        <w:tc>
          <w:tcPr>
            <w:shd w:val="clear" w:color="auto" w:fill="ffffff"/>
            <w:tcW w:w="5981"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1.采购人要求中标供应商在签订合同前向采购人提交中标金额</w:t>
            </w:r>
            <w:r>
              <w:rPr>
                <w:rFonts w:hint="eastAsia" w:ascii="仿宋" w:hAnsi="仿宋" w:eastAsia="仿宋" w:cs="仿宋"/>
                <w:color w:val="000000"/>
                <w:spacing w:val="2"/>
                <w:sz w:val="24"/>
                <w:szCs w:val="24"/>
                <w:highlight w:val="none"/>
                <w:u w:val="single"/>
                <w:lang w:val="en-US" w:eastAsia="zh-CN" w:bidi="ar-SA"/>
              </w:rPr>
              <w:t xml:space="preserve">10%</w:t>
            </w:r>
            <w:r>
              <w:rPr>
                <w:rFonts w:hint="eastAsia" w:ascii="仿宋" w:hAnsi="仿宋" w:eastAsia="仿宋" w:cs="仿宋"/>
                <w:color w:val="000000"/>
                <w:spacing w:val="2"/>
                <w:sz w:val="24"/>
                <w:szCs w:val="24"/>
                <w:highlight w:val="none"/>
                <w:lang w:val="en-US" w:eastAsia="zh-CN" w:bidi="ar-SA"/>
              </w:rPr>
              <w:t xml:space="preserve">的履约保证金，提交形式包括现金、银行转账、履约保函等，具体提交形式由中标供应商自行选择。</w:t>
            </w:r>
            <w:r/>
          </w:p>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r/>
          </w:p>
        </w:tc>
      </w:tr>
      <w:tr>
        <w:trPr>
          <w:jc w:val="center"/>
          <w:trHeight w:val="90"/>
        </w:trPr>
        <w:tc>
          <w:tcPr>
            <w:gridSpan w:val="4"/>
            <w:shd w:val="clear" w:color="auto" w:fill="ffffff"/>
            <w:tcW w:w="9458"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重要提醒（说明）</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2</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采购人保留根据实际情况合理调整服务需求、要求和内容的权利。</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3</w:t>
            </w:r>
            <w:r/>
          </w:p>
        </w:tc>
        <w:tc>
          <w:tcPr>
            <w:gridSpan w:val="3"/>
            <w:shd w:val="clear" w:color="auto" w:fill="ffffff"/>
            <w:tcW w:w="8628"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将根据采购需要，可能会不定期在发布媒介上发布该项目补充答疑等澄清修改文件、最高投标限价文件、补充公告等，各投标供应商应自行网上查寻，未能及时查阅，其引起的相关后果由投标供应商自行负责。</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4</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tc>
      </w:tr>
      <w:tr>
        <w:trPr>
          <w:jc w:val="center"/>
          <w:trHeight w:val="90"/>
        </w:trPr>
        <w:tc>
          <w:tcPr>
            <w:shd w:val="clear" w:color="auto" w:fill="ffffff"/>
            <w:tcW w:w="830" w:type="dxa"/>
            <w:vAlign w:val="center"/>
            <w:textDirection w:val="lrTb"/>
            <w:noWrap w:val="false"/>
          </w:tcPr>
          <w:p>
            <w:pPr>
              <w:jc w:val="center"/>
              <w:keepLines w:val="0"/>
              <w:keepNext w:val="0"/>
              <w:pageBreakBefore w:val="0"/>
              <w:spacing w:line="52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5</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tc>
      </w:tr>
      <w:tr>
        <w:trPr>
          <w:jc w:val="center"/>
          <w:trHeight w:val="90"/>
        </w:trPr>
        <w:tc>
          <w:tcPr>
            <w:shd w:val="clear" w:color="auto" w:fill="ffffff"/>
            <w:tcW w:w="830" w:type="dxa"/>
            <w:vAlign w:val="center"/>
            <w:textDirection w:val="lrTb"/>
            <w:noWrap w:val="false"/>
          </w:tcPr>
          <w:p>
            <w:pPr>
              <w:pStyle w:val="1115"/>
              <w:ind w:firstLine="0"/>
              <w:jc w:val="center"/>
              <w:keepLines w:val="0"/>
              <w:keepNext w:val="0"/>
              <w:pageBreakBefore w:val="0"/>
              <w:spacing w:line="520" w:lineRule="exact"/>
              <w:widowControl w:val="off"/>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注6</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本项目采取“资格后审”“综合评分法”，投标报价非唯一评审因素，投标供应商须综合评估自身实力水平参与本项目的投标并合理报价。最低的投标报价或最高的折扣比例是中标的重要条件，但不是唯一条件。</w:t>
            </w:r>
            <w:r/>
          </w:p>
        </w:tc>
      </w:tr>
      <w:tr>
        <w:trPr>
          <w:jc w:val="center"/>
          <w:trHeight w:val="90"/>
        </w:trPr>
        <w:tc>
          <w:tcPr>
            <w:shd w:val="clear" w:color="auto" w:fill="ffffff"/>
            <w:tcW w:w="830" w:type="dxa"/>
            <w:vAlign w:val="center"/>
            <w:textDirection w:val="lrTb"/>
            <w:noWrap w:val="false"/>
          </w:tcPr>
          <w:p>
            <w:pPr>
              <w:pStyle w:val="1115"/>
              <w:ind w:firstLine="0"/>
              <w:jc w:val="center"/>
              <w:keepLines w:val="0"/>
              <w:keepNext w:val="0"/>
              <w:pageBreakBefore w:val="0"/>
              <w:spacing w:line="520" w:lineRule="exact"/>
              <w:widowControl w:val="off"/>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注7</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采购人对未中标供应商不承担解释未中标原因的义务。</w:t>
            </w:r>
            <w:r/>
          </w:p>
        </w:tc>
      </w:tr>
      <w:tr>
        <w:trPr>
          <w:jc w:val="center"/>
          <w:trHeight w:val="90"/>
        </w:trPr>
        <w:tc>
          <w:tcPr>
            <w:shd w:val="clear" w:color="auto" w:fill="ffffff"/>
            <w:tcW w:w="830" w:type="dxa"/>
            <w:vAlign w:val="center"/>
            <w:textDirection w:val="lrTb"/>
            <w:noWrap w:val="false"/>
          </w:tcPr>
          <w:p>
            <w:pPr>
              <w:pStyle w:val="1115"/>
              <w:ind w:firstLine="0"/>
              <w:jc w:val="center"/>
              <w:keepLines w:val="0"/>
              <w:keepNext w:val="0"/>
              <w:pageBreakBefore w:val="0"/>
              <w:spacing w:line="520" w:lineRule="exact"/>
              <w:widowControl w:val="off"/>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注8</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如投标单位在中标公告发布之日起七个工作日后向采购单位提出质疑或质疑未经投标单位法定代表人或参加投标的代理人签署，采购人有权对该质疑不予答复。</w:t>
            </w:r>
            <w:r/>
          </w:p>
        </w:tc>
      </w:tr>
      <w:tr>
        <w:trPr>
          <w:jc w:val="center"/>
          <w:trHeight w:val="90"/>
        </w:trPr>
        <w:tc>
          <w:tcPr>
            <w:shd w:val="clear" w:color="auto" w:fill="ffffff"/>
            <w:tcW w:w="830" w:type="dxa"/>
            <w:vAlign w:val="center"/>
            <w:textDirection w:val="lrTb"/>
            <w:noWrap w:val="false"/>
          </w:tcPr>
          <w:p>
            <w:pPr>
              <w:pStyle w:val="1115"/>
              <w:ind w:firstLine="0"/>
              <w:jc w:val="center"/>
              <w:keepLines w:val="0"/>
              <w:keepNext w:val="0"/>
              <w:pageBreakBefore w:val="0"/>
              <w:spacing w:line="520" w:lineRule="exact"/>
              <w:widowControl w:val="off"/>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注9</w:t>
            </w:r>
            <w:r/>
          </w:p>
        </w:tc>
        <w:tc>
          <w:tcPr>
            <w:gridSpan w:val="3"/>
            <w:shd w:val="clear" w:color="auto" w:fill="ffffff"/>
            <w:tcW w:w="8628" w:type="dxa"/>
            <w:vAlign w:val="center"/>
            <w:textDirection w:val="lrTb"/>
            <w:noWrap w:val="false"/>
          </w:tcPr>
          <w:p>
            <w:pPr>
              <w:pStyle w:val="871"/>
              <w:ind w:firstLine="0"/>
              <w:jc w:val="left"/>
              <w:keepLines w:val="0"/>
              <w:keepNext w:val="0"/>
              <w:pageBreakBefore w:val="0"/>
              <w:spacing w:line="520" w:lineRule="exact"/>
              <w:widowControl w:val="off"/>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bidi="ar-SA"/>
              </w:rPr>
              <w:t xml:space="preserve">投标供应商不得以低于成本的报价竞价，否则评标委员会将否决其投标。</w:t>
            </w:r>
            <w:r/>
          </w:p>
        </w:tc>
      </w:tr>
      <w:tr>
        <w:trPr>
          <w:jc w:val="center"/>
          <w:trHeight w:val="90"/>
        </w:trPr>
        <w:tc>
          <w:tcPr>
            <w:shd w:val="clear" w:color="auto" w:fill="ffffff"/>
            <w:tcW w:w="830" w:type="dxa"/>
            <w:vAlign w:val="center"/>
            <w:textDirection w:val="lrTb"/>
            <w:noWrap w:val="false"/>
          </w:tcPr>
          <w:p>
            <w:pPr>
              <w:pStyle w:val="1115"/>
              <w:ind w:firstLine="0"/>
              <w:jc w:val="center"/>
              <w:keepLines w:val="0"/>
              <w:keepNext w:val="0"/>
              <w:pageBreakBefore w:val="0"/>
              <w:spacing w:line="520" w:lineRule="exact"/>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rPr>
              <w:t xml:space="preserve">注1</w:t>
            </w:r>
            <w:r>
              <w:rPr>
                <w:rFonts w:hint="eastAsia" w:ascii="仿宋" w:hAnsi="仿宋" w:eastAsia="仿宋" w:cs="仿宋"/>
                <w:b/>
                <w:bCs/>
                <w:color w:val="000000"/>
                <w:sz w:val="24"/>
                <w:szCs w:val="24"/>
                <w:highlight w:val="none"/>
                <w:lang w:val="en-US" w:eastAsia="zh-CN"/>
              </w:rPr>
              <w:t xml:space="preserve">0</w:t>
            </w:r>
            <w:r/>
          </w:p>
        </w:tc>
        <w:tc>
          <w:tcPr>
            <w:gridSpan w:val="3"/>
            <w:shd w:val="clear" w:color="auto" w:fill="ffffff"/>
            <w:tcW w:w="8628" w:type="dxa"/>
            <w:vAlign w:val="center"/>
            <w:textDirection w:val="lrTb"/>
            <w:noWrap w:val="false"/>
          </w:tcPr>
          <w:p>
            <w:pPr>
              <w:pStyle w:val="1115"/>
              <w:ind w:firstLine="0"/>
              <w:jc w:val="left"/>
              <w:keepLines w:val="0"/>
              <w:keepNext w:val="0"/>
              <w:pageBreakBefore w:val="0"/>
              <w:spacing w:line="52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r/>
          </w:p>
        </w:tc>
      </w:tr>
    </w:tbl>
    <w:p>
      <w:pPr>
        <w:pStyle w:val="1023"/>
        <w:ind w:right="0"/>
        <w:pageBreakBefore w:val="0"/>
        <w:spacing w:before="0" w:after="0" w:line="520" w:lineRule="exact"/>
        <w:widowControl w:val="off"/>
        <w:rPr>
          <w:rFonts w:hint="eastAsia" w:ascii="仿宋" w:hAnsi="仿宋" w:eastAsia="仿宋" w:cs="仿宋"/>
        </w:rPr>
      </w:pPr>
      <w:r/>
      <w:bookmarkStart w:id="48" w:name="_Toc513029203"/>
      <w:r/>
      <w:bookmarkStart w:id="49" w:name="_Toc20823275"/>
      <w:r/>
      <w:bookmarkStart w:id="50" w:name="_Toc16938519"/>
      <w:r/>
      <w:bookmarkStart w:id="51" w:name="_Toc120614214"/>
      <w:r>
        <w:rPr>
          <w:rFonts w:ascii="Times New Roman" w:hAnsi="Times New Roman" w:cs="Times New Roman"/>
          <w:highlight w:val="none"/>
        </w:rPr>
        <w:br w:type="page" w:clear="all"/>
      </w:r>
      <w:r>
        <w:rPr>
          <w:rFonts w:hint="eastAsia" w:ascii="黑体" w:hAnsi="黑体" w:eastAsia="黑体" w:cs="黑体"/>
          <w:b w:val="0"/>
          <w:bCs w:val="0"/>
        </w:rPr>
        <w:t xml:space="preserve">一、总则</w:t>
      </w:r>
      <w:bookmarkEnd w:id="48"/>
      <w:r/>
      <w:bookmarkEnd w:id="49"/>
      <w:r/>
      <w:bookmarkEnd w:id="50"/>
      <w:r/>
      <w:bookmarkEnd w:id="51"/>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52" w:name="_Hlt16619475"/>
      <w:r/>
      <w:bookmarkEnd w:id="52"/>
      <w:r/>
      <w:bookmarkStart w:id="53" w:name="_Toc458694821"/>
      <w:r/>
      <w:bookmarkStart w:id="54" w:name="_Toc16938520"/>
      <w:r/>
      <w:bookmarkStart w:id="55" w:name="_Toc20823276"/>
      <w:r/>
      <w:bookmarkStart w:id="56" w:name="_Toc513029204"/>
      <w:r>
        <w:rPr>
          <w:rFonts w:hint="eastAsia" w:ascii="黑体" w:hAnsi="黑体" w:eastAsia="黑体" w:cs="黑体"/>
          <w:b w:val="0"/>
          <w:bCs w:val="0"/>
          <w:sz w:val="28"/>
          <w:szCs w:val="28"/>
          <w:lang w:val="en-US" w:eastAsia="zh-CN" w:bidi="ar-SA"/>
        </w:rPr>
        <w:t xml:space="preserve">1</w:t>
      </w:r>
      <w:bookmarkEnd w:id="53"/>
      <w:r>
        <w:rPr>
          <w:rFonts w:hint="eastAsia" w:ascii="黑体" w:hAnsi="黑体" w:eastAsia="黑体" w:cs="黑体"/>
          <w:b w:val="0"/>
          <w:bCs w:val="0"/>
          <w:sz w:val="28"/>
          <w:szCs w:val="28"/>
          <w:lang w:val="en-US" w:eastAsia="zh-CN" w:bidi="ar-SA"/>
        </w:rPr>
        <w:t xml:space="preserve">、招标方式</w:t>
      </w:r>
      <w:bookmarkEnd w:id="54"/>
      <w:r/>
      <w:bookmarkEnd w:id="55"/>
      <w:r/>
      <w:bookmarkEnd w:id="56"/>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57" w:name="_Toc16938521"/>
      <w:r/>
      <w:bookmarkStart w:id="58" w:name="_Toc20823277"/>
      <w:r/>
      <w:bookmarkStart w:id="59" w:name="_Toc513029205"/>
      <w:r>
        <w:rPr>
          <w:rFonts w:hint="eastAsia" w:ascii="黑体" w:hAnsi="黑体" w:eastAsia="黑体" w:cs="黑体"/>
          <w:b w:val="0"/>
          <w:bCs w:val="0"/>
          <w:sz w:val="28"/>
          <w:szCs w:val="28"/>
          <w:lang w:val="en-US" w:eastAsia="zh-CN" w:bidi="ar-SA"/>
        </w:rPr>
        <w:t xml:space="preserve">2、合格的投标人</w:t>
      </w:r>
      <w:bookmarkEnd w:id="57"/>
      <w:r/>
      <w:bookmarkEnd w:id="58"/>
      <w:r/>
      <w:bookmarkEnd w:id="59"/>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2.1满足招标公告中供应商的资格要求的规定。</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2.2 满足本文件实质性条款的规定。</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60" w:name="_Toc513029206"/>
      <w:r/>
      <w:bookmarkStart w:id="61" w:name="_Toc20823278"/>
      <w:r/>
      <w:bookmarkStart w:id="62" w:name="_Toc16938522"/>
      <w:r>
        <w:rPr>
          <w:rFonts w:hint="eastAsia" w:ascii="黑体" w:hAnsi="黑体" w:eastAsia="黑体" w:cs="黑体"/>
          <w:b w:val="0"/>
          <w:bCs w:val="0"/>
          <w:sz w:val="28"/>
          <w:szCs w:val="28"/>
          <w:lang w:val="en-US" w:eastAsia="zh-CN" w:bidi="ar-SA"/>
        </w:rPr>
        <w:t xml:space="preserve">3、适用法律</w:t>
      </w:r>
      <w:bookmarkEnd w:id="60"/>
      <w:r/>
      <w:bookmarkEnd w:id="61"/>
      <w:r/>
      <w:bookmarkEnd w:id="62"/>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63" w:name="_Toc20823279"/>
      <w:r/>
      <w:bookmarkStart w:id="64" w:name="_Toc462564067"/>
      <w:r/>
      <w:bookmarkStart w:id="65" w:name="_Toc16938523"/>
      <w:r/>
      <w:bookmarkStart w:id="66" w:name="_Toc513029207"/>
      <w:r>
        <w:rPr>
          <w:rFonts w:hint="eastAsia" w:ascii="黑体" w:hAnsi="黑体" w:eastAsia="黑体" w:cs="黑体"/>
          <w:b w:val="0"/>
          <w:bCs w:val="0"/>
          <w:sz w:val="28"/>
          <w:szCs w:val="28"/>
          <w:lang w:val="en-US" w:eastAsia="zh-CN" w:bidi="ar-SA"/>
        </w:rPr>
        <w:t xml:space="preserve">4、投标费用</w:t>
      </w:r>
      <w:bookmarkEnd w:id="63"/>
      <w:r/>
      <w:bookmarkEnd w:id="64"/>
      <w:r/>
      <w:bookmarkEnd w:id="65"/>
      <w:r/>
      <w:bookmarkEnd w:id="66"/>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4.1投标人应自行承担所有与参加投标有关的费用，无论投标过程中的做法和结果如何，采购人和采购代理机构在任何情况下均无义务和责任承担这些费用。</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4.2本次招标不收取标书工本费与</w:t>
      </w:r>
      <w:r>
        <w:rPr>
          <w:rFonts w:hint="eastAsia" w:ascii="仿宋" w:hAnsi="仿宋" w:eastAsia="仿宋" w:cs="仿宋"/>
          <w:sz w:val="24"/>
          <w:lang w:val="en-US" w:eastAsia="zh-CN"/>
        </w:rPr>
        <w:t xml:space="preserve">交易</w:t>
      </w:r>
      <w:r>
        <w:rPr>
          <w:rFonts w:hint="eastAsia" w:ascii="仿宋" w:hAnsi="仿宋" w:eastAsia="仿宋" w:cs="仿宋"/>
          <w:sz w:val="24"/>
        </w:rPr>
        <w:t xml:space="preserve">服务费。</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rPr>
          <w:rFonts w:hint="eastAsia" w:ascii="黑体" w:hAnsi="黑体" w:eastAsia="黑体" w:cs="黑体"/>
          <w:b w:val="0"/>
          <w:bCs w:val="0"/>
          <w:sz w:val="28"/>
          <w:szCs w:val="28"/>
          <w:lang w:val="en-US" w:eastAsia="zh-CN" w:bidi="ar-SA"/>
        </w:rPr>
        <w:t xml:space="preserve">5、招标文件的约束力</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5.1投标人一旦参加本项目采购活动，即被认为接受了本招标文件的规定和约束，并且视为自招标公告期限届满之日起知道或应当知道自身权益是否受到了损害。</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rPr>
          <w:rFonts w:hint="eastAsia" w:ascii="黑体" w:hAnsi="黑体" w:eastAsia="黑体" w:cs="黑体"/>
          <w:b w:val="0"/>
          <w:bCs w:val="0"/>
          <w:sz w:val="28"/>
          <w:szCs w:val="28"/>
          <w:lang w:val="en-US" w:eastAsia="zh-CN" w:bidi="ar-SA"/>
        </w:rPr>
        <w:t xml:space="preserve">6、招标文件的解释</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6.1 本招标文件由采购人负责解释。</w:t>
      </w:r>
      <w:r/>
    </w:p>
    <w:p>
      <w:pPr>
        <w:pStyle w:val="1023"/>
        <w:ind w:right="0"/>
        <w:pageBreakBefore w:val="0"/>
        <w:spacing w:before="0" w:after="0" w:line="520" w:lineRule="exact"/>
        <w:widowControl w:val="off"/>
        <w:rPr>
          <w:rFonts w:hint="eastAsia" w:ascii="黑体" w:hAnsi="黑体" w:eastAsia="黑体" w:cs="黑体"/>
          <w:b w:val="0"/>
          <w:bCs w:val="0"/>
        </w:rPr>
      </w:pPr>
      <w:r/>
      <w:bookmarkStart w:id="67" w:name="_Toc120614215"/>
      <w:r/>
      <w:bookmarkStart w:id="68" w:name="_Toc20823281"/>
      <w:r/>
      <w:bookmarkStart w:id="69" w:name="_Toc513029209"/>
      <w:r/>
      <w:bookmarkStart w:id="70" w:name="_Toc16938525"/>
      <w:r>
        <w:rPr>
          <w:rFonts w:hint="eastAsia" w:ascii="黑体" w:hAnsi="黑体" w:eastAsia="黑体" w:cs="黑体"/>
          <w:b w:val="0"/>
          <w:bCs w:val="0"/>
        </w:rPr>
        <w:t xml:space="preserve">二、招标文件</w:t>
      </w:r>
      <w:bookmarkEnd w:id="67"/>
      <w:r/>
      <w:bookmarkEnd w:id="68"/>
      <w:r/>
      <w:bookmarkEnd w:id="69"/>
      <w:r/>
      <w:bookmarkEnd w:id="70"/>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71" w:name="_Toc513029210"/>
      <w:r/>
      <w:bookmarkStart w:id="72" w:name="_Toc20823282"/>
      <w:r/>
      <w:bookmarkStart w:id="73" w:name="_Toc16938526"/>
      <w:r>
        <w:rPr>
          <w:rFonts w:hint="eastAsia" w:ascii="黑体" w:hAnsi="黑体" w:eastAsia="黑体" w:cs="黑体"/>
          <w:b w:val="0"/>
          <w:bCs w:val="0"/>
          <w:sz w:val="28"/>
          <w:szCs w:val="28"/>
          <w:lang w:val="en-US" w:eastAsia="zh-CN" w:bidi="ar-SA"/>
        </w:rPr>
        <w:t xml:space="preserve">7、招标文件构成</w:t>
      </w:r>
      <w:bookmarkEnd w:id="71"/>
      <w:r/>
      <w:bookmarkEnd w:id="72"/>
      <w:r/>
      <w:bookmarkEnd w:id="73"/>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7.1</w:t>
      </w:r>
      <w:r>
        <w:rPr>
          <w:rFonts w:hint="eastAsia" w:ascii="仿宋" w:hAnsi="仿宋" w:eastAsia="仿宋" w:cs="仿宋"/>
          <w:sz w:val="24"/>
        </w:rPr>
        <w:t xml:space="preserve"> 招标文件有以下部分组成：</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（1）招标公告</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（3）合同条款及格式</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（4）项目需求</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（5）评标方法与评标标准</w:t>
      </w:r>
      <w:r/>
    </w:p>
    <w:p>
      <w:pPr>
        <w:ind w:left="0" w:right="0" w:firstLine="480"/>
        <w:pageBreakBefore w:val="0"/>
        <w:spacing w:line="520" w:lineRule="exact"/>
        <w:rPr>
          <w:rFonts w:hint="eastAsia" w:ascii="仿宋" w:hAnsi="仿宋" w:eastAsia="仿宋" w:cs="仿宋"/>
          <w:highlight w:val="green"/>
        </w:rPr>
      </w:pPr>
      <w:r>
        <w:rPr>
          <w:rFonts w:hint="eastAsia" w:ascii="仿宋" w:hAnsi="仿宋" w:eastAsia="仿宋" w:cs="仿宋"/>
          <w:sz w:val="24"/>
          <w:szCs w:val="24"/>
        </w:rPr>
        <w:t xml:space="preserve">（6）投标文件格式</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请仔细检查招标文件是否齐全，如有缺漏请立即与采购人联系解决。</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7.2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74" w:name="_Toc20823283"/>
      <w:r/>
      <w:bookmarkStart w:id="75" w:name="_Toc16938527"/>
      <w:r/>
      <w:bookmarkStart w:id="76" w:name="_Toc513029211"/>
      <w:r/>
      <w:bookmarkStart w:id="77" w:name="_Toc462564070"/>
      <w:r>
        <w:rPr>
          <w:rFonts w:hint="eastAsia" w:ascii="黑体" w:hAnsi="黑体" w:eastAsia="黑体" w:cs="黑体"/>
          <w:b w:val="0"/>
          <w:bCs w:val="0"/>
          <w:sz w:val="28"/>
          <w:szCs w:val="28"/>
          <w:lang w:val="en-US" w:eastAsia="zh-CN" w:bidi="ar-SA"/>
        </w:rPr>
        <w:t xml:space="preserve">8、招标文件的</w:t>
      </w:r>
      <w:bookmarkEnd w:id="74"/>
      <w:r/>
      <w:bookmarkEnd w:id="75"/>
      <w:r/>
      <w:bookmarkEnd w:id="76"/>
      <w:r/>
      <w:bookmarkEnd w:id="77"/>
      <w:r>
        <w:rPr>
          <w:rFonts w:hint="eastAsia" w:ascii="黑体" w:hAnsi="黑体" w:eastAsia="黑体" w:cs="黑体"/>
          <w:b w:val="0"/>
          <w:bCs w:val="0"/>
          <w:sz w:val="28"/>
          <w:szCs w:val="28"/>
          <w:lang w:val="en-US" w:eastAsia="zh-CN" w:bidi="ar-SA"/>
        </w:rPr>
        <w:t xml:space="preserve">询问</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任何要求对招标文件进行询问的投标人，应在投标截止日期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按招标公告中的通讯地址，向采购人提出。</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78" w:name="_Toc16938528"/>
      <w:r/>
      <w:bookmarkStart w:id="79" w:name="_Toc20823284"/>
      <w:r/>
      <w:bookmarkStart w:id="80" w:name="_Toc462564071"/>
      <w:r/>
      <w:bookmarkStart w:id="81" w:name="_Toc513029212"/>
      <w:r>
        <w:rPr>
          <w:rFonts w:hint="eastAsia" w:ascii="黑体" w:hAnsi="黑体" w:eastAsia="黑体" w:cs="黑体"/>
          <w:b w:val="0"/>
          <w:bCs w:val="0"/>
          <w:sz w:val="28"/>
          <w:szCs w:val="28"/>
          <w:lang w:val="en-US" w:eastAsia="zh-CN" w:bidi="ar-SA"/>
        </w:rPr>
        <w:t xml:space="preserve">9、招标文件的修改</w:t>
      </w:r>
      <w:bookmarkEnd w:id="78"/>
      <w:r/>
      <w:bookmarkEnd w:id="79"/>
      <w:r/>
      <w:bookmarkEnd w:id="80"/>
      <w:r/>
      <w:bookmarkEnd w:id="81"/>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在投标截止时间前，</w:t>
      </w:r>
      <w:r>
        <w:rPr>
          <w:rFonts w:hint="eastAsia" w:ascii="仿宋" w:hAnsi="仿宋" w:eastAsia="仿宋" w:cs="仿宋"/>
          <w:bCs/>
          <w:sz w:val="24"/>
        </w:rPr>
        <w:t xml:space="preserve">采购人</w:t>
      </w:r>
      <w:r>
        <w:rPr>
          <w:rFonts w:hint="eastAsia" w:ascii="仿宋" w:hAnsi="仿宋" w:eastAsia="仿宋" w:cs="仿宋"/>
          <w:sz w:val="24"/>
        </w:rPr>
        <w:t xml:space="preserve">可以对招标文件进行修改。</w:t>
      </w:r>
      <w:r/>
    </w:p>
    <w:p>
      <w:pPr>
        <w:ind w:left="0" w:right="0" w:firstLine="480"/>
        <w:pageBreakBefore w:val="0"/>
        <w:spacing w:line="520" w:lineRule="exact"/>
        <w:rPr>
          <w:rFonts w:hint="eastAsia" w:ascii="仿宋" w:hAnsi="仿宋" w:eastAsia="仿宋" w:cs="仿宋"/>
          <w:sz w:val="28"/>
        </w:rPr>
      </w:pPr>
      <w:r>
        <w:rPr>
          <w:rFonts w:hint="eastAsia" w:ascii="仿宋" w:hAnsi="仿宋" w:eastAsia="仿宋" w:cs="仿宋"/>
          <w:bCs/>
          <w:sz w:val="24"/>
        </w:rPr>
        <w:t xml:space="preserve">9.2</w:t>
      </w:r>
      <w:r>
        <w:rPr>
          <w:rFonts w:hint="eastAsia" w:ascii="仿宋" w:hAnsi="仿宋" w:eastAsia="仿宋" w:cs="仿宋"/>
          <w:sz w:val="24"/>
        </w:rPr>
        <w:t xml:space="preserve">采购人</w:t>
      </w:r>
      <w:r>
        <w:rPr>
          <w:rFonts w:hint="eastAsia" w:ascii="仿宋" w:hAnsi="仿宋" w:eastAsia="仿宋" w:cs="仿宋"/>
          <w:sz w:val="24"/>
          <w:szCs w:val="24"/>
        </w:rPr>
        <w:t xml:space="preserve">有权依法</w:t>
      </w:r>
      <w:r>
        <w:rPr>
          <w:rFonts w:hint="eastAsia" w:ascii="仿宋" w:hAnsi="仿宋" w:eastAsia="仿宋" w:cs="仿宋"/>
          <w:sz w:val="24"/>
        </w:rPr>
        <w:t xml:space="preserve">推迟投标截止日期和开标日期。</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9.3</w:t>
      </w:r>
      <w:r>
        <w:rPr>
          <w:rFonts w:hint="eastAsia" w:ascii="仿宋" w:hAnsi="仿宋" w:eastAsia="仿宋" w:cs="仿宋"/>
          <w:sz w:val="24"/>
        </w:rPr>
        <w:t xml:space="preserve">招标文件的修改将在</w:t>
      </w:r>
      <w:r>
        <w:rPr>
          <w:rFonts w:hint="eastAsia" w:ascii="仿宋" w:hAnsi="仿宋" w:eastAsia="仿宋" w:cs="仿宋"/>
          <w:bCs/>
          <w:sz w:val="24"/>
        </w:rPr>
        <w:t xml:space="preserve">江苏政府采购网、</w:t>
      </w:r>
      <w:r>
        <w:rPr>
          <w:rFonts w:hint="eastAsia" w:ascii="仿宋" w:hAnsi="仿宋" w:eastAsia="仿宋" w:cs="仿宋"/>
          <w:sz w:val="24"/>
        </w:rPr>
        <w:t xml:space="preserve">盐城市政府采购网</w:t>
      </w:r>
      <w:r>
        <w:rPr>
          <w:rFonts w:hint="eastAsia" w:ascii="仿宋" w:hAnsi="仿宋" w:eastAsia="仿宋" w:cs="仿宋"/>
          <w:bCs/>
          <w:sz w:val="24"/>
        </w:rPr>
        <w:t xml:space="preserve">、滨海县人民政府网</w:t>
      </w:r>
      <w:r>
        <w:rPr>
          <w:rFonts w:hint="eastAsia" w:ascii="仿宋" w:hAnsi="仿宋" w:eastAsia="仿宋" w:cs="仿宋"/>
          <w:sz w:val="24"/>
        </w:rPr>
        <w:t xml:space="preserve">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pStyle w:val="1023"/>
        <w:ind w:right="0"/>
        <w:pageBreakBefore w:val="0"/>
        <w:spacing w:before="0" w:after="0" w:line="520" w:lineRule="exact"/>
        <w:widowControl w:val="off"/>
        <w:rPr>
          <w:rFonts w:hint="eastAsia" w:ascii="黑体" w:hAnsi="黑体" w:eastAsia="黑体" w:cs="黑体"/>
          <w:b w:val="0"/>
          <w:bCs w:val="0"/>
        </w:rPr>
      </w:pPr>
      <w:r/>
      <w:bookmarkStart w:id="82" w:name="_Toc16938529"/>
      <w:r/>
      <w:bookmarkStart w:id="83" w:name="_Toc20823285"/>
      <w:r/>
      <w:bookmarkStart w:id="84" w:name="_Toc513029213"/>
      <w:r/>
      <w:bookmarkStart w:id="85" w:name="_Toc120614216"/>
      <w:r/>
      <w:bookmarkStart w:id="86" w:name="_Toc462564072"/>
      <w:r>
        <w:rPr>
          <w:rFonts w:hint="eastAsia" w:ascii="黑体" w:hAnsi="黑体" w:eastAsia="黑体" w:cs="黑体"/>
          <w:b w:val="0"/>
          <w:bCs w:val="0"/>
        </w:rPr>
        <w:t xml:space="preserve">三、投标文件的编制</w:t>
      </w:r>
      <w:bookmarkEnd w:id="82"/>
      <w:r/>
      <w:bookmarkEnd w:id="83"/>
      <w:r/>
      <w:bookmarkEnd w:id="84"/>
      <w:r/>
      <w:bookmarkEnd w:id="85"/>
      <w:r/>
      <w:bookmarkEnd w:id="86"/>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87" w:name="_Toc513029214"/>
      <w:r/>
      <w:bookmarkStart w:id="88" w:name="_Toc16938530"/>
      <w:r/>
      <w:bookmarkStart w:id="89" w:name="_Toc462564073"/>
      <w:r/>
      <w:bookmarkStart w:id="90" w:name="_Toc20823286"/>
      <w:r>
        <w:rPr>
          <w:rFonts w:hint="eastAsia" w:ascii="黑体" w:hAnsi="黑体" w:eastAsia="黑体" w:cs="黑体"/>
          <w:b w:val="0"/>
          <w:bCs w:val="0"/>
          <w:sz w:val="28"/>
          <w:szCs w:val="28"/>
          <w:lang w:val="en-US" w:eastAsia="zh-CN" w:bidi="ar-SA"/>
        </w:rPr>
        <w:t xml:space="preserve">10、投标文件的语言及度量衡单位</w:t>
      </w:r>
      <w:bookmarkEnd w:id="87"/>
      <w:r/>
      <w:bookmarkEnd w:id="88"/>
      <w:r/>
      <w:bookmarkEnd w:id="89"/>
      <w:r/>
      <w:bookmarkEnd w:id="90"/>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10.1</w:t>
      </w:r>
      <w:r>
        <w:rPr>
          <w:rFonts w:hint="eastAsia" w:ascii="仿宋" w:hAnsi="仿宋" w:eastAsia="仿宋" w:cs="仿宋"/>
          <w:sz w:val="24"/>
        </w:rPr>
        <w:t xml:space="preserve"> 投标人提交的投标文件以及投标人与采购人就有关投标的所有来往通知、函件和文件均应使用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。如投标文件中包含外文内容的，应主动提供简体中文译本。</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bCs/>
          <w:sz w:val="24"/>
        </w:rPr>
        <w:t xml:space="preserve">10.2</w:t>
      </w:r>
      <w:r>
        <w:rPr>
          <w:rFonts w:hint="eastAsia" w:ascii="仿宋" w:hAnsi="仿宋" w:eastAsia="仿宋" w:cs="仿宋"/>
          <w:sz w:val="24"/>
        </w:rPr>
        <w:t xml:space="preserve"> 除技术性能另有规定外，投标文件所使用的度量衡单位，均须采用国家法定计量单位。</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91" w:name="_Toc16938531"/>
      <w:r/>
      <w:bookmarkStart w:id="92" w:name="_Toc462564074"/>
      <w:r/>
      <w:bookmarkStart w:id="93" w:name="_Toc20823287"/>
      <w:r/>
      <w:bookmarkStart w:id="94" w:name="_Toc513029215"/>
      <w:r>
        <w:rPr>
          <w:rFonts w:hint="eastAsia" w:ascii="黑体" w:hAnsi="黑体" w:eastAsia="黑体" w:cs="黑体"/>
          <w:b w:val="0"/>
          <w:bCs w:val="0"/>
          <w:sz w:val="28"/>
          <w:szCs w:val="28"/>
          <w:lang w:val="en-US" w:eastAsia="zh-CN" w:bidi="ar-SA"/>
        </w:rPr>
        <w:t xml:space="preserve">11、投标文件构成</w:t>
      </w:r>
      <w:bookmarkEnd w:id="91"/>
      <w:r/>
      <w:bookmarkEnd w:id="92"/>
      <w:r/>
      <w:bookmarkEnd w:id="93"/>
      <w:r/>
      <w:bookmarkEnd w:id="94"/>
      <w:r/>
      <w:r/>
    </w:p>
    <w:p>
      <w:pPr>
        <w:ind w:left="0" w:right="0" w:firstLine="480"/>
        <w:pageBreakBefore w:val="0"/>
        <w:spacing w:line="520" w:lineRule="exact"/>
        <w:rPr>
          <w:rFonts w:hint="eastAsia" w:ascii="仿宋" w:hAnsi="仿宋" w:eastAsia="仿宋" w:cs="仿宋"/>
          <w:bCs/>
          <w:sz w:val="24"/>
        </w:rPr>
      </w:pPr>
      <w:r/>
      <w:bookmarkStart w:id="95" w:name="_Toc513029219"/>
      <w:r/>
      <w:bookmarkStart w:id="96" w:name="_Toc14577357"/>
      <w:r/>
      <w:bookmarkStart w:id="97" w:name="_Toc513029216"/>
      <w:r/>
      <w:bookmarkStart w:id="98" w:name="_Toc49090507"/>
      <w:r/>
      <w:bookmarkStart w:id="99" w:name="_Toc49090509"/>
      <w:r/>
      <w:bookmarkStart w:id="100" w:name="_Toc14577354"/>
      <w:r>
        <w:rPr>
          <w:rFonts w:hint="eastAsia" w:ascii="仿宋" w:hAnsi="仿宋" w:eastAsia="仿宋" w:cs="仿宋"/>
          <w:bCs/>
          <w:sz w:val="24"/>
        </w:rPr>
        <w:t xml:space="preserve">11.1法人授权书</w:t>
      </w:r>
      <w:r>
        <w:rPr>
          <w:rFonts w:hint="eastAsia" w:ascii="仿宋" w:hAnsi="仿宋" w:eastAsia="仿宋" w:cs="仿宋"/>
          <w:sz w:val="24"/>
          <w:szCs w:val="24"/>
        </w:rPr>
        <w:t xml:space="preserve">（格式附后）</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11.2投标函</w:t>
      </w:r>
      <w:r>
        <w:rPr>
          <w:rFonts w:hint="eastAsia" w:ascii="仿宋" w:hAnsi="仿宋" w:eastAsia="仿宋" w:cs="仿宋"/>
          <w:sz w:val="24"/>
          <w:szCs w:val="24"/>
        </w:rPr>
        <w:t xml:space="preserve">（格式附后）</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11.3开标一览表</w:t>
      </w:r>
      <w:r>
        <w:rPr>
          <w:rFonts w:hint="eastAsia" w:ascii="仿宋" w:hAnsi="仿宋" w:eastAsia="仿宋" w:cs="仿宋"/>
          <w:sz w:val="24"/>
          <w:szCs w:val="24"/>
        </w:rPr>
        <w:t xml:space="preserve">（格式附后）</w:t>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11.4资格证明文件</w:t>
      </w:r>
      <w:r/>
    </w:p>
    <w:p>
      <w:pPr>
        <w:ind w:left="0" w:right="0" w:firstLine="480"/>
        <w:pageBreakBefore w:val="0"/>
        <w:spacing w:line="520" w:lineRule="exact"/>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（1）法人或者其他组织的营业执照等证明文件，自然人的身份证明</w:t>
      </w:r>
      <w:r>
        <w:rPr>
          <w:rFonts w:hint="eastAsia" w:ascii="仿宋" w:hAnsi="仿宋" w:eastAsia="仿宋" w:cs="仿宋"/>
          <w:bCs/>
          <w:color w:val="auto"/>
          <w:sz w:val="24"/>
          <w:lang w:eastAsia="zh-CN"/>
        </w:rPr>
        <w:t xml:space="preserve">；</w:t>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（2）上一年度的财务状况报表（成立不满一年无需提供）；</w:t>
      </w:r>
      <w:r/>
    </w:p>
    <w:p>
      <w:pPr>
        <w:ind w:left="0" w:right="0" w:firstLine="480"/>
        <w:pageBreakBefore w:val="0"/>
        <w:spacing w:line="520" w:lineRule="exact"/>
        <w:rPr>
          <w:rFonts w:hint="eastAsia" w:ascii="仿宋" w:hAnsi="仿宋" w:eastAsia="仿宋" w:cs="仿宋"/>
          <w:bCs/>
          <w:color w:val="auto"/>
          <w:sz w:val="24"/>
          <w:lang w:eastAsia="zh-CN"/>
        </w:rPr>
      </w:pPr>
      <w:r>
        <w:rPr>
          <w:rFonts w:hint="eastAsia" w:ascii="仿宋" w:hAnsi="仿宋" w:eastAsia="仿宋" w:cs="仿宋"/>
          <w:bCs/>
          <w:color w:val="auto"/>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仿宋" w:hAnsi="仿宋" w:eastAsia="仿宋" w:cs="仿宋"/>
          <w:bCs/>
          <w:color w:val="auto"/>
          <w:sz w:val="24"/>
          <w:lang w:eastAsia="zh-CN"/>
        </w:rPr>
        <w:t xml:space="preserve">；</w:t>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（4）具备履行合同所必需的设备和专业技术能力</w:t>
      </w:r>
      <w:r>
        <w:rPr>
          <w:rFonts w:hint="eastAsia" w:ascii="仿宋" w:hAnsi="仿宋" w:eastAsia="仿宋" w:cs="仿宋"/>
          <w:bCs/>
          <w:color w:val="auto"/>
          <w:sz w:val="24"/>
          <w:lang w:val="en-US" w:eastAsia="zh-CN"/>
        </w:rPr>
        <w:t xml:space="preserve">书面声明</w:t>
      </w:r>
      <w:r>
        <w:rPr>
          <w:rFonts w:hint="eastAsia" w:ascii="仿宋" w:hAnsi="仿宋" w:eastAsia="仿宋" w:cs="仿宋"/>
          <w:bCs/>
          <w:color w:val="auto"/>
          <w:sz w:val="24"/>
        </w:rPr>
        <w:t xml:space="preserve">（格式附后）</w:t>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bCs/>
          <w:color w:val="auto"/>
          <w:sz w:val="24"/>
        </w:rPr>
        <w:t xml:space="preserve">（5）参加政府采购活动前 3 年内在经营活动中没有重大违法记录的书面声明（格式附后）</w:t>
      </w:r>
      <w:r/>
    </w:p>
    <w:p>
      <w:pPr>
        <w:ind w:left="0" w:right="0" w:firstLine="480"/>
        <w:pageBreakBefore w:val="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rPr>
        <w:t xml:space="preserve">）中小企业声明函（如为专门面向中小企业的项目，格式附后）</w:t>
      </w:r>
      <w:r/>
    </w:p>
    <w:p>
      <w:pPr>
        <w:ind w:left="0" w:right="0" w:firstLine="480"/>
        <w:pageBreakBefore w:val="0"/>
        <w:spacing w:line="520" w:lineRule="exact"/>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7</w:t>
      </w:r>
      <w:r>
        <w:rPr>
          <w:rFonts w:hint="eastAsia" w:ascii="仿宋" w:hAnsi="仿宋" w:eastAsia="仿宋" w:cs="仿宋"/>
          <w:bCs/>
          <w:color w:val="auto"/>
          <w:sz w:val="24"/>
          <w:highlight w:val="none"/>
          <w:lang w:eastAsia="zh-CN"/>
        </w:rPr>
        <w:t xml:space="preserve">）为了响应本次采购项目目部分样品监测分析的时效性要求，投标人需提供保障服务承诺书。（承诺书格式自拟）</w:t>
      </w:r>
      <w:r/>
    </w:p>
    <w:p>
      <w:pPr>
        <w:ind w:left="0" w:right="0" w:firstLine="480"/>
        <w:pageBreakBefore w:val="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lang w:val="en-US" w:eastAsia="zh-CN"/>
        </w:rPr>
        <w:t xml:space="preserve">8</w:t>
      </w:r>
      <w:r>
        <w:rPr>
          <w:rFonts w:hint="eastAsia" w:ascii="仿宋" w:hAnsi="仿宋" w:eastAsia="仿宋" w:cs="仿宋"/>
          <w:bCs/>
          <w:color w:val="auto"/>
          <w:sz w:val="24"/>
          <w:highlight w:val="none"/>
          <w:lang w:eastAsia="zh-CN"/>
        </w:rPr>
        <w:t xml:space="preserve">）</w:t>
      </w:r>
      <w:r>
        <w:rPr>
          <w:rFonts w:hint="eastAsia" w:ascii="仿宋" w:hAnsi="仿宋" w:eastAsia="仿宋" w:cs="仿宋"/>
          <w:bCs/>
          <w:color w:val="auto"/>
          <w:sz w:val="24"/>
          <w:highlight w:val="none"/>
        </w:rPr>
        <w:t xml:space="preserve">投标人认为需要提供的其他资格要求材料</w:t>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bCs/>
          <w:color w:val="auto"/>
          <w:sz w:val="24"/>
          <w:highlight w:val="none"/>
          <w:lang w:val="en-US" w:eastAsia="zh-CN"/>
        </w:rPr>
        <w:t xml:space="preserve">11.5</w:t>
      </w:r>
      <w:r>
        <w:rPr>
          <w:rFonts w:hint="eastAsia" w:ascii="仿宋" w:hAnsi="仿宋" w:eastAsia="仿宋" w:cs="仿宋"/>
          <w:bCs/>
          <w:color w:val="auto"/>
          <w:sz w:val="24"/>
        </w:rPr>
        <w:t xml:space="preserve">盐城市政府采购事前信用承诺书（格式附后）</w:t>
      </w:r>
      <w:r/>
    </w:p>
    <w:p>
      <w:pPr>
        <w:ind w:left="0" w:right="0" w:firstLine="480"/>
        <w:pageBreakBefore w:val="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11.</w:t>
      </w:r>
      <w:r>
        <w:rPr>
          <w:rFonts w:hint="eastAsia" w:ascii="仿宋" w:hAnsi="仿宋" w:eastAsia="仿宋" w:cs="仿宋"/>
          <w:bCs/>
          <w:color w:val="auto"/>
          <w:sz w:val="24"/>
          <w:highlight w:val="none"/>
          <w:lang w:val="en-US" w:eastAsia="zh-CN"/>
        </w:rPr>
        <w:t xml:space="preserve">6</w:t>
      </w:r>
      <w:r>
        <w:rPr>
          <w:rFonts w:hint="eastAsia" w:ascii="仿宋" w:hAnsi="仿宋" w:eastAsia="仿宋" w:cs="仿宋"/>
          <w:bCs/>
          <w:color w:val="auto"/>
          <w:sz w:val="24"/>
          <w:highlight w:val="none"/>
        </w:rPr>
        <w:t xml:space="preserve">综合评分法要求提供供评委打分材料（详见综合评分表中）</w:t>
      </w:r>
      <w:r/>
    </w:p>
    <w:p>
      <w:pPr>
        <w:ind w:left="0" w:right="0" w:firstLine="480"/>
        <w:pageBreakBefore w:val="0"/>
        <w:spacing w:line="520" w:lineRule="exact"/>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11.7投标人员配备表</w:t>
      </w:r>
      <w:r>
        <w:rPr>
          <w:rFonts w:hint="eastAsia" w:ascii="仿宋" w:hAnsi="仿宋" w:eastAsia="仿宋" w:cs="仿宋"/>
          <w:bCs/>
          <w:color w:val="auto"/>
          <w:sz w:val="24"/>
        </w:rPr>
        <w:t xml:space="preserve">（格式附后）</w:t>
      </w:r>
      <w:r/>
    </w:p>
    <w:p>
      <w:pPr>
        <w:ind w:left="0" w:right="0" w:firstLine="480"/>
        <w:pageBreakBefore w:val="0"/>
        <w:spacing w:line="520" w:lineRule="exact"/>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11.8投标分项报价表</w:t>
      </w:r>
      <w:r>
        <w:rPr>
          <w:rFonts w:hint="eastAsia" w:ascii="仿宋" w:hAnsi="仿宋" w:eastAsia="仿宋" w:cs="仿宋"/>
          <w:bCs/>
          <w:color w:val="auto"/>
          <w:sz w:val="24"/>
        </w:rPr>
        <w:t xml:space="preserve">（格式附后）</w:t>
      </w:r>
      <w:r/>
    </w:p>
    <w:p>
      <w:pPr>
        <w:ind w:left="0" w:right="0" w:firstLine="480"/>
        <w:pageBreakBefore w:val="0"/>
        <w:spacing w:line="52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11.9</w:t>
      </w:r>
      <w:r>
        <w:rPr>
          <w:rFonts w:hint="eastAsia" w:ascii="仿宋" w:hAnsi="仿宋" w:eastAsia="仿宋" w:cs="仿宋"/>
          <w:bCs/>
          <w:color w:val="auto"/>
          <w:sz w:val="24"/>
          <w:highlight w:val="none"/>
        </w:rPr>
        <w:t xml:space="preserve">投标人认为有必要提供的其他相关技术材料</w:t>
      </w:r>
      <w:bookmarkEnd w:id="95"/>
      <w:r/>
      <w:bookmarkEnd w:id="96"/>
      <w:r/>
      <w:bookmarkEnd w:id="97"/>
      <w:r/>
      <w:bookmarkEnd w:id="98"/>
      <w:r/>
      <w:bookmarkEnd w:id="99"/>
      <w:r/>
      <w:bookmarkEnd w:id="100"/>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01" w:name="_Toc14577355"/>
      <w:r/>
      <w:bookmarkStart w:id="102" w:name="_Toc49090508"/>
      <w:r>
        <w:rPr>
          <w:rFonts w:hint="eastAsia" w:ascii="黑体" w:hAnsi="黑体" w:eastAsia="黑体" w:cs="黑体"/>
          <w:b w:val="0"/>
          <w:bCs w:val="0"/>
          <w:sz w:val="28"/>
          <w:szCs w:val="28"/>
          <w:lang w:val="en-US" w:eastAsia="zh-CN" w:bidi="ar-SA"/>
        </w:rPr>
        <w:t xml:space="preserve">12、</w:t>
      </w:r>
      <w:bookmarkEnd w:id="101"/>
      <w:r/>
      <w:bookmarkEnd w:id="102"/>
      <w:r>
        <w:rPr>
          <w:rFonts w:hint="eastAsia" w:ascii="黑体" w:hAnsi="黑体" w:eastAsia="黑体" w:cs="黑体"/>
          <w:b w:val="0"/>
          <w:bCs w:val="0"/>
          <w:sz w:val="28"/>
          <w:szCs w:val="28"/>
          <w:lang w:val="en-US" w:eastAsia="zh-CN" w:bidi="ar-SA"/>
        </w:rPr>
        <w:t xml:space="preserve">投标报价要求</w:t>
      </w:r>
      <w:r/>
    </w:p>
    <w:p>
      <w:pPr>
        <w:ind w:left="0" w:right="0" w:firstLine="480"/>
        <w:pageBreakBefore w:val="0"/>
        <w:spacing w:line="520" w:lineRule="exact"/>
        <w:rPr>
          <w:rFonts w:hint="eastAsia" w:ascii="仿宋" w:hAnsi="仿宋" w:eastAsia="仿宋" w:cs="仿宋"/>
          <w:bCs/>
          <w:sz w:val="24"/>
          <w:highlight w:val="none"/>
        </w:rPr>
      </w:pPr>
      <w:r>
        <w:rPr>
          <w:rFonts w:hint="eastAsia" w:ascii="仿宋" w:hAnsi="仿宋" w:eastAsia="仿宋" w:cs="仿宋"/>
          <w:bCs/>
          <w:sz w:val="24"/>
        </w:rPr>
        <w:t xml:space="preserve">12.1</w:t>
      </w:r>
      <w:r>
        <w:rPr>
          <w:rFonts w:hint="eastAsia" w:ascii="仿宋" w:hAnsi="仿宋" w:eastAsia="仿宋" w:cs="仿宋"/>
          <w:sz w:val="24"/>
        </w:rPr>
        <w:t xml:space="preserve"> 投标人应按照招标文件规定格式填报投标分项报价表，在表中标明本项目所提供的各类服务内容名称、数量、单价、总价。每项服务只允许有一个报价，任何有选择的报价将不予接受。</w:t>
      </w:r>
      <w:r/>
    </w:p>
    <w:p>
      <w:pPr>
        <w:ind w:left="0" w:right="0" w:firstLine="480"/>
        <w:pageBreakBefore w:val="0"/>
        <w:spacing w:line="52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12.2</w:t>
      </w:r>
      <w:r>
        <w:rPr>
          <w:rFonts w:hint="eastAsia" w:ascii="仿宋" w:hAnsi="仿宋" w:eastAsia="仿宋" w:cs="仿宋"/>
          <w:sz w:val="24"/>
          <w:highlight w:val="none"/>
        </w:rPr>
        <w:t xml:space="preserve"> 标的物</w:t>
      </w:r>
      <w:r/>
    </w:p>
    <w:p>
      <w:pPr>
        <w:ind w:left="0" w:right="0" w:firstLine="480"/>
        <w:pageBreakBefore w:val="0"/>
        <w:spacing w:line="5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采购人需求的</w:t>
      </w:r>
      <w:r>
        <w:rPr>
          <w:rFonts w:hint="eastAsia" w:ascii="仿宋" w:hAnsi="仿宋" w:eastAsia="仿宋" w:cs="仿宋"/>
          <w:bCs/>
          <w:sz w:val="24"/>
          <w:highlight w:val="none"/>
          <w:lang w:eastAsia="zh-CN"/>
        </w:rPr>
        <w:t xml:space="preserve">服务</w:t>
      </w:r>
      <w:r>
        <w:rPr>
          <w:rFonts w:hint="eastAsia" w:ascii="仿宋" w:hAnsi="仿宋" w:eastAsia="仿宋" w:cs="仿宋"/>
          <w:sz w:val="24"/>
          <w:highlight w:val="none"/>
        </w:rPr>
        <w:t xml:space="preserve">。</w:t>
      </w:r>
      <w:r/>
    </w:p>
    <w:p>
      <w:pPr>
        <w:ind w:left="0" w:right="0" w:firstLine="480"/>
        <w:pageBreakBefore w:val="0"/>
        <w:spacing w:line="52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12.3</w:t>
      </w:r>
      <w:r>
        <w:rPr>
          <w:rFonts w:hint="eastAsia" w:ascii="仿宋" w:hAnsi="仿宋" w:eastAsia="仿宋" w:cs="仿宋"/>
          <w:bCs/>
          <w:sz w:val="24"/>
          <w:highlight w:val="none"/>
        </w:rPr>
        <w:t xml:space="preserve">有关费用处理</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招标报价采用总承包方式，报价应充分考虑服务期间劳务、相应的保险及所需的全部费用的市场风险系数，并计入总报价。除非合同中另有规定，投标人对响应报价中的工作量和服务的报价应包括完成本项目的所有一切费用，包含且不限于：车辆费、人工费、报告费、机械费、设备费、材料费、保险费、税金、耗材费、运输费、印刷费</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招标代理服务费</w:t>
      </w:r>
      <w:r>
        <w:rPr>
          <w:rFonts w:hint="eastAsia" w:ascii="仿宋" w:hAnsi="仿宋" w:eastAsia="仿宋" w:cs="仿宋"/>
          <w:sz w:val="24"/>
        </w:rPr>
        <w:t xml:space="preserve">等服务于本项目所发生的全部费用以及投标人企业利润、税金和政策性文件规定及合同包含的所有风险、责任等各项应有费用。</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招标人约定由中标人</w:t>
      </w:r>
      <w:r>
        <w:rPr>
          <w:rFonts w:hint="eastAsia" w:ascii="仿宋" w:hAnsi="仿宋" w:eastAsia="仿宋" w:cs="仿宋"/>
          <w:sz w:val="24"/>
          <w:lang w:val="en-US" w:eastAsia="zh-CN"/>
        </w:rPr>
        <w:t xml:space="preserve">在领取中标通知书前</w:t>
      </w:r>
      <w:r>
        <w:rPr>
          <w:rFonts w:hint="eastAsia" w:ascii="仿宋" w:hAnsi="仿宋" w:eastAsia="仿宋" w:cs="仿宋"/>
          <w:sz w:val="24"/>
        </w:rPr>
        <w:t xml:space="preserve">向采购代理机构一次性代为支付采购代理服务费：参考《江苏省采购代理服务收费的指导意见》（苏招协[2022]002号），</w:t>
      </w:r>
      <w:r>
        <w:rPr>
          <w:rFonts w:hint="eastAsia" w:ascii="仿宋" w:hAnsi="仿宋" w:eastAsia="仿宋" w:cs="仿宋"/>
          <w:sz w:val="24"/>
          <w:lang w:val="en-US" w:eastAsia="zh-CN"/>
        </w:rPr>
        <w:t xml:space="preserve">包件一：4500元；包件二：5000元；包件三：4500元。</w:t>
      </w:r>
      <w:r>
        <w:rPr>
          <w:rFonts w:hint="eastAsia" w:ascii="仿宋" w:hAnsi="仿宋" w:eastAsia="仿宋" w:cs="仿宋"/>
          <w:sz w:val="24"/>
        </w:rPr>
        <w:t xml:space="preserve">投标人须将此费用纳入投标报价中，招标人不另行支付。</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12.4</w:t>
      </w:r>
      <w:r>
        <w:rPr>
          <w:rFonts w:hint="eastAsia" w:ascii="仿宋" w:hAnsi="仿宋" w:eastAsia="仿宋" w:cs="仿宋"/>
          <w:bCs/>
          <w:sz w:val="24"/>
        </w:rPr>
        <w:t xml:space="preserve">其它费用处理</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招标文件未列明，而投标人认为必需的费用也需列入报价。</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12.5</w:t>
      </w:r>
      <w:r>
        <w:rPr>
          <w:rFonts w:hint="eastAsia" w:ascii="仿宋" w:hAnsi="仿宋" w:eastAsia="仿宋" w:cs="仿宋"/>
          <w:bCs/>
          <w:sz w:val="24"/>
        </w:rPr>
        <w:t xml:space="preserve">投标货币</w:t>
      </w:r>
      <w:r/>
    </w:p>
    <w:p>
      <w:pPr>
        <w:ind w:left="0" w:right="0" w:firstLine="480"/>
        <w:pageBreakBefore w:val="0"/>
        <w:spacing w:line="520" w:lineRule="exact"/>
        <w:rPr>
          <w:rFonts w:hint="eastAsia" w:ascii="仿宋" w:hAnsi="仿宋" w:eastAsia="仿宋" w:cs="仿宋"/>
          <w:sz w:val="24"/>
          <w:lang w:val="zh-CN"/>
        </w:rPr>
      </w:pPr>
      <w:r>
        <w:rPr>
          <w:rFonts w:hint="eastAsia" w:ascii="仿宋" w:hAnsi="仿宋" w:eastAsia="仿宋" w:cs="仿宋"/>
          <w:bCs/>
          <w:sz w:val="24"/>
        </w:rPr>
        <w:t xml:space="preserve">投标文件中的货物单价和总价无特殊规定的采用人民币报价，以元为单位标注。</w:t>
      </w:r>
      <w:r>
        <w:rPr>
          <w:rFonts w:hint="eastAsia" w:ascii="仿宋" w:hAnsi="仿宋" w:eastAsia="仿宋" w:cs="仿宋"/>
          <w:sz w:val="24"/>
        </w:rPr>
        <w:t xml:space="preserve">招标文件中另有规定的按规定执行。</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03" w:name="_Toc14577359"/>
      <w:r/>
      <w:bookmarkStart w:id="104" w:name="_Toc49090510"/>
      <w:r>
        <w:rPr>
          <w:rFonts w:hint="eastAsia" w:ascii="黑体" w:hAnsi="黑体" w:eastAsia="黑体" w:cs="黑体"/>
          <w:b w:val="0"/>
          <w:bCs w:val="0"/>
          <w:sz w:val="28"/>
          <w:szCs w:val="28"/>
          <w:lang w:val="en-US" w:eastAsia="zh-CN" w:bidi="ar-SA"/>
        </w:rPr>
        <w:t xml:space="preserve">13、投标函和开标一览表</w:t>
      </w:r>
      <w:bookmarkEnd w:id="103"/>
      <w:r/>
      <w:bookmarkEnd w:id="104"/>
      <w:r/>
      <w:r/>
    </w:p>
    <w:p>
      <w:pPr>
        <w:pStyle w:val="1024"/>
        <w:ind w:left="0" w:right="0" w:firstLine="480"/>
        <w:pageBreakBefore w:val="0"/>
        <w:spacing w:before="0" w:after="0" w:line="520" w:lineRule="exact"/>
        <w:rPr>
          <w:rFonts w:hint="eastAsia" w:ascii="仿宋" w:hAnsi="仿宋" w:eastAsia="仿宋" w:cs="仿宋"/>
          <w:b w:val="0"/>
          <w:bCs/>
          <w:sz w:val="24"/>
          <w:szCs w:val="21"/>
          <w:lang w:val="en-US" w:eastAsia="zh-CN" w:bidi="ar-SA"/>
        </w:rPr>
      </w:pPr>
      <w:r/>
      <w:bookmarkStart w:id="105" w:name="_Hlt26670489"/>
      <w:r/>
      <w:bookmarkEnd w:id="105"/>
      <w:r/>
      <w:bookmarkStart w:id="106" w:name="_Hlt26954850"/>
      <w:r/>
      <w:bookmarkEnd w:id="106"/>
      <w:r/>
      <w:bookmarkStart w:id="107" w:name="_Hlt26954734"/>
      <w:r/>
      <w:bookmarkEnd w:id="107"/>
      <w:r/>
      <w:bookmarkStart w:id="108" w:name="_Toc49090511"/>
      <w:r/>
      <w:bookmarkStart w:id="109" w:name="_Toc14577360"/>
      <w:r>
        <w:rPr>
          <w:rFonts w:hint="eastAsia" w:ascii="仿宋" w:hAnsi="仿宋" w:eastAsia="仿宋" w:cs="仿宋"/>
          <w:b w:val="0"/>
          <w:bCs/>
          <w:sz w:val="24"/>
          <w:szCs w:val="21"/>
          <w:lang w:val="en-US" w:eastAsia="zh-CN" w:bidi="ar-SA"/>
        </w:rPr>
        <w:t xml:space="preserve">13.1 投标人应按照招标文件中提供的格式完整、正确填写投标函、开标一览表。</w:t>
      </w:r>
      <w:r/>
    </w:p>
    <w:p>
      <w:pPr>
        <w:pStyle w:val="1024"/>
        <w:ind w:left="0" w:right="0" w:firstLine="480"/>
        <w:pageBreakBefore w:val="0"/>
        <w:spacing w:before="0" w:after="0" w:line="520" w:lineRule="exact"/>
        <w:rPr>
          <w:rFonts w:hint="eastAsia" w:ascii="仿宋" w:hAnsi="仿宋" w:eastAsia="仿宋" w:cs="仿宋"/>
          <w:b w:val="0"/>
          <w:bCs/>
          <w:sz w:val="24"/>
          <w:szCs w:val="21"/>
          <w:lang w:val="en-US" w:eastAsia="zh-CN" w:bidi="ar-SA"/>
        </w:rPr>
      </w:pPr>
      <w:r>
        <w:rPr>
          <w:rFonts w:hint="eastAsia" w:ascii="仿宋" w:hAnsi="仿宋" w:eastAsia="仿宋" w:cs="仿宋"/>
          <w:b w:val="0"/>
          <w:bCs/>
          <w:sz w:val="24"/>
          <w:szCs w:val="21"/>
          <w:lang w:val="en-US" w:eastAsia="zh-CN" w:bidi="ar-SA"/>
        </w:rPr>
        <w:t xml:space="preserve">13.2开标一览表中的价格应与投标分项报价表中的价格一致，如不一致，不作为无效投标处理，但评标时按开标一览表中价格为准。</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rPr>
          <w:rFonts w:hint="eastAsia" w:ascii="黑体" w:hAnsi="黑体" w:cs="黑体"/>
          <w:b w:val="0"/>
          <w:bCs w:val="0"/>
          <w:sz w:val="28"/>
          <w:szCs w:val="28"/>
          <w:lang w:val="en-US" w:eastAsia="zh-CN" w:bidi="ar-SA"/>
        </w:rPr>
        <w:t xml:space="preserve">1</w:t>
      </w:r>
      <w:r>
        <w:rPr>
          <w:rFonts w:hint="eastAsia" w:ascii="黑体" w:hAnsi="黑体" w:eastAsia="黑体" w:cs="黑体"/>
          <w:b w:val="0"/>
          <w:bCs w:val="0"/>
          <w:sz w:val="28"/>
          <w:szCs w:val="28"/>
          <w:lang w:val="en-US" w:eastAsia="zh-CN" w:bidi="ar-SA"/>
        </w:rPr>
        <w:t xml:space="preserve">4、投标有效期</w:t>
      </w:r>
      <w:bookmarkEnd w:id="108"/>
      <w:r/>
      <w:bookmarkEnd w:id="109"/>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 投标有效期为开标之日后</w:t>
      </w:r>
      <w:r>
        <w:rPr>
          <w:rFonts w:hint="eastAsia" w:ascii="仿宋" w:hAnsi="仿宋" w:eastAsia="仿宋" w:cs="仿宋"/>
          <w:b/>
          <w:color w:val="000000"/>
          <w:sz w:val="24"/>
          <w:highlight w:val="none"/>
          <w:u w:val="single"/>
        </w:rPr>
        <w:t xml:space="preserve">九十（90）</w:t>
      </w:r>
      <w:r>
        <w:rPr>
          <w:rFonts w:hint="eastAsia" w:ascii="仿宋" w:hAnsi="仿宋" w:eastAsia="仿宋" w:cs="仿宋"/>
          <w:b/>
          <w:color w:val="000000"/>
          <w:sz w:val="24"/>
          <w:highlight w:val="none"/>
          <w:u w:val="single"/>
          <w:lang w:val="en-US" w:eastAsia="zh-CN"/>
        </w:rPr>
        <w:t xml:space="preserve">日历</w:t>
      </w:r>
      <w:r>
        <w:rPr>
          <w:rFonts w:hint="eastAsia" w:ascii="仿宋" w:hAnsi="仿宋" w:eastAsia="仿宋" w:cs="仿宋"/>
          <w:b/>
          <w:color w:val="000000"/>
          <w:sz w:val="24"/>
          <w:highlight w:val="none"/>
          <w:u w:val="single"/>
        </w:rPr>
        <w:t xml:space="preserve">天</w:t>
      </w:r>
      <w:r>
        <w:rPr>
          <w:rFonts w:hint="eastAsia" w:ascii="仿宋" w:hAnsi="仿宋" w:eastAsia="仿宋" w:cs="仿宋"/>
          <w:bCs/>
          <w:color w:val="000000"/>
          <w:sz w:val="24"/>
          <w:highlight w:val="none"/>
        </w:rPr>
        <w:t xml:space="preserve">。投标有效期比规定短的将被视为非响应性投标而予以拒绝。</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highlight w:val="none"/>
        </w:rPr>
        <w:t xml:space="preserve">同意延长投标有效期的投标人既不能要求也不允许修改其投标文件。</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10" w:name="_Hlt26954852"/>
      <w:r/>
      <w:bookmarkEnd w:id="110"/>
      <w:r/>
      <w:bookmarkStart w:id="111" w:name="_Hlt26954739"/>
      <w:r/>
      <w:bookmarkEnd w:id="111"/>
      <w:r/>
      <w:bookmarkStart w:id="112" w:name="_Toc14577361"/>
      <w:r/>
      <w:bookmarkStart w:id="113" w:name="_Toc49090512"/>
      <w:r>
        <w:rPr>
          <w:rFonts w:hint="eastAsia" w:ascii="黑体" w:hAnsi="黑体" w:eastAsia="黑体" w:cs="黑体"/>
          <w:b w:val="0"/>
          <w:bCs w:val="0"/>
          <w:sz w:val="28"/>
          <w:szCs w:val="28"/>
          <w:lang w:val="en-US" w:eastAsia="zh-CN" w:bidi="ar-SA"/>
        </w:rPr>
        <w:t xml:space="preserve">15、投标文件签署</w:t>
      </w:r>
      <w:bookmarkEnd w:id="112"/>
      <w:r/>
      <w:bookmarkEnd w:id="113"/>
      <w:r/>
      <w:r/>
    </w:p>
    <w:p>
      <w:pPr>
        <w:ind w:left="0" w:right="0" w:firstLine="480"/>
        <w:pageBreakBefore w:val="0"/>
        <w:spacing w:line="520" w:lineRule="exact"/>
        <w:rPr>
          <w:rFonts w:hint="eastAsia" w:ascii="仿宋" w:hAnsi="仿宋" w:eastAsia="仿宋" w:cs="仿宋"/>
          <w:bCs/>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.1</w:t>
      </w:r>
      <w:r>
        <w:rPr>
          <w:rFonts w:hint="eastAsia" w:ascii="仿宋" w:hAnsi="仿宋" w:eastAsia="仿宋" w:cs="仿宋"/>
          <w:bCs/>
          <w:color w:val="auto"/>
          <w:sz w:val="24"/>
        </w:rPr>
        <w:t xml:space="preserve"> 除投标人对错处做必要修改外，投标文件不得行间插字、涂改或增删。如有修改错漏处，必须由投标文件签署人签字或盖章。</w:t>
      </w:r>
      <w:r/>
    </w:p>
    <w:p>
      <w:pPr>
        <w:pStyle w:val="1023"/>
        <w:ind w:right="0"/>
        <w:pageBreakBefore w:val="0"/>
        <w:spacing w:before="0" w:after="0" w:line="520" w:lineRule="exact"/>
        <w:widowControl w:val="off"/>
        <w:rPr>
          <w:rFonts w:hint="eastAsia" w:ascii="黑体" w:hAnsi="黑体" w:eastAsia="黑体" w:cs="黑体"/>
          <w:b w:val="0"/>
          <w:bCs w:val="0"/>
        </w:rPr>
      </w:pPr>
      <w:r/>
      <w:bookmarkStart w:id="114" w:name="_Toc20823296"/>
      <w:r/>
      <w:bookmarkStart w:id="115" w:name="_Toc120614217"/>
      <w:r/>
      <w:bookmarkStart w:id="116" w:name="_Toc513029224"/>
      <w:r/>
      <w:bookmarkStart w:id="117" w:name="_Toc16938540"/>
      <w:r>
        <w:rPr>
          <w:rFonts w:hint="eastAsia" w:ascii="黑体" w:hAnsi="黑体" w:eastAsia="黑体" w:cs="黑体"/>
          <w:b w:val="0"/>
          <w:bCs w:val="0"/>
        </w:rPr>
        <w:t xml:space="preserve">四、</w:t>
      </w:r>
      <w:bookmarkEnd w:id="114"/>
      <w:r/>
      <w:bookmarkEnd w:id="115"/>
      <w:r/>
      <w:bookmarkEnd w:id="116"/>
      <w:r/>
      <w:bookmarkEnd w:id="117"/>
      <w:r>
        <w:rPr>
          <w:rFonts w:hint="eastAsia" w:ascii="黑体" w:hAnsi="黑体" w:eastAsia="黑体" w:cs="黑体"/>
          <w:b w:val="0"/>
          <w:bCs w:val="0"/>
        </w:rPr>
        <w:t xml:space="preserve">投标文件的编制与递交</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18" w:name="_Toc513029225"/>
      <w:r/>
      <w:bookmarkStart w:id="119" w:name="_Toc462564084"/>
      <w:r/>
      <w:bookmarkStart w:id="120" w:name="_Toc16938541"/>
      <w:r/>
      <w:bookmarkStart w:id="121" w:name="_Toc20823297"/>
      <w:r>
        <w:rPr>
          <w:rFonts w:hint="eastAsia" w:ascii="黑体" w:hAnsi="黑体" w:eastAsia="黑体" w:cs="黑体"/>
          <w:b w:val="0"/>
          <w:bCs w:val="0"/>
          <w:sz w:val="28"/>
          <w:szCs w:val="28"/>
          <w:lang w:val="en-US" w:eastAsia="zh-CN" w:bidi="ar-SA"/>
        </w:rPr>
        <w:t xml:space="preserve">16、</w:t>
      </w:r>
      <w:bookmarkEnd w:id="118"/>
      <w:r/>
      <w:bookmarkEnd w:id="119"/>
      <w:r/>
      <w:bookmarkEnd w:id="120"/>
      <w:r/>
      <w:bookmarkEnd w:id="121"/>
      <w:r>
        <w:rPr>
          <w:rFonts w:hint="eastAsia" w:ascii="黑体" w:hAnsi="黑体" w:eastAsia="黑体" w:cs="黑体"/>
          <w:b w:val="0"/>
          <w:bCs w:val="0"/>
          <w:sz w:val="28"/>
          <w:szCs w:val="28"/>
          <w:lang w:val="en-US" w:eastAsia="zh-CN" w:bidi="ar-SA"/>
        </w:rPr>
        <w:t xml:space="preserve">投标文件的编制要求</w:t>
      </w:r>
      <w:r/>
    </w:p>
    <w:p>
      <w:pPr>
        <w:ind w:firstLine="480"/>
        <w:pageBreakBefore w:val="0"/>
        <w:spacing w:line="520" w:lineRule="exact"/>
        <w:rPr>
          <w:rFonts w:eastAsia="仿宋"/>
          <w:color w:val="000000"/>
          <w:sz w:val="24"/>
          <w:highlight w:val="none"/>
        </w:rPr>
      </w:pPr>
      <w:r/>
      <w:bookmarkStart w:id="122" w:name="_Toc16938542"/>
      <w:r/>
      <w:bookmarkStart w:id="123" w:name="_Toc513029226"/>
      <w:r/>
      <w:bookmarkStart w:id="124" w:name="_Toc20823298"/>
      <w:r>
        <w:rPr>
          <w:rFonts w:eastAsia="仿宋"/>
          <w:color w:val="000000"/>
          <w:sz w:val="24"/>
          <w:highlight w:val="none"/>
        </w:rPr>
        <w:t xml:space="preserve">1</w:t>
      </w:r>
      <w:r>
        <w:rPr>
          <w:rFonts w:hint="eastAsia" w:eastAsia="仿宋"/>
          <w:color w:val="000000"/>
          <w:sz w:val="24"/>
          <w:highlight w:val="none"/>
          <w:lang w:val="en-US" w:eastAsia="zh-CN"/>
        </w:rPr>
        <w:t xml:space="preserve">6</w:t>
      </w:r>
      <w:r>
        <w:rPr>
          <w:rFonts w:eastAsia="仿宋"/>
          <w:color w:val="000000"/>
          <w:sz w:val="24"/>
          <w:highlight w:val="none"/>
        </w:rPr>
        <w:t xml:space="preserve">.投标文件的密封及标记</w:t>
      </w:r>
      <w:r/>
    </w:p>
    <w:p>
      <w:pPr>
        <w:ind w:firstLine="480"/>
        <w:pageBreakBefore w:val="0"/>
        <w:spacing w:line="520" w:lineRule="exact"/>
        <w:rPr>
          <w:rFonts w:eastAsia="仿宋"/>
          <w:color w:val="000000"/>
          <w:sz w:val="24"/>
          <w:highlight w:val="none"/>
        </w:rPr>
        <w:outlineLvl w:val="1"/>
      </w:pPr>
      <w:r/>
      <w:bookmarkStart w:id="125" w:name="_Toc22260"/>
      <w:r/>
      <w:bookmarkStart w:id="126" w:name="_Toc1323"/>
      <w:r/>
      <w:bookmarkStart w:id="127" w:name="_Toc25400"/>
      <w:r/>
      <w:bookmarkStart w:id="128" w:name="_Toc4367_WPSOffice_Level2"/>
      <w:r/>
      <w:bookmarkStart w:id="129" w:name="_Toc14150"/>
      <w:r/>
      <w:bookmarkStart w:id="130" w:name="_Toc31900"/>
      <w:r/>
      <w:bookmarkStart w:id="131" w:name="_Toc22045"/>
      <w:r/>
      <w:bookmarkStart w:id="132" w:name="_Toc19056"/>
      <w:r/>
      <w:bookmarkStart w:id="133" w:name="_Toc2976"/>
      <w:r/>
      <w:bookmarkStart w:id="134" w:name="_Toc10713"/>
      <w:r>
        <w:rPr>
          <w:rFonts w:eastAsia="仿宋"/>
          <w:color w:val="000000"/>
          <w:sz w:val="24"/>
          <w:highlight w:val="none"/>
        </w:rPr>
        <w:t xml:space="preserve">1</w:t>
      </w:r>
      <w:r>
        <w:rPr>
          <w:rFonts w:hint="eastAsia" w:eastAsia="仿宋"/>
          <w:color w:val="000000"/>
          <w:sz w:val="24"/>
          <w:highlight w:val="none"/>
          <w:lang w:val="en-US" w:eastAsia="zh-CN"/>
        </w:rPr>
        <w:t xml:space="preserve">6</w:t>
      </w:r>
      <w:r>
        <w:rPr>
          <w:rFonts w:eastAsia="仿宋"/>
          <w:color w:val="000000"/>
          <w:sz w:val="24"/>
          <w:highlight w:val="none"/>
        </w:rPr>
        <w:t xml:space="preserve">.1 </w:t>
      </w:r>
      <w:r>
        <w:rPr>
          <w:rFonts w:hint="eastAsia" w:ascii="仿宋" w:hAnsi="仿宋" w:eastAsia="仿宋" w:cs="仿宋"/>
          <w:bCs/>
          <w:color w:val="000000"/>
          <w:sz w:val="24"/>
          <w:highlight w:val="none"/>
        </w:rPr>
        <w:t xml:space="preserve">投标人应仔细阅读招标文件的所有内容，按招标文件的要求提供投标文件，并保证所提供的全部资料的真实性，以使其投标对招标文件作出实质性响应，否则，其投标可能被拒绝。</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16.1.2</w:t>
      </w:r>
      <w:r>
        <w:rPr>
          <w:rFonts w:hint="eastAsia" w:ascii="仿宋" w:hAnsi="仿宋" w:eastAsia="仿宋" w:cs="仿宋"/>
          <w:bCs/>
          <w:color w:val="000000"/>
          <w:sz w:val="24"/>
          <w:highlight w:val="none"/>
        </w:rPr>
        <w:t xml:space="preserve">无论投标过程中的做法和结果如何，投标人自行承担所有与参加投标有关的全部费用。</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16.2</w:t>
      </w:r>
      <w:r>
        <w:rPr>
          <w:rFonts w:hint="eastAsia" w:ascii="仿宋" w:hAnsi="仿宋" w:eastAsia="仿宋" w:cs="仿宋"/>
          <w:bCs/>
          <w:color w:val="000000"/>
          <w:sz w:val="24"/>
          <w:highlight w:val="none"/>
        </w:rPr>
        <w:t xml:space="preserve">投标语言及计量单位。 </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.1投标文件以及投标人与采购单位就有关投标事宜的所有来往函电均应使用简体中文书写。</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.2关于投标计量单位，招标文件已有明确规定的，使用招标文件规定的计量单位；招标文件没有规定的，应采用中华人民共和国法定计量单位。</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eastAsia="zh-CN"/>
        </w:rPr>
        <w:t xml:space="preserve">16</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.4翻译的中文文件与外文文件如果出现差异和矛盾时，以中文为准。但不能故意错误翻译，否则，投标人的投标文件将作为无效投标处理。</w:t>
      </w:r>
      <w:r/>
    </w:p>
    <w:p>
      <w:pPr>
        <w:ind w:firstLine="480"/>
        <w:pageBreakBefore w:val="0"/>
        <w:spacing w:line="520" w:lineRule="exact"/>
        <w:rPr>
          <w:rFonts w:eastAsia="仿宋"/>
          <w:color w:val="000000"/>
          <w:sz w:val="24"/>
          <w:highlight w:val="none"/>
        </w:rPr>
        <w:outlineLvl w:val="1"/>
      </w:pPr>
      <w:r>
        <w:rPr>
          <w:rFonts w:hint="eastAsia" w:eastAsia="仿宋"/>
          <w:color w:val="000000"/>
          <w:sz w:val="24"/>
          <w:highlight w:val="none"/>
          <w:lang w:val="en-US" w:eastAsia="zh-CN"/>
        </w:rPr>
        <w:t xml:space="preserve">16.3</w:t>
      </w:r>
      <w:r>
        <w:rPr>
          <w:rFonts w:eastAsia="仿宋"/>
          <w:color w:val="000000"/>
          <w:sz w:val="24"/>
          <w:highlight w:val="none"/>
        </w:rPr>
        <w:t xml:space="preserve">投标文件应按以下方法装袋密封：</w:t>
      </w:r>
      <w:bookmarkEnd w:id="125"/>
      <w:r/>
      <w:bookmarkEnd w:id="126"/>
      <w:r/>
      <w:bookmarkEnd w:id="127"/>
      <w:r/>
      <w:bookmarkEnd w:id="128"/>
      <w:r/>
      <w:bookmarkEnd w:id="129"/>
      <w:r/>
      <w:bookmarkEnd w:id="130"/>
      <w:r/>
      <w:bookmarkEnd w:id="131"/>
      <w:r/>
      <w:bookmarkEnd w:id="132"/>
      <w:r/>
      <w:bookmarkEnd w:id="133"/>
      <w:r/>
      <w:bookmarkEnd w:id="134"/>
      <w:r/>
      <w:r/>
    </w:p>
    <w:p>
      <w:pPr>
        <w:ind w:firstLine="480"/>
        <w:pageBreakBefore w:val="0"/>
        <w:spacing w:line="520" w:lineRule="exact"/>
        <w:rPr>
          <w:rFonts w:eastAsia="仿宋"/>
          <w:color w:val="000000"/>
          <w:sz w:val="24"/>
          <w:highlight w:val="none"/>
        </w:rPr>
      </w:pPr>
      <w:r>
        <w:rPr>
          <w:rFonts w:hint="eastAsia" w:eastAsia="仿宋"/>
          <w:color w:val="000000"/>
          <w:sz w:val="24"/>
          <w:highlight w:val="none"/>
          <w:lang w:val="en-US" w:eastAsia="zh-CN"/>
        </w:rPr>
        <w:t xml:space="preserve">16.3</w:t>
      </w:r>
      <w:r>
        <w:rPr>
          <w:rFonts w:eastAsia="仿宋"/>
          <w:color w:val="000000"/>
          <w:sz w:val="24"/>
          <w:highlight w:val="none"/>
        </w:rPr>
        <w:t xml:space="preserve">.1投标人按本须知编制一份投标文件“正本”和四份投标文件“副本”，正本包括投标人填写的招标文件所要求提交的全部文件和资料，投标文件副本可以复印。投标人应在投标文件封面上明确标明“投标文件正本”和“投标文件副本”字样。正、副本都应装订成册。投标文件正本和副本如有不一致之处，以正本为准。</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投标文件其他要求</w:t>
      </w:r>
      <w:r/>
    </w:p>
    <w:p>
      <w:pPr>
        <w:ind w:left="0" w:right="0" w:firstLine="480"/>
        <w:pageBreakBefore w:val="0"/>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1</w:t>
      </w:r>
      <w:r>
        <w:rPr>
          <w:rFonts w:hint="eastAsia" w:ascii="仿宋" w:hAnsi="仿宋" w:eastAsia="仿宋" w:cs="仿宋"/>
          <w:bCs/>
          <w:color w:val="000000"/>
          <w:sz w:val="24"/>
          <w:highlight w:val="none"/>
        </w:rPr>
        <w:t xml:space="preserve">.1投标人应当对招标文件提出的实质性要求和条件作出实质性响应，并在</w:t>
      </w:r>
      <w:r>
        <w:rPr>
          <w:rFonts w:hint="eastAsia" w:ascii="仿宋" w:hAnsi="仿宋" w:eastAsia="仿宋" w:cs="仿宋"/>
          <w:bCs/>
          <w:color w:val="000000"/>
          <w:sz w:val="24"/>
          <w:highlight w:val="none"/>
          <w:lang w:val="en-US" w:eastAsia="zh-CN"/>
        </w:rPr>
        <w:t xml:space="preserve">投标文件中</w:t>
      </w:r>
      <w:r>
        <w:rPr>
          <w:rFonts w:hint="eastAsia" w:ascii="仿宋" w:hAnsi="仿宋" w:eastAsia="仿宋" w:cs="仿宋"/>
          <w:bCs/>
          <w:color w:val="000000"/>
          <w:sz w:val="24"/>
          <w:highlight w:val="none"/>
        </w:rPr>
        <w:t xml:space="preserve">逐条应答。</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rPr>
          <w:rFonts w:hint="eastAsia" w:ascii="黑体" w:hAnsi="黑体" w:eastAsia="黑体" w:cs="黑体"/>
          <w:b w:val="0"/>
          <w:bCs w:val="0"/>
          <w:sz w:val="28"/>
          <w:szCs w:val="28"/>
          <w:lang w:val="en-US" w:eastAsia="zh-CN" w:bidi="ar-SA"/>
        </w:rPr>
        <w:t xml:space="preserve">18、投标截止日期</w:t>
      </w:r>
      <w:bookmarkEnd w:id="122"/>
      <w:r/>
      <w:bookmarkEnd w:id="123"/>
      <w:r/>
      <w:bookmarkEnd w:id="124"/>
      <w:r/>
      <w:r/>
    </w:p>
    <w:p>
      <w:pPr>
        <w:ind w:firstLine="480"/>
        <w:pageBreakBefore w:val="0"/>
        <w:spacing w:line="520" w:lineRule="exact"/>
        <w:rPr>
          <w:rFonts w:eastAsia="仿宋"/>
          <w:color w:val="000000"/>
          <w:sz w:val="24"/>
          <w:highlight w:val="none"/>
        </w:rPr>
      </w:pPr>
      <w:r>
        <w:rPr>
          <w:rFonts w:hint="eastAsia" w:ascii="仿宋" w:hAnsi="仿宋" w:eastAsia="仿宋" w:cs="仿宋"/>
          <w:sz w:val="24"/>
        </w:rPr>
        <w:t xml:space="preserve">18.1</w:t>
      </w:r>
      <w:r>
        <w:rPr>
          <w:rFonts w:hint="eastAsia" w:ascii="仿宋" w:hAnsi="仿宋" w:eastAsia="仿宋" w:cs="仿宋"/>
          <w:bCs/>
          <w:sz w:val="24"/>
        </w:rPr>
        <w:t xml:space="preserve"> </w:t>
      </w:r>
      <w:r>
        <w:rPr>
          <w:rFonts w:eastAsia="仿宋"/>
          <w:color w:val="000000"/>
          <w:sz w:val="24"/>
          <w:highlight w:val="none"/>
        </w:rPr>
        <w:t xml:space="preserve">投标截止时间</w:t>
      </w:r>
      <w:r/>
    </w:p>
    <w:p>
      <w:pPr>
        <w:ind w:firstLine="480"/>
        <w:pageBreakBefore w:val="0"/>
        <w:spacing w:line="520" w:lineRule="exact"/>
        <w:tabs>
          <w:tab w:val="left" w:pos="420" w:leader="none"/>
        </w:tabs>
        <w:rPr>
          <w:rFonts w:eastAsia="仿宋"/>
          <w:color w:val="000000"/>
          <w:sz w:val="24"/>
          <w:highlight w:val="none"/>
        </w:rPr>
      </w:pPr>
      <w:r>
        <w:rPr>
          <w:rFonts w:hint="eastAsia" w:ascii="仿宋" w:hAnsi="仿宋" w:eastAsia="仿宋" w:cs="仿宋"/>
          <w:sz w:val="24"/>
        </w:rPr>
        <w:t xml:space="preserve">18.1</w:t>
      </w:r>
      <w:r>
        <w:rPr>
          <w:rFonts w:hint="eastAsia" w:eastAsia="仿宋"/>
          <w:color w:val="000000"/>
          <w:sz w:val="24"/>
          <w:highlight w:val="none"/>
          <w:lang w:val="en-US" w:eastAsia="zh-CN"/>
        </w:rPr>
        <w:t xml:space="preserve">.</w:t>
      </w:r>
      <w:r>
        <w:rPr>
          <w:rFonts w:eastAsia="仿宋"/>
          <w:color w:val="000000"/>
          <w:sz w:val="24"/>
          <w:highlight w:val="none"/>
        </w:rPr>
        <w:t xml:space="preserve">1 投标文件必须在投标截止时间前送达到前附表规定的投标地点。</w:t>
      </w:r>
      <w:r/>
    </w:p>
    <w:p>
      <w:pPr>
        <w:ind w:firstLine="480"/>
        <w:pageBreakBefore w:val="0"/>
        <w:spacing w:line="520" w:lineRule="exact"/>
        <w:tabs>
          <w:tab w:val="left" w:pos="420" w:leader="none"/>
        </w:tabs>
        <w:rPr>
          <w:rFonts w:eastAsia="仿宋"/>
          <w:color w:val="000000"/>
          <w:sz w:val="24"/>
          <w:highlight w:val="none"/>
        </w:rPr>
      </w:pPr>
      <w:r>
        <w:rPr>
          <w:rFonts w:hint="eastAsia" w:ascii="仿宋" w:hAnsi="仿宋" w:eastAsia="仿宋" w:cs="仿宋"/>
          <w:sz w:val="24"/>
        </w:rPr>
        <w:t xml:space="preserve">18.1</w:t>
      </w:r>
      <w:r>
        <w:rPr>
          <w:rFonts w:hint="eastAsia" w:eastAsia="仿宋"/>
          <w:color w:val="000000"/>
          <w:sz w:val="24"/>
          <w:highlight w:val="none"/>
          <w:lang w:val="en-US" w:eastAsia="zh-CN"/>
        </w:rPr>
        <w:t xml:space="preserve">.</w:t>
      </w:r>
      <w:r>
        <w:rPr>
          <w:rFonts w:eastAsia="仿宋"/>
          <w:color w:val="000000"/>
          <w:sz w:val="24"/>
          <w:highlight w:val="none"/>
        </w:rPr>
        <w:t xml:space="preserve">2招标人推迟投标截止时间时，应以书面形式，通知所有投标人。在这种情况下，招标人和投标人的权利和义务将受到新的投标截止期的约束。</w:t>
      </w:r>
      <w:r/>
    </w:p>
    <w:p>
      <w:pPr>
        <w:ind w:firstLine="480"/>
        <w:pageBreakBefore w:val="0"/>
        <w:spacing w:line="520" w:lineRule="exact"/>
        <w:tabs>
          <w:tab w:val="left" w:pos="420" w:leader="none"/>
        </w:tabs>
        <w:rPr>
          <w:rFonts w:eastAsia="仿宋"/>
          <w:color w:val="000000"/>
          <w:sz w:val="24"/>
          <w:highlight w:val="none"/>
        </w:rPr>
      </w:pPr>
      <w:r>
        <w:rPr>
          <w:rFonts w:hint="eastAsia" w:ascii="仿宋" w:hAnsi="仿宋" w:eastAsia="仿宋" w:cs="仿宋"/>
          <w:sz w:val="24"/>
        </w:rPr>
        <w:t xml:space="preserve">18.1</w:t>
      </w:r>
      <w:r>
        <w:rPr>
          <w:rFonts w:hint="eastAsia" w:eastAsia="仿宋"/>
          <w:color w:val="000000"/>
          <w:sz w:val="24"/>
          <w:highlight w:val="none"/>
          <w:lang w:val="en-US" w:eastAsia="zh-CN"/>
        </w:rPr>
        <w:t xml:space="preserve">.</w:t>
      </w:r>
      <w:r>
        <w:rPr>
          <w:rFonts w:eastAsia="仿宋"/>
          <w:color w:val="000000"/>
          <w:sz w:val="24"/>
          <w:highlight w:val="none"/>
        </w:rPr>
        <w:t xml:space="preserve">3在投标截止时间以后送达的投标文件，招标人拒绝接收。</w:t>
      </w:r>
      <w:r/>
    </w:p>
    <w:p>
      <w:pPr>
        <w:ind w:left="0" w:right="0" w:firstLine="480"/>
        <w:pageBreakBefore w:val="0"/>
        <w:spacing w:line="520" w:lineRule="exact"/>
        <w:tabs>
          <w:tab w:val="left" w:pos="525" w:leader="none"/>
          <w:tab w:val="left" w:pos="945" w:leader="none"/>
        </w:tabs>
        <w:rPr>
          <w:rFonts w:hint="eastAsia" w:ascii="仿宋" w:hAnsi="仿宋" w:eastAsia="仿宋" w:cs="仿宋"/>
          <w:bCs/>
          <w:sz w:val="24"/>
        </w:rPr>
      </w:pPr>
      <w:r>
        <w:rPr>
          <w:rFonts w:hint="eastAsia" w:ascii="仿宋" w:hAnsi="仿宋" w:eastAsia="仿宋" w:cs="仿宋"/>
          <w:sz w:val="24"/>
        </w:rPr>
        <w:t xml:space="preserve">18.1</w:t>
      </w:r>
      <w:r>
        <w:rPr>
          <w:rFonts w:hint="eastAsia" w:ascii="仿宋" w:hAnsi="仿宋" w:eastAsia="仿宋" w:cs="仿宋"/>
          <w:sz w:val="24"/>
          <w:lang w:val="en-US" w:eastAsia="zh-CN"/>
        </w:rPr>
        <w:t xml:space="preserve">.4</w:t>
      </w:r>
      <w:r>
        <w:rPr>
          <w:rFonts w:hint="eastAsia" w:ascii="仿宋" w:hAnsi="仿宋" w:eastAsia="仿宋" w:cs="仿宋"/>
          <w:bCs/>
          <w:sz w:val="24"/>
        </w:rPr>
        <w:t xml:space="preserve">采购人有权通过修改招标文件酌情延长投标截止日期，在此情况下，投标人的所有权利和义务以及投标人受制的截止日期均应以延长后新的截止日期为准。</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35" w:name="_Toc513029227"/>
      <w:r/>
      <w:bookmarkStart w:id="136" w:name="_Toc16938543"/>
      <w:r/>
      <w:bookmarkStart w:id="137" w:name="_Toc20823299"/>
      <w:r>
        <w:rPr>
          <w:rFonts w:hint="eastAsia" w:ascii="黑体" w:hAnsi="黑体" w:eastAsia="黑体" w:cs="黑体"/>
          <w:b w:val="0"/>
          <w:bCs w:val="0"/>
          <w:sz w:val="28"/>
          <w:szCs w:val="28"/>
          <w:lang w:val="en-US" w:eastAsia="zh-CN" w:bidi="ar-SA"/>
        </w:rPr>
        <w:t xml:space="preserve">19、迟交的投标文件</w:t>
      </w:r>
      <w:bookmarkEnd w:id="135"/>
      <w:r/>
      <w:bookmarkEnd w:id="136"/>
      <w:r/>
      <w:bookmarkEnd w:id="137"/>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采购人拒绝接收在其规定的投标截止时间后</w:t>
      </w:r>
      <w:r>
        <w:rPr>
          <w:rFonts w:hint="eastAsia" w:ascii="仿宋" w:hAnsi="仿宋" w:eastAsia="仿宋" w:cs="仿宋"/>
          <w:bCs/>
          <w:sz w:val="24"/>
          <w:lang w:val="en-US" w:eastAsia="zh-CN"/>
        </w:rPr>
        <w:t xml:space="preserve">递交的</w:t>
      </w:r>
      <w:r>
        <w:rPr>
          <w:rFonts w:hint="eastAsia" w:ascii="仿宋" w:hAnsi="仿宋" w:eastAsia="仿宋" w:cs="仿宋"/>
          <w:bCs/>
          <w:sz w:val="24"/>
        </w:rPr>
        <w:t xml:space="preserve">任何投标文件。</w:t>
      </w:r>
      <w:r/>
    </w:p>
    <w:p>
      <w:pPr>
        <w:pStyle w:val="1024"/>
        <w:ind w:left="0" w:right="0" w:firstLine="560"/>
        <w:pageBreakBefore w:val="0"/>
        <w:spacing w:before="0" w:after="0" w:line="520" w:lineRule="exact"/>
        <w:rPr>
          <w:rFonts w:hint="eastAsia" w:ascii="黑体" w:hAnsi="黑体" w:eastAsia="黑体" w:cs="黑体"/>
          <w:b w:val="0"/>
          <w:bCs w:val="0"/>
          <w:sz w:val="28"/>
          <w:szCs w:val="28"/>
          <w:lang w:val="en-US" w:eastAsia="zh-CN" w:bidi="ar-SA"/>
        </w:rPr>
      </w:pPr>
      <w:r/>
      <w:bookmarkStart w:id="138" w:name="_Toc20823300"/>
      <w:r/>
      <w:bookmarkStart w:id="139" w:name="_Toc16938544"/>
      <w:r/>
      <w:bookmarkStart w:id="140" w:name="_Toc513029228"/>
      <w:r>
        <w:rPr>
          <w:rFonts w:hint="eastAsia" w:ascii="黑体" w:hAnsi="黑体" w:eastAsia="黑体" w:cs="黑体"/>
          <w:b w:val="0"/>
          <w:bCs w:val="0"/>
          <w:sz w:val="28"/>
          <w:szCs w:val="28"/>
          <w:lang w:val="en-US" w:eastAsia="zh-CN" w:bidi="ar-SA"/>
        </w:rPr>
        <w:t xml:space="preserve">20、投标文件的修改和撤回</w:t>
      </w:r>
      <w:bookmarkEnd w:id="138"/>
      <w:r/>
      <w:bookmarkEnd w:id="139"/>
      <w:r/>
      <w:bookmarkEnd w:id="140"/>
      <w:r/>
      <w:r/>
    </w:p>
    <w:p>
      <w:pPr>
        <w:ind w:firstLine="480"/>
        <w:pageBreakBefore w:val="0"/>
        <w:spacing w:line="520" w:lineRule="exact"/>
        <w:rPr>
          <w:rFonts w:eastAsia="仿宋"/>
          <w:color w:val="000000"/>
          <w:sz w:val="24"/>
          <w:highlight w:val="none"/>
        </w:rPr>
      </w:pPr>
      <w:r>
        <w:rPr>
          <w:rFonts w:hint="eastAsia" w:eastAsia="仿宋"/>
          <w:color w:val="000000"/>
          <w:sz w:val="24"/>
          <w:highlight w:val="none"/>
          <w:lang w:val="en-US" w:eastAsia="zh-CN"/>
        </w:rPr>
        <w:t xml:space="preserve">20</w:t>
      </w:r>
      <w:r>
        <w:rPr>
          <w:rFonts w:eastAsia="仿宋"/>
          <w:color w:val="000000"/>
          <w:sz w:val="24"/>
          <w:highlight w:val="none"/>
        </w:rPr>
        <w:t xml:space="preserve">.</w:t>
      </w:r>
      <w:r>
        <w:rPr>
          <w:rFonts w:hint="eastAsia" w:eastAsia="仿宋"/>
          <w:color w:val="000000"/>
          <w:sz w:val="24"/>
          <w:highlight w:val="none"/>
          <w:lang w:val="en-US" w:eastAsia="zh-CN"/>
        </w:rPr>
        <w:t xml:space="preserve">1</w:t>
      </w:r>
      <w:r>
        <w:rPr>
          <w:rFonts w:eastAsia="仿宋"/>
          <w:color w:val="000000"/>
          <w:sz w:val="24"/>
          <w:highlight w:val="none"/>
        </w:rPr>
        <w:t xml:space="preserve">投标文件的修改和撤回</w:t>
      </w:r>
      <w:r/>
    </w:p>
    <w:p>
      <w:pPr>
        <w:ind w:firstLine="480"/>
        <w:pageBreakBefore w:val="0"/>
        <w:spacing w:line="520" w:lineRule="exact"/>
        <w:rPr>
          <w:rFonts w:eastAsia="仿宋"/>
          <w:color w:val="000000"/>
          <w:sz w:val="24"/>
          <w:highlight w:val="none"/>
        </w:rPr>
      </w:pPr>
      <w:r>
        <w:rPr>
          <w:rFonts w:hint="eastAsia" w:eastAsia="仿宋"/>
          <w:color w:val="000000"/>
          <w:sz w:val="24"/>
          <w:highlight w:val="none"/>
          <w:lang w:val="en-US" w:eastAsia="zh-CN"/>
        </w:rPr>
        <w:t xml:space="preserve">20</w:t>
      </w:r>
      <w:r>
        <w:rPr>
          <w:rFonts w:eastAsia="仿宋"/>
          <w:color w:val="000000"/>
          <w:sz w:val="24"/>
          <w:highlight w:val="none"/>
        </w:rPr>
        <w:t xml:space="preserve">.</w:t>
      </w:r>
      <w:r>
        <w:rPr>
          <w:rFonts w:hint="eastAsia" w:eastAsia="仿宋"/>
          <w:color w:val="000000"/>
          <w:sz w:val="24"/>
          <w:highlight w:val="none"/>
          <w:lang w:val="en-US" w:eastAsia="zh-CN"/>
        </w:rPr>
        <w:t xml:space="preserve">1</w:t>
      </w:r>
      <w:r>
        <w:rPr>
          <w:rFonts w:eastAsia="仿宋"/>
          <w:color w:val="000000"/>
          <w:sz w:val="24"/>
          <w:highlight w:val="none"/>
        </w:rPr>
        <w:t xml:space="preserve">.1</w:t>
      </w:r>
      <w:r>
        <w:rPr>
          <w:rFonts w:hint="eastAsia" w:ascii="仿宋" w:hAnsi="仿宋" w:eastAsia="仿宋" w:cs="仿宋"/>
          <w:bCs/>
          <w:color w:val="000000"/>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eastAsia="仿宋"/>
          <w:color w:val="000000"/>
          <w:sz w:val="24"/>
          <w:highlight w:val="none"/>
        </w:rPr>
        <w:t xml:space="preserve">。</w:t>
      </w:r>
      <w:r/>
    </w:p>
    <w:p>
      <w:pPr>
        <w:ind w:firstLine="480"/>
        <w:pageBreakBefore w:val="0"/>
        <w:spacing w:line="520" w:lineRule="exact"/>
        <w:rPr>
          <w:rFonts w:eastAsia="仿宋"/>
          <w:color w:val="000000"/>
          <w:sz w:val="24"/>
          <w:highlight w:val="none"/>
        </w:rPr>
      </w:pPr>
      <w:r>
        <w:rPr>
          <w:rFonts w:hint="eastAsia" w:eastAsia="仿宋"/>
          <w:color w:val="000000"/>
          <w:sz w:val="24"/>
          <w:highlight w:val="none"/>
          <w:lang w:val="en-US" w:eastAsia="zh-CN"/>
        </w:rPr>
        <w:t xml:space="preserve">20</w:t>
      </w:r>
      <w:r>
        <w:rPr>
          <w:rFonts w:eastAsia="仿宋"/>
          <w:color w:val="000000"/>
          <w:sz w:val="24"/>
          <w:highlight w:val="none"/>
        </w:rPr>
        <w:t xml:space="preserve">.</w:t>
      </w:r>
      <w:r>
        <w:rPr>
          <w:rFonts w:hint="eastAsia" w:eastAsia="仿宋"/>
          <w:color w:val="000000"/>
          <w:sz w:val="24"/>
          <w:highlight w:val="none"/>
          <w:lang w:val="en-US" w:eastAsia="zh-CN"/>
        </w:rPr>
        <w:t xml:space="preserve">1</w:t>
      </w:r>
      <w:r>
        <w:rPr>
          <w:rFonts w:eastAsia="仿宋"/>
          <w:color w:val="000000"/>
          <w:sz w:val="24"/>
          <w:highlight w:val="none"/>
        </w:rPr>
        <w:t xml:space="preserve">.2投标人修改投标文件的书面材料，须密封送达招标人，同时应在封套上标明“修改投标文件（并注明项目编号）”、招标项目名称和投标人名称。</w:t>
      </w:r>
      <w:r/>
    </w:p>
    <w:p>
      <w:pPr>
        <w:ind w:firstLine="480"/>
        <w:pageBreakBefore w:val="0"/>
        <w:spacing w:line="520" w:lineRule="exact"/>
        <w:tabs>
          <w:tab w:val="left" w:pos="420" w:leader="none"/>
        </w:tabs>
        <w:rPr>
          <w:rFonts w:eastAsia="仿宋"/>
          <w:color w:val="000000"/>
          <w:sz w:val="24"/>
          <w:highlight w:val="none"/>
        </w:rPr>
      </w:pPr>
      <w:r>
        <w:rPr>
          <w:rFonts w:hint="eastAsia" w:eastAsia="仿宋"/>
          <w:color w:val="000000"/>
          <w:sz w:val="24"/>
          <w:highlight w:val="none"/>
          <w:lang w:val="en-US" w:eastAsia="zh-CN"/>
        </w:rPr>
        <w:t xml:space="preserve">20</w:t>
      </w:r>
      <w:r>
        <w:rPr>
          <w:rFonts w:eastAsia="仿宋"/>
          <w:color w:val="000000"/>
          <w:sz w:val="24"/>
          <w:highlight w:val="none"/>
        </w:rPr>
        <w:t xml:space="preserve">.</w:t>
      </w:r>
      <w:r>
        <w:rPr>
          <w:rFonts w:hint="eastAsia" w:eastAsia="仿宋"/>
          <w:color w:val="000000"/>
          <w:sz w:val="24"/>
          <w:highlight w:val="none"/>
          <w:lang w:val="en-US" w:eastAsia="zh-CN"/>
        </w:rPr>
        <w:t xml:space="preserve">1</w:t>
      </w:r>
      <w:r>
        <w:rPr>
          <w:rFonts w:eastAsia="仿宋"/>
          <w:color w:val="000000"/>
          <w:sz w:val="24"/>
          <w:highlight w:val="none"/>
        </w:rPr>
        <w:t xml:space="preserve">.</w:t>
      </w:r>
      <w:r>
        <w:rPr>
          <w:rFonts w:hint="eastAsia" w:eastAsia="仿宋"/>
          <w:color w:val="000000"/>
          <w:sz w:val="24"/>
          <w:highlight w:val="none"/>
          <w:lang w:val="en-US" w:eastAsia="zh-CN"/>
        </w:rPr>
        <w:t xml:space="preserve">3</w:t>
      </w:r>
      <w:r>
        <w:rPr>
          <w:rFonts w:eastAsia="仿宋"/>
          <w:color w:val="000000"/>
          <w:sz w:val="24"/>
          <w:highlight w:val="none"/>
        </w:rPr>
        <w:t xml:space="preserve">撤回投标应以书面形式通知招标人。该书面撤回通知应由投标人法定代表人或授权代理人签署并加盖公章；撤回投标的时间以书面撤回通知送达招标人或邮电到达日戳时间为准。</w:t>
      </w:r>
      <w:r/>
    </w:p>
    <w:p>
      <w:pPr>
        <w:ind w:left="0" w:right="0" w:firstLine="480"/>
        <w:pageBreakBefore w:val="0"/>
        <w:spacing w:line="520" w:lineRule="exact"/>
        <w:rPr>
          <w:rFonts w:hint="eastAsia" w:ascii="仿宋" w:hAnsi="仿宋" w:eastAsia="仿宋" w:cs="仿宋"/>
          <w:bCs/>
          <w:sz w:val="24"/>
        </w:rPr>
      </w:pPr>
      <w:r>
        <w:rPr>
          <w:rFonts w:hint="eastAsia" w:eastAsia="仿宋"/>
          <w:color w:val="000000"/>
          <w:sz w:val="24"/>
          <w:highlight w:val="none"/>
          <w:lang w:val="en-US" w:eastAsia="zh-CN"/>
        </w:rPr>
        <w:t xml:space="preserve">20</w:t>
      </w:r>
      <w:r>
        <w:rPr>
          <w:rFonts w:eastAsia="仿宋"/>
          <w:color w:val="000000"/>
          <w:sz w:val="24"/>
          <w:highlight w:val="none"/>
        </w:rPr>
        <w:t xml:space="preserve">.</w:t>
      </w:r>
      <w:r>
        <w:rPr>
          <w:rFonts w:hint="eastAsia" w:eastAsia="仿宋"/>
          <w:color w:val="000000"/>
          <w:sz w:val="24"/>
          <w:highlight w:val="none"/>
          <w:lang w:val="en-US" w:eastAsia="zh-CN"/>
        </w:rPr>
        <w:t xml:space="preserve">1</w:t>
      </w:r>
      <w:r>
        <w:rPr>
          <w:rFonts w:eastAsia="仿宋"/>
          <w:color w:val="000000"/>
          <w:sz w:val="24"/>
          <w:highlight w:val="none"/>
        </w:rPr>
        <w:t xml:space="preserve">.</w:t>
      </w:r>
      <w:r>
        <w:rPr>
          <w:rFonts w:hint="eastAsia" w:eastAsia="仿宋"/>
          <w:color w:val="000000"/>
          <w:sz w:val="24"/>
          <w:highlight w:val="none"/>
          <w:lang w:val="en-US" w:eastAsia="zh-CN"/>
        </w:rPr>
        <w:t xml:space="preserve">4</w:t>
      </w:r>
      <w:r>
        <w:rPr>
          <w:rFonts w:hint="eastAsia" w:ascii="仿宋" w:hAnsi="仿宋" w:eastAsia="仿宋" w:cs="仿宋"/>
          <w:bCs/>
          <w:sz w:val="24"/>
        </w:rPr>
        <w:t xml:space="preserve">在投标截止时间至招标文件中规定的投标有效期满之间的这段时间内，投标人不得撤回其投标。</w:t>
      </w:r>
      <w:r/>
    </w:p>
    <w:p>
      <w:pPr>
        <w:pStyle w:val="1023"/>
        <w:ind w:right="0"/>
        <w:pageBreakBefore w:val="0"/>
        <w:spacing w:before="0" w:after="0" w:line="520" w:lineRule="exact"/>
        <w:rPr>
          <w:rFonts w:hint="eastAsia" w:ascii="黑体" w:hAnsi="黑体" w:eastAsia="黑体" w:cs="黑体"/>
          <w:b w:val="0"/>
          <w:bCs w:val="0"/>
          <w:sz w:val="32"/>
          <w:szCs w:val="32"/>
          <w:lang w:val="en-US" w:eastAsia="zh-CN" w:bidi="ar-SA"/>
        </w:rPr>
      </w:pPr>
      <w:r/>
      <w:bookmarkStart w:id="141" w:name="_Toc16938545"/>
      <w:r/>
      <w:bookmarkStart w:id="142" w:name="_Toc513029229"/>
      <w:r/>
      <w:bookmarkStart w:id="143" w:name="_Toc120614218"/>
      <w:r/>
      <w:bookmarkStart w:id="144" w:name="_Toc20823301"/>
      <w:r>
        <w:rPr>
          <w:rFonts w:hint="eastAsia" w:ascii="黑体" w:hAnsi="黑体" w:eastAsia="黑体" w:cs="黑体"/>
          <w:b w:val="0"/>
          <w:bCs w:val="0"/>
          <w:sz w:val="32"/>
          <w:szCs w:val="32"/>
          <w:lang w:val="en-US" w:eastAsia="zh-CN" w:bidi="ar-SA"/>
        </w:rPr>
        <w:t xml:space="preserve">五、开标与评标</w:t>
      </w:r>
      <w:bookmarkEnd w:id="141"/>
      <w:r/>
      <w:bookmarkEnd w:id="142"/>
      <w:r/>
      <w:bookmarkEnd w:id="143"/>
      <w:r/>
      <w:bookmarkEnd w:id="144"/>
      <w:r/>
      <w:r/>
    </w:p>
    <w:p>
      <w:pPr>
        <w:pStyle w:val="1024"/>
        <w:ind w:left="0" w:right="0" w:firstLine="560"/>
        <w:pageBreakBefore w:val="0"/>
        <w:spacing w:before="0" w:after="0" w:line="520" w:lineRule="exact"/>
        <w:rPr>
          <w:rFonts w:hint="eastAsia" w:ascii="仿宋" w:hAnsi="仿宋" w:eastAsia="仿宋" w:cs="仿宋"/>
          <w:b w:val="0"/>
          <w:bCs w:val="0"/>
        </w:rPr>
      </w:pPr>
      <w:r/>
      <w:bookmarkStart w:id="145" w:name="_Toc16938546"/>
      <w:r/>
      <w:bookmarkStart w:id="146" w:name="_Toc513029230"/>
      <w:r/>
      <w:bookmarkStart w:id="147" w:name="_Toc20823302"/>
      <w:r>
        <w:rPr>
          <w:rFonts w:hint="eastAsia" w:ascii="仿宋" w:hAnsi="仿宋" w:eastAsia="仿宋" w:cs="仿宋"/>
          <w:b w:val="0"/>
          <w:bCs w:val="0"/>
        </w:rPr>
        <w:t xml:space="preserve">21、开标</w:t>
      </w:r>
      <w:bookmarkEnd w:id="145"/>
      <w:r/>
      <w:bookmarkEnd w:id="146"/>
      <w:r/>
      <w:bookmarkEnd w:id="147"/>
      <w:r/>
      <w:r/>
    </w:p>
    <w:p>
      <w:pPr>
        <w:ind w:firstLine="472"/>
        <w:jc w:val="left"/>
        <w:pageBreakBefore w:val="0"/>
        <w:spacing w:line="520" w:lineRule="exact"/>
        <w:widowControl/>
        <w:rPr>
          <w:rFonts w:hint="eastAsia" w:ascii="仿宋" w:hAnsi="仿宋" w:eastAsia="仿宋" w:cs="仿宋"/>
          <w:bCs/>
          <w:sz w:val="24"/>
        </w:rPr>
      </w:pPr>
      <w:r>
        <w:rPr>
          <w:rFonts w:hint="eastAsia" w:ascii="仿宋" w:hAnsi="仿宋" w:eastAsia="仿宋" w:cs="仿宋"/>
          <w:sz w:val="24"/>
        </w:rPr>
        <w:t xml:space="preserve">21.1</w:t>
      </w:r>
      <w:r>
        <w:rPr>
          <w:rFonts w:hint="eastAsia" w:ascii="仿宋" w:hAnsi="仿宋" w:eastAsia="仿宋" w:cs="仿宋"/>
          <w:bCs/>
          <w:sz w:val="24"/>
        </w:rPr>
        <w:t xml:space="preserve"> 采购人将在招标公告中规定的时间和地点组织公开开标</w:t>
      </w:r>
      <w:r>
        <w:rPr>
          <w:rFonts w:hint="eastAsia" w:ascii="仿宋" w:hAnsi="仿宋" w:eastAsia="仿宋" w:cs="仿宋"/>
          <w:sz w:val="24"/>
          <w:szCs w:val="24"/>
        </w:rPr>
        <w:t xml:space="preserve">。</w:t>
      </w:r>
      <w:bookmarkStart w:id="148" w:name="_Toc513029231"/>
      <w:r/>
      <w:bookmarkStart w:id="149" w:name="_Toc20823303"/>
      <w:r/>
      <w:bookmarkStart w:id="150" w:name="_Toc16938547"/>
      <w:r>
        <w:rPr>
          <w:rFonts w:hint="eastAsia" w:ascii="仿宋" w:hAnsi="仿宋" w:eastAsia="仿宋" w:cs="仿宋"/>
          <w:sz w:val="24"/>
          <w:szCs w:val="24"/>
        </w:rPr>
        <w:t xml:space="preserve">开标仪式由</w:t>
      </w:r>
      <w:r>
        <w:rPr>
          <w:rFonts w:hint="eastAsia" w:ascii="仿宋" w:hAnsi="仿宋" w:eastAsia="仿宋" w:cs="仿宋"/>
          <w:bCs/>
          <w:sz w:val="24"/>
        </w:rPr>
        <w:t xml:space="preserve">招标代理机构或招标人主持，监管部门、甲方代表、投标方代表等参加。</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开标时，《开标一览表》</w:t>
      </w:r>
      <w:r>
        <w:rPr>
          <w:rFonts w:hint="eastAsia" w:ascii="仿宋" w:hAnsi="仿宋" w:eastAsia="仿宋" w:cs="仿宋"/>
          <w:bCs/>
          <w:sz w:val="24"/>
          <w:lang w:val="zh-CN"/>
        </w:rPr>
        <w:t xml:space="preserve">（报价表）内容与投标文件中相应内容不一致的，以《开标一览表》（报价表）为准。</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lang w:val="zh-CN"/>
        </w:rPr>
        <w:t xml:space="preserve">.</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 </w:t>
      </w:r>
      <w:r>
        <w:rPr>
          <w:rFonts w:hint="eastAsia" w:ascii="仿宋" w:hAnsi="仿宋" w:eastAsia="仿宋" w:cs="仿宋"/>
          <w:bCs/>
          <w:sz w:val="24"/>
          <w:lang w:val="zh-CN"/>
        </w:rPr>
        <w:t xml:space="preserve">投标文件、《开标一览表》（报价表）中报价的大写金额与小写金额不一致的，以大写金额为准。</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lang w:val="zh-CN"/>
        </w:rPr>
        <w:t xml:space="preserve">.</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 </w:t>
      </w:r>
      <w:r>
        <w:rPr>
          <w:rFonts w:hint="eastAsia" w:ascii="仿宋" w:hAnsi="仿宋" w:eastAsia="仿宋" w:cs="仿宋"/>
          <w:bCs/>
          <w:sz w:val="24"/>
          <w:lang w:val="zh-CN"/>
        </w:rPr>
        <w:t xml:space="preserve">单价金额小数点或者百分比有明显错位的，以《开标一览表》（报价表）的总价为准，并修改单价；</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lang w:val="zh-CN"/>
        </w:rPr>
        <w:t xml:space="preserve">.</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 </w:t>
      </w:r>
      <w:r>
        <w:rPr>
          <w:rFonts w:hint="eastAsia" w:ascii="仿宋" w:hAnsi="仿宋" w:eastAsia="仿宋" w:cs="仿宋"/>
          <w:bCs/>
          <w:sz w:val="24"/>
          <w:lang w:val="zh-CN"/>
        </w:rPr>
        <w:t xml:space="preserve">总价金额与按单价汇总金额不一致的，以单价金额计算结果为准；</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lang w:val="zh-CN"/>
        </w:rPr>
        <w:t xml:space="preserve">.</w:t>
      </w:r>
      <w:r>
        <w:rPr>
          <w:rFonts w:hint="eastAsia" w:ascii="仿宋" w:hAnsi="仿宋" w:eastAsia="仿宋" w:cs="仿宋"/>
          <w:bCs/>
          <w:sz w:val="24"/>
          <w:lang w:val="en-US" w:eastAsia="zh-CN"/>
        </w:rPr>
        <w:t xml:space="preserve">6</w:t>
      </w:r>
      <w:r>
        <w:rPr>
          <w:rFonts w:hint="eastAsia" w:ascii="仿宋" w:hAnsi="仿宋" w:eastAsia="仿宋" w:cs="仿宋"/>
          <w:bCs/>
          <w:sz w:val="24"/>
          <w:lang w:val="zh-CN"/>
        </w:rPr>
        <w:t xml:space="preserve">修正后的报价由法定代表人</w:t>
      </w:r>
      <w:r>
        <w:rPr>
          <w:rFonts w:hint="eastAsia" w:ascii="仿宋" w:hAnsi="仿宋" w:eastAsia="仿宋" w:cs="仿宋"/>
          <w:bCs/>
          <w:sz w:val="24"/>
        </w:rPr>
        <w:t xml:space="preserve">/单位负责人</w:t>
      </w:r>
      <w:r>
        <w:rPr>
          <w:rFonts w:hint="eastAsia" w:ascii="仿宋" w:hAnsi="仿宋" w:eastAsia="仿宋" w:cs="仿宋"/>
          <w:bCs/>
          <w:sz w:val="24"/>
          <w:lang w:val="zh-CN"/>
        </w:rPr>
        <w:t xml:space="preserve">或其授权的代表签字确认后产生约束力，投标人不确认的，投标无效。</w:t>
      </w:r>
      <w:r/>
    </w:p>
    <w:p>
      <w:pPr>
        <w:ind w:firstLine="472"/>
        <w:jc w:val="left"/>
        <w:pageBreakBefore w:val="0"/>
        <w:spacing w:line="520" w:lineRule="exact"/>
        <w:widowControl/>
        <w:rPr>
          <w:rFonts w:hint="eastAsia" w:ascii="仿宋" w:hAnsi="仿宋" w:eastAsia="仿宋" w:cs="仿宋"/>
          <w:bCs/>
          <w:sz w:val="24"/>
          <w:lang w:val="zh-CN"/>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lang w:val="zh-CN"/>
        </w:rPr>
        <w:t xml:space="preserve">.</w:t>
      </w: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 </w:t>
      </w:r>
      <w:r>
        <w:rPr>
          <w:rFonts w:hint="eastAsia" w:ascii="仿宋" w:hAnsi="仿宋" w:eastAsia="仿宋" w:cs="仿宋"/>
          <w:bCs/>
          <w:sz w:val="24"/>
          <w:lang w:val="zh-CN"/>
        </w:rPr>
        <w:t xml:space="preserve">对不同文字文本投标文件的解释发生异议的，以中文文本为准。</w:t>
      </w:r>
      <w:r/>
    </w:p>
    <w:p>
      <w:pPr>
        <w:ind w:firstLine="472"/>
        <w:jc w:val="left"/>
        <w:pageBreakBefore w:val="0"/>
        <w:spacing w:line="520" w:lineRule="exact"/>
        <w:widowControl/>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 投标人未参加开标的，视同认可开标结果。</w:t>
      </w:r>
      <w:r/>
    </w:p>
    <w:p>
      <w:pPr>
        <w:pStyle w:val="1024"/>
        <w:ind w:left="0" w:right="0" w:firstLine="560"/>
        <w:pageBreakBefore w:val="0"/>
        <w:spacing w:before="0" w:after="0" w:line="520" w:lineRule="exact"/>
        <w:rPr>
          <w:rFonts w:hint="eastAsia" w:ascii="黑体" w:hAnsi="黑体" w:eastAsia="黑体" w:cs="黑体"/>
          <w:b w:val="0"/>
          <w:bCs w:val="0"/>
        </w:rPr>
      </w:pPr>
      <w:r>
        <w:rPr>
          <w:rFonts w:hint="eastAsia" w:ascii="黑体" w:hAnsi="黑体" w:eastAsia="黑体" w:cs="黑体"/>
          <w:b w:val="0"/>
          <w:bCs w:val="0"/>
        </w:rPr>
        <w:t xml:space="preserve">22、资格审查</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szCs w:val="24"/>
        </w:rPr>
        <w:t xml:space="preserve">22.1</w:t>
      </w:r>
      <w:r>
        <w:rPr>
          <w:rFonts w:hint="eastAsia" w:ascii="仿宋" w:hAnsi="仿宋" w:eastAsia="仿宋" w:cs="仿宋"/>
          <w:bCs/>
          <w:sz w:val="24"/>
        </w:rPr>
        <w:t xml:space="preserve">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left="0" w:right="0" w:firstLine="480"/>
        <w:keepLines w:val="0"/>
        <w:keepNext w:val="0"/>
        <w:pageBreakBefore w:val="0"/>
        <w:spacing w:line="520" w:lineRule="exact"/>
        <w:widowControl w:val="off"/>
        <w:rPr>
          <w:rFonts w:hint="eastAsia"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80"/>
        <w:jc w:val="left"/>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合格投标人不足3家的，不得评标。</w:t>
      </w:r>
      <w:r/>
    </w:p>
    <w:p>
      <w:pPr>
        <w:pStyle w:val="1024"/>
        <w:ind w:left="0" w:right="0" w:firstLine="560"/>
        <w:pageBreakBefore w:val="0"/>
        <w:spacing w:before="0" w:after="0" w:line="520" w:lineRule="exact"/>
        <w:rPr>
          <w:rFonts w:hint="eastAsia" w:ascii="黑体" w:hAnsi="黑体" w:eastAsia="黑体" w:cs="黑体"/>
          <w:b w:val="0"/>
          <w:bCs w:val="0"/>
        </w:rPr>
      </w:pPr>
      <w:r>
        <w:rPr>
          <w:rFonts w:hint="eastAsia" w:ascii="黑体" w:hAnsi="黑体" w:eastAsia="黑体" w:cs="黑体"/>
          <w:b w:val="0"/>
          <w:bCs w:val="0"/>
        </w:rPr>
        <w:t xml:space="preserve">23、评标委员会</w:t>
      </w:r>
      <w:r/>
    </w:p>
    <w:p>
      <w:pPr>
        <w:ind w:left="0" w:right="0" w:firstLine="480"/>
        <w:pageBreakBefore w:val="0"/>
        <w:spacing w:line="520" w:lineRule="exact"/>
        <w:rPr>
          <w:rFonts w:hint="eastAsia" w:ascii="仿宋" w:hAnsi="仿宋" w:eastAsia="仿宋" w:cs="仿宋"/>
          <w:b/>
          <w:sz w:val="24"/>
          <w:szCs w:val="24"/>
        </w:rPr>
      </w:pPr>
      <w:r>
        <w:rPr>
          <w:rFonts w:hint="eastAsia" w:ascii="仿宋" w:hAnsi="仿宋" w:eastAsia="仿宋" w:cs="仿宋"/>
          <w:sz w:val="24"/>
          <w:szCs w:val="24"/>
        </w:rPr>
        <w:t xml:space="preserve">23.1</w:t>
      </w:r>
      <w:r>
        <w:rPr>
          <w:rFonts w:hint="eastAsia" w:ascii="仿宋" w:hAnsi="仿宋" w:eastAsia="仿宋" w:cs="仿宋"/>
          <w:b/>
          <w:sz w:val="24"/>
          <w:szCs w:val="24"/>
        </w:rPr>
        <w:t xml:space="preserve"> </w:t>
      </w:r>
      <w:r>
        <w:rPr>
          <w:rFonts w:hint="eastAsia" w:ascii="仿宋" w:hAnsi="仿宋" w:eastAsia="仿宋" w:cs="仿宋"/>
          <w:sz w:val="24"/>
          <w:szCs w:val="24"/>
        </w:rPr>
        <w:t xml:space="preserve">资格审查通过后，</w:t>
      </w:r>
      <w:r>
        <w:rPr>
          <w:rFonts w:hint="eastAsia" w:ascii="仿宋" w:hAnsi="仿宋" w:eastAsia="仿宋" w:cs="仿宋"/>
          <w:bCs/>
          <w:sz w:val="24"/>
        </w:rPr>
        <w:t xml:space="preserve">采购人</w:t>
      </w:r>
      <w:r>
        <w:rPr>
          <w:rFonts w:hint="eastAsia" w:ascii="仿宋" w:hAnsi="仿宋" w:eastAsia="仿宋" w:cs="仿宋"/>
          <w:bCs/>
          <w:sz w:val="24"/>
          <w:lang w:eastAsia="zh-CN"/>
        </w:rPr>
        <w:t xml:space="preserve">（或采购代理机构）</w:t>
      </w:r>
      <w:r>
        <w:rPr>
          <w:rFonts w:hint="eastAsia" w:ascii="仿宋" w:hAnsi="仿宋" w:eastAsia="仿宋" w:cs="仿宋"/>
          <w:sz w:val="24"/>
          <w:szCs w:val="24"/>
        </w:rPr>
        <w:t xml:space="preserve">将组织评标委员会（以下简称评委会）进行评标。</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23.2 评委会由采购人代表和有关技术、经济等方面的专家组成，且人员构成符合政府采购有关规定。</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23.3评委会独立工作，负责评审所有投标文件并确定中标侯选人。</w:t>
      </w:r>
      <w:r/>
    </w:p>
    <w:p>
      <w:pPr>
        <w:pStyle w:val="1024"/>
        <w:ind w:left="0" w:right="0" w:firstLine="560"/>
        <w:pageBreakBefore w:val="0"/>
        <w:spacing w:before="0" w:after="0" w:line="520" w:lineRule="exact"/>
        <w:rPr>
          <w:rFonts w:hint="eastAsia" w:ascii="黑体" w:hAnsi="黑体" w:eastAsia="黑体" w:cs="黑体"/>
          <w:b w:val="0"/>
          <w:bCs w:val="0"/>
        </w:rPr>
      </w:pPr>
      <w:r>
        <w:rPr>
          <w:rFonts w:hint="eastAsia" w:ascii="黑体" w:hAnsi="黑体" w:eastAsia="黑体" w:cs="黑体"/>
          <w:b w:val="0"/>
          <w:bCs w:val="0"/>
        </w:rPr>
        <w:t xml:space="preserve">24、评标过程的保密与公正</w:t>
      </w:r>
      <w:bookmarkEnd w:id="148"/>
      <w:r/>
      <w:bookmarkEnd w:id="149"/>
      <w:r/>
      <w:bookmarkEnd w:id="150"/>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24.1</w:t>
      </w:r>
      <w:r>
        <w:rPr>
          <w:rFonts w:hint="eastAsia" w:ascii="仿宋" w:hAnsi="仿宋" w:eastAsia="仿宋" w:cs="仿宋"/>
          <w:bCs/>
          <w:sz w:val="24"/>
        </w:rPr>
        <w:t xml:space="preserve">公开开标后，直至签订合同之日止，凡是与审查、澄清、评价和比较投标的有关资料以及授标建议等，采购人、评委均不得向投标人或与评标无关的其他人员透露。</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rPr>
        <w:t xml:space="preserve">24.2</w:t>
      </w:r>
      <w:r>
        <w:rPr>
          <w:rFonts w:hint="eastAsia" w:ascii="仿宋" w:hAnsi="仿宋" w:eastAsia="仿宋" w:cs="仿宋"/>
          <w:sz w:val="24"/>
          <w:szCs w:val="24"/>
        </w:rPr>
        <w:t xml:space="preserve">在评标过程中，投标人不得以任何行为影响评标过程，否则其投标文件将被作为无效投标文件。</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rPr>
        <w:t xml:space="preserve">24.3</w:t>
      </w:r>
      <w:r>
        <w:rPr>
          <w:rFonts w:hint="eastAsia" w:ascii="仿宋" w:hAnsi="仿宋" w:eastAsia="仿宋" w:cs="仿宋"/>
          <w:sz w:val="24"/>
          <w:szCs w:val="24"/>
        </w:rPr>
        <w:t xml:space="preserve">在评标期间，</w:t>
      </w:r>
      <w:r>
        <w:rPr>
          <w:rFonts w:hint="eastAsia" w:ascii="仿宋" w:hAnsi="仿宋" w:eastAsia="仿宋" w:cs="仿宋"/>
          <w:bCs/>
          <w:sz w:val="24"/>
        </w:rPr>
        <w:t xml:space="preserve">采购人</w:t>
      </w:r>
      <w:r>
        <w:rPr>
          <w:rFonts w:hint="eastAsia" w:ascii="仿宋" w:hAnsi="仿宋" w:eastAsia="仿宋" w:cs="仿宋"/>
          <w:sz w:val="24"/>
          <w:szCs w:val="24"/>
        </w:rPr>
        <w:t xml:space="preserve">将设专门人员与投标人联系。</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bCs/>
          <w:sz w:val="24"/>
        </w:rPr>
        <w:t xml:space="preserve">采购人</w:t>
      </w:r>
      <w:r>
        <w:rPr>
          <w:rFonts w:hint="eastAsia" w:ascii="仿宋" w:hAnsi="仿宋" w:eastAsia="仿宋" w:cs="仿宋"/>
          <w:sz w:val="24"/>
          <w:szCs w:val="24"/>
        </w:rPr>
        <w:t xml:space="preserve">和评标委员会不向落标的投标人解释未中标原因，也不公布评标过程中的相关细节。</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24.5 采用综合评分法的项目，未中标的投标人如需了解自己的评审得分及排序情况，可向采购人提出申请。</w:t>
      </w:r>
      <w:r/>
    </w:p>
    <w:p>
      <w:pPr>
        <w:pStyle w:val="1024"/>
        <w:ind w:left="0" w:right="0" w:firstLine="560"/>
        <w:pageBreakBefore w:val="0"/>
        <w:spacing w:before="0" w:after="0" w:line="520" w:lineRule="exact"/>
        <w:rPr>
          <w:rFonts w:hint="eastAsia" w:ascii="黑体" w:hAnsi="黑体" w:eastAsia="黑体" w:cs="黑体"/>
          <w:b w:val="0"/>
          <w:bCs w:val="0"/>
        </w:rPr>
      </w:pPr>
      <w:r/>
      <w:bookmarkStart w:id="151" w:name="_Toc16938548"/>
      <w:r/>
      <w:bookmarkStart w:id="152" w:name="_Toc20823304"/>
      <w:r/>
      <w:bookmarkStart w:id="153" w:name="_Toc513029232"/>
      <w:r>
        <w:rPr>
          <w:rFonts w:hint="eastAsia" w:ascii="黑体" w:hAnsi="黑体" w:eastAsia="黑体" w:cs="黑体"/>
          <w:b w:val="0"/>
          <w:bCs w:val="0"/>
        </w:rPr>
        <w:t xml:space="preserve">25、投标的澄清</w:t>
      </w:r>
      <w:bookmarkEnd w:id="151"/>
      <w:r/>
      <w:bookmarkEnd w:id="152"/>
      <w:r/>
      <w:bookmarkEnd w:id="153"/>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25.1评标期间，为有助于对投标文件的审查、评价和比较，评委会有权以书面形式要求投标人对其投标文件进行澄清，但并非对每个投标人都作澄清要求。</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25.3 接到评委会澄清要求的投标人如未按规定做出澄清，其风险由投标人自行承担。</w:t>
      </w:r>
      <w:r/>
    </w:p>
    <w:p>
      <w:pPr>
        <w:pStyle w:val="1024"/>
        <w:ind w:left="0" w:right="0" w:firstLine="560"/>
        <w:pageBreakBefore w:val="0"/>
        <w:spacing w:before="0" w:after="0" w:line="520" w:lineRule="exact"/>
        <w:rPr>
          <w:rFonts w:hint="eastAsia" w:ascii="黑体" w:hAnsi="黑体" w:eastAsia="黑体" w:cs="黑体"/>
          <w:b w:val="0"/>
          <w:bCs w:val="0"/>
        </w:rPr>
      </w:pPr>
      <w:r/>
      <w:bookmarkStart w:id="154" w:name="_Toc16938549"/>
      <w:r/>
      <w:bookmarkStart w:id="155" w:name="_Toc20823305"/>
      <w:r/>
      <w:bookmarkStart w:id="156" w:name="_Toc513029233"/>
      <w:r>
        <w:rPr>
          <w:rFonts w:hint="eastAsia" w:ascii="黑体" w:hAnsi="黑体" w:eastAsia="黑体" w:cs="黑体"/>
          <w:b w:val="0"/>
          <w:bCs w:val="0"/>
        </w:rPr>
        <w:t xml:space="preserve">26、对投标文件的评审</w:t>
      </w:r>
      <w:bookmarkEnd w:id="154"/>
      <w:r/>
      <w:bookmarkEnd w:id="155"/>
      <w:r/>
      <w:bookmarkEnd w:id="156"/>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26.1</w:t>
      </w:r>
      <w:r>
        <w:rPr>
          <w:rFonts w:hint="eastAsia" w:ascii="仿宋" w:hAnsi="仿宋" w:eastAsia="仿宋" w:cs="仿宋"/>
          <w:bCs/>
          <w:sz w:val="24"/>
        </w:rPr>
        <w:t xml:space="preserve">符合性检查：依据招标文件的规定，从投标文件的有效性、完整性和对招标文件的响应程度进行审查，以确定是否对招标文件的实质性要求作出响应。</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rPr>
        <w:t xml:space="preserve">26.2</w:t>
      </w:r>
      <w:r>
        <w:rPr>
          <w:rFonts w:hint="eastAsia" w:ascii="仿宋" w:hAnsi="仿宋" w:eastAsia="仿宋" w:cs="仿宋"/>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仿宋" w:hAnsi="仿宋" w:eastAsia="仿宋" w:cs="仿宋"/>
          <w:bCs/>
          <w:sz w:val="24"/>
        </w:rPr>
        <w:t xml:space="preserve">评委决定投标文件的响应性只根据投标文件本身的内容，而不寻求外部的证据。</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26.3</w:t>
      </w:r>
      <w:r>
        <w:rPr>
          <w:rFonts w:hint="eastAsia" w:ascii="仿宋" w:hAnsi="仿宋" w:eastAsia="仿宋" w:cs="仿宋"/>
          <w:bCs/>
          <w:sz w:val="24"/>
        </w:rPr>
        <w:t xml:space="preserve">如果投标文件实质上没有响应招标文件的要求，评委会将按无效投标处理，投标人不得通过修改或撤销不合要求的偏离或保留而使其投标成为实质性响应的投标。</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26.4</w:t>
      </w:r>
      <w:r>
        <w:rPr>
          <w:rFonts w:hint="eastAsia" w:ascii="仿宋" w:hAnsi="仿宋" w:eastAsia="仿宋" w:cs="仿宋"/>
          <w:bCs/>
          <w:sz w:val="24"/>
        </w:rPr>
        <w:t xml:space="preserve">评委会将对确定为实质性响应的投标进行进一步审核，看其是否有计算上或累加上的算术错误，修正错误的原则如下：</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（2）大写金额和小写金额不一致的，以大写金额为准。</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p>
    <w:p>
      <w:pPr>
        <w:ind w:left="0" w:right="0" w:firstLine="480"/>
        <w:pageBreakBefore w:val="0"/>
        <w:spacing w:line="520" w:lineRule="exact"/>
        <w:rPr>
          <w:rFonts w:hint="eastAsia" w:ascii="仿宋" w:hAnsi="仿宋" w:eastAsia="仿宋" w:cs="仿宋"/>
          <w:bCs/>
          <w:sz w:val="24"/>
          <w:highlight w:val="magenta"/>
        </w:rPr>
      </w:pPr>
      <w:r>
        <w:rPr>
          <w:rFonts w:hint="eastAsia" w:ascii="仿宋" w:hAnsi="仿宋" w:eastAsia="仿宋" w:cs="仿宋"/>
          <w:bCs/>
          <w:sz w:val="24"/>
        </w:rPr>
        <w:t xml:space="preserve">同时出现两种以上错误的，按照前款规定的顺序修正。</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26.5</w:t>
      </w:r>
      <w:r>
        <w:rPr>
          <w:rFonts w:hint="eastAsia" w:ascii="仿宋" w:hAnsi="仿宋" w:eastAsia="仿宋" w:cs="仿宋"/>
          <w:bCs/>
          <w:sz w:val="24"/>
        </w:rPr>
        <w:t xml:space="preserve">评委会将按上述修正错误的方法调整投标文件中的投标报价，调整后的价格应对投标人具有约束力。如果投标人不接受修正后的价格，则其投标将被拒绝。</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sz w:val="24"/>
        </w:rPr>
        <w:t xml:space="preserve">26.6</w:t>
      </w:r>
      <w:r>
        <w:rPr>
          <w:rFonts w:hint="eastAsia" w:ascii="仿宋" w:hAnsi="仿宋" w:eastAsia="仿宋" w:cs="仿宋"/>
          <w:bCs/>
          <w:sz w:val="24"/>
        </w:rPr>
        <w:t xml:space="preserve">评委会将允许修正投标文件中不构成重大偏离的、微小的、非正规的、不一致的或不规则的地方，但这些修改不能影响任何投标人相应的名次排列。</w:t>
      </w:r>
      <w:r/>
    </w:p>
    <w:p>
      <w:pPr>
        <w:ind w:left="0" w:right="0" w:firstLine="480"/>
        <w:pageBreakBefore w:val="0"/>
        <w:spacing w:line="520" w:lineRule="exact"/>
        <w:rPr>
          <w:rFonts w:hint="eastAsia" w:ascii="仿宋" w:hAnsi="仿宋" w:eastAsia="仿宋" w:cs="仿宋"/>
          <w:sz w:val="24"/>
        </w:rPr>
      </w:pPr>
      <w:r>
        <w:rPr>
          <w:rFonts w:hint="eastAsia" w:ascii="仿宋" w:hAnsi="仿宋" w:eastAsia="仿宋" w:cs="仿宋"/>
          <w:sz w:val="24"/>
        </w:rPr>
        <w:t xml:space="preserve">26.7</w:t>
      </w:r>
      <w:r>
        <w:rPr>
          <w:rFonts w:hint="eastAsia" w:ascii="仿宋" w:hAnsi="仿宋" w:eastAsia="仿宋" w:cs="仿宋"/>
          <w:b/>
          <w:sz w:val="24"/>
        </w:rPr>
        <w:t xml:space="preserve">采用最低评标价法的采购项目，</w:t>
      </w:r>
      <w:r>
        <w:rPr>
          <w:rFonts w:hint="eastAsia" w:ascii="仿宋" w:hAnsi="仿宋" w:eastAsia="仿宋" w:cs="仿宋"/>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2"/>
        <w:pageBreakBefore w:val="0"/>
        <w:spacing w:line="520" w:lineRule="exact"/>
        <w:rPr>
          <w:rFonts w:hint="eastAsia" w:ascii="仿宋" w:hAnsi="仿宋" w:eastAsia="仿宋" w:cs="仿宋"/>
          <w:sz w:val="24"/>
        </w:rPr>
      </w:pPr>
      <w:r>
        <w:rPr>
          <w:rFonts w:hint="eastAsia" w:ascii="仿宋" w:hAnsi="仿宋" w:eastAsia="仿宋" w:cs="仿宋"/>
          <w:b w:val="0"/>
          <w:bCs/>
          <w:sz w:val="24"/>
          <w:lang w:val="en-US" w:eastAsia="zh-CN"/>
        </w:rPr>
        <w:t xml:space="preserve">26.8</w:t>
      </w:r>
      <w:r>
        <w:rPr>
          <w:rFonts w:hint="eastAsia" w:ascii="仿宋" w:hAnsi="仿宋" w:eastAsia="仿宋" w:cs="仿宋"/>
          <w:b/>
          <w:sz w:val="24"/>
        </w:rPr>
        <w:t xml:space="preserve">使用综合评分法的采购项目，</w:t>
      </w:r>
      <w:r>
        <w:rPr>
          <w:rFonts w:hint="eastAsia" w:ascii="仿宋" w:hAnsi="仿宋" w:eastAsia="仿宋" w:cs="仿宋"/>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24"/>
        <w:ind w:left="0" w:right="0" w:firstLine="560"/>
        <w:pageBreakBefore w:val="0"/>
        <w:spacing w:before="0" w:after="0" w:line="520" w:lineRule="exact"/>
        <w:rPr>
          <w:rFonts w:hint="eastAsia" w:ascii="仿宋" w:hAnsi="仿宋" w:eastAsia="仿宋" w:cs="仿宋"/>
          <w:b w:val="0"/>
          <w:bCs w:val="0"/>
        </w:rPr>
      </w:pPr>
      <w:r/>
      <w:bookmarkStart w:id="157" w:name="_Toc20823306"/>
      <w:r/>
      <w:bookmarkStart w:id="158" w:name="_Toc16938550"/>
      <w:r/>
      <w:bookmarkStart w:id="159" w:name="_Toc513029234"/>
      <w:r>
        <w:rPr>
          <w:rFonts w:hint="eastAsia" w:ascii="仿宋" w:hAnsi="仿宋" w:eastAsia="仿宋" w:cs="仿宋"/>
          <w:b w:val="0"/>
          <w:bCs w:val="0"/>
        </w:rPr>
        <w:t xml:space="preserve">27、</w:t>
      </w:r>
      <w:bookmarkEnd w:id="157"/>
      <w:r/>
      <w:bookmarkEnd w:id="158"/>
      <w:r/>
      <w:bookmarkEnd w:id="159"/>
      <w:r>
        <w:rPr>
          <w:rFonts w:hint="eastAsia" w:ascii="仿宋" w:hAnsi="仿宋" w:eastAsia="仿宋" w:cs="仿宋"/>
          <w:b w:val="0"/>
          <w:bCs w:val="0"/>
        </w:rPr>
        <w:t xml:space="preserve">无效投标条款和废标条款</w:t>
      </w:r>
      <w:r/>
    </w:p>
    <w:p>
      <w:pPr>
        <w:ind w:left="0" w:right="0" w:firstLine="480"/>
        <w:pageBreakBefore w:val="0"/>
        <w:spacing w:line="520" w:lineRule="exact"/>
        <w:rPr>
          <w:rFonts w:hint="eastAsia" w:ascii="仿宋" w:hAnsi="仿宋" w:eastAsia="仿宋" w:cs="仿宋"/>
          <w:bCs/>
          <w:sz w:val="24"/>
        </w:rPr>
      </w:pPr>
      <w:r/>
      <w:bookmarkStart w:id="160" w:name="_Toc16938551"/>
      <w:r/>
      <w:bookmarkStart w:id="161" w:name="_Toc513029235"/>
      <w:r/>
      <w:bookmarkStart w:id="162" w:name="_Toc20823307"/>
      <w:r>
        <w:rPr>
          <w:rFonts w:hint="eastAsia" w:ascii="仿宋" w:hAnsi="仿宋" w:eastAsia="仿宋" w:cs="仿宋"/>
          <w:bCs/>
          <w:sz w:val="24"/>
        </w:rPr>
        <w:t xml:space="preserve">27.1无效投标条款</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27.1.1投标人未按照招标文件要求</w:t>
      </w:r>
      <w:r>
        <w:rPr>
          <w:rFonts w:hint="eastAsia" w:ascii="仿宋" w:hAnsi="仿宋" w:eastAsia="仿宋" w:cs="仿宋"/>
          <w:bCs/>
          <w:sz w:val="24"/>
          <w:lang w:eastAsia="zh-CN"/>
        </w:rPr>
        <w:t xml:space="preserve">递交投标文件的</w:t>
      </w:r>
      <w:r>
        <w:rPr>
          <w:rFonts w:hint="eastAsia" w:ascii="仿宋" w:hAnsi="仿宋" w:eastAsia="仿宋" w:cs="仿宋"/>
          <w:bCs/>
          <w:sz w:val="24"/>
        </w:rPr>
        <w:t xml:space="preserve">；</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投标人在报价时采用选择性报价；</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投标人不具备招标文件中规定资格要求的；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投标人的报价超过了采购预算或最高限价的；</w:t>
      </w:r>
      <w:r/>
    </w:p>
    <w:p>
      <w:pPr>
        <w:ind w:left="0" w:right="0" w:firstLine="480"/>
        <w:pageBreakBefore w:val="0"/>
        <w:spacing w:line="520" w:lineRule="exact"/>
        <w:rPr>
          <w:rFonts w:hint="eastAsia" w:ascii="仿宋" w:hAnsi="仿宋" w:eastAsia="仿宋" w:cs="仿宋"/>
          <w:bCs/>
          <w:i/>
          <w:sz w:val="24"/>
          <w:u w:val="single"/>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5</w:t>
      </w:r>
      <w:r>
        <w:rPr>
          <w:rFonts w:hint="eastAsia" w:ascii="仿宋" w:hAnsi="仿宋" w:eastAsia="仿宋" w:cs="仿宋"/>
          <w:bCs/>
          <w:sz w:val="24"/>
        </w:rPr>
        <w:t xml:space="preserve">未通过符合性检查的；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不符合招标文件中规定的其他实质性要求和条件的；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投标人串通投标；</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投标文件含有采购人不能接受的附加条件的。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27.1.1</w:t>
      </w:r>
      <w:r>
        <w:rPr>
          <w:rFonts w:hint="eastAsia" w:ascii="仿宋" w:hAnsi="仿宋" w:eastAsia="仿宋" w:cs="仿宋"/>
          <w:bCs/>
          <w:sz w:val="24"/>
          <w:lang w:val="en-US" w:eastAsia="zh-CN"/>
        </w:rPr>
        <w:t xml:space="preserve">0</w:t>
      </w:r>
      <w:r>
        <w:rPr>
          <w:rFonts w:hint="eastAsia" w:ascii="仿宋" w:hAnsi="仿宋" w:eastAsia="仿宋" w:cs="仿宋"/>
          <w:bCs/>
          <w:sz w:val="24"/>
        </w:rPr>
        <w:t xml:space="preserve">投标文件未按招标文件要求签署、盖章的。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27.1.1</w:t>
      </w: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其他法律、法规及本招标文件规定的属无效投标的情形。</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27.2废标条款：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27.2.1符合专业条件的供应商或者对招标文件作实质响应的供应商不足三家的；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27.2.2出现影响采购公正的违法、违规行为的；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27.2.3因重大变故，采购任务取消的；</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27.2.4评标委员会认定招标文件存在歧义、重大缺陷导致评审工作无法进行。</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27.3 投标截止时间结束后参加投标的供应商不足三家的处理：</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27.3.1如出现投标截止时间结束后参加投标的供应商或者在评标期间对招标文件做出实质响应的供应商不足三家情况，按财政部第八十七号令第四十三条的规定执行。</w:t>
      </w:r>
      <w:r/>
    </w:p>
    <w:p>
      <w:pPr>
        <w:pStyle w:val="1023"/>
        <w:ind w:left="0" w:right="0" w:firstLine="643"/>
        <w:pageBreakBefore w:val="0"/>
        <w:spacing w:before="0" w:after="0" w:line="520" w:lineRule="exact"/>
        <w:rPr>
          <w:rFonts w:hint="eastAsia" w:ascii="黑体" w:hAnsi="黑体" w:eastAsia="黑体" w:cs="黑体"/>
        </w:rPr>
      </w:pPr>
      <w:r/>
      <w:bookmarkStart w:id="163" w:name="_Toc120614219"/>
      <w:r>
        <w:rPr>
          <w:rFonts w:hint="eastAsia" w:ascii="黑体" w:hAnsi="黑体" w:eastAsia="黑体" w:cs="黑体"/>
        </w:rPr>
        <w:t xml:space="preserve">六、</w:t>
      </w:r>
      <w:bookmarkEnd w:id="160"/>
      <w:r/>
      <w:bookmarkEnd w:id="161"/>
      <w:r/>
      <w:bookmarkEnd w:id="162"/>
      <w:r>
        <w:rPr>
          <w:rFonts w:hint="eastAsia" w:ascii="黑体" w:hAnsi="黑体" w:eastAsia="黑体" w:cs="黑体"/>
        </w:rPr>
        <w:t xml:space="preserve">定标</w:t>
      </w:r>
      <w:bookmarkEnd w:id="163"/>
      <w:r/>
      <w:r/>
    </w:p>
    <w:p>
      <w:pPr>
        <w:pStyle w:val="1024"/>
        <w:ind w:left="0" w:right="0" w:firstLine="600"/>
        <w:pageBreakBefore w:val="0"/>
        <w:spacing w:before="0" w:after="0" w:line="520" w:lineRule="exact"/>
        <w:rPr>
          <w:rFonts w:hint="eastAsia" w:ascii="仿宋" w:hAnsi="仿宋" w:eastAsia="仿宋" w:cs="仿宋"/>
          <w:b w:val="0"/>
          <w:sz w:val="30"/>
          <w:szCs w:val="30"/>
        </w:rPr>
      </w:pPr>
      <w:r/>
      <w:bookmarkStart w:id="164" w:name="_Toc513029238"/>
      <w:r/>
      <w:bookmarkStart w:id="165" w:name="_Toc20823310"/>
      <w:r/>
      <w:bookmarkStart w:id="166" w:name="_Toc16938554"/>
      <w:r>
        <w:rPr>
          <w:rFonts w:hint="eastAsia" w:ascii="仿宋" w:hAnsi="仿宋" w:eastAsia="仿宋" w:cs="仿宋"/>
          <w:b w:val="0"/>
          <w:sz w:val="30"/>
          <w:szCs w:val="30"/>
        </w:rPr>
        <w:t xml:space="preserve">28、</w:t>
      </w:r>
      <w:bookmarkEnd w:id="164"/>
      <w:r>
        <w:rPr>
          <w:rFonts w:hint="eastAsia" w:ascii="仿宋" w:hAnsi="仿宋" w:eastAsia="仿宋" w:cs="仿宋"/>
          <w:b w:val="0"/>
          <w:sz w:val="30"/>
          <w:szCs w:val="30"/>
        </w:rPr>
        <w:t xml:space="preserve">确定</w:t>
      </w:r>
      <w:bookmarkEnd w:id="165"/>
      <w:r/>
      <w:bookmarkEnd w:id="166"/>
      <w:r>
        <w:rPr>
          <w:rFonts w:hint="eastAsia" w:ascii="仿宋" w:hAnsi="仿宋" w:eastAsia="仿宋" w:cs="仿宋"/>
          <w:b w:val="0"/>
          <w:sz w:val="30"/>
          <w:szCs w:val="30"/>
        </w:rPr>
        <w:t xml:space="preserve">中标单位</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28.1评委会根据本招标文件规定评标方法与评标标准向采购人推荐出中标候选人。</w:t>
      </w:r>
      <w:r/>
    </w:p>
    <w:p>
      <w:pPr>
        <w:ind w:left="0" w:right="0" w:firstLine="480"/>
        <w:pageBreakBefore w:val="0"/>
        <w:spacing w:line="520" w:lineRule="exact"/>
        <w:rPr>
          <w:rFonts w:hint="eastAsia" w:ascii="仿宋" w:hAnsi="仿宋" w:eastAsia="仿宋" w:cs="仿宋"/>
          <w:bCs/>
          <w:sz w:val="24"/>
        </w:rPr>
      </w:pPr>
      <w:r>
        <w:rPr>
          <w:rFonts w:hint="eastAsia" w:ascii="仿宋" w:hAnsi="仿宋" w:eastAsia="仿宋" w:cs="仿宋"/>
          <w:bCs/>
          <w:sz w:val="24"/>
        </w:rPr>
        <w:t xml:space="preserve">28.2 采购人应根据评委会推荐的中标候选人确定中标供应商。</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bCs/>
          <w:sz w:val="24"/>
          <w:szCs w:val="24"/>
        </w:rPr>
        <w:t xml:space="preserve">28.3</w:t>
      </w:r>
      <w:r>
        <w:rPr>
          <w:rFonts w:hint="eastAsia" w:ascii="仿宋" w:hAnsi="仿宋" w:eastAsia="仿宋" w:cs="仿宋"/>
          <w:sz w:val="24"/>
          <w:szCs w:val="24"/>
        </w:rPr>
        <w:t xml:space="preserve">采购人将在“江苏政府采购网、盐城市政府采购网、滨海县人民政府网”发布中标公告，公告期限为1个工作日。</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28.4若有充分证据证明，中标供应商出现下列情况之一的，一经查实，将被取消中标资格：</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28.4.1提供虚假材料谋取中标的；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28.4.2向采购人行贿或者提供其他不正当利益的；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28.4.3恶意竞争，投标总报价明显低于其自身合理成本且又无法提供证明的；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28.4.4属于本文件规定的无效条件，但在评标过程中又未被评委会发现的；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28.4.5与采购人或者其他供应商恶意串通的；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28.4.6采取不正当手段诋毁、排挤其他供应商的；</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28.4.7不符合法律、法规的规定的。</w:t>
      </w:r>
      <w:bookmarkStart w:id="167" w:name="_Toc200451960"/>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w:t>
      </w:r>
      <w:r>
        <w:rPr>
          <w:rFonts w:hint="eastAsia" w:ascii="仿宋" w:hAnsi="仿宋" w:eastAsia="仿宋" w:cs="仿宋"/>
        </w:rPr>
        <w:t xml:space="preserve"> </w:t>
      </w:r>
      <w:r>
        <w:rPr>
          <w:rFonts w:hint="eastAsia" w:ascii="仿宋" w:hAnsi="仿宋" w:eastAsia="仿宋" w:cs="仿宋"/>
          <w:sz w:val="24"/>
          <w:szCs w:val="24"/>
        </w:rPr>
        <w:t xml:space="preserve">有下列情形之一的，视为投标人串通投标，投标无效：</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28.5.1不同投标人的投标文件由同一单位或者个人编制。</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28.5.2不同投标人委托同一单位或者个人办理投标事宜。</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28.5.3 不同投标人的投标文件载明的项目管理成员或者联系人员为同一人。</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28.5.4不同投标人的投标文件异常一致或者投标报价呈规律性差异。</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28.5.5不同投标人的投标文件相互混装。</w:t>
      </w:r>
      <w:r/>
    </w:p>
    <w:p>
      <w:pPr>
        <w:pStyle w:val="1024"/>
        <w:ind w:left="0" w:right="0" w:firstLine="600"/>
        <w:pageBreakBefore w:val="0"/>
        <w:spacing w:before="0" w:after="0" w:line="520" w:lineRule="exact"/>
        <w:tabs>
          <w:tab w:val="left" w:pos="4120" w:leader="none"/>
        </w:tabs>
        <w:rPr>
          <w:rFonts w:hint="eastAsia" w:ascii="仿宋" w:hAnsi="仿宋" w:eastAsia="仿宋" w:cs="仿宋"/>
          <w:b w:val="0"/>
          <w:sz w:val="30"/>
          <w:szCs w:val="30"/>
        </w:rPr>
      </w:pPr>
      <w:r>
        <w:rPr>
          <w:rFonts w:hint="eastAsia" w:ascii="仿宋" w:hAnsi="仿宋" w:eastAsia="仿宋" w:cs="仿宋"/>
          <w:b w:val="0"/>
          <w:sz w:val="30"/>
          <w:szCs w:val="30"/>
        </w:rPr>
        <w:t xml:space="preserve">29、质疑处理</w:t>
      </w:r>
      <w:bookmarkEnd w:id="167"/>
      <w:r>
        <w:rPr>
          <w:rFonts w:hint="eastAsia" w:ascii="仿宋" w:hAnsi="仿宋" w:eastAsia="仿宋" w:cs="仿宋"/>
          <w:b w:val="0"/>
          <w:sz w:val="30"/>
          <w:szCs w:val="30"/>
        </w:rPr>
        <w:tab/>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29.1.1对可以质疑的招标文件提出质疑的，为收到招标文件之日或者招标文件公告期限届满之日；</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29.1.2对采购过程提出质疑的，为各采购程序环节结束之日；</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29.1.3对中标结果提出质疑的，为中标结果公告期限届满之日。</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29.2质疑必须按《政府采购法》、《政府采购法实施条例》及《江苏省政府采购供应商监督管理暂行办法》的相关规定提交，未按上述要求提交的质疑函（含传真、电子邮件等）采购人有权不予受理。</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29.3未参加投标活动的供应商或在投标活动中自身权益未受到损害的供应商所提出的质疑不予受理。</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29.4质疑函应当包括下列内容：</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29.4.1质疑投标人的名称、地址、邮编、联系人、联系电话；</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29.4.2具体的质疑事项及明确的请求；</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29.4.3认为自己合法权益受到损害或可能受到损害的相关证据材料；</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29.4.4提起质疑的日期；</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29.5采购人收到质疑函后，将对质疑的形式和内容进行审查，如质疑函内容、格式不符合规定，采购人将告知质疑人进行补正。</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29.6质疑人应当在法定质疑期限内进行补正并重新提交质疑函，拒不补正或者在法定期限内未重新提交质疑函的，为无效质疑，采购人将不予受理。</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29.7对于内容、格式符合规定的质疑函，采购人应当在收到投标供应商的书面质疑后七个工作日内作出答复，并以书面形式通知质疑供应商和其他有关供应商，但答复的内容不得涉及商业秘密。</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29.8投标人提出书面质疑必须有理、有据，不得恶意质疑或提交虚假质疑。否则，一经查实，采购人有权依据政府采购的有关规定，报请政府采购监管部门对该投标人进行相应的行政处罚，并扣减其诚信记录分。</w:t>
      </w:r>
      <w:r/>
    </w:p>
    <w:p>
      <w:pPr>
        <w:ind w:left="0" w:right="0" w:firstLine="482"/>
        <w:pageBreakBefore w:val="0"/>
        <w:spacing w:line="520" w:lineRule="exact"/>
        <w:rPr>
          <w:rFonts w:hint="eastAsia" w:ascii="仿宋" w:hAnsi="仿宋" w:eastAsia="仿宋" w:cs="仿宋"/>
          <w:b/>
          <w:sz w:val="24"/>
          <w:szCs w:val="24"/>
        </w:rPr>
      </w:pPr>
      <w:r>
        <w:rPr>
          <w:rFonts w:hint="eastAsia" w:ascii="仿宋" w:hAnsi="仿宋" w:eastAsia="仿宋" w:cs="仿宋"/>
          <w:b/>
          <w:sz w:val="24"/>
          <w:szCs w:val="24"/>
        </w:rPr>
        <w:t xml:space="preserve">29.9供应商（含潜在供应商）对采购方式、项目需求、供应商资格条件及审查结果、评标方法和评标标准、合同文本的询问、质疑等请向采购人提出，由采购人负责答复。</w:t>
      </w:r>
      <w:r/>
    </w:p>
    <w:p>
      <w:pPr>
        <w:pStyle w:val="1024"/>
        <w:ind w:left="0" w:right="0" w:firstLine="600"/>
        <w:pageBreakBefore w:val="0"/>
        <w:spacing w:before="0" w:after="0" w:line="520" w:lineRule="exact"/>
        <w:rPr>
          <w:rFonts w:hint="eastAsia" w:ascii="仿宋" w:hAnsi="仿宋" w:eastAsia="仿宋" w:cs="仿宋"/>
          <w:b w:val="0"/>
          <w:sz w:val="30"/>
          <w:szCs w:val="30"/>
        </w:rPr>
      </w:pPr>
      <w:r>
        <w:rPr>
          <w:rFonts w:hint="eastAsia" w:ascii="仿宋" w:hAnsi="仿宋" w:eastAsia="仿宋" w:cs="仿宋"/>
          <w:b w:val="0"/>
          <w:sz w:val="30"/>
          <w:szCs w:val="30"/>
        </w:rPr>
        <w:t xml:space="preserve">30、中标通知书</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30.l</w:t>
      </w:r>
      <w:r>
        <w:rPr>
          <w:rFonts w:hint="eastAsia" w:ascii="仿宋" w:hAnsi="仿宋" w:eastAsia="仿宋" w:cs="仿宋"/>
          <w:b/>
          <w:sz w:val="24"/>
          <w:szCs w:val="24"/>
        </w:rPr>
        <w:t xml:space="preserve"> </w:t>
      </w:r>
      <w:r>
        <w:rPr>
          <w:rFonts w:hint="eastAsia" w:ascii="仿宋" w:hAnsi="仿宋" w:eastAsia="仿宋" w:cs="仿宋"/>
          <w:sz w:val="24"/>
          <w:szCs w:val="24"/>
        </w:rPr>
        <w:t xml:space="preserve">中标结果确定后，采购人将向中标供应商发出中标通知书。</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1023"/>
        <w:ind w:left="0" w:right="0" w:firstLine="643"/>
        <w:pageBreakBefore w:val="0"/>
        <w:spacing w:before="0" w:after="0" w:line="520" w:lineRule="exact"/>
        <w:rPr>
          <w:rFonts w:hint="eastAsia" w:ascii="黑体" w:hAnsi="黑体" w:eastAsia="黑体" w:cs="黑体"/>
        </w:rPr>
      </w:pPr>
      <w:r/>
      <w:bookmarkStart w:id="168" w:name="_Toc120614220"/>
      <w:r/>
      <w:bookmarkStart w:id="169" w:name="_Toc20823308"/>
      <w:r/>
      <w:bookmarkStart w:id="170" w:name="_Toc513029236"/>
      <w:r/>
      <w:bookmarkStart w:id="171" w:name="_Toc16938552"/>
      <w:r>
        <w:rPr>
          <w:rFonts w:hint="eastAsia" w:ascii="黑体" w:hAnsi="黑体" w:eastAsia="黑体" w:cs="黑体"/>
        </w:rPr>
        <w:t xml:space="preserve">七、合同</w:t>
      </w:r>
      <w:bookmarkEnd w:id="168"/>
      <w:r>
        <w:rPr>
          <w:rFonts w:hint="eastAsia" w:ascii="黑体" w:hAnsi="黑体" w:eastAsia="黑体" w:cs="黑体"/>
        </w:rPr>
        <w:t xml:space="preserve">签订相关事项</w:t>
      </w:r>
      <w:bookmarkEnd w:id="169"/>
      <w:r/>
      <w:bookmarkEnd w:id="170"/>
      <w:r/>
      <w:bookmarkEnd w:id="171"/>
      <w:r/>
      <w:r/>
    </w:p>
    <w:p>
      <w:pPr>
        <w:pStyle w:val="1024"/>
        <w:ind w:left="0" w:right="0" w:firstLine="600"/>
        <w:pageBreakBefore w:val="0"/>
        <w:spacing w:before="0" w:after="0" w:line="520" w:lineRule="exact"/>
        <w:rPr>
          <w:rFonts w:hint="eastAsia" w:ascii="仿宋" w:hAnsi="仿宋" w:eastAsia="仿宋" w:cs="仿宋"/>
          <w:b w:val="0"/>
          <w:sz w:val="30"/>
          <w:szCs w:val="30"/>
        </w:rPr>
      </w:pPr>
      <w:r/>
      <w:bookmarkStart w:id="172" w:name="_Toc20823309"/>
      <w:r/>
      <w:bookmarkStart w:id="173" w:name="_Toc513029237"/>
      <w:r/>
      <w:bookmarkStart w:id="174" w:name="_Toc16938553"/>
      <w:r>
        <w:rPr>
          <w:rFonts w:hint="eastAsia" w:ascii="仿宋" w:hAnsi="仿宋" w:eastAsia="仿宋" w:cs="仿宋"/>
          <w:b w:val="0"/>
          <w:sz w:val="30"/>
          <w:szCs w:val="30"/>
        </w:rPr>
        <w:t xml:space="preserve">31. 签订合同</w:t>
      </w:r>
      <w:r/>
    </w:p>
    <w:p>
      <w:pPr>
        <w:ind w:left="0" w:right="0" w:firstLine="480"/>
        <w:pageBreakBefore w:val="0"/>
        <w:spacing w:line="520" w:lineRule="exact"/>
        <w:rPr>
          <w:rFonts w:hint="eastAsia" w:ascii="仿宋" w:hAnsi="仿宋" w:eastAsia="仿宋" w:cs="仿宋"/>
          <w:sz w:val="24"/>
          <w:szCs w:val="24"/>
          <w:highlight w:val="none"/>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.l中标供应商应按中标通知书规定的时间、地点,按照招标文件确定的事项与采购人签订政府采购合同，且不得迟于中标通知书发</w:t>
      </w:r>
      <w:r>
        <w:rPr>
          <w:rFonts w:hint="eastAsia" w:ascii="仿宋" w:hAnsi="仿宋" w:eastAsia="仿宋" w:cs="仿宋"/>
          <w:sz w:val="24"/>
          <w:szCs w:val="24"/>
          <w:highlight w:val="none"/>
        </w:rPr>
        <w:t xml:space="preserve">出之日起十五日内，由此给采购人造成损失的，中标供应商还应承担赔偿责任。</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31.2</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招标文件、中标供应商的投标文件及招标过程中有关澄清</w:t>
      </w:r>
      <w:r>
        <w:rPr>
          <w:rFonts w:hint="eastAsia" w:ascii="仿宋" w:hAnsi="仿宋" w:eastAsia="仿宋" w:cs="仿宋"/>
          <w:sz w:val="24"/>
          <w:szCs w:val="24"/>
        </w:rPr>
        <w:t xml:space="preserve">、承诺文件均应作为合同附件。</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left="0" w:right="0" w:firstLine="482"/>
        <w:pageBreakBefore w:val="0"/>
        <w:spacing w:line="520" w:lineRule="exact"/>
        <w:rPr>
          <w:rFonts w:hint="eastAsia" w:ascii="仿宋" w:hAnsi="仿宋" w:eastAsia="仿宋" w:cs="仿宋"/>
          <w:b/>
          <w:bCs/>
          <w:sz w:val="24"/>
          <w:szCs w:val="24"/>
        </w:rPr>
      </w:pPr>
      <w:r>
        <w:rPr>
          <w:rFonts w:hint="eastAsia" w:ascii="仿宋" w:hAnsi="仿宋" w:eastAsia="仿宋" w:cs="仿宋"/>
          <w:b/>
          <w:bCs/>
          <w:sz w:val="24"/>
          <w:szCs w:val="24"/>
        </w:rPr>
        <w:t xml:space="preserve">31.4中标或者成交后无正当理由拒不与采购人签订政府采购合同的，将被列入不良行为记录名单，在一至三年内禁止参加政府采购活动。</w:t>
      </w:r>
      <w:r/>
    </w:p>
    <w:p>
      <w:pPr>
        <w:pStyle w:val="1024"/>
        <w:ind w:left="0" w:right="0" w:firstLine="600"/>
        <w:pageBreakBefore w:val="0"/>
        <w:spacing w:before="0" w:after="0" w:line="520" w:lineRule="exact"/>
        <w:rPr>
          <w:rFonts w:hint="eastAsia" w:ascii="仿宋" w:hAnsi="仿宋" w:eastAsia="仿宋" w:cs="仿宋"/>
          <w:b w:val="0"/>
          <w:sz w:val="30"/>
          <w:szCs w:val="30"/>
        </w:rPr>
      </w:pPr>
      <w:r>
        <w:rPr>
          <w:rFonts w:hint="eastAsia" w:ascii="仿宋" w:hAnsi="仿宋" w:eastAsia="仿宋" w:cs="仿宋"/>
          <w:b w:val="0"/>
          <w:sz w:val="30"/>
          <w:szCs w:val="30"/>
        </w:rPr>
        <w:t xml:space="preserve">32、货物和服务的追加、减少和添购。</w:t>
      </w:r>
      <w:r/>
    </w:p>
    <w:p>
      <w:pPr>
        <w:ind w:left="0" w:right="0" w:firstLine="480"/>
        <w:pageBreakBefore w:val="0"/>
        <w:spacing w:line="520" w:lineRule="exact"/>
        <w:rPr>
          <w:rFonts w:hint="eastAsia"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p>
    <w:p>
      <w:pPr>
        <w:ind w:left="0" w:right="0" w:firstLine="480"/>
        <w:pageBreakBefore w:val="0"/>
        <w:spacing w:line="520" w:lineRule="exact"/>
        <w:rPr>
          <w:rFonts w:hint="eastAsia"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72"/>
      <w:r/>
      <w:bookmarkEnd w:id="173"/>
      <w:r/>
      <w:bookmarkEnd w:id="174"/>
      <w:r/>
      <w:r/>
    </w:p>
    <w:p>
      <w:pPr>
        <w:ind w:left="0" w:right="0" w:firstLine="600"/>
        <w:pageBreakBefore w:val="0"/>
        <w:spacing w:line="520" w:lineRule="exact"/>
        <w:tabs>
          <w:tab w:val="left" w:pos="900" w:leader="none"/>
        </w:tabs>
        <w:rPr>
          <w:rFonts w:hint="eastAsia" w:ascii="仿宋" w:hAnsi="仿宋" w:eastAsia="仿宋" w:cs="仿宋"/>
          <w:bCs/>
          <w:sz w:val="30"/>
          <w:szCs w:val="30"/>
        </w:rPr>
      </w:pPr>
      <w:r/>
      <w:bookmarkStart w:id="175" w:name="_Toc513029242"/>
      <w:r/>
      <w:bookmarkStart w:id="176" w:name="_Toc20823314"/>
      <w:r/>
      <w:bookmarkStart w:id="177" w:name="_Toc120614221"/>
      <w:r/>
      <w:bookmarkStart w:id="178" w:name="_Toc479757207"/>
      <w:r/>
      <w:bookmarkStart w:id="179" w:name="_Toc16938558"/>
      <w:r>
        <w:rPr>
          <w:rFonts w:hint="eastAsia" w:ascii="仿宋" w:hAnsi="仿宋" w:eastAsia="仿宋" w:cs="仿宋"/>
          <w:bCs/>
          <w:sz w:val="30"/>
          <w:szCs w:val="30"/>
        </w:rPr>
        <w:t xml:space="preserve">33、履约保证金</w:t>
      </w:r>
      <w:r/>
    </w:p>
    <w:p>
      <w:pPr>
        <w:ind w:left="0" w:right="0" w:firstLine="480"/>
        <w:pageBreakBefore w:val="0"/>
        <w:spacing w:line="520" w:lineRule="exact"/>
        <w:tabs>
          <w:tab w:val="left" w:pos="900" w:leader="none"/>
        </w:tabs>
        <w:rPr>
          <w:rFonts w:hint="eastAsia" w:ascii="仿宋" w:hAnsi="仿宋" w:eastAsia="仿宋" w:cs="仿宋"/>
          <w:sz w:val="24"/>
        </w:rPr>
      </w:pPr>
      <w:r>
        <w:rPr>
          <w:rFonts w:hint="eastAsia" w:ascii="仿宋" w:hAnsi="仿宋" w:eastAsia="仿宋" w:cs="仿宋"/>
          <w:sz w:val="24"/>
        </w:rPr>
        <w:t xml:space="preserve">33.1在签订合同前，中标供应商须向采购人交纳履约保证金（履约保证金的数额为</w:t>
      </w:r>
      <w:r>
        <w:rPr>
          <w:rFonts w:hint="eastAsia" w:ascii="仿宋" w:hAnsi="仿宋" w:eastAsia="仿宋" w:cs="仿宋"/>
          <w:sz w:val="24"/>
          <w:highlight w:val="none"/>
          <w:lang w:val="en-US" w:eastAsia="zh-CN"/>
        </w:rPr>
        <w:t xml:space="preserve">中标金额</w:t>
      </w:r>
      <w:r>
        <w:rPr>
          <w:rFonts w:hint="eastAsia" w:ascii="仿宋" w:hAnsi="仿宋" w:eastAsia="仿宋" w:cs="仿宋"/>
          <w:sz w:val="24"/>
          <w:highlight w:val="none"/>
        </w:rPr>
        <w:t xml:space="preserve">的</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w:t>
      </w:r>
      <w:r>
        <w:rPr>
          <w:rFonts w:hint="eastAsia" w:ascii="仿宋" w:hAnsi="仿宋" w:eastAsia="仿宋" w:cs="仿宋"/>
          <w:sz w:val="24"/>
        </w:rPr>
        <w:t xml:space="preserve">以支票、汇票、本票或者金融机构、担保机构出具的保函等非现金形式提交）。</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33.2中标供应商</w:t>
      </w:r>
      <w:r>
        <w:rPr>
          <w:rFonts w:hint="eastAsia" w:ascii="仿宋" w:hAnsi="仿宋" w:eastAsia="仿宋" w:cs="仿宋"/>
          <w:sz w:val="24"/>
          <w:lang w:val="zh-CN"/>
        </w:rPr>
        <w:t xml:space="preserve">若在签订采购合同</w:t>
      </w:r>
      <w:r>
        <w:rPr>
          <w:rFonts w:hint="eastAsia" w:ascii="仿宋" w:hAnsi="仿宋" w:eastAsia="仿宋" w:cs="仿宋"/>
          <w:sz w:val="24"/>
        </w:rPr>
        <w:t xml:space="preserve">前</w:t>
      </w:r>
      <w:r>
        <w:rPr>
          <w:rFonts w:hint="eastAsia" w:ascii="仿宋" w:hAnsi="仿宋" w:eastAsia="仿宋" w:cs="仿宋"/>
          <w:sz w:val="24"/>
          <w:lang w:val="zh-CN"/>
        </w:rPr>
        <w:t xml:space="preserve">向</w:t>
      </w:r>
      <w:r>
        <w:rPr>
          <w:rFonts w:hint="eastAsia" w:ascii="仿宋" w:hAnsi="仿宋" w:eastAsia="仿宋" w:cs="仿宋"/>
          <w:sz w:val="24"/>
        </w:rPr>
        <w:t xml:space="preserve">采购</w:t>
      </w:r>
      <w:r>
        <w:rPr>
          <w:rFonts w:hint="eastAsia" w:ascii="仿宋" w:hAnsi="仿宋" w:eastAsia="仿宋" w:cs="仿宋"/>
          <w:sz w:val="24"/>
          <w:lang w:val="zh-CN"/>
        </w:rPr>
        <w:t xml:space="preserve">人提交本单位有效期内的第三方信用报告，且信用评级在AA级及以上的，</w:t>
      </w:r>
      <w:r>
        <w:rPr>
          <w:rFonts w:hint="eastAsia" w:ascii="仿宋" w:hAnsi="仿宋" w:eastAsia="仿宋" w:cs="仿宋"/>
          <w:sz w:val="24"/>
        </w:rPr>
        <w:t xml:space="preserve">中标供应商</w:t>
      </w:r>
      <w:r>
        <w:rPr>
          <w:rFonts w:hint="eastAsia" w:ascii="仿宋" w:hAnsi="仿宋" w:eastAsia="仿宋" w:cs="仿宋"/>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33.3</w:t>
      </w:r>
      <w:r>
        <w:rPr>
          <w:rFonts w:hint="eastAsia" w:ascii="仿宋" w:hAnsi="仿宋" w:eastAsia="仿宋" w:cs="仿宋"/>
          <w:sz w:val="24"/>
          <w:lang w:val="zh-CN"/>
        </w:rPr>
        <w:t xml:space="preserve">履约保证金用以约束</w:t>
      </w:r>
      <w:r>
        <w:rPr>
          <w:rFonts w:hint="eastAsia" w:ascii="仿宋" w:hAnsi="仿宋" w:eastAsia="仿宋" w:cs="仿宋"/>
          <w:sz w:val="24"/>
        </w:rPr>
        <w:t xml:space="preserve">中标</w:t>
      </w:r>
      <w:r>
        <w:rPr>
          <w:rFonts w:hint="eastAsia" w:ascii="仿宋" w:hAnsi="仿宋" w:eastAsia="仿宋" w:cs="仿宋"/>
          <w:sz w:val="24"/>
          <w:lang w:val="zh-CN"/>
        </w:rPr>
        <w:t xml:space="preserve">供应商在合同履行中的行为，弥补合同执行中由于</w:t>
      </w:r>
      <w:r>
        <w:rPr>
          <w:rFonts w:hint="eastAsia" w:ascii="仿宋" w:hAnsi="仿宋" w:eastAsia="仿宋" w:cs="仿宋"/>
          <w:sz w:val="24"/>
        </w:rPr>
        <w:t xml:space="preserve">中标供应商</w:t>
      </w:r>
      <w:r>
        <w:rPr>
          <w:rFonts w:hint="eastAsia" w:ascii="仿宋" w:hAnsi="仿宋" w:eastAsia="仿宋" w:cs="仿宋"/>
          <w:sz w:val="24"/>
          <w:lang w:val="zh-CN"/>
        </w:rPr>
        <w:t xml:space="preserve">自身行为可能给采购人带来的各种损失。</w:t>
      </w:r>
      <w:r>
        <w:rPr>
          <w:rFonts w:hint="eastAsia" w:ascii="仿宋" w:hAnsi="仿宋" w:eastAsia="仿宋" w:cs="仿宋"/>
          <w:sz w:val="24"/>
        </w:rPr>
        <w:t xml:space="preserve">中标</w:t>
      </w:r>
      <w:r>
        <w:rPr>
          <w:rFonts w:hint="eastAsia" w:ascii="仿宋" w:hAnsi="仿宋" w:eastAsia="仿宋" w:cs="仿宋"/>
          <w:sz w:val="24"/>
          <w:lang w:val="zh-CN"/>
        </w:rPr>
        <w:t xml:space="preserve">供应商</w:t>
      </w:r>
      <w:r>
        <w:rPr>
          <w:rFonts w:hint="eastAsia" w:ascii="仿宋" w:hAnsi="仿宋" w:eastAsia="仿宋" w:cs="仿宋"/>
          <w:sz w:val="24"/>
        </w:rPr>
        <w:t xml:space="preserve">履行合同</w:t>
      </w:r>
      <w:r>
        <w:rPr>
          <w:rFonts w:hint="eastAsia" w:ascii="仿宋" w:hAnsi="仿宋" w:eastAsia="仿宋" w:cs="仿宋"/>
          <w:sz w:val="24"/>
          <w:lang w:val="zh-CN"/>
        </w:rPr>
        <w:t xml:space="preserve">违约时，采购人按合同约定扣除全部或部分履约保证金。如违约给采购人造成的损失超过履约保证金的，还应当依法赔偿超过部分的损失。</w:t>
      </w:r>
      <w:r/>
    </w:p>
    <w:p>
      <w:pPr>
        <w:ind w:left="0" w:right="0" w:firstLine="480"/>
        <w:pageBreakBefore w:val="0"/>
        <w:spacing w:line="520" w:lineRule="exact"/>
        <w:tabs>
          <w:tab w:val="left" w:pos="900" w:leader="none"/>
        </w:tabs>
        <w:rPr>
          <w:rFonts w:hint="eastAsia" w:ascii="仿宋" w:hAnsi="仿宋" w:eastAsia="仿宋" w:cs="仿宋"/>
          <w:sz w:val="24"/>
        </w:rPr>
      </w:pPr>
      <w:r>
        <w:rPr>
          <w:rFonts w:hint="eastAsia" w:ascii="仿宋" w:hAnsi="仿宋" w:eastAsia="仿宋" w:cs="仿宋"/>
          <w:sz w:val="24"/>
        </w:rPr>
        <w:t xml:space="preserve">33.4履约保证金的退还：</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33.4.1</w:t>
      </w:r>
      <w:r>
        <w:rPr>
          <w:rFonts w:hint="eastAsia" w:ascii="仿宋" w:hAnsi="仿宋" w:eastAsia="仿宋" w:cs="仿宋"/>
          <w:sz w:val="24"/>
          <w:lang w:val="zh-CN"/>
        </w:rPr>
        <w:t xml:space="preserve">方式：退还至投标人缴纳履约保证金的账户。</w:t>
      </w:r>
      <w:r>
        <w:rPr>
          <w:rFonts w:hint="eastAsia" w:ascii="仿宋" w:hAnsi="仿宋" w:eastAsia="仿宋" w:cs="仿宋"/>
          <w:sz w:val="24"/>
        </w:rPr>
        <w:t xml:space="preserve">如为</w:t>
      </w:r>
      <w:r>
        <w:rPr>
          <w:rFonts w:hint="eastAsia" w:ascii="仿宋" w:hAnsi="仿宋" w:eastAsia="仿宋" w:cs="仿宋"/>
          <w:sz w:val="24"/>
          <w:lang w:val="zh-CN"/>
        </w:rPr>
        <w:t xml:space="preserve">保函，在到期</w:t>
      </w:r>
      <w:r>
        <w:rPr>
          <w:rFonts w:hint="eastAsia" w:ascii="仿宋" w:hAnsi="仿宋" w:eastAsia="仿宋" w:cs="仿宋"/>
          <w:sz w:val="24"/>
        </w:rPr>
        <w:t xml:space="preserve">时</w:t>
      </w:r>
      <w:r>
        <w:rPr>
          <w:rFonts w:hint="eastAsia" w:ascii="仿宋" w:hAnsi="仿宋" w:eastAsia="仿宋" w:cs="仿宋"/>
          <w:sz w:val="24"/>
          <w:lang w:val="zh-CN"/>
        </w:rPr>
        <w:t xml:space="preserve">自行失效。</w:t>
      </w:r>
      <w:r/>
    </w:p>
    <w:p>
      <w:pPr>
        <w:ind w:left="0" w:right="0" w:firstLine="480"/>
        <w:pageBreakBefore w:val="0"/>
        <w:spacing w:line="520" w:lineRule="exact"/>
        <w:tabs>
          <w:tab w:val="left" w:pos="900" w:leader="none"/>
        </w:tabs>
        <w:rPr>
          <w:rFonts w:hint="eastAsia" w:ascii="仿宋" w:hAnsi="仿宋" w:eastAsia="仿宋" w:cs="仿宋"/>
          <w:sz w:val="24"/>
        </w:rPr>
      </w:pPr>
      <w:r>
        <w:rPr>
          <w:rFonts w:hint="eastAsia" w:ascii="仿宋" w:hAnsi="仿宋" w:eastAsia="仿宋" w:cs="仿宋"/>
          <w:sz w:val="24"/>
        </w:rPr>
        <w:t xml:space="preserve">33.4.2</w:t>
      </w:r>
      <w:r>
        <w:rPr>
          <w:rFonts w:hint="eastAsia" w:ascii="仿宋" w:hAnsi="仿宋" w:eastAsia="仿宋" w:cs="仿宋"/>
          <w:sz w:val="24"/>
          <w:lang w:val="zh-CN"/>
        </w:rPr>
        <w:t xml:space="preserve">时间：验收合格且采购人收到发票后</w:t>
      </w:r>
      <w:r>
        <w:rPr>
          <w:rFonts w:hint="eastAsia" w:ascii="仿宋" w:hAnsi="仿宋" w:eastAsia="仿宋" w:cs="仿宋"/>
          <w:sz w:val="24"/>
          <w:lang w:val="en-US" w:eastAsia="zh-CN"/>
        </w:rPr>
        <w:t xml:space="preserve">10个工作</w:t>
      </w:r>
      <w:r>
        <w:rPr>
          <w:rFonts w:hint="eastAsia" w:ascii="仿宋" w:hAnsi="仿宋" w:eastAsia="仿宋" w:cs="仿宋"/>
          <w:sz w:val="24"/>
        </w:rPr>
        <w:t xml:space="preserve">日内。</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33.4.3</w:t>
      </w:r>
      <w:r>
        <w:rPr>
          <w:rFonts w:hint="eastAsia" w:ascii="仿宋" w:hAnsi="仿宋" w:eastAsia="仿宋" w:cs="仿宋"/>
          <w:sz w:val="24"/>
          <w:lang w:val="zh-CN"/>
        </w:rPr>
        <w:t xml:space="preserve">条件：按合同要求全部履约完成并经采购人验收合格，且采购人收到中标人出具的发票。</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33.4.4</w:t>
      </w:r>
      <w:r>
        <w:rPr>
          <w:rFonts w:hint="eastAsia" w:ascii="仿宋" w:hAnsi="仿宋" w:eastAsia="仿宋" w:cs="仿宋"/>
          <w:sz w:val="24"/>
          <w:lang w:val="zh-CN"/>
        </w:rPr>
        <w:t xml:space="preserve">不予退还情形：</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除不可抗力情况外，投标人出现下列情形之一的，</w:t>
      </w:r>
      <w:r>
        <w:rPr>
          <w:rFonts w:hint="eastAsia" w:ascii="仿宋" w:hAnsi="仿宋" w:eastAsia="仿宋" w:cs="仿宋"/>
          <w:sz w:val="24"/>
        </w:rPr>
        <w:t xml:space="preserve">其履约保证金，招标人</w:t>
      </w:r>
      <w:r>
        <w:rPr>
          <w:rFonts w:hint="eastAsia" w:ascii="仿宋" w:hAnsi="仿宋" w:eastAsia="仿宋" w:cs="仿宋"/>
          <w:sz w:val="24"/>
          <w:lang w:val="zh-CN"/>
        </w:rPr>
        <w:t xml:space="preserve">将视情节</w:t>
      </w:r>
      <w:r>
        <w:rPr>
          <w:rFonts w:hint="eastAsia" w:ascii="仿宋" w:hAnsi="仿宋" w:eastAsia="仿宋" w:cs="仿宋"/>
          <w:sz w:val="24"/>
        </w:rPr>
        <w:t xml:space="preserve">决定不予退还或部分不予退还。</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）中标人无正当理由拒绝签订合同的，或者在签订合同时向</w:t>
      </w:r>
      <w:r>
        <w:rPr>
          <w:rFonts w:hint="eastAsia" w:ascii="仿宋" w:hAnsi="仿宋" w:eastAsia="仿宋" w:cs="仿宋"/>
          <w:sz w:val="24"/>
        </w:rPr>
        <w:t xml:space="preserve">采购</w:t>
      </w:r>
      <w:r>
        <w:rPr>
          <w:rFonts w:hint="eastAsia" w:ascii="仿宋" w:hAnsi="仿宋" w:eastAsia="仿宋" w:cs="仿宋"/>
          <w:sz w:val="24"/>
          <w:lang w:val="zh-CN"/>
        </w:rPr>
        <w:t xml:space="preserve">人提出附加条件或者更改合同实质性内容要求的；</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）中标人不履行与</w:t>
      </w:r>
      <w:r>
        <w:rPr>
          <w:rFonts w:hint="eastAsia" w:ascii="仿宋" w:hAnsi="仿宋" w:eastAsia="仿宋" w:cs="仿宋"/>
          <w:sz w:val="24"/>
        </w:rPr>
        <w:t xml:space="preserve">采购</w:t>
      </w:r>
      <w:r>
        <w:rPr>
          <w:rFonts w:hint="eastAsia" w:ascii="仿宋" w:hAnsi="仿宋" w:eastAsia="仿宋" w:cs="仿宋"/>
          <w:sz w:val="24"/>
          <w:lang w:val="zh-CN"/>
        </w:rPr>
        <w:t xml:space="preserve">人订立的合同的；</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3</w:t>
      </w:r>
      <w:r>
        <w:rPr>
          <w:rFonts w:hint="eastAsia" w:ascii="仿宋" w:hAnsi="仿宋" w:eastAsia="仿宋" w:cs="仿宋"/>
          <w:sz w:val="24"/>
          <w:lang w:val="zh-CN"/>
        </w:rPr>
        <w:t xml:space="preserve">）中标人所供货物</w:t>
      </w:r>
      <w:r>
        <w:rPr>
          <w:rFonts w:hint="eastAsia" w:ascii="仿宋" w:hAnsi="仿宋" w:eastAsia="仿宋" w:cs="仿宋"/>
          <w:sz w:val="24"/>
        </w:rPr>
        <w:t xml:space="preserve">或服务</w:t>
      </w:r>
      <w:r>
        <w:rPr>
          <w:rFonts w:hint="eastAsia" w:ascii="仿宋" w:hAnsi="仿宋" w:eastAsia="仿宋" w:cs="仿宋"/>
          <w:sz w:val="24"/>
          <w:lang w:val="zh-CN"/>
        </w:rPr>
        <w:t xml:space="preserve">不符合招标文件规定要求的；</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4</w:t>
      </w:r>
      <w:r>
        <w:rPr>
          <w:rFonts w:hint="eastAsia" w:ascii="仿宋" w:hAnsi="仿宋" w:eastAsia="仿宋" w:cs="仿宋"/>
          <w:sz w:val="24"/>
          <w:lang w:val="zh-CN"/>
        </w:rPr>
        <w:t xml:space="preserve">）</w:t>
      </w:r>
      <w:r>
        <w:rPr>
          <w:rFonts w:hint="eastAsia" w:ascii="仿宋" w:hAnsi="仿宋" w:eastAsia="仿宋" w:cs="仿宋"/>
          <w:sz w:val="24"/>
        </w:rPr>
        <w:t xml:space="preserve">中标人</w:t>
      </w:r>
      <w:r>
        <w:rPr>
          <w:rFonts w:hint="eastAsia" w:ascii="仿宋" w:hAnsi="仿宋" w:eastAsia="仿宋" w:cs="仿宋"/>
          <w:sz w:val="24"/>
          <w:lang w:val="zh-CN"/>
        </w:rPr>
        <w:t xml:space="preserve">采取欺骗、弄虚作假方式投标的或与其它投标人串通投标的；</w:t>
      </w:r>
      <w:r/>
    </w:p>
    <w:p>
      <w:pPr>
        <w:pStyle w:val="1044"/>
        <w:ind w:left="0" w:right="0" w:firstLine="480"/>
        <w:pageBreakBefore w:val="0"/>
        <w:spacing w:after="0" w:line="520" w:lineRule="exact"/>
        <w:rPr>
          <w:rFonts w:hint="eastAsia" w:ascii="仿宋" w:hAnsi="仿宋" w:eastAsia="仿宋" w:cs="仿宋"/>
          <w:lang w:val="zh-CN"/>
        </w:rPr>
      </w:pPr>
      <w:r>
        <w:rPr>
          <w:rFonts w:hint="eastAsia" w:ascii="仿宋" w:hAnsi="仿宋" w:eastAsia="仿宋" w:cs="仿宋"/>
          <w:sz w:val="24"/>
        </w:rPr>
        <w:t xml:space="preserve">（5）中标人将合同内容转包、违法分包的；</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6</w:t>
      </w:r>
      <w:r>
        <w:rPr>
          <w:rFonts w:hint="eastAsia" w:ascii="仿宋" w:hAnsi="仿宋" w:eastAsia="仿宋" w:cs="仿宋"/>
          <w:sz w:val="24"/>
          <w:lang w:val="zh-CN"/>
        </w:rPr>
        <w:t xml:space="preserve">）</w:t>
      </w:r>
      <w:r>
        <w:rPr>
          <w:rFonts w:hint="eastAsia" w:ascii="仿宋" w:hAnsi="仿宋" w:eastAsia="仿宋" w:cs="仿宋"/>
          <w:sz w:val="24"/>
        </w:rPr>
        <w:t xml:space="preserve">中标</w:t>
      </w:r>
      <w:r>
        <w:rPr>
          <w:rFonts w:hint="eastAsia" w:ascii="仿宋" w:hAnsi="仿宋" w:eastAsia="仿宋" w:cs="仿宋"/>
          <w:sz w:val="24"/>
          <w:lang w:val="zh-CN"/>
        </w:rPr>
        <w:t xml:space="preserve">人故意捏造事实或伪造证明材料，进行虚假恶意投诉或反映的。</w:t>
      </w:r>
      <w:r/>
    </w:p>
    <w:p>
      <w:pPr>
        <w:ind w:left="0" w:right="0" w:firstLine="480"/>
        <w:pageBreakBefore w:val="0"/>
        <w:spacing w:line="520" w:lineRule="exact"/>
        <w:tabs>
          <w:tab w:val="left" w:pos="900" w:leader="none"/>
        </w:tabs>
        <w:rPr>
          <w:rFonts w:hint="eastAsia" w:ascii="仿宋" w:hAnsi="仿宋" w:eastAsia="仿宋" w:cs="仿宋"/>
          <w:sz w:val="24"/>
        </w:rPr>
      </w:pPr>
      <w:r>
        <w:rPr>
          <w:rFonts w:hint="eastAsia" w:ascii="仿宋" w:hAnsi="仿宋" w:eastAsia="仿宋" w:cs="仿宋"/>
          <w:sz w:val="24"/>
        </w:rPr>
        <w:t xml:space="preserve">33.4.5</w:t>
      </w:r>
      <w:r>
        <w:rPr>
          <w:rFonts w:hint="eastAsia" w:ascii="仿宋" w:hAnsi="仿宋" w:eastAsia="仿宋" w:cs="仿宋"/>
          <w:sz w:val="24"/>
          <w:lang w:val="zh-CN"/>
        </w:rPr>
        <w:t xml:space="preserve">逾期退还的违约责任：</w:t>
      </w:r>
      <w:r>
        <w:rPr>
          <w:rFonts w:hint="eastAsia" w:ascii="仿宋" w:hAnsi="仿宋" w:eastAsia="仿宋" w:cs="仿宋"/>
          <w:sz w:val="24"/>
        </w:rPr>
        <w:t xml:space="preserve">采购人逾期无故未退还</w:t>
      </w:r>
      <w:r>
        <w:rPr>
          <w:rFonts w:hint="eastAsia" w:ascii="仿宋" w:hAnsi="仿宋" w:eastAsia="仿宋" w:cs="仿宋"/>
          <w:sz w:val="24"/>
          <w:lang w:val="zh-CN"/>
        </w:rPr>
        <w:t xml:space="preserve">履约保证金</w:t>
      </w:r>
      <w:r>
        <w:rPr>
          <w:rFonts w:hint="eastAsia" w:ascii="仿宋" w:hAnsi="仿宋" w:eastAsia="仿宋" w:cs="仿宋"/>
          <w:sz w:val="24"/>
        </w:rPr>
        <w:t xml:space="preserve">的，按中国人民银行同期贷款基准利率上浮20%后的利率支付超期资金占用费，但因供应商自身原因导致无法及时退还的除外。</w:t>
      </w:r>
      <w:r/>
    </w:p>
    <w:p>
      <w:pPr>
        <w:pStyle w:val="1021"/>
        <w:ind w:left="0" w:right="0" w:firstLine="602"/>
        <w:jc w:val="both"/>
        <w:pageBreakBefore w:val="0"/>
        <w:spacing w:line="520" w:lineRule="exact"/>
        <w:rPr>
          <w:rFonts w:hint="eastAsia" w:ascii="仿宋" w:hAnsi="仿宋" w:eastAsia="仿宋" w:cs="仿宋"/>
          <w:b/>
          <w:sz w:val="30"/>
          <w:szCs w:val="30"/>
        </w:rPr>
      </w:pPr>
      <w:r>
        <w:rPr>
          <w:rFonts w:hint="eastAsia" w:ascii="仿宋" w:hAnsi="仿宋" w:eastAsia="仿宋" w:cs="仿宋"/>
          <w:b/>
          <w:sz w:val="30"/>
          <w:szCs w:val="30"/>
        </w:rPr>
        <w:t xml:space="preserve">34、有关说明</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34.1</w:t>
      </w:r>
      <w:r>
        <w:rPr>
          <w:rFonts w:hint="eastAsia" w:ascii="仿宋" w:hAnsi="仿宋" w:eastAsia="仿宋" w:cs="仿宋"/>
          <w:sz w:val="24"/>
          <w:lang w:val="zh-CN"/>
        </w:rPr>
        <w:t xml:space="preserve">对</w:t>
      </w:r>
      <w:r>
        <w:rPr>
          <w:rFonts w:hint="eastAsia" w:ascii="仿宋" w:hAnsi="仿宋" w:eastAsia="仿宋" w:cs="仿宋"/>
          <w:sz w:val="24"/>
        </w:rPr>
        <w:t xml:space="preserve">采购</w:t>
      </w:r>
      <w:r>
        <w:rPr>
          <w:rFonts w:hint="eastAsia" w:ascii="仿宋" w:hAnsi="仿宋" w:eastAsia="仿宋" w:cs="仿宋"/>
          <w:sz w:val="24"/>
          <w:lang w:val="zh-CN"/>
        </w:rPr>
        <w:t xml:space="preserve">文件相关条款理解产生分歧时由招标人负责解释。</w:t>
      </w:r>
      <w:r>
        <w:rPr>
          <w:rFonts w:hint="eastAsia" w:ascii="仿宋" w:hAnsi="仿宋" w:eastAsia="仿宋" w:cs="仿宋"/>
          <w:sz w:val="24"/>
        </w:rPr>
        <w:t xml:space="preserve">采购文件</w:t>
      </w:r>
      <w:r>
        <w:rPr>
          <w:rFonts w:hint="eastAsia" w:ascii="仿宋" w:hAnsi="仿宋" w:eastAsia="仿宋" w:cs="仿宋"/>
          <w:sz w:val="24"/>
          <w:lang w:val="zh-CN"/>
        </w:rPr>
        <w:t xml:space="preserve">中未尽事宜遵照《中华人民共和国政府采购法》、《中华人民共和国政府采购法实施条例》等国家有关法律、法规及相关文件规定。</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34.2</w:t>
      </w:r>
      <w:r>
        <w:rPr>
          <w:rFonts w:hint="eastAsia" w:ascii="仿宋" w:hAnsi="仿宋" w:eastAsia="仿宋" w:cs="仿宋"/>
          <w:sz w:val="24"/>
          <w:lang w:val="zh-CN"/>
        </w:rPr>
        <w:t xml:space="preserve">在合同执行期间，</w:t>
      </w:r>
      <w:r>
        <w:rPr>
          <w:rFonts w:hint="eastAsia" w:ascii="仿宋" w:hAnsi="仿宋" w:eastAsia="仿宋" w:cs="仿宋"/>
          <w:sz w:val="24"/>
        </w:rPr>
        <w:t xml:space="preserve">非采购人原因引起的</w:t>
      </w:r>
      <w:r>
        <w:rPr>
          <w:rFonts w:hint="eastAsia" w:ascii="仿宋" w:hAnsi="仿宋" w:eastAsia="仿宋" w:cs="仿宋"/>
          <w:sz w:val="24"/>
          <w:lang w:val="zh-CN"/>
        </w:rPr>
        <w:t xml:space="preserve">安全责任由</w:t>
      </w:r>
      <w:r>
        <w:rPr>
          <w:rFonts w:hint="eastAsia" w:ascii="仿宋" w:hAnsi="仿宋" w:eastAsia="仿宋" w:cs="仿宋"/>
          <w:sz w:val="24"/>
        </w:rPr>
        <w:t xml:space="preserve">中标</w:t>
      </w:r>
      <w:r>
        <w:rPr>
          <w:rFonts w:hint="eastAsia" w:ascii="仿宋" w:hAnsi="仿宋" w:eastAsia="仿宋" w:cs="仿宋"/>
          <w:sz w:val="24"/>
          <w:lang w:val="zh-CN"/>
        </w:rPr>
        <w:t xml:space="preserve">人负责。</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34.3</w:t>
      </w:r>
      <w:r>
        <w:rPr>
          <w:rFonts w:hint="eastAsia" w:ascii="仿宋" w:hAnsi="仿宋" w:eastAsia="仿宋" w:cs="仿宋"/>
          <w:sz w:val="24"/>
          <w:lang w:val="zh-CN"/>
        </w:rPr>
        <w:t xml:space="preserve">投标单位因不良行为被下列部门取消或限制在全国、江苏省、盐城市、滨海县投标资格，并在不良行为记录公告期限内的，将被取消投标资格或者中标资格：</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上述行政主管部门和招标采购监管机构以外的不良行为记录公告，一律不作为取消或限制投标资格和中标资格的依据。</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34.4</w:t>
      </w:r>
      <w:r>
        <w:rPr>
          <w:rFonts w:hint="eastAsia" w:ascii="仿宋" w:hAnsi="仿宋" w:eastAsia="仿宋" w:cs="仿宋"/>
          <w:sz w:val="24"/>
          <w:lang w:val="zh-CN"/>
        </w:rPr>
        <w:t xml:space="preserve">符合现行法律、法规、规章及相关招标管理文件明确限制投标情形的，将被取消投标资格或者中标资格。</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34.5</w:t>
      </w:r>
      <w:r>
        <w:rPr>
          <w:rFonts w:hint="eastAsia" w:ascii="仿宋" w:hAnsi="仿宋" w:eastAsia="仿宋" w:cs="仿宋"/>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34.6</w:t>
      </w:r>
      <w:r>
        <w:rPr>
          <w:rFonts w:hint="eastAsia" w:ascii="仿宋" w:hAnsi="仿宋" w:eastAsia="仿宋" w:cs="仿宋"/>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rPr>
        <w:t xml:space="preserve">34.7</w:t>
      </w:r>
      <w:r>
        <w:rPr>
          <w:rFonts w:hint="eastAsia" w:ascii="仿宋" w:hAnsi="仿宋" w:eastAsia="仿宋" w:cs="仿宋"/>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p>
    <w:p>
      <w:pPr>
        <w:pStyle w:val="1023"/>
        <w:ind w:left="0" w:right="0" w:firstLine="643"/>
        <w:pageBreakBefore w:val="0"/>
        <w:spacing w:before="0" w:after="0" w:line="520" w:lineRule="exact"/>
        <w:rPr>
          <w:rFonts w:ascii="黑体" w:hAnsi="黑体" w:eastAsia="黑体" w:cs="黑体"/>
          <w:b/>
          <w:bCs/>
        </w:rPr>
      </w:pPr>
      <w:r/>
      <w:bookmarkStart w:id="180" w:name="_Toc17683"/>
      <w:r/>
      <w:bookmarkStart w:id="181" w:name="_Toc20558"/>
      <w:r/>
      <w:bookmarkStart w:id="182" w:name="_Toc16932_WPSOffice_Level1"/>
      <w:r/>
      <w:bookmarkStart w:id="183" w:name="_Toc11309"/>
      <w:r>
        <w:rPr>
          <w:rFonts w:ascii="黑体" w:hAnsi="黑体" w:eastAsia="黑体" w:cs="黑体"/>
          <w:b/>
          <w:bCs/>
        </w:rPr>
        <w:t xml:space="preserve">八、其他事项</w:t>
      </w:r>
      <w:bookmarkEnd w:id="180"/>
      <w:r/>
      <w:bookmarkEnd w:id="181"/>
      <w:r/>
      <w:bookmarkEnd w:id="182"/>
      <w:r/>
      <w:bookmarkEnd w:id="183"/>
      <w:r/>
      <w:r/>
    </w:p>
    <w:p>
      <w:pPr>
        <w:ind w:left="0" w:right="0" w:firstLine="480"/>
        <w:pageBreakBefore w:val="0"/>
        <w:spacing w:line="520" w:lineRule="exact"/>
        <w:tabs>
          <w:tab w:val="left" w:pos="900" w:leader="none"/>
        </w:tabs>
        <w:rPr>
          <w:rFonts w:hint="eastAsia" w:ascii="仿宋" w:hAnsi="仿宋" w:eastAsia="仿宋" w:cs="仿宋"/>
          <w:sz w:val="24"/>
          <w:lang w:val="en-US" w:eastAsia="zh-CN"/>
        </w:rPr>
      </w:pPr>
      <w:r/>
      <w:bookmarkStart w:id="184" w:name="_Toc28979"/>
      <w:r/>
      <w:bookmarkStart w:id="185" w:name="_Toc16932_WPSOffice_Level2"/>
      <w:r/>
      <w:bookmarkStart w:id="186" w:name="_Toc15723"/>
      <w:r/>
      <w:bookmarkStart w:id="187" w:name="_Toc30024"/>
      <w:r>
        <w:rPr>
          <w:rFonts w:hint="eastAsia" w:ascii="仿宋" w:hAnsi="仿宋" w:eastAsia="仿宋" w:cs="仿宋"/>
          <w:sz w:val="24"/>
          <w:lang w:val="en-US" w:eastAsia="zh-CN"/>
        </w:rPr>
        <w:t xml:space="preserve">★</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eastAsia="zh-CN"/>
        </w:rPr>
        <w:t xml:space="preserve">政府采购代理服务费（</w:t>
      </w:r>
      <w:r>
        <w:rPr>
          <w:rFonts w:hint="eastAsia" w:ascii="仿宋" w:hAnsi="仿宋" w:eastAsia="仿宋" w:cs="仿宋"/>
          <w:sz w:val="24"/>
          <w:lang w:val="en-US" w:eastAsia="zh-CN"/>
        </w:rPr>
        <w:t xml:space="preserve">招标代理服务费</w:t>
      </w: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.1</w:t>
      </w:r>
      <w:r>
        <w:rPr>
          <w:rFonts w:hint="eastAsia" w:ascii="仿宋" w:hAnsi="仿宋" w:eastAsia="仿宋" w:cs="仿宋"/>
          <w:sz w:val="24"/>
          <w:lang w:val="en-US" w:eastAsia="zh-CN"/>
        </w:rPr>
        <w:t xml:space="preserve">本招标文件约定：</w:t>
      </w:r>
      <w:r>
        <w:rPr>
          <w:rFonts w:hint="eastAsia" w:ascii="仿宋" w:hAnsi="仿宋" w:eastAsia="仿宋" w:cs="仿宋"/>
          <w:sz w:val="24"/>
          <w:lang w:val="zh-CN" w:eastAsia="zh-CN"/>
        </w:rPr>
        <w:t xml:space="preserve">政府采购代理服务费（</w:t>
      </w:r>
      <w:r>
        <w:rPr>
          <w:rFonts w:hint="eastAsia" w:ascii="仿宋" w:hAnsi="仿宋" w:eastAsia="仿宋" w:cs="仿宋"/>
          <w:sz w:val="24"/>
          <w:lang w:val="en-US" w:eastAsia="zh-CN"/>
        </w:rPr>
        <w:t xml:space="preserve">招标代理服务费</w:t>
      </w: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由中标供应商（中标人）代付。</w:t>
      </w:r>
      <w:r>
        <w:rPr>
          <w:rFonts w:hint="eastAsia" w:ascii="仿宋" w:hAnsi="仿宋" w:eastAsia="仿宋" w:cs="仿宋"/>
          <w:sz w:val="24"/>
          <w:lang w:val="zh-CN"/>
        </w:rPr>
        <w:t xml:space="preserve">中标单位须在领取中标通知书</w:t>
      </w:r>
      <w:r>
        <w:rPr>
          <w:rFonts w:hint="eastAsia" w:ascii="仿宋" w:hAnsi="仿宋" w:eastAsia="仿宋" w:cs="仿宋"/>
          <w:sz w:val="24"/>
          <w:lang w:val="en-US" w:eastAsia="zh-CN"/>
        </w:rPr>
        <w:t xml:space="preserve">前</w:t>
      </w:r>
      <w:r>
        <w:rPr>
          <w:rFonts w:hint="eastAsia" w:ascii="仿宋" w:hAnsi="仿宋" w:eastAsia="仿宋" w:cs="仿宋"/>
          <w:sz w:val="24"/>
          <w:lang w:val="zh-CN"/>
        </w:rPr>
        <w:t xml:space="preserve">按本文的规定支付</w:t>
      </w:r>
      <w:r>
        <w:rPr>
          <w:rFonts w:hint="eastAsia" w:ascii="仿宋" w:hAnsi="仿宋" w:eastAsia="仿宋" w:cs="仿宋"/>
          <w:sz w:val="24"/>
          <w:lang w:val="zh-CN" w:eastAsia="zh-CN"/>
        </w:rPr>
        <w:t xml:space="preserve">政府采购代理服务费</w:t>
      </w:r>
      <w:r>
        <w:rPr>
          <w:rFonts w:hint="eastAsia" w:ascii="仿宋" w:hAnsi="仿宋" w:eastAsia="仿宋" w:cs="仿宋"/>
          <w:sz w:val="24"/>
          <w:lang w:val="zh-CN"/>
        </w:rPr>
        <w:t xml:space="preserve">及相关费用。中标单位如果未按规定缴纳</w:t>
      </w:r>
      <w:r>
        <w:rPr>
          <w:rFonts w:hint="eastAsia" w:ascii="仿宋" w:hAnsi="仿宋" w:eastAsia="仿宋" w:cs="仿宋"/>
          <w:sz w:val="24"/>
          <w:lang w:val="zh-CN" w:eastAsia="zh-CN"/>
        </w:rPr>
        <w:t xml:space="preserve">政府采购代理服务费</w:t>
      </w:r>
      <w:r>
        <w:rPr>
          <w:rFonts w:hint="eastAsia" w:ascii="仿宋" w:hAnsi="仿宋" w:eastAsia="仿宋" w:cs="仿宋"/>
          <w:sz w:val="24"/>
          <w:lang w:val="zh-CN"/>
        </w:rPr>
        <w:t xml:space="preserve">，将上报主管部门，并保留</w:t>
      </w:r>
      <w:r>
        <w:rPr>
          <w:rFonts w:hint="eastAsia" w:ascii="仿宋" w:hAnsi="仿宋" w:eastAsia="仿宋" w:cs="仿宋"/>
          <w:sz w:val="24"/>
          <w:lang w:val="en-US" w:eastAsia="zh-CN"/>
        </w:rPr>
        <w:t xml:space="preserve">对其</w:t>
      </w:r>
      <w:r>
        <w:rPr>
          <w:rFonts w:hint="eastAsia" w:ascii="仿宋" w:hAnsi="仿宋" w:eastAsia="仿宋" w:cs="仿宋"/>
          <w:sz w:val="24"/>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.2 </w:t>
      </w:r>
      <w:r>
        <w:rPr>
          <w:rFonts w:hint="eastAsia" w:ascii="仿宋" w:hAnsi="仿宋" w:eastAsia="仿宋" w:cs="仿宋"/>
          <w:sz w:val="24"/>
          <w:lang w:val="en-US" w:eastAsia="zh-CN"/>
        </w:rPr>
        <w:t xml:space="preserve">政府采购代理服务费（招标代理服务费）支付时间：</w:t>
      </w:r>
      <w:r>
        <w:rPr>
          <w:rFonts w:hint="eastAsia" w:ascii="仿宋" w:hAnsi="仿宋" w:eastAsia="仿宋" w:cs="仿宋"/>
          <w:sz w:val="24"/>
          <w:lang w:val="zh-CN"/>
        </w:rPr>
        <w:t xml:space="preserve">中标人（</w:t>
      </w:r>
      <w:r>
        <w:rPr>
          <w:rFonts w:hint="eastAsia" w:ascii="仿宋" w:hAnsi="仿宋" w:eastAsia="仿宋" w:cs="仿宋"/>
          <w:sz w:val="24"/>
          <w:lang w:val="en-US" w:eastAsia="zh-CN"/>
        </w:rPr>
        <w:t xml:space="preserve">中标</w:t>
      </w:r>
      <w:r>
        <w:rPr>
          <w:rFonts w:hint="eastAsia" w:ascii="仿宋" w:hAnsi="仿宋" w:eastAsia="仿宋" w:cs="仿宋"/>
          <w:sz w:val="24"/>
          <w:lang w:val="zh-CN"/>
        </w:rPr>
        <w:t xml:space="preserve">供应商）须在领取中标通知书前一次性支付，投标供应商须综合</w:t>
      </w:r>
      <w:r>
        <w:rPr>
          <w:rFonts w:hint="eastAsia" w:ascii="仿宋" w:hAnsi="仿宋" w:eastAsia="仿宋" w:cs="仿宋"/>
          <w:sz w:val="24"/>
          <w:lang w:val="en-US" w:eastAsia="zh-CN"/>
        </w:rPr>
        <w:t xml:space="preserve">考虑此部分费用并</w:t>
      </w:r>
      <w:r>
        <w:rPr>
          <w:rFonts w:hint="eastAsia" w:ascii="仿宋" w:hAnsi="仿宋" w:eastAsia="仿宋" w:cs="仿宋"/>
          <w:sz w:val="24"/>
          <w:lang w:val="zh-CN"/>
        </w:rPr>
        <w:t xml:space="preserve">纳入投标总报价</w:t>
      </w:r>
      <w:r>
        <w:rPr>
          <w:rFonts w:hint="eastAsia" w:ascii="仿宋" w:hAnsi="仿宋" w:eastAsia="仿宋" w:cs="仿宋"/>
          <w:sz w:val="24"/>
          <w:lang w:val="zh-CN" w:eastAsia="zh-CN"/>
        </w:rPr>
        <w:t xml:space="preserve">（</w:t>
      </w:r>
      <w:r>
        <w:rPr>
          <w:rFonts w:hint="eastAsia" w:ascii="仿宋" w:hAnsi="仿宋" w:eastAsia="仿宋" w:cs="仿宋"/>
          <w:sz w:val="24"/>
          <w:lang w:val="en-US" w:eastAsia="zh-CN"/>
        </w:rPr>
        <w:t xml:space="preserve">不得单列</w:t>
      </w:r>
      <w:r>
        <w:rPr>
          <w:rFonts w:hint="eastAsia" w:ascii="仿宋" w:hAnsi="仿宋" w:eastAsia="仿宋" w:cs="仿宋"/>
          <w:sz w:val="24"/>
          <w:lang w:val="zh-CN" w:eastAsia="zh-CN"/>
        </w:rPr>
        <w:t xml:space="preserve">）</w:t>
      </w:r>
      <w:r>
        <w:rPr>
          <w:rFonts w:hint="eastAsia" w:ascii="仿宋" w:hAnsi="仿宋" w:eastAsia="仿宋" w:cs="仿宋"/>
          <w:sz w:val="24"/>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政府</w:t>
      </w:r>
      <w:r>
        <w:rPr>
          <w:rFonts w:hint="eastAsia" w:ascii="仿宋" w:hAnsi="仿宋" w:eastAsia="仿宋" w:cs="仿宋"/>
          <w:sz w:val="24"/>
          <w:lang w:val="zh-CN"/>
        </w:rPr>
        <w:t xml:space="preserve">采购代理服务费</w:t>
      </w:r>
      <w:r>
        <w:rPr>
          <w:rFonts w:hint="eastAsia" w:ascii="仿宋" w:hAnsi="仿宋" w:eastAsia="仿宋" w:cs="仿宋"/>
          <w:sz w:val="24"/>
          <w:lang w:val="en-US" w:eastAsia="zh-CN"/>
        </w:rPr>
        <w:t xml:space="preserve">收费标准（或金额）：（1）服务费计算标准为：《江苏省招标代理服务收费的指导意见》（苏招协[2022]002号）；（2）服务费计算基数为：中标金额；（3）服务费计算类别：服务类。</w:t>
      </w:r>
      <w:r/>
    </w:p>
    <w:p>
      <w:pPr>
        <w:ind w:left="0" w:right="0" w:firstLine="480"/>
        <w:pageBreakBefore w:val="0"/>
        <w:spacing w:line="520" w:lineRule="exact"/>
        <w:tabs>
          <w:tab w:val="left" w:pos="900" w:leader="none"/>
        </w:tabs>
        <w:rPr>
          <w:rFonts w:hint="eastAsia"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lang w:val="en-US" w:eastAsia="zh-CN"/>
        </w:rPr>
        <w:t xml:space="preserve">5</w:t>
      </w:r>
      <w:r>
        <w:rPr>
          <w:rFonts w:hint="eastAsia" w:ascii="仿宋" w:hAnsi="仿宋" w:eastAsia="仿宋" w:cs="仿宋"/>
          <w:sz w:val="24"/>
          <w:lang w:val="zh-CN"/>
        </w:rPr>
        <w:t xml:space="preserve">.</w:t>
      </w:r>
      <w:r>
        <w:rPr>
          <w:rFonts w:hint="eastAsia" w:ascii="仿宋" w:hAnsi="仿宋" w:eastAsia="仿宋" w:cs="仿宋"/>
          <w:sz w:val="24"/>
          <w:lang w:val="en-US" w:eastAsia="zh-CN"/>
        </w:rPr>
        <w:t xml:space="preserve">1</w:t>
      </w:r>
      <w:r>
        <w:rPr>
          <w:rFonts w:hint="eastAsia" w:ascii="仿宋" w:hAnsi="仿宋" w:eastAsia="仿宋" w:cs="仿宋"/>
          <w:sz w:val="24"/>
          <w:lang w:val="zh-CN"/>
        </w:rPr>
        <w:t xml:space="preserve">.4中标供应商未按照上述规定支付采购代理服务费（招标代理服务费）的，采购人将拒绝发放《中标通知书》，供应商务必将此项费用综合考虑纳入报价中。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en-US" w:eastAsia="zh-CN"/>
        </w:rPr>
        <w:t xml:space="preserve">36</w:t>
      </w:r>
      <w:r>
        <w:rPr>
          <w:rFonts w:ascii="仿宋" w:hAnsi="仿宋" w:eastAsia="仿宋" w:cs="仿宋"/>
          <w:sz w:val="24"/>
          <w:lang w:val="zh-CN"/>
        </w:rPr>
        <w:t xml:space="preserve">.监督</w:t>
      </w:r>
      <w:bookmarkEnd w:id="184"/>
      <w:r/>
      <w:bookmarkEnd w:id="185"/>
      <w:r/>
      <w:bookmarkEnd w:id="186"/>
      <w:r/>
      <w:bookmarkEnd w:id="187"/>
      <w:r/>
      <w:r/>
    </w:p>
    <w:p>
      <w:pPr>
        <w:ind w:left="0" w:right="0" w:firstLine="480"/>
        <w:pageBreakBefore w:val="0"/>
        <w:spacing w:line="520" w:lineRule="exact"/>
        <w:tabs>
          <w:tab w:val="left" w:pos="900" w:leader="none"/>
        </w:tabs>
        <w:rPr>
          <w:rFonts w:ascii="仿宋" w:hAnsi="仿宋" w:eastAsia="仿宋" w:cs="仿宋"/>
          <w:sz w:val="24"/>
          <w:lang w:val="zh-CN"/>
        </w:rPr>
      </w:pPr>
      <w:r/>
      <w:bookmarkStart w:id="188" w:name="_Toc13963"/>
      <w:r/>
      <w:bookmarkStart w:id="189" w:name="_Toc17305_WPSOffice_Level3"/>
      <w:r/>
      <w:bookmarkStart w:id="190" w:name="_Toc24050"/>
      <w:r/>
      <w:bookmarkStart w:id="191" w:name="_Toc11103"/>
      <w:r>
        <w:rPr>
          <w:rFonts w:hint="eastAsia" w:ascii="仿宋" w:hAnsi="仿宋" w:eastAsia="仿宋" w:cs="仿宋"/>
          <w:sz w:val="24"/>
          <w:lang w:val="en-US" w:eastAsia="zh-CN"/>
        </w:rPr>
        <w:t xml:space="preserve">36</w:t>
      </w:r>
      <w:r>
        <w:rPr>
          <w:rFonts w:ascii="仿宋" w:hAnsi="仿宋" w:eastAsia="仿宋" w:cs="仿宋"/>
          <w:sz w:val="24"/>
          <w:lang w:val="zh-CN"/>
        </w:rPr>
        <w:t xml:space="preserve">.1有关监督部门将对招投标全过程进行监督。</w:t>
      </w:r>
      <w:bookmarkEnd w:id="188"/>
      <w:r/>
      <w:bookmarkEnd w:id="189"/>
      <w:r/>
      <w:bookmarkEnd w:id="190"/>
      <w:r/>
      <w:bookmarkEnd w:id="191"/>
      <w:r/>
      <w:r/>
    </w:p>
    <w:p>
      <w:pPr>
        <w:ind w:left="0" w:right="0" w:firstLine="480"/>
        <w:pageBreakBefore w:val="0"/>
        <w:spacing w:line="520" w:lineRule="exact"/>
        <w:tabs>
          <w:tab w:val="left" w:pos="900" w:leader="none"/>
        </w:tabs>
        <w:rPr>
          <w:rFonts w:ascii="仿宋" w:hAnsi="仿宋" w:eastAsia="仿宋" w:cs="仿宋"/>
          <w:sz w:val="24"/>
          <w:lang w:val="zh-CN"/>
        </w:rPr>
      </w:pPr>
      <w:r/>
      <w:bookmarkStart w:id="192" w:name="_Toc27140_WPSOffice_Level2"/>
      <w:r/>
      <w:bookmarkStart w:id="193" w:name="_Toc804"/>
      <w:r/>
      <w:bookmarkStart w:id="194" w:name="_Toc6547"/>
      <w:r/>
      <w:bookmarkStart w:id="195" w:name="_Toc14398"/>
      <w:r>
        <w:rPr>
          <w:rFonts w:hint="eastAsia" w:ascii="仿宋" w:hAnsi="仿宋" w:eastAsia="仿宋" w:cs="仿宋"/>
          <w:sz w:val="24"/>
          <w:lang w:val="en-US" w:eastAsia="zh-CN"/>
        </w:rPr>
        <w:t xml:space="preserve">37</w:t>
      </w:r>
      <w:r>
        <w:rPr>
          <w:rFonts w:ascii="仿宋" w:hAnsi="仿宋" w:eastAsia="仿宋" w:cs="仿宋"/>
          <w:sz w:val="24"/>
          <w:lang w:val="zh-CN"/>
        </w:rPr>
        <w:t xml:space="preserve">.未尽事宜</w:t>
      </w:r>
      <w:bookmarkEnd w:id="192"/>
      <w:r/>
      <w:bookmarkEnd w:id="193"/>
      <w:r/>
      <w:bookmarkEnd w:id="194"/>
      <w:r/>
      <w:bookmarkEnd w:id="195"/>
      <w:r/>
      <w:r/>
    </w:p>
    <w:p>
      <w:pPr>
        <w:ind w:left="0" w:right="0" w:firstLine="480"/>
        <w:jc w:val="both"/>
        <w:pageBreakBefore w:val="0"/>
        <w:spacing w:line="520" w:lineRule="exact"/>
        <w:tabs>
          <w:tab w:val="left" w:pos="900" w:leader="none"/>
        </w:tabs>
        <w:rPr>
          <w:rFonts w:ascii="仿宋" w:hAnsi="仿宋" w:eastAsia="仿宋" w:cs="仿宋"/>
          <w:sz w:val="24"/>
          <w:lang w:val="zh-CN"/>
        </w:rPr>
      </w:pPr>
      <w:r>
        <w:rPr>
          <w:rFonts w:ascii="仿宋" w:hAnsi="仿宋" w:eastAsia="仿宋" w:cs="仿宋"/>
          <w:sz w:val="24"/>
          <w:lang w:val="zh-CN"/>
        </w:rPr>
        <w:t xml:space="preserve">按有关招投标的法律法规及相关法规规定执行。</w:t>
      </w:r>
      <w:r/>
    </w:p>
    <w:p>
      <w:pPr>
        <w:ind w:left="0" w:right="0" w:firstLine="482"/>
        <w:jc w:val="center"/>
        <w:pageBreakBefore w:val="0"/>
        <w:spacing w:line="520" w:lineRule="exact"/>
        <w:tabs>
          <w:tab w:val="left" w:pos="900" w:leader="none"/>
        </w:tabs>
        <w:rPr>
          <w:rFonts w:ascii="Times New Roman" w:hAnsi="Times New Roman" w:eastAsia="黑体" w:cs="Times New Roman"/>
          <w:bCs/>
          <w:sz w:val="44"/>
        </w:rPr>
      </w:pPr>
      <w:r>
        <w:rPr>
          <w:rFonts w:ascii="Times New Roman" w:hAnsi="Times New Roman" w:eastAsia="宋体" w:cs="Times New Roman"/>
          <w:b/>
          <w:strike/>
          <w:sz w:val="24"/>
          <w:szCs w:val="24"/>
        </w:rPr>
        <w:br w:type="page" w:clear="all"/>
      </w:r>
      <w:r>
        <w:rPr>
          <w:rFonts w:ascii="Times New Roman" w:hAnsi="Times New Roman" w:eastAsia="黑体" w:cs="Times New Roman"/>
          <w:bCs/>
          <w:sz w:val="44"/>
        </w:rPr>
        <w:t xml:space="preserve">第三章  合同条款</w:t>
      </w:r>
      <w:bookmarkEnd w:id="175"/>
      <w:r/>
      <w:bookmarkEnd w:id="176"/>
      <w:r/>
      <w:bookmarkEnd w:id="177"/>
      <w:r/>
      <w:bookmarkEnd w:id="178"/>
      <w:r/>
      <w:bookmarkEnd w:id="179"/>
      <w:r/>
      <w:r/>
    </w:p>
    <w:p>
      <w:pPr>
        <w:jc w:val="center"/>
        <w:keepLines w:val="0"/>
        <w:keepNext w:val="0"/>
        <w:pageBreakBefore w:val="0"/>
        <w:spacing w:before="145" w:after="145"/>
        <w:widowControl w:val="off"/>
        <w:rPr>
          <w:rFonts w:ascii="Times New Roman" w:hAnsi="Times New Roman" w:eastAsia="等线" w:cs="Times New Roman"/>
          <w:b/>
          <w:color w:val="000000"/>
          <w:sz w:val="30"/>
          <w:highlight w:val="none"/>
        </w:rPr>
      </w:pPr>
      <w:r>
        <w:rPr>
          <w:rFonts w:ascii="Times New Roman" w:hAnsi="Times New Roman" w:eastAsia="等线" w:cs="Times New Roman"/>
          <w:b/>
          <w:color w:val="000000"/>
          <w:sz w:val="30"/>
          <w:highlight w:val="none"/>
        </w:rPr>
      </w:r>
      <w:r/>
    </w:p>
    <w:p>
      <w:pPr>
        <w:jc w:val="center"/>
        <w:keepLines w:val="0"/>
        <w:keepNext w:val="0"/>
        <w:pageBreakBefore w:val="0"/>
        <w:spacing w:before="145" w:after="145"/>
        <w:widowControl w:val="off"/>
        <w:rPr>
          <w:rFonts w:ascii="Times New Roman" w:hAnsi="Times New Roman" w:eastAsia="等线" w:cs="Times New Roman"/>
          <w:b/>
          <w:color w:val="000000"/>
          <w:sz w:val="30"/>
          <w:highlight w:val="none"/>
        </w:rPr>
      </w:pPr>
      <w:r>
        <w:rPr>
          <w:rFonts w:ascii="Times New Roman" w:hAnsi="Times New Roman" w:eastAsia="等线" w:cs="Times New Roman"/>
          <w:b/>
          <w:color w:val="000000"/>
          <w:sz w:val="30"/>
          <w:highlight w:val="none"/>
        </w:rPr>
      </w:r>
      <w:r/>
    </w:p>
    <w:p>
      <w:pPr>
        <w:jc w:val="center"/>
        <w:keepLines w:val="0"/>
        <w:keepNext w:val="0"/>
        <w:pageBreakBefore w:val="0"/>
        <w:spacing w:before="145" w:after="145"/>
        <w:widowControl w:val="off"/>
        <w:rPr>
          <w:rFonts w:ascii="Times New Roman" w:hAnsi="Times New Roman" w:eastAsia="宋体" w:cs="Times New Roman"/>
          <w:b/>
          <w:color w:val="000000"/>
          <w:sz w:val="40"/>
          <w:szCs w:val="28"/>
          <w:highlight w:val="none"/>
        </w:rPr>
        <w:outlineLvl w:val="1"/>
      </w:pPr>
      <w:r>
        <w:rPr>
          <w:rFonts w:ascii="Times New Roman" w:hAnsi="Times New Roman" w:eastAsia="宋体" w:cs="Times New Roman"/>
          <w:b/>
          <w:color w:val="000000"/>
          <w:sz w:val="44"/>
          <w:szCs w:val="32"/>
          <w:highlight w:val="none"/>
        </w:rPr>
        <w:t xml:space="preserve">滨海县政府采购合同书</w:t>
      </w:r>
      <w:r/>
    </w:p>
    <w:p>
      <w:pPr>
        <w:jc w:val="center"/>
        <w:keepLines w:val="0"/>
        <w:keepNext w:val="0"/>
        <w:pageBreakBefore w:val="0"/>
        <w:spacing w:before="145" w:after="145"/>
        <w:widowControl w:val="off"/>
        <w:rPr>
          <w:rFonts w:ascii="Times New Roman" w:hAnsi="Times New Roman" w:eastAsia="等线" w:cs="Times New Roman"/>
          <w:b/>
          <w:color w:val="000000"/>
          <w:sz w:val="40"/>
          <w:szCs w:val="28"/>
          <w:highlight w:val="none"/>
        </w:rPr>
      </w:pPr>
      <w:r>
        <w:rPr>
          <w:rFonts w:ascii="Times New Roman" w:hAnsi="Times New Roman" w:eastAsia="等线" w:cs="Times New Roman"/>
          <w:b/>
          <w:color w:val="000000"/>
          <w:sz w:val="40"/>
          <w:szCs w:val="28"/>
          <w:highlight w:val="none"/>
        </w:rPr>
      </w:r>
      <w:r/>
    </w:p>
    <w:p>
      <w:pPr>
        <w:jc w:val="center"/>
        <w:keepLines w:val="0"/>
        <w:keepNext w:val="0"/>
        <w:pageBreakBefore w:val="0"/>
        <w:spacing w:before="145" w:after="145"/>
        <w:widowControl w:val="off"/>
        <w:rPr>
          <w:rFonts w:ascii="Times New Roman" w:hAnsi="Times New Roman" w:eastAsia="等线" w:cs="Times New Roman"/>
          <w:b/>
          <w:color w:val="000000"/>
          <w:sz w:val="40"/>
          <w:szCs w:val="28"/>
          <w:highlight w:val="none"/>
        </w:rPr>
      </w:pPr>
      <w:r>
        <w:rPr>
          <w:rFonts w:ascii="Times New Roman" w:hAnsi="Times New Roman" w:eastAsia="等线" w:cs="Times New Roman"/>
          <w:b/>
          <w:color w:val="000000"/>
          <w:sz w:val="40"/>
          <w:szCs w:val="28"/>
          <w:highlight w:val="none"/>
        </w:rPr>
      </w:r>
      <w:r/>
    </w:p>
    <w:p>
      <w:pPr>
        <w:ind w:left="630"/>
        <w:jc w:val="left"/>
        <w:keepLines w:val="0"/>
        <w:keepNext w:val="0"/>
        <w:pageBreakBefore w:val="0"/>
        <w:spacing w:before="145" w:after="145" w:line="360" w:lineRule="auto"/>
        <w:widowControl w:val="off"/>
        <w:rPr>
          <w:rFonts w:hint="eastAsia" w:ascii="Times New Roman" w:hAnsi="Times New Roman" w:eastAsia="宋体" w:cs="Times New Roman"/>
          <w:bCs/>
          <w:color w:val="000000"/>
          <w:sz w:val="28"/>
          <w:szCs w:val="28"/>
          <w:highlight w:val="none"/>
        </w:rPr>
        <w:outlineLvl w:val="1"/>
      </w:pPr>
      <w:r>
        <w:rPr>
          <w:rFonts w:ascii="Times New Roman" w:hAnsi="Times New Roman" w:eastAsia="宋体" w:cs="Times New Roman"/>
          <w:bCs/>
          <w:color w:val="000000"/>
          <w:sz w:val="28"/>
          <w:szCs w:val="28"/>
          <w:highlight w:val="none"/>
        </w:rPr>
        <w:t xml:space="preserve">采购项目名称：</w:t>
      </w:r>
      <w:r>
        <w:rPr>
          <w:rFonts w:hint="eastAsia" w:ascii="Times New Roman" w:hAnsi="Times New Roman" w:eastAsia="宋体" w:cs="Times New Roman"/>
          <w:bCs/>
          <w:color w:val="000000"/>
          <w:sz w:val="28"/>
          <w:szCs w:val="28"/>
          <w:highlight w:val="none"/>
        </w:rPr>
        <w:t xml:space="preserve">2024年盐城市滨海生态环境局监督性监测购买第三方服务项目</w:t>
      </w:r>
      <w:r/>
    </w:p>
    <w:p>
      <w:pPr>
        <w:ind w:left="630"/>
        <w:jc w:val="left"/>
        <w:keepLines w:val="0"/>
        <w:keepNext w:val="0"/>
        <w:pageBreakBefore w:val="0"/>
        <w:spacing w:before="145" w:after="145" w:line="360" w:lineRule="auto"/>
        <w:widowControl w:val="off"/>
        <w:rPr>
          <w:rFonts w:hint="eastAsia" w:cs="Times New Roman"/>
          <w:bCs/>
          <w:color w:val="000000"/>
          <w:sz w:val="28"/>
          <w:szCs w:val="28"/>
          <w:highlight w:val="none"/>
          <w:lang w:eastAsia="zh-CN"/>
        </w:rPr>
        <w:outlineLvl w:val="1"/>
      </w:pPr>
      <w:r>
        <w:rPr>
          <w:rFonts w:ascii="Times New Roman" w:hAnsi="Times New Roman" w:eastAsia="宋体" w:cs="Times New Roman"/>
          <w:bCs/>
          <w:color w:val="000000"/>
          <w:sz w:val="28"/>
          <w:szCs w:val="28"/>
          <w:highlight w:val="none"/>
        </w:rPr>
        <w:t xml:space="preserve">采购项目编号：</w:t>
      </w:r>
      <w:r>
        <w:rPr>
          <w:rFonts w:hint="eastAsia" w:ascii="Times New Roman" w:hAnsi="Times New Roman" w:eastAsia="宋体" w:cs="Times New Roman"/>
          <w:bCs/>
          <w:color w:val="000000"/>
          <w:sz w:val="28"/>
          <w:szCs w:val="28"/>
          <w:highlight w:val="none"/>
        </w:rPr>
        <w:t xml:space="preserve">JSZC-320922-YTGC-G2024-0023</w:t>
      </w:r>
      <w:r/>
    </w:p>
    <w:p>
      <w:pPr>
        <w:ind w:left="630"/>
        <w:jc w:val="left"/>
        <w:keepLines w:val="0"/>
        <w:keepNext w:val="0"/>
        <w:pageBreakBefore w:val="0"/>
        <w:spacing w:before="145" w:after="145" w:line="360" w:lineRule="auto"/>
        <w:widowControl w:val="off"/>
        <w:rPr>
          <w:rFonts w:ascii="Times New Roman" w:hAnsi="Times New Roman" w:eastAsia="宋体" w:cs="Times New Roman"/>
          <w:bCs/>
          <w:color w:val="000000"/>
          <w:sz w:val="28"/>
          <w:szCs w:val="28"/>
          <w:highlight w:val="none"/>
          <w:u w:val="single"/>
          <w:lang w:eastAsia="zh-CN"/>
        </w:rPr>
        <w:outlineLvl w:val="1"/>
      </w:pPr>
      <w:r>
        <w:rPr>
          <w:rFonts w:ascii="Times New Roman" w:hAnsi="Times New Roman" w:eastAsia="宋体" w:cs="Times New Roman"/>
          <w:bCs/>
          <w:color w:val="000000"/>
          <w:sz w:val="28"/>
          <w:szCs w:val="28"/>
          <w:highlight w:val="none"/>
        </w:rPr>
        <w:t xml:space="preserve">采购人：</w:t>
      </w:r>
      <w:r>
        <w:rPr>
          <w:rFonts w:hint="eastAsia" w:ascii="Times New Roman" w:hAnsi="Times New Roman" w:eastAsia="宋体" w:cs="Times New Roman"/>
          <w:bCs/>
          <w:color w:val="000000"/>
          <w:sz w:val="28"/>
          <w:szCs w:val="28"/>
          <w:highlight w:val="none"/>
          <w:u w:val="single"/>
        </w:rPr>
        <w:t xml:space="preserve">盐城市滨海生态环境局</w:t>
      </w:r>
      <w:r/>
    </w:p>
    <w:p>
      <w:pPr>
        <w:ind w:left="630"/>
        <w:jc w:val="left"/>
        <w:keepLines w:val="0"/>
        <w:keepNext w:val="0"/>
        <w:pageBreakBefore w:val="0"/>
        <w:spacing w:before="145" w:after="145" w:line="360" w:lineRule="auto"/>
        <w:widowControl w:val="off"/>
        <w:rPr>
          <w:rFonts w:ascii="Times New Roman" w:hAnsi="Times New Roman" w:eastAsia="宋体" w:cs="Times New Roman"/>
          <w:bCs/>
          <w:color w:val="000000"/>
          <w:sz w:val="28"/>
          <w:szCs w:val="28"/>
          <w:highlight w:val="none"/>
        </w:rPr>
        <w:outlineLvl w:val="1"/>
      </w:pPr>
      <w:r>
        <w:rPr>
          <w:rFonts w:ascii="Times New Roman" w:hAnsi="Times New Roman" w:eastAsia="宋体" w:cs="Times New Roman"/>
          <w:bCs/>
          <w:color w:val="000000"/>
          <w:sz w:val="28"/>
          <w:szCs w:val="28"/>
          <w:highlight w:val="none"/>
        </w:rPr>
        <w:t xml:space="preserve">供应商：</w:t>
      </w:r>
      <w:r>
        <w:rPr>
          <w:rFonts w:hint="eastAsia" w:cs="Times New Roman"/>
          <w:bCs/>
          <w:color w:val="000000"/>
          <w:sz w:val="28"/>
          <w:szCs w:val="28"/>
          <w:highlight w:val="none"/>
          <w:u w:val="single"/>
          <w:lang w:val="en-US" w:eastAsia="zh-CN"/>
        </w:rPr>
        <w:t xml:space="preserve">       </w:t>
      </w:r>
      <w:r>
        <w:rPr>
          <w:rFonts w:ascii="Times New Roman" w:hAnsi="Times New Roman" w:eastAsia="宋体" w:cs="Times New Roman"/>
          <w:bCs/>
          <w:color w:val="000000"/>
          <w:sz w:val="28"/>
          <w:szCs w:val="28"/>
          <w:highlight w:val="none"/>
          <w:u w:val="single"/>
        </w:rPr>
        <w:t xml:space="preserve">（</w:t>
      </w:r>
      <w:r>
        <w:rPr>
          <w:rFonts w:ascii="Times New Roman" w:hAnsi="Times New Roman" w:eastAsia="宋体" w:cs="Times New Roman"/>
          <w:bCs/>
          <w:color w:val="000000"/>
          <w:sz w:val="28"/>
          <w:szCs w:val="28"/>
          <w:highlight w:val="none"/>
          <w:u w:val="single"/>
          <w:lang w:eastAsia="zh-CN"/>
        </w:rPr>
        <w:t xml:space="preserve">中标人</w:t>
      </w:r>
      <w:r>
        <w:rPr>
          <w:rFonts w:ascii="Times New Roman" w:hAnsi="Times New Roman" w:eastAsia="宋体" w:cs="Times New Roman"/>
          <w:bCs/>
          <w:color w:val="000000"/>
          <w:sz w:val="28"/>
          <w:szCs w:val="28"/>
          <w:highlight w:val="none"/>
          <w:u w:val="single"/>
        </w:rPr>
        <w:t xml:space="preserve">）</w:t>
      </w:r>
      <w:r/>
    </w:p>
    <w:p>
      <w:pPr>
        <w:ind w:left="630"/>
        <w:jc w:val="left"/>
        <w:keepLines w:val="0"/>
        <w:keepNext w:val="0"/>
        <w:pageBreakBefore w:val="0"/>
        <w:spacing w:before="145" w:after="145" w:line="360" w:lineRule="auto"/>
        <w:widowControl w:val="off"/>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ind w:left="630"/>
        <w:jc w:val="left"/>
        <w:keepLines w:val="0"/>
        <w:keepNext w:val="0"/>
        <w:pageBreakBefore w:val="0"/>
        <w:spacing w:before="145" w:after="145" w:line="360" w:lineRule="auto"/>
        <w:widowControl w:val="off"/>
        <w:rPr>
          <w:rFonts w:ascii="Times New Roman" w:hAnsi="Times New Roman" w:eastAsia="宋体" w:cs="Times New Roman"/>
          <w:bCs/>
          <w:color w:val="000000"/>
          <w:sz w:val="28"/>
          <w:szCs w:val="28"/>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ascii="Times New Roman" w:hAnsi="Times New Roman" w:eastAsia="宋体" w:cs="Times New Roman"/>
          <w:bCs/>
          <w:color w:val="000000"/>
          <w:sz w:val="28"/>
          <w:szCs w:val="28"/>
          <w:highlight w:val="none"/>
        </w:rPr>
        <w:t xml:space="preserve">合同签订时间：   年   月   日</w:t>
      </w:r>
      <w:r/>
    </w:p>
    <w:p>
      <w:pPr>
        <w:jc w:val="center"/>
        <w:keepLines w:val="0"/>
        <w:keepNext w:val="0"/>
        <w:pageBreakBefore w:val="0"/>
        <w:widowControl w:val="off"/>
        <w:rPr>
          <w:rFonts w:ascii="Times New Roman" w:hAnsi="Times New Roman" w:eastAsia="宋体" w:cs="Times New Roman"/>
          <w:bCs/>
          <w:color w:val="000000"/>
          <w:sz w:val="44"/>
          <w:highlight w:val="none"/>
        </w:rPr>
      </w:pPr>
      <w:r>
        <w:rPr>
          <w:rFonts w:ascii="Times New Roman" w:hAnsi="Times New Roman" w:eastAsia="宋体" w:cs="Times New Roman"/>
          <w:b/>
          <w:color w:val="000000"/>
          <w:sz w:val="40"/>
          <w:szCs w:val="28"/>
          <w:highlight w:val="none"/>
        </w:rPr>
        <w:t xml:space="preserve">政府采购合同</w:t>
      </w:r>
      <w:r/>
    </w:p>
    <w:p>
      <w:pPr>
        <w:keepLines w:val="0"/>
        <w:keepNext w:val="0"/>
        <w:pageBreakBefore w:val="0"/>
        <w:widowControl w:val="off"/>
        <w:rPr>
          <w:rFonts w:ascii="Times New Roman" w:hAnsi="Times New Roman" w:eastAsia="等线" w:cs="Times New Roman"/>
          <w:color w:val="000000"/>
          <w:highlight w:val="none"/>
        </w:rPr>
      </w:pPr>
      <w:r>
        <w:rPr>
          <w:rFonts w:ascii="Times New Roman" w:hAnsi="Times New Roman" w:eastAsia="等线" w:cs="Times New Roman"/>
          <w:color w:val="000000"/>
          <w:highlight w:val="none"/>
        </w:rPr>
      </w:r>
      <w:r/>
    </w:p>
    <w:p>
      <w:pPr>
        <w:pStyle w:val="1047"/>
        <w:ind w:left="0" w:firstLine="482"/>
        <w:keepLines w:val="0"/>
        <w:keepNext w:val="0"/>
        <w:pageBreakBefore w:val="0"/>
        <w:spacing w:line="520" w:lineRule="exact"/>
        <w:widowControl w:val="off"/>
        <w:rPr>
          <w:rFonts w:hint="default"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rPr>
        <w:t xml:space="preserve">项目编号：</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u w:val="single"/>
        </w:rPr>
        <w:t xml:space="preserve">JSZC-320922-YTGC-G2024-0023</w:t>
      </w:r>
      <w:r>
        <w:rPr>
          <w:rFonts w:hint="eastAsia" w:hAnsi="宋体" w:cs="宋体"/>
          <w:b/>
          <w:bCs/>
          <w:color w:val="000000"/>
          <w:sz w:val="24"/>
          <w:szCs w:val="24"/>
          <w:highlight w:val="none"/>
          <w:u w:val="single"/>
          <w:lang w:val="en-US" w:eastAsia="zh-CN"/>
        </w:rPr>
        <w:t xml:space="preserve"> </w:t>
      </w:r>
      <w:r>
        <w:rPr>
          <w:rFonts w:hint="eastAsia" w:hAnsi="宋体" w:cs="宋体"/>
          <w:b/>
          <w:bCs/>
          <w:color w:val="000000"/>
          <w:sz w:val="24"/>
          <w:szCs w:val="24"/>
          <w:highlight w:val="none"/>
          <w:u w:val="single"/>
          <w:lang w:val="en-US" w:eastAsia="zh-CN"/>
        </w:rPr>
        <w:t xml:space="preserve">                 </w:t>
      </w:r>
      <w:r>
        <w:rPr>
          <w:rFonts w:hint="eastAsia" w:hAnsi="宋体" w:cs="宋体"/>
          <w:b/>
          <w:bCs/>
          <w:color w:val="000000"/>
          <w:sz w:val="24"/>
          <w:szCs w:val="24"/>
          <w:highlight w:val="none"/>
          <w:u w:val="none"/>
          <w:lang w:val="en-US" w:eastAsia="zh-CN"/>
        </w:rPr>
        <w:t xml:space="preserve">                      </w:t>
      </w:r>
      <w:r/>
    </w:p>
    <w:p>
      <w:pPr>
        <w:pStyle w:val="1047"/>
        <w:ind w:left="0" w:firstLine="482"/>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u w:val="single"/>
        </w:rPr>
        <w:t xml:space="preserve">2024年盐城市滨海生态环境局监督性监测购买第三方服务</w:t>
      </w:r>
      <w:r>
        <w:rPr>
          <w:rFonts w:hint="eastAsia" w:hAnsi="宋体" w:cs="宋体"/>
          <w:b/>
          <w:bCs/>
          <w:color w:val="000000"/>
          <w:sz w:val="24"/>
          <w:szCs w:val="24"/>
          <w:highlight w:val="none"/>
          <w:u w:val="single"/>
          <w:lang w:val="en-US" w:eastAsia="zh-CN"/>
        </w:rPr>
        <w:t xml:space="preserve">项目</w:t>
      </w:r>
      <w:r/>
    </w:p>
    <w:p>
      <w:pPr>
        <w:pStyle w:val="1047"/>
        <w:ind w:left="0"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甲方（采购人）：</w:t>
      </w:r>
      <w:r>
        <w:rPr>
          <w:rFonts w:hint="eastAsia" w:ascii="宋体" w:hAnsi="宋体" w:eastAsia="宋体" w:cs="宋体"/>
          <w:b/>
          <w:bCs/>
          <w:color w:val="000000"/>
          <w:sz w:val="24"/>
          <w:szCs w:val="24"/>
          <w:highlight w:val="none"/>
          <w:u w:val="single"/>
        </w:rPr>
        <w:t xml:space="preserve">盐城市滨海生态环境局</w:t>
      </w:r>
      <w:r/>
    </w:p>
    <w:p>
      <w:pPr>
        <w:pStyle w:val="1047"/>
        <w:ind w:left="0"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乙方（供应商）：</w:t>
      </w:r>
      <w:r>
        <w:rPr>
          <w:rFonts w:hint="eastAsia"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（本次采购招标活动的中标人）</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甲方组织实施的</w:t>
      </w:r>
      <w:r>
        <w:rPr>
          <w:rFonts w:hint="eastAsia" w:ascii="仿宋" w:hAnsi="仿宋" w:eastAsia="仿宋" w:cs="仿宋"/>
          <w:color w:val="000000"/>
          <w:sz w:val="24"/>
          <w:szCs w:val="24"/>
          <w:highlight w:val="none"/>
          <w:u w:val="single"/>
        </w:rPr>
        <w:t xml:space="preserve">2024年盐城市滨海生态环境局监督性监测购买第三方服务</w:t>
      </w:r>
      <w:r>
        <w:rPr>
          <w:rFonts w:hint="eastAsia" w:ascii="仿宋" w:hAnsi="仿宋" w:eastAsia="仿宋" w:cs="仿宋"/>
          <w:color w:val="000000"/>
          <w:sz w:val="24"/>
          <w:szCs w:val="24"/>
          <w:highlight w:val="none"/>
          <w:u w:val="single"/>
          <w:lang w:val="en-US" w:eastAsia="zh-CN"/>
        </w:rPr>
        <w:t xml:space="preserve">项目</w:t>
      </w:r>
      <w:r>
        <w:rPr>
          <w:rFonts w:hint="eastAsia" w:ascii="仿宋" w:hAnsi="仿宋" w:eastAsia="仿宋" w:cs="仿宋"/>
          <w:color w:val="000000"/>
          <w:sz w:val="24"/>
          <w:szCs w:val="24"/>
          <w:highlight w:val="none"/>
          <w:u w:val="single"/>
        </w:rPr>
        <w:t xml:space="preserve">（采购项目编号：JSZC-320922-YTGC-G2024-0023）</w:t>
      </w:r>
      <w:r>
        <w:rPr>
          <w:rFonts w:hint="eastAsia" w:ascii="仿宋" w:hAnsi="仿宋" w:eastAsia="仿宋" w:cs="仿宋"/>
          <w:color w:val="000000"/>
          <w:sz w:val="24"/>
          <w:szCs w:val="24"/>
          <w:highlight w:val="none"/>
        </w:rPr>
        <w:t xml:space="preserve">招标活动，确认乙方为中标供应商。现依据《中华人民共和国</w:t>
      </w:r>
      <w:r>
        <w:rPr>
          <w:rFonts w:hint="eastAsia" w:ascii="仿宋" w:hAnsi="仿宋" w:eastAsia="仿宋" w:cs="仿宋"/>
          <w:color w:val="000000"/>
          <w:sz w:val="24"/>
          <w:szCs w:val="24"/>
          <w:highlight w:val="none"/>
          <w:lang w:eastAsia="zh-CN"/>
        </w:rPr>
        <w:t xml:space="preserve">民法典</w:t>
      </w:r>
      <w:r>
        <w:rPr>
          <w:rFonts w:hint="eastAsia" w:ascii="仿宋" w:hAnsi="仿宋" w:eastAsia="仿宋" w:cs="仿宋"/>
          <w:color w:val="000000"/>
          <w:sz w:val="24"/>
          <w:szCs w:val="24"/>
          <w:highlight w:val="none"/>
        </w:rPr>
        <w:t xml:space="preserve">》和其他有关法规，经甲、乙两方协商，就有关事项达成如下合同，双方同意严格执行本合同规定的所有条款。</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一、 定义</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本合同中的下列术语应解释为：</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1．“合同”系指甲方与乙方签署的、合同条款中载明的甲方与乙方所达成的协议，包括所有的附件、附录和构成合同的所有文件。</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2．“货物”系指乙方根据合同规定须向使用方提供的一切备件、工具、手册、技术资料及其他相关材料。</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3．“服务”系指根据合同规定乙方须承担与供货有关的所有辅助服务，比如运输、提供技术援助、培训和其他类似的乙方应承担的义务。</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4．“甲方”系指采购单位。</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5．“乙方”系指提供合同约定的货物和服务的供应商。</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6．签订合同文件的依据</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（1）签订合同后双方有关项目的洽商、变更等书面协议或文件；</w:t>
      </w:r>
      <w:r/>
    </w:p>
    <w:p>
      <w:pPr>
        <w:pStyle w:val="1047"/>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sz w:val="24"/>
          <w:szCs w:val="24"/>
          <w:highlight w:val="none"/>
        </w:rPr>
        <w:t xml:space="preserve">（2）甲方的</w:t>
      </w:r>
      <w:r>
        <w:rPr>
          <w:rFonts w:hint="eastAsia" w:ascii="仿宋" w:hAnsi="仿宋" w:eastAsia="仿宋" w:cs="仿宋"/>
          <w:color w:val="000000" w:themeColor="text1"/>
          <w:sz w:val="24"/>
          <w:szCs w:val="24"/>
          <w:highlight w:val="none"/>
          <w14:textFill>
            <w14:solidFill>
              <w14:schemeClr w14:val="tx1"/>
            </w14:solidFill>
          </w14:textFill>
        </w:rPr>
        <w:t xml:space="preserve">《2024年盐城市滨海生态环境局监督性监测购买第三方服务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w:t>
      </w: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14:textFill>
            <w14:solidFill>
              <w14:schemeClr w14:val="tx1"/>
            </w14:solidFill>
          </w14:textFill>
        </w:rPr>
        <w:t xml:space="preserve">JSZC-320922-YTGC-G2024-0023</w:t>
      </w:r>
      <w:r>
        <w:rPr>
          <w:rFonts w:hint="eastAsia" w:ascii="仿宋" w:hAnsi="仿宋" w:eastAsia="仿宋" w:cs="仿宋"/>
          <w:color w:val="000000" w:themeColor="text1"/>
          <w:sz w:val="24"/>
          <w:szCs w:val="24"/>
          <w:highlight w:val="none"/>
          <w14:textFill>
            <w14:solidFill>
              <w14:schemeClr w14:val="tx1"/>
            </w14:solidFill>
          </w14:textFill>
        </w:rPr>
        <w:t xml:space="preserve">）招标文件以及相关的补充文件；</w:t>
      </w:r>
      <w:r/>
    </w:p>
    <w:p>
      <w:pPr>
        <w:pStyle w:val="1047"/>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（3）乙方所有的投标文件及澄清文件；</w:t>
      </w:r>
      <w:r/>
    </w:p>
    <w:p>
      <w:pPr>
        <w:pStyle w:val="1047"/>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（4）成交（中标）通知书；</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（5）标准、规范及有关技术文件；</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（6）合同附件：含乙方的《投标文件》及其中的《投标函》、《开标一览表》、《报价明细表》、服务承诺、产品配置情况成果文件、技术说明文件等。</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二、合同金额（与投标价格一致）</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本合同金额（人民币小写）：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（人民币大写）：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u w:val="single"/>
        </w:rPr>
        <w:t xml:space="preserve">     </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(1)上述金额是乙方对本次</w:t>
      </w:r>
      <w:r>
        <w:rPr>
          <w:rFonts w:hint="eastAsia" w:ascii="仿宋" w:hAnsi="仿宋" w:eastAsia="仿宋" w:cs="仿宋"/>
          <w:color w:val="000000"/>
          <w:sz w:val="24"/>
          <w:szCs w:val="24"/>
          <w:highlight w:val="none"/>
          <w:lang w:val="en-US" w:eastAsia="zh-CN"/>
        </w:rPr>
        <w:t xml:space="preserve">项目总</w:t>
      </w: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应充分考虑服务期间劳务、相应的保险及所需的全部费用的市场风险系数，并计入总报价。除非合同中另有规定，投标人对响应报价中的工作量和服务的报价应包括完成本项目的所有一切费用，包含且不限于：车辆费、人工费、报告费、机械费、设备费、材料费、保险费、税金、耗材费、运输费、印刷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招标代理服务费</w:t>
      </w:r>
      <w:r>
        <w:rPr>
          <w:rFonts w:hint="eastAsia" w:ascii="仿宋" w:hAnsi="仿宋" w:eastAsia="仿宋" w:cs="仿宋"/>
          <w:color w:val="000000"/>
          <w:sz w:val="24"/>
          <w:szCs w:val="24"/>
          <w:highlight w:val="none"/>
        </w:rPr>
        <w:t xml:space="preserve">等服务于本项目所发生的全部费用以及投标人企业利润、税金和政策性文件规定及合同包含的所有风险、责任等各项应有费用。</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三、税费</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投标报价中与本合同有关的一切税费，均由乙方负担。</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四、履约保证金</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1.签订合同前，乙方须向甲方交纳履约保证金（人民币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大写</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元，以支票、汇票、本票或者金融机构、担保机构出具的保函等非现金形式提交）。</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2.乙方</w:t>
      </w:r>
      <w:r>
        <w:rPr>
          <w:rFonts w:hint="eastAsia" w:ascii="仿宋" w:hAnsi="仿宋" w:eastAsia="仿宋" w:cs="仿宋"/>
          <w:color w:val="000000"/>
          <w:sz w:val="24"/>
          <w:szCs w:val="24"/>
          <w:highlight w:val="none"/>
          <w:lang w:val="zh-CN" w:eastAsia="zh-CN"/>
        </w:rPr>
        <w:t xml:space="preserve">若在签订采购合同</w:t>
      </w:r>
      <w:r>
        <w:rPr>
          <w:rFonts w:hint="eastAsia" w:ascii="仿宋" w:hAnsi="仿宋" w:eastAsia="仿宋" w:cs="仿宋"/>
          <w:color w:val="000000"/>
          <w:sz w:val="24"/>
          <w:szCs w:val="24"/>
          <w:highlight w:val="none"/>
          <w:lang w:val="en-US" w:eastAsia="zh-CN"/>
        </w:rPr>
        <w:t xml:space="preserve">前</w:t>
      </w:r>
      <w:r>
        <w:rPr>
          <w:rFonts w:hint="eastAsia" w:ascii="仿宋" w:hAnsi="仿宋" w:eastAsia="仿宋" w:cs="仿宋"/>
          <w:color w:val="000000"/>
          <w:sz w:val="24"/>
          <w:szCs w:val="24"/>
          <w:highlight w:val="none"/>
          <w:lang w:val="zh-CN" w:eastAsia="zh-CN"/>
        </w:rPr>
        <w:t xml:space="preserve">向</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eastAsia="zh-CN"/>
        </w:rPr>
        <w:t xml:space="preserve">提交本单位有效期内的第三方信用报告，且信用评级在AA级及以上的，</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lang w:val="zh-CN" w:eastAsia="zh-CN"/>
        </w:rPr>
        <w:t xml:space="preserve">可享受政府采购供应商履约保证金减免（即为全免）政策（具体减免政策请参见滨办通〔2021〕73号文件）。信用报告是指</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lang w:val="zh-CN" w:eastAsia="zh-CN"/>
        </w:rPr>
        <w:t xml:space="preserve">委托经信用管理部门备案的第三方信用服务机构，按照相关标准出具的综合性信用评价报告。办理第三方信用报告的具体事项请咨询滨海县信用办，联系电话：0515-68982013。</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履约保证金用以约束</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lang w:val="zh-CN" w:eastAsia="zh-CN"/>
        </w:rPr>
        <w:t xml:space="preserve">在合同履行中的行为，弥补合同执行中由于</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lang w:val="zh-CN" w:eastAsia="zh-CN"/>
        </w:rPr>
        <w:t xml:space="preserve">自身行为可能给</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eastAsia="zh-CN"/>
        </w:rPr>
        <w:t xml:space="preserve">带来的各种损失。</w:t>
      </w:r>
      <w:r>
        <w:rPr>
          <w:rFonts w:hint="eastAsia" w:ascii="仿宋" w:hAnsi="仿宋" w:eastAsia="仿宋" w:cs="仿宋"/>
          <w:color w:val="000000"/>
          <w:sz w:val="24"/>
          <w:szCs w:val="24"/>
          <w:highlight w:val="none"/>
          <w:lang w:val="en-US" w:eastAsia="zh-CN"/>
        </w:rPr>
        <w:t xml:space="preserve">乙方履行合同</w:t>
      </w:r>
      <w:r>
        <w:rPr>
          <w:rFonts w:hint="eastAsia" w:ascii="仿宋" w:hAnsi="仿宋" w:eastAsia="仿宋" w:cs="仿宋"/>
          <w:color w:val="000000"/>
          <w:sz w:val="24"/>
          <w:szCs w:val="24"/>
          <w:highlight w:val="none"/>
          <w:lang w:val="zh-CN" w:eastAsia="zh-CN"/>
        </w:rPr>
        <w:t xml:space="preserve">违约时，</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eastAsia="zh-CN"/>
        </w:rPr>
        <w:t xml:space="preserve">按合同约定扣除全部或部分履约保证金。如违约给</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zh-CN" w:eastAsia="zh-CN"/>
        </w:rPr>
        <w:t xml:space="preserve">造成的损失超过履约保证金的，还应当依法赔偿超过部分的损失。</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4.履约保证金的退还：</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方式：退还至投标人缴纳履约保证金的账户。</w:t>
      </w:r>
      <w:r>
        <w:rPr>
          <w:rFonts w:hint="eastAsia" w:ascii="仿宋" w:hAnsi="仿宋" w:eastAsia="仿宋" w:cs="仿宋"/>
          <w:color w:val="000000"/>
          <w:sz w:val="24"/>
          <w:szCs w:val="24"/>
          <w:highlight w:val="none"/>
          <w:lang w:val="en-US" w:eastAsia="zh-CN"/>
        </w:rPr>
        <w:t xml:space="preserve">如为</w:t>
      </w:r>
      <w:r>
        <w:rPr>
          <w:rFonts w:hint="eastAsia" w:ascii="仿宋" w:hAnsi="仿宋" w:eastAsia="仿宋" w:cs="仿宋"/>
          <w:color w:val="000000"/>
          <w:sz w:val="24"/>
          <w:szCs w:val="24"/>
          <w:highlight w:val="none"/>
          <w:lang w:val="zh-CN" w:eastAsia="zh-CN"/>
        </w:rPr>
        <w:t xml:space="preserve">保函，在到期</w:t>
      </w:r>
      <w:r>
        <w:rPr>
          <w:rFonts w:hint="eastAsia" w:ascii="仿宋" w:hAnsi="仿宋" w:eastAsia="仿宋" w:cs="仿宋"/>
          <w:color w:val="000000"/>
          <w:sz w:val="24"/>
          <w:szCs w:val="24"/>
          <w:highlight w:val="none"/>
          <w:lang w:val="en-US" w:eastAsia="zh-CN"/>
        </w:rPr>
        <w:t xml:space="preserve">时</w:t>
      </w:r>
      <w:r>
        <w:rPr>
          <w:rFonts w:hint="eastAsia" w:ascii="仿宋" w:hAnsi="仿宋" w:eastAsia="仿宋" w:cs="仿宋"/>
          <w:color w:val="000000"/>
          <w:sz w:val="24"/>
          <w:szCs w:val="24"/>
          <w:highlight w:val="none"/>
          <w:lang w:val="zh-CN" w:eastAsia="zh-CN"/>
        </w:rPr>
        <w:t xml:space="preserve">自行失效。</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时间：验收合格且采购人收到发票后</w:t>
      </w:r>
      <w:r>
        <w:rPr>
          <w:rFonts w:hint="eastAsia" w:ascii="仿宋" w:hAnsi="仿宋" w:eastAsia="仿宋" w:cs="仿宋"/>
          <w:color w:val="000000"/>
          <w:sz w:val="24"/>
          <w:szCs w:val="24"/>
          <w:highlight w:val="none"/>
          <w:lang w:val="en-US" w:eastAsia="zh-CN"/>
        </w:rPr>
        <w:t xml:space="preserve">10个工作日内。</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条件：按合同要求全部履约完成并经采购人验收合格，且采购人收到中标人出具的发票。</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lang w:val="zh-CN" w:eastAsia="zh-CN"/>
        </w:rPr>
        <w:t xml:space="preserve">不予退还情形：</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除不可抗力情况外，投标人出现下列情形之一的，</w:t>
      </w:r>
      <w:r>
        <w:rPr>
          <w:rFonts w:hint="eastAsia" w:ascii="仿宋" w:hAnsi="仿宋" w:eastAsia="仿宋" w:cs="仿宋"/>
          <w:color w:val="000000"/>
          <w:sz w:val="24"/>
          <w:szCs w:val="24"/>
          <w:highlight w:val="none"/>
          <w:lang w:val="en-US" w:eastAsia="zh-CN"/>
        </w:rPr>
        <w:t xml:space="preserve">其履约保证金，招标人</w:t>
      </w:r>
      <w:r>
        <w:rPr>
          <w:rFonts w:hint="eastAsia" w:ascii="仿宋" w:hAnsi="仿宋" w:eastAsia="仿宋" w:cs="仿宋"/>
          <w:color w:val="000000"/>
          <w:sz w:val="24"/>
          <w:szCs w:val="24"/>
          <w:highlight w:val="none"/>
          <w:lang w:val="zh-CN" w:eastAsia="zh-CN"/>
        </w:rPr>
        <w:t xml:space="preserve">将视情节</w:t>
      </w:r>
      <w:r>
        <w:rPr>
          <w:rFonts w:hint="eastAsia" w:ascii="仿宋" w:hAnsi="仿宋" w:eastAsia="仿宋" w:cs="仿宋"/>
          <w:color w:val="000000"/>
          <w:sz w:val="24"/>
          <w:szCs w:val="24"/>
          <w:highlight w:val="none"/>
          <w:lang w:val="en-US" w:eastAsia="zh-CN"/>
        </w:rPr>
        <w:t xml:space="preserve">决定不予退还或部分不予退还。</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eastAsia="zh-CN"/>
        </w:rPr>
        <w:t xml:space="preserve">）中标人无正当理由拒绝签订合同的，或者在签订合同时向</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人提出附加条件或者更改合同实质性内容要求的；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）中标人不履行与</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人订立的合同的；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eastAsia="zh-CN"/>
        </w:rPr>
        <w:t xml:space="preserve">）中标人所供货物</w:t>
      </w:r>
      <w:r>
        <w:rPr>
          <w:rFonts w:hint="eastAsia" w:ascii="仿宋" w:hAnsi="仿宋" w:eastAsia="仿宋" w:cs="仿宋"/>
          <w:color w:val="000000"/>
          <w:sz w:val="24"/>
          <w:szCs w:val="24"/>
          <w:highlight w:val="none"/>
          <w:lang w:val="en-US" w:eastAsia="zh-CN"/>
        </w:rPr>
        <w:t xml:space="preserve">或服务</w:t>
      </w:r>
      <w:r>
        <w:rPr>
          <w:rFonts w:hint="eastAsia" w:ascii="仿宋" w:hAnsi="仿宋" w:eastAsia="仿宋" w:cs="仿宋"/>
          <w:color w:val="000000"/>
          <w:sz w:val="24"/>
          <w:szCs w:val="24"/>
          <w:highlight w:val="none"/>
          <w:lang w:val="zh-CN" w:eastAsia="zh-CN"/>
        </w:rPr>
        <w:t xml:space="preserve">不符合招标文件规定要求的；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中标人</w:t>
      </w:r>
      <w:r>
        <w:rPr>
          <w:rFonts w:hint="eastAsia" w:ascii="仿宋" w:hAnsi="仿宋" w:eastAsia="仿宋" w:cs="仿宋"/>
          <w:color w:val="000000"/>
          <w:sz w:val="24"/>
          <w:szCs w:val="24"/>
          <w:highlight w:val="none"/>
          <w:lang w:val="zh-CN" w:eastAsia="zh-CN"/>
        </w:rPr>
        <w:t xml:space="preserve">采取欺骗、弄虚作假方式投标的或与其它投标人串通投标的；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（5）中标人将合同内容转包、违法分包的；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en-US" w:eastAsia="zh-CN"/>
        </w:rPr>
        <w:t xml:space="preserve">中标</w:t>
      </w:r>
      <w:r>
        <w:rPr>
          <w:rFonts w:hint="eastAsia" w:ascii="仿宋" w:hAnsi="仿宋" w:eastAsia="仿宋" w:cs="仿宋"/>
          <w:color w:val="000000"/>
          <w:sz w:val="24"/>
          <w:szCs w:val="24"/>
          <w:highlight w:val="none"/>
          <w:lang w:val="zh-CN" w:eastAsia="zh-CN"/>
        </w:rPr>
        <w:t xml:space="preserve">人故意捏造事实或伪造证明材料，进行虚假恶意投诉或反映的。</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eastAsia="zh-CN"/>
        </w:rPr>
        <w:t xml:space="preserve">逾期退还的违约责任：</w:t>
      </w:r>
      <w:r>
        <w:rPr>
          <w:rFonts w:hint="eastAsia" w:ascii="仿宋" w:hAnsi="仿宋" w:eastAsia="仿宋" w:cs="仿宋"/>
          <w:color w:val="000000"/>
          <w:sz w:val="24"/>
          <w:szCs w:val="24"/>
          <w:highlight w:val="none"/>
          <w:lang w:val="en-US" w:eastAsia="zh-CN"/>
        </w:rPr>
        <w:t xml:space="preserve">采购人逾期无故未退还</w:t>
      </w:r>
      <w:r>
        <w:rPr>
          <w:rFonts w:hint="eastAsia" w:ascii="仿宋" w:hAnsi="仿宋" w:eastAsia="仿宋" w:cs="仿宋"/>
          <w:color w:val="000000"/>
          <w:sz w:val="24"/>
          <w:szCs w:val="24"/>
          <w:highlight w:val="none"/>
          <w:lang w:val="zh-CN" w:eastAsia="zh-CN"/>
        </w:rPr>
        <w:t xml:space="preserve">履约保证金</w:t>
      </w:r>
      <w:r>
        <w:rPr>
          <w:rFonts w:hint="eastAsia" w:ascii="仿宋" w:hAnsi="仿宋" w:eastAsia="仿宋" w:cs="仿宋"/>
          <w:color w:val="000000"/>
          <w:sz w:val="24"/>
          <w:szCs w:val="24"/>
          <w:highlight w:val="none"/>
          <w:lang w:val="en-US" w:eastAsia="zh-CN"/>
        </w:rPr>
        <w:t xml:space="preserve">的，按中国人民银行同期贷款基准利率上浮20%后的利率支付超期资金占用费，但因供应商自身原因导致无法及时退还的除外。</w:t>
      </w:r>
      <w:r/>
    </w:p>
    <w:p>
      <w:pPr>
        <w:pStyle w:val="1047"/>
        <w:ind w:left="0" w:firstLine="480"/>
        <w:keepLines w:val="0"/>
        <w:keepNext w:val="0"/>
        <w:pageBreakBefore w:val="0"/>
        <w:spacing w:line="520" w:lineRule="exact"/>
        <w:widowControl w:val="off"/>
        <w:rPr>
          <w:rFonts w:hint="eastAsia" w:ascii="Times New Roman" w:hAnsi="Times New Roman" w:eastAsia="黑体" w:cs="Times New Roman"/>
          <w:b w:val="0"/>
          <w:bCs w:val="0"/>
          <w:color w:val="000000"/>
          <w:sz w:val="24"/>
          <w:szCs w:val="24"/>
          <w:highlight w:val="none"/>
          <w:lang w:eastAsia="zh-CN"/>
        </w:rPr>
      </w:pPr>
      <w:r>
        <w:rPr>
          <w:rFonts w:ascii="Times New Roman" w:hAnsi="Times New Roman" w:eastAsia="黑体" w:cs="Times New Roman"/>
          <w:b w:val="0"/>
          <w:bCs w:val="0"/>
          <w:color w:val="000000"/>
          <w:sz w:val="24"/>
          <w:szCs w:val="24"/>
          <w:highlight w:val="none"/>
        </w:rPr>
        <w:t xml:space="preserve">五、服务期限和</w:t>
      </w:r>
      <w:r>
        <w:rPr>
          <w:rFonts w:hint="eastAsia" w:ascii="Times New Roman" w:hAnsi="Times New Roman" w:eastAsia="黑体" w:cs="Times New Roman"/>
          <w:b w:val="0"/>
          <w:bCs w:val="0"/>
          <w:color w:val="000000"/>
          <w:sz w:val="24"/>
          <w:szCs w:val="24"/>
          <w:highlight w:val="none"/>
          <w:lang w:val="en-US" w:eastAsia="zh-CN"/>
        </w:rPr>
        <w:t xml:space="preserve">标准</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none"/>
          <w:lang w:val="en-US" w:eastAsia="zh-CN"/>
        </w:rPr>
        <w:t xml:space="preserve">1.服务期限：自合同签订生效之日起至2024年11月20日止</w:t>
      </w:r>
      <w:r>
        <w:rPr>
          <w:rFonts w:hint="eastAsia" w:ascii="仿宋" w:hAnsi="仿宋" w:eastAsia="仿宋" w:cs="仿宋"/>
          <w:color w:val="000000"/>
          <w:sz w:val="24"/>
          <w:szCs w:val="24"/>
          <w:highlight w:val="white"/>
          <w:lang w:val="en-US" w:eastAsia="zh-CN"/>
        </w:rPr>
        <w:t xml:space="preserve">。</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white"/>
          <w:lang w:val="en-US" w:eastAsia="zh-CN"/>
        </w:rPr>
        <w:t xml:space="preserve">2.服务标准：符合国家、省现行规定相关标准</w:t>
      </w:r>
      <w:r>
        <w:rPr>
          <w:rFonts w:hint="eastAsia" w:ascii="仿宋" w:hAnsi="仿宋" w:eastAsia="仿宋" w:cs="仿宋"/>
          <w:color w:val="000000"/>
          <w:sz w:val="24"/>
          <w:szCs w:val="24"/>
          <w:highlight w:val="none"/>
        </w:rPr>
        <w:t xml:space="preserve">。</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六、知识产权</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保证使用方在使用货物、服务或其任何一部分时不受第三方提出侵犯其专利权、商标权、版权和工业设计权的指控。一旦出现任何第三方提出侵权指控，乙方必须与第三方交涉，并承担可能发生的全部责任。</w:t>
      </w:r>
      <w:r/>
    </w:p>
    <w:p>
      <w:pPr>
        <w:pStyle w:val="1047"/>
        <w:ind w:left="0" w:firstLine="480"/>
        <w:keepLines w:val="0"/>
        <w:keepNext w:val="0"/>
        <w:pageBreakBefore w:val="0"/>
        <w:spacing w:line="520" w:lineRule="exact"/>
        <w:widowControl w:val="off"/>
        <w:rPr>
          <w:rFonts w:hint="default" w:ascii="Times New Roman" w:hAnsi="Times New Roman" w:eastAsia="黑体" w:cs="Times New Roman"/>
          <w:b w:val="0"/>
          <w:bCs w:val="0"/>
          <w:color w:val="000000"/>
          <w:sz w:val="24"/>
          <w:szCs w:val="24"/>
          <w:highlight w:val="none"/>
          <w:lang w:val="en-US" w:eastAsia="zh-CN"/>
        </w:rPr>
      </w:pPr>
      <w:r>
        <w:rPr>
          <w:rFonts w:ascii="Times New Roman" w:hAnsi="Times New Roman" w:eastAsia="黑体" w:cs="Times New Roman"/>
          <w:b w:val="0"/>
          <w:bCs w:val="0"/>
          <w:color w:val="000000"/>
          <w:sz w:val="24"/>
          <w:szCs w:val="24"/>
          <w:highlight w:val="none"/>
        </w:rPr>
        <w:t xml:space="preserve">七、 质量保证</w:t>
      </w:r>
      <w:r>
        <w:rPr>
          <w:rFonts w:hint="eastAsia" w:ascii="Times New Roman" w:hAnsi="Times New Roman" w:eastAsia="黑体" w:cs="Times New Roman"/>
          <w:b w:val="0"/>
          <w:bCs w:val="0"/>
          <w:color w:val="000000"/>
          <w:sz w:val="24"/>
          <w:szCs w:val="24"/>
          <w:highlight w:val="none"/>
          <w:lang w:eastAsia="zh-CN"/>
        </w:rPr>
        <w:t xml:space="preserve">、</w:t>
      </w:r>
      <w:r>
        <w:rPr>
          <w:rFonts w:hint="eastAsia" w:ascii="Times New Roman" w:hAnsi="Times New Roman" w:eastAsia="黑体" w:cs="Times New Roman"/>
          <w:b w:val="0"/>
          <w:bCs w:val="0"/>
          <w:color w:val="000000"/>
          <w:sz w:val="24"/>
          <w:szCs w:val="24"/>
          <w:highlight w:val="none"/>
          <w:lang w:val="en-US" w:eastAsia="zh-CN"/>
        </w:rPr>
        <w:t xml:space="preserve">质量控制</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1.质量保证：</w:t>
      </w:r>
      <w:r>
        <w:rPr>
          <w:rFonts w:hint="eastAsia" w:ascii="仿宋" w:hAnsi="仿宋" w:eastAsia="仿宋" w:cs="仿宋"/>
          <w:color w:val="000000"/>
          <w:sz w:val="24"/>
          <w:szCs w:val="24"/>
          <w:highlight w:val="none"/>
        </w:rPr>
        <w:t xml:space="preserve">中标单位按照采样技术规范及省市文件有关要求开展监测。监测过程中采取合理质控措施，保障数据准确、有效。</w:t>
      </w:r>
      <w:r/>
    </w:p>
    <w:p>
      <w:pPr>
        <w:pStyle w:val="1047"/>
        <w:ind w:left="0" w:firstLine="480"/>
        <w:keepLines w:val="0"/>
        <w:keepNext w:val="0"/>
        <w:pageBreakBefore w:val="0"/>
        <w:spacing w:line="520" w:lineRule="exact"/>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2.质量控制：中标实验室质量控制接受采购方抽查，抽查内容包括但不限于盲样考核、实验室比对和现场监测监督、实验室检查等，中标单位应予以配合。</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八、付款</w:t>
      </w:r>
      <w:r/>
    </w:p>
    <w:p>
      <w:pPr>
        <w:ind w:firstLine="480"/>
        <w:jc w:val="left"/>
        <w:keepLines w:val="0"/>
        <w:keepNext w:val="0"/>
        <w:pageBreakBefore w:val="0"/>
        <w:spacing w:line="520" w:lineRule="exact"/>
        <w:shd w:val="clear" w:color="auto" w:fill="ffffff"/>
        <w:widowControl/>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color w:val="000000"/>
          <w:sz w:val="24"/>
          <w:szCs w:val="24"/>
          <w:highlight w:val="none"/>
        </w:rPr>
        <w:t xml:space="preserve">本项目付款方</w:t>
      </w:r>
      <w:r>
        <w:rPr>
          <w:rFonts w:hint="eastAsia" w:ascii="仿宋" w:hAnsi="仿宋" w:eastAsia="仿宋" w:cs="仿宋"/>
          <w:color w:val="000000"/>
          <w:sz w:val="24"/>
          <w:szCs w:val="24"/>
          <w:highlight w:val="none"/>
          <w:lang w:val="en-US" w:eastAsia="zh-CN"/>
        </w:rPr>
        <w:t xml:space="preserve">每包件</w:t>
      </w:r>
      <w:r>
        <w:rPr>
          <w:rFonts w:hint="eastAsia" w:ascii="仿宋" w:hAnsi="仿宋" w:eastAsia="仿宋" w:cs="仿宋"/>
          <w:color w:val="000000" w:themeColor="text1"/>
          <w:sz w:val="24"/>
          <w:szCs w:val="24"/>
          <w:highlight w:val="none"/>
          <w14:textFill>
            <w14:solidFill>
              <w14:schemeClr w14:val="tx1"/>
            </w14:solidFill>
          </w14:textFill>
        </w:rPr>
        <w:t xml:space="preserve">式</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bidi="ar"/>
          <w14:textFill>
            <w14:solidFill>
              <w14:schemeClr w14:val="tx1"/>
            </w14:solidFill>
          </w14:textFill>
        </w:rPr>
        <w:t xml:space="preserve">合同签订后</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7</w:t>
      </w:r>
      <w:r>
        <w:rPr>
          <w:rFonts w:hint="eastAsia" w:ascii="仿宋" w:hAnsi="仿宋" w:eastAsia="仿宋" w:cs="仿宋"/>
          <w:color w:val="000000" w:themeColor="text1"/>
          <w:sz w:val="24"/>
          <w:szCs w:val="24"/>
          <w:highlight w:val="none"/>
          <w:lang w:bidi="ar"/>
          <w14:textFill>
            <w14:solidFill>
              <w14:schemeClr w14:val="tx1"/>
            </w14:solidFill>
          </w14:textFill>
        </w:rPr>
        <w:t xml:space="preserve">个工作日内，采购人向</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中标人</w:t>
      </w:r>
      <w:r>
        <w:rPr>
          <w:rFonts w:hint="eastAsia" w:ascii="仿宋" w:hAnsi="仿宋" w:eastAsia="仿宋" w:cs="仿宋"/>
          <w:color w:val="000000" w:themeColor="text1"/>
          <w:sz w:val="24"/>
          <w:szCs w:val="24"/>
          <w:highlight w:val="none"/>
          <w:lang w:bidi="ar"/>
          <w14:textFill>
            <w14:solidFill>
              <w14:schemeClr w14:val="tx1"/>
            </w14:solidFill>
          </w14:textFill>
        </w:rPr>
        <w:t xml:space="preserve">支付合同总价的10%</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预付款（中标人须提供合同总价10%的银行保函）</w:t>
      </w:r>
      <w:r>
        <w:rPr>
          <w:rFonts w:hint="eastAsia" w:ascii="仿宋" w:hAnsi="仿宋" w:eastAsia="仿宋" w:cs="仿宋"/>
          <w:color w:val="000000" w:themeColor="text1"/>
          <w:sz w:val="24"/>
          <w:szCs w:val="24"/>
          <w:highlight w:val="none"/>
          <w:lang w:bidi="ar"/>
          <w14:textFill>
            <w14:solidFill>
              <w14:schemeClr w14:val="tx1"/>
            </w14:solidFill>
          </w14:textFill>
        </w:rPr>
        <w:t xml:space="preserve">；根据实际检测重点污染源排污单位数量按实结算服务费。服务期限内分两次支付服务费，第一次支付在完成本次项目总任务量的30%后，支付</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至</w:t>
      </w:r>
      <w:r>
        <w:rPr>
          <w:rFonts w:hint="eastAsia" w:ascii="仿宋" w:hAnsi="仿宋" w:eastAsia="仿宋" w:cs="仿宋"/>
          <w:color w:val="000000" w:themeColor="text1"/>
          <w:sz w:val="24"/>
          <w:szCs w:val="24"/>
          <w:highlight w:val="none"/>
          <w:lang w:bidi="ar"/>
          <w14:textFill>
            <w14:solidFill>
              <w14:schemeClr w14:val="tx1"/>
            </w14:solidFill>
          </w14:textFill>
        </w:rPr>
        <w:t xml:space="preserve">合同总价的30%；第二次支付在服务期满后中标单位向采购人提交经采购方确认且考核合格的相关资料，一次性按实付清剩余检测服务费用。</w:t>
      </w:r>
      <w:r/>
    </w:p>
    <w:p>
      <w:pPr>
        <w:pStyle w:val="1047"/>
        <w:ind w:left="0" w:firstLine="480"/>
        <w:keepLines w:val="0"/>
        <w:keepNext w:val="0"/>
        <w:pageBreakBefore w:val="0"/>
        <w:spacing w:line="520" w:lineRule="exact"/>
        <w:widowControl w:val="off"/>
        <w:rPr>
          <w:rFonts w:hint="eastAsia" w:ascii="仿宋" w:hAnsi="仿宋" w:eastAsia="仿宋" w:cs="仿宋"/>
          <w:sz w:val="24"/>
          <w:szCs w:val="24"/>
          <w:highlight w:val="none"/>
          <w:lang w:bidi="ar"/>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注：采购方有权根据实际情况对检测重点污染源排污单位数量做相应调整，其总价按投标报价单价根据实际检测重点污染源排污单位数量</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最终</w:t>
      </w:r>
      <w:r>
        <w:rPr>
          <w:rFonts w:hint="eastAsia" w:ascii="仿宋" w:hAnsi="仿宋" w:eastAsia="仿宋" w:cs="仿宋"/>
          <w:color w:val="000000" w:themeColor="text1"/>
          <w:sz w:val="24"/>
          <w:szCs w:val="24"/>
          <w:highlight w:val="none"/>
          <w:lang w:bidi="ar"/>
          <w14:textFill>
            <w14:solidFill>
              <w14:schemeClr w14:val="tx1"/>
            </w14:solidFill>
          </w14:textFill>
        </w:rPr>
        <w:t xml:space="preserve">按实结算。</w:t>
      </w:r>
      <w:r>
        <w:rPr>
          <w:rFonts w:ascii="Times New Roman" w:hAnsi="Times New Roman" w:eastAsia="黑体" w:cs="Times New Roman"/>
          <w:b w:val="0"/>
          <w:bCs w:val="0"/>
          <w:color w:val="000000" w:themeColor="text1"/>
          <w:sz w:val="24"/>
          <w:szCs w:val="24"/>
          <w:highlight w:val="none"/>
          <w14:textFill>
            <w14:solidFill>
              <w14:schemeClr w14:val="tx1"/>
            </w14:solidFill>
          </w14:textFill>
        </w:rPr>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r>
      <w:r>
        <w:rPr>
          <w:rFonts w:ascii="Times New Roman" w:hAnsi="Times New Roman" w:eastAsia="黑体" w:cs="Times New Roman"/>
          <w:b w:val="0"/>
          <w:bCs w:val="0"/>
          <w:color w:val="000000" w:themeColor="text1"/>
          <w:sz w:val="24"/>
          <w:szCs w:val="24"/>
          <w:highlight w:val="none"/>
          <w14:textFill>
            <w14:solidFill>
              <w14:schemeClr w14:val="tx1"/>
            </w14:solidFill>
          </w14:textFill>
        </w:rPr>
        <w:t xml:space="preserve">九、考核标准</w:t>
      </w:r>
      <w:r/>
    </w:p>
    <w:p>
      <w:pPr>
        <w:pStyle w:val="1047"/>
        <w:ind w:left="0"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为了确保项目服务质量，监管企业均需编制独立的监测方案和监测报告。监测方案经由县级以上环保专家评审合格后开展监测工作，监测报告经县级以上环保专家评审合格后提交给采购方。考核结果将作为采购人支付服务费用的重要依据。综合考核的主要内容为监测方案、报告、各类原始记录的准确性、完整性、规范性；质控措施合格率和标样考核结果；服务响应时间等。</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十、保密要求</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供应商须在签订合同同时签订针对该项目的保密协议。协议内容包含本项目实施的全部内容等相关数据不得泄露。</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十一、安全问题</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监测服务过程中中标单位工作人员发生人身伤害、伤亡以及事故等，均由中标单位负责处理并承担经济和道义上的责任，采购方不承担任何责任。</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十二、不可抗力</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如果乙方因不可抗力而导致合同实施延误或不能履行合同义务的话，将不被没收履约保证金，也不承担误期赔偿或终止合同的责任。</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本条所述的“不可抗力”系指那些乙方无法控制、不可预见的事件，但不包括乙方的违约或疏忽。这些事件包括：战争、严重火灾、洪水、台风、地震以及其它甲方和乙方商定的事件。</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在不可抗力事件发生后，乙方应尽快以书面形式将不可抗力的情况和原因通知使用方。除使用方书面另行要求外，乙方应尽实际可能继续履行合同义务，以及寻求采取合理的方案履行不受不可抗力影响的其他事项。如果不可抗力事件影响时间持续</w:t>
      </w:r>
      <w:r>
        <w:rPr>
          <w:rFonts w:hint="eastAsia"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rPr>
        <w:t xml:space="preserve">20天以上时，使用方和乙方应通过友好协商在合理的时间内达成进一步履行合同的协议或终止协议，并将相关情况报滨海县政府采购中心。</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十三、仲裁</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1.在执行本合同过程中所发生的或与本合同有关的一切争端，甲、乙双方应通过友好协商的办法进行解决。如协商仍不能解决，则申请仲裁。</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2.仲裁应根据《中华人民共和国仲裁法》的规定向甲方所在地有管辖权的仲裁机构申请仲裁。</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3.仲裁裁决为最终裁决，对各方均有约束力。</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4.在仲裁期间，本合同应继续执行。</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十四、违约终止合同</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乙方在任何情况下都不得向使用方经办人提供任何形式的回扣，一经查实，甲方可立即全面终止合同的执行，同时提请有关部门追究有关当事人的责任。</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未能在甲方要求的时间内（含同意延长的时间）完成监测任务、提交检测报告、监测数据汇总表、图片（影像）资料原始记录复印件等视为违约。违约二次，甲方有权终止合同。</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rPr>
        <w:t xml:space="preserve">除《政府采购法》第 50 条第二款规定的情形外，本合同一经签订， 甲乙双方不得擅自变更、中止或终止合同。</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rPr>
        <w:t xml:space="preserve">除发生法律规定的不能预见、不能避免并不能克服的客观情况外， 甲乙双方不得放弃或拒绝履行合同。</w:t>
      </w:r>
      <w:r/>
    </w:p>
    <w:p>
      <w:pPr>
        <w:pStyle w:val="1047"/>
        <w:ind w:left="0" w:firstLine="480"/>
        <w:keepLines w:val="0"/>
        <w:keepNext w:val="0"/>
        <w:pageBreakBefore w:val="0"/>
        <w:spacing w:line="520" w:lineRule="exact"/>
        <w:widowControl w:val="off"/>
        <w:rPr>
          <w:rFonts w:ascii="Times New Roman" w:hAnsi="Times New Roman" w:eastAsia="黑体" w:cs="Times New Roman"/>
          <w:b w:val="0"/>
          <w:bCs w:val="0"/>
          <w:color w:val="000000"/>
          <w:sz w:val="24"/>
          <w:szCs w:val="24"/>
          <w:highlight w:val="none"/>
        </w:rPr>
      </w:pPr>
      <w:r>
        <w:rPr>
          <w:rFonts w:ascii="Times New Roman" w:hAnsi="Times New Roman" w:eastAsia="黑体" w:cs="Times New Roman"/>
          <w:b w:val="0"/>
          <w:bCs w:val="0"/>
          <w:color w:val="000000"/>
          <w:sz w:val="24"/>
          <w:szCs w:val="24"/>
          <w:highlight w:val="none"/>
        </w:rPr>
        <w:t xml:space="preserve">十五、其他</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合同双方可以就本合同主要内容以外的事项进行协商。</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本合同自</w:t>
      </w:r>
      <w:r>
        <w:rPr>
          <w:rFonts w:ascii="仿宋" w:hAnsi="仿宋" w:eastAsia="仿宋" w:cs="仿宋"/>
          <w:color w:val="000000"/>
          <w:sz w:val="24"/>
          <w:szCs w:val="24"/>
          <w:highlight w:val="none"/>
          <w:u w:val="single"/>
        </w:rPr>
        <w:t xml:space="preserve">双方签字盖章之日</w:t>
      </w:r>
      <w:r>
        <w:rPr>
          <w:rFonts w:ascii="仿宋" w:hAnsi="仿宋" w:eastAsia="仿宋" w:cs="仿宋"/>
          <w:color w:val="000000"/>
          <w:sz w:val="24"/>
          <w:szCs w:val="24"/>
          <w:highlight w:val="none"/>
        </w:rPr>
        <w:t xml:space="preserve">起生效。</w:t>
      </w:r>
      <w:r/>
    </w:p>
    <w:p>
      <w:pPr>
        <w:pStyle w:val="1047"/>
        <w:ind w:left="0" w:firstLine="480"/>
        <w:keepLines w:val="0"/>
        <w:keepNext w:val="0"/>
        <w:pageBreakBefore w:val="0"/>
        <w:spacing w:line="520" w:lineRule="exact"/>
        <w:widowControl w:val="off"/>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本合同若有未尽事宜，双方可协商解决。</w:t>
      </w:r>
      <w:r/>
    </w:p>
    <w:p>
      <w:pPr>
        <w:pStyle w:val="1047"/>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rPr>
        <w:t xml:space="preserve">本合同一式</w:t>
      </w:r>
      <w:r>
        <w:rPr>
          <w:rFonts w:hint="eastAsia" w:ascii="仿宋" w:hAnsi="仿宋" w:eastAsia="仿宋" w:cs="仿宋"/>
          <w:color w:val="000000"/>
          <w:sz w:val="24"/>
          <w:szCs w:val="24"/>
          <w:highlight w:val="none"/>
          <w:lang w:val="en-US" w:eastAsia="zh-CN"/>
        </w:rPr>
        <w:t xml:space="preserve">伍</w:t>
      </w:r>
      <w:r>
        <w:rPr>
          <w:rFonts w:ascii="仿宋" w:hAnsi="仿宋" w:eastAsia="仿宋" w:cs="仿宋"/>
          <w:color w:val="000000"/>
          <w:sz w:val="24"/>
          <w:szCs w:val="24"/>
          <w:highlight w:val="none"/>
        </w:rPr>
        <w:t xml:space="preserve">份，甲方执</w:t>
      </w:r>
      <w:r>
        <w:rPr>
          <w:rFonts w:hint="eastAsia" w:ascii="仿宋" w:hAnsi="仿宋" w:eastAsia="仿宋" w:cs="仿宋"/>
          <w:color w:val="000000"/>
          <w:sz w:val="24"/>
          <w:szCs w:val="24"/>
          <w:highlight w:val="none"/>
          <w:lang w:val="en-US" w:eastAsia="zh-CN"/>
        </w:rPr>
        <w:t xml:space="preserve">贰</w:t>
      </w:r>
      <w:r>
        <w:rPr>
          <w:rFonts w:ascii="仿宋" w:hAnsi="仿宋" w:eastAsia="仿宋" w:cs="仿宋"/>
          <w:color w:val="000000"/>
          <w:sz w:val="24"/>
          <w:szCs w:val="24"/>
          <w:highlight w:val="none"/>
        </w:rPr>
        <w:t xml:space="preserve">份、乙方执</w:t>
      </w:r>
      <w:r>
        <w:rPr>
          <w:rFonts w:hint="eastAsia" w:ascii="仿宋" w:hAnsi="仿宋" w:eastAsia="仿宋" w:cs="仿宋"/>
          <w:color w:val="000000"/>
          <w:sz w:val="24"/>
          <w:szCs w:val="24"/>
          <w:highlight w:val="none"/>
          <w:lang w:val="en-US" w:eastAsia="zh-CN"/>
        </w:rPr>
        <w:t xml:space="preserve">贰</w:t>
      </w:r>
      <w:r>
        <w:rPr>
          <w:rFonts w:ascii="仿宋" w:hAnsi="仿宋" w:eastAsia="仿宋" w:cs="仿宋"/>
          <w:color w:val="000000"/>
          <w:sz w:val="24"/>
          <w:szCs w:val="24"/>
          <w:highlight w:val="none"/>
        </w:rPr>
        <w:t xml:space="preserve">份、采购代理机构</w:t>
      </w:r>
      <w:r>
        <w:rPr>
          <w:rFonts w:hint="eastAsia" w:ascii="仿宋" w:hAnsi="仿宋" w:eastAsia="仿宋" w:cs="仿宋"/>
          <w:color w:val="000000"/>
          <w:sz w:val="24"/>
          <w:szCs w:val="24"/>
          <w:highlight w:val="none"/>
          <w:lang w:val="en-US" w:eastAsia="zh-CN"/>
        </w:rPr>
        <w:t xml:space="preserve">壹</w:t>
      </w:r>
      <w:r>
        <w:rPr>
          <w:rFonts w:ascii="仿宋" w:hAnsi="仿宋" w:eastAsia="仿宋" w:cs="仿宋"/>
          <w:color w:val="000000"/>
          <w:sz w:val="24"/>
          <w:szCs w:val="24"/>
          <w:highlight w:val="none"/>
        </w:rPr>
        <w:t xml:space="preserve">份。</w:t>
      </w:r>
      <w:r>
        <w:rPr>
          <w:rFonts w:hint="eastAsia" w:ascii="仿宋" w:hAnsi="仿宋" w:eastAsia="仿宋" w:cs="仿宋"/>
          <w:color w:val="000000"/>
          <w:sz w:val="24"/>
          <w:szCs w:val="24"/>
          <w:highlight w:val="none"/>
          <w:lang w:val="en-US" w:eastAsia="zh-CN"/>
        </w:rPr>
        <w:t xml:space="preserve"> </w:t>
      </w:r>
      <w:r/>
    </w:p>
    <w:p>
      <w:pPr>
        <w:pStyle w:val="1047"/>
        <w:ind w:left="0"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r>
      <w:r/>
    </w:p>
    <w:p>
      <w:pPr>
        <w:pStyle w:val="1047"/>
        <w:ind w:left="0"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甲方（公章）：                     乙方（公章）：</w:t>
      </w:r>
      <w:r/>
    </w:p>
    <w:p>
      <w:pPr>
        <w:pStyle w:val="1047"/>
        <w:ind w:left="0"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代表人（签字）：                   代表人（签字）：</w:t>
      </w:r>
      <w:r/>
    </w:p>
    <w:p>
      <w:pPr>
        <w:pStyle w:val="1047"/>
        <w:ind w:left="0"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r>
      <w:r/>
    </w:p>
    <w:p>
      <w:pPr>
        <w:pStyle w:val="1047"/>
        <w:ind w:left="0" w:firstLine="480"/>
        <w:keepLines w:val="0"/>
        <w:keepNext w:val="0"/>
        <w:pageBreakBefore w:val="0"/>
        <w:spacing w:line="360" w:lineRule="auto"/>
        <w:widowControl w:val="off"/>
        <w:rPr>
          <w:rFonts w:ascii="Times New Roman" w:hAnsi="Times New Roman" w:cs="Times New Roman"/>
          <w:sz w:val="24"/>
          <w:szCs w:val="24"/>
        </w:rPr>
      </w:pPr>
      <w:r>
        <w:rPr>
          <w:rFonts w:hint="eastAsia" w:ascii="黑体" w:hAnsi="黑体" w:eastAsia="黑体" w:cs="黑体"/>
          <w:b w:val="0"/>
          <w:bCs w:val="0"/>
          <w:color w:val="000000"/>
          <w:sz w:val="24"/>
          <w:szCs w:val="24"/>
          <w:highlight w:val="none"/>
        </w:rPr>
        <w:t xml:space="preserve">合同签订地点：                   </w:t>
      </w:r>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rPr>
        <w:t xml:space="preserve">合同签订时间： 年   月  日</w:t>
      </w:r>
      <w:r/>
    </w:p>
    <w:p>
      <w:pPr>
        <w:pStyle w:val="1021"/>
        <w:ind w:firstLine="2860"/>
        <w:jc w:val="both"/>
        <w:rPr>
          <w:rFonts w:ascii="Times New Roman" w:hAnsi="Times New Roman" w:eastAsia="黑体" w:cs="Times New Roman"/>
          <w:bCs/>
          <w:sz w:val="44"/>
        </w:rPr>
      </w:pPr>
      <w:r/>
      <w:bookmarkStart w:id="196" w:name="_Hlt16619369"/>
      <w:r/>
      <w:bookmarkEnd w:id="196"/>
      <w:r/>
      <w:bookmarkStart w:id="197" w:name="_Hlt16619350"/>
      <w:r/>
      <w:bookmarkStart w:id="198" w:name="_Toc16938590"/>
      <w:r/>
      <w:bookmarkStart w:id="199" w:name="_Toc120614244"/>
      <w:r/>
      <w:bookmarkStart w:id="200" w:name="_Toc20823346"/>
      <w:r/>
      <w:bookmarkStart w:id="201" w:name="_Toc462564139"/>
      <w:r/>
      <w:bookmarkStart w:id="202" w:name="_Toc479757211"/>
      <w:r>
        <w:rPr>
          <w:rFonts w:ascii="Times New Roman" w:hAnsi="Times New Roman" w:eastAsia="黑体" w:cs="Times New Roman"/>
          <w:bCs/>
          <w:sz w:val="44"/>
        </w:rPr>
        <w:br w:type="page" w:clear="all"/>
      </w:r>
      <w:r>
        <w:rPr>
          <w:rFonts w:ascii="Times New Roman" w:hAnsi="Times New Roman" w:eastAsia="黑体" w:cs="Times New Roman"/>
          <w:bCs/>
          <w:sz w:val="44"/>
        </w:rPr>
        <w:t xml:space="preserve">第</w:t>
      </w:r>
      <w:bookmarkEnd w:id="197"/>
      <w:r>
        <w:rPr>
          <w:rFonts w:ascii="Times New Roman" w:hAnsi="Times New Roman" w:eastAsia="黑体" w:cs="Times New Roman"/>
          <w:bCs/>
          <w:sz w:val="44"/>
        </w:rPr>
        <w:t xml:space="preserve">四章 项目需求</w:t>
      </w:r>
      <w:bookmarkEnd w:id="198"/>
      <w:r/>
      <w:bookmarkEnd w:id="199"/>
      <w:r/>
      <w:bookmarkEnd w:id="200"/>
      <w:r/>
      <w:r/>
    </w:p>
    <w:p>
      <w:pPr>
        <w:ind w:firstLine="480"/>
        <w:keepLines w:val="0"/>
        <w:keepNext w:val="0"/>
        <w:pageBreakBefore w:val="0"/>
        <w:spacing w:line="520" w:lineRule="exact"/>
        <w:widowControl w:val="off"/>
        <w:rPr>
          <w:rFonts w:ascii="黑体" w:hAnsi="黑体" w:eastAsia="黑体" w:cs="黑体"/>
          <w:b w:val="0"/>
          <w:bCs w:val="0"/>
          <w:color w:val="000000"/>
          <w:sz w:val="24"/>
          <w:szCs w:val="24"/>
          <w:highlight w:val="none"/>
          <w:lang w:val="en-US" w:eastAsia="zh-CN"/>
        </w:rPr>
      </w:pPr>
      <w:r/>
      <w:bookmarkStart w:id="203" w:name="_Toc26554093"/>
      <w:r/>
      <w:bookmarkStart w:id="204" w:name="_Toc49090575"/>
      <w:r>
        <w:rPr>
          <w:rFonts w:ascii="黑体" w:hAnsi="黑体" w:eastAsia="黑体" w:cs="黑体"/>
          <w:b w:val="0"/>
          <w:bCs w:val="0"/>
          <w:color w:val="000000"/>
          <w:sz w:val="24"/>
          <w:szCs w:val="24"/>
          <w:highlight w:val="none"/>
          <w:lang w:val="en-US" w:eastAsia="zh-CN"/>
        </w:rPr>
        <w:t xml:space="preserve">一、项目概述及要求</w:t>
      </w:r>
      <w:r>
        <w:rPr>
          <w:rFonts w:hint="eastAsia" w:ascii="黑体" w:hAnsi="黑体" w:eastAsia="黑体" w:cs="黑体"/>
          <w:b w:val="0"/>
          <w:bCs w:val="0"/>
          <w:color w:val="000000"/>
          <w:sz w:val="24"/>
          <w:szCs w:val="24"/>
          <w:highlight w:val="none"/>
          <w:lang w:val="en-US" w:eastAsia="zh-CN"/>
        </w:rPr>
        <w:t xml:space="preserve">（包件一）</w:t>
      </w:r>
      <w:r/>
    </w:p>
    <w:p>
      <w:pPr>
        <w:pStyle w:val="1021"/>
        <w:ind w:firstLine="480"/>
        <w:jc w:val="left"/>
        <w:keepLines w:val="0"/>
        <w:keepNext w:val="0"/>
        <w:pageBreakBefore w:val="0"/>
        <w:spacing w:before="0" w:after="0" w:line="52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1.项目内容</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（1）监测内容：2024年滨海县沿海工业园区21家重点监管企业（名单附后）监督性监测服务内容主要包括：废水、废气、地下水、土壤等监测。</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（2）监测频次及项目：监测频次一年一次，监测项目按照排污许可证、排放标准和管理要求确定。</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（3）检测报告：中标单位出具带有CMA标识的检测报告。</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2.服务期限：自合同签订生效之日起至2024年11月20日止。</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3.最高限价：人民币35万元。</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4.服务标准：符合国家、省现行规定相关标准。</w:t>
      </w:r>
      <w:r/>
    </w:p>
    <w:p>
      <w:pPr>
        <w:pStyle w:val="1021"/>
        <w:ind w:firstLine="480"/>
        <w:jc w:val="left"/>
        <w:keepLines w:val="0"/>
        <w:keepNext w:val="0"/>
        <w:pageBreakBefore w:val="0"/>
        <w:spacing w:before="0" w:after="0" w:line="52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二、采购要求</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1.质量保证：中标单位按照采样技术规范及省市文件有关要求开展监测。监测过程中采取合理质控措施，保障数据准确、有效。</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2.质量控制：中标实验室质量控制接受采购方抽查，抽查内容包括但不限于盲样考核、实验室比对和现场监测监督、实验室检查等，中标单位应予以配合。</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3.服务要求：</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中标单位须按照采购方及相关技术规范的要求，及时组织现场监测、样品检测、数据报送、编写报告等工作。接受采购方标样考核、样品加标考核等质控措施。实验中使用的仪器设备必须经技监部门的检定/校准并在计量检定/校准合格的有效期内。</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中标单位所承担的监测项目须严格遵守国家的有关法律法规、技术规范的要求。监测采样分析过程按照现行有效的各类监测技术规范执行，未经同意不得转包。中标单位具备检测能力的检测项目不得分包，不具备检测能力的项目需经委托方同意后分包且仅可以分包一家检测公司，分包的监测因子数量不得超过总监测因子数量的5%。中标单位应确保项目的监测质量，按时完成监测工作。</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中标单位对监测结果的真实性、完整性、准确性和可靠性负责，并负有保密义务，不得擅自提供给其他单位以及利益相关方。对提供不实或内容虚假的监测结果以及擅自对外提供监测数据的，除由中标单位自行承担法律责任外，采购人可采取必要措施终止合作，情节严重的，依法提请有关部门追究中标单位和相关责任人的法律责任。</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4.其他保证措施</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（1）中标单位需在采购方指定的时间之前开展监测，并在规定时间内完成监测，上报相关资料。</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进行环境监测服务过程中，中标单位应安排能胜任监测任务的项目负责人，相对固定为1人，如需更换须提交相关离职证明；在实施监测工作的全过程中必须接受采购方的监督和质控检查，服从采购方的工作安排，并对监测工作及监测结果负责。</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（3）监测服务过程中中标单位工作人员发生人身伤害、伤亡以及事故等，均由中标单位负责处理并承担经济和道义上的责任，采购方不承担任何责任。</w:t>
      </w:r>
      <w:r/>
    </w:p>
    <w:p>
      <w:pPr>
        <w:pStyle w:val="1021"/>
        <w:ind w:firstLine="480"/>
        <w:jc w:val="left"/>
        <w:keepLines w:val="0"/>
        <w:keepNext w:val="0"/>
        <w:pageBreakBefore w:val="0"/>
        <w:spacing w:before="0" w:after="0" w:line="52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三、服务响应</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在服务期限内在数据发生异常或其他特殊情况需要增加采样时，中标单位应在4小时以内响应，6小时内达到采购人指定地点，24小时内完成采购人要求的服务。</w:t>
      </w:r>
      <w:r/>
    </w:p>
    <w:p>
      <w:pPr>
        <w:pStyle w:val="1021"/>
        <w:ind w:firstLine="480"/>
        <w:jc w:val="left"/>
        <w:keepLines w:val="0"/>
        <w:keepNext w:val="0"/>
        <w:pageBreakBefore w:val="0"/>
        <w:spacing w:before="0" w:after="0" w:line="52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四、考核</w:t>
      </w:r>
      <w:r/>
    </w:p>
    <w:p>
      <w:pPr>
        <w:pStyle w:val="1021"/>
        <w:ind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为了确保项目服务质量，21家重点监管企业均需编制独立的监测方案和监测报告。监测方案经由县级以上环保专家评审合格后开展监测工作，监测报告经县级以上环保专家评审合格后提交给采购方。考核结果将作为采购人支付服务费用的重要依据。综合考核的主要内容为监测方案、报告、各类原始记录的准确性、完整性、规范性；质控措施合格率和标样考核结果；服务响应时间等。</w:t>
      </w:r>
      <w:r/>
    </w:p>
    <w:p>
      <w:pPr>
        <w:rPr>
          <w:rFonts w:hint="eastAsia"/>
          <w:lang w:val="en-US" w:eastAsia="zh-CN"/>
        </w:rPr>
      </w:pPr>
      <w:r>
        <w:rPr>
          <w:rFonts w:hint="eastAsia"/>
          <w:lang w:val="en-US" w:eastAsia="zh-CN"/>
        </w:rPr>
      </w:r>
      <w:r/>
    </w:p>
    <w:tbl>
      <w:tblPr>
        <w:tblStyle w:val="841"/>
        <w:tblW w:w="9972" w:type="dxa"/>
        <w:tblInd w:w="-7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4"/>
        <w:gridCol w:w="1116"/>
        <w:gridCol w:w="3084"/>
        <w:gridCol w:w="828"/>
        <w:gridCol w:w="864"/>
        <w:gridCol w:w="792"/>
        <w:gridCol w:w="828"/>
        <w:gridCol w:w="696"/>
        <w:gridCol w:w="840"/>
      </w:tblGrid>
      <w:tr>
        <w:trPr>
          <w:trHeight w:val="397"/>
        </w:trPr>
        <w:tc>
          <w:tcPr>
            <w:gridSpan w:val="9"/>
            <w:tcBorders>
              <w:top w:val="none" w:color="000000" w:sz="4" w:space="0"/>
              <w:left w:val="none" w:color="000000" w:sz="4" w:space="0"/>
              <w:bottom w:val="none" w:color="000000" w:sz="4" w:space="0"/>
              <w:right w:val="none" w:color="000000" w:sz="4" w:space="0"/>
            </w:tcBorders>
            <w:tcW w:w="9972" w:type="dxa"/>
            <w:vAlign w:val="center"/>
            <w:textDirection w:val="lrTb"/>
            <w:noWrap/>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黑体" w:hAnsi="黑体" w:eastAsia="黑体" w:cs="黑体"/>
                <w:b/>
                <w:bCs/>
                <w:i w:val="0"/>
                <w:iCs w:val="0"/>
                <w:color w:val="000000"/>
                <w:sz w:val="28"/>
                <w:szCs w:val="28"/>
                <w:u w:val="none"/>
                <w:lang w:val="en-US" w:eastAsia="zh-CN" w:bidi="ar"/>
              </w:rPr>
              <w:t xml:space="preserve">  2024年滨海县沿海工业园区21家重点监管企业监测名单（包件1）</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地区</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企业名称</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水环境重点排污单位</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大气环境重点排污单位</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土壤污染重点监管单位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地下水污染防治重点排污单位</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环境风险重点管控单位</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滨海吉尔多肽有限公司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滨海三甬药业化学有限公司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滨海雅克化工有限公司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德纳化工滨海有限公司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江苏丰华化学工业有限公司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江苏富比亚化学品有限公司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江苏建农植物保护有限公司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江苏剑牌农化股份有限公司滨海分公司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江苏科利新材料有限公司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江苏普信制药有限公司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江苏省盐海化工有限公司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江苏托球农化股份有限公司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江苏新化化工有限公司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江苏馨瑞香料有限公司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江苏远大仙乐药业有限公司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盐城辉煌化工有限公司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盐城开元医药化工有限公司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盐城凯利药业有限公司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盐城联合伟业化工有限公司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盐城市东港药物化工发展有限公司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r>
        <w:trPr>
          <w:trHeight w:val="39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滨海新化环保科技有限公司</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r>
    </w:tbl>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一、采购项目（包件二）</w:t>
      </w:r>
      <w:r/>
    </w:p>
    <w:p>
      <w:pPr>
        <w:numPr>
          <w:ilvl w:val="0"/>
          <w:numId w:val="0"/>
        </w:numPr>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1.项目内容</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4家土壤重点监管企业（名单附后）监督性监测。监测服务内容包括：企业周边土壤和地下水监测。监测频次为一年1次。监测方案、监测报告、监测点位和监测项目依据《土壤污染重点监管单位周边监测技术规范》（DB32/T 4348-2022）编写和确定。同时出具带有CMA标识的检测报告。</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（2）1家地下水重点监管单位（江苏托球农化股份有限公司）监督性监测。监测服务内容包括：厂区内15个地下水井水质监测。监测频次为一年2次。监测项目依据《地下水质量标准》（GB/T 14848）中表1、表2、表2续项目（放射性指标和微生物指标除外）确定。中标单位出具带有CMA标识的检测报告。</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（3）沿海工业园区明渠底泥监督性监测。监测服务内容包括：16个点位底泥监测。监测频次为一年2次。监测项目为《土壤环境质量 建设用地土壤污染风险管控标准（试行）》（GB36600）47项。中标单位出具带有CMA标识的检测报告。</w:t>
      </w:r>
      <w:r/>
    </w:p>
    <w:p>
      <w:pPr>
        <w:numPr>
          <w:ilvl w:val="0"/>
          <w:numId w:val="0"/>
        </w:numP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2.服务期限：自合同签订生效之日起至2024年11月20日止。</w:t>
      </w:r>
      <w:r/>
    </w:p>
    <w:p>
      <w:pPr>
        <w:numPr>
          <w:ilvl w:val="0"/>
          <w:numId w:val="0"/>
        </w:numP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3.最高限价：人民币40万元</w:t>
      </w:r>
      <w:r/>
    </w:p>
    <w:p>
      <w:pPr>
        <w:numPr>
          <w:ilvl w:val="0"/>
          <w:numId w:val="0"/>
        </w:numP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4.服务标准：符合国家、省现行规定相关标准。</w:t>
      </w:r>
      <w:r/>
    </w:p>
    <w:p>
      <w:pPr>
        <w:numPr>
          <w:ilvl w:val="0"/>
          <w:numId w:val="0"/>
        </w:numPr>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二、采购要求</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1.质量保证：监测单位按照采样技术规范及省市文件有关要求开展监测。监测过程中采取合理质控措施，保障数据准确、有效。</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2.质量控制：实验室质量控制接受采购方抽查，抽查内容包括但不限于盲样考核、实验室比对和现场监测监督、实验室检查等，中标单位应予以配合。</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3.服务要求：</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中标单位须按照采购方及相关技术规范的要求，及时组织现场监测、样品检测、数据报送、编写报告等工作。接受采购方标样考核、样品加标考核等质控措施。实验中使用的仪器设备必须经技监部门的检定/校准并在计量检定/校准合格的有效期内。</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中标单位所承担的监测项目须严格遵守国家的有关法律法规、技术规范的要求。监测采样分析过程按照现行有效的各类监测技术规范执行。未经同意不得转包、分包。中标单位具备检测能力的检测项目不得分包，不具备检测能力的项目需经委托方同意后分包且仅可以分包一家检测公司，分包的监测因子数量不得超过总监测因子数量的5%。中标单位应确保项目的监测质量，按时完成监测工作。</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中标单位对监测结果的真实性、完整性、准确性和可靠性负责，并负有保密义务，不得擅自提供给其他单位以及利益相关方。对提供不实或内容虚假的监测结果以及擅自对外提供监测数据的，除由中标单位自行承担法律责任外，采购人可采取必要措施终止合作，情节严重的，依法提请有关部门追究中标单位和相关责任人的法律责任。</w:t>
      </w:r>
      <w:r/>
    </w:p>
    <w:p>
      <w:pPr>
        <w:numPr>
          <w:ilvl w:val="0"/>
          <w:numId w:val="0"/>
        </w:numPr>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4.其他保证措施</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（1）中标单位需在采购方指定的时间之前开展监测，并在规定时间内完成监测，上报相关资料。</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进行环境监测服务过程中，中标单位应安排能胜任监测任务的项目负责人，相对固定为1人，如需更换须提交相关离职证明；在实施全过程中必须接受采购方的监督和质控检查，服从采购方的工作安排，并对监测工作及监测结果负责。</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（3）监测服务过程中中标单位工作人员发生人身伤害、伤亡以及事故等，均由中标单位负责处理并承担经济和道义上的责任，采购方不承担任何责任。</w:t>
      </w:r>
      <w:r/>
    </w:p>
    <w:p>
      <w:pPr>
        <w:numPr>
          <w:ilvl w:val="0"/>
          <w:numId w:val="0"/>
        </w:numPr>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三、服务响应</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在服务期限内在数据发生异常或其他特殊情况需要增加采样时，中标单位应在4小时以内响应，6小时内达到采购人指定地点，24小时内完成采购人要求的服务。</w:t>
      </w:r>
      <w:r/>
    </w:p>
    <w:p>
      <w:pPr>
        <w:numPr>
          <w:ilvl w:val="0"/>
          <w:numId w:val="0"/>
        </w:numPr>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四、考核</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为了确保项目服务质量，4家土壤重点监管企业、1家地下水试点监测单位和沿海工业园明渠底泥均需按采购对象编制独立的监测方案和监测报告。监测方案经由县级以上环保专家评审合格后开展监测工作，监测报告经县级以上环保专家评审合格后提交给采购方。考核结果将作为采购人支付服务费用的重要依据。综合考核的主要内容为监测方案、报告、各类原始记录的准确性、完整性、规范性；质控措施合格率和标样考核结果；服务响应时间等。</w:t>
      </w:r>
      <w:r/>
    </w:p>
    <w:tbl>
      <w:tblPr>
        <w:tblStyle w:val="8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6"/>
        <w:gridCol w:w="24"/>
        <w:gridCol w:w="1785"/>
        <w:gridCol w:w="70"/>
        <w:gridCol w:w="4777"/>
      </w:tblGrid>
      <w:tr>
        <w:trPr>
          <w:trHeight w:val="39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12" w:lineRule="exact"/>
              <w:widowControl/>
              <w:tabs>
                <w:tab w:val="left" w:pos="2532" w:leader="none"/>
              </w:tabs>
              <w:rPr>
                <w:rFonts w:hint="default" w:ascii="Times New Roman" w:hAnsi="Times New Roman" w:eastAsia="仿宋" w:cs="Times New Roman"/>
                <w:b/>
                <w:bCs/>
                <w:i w:val="0"/>
                <w:iCs w:val="0"/>
                <w:color w:val="000000"/>
                <w:sz w:val="21"/>
                <w:szCs w:val="21"/>
                <w:u w:val="none"/>
                <w:lang w:val="en-US" w:eastAsia="zh-CN" w:bidi="ar"/>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2024年滨海县4家土壤重点监管企业（包件二）</w:t>
            </w:r>
            <w:r/>
          </w:p>
        </w:tc>
      </w:tr>
      <w:tr>
        <w:trPr>
          <w:trHeight w:val="397"/>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keepLines w:val="0"/>
              <w:keepNext w:val="0"/>
              <w:pageBreakBefore w:val="0"/>
              <w:spacing w:line="312" w:lineRule="exact"/>
              <w:widowControl/>
              <w:rPr>
                <w:rFonts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地区</w:t>
            </w:r>
            <w:r/>
          </w:p>
        </w:tc>
        <w:tc>
          <w:tcPr>
            <w:gridSpan w:val="2"/>
            <w:tcBorders>
              <w:top w:val="single" w:color="000000" w:sz="4" w:space="0"/>
              <w:left w:val="single" w:color="000000" w:sz="4" w:space="0"/>
              <w:bottom w:val="single" w:color="000000" w:sz="4" w:space="0"/>
              <w:right w:val="single" w:color="000000" w:sz="4" w:space="0"/>
            </w:tcBorders>
            <w:tcW w:w="2842"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bCs/>
                <w:i w:val="0"/>
                <w:iCs w:val="0"/>
                <w:color w:val="000000"/>
                <w:sz w:val="21"/>
                <w:szCs w:val="21"/>
                <w:u w:val="none"/>
              </w:rPr>
              <w:suppressLineNumbers w:val="0"/>
            </w:pPr>
            <w:r>
              <w:rPr>
                <w:rFonts w:hint="eastAsia" w:ascii="Times New Roman" w:hAnsi="Times New Roman" w:eastAsia="仿宋" w:cs="Times New Roman"/>
                <w:b/>
                <w:bCs/>
                <w:i w:val="0"/>
                <w:iCs w:val="0"/>
                <w:color w:val="000000"/>
                <w:sz w:val="21"/>
                <w:szCs w:val="21"/>
                <w:u w:val="none"/>
                <w:lang w:val="en-US" w:eastAsia="zh-CN" w:bidi="ar"/>
              </w:rPr>
              <w:t xml:space="preserve">企业名称</w:t>
            </w:r>
            <w:r/>
          </w:p>
        </w:tc>
      </w:tr>
      <w:tr>
        <w:trPr>
          <w:trHeight w:val="397"/>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gridSpan w:val="2"/>
            <w:tcBorders>
              <w:top w:val="single" w:color="000000" w:sz="4" w:space="0"/>
              <w:left w:val="single" w:color="000000" w:sz="4" w:space="0"/>
              <w:bottom w:val="single" w:color="000000" w:sz="4" w:space="0"/>
              <w:right w:val="single" w:color="000000" w:sz="4" w:space="0"/>
            </w:tcBorders>
            <w:tcW w:w="2842"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t xml:space="preserve">吉华十分厂</w:t>
            </w:r>
            <w:r/>
          </w:p>
        </w:tc>
      </w:tr>
      <w:tr>
        <w:trPr>
          <w:trHeight w:val="397"/>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gridSpan w:val="2"/>
            <w:tcBorders>
              <w:top w:val="single" w:color="000000" w:sz="4" w:space="0"/>
              <w:left w:val="single" w:color="000000" w:sz="4" w:space="0"/>
              <w:bottom w:val="single" w:color="000000" w:sz="4" w:space="0"/>
              <w:right w:val="single" w:color="000000" w:sz="4" w:space="0"/>
            </w:tcBorders>
            <w:tcW w:w="2842"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t xml:space="preserve">北华环保</w:t>
            </w:r>
            <w:r/>
          </w:p>
        </w:tc>
      </w:tr>
      <w:tr>
        <w:trPr>
          <w:trHeight w:val="397"/>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gridSpan w:val="2"/>
            <w:tcBorders>
              <w:top w:val="single" w:color="000000" w:sz="4" w:space="0"/>
              <w:left w:val="single" w:color="000000" w:sz="4" w:space="0"/>
              <w:bottom w:val="single" w:color="000000" w:sz="4" w:space="0"/>
              <w:right w:val="single" w:color="000000" w:sz="4" w:space="0"/>
            </w:tcBorders>
            <w:tcW w:w="2842"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t xml:space="preserve">艾思伊</w:t>
            </w:r>
            <w:r/>
          </w:p>
        </w:tc>
      </w:tr>
      <w:tr>
        <w:trPr>
          <w:trHeight w:val="397"/>
        </w:trPr>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06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gridSpan w:val="2"/>
            <w:tcBorders>
              <w:top w:val="single" w:color="000000" w:sz="4" w:space="0"/>
              <w:left w:val="single" w:color="000000" w:sz="4" w:space="0"/>
              <w:bottom w:val="single" w:color="000000" w:sz="4" w:space="0"/>
              <w:right w:val="single" w:color="000000" w:sz="4" w:space="0"/>
            </w:tcBorders>
            <w:tcW w:w="2842"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t xml:space="preserve">清泉公司（南厂）</w:t>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12" w:lineRule="exact"/>
              <w:widowControl/>
              <w:tabs>
                <w:tab w:val="left" w:pos="2376" w:leader="none"/>
              </w:tabs>
              <w:rPr>
                <w:rFonts w:hint="eastAsia" w:ascii="Times New Roman" w:hAnsi="Times New Roman" w:eastAsia="仿宋" w:cs="Times New Roman"/>
                <w:b w:val="0"/>
                <w:bCs w:val="0"/>
                <w:i w:val="0"/>
                <w:iCs w:val="0"/>
                <w:color w:val="000000"/>
                <w:sz w:val="21"/>
                <w:szCs w:val="21"/>
                <w:u w:val="none"/>
                <w:lang w:eastAsia="zh-CN"/>
              </w:rPr>
              <w:suppressLineNumbers w:val="0"/>
            </w:pPr>
            <w:r>
              <w:rPr>
                <w:rFonts w:hint="eastAsia" w:ascii="Times New Roman" w:hAnsi="Times New Roman" w:eastAsia="仿宋" w:cs="Times New Roman"/>
                <w:b/>
                <w:bCs/>
                <w:i w:val="0"/>
                <w:iCs w:val="0"/>
                <w:color w:val="000000"/>
                <w:sz w:val="21"/>
                <w:szCs w:val="21"/>
                <w:u w:val="none"/>
                <w:lang w:eastAsia="zh-CN"/>
              </w:rPr>
              <w:t xml:space="preserve">1家地下水重点排污单位</w:t>
            </w:r>
            <w:r/>
          </w:p>
        </w:tc>
      </w:tr>
      <w:tr>
        <w:trPr>
          <w:trHeight w:val="397"/>
        </w:trPr>
        <w:tc>
          <w:tcPr>
            <w:gridSpan w:val="2"/>
            <w:tcBorders>
              <w:top w:val="single" w:color="000000" w:sz="4" w:space="0"/>
              <w:left w:val="single" w:color="000000" w:sz="4" w:space="0"/>
              <w:bottom w:val="single" w:color="000000" w:sz="4" w:space="0"/>
              <w:right w:val="single" w:color="auto" w:sz="4" w:space="0"/>
            </w:tcBorders>
            <w:tcW w:w="1109" w:type="pct"/>
            <w:vAlign w:val="center"/>
            <w:textDirection w:val="lrTb"/>
            <w:noWrap w:val="false"/>
          </w:tcPr>
          <w:p>
            <w:pPr>
              <w:jc w:val="center"/>
              <w:keepLines w:val="0"/>
              <w:keepNext w:val="0"/>
              <w:pageBreakBefore w:val="0"/>
              <w:spacing w:line="312" w:lineRule="exact"/>
              <w:widowControl/>
              <w:tabs>
                <w:tab w:val="left" w:pos="2376" w:leader="none"/>
              </w:tabs>
              <w:rPr>
                <w:rFonts w:hint="default" w:ascii="Times New Roman" w:hAnsi="Times New Roman" w:eastAsia="仿宋" w:cs="Times New Roman"/>
                <w:b/>
                <w:bCs/>
                <w:i w:val="0"/>
                <w:iCs w:val="0"/>
                <w:color w:val="000000"/>
                <w:sz w:val="21"/>
                <w:szCs w:val="21"/>
                <w:u w:val="none"/>
                <w:lang w:val="en-US" w:eastAsia="zh-CN"/>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w:t>
            </w:r>
            <w:r/>
          </w:p>
        </w:tc>
        <w:tc>
          <w:tcPr>
            <w:gridSpan w:val="2"/>
            <w:tcBorders>
              <w:top w:val="single" w:color="000000" w:sz="4" w:space="0"/>
              <w:left w:val="single" w:color="auto" w:sz="4" w:space="0"/>
              <w:bottom w:val="single" w:color="000000" w:sz="4" w:space="0"/>
              <w:right w:val="single" w:color="auto" w:sz="4" w:space="0"/>
            </w:tcBorders>
            <w:tcW w:w="1088" w:type="pct"/>
            <w:vAlign w:val="center"/>
            <w:textDirection w:val="lrTb"/>
            <w:noWrap w:val="false"/>
          </w:tcPr>
          <w:p>
            <w:pPr>
              <w:jc w:val="center"/>
              <w:keepLines w:val="0"/>
              <w:keepNext w:val="0"/>
              <w:pageBreakBefore w:val="0"/>
              <w:spacing w:line="312" w:lineRule="exact"/>
              <w:widowControl/>
              <w:tabs>
                <w:tab w:val="left" w:pos="2376" w:leader="none"/>
              </w:tabs>
              <w:rPr>
                <w:rFonts w:hint="eastAsia" w:ascii="Times New Roman" w:hAnsi="Times New Roman" w:eastAsia="仿宋" w:cs="Times New Roman"/>
                <w:b/>
                <w:bCs/>
                <w:i w:val="0"/>
                <w:iCs w:val="0"/>
                <w:color w:val="000000"/>
                <w:sz w:val="21"/>
                <w:szCs w:val="21"/>
                <w:u w:val="none"/>
                <w:lang w:eastAsia="zh-CN"/>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auto" w:sz="4" w:space="0"/>
              <w:bottom w:val="single" w:color="000000" w:sz="4" w:space="0"/>
              <w:right w:val="single" w:color="000000" w:sz="4" w:space="0"/>
            </w:tcBorders>
            <w:tcW w:w="2802" w:type="pct"/>
            <w:vAlign w:val="center"/>
            <w:textDirection w:val="lrTb"/>
            <w:noWrap w:val="false"/>
          </w:tcPr>
          <w:p>
            <w:pPr>
              <w:jc w:val="center"/>
              <w:keepLines w:val="0"/>
              <w:keepNext w:val="0"/>
              <w:pageBreakBefore w:val="0"/>
              <w:spacing w:line="312" w:lineRule="exact"/>
              <w:widowControl/>
              <w:tabs>
                <w:tab w:val="left" w:pos="2376" w:leader="none"/>
              </w:tabs>
              <w:rPr>
                <w:rFonts w:hint="eastAsia" w:ascii="Times New Roman" w:hAnsi="Times New Roman" w:eastAsia="仿宋" w:cs="Times New Roman"/>
                <w:b/>
                <w:bCs/>
                <w:i w:val="0"/>
                <w:iCs w:val="0"/>
                <w:color w:val="000000"/>
                <w:sz w:val="21"/>
                <w:szCs w:val="21"/>
                <w:u w:val="none"/>
                <w:lang w:eastAsia="zh-CN"/>
              </w:rPr>
              <w:suppressLineNumbers w:val="0"/>
            </w:pPr>
            <w:r>
              <w:rPr>
                <w:rFonts w:hint="eastAsia" w:ascii="Times New Roman" w:hAnsi="Times New Roman" w:eastAsia="仿宋" w:cs="Times New Roman"/>
                <w:b w:val="0"/>
                <w:bCs w:val="0"/>
                <w:i w:val="0"/>
                <w:iCs w:val="0"/>
                <w:color w:val="000000"/>
                <w:sz w:val="21"/>
                <w:szCs w:val="21"/>
                <w:u w:val="none"/>
                <w:lang w:eastAsia="zh-CN"/>
              </w:rPr>
              <w:t xml:space="preserve">江苏托球农化股份有限公司</w:t>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12" w:lineRule="exact"/>
              <w:widowControl/>
              <w:tabs>
                <w:tab w:val="left" w:pos="2376" w:leader="none"/>
              </w:tabs>
              <w:rPr>
                <w:rFonts w:hint="eastAsia" w:ascii="Times New Roman" w:hAnsi="Times New Roman" w:eastAsia="仿宋" w:cs="Times New Roman"/>
                <w:b w:val="0"/>
                <w:bCs w:val="0"/>
                <w:i w:val="0"/>
                <w:iCs w:val="0"/>
                <w:color w:val="000000"/>
                <w:sz w:val="21"/>
                <w:szCs w:val="21"/>
                <w:u w:val="none"/>
                <w:lang w:eastAsia="zh-CN"/>
              </w:rPr>
              <w:suppressLineNumbers w:val="0"/>
            </w:pPr>
            <w:r>
              <w:rPr>
                <w:rFonts w:hint="eastAsia" w:ascii="Times New Roman" w:hAnsi="Times New Roman" w:eastAsia="仿宋" w:cs="Times New Roman"/>
                <w:b/>
                <w:bCs/>
                <w:i w:val="0"/>
                <w:iCs w:val="0"/>
                <w:color w:val="000000"/>
                <w:sz w:val="21"/>
                <w:szCs w:val="21"/>
                <w:u w:val="none"/>
                <w:lang w:eastAsia="zh-CN"/>
              </w:rPr>
              <w:t xml:space="preserve">沿海工业园明渠底泥监测（监测点位16个）</w:t>
            </w:r>
            <w:r/>
          </w:p>
        </w:tc>
      </w:tr>
    </w:tbl>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ind w:firstLine="482"/>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一、采购项目（包件三）</w:t>
      </w:r>
      <w:r/>
    </w:p>
    <w:p>
      <w:pPr>
        <w:numPr>
          <w:ilvl w:val="0"/>
          <w:numId w:val="0"/>
        </w:numPr>
        <w:ind w:firstLine="480"/>
        <w:keepLines w:val="0"/>
        <w:keepNext w:val="0"/>
        <w:pageBreakBefore w:val="0"/>
        <w:spacing w:line="520" w:lineRule="exact"/>
        <w:widowControl w:val="off"/>
        <w:rPr>
          <w:rFonts w:hint="eastAsia" w:ascii="仿宋" w:hAnsi="仿宋" w:eastAsia="仿宋" w:cs="仿宋"/>
          <w:b w:val="0"/>
          <w:bCs w:val="0"/>
          <w:color w:val="000000"/>
          <w:sz w:val="24"/>
          <w:szCs w:val="24"/>
          <w:highlight w:val="none"/>
          <w:lang w:val="en-US" w:eastAsia="zh-CN" w:bidi="ar-SA"/>
        </w:rPr>
        <w:outlineLvl w:val="0"/>
      </w:pPr>
      <w:r>
        <w:rPr>
          <w:rFonts w:hint="eastAsia" w:ascii="仿宋" w:hAnsi="仿宋" w:eastAsia="仿宋" w:cs="仿宋"/>
          <w:b w:val="0"/>
          <w:bCs w:val="0"/>
          <w:color w:val="000000"/>
          <w:sz w:val="24"/>
          <w:szCs w:val="24"/>
          <w:highlight w:val="none"/>
          <w:lang w:val="en-US" w:eastAsia="zh-CN" w:bidi="ar-SA"/>
        </w:rPr>
        <w:t xml:space="preserve">1.项目内容</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（1）监测内容：2024年滨海县其他20家重点监管企业（名单附后）监督性监测服务内容主要包括：废水、废气、地下水、土壤等监测。</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（2）监测频次及项目：监测频次一年一次，监测项目按照排污许可证、排放标准和管理要求确定。</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（3）检测报告：中标单位出具带有CMA标志的检测报告。</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2.服务期限：自合同签订生效之日起至2024年11月20日止。</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3.最高限价：人民币35万元。</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4.服务标准：符合国家、省现行规定相关标准。</w:t>
      </w:r>
      <w:r/>
    </w:p>
    <w:p>
      <w:pPr>
        <w:numPr>
          <w:ilvl w:val="0"/>
          <w:numId w:val="0"/>
        </w:numPr>
        <w:ind w:firstLine="482"/>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二、采购要求</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1.质量保证：监测单位按照采样技术规范及省市文件有关要求开展监测。监测过程中采取合理质控措施，保障数据准确、有效。</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2.质量控制：实验室质量控制接受采购方抽查，抽查内容包犄但不限于盲样考核、实验室比对和现场监测监督、实验室检查等，中标单位应予以配合。</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3.服务要求：</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中标单位须按照采购方及相关技术规范的要求，及时组织现场监测、样品检测、数据报送、编写报告等工作。接受采购方标样考核、样品加标考核等质控措施。实验中使用的仪器设备必须经技监部门的检定/校准并在计量检定/校准合格的有效期内。</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中标单位所承担的监测项目须严格遵守国家的有关法律法规、技术规范的要求。监测采样分析过程按照现行有效的各类监测技术规范执行，未经同意不得转包。中标单位具备检测能力的检测项目不得分包，不具备检测能力的项目需经委托方同意后分包且仅可以分包一家检测公司，分包的监测因子数量不得超过总监测因子数量的5%。中标单位应确保项目的监测质量，按时完成监测工作。</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中标单位对监测结果的真实性、完整性、准确性和可靠性负责，并负有保密义务，不得擅自提供给其他单位以及利益相关方。对提供不实或内容虚假的监测结果以及擅自对外提供监测数据的，除由中标单位自行承担法律责任外，采购人可采取必要措施终止合作，情节严重的，依法提请有关部门追究中标单位和相关责任人的法律责任。</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4.其他保证措施</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（1）中标单位需在采购方指定的时间之前开展监测，并在规定时间内完成监测，上报相关资料。</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进行环境监测服务过程中，中标单位应安排能胜任监测任务的项目负责人，相对固定为1人，如需更换须提交相关离职证明；在实施全过程中必须接受采购方的监督和质控检查，服从采购方的工作安排，并对监测工作及监测结果负责。</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（3）监测服务过程中中标单位工作人员发生人身伤害、伤亡以及事故等，均由中标单位负责处理并承担经济和道义上的责任，采购方不承担任何责任。</w:t>
      </w:r>
      <w:r/>
    </w:p>
    <w:p>
      <w:pPr>
        <w:numPr>
          <w:ilvl w:val="0"/>
          <w:numId w:val="0"/>
        </w:numPr>
        <w:ind w:firstLine="482"/>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三、服务响应</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在服务期限内在数据发生异常或其他特殊情况需要增加采样时，中标单位应在4小时以内响应，6小时内达到采购人指定地点，24小时内完成采购人要求的服务。</w:t>
      </w:r>
      <w:r/>
    </w:p>
    <w:p>
      <w:pPr>
        <w:numPr>
          <w:ilvl w:val="0"/>
          <w:numId w:val="0"/>
        </w:numPr>
        <w:ind w:firstLine="482"/>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bidi="ar-SA"/>
        </w:rPr>
        <w:outlineLvl w:val="0"/>
      </w:pPr>
      <w:r>
        <w:rPr>
          <w:rFonts w:hint="eastAsia" w:ascii="仿宋" w:hAnsi="仿宋" w:eastAsia="仿宋" w:cs="仿宋"/>
          <w:b/>
          <w:bCs/>
          <w:color w:val="000000"/>
          <w:sz w:val="24"/>
          <w:szCs w:val="24"/>
          <w:highlight w:val="none"/>
          <w:lang w:val="en-US" w:eastAsia="zh-CN" w:bidi="ar-SA"/>
        </w:rPr>
        <w:t xml:space="preserve">四、考核</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为了确保项目服务质量，20家重点监管企业均需编制独立的监测方案和监测报告。监测方案经由县级以上环保专家评审合格后开展监测工作，监测报告经县级以上环保专家评审合格后提交给采购方。考核结果将作为采购人支付服务费用的重要依据。综合考核的主要内容为监测方案、报告、各类原始记录的准确性、完整性、规范性；质控措施合格率和标样考核结果；服务响应时间等。</w:t>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p>
      <w:pPr>
        <w:numPr>
          <w:ilvl w:val="0"/>
          <w:numId w:val="0"/>
        </w:numPr>
        <w:keepLines w:val="0"/>
        <w:keepNext w:val="0"/>
        <w:pageBreakBefore w:val="0"/>
        <w:spacing w:line="520" w:lineRule="exact"/>
        <w:widowControl w:val="off"/>
        <w:rPr>
          <w:rFonts w:hint="eastAsia" w:ascii="宋体" w:hAnsi="宋体" w:cs="宋体"/>
          <w:b/>
          <w:bCs/>
          <w:color w:val="000000"/>
          <w:sz w:val="28"/>
          <w:szCs w:val="28"/>
        </w:rPr>
        <w:outlineLvl w:val="0"/>
      </w:pPr>
      <w:r>
        <w:rPr>
          <w:rFonts w:hint="eastAsia" w:ascii="宋体" w:hAnsi="宋体" w:cs="宋体"/>
          <w:b/>
          <w:bCs/>
          <w:color w:val="000000"/>
          <w:sz w:val="28"/>
          <w:szCs w:val="28"/>
        </w:rPr>
      </w:r>
      <w:r/>
    </w:p>
    <w:tbl>
      <w:tblPr>
        <w:tblStyle w:val="84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806"/>
        <w:gridCol w:w="2316"/>
        <w:gridCol w:w="596"/>
        <w:gridCol w:w="606"/>
        <w:gridCol w:w="683"/>
        <w:gridCol w:w="792"/>
        <w:gridCol w:w="510"/>
        <w:gridCol w:w="847"/>
        <w:gridCol w:w="601"/>
      </w:tblGrid>
      <w:tr>
        <w:trPr>
          <w:trHeight w:val="397"/>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黑体" w:hAnsi="黑体" w:eastAsia="黑体" w:cs="黑体"/>
                <w:b/>
                <w:bCs/>
                <w:i w:val="0"/>
                <w:iCs w:val="0"/>
                <w:color w:val="000000"/>
                <w:sz w:val="24"/>
                <w:szCs w:val="24"/>
                <w:u w:val="none"/>
                <w:lang w:val="en-US" w:eastAsia="zh-CN" w:bidi="ar"/>
              </w:rPr>
              <w:t xml:space="preserve">  2024年其他20家重点监管企业监测名单（包件三）</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地区</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企业名称</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水环境重点排污单位</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大气环境重点排污单位</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土壤污染重点监管单位</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地下水污染防治重点排污单位</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环境风险重点管控单位</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备注</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滨海艾思伊环保有限公司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采购（土）</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50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滨海县电镀厂</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pPr>
            <w:r>
              <w:rPr>
                <w:rFonts w:hint="eastAsia" w:ascii="Times New Roman" w:hAnsi="Times New Roman" w:eastAsia="仿宋" w:cs="Times New Roman"/>
                <w:b w:val="0"/>
                <w:bCs w:val="0"/>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滨海县南亚再生资源利用有限责任公司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光大环保（盐城）固废处置有限公司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光大绿色危废处置（盐城）有限公司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江苏八巨药业有限公司（南区）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江苏超威电源有限公司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盐城市沿海固体废料处置有限公司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盐城三顺环保科技有限公司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滨海慧虹汽车配件有限公司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pPr>
            <w:r>
              <w:rPr>
                <w:rFonts w:hint="eastAsia" w:ascii="Times New Roman" w:hAnsi="Times New Roman" w:eastAsia="仿宋" w:cs="Times New Roman"/>
                <w:b w:val="0"/>
                <w:bCs w:val="0"/>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采购（气）</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盐城矽润半导体有限公司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pPr>
            <w:r>
              <w:rPr>
                <w:rFonts w:hint="eastAsia" w:ascii="Times New Roman" w:hAnsi="Times New Roman" w:eastAsia="仿宋" w:cs="Times New Roman"/>
                <w:b w:val="0"/>
                <w:bCs w:val="0"/>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采购（气）</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highlight w:val="none"/>
                <w:u w:val="none"/>
              </w:rPr>
              <w:suppressLineNumbers w:val="0"/>
            </w:pPr>
            <w:r>
              <w:rPr>
                <w:rFonts w:hint="eastAsia" w:ascii="Times New Roman" w:hAnsi="Times New Roman" w:eastAsia="仿宋" w:cs="Times New Roman"/>
                <w:b w:val="0"/>
                <w:bCs w:val="0"/>
                <w:i w:val="0"/>
                <w:iCs w:val="0"/>
                <w:color w:val="000000"/>
                <w:sz w:val="21"/>
                <w:szCs w:val="21"/>
                <w:highlight w:val="none"/>
                <w:u w:val="none"/>
                <w:lang w:val="en-US" w:eastAsia="zh-CN" w:bidi="ar"/>
              </w:rPr>
              <w:t xml:space="preserve">江苏美瑞格再生资源有限公司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ff0000"/>
                <w:sz w:val="21"/>
                <w:szCs w:val="21"/>
                <w:highlight w:val="none"/>
                <w:u w:val="none"/>
              </w:rPr>
            </w:pPr>
            <w:r>
              <w:rPr>
                <w:rFonts w:hint="eastAsia" w:ascii="Times New Roman" w:hAnsi="Times New Roman" w:eastAsia="仿宋" w:cs="Times New Roman"/>
                <w:b w:val="0"/>
                <w:bCs w:val="0"/>
                <w:i w:val="0"/>
                <w:iCs w:val="0"/>
                <w:color w:val="ff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ff0000"/>
                <w:sz w:val="21"/>
                <w:szCs w:val="21"/>
                <w:highlight w:val="none"/>
                <w:u w:val="none"/>
              </w:rPr>
            </w:pPr>
            <w:r>
              <w:rPr>
                <w:rFonts w:hint="eastAsia" w:ascii="Times New Roman" w:hAnsi="Times New Roman" w:eastAsia="仿宋" w:cs="Times New Roman"/>
                <w:b w:val="0"/>
                <w:bCs w:val="0"/>
                <w:i w:val="0"/>
                <w:iCs w:val="0"/>
                <w:color w:val="ff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ff0000"/>
                <w:sz w:val="21"/>
                <w:szCs w:val="21"/>
                <w:highlight w:val="none"/>
                <w:u w:val="none"/>
              </w:rPr>
            </w:pPr>
            <w:r>
              <w:rPr>
                <w:rFonts w:hint="eastAsia" w:ascii="Times New Roman" w:hAnsi="Times New Roman" w:eastAsia="仿宋" w:cs="Times New Roman"/>
                <w:b w:val="0"/>
                <w:bCs w:val="0"/>
                <w:i w:val="0"/>
                <w:iCs w:val="0"/>
                <w:color w:val="ff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ff0000"/>
                <w:sz w:val="21"/>
                <w:szCs w:val="21"/>
                <w:u w:val="none"/>
              </w:rPr>
            </w:pPr>
            <w:r>
              <w:rPr>
                <w:rFonts w:hint="eastAsia" w:ascii="Times New Roman" w:hAnsi="Times New Roman" w:eastAsia="仿宋" w:cs="Times New Roman"/>
                <w:b w:val="0"/>
                <w:bCs w:val="0"/>
                <w:i w:val="0"/>
                <w:iCs w:val="0"/>
                <w:color w:val="ff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江苏超威电池回收有限公司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江苏清泉化学股份有限公司（南厂）</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江苏中正生化股份有限公司（南区）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江苏中正生化股份有限公司（北区）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江苏八巨药业有限公司（北区）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江苏清泉化学股份有限公司（北区）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pPr>
            <w:r>
              <w:rPr>
                <w:rFonts w:hint="eastAsia" w:ascii="Times New Roman" w:hAnsi="Times New Roman" w:eastAsia="仿宋" w:cs="Times New Roman"/>
                <w:b w:val="0"/>
                <w:bCs w:val="0"/>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000000"/>
                <w:sz w:val="21"/>
                <w:szCs w:val="21"/>
                <w:u w:val="none"/>
              </w:rPr>
              <w:suppressLineNumbers w:val="0"/>
            </w:pPr>
            <w:r>
              <w:rPr>
                <w:rFonts w:hint="eastAsia" w:ascii="Times New Roman" w:hAnsi="Times New Roman" w:eastAsia="仿宋" w:cs="Times New Roman"/>
                <w:b w:val="0"/>
                <w:bCs w:val="0"/>
                <w:i w:val="0"/>
                <w:iCs w:val="0"/>
                <w:color w:val="000000"/>
                <w:sz w:val="21"/>
                <w:szCs w:val="21"/>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江苏鑫冉农业发展有限公司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采购</w:t>
            </w:r>
            <w:r/>
          </w:p>
        </w:tc>
        <w:tc>
          <w:tcPr>
            <w:tcBorders>
              <w:top w:val="single" w:color="000000" w:sz="4" w:space="0"/>
              <w:left w:val="none" w:color="000000" w:sz="4" w:space="0"/>
              <w:bottom w:val="single" w:color="000000" w:sz="4" w:space="0"/>
              <w:right w:val="single" w:color="000000" w:sz="4" w:space="0"/>
            </w:tcBorders>
            <w:tcW w:w="393" w:type="pct"/>
            <w:vAlign w:val="center"/>
            <w:textDirection w:val="lrTb"/>
            <w:noWrap w:val="false"/>
          </w:tcPr>
          <w:p>
            <w:pPr>
              <w:jc w:val="left"/>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新增</w:t>
            </w:r>
            <w:r/>
          </w:p>
        </w:tc>
      </w:tr>
      <w:tr>
        <w:trPr>
          <w:trHeight w:val="397"/>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滨海县</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both"/>
              <w:keepLines w:val="0"/>
              <w:keepNext w:val="0"/>
              <w:pageBreakBefore w:val="0"/>
              <w:spacing w:line="312" w:lineRule="exact"/>
              <w:widowControl/>
              <w:rPr>
                <w:rFonts w:ascii="Times New Roman" w:hAnsi="Times New Roman" w:eastAsia="仿宋" w:cs="Times New Roman"/>
                <w:b w:val="0"/>
                <w:bCs w:val="0"/>
                <w:i w:val="0"/>
                <w:iCs w:val="0"/>
                <w:color w:val="auto"/>
                <w:sz w:val="21"/>
                <w:szCs w:val="21"/>
                <w:highlight w:val="none"/>
                <w:u w:val="none"/>
              </w:rPr>
              <w:suppressLineNumbers w:val="0"/>
            </w:pPr>
            <w:r>
              <w:rPr>
                <w:rStyle w:val="1123"/>
                <w:rFonts w:ascii="Times New Roman" w:hAnsi="Times New Roman" w:eastAsia="仿宋" w:cs="Times New Roman"/>
                <w:b w:val="0"/>
                <w:bCs w:val="0"/>
                <w:color w:val="auto"/>
                <w:sz w:val="21"/>
                <w:szCs w:val="21"/>
                <w:highlight w:val="none"/>
                <w:lang w:val="en-US" w:eastAsia="zh-CN" w:bidi="ar"/>
              </w:rPr>
              <w:t xml:space="preserve">江苏万恒铸业有限公司</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是</w:t>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suppressLineNumbers w:val="0"/>
            </w:pPr>
            <w:r>
              <w:rPr>
                <w:rFonts w:hint="eastAsia" w:ascii="Times New Roman" w:hAnsi="Times New Roman" w:eastAsia="仿宋" w:cs="Times New Roman"/>
                <w:b w:val="0"/>
                <w:bCs w:val="0"/>
                <w:i w:val="0"/>
                <w:iCs w:val="0"/>
                <w:color w:val="auto"/>
                <w:sz w:val="21"/>
                <w:szCs w:val="21"/>
                <w:highlight w:val="none"/>
                <w:u w:val="none"/>
                <w:lang w:val="en-US" w:eastAsia="zh-CN" w:bidi="ar"/>
              </w:rPr>
              <w:t xml:space="preserve">采购</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keepLines w:val="0"/>
              <w:keepNext w:val="0"/>
              <w:pageBreakBefore w:val="0"/>
              <w:spacing w:line="312" w:lineRule="exact"/>
              <w:widowControl/>
              <w:rPr>
                <w:rFonts w:hint="eastAsia" w:ascii="Times New Roman" w:hAnsi="Times New Roman" w:eastAsia="仿宋" w:cs="Times New Roman"/>
                <w:b w:val="0"/>
                <w:bCs w:val="0"/>
                <w:i w:val="0"/>
                <w:iCs w:val="0"/>
                <w:color w:val="auto"/>
                <w:sz w:val="21"/>
                <w:szCs w:val="21"/>
                <w:highlight w:val="none"/>
                <w:u w:val="none"/>
              </w:rPr>
            </w:pPr>
            <w:r>
              <w:rPr>
                <w:rFonts w:hint="eastAsia" w:ascii="Times New Roman" w:hAnsi="Times New Roman" w:eastAsia="仿宋" w:cs="Times New Roman"/>
                <w:b w:val="0"/>
                <w:bCs w:val="0"/>
                <w:i w:val="0"/>
                <w:iCs w:val="0"/>
                <w:color w:val="auto"/>
                <w:sz w:val="21"/>
                <w:szCs w:val="21"/>
                <w:highlight w:val="none"/>
                <w:u w:val="none"/>
              </w:rPr>
            </w:r>
            <w:r/>
          </w:p>
        </w:tc>
      </w:tr>
    </w:tbl>
    <w:p>
      <w:pPr>
        <w:numPr>
          <w:ilvl w:val="0"/>
          <w:numId w:val="0"/>
        </w:numPr>
        <w:keepLines w:val="0"/>
        <w:keepNext w:val="0"/>
        <w:pageBreakBefore w:val="0"/>
        <w:spacing w:line="520" w:lineRule="exact"/>
        <w:widowControl w:val="off"/>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p>
    <w:p>
      <w:pPr>
        <w:numPr>
          <w:ilvl w:val="0"/>
          <w:numId w:val="0"/>
        </w:numPr>
        <w:keepLines w:val="0"/>
        <w:keepNext w:val="0"/>
        <w:pageBreakBefore w:val="0"/>
        <w:spacing w:line="520" w:lineRule="exact"/>
        <w:widowControl w:val="off"/>
        <w:rPr>
          <w:rFonts w:ascii="宋体" w:hAnsi="宋体" w:cs="宋体"/>
          <w:b/>
          <w:bCs/>
          <w:color w:val="000000"/>
          <w:sz w:val="28"/>
          <w:szCs w:val="28"/>
        </w:rPr>
        <w:outlineLvl w:val="0"/>
      </w:pPr>
      <w:r>
        <w:rPr>
          <w:rFonts w:hint="eastAsia" w:ascii="宋体" w:hAnsi="宋体" w:cs="宋体"/>
          <w:b/>
          <w:bCs/>
          <w:color w:val="000000"/>
          <w:sz w:val="28"/>
          <w:szCs w:val="28"/>
        </w:rPr>
        <w:t xml:space="preserve">注：中小企业政府采购扶持政策说明</w:t>
      </w:r>
      <w:r/>
    </w:p>
    <w:p>
      <w:pPr>
        <w:ind w:firstLine="480"/>
        <w:keepLines w:val="0"/>
        <w:keepNext w:val="0"/>
        <w:pageBreakBefore w:val="0"/>
        <w:spacing w:line="52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1.采购标的的所属行业，根据《工业和信息化部、国家统计局、国家发展和改革委员会、财政部关于印发中小企业划型标准规定的通知》（工信部联企业[2011]300号）规定的划分标准填写。</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sz w:val="24"/>
          <w:szCs w:val="24"/>
        </w:rPr>
        <w:t xml:space="preserve">2.依据《国民经济行业分类》本采购标</w:t>
      </w:r>
      <w:r>
        <w:rPr>
          <w:rFonts w:hint="eastAsia" w:ascii="仿宋" w:hAnsi="仿宋" w:eastAsia="仿宋" w:cs="仿宋"/>
          <w:color w:val="000000" w:themeColor="text1"/>
          <w:sz w:val="24"/>
          <w:szCs w:val="24"/>
          <w:highlight w:val="white"/>
          <w14:textFill>
            <w14:solidFill>
              <w14:schemeClr w14:val="tx1"/>
            </w14:solidFill>
          </w14:textFill>
        </w:rPr>
        <w:t xml:space="preserve">的所属行业适用于：</w:t>
      </w:r>
      <w:r>
        <w:rPr>
          <w:rFonts w:hint="eastAsia" w:ascii="仿宋" w:hAnsi="仿宋" w:eastAsia="仿宋" w:cs="仿宋"/>
          <w:color w:val="000000" w:themeColor="text1"/>
          <w:sz w:val="24"/>
          <w:szCs w:val="24"/>
          <w:highlight w:val="white"/>
          <w:u w:val="single"/>
          <w14:textFill>
            <w14:solidFill>
              <w14:schemeClr w14:val="tx1"/>
            </w14:solidFill>
          </w14:textFill>
        </w:rPr>
        <w:t xml:space="preserve">其他未列明行业（技术服务业）。</w:t>
      </w:r>
      <w:r/>
    </w:p>
    <w:p>
      <w:pPr>
        <w:ind w:firstLine="480"/>
        <w:rPr>
          <w:rFonts w:ascii="Times New Roman" w:hAnsi="Times New Roman" w:cs="Times New Roman"/>
          <w:color w:val="000000" w:themeColor="text1"/>
          <w:sz w:val="24"/>
          <w:szCs w:val="24"/>
          <w:highlight w:val="white"/>
          <w14:textFill>
            <w14:solidFill>
              <w14:schemeClr w14:val="tx1"/>
            </w14:solidFill>
          </w14:textFill>
        </w:rPr>
      </w:pPr>
      <w:r>
        <w:rPr>
          <w:rFonts w:ascii="Times New Roman" w:hAnsi="Times New Roman" w:cs="Times New Roman"/>
          <w:color w:val="000000" w:themeColor="text1"/>
          <w:sz w:val="24"/>
          <w:szCs w:val="24"/>
          <w:highlight w:val="white"/>
          <w14:textFill>
            <w14:solidFill>
              <w14:schemeClr w14:val="tx1"/>
            </w14:solidFill>
          </w14:textFill>
        </w:rPr>
      </w:r>
      <w:r/>
    </w:p>
    <w:p>
      <w:pPr>
        <w:ind w:firstLine="562"/>
        <w:keepLines w:val="0"/>
        <w:keepNext w:val="0"/>
        <w:pageBreakBefore w:val="0"/>
        <w:spacing w:line="520" w:lineRule="exact"/>
        <w:widowControl w:val="off"/>
        <w:rPr>
          <w:rFonts w:ascii="Times New Roman" w:hAnsi="Times New Roman" w:cs="Times New Roman"/>
          <w:b/>
          <w:color w:val="000000" w:themeColor="text1"/>
          <w:sz w:val="28"/>
          <w:szCs w:val="28"/>
          <w:highlight w:val="white"/>
          <w14:textFill>
            <w14:solidFill>
              <w14:schemeClr w14:val="tx1"/>
            </w14:solidFill>
          </w14:textFill>
        </w:rPr>
      </w:pPr>
      <w:r>
        <w:rPr>
          <w:rFonts w:ascii="Times New Roman" w:hAnsi="Times New Roman" w:cs="Times New Roman"/>
          <w:b/>
          <w:color w:val="000000" w:themeColor="text1"/>
          <w:sz w:val="28"/>
          <w:szCs w:val="28"/>
          <w:highlight w:val="white"/>
          <w14:textFill>
            <w14:solidFill>
              <w14:schemeClr w14:val="tx1"/>
            </w14:solidFill>
          </w14:textFill>
        </w:rPr>
      </w:r>
      <w:r/>
    </w:p>
    <w:p>
      <w:pPr>
        <w:pStyle w:val="1021"/>
        <w:rPr>
          <w:rFonts w:ascii="Times New Roman" w:hAnsi="Times New Roman" w:eastAsia="黑体" w:cs="Times New Roman"/>
          <w:bCs/>
          <w:sz w:val="44"/>
        </w:rPr>
      </w:pPr>
      <w:r/>
      <w:bookmarkStart w:id="205" w:name="_Toc120614281"/>
      <w:r>
        <w:rPr>
          <w:rFonts w:ascii="Times New Roman" w:hAnsi="Times New Roman" w:eastAsia="黑体" w:cs="Times New Roman"/>
          <w:bCs/>
          <w:sz w:val="44"/>
        </w:rPr>
        <w:br w:type="page" w:clear="all"/>
      </w:r>
      <w:r>
        <w:rPr>
          <w:rFonts w:ascii="Times New Roman" w:hAnsi="Times New Roman" w:eastAsia="黑体" w:cs="Times New Roman"/>
          <w:bCs/>
          <w:sz w:val="44"/>
        </w:rPr>
        <w:t xml:space="preserve">第五章  </w:t>
      </w:r>
      <w:r>
        <w:rPr>
          <w:rFonts w:ascii="Times New Roman" w:hAnsi="Times New Roman" w:eastAsia="黑体" w:cs="Times New Roman"/>
          <w:b/>
          <w:bCs/>
          <w:sz w:val="44"/>
        </w:rPr>
        <w:t xml:space="preserve">定标原则与评标标准</w:t>
      </w:r>
      <w:r/>
    </w:p>
    <w:p>
      <w:pPr>
        <w:rPr>
          <w:rFonts w:ascii="Times New Roman" w:hAnsi="Times New Roman" w:cs="Times New Roman"/>
        </w:rPr>
      </w:pPr>
      <w:r>
        <w:rPr>
          <w:rFonts w:ascii="Times New Roman" w:hAnsi="Times New Roman" w:cs="Times New Roman"/>
        </w:rPr>
      </w:r>
      <w:r/>
    </w:p>
    <w:p>
      <w:pPr>
        <w:ind w:firstLine="480"/>
        <w:keepLines w:val="0"/>
        <w:keepNext w:val="0"/>
        <w:pageBreakBefore w:val="0"/>
        <w:spacing w:line="520" w:lineRule="exact"/>
        <w:widowControl w:val="off"/>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rPr>
        <w:t xml:space="preserve">一、定标原则</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包件各推荐1名中标候选人。</w:t>
      </w:r>
      <w:r/>
    </w:p>
    <w:p>
      <w:pPr>
        <w:ind w:left="0" w:firstLine="480"/>
        <w:keepLines w:val="0"/>
        <w:keepNext w:val="0"/>
        <w:pageBreakBefore w:val="0"/>
        <w:spacing w:line="520" w:lineRule="exact"/>
        <w:widowControl w:val="off"/>
        <w:rPr>
          <w:rFonts w:ascii="Times New Roman" w:hAnsi="Times New Roman" w:cs="Times New Roman"/>
          <w:b/>
          <w:bCs/>
        </w:rPr>
      </w:pPr>
      <w:r>
        <w:rPr>
          <w:rFonts w:hint="eastAsia" w:ascii="仿宋" w:hAnsi="仿宋" w:eastAsia="仿宋" w:cs="仿宋"/>
          <w:b/>
          <w:bCs/>
          <w:color w:val="000000"/>
          <w:sz w:val="24"/>
          <w:szCs w:val="24"/>
          <w:highlight w:val="none"/>
        </w:rPr>
        <w:t xml:space="preserve">开标、评标、定标顺序均依次为先包件一、再包件二、最后包件三。在某包件被推荐为第一中标候选人，在之后包件仍参与评审但不作中标候选人推荐。约定某包件通过资格审查、符合性检查且实质性响应招标文件要求的投标人（剔除在之前包件已被推荐为中标候选人的投标人），如不足3家的，该包件作流标处理。</w:t>
      </w:r>
      <w:r/>
    </w:p>
    <w:p>
      <w:pPr>
        <w:ind w:firstLine="422"/>
        <w:keepLines w:val="0"/>
        <w:keepNext w:val="0"/>
        <w:pageBreakBefore w:val="0"/>
        <w:spacing w:line="520" w:lineRule="exact"/>
        <w:widowControl w:val="off"/>
        <w:rPr>
          <w:rFonts w:ascii="Times New Roman" w:hAnsi="Times New Roman" w:cs="Times New Roman"/>
          <w:b/>
          <w:highlight w:val="yellow"/>
        </w:rPr>
      </w:pPr>
      <w:r>
        <w:rPr>
          <w:rFonts w:ascii="Times New Roman" w:hAnsi="Times New Roman" w:cs="Times New Roman"/>
          <w:b/>
        </w:rPr>
        <w:t xml:space="preserve">政府采购政策功能落实</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1、小微型企业价格扣除</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（1）本项目对小型和微型企业产品给予20%的扣除价格，用扣除后的价格参与评审。</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（2）供应商需按照采购文件的要求提供相应的《企业声明函》。</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2、残疾人福利单位价格扣除</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（1）本项目对残疾人福利性单位视同小型、微型企业，给予20%的价格扣除，用扣除后的价格参与评审。</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（2）残疾人福利单位需提供《残疾人福利性单位声明函》。</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3、监狱和戒毒企业价格扣除</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（1）本项目对监狱和戒毒企业（简称监狱企业）视同小型、微型企业，给予20%的价格扣除，用扣除后的价格参与评审。</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4、残疾人福利单位、监狱企业属于小型、微型企业的，不重复享受政策。</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6、联合体各方均为小型、微型企业（残疾人福利单位、监狱企业）的，联合体享受20%。</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7、严格执行政府采购关于支持</w:t>
      </w:r>
      <w:r>
        <w:rPr>
          <w:rFonts w:hint="eastAsia" w:ascii="仿宋" w:hAnsi="仿宋" w:eastAsia="仿宋" w:cs="仿宋"/>
          <w:color w:val="000000"/>
          <w:sz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9、本文件中若涉及到数据中心采购，应按照《&lt;绿色数据中心政府采购需求标准（试行）&gt;的通知》（财库〔2023〕7号）执行。</w:t>
      </w:r>
      <w:r/>
    </w:p>
    <w:p>
      <w:pPr>
        <w:ind w:firstLine="480"/>
        <w:keepLines w:val="0"/>
        <w:keepNext w:val="0"/>
        <w:pageBreakBefore w:val="0"/>
        <w:spacing w:line="520" w:lineRule="exact"/>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10、根据《江苏省政府采购信用管理暂行办法》的规定，供应商信用评价结果为三星的扣2分，评价结果为二星的扣3分，评价结果为一星的扣4分。</w:t>
      </w:r>
      <w:r/>
    </w:p>
    <w:p>
      <w:pPr>
        <w:ind w:firstLine="480"/>
        <w:keepLines w:val="0"/>
        <w:keepNext w:val="0"/>
        <w:pageBreakBefore w:val="0"/>
        <w:spacing w:line="520" w:lineRule="exact"/>
        <w:widowControl w:val="off"/>
        <w:rPr>
          <w:rFonts w:ascii="Times New Roman" w:hAnsi="Times New Roman" w:eastAsia="黑体" w:cs="Times New Roman"/>
          <w:color w:val="000000"/>
          <w:sz w:val="24"/>
          <w:highlight w:val="none"/>
        </w:rPr>
      </w:pPr>
      <w:r>
        <w:rPr>
          <w:rFonts w:hint="eastAsia" w:eastAsia="黑体" w:cs="Times New Roman"/>
          <w:color w:val="000000"/>
          <w:sz w:val="24"/>
          <w:highlight w:val="none"/>
          <w:lang w:val="en-US" w:eastAsia="zh-CN"/>
        </w:rPr>
        <w:t xml:space="preserve">二、包件一、包件三</w:t>
      </w:r>
      <w:r>
        <w:rPr>
          <w:rFonts w:ascii="Times New Roman" w:hAnsi="Times New Roman" w:eastAsia="黑体" w:cs="Times New Roman"/>
          <w:color w:val="000000"/>
          <w:sz w:val="24"/>
          <w:highlight w:val="none"/>
        </w:rPr>
        <w:t xml:space="preserve">评分标准（综合评分表）</w:t>
      </w:r>
      <w:r/>
    </w:p>
    <w:p>
      <w:pPr>
        <w:ind w:firstLine="480"/>
        <w:keepLines w:val="0"/>
        <w:keepNext w:val="0"/>
        <w:pageBreakBefore w:val="0"/>
        <w:spacing w:line="520" w:lineRule="exact"/>
        <w:widowControl w:val="off"/>
        <w:rPr>
          <w:rFonts w:ascii="仿宋" w:hAnsi="仿宋" w:eastAsia="仿宋" w:cs="仿宋"/>
          <w:color w:val="000000"/>
          <w:sz w:val="24"/>
          <w:highlight w:val="none"/>
        </w:rPr>
      </w:pPr>
      <w:r>
        <w:rPr>
          <w:rFonts w:ascii="仿宋" w:hAnsi="仿宋" w:eastAsia="仿宋" w:cs="仿宋"/>
          <w:color w:val="000000"/>
          <w:sz w:val="24"/>
          <w:highlight w:val="none"/>
        </w:rPr>
        <w:t xml:space="preserve">本项目采用“资格后审”的“综合评分法”确定中标候选人。对通过初步评审的投标文件，评标委员会将按下表评分办法和标准进行评分，总分值为100分。</w:t>
      </w:r>
      <w:r/>
    </w:p>
    <w:tbl>
      <w:tblPr>
        <w:tblStyle w:val="841"/>
        <w:tblW w:w="9602"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1175"/>
        <w:gridCol w:w="7025"/>
        <w:gridCol w:w="844"/>
      </w:tblGrid>
      <w:tr>
        <w:trPr>
          <w:jc w:val="center"/>
          <w:trHeight w:val="90"/>
        </w:trPr>
        <w:tc>
          <w:tcPr>
            <w:shd w:val="clear" w:color="auto" w:fill="auto"/>
            <w:tcW w:w="558" w:type="dxa"/>
            <w:vAlign w:val="center"/>
            <w:textDirection w:val="lrTb"/>
            <w:noWrap w:val="false"/>
          </w:tcPr>
          <w:p>
            <w:pPr>
              <w:jc w:val="center"/>
              <w:keepLines w:val="0"/>
              <w:keepNext w:val="0"/>
              <w:widowControl/>
              <w:rPr>
                <w:rFonts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W w:w="11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评审因素</w:t>
            </w:r>
            <w:r/>
          </w:p>
        </w:tc>
        <w:tc>
          <w:tcPr>
            <w:shd w:val="clear" w:color="auto" w:fill="auto"/>
            <w:tcW w:w="702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p>
        </w:tc>
        <w:tc>
          <w:tcPr>
            <w:shd w:val="clear" w:color="auto" w:fill="auto"/>
            <w:tcW w:w="844"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分值权重</w:t>
            </w:r>
            <w:r/>
          </w:p>
        </w:tc>
      </w:tr>
      <w:tr>
        <w:trPr>
          <w:jc w:val="center"/>
          <w:trHeight w:val="90"/>
        </w:trPr>
        <w:tc>
          <w:tcPr>
            <w:shd w:val="clear" w:color="auto" w:fill="auto"/>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11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投标报价</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投标报价分采用最低价优先法计算，即满足招标文件要求（通过初步评审）且投标报价最低的报价为评标基准价，其报价分为满分，其他投标供应商的报价分按照下列公式计算：报价得分=（评标基准价/投标报价）</w:t>
            </w:r>
            <w:r>
              <w:rPr>
                <w:rFonts w:hint="eastAsia" w:ascii="仿宋" w:hAnsi="仿宋" w:eastAsia="仿宋" w:cs="仿宋"/>
                <w:i w:val="0"/>
                <w:iCs w:val="0"/>
                <w:color w:val="auto"/>
                <w:sz w:val="24"/>
                <w:szCs w:val="24"/>
                <w:highlight w:val="none"/>
                <w:u w:val="none"/>
                <w:lang w:val="en-US" w:eastAsia="zh-CN" w:bidi="ar"/>
              </w:rPr>
              <w:t xml:space="preserve">×30。</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①评标委员会认为投标供应商的报价明显过低，有可能影响服务质量或者不能诚信履约的，将要求其在评标现场合理的时间内提供书面说明，必要时提交相关证明材料；投标供应商不能证明其报价合理性的，评标委员将其作为无效投标处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②符合工信部联企业【2011】300号文件规定条件的小型、微型企业，其投标总价（如有上述修正的则为修正后的投标总价）将给予20%的扣除，用扣除后的价格参与评审（扣除前的投标总价高于招标人设定的最高限价的仍为投标无效）。</w:t>
            </w:r>
            <w:r/>
          </w:p>
        </w:tc>
        <w:tc>
          <w:tcPr>
            <w:shd w:val="clear" w:color="auto" w:fill="auto"/>
            <w:tcW w:w="84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r>
      <w:tr>
        <w:trPr>
          <w:jc w:val="center"/>
          <w:trHeight w:val="90"/>
        </w:trPr>
        <w:tc>
          <w:tcPr>
            <w:shd w:val="clear" w:color="auto" w:fill="auto"/>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11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服务方案</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投标人根据标书需求制定本次投标的监测服务方案，评委根据服务方案的科学性、规范性、可操作性等方面进行评定。服务方案能够满足标书需求，科学规范、可操作性强得[10-15]分；服务方案基本满足标书需求、科学规范、可操作性较强得[6-10]分；监测服务方案缺乏科学规范性、可操作性一般得[2-6]分。本项最高得15分，不提供方案不得分。</w:t>
            </w:r>
            <w:r/>
          </w:p>
        </w:tc>
        <w:tc>
          <w:tcPr>
            <w:shd w:val="clear" w:color="auto" w:fill="auto"/>
            <w:tcW w:w="84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p>
        </w:tc>
      </w:tr>
      <w:tr>
        <w:trPr>
          <w:jc w:val="center"/>
          <w:trHeight w:val="1044"/>
        </w:trPr>
        <w:tc>
          <w:tcPr>
            <w:shd w:val="clear" w:color="auto" w:fill="auto"/>
            <w:tcW w:w="55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11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人员情况</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1.</w:t>
            </w:r>
            <w:r>
              <w:rPr>
                <w:rFonts w:hint="eastAsia" w:ascii="仿宋" w:hAnsi="仿宋" w:eastAsia="仿宋" w:cs="仿宋"/>
                <w:i w:val="0"/>
                <w:iCs w:val="0"/>
                <w:color w:val="auto"/>
                <w:sz w:val="24"/>
                <w:szCs w:val="24"/>
                <w:u w:val="none"/>
              </w:rPr>
              <w:t xml:space="preserve">供应商拟派项目负责人具备环境监测类高级</w:t>
            </w:r>
            <w:r>
              <w:rPr>
                <w:rFonts w:hint="eastAsia" w:ascii="仿宋" w:hAnsi="仿宋" w:eastAsia="仿宋" w:cs="仿宋"/>
                <w:i w:val="0"/>
                <w:iCs w:val="0"/>
                <w:color w:val="auto"/>
                <w:sz w:val="24"/>
                <w:szCs w:val="24"/>
                <w:u w:val="none"/>
                <w:lang w:val="en-US" w:eastAsia="zh-CN"/>
              </w:rPr>
              <w:t xml:space="preserve">及</w:t>
            </w:r>
            <w:r>
              <w:rPr>
                <w:rFonts w:hint="eastAsia" w:ascii="仿宋" w:hAnsi="仿宋" w:eastAsia="仿宋" w:cs="仿宋"/>
                <w:i w:val="0"/>
                <w:iCs w:val="0"/>
                <w:color w:val="auto"/>
                <w:sz w:val="24"/>
                <w:szCs w:val="24"/>
                <w:u w:val="none"/>
              </w:rPr>
              <w:t xml:space="preserve">以上工程师职称的，每提供一名得2分</w:t>
            </w:r>
            <w:r>
              <w:rPr>
                <w:rFonts w:hint="eastAsia" w:ascii="仿宋" w:hAnsi="仿宋" w:eastAsia="仿宋" w:cs="仿宋"/>
                <w:i w:val="0"/>
                <w:iCs w:val="0"/>
                <w:color w:val="auto"/>
                <w:sz w:val="24"/>
                <w:szCs w:val="24"/>
                <w:u w:val="none"/>
                <w:lang w:val="en-US" w:eastAsia="zh-CN"/>
              </w:rPr>
              <w:t xml:space="preserve">；</w:t>
            </w:r>
            <w:r>
              <w:rPr>
                <w:rFonts w:hint="eastAsia" w:ascii="仿宋" w:hAnsi="仿宋" w:eastAsia="仿宋" w:cs="仿宋"/>
                <w:i w:val="0"/>
                <w:iCs w:val="0"/>
                <w:color w:val="auto"/>
                <w:sz w:val="24"/>
                <w:szCs w:val="24"/>
                <w:u w:val="none"/>
              </w:rPr>
              <w:t xml:space="preserve">具备环境监测类</w:t>
            </w:r>
            <w:r>
              <w:rPr>
                <w:rFonts w:hint="eastAsia" w:ascii="仿宋" w:hAnsi="仿宋" w:eastAsia="仿宋" w:cs="仿宋"/>
                <w:i w:val="0"/>
                <w:iCs w:val="0"/>
                <w:color w:val="auto"/>
                <w:sz w:val="24"/>
                <w:szCs w:val="24"/>
                <w:u w:val="none"/>
                <w:lang w:val="en-US" w:eastAsia="zh-CN"/>
              </w:rPr>
              <w:t xml:space="preserve">中级</w:t>
            </w:r>
            <w:r>
              <w:rPr>
                <w:rFonts w:hint="eastAsia" w:ascii="仿宋" w:hAnsi="仿宋" w:eastAsia="仿宋" w:cs="仿宋"/>
                <w:i w:val="0"/>
                <w:iCs w:val="0"/>
                <w:color w:val="auto"/>
                <w:sz w:val="24"/>
                <w:szCs w:val="24"/>
                <w:u w:val="none"/>
              </w:rPr>
              <w:t xml:space="preserve">工程师职称的，每提供一名得</w:t>
            </w:r>
            <w:r>
              <w:rPr>
                <w:rFonts w:hint="eastAsia" w:ascii="仿宋" w:hAnsi="仿宋" w:eastAsia="仿宋" w:cs="仿宋"/>
                <w:i w:val="0"/>
                <w:iCs w:val="0"/>
                <w:color w:val="auto"/>
                <w:sz w:val="24"/>
                <w:szCs w:val="24"/>
                <w:u w:val="none"/>
                <w:lang w:val="en-US" w:eastAsia="zh-CN"/>
              </w:rPr>
              <w:t xml:space="preserve">1</w:t>
            </w:r>
            <w:r>
              <w:rPr>
                <w:rFonts w:hint="eastAsia" w:ascii="仿宋" w:hAnsi="仿宋" w:eastAsia="仿宋" w:cs="仿宋"/>
                <w:i w:val="0"/>
                <w:iCs w:val="0"/>
                <w:color w:val="auto"/>
                <w:sz w:val="24"/>
                <w:szCs w:val="24"/>
                <w:u w:val="none"/>
              </w:rPr>
              <w:t xml:space="preserve">分</w:t>
            </w:r>
            <w:r>
              <w:rPr>
                <w:rFonts w:hint="eastAsia" w:ascii="仿宋" w:hAnsi="仿宋" w:eastAsia="仿宋" w:cs="仿宋"/>
                <w:i w:val="0"/>
                <w:iCs w:val="0"/>
                <w:color w:val="auto"/>
                <w:sz w:val="24"/>
                <w:szCs w:val="24"/>
                <w:u w:val="none"/>
                <w:lang w:eastAsia="zh-CN"/>
              </w:rPr>
              <w:t xml:space="preserve">。</w:t>
            </w:r>
            <w:r>
              <w:rPr>
                <w:rFonts w:hint="eastAsia" w:ascii="仿宋" w:hAnsi="仿宋" w:eastAsia="仿宋" w:cs="仿宋"/>
                <w:i w:val="0"/>
                <w:iCs w:val="0"/>
                <w:color w:val="auto"/>
                <w:sz w:val="24"/>
                <w:szCs w:val="24"/>
                <w:u w:val="none"/>
                <w:lang w:val="en-US" w:eastAsia="zh-CN"/>
              </w:rPr>
              <w:t xml:space="preserve">本项</w:t>
            </w:r>
            <w:r>
              <w:rPr>
                <w:rFonts w:hint="eastAsia" w:ascii="仿宋" w:hAnsi="仿宋" w:eastAsia="仿宋" w:cs="仿宋"/>
                <w:i w:val="0"/>
                <w:iCs w:val="0"/>
                <w:color w:val="auto"/>
                <w:sz w:val="24"/>
                <w:szCs w:val="24"/>
                <w:u w:val="none"/>
              </w:rPr>
              <w:t xml:space="preserve">最高得2分，未提供不得分。</w:t>
            </w:r>
            <w:r/>
          </w:p>
          <w:p>
            <w:pPr>
              <w:jc w:val="left"/>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2.</w:t>
            </w:r>
            <w:r>
              <w:rPr>
                <w:rFonts w:hint="eastAsia" w:ascii="仿宋" w:hAnsi="仿宋" w:eastAsia="仿宋" w:cs="仿宋"/>
                <w:i w:val="0"/>
                <w:iCs w:val="0"/>
                <w:color w:val="auto"/>
                <w:sz w:val="24"/>
                <w:szCs w:val="24"/>
                <w:u w:val="none"/>
              </w:rPr>
              <w:t xml:space="preserve">供应商拟派项目组人员</w:t>
            </w:r>
            <w:r>
              <w:rPr>
                <w:rFonts w:hint="eastAsia" w:ascii="仿宋" w:hAnsi="仿宋" w:eastAsia="仿宋" w:cs="仿宋"/>
                <w:i w:val="0"/>
                <w:iCs w:val="0"/>
                <w:color w:val="auto"/>
                <w:sz w:val="24"/>
                <w:szCs w:val="24"/>
                <w:u w:val="none"/>
                <w:lang w:eastAsia="zh-CN"/>
              </w:rPr>
              <w:t xml:space="preserve">（</w:t>
            </w:r>
            <w:r>
              <w:rPr>
                <w:rFonts w:hint="eastAsia" w:ascii="仿宋" w:hAnsi="仿宋" w:eastAsia="仿宋" w:cs="仿宋"/>
                <w:i w:val="0"/>
                <w:iCs w:val="0"/>
                <w:color w:val="auto"/>
                <w:sz w:val="24"/>
                <w:szCs w:val="24"/>
                <w:u w:val="none"/>
              </w:rPr>
              <w:t xml:space="preserve">项目负责人除外</w:t>
            </w:r>
            <w:r>
              <w:rPr>
                <w:rFonts w:hint="eastAsia" w:ascii="仿宋" w:hAnsi="仿宋" w:eastAsia="仿宋" w:cs="仿宋"/>
                <w:i w:val="0"/>
                <w:iCs w:val="0"/>
                <w:color w:val="auto"/>
                <w:sz w:val="24"/>
                <w:szCs w:val="24"/>
                <w:u w:val="none"/>
                <w:lang w:eastAsia="zh-CN"/>
              </w:rPr>
              <w:t xml:space="preserve">）</w:t>
            </w:r>
            <w:r>
              <w:rPr>
                <w:rFonts w:hint="eastAsia" w:ascii="仿宋" w:hAnsi="仿宋" w:eastAsia="仿宋" w:cs="仿宋"/>
                <w:i w:val="0"/>
                <w:iCs w:val="0"/>
                <w:color w:val="auto"/>
                <w:sz w:val="24"/>
                <w:szCs w:val="24"/>
                <w:u w:val="none"/>
              </w:rPr>
              <w:t xml:space="preserve">，具备环境类或化工类</w:t>
            </w:r>
            <w:r>
              <w:rPr>
                <w:rFonts w:hint="eastAsia" w:ascii="仿宋" w:hAnsi="仿宋" w:eastAsia="仿宋" w:cs="仿宋"/>
                <w:i w:val="0"/>
                <w:iCs w:val="0"/>
                <w:color w:val="auto"/>
                <w:sz w:val="24"/>
                <w:szCs w:val="24"/>
                <w:u w:val="none"/>
                <w:lang w:val="en-US" w:eastAsia="zh-CN"/>
              </w:rPr>
              <w:t xml:space="preserve">专业</w:t>
            </w:r>
            <w:r>
              <w:rPr>
                <w:rFonts w:hint="eastAsia" w:ascii="仿宋" w:hAnsi="仿宋" w:eastAsia="仿宋" w:cs="仿宋"/>
                <w:i w:val="0"/>
                <w:iCs w:val="0"/>
                <w:color w:val="auto"/>
                <w:sz w:val="24"/>
                <w:szCs w:val="24"/>
                <w:u w:val="none"/>
              </w:rPr>
              <w:t xml:space="preserve">中级</w:t>
            </w:r>
            <w:r>
              <w:rPr>
                <w:rFonts w:hint="eastAsia" w:ascii="仿宋" w:hAnsi="仿宋" w:eastAsia="仿宋" w:cs="仿宋"/>
                <w:i w:val="0"/>
                <w:iCs w:val="0"/>
                <w:color w:val="auto"/>
                <w:sz w:val="24"/>
                <w:szCs w:val="24"/>
                <w:u w:val="none"/>
                <w:lang w:val="en-US" w:eastAsia="zh-CN"/>
              </w:rPr>
              <w:t xml:space="preserve">及以上</w:t>
            </w:r>
            <w:r>
              <w:rPr>
                <w:rFonts w:hint="eastAsia" w:ascii="仿宋" w:hAnsi="仿宋" w:eastAsia="仿宋" w:cs="仿宋"/>
                <w:i w:val="0"/>
                <w:iCs w:val="0"/>
                <w:color w:val="auto"/>
                <w:sz w:val="24"/>
                <w:szCs w:val="24"/>
                <w:u w:val="none"/>
              </w:rPr>
              <w:t xml:space="preserve">工程师职称的，每提供1名得1分</w:t>
            </w:r>
            <w:r>
              <w:rPr>
                <w:rFonts w:hint="eastAsia" w:ascii="仿宋" w:hAnsi="仿宋" w:eastAsia="仿宋" w:cs="仿宋"/>
                <w:i w:val="0"/>
                <w:iCs w:val="0"/>
                <w:color w:val="auto"/>
                <w:sz w:val="24"/>
                <w:szCs w:val="24"/>
                <w:u w:val="none"/>
                <w:lang w:eastAsia="zh-CN"/>
              </w:rPr>
              <w:t xml:space="preserve">；</w:t>
            </w:r>
            <w:r>
              <w:rPr>
                <w:rFonts w:hint="eastAsia" w:ascii="仿宋" w:hAnsi="仿宋" w:eastAsia="仿宋" w:cs="仿宋"/>
                <w:i w:val="0"/>
                <w:iCs w:val="0"/>
                <w:color w:val="auto"/>
                <w:sz w:val="24"/>
                <w:szCs w:val="24"/>
                <w:u w:val="none"/>
              </w:rPr>
              <w:t xml:space="preserve">具备环境类或化工类</w:t>
            </w:r>
            <w:r>
              <w:rPr>
                <w:rFonts w:hint="eastAsia" w:ascii="仿宋" w:hAnsi="仿宋" w:eastAsia="仿宋" w:cs="仿宋"/>
                <w:i w:val="0"/>
                <w:iCs w:val="0"/>
                <w:color w:val="auto"/>
                <w:sz w:val="24"/>
                <w:szCs w:val="24"/>
                <w:u w:val="none"/>
                <w:lang w:val="en-US" w:eastAsia="zh-CN"/>
              </w:rPr>
              <w:t xml:space="preserve">专业初</w:t>
            </w:r>
            <w:r>
              <w:rPr>
                <w:rFonts w:hint="eastAsia" w:ascii="仿宋" w:hAnsi="仿宋" w:eastAsia="仿宋" w:cs="仿宋"/>
                <w:i w:val="0"/>
                <w:iCs w:val="0"/>
                <w:color w:val="auto"/>
                <w:sz w:val="24"/>
                <w:szCs w:val="24"/>
                <w:u w:val="none"/>
              </w:rPr>
              <w:t xml:space="preserve">级工程师职称的，每提供1名得</w:t>
            </w:r>
            <w:r>
              <w:rPr>
                <w:rFonts w:hint="eastAsia" w:ascii="仿宋" w:hAnsi="仿宋" w:eastAsia="仿宋" w:cs="仿宋"/>
                <w:i w:val="0"/>
                <w:iCs w:val="0"/>
                <w:color w:val="auto"/>
                <w:sz w:val="24"/>
                <w:szCs w:val="24"/>
                <w:u w:val="none"/>
                <w:lang w:val="en-US" w:eastAsia="zh-CN"/>
              </w:rPr>
              <w:t xml:space="preserve">0.5</w:t>
            </w:r>
            <w:r>
              <w:rPr>
                <w:rFonts w:hint="eastAsia" w:ascii="仿宋" w:hAnsi="仿宋" w:eastAsia="仿宋" w:cs="仿宋"/>
                <w:i w:val="0"/>
                <w:iCs w:val="0"/>
                <w:color w:val="auto"/>
                <w:sz w:val="24"/>
                <w:szCs w:val="24"/>
                <w:u w:val="none"/>
              </w:rPr>
              <w:t xml:space="preserve">分</w:t>
            </w:r>
            <w:r>
              <w:rPr>
                <w:rFonts w:hint="eastAsia" w:ascii="仿宋" w:hAnsi="仿宋" w:eastAsia="仿宋" w:cs="仿宋"/>
                <w:i w:val="0"/>
                <w:iCs w:val="0"/>
                <w:color w:val="auto"/>
                <w:sz w:val="24"/>
                <w:szCs w:val="24"/>
                <w:u w:val="none"/>
                <w:lang w:eastAsia="zh-CN"/>
              </w:rPr>
              <w:t xml:space="preserve">。</w:t>
            </w:r>
            <w:r>
              <w:rPr>
                <w:rFonts w:hint="eastAsia" w:ascii="仿宋" w:hAnsi="仿宋" w:eastAsia="仿宋" w:cs="仿宋"/>
                <w:i w:val="0"/>
                <w:iCs w:val="0"/>
                <w:color w:val="auto"/>
                <w:sz w:val="24"/>
                <w:szCs w:val="24"/>
                <w:u w:val="none"/>
                <w:lang w:val="en-US" w:eastAsia="zh-CN"/>
              </w:rPr>
              <w:t xml:space="preserve">本项</w:t>
            </w:r>
            <w:r>
              <w:rPr>
                <w:rFonts w:hint="eastAsia" w:ascii="仿宋" w:hAnsi="仿宋" w:eastAsia="仿宋" w:cs="仿宋"/>
                <w:i w:val="0"/>
                <w:iCs w:val="0"/>
                <w:color w:val="auto"/>
                <w:sz w:val="24"/>
                <w:szCs w:val="24"/>
                <w:u w:val="none"/>
              </w:rPr>
              <w:t xml:space="preserve">最高</w:t>
            </w:r>
            <w:r>
              <w:rPr>
                <w:rFonts w:hint="eastAsia" w:ascii="仿宋" w:hAnsi="仿宋" w:eastAsia="仿宋" w:cs="仿宋"/>
                <w:i w:val="0"/>
                <w:iCs w:val="0"/>
                <w:color w:val="auto"/>
                <w:sz w:val="24"/>
                <w:szCs w:val="24"/>
                <w:u w:val="none"/>
                <w:lang w:val="en-US" w:eastAsia="zh-CN"/>
              </w:rPr>
              <w:t xml:space="preserve">得8</w:t>
            </w:r>
            <w:r>
              <w:rPr>
                <w:rFonts w:hint="eastAsia" w:ascii="仿宋" w:hAnsi="仿宋" w:eastAsia="仿宋" w:cs="仿宋"/>
                <w:i w:val="0"/>
                <w:iCs w:val="0"/>
                <w:color w:val="auto"/>
                <w:sz w:val="24"/>
                <w:szCs w:val="24"/>
                <w:u w:val="none"/>
              </w:rPr>
              <w:t xml:space="preserve">分，未提供不得分。</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注：本项须</w:t>
            </w:r>
            <w:r>
              <w:rPr>
                <w:rFonts w:hint="eastAsia" w:ascii="仿宋" w:hAnsi="仿宋" w:eastAsia="仿宋" w:cs="仿宋"/>
                <w:i w:val="0"/>
                <w:iCs w:val="0"/>
                <w:color w:val="auto"/>
                <w:sz w:val="24"/>
                <w:szCs w:val="24"/>
                <w:u w:val="none"/>
              </w:rPr>
              <w:t xml:space="preserve">提供</w:t>
            </w:r>
            <w:r>
              <w:rPr>
                <w:rFonts w:hint="eastAsia" w:ascii="仿宋" w:hAnsi="仿宋" w:eastAsia="仿宋" w:cs="仿宋"/>
                <w:i w:val="0"/>
                <w:iCs w:val="0"/>
                <w:color w:val="auto"/>
                <w:sz w:val="24"/>
                <w:szCs w:val="24"/>
                <w:u w:val="none"/>
                <w:lang w:val="en-US" w:eastAsia="zh-CN"/>
              </w:rPr>
              <w:t xml:space="preserve">职称</w:t>
            </w:r>
            <w:r>
              <w:rPr>
                <w:rFonts w:hint="eastAsia" w:ascii="仿宋" w:hAnsi="仿宋" w:eastAsia="仿宋" w:cs="仿宋"/>
                <w:i w:val="0"/>
                <w:iCs w:val="0"/>
                <w:color w:val="auto"/>
                <w:sz w:val="24"/>
                <w:szCs w:val="24"/>
                <w:u w:val="none"/>
              </w:rPr>
              <w:t xml:space="preserve">证书</w:t>
            </w:r>
            <w:r>
              <w:rPr>
                <w:rFonts w:hint="eastAsia" w:ascii="仿宋" w:hAnsi="仿宋" w:eastAsia="仿宋" w:cs="仿宋"/>
                <w:i w:val="0"/>
                <w:iCs w:val="0"/>
                <w:color w:val="auto"/>
                <w:sz w:val="24"/>
                <w:szCs w:val="24"/>
                <w:u w:val="none"/>
                <w:lang w:val="en-US" w:eastAsia="zh-CN" w:bidi="ar"/>
              </w:rPr>
              <w:t xml:space="preserve">扫描件并加盖投标供应商公章</w:t>
            </w:r>
            <w:r>
              <w:rPr>
                <w:rFonts w:hint="eastAsia" w:ascii="仿宋" w:hAnsi="仿宋" w:eastAsia="仿宋" w:cs="仿宋"/>
                <w:i w:val="0"/>
                <w:iCs w:val="0"/>
                <w:color w:val="auto"/>
                <w:sz w:val="24"/>
                <w:szCs w:val="24"/>
                <w:u w:val="none"/>
              </w:rPr>
              <w:t xml:space="preserve">及</w:t>
            </w:r>
            <w:r>
              <w:rPr>
                <w:rFonts w:hint="eastAsia" w:ascii="仿宋" w:hAnsi="仿宋" w:eastAsia="仿宋" w:cs="仿宋"/>
                <w:i w:val="0"/>
                <w:iCs w:val="0"/>
                <w:color w:val="auto"/>
                <w:sz w:val="24"/>
                <w:szCs w:val="24"/>
                <w:u w:val="none"/>
                <w:lang w:val="en-US" w:eastAsia="zh-CN"/>
              </w:rPr>
              <w:t xml:space="preserve">供应商为其缴纳的</w:t>
            </w:r>
            <w:r>
              <w:rPr>
                <w:rFonts w:hint="eastAsia" w:ascii="仿宋" w:hAnsi="仿宋" w:eastAsia="仿宋" w:cs="仿宋"/>
                <w:i w:val="0"/>
                <w:iCs w:val="0"/>
                <w:color w:val="auto"/>
                <w:sz w:val="24"/>
                <w:szCs w:val="24"/>
                <w:u w:val="none"/>
                <w:lang w:val="en-US" w:eastAsia="zh-CN" w:bidi="ar"/>
              </w:rPr>
              <w:t xml:space="preserve">近3个月（不含投标当月）任意一个月社保的证明材料扫描件并加盖投标供应商公章，未按要求提供的不得分。</w:t>
            </w:r>
            <w:r/>
          </w:p>
        </w:tc>
        <w:tc>
          <w:tcPr>
            <w:shd w:val="clear" w:color="auto" w:fill="auto"/>
            <w:tcW w:w="844"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25</w:t>
            </w:r>
            <w:r/>
          </w:p>
        </w:tc>
      </w:tr>
      <w:tr>
        <w:trPr>
          <w:jc w:val="center"/>
          <w:trHeight w:val="90"/>
        </w:trPr>
        <w:tc>
          <w:tcPr>
            <w:shd w:val="clear" w:color="auto" w:fill="auto"/>
            <w:tcW w:w="558"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1175"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t xml:space="preserve">拟投入团队人员</w:t>
            </w:r>
            <w:r>
              <w:rPr>
                <w:rFonts w:hint="eastAsia" w:ascii="仿宋" w:hAnsi="仿宋" w:eastAsia="仿宋" w:cs="仿宋"/>
                <w:i w:val="0"/>
                <w:iCs w:val="0"/>
                <w:color w:val="auto"/>
                <w:sz w:val="24"/>
                <w:szCs w:val="24"/>
                <w:u w:val="none"/>
                <w:lang w:val="en-US" w:eastAsia="zh-CN"/>
              </w:rPr>
              <w:t xml:space="preserve">中</w:t>
            </w:r>
            <w:r>
              <w:rPr>
                <w:rFonts w:hint="eastAsia" w:ascii="仿宋" w:hAnsi="仿宋" w:eastAsia="仿宋" w:cs="仿宋"/>
                <w:i w:val="0"/>
                <w:iCs w:val="0"/>
                <w:color w:val="auto"/>
                <w:sz w:val="24"/>
                <w:szCs w:val="24"/>
                <w:u w:val="none"/>
              </w:rPr>
              <w:t xml:space="preserve">具有相关培训合格证</w:t>
            </w:r>
            <w:r>
              <w:rPr>
                <w:rFonts w:hint="eastAsia" w:ascii="仿宋" w:hAnsi="仿宋" w:eastAsia="仿宋" w:cs="仿宋"/>
                <w:i w:val="0"/>
                <w:iCs w:val="0"/>
                <w:color w:val="auto"/>
                <w:sz w:val="24"/>
                <w:szCs w:val="24"/>
                <w:u w:val="none"/>
                <w:lang w:val="en-US" w:eastAsia="zh-CN"/>
              </w:rPr>
              <w:t xml:space="preserve">或</w:t>
            </w:r>
            <w:r>
              <w:rPr>
                <w:rFonts w:hint="eastAsia" w:ascii="仿宋" w:hAnsi="仿宋" w:eastAsia="仿宋" w:cs="仿宋"/>
                <w:i w:val="0"/>
                <w:iCs w:val="0"/>
                <w:color w:val="auto"/>
                <w:sz w:val="24"/>
                <w:szCs w:val="24"/>
                <w:u w:val="none"/>
              </w:rPr>
              <w:t xml:space="preserve">上岗证（包含水、气环境检测项目），有1人得1分，</w:t>
            </w:r>
            <w:r>
              <w:rPr>
                <w:rFonts w:hint="eastAsia" w:ascii="仿宋" w:hAnsi="仿宋" w:eastAsia="仿宋" w:cs="仿宋"/>
                <w:i w:val="0"/>
                <w:iCs w:val="0"/>
                <w:color w:val="auto"/>
                <w:sz w:val="24"/>
                <w:szCs w:val="24"/>
                <w:u w:val="none"/>
                <w:lang w:val="en-US" w:eastAsia="zh-CN"/>
              </w:rPr>
              <w:t xml:space="preserve">本项</w:t>
            </w:r>
            <w:r>
              <w:rPr>
                <w:rFonts w:hint="eastAsia" w:ascii="仿宋" w:hAnsi="仿宋" w:eastAsia="仿宋" w:cs="仿宋"/>
                <w:i w:val="0"/>
                <w:iCs w:val="0"/>
                <w:color w:val="auto"/>
                <w:sz w:val="24"/>
                <w:szCs w:val="24"/>
                <w:u w:val="none"/>
              </w:rPr>
              <w:t xml:space="preserve">最高得10分。</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注：本项须提供相关证书</w:t>
            </w:r>
            <w:r>
              <w:rPr>
                <w:rFonts w:hint="eastAsia" w:ascii="仿宋" w:hAnsi="仿宋" w:eastAsia="仿宋" w:cs="仿宋"/>
                <w:i w:val="0"/>
                <w:iCs w:val="0"/>
                <w:color w:val="auto"/>
                <w:sz w:val="24"/>
                <w:szCs w:val="24"/>
                <w:u w:val="none"/>
                <w:lang w:val="en-US" w:eastAsia="zh-CN" w:bidi="ar"/>
              </w:rPr>
              <w:t xml:space="preserve">扫描件并加盖投标供应商公章，未提供的不得分。</w:t>
            </w:r>
            <w:r/>
          </w:p>
        </w:tc>
        <w:tc>
          <w:tcPr>
            <w:shd w:val="clear" w:color="auto" w:fill="auto"/>
            <w:tcW w:w="844"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jc w:val="center"/>
          <w:trHeight w:val="90"/>
        </w:trPr>
        <w:tc>
          <w:tcPr>
            <w:shd w:val="clear" w:color="auto" w:fill="auto"/>
            <w:tcBorders>
              <w:bottom w:val="single" w:color="auto" w:sz="4" w:space="0"/>
            </w:tcBorders>
            <w:tcW w:w="55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175"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本项目配备的技术团队人员不少于20人，其中项目负责人不少于1名、现场采样人员不少于10人、实验室检测人员不少于9人。</w:t>
            </w:r>
            <w:r>
              <w:rPr>
                <w:rFonts w:hint="eastAsia" w:ascii="仿宋" w:hAnsi="仿宋" w:eastAsia="仿宋" w:cs="仿宋"/>
                <w:i w:val="0"/>
                <w:iCs w:val="0"/>
                <w:color w:val="000000"/>
                <w:sz w:val="24"/>
                <w:szCs w:val="24"/>
                <w:u w:val="none"/>
                <w:lang w:val="en-US" w:eastAsia="zh-CN"/>
              </w:rPr>
              <w:t xml:space="preserve">得5分。</w:t>
            </w:r>
            <w:r>
              <w:rPr>
                <w:rFonts w:hint="eastAsia" w:ascii="仿宋" w:hAnsi="仿宋" w:eastAsia="仿宋" w:cs="仿宋"/>
                <w:i w:val="0"/>
                <w:iCs w:val="0"/>
                <w:color w:val="000000"/>
                <w:sz w:val="24"/>
                <w:szCs w:val="24"/>
                <w:u w:val="none"/>
              </w:rPr>
              <w:t xml:space="preserve">配备的技术团队人员15-19人，其中项目负责人1名、现场采样人员7-9人、实验室检测人员7-8人，得3分。配备的技术团队人员低于15人不得分</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rPr>
              <w:t xml:space="preserve">本项最高得5分。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注：本项须</w:t>
            </w:r>
            <w:r>
              <w:rPr>
                <w:rFonts w:hint="eastAsia" w:ascii="仿宋" w:hAnsi="仿宋" w:eastAsia="仿宋" w:cs="仿宋"/>
                <w:i w:val="0"/>
                <w:iCs w:val="0"/>
                <w:color w:val="000000"/>
                <w:sz w:val="24"/>
                <w:szCs w:val="24"/>
                <w:u w:val="none"/>
              </w:rPr>
              <w:t xml:space="preserve">在投标文件中提供本次项目投入的人员及在相关检测领域明细表。</w:t>
            </w:r>
            <w:r/>
          </w:p>
        </w:tc>
        <w:tc>
          <w:tcPr>
            <w:shd w:val="clear" w:color="auto" w:fill="auto"/>
            <w:tcW w:w="844"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jc w:val="center"/>
          <w:trHeight w:val="90"/>
        </w:trPr>
        <w:tc>
          <w:tcPr>
            <w:shd w:val="clear" w:color="auto" w:fill="auto"/>
            <w:tcBorders>
              <w:top w:val="single" w:color="auto" w:sz="4" w:space="0"/>
            </w:tcBorders>
            <w:tcW w:w="558" w:type="dxa"/>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4</w:t>
            </w:r>
            <w:r/>
          </w:p>
        </w:tc>
        <w:tc>
          <w:tcPr>
            <w:shd w:val="clear" w:color="auto" w:fill="auto"/>
            <w:tcW w:w="11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环境监测能力</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供应商</w:t>
            </w:r>
            <w:r>
              <w:rPr>
                <w:rFonts w:hint="eastAsia" w:ascii="仿宋" w:hAnsi="仿宋" w:eastAsia="仿宋" w:cs="仿宋"/>
                <w:i w:val="0"/>
                <w:iCs w:val="0"/>
                <w:color w:val="auto"/>
                <w:sz w:val="24"/>
                <w:szCs w:val="24"/>
                <w:u w:val="none"/>
              </w:rPr>
              <w:t xml:space="preserve">在省</w:t>
            </w:r>
            <w:r>
              <w:rPr>
                <w:rFonts w:hint="eastAsia" w:ascii="仿宋" w:hAnsi="仿宋" w:eastAsia="仿宋" w:cs="仿宋"/>
                <w:i w:val="0"/>
                <w:iCs w:val="0"/>
                <w:color w:val="auto"/>
                <w:sz w:val="24"/>
                <w:szCs w:val="24"/>
                <w:u w:val="none"/>
                <w:lang w:val="en-US" w:eastAsia="zh-CN"/>
              </w:rPr>
              <w:t xml:space="preserve">级及以上</w:t>
            </w:r>
            <w:r>
              <w:rPr>
                <w:rFonts w:hint="eastAsia" w:ascii="仿宋" w:hAnsi="仿宋" w:eastAsia="仿宋" w:cs="仿宋"/>
                <w:i w:val="0"/>
                <w:iCs w:val="0"/>
                <w:color w:val="auto"/>
                <w:sz w:val="24"/>
                <w:szCs w:val="24"/>
                <w:u w:val="none"/>
              </w:rPr>
              <w:t xml:space="preserve">社会环境检测机构信息管理平台登记备案的得</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2</w:t>
            </w: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分，</w:t>
            </w:r>
            <w:r>
              <w:rPr>
                <w:rFonts w:hint="eastAsia" w:ascii="仿宋" w:hAnsi="仿宋" w:eastAsia="仿宋" w:cs="仿宋"/>
                <w:i w:val="0"/>
                <w:iCs w:val="0"/>
                <w:color w:val="auto"/>
                <w:sz w:val="24"/>
                <w:szCs w:val="24"/>
                <w:u w:val="none"/>
              </w:rPr>
              <w:t xml:space="preserve">没有备案的不得分。</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注：</w:t>
            </w:r>
            <w:r>
              <w:rPr>
                <w:rFonts w:hint="eastAsia" w:ascii="仿宋" w:hAnsi="仿宋" w:eastAsia="仿宋" w:cs="仿宋"/>
                <w:i w:val="0"/>
                <w:iCs w:val="0"/>
                <w:color w:val="000000"/>
                <w:sz w:val="24"/>
                <w:szCs w:val="24"/>
                <w:u w:val="none"/>
                <w:lang w:val="en-US" w:eastAsia="zh-CN"/>
              </w:rPr>
              <w:t xml:space="preserve">本项须</w:t>
            </w:r>
            <w:r>
              <w:rPr>
                <w:rFonts w:hint="eastAsia" w:ascii="仿宋" w:hAnsi="仿宋" w:eastAsia="仿宋" w:cs="仿宋"/>
                <w:i w:val="0"/>
                <w:iCs w:val="0"/>
                <w:color w:val="auto"/>
                <w:sz w:val="24"/>
                <w:szCs w:val="24"/>
                <w:u w:val="none"/>
              </w:rPr>
              <w:t xml:space="preserve">提供证明材料扫描件</w:t>
            </w:r>
            <w:r>
              <w:rPr>
                <w:rFonts w:hint="eastAsia" w:ascii="仿宋" w:hAnsi="仿宋" w:eastAsia="仿宋" w:cs="仿宋"/>
                <w:i w:val="0"/>
                <w:iCs w:val="0"/>
                <w:color w:val="auto"/>
                <w:sz w:val="24"/>
                <w:szCs w:val="24"/>
                <w:u w:val="none"/>
                <w:lang w:val="en-US" w:eastAsia="zh-CN" w:bidi="ar"/>
              </w:rPr>
              <w:t xml:space="preserve">并加盖投标供应商公章，未提供的不得分。</w:t>
            </w:r>
            <w:r/>
          </w:p>
        </w:tc>
        <w:tc>
          <w:tcPr>
            <w:shd w:val="clear" w:color="auto" w:fill="auto"/>
            <w:tcW w:w="844"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5</w:t>
            </w:r>
            <w:r/>
          </w:p>
        </w:tc>
      </w:tr>
      <w:tr>
        <w:trPr>
          <w:jc w:val="center"/>
          <w:trHeight w:val="90"/>
        </w:trPr>
        <w:tc>
          <w:tcPr>
            <w:shd w:val="clear" w:color="auto" w:fill="auto"/>
            <w:tcBorders>
              <w:bottom w:val="single" w:color="auto" w:sz="4" w:space="0"/>
            </w:tcBorders>
            <w:tcW w:w="558" w:type="dxa"/>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r>
            <w:r/>
          </w:p>
        </w:tc>
        <w:tc>
          <w:tcPr>
            <w:shd w:val="clear" w:color="auto" w:fill="auto"/>
            <w:tcW w:w="1175"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rPr>
              <w:t xml:space="preserve">供应商提供2021年1月1日以来参加能力验证和测量审核（仅具备能力验证资质机构组织的能力验证活动或省级及以上单位组织的能力验证活动）情况，提供相应的结果报告</w:t>
            </w:r>
            <w:r>
              <w:rPr>
                <w:rFonts w:hint="eastAsia" w:ascii="仿宋" w:hAnsi="仿宋" w:eastAsia="仿宋" w:cs="仿宋"/>
                <w:i w:val="0"/>
                <w:iCs w:val="0"/>
                <w:color w:val="auto"/>
                <w:sz w:val="24"/>
                <w:szCs w:val="24"/>
                <w:u w:val="none"/>
              </w:rPr>
              <w:t xml:space="preserve">扫描件</w:t>
            </w:r>
            <w:r>
              <w:rPr>
                <w:rFonts w:hint="eastAsia" w:ascii="仿宋" w:hAnsi="仿宋" w:eastAsia="仿宋" w:cs="仿宋"/>
                <w:i w:val="0"/>
                <w:iCs w:val="0"/>
                <w:color w:val="auto"/>
                <w:sz w:val="24"/>
                <w:szCs w:val="24"/>
                <w:u w:val="none"/>
                <w:lang w:val="en-US" w:eastAsia="zh-CN"/>
              </w:rPr>
              <w:t xml:space="preserve">，每通过1个项目得</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1分，</w:t>
            </w:r>
            <w:r>
              <w:rPr>
                <w:rFonts w:hint="eastAsia" w:ascii="仿宋" w:hAnsi="仿宋" w:eastAsia="仿宋" w:cs="仿宋"/>
                <w:i w:val="0"/>
                <w:iCs w:val="0"/>
                <w:color w:val="auto"/>
                <w:sz w:val="24"/>
                <w:szCs w:val="24"/>
                <w:u w:val="none"/>
                <w:lang w:val="en-US" w:eastAsia="zh-CN"/>
              </w:rPr>
              <w:t xml:space="preserve">本项最高</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得3分。</w:t>
            </w:r>
            <w:r/>
          </w:p>
        </w:tc>
        <w:tc>
          <w:tcPr>
            <w:shd w:val="clear" w:color="auto" w:fill="auto"/>
            <w:tcW w:w="844"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jc w:val="center"/>
          <w:trHeight w:val="90"/>
        </w:trPr>
        <w:tc>
          <w:tcPr>
            <w:shd w:val="clear" w:color="auto" w:fill="auto"/>
            <w:tcBorders>
              <w:top w:val="single" w:color="auto" w:sz="4" w:space="0"/>
              <w:bottom w:val="single" w:color="auto" w:sz="4" w:space="0"/>
            </w:tcBorders>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bottom w:val="single" w:color="auto" w:sz="4" w:space="0"/>
            </w:tcBorders>
            <w:tcW w:w="11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监测服务业绩</w:t>
            </w:r>
            <w:r/>
          </w:p>
        </w:tc>
        <w:tc>
          <w:tcPr>
            <w:shd w:val="clear" w:color="auto" w:fill="auto"/>
            <w:tcW w:w="7025" w:type="dxa"/>
            <w:vAlign w:val="center"/>
            <w:textDirection w:val="lrTb"/>
            <w:noWrap w:val="false"/>
          </w:tcPr>
          <w:p>
            <w:pPr>
              <w:jc w:val="left"/>
              <w:keepLines w:val="0"/>
              <w:keepNext w:val="0"/>
              <w:widowControl/>
              <w:rPr>
                <w:rStyle w:val="1118"/>
                <w:rFonts w:hint="eastAsia"/>
                <w:color w:val="auto"/>
                <w:highlight w:val="none"/>
                <w:lang w:val="en-US" w:eastAsia="zh-CN" w:bidi="ar"/>
              </w:rPr>
              <w:suppressLineNumbers w:val="0"/>
            </w:pPr>
            <w:r>
              <w:rPr>
                <w:rStyle w:val="1118"/>
                <w:rFonts w:hint="eastAsia"/>
                <w:color w:val="auto"/>
                <w:highlight w:val="none"/>
                <w:lang w:val="en-US" w:eastAsia="zh-CN" w:bidi="ar"/>
              </w:rPr>
              <w:t xml:space="preserve">投标人自2021年1月1日以来（以合同签订日期为准），承担过环境监测类业绩的，每提供一个业绩得2分，本项最高得10分。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Style w:val="1118"/>
                <w:color w:val="auto"/>
                <w:highlight w:val="none"/>
                <w:lang w:val="en-US" w:eastAsia="zh-CN" w:bidi="ar"/>
              </w:rPr>
              <w:t xml:space="preserve">注：本项须提供项目合同和中标通知书</w:t>
            </w:r>
            <w:r>
              <w:rPr>
                <w:rStyle w:val="1118"/>
                <w:rFonts w:hint="eastAsia"/>
                <w:color w:val="auto"/>
                <w:highlight w:val="none"/>
                <w:lang w:val="en-US" w:eastAsia="zh-CN" w:bidi="ar"/>
              </w:rPr>
              <w:t xml:space="preserve">扫描</w:t>
            </w:r>
            <w:r>
              <w:rPr>
                <w:rStyle w:val="1118"/>
                <w:color w:val="auto"/>
                <w:highlight w:val="none"/>
                <w:lang w:val="en-US" w:eastAsia="zh-CN" w:bidi="ar"/>
              </w:rPr>
              <w:t xml:space="preserve">件并加盖投标供应商公章，未提供的不得分。</w:t>
            </w:r>
            <w:r/>
          </w:p>
        </w:tc>
        <w:tc>
          <w:tcPr>
            <w:shd w:val="clear" w:color="auto" w:fill="auto"/>
            <w:tcW w:w="84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1547"/>
        </w:trPr>
        <w:tc>
          <w:tcPr>
            <w:shd w:val="clear" w:color="auto" w:fill="auto"/>
            <w:tcBorders>
              <w:top w:val="single" w:color="auto" w:sz="4" w:space="0"/>
            </w:tcBorders>
            <w:tcW w:w="558" w:type="dxa"/>
            <w:vAlign w:val="center"/>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6</w:t>
            </w:r>
            <w:r/>
          </w:p>
        </w:tc>
        <w:tc>
          <w:tcPr>
            <w:shd w:val="clear" w:color="auto" w:fill="auto"/>
            <w:tcBorders>
              <w:top w:val="single" w:color="auto" w:sz="4" w:space="0"/>
            </w:tcBorders>
            <w:tcW w:w="117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服务响应保障</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rPr>
              <w:t xml:space="preserve">投标人承诺成立服务于本项目的固定采样保障队伍，队伍需配备至少10名采样人员及2辆运输车辆，得</w:t>
            </w:r>
            <w:r>
              <w:rPr>
                <w:rFonts w:hint="eastAsia" w:ascii="仿宋" w:hAnsi="仿宋" w:eastAsia="仿宋" w:cs="仿宋"/>
                <w:i w:val="0"/>
                <w:iCs w:val="0"/>
                <w:color w:val="auto"/>
                <w:sz w:val="24"/>
                <w:szCs w:val="24"/>
                <w:highlight w:val="none"/>
                <w:u w:val="none"/>
                <w:lang w:val="en-US" w:eastAsia="zh-CN"/>
              </w:rPr>
              <w:t xml:space="preserve">5</w:t>
            </w:r>
            <w:r>
              <w:rPr>
                <w:rFonts w:hint="eastAsia" w:ascii="仿宋" w:hAnsi="仿宋" w:eastAsia="仿宋" w:cs="仿宋"/>
                <w:i w:val="0"/>
                <w:iCs w:val="0"/>
                <w:color w:val="auto"/>
                <w:sz w:val="24"/>
                <w:szCs w:val="24"/>
                <w:highlight w:val="none"/>
                <w:u w:val="none"/>
              </w:rPr>
              <w:t xml:space="preserve">分。提供购车发票及行驶证扫描件，若为租赁的，需提供租赁协议及行驶证扫描件，不提供的不得分。</w:t>
            </w:r>
            <w:r/>
          </w:p>
        </w:tc>
        <w:tc>
          <w:tcPr>
            <w:shd w:val="clear" w:color="auto" w:fill="auto"/>
            <w:tcW w:w="84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5</w:t>
            </w:r>
            <w:r/>
          </w:p>
        </w:tc>
      </w:tr>
      <w:tr>
        <w:trPr>
          <w:jc w:val="center"/>
          <w:trHeight w:val="90"/>
        </w:trPr>
        <w:tc>
          <w:tcPr>
            <w:shd w:val="clear" w:color="auto" w:fill="auto"/>
            <w:tcBorders>
              <w:top w:val="single" w:color="auto" w:sz="4" w:space="0"/>
              <w:bottom w:val="single" w:color="auto" w:sz="4" w:space="0"/>
            </w:tcBorders>
            <w:tcW w:w="558" w:type="dxa"/>
            <w:vAlign w:val="center"/>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7</w:t>
            </w:r>
            <w:r/>
          </w:p>
        </w:tc>
        <w:tc>
          <w:tcPr>
            <w:shd w:val="clear" w:color="auto" w:fill="auto"/>
            <w:tcW w:w="117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环境监测报告</w:t>
            </w:r>
            <w:r/>
          </w:p>
        </w:tc>
        <w:tc>
          <w:tcPr>
            <w:shd w:val="clear" w:color="auto" w:fill="auto"/>
            <w:tcW w:w="702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t xml:space="preserve">投标人提供为生态环境部门服务的综合性监测报告1份，并附包括现场监测原始记录和分析原始记录以及质控措施等相关的资料。根据报告、原始记录的规范性、完整性进行质量判定，按照报告、原始记录严谨规范完整得[7-10]分，报告、原始记录较完整规范得[4-7）分，报告、原始记录完整规范性一般的得[2-4）分，未按要求提供报告的不得分。本项最高得10分。</w:t>
            </w:r>
            <w:r/>
          </w:p>
        </w:tc>
        <w:tc>
          <w:tcPr>
            <w:shd w:val="clear" w:color="auto" w:fill="auto"/>
            <w:tcW w:w="84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10</w:t>
            </w:r>
            <w:r/>
          </w:p>
        </w:tc>
      </w:tr>
      <w:tr>
        <w:trPr>
          <w:jc w:val="center"/>
          <w:trHeight w:val="90"/>
        </w:trPr>
        <w:tc>
          <w:tcPr>
            <w:gridSpan w:val="3"/>
            <w:shd w:val="clear" w:color="auto" w:fill="auto"/>
            <w:tcW w:w="87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 分</w:t>
            </w:r>
            <w:r/>
          </w:p>
        </w:tc>
        <w:tc>
          <w:tcPr>
            <w:shd w:val="clear" w:color="auto" w:fill="auto"/>
            <w:tcW w:w="844"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r>
      <w:tr>
        <w:trPr>
          <w:jc w:val="center"/>
          <w:trHeight w:val="90"/>
        </w:trPr>
        <w:tc>
          <w:tcPr>
            <w:gridSpan w:val="4"/>
            <w:shd w:val="clear" w:color="auto" w:fill="auto"/>
            <w:tcW w:w="9602"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注：①以上证书材料均应在有效期范围，且发证机关网站未公布为暂停（或无效）状态方可有效。</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②上述提及的扫描件或网络打印件材料均须加盖投标供应商公章。</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③上述评分办法中主观分部分均以0.1分为一个计分点。</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④技术方案、服务方案等方案未提供的不得分，或经评标委员会认定内容极差严重偏离采购需求的也不得分。</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⑤评标时，评标委员会专家仅依据投标供应商在投标时提供的材料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⑥如有未详尽部分，详见《采购文件》（招标文件）。</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rPr>
      </w:r>
      <w:r/>
    </w:p>
    <w:p>
      <w:pPr>
        <w:pStyle w:val="1021"/>
        <w:rPr>
          <w:rFonts w:ascii="Times New Roman" w:hAnsi="Times New Roman" w:eastAsia="黑体" w:cs="Times New Roman"/>
          <w:bCs/>
          <w:sz w:val="44"/>
        </w:rPr>
      </w:pPr>
      <w:r>
        <w:rPr>
          <w:rFonts w:ascii="Times New Roman" w:hAnsi="Times New Roman" w:eastAsia="黑体" w:cs="Times New Roman"/>
          <w:bCs/>
          <w:sz w:val="44"/>
        </w:rPr>
        <w:br w:type="page" w:clear="all"/>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highlight w:val="none"/>
          <w:lang w:val="en-US" w:eastAsia="zh-CN"/>
        </w:rPr>
      </w:pPr>
      <w:r>
        <w:rPr>
          <w:rFonts w:hint="eastAsia" w:ascii="Times New Roman" w:hAnsi="Times New Roman" w:eastAsia="黑体" w:cs="Times New Roman"/>
          <w:color w:val="000000"/>
          <w:sz w:val="24"/>
          <w:highlight w:val="none"/>
          <w:lang w:val="en-US" w:eastAsia="zh-CN"/>
        </w:rPr>
        <w:t xml:space="preserve">包件二评分标准：</w:t>
      </w:r>
      <w:r/>
    </w:p>
    <w:tbl>
      <w:tblPr>
        <w:tblStyle w:val="841"/>
        <w:tblW w:w="9602"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1012"/>
        <w:gridCol w:w="7113"/>
        <w:gridCol w:w="919"/>
      </w:tblGrid>
      <w:tr>
        <w:trPr>
          <w:jc w:val="center"/>
          <w:trHeight w:val="90"/>
        </w:trPr>
        <w:tc>
          <w:tcPr>
            <w:shd w:val="clear" w:color="auto" w:fill="auto"/>
            <w:tcW w:w="558" w:type="dxa"/>
            <w:vAlign w:val="center"/>
            <w:textDirection w:val="lrTb"/>
            <w:noWrap w:val="false"/>
          </w:tcPr>
          <w:p>
            <w:pPr>
              <w:jc w:val="center"/>
              <w:keepLines w:val="0"/>
              <w:keepNext w:val="0"/>
              <w:widowControl/>
              <w:rPr>
                <w:rFonts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W w:w="10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评审因素</w:t>
            </w:r>
            <w:r/>
          </w:p>
        </w:tc>
        <w:tc>
          <w:tcPr>
            <w:shd w:val="clear" w:color="auto" w:fill="auto"/>
            <w:tcW w:w="711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评审标准</w:t>
            </w:r>
            <w:r/>
          </w:p>
        </w:tc>
        <w:tc>
          <w:tcPr>
            <w:shd w:val="clear" w:color="auto" w:fill="auto"/>
            <w:tcW w:w="91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分值权重</w:t>
            </w:r>
            <w:r/>
          </w:p>
        </w:tc>
      </w:tr>
      <w:tr>
        <w:trPr>
          <w:jc w:val="center"/>
          <w:trHeight w:val="90"/>
        </w:trPr>
        <w:tc>
          <w:tcPr>
            <w:shd w:val="clear" w:color="auto" w:fill="auto"/>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10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投标报价</w:t>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投标报价分采用最低价优先法计算，即满足招标文件要求（通过初步评审）且投标报价最低的报价为评标基准价，其报价分为满分，其他投标供应商的报价分按照下列公式计算：报价得分=（评标基准价/投标报价</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）×30。</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①评标委员会认为投标供应商的报价明显过低，有可能影响服务质量或者不能诚信履约的，将要求其在评标现场合理的时间内提供书面说明，必要时提交相关证明材料；投标供应商不能证明其报价合理性的，评标委员将其作为无效投标处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②符合工信部联企业【2011】300号文件规定条件的小型、微型企业，其投标总价（如有上述修正的则为修正后的投标总价）将给予20%的扣除，用扣除后的价格参与评审（扣除前的投标总价高于招标人设定的最高限价的仍为投标无效）。</w:t>
            </w:r>
            <w:r/>
          </w:p>
        </w:tc>
        <w:tc>
          <w:tcPr>
            <w:shd w:val="clear" w:color="auto" w:fill="auto"/>
            <w:tcW w:w="91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30</w:t>
            </w:r>
            <w:r/>
          </w:p>
        </w:tc>
      </w:tr>
      <w:tr>
        <w:trPr>
          <w:jc w:val="center"/>
          <w:trHeight w:val="90"/>
        </w:trPr>
        <w:tc>
          <w:tcPr>
            <w:shd w:val="clear" w:color="auto" w:fill="auto"/>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10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服务方案</w:t>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投标人根据标书需求制定本次投标的监测服务方案，评委根据服务方案的科学性、规范性、可操作性等方面进行评定。服务方案能够满足标书需求，科学规范、可操作性强得[10-15]分；服务方案基本满足标书需求、科学规范、可操作性较强得[6-10）分；监测服务方案缺乏科学规范性、可操作性一般得[2-6）分。本项最高得15分，不提供方案不得分。</w:t>
            </w:r>
            <w:r/>
          </w:p>
        </w:tc>
        <w:tc>
          <w:tcPr>
            <w:shd w:val="clear" w:color="auto" w:fill="auto"/>
            <w:tcW w:w="91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15</w:t>
            </w:r>
            <w:r/>
          </w:p>
        </w:tc>
      </w:tr>
      <w:tr>
        <w:trPr>
          <w:jc w:val="center"/>
          <w:trHeight w:val="3315"/>
        </w:trPr>
        <w:tc>
          <w:tcPr>
            <w:shd w:val="clear" w:color="auto" w:fill="auto"/>
            <w:tcW w:w="55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1012"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人员情况</w:t>
            </w:r>
            <w:r/>
          </w:p>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1.</w:t>
            </w:r>
            <w:r>
              <w:rPr>
                <w:rFonts w:hint="eastAsia" w:ascii="仿宋" w:hAnsi="仿宋" w:eastAsia="仿宋" w:cs="仿宋"/>
                <w:i w:val="0"/>
                <w:iCs w:val="0"/>
                <w:color w:val="000000"/>
                <w:sz w:val="24"/>
                <w:szCs w:val="24"/>
                <w:u w:val="none"/>
              </w:rPr>
              <w:t xml:space="preserve">供应商拟派项目负责人具备环境监测类</w:t>
            </w:r>
            <w:r>
              <w:rPr>
                <w:rFonts w:hint="eastAsia" w:ascii="仿宋" w:hAnsi="仿宋" w:eastAsia="仿宋" w:cs="仿宋"/>
                <w:i w:val="0"/>
                <w:iCs w:val="0"/>
                <w:color w:val="000000"/>
                <w:sz w:val="24"/>
                <w:szCs w:val="24"/>
                <w:u w:val="none"/>
                <w:lang w:val="en-US" w:eastAsia="zh-CN"/>
              </w:rPr>
              <w:t xml:space="preserve">高</w:t>
            </w:r>
            <w:r>
              <w:rPr>
                <w:rFonts w:hint="eastAsia" w:ascii="仿宋" w:hAnsi="仿宋" w:eastAsia="仿宋" w:cs="仿宋"/>
                <w:i w:val="0"/>
                <w:iCs w:val="0"/>
                <w:color w:val="000000"/>
                <w:sz w:val="24"/>
                <w:szCs w:val="24"/>
                <w:u w:val="none"/>
              </w:rPr>
              <w:t xml:space="preserve">级</w:t>
            </w:r>
            <w:r>
              <w:rPr>
                <w:rFonts w:hint="eastAsia" w:ascii="仿宋" w:hAnsi="仿宋" w:eastAsia="仿宋" w:cs="仿宋"/>
                <w:i w:val="0"/>
                <w:iCs w:val="0"/>
                <w:color w:val="000000"/>
                <w:sz w:val="24"/>
                <w:szCs w:val="24"/>
                <w:u w:val="none"/>
                <w:lang w:val="en-US" w:eastAsia="zh-CN"/>
              </w:rPr>
              <w:t xml:space="preserve">及</w:t>
            </w:r>
            <w:r>
              <w:rPr>
                <w:rFonts w:hint="eastAsia" w:ascii="仿宋" w:hAnsi="仿宋" w:eastAsia="仿宋" w:cs="仿宋"/>
                <w:i w:val="0"/>
                <w:iCs w:val="0"/>
                <w:color w:val="000000"/>
                <w:sz w:val="24"/>
                <w:szCs w:val="24"/>
                <w:u w:val="none"/>
              </w:rPr>
              <w:t xml:space="preserve">以上工程师职称的，每提供一名得2分</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rPr>
              <w:t xml:space="preserve">具备环境监测类</w:t>
            </w:r>
            <w:r>
              <w:rPr>
                <w:rFonts w:hint="eastAsia" w:ascii="仿宋" w:hAnsi="仿宋" w:eastAsia="仿宋" w:cs="仿宋"/>
                <w:i w:val="0"/>
                <w:iCs w:val="0"/>
                <w:color w:val="000000"/>
                <w:sz w:val="24"/>
                <w:szCs w:val="24"/>
                <w:u w:val="none"/>
                <w:lang w:val="en-US" w:eastAsia="zh-CN"/>
              </w:rPr>
              <w:t xml:space="preserve">中级</w:t>
            </w:r>
            <w:r>
              <w:rPr>
                <w:rFonts w:hint="eastAsia" w:ascii="仿宋" w:hAnsi="仿宋" w:eastAsia="仿宋" w:cs="仿宋"/>
                <w:i w:val="0"/>
                <w:iCs w:val="0"/>
                <w:color w:val="000000"/>
                <w:sz w:val="24"/>
                <w:szCs w:val="24"/>
                <w:u w:val="none"/>
              </w:rPr>
              <w:t xml:space="preserve">工程师职称的，每提供一名得</w:t>
            </w:r>
            <w:r>
              <w:rPr>
                <w:rFonts w:hint="eastAsia" w:ascii="仿宋" w:hAnsi="仿宋" w:eastAsia="仿宋" w:cs="仿宋"/>
                <w:i w:val="0"/>
                <w:iCs w:val="0"/>
                <w:color w:val="000000"/>
                <w:sz w:val="24"/>
                <w:szCs w:val="24"/>
                <w:u w:val="none"/>
                <w:lang w:val="en-US" w:eastAsia="zh-CN"/>
              </w:rPr>
              <w:t xml:space="preserve">1</w:t>
            </w:r>
            <w:r>
              <w:rPr>
                <w:rFonts w:hint="eastAsia" w:ascii="仿宋" w:hAnsi="仿宋" w:eastAsia="仿宋" w:cs="仿宋"/>
                <w:i w:val="0"/>
                <w:iCs w:val="0"/>
                <w:color w:val="000000"/>
                <w:sz w:val="24"/>
                <w:szCs w:val="24"/>
                <w:u w:val="none"/>
              </w:rPr>
              <w:t xml:space="preserve">分</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lang w:val="en-US" w:eastAsia="zh-CN"/>
              </w:rPr>
              <w:t xml:space="preserve">本项</w:t>
            </w:r>
            <w:r>
              <w:rPr>
                <w:rFonts w:hint="eastAsia" w:ascii="仿宋" w:hAnsi="仿宋" w:eastAsia="仿宋" w:cs="仿宋"/>
                <w:i w:val="0"/>
                <w:iCs w:val="0"/>
                <w:color w:val="000000"/>
                <w:sz w:val="24"/>
                <w:szCs w:val="24"/>
                <w:u w:val="none"/>
              </w:rPr>
              <w:t xml:space="preserve">最高得2分，未提供不得分。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2.供应商拟派项目组人员（项目负责人除外），具备环境类或化工类专业中级及以上工程师职称的，每提供1名得1分；具备环境类或化工类专业初级工程师职称的，每提供1名得0.5分。本项最高得8分，未提供不得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注：本项须提供职称证书扫描件并加盖投标供应商公章及供应商为其缴纳的近3个月（不含投标当月）任意一个月社保的证明材料扫描件并加盖投标供应商公章，未按要求提供的不得分。</w:t>
            </w:r>
            <w:r/>
          </w:p>
        </w:tc>
        <w:tc>
          <w:tcPr>
            <w:shd w:val="clear" w:color="auto" w:fill="auto"/>
            <w:tcW w:w="919" w:type="dxa"/>
            <w:vAlign w:val="center"/>
            <w:vMerge w:val="restart"/>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25</w:t>
            </w:r>
            <w:r/>
          </w:p>
        </w:tc>
      </w:tr>
      <w:tr>
        <w:trPr>
          <w:jc w:val="center"/>
          <w:trHeight w:val="90"/>
        </w:trPr>
        <w:tc>
          <w:tcPr>
            <w:shd w:val="clear" w:color="auto" w:fill="auto"/>
            <w:tcW w:w="558"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1012"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供应商</w:t>
            </w:r>
            <w:r>
              <w:rPr>
                <w:rFonts w:hint="eastAsia" w:ascii="仿宋" w:hAnsi="仿宋" w:eastAsia="仿宋" w:cs="仿宋"/>
                <w:i w:val="0"/>
                <w:iCs w:val="0"/>
                <w:color w:val="000000"/>
                <w:sz w:val="24"/>
                <w:szCs w:val="24"/>
                <w:u w:val="none"/>
              </w:rPr>
              <w:t xml:space="preserve">拟投入团队人员</w:t>
            </w:r>
            <w:r>
              <w:rPr>
                <w:rFonts w:hint="eastAsia" w:ascii="仿宋" w:hAnsi="仿宋" w:eastAsia="仿宋" w:cs="仿宋"/>
                <w:i w:val="0"/>
                <w:iCs w:val="0"/>
                <w:color w:val="000000"/>
                <w:sz w:val="24"/>
                <w:szCs w:val="24"/>
                <w:u w:val="none"/>
                <w:lang w:val="en-US" w:eastAsia="zh-CN"/>
              </w:rPr>
              <w:t xml:space="preserve">中</w:t>
            </w:r>
            <w:r>
              <w:rPr>
                <w:rFonts w:hint="eastAsia" w:ascii="仿宋" w:hAnsi="仿宋" w:eastAsia="仿宋" w:cs="仿宋"/>
                <w:i w:val="0"/>
                <w:iCs w:val="0"/>
                <w:color w:val="000000"/>
                <w:sz w:val="24"/>
                <w:szCs w:val="24"/>
                <w:u w:val="none"/>
              </w:rPr>
              <w:t xml:space="preserve">具有相关土壤培训合格证</w:t>
            </w:r>
            <w:r>
              <w:rPr>
                <w:rFonts w:hint="eastAsia" w:ascii="仿宋" w:hAnsi="仿宋" w:eastAsia="仿宋" w:cs="仿宋"/>
                <w:i w:val="0"/>
                <w:iCs w:val="0"/>
                <w:color w:val="000000"/>
                <w:sz w:val="24"/>
                <w:szCs w:val="24"/>
                <w:u w:val="none"/>
                <w:lang w:val="en-US" w:eastAsia="zh-CN"/>
              </w:rPr>
              <w:t xml:space="preserve">或</w:t>
            </w:r>
            <w:r>
              <w:rPr>
                <w:rFonts w:hint="eastAsia" w:ascii="仿宋" w:hAnsi="仿宋" w:eastAsia="仿宋" w:cs="仿宋"/>
                <w:i w:val="0"/>
                <w:iCs w:val="0"/>
                <w:color w:val="000000"/>
                <w:sz w:val="24"/>
                <w:szCs w:val="24"/>
                <w:u w:val="none"/>
              </w:rPr>
              <w:t xml:space="preserve">上岗证，有1人得</w:t>
            </w:r>
            <w:r>
              <w:rPr>
                <w:rFonts w:hint="eastAsia" w:ascii="仿宋" w:hAnsi="仿宋" w:eastAsia="仿宋" w:cs="仿宋"/>
                <w:i w:val="0"/>
                <w:iCs w:val="0"/>
                <w:color w:val="000000"/>
                <w:sz w:val="24"/>
                <w:szCs w:val="24"/>
                <w:u w:val="none"/>
                <w:lang w:val="en-US" w:eastAsia="zh-CN"/>
              </w:rPr>
              <w:t xml:space="preserve">3</w:t>
            </w:r>
            <w:r>
              <w:rPr>
                <w:rFonts w:hint="eastAsia" w:ascii="仿宋" w:hAnsi="仿宋" w:eastAsia="仿宋" w:cs="仿宋"/>
                <w:i w:val="0"/>
                <w:iCs w:val="0"/>
                <w:color w:val="000000"/>
                <w:sz w:val="24"/>
                <w:szCs w:val="24"/>
                <w:u w:val="none"/>
              </w:rPr>
              <w:t xml:space="preserve">分，</w:t>
            </w:r>
            <w:r>
              <w:rPr>
                <w:rFonts w:hint="eastAsia" w:ascii="仿宋" w:hAnsi="仿宋" w:eastAsia="仿宋" w:cs="仿宋"/>
                <w:i w:val="0"/>
                <w:iCs w:val="0"/>
                <w:color w:val="000000"/>
                <w:sz w:val="24"/>
                <w:szCs w:val="24"/>
                <w:u w:val="none"/>
                <w:lang w:val="en-US" w:eastAsia="zh-CN"/>
              </w:rPr>
              <w:t xml:space="preserve">本项</w:t>
            </w:r>
            <w:r>
              <w:rPr>
                <w:rFonts w:hint="eastAsia" w:ascii="仿宋" w:hAnsi="仿宋" w:eastAsia="仿宋" w:cs="仿宋"/>
                <w:i w:val="0"/>
                <w:iCs w:val="0"/>
                <w:color w:val="000000"/>
                <w:sz w:val="24"/>
                <w:szCs w:val="24"/>
                <w:u w:val="none"/>
              </w:rPr>
              <w:t xml:space="preserve">最高得</w:t>
            </w:r>
            <w:r>
              <w:rPr>
                <w:rFonts w:hint="eastAsia" w:ascii="仿宋" w:hAnsi="仿宋" w:eastAsia="仿宋" w:cs="仿宋"/>
                <w:i w:val="0"/>
                <w:iCs w:val="0"/>
                <w:color w:val="000000"/>
                <w:sz w:val="24"/>
                <w:szCs w:val="24"/>
                <w:u w:val="none"/>
                <w:lang w:val="en-US" w:eastAsia="zh-CN"/>
              </w:rPr>
              <w:t xml:space="preserve">9</w:t>
            </w:r>
            <w:r>
              <w:rPr>
                <w:rFonts w:hint="eastAsia" w:ascii="仿宋" w:hAnsi="仿宋" w:eastAsia="仿宋" w:cs="仿宋"/>
                <w:i w:val="0"/>
                <w:iCs w:val="0"/>
                <w:color w:val="000000"/>
                <w:sz w:val="24"/>
                <w:szCs w:val="24"/>
                <w:u w:val="none"/>
              </w:rPr>
              <w:t xml:space="preserve">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注：本项须提供相关证书</w:t>
            </w:r>
            <w:r>
              <w:rPr>
                <w:rFonts w:hint="eastAsia" w:ascii="仿宋" w:hAnsi="仿宋" w:eastAsia="仿宋" w:cs="仿宋"/>
                <w:i w:val="0"/>
                <w:iCs w:val="0"/>
                <w:color w:val="auto"/>
                <w:sz w:val="24"/>
                <w:szCs w:val="24"/>
                <w:u w:val="none"/>
                <w:lang w:val="en-US" w:eastAsia="zh-CN" w:bidi="ar"/>
              </w:rPr>
              <w:t xml:space="preserve">扫描件并加盖投标供应商公章，未提供的不得分。</w:t>
            </w:r>
            <w:r/>
          </w:p>
        </w:tc>
        <w:tc>
          <w:tcPr>
            <w:shd w:val="clear" w:color="auto" w:fill="auto"/>
            <w:tcW w:w="919" w:type="dxa"/>
            <w:vAlign w:val="center"/>
            <w:vMerge w:val="continue"/>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jc w:val="center"/>
          <w:trHeight w:val="90"/>
        </w:trPr>
        <w:tc>
          <w:tcPr>
            <w:shd w:val="clear" w:color="auto" w:fill="auto"/>
            <w:tcBorders>
              <w:bottom w:val="single" w:color="auto" w:sz="4" w:space="0"/>
            </w:tcBorders>
            <w:tcW w:w="55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01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本项目配备的技术团队人员不少于20人，其中项目负责人不少于1名、现场采样人员不少于10人、实验室检测人员不少于9人。</w:t>
            </w:r>
            <w:r>
              <w:rPr>
                <w:rFonts w:hint="eastAsia" w:ascii="仿宋" w:hAnsi="仿宋" w:eastAsia="仿宋" w:cs="仿宋"/>
                <w:i w:val="0"/>
                <w:iCs w:val="0"/>
                <w:color w:val="000000"/>
                <w:sz w:val="24"/>
                <w:szCs w:val="24"/>
                <w:u w:val="none"/>
                <w:lang w:val="en-US" w:eastAsia="zh-CN"/>
              </w:rPr>
              <w:t xml:space="preserve">得6分。</w:t>
            </w:r>
            <w:r>
              <w:rPr>
                <w:rFonts w:hint="eastAsia" w:ascii="仿宋" w:hAnsi="仿宋" w:eastAsia="仿宋" w:cs="仿宋"/>
                <w:i w:val="0"/>
                <w:iCs w:val="0"/>
                <w:color w:val="000000"/>
                <w:sz w:val="24"/>
                <w:szCs w:val="24"/>
                <w:u w:val="none"/>
              </w:rPr>
              <w:t xml:space="preserve">配备的技术团队人员15-19人，其中项目负责人1名、现场采样人员7-9人、实验室检测人员7-8人，得3分。配备的技术团队人员低于15人不得分</w:t>
            </w:r>
            <w:r>
              <w:rPr>
                <w:rFonts w:hint="eastAsia" w:ascii="仿宋" w:hAnsi="仿宋" w:eastAsia="仿宋" w:cs="仿宋"/>
                <w:i w:val="0"/>
                <w:iCs w:val="0"/>
                <w:color w:val="000000"/>
                <w:sz w:val="24"/>
                <w:szCs w:val="24"/>
                <w:u w:val="none"/>
                <w:lang w:eastAsia="zh-CN"/>
              </w:rPr>
              <w:t xml:space="preserve">。</w:t>
            </w:r>
            <w:r>
              <w:rPr>
                <w:rFonts w:hint="eastAsia" w:ascii="仿宋" w:hAnsi="仿宋" w:eastAsia="仿宋" w:cs="仿宋"/>
                <w:i w:val="0"/>
                <w:iCs w:val="0"/>
                <w:color w:val="000000"/>
                <w:sz w:val="24"/>
                <w:szCs w:val="24"/>
                <w:u w:val="none"/>
              </w:rPr>
              <w:t xml:space="preserve">本项最高得</w:t>
            </w:r>
            <w:r>
              <w:rPr>
                <w:rFonts w:hint="eastAsia" w:ascii="仿宋" w:hAnsi="仿宋" w:eastAsia="仿宋" w:cs="仿宋"/>
                <w:i w:val="0"/>
                <w:iCs w:val="0"/>
                <w:color w:val="000000"/>
                <w:sz w:val="24"/>
                <w:szCs w:val="24"/>
                <w:u w:val="none"/>
                <w:lang w:val="en-US" w:eastAsia="zh-CN"/>
              </w:rPr>
              <w:t xml:space="preserve">6</w:t>
            </w:r>
            <w:r>
              <w:rPr>
                <w:rFonts w:hint="eastAsia" w:ascii="仿宋" w:hAnsi="仿宋" w:eastAsia="仿宋" w:cs="仿宋"/>
                <w:i w:val="0"/>
                <w:iCs w:val="0"/>
                <w:color w:val="000000"/>
                <w:sz w:val="24"/>
                <w:szCs w:val="24"/>
                <w:u w:val="none"/>
              </w:rPr>
              <w:t xml:space="preserve">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rPr>
              <w:t xml:space="preserve">注：本项须</w:t>
            </w:r>
            <w:r>
              <w:rPr>
                <w:rFonts w:hint="eastAsia" w:ascii="仿宋" w:hAnsi="仿宋" w:eastAsia="仿宋" w:cs="仿宋"/>
                <w:i w:val="0"/>
                <w:iCs w:val="0"/>
                <w:color w:val="000000"/>
                <w:sz w:val="24"/>
                <w:szCs w:val="24"/>
                <w:u w:val="none"/>
              </w:rPr>
              <w:t xml:space="preserve">在投标文件中提供本次项目投入的人员及在相关检测领域明细表。</w:t>
            </w:r>
            <w:r/>
          </w:p>
        </w:tc>
        <w:tc>
          <w:tcPr>
            <w:shd w:val="clear" w:color="auto" w:fill="auto"/>
            <w:tcW w:w="919"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jc w:val="center"/>
          <w:trHeight w:val="90"/>
        </w:trPr>
        <w:tc>
          <w:tcPr>
            <w:shd w:val="clear" w:color="auto" w:fill="auto"/>
            <w:tcBorders>
              <w:top w:val="single" w:color="auto" w:sz="4" w:space="0"/>
            </w:tcBorders>
            <w:tcW w:w="558" w:type="dxa"/>
            <w:vAlign w:val="center"/>
            <w:vMerge w:val="restart"/>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4</w:t>
            </w:r>
            <w:r/>
          </w:p>
        </w:tc>
        <w:tc>
          <w:tcPr>
            <w:shd w:val="clear" w:color="auto" w:fill="auto"/>
            <w:tcW w:w="1012"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环境监测能力</w:t>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供应商</w:t>
            </w:r>
            <w:r>
              <w:rPr>
                <w:rFonts w:hint="eastAsia" w:ascii="仿宋" w:hAnsi="仿宋" w:eastAsia="仿宋" w:cs="仿宋"/>
                <w:i w:val="0"/>
                <w:iCs w:val="0"/>
                <w:color w:val="auto"/>
                <w:sz w:val="24"/>
                <w:szCs w:val="24"/>
                <w:u w:val="none"/>
              </w:rPr>
              <w:t xml:space="preserve">在省</w:t>
            </w:r>
            <w:r>
              <w:rPr>
                <w:rFonts w:hint="eastAsia" w:ascii="仿宋" w:hAnsi="仿宋" w:eastAsia="仿宋" w:cs="仿宋"/>
                <w:i w:val="0"/>
                <w:iCs w:val="0"/>
                <w:color w:val="auto"/>
                <w:sz w:val="24"/>
                <w:szCs w:val="24"/>
                <w:u w:val="none"/>
                <w:lang w:val="en-US" w:eastAsia="zh-CN"/>
              </w:rPr>
              <w:t xml:space="preserve">级及以上</w:t>
            </w:r>
            <w:r>
              <w:rPr>
                <w:rFonts w:hint="eastAsia" w:ascii="仿宋" w:hAnsi="仿宋" w:eastAsia="仿宋" w:cs="仿宋"/>
                <w:i w:val="0"/>
                <w:iCs w:val="0"/>
                <w:color w:val="auto"/>
                <w:sz w:val="24"/>
                <w:szCs w:val="24"/>
                <w:u w:val="none"/>
              </w:rPr>
              <w:t xml:space="preserve">社会环境检测机构信息管理平台登记备案的得</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2</w:t>
            </w: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分，</w:t>
            </w:r>
            <w:r>
              <w:rPr>
                <w:rFonts w:hint="eastAsia" w:ascii="仿宋" w:hAnsi="仿宋" w:eastAsia="仿宋" w:cs="仿宋"/>
                <w:i w:val="0"/>
                <w:iCs w:val="0"/>
                <w:color w:val="auto"/>
                <w:sz w:val="24"/>
                <w:szCs w:val="24"/>
                <w:u w:val="none"/>
              </w:rPr>
              <w:t xml:space="preserve">没有备案的不得分。</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注：</w:t>
            </w:r>
            <w:r>
              <w:rPr>
                <w:rFonts w:hint="eastAsia" w:ascii="仿宋" w:hAnsi="仿宋" w:eastAsia="仿宋" w:cs="仿宋"/>
                <w:i w:val="0"/>
                <w:iCs w:val="0"/>
                <w:color w:val="000000"/>
                <w:sz w:val="24"/>
                <w:szCs w:val="24"/>
                <w:u w:val="none"/>
                <w:lang w:val="en-US" w:eastAsia="zh-CN"/>
              </w:rPr>
              <w:t xml:space="preserve">本项须</w:t>
            </w:r>
            <w:r>
              <w:rPr>
                <w:rFonts w:hint="eastAsia" w:ascii="仿宋" w:hAnsi="仿宋" w:eastAsia="仿宋" w:cs="仿宋"/>
                <w:i w:val="0"/>
                <w:iCs w:val="0"/>
                <w:color w:val="auto"/>
                <w:sz w:val="24"/>
                <w:szCs w:val="24"/>
                <w:u w:val="none"/>
              </w:rPr>
              <w:t xml:space="preserve">提供证明材料扫描件</w:t>
            </w:r>
            <w:r>
              <w:rPr>
                <w:rFonts w:hint="eastAsia" w:ascii="仿宋" w:hAnsi="仿宋" w:eastAsia="仿宋" w:cs="仿宋"/>
                <w:i w:val="0"/>
                <w:iCs w:val="0"/>
                <w:color w:val="auto"/>
                <w:sz w:val="24"/>
                <w:szCs w:val="24"/>
                <w:u w:val="none"/>
                <w:lang w:val="en-US" w:eastAsia="zh-CN" w:bidi="ar"/>
              </w:rPr>
              <w:t xml:space="preserve">并加盖投标供应商公章，未提供的不得分。</w:t>
            </w:r>
            <w:r/>
          </w:p>
        </w:tc>
        <w:tc>
          <w:tcPr>
            <w:shd w:val="clear" w:color="auto" w:fill="auto"/>
            <w:tcW w:w="9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5</w:t>
            </w:r>
            <w:r/>
          </w:p>
        </w:tc>
      </w:tr>
      <w:tr>
        <w:trPr>
          <w:jc w:val="center"/>
          <w:trHeight w:val="90"/>
        </w:trPr>
        <w:tc>
          <w:tcPr>
            <w:shd w:val="clear" w:color="auto" w:fill="auto"/>
            <w:tcBorders>
              <w:bottom w:val="single" w:color="auto" w:sz="4" w:space="0"/>
            </w:tcBorders>
            <w:tcW w:w="558" w:type="dxa"/>
            <w:vAlign w:val="center"/>
            <w:vMerge w:val="continue"/>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r>
            <w:r/>
          </w:p>
        </w:tc>
        <w:tc>
          <w:tcPr>
            <w:shd w:val="clear" w:color="auto" w:fill="auto"/>
            <w:tcW w:w="1012"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rPr>
              <w:suppressLineNumbers w:val="0"/>
            </w:pPr>
            <w:r>
              <w:rPr>
                <w:rStyle w:val="1118"/>
                <w:rFonts w:hint="eastAsia"/>
                <w:color w:val="auto"/>
                <w:highlight w:val="none"/>
                <w:lang w:val="en-US" w:eastAsia="zh-CN" w:bidi="ar"/>
              </w:rPr>
              <w:t xml:space="preserve">投标人</w:t>
            </w:r>
            <w:r>
              <w:rPr>
                <w:rFonts w:hint="eastAsia" w:ascii="仿宋" w:hAnsi="仿宋" w:eastAsia="仿宋" w:cs="仿宋"/>
                <w:i w:val="0"/>
                <w:iCs w:val="0"/>
                <w:color w:val="auto"/>
                <w:sz w:val="24"/>
                <w:szCs w:val="24"/>
                <w:u w:val="none"/>
                <w:lang w:val="en-US" w:eastAsia="zh-CN"/>
              </w:rPr>
              <w:t xml:space="preserve">提供2021年1月1日以来参加能力验证和测量审核（仅具备能力验证资质机构组织的能力验证活动或省级及以上单位组织的能力验证活动）情况，提供相应的结果报告扫描件，每通过1个项目得1分，本项最高</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得3分。</w:t>
            </w:r>
            <w:r/>
          </w:p>
        </w:tc>
        <w:tc>
          <w:tcPr>
            <w:shd w:val="clear" w:color="auto" w:fill="auto"/>
            <w:tcW w:w="919" w:type="dxa"/>
            <w:vAlign w:val="center"/>
            <w:vMerge w:val="continue"/>
            <w:textDirection w:val="lrTb"/>
            <w:noWrap w:val="false"/>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r>
            <w:r/>
          </w:p>
        </w:tc>
      </w:tr>
      <w:tr>
        <w:trPr>
          <w:jc w:val="center"/>
          <w:trHeight w:val="90"/>
        </w:trPr>
        <w:tc>
          <w:tcPr>
            <w:shd w:val="clear" w:color="auto" w:fill="auto"/>
            <w:tcBorders>
              <w:top w:val="single" w:color="auto" w:sz="4" w:space="0"/>
              <w:bottom w:val="single" w:color="auto" w:sz="4" w:space="0"/>
            </w:tcBorders>
            <w:tcW w:w="55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bottom w:val="single" w:color="auto" w:sz="4" w:space="0"/>
            </w:tcBorders>
            <w:tcW w:w="10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监测服务业绩</w:t>
            </w:r>
            <w:r/>
          </w:p>
        </w:tc>
        <w:tc>
          <w:tcPr>
            <w:shd w:val="clear" w:color="auto" w:fill="auto"/>
            <w:tcW w:w="7113" w:type="dxa"/>
            <w:vAlign w:val="center"/>
            <w:textDirection w:val="lrTb"/>
            <w:noWrap w:val="false"/>
          </w:tcPr>
          <w:p>
            <w:pPr>
              <w:jc w:val="left"/>
              <w:keepLines w:val="0"/>
              <w:keepNext w:val="0"/>
              <w:widowControl/>
              <w:rPr>
                <w:rStyle w:val="1118"/>
                <w:rFonts w:hint="eastAsia"/>
                <w:color w:val="auto"/>
                <w:highlight w:val="none"/>
                <w:lang w:val="en-US" w:eastAsia="zh-CN" w:bidi="ar"/>
              </w:rPr>
              <w:suppressLineNumbers w:val="0"/>
            </w:pPr>
            <w:r>
              <w:rPr>
                <w:rStyle w:val="1118"/>
                <w:rFonts w:hint="eastAsia"/>
                <w:color w:val="auto"/>
                <w:highlight w:val="none"/>
                <w:lang w:val="en-US" w:eastAsia="zh-CN" w:bidi="ar"/>
              </w:rPr>
              <w:t xml:space="preserve">投标人自2020年1月1日以来（以合同签订日期为准），承担过环境监测相关服务类似业绩的，每提供一个业绩得2分，本项最高得10分。</w:t>
            </w:r>
            <w:r/>
          </w:p>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Style w:val="1118"/>
                <w:color w:val="auto"/>
                <w:highlight w:val="none"/>
                <w:lang w:val="en-US" w:eastAsia="zh-CN" w:bidi="ar"/>
              </w:rPr>
              <w:t xml:space="preserve">注：本项须提供项目合同和中标通知书</w:t>
            </w:r>
            <w:r>
              <w:rPr>
                <w:rStyle w:val="1118"/>
                <w:rFonts w:hint="eastAsia"/>
                <w:color w:val="auto"/>
                <w:highlight w:val="none"/>
                <w:lang w:val="en-US" w:eastAsia="zh-CN" w:bidi="ar"/>
              </w:rPr>
              <w:t xml:space="preserve">扫描</w:t>
            </w:r>
            <w:r>
              <w:rPr>
                <w:rStyle w:val="1118"/>
                <w:color w:val="auto"/>
                <w:highlight w:val="none"/>
                <w:lang w:val="en-US" w:eastAsia="zh-CN" w:bidi="ar"/>
              </w:rPr>
              <w:t xml:space="preserve">件并加盖投标供应商公章，未提供的不得分。</w:t>
            </w:r>
            <w:r/>
          </w:p>
        </w:tc>
        <w:tc>
          <w:tcPr>
            <w:shd w:val="clear" w:color="auto" w:fill="auto"/>
            <w:tcW w:w="91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1685"/>
        </w:trPr>
        <w:tc>
          <w:tcPr>
            <w:shd w:val="clear" w:color="auto" w:fill="auto"/>
            <w:tcBorders>
              <w:top w:val="single" w:color="auto" w:sz="4" w:space="0"/>
            </w:tcBorders>
            <w:tcW w:w="558" w:type="dxa"/>
            <w:vAlign w:val="center"/>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6</w:t>
            </w:r>
            <w:r/>
          </w:p>
        </w:tc>
        <w:tc>
          <w:tcPr>
            <w:shd w:val="clear" w:color="auto" w:fill="auto"/>
            <w:tcBorders>
              <w:top w:val="single" w:color="auto" w:sz="4" w:space="0"/>
            </w:tcBorders>
            <w:tcW w:w="1012"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服务响应保障</w:t>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rPr>
              <w:t xml:space="preserve">投标人承诺成立服务于本项目的固定采样保障队伍，队伍需配备至少10名采样人员及2辆运输车</w:t>
            </w: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辆，得</w:t>
            </w: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5</w:t>
            </w: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分。提</w:t>
            </w:r>
            <w:r>
              <w:rPr>
                <w:rFonts w:hint="eastAsia" w:ascii="仿宋" w:hAnsi="仿宋" w:eastAsia="仿宋" w:cs="仿宋"/>
                <w:i w:val="0"/>
                <w:iCs w:val="0"/>
                <w:color w:val="auto"/>
                <w:sz w:val="24"/>
                <w:szCs w:val="24"/>
                <w:highlight w:val="none"/>
                <w:u w:val="none"/>
              </w:rPr>
              <w:t xml:space="preserve">供购车发票及行驶证扫描件，若为租赁的，需提供租赁协议及行驶证扫描件，不提供的不得分。</w:t>
            </w:r>
            <w:r/>
          </w:p>
        </w:tc>
        <w:tc>
          <w:tcPr>
            <w:shd w:val="clear" w:color="auto" w:fill="auto"/>
            <w:tcW w:w="91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 xml:space="preserve">5</w:t>
            </w:r>
            <w:r/>
          </w:p>
        </w:tc>
      </w:tr>
      <w:tr>
        <w:trPr>
          <w:jc w:val="center"/>
          <w:trHeight w:val="90"/>
        </w:trPr>
        <w:tc>
          <w:tcPr>
            <w:shd w:val="clear" w:color="auto" w:fill="auto"/>
            <w:tcBorders>
              <w:top w:val="single" w:color="auto" w:sz="4" w:space="0"/>
              <w:bottom w:val="single" w:color="auto" w:sz="4" w:space="0"/>
            </w:tcBorders>
            <w:tcW w:w="558" w:type="dxa"/>
            <w:vAlign w:val="center"/>
            <w:textDirection w:val="lrTb"/>
            <w:noWrap w:val="false"/>
          </w:tcPr>
          <w:p>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7</w:t>
            </w:r>
            <w:r/>
          </w:p>
        </w:tc>
        <w:tc>
          <w:tcPr>
            <w:shd w:val="clear" w:color="auto" w:fill="auto"/>
            <w:tcW w:w="101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环境监测报告</w:t>
            </w:r>
            <w:r/>
          </w:p>
        </w:tc>
        <w:tc>
          <w:tcPr>
            <w:shd w:val="clear" w:color="auto" w:fill="auto"/>
            <w:tcW w:w="7113"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t xml:space="preserve">投标人提供为生态环境部门服务的综合性监测报告1份，并附包括现场监测原始记录和分析原始记录以及质控措施等相关的资料。根据报告、原始记录的规范性、完整性进行质量判定，按照报告、原始记录严谨规范完整得[7-10]分，报告、原始记录较完整规范得[4-7）分，报告、原始记录完整规范性一般的得[2-4）分，未按要求提供报告的不得分。本项最高得10分。</w:t>
            </w:r>
            <w:r/>
          </w:p>
        </w:tc>
        <w:tc>
          <w:tcPr>
            <w:shd w:val="clear" w:color="auto" w:fill="auto"/>
            <w:tcW w:w="91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10</w:t>
            </w:r>
            <w:r/>
          </w:p>
        </w:tc>
      </w:tr>
      <w:tr>
        <w:trPr>
          <w:jc w:val="center"/>
          <w:trHeight w:val="90"/>
        </w:trPr>
        <w:tc>
          <w:tcPr>
            <w:gridSpan w:val="3"/>
            <w:shd w:val="clear" w:color="auto" w:fill="auto"/>
            <w:tcW w:w="868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总 分</w:t>
            </w:r>
            <w:r/>
          </w:p>
        </w:tc>
        <w:tc>
          <w:tcPr>
            <w:shd w:val="clear" w:color="auto" w:fill="auto"/>
            <w:tcW w:w="91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r>
      <w:tr>
        <w:trPr>
          <w:jc w:val="center"/>
          <w:trHeight w:val="90"/>
        </w:trPr>
        <w:tc>
          <w:tcPr>
            <w:gridSpan w:val="4"/>
            <w:shd w:val="clear" w:color="auto" w:fill="auto"/>
            <w:tcW w:w="9602"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注：①以上证书材料均应在有效期范围，且发证机关网站未公布为暂停（或无效）状态方可有效。</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②上述提及的扫描件或网络打印件材料均须加盖投标供应商公章。</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③上述评分办法中主观分部分均以0.1分为一个计分点。</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④技术方案、服务方案等方案未提供的不得分，或经评标委员会认定内容极差严重偏离采购需求的也不得分。</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⑤评标时，评标委员会专家仅依据投标供应商在投标时提供的材料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⑥如有未详尽部分，详见《采购文件》（招标文件）。</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⑦本表中要求加盖公章的部分均可加盖投标供应商系统内电子签章，要求提供复印件的均可使用扫描件。</w:t>
            </w:r>
            <w:r/>
          </w:p>
        </w:tc>
      </w:tr>
    </w:tbl>
    <w:p>
      <w:pPr>
        <w:pStyle w:val="1021"/>
        <w:jc w:val="both"/>
        <w:keepLines w:val="0"/>
        <w:keepNext w:val="0"/>
        <w:pageBreakBefore w:val="0"/>
        <w:widowControl w:val="off"/>
        <w:rPr>
          <w:rFonts w:ascii="Times New Roman" w:hAnsi="Times New Roman" w:eastAsia="黑体" w:cs="Times New Roman"/>
          <w:bCs/>
          <w:sz w:val="44"/>
        </w:rPr>
      </w:pPr>
      <w:r>
        <w:rPr>
          <w:rFonts w:ascii="Times New Roman" w:hAnsi="Times New Roman" w:eastAsia="黑体" w:cs="Times New Roman"/>
          <w:bCs/>
          <w:sz w:val="44"/>
        </w:rPr>
      </w:r>
      <w:r/>
    </w:p>
    <w:p>
      <w:pPr>
        <w:pStyle w:val="1021"/>
        <w:keepLines w:val="0"/>
        <w:keepNext w:val="0"/>
        <w:pageBreakBefore w:val="0"/>
        <w:widowControl w:val="off"/>
        <w:rPr>
          <w:rFonts w:ascii="Times New Roman" w:hAnsi="Times New Roman" w:eastAsia="黑体" w:cs="Times New Roman"/>
          <w:bCs/>
          <w:sz w:val="44"/>
        </w:rPr>
      </w:pPr>
      <w:r>
        <w:rPr>
          <w:rFonts w:ascii="Times New Roman" w:hAnsi="Times New Roman" w:eastAsia="黑体" w:cs="Times New Roman"/>
          <w:bCs/>
          <w:sz w:val="44"/>
        </w:rPr>
      </w:r>
      <w:r/>
    </w:p>
    <w:p>
      <w:pPr>
        <w:pStyle w:val="1021"/>
        <w:jc w:val="both"/>
        <w:keepLines w:val="0"/>
        <w:keepNext w:val="0"/>
        <w:pageBreakBefore w:val="0"/>
        <w:widowControl w:val="off"/>
        <w:rPr>
          <w:rFonts w:ascii="Times New Roman" w:hAnsi="Times New Roman" w:eastAsia="黑体" w:cs="Times New Roman"/>
          <w:bCs/>
          <w:sz w:val="44"/>
        </w:rPr>
      </w:pPr>
      <w:r>
        <w:rPr>
          <w:rFonts w:ascii="Times New Roman" w:hAnsi="Times New Roman" w:eastAsia="黑体" w:cs="Times New Roman"/>
          <w:bCs/>
          <w:sz w:val="44"/>
        </w:rPr>
      </w:r>
      <w:r/>
    </w:p>
    <w:p>
      <w:pPr>
        <w:pStyle w:val="1021"/>
        <w:rPr>
          <w:rFonts w:ascii="Times New Roman" w:hAnsi="Times New Roman" w:eastAsia="黑体" w:cs="Times New Roman"/>
          <w:bCs/>
          <w:sz w:val="44"/>
        </w:rPr>
      </w:pPr>
      <w:r>
        <w:rPr>
          <w:rFonts w:ascii="Times New Roman" w:hAnsi="Times New Roman" w:eastAsia="黑体" w:cs="Times New Roman"/>
          <w:bCs/>
          <w:sz w:val="44"/>
        </w:rPr>
      </w:r>
      <w:r/>
    </w:p>
    <w:p>
      <w:pPr>
        <w:pStyle w:val="1021"/>
        <w:rPr>
          <w:rFonts w:ascii="Times New Roman" w:hAnsi="Times New Roman" w:eastAsia="黑体" w:cs="Times New Roman"/>
          <w:bCs/>
          <w:sz w:val="44"/>
        </w:rPr>
      </w:pPr>
      <w:r>
        <w:rPr>
          <w:rFonts w:ascii="Times New Roman" w:hAnsi="Times New Roman" w:eastAsia="黑体" w:cs="Times New Roman"/>
          <w:bCs/>
          <w:sz w:val="44"/>
        </w:rPr>
        <w:t xml:space="preserve">第六章  投标</w:t>
      </w:r>
      <w:bookmarkEnd w:id="203"/>
      <w:r/>
      <w:bookmarkEnd w:id="204"/>
      <w:r/>
      <w:bookmarkEnd w:id="205"/>
      <w:r>
        <w:rPr>
          <w:rFonts w:ascii="Times New Roman" w:hAnsi="Times New Roman" w:eastAsia="黑体" w:cs="Times New Roman"/>
          <w:bCs/>
          <w:sz w:val="44"/>
        </w:rPr>
        <w:t xml:space="preserve">文件格式 </w:t>
      </w:r>
      <w:r/>
    </w:p>
    <w:p>
      <w:pPr>
        <w:ind w:firstLine="560"/>
        <w:jc w:val="left"/>
        <w:keepLines w:val="0"/>
        <w:keepNext w:val="0"/>
        <w:pageBreakBefore w:val="0"/>
        <w:spacing w:line="520" w:lineRule="exact"/>
        <w:widowControl/>
        <w:rPr>
          <w:rFonts w:ascii="仿宋" w:hAnsi="仿宋" w:eastAsia="仿宋" w:cs="仿宋"/>
          <w:color w:val="000000"/>
          <w:sz w:val="28"/>
          <w:szCs w:val="28"/>
          <w:lang w:val="en-US" w:eastAsia="zh-CN" w:bidi="ar"/>
        </w:rPr>
        <w:suppressLineNumbers w:val="0"/>
      </w:pPr>
      <w:r/>
      <w:bookmarkStart w:id="206" w:name="_Hlt26955039"/>
      <w:r/>
      <w:bookmarkEnd w:id="206"/>
      <w:r/>
      <w:bookmarkStart w:id="207" w:name="_Hlt26671244"/>
      <w:r/>
      <w:bookmarkEnd w:id="207"/>
      <w:r/>
      <w:bookmarkStart w:id="208" w:name="_Toc120614282"/>
      <w:r/>
      <w:bookmarkStart w:id="209" w:name="_Toc26554094"/>
      <w:r/>
      <w:bookmarkStart w:id="210" w:name="_Toc49090576"/>
      <w:r/>
      <w:r/>
    </w:p>
    <w:p>
      <w:pPr>
        <w:ind w:firstLine="560"/>
        <w:jc w:val="left"/>
        <w:keepLines w:val="0"/>
        <w:keepNext w:val="0"/>
        <w:pageBreakBefore w:val="0"/>
        <w:spacing w:line="520" w:lineRule="exact"/>
        <w:widowControl/>
        <w:suppressLineNumbers w:val="0"/>
      </w:pPr>
      <w:r>
        <w:rPr>
          <w:rFonts w:ascii="仿宋" w:hAnsi="仿宋" w:eastAsia="仿宋" w:cs="仿宋"/>
          <w:color w:val="000000"/>
          <w:sz w:val="28"/>
          <w:szCs w:val="28"/>
          <w:lang w:val="en-US" w:eastAsia="zh-CN" w:bidi="ar"/>
        </w:rPr>
        <w:t xml:space="preserve">说明：</w:t>
      </w:r>
      <w:r>
        <w:rPr>
          <w:rFonts w:hint="eastAsia" w:ascii="仿宋" w:hAnsi="仿宋" w:eastAsia="仿宋" w:cs="仿宋"/>
          <w:color w:val="000000"/>
          <w:sz w:val="28"/>
          <w:szCs w:val="28"/>
          <w:lang w:val="en-US" w:eastAsia="zh-CN" w:bidi="ar"/>
        </w:rPr>
        <w:t xml:space="preserve">本章提供的格式，投标供应商可以根据自身情况在现有格式上增加或补充，但不得删减或改变已提供的格式的实质性内容，否则评标委员会有权对之做出不利的评审判断。</w:t>
      </w:r>
      <w:r/>
    </w:p>
    <w:p>
      <w:pPr>
        <w:ind w:left="642"/>
        <w:spacing w:before="114" w:line="228" w:lineRule="auto"/>
        <w:rPr>
          <w:rFonts w:ascii="黑体" w:hAnsi="黑体" w:eastAsia="黑体" w:cs="黑体"/>
          <w:sz w:val="35"/>
          <w:szCs w:val="35"/>
        </w:rPr>
      </w:pPr>
      <w:r>
        <w:rPr>
          <w:rFonts w:ascii="Times New Roman" w:hAnsi="Times New Roman" w:cs="Times New Roman"/>
          <w:sz w:val="24"/>
          <w:szCs w:val="24"/>
        </w:rPr>
        <w:br w:type="page" w:clear="all"/>
      </w:r>
      <w:bookmarkEnd w:id="201"/>
      <w:r/>
      <w:bookmarkEnd w:id="202"/>
      <w:r/>
      <w:bookmarkEnd w:id="208"/>
      <w:r/>
      <w:bookmarkEnd w:id="209"/>
      <w:r/>
      <w:bookmarkEnd w:id="210"/>
      <w:r/>
      <w:bookmarkStart w:id="211" w:name="_Toc23591"/>
      <w:r/>
      <w:bookmarkStart w:id="212" w:name="_Toc15508_WPSOffice_Level2"/>
      <w:r/>
      <w:bookmarkStart w:id="213" w:name="_Toc8535"/>
      <w:r/>
      <w:bookmarkStart w:id="214" w:name="_Toc21626"/>
      <w:r/>
      <w:bookmarkStart w:id="215" w:name="_Toc9425"/>
      <w:r/>
      <w:bookmarkStart w:id="216" w:name="_Toc1582"/>
      <w:r>
        <w:rPr>
          <w:rFonts w:ascii="黑体" w:hAnsi="黑体" w:eastAsia="黑体" w:cs="黑体"/>
          <w:spacing w:val="5"/>
          <w:sz w:val="35"/>
          <w:szCs w:val="35"/>
        </w:rPr>
        <w:t xml:space="preserve">封</w:t>
      </w:r>
      <w:r>
        <w:rPr>
          <w:rFonts w:ascii="黑体" w:hAnsi="黑体" w:eastAsia="黑体" w:cs="黑体"/>
          <w:spacing w:val="-94"/>
          <w:sz w:val="35"/>
          <w:szCs w:val="35"/>
        </w:rPr>
        <w:t xml:space="preserve"> </w:t>
      </w:r>
      <w:r>
        <w:rPr>
          <w:rFonts w:ascii="黑体" w:hAnsi="黑体" w:eastAsia="黑体" w:cs="黑体"/>
          <w:spacing w:val="5"/>
          <w:sz w:val="35"/>
          <w:szCs w:val="35"/>
        </w:rPr>
        <w:t xml:space="preserve">套</w:t>
      </w:r>
      <w:r>
        <w:rPr>
          <w:rFonts w:ascii="黑体" w:hAnsi="黑体" w:eastAsia="黑体" w:cs="黑体"/>
          <w:spacing w:val="-109"/>
          <w:sz w:val="35"/>
          <w:szCs w:val="35"/>
        </w:rPr>
        <w:t xml:space="preserve"> </w:t>
      </w:r>
      <w:r>
        <w:rPr>
          <w:rFonts w:ascii="黑体" w:hAnsi="黑体" w:eastAsia="黑体" w:cs="黑体"/>
          <w:spacing w:val="5"/>
          <w:sz w:val="35"/>
          <w:szCs w:val="35"/>
        </w:rPr>
        <w:t xml:space="preserve">（参</w:t>
      </w:r>
      <w:r>
        <w:rPr>
          <w:rFonts w:ascii="黑体" w:hAnsi="黑体" w:eastAsia="黑体" w:cs="黑体"/>
          <w:spacing w:val="-101"/>
          <w:sz w:val="35"/>
          <w:szCs w:val="35"/>
        </w:rPr>
        <w:t xml:space="preserve"> </w:t>
      </w:r>
      <w:r>
        <w:rPr>
          <w:rFonts w:ascii="黑体" w:hAnsi="黑体" w:eastAsia="黑体" w:cs="黑体"/>
          <w:spacing w:val="5"/>
          <w:sz w:val="35"/>
          <w:szCs w:val="35"/>
        </w:rPr>
        <w:t xml:space="preserve">考</w:t>
      </w:r>
      <w:r>
        <w:rPr>
          <w:rFonts w:ascii="黑体" w:hAnsi="黑体" w:eastAsia="黑体" w:cs="黑体"/>
          <w:spacing w:val="-101"/>
          <w:sz w:val="35"/>
          <w:szCs w:val="35"/>
        </w:rPr>
        <w:t xml:space="preserve"> </w:t>
      </w:r>
      <w:r>
        <w:rPr>
          <w:rFonts w:ascii="黑体" w:hAnsi="黑体" w:eastAsia="黑体" w:cs="黑体"/>
          <w:spacing w:val="5"/>
          <w:sz w:val="35"/>
          <w:szCs w:val="35"/>
        </w:rPr>
        <w:t xml:space="preserve">格</w:t>
      </w:r>
      <w:r>
        <w:rPr>
          <w:rFonts w:ascii="黑体" w:hAnsi="黑体" w:eastAsia="黑体" w:cs="黑体"/>
          <w:spacing w:val="-96"/>
          <w:sz w:val="35"/>
          <w:szCs w:val="35"/>
        </w:rPr>
        <w:t xml:space="preserve"> </w:t>
      </w:r>
      <w:r>
        <w:rPr>
          <w:rFonts w:ascii="黑体" w:hAnsi="黑体" w:eastAsia="黑体" w:cs="黑体"/>
          <w:spacing w:val="5"/>
          <w:sz w:val="35"/>
          <w:szCs w:val="35"/>
        </w:rPr>
        <w:t xml:space="preserve">式</w:t>
      </w:r>
      <w:r>
        <w:rPr>
          <w:rFonts w:ascii="黑体" w:hAnsi="黑体" w:eastAsia="黑体" w:cs="黑体"/>
          <w:spacing w:val="-114"/>
          <w:sz w:val="35"/>
          <w:szCs w:val="35"/>
        </w:rPr>
        <w:t xml:space="preserve"> </w:t>
      </w:r>
      <w:r>
        <w:rPr>
          <w:rFonts w:ascii="黑体" w:hAnsi="黑体" w:eastAsia="黑体" w:cs="黑体"/>
          <w:spacing w:val="5"/>
          <w:sz w:val="35"/>
          <w:szCs w:val="35"/>
        </w:rPr>
        <w:t xml:space="preserve">）</w:t>
      </w:r>
      <w:r/>
    </w:p>
    <w:p>
      <w:pPr>
        <w:spacing w:line="216" w:lineRule="exact"/>
      </w:pPr>
      <w:r/>
      <w:r/>
    </w:p>
    <w:tbl>
      <w:tblPr>
        <w:tblStyle w:val="1129"/>
        <w:tblW w:w="9340" w:type="dxa"/>
        <w:jc w:val="center"/>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40"/>
      </w:tblGrid>
      <w:tr>
        <w:trPr>
          <w:jc w:val="center"/>
          <w:trHeight w:val="12529"/>
        </w:trPr>
        <w:tc>
          <w:tcPr>
            <w:tcW w:w="9340" w:type="dxa"/>
            <w:vAlign w:val="top"/>
            <w:textDirection w:val="lrTb"/>
            <w:noWrap w:val="false"/>
          </w:tcPr>
          <w:p>
            <w:pPr>
              <w:spacing w:line="279"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spacing w:line="280" w:lineRule="auto"/>
              <w:rPr>
                <w:rFonts w:ascii="Arial"/>
                <w:sz w:val="21"/>
              </w:rPr>
            </w:pPr>
            <w:r>
              <w:rPr>
                <w:rFonts w:ascii="Arial"/>
                <w:sz w:val="21"/>
              </w:rPr>
            </w:r>
            <w:r/>
          </w:p>
          <w:p>
            <w:pPr>
              <w:jc w:val="center"/>
              <w:keepLines w:val="0"/>
              <w:keepNext w:val="0"/>
              <w:pageBreakBefore w:val="0"/>
              <w:spacing w:line="480" w:lineRule="auto"/>
              <w:widowControl/>
              <w:rPr>
                <w:rFonts w:hint="eastAsia" w:ascii="宋体" w:hAnsi="宋体" w:cs="宋体"/>
                <w:b/>
                <w:color w:val="000000"/>
                <w:sz w:val="36"/>
                <w:szCs w:val="36"/>
                <w:lang w:eastAsia="zh-CN"/>
              </w:rPr>
            </w:pPr>
            <w:r>
              <w:rPr>
                <w:rFonts w:hint="eastAsia" w:ascii="宋体" w:hAnsi="宋体" w:cs="宋体"/>
                <w:b/>
                <w:color w:val="000000"/>
                <w:sz w:val="36"/>
                <w:szCs w:val="36"/>
                <w:lang w:eastAsia="zh-CN"/>
              </w:rPr>
              <w:t xml:space="preserve">2024年盐城市滨海生态环境局监督性监测购买第三方</w:t>
            </w:r>
            <w:r/>
          </w:p>
          <w:p>
            <w:pPr>
              <w:jc w:val="center"/>
              <w:keepLines w:val="0"/>
              <w:keepNext w:val="0"/>
              <w:pageBreakBefore w:val="0"/>
              <w:spacing w:line="480" w:lineRule="auto"/>
              <w:widowControl/>
              <w:rPr>
                <w:rFonts w:hint="eastAsia" w:ascii="宋体" w:hAnsi="宋体" w:eastAsia="宋体" w:cs="宋体"/>
                <w:color w:val="000000"/>
                <w:sz w:val="36"/>
                <w:szCs w:val="36"/>
              </w:rPr>
            </w:pPr>
            <w:r>
              <w:rPr>
                <w:rFonts w:hint="eastAsia" w:ascii="宋体" w:hAnsi="宋体" w:cs="宋体"/>
                <w:b/>
                <w:color w:val="000000"/>
                <w:sz w:val="36"/>
                <w:szCs w:val="36"/>
                <w:lang w:eastAsia="zh-CN"/>
              </w:rPr>
              <w:t xml:space="preserve">服务项目（</w:t>
            </w:r>
            <w:r>
              <w:rPr>
                <w:rFonts w:hint="eastAsia" w:ascii="宋体" w:hAnsi="宋体" w:cs="宋体"/>
                <w:b/>
                <w:color w:val="000000"/>
                <w:sz w:val="36"/>
                <w:szCs w:val="36"/>
                <w:lang w:val="en-US" w:eastAsia="zh-CN"/>
              </w:rPr>
              <w:t xml:space="preserve">包件  </w:t>
            </w:r>
            <w:r>
              <w:rPr>
                <w:rFonts w:hint="eastAsia" w:ascii="宋体" w:hAnsi="宋体" w:cs="宋体"/>
                <w:b/>
                <w:color w:val="000000"/>
                <w:sz w:val="36"/>
                <w:szCs w:val="36"/>
                <w:lang w:eastAsia="zh-CN"/>
              </w:rPr>
              <w:t xml:space="preserve">）</w:t>
            </w:r>
            <w:r/>
          </w:p>
          <w:p>
            <w:pPr>
              <w:spacing w:line="258" w:lineRule="auto"/>
              <w:rPr>
                <w:rFonts w:ascii="Arial"/>
                <w:sz w:val="21"/>
              </w:rPr>
            </w:pPr>
            <w:r>
              <w:rPr>
                <w:rFonts w:ascii="Arial"/>
                <w:sz w:val="21"/>
              </w:rPr>
            </w:r>
            <w:r/>
          </w:p>
          <w:p>
            <w:pPr>
              <w:spacing w:line="258"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spacing w:line="259" w:lineRule="auto"/>
              <w:rPr>
                <w:rFonts w:ascii="Arial"/>
                <w:sz w:val="21"/>
              </w:rPr>
            </w:pPr>
            <w:r>
              <w:rPr>
                <w:rFonts w:ascii="Arial"/>
                <w:sz w:val="21"/>
              </w:rPr>
            </w:r>
            <w:r/>
          </w:p>
          <w:p>
            <w:pPr>
              <w:ind w:left="3463"/>
              <w:spacing w:before="169" w:line="228" w:lineRule="auto"/>
              <w:rPr>
                <w:rFonts w:hint="eastAsia" w:ascii="宋体" w:hAnsi="宋体" w:eastAsia="宋体" w:cs="宋体"/>
                <w:sz w:val="52"/>
                <w:szCs w:val="52"/>
              </w:rPr>
            </w:pPr>
            <w:r>
              <w:rPr>
                <w:rFonts w:hint="eastAsia" w:ascii="宋体" w:hAnsi="宋体" w:eastAsia="宋体" w:cs="宋体"/>
                <w:spacing w:val="97"/>
                <w:sz w:val="52"/>
                <w:szCs w:val="52"/>
                <w:lang w:eastAsia="zh-CN"/>
              </w:rPr>
              <w:t xml:space="preserve">投标</w:t>
            </w:r>
            <w:r>
              <w:rPr>
                <w:rFonts w:hint="eastAsia" w:ascii="宋体" w:hAnsi="宋体" w:eastAsia="宋体" w:cs="宋体"/>
                <w:spacing w:val="97"/>
                <w:sz w:val="52"/>
                <w:szCs w:val="52"/>
              </w:rPr>
              <w:t xml:space="preserve">文件</w:t>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ind w:left="0" w:firstLine="144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4"/>
                <w:sz w:val="28"/>
                <w:szCs w:val="28"/>
                <w:lang w:eastAsia="zh-CN"/>
              </w:rPr>
              <w:t xml:space="preserve">投标</w:t>
            </w:r>
            <w:r>
              <w:rPr>
                <w:rFonts w:hint="eastAsia" w:ascii="宋体" w:hAnsi="宋体" w:eastAsia="宋体" w:cs="宋体"/>
                <w:spacing w:val="4"/>
                <w:sz w:val="28"/>
                <w:szCs w:val="28"/>
              </w:rPr>
              <w:t xml:space="preserve">供</w:t>
            </w:r>
            <w:r>
              <w:rPr>
                <w:rFonts w:hint="eastAsia" w:ascii="宋体" w:hAnsi="宋体" w:eastAsia="宋体" w:cs="宋体"/>
                <w:spacing w:val="-75"/>
                <w:sz w:val="28"/>
                <w:szCs w:val="28"/>
              </w:rPr>
              <w:t xml:space="preserve"> </w:t>
            </w:r>
            <w:r>
              <w:rPr>
                <w:rFonts w:hint="eastAsia" w:ascii="宋体" w:hAnsi="宋体" w:eastAsia="宋体" w:cs="宋体"/>
                <w:spacing w:val="4"/>
                <w:sz w:val="28"/>
                <w:szCs w:val="28"/>
              </w:rPr>
              <w:t xml:space="preserve">应</w:t>
            </w:r>
            <w:r>
              <w:rPr>
                <w:rFonts w:hint="eastAsia" w:ascii="宋体" w:hAnsi="宋体" w:eastAsia="宋体" w:cs="宋体"/>
                <w:spacing w:val="-57"/>
                <w:sz w:val="28"/>
                <w:szCs w:val="28"/>
              </w:rPr>
              <w:t xml:space="preserve"> </w:t>
            </w:r>
            <w:r>
              <w:rPr>
                <w:rFonts w:hint="eastAsia" w:ascii="宋体" w:hAnsi="宋体" w:eastAsia="宋体" w:cs="宋体"/>
                <w:spacing w:val="4"/>
                <w:sz w:val="28"/>
                <w:szCs w:val="28"/>
              </w:rPr>
              <w:t xml:space="preserve">商</w:t>
            </w:r>
            <w:r>
              <w:rPr>
                <w:rFonts w:hint="eastAsia" w:ascii="宋体" w:hAnsi="宋体" w:eastAsia="宋体" w:cs="宋体"/>
                <w:spacing w:val="-80"/>
                <w:sz w:val="28"/>
                <w:szCs w:val="28"/>
              </w:rPr>
              <w:t xml:space="preserve"> </w:t>
            </w:r>
            <w:r>
              <w:rPr>
                <w:rFonts w:hint="eastAsia" w:ascii="宋体" w:hAnsi="宋体" w:eastAsia="宋体" w:cs="宋体"/>
                <w:spacing w:val="4"/>
                <w:sz w:val="28"/>
                <w:szCs w:val="28"/>
              </w:rPr>
              <w:t xml:space="preserve">：</w:t>
            </w:r>
            <w:r>
              <w:rPr>
                <w:rFonts w:hint="eastAsia" w:ascii="宋体" w:hAnsi="宋体" w:eastAsia="宋体" w:cs="宋体"/>
                <w:spacing w:val="-82"/>
                <w:sz w:val="28"/>
                <w:szCs w:val="28"/>
              </w:rPr>
              <w:t xml:space="preserve"> </w:t>
            </w:r>
            <w:r>
              <w:rPr>
                <w:rFonts w:hint="eastAsia" w:ascii="宋体" w:hAnsi="宋体" w:eastAsia="宋体" w:cs="宋体"/>
                <w:spacing w:val="4"/>
                <w:sz w:val="28"/>
                <w:szCs w:val="28"/>
                <w:u w:val="single"/>
              </w:rPr>
              <w:t xml:space="preserve">              ******   </w:t>
            </w:r>
            <w:r>
              <w:rPr>
                <w:rFonts w:hint="eastAsia" w:ascii="宋体" w:hAnsi="宋体" w:eastAsia="宋体" w:cs="宋体"/>
                <w:spacing w:val="3"/>
                <w:sz w:val="28"/>
                <w:szCs w:val="28"/>
                <w:u w:val="single"/>
              </w:rPr>
              <w:t xml:space="preserve"> （盖</w:t>
            </w:r>
            <w:r>
              <w:rPr>
                <w:rFonts w:hint="eastAsia" w:ascii="宋体" w:hAnsi="宋体" w:eastAsia="宋体" w:cs="宋体"/>
                <w:spacing w:val="-71"/>
                <w:sz w:val="28"/>
                <w:szCs w:val="28"/>
                <w:u w:val="single"/>
              </w:rPr>
              <w:t xml:space="preserve"> </w:t>
            </w:r>
            <w:r>
              <w:rPr>
                <w:rFonts w:hint="eastAsia" w:ascii="宋体" w:hAnsi="宋体" w:eastAsia="宋体" w:cs="宋体"/>
                <w:spacing w:val="3"/>
                <w:sz w:val="28"/>
                <w:szCs w:val="28"/>
                <w:u w:val="single"/>
              </w:rPr>
              <w:t xml:space="preserve">章</w:t>
            </w:r>
            <w:r>
              <w:rPr>
                <w:rFonts w:hint="eastAsia" w:ascii="宋体" w:hAnsi="宋体" w:eastAsia="宋体" w:cs="宋体"/>
                <w:spacing w:val="-48"/>
                <w:sz w:val="28"/>
                <w:szCs w:val="28"/>
                <w:u w:val="single"/>
              </w:rPr>
              <w:t xml:space="preserve"> </w:t>
            </w:r>
            <w:r>
              <w:rPr>
                <w:rFonts w:hint="eastAsia" w:ascii="宋体" w:hAnsi="宋体" w:eastAsia="宋体" w:cs="宋体"/>
                <w:spacing w:val="3"/>
                <w:sz w:val="28"/>
                <w:szCs w:val="28"/>
                <w:u w:val="single"/>
              </w:rPr>
              <w:t xml:space="preserve">） </w:t>
            </w:r>
            <w:r/>
          </w:p>
          <w:p>
            <w:pPr>
              <w:ind w:left="0" w:firstLine="187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47"/>
                <w:sz w:val="28"/>
                <w:szCs w:val="28"/>
              </w:rPr>
              <w:t xml:space="preserve">法定代表人</w:t>
            </w:r>
            <w:r>
              <w:rPr>
                <w:rFonts w:hint="eastAsia" w:ascii="宋体" w:hAnsi="宋体" w:eastAsia="宋体" w:cs="宋体"/>
                <w:spacing w:val="-15"/>
                <w:sz w:val="28"/>
                <w:szCs w:val="28"/>
              </w:rPr>
              <w:t xml:space="preserve">：</w:t>
            </w:r>
            <w:r>
              <w:rPr>
                <w:rFonts w:hint="eastAsia" w:ascii="宋体" w:hAnsi="宋体" w:eastAsia="宋体" w:cs="宋体"/>
                <w:spacing w:val="-79"/>
                <w:sz w:val="28"/>
                <w:szCs w:val="28"/>
              </w:rPr>
              <w:t xml:space="preserve"> </w:t>
            </w:r>
            <w:r>
              <w:rPr>
                <w:rFonts w:hint="eastAsia" w:ascii="宋体" w:hAnsi="宋体" w:eastAsia="宋体" w:cs="宋体"/>
                <w:spacing w:val="15"/>
                <w:sz w:val="28"/>
                <w:szCs w:val="28"/>
                <w:u w:val="single"/>
              </w:rPr>
              <w:t xml:space="preserve">       </w:t>
            </w:r>
            <w:r>
              <w:rPr>
                <w:rFonts w:hint="eastAsia" w:ascii="宋体" w:hAnsi="宋体" w:eastAsia="宋体" w:cs="宋体"/>
                <w:spacing w:val="-15"/>
                <w:sz w:val="28"/>
                <w:szCs w:val="28"/>
                <w:u w:val="single"/>
              </w:rPr>
              <w:t xml:space="preserve">（</w:t>
            </w:r>
            <w:r>
              <w:rPr>
                <w:rFonts w:hint="eastAsia" w:ascii="宋体" w:hAnsi="宋体" w:eastAsia="宋体" w:cs="宋体"/>
                <w:spacing w:val="47"/>
                <w:sz w:val="28"/>
                <w:szCs w:val="28"/>
                <w:u w:val="single"/>
              </w:rPr>
              <w:t xml:space="preserve">签字或盖章</w:t>
            </w:r>
            <w:r>
              <w:rPr>
                <w:rFonts w:hint="eastAsia" w:ascii="宋体" w:hAnsi="宋体" w:eastAsia="宋体" w:cs="宋体"/>
                <w:spacing w:val="-44"/>
                <w:sz w:val="28"/>
                <w:szCs w:val="28"/>
                <w:u w:val="single"/>
              </w:rPr>
              <w:t xml:space="preserve"> </w:t>
            </w:r>
            <w:r>
              <w:rPr>
                <w:rFonts w:hint="eastAsia" w:ascii="宋体" w:hAnsi="宋体" w:eastAsia="宋体" w:cs="宋体"/>
                <w:spacing w:val="47"/>
                <w:sz w:val="28"/>
                <w:szCs w:val="28"/>
                <w:u w:val="single"/>
              </w:rPr>
              <w:t xml:space="preserve">） </w:t>
            </w:r>
            <w:r/>
          </w:p>
          <w:p>
            <w:pPr>
              <w:ind w:left="0" w:firstLine="270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5"/>
                <w:position w:val="31"/>
                <w:sz w:val="28"/>
                <w:szCs w:val="28"/>
              </w:rPr>
              <w:t xml:space="preserve">202</w:t>
            </w:r>
            <w:r>
              <w:rPr>
                <w:rFonts w:hint="eastAsia" w:ascii="宋体" w:hAnsi="宋体" w:eastAsia="宋体" w:cs="宋体"/>
                <w:spacing w:val="-5"/>
                <w:position w:val="31"/>
                <w:sz w:val="28"/>
                <w:szCs w:val="28"/>
                <w:lang w:val="en-US" w:eastAsia="zh-CN"/>
              </w:rPr>
              <w:t xml:space="preserve">4</w:t>
            </w:r>
            <w:r>
              <w:rPr>
                <w:rFonts w:hint="eastAsia" w:ascii="宋体" w:hAnsi="宋体" w:eastAsia="宋体" w:cs="宋体"/>
                <w:spacing w:val="-5"/>
                <w:position w:val="31"/>
                <w:sz w:val="28"/>
                <w:szCs w:val="28"/>
              </w:rPr>
              <w:t xml:space="preserve">年</w:t>
            </w:r>
            <w:r>
              <w:rPr>
                <w:rFonts w:hint="eastAsia" w:ascii="宋体" w:hAnsi="宋体" w:eastAsia="宋体" w:cs="宋体"/>
                <w:spacing w:val="-63"/>
                <w:position w:val="31"/>
                <w:sz w:val="28"/>
                <w:szCs w:val="28"/>
              </w:rPr>
              <w:t xml:space="preserve"> </w:t>
            </w:r>
            <w:r>
              <w:rPr>
                <w:rFonts w:hint="eastAsia" w:ascii="宋体" w:hAnsi="宋体" w:eastAsia="宋体" w:cs="宋体"/>
                <w:spacing w:val="-5"/>
                <w:position w:val="31"/>
                <w:sz w:val="28"/>
                <w:szCs w:val="28"/>
              </w:rPr>
              <w:t xml:space="preserve">**月</w:t>
            </w:r>
            <w:r>
              <w:rPr>
                <w:rFonts w:hint="eastAsia" w:ascii="宋体" w:hAnsi="宋体" w:eastAsia="宋体" w:cs="宋体"/>
                <w:spacing w:val="-60"/>
                <w:position w:val="31"/>
                <w:sz w:val="28"/>
                <w:szCs w:val="28"/>
              </w:rPr>
              <w:t xml:space="preserve"> </w:t>
            </w:r>
            <w:r>
              <w:rPr>
                <w:rFonts w:hint="eastAsia" w:ascii="宋体" w:hAnsi="宋体" w:eastAsia="宋体" w:cs="宋体"/>
                <w:spacing w:val="-5"/>
                <w:position w:val="31"/>
                <w:sz w:val="28"/>
                <w:szCs w:val="28"/>
              </w:rPr>
              <w:t xml:space="preserve">**日</w:t>
            </w:r>
            <w:r>
              <w:rPr>
                <w:rFonts w:hint="eastAsia" w:ascii="宋体" w:hAnsi="宋体" w:eastAsia="宋体" w:cs="宋体"/>
                <w:spacing w:val="-60"/>
                <w:position w:val="31"/>
                <w:sz w:val="28"/>
                <w:szCs w:val="28"/>
              </w:rPr>
              <w:t xml:space="preserve"> </w:t>
            </w:r>
            <w:r>
              <w:rPr>
                <w:rFonts w:hint="eastAsia" w:ascii="宋体" w:hAnsi="宋体" w:eastAsia="宋体" w:cs="宋体"/>
                <w:spacing w:val="-5"/>
                <w:position w:val="31"/>
                <w:sz w:val="28"/>
                <w:szCs w:val="28"/>
              </w:rPr>
              <w:t xml:space="preserve">**时</w:t>
            </w:r>
            <w:r>
              <w:rPr>
                <w:rFonts w:hint="eastAsia" w:ascii="宋体" w:hAnsi="宋体" w:eastAsia="宋体" w:cs="宋体"/>
                <w:spacing w:val="-68"/>
                <w:position w:val="31"/>
                <w:sz w:val="28"/>
                <w:szCs w:val="28"/>
              </w:rPr>
              <w:t xml:space="preserve"> </w:t>
            </w:r>
            <w:r>
              <w:rPr>
                <w:rFonts w:hint="eastAsia" w:ascii="宋体" w:hAnsi="宋体" w:eastAsia="宋体" w:cs="宋体"/>
                <w:spacing w:val="-5"/>
                <w:position w:val="31"/>
                <w:sz w:val="28"/>
                <w:szCs w:val="28"/>
              </w:rPr>
              <w:t xml:space="preserve">前</w:t>
            </w:r>
            <w:r>
              <w:rPr>
                <w:rFonts w:hint="eastAsia" w:ascii="宋体" w:hAnsi="宋体" w:eastAsia="宋体" w:cs="宋体"/>
                <w:spacing w:val="-65"/>
                <w:position w:val="31"/>
                <w:sz w:val="28"/>
                <w:szCs w:val="28"/>
              </w:rPr>
              <w:t xml:space="preserve"> </w:t>
            </w:r>
            <w:r>
              <w:rPr>
                <w:rFonts w:hint="eastAsia" w:ascii="宋体" w:hAnsi="宋体" w:eastAsia="宋体" w:cs="宋体"/>
                <w:spacing w:val="-5"/>
                <w:position w:val="31"/>
                <w:sz w:val="28"/>
                <w:szCs w:val="28"/>
              </w:rPr>
              <w:t xml:space="preserve">不</w:t>
            </w:r>
            <w:r>
              <w:rPr>
                <w:rFonts w:hint="eastAsia" w:ascii="宋体" w:hAnsi="宋体" w:eastAsia="宋体" w:cs="宋体"/>
                <w:spacing w:val="-73"/>
                <w:position w:val="31"/>
                <w:sz w:val="28"/>
                <w:szCs w:val="28"/>
              </w:rPr>
              <w:t xml:space="preserve"> </w:t>
            </w:r>
            <w:r>
              <w:rPr>
                <w:rFonts w:hint="eastAsia" w:ascii="宋体" w:hAnsi="宋体" w:eastAsia="宋体" w:cs="宋体"/>
                <w:spacing w:val="-5"/>
                <w:position w:val="31"/>
                <w:sz w:val="28"/>
                <w:szCs w:val="28"/>
              </w:rPr>
              <w:t xml:space="preserve">得</w:t>
            </w:r>
            <w:r>
              <w:rPr>
                <w:rFonts w:hint="eastAsia" w:ascii="宋体" w:hAnsi="宋体" w:eastAsia="宋体" w:cs="宋体"/>
                <w:spacing w:val="-67"/>
                <w:position w:val="31"/>
                <w:sz w:val="28"/>
                <w:szCs w:val="28"/>
              </w:rPr>
              <w:t xml:space="preserve"> </w:t>
            </w:r>
            <w:r>
              <w:rPr>
                <w:rFonts w:hint="eastAsia" w:ascii="宋体" w:hAnsi="宋体" w:eastAsia="宋体" w:cs="宋体"/>
                <w:spacing w:val="-5"/>
                <w:position w:val="31"/>
                <w:sz w:val="28"/>
                <w:szCs w:val="28"/>
              </w:rPr>
              <w:t xml:space="preserve">开</w:t>
            </w:r>
            <w:r>
              <w:rPr>
                <w:rFonts w:hint="eastAsia" w:ascii="宋体" w:hAnsi="宋体" w:eastAsia="宋体" w:cs="宋体"/>
                <w:spacing w:val="-71"/>
                <w:position w:val="31"/>
                <w:sz w:val="28"/>
                <w:szCs w:val="28"/>
              </w:rPr>
              <w:t xml:space="preserve"> </w:t>
            </w:r>
            <w:r>
              <w:rPr>
                <w:rFonts w:hint="eastAsia" w:ascii="宋体" w:hAnsi="宋体" w:eastAsia="宋体" w:cs="宋体"/>
                <w:spacing w:val="-5"/>
                <w:position w:val="31"/>
                <w:sz w:val="28"/>
                <w:szCs w:val="28"/>
              </w:rPr>
              <w:t xml:space="preserve">启</w:t>
            </w:r>
            <w:r>
              <w:rPr>
                <w:rFonts w:hint="eastAsia" w:ascii="宋体" w:hAnsi="宋体" w:eastAsia="宋体" w:cs="宋体"/>
                <w:spacing w:val="-82"/>
                <w:position w:val="31"/>
                <w:sz w:val="28"/>
                <w:szCs w:val="28"/>
              </w:rPr>
              <w:t xml:space="preserve"> </w:t>
            </w:r>
            <w:r/>
          </w:p>
          <w:p>
            <w:pPr>
              <w:ind w:left="0" w:firstLine="3150"/>
              <w:keepLines w:val="0"/>
              <w:keepNext w:val="0"/>
              <w:pageBreakBefore w:val="0"/>
              <w:spacing w:line="480" w:lineRule="auto"/>
              <w:widowControl w:val="off"/>
              <w:rPr>
                <w:rFonts w:ascii="隶书" w:hAnsi="隶书" w:eastAsia="宋体" w:cs="隶书"/>
                <w:sz w:val="35"/>
                <w:szCs w:val="35"/>
                <w:lang w:val="en-US" w:eastAsia="zh-CN"/>
              </w:rPr>
            </w:pPr>
            <w:r>
              <w:rPr>
                <w:rFonts w:hint="eastAsia" w:ascii="宋体" w:hAnsi="宋体" w:eastAsia="宋体" w:cs="宋体"/>
                <w:sz w:val="35"/>
                <w:szCs w:val="35"/>
                <w:lang w:val="en-US" w:eastAsia="zh-CN"/>
              </w:rPr>
              <w:t xml:space="preserve">二〇二四年**月**日</w:t>
            </w:r>
            <w:r/>
          </w:p>
        </w:tc>
      </w:tr>
    </w:tbl>
    <w:p>
      <w:pPr>
        <w:sectPr>
          <w:headerReference w:type="default" r:id="rId9"/>
          <w:footerReference w:type="default" r:id="rId12"/>
          <w:footnotePr/>
          <w:endnotePr/>
          <w:type w:val="nextPage"/>
          <w:pgSz w:w="11906" w:h="16839" w:orient="portrait"/>
          <w:pgMar w:top="1440" w:right="1800" w:bottom="1440" w:left="1800" w:header="750" w:footer="720" w:gutter="0"/>
          <w:cols w:num="1" w:sep="0" w:space="1701" w:equalWidth="1"/>
          <w:docGrid w:linePitch="360"/>
        </w:sectPr>
      </w:pPr>
      <w:r/>
      <w:r/>
    </w:p>
    <w:p>
      <w:pPr>
        <w:jc w:val="left"/>
        <w:spacing w:before="114" w:line="228" w:lineRule="auto"/>
        <w:rPr>
          <w:rFonts w:ascii="黑体" w:hAnsi="黑体" w:eastAsia="黑体" w:cs="黑体"/>
          <w:sz w:val="35"/>
          <w:szCs w:val="35"/>
        </w:rPr>
      </w:pPr>
      <w:r>
        <w:rPr>
          <w:rFonts w:ascii="黑体" w:hAnsi="黑体" w:eastAsia="黑体" w:cs="黑体"/>
          <w:spacing w:val="2"/>
          <w:sz w:val="35"/>
          <w:szCs w:val="35"/>
        </w:rPr>
        <w:t xml:space="preserve">投</w:t>
      </w:r>
      <w:r>
        <w:rPr>
          <w:rFonts w:ascii="黑体" w:hAnsi="黑体" w:eastAsia="黑体" w:cs="黑体"/>
          <w:spacing w:val="-106"/>
          <w:sz w:val="35"/>
          <w:szCs w:val="35"/>
        </w:rPr>
        <w:t xml:space="preserve"> </w:t>
      </w:r>
      <w:r>
        <w:rPr>
          <w:rFonts w:ascii="黑体" w:hAnsi="黑体" w:eastAsia="黑体" w:cs="黑体"/>
          <w:spacing w:val="2"/>
          <w:sz w:val="35"/>
          <w:szCs w:val="35"/>
        </w:rPr>
        <w:t xml:space="preserve">标</w:t>
      </w:r>
      <w:r>
        <w:rPr>
          <w:rFonts w:ascii="黑体" w:hAnsi="黑体" w:eastAsia="黑体" w:cs="黑体"/>
          <w:spacing w:val="-90"/>
          <w:sz w:val="35"/>
          <w:szCs w:val="35"/>
        </w:rPr>
        <w:t xml:space="preserve"> </w:t>
      </w:r>
      <w:r>
        <w:rPr>
          <w:rFonts w:ascii="黑体" w:hAnsi="黑体" w:eastAsia="黑体" w:cs="黑体"/>
          <w:spacing w:val="2"/>
          <w:sz w:val="35"/>
          <w:szCs w:val="35"/>
        </w:rPr>
        <w:t xml:space="preserve">书</w:t>
      </w:r>
      <w:r>
        <w:rPr>
          <w:rFonts w:ascii="黑体" w:hAnsi="黑体" w:eastAsia="黑体" w:cs="黑体"/>
          <w:spacing w:val="-101"/>
          <w:sz w:val="35"/>
          <w:szCs w:val="35"/>
        </w:rPr>
        <w:t xml:space="preserve"> </w:t>
      </w:r>
      <w:r>
        <w:rPr>
          <w:rFonts w:ascii="黑体" w:hAnsi="黑体" w:eastAsia="黑体" w:cs="黑体"/>
          <w:spacing w:val="2"/>
          <w:sz w:val="35"/>
          <w:szCs w:val="35"/>
        </w:rPr>
        <w:t xml:space="preserve">封</w:t>
      </w:r>
      <w:r>
        <w:rPr>
          <w:rFonts w:ascii="黑体" w:hAnsi="黑体" w:eastAsia="黑体" w:cs="黑体"/>
          <w:spacing w:val="-91"/>
          <w:sz w:val="35"/>
          <w:szCs w:val="35"/>
        </w:rPr>
        <w:t xml:space="preserve"> </w:t>
      </w:r>
      <w:r>
        <w:rPr>
          <w:rFonts w:ascii="黑体" w:hAnsi="黑体" w:eastAsia="黑体" w:cs="黑体"/>
          <w:spacing w:val="2"/>
          <w:sz w:val="35"/>
          <w:szCs w:val="35"/>
        </w:rPr>
        <w:t xml:space="preserve">面</w:t>
      </w:r>
      <w:r>
        <w:rPr>
          <w:rFonts w:ascii="黑体" w:hAnsi="黑体" w:eastAsia="黑体" w:cs="黑体"/>
          <w:spacing w:val="-110"/>
          <w:sz w:val="35"/>
          <w:szCs w:val="35"/>
        </w:rPr>
        <w:t xml:space="preserve"> </w:t>
      </w:r>
      <w:r>
        <w:rPr>
          <w:rFonts w:ascii="黑体" w:hAnsi="黑体" w:eastAsia="黑体" w:cs="黑体"/>
          <w:spacing w:val="2"/>
          <w:sz w:val="35"/>
          <w:szCs w:val="35"/>
        </w:rPr>
        <w:t xml:space="preserve">（参</w:t>
      </w:r>
      <w:r>
        <w:rPr>
          <w:rFonts w:ascii="黑体" w:hAnsi="黑体" w:eastAsia="黑体" w:cs="黑体"/>
          <w:spacing w:val="-100"/>
          <w:sz w:val="35"/>
          <w:szCs w:val="35"/>
        </w:rPr>
        <w:t xml:space="preserve"> </w:t>
      </w:r>
      <w:r>
        <w:rPr>
          <w:rFonts w:ascii="黑体" w:hAnsi="黑体" w:eastAsia="黑体" w:cs="黑体"/>
          <w:spacing w:val="2"/>
          <w:sz w:val="35"/>
          <w:szCs w:val="35"/>
        </w:rPr>
        <w:t xml:space="preserve">考</w:t>
      </w:r>
      <w:r>
        <w:rPr>
          <w:rFonts w:ascii="黑体" w:hAnsi="黑体" w:eastAsia="黑体" w:cs="黑体"/>
          <w:spacing w:val="-101"/>
          <w:sz w:val="35"/>
          <w:szCs w:val="35"/>
        </w:rPr>
        <w:t xml:space="preserve"> </w:t>
      </w:r>
      <w:r>
        <w:rPr>
          <w:rFonts w:ascii="黑体" w:hAnsi="黑体" w:eastAsia="黑体" w:cs="黑体"/>
          <w:spacing w:val="2"/>
          <w:sz w:val="35"/>
          <w:szCs w:val="35"/>
        </w:rPr>
        <w:t xml:space="preserve">格</w:t>
      </w:r>
      <w:r>
        <w:rPr>
          <w:rFonts w:ascii="黑体" w:hAnsi="黑体" w:eastAsia="黑体" w:cs="黑体"/>
          <w:spacing w:val="-96"/>
          <w:sz w:val="35"/>
          <w:szCs w:val="35"/>
        </w:rPr>
        <w:t xml:space="preserve"> </w:t>
      </w:r>
      <w:r>
        <w:rPr>
          <w:rFonts w:ascii="黑体" w:hAnsi="黑体" w:eastAsia="黑体" w:cs="黑体"/>
          <w:spacing w:val="2"/>
          <w:sz w:val="35"/>
          <w:szCs w:val="35"/>
        </w:rPr>
        <w:t xml:space="preserve">式</w:t>
      </w:r>
      <w:r>
        <w:rPr>
          <w:rFonts w:ascii="黑体" w:hAnsi="黑体" w:eastAsia="黑体" w:cs="黑体"/>
          <w:spacing w:val="-114"/>
          <w:sz w:val="35"/>
          <w:szCs w:val="35"/>
        </w:rPr>
        <w:t xml:space="preserve"> </w:t>
      </w:r>
      <w:r>
        <w:rPr>
          <w:rFonts w:ascii="黑体" w:hAnsi="黑体" w:eastAsia="黑体" w:cs="黑体"/>
          <w:spacing w:val="2"/>
          <w:sz w:val="35"/>
          <w:szCs w:val="35"/>
        </w:rPr>
        <w:t xml:space="preserve">）</w:t>
      </w:r>
      <w:r/>
    </w:p>
    <w:p>
      <w:pPr>
        <w:spacing w:line="216" w:lineRule="exact"/>
      </w:pPr>
      <w:r/>
      <w:r/>
    </w:p>
    <w:tbl>
      <w:tblPr>
        <w:tblStyle w:val="1129"/>
        <w:tblW w:w="9443" w:type="dxa"/>
        <w:jc w:val="center"/>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443"/>
      </w:tblGrid>
      <w:tr>
        <w:trPr>
          <w:jc w:val="center"/>
          <w:trHeight w:val="12625"/>
        </w:trPr>
        <w:tc>
          <w:tcPr>
            <w:tcW w:w="9443" w:type="dxa"/>
            <w:vAlign w:val="top"/>
            <w:textDirection w:val="lrTb"/>
            <w:noWrap w:val="false"/>
          </w:tcPr>
          <w:p>
            <w:pPr>
              <w:spacing w:line="272" w:lineRule="auto"/>
              <w:rPr>
                <w:rFonts w:ascii="Arial"/>
                <w:sz w:val="21"/>
              </w:rPr>
            </w:pPr>
            <w:r>
              <w:rPr>
                <w:rFonts w:ascii="Arial"/>
                <w:sz w:val="21"/>
              </w:rPr>
            </w:r>
            <w:r/>
          </w:p>
          <w:p>
            <w:pPr>
              <w:ind w:left="7640"/>
              <w:spacing w:before="101" w:line="228" w:lineRule="auto"/>
              <w:rPr>
                <w:rFonts w:ascii="黑体" w:hAnsi="黑体" w:eastAsia="黑体" w:cs="黑体"/>
                <w:sz w:val="31"/>
                <w:szCs w:val="31"/>
              </w:rPr>
            </w:pPr>
            <w:r>
              <w:rPr>
                <w:rFonts w:ascii="黑体" w:hAnsi="黑体" w:eastAsia="黑体" w:cs="黑体"/>
                <w:b/>
                <w:bCs/>
                <w:spacing w:val="15"/>
                <w:sz w:val="31"/>
                <w:szCs w:val="31"/>
              </w:rPr>
              <w:t xml:space="preserve">正</w:t>
            </w:r>
            <w:r>
              <w:rPr>
                <w:rFonts w:ascii="黑体" w:hAnsi="黑体" w:eastAsia="黑体" w:cs="黑体"/>
                <w:spacing w:val="-79"/>
                <w:sz w:val="31"/>
                <w:szCs w:val="31"/>
              </w:rPr>
              <w:t xml:space="preserve"> </w:t>
            </w:r>
            <w:r>
              <w:rPr>
                <w:rFonts w:ascii="黑体" w:hAnsi="黑体" w:eastAsia="黑体" w:cs="黑体"/>
                <w:b/>
                <w:bCs/>
                <w:spacing w:val="15"/>
                <w:sz w:val="31"/>
                <w:szCs w:val="31"/>
              </w:rPr>
              <w:t xml:space="preserve">本</w:t>
            </w:r>
            <w:r>
              <w:rPr>
                <w:rFonts w:ascii="Times New Roman" w:hAnsi="Times New Roman" w:eastAsia="Times New Roman" w:cs="Times New Roman"/>
                <w:b/>
                <w:bCs/>
                <w:spacing w:val="15"/>
                <w:sz w:val="31"/>
                <w:szCs w:val="31"/>
              </w:rPr>
              <w:t xml:space="preserve">/</w:t>
            </w:r>
            <w:r>
              <w:rPr>
                <w:rFonts w:ascii="黑体" w:hAnsi="黑体" w:eastAsia="黑体" w:cs="黑体"/>
                <w:b/>
                <w:bCs/>
                <w:spacing w:val="15"/>
                <w:sz w:val="31"/>
                <w:szCs w:val="31"/>
              </w:rPr>
              <w:t xml:space="preserve">副</w:t>
            </w:r>
            <w:r>
              <w:rPr>
                <w:rFonts w:ascii="黑体" w:hAnsi="黑体" w:eastAsia="黑体" w:cs="黑体"/>
                <w:spacing w:val="-79"/>
                <w:sz w:val="31"/>
                <w:szCs w:val="31"/>
              </w:rPr>
              <w:t xml:space="preserve"> </w:t>
            </w:r>
            <w:r>
              <w:rPr>
                <w:rFonts w:ascii="黑体" w:hAnsi="黑体" w:eastAsia="黑体" w:cs="黑体"/>
                <w:b/>
                <w:bCs/>
                <w:spacing w:val="15"/>
                <w:sz w:val="31"/>
                <w:szCs w:val="31"/>
              </w:rPr>
              <w:t xml:space="preserve">本</w:t>
            </w:r>
            <w:r/>
          </w:p>
          <w:p>
            <w:pPr>
              <w:spacing w:line="264" w:lineRule="auto"/>
              <w:rPr>
                <w:rFonts w:ascii="Arial"/>
                <w:sz w:val="21"/>
              </w:rPr>
            </w:pPr>
            <w:r>
              <w:rPr>
                <w:rFonts w:ascii="Arial"/>
                <w:sz w:val="21"/>
              </w:rPr>
            </w:r>
            <w:r/>
          </w:p>
          <w:p>
            <w:pPr>
              <w:spacing w:line="265" w:lineRule="auto"/>
              <w:rPr>
                <w:rFonts w:ascii="Arial"/>
                <w:sz w:val="21"/>
              </w:rPr>
            </w:pPr>
            <w:r>
              <w:rPr>
                <w:rFonts w:ascii="Arial"/>
                <w:sz w:val="21"/>
              </w:rPr>
            </w:r>
            <w:r/>
          </w:p>
          <w:p>
            <w:pPr>
              <w:spacing w:line="265" w:lineRule="auto"/>
              <w:rPr>
                <w:rFonts w:ascii="Arial"/>
                <w:sz w:val="21"/>
              </w:rPr>
            </w:pPr>
            <w:r>
              <w:rPr>
                <w:rFonts w:ascii="Arial"/>
                <w:sz w:val="21"/>
              </w:rPr>
            </w:r>
            <w:r/>
          </w:p>
          <w:p>
            <w:pPr>
              <w:spacing w:line="265" w:lineRule="auto"/>
              <w:rPr>
                <w:rFonts w:ascii="Arial"/>
                <w:sz w:val="20"/>
                <w:szCs w:val="20"/>
              </w:rPr>
            </w:pPr>
            <w:r>
              <w:rPr>
                <w:rFonts w:ascii="Arial"/>
                <w:sz w:val="20"/>
                <w:szCs w:val="20"/>
              </w:rPr>
            </w:r>
            <w:r/>
          </w:p>
          <w:p>
            <w:pPr>
              <w:jc w:val="center"/>
              <w:keepLines w:val="0"/>
              <w:keepNext w:val="0"/>
              <w:pageBreakBefore w:val="0"/>
              <w:spacing w:line="480" w:lineRule="auto"/>
              <w:widowControl/>
              <w:rPr>
                <w:rFonts w:hint="eastAsia" w:ascii="宋体" w:hAnsi="宋体" w:cs="宋体"/>
                <w:b/>
                <w:color w:val="000000"/>
                <w:sz w:val="36"/>
                <w:szCs w:val="36"/>
                <w:lang w:eastAsia="zh-CN"/>
              </w:rPr>
            </w:pPr>
            <w:r>
              <w:rPr>
                <w:rFonts w:hint="eastAsia" w:ascii="宋体" w:hAnsi="宋体" w:cs="宋体"/>
                <w:b/>
                <w:color w:val="000000"/>
                <w:sz w:val="36"/>
                <w:szCs w:val="36"/>
                <w:lang w:eastAsia="zh-CN"/>
              </w:rPr>
              <w:t xml:space="preserve">2024年盐城市滨海生态环境局监督性监测购买第三方</w:t>
            </w:r>
            <w:r/>
          </w:p>
          <w:p>
            <w:pPr>
              <w:jc w:val="center"/>
              <w:keepLines w:val="0"/>
              <w:keepNext w:val="0"/>
              <w:pageBreakBefore w:val="0"/>
              <w:spacing w:line="480" w:lineRule="auto"/>
              <w:widowControl/>
              <w:rPr>
                <w:rFonts w:hint="eastAsia" w:ascii="宋体" w:hAnsi="宋体" w:eastAsia="宋体" w:cs="宋体"/>
                <w:color w:val="000000"/>
                <w:sz w:val="36"/>
                <w:szCs w:val="36"/>
              </w:rPr>
            </w:pPr>
            <w:r>
              <w:rPr>
                <w:rFonts w:hint="eastAsia" w:ascii="宋体" w:hAnsi="宋体" w:cs="宋体"/>
                <w:b/>
                <w:color w:val="000000"/>
                <w:sz w:val="36"/>
                <w:szCs w:val="36"/>
                <w:lang w:eastAsia="zh-CN"/>
              </w:rPr>
              <w:t xml:space="preserve">服务项目（</w:t>
            </w:r>
            <w:r>
              <w:rPr>
                <w:rFonts w:hint="eastAsia" w:ascii="宋体" w:hAnsi="宋体" w:cs="宋体"/>
                <w:b/>
                <w:color w:val="000000"/>
                <w:sz w:val="36"/>
                <w:szCs w:val="36"/>
                <w:lang w:val="en-US" w:eastAsia="zh-CN"/>
              </w:rPr>
              <w:t xml:space="preserve">包件  </w:t>
            </w:r>
            <w:r>
              <w:rPr>
                <w:rFonts w:hint="eastAsia" w:ascii="宋体" w:hAnsi="宋体" w:cs="宋体"/>
                <w:b/>
                <w:color w:val="000000"/>
                <w:sz w:val="36"/>
                <w:szCs w:val="36"/>
                <w:lang w:eastAsia="zh-CN"/>
              </w:rPr>
              <w:t xml:space="preserve">）</w:t>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ind w:left="3463"/>
              <w:spacing w:before="169" w:line="228" w:lineRule="auto"/>
              <w:rPr>
                <w:rFonts w:hint="eastAsia" w:ascii="宋体" w:hAnsi="宋体" w:eastAsia="宋体" w:cs="宋体"/>
                <w:sz w:val="52"/>
                <w:szCs w:val="52"/>
              </w:rPr>
            </w:pPr>
            <w:r>
              <w:rPr>
                <w:rFonts w:hint="eastAsia" w:ascii="宋体" w:hAnsi="宋体" w:eastAsia="宋体" w:cs="宋体"/>
                <w:spacing w:val="97"/>
                <w:sz w:val="52"/>
                <w:szCs w:val="52"/>
                <w:lang w:eastAsia="zh-CN"/>
              </w:rPr>
              <w:t xml:space="preserve">投标</w:t>
            </w:r>
            <w:r>
              <w:rPr>
                <w:rFonts w:hint="eastAsia" w:ascii="宋体" w:hAnsi="宋体" w:eastAsia="宋体" w:cs="宋体"/>
                <w:spacing w:val="97"/>
                <w:sz w:val="52"/>
                <w:szCs w:val="52"/>
              </w:rPr>
              <w:t xml:space="preserve">文件</w:t>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ind w:left="0" w:firstLine="144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4"/>
                <w:sz w:val="28"/>
                <w:szCs w:val="28"/>
                <w:lang w:eastAsia="zh-CN"/>
              </w:rPr>
              <w:t xml:space="preserve">投标</w:t>
            </w:r>
            <w:r>
              <w:rPr>
                <w:rFonts w:hint="eastAsia" w:ascii="宋体" w:hAnsi="宋体" w:eastAsia="宋体" w:cs="宋体"/>
                <w:spacing w:val="4"/>
                <w:sz w:val="28"/>
                <w:szCs w:val="28"/>
              </w:rPr>
              <w:t xml:space="preserve">供</w:t>
            </w:r>
            <w:r>
              <w:rPr>
                <w:rFonts w:hint="eastAsia" w:ascii="宋体" w:hAnsi="宋体" w:eastAsia="宋体" w:cs="宋体"/>
                <w:spacing w:val="-75"/>
                <w:sz w:val="28"/>
                <w:szCs w:val="28"/>
              </w:rPr>
              <w:t xml:space="preserve"> </w:t>
            </w:r>
            <w:r>
              <w:rPr>
                <w:rFonts w:hint="eastAsia" w:ascii="宋体" w:hAnsi="宋体" w:eastAsia="宋体" w:cs="宋体"/>
                <w:spacing w:val="4"/>
                <w:sz w:val="28"/>
                <w:szCs w:val="28"/>
              </w:rPr>
              <w:t xml:space="preserve">应</w:t>
            </w:r>
            <w:r>
              <w:rPr>
                <w:rFonts w:hint="eastAsia" w:ascii="宋体" w:hAnsi="宋体" w:eastAsia="宋体" w:cs="宋体"/>
                <w:spacing w:val="-57"/>
                <w:sz w:val="28"/>
                <w:szCs w:val="28"/>
              </w:rPr>
              <w:t xml:space="preserve"> </w:t>
            </w:r>
            <w:r>
              <w:rPr>
                <w:rFonts w:hint="eastAsia" w:ascii="宋体" w:hAnsi="宋体" w:eastAsia="宋体" w:cs="宋体"/>
                <w:spacing w:val="4"/>
                <w:sz w:val="28"/>
                <w:szCs w:val="28"/>
              </w:rPr>
              <w:t xml:space="preserve">商</w:t>
            </w:r>
            <w:r>
              <w:rPr>
                <w:rFonts w:hint="eastAsia" w:ascii="宋体" w:hAnsi="宋体" w:eastAsia="宋体" w:cs="宋体"/>
                <w:spacing w:val="-80"/>
                <w:sz w:val="28"/>
                <w:szCs w:val="28"/>
              </w:rPr>
              <w:t xml:space="preserve"> </w:t>
            </w:r>
            <w:r>
              <w:rPr>
                <w:rFonts w:hint="eastAsia" w:ascii="宋体" w:hAnsi="宋体" w:eastAsia="宋体" w:cs="宋体"/>
                <w:spacing w:val="4"/>
                <w:sz w:val="28"/>
                <w:szCs w:val="28"/>
              </w:rPr>
              <w:t xml:space="preserve">：</w:t>
            </w:r>
            <w:r>
              <w:rPr>
                <w:rFonts w:hint="eastAsia" w:ascii="宋体" w:hAnsi="宋体" w:eastAsia="宋体" w:cs="宋体"/>
                <w:spacing w:val="-82"/>
                <w:sz w:val="28"/>
                <w:szCs w:val="28"/>
              </w:rPr>
              <w:t xml:space="preserve"> </w:t>
            </w:r>
            <w:r>
              <w:rPr>
                <w:rFonts w:hint="eastAsia" w:ascii="宋体" w:hAnsi="宋体" w:eastAsia="宋体" w:cs="宋体"/>
                <w:spacing w:val="4"/>
                <w:sz w:val="28"/>
                <w:szCs w:val="28"/>
                <w:u w:val="single"/>
              </w:rPr>
              <w:t xml:space="preserve">              ******   </w:t>
            </w:r>
            <w:r>
              <w:rPr>
                <w:rFonts w:hint="eastAsia" w:ascii="宋体" w:hAnsi="宋体" w:eastAsia="宋体" w:cs="宋体"/>
                <w:spacing w:val="3"/>
                <w:sz w:val="28"/>
                <w:szCs w:val="28"/>
                <w:u w:val="single"/>
              </w:rPr>
              <w:t xml:space="preserve"> （盖</w:t>
            </w:r>
            <w:r>
              <w:rPr>
                <w:rFonts w:hint="eastAsia" w:ascii="宋体" w:hAnsi="宋体" w:eastAsia="宋体" w:cs="宋体"/>
                <w:spacing w:val="-71"/>
                <w:sz w:val="28"/>
                <w:szCs w:val="28"/>
                <w:u w:val="single"/>
              </w:rPr>
              <w:t xml:space="preserve"> </w:t>
            </w:r>
            <w:r>
              <w:rPr>
                <w:rFonts w:hint="eastAsia" w:ascii="宋体" w:hAnsi="宋体" w:eastAsia="宋体" w:cs="宋体"/>
                <w:spacing w:val="3"/>
                <w:sz w:val="28"/>
                <w:szCs w:val="28"/>
                <w:u w:val="single"/>
              </w:rPr>
              <w:t xml:space="preserve">章</w:t>
            </w:r>
            <w:r>
              <w:rPr>
                <w:rFonts w:hint="eastAsia" w:ascii="宋体" w:hAnsi="宋体" w:eastAsia="宋体" w:cs="宋体"/>
                <w:spacing w:val="-48"/>
                <w:sz w:val="28"/>
                <w:szCs w:val="28"/>
                <w:u w:val="single"/>
              </w:rPr>
              <w:t xml:space="preserve"> </w:t>
            </w:r>
            <w:r>
              <w:rPr>
                <w:rFonts w:hint="eastAsia" w:ascii="宋体" w:hAnsi="宋体" w:eastAsia="宋体" w:cs="宋体"/>
                <w:spacing w:val="3"/>
                <w:sz w:val="28"/>
                <w:szCs w:val="28"/>
                <w:u w:val="single"/>
              </w:rPr>
              <w:t xml:space="preserve">） </w:t>
            </w:r>
            <w:r/>
          </w:p>
          <w:p>
            <w:pPr>
              <w:ind w:left="0" w:firstLine="187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47"/>
                <w:sz w:val="28"/>
                <w:szCs w:val="28"/>
              </w:rPr>
              <w:t xml:space="preserve">法定代表人</w:t>
            </w:r>
            <w:r>
              <w:rPr>
                <w:rFonts w:hint="eastAsia" w:ascii="宋体" w:hAnsi="宋体" w:eastAsia="宋体" w:cs="宋体"/>
                <w:spacing w:val="-15"/>
                <w:sz w:val="28"/>
                <w:szCs w:val="28"/>
              </w:rPr>
              <w:t xml:space="preserve">：</w:t>
            </w:r>
            <w:r>
              <w:rPr>
                <w:rFonts w:hint="eastAsia" w:ascii="宋体" w:hAnsi="宋体" w:eastAsia="宋体" w:cs="宋体"/>
                <w:spacing w:val="-79"/>
                <w:sz w:val="28"/>
                <w:szCs w:val="28"/>
              </w:rPr>
              <w:t xml:space="preserve"> </w:t>
            </w:r>
            <w:r>
              <w:rPr>
                <w:rFonts w:hint="eastAsia" w:ascii="宋体" w:hAnsi="宋体" w:eastAsia="宋体" w:cs="宋体"/>
                <w:spacing w:val="15"/>
                <w:sz w:val="28"/>
                <w:szCs w:val="28"/>
                <w:u w:val="single"/>
              </w:rPr>
              <w:t xml:space="preserve">       </w:t>
            </w:r>
            <w:r>
              <w:rPr>
                <w:rFonts w:hint="eastAsia" w:ascii="宋体" w:hAnsi="宋体" w:eastAsia="宋体" w:cs="宋体"/>
                <w:spacing w:val="-15"/>
                <w:sz w:val="28"/>
                <w:szCs w:val="28"/>
                <w:u w:val="single"/>
              </w:rPr>
              <w:t xml:space="preserve">（</w:t>
            </w:r>
            <w:r>
              <w:rPr>
                <w:rFonts w:hint="eastAsia" w:ascii="宋体" w:hAnsi="宋体" w:eastAsia="宋体" w:cs="宋体"/>
                <w:spacing w:val="47"/>
                <w:sz w:val="28"/>
                <w:szCs w:val="28"/>
                <w:u w:val="single"/>
              </w:rPr>
              <w:t xml:space="preserve">签字或盖章</w:t>
            </w:r>
            <w:r>
              <w:rPr>
                <w:rFonts w:hint="eastAsia" w:ascii="宋体" w:hAnsi="宋体" w:eastAsia="宋体" w:cs="宋体"/>
                <w:spacing w:val="-44"/>
                <w:sz w:val="28"/>
                <w:szCs w:val="28"/>
                <w:u w:val="single"/>
              </w:rPr>
              <w:t xml:space="preserve"> </w:t>
            </w:r>
            <w:r>
              <w:rPr>
                <w:rFonts w:hint="eastAsia" w:ascii="宋体" w:hAnsi="宋体" w:eastAsia="宋体" w:cs="宋体"/>
                <w:spacing w:val="47"/>
                <w:sz w:val="28"/>
                <w:szCs w:val="28"/>
                <w:u w:val="single"/>
              </w:rPr>
              <w:t xml:space="preserve">） </w:t>
            </w:r>
            <w:r/>
          </w:p>
          <w:p>
            <w:pPr>
              <w:ind w:left="0" w:firstLine="2700"/>
              <w:keepLines w:val="0"/>
              <w:keepNext w:val="0"/>
              <w:pageBreakBefore w:val="0"/>
              <w:spacing w:line="480" w:lineRule="auto"/>
              <w:widowControl w:val="off"/>
              <w:rPr>
                <w:rFonts w:hint="eastAsia" w:ascii="宋体" w:hAnsi="宋体" w:eastAsia="宋体" w:cs="宋体"/>
                <w:sz w:val="28"/>
                <w:szCs w:val="28"/>
              </w:rPr>
            </w:pPr>
            <w:r>
              <w:rPr>
                <w:rFonts w:hint="eastAsia" w:ascii="宋体" w:hAnsi="宋体" w:eastAsia="宋体" w:cs="宋体"/>
                <w:spacing w:val="-5"/>
                <w:position w:val="31"/>
                <w:sz w:val="28"/>
                <w:szCs w:val="28"/>
              </w:rPr>
              <w:t xml:space="preserve">202</w:t>
            </w:r>
            <w:r>
              <w:rPr>
                <w:rFonts w:hint="eastAsia" w:ascii="宋体" w:hAnsi="宋体" w:eastAsia="宋体" w:cs="宋体"/>
                <w:spacing w:val="-5"/>
                <w:position w:val="31"/>
                <w:sz w:val="28"/>
                <w:szCs w:val="28"/>
                <w:lang w:val="en-US" w:eastAsia="zh-CN"/>
              </w:rPr>
              <w:t xml:space="preserve">4</w:t>
            </w:r>
            <w:r>
              <w:rPr>
                <w:rFonts w:hint="eastAsia" w:ascii="宋体" w:hAnsi="宋体" w:eastAsia="宋体" w:cs="宋体"/>
                <w:spacing w:val="-5"/>
                <w:position w:val="31"/>
                <w:sz w:val="28"/>
                <w:szCs w:val="28"/>
              </w:rPr>
              <w:t xml:space="preserve">年</w:t>
            </w:r>
            <w:r>
              <w:rPr>
                <w:rFonts w:hint="eastAsia" w:ascii="宋体" w:hAnsi="宋体" w:eastAsia="宋体" w:cs="宋体"/>
                <w:spacing w:val="-63"/>
                <w:position w:val="31"/>
                <w:sz w:val="28"/>
                <w:szCs w:val="28"/>
              </w:rPr>
              <w:t xml:space="preserve"> </w:t>
            </w:r>
            <w:r>
              <w:rPr>
                <w:rFonts w:hint="eastAsia" w:ascii="宋体" w:hAnsi="宋体" w:eastAsia="宋体" w:cs="宋体"/>
                <w:spacing w:val="-5"/>
                <w:position w:val="31"/>
                <w:sz w:val="28"/>
                <w:szCs w:val="28"/>
              </w:rPr>
              <w:t xml:space="preserve">**月</w:t>
            </w:r>
            <w:r>
              <w:rPr>
                <w:rFonts w:hint="eastAsia" w:ascii="宋体" w:hAnsi="宋体" w:eastAsia="宋体" w:cs="宋体"/>
                <w:spacing w:val="-60"/>
                <w:position w:val="31"/>
                <w:sz w:val="28"/>
                <w:szCs w:val="28"/>
              </w:rPr>
              <w:t xml:space="preserve"> </w:t>
            </w:r>
            <w:r>
              <w:rPr>
                <w:rFonts w:hint="eastAsia" w:ascii="宋体" w:hAnsi="宋体" w:eastAsia="宋体" w:cs="宋体"/>
                <w:spacing w:val="-5"/>
                <w:position w:val="31"/>
                <w:sz w:val="28"/>
                <w:szCs w:val="28"/>
              </w:rPr>
              <w:t xml:space="preserve">**日</w:t>
            </w:r>
            <w:r>
              <w:rPr>
                <w:rFonts w:hint="eastAsia" w:ascii="宋体" w:hAnsi="宋体" w:eastAsia="宋体" w:cs="宋体"/>
                <w:spacing w:val="-60"/>
                <w:position w:val="31"/>
                <w:sz w:val="28"/>
                <w:szCs w:val="28"/>
              </w:rPr>
              <w:t xml:space="preserve"> </w:t>
            </w:r>
            <w:r>
              <w:rPr>
                <w:rFonts w:hint="eastAsia" w:ascii="宋体" w:hAnsi="宋体" w:eastAsia="宋体" w:cs="宋体"/>
                <w:spacing w:val="-5"/>
                <w:position w:val="31"/>
                <w:sz w:val="28"/>
                <w:szCs w:val="28"/>
              </w:rPr>
              <w:t xml:space="preserve">**时</w:t>
            </w:r>
            <w:r>
              <w:rPr>
                <w:rFonts w:hint="eastAsia" w:ascii="宋体" w:hAnsi="宋体" w:eastAsia="宋体" w:cs="宋体"/>
                <w:spacing w:val="-68"/>
                <w:position w:val="31"/>
                <w:sz w:val="28"/>
                <w:szCs w:val="28"/>
              </w:rPr>
              <w:t xml:space="preserve"> </w:t>
            </w:r>
            <w:r>
              <w:rPr>
                <w:rFonts w:hint="eastAsia" w:ascii="宋体" w:hAnsi="宋体" w:eastAsia="宋体" w:cs="宋体"/>
                <w:spacing w:val="-5"/>
                <w:position w:val="31"/>
                <w:sz w:val="28"/>
                <w:szCs w:val="28"/>
              </w:rPr>
              <w:t xml:space="preserve">前</w:t>
            </w:r>
            <w:r>
              <w:rPr>
                <w:rFonts w:hint="eastAsia" w:ascii="宋体" w:hAnsi="宋体" w:eastAsia="宋体" w:cs="宋体"/>
                <w:spacing w:val="-65"/>
                <w:position w:val="31"/>
                <w:sz w:val="28"/>
                <w:szCs w:val="28"/>
              </w:rPr>
              <w:t xml:space="preserve"> </w:t>
            </w:r>
            <w:r>
              <w:rPr>
                <w:rFonts w:hint="eastAsia" w:ascii="宋体" w:hAnsi="宋体" w:eastAsia="宋体" w:cs="宋体"/>
                <w:spacing w:val="-5"/>
                <w:position w:val="31"/>
                <w:sz w:val="28"/>
                <w:szCs w:val="28"/>
              </w:rPr>
              <w:t xml:space="preserve">不</w:t>
            </w:r>
            <w:r>
              <w:rPr>
                <w:rFonts w:hint="eastAsia" w:ascii="宋体" w:hAnsi="宋体" w:eastAsia="宋体" w:cs="宋体"/>
                <w:spacing w:val="-73"/>
                <w:position w:val="31"/>
                <w:sz w:val="28"/>
                <w:szCs w:val="28"/>
              </w:rPr>
              <w:t xml:space="preserve"> </w:t>
            </w:r>
            <w:r>
              <w:rPr>
                <w:rFonts w:hint="eastAsia" w:ascii="宋体" w:hAnsi="宋体" w:eastAsia="宋体" w:cs="宋体"/>
                <w:spacing w:val="-5"/>
                <w:position w:val="31"/>
                <w:sz w:val="28"/>
                <w:szCs w:val="28"/>
              </w:rPr>
              <w:t xml:space="preserve">得</w:t>
            </w:r>
            <w:r>
              <w:rPr>
                <w:rFonts w:hint="eastAsia" w:ascii="宋体" w:hAnsi="宋体" w:eastAsia="宋体" w:cs="宋体"/>
                <w:spacing w:val="-67"/>
                <w:position w:val="31"/>
                <w:sz w:val="28"/>
                <w:szCs w:val="28"/>
              </w:rPr>
              <w:t xml:space="preserve"> </w:t>
            </w:r>
            <w:r>
              <w:rPr>
                <w:rFonts w:hint="eastAsia" w:ascii="宋体" w:hAnsi="宋体" w:eastAsia="宋体" w:cs="宋体"/>
                <w:spacing w:val="-5"/>
                <w:position w:val="31"/>
                <w:sz w:val="28"/>
                <w:szCs w:val="28"/>
              </w:rPr>
              <w:t xml:space="preserve">开</w:t>
            </w:r>
            <w:r>
              <w:rPr>
                <w:rFonts w:hint="eastAsia" w:ascii="宋体" w:hAnsi="宋体" w:eastAsia="宋体" w:cs="宋体"/>
                <w:spacing w:val="-71"/>
                <w:position w:val="31"/>
                <w:sz w:val="28"/>
                <w:szCs w:val="28"/>
              </w:rPr>
              <w:t xml:space="preserve"> </w:t>
            </w:r>
            <w:r>
              <w:rPr>
                <w:rFonts w:hint="eastAsia" w:ascii="宋体" w:hAnsi="宋体" w:eastAsia="宋体" w:cs="宋体"/>
                <w:spacing w:val="-5"/>
                <w:position w:val="31"/>
                <w:sz w:val="28"/>
                <w:szCs w:val="28"/>
              </w:rPr>
              <w:t xml:space="preserve">启</w:t>
            </w:r>
            <w:r>
              <w:rPr>
                <w:rFonts w:hint="eastAsia" w:ascii="宋体" w:hAnsi="宋体" w:eastAsia="宋体" w:cs="宋体"/>
                <w:spacing w:val="-82"/>
                <w:position w:val="31"/>
                <w:sz w:val="28"/>
                <w:szCs w:val="28"/>
              </w:rPr>
              <w:t xml:space="preserve"> </w:t>
            </w:r>
            <w:r/>
          </w:p>
          <w:p>
            <w:pPr>
              <w:ind w:left="3137"/>
              <w:spacing w:before="113" w:line="224" w:lineRule="auto"/>
              <w:rPr>
                <w:rFonts w:ascii="隶书" w:hAnsi="隶书" w:eastAsia="隶书" w:cs="隶书"/>
                <w:sz w:val="35"/>
                <w:szCs w:val="35"/>
              </w:rPr>
            </w:pPr>
            <w:r>
              <w:rPr>
                <w:rFonts w:hint="eastAsia" w:ascii="宋体" w:hAnsi="宋体" w:eastAsia="宋体" w:cs="宋体"/>
                <w:sz w:val="35"/>
                <w:szCs w:val="35"/>
                <w:lang w:val="en-US" w:eastAsia="zh-CN"/>
              </w:rPr>
              <w:t xml:space="preserve">二〇二四年**月**日</w:t>
            </w:r>
            <w:r/>
          </w:p>
        </w:tc>
      </w:tr>
    </w:tbl>
    <w:p>
      <w:pPr>
        <w:jc w:val="center"/>
        <w:keepLines w:val="0"/>
        <w:keepNext w:val="0"/>
        <w:pageBreakBefore w:val="0"/>
        <w:spacing w:before="290" w:after="290"/>
        <w:widowControl w:val="off"/>
        <w:rPr>
          <w:rFonts w:hint="eastAsia" w:ascii="宋体" w:hAnsi="宋体" w:eastAsia="宋体" w:cs="宋体"/>
          <w:b/>
          <w:color w:val="000000"/>
          <w:sz w:val="32"/>
          <w:szCs w:val="32"/>
          <w:highlight w:val="none"/>
        </w:rPr>
      </w:pPr>
      <w:r>
        <w:rPr>
          <w:rFonts w:ascii="Times New Roman" w:hAnsi="Times New Roman" w:cs="Times New Roman"/>
          <w:sz w:val="24"/>
          <w:szCs w:val="24"/>
        </w:rPr>
        <w:br w:type="page" w:clear="all"/>
      </w:r>
      <w:r>
        <w:rPr>
          <w:rFonts w:hint="eastAsia" w:ascii="宋体" w:hAnsi="宋体" w:eastAsia="宋体" w:cs="宋体"/>
          <w:b/>
          <w:color w:val="000000"/>
          <w:sz w:val="32"/>
          <w:szCs w:val="32"/>
          <w:highlight w:val="none"/>
        </w:rPr>
        <w:t xml:space="preserve">评分索引表</w:t>
      </w:r>
      <w:r/>
    </w:p>
    <w:tbl>
      <w:tblPr>
        <w:tblStyle w:val="841"/>
        <w:tblW w:w="7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19"/>
        <w:gridCol w:w="3820"/>
      </w:tblGrid>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评分项目</w:t>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en-US"/>
              </w:rPr>
              <w:t xml:space="preserve">在投标文件中的页码位置</w:t>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价格分</w:t>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lang w:bidi="en-US"/>
              </w:rPr>
            </w:pPr>
            <w:r>
              <w:rPr>
                <w:rFonts w:hint="eastAsia" w:ascii="宋体" w:hAnsi="宋体" w:eastAsia="宋体" w:cs="宋体"/>
                <w:bCs/>
                <w:color w:val="000000"/>
                <w:sz w:val="24"/>
                <w:szCs w:val="24"/>
                <w:highlight w:val="none"/>
                <w:lang w:bidi="en-US"/>
              </w:rPr>
            </w:r>
            <w:r/>
          </w:p>
        </w:tc>
      </w:tr>
      <w:tr>
        <w:trPr>
          <w:jc w:val="center"/>
          <w:trHeight w:val="319"/>
        </w:trPr>
        <w:tc>
          <w:tcPr>
            <w:gridSpan w:val="2"/>
            <w:tcW w:w="7639"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lang w:val="en-US" w:eastAsia="zh-CN" w:bidi="en-US"/>
              </w:rPr>
            </w:pPr>
            <w:r>
              <w:rPr>
                <w:rFonts w:hint="eastAsia" w:ascii="宋体" w:hAnsi="宋体" w:cs="宋体"/>
                <w:bCs/>
                <w:color w:val="000000"/>
                <w:sz w:val="24"/>
                <w:szCs w:val="24"/>
                <w:highlight w:val="none"/>
                <w:lang w:val="en-US" w:eastAsia="zh-CN" w:bidi="en-US"/>
              </w:rPr>
              <w:t xml:space="preserve">商务分</w:t>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lang w:bidi="en-US"/>
              </w:rPr>
            </w:pPr>
            <w:r>
              <w:rPr>
                <w:rFonts w:hint="eastAsia" w:ascii="宋体" w:hAnsi="宋体" w:eastAsia="宋体" w:cs="宋体"/>
                <w:bCs/>
                <w:color w:val="000000"/>
                <w:sz w:val="24"/>
                <w:szCs w:val="24"/>
                <w:highlight w:val="none"/>
                <w:lang w:bidi="en-US"/>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lang w:bidi="en-US"/>
              </w:rPr>
            </w:pPr>
            <w:r>
              <w:rPr>
                <w:rFonts w:hint="eastAsia" w:ascii="宋体" w:hAnsi="宋体" w:eastAsia="宋体" w:cs="宋体"/>
                <w:bCs/>
                <w:color w:val="000000"/>
                <w:sz w:val="24"/>
                <w:szCs w:val="24"/>
                <w:highlight w:val="none"/>
                <w:lang w:bidi="en-US"/>
              </w:rPr>
            </w:r>
            <w:r/>
          </w:p>
        </w:tc>
      </w:tr>
      <w:tr>
        <w:trPr>
          <w:jc w:val="center"/>
          <w:trHeight w:val="319"/>
        </w:trPr>
        <w:tc>
          <w:tcPr>
            <w:gridSpan w:val="2"/>
            <w:tcW w:w="763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技术分</w:t>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gridSpan w:val="2"/>
            <w:tcW w:w="763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服务分</w:t>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19"/>
        </w:trPr>
        <w:tc>
          <w:tcPr>
            <w:gridSpan w:val="2"/>
            <w:tcW w:w="763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其他（如有）</w:t>
            </w:r>
            <w:r/>
          </w:p>
        </w:tc>
      </w:tr>
      <w:tr>
        <w:trPr>
          <w:jc w:val="center"/>
          <w:trHeight w:val="31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jc w:val="center"/>
          <w:trHeight w:val="329"/>
        </w:trPr>
        <w:tc>
          <w:tcPr>
            <w:tcW w:w="3819" w:type="dxa"/>
            <w:vAlign w:val="center"/>
            <w:textDirection w:val="lrTb"/>
            <w:noWrap w:val="false"/>
          </w:tcPr>
          <w:p>
            <w:pPr>
              <w:pStyle w:val="1080"/>
              <w:ind w:left="0"/>
              <w:jc w:val="center"/>
              <w:keepLines w:val="0"/>
              <w:keepNext w:val="0"/>
              <w:pageBreakBefore w:val="0"/>
              <w:shd w:val="clear" w:color="auto" w:fill="ffffff"/>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3820"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keepLines w:val="0"/>
        <w:keepNext w:val="0"/>
        <w:pageBreakBefore w:val="0"/>
        <w:widowControl w:val="off"/>
        <w:rPr>
          <w:rFonts w:hint="eastAsia" w:ascii="等线" w:hAnsi="等线" w:eastAsia="等线" w:cs="等线"/>
          <w:color w:val="000000"/>
          <w:highlight w:val="none"/>
        </w:rPr>
      </w:pPr>
      <w:r>
        <w:rPr>
          <w:rFonts w:hint="eastAsia" w:ascii="等线" w:hAnsi="等线" w:eastAsia="等线" w:cs="等线"/>
          <w:color w:val="000000"/>
          <w:highlight w:val="none"/>
        </w:rPr>
      </w:r>
      <w:r/>
    </w:p>
    <w:p>
      <w:pPr>
        <w:jc w:val="left"/>
        <w:keepLines w:val="0"/>
        <w:keepNext w:val="0"/>
        <w:pageBreakBefore w:val="0"/>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技术方案如页面篇幅过多的，可在本表修改备注页码；内容篇幅适中的，是否编制页码不作强制要求，投标供应商自行酌情考虑。</w:t>
      </w:r>
      <w:r/>
    </w:p>
    <w:p>
      <w:pPr>
        <w:jc w:val="left"/>
        <w:keepLines w:val="0"/>
        <w:keepNext w:val="0"/>
        <w:pageBreakBefore w:val="0"/>
        <w:widowControl w:val="off"/>
        <w:rPr>
          <w:rFonts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2.评分索引表可以与投标文件一同装订或单独打印一份与投标文件放在同一封袋中，以方便评标委员会对投标文件</w:t>
      </w:r>
      <w:r>
        <w:rPr>
          <w:rFonts w:hint="eastAsia" w:ascii="宋体" w:hAnsi="宋体" w:cs="宋体"/>
          <w:b w:val="0"/>
          <w:bCs/>
          <w:color w:val="0000ff"/>
          <w:sz w:val="24"/>
          <w:szCs w:val="24"/>
          <w:highlight w:val="none"/>
          <w:lang w:val="en-US" w:eastAsia="zh-CN"/>
        </w:rPr>
        <w:t xml:space="preserve">的</w:t>
      </w:r>
      <w:r>
        <w:rPr>
          <w:rFonts w:hint="eastAsia" w:ascii="宋体" w:hAnsi="宋体" w:eastAsia="宋体" w:cs="宋体"/>
          <w:b w:val="0"/>
          <w:bCs/>
          <w:color w:val="0000ff"/>
          <w:sz w:val="24"/>
          <w:szCs w:val="24"/>
          <w:highlight w:val="none"/>
          <w:lang w:val="en-US" w:eastAsia="zh-CN"/>
        </w:rPr>
        <w:t xml:space="preserve">评审。</w:t>
      </w:r>
      <w:r/>
    </w:p>
    <w:p>
      <w:pPr>
        <w:rPr>
          <w:rFonts w:hint="eastAsia" w:ascii="宋体" w:hAnsi="宋体" w:cs="宋体"/>
          <w:sz w:val="30"/>
          <w:szCs w:val="30"/>
          <w:lang w:val="zh-CN"/>
        </w:rPr>
      </w:pPr>
      <w:r>
        <w:rPr>
          <w:rFonts w:hint="eastAsia" w:ascii="宋体" w:hAnsi="宋体" w:cs="宋体"/>
          <w:sz w:val="30"/>
          <w:szCs w:val="30"/>
          <w:lang w:val="zh-CN"/>
        </w:rPr>
      </w:r>
      <w:r/>
    </w:p>
    <w:p>
      <w:pPr>
        <w:rPr>
          <w:rFonts w:hint="eastAsia" w:ascii="宋体" w:hAnsi="宋体" w:cs="宋体"/>
          <w:sz w:val="30"/>
          <w:szCs w:val="30"/>
          <w:lang w:val="zh-CN"/>
        </w:rPr>
      </w:pPr>
      <w:r>
        <w:rPr>
          <w:rFonts w:hint="eastAsia" w:ascii="宋体" w:hAnsi="宋体" w:cs="宋体"/>
          <w:sz w:val="30"/>
          <w:szCs w:val="30"/>
          <w:lang w:val="zh-CN"/>
        </w:rPr>
        <w:br w:type="page" w:clear="all"/>
      </w:r>
      <w:r/>
    </w:p>
    <w:p>
      <w:pPr>
        <w:jc w:val="center"/>
        <w:spacing w:line="500" w:lineRule="exact"/>
        <w:widowControl/>
        <w:rPr>
          <w:rFonts w:hint="eastAsia" w:ascii="Times New Roman" w:hAnsi="Times New Roman" w:eastAsia="黑体" w:cs="Times New Roman"/>
          <w:b w:val="0"/>
          <w:bCs w:val="0"/>
          <w:sz w:val="32"/>
          <w:szCs w:val="32"/>
          <w:lang w:val="zh-CN" w:eastAsia="zh-CN"/>
        </w:rPr>
      </w:pPr>
      <w:r>
        <w:rPr>
          <w:rFonts w:hint="eastAsia" w:ascii="Times New Roman" w:hAnsi="Times New Roman" w:eastAsia="黑体" w:cs="Times New Roman"/>
          <w:b w:val="0"/>
          <w:bCs w:val="0"/>
          <w:sz w:val="32"/>
          <w:szCs w:val="32"/>
          <w:lang w:val="zh-CN" w:eastAsia="zh-CN"/>
        </w:rPr>
      </w:r>
      <w:r/>
    </w:p>
    <w:p>
      <w:pPr>
        <w:jc w:val="center"/>
        <w:spacing w:line="500" w:lineRule="exact"/>
        <w:widowControl/>
        <w:rPr>
          <w:rFonts w:hint="eastAsia" w:ascii="Times New Roman" w:hAnsi="Times New Roman" w:eastAsia="黑体" w:cs="Times New Roman"/>
          <w:b w:val="0"/>
          <w:bCs w:val="0"/>
          <w:sz w:val="32"/>
          <w:szCs w:val="32"/>
          <w:lang w:eastAsia="zh-CN"/>
        </w:rPr>
      </w:pPr>
      <w:r>
        <w:rPr>
          <w:rFonts w:hint="eastAsia" w:ascii="Times New Roman" w:hAnsi="Times New Roman" w:eastAsia="黑体" w:cs="Times New Roman"/>
          <w:b w:val="0"/>
          <w:bCs w:val="0"/>
          <w:sz w:val="32"/>
          <w:szCs w:val="32"/>
          <w:lang w:val="zh-CN" w:eastAsia="zh-CN"/>
        </w:rPr>
        <w:t xml:space="preserve">一、法人授权委托书</w:t>
      </w:r>
      <w:bookmarkEnd w:id="211"/>
      <w:r/>
      <w:bookmarkEnd w:id="212"/>
      <w:r/>
      <w:bookmarkEnd w:id="213"/>
      <w:r/>
      <w:bookmarkEnd w:id="214"/>
      <w:r/>
      <w:bookmarkEnd w:id="215"/>
      <w:r/>
      <w:bookmarkEnd w:id="216"/>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为我单位本项目代理人，以本单位的名义参加编号为</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ab/>
      </w:r>
      <w:r>
        <w:rPr>
          <w:rFonts w:hint="eastAsia" w:ascii="宋体" w:hAnsi="宋体" w:eastAsia="宋体" w:cs="宋体"/>
          <w:b/>
          <w:sz w:val="24"/>
          <w:szCs w:val="24"/>
          <w:u w:val="single"/>
        </w:rPr>
        <w:t xml:space="preserve">JSZC-320922-YTGC-G2024-0023</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 xml:space="preserve">的</w:t>
      </w:r>
      <w:r>
        <w:rPr>
          <w:rFonts w:hint="eastAsia" w:ascii="宋体" w:hAnsi="宋体" w:eastAsia="宋体" w:cs="宋体"/>
          <w:b/>
          <w:bCs/>
          <w:sz w:val="24"/>
          <w:szCs w:val="32"/>
          <w:u w:val="single"/>
          <w:lang w:val="en-US" w:eastAsia="zh-CN"/>
        </w:rPr>
        <w:t xml:space="preserve">  （项目名称）  </w:t>
      </w:r>
      <w:r>
        <w:rPr>
          <w:rFonts w:hint="eastAsia" w:ascii="宋体" w:hAnsi="宋体" w:eastAsia="宋体" w:cs="宋体"/>
          <w:sz w:val="24"/>
          <w:szCs w:val="24"/>
        </w:rPr>
        <w:t xml:space="preserve">招标投标活动。代理人在开标、评标、合同谈判过程中所签署的一切文件和处理与这有关的一切事务，我均予以承认。</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：（公章）</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法定代表人：（签字或签章）</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委托代理人</w:t>
      </w:r>
      <w:r>
        <w:rPr>
          <w:rFonts w:hint="eastAsia" w:ascii="宋体" w:hAnsi="宋体" w:eastAsia="宋体" w:cs="宋体"/>
          <w:sz w:val="24"/>
          <w:szCs w:val="24"/>
        </w:rPr>
        <w:t xml:space="preserve">：（签字或签章）</w:t>
      </w:r>
      <w:r/>
    </w:p>
    <w:p>
      <w:pPr>
        <w:jc w:val="right"/>
        <w:spacing w:line="48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rPr>
          <w:rFonts w:hint="eastAsia" w:ascii="宋体" w:hAnsi="宋体" w:eastAsia="宋体" w:cs="宋体"/>
          <w:sz w:val="24"/>
          <w:szCs w:val="24"/>
          <w:lang w:val="zh-CN"/>
        </w:rPr>
      </w:pPr>
      <w:r>
        <w:rPr>
          <w:rFonts w:hint="eastAsia" w:ascii="宋体" w:hAnsi="宋体" w:eastAsia="宋体" w:cs="宋体"/>
          <w:sz w:val="24"/>
          <w:szCs w:val="24"/>
          <w:lang w:val="zh-CN"/>
        </w:rPr>
        <w:br w:type="page" w:clear="all"/>
      </w:r>
      <w:r/>
    </w:p>
    <w:p>
      <w:pPr>
        <w:jc w:val="center"/>
        <w:spacing w:line="500" w:lineRule="exact"/>
        <w:widowControl/>
        <w:rPr>
          <w:rFonts w:hint="eastAsia" w:ascii="Times New Roman" w:hAnsi="Times New Roman" w:eastAsia="黑体" w:cs="Times New Roman"/>
          <w:b w:val="0"/>
          <w:bCs w:val="0"/>
          <w:sz w:val="32"/>
          <w:szCs w:val="32"/>
          <w:lang w:eastAsia="zh-CN"/>
        </w:rPr>
      </w:pPr>
      <w:r>
        <w:rPr>
          <w:rFonts w:hint="eastAsia" w:ascii="Times New Roman" w:hAnsi="Times New Roman" w:eastAsia="黑体" w:cs="Times New Roman"/>
          <w:b w:val="0"/>
          <w:bCs w:val="0"/>
          <w:sz w:val="32"/>
          <w:szCs w:val="32"/>
          <w:lang w:eastAsia="zh-CN"/>
        </w:rPr>
        <w:t xml:space="preserve">二、投标函</w:t>
      </w:r>
      <w:r/>
    </w:p>
    <w:p>
      <w:pPr>
        <w:pStyle w:val="870"/>
        <w:ind w:left="0" w:firstLine="0"/>
        <w:keepLines w:val="0"/>
        <w:keepNext w:val="0"/>
        <w:pageBreakBefore w:val="0"/>
        <w:spacing w:before="0" w:after="0" w:line="5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致：</w:t>
      </w:r>
      <w:r>
        <w:rPr>
          <w:rFonts w:hint="eastAsia" w:ascii="宋体" w:hAnsi="宋体" w:eastAsia="宋体" w:cs="宋体"/>
          <w:color w:val="000000"/>
          <w:szCs w:val="21"/>
          <w:highlight w:val="none"/>
          <w:u w:val="single"/>
          <w:lang w:eastAsia="zh-CN"/>
        </w:rPr>
        <w:t xml:space="preserve">（采购人全称）</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根据贵方的</w:t>
      </w:r>
      <w:r>
        <w:rPr>
          <w:rFonts w:hint="eastAsia" w:ascii="宋体" w:hAnsi="宋体" w:eastAsia="宋体" w:cs="宋体"/>
          <w:b w:val="0"/>
          <w:bCs/>
          <w:color w:val="000000"/>
          <w:sz w:val="36"/>
          <w:highlight w:val="none"/>
          <w:u w:val="single"/>
        </w:rPr>
        <w:t xml:space="preserve">  </w:t>
      </w:r>
      <w:r>
        <w:rPr>
          <w:rFonts w:hint="eastAsia" w:ascii="宋体" w:hAnsi="宋体" w:eastAsia="宋体" w:cs="宋体"/>
          <w:b w:val="0"/>
          <w:bCs/>
          <w:color w:val="000000"/>
          <w:sz w:val="36"/>
          <w:highlight w:val="none"/>
          <w:u w:val="single"/>
          <w:lang w:val="en-US" w:eastAsia="zh-CN"/>
        </w:rPr>
        <w:t xml:space="preserve">   </w:t>
      </w:r>
      <w:r>
        <w:rPr>
          <w:rFonts w:hint="eastAsia" w:ascii="宋体" w:hAnsi="宋体" w:eastAsia="宋体" w:cs="宋体"/>
          <w:b w:val="0"/>
          <w:bCs/>
          <w:color w:val="000000"/>
          <w:sz w:val="36"/>
          <w:highlight w:val="none"/>
          <w:u w:val="single"/>
        </w:rPr>
        <w:t xml:space="preserve"> </w:t>
      </w:r>
      <w:r>
        <w:rPr>
          <w:rFonts w:hint="eastAsia" w:ascii="宋体" w:hAnsi="宋体" w:eastAsia="宋体" w:cs="宋体"/>
          <w:color w:val="000000"/>
          <w:szCs w:val="21"/>
          <w:highlight w:val="none"/>
        </w:rPr>
        <w:t xml:space="preserve">号招标文件，正式授权下述签字人__________(姓名)代表我方______________（投标人的名称），全权处理本次项目投标的有关事宜。</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据此函，__________签字人兹宣布同意如下：</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1.按招标文件规定的各项要求，向买方提供所需货物与服务。</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2.我们完全理解贵方不一定将合同授予最低报价的投标人。</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3.我们已详细审核全部招标文件及其有效补充文件，我们知道必须放弃提出含糊不清或误解问题的权利。</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4.我们同意从规定的开标日期起遵循本投标文件，并在规定的投标有效期期满之前均具有约束力。</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5.如果在开标后规定的投标有效期内撤回投标或中标后拒绝签订合同，则按照国家相关法律法规受到相应处罚。</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6.同意向贵方提供贵方可能另外要求的与投标有关的任何证据或资料，并保证我方已提供和将要提供的文件是真实的、准确的。</w:t>
      </w:r>
      <w:r/>
    </w:p>
    <w:p>
      <w:pPr>
        <w:pStyle w:val="870"/>
        <w:ind w:left="0"/>
        <w:keepLines w:val="0"/>
        <w:keepNext w:val="0"/>
        <w:pageBreakBefore w:val="0"/>
        <w:spacing w:before="0" w:after="0" w:line="5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7.一旦我方中标,我方将根据招标文件的规定，严格履行合同的责任和义务,并保证在招标文件规定的时间完成项目，交付买方验收、使用。</w:t>
      </w:r>
      <w:r/>
    </w:p>
    <w:p>
      <w:pPr>
        <w:pStyle w:val="870"/>
        <w:ind w:left="0" w:firstLine="0"/>
        <w:keepLines w:val="0"/>
        <w:keepNext w:val="0"/>
        <w:pageBreakBefore w:val="0"/>
        <w:spacing w:before="0" w:after="0" w:line="500" w:lineRule="exact"/>
        <w:widowControl w:val="off"/>
        <w:rPr>
          <w:rFonts w:hint="eastAsia" w:ascii="宋体" w:hAnsi="宋体" w:eastAsia="宋体" w:cs="宋体"/>
          <w:color w:val="000000"/>
          <w:szCs w:val="21"/>
          <w:highlight w:val="none"/>
        </w:rPr>
        <w:outlineLvl w:val="1"/>
      </w:pPr>
      <w:r/>
      <w:bookmarkStart w:id="217" w:name="_Toc8170"/>
      <w:r>
        <w:rPr>
          <w:rFonts w:hint="eastAsia" w:ascii="宋体" w:hAnsi="宋体" w:eastAsia="宋体" w:cs="宋体"/>
          <w:color w:val="000000"/>
          <w:szCs w:val="21"/>
          <w:highlight w:val="none"/>
        </w:rPr>
        <w:t xml:space="preserve">8.与本投标有关的正式通讯地址为：</w:t>
      </w:r>
      <w:bookmarkEnd w:id="217"/>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          编：</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投标人开户行：</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          户： </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投标人授权代表姓名</w:t>
      </w:r>
      <w:r>
        <w:rPr>
          <w:rFonts w:hint="eastAsia" w:ascii="宋体" w:hAnsi="宋体" w:eastAsia="宋体" w:cs="宋体"/>
          <w:b/>
          <w:bCs/>
          <w:color w:val="000000"/>
          <w:szCs w:val="21"/>
          <w:highlight w:val="none"/>
        </w:rPr>
        <w:t xml:space="preserve">（签字）</w:t>
      </w:r>
      <w:r>
        <w:rPr>
          <w:rFonts w:hint="eastAsia" w:ascii="宋体" w:hAnsi="宋体" w:eastAsia="宋体" w:cs="宋体"/>
          <w:color w:val="000000"/>
          <w:szCs w:val="21"/>
          <w:highlight w:val="none"/>
        </w:rPr>
        <w:t xml:space="preserve">：</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投标人授权代表电话（手机号码）：</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 </w:t>
      </w:r>
      <w:r/>
    </w:p>
    <w:p>
      <w:pPr>
        <w:pStyle w:val="870"/>
        <w:ind w:left="0"/>
        <w:keepLines w:val="0"/>
        <w:keepNext w:val="0"/>
        <w:pageBreakBefore w:val="0"/>
        <w:spacing w:before="0" w:after="0"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期：________年____月____日</w:t>
      </w:r>
      <w:r/>
    </w:p>
    <w:p>
      <w:pPr>
        <w:jc w:val="right"/>
        <w:spacing w:line="48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center"/>
        <w:spacing w:line="500" w:lineRule="exact"/>
        <w:widowControl/>
        <w:rPr>
          <w:rFonts w:hint="eastAsia" w:ascii="Times New Roman" w:hAnsi="Times New Roman" w:eastAsia="黑体" w:cs="Times New Roman"/>
          <w:b w:val="0"/>
          <w:bCs w:val="0"/>
          <w:sz w:val="32"/>
          <w:szCs w:val="32"/>
          <w:lang w:eastAsia="zh-CN"/>
        </w:rPr>
      </w:pPr>
      <w:r>
        <w:rPr>
          <w:rFonts w:hint="eastAsia" w:ascii="Times New Roman" w:hAnsi="Times New Roman" w:eastAsia="黑体" w:cs="Times New Roman"/>
          <w:b w:val="0"/>
          <w:bCs w:val="0"/>
          <w:sz w:val="32"/>
          <w:szCs w:val="32"/>
          <w:lang w:eastAsia="zh-CN"/>
        </w:rPr>
        <w:t xml:space="preserve">三、</w:t>
      </w:r>
      <w:r>
        <w:rPr>
          <w:rFonts w:hint="eastAsia" w:ascii="Times New Roman" w:hAnsi="Times New Roman" w:eastAsia="黑体" w:cs="Times New Roman"/>
          <w:b w:val="0"/>
          <w:bCs w:val="0"/>
          <w:sz w:val="32"/>
          <w:szCs w:val="32"/>
        </w:rPr>
        <w:t xml:space="preserve">开标一览表</w:t>
      </w:r>
      <w:r>
        <w:rPr>
          <w:rFonts w:hint="eastAsia" w:ascii="Times New Roman" w:hAnsi="Times New Roman" w:eastAsia="黑体" w:cs="Times New Roman"/>
          <w:b w:val="0"/>
          <w:bCs w:val="0"/>
          <w:sz w:val="32"/>
          <w:szCs w:val="32"/>
          <w:lang w:eastAsia="zh-CN"/>
        </w:rPr>
        <w:t xml:space="preserve">（</w:t>
      </w:r>
      <w:r>
        <w:rPr>
          <w:rFonts w:hint="eastAsia" w:ascii="Times New Roman" w:hAnsi="Times New Roman" w:eastAsia="黑体" w:cs="Times New Roman"/>
          <w:b w:val="0"/>
          <w:bCs w:val="0"/>
          <w:sz w:val="32"/>
          <w:szCs w:val="32"/>
          <w:lang w:val="en-US" w:eastAsia="zh-CN"/>
        </w:rPr>
        <w:t xml:space="preserve">包件   </w:t>
      </w:r>
      <w:r>
        <w:rPr>
          <w:rFonts w:hint="eastAsia" w:ascii="Times New Roman" w:hAnsi="Times New Roman" w:eastAsia="黑体" w:cs="Times New Roman"/>
          <w:b w:val="0"/>
          <w:bCs w:val="0"/>
          <w:sz w:val="32"/>
          <w:szCs w:val="32"/>
          <w:lang w:eastAsia="zh-CN"/>
        </w:rPr>
        <w:t xml:space="preserve">）</w:t>
      </w:r>
      <w:r/>
    </w:p>
    <w:p>
      <w:pPr>
        <w:rPr>
          <w:rFonts w:ascii="宋体" w:hAnsi="宋体"/>
          <w:sz w:val="24"/>
          <w:szCs w:val="24"/>
        </w:rPr>
      </w:pPr>
      <w:r>
        <w:rPr>
          <w:rFonts w:ascii="宋体" w:hAnsi="宋体"/>
          <w:sz w:val="24"/>
          <w:szCs w:val="24"/>
        </w:rPr>
      </w:r>
      <w:r/>
    </w:p>
    <w:tbl>
      <w:tblPr>
        <w:tblStyle w:val="841"/>
        <w:tblW w:w="9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val="false"/>
          </w:tcPr>
          <w:p>
            <w:pPr>
              <w:rPr>
                <w:rFonts w:ascii="宋体" w:hAnsi="宋体"/>
                <w:sz w:val="24"/>
                <w:szCs w:val="24"/>
              </w:rPr>
            </w:pPr>
            <w:r/>
            <w:bookmarkStart w:id="218" w:name="_GoBack"/>
            <w:r/>
            <w:bookmarkEnd w:id="218"/>
            <w:r>
              <w:rPr>
                <w:rFonts w:hint="eastAsia" w:ascii="宋体" w:hAnsi="宋体"/>
                <w:sz w:val="24"/>
                <w:szCs w:val="24"/>
              </w:rPr>
              <w:t xml:space="preserve">JSZC-320922-YTGC-G2024-0023</w:t>
            </w:r>
            <w:r/>
          </w:p>
        </w:tc>
      </w:tr>
      <w:tr>
        <w:trPr>
          <w:cantSplit/>
          <w:trHeight w:val="1014"/>
        </w:trPr>
        <w:tc>
          <w:tcPr>
            <w:tcW w:w="150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val="false"/>
          </w:tcPr>
          <w:p>
            <w:pPr>
              <w:rPr>
                <w:rFonts w:hint="eastAsia" w:ascii="宋体" w:hAnsi="宋体" w:eastAsia="宋体"/>
                <w:sz w:val="24"/>
                <w:szCs w:val="24"/>
                <w:lang w:eastAsia="zh-CN"/>
              </w:rPr>
            </w:pPr>
            <w:r>
              <w:rPr>
                <w:rFonts w:hint="eastAsia" w:ascii="宋体" w:hAnsi="宋体" w:eastAsia="宋体"/>
                <w:sz w:val="24"/>
                <w:szCs w:val="24"/>
                <w:lang w:eastAsia="zh-CN"/>
              </w:rPr>
              <w:t xml:space="preserve">2024年盐城市滨海生态环境局监督性监测购买第三方服务项目</w:t>
            </w:r>
            <w:r/>
          </w:p>
        </w:tc>
      </w:tr>
      <w:tr>
        <w:trPr>
          <w:cantSplit/>
          <w:trHeight w:val="848"/>
        </w:trPr>
        <w:tc>
          <w:tcPr>
            <w:gridSpan w:val="2"/>
            <w:tcW w:w="972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投标报价（大写）：</w:t>
            </w:r>
            <w:r>
              <w:rPr>
                <w:rFonts w:hint="eastAsia" w:ascii="宋体" w:hAnsi="宋体"/>
                <w:sz w:val="24"/>
                <w:szCs w:val="24"/>
                <w:u w:val="single"/>
              </w:rPr>
              <w:t xml:space="preserve">                 </w:t>
            </w:r>
            <w:r>
              <w:rPr>
                <w:rFonts w:hint="eastAsia" w:ascii="宋体" w:hAnsi="宋体"/>
                <w:sz w:val="24"/>
                <w:szCs w:val="24"/>
              </w:rPr>
              <w:t xml:space="preserve">   小写：</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元</w:t>
            </w:r>
            <w:r>
              <w:rPr>
                <w:rFonts w:hint="eastAsia" w:ascii="宋体" w:hAnsi="宋体"/>
                <w:sz w:val="24"/>
                <w:szCs w:val="24"/>
                <w:u w:val="single"/>
              </w:rPr>
              <w:t xml:space="preserve">                 </w:t>
            </w:r>
            <w:r/>
          </w:p>
        </w:tc>
      </w:tr>
      <w:tr>
        <w:trPr>
          <w:cantSplit/>
          <w:trHeight w:val="1155"/>
        </w:trPr>
        <w:tc>
          <w:tcPr>
            <w:gridSpan w:val="2"/>
            <w:tcW w:w="9720" w:type="dxa"/>
            <w:vAlign w:val="center"/>
            <w:textDirection w:val="lrTb"/>
            <w:noWrap w:val="false"/>
          </w:tcPr>
          <w:p>
            <w:pPr>
              <w:rPr>
                <w:rFonts w:ascii="宋体" w:hAnsi="宋体"/>
                <w:sz w:val="24"/>
                <w:szCs w:val="24"/>
              </w:rPr>
            </w:pPr>
            <w:r>
              <w:rPr>
                <w:rFonts w:hint="eastAsia" w:ascii="宋体" w:hAnsi="宋体"/>
                <w:sz w:val="24"/>
                <w:szCs w:val="24"/>
                <w:lang w:val="en-US" w:eastAsia="zh-CN"/>
              </w:rPr>
              <w:t xml:space="preserve">服务期限：</w:t>
            </w:r>
            <w:r>
              <w:rPr>
                <w:rFonts w:hint="eastAsia" w:ascii="宋体" w:hAnsi="宋体"/>
                <w:sz w:val="24"/>
                <w:szCs w:val="24"/>
                <w:u w:val="single"/>
                <w:lang w:val="en-US" w:eastAsia="zh-CN"/>
              </w:rPr>
              <w:t xml:space="preserve">           </w:t>
            </w:r>
            <w:r>
              <w:rPr>
                <w:rFonts w:hint="eastAsia" w:ascii="宋体" w:hAnsi="宋体"/>
                <w:sz w:val="24"/>
                <w:szCs w:val="24"/>
              </w:rPr>
              <w:t xml:space="preserve">。</w:t>
            </w:r>
            <w:r/>
          </w:p>
        </w:tc>
      </w:tr>
      <w:tr>
        <w:trPr>
          <w:cantSplit/>
          <w:trHeight w:val="1155"/>
        </w:trPr>
        <w:tc>
          <w:tcPr>
            <w:gridSpan w:val="2"/>
            <w:tcW w:w="9720" w:type="dxa"/>
            <w:vAlign w:val="center"/>
            <w:textDirection w:val="lrTb"/>
            <w:noWrap w:val="false"/>
          </w:tcPr>
          <w:p>
            <w:pPr>
              <w:rPr>
                <w:rFonts w:ascii="宋体" w:hAnsi="宋体"/>
                <w:sz w:val="24"/>
                <w:szCs w:val="24"/>
              </w:rPr>
            </w:pPr>
            <w:r>
              <w:rPr>
                <w:rFonts w:hint="eastAsia" w:ascii="宋体" w:hAnsi="宋体"/>
                <w:sz w:val="24"/>
                <w:szCs w:val="24"/>
              </w:rPr>
              <w:t xml:space="preserve">服务标准：</w:t>
            </w:r>
            <w:r>
              <w:rPr>
                <w:rFonts w:hint="eastAsia" w:ascii="宋体" w:hAnsi="宋体"/>
                <w:sz w:val="24"/>
                <w:szCs w:val="24"/>
                <w:u w:val="single"/>
              </w:rPr>
              <w:t xml:space="preserve">符合国家、省现行规定相关标准</w:t>
            </w:r>
            <w:r>
              <w:rPr>
                <w:rFonts w:hint="eastAsia" w:ascii="宋体" w:hAnsi="宋体"/>
                <w:sz w:val="24"/>
                <w:szCs w:val="24"/>
              </w:rPr>
              <w:t xml:space="preserve">。</w:t>
            </w:r>
            <w:r/>
          </w:p>
        </w:tc>
      </w:tr>
      <w:tr>
        <w:trPr>
          <w:cantSplit/>
          <w:trHeight w:val="636"/>
        </w:trPr>
        <w:tc>
          <w:tcPr>
            <w:gridSpan w:val="2"/>
            <w:tcW w:w="9720" w:type="dxa"/>
            <w:vAlign w:val="center"/>
            <w:textDirection w:val="lrTb"/>
            <w:noWrap w:val="false"/>
          </w:tcPr>
          <w:p>
            <w:pPr>
              <w:pStyle w:val="1050"/>
              <w:rPr>
                <w:rFonts w:ascii="宋体" w:hAnsi="宋体" w:eastAsia="宋体"/>
                <w:sz w:val="24"/>
                <w:szCs w:val="24"/>
              </w:rPr>
            </w:pPr>
            <w:r>
              <w:rPr>
                <w:rFonts w:hint="eastAsia" w:ascii="宋体" w:hAnsi="宋体" w:eastAsia="宋体"/>
                <w:sz w:val="24"/>
                <w:szCs w:val="24"/>
              </w:rPr>
              <w:t xml:space="preserve">小微企业：     □是      □否          详见 </w:t>
            </w:r>
            <w:r>
              <w:rPr>
                <w:rFonts w:hint="eastAsia" w:ascii="宋体" w:hAnsi="宋体" w:eastAsia="宋体"/>
                <w:sz w:val="24"/>
                <w:szCs w:val="24"/>
                <w:u w:val="single"/>
              </w:rPr>
              <w:t xml:space="preserve">   </w:t>
            </w:r>
            <w:r>
              <w:rPr>
                <w:rFonts w:hint="eastAsia" w:ascii="宋体" w:hAnsi="宋体" w:eastAsia="宋体"/>
                <w:sz w:val="24"/>
                <w:szCs w:val="24"/>
              </w:rPr>
              <w:t xml:space="preserve">页 《中小企业声明函》</w:t>
            </w:r>
            <w:r/>
          </w:p>
        </w:tc>
      </w:tr>
      <w:tr>
        <w:trPr>
          <w:cantSplit/>
          <w:trHeight w:val="636"/>
        </w:trPr>
        <w:tc>
          <w:tcPr>
            <w:gridSpan w:val="2"/>
            <w:tcW w:w="9720" w:type="dxa"/>
            <w:vAlign w:val="center"/>
            <w:textDirection w:val="lrTb"/>
            <w:noWrap w:val="false"/>
          </w:tcPr>
          <w:p>
            <w:pPr>
              <w:pStyle w:val="1050"/>
              <w:rPr>
                <w:rFonts w:ascii="宋体" w:hAnsi="宋体" w:eastAsia="宋体"/>
                <w:sz w:val="24"/>
                <w:szCs w:val="24"/>
              </w:rPr>
            </w:pPr>
            <w:r>
              <w:rPr>
                <w:rFonts w:hint="eastAsia" w:ascii="宋体" w:hAnsi="宋体" w:eastAsia="宋体"/>
                <w:sz w:val="24"/>
                <w:szCs w:val="24"/>
              </w:rPr>
              <w:t xml:space="preserve">备注：</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6493"/>
        <w:rPr>
          <w:rFonts w:ascii="宋体" w:hAnsi="宋体"/>
          <w:bCs/>
          <w:sz w:val="24"/>
          <w:szCs w:val="24"/>
        </w:rPr>
      </w:pPr>
      <w:r>
        <w:rPr>
          <w:rFonts w:hint="eastAsia" w:ascii="宋体" w:hAnsi="宋体"/>
          <w:bCs/>
          <w:sz w:val="24"/>
          <w:szCs w:val="24"/>
        </w:rPr>
        <w:t xml:space="preserve">投标人（单位公章）：</w:t>
      </w:r>
      <w:r/>
    </w:p>
    <w:p>
      <w:pPr>
        <w:ind w:firstLine="4674"/>
        <w:rPr>
          <w:rFonts w:ascii="宋体" w:hAnsi="宋体"/>
          <w:bCs/>
          <w:sz w:val="24"/>
          <w:szCs w:val="24"/>
        </w:rPr>
      </w:pPr>
      <w:r>
        <w:rPr>
          <w:rFonts w:ascii="宋体" w:hAnsi="宋体"/>
          <w:bCs/>
          <w:sz w:val="24"/>
          <w:szCs w:val="24"/>
        </w:rPr>
      </w:r>
      <w:r/>
    </w:p>
    <w:p>
      <w:pPr>
        <w:ind w:firstLine="4674"/>
        <w:rPr>
          <w:rFonts w:ascii="宋体" w:hAnsi="宋体"/>
          <w:bCs/>
          <w:sz w:val="24"/>
          <w:szCs w:val="24"/>
        </w:rPr>
      </w:pPr>
      <w:r>
        <w:rPr>
          <w:rFonts w:ascii="宋体" w:hAnsi="宋体"/>
          <w:bCs/>
          <w:sz w:val="24"/>
          <w:szCs w:val="24"/>
        </w:rPr>
      </w:r>
      <w:r/>
    </w:p>
    <w:p>
      <w:pPr>
        <w:ind w:firstLine="4560"/>
        <w:rPr>
          <w:rFonts w:ascii="宋体" w:hAnsi="宋体"/>
          <w:sz w:val="24"/>
          <w:szCs w:val="24"/>
        </w:rPr>
      </w:pPr>
      <w:r>
        <w:rPr>
          <w:rFonts w:hint="eastAsia" w:ascii="宋体" w:hAnsi="宋体"/>
          <w:bCs/>
          <w:sz w:val="24"/>
          <w:szCs w:val="24"/>
        </w:rPr>
        <w:t xml:space="preserve">法定代表人或授权代表</w:t>
      </w:r>
      <w:r>
        <w:rPr>
          <w:rFonts w:hint="eastAsia" w:ascii="宋体" w:hAnsi="宋体"/>
          <w:sz w:val="24"/>
          <w:szCs w:val="24"/>
        </w:rPr>
        <w:t xml:space="preserve">（签字或盖章）：</w:t>
      </w:r>
      <w:r/>
    </w:p>
    <w:p>
      <w:pPr>
        <w:ind w:firstLine="6380"/>
        <w:rPr>
          <w:rFonts w:ascii="宋体" w:hAnsi="宋体"/>
          <w:b/>
          <w:sz w:val="24"/>
          <w:szCs w:val="24"/>
        </w:rPr>
      </w:pPr>
      <w:r>
        <w:rPr>
          <w:rFonts w:ascii="宋体" w:hAnsi="宋体"/>
          <w:b/>
          <w:sz w:val="24"/>
          <w:szCs w:val="24"/>
        </w:rPr>
      </w:r>
      <w:r/>
    </w:p>
    <w:p>
      <w:pPr>
        <w:ind w:firstLine="6380"/>
        <w:rPr>
          <w:rFonts w:ascii="宋体" w:hAnsi="宋体"/>
          <w:b/>
          <w:sz w:val="24"/>
          <w:szCs w:val="24"/>
        </w:rPr>
      </w:pPr>
      <w:r>
        <w:rPr>
          <w:rFonts w:ascii="宋体" w:hAnsi="宋体"/>
          <w:b/>
          <w:sz w:val="24"/>
          <w:szCs w:val="24"/>
        </w:rPr>
      </w:r>
      <w:r/>
    </w:p>
    <w:p>
      <w:pPr>
        <w:ind w:firstLine="5520"/>
        <w:rPr>
          <w:rFonts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584"/>
        <w:rPr>
          <w:rFonts w:ascii="宋体" w:hAnsi="宋体"/>
          <w:sz w:val="24"/>
          <w:szCs w:val="24"/>
        </w:rPr>
      </w:pPr>
      <w:r>
        <w:rPr>
          <w:rFonts w:hint="eastAsia" w:ascii="宋体" w:hAnsi="宋体"/>
          <w:sz w:val="24"/>
          <w:szCs w:val="24"/>
        </w:rPr>
        <w:t xml:space="preserve"> </w:t>
      </w:r>
      <w:r/>
    </w:p>
    <w:p>
      <w:pPr>
        <w:ind w:firstLine="4011"/>
        <w:rPr>
          <w:rFonts w:ascii="宋体" w:hAnsi="宋体"/>
          <w:sz w:val="21"/>
          <w:szCs w:val="21"/>
        </w:rPr>
      </w:pPr>
      <w:r>
        <w:rPr>
          <w:rFonts w:ascii="宋体" w:hAnsi="宋体"/>
          <w:sz w:val="21"/>
          <w:szCs w:val="21"/>
        </w:rPr>
      </w:r>
      <w:r/>
    </w:p>
    <w:p>
      <w:pPr>
        <w:ind w:left="1061" w:hanging="826"/>
        <w:spacing w:line="500" w:lineRule="exact"/>
        <w:rPr>
          <w:rFonts w:ascii="宋体" w:hAnsi="宋体"/>
          <w:bCs/>
          <w:sz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投标人必须按表中规定格式完整、清晰、正确填写，装入投标文件；在投标文件正本中未完整、准确填写开标一览表的后果自负。</w:t>
      </w:r>
      <w:r/>
    </w:p>
    <w:p>
      <w:r>
        <w:br w:type="page" w:clear="all"/>
      </w:r>
      <w:r/>
    </w:p>
    <w:p>
      <w:pPr>
        <w:jc w:val="center"/>
        <w:spacing w:line="500" w:lineRule="exact"/>
        <w:widowControl/>
        <w:rPr>
          <w:rFonts w:hint="eastAsia" w:ascii="Times New Roman" w:hAnsi="Times New Roman" w:eastAsia="黑体" w:cs="Times New Roman"/>
          <w:b w:val="0"/>
          <w:bCs w:val="0"/>
          <w:sz w:val="32"/>
          <w:szCs w:val="32"/>
        </w:rPr>
      </w:pPr>
      <w:r>
        <w:rPr>
          <w:rFonts w:hint="eastAsia" w:ascii="Times New Roman" w:hAnsi="Times New Roman" w:eastAsia="黑体" w:cs="Times New Roman"/>
          <w:b w:val="0"/>
          <w:bCs w:val="0"/>
          <w:sz w:val="32"/>
          <w:szCs w:val="32"/>
          <w:lang w:eastAsia="zh-CN"/>
        </w:rPr>
        <w:t xml:space="preserve">四、</w:t>
      </w:r>
      <w:r>
        <w:rPr>
          <w:rFonts w:hint="eastAsia" w:ascii="Times New Roman" w:hAnsi="Times New Roman" w:eastAsia="黑体" w:cs="Times New Roman"/>
          <w:b w:val="0"/>
          <w:bCs w:val="0"/>
          <w:sz w:val="32"/>
          <w:szCs w:val="32"/>
        </w:rPr>
        <w:t xml:space="preserve">资格性审查响应对照表</w:t>
      </w:r>
      <w:r/>
    </w:p>
    <w:p>
      <w:pPr>
        <w:ind w:firstLine="3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09"/>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投标人（加盖公章）：</w:t>
      </w:r>
      <w:r/>
    </w:p>
    <w:tbl>
      <w:tblPr>
        <w:tblStyle w:val="841"/>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8"/>
        <w:gridCol w:w="1851"/>
        <w:gridCol w:w="1680"/>
      </w:tblGrid>
      <w:tr>
        <w:trPr>
          <w:jc w:val="center"/>
          <w:trHeight w:val="1139"/>
        </w:trPr>
        <w:tc>
          <w:tcPr>
            <w:tcW w:w="64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544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资格性审查响应内容</w:t>
            </w:r>
            <w:r/>
          </w:p>
        </w:tc>
        <w:tc>
          <w:tcPr>
            <w:tcW w:w="1851"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是否响应</w:t>
            </w:r>
            <w:r/>
          </w:p>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（填是或者否）</w:t>
            </w:r>
            <w:r/>
          </w:p>
        </w:tc>
        <w:tc>
          <w:tcPr>
            <w:tcW w:w="1680"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投标文件中的</w:t>
            </w:r>
            <w:r/>
          </w:p>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页码位置</w:t>
            </w:r>
            <w:r/>
          </w:p>
        </w:tc>
      </w:tr>
      <w:tr>
        <w:trPr>
          <w:jc w:val="cente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法人或者其他组织的营业执照等证明文件，自然人的身份证明；</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上一年度的财务状况报表（成立不满一年无需提供）</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11"/>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3</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13"/>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4</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具备履行合同所必需的设备和专业技术能力的书面声明</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24"/>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参加政府采购活动前3年内在经营活动中没有重大违法记录的书面声明</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24"/>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p>
        </w:tc>
        <w:tc>
          <w:tcPr>
            <w:tcW w:w="5448" w:type="dxa"/>
            <w:vAlign w:val="center"/>
            <w:textDirection w:val="lrTb"/>
            <w:noWrap w:val="false"/>
          </w:tcPr>
          <w:p>
            <w:pPr>
              <w:pStyle w:val="870"/>
              <w:ind w:firstLine="0"/>
              <w:keepLines w:val="0"/>
              <w:keepNext w:val="0"/>
              <w:pageBreakBefore w:val="0"/>
              <w:spacing w:before="0" w:after="0"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未被“信用中国”网站（www.creditchina.gov.cn）列入失信被执行人、重大税收违法案件当事人名单、政府采购严重失信行为记录名单。</w:t>
            </w:r>
            <w:r/>
          </w:p>
        </w:tc>
        <w:tc>
          <w:tcPr>
            <w:tcW w:w="1851"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r>
        <w:trPr>
          <w:jc w:val="center"/>
          <w:trHeight w:val="824"/>
        </w:trPr>
        <w:tc>
          <w:tcPr>
            <w:tcW w:w="646"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w:t>
            </w:r>
            <w:r/>
          </w:p>
        </w:tc>
        <w:tc>
          <w:tcPr>
            <w:tcW w:w="5448"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投标供应商认为需要提供的其他资格要求材料</w:t>
            </w:r>
            <w:r/>
          </w:p>
        </w:tc>
        <w:tc>
          <w:tcPr>
            <w:tcW w:w="1851"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r>
            <w:r/>
          </w:p>
        </w:tc>
        <w:tc>
          <w:tcPr>
            <w:tcW w:w="1680" w:type="dxa"/>
            <w:vAlign w:val="center"/>
            <w:textDirection w:val="lrTb"/>
            <w:noWrap w:val="false"/>
          </w:tcPr>
          <w:p>
            <w:pPr>
              <w:keepLines w:val="0"/>
              <w:keepNext w:val="0"/>
              <w:pageBreakBefore w:val="0"/>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r>
    </w:tbl>
    <w:p>
      <w:r>
        <w:br w:type="page" w:clear="all"/>
      </w:r>
      <w:r/>
    </w:p>
    <w:p>
      <w:pPr>
        <w:jc w:val="center"/>
        <w:keepLines w:val="0"/>
        <w:keepNext w:val="0"/>
        <w:pageBreakBefore w:val="0"/>
        <w:spacing w:before="50" w:after="50"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jc w:val="center"/>
        <w:keepLines w:val="0"/>
        <w:keepNext w:val="0"/>
        <w:pageBreakBefore w:val="0"/>
        <w:spacing w:before="50" w:after="50" w:line="360" w:lineRule="auto"/>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法人或者其他组织的营业执照等证明文件，自然人的身份证明；</w:t>
      </w:r>
      <w:r/>
    </w:p>
    <w:p>
      <w:pPr>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br w:type="page" w:clear="all"/>
      </w:r>
      <w:r/>
    </w:p>
    <w:p>
      <w:pPr>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t xml:space="preserve">上一年度的财务状况报表（成立不满一年无需提供）</w:t>
      </w:r>
      <w:r>
        <w:rPr>
          <w:rFonts w:hint="eastAsia" w:ascii="宋体" w:hAnsi="宋体" w:cs="宋体"/>
          <w:color w:val="000000"/>
          <w:sz w:val="30"/>
          <w:szCs w:val="30"/>
          <w:highlight w:val="none"/>
          <w:lang w:eastAsia="zh-CN"/>
        </w:rPr>
        <w:br w:type="page" w:clear="all"/>
      </w:r>
      <w:r/>
    </w:p>
    <w:p>
      <w:pPr>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jc w:val="center"/>
        <w:rPr>
          <w:rFonts w:ascii="Times New Roman" w:hAnsi="Times New Roman" w:eastAsia="黑体" w:cs="Times New Roman"/>
          <w:b w:val="0"/>
          <w:bCs w:val="0"/>
          <w:sz w:val="32"/>
          <w:szCs w:val="32"/>
        </w:rPr>
      </w:pPr>
      <w:r>
        <w:rPr>
          <w:rFonts w:ascii="Times New Roman" w:hAnsi="Times New Roman" w:cs="Times New Roman"/>
          <w:b w:val="0"/>
          <w:bCs w:val="0"/>
          <w:sz w:val="32"/>
          <w:szCs w:val="32"/>
        </w:rPr>
        <w:t xml:space="preserve">具备履行合同所必需的设备和专业技术能力的书面声明</w:t>
      </w:r>
      <w:r/>
    </w:p>
    <w:p>
      <w:pPr>
        <w:ind w:firstLine="480"/>
        <w:spacing w:line="460" w:lineRule="exact"/>
        <w:rPr>
          <w:rFonts w:ascii="Times New Roman" w:hAnsi="Times New Roman" w:cs="Times New Roman"/>
          <w:bCs/>
          <w:sz w:val="24"/>
        </w:rPr>
      </w:pPr>
      <w:r>
        <w:rPr>
          <w:rFonts w:ascii="Times New Roman" w:hAnsi="Times New Roman" w:cs="Times New Roman"/>
          <w:bCs/>
          <w:sz w:val="24"/>
        </w:rPr>
      </w:r>
      <w:r/>
    </w:p>
    <w:p>
      <w:pPr>
        <w:ind w:firstLine="480"/>
        <w:spacing w:line="460" w:lineRule="exact"/>
        <w:rPr>
          <w:rFonts w:ascii="Times New Roman" w:hAnsi="Times New Roman" w:cs="Times New Roman"/>
          <w:bCs/>
          <w:sz w:val="24"/>
        </w:rPr>
      </w:pPr>
      <w:r>
        <w:rPr>
          <w:rFonts w:ascii="Times New Roman" w:hAnsi="Times New Roman" w:cs="Times New Roman"/>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Times New Roman" w:hAnsi="Times New Roman" w:cs="Times New Roman"/>
          <w:bCs/>
          <w:sz w:val="24"/>
        </w:rPr>
      </w:pPr>
      <w:r>
        <w:rPr>
          <w:rFonts w:ascii="Times New Roman" w:hAnsi="Times New Roman" w:cs="Times New Roman"/>
          <w:bCs/>
          <w:sz w:val="24"/>
        </w:rPr>
        <w:t xml:space="preserve">主要设备有：</w:t>
      </w:r>
      <w:r>
        <w:rPr>
          <w:rFonts w:ascii="Times New Roman" w:hAnsi="Times New Roman" w:cs="Times New Roman"/>
          <w:bCs/>
          <w:sz w:val="24"/>
          <w:u w:val="single"/>
        </w:rPr>
        <w:t xml:space="preserve">           </w:t>
      </w:r>
      <w:r>
        <w:rPr>
          <w:rFonts w:ascii="Times New Roman" w:hAnsi="Times New Roman" w:cs="Times New Roman"/>
          <w:bCs/>
          <w:sz w:val="24"/>
        </w:rPr>
        <w:t xml:space="preserve">。</w:t>
      </w:r>
      <w:r/>
    </w:p>
    <w:p>
      <w:pPr>
        <w:ind w:firstLine="492"/>
        <w:spacing w:line="460" w:lineRule="exact"/>
        <w:rPr>
          <w:rFonts w:ascii="Times New Roman" w:hAnsi="Times New Roman" w:cs="Times New Roman"/>
          <w:bCs/>
          <w:sz w:val="24"/>
        </w:rPr>
      </w:pPr>
      <w:r>
        <w:rPr>
          <w:rFonts w:ascii="Times New Roman" w:hAnsi="Times New Roman" w:cs="Times New Roman"/>
          <w:bCs/>
          <w:sz w:val="24"/>
        </w:rPr>
        <w:t xml:space="preserve">主要专业技术能力有：</w:t>
      </w:r>
      <w:r>
        <w:rPr>
          <w:rFonts w:ascii="Times New Roman" w:hAnsi="Times New Roman" w:cs="Times New Roman"/>
          <w:bCs/>
          <w:sz w:val="24"/>
          <w:u w:val="single"/>
        </w:rPr>
        <w:t xml:space="preserve">             </w:t>
      </w:r>
      <w:r>
        <w:rPr>
          <w:rFonts w:ascii="Times New Roman" w:hAnsi="Times New Roman" w:cs="Times New Roman"/>
          <w:bCs/>
          <w:sz w:val="24"/>
        </w:rPr>
        <w:t xml:space="preserve">。</w:t>
      </w:r>
      <w:r/>
    </w:p>
    <w:p>
      <w:pPr>
        <w:ind w:firstLine="492"/>
        <w:spacing w:line="460" w:lineRule="exact"/>
        <w:rPr>
          <w:rFonts w:ascii="Times New Roman" w:hAnsi="Times New Roman" w:cs="Times New Roman"/>
          <w:bCs/>
          <w:sz w:val="24"/>
        </w:rPr>
      </w:pPr>
      <w:r>
        <w:rPr>
          <w:rFonts w:ascii="Times New Roman" w:hAnsi="Times New Roman" w:cs="Times New Roman"/>
          <w:bCs/>
          <w:sz w:val="24"/>
        </w:rPr>
      </w:r>
      <w:r/>
    </w:p>
    <w:p>
      <w:pPr>
        <w:ind w:firstLine="492"/>
        <w:spacing w:line="460" w:lineRule="exact"/>
        <w:rPr>
          <w:rFonts w:ascii="Times New Roman" w:hAnsi="Times New Roman" w:cs="Times New Roman"/>
          <w:bCs/>
          <w:sz w:val="24"/>
        </w:rPr>
      </w:pPr>
      <w:r>
        <w:rPr>
          <w:rFonts w:ascii="Times New Roman" w:hAnsi="Times New Roman" w:cs="Times New Roman"/>
          <w:bCs/>
          <w:sz w:val="24"/>
        </w:rPr>
      </w:r>
      <w:r/>
    </w:p>
    <w:p>
      <w:pPr>
        <w:ind w:firstLine="492"/>
        <w:spacing w:line="460" w:lineRule="exact"/>
        <w:rPr>
          <w:rFonts w:ascii="Times New Roman" w:hAnsi="Times New Roman" w:cs="Times New Roman"/>
          <w:bCs/>
          <w:sz w:val="24"/>
        </w:rPr>
      </w:pPr>
      <w:r>
        <w:rPr>
          <w:rFonts w:ascii="Times New Roman" w:hAnsi="Times New Roman" w:cs="Times New Roman"/>
          <w:bCs/>
          <w:sz w:val="24"/>
        </w:rPr>
      </w:r>
      <w:r/>
    </w:p>
    <w:p>
      <w:pPr>
        <w:spacing w:line="460" w:lineRule="exact"/>
        <w:rPr>
          <w:rFonts w:ascii="Times New Roman" w:hAnsi="Times New Roman" w:cs="Times New Roman"/>
          <w:bCs/>
          <w:sz w:val="24"/>
        </w:rPr>
      </w:pPr>
      <w:r>
        <w:rPr>
          <w:rFonts w:ascii="Times New Roman" w:hAnsi="Times New Roman" w:cs="Times New Roman"/>
          <w:bCs/>
          <w:sz w:val="24"/>
        </w:rPr>
        <w:t xml:space="preserve">                                      供应商名称（公章）：</w:t>
      </w:r>
      <w:r/>
    </w:p>
    <w:p>
      <w:pPr>
        <w:spacing w:line="460" w:lineRule="exact"/>
        <w:rPr>
          <w:rFonts w:ascii="Times New Roman" w:hAnsi="Times New Roman" w:cs="Times New Roman"/>
          <w:bCs/>
          <w:sz w:val="24"/>
        </w:rPr>
      </w:pPr>
      <w:r>
        <w:rPr>
          <w:rFonts w:ascii="Times New Roman" w:hAnsi="Times New Roman" w:cs="Times New Roman"/>
          <w:bCs/>
          <w:sz w:val="24"/>
        </w:rPr>
        <w:t xml:space="preserve">                                     </w:t>
      </w:r>
      <w:r/>
    </w:p>
    <w:p>
      <w:pPr>
        <w:spacing w:line="460" w:lineRule="exact"/>
        <w:rPr>
          <w:rFonts w:ascii="Times New Roman" w:hAnsi="Times New Roman" w:cs="Times New Roman"/>
          <w:bCs/>
          <w:sz w:val="24"/>
        </w:rPr>
      </w:pPr>
      <w:r>
        <w:rPr>
          <w:rFonts w:ascii="Times New Roman" w:hAnsi="Times New Roman" w:cs="Times New Roman"/>
          <w:bCs/>
          <w:sz w:val="24"/>
        </w:rPr>
        <w:t xml:space="preserve">                                     日期：</w:t>
      </w:r>
      <w:r>
        <w:rPr>
          <w:rFonts w:ascii="Times New Roman" w:hAnsi="Times New Roman" w:cs="Times New Roman"/>
          <w:bCs/>
          <w:sz w:val="24"/>
          <w:u w:val="none"/>
        </w:rPr>
        <w:t xml:space="preserve">______</w:t>
      </w:r>
      <w:r>
        <w:rPr>
          <w:rFonts w:ascii="Times New Roman" w:hAnsi="Times New Roman" w:cs="Times New Roman"/>
          <w:bCs/>
          <w:sz w:val="24"/>
        </w:rPr>
        <w:t xml:space="preserve">年</w:t>
      </w:r>
      <w:r>
        <w:rPr>
          <w:rFonts w:ascii="Times New Roman" w:hAnsi="Times New Roman" w:cs="Times New Roman"/>
          <w:bCs/>
          <w:sz w:val="24"/>
          <w:u w:val="single"/>
        </w:rPr>
        <w:t xml:space="preserve">    </w:t>
      </w:r>
      <w:r>
        <w:rPr>
          <w:rFonts w:ascii="Times New Roman" w:hAnsi="Times New Roman" w:cs="Times New Roman"/>
          <w:bCs/>
          <w:sz w:val="24"/>
        </w:rPr>
        <w:t xml:space="preserve">月</w:t>
      </w:r>
      <w:r>
        <w:rPr>
          <w:rFonts w:ascii="Times New Roman" w:hAnsi="Times New Roman" w:cs="Times New Roman"/>
          <w:bCs/>
          <w:sz w:val="24"/>
          <w:u w:val="single"/>
        </w:rPr>
        <w:t xml:space="preserve">    </w:t>
      </w:r>
      <w:r>
        <w:rPr>
          <w:rFonts w:ascii="Times New Roman" w:hAnsi="Times New Roman" w:cs="Times New Roman"/>
          <w:bCs/>
          <w:sz w:val="24"/>
        </w:rPr>
        <w:t xml:space="preserve">日</w:t>
      </w:r>
      <w:r/>
    </w:p>
    <w:p>
      <w:pPr>
        <w:pStyle w:val="872"/>
        <w:jc w:val="center"/>
        <w:rPr>
          <w:rFonts w:hint="eastAsia" w:ascii="宋体" w:hAnsi="宋体" w:cs="宋体"/>
          <w:color w:val="000000"/>
          <w:sz w:val="30"/>
          <w:szCs w:val="30"/>
          <w:highlight w:val="none"/>
          <w:lang w:val="en-US" w:eastAsia="zh-CN"/>
        </w:rPr>
      </w:pPr>
      <w:r>
        <w:rPr>
          <w:rFonts w:hint="eastAsia" w:ascii="宋体" w:hAnsi="宋体" w:cs="宋体"/>
          <w:color w:val="000000"/>
          <w:sz w:val="30"/>
          <w:szCs w:val="30"/>
          <w:highlight w:val="none"/>
          <w:lang w:eastAsia="zh-CN"/>
        </w:rPr>
        <w:br w:type="page" w:clear="all"/>
      </w:r>
      <w:r>
        <w:rPr>
          <w:rFonts w:hint="eastAsia" w:ascii="宋体" w:hAnsi="宋体" w:cs="宋体"/>
          <w:color w:val="000000"/>
          <w:sz w:val="30"/>
          <w:szCs w:val="30"/>
          <w:highlight w:val="none"/>
          <w:lang w:val="en-US" w:eastAsia="zh-CN"/>
        </w:rPr>
        <w:t xml:space="preserve"> </w:t>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r>
      <w:r/>
    </w:p>
    <w:p>
      <w:pPr>
        <w:pStyle w:val="872"/>
        <w:jc w:val="center"/>
        <w:rPr>
          <w:rFonts w:hint="eastAsia" w:ascii="宋体" w:hAnsi="宋体" w:eastAsia="宋体" w:cs="宋体"/>
          <w:sz w:val="32"/>
          <w:szCs w:val="32"/>
        </w:rPr>
      </w:pPr>
      <w:r>
        <w:rPr>
          <w:rFonts w:hint="eastAsia" w:ascii="宋体" w:hAnsi="宋体" w:eastAsia="宋体" w:cs="宋体"/>
          <w:sz w:val="32"/>
          <w:szCs w:val="32"/>
        </w:rPr>
        <w:t xml:space="preserve">参加政府采购活动前 3 年内在经营活动中没有重大违法记录的书面声明</w:t>
      </w:r>
      <w:r/>
    </w:p>
    <w:p>
      <w:pPr>
        <w:spacing w:line="460" w:lineRule="exact"/>
        <w:rPr>
          <w:rFonts w:ascii="Times New Roman" w:hAnsi="Times New Roman" w:cs="Times New Roman"/>
          <w:b/>
          <w:bCs/>
          <w:sz w:val="44"/>
          <w:szCs w:val="44"/>
        </w:rPr>
      </w:pPr>
      <w:r>
        <w:rPr>
          <w:rFonts w:ascii="Times New Roman" w:hAnsi="Times New Roman" w:cs="Times New Roman"/>
          <w:b/>
          <w:bCs/>
          <w:sz w:val="24"/>
        </w:rPr>
        <w:t xml:space="preserve">                       </w:t>
      </w:r>
      <w:r>
        <w:rPr>
          <w:rFonts w:ascii="Times New Roman" w:hAnsi="Times New Roman" w:cs="Times New Roman"/>
          <w:b/>
          <w:bCs/>
          <w:sz w:val="44"/>
          <w:szCs w:val="44"/>
        </w:rPr>
        <w:t xml:space="preserve">   </w:t>
      </w:r>
      <w:r/>
    </w:p>
    <w:p>
      <w:pPr>
        <w:jc w:val="center"/>
        <w:keepLines w:val="0"/>
        <w:keepNext w:val="0"/>
        <w:pageBreakBefore w:val="0"/>
        <w:spacing w:line="480" w:lineRule="auto"/>
        <w:widowControl w:val="off"/>
        <w:rPr>
          <w:rFonts w:ascii="Times New Roman" w:hAnsi="Times New Roman" w:cs="Times New Roman"/>
          <w:b/>
          <w:bCs/>
          <w:sz w:val="44"/>
          <w:szCs w:val="44"/>
        </w:rPr>
      </w:pPr>
      <w:r>
        <w:rPr>
          <w:rFonts w:ascii="Times New Roman" w:hAnsi="Times New Roman" w:cs="Times New Roman"/>
          <w:b/>
          <w:bCs/>
          <w:sz w:val="44"/>
          <w:szCs w:val="44"/>
        </w:rPr>
        <w:t xml:space="preserve">声  明</w:t>
      </w:r>
      <w:r/>
    </w:p>
    <w:p>
      <w:pPr>
        <w:ind w:firstLine="480"/>
        <w:spacing w:line="460" w:lineRule="exact"/>
        <w:rPr>
          <w:rFonts w:ascii="Times New Roman" w:hAnsi="Times New Roman" w:cs="Times New Roman"/>
          <w:bCs/>
          <w:sz w:val="24"/>
        </w:rPr>
      </w:pPr>
      <w:r>
        <w:rPr>
          <w:rFonts w:ascii="Times New Roman" w:hAnsi="Times New Roman" w:cs="Times New Roman"/>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460" w:lineRule="exact"/>
        <w:rPr>
          <w:rFonts w:ascii="Times New Roman" w:hAnsi="Times New Roman" w:cs="Times New Roman"/>
          <w:bCs/>
          <w:sz w:val="24"/>
        </w:rPr>
      </w:pPr>
      <w:r>
        <w:rPr>
          <w:rFonts w:ascii="Times New Roman" w:hAnsi="Times New Roman" w:cs="Times New Roman"/>
          <w:bCs/>
          <w:sz w:val="24"/>
        </w:rPr>
      </w:r>
      <w:r/>
    </w:p>
    <w:p>
      <w:pPr>
        <w:ind w:firstLine="480"/>
        <w:spacing w:line="460" w:lineRule="exact"/>
        <w:rPr>
          <w:rFonts w:ascii="Times New Roman" w:hAnsi="Times New Roman" w:cs="Times New Roman"/>
          <w:bCs/>
          <w:sz w:val="24"/>
        </w:rPr>
      </w:pPr>
      <w:r>
        <w:rPr>
          <w:rFonts w:ascii="Times New Roman" w:hAnsi="Times New Roman" w:cs="Times New Roman"/>
          <w:bCs/>
          <w:sz w:val="24"/>
        </w:rPr>
      </w:r>
      <w:r/>
    </w:p>
    <w:p>
      <w:pPr>
        <w:ind w:firstLine="480"/>
        <w:spacing w:line="460" w:lineRule="exact"/>
        <w:rPr>
          <w:rFonts w:ascii="Times New Roman" w:hAnsi="Times New Roman" w:cs="Times New Roman"/>
          <w:bCs/>
          <w:sz w:val="24"/>
        </w:rPr>
      </w:pPr>
      <w:r>
        <w:rPr>
          <w:rFonts w:ascii="Times New Roman" w:hAnsi="Times New Roman" w:cs="Times New Roman"/>
          <w:bCs/>
          <w:sz w:val="24"/>
        </w:rPr>
      </w:r>
      <w:r/>
    </w:p>
    <w:p>
      <w:pPr>
        <w:spacing w:line="460" w:lineRule="exact"/>
        <w:rPr>
          <w:rFonts w:ascii="Times New Roman" w:hAnsi="Times New Roman" w:cs="Times New Roman"/>
          <w:bCs/>
          <w:sz w:val="24"/>
        </w:rPr>
      </w:pPr>
      <w:r>
        <w:rPr>
          <w:rFonts w:ascii="Times New Roman" w:hAnsi="Times New Roman" w:cs="Times New Roman"/>
          <w:bCs/>
          <w:sz w:val="24"/>
        </w:rPr>
        <w:t xml:space="preserve">                                      供应商名称（公章）：</w:t>
      </w:r>
      <w:r/>
    </w:p>
    <w:p>
      <w:pPr>
        <w:spacing w:line="460" w:lineRule="exact"/>
        <w:rPr>
          <w:rFonts w:ascii="Times New Roman" w:hAnsi="Times New Roman" w:cs="Times New Roman"/>
          <w:bCs/>
          <w:sz w:val="24"/>
        </w:rPr>
      </w:pPr>
      <w:r>
        <w:rPr>
          <w:rFonts w:ascii="Times New Roman" w:hAnsi="Times New Roman" w:cs="Times New Roman"/>
          <w:bCs/>
          <w:sz w:val="24"/>
        </w:rPr>
        <w:t xml:space="preserve">                                      授权代表签字：</w:t>
      </w:r>
      <w:r>
        <w:rPr>
          <w:rFonts w:ascii="Times New Roman" w:hAnsi="Times New Roman" w:cs="Times New Roman"/>
          <w:bCs/>
          <w:sz w:val="24"/>
          <w:u w:val="none"/>
        </w:rPr>
        <w:t xml:space="preserve">_________</w:t>
      </w:r>
      <w:r/>
    </w:p>
    <w:p>
      <w:pPr>
        <w:spacing w:line="460" w:lineRule="exact"/>
        <w:rPr>
          <w:rFonts w:ascii="Times New Roman" w:hAnsi="Times New Roman" w:cs="Times New Roman"/>
          <w:bCs/>
          <w:sz w:val="24"/>
        </w:rPr>
      </w:pPr>
      <w:r>
        <w:rPr>
          <w:rFonts w:ascii="Times New Roman" w:hAnsi="Times New Roman" w:cs="Times New Roman"/>
          <w:bCs/>
          <w:sz w:val="24"/>
        </w:rPr>
        <w:t xml:space="preserve">                                      日期：</w:t>
      </w:r>
      <w:r>
        <w:rPr>
          <w:rFonts w:ascii="Times New Roman" w:hAnsi="Times New Roman" w:cs="Times New Roman"/>
          <w:bCs/>
          <w:sz w:val="24"/>
          <w:u w:val="none"/>
        </w:rPr>
        <w:t xml:space="preserve">______</w:t>
      </w:r>
      <w:r>
        <w:rPr>
          <w:rFonts w:ascii="Times New Roman" w:hAnsi="Times New Roman" w:cs="Times New Roman"/>
          <w:bCs/>
          <w:sz w:val="24"/>
        </w:rPr>
        <w:t xml:space="preserve">年</w:t>
      </w:r>
      <w:r>
        <w:rPr>
          <w:rFonts w:ascii="Times New Roman" w:hAnsi="Times New Roman" w:cs="Times New Roman"/>
          <w:bCs/>
          <w:sz w:val="24"/>
          <w:u w:val="single"/>
        </w:rPr>
        <w:t xml:space="preserve">    </w:t>
      </w:r>
      <w:r>
        <w:rPr>
          <w:rFonts w:ascii="Times New Roman" w:hAnsi="Times New Roman" w:cs="Times New Roman"/>
          <w:bCs/>
          <w:sz w:val="24"/>
        </w:rPr>
        <w:t xml:space="preserve">月</w:t>
      </w:r>
      <w:r>
        <w:rPr>
          <w:rFonts w:ascii="Times New Roman" w:hAnsi="Times New Roman" w:cs="Times New Roman"/>
          <w:bCs/>
          <w:sz w:val="24"/>
          <w:u w:val="single"/>
        </w:rPr>
        <w:t xml:space="preserve">    </w:t>
      </w:r>
      <w:r>
        <w:rPr>
          <w:rFonts w:ascii="Times New Roman" w:hAnsi="Times New Roman" w:cs="Times New Roman"/>
          <w:bCs/>
          <w:sz w:val="24"/>
        </w:rPr>
        <w:t xml:space="preserve">日</w:t>
      </w:r>
      <w:r/>
    </w:p>
    <w:p>
      <w:pPr>
        <w:spacing w:line="460" w:lineRule="exact"/>
        <w:rPr>
          <w:rFonts w:ascii="Times New Roman" w:hAnsi="Times New Roman" w:cs="Times New Roman"/>
          <w:bCs/>
          <w:sz w:val="24"/>
        </w:rPr>
      </w:pPr>
      <w:r>
        <w:rPr>
          <w:rFonts w:ascii="Times New Roman" w:hAnsi="Times New Roman" w:cs="Times New Roman"/>
          <w:bCs/>
          <w:sz w:val="24"/>
        </w:rPr>
      </w:r>
      <w:r/>
    </w:p>
    <w:p>
      <w:pPr>
        <w:rPr>
          <w:rFonts w:hint="eastAsia" w:ascii="宋体" w:hAnsi="宋体" w:cs="宋体"/>
          <w:color w:val="000000"/>
          <w:sz w:val="30"/>
          <w:szCs w:val="30"/>
          <w:highlight w:val="none"/>
          <w:lang w:eastAsia="zh-CN"/>
        </w:rPr>
      </w:pPr>
      <w:r>
        <w:rPr>
          <w:rFonts w:hint="eastAsia" w:ascii="宋体" w:hAnsi="宋体" w:cs="宋体"/>
          <w:color w:val="000000"/>
          <w:sz w:val="30"/>
          <w:szCs w:val="30"/>
          <w:highlight w:val="none"/>
          <w:lang w:eastAsia="zh-CN"/>
        </w:rPr>
        <w:br w:type="page" w:clear="all"/>
      </w:r>
      <w:r/>
    </w:p>
    <w:p>
      <w:pPr>
        <w:jc w:val="center"/>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r>
      <w:r/>
    </w:p>
    <w:p>
      <w:pPr>
        <w:jc w:val="center"/>
        <w:rPr>
          <w:rFonts w:hint="eastAsia" w:ascii="宋体" w:hAnsi="宋体" w:cs="宋体"/>
          <w:color w:val="000000"/>
          <w:sz w:val="30"/>
          <w:szCs w:val="30"/>
          <w:highlight w:val="none"/>
          <w:lang w:eastAsia="zh-CN"/>
        </w:rPr>
      </w:pPr>
      <w:r>
        <w:rPr>
          <w:rFonts w:hint="eastAsia" w:ascii="宋体" w:hAnsi="宋体" w:eastAsia="宋体" w:cs="宋体"/>
          <w:b w:val="0"/>
          <w:bCs/>
          <w:color w:val="000000"/>
          <w:sz w:val="28"/>
          <w:szCs w:val="28"/>
          <w:highlight w:val="none"/>
        </w:rPr>
        <w:t xml:space="preserve">未被“信用中国”网站（www.creditchina.gov.cn）列入失信被执行人、重大税收违法案件当事人名单、政府采购严重失信行为记录名单</w:t>
      </w:r>
      <w:r>
        <w:rPr>
          <w:rFonts w:hint="eastAsia" w:ascii="宋体" w:hAnsi="宋体" w:cs="宋体"/>
          <w:b w:val="0"/>
          <w:bCs/>
          <w:color w:val="000000"/>
          <w:sz w:val="28"/>
          <w:szCs w:val="28"/>
          <w:highlight w:val="none"/>
          <w:lang w:eastAsia="zh-CN"/>
        </w:rPr>
        <w:t xml:space="preserve">（提供信用中国截图或信用中国下载的信用报告）</w:t>
      </w:r>
      <w:r>
        <w:rPr>
          <w:rFonts w:hint="eastAsia" w:ascii="宋体" w:hAnsi="宋体" w:eastAsia="宋体" w:cs="宋体"/>
          <w:b w:val="0"/>
          <w:bCs/>
          <w:color w:val="000000"/>
          <w:sz w:val="28"/>
          <w:szCs w:val="28"/>
          <w:highlight w:val="none"/>
        </w:rPr>
        <w:t xml:space="preserve">。</w:t>
      </w:r>
      <w:r>
        <w:rPr>
          <w:rFonts w:hint="eastAsia" w:ascii="宋体" w:hAnsi="宋体" w:cs="宋体"/>
          <w:color w:val="000000"/>
          <w:sz w:val="30"/>
          <w:szCs w:val="30"/>
          <w:highlight w:val="none"/>
          <w:lang w:eastAsia="zh-CN"/>
        </w:rPr>
        <w:br w:type="page" w:clear="all"/>
      </w:r>
      <w:r/>
    </w:p>
    <w:p>
      <w:pPr>
        <w:jc w:val="center"/>
        <w:rPr>
          <w:rFonts w:hint="eastAsia" w:ascii="宋体" w:hAnsi="宋体" w:cs="宋体"/>
          <w:color w:val="000000"/>
          <w:sz w:val="30"/>
          <w:szCs w:val="30"/>
          <w:highlight w:val="none"/>
          <w:lang w:eastAsia="zh-CN"/>
        </w:rPr>
      </w:pPr>
      <w:r>
        <w:rPr>
          <w:rFonts w:hint="eastAsia" w:ascii="宋体" w:hAnsi="宋体" w:eastAsia="宋体" w:cs="宋体"/>
          <w:b w:val="0"/>
          <w:bCs/>
          <w:color w:val="000000"/>
          <w:sz w:val="32"/>
          <w:szCs w:val="32"/>
          <w:highlight w:val="none"/>
          <w:lang w:val="en-US" w:eastAsia="zh-CN" w:bidi="ar"/>
        </w:rPr>
        <w:t xml:space="preserve">投标供应商认为需要提供的其他资格要求材料</w:t>
      </w:r>
      <w:r>
        <w:rPr>
          <w:rFonts w:hint="eastAsia" w:ascii="宋体" w:hAnsi="宋体" w:cs="宋体"/>
          <w:color w:val="000000"/>
          <w:sz w:val="30"/>
          <w:szCs w:val="30"/>
          <w:highlight w:val="none"/>
          <w:lang w:eastAsia="zh-CN"/>
        </w:rPr>
        <w:br w:type="page" w:clear="all"/>
      </w:r>
      <w:r/>
    </w:p>
    <w:p>
      <w:pPr>
        <w:jc w:val="center"/>
        <w:spacing w:line="500" w:lineRule="exact"/>
        <w:widowControl/>
        <w:rPr>
          <w:rFonts w:hint="eastAsia" w:ascii="Times New Roman" w:hAnsi="Times New Roman" w:eastAsia="黑体" w:cs="Times New Roman"/>
          <w:b w:val="0"/>
          <w:bCs w:val="0"/>
          <w:sz w:val="32"/>
          <w:szCs w:val="32"/>
          <w:lang w:eastAsia="zh-CN"/>
        </w:rPr>
      </w:pPr>
      <w:r>
        <w:rPr>
          <w:rFonts w:hint="eastAsia" w:ascii="Times New Roman" w:hAnsi="Times New Roman" w:eastAsia="黑体" w:cs="Times New Roman"/>
          <w:b w:val="0"/>
          <w:bCs w:val="0"/>
          <w:sz w:val="32"/>
          <w:szCs w:val="32"/>
          <w:lang w:eastAsia="zh-CN"/>
        </w:rPr>
      </w:r>
      <w:r/>
    </w:p>
    <w:p>
      <w:pPr>
        <w:jc w:val="center"/>
        <w:spacing w:line="500" w:lineRule="exact"/>
        <w:widowControl/>
        <w:rPr>
          <w:rFonts w:hint="eastAsia" w:ascii="Times New Roman" w:hAnsi="Times New Roman" w:eastAsia="黑体" w:cs="Times New Roman"/>
          <w:b w:val="0"/>
          <w:bCs w:val="0"/>
          <w:sz w:val="32"/>
          <w:szCs w:val="32"/>
        </w:rPr>
      </w:pPr>
      <w:r>
        <w:rPr>
          <w:rFonts w:hint="eastAsia" w:ascii="Times New Roman" w:hAnsi="Times New Roman" w:eastAsia="黑体" w:cs="Times New Roman"/>
          <w:b w:val="0"/>
          <w:bCs w:val="0"/>
          <w:sz w:val="32"/>
          <w:szCs w:val="32"/>
          <w:lang w:eastAsia="zh-CN"/>
        </w:rPr>
        <w:t xml:space="preserve">五、</w:t>
      </w:r>
      <w:r>
        <w:rPr>
          <w:rFonts w:hint="eastAsia" w:ascii="Times New Roman" w:hAnsi="Times New Roman" w:eastAsia="黑体" w:cs="Times New Roman"/>
          <w:b w:val="0"/>
          <w:bCs w:val="0"/>
          <w:sz w:val="32"/>
          <w:szCs w:val="32"/>
        </w:rPr>
        <w:t xml:space="preserve">符合性检查响应对照表（格式）</w:t>
      </w:r>
      <w:r/>
    </w:p>
    <w:p>
      <w:pPr>
        <w:ind w:firstLine="309"/>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309"/>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投标人（加盖公章）：</w:t>
      </w:r>
      <w:r/>
    </w:p>
    <w:tbl>
      <w:tblPr>
        <w:tblStyle w:val="841"/>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71"/>
        <w:gridCol w:w="1686"/>
        <w:gridCol w:w="1793"/>
      </w:tblGrid>
      <w:tr>
        <w:trPr>
          <w:jc w:val="center"/>
          <w:trHeight w:val="1310"/>
        </w:trPr>
        <w:tc>
          <w:tcPr>
            <w:tcW w:w="648"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p>
        </w:tc>
        <w:tc>
          <w:tcPr>
            <w:tcW w:w="5471"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符合性检查响应内容</w:t>
            </w:r>
            <w:r/>
          </w:p>
        </w:tc>
        <w:tc>
          <w:tcPr>
            <w:tcW w:w="1686"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是否响应</w:t>
            </w:r>
            <w:r/>
          </w:p>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（填是或者否）</w:t>
            </w:r>
            <w:r/>
          </w:p>
        </w:tc>
        <w:tc>
          <w:tcPr>
            <w:tcW w:w="1793" w:type="dxa"/>
            <w:vAlign w:val="center"/>
            <w:textDirection w:val="lrTb"/>
            <w:noWrap w:val="false"/>
          </w:tcPr>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投标文件中的</w:t>
            </w:r>
            <w:r/>
          </w:p>
          <w:p>
            <w:pPr>
              <w:jc w:val="center"/>
              <w:keepLines w:val="0"/>
              <w:keepNext w:val="0"/>
              <w:pageBreakBefore w:val="0"/>
              <w:spacing w:line="240" w:lineRule="atLeas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页码位置</w:t>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投标文件组成完整、齐全、无误，内容真实、有效</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投标报价未超过采购预算或最高限价且不低于企业成本价</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投标文件按照规定进行签署、盖章、密封</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投标文件按照规定的格式、内容进行编制</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投标文件的编制规范、内容清晰可辩</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r>
        <w:trPr>
          <w:jc w:val="center"/>
          <w:trHeight w:val="691"/>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投标的服务响应招标文件的商务、技术、期限、标准、承诺等各项强制性、实质性要求</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r>
        <w:trPr>
          <w:jc w:val="center"/>
          <w:trHeight w:val="702"/>
        </w:trPr>
        <w:tc>
          <w:tcPr>
            <w:tcW w:w="648"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p>
        </w:tc>
        <w:tc>
          <w:tcPr>
            <w:tcW w:w="5471" w:type="dxa"/>
            <w:vAlign w:val="center"/>
            <w:textDirection w:val="lrTb"/>
            <w:noWrap w:val="false"/>
          </w:tcPr>
          <w:p>
            <w:pPr>
              <w:jc w:val="left"/>
              <w:keepLines w:val="0"/>
              <w:keepNext w:val="0"/>
              <w:pageBreakBefore w:val="0"/>
              <w:widowControl w:val="off"/>
              <w:rPr>
                <w:rFonts w:hint="eastAsia" w:ascii="宋体" w:hAnsi="宋体" w:eastAsia="宋体" w:cs="宋体"/>
                <w:bCs/>
                <w:iCs/>
                <w:color w:val="000000"/>
                <w:sz w:val="21"/>
                <w:szCs w:val="21"/>
                <w:highlight w:val="none"/>
              </w:rPr>
            </w:pPr>
            <w:r>
              <w:rPr>
                <w:rFonts w:hint="eastAsia" w:ascii="宋体" w:hAnsi="宋体" w:eastAsia="宋体" w:cs="宋体"/>
                <w:bCs/>
                <w:iCs/>
                <w:color w:val="000000"/>
                <w:sz w:val="21"/>
                <w:szCs w:val="21"/>
                <w:highlight w:val="none"/>
              </w:rPr>
              <w:t xml:space="preserve">招标文件中的其他实质性要求</w:t>
            </w:r>
            <w:r/>
          </w:p>
        </w:tc>
        <w:tc>
          <w:tcPr>
            <w:tcW w:w="1686"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93" w:type="dxa"/>
            <w:vAlign w:val="center"/>
            <w:textDirection w:val="lrTb"/>
            <w:noWrap w:val="false"/>
          </w:tcPr>
          <w:p>
            <w:pPr>
              <w:jc w:val="center"/>
              <w:keepLines w:val="0"/>
              <w:keepNext w:val="0"/>
              <w:pageBreakBefore w:val="0"/>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p>
        </w:tc>
      </w:tr>
    </w:tbl>
    <w:p>
      <w:r>
        <w:br w:type="page" w:clear="all"/>
      </w:r>
      <w:r/>
    </w:p>
    <w:p>
      <w:pPr>
        <w:jc w:val="center"/>
        <w:spacing w:line="500" w:lineRule="exact"/>
        <w:widowControl/>
        <w:rPr>
          <w:rFonts w:ascii="Times New Roman" w:hAnsi="Times New Roman" w:eastAsia="黑体" w:cs="Times New Roman"/>
          <w:b w:val="0"/>
          <w:bCs w:val="0"/>
          <w:sz w:val="32"/>
          <w:szCs w:val="32"/>
        </w:rPr>
      </w:pPr>
      <w:r>
        <w:rPr>
          <w:rFonts w:hint="eastAsia" w:eastAsia="黑体" w:cs="Times New Roman"/>
          <w:b w:val="0"/>
          <w:bCs w:val="0"/>
          <w:sz w:val="32"/>
          <w:szCs w:val="32"/>
          <w:lang w:eastAsia="zh-CN"/>
        </w:rPr>
        <w:t xml:space="preserve">六、</w:t>
      </w:r>
      <w:r>
        <w:rPr>
          <w:rFonts w:ascii="Times New Roman" w:hAnsi="Times New Roman" w:eastAsia="黑体" w:cs="Times New Roman"/>
          <w:b w:val="0"/>
          <w:bCs w:val="0"/>
          <w:sz w:val="32"/>
          <w:szCs w:val="32"/>
        </w:rPr>
        <w:t xml:space="preserve">盐城市政府采购事前信用承诺书</w:t>
      </w:r>
      <w:r/>
    </w:p>
    <w:p>
      <w:pPr>
        <w:ind w:firstLine="640"/>
        <w:jc w:val="left"/>
        <w:spacing w:line="500" w:lineRule="exact"/>
        <w:widowControl/>
        <w:rPr>
          <w:rFonts w:ascii="Times New Roman" w:hAnsi="Times New Roman" w:eastAsia="方正仿宋_GBK" w:cs="Times New Roman"/>
          <w:sz w:val="32"/>
          <w:szCs w:val="32"/>
        </w:rPr>
      </w:pPr>
      <w:r>
        <w:rPr>
          <w:rFonts w:ascii="Times New Roman" w:hAnsi="Times New Roman" w:eastAsia="方正仿宋_GBK" w:cs="Times New Roman"/>
          <w:sz w:val="32"/>
          <w:szCs w:val="32"/>
        </w:rPr>
      </w:r>
      <w:r/>
    </w:p>
    <w:p>
      <w:pPr>
        <w:ind w:firstLine="480"/>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（四）严格遵守即时信息公示规定，及时维护和更新维护和更新盐城市政府采购网中与本单位相关的信息；</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（六）自觉接受政府、行业组织、社会公众、新闻舆论的监督；</w:t>
      </w:r>
      <w:r/>
    </w:p>
    <w:p>
      <w:pPr>
        <w:ind w:firstLine="480"/>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（八）本人已认真阅读了上述承诺，并向本单位员工作了宣传教育。</w:t>
      </w:r>
      <w:r/>
    </w:p>
    <w:p>
      <w:pPr>
        <w:jc w:val="left"/>
        <w:spacing w:line="500" w:lineRule="exact"/>
        <w:widowControl/>
        <w:rPr>
          <w:rFonts w:ascii="Times New Roman" w:hAnsi="Times New Roman" w:cs="Times New Roman"/>
          <w:sz w:val="24"/>
          <w:szCs w:val="24"/>
        </w:rPr>
      </w:pPr>
      <w:r>
        <w:rPr>
          <w:rFonts w:ascii="Times New Roman" w:hAnsi="Times New Roman" w:cs="Times New Roman"/>
          <w:sz w:val="24"/>
          <w:szCs w:val="24"/>
        </w:rPr>
      </w:r>
      <w:r/>
    </w:p>
    <w:p>
      <w:pPr>
        <w:jc w:val="center"/>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法定代表人签名：</w:t>
      </w:r>
      <w:r/>
    </w:p>
    <w:p>
      <w:pPr>
        <w:jc w:val="center"/>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单位名称（盖章）：</w:t>
      </w:r>
      <w:r/>
    </w:p>
    <w:p>
      <w:pPr>
        <w:jc w:val="center"/>
        <w:spacing w:line="500" w:lineRule="exact"/>
        <w:widowControl/>
        <w:rPr>
          <w:rFonts w:ascii="Times New Roman" w:hAnsi="Times New Roman" w:cs="Times New Roman"/>
          <w:sz w:val="24"/>
          <w:szCs w:val="24"/>
        </w:rPr>
      </w:pPr>
      <w:r>
        <w:rPr>
          <w:rFonts w:ascii="Times New Roman" w:hAnsi="Times New Roman" w:cs="Times New Roman"/>
          <w:sz w:val="24"/>
          <w:szCs w:val="24"/>
        </w:rPr>
        <w:t xml:space="preserve">                      年    月    日</w:t>
      </w:r>
      <w:r/>
    </w:p>
    <w:p>
      <w:pPr>
        <w:rPr>
          <w:rFonts w:hint="eastAsia" w:ascii="Times New Roman" w:hAnsi="Times New Roman" w:cs="Times New Roman"/>
          <w:b w:val="0"/>
          <w:bCs w:val="0"/>
          <w:sz w:val="32"/>
          <w:szCs w:val="32"/>
          <w:lang w:eastAsia="zh-CN"/>
        </w:rPr>
      </w:pPr>
      <w:r>
        <w:rPr>
          <w:rFonts w:hint="eastAsia" w:ascii="Times New Roman" w:hAnsi="Times New Roman" w:cs="Times New Roman"/>
          <w:b w:val="0"/>
          <w:bCs w:val="0"/>
          <w:sz w:val="32"/>
          <w:szCs w:val="32"/>
          <w:lang w:eastAsia="zh-CN"/>
        </w:rPr>
        <w:br w:type="page" w:clear="all"/>
      </w:r>
      <w:r/>
    </w:p>
    <w:p>
      <w:pPr>
        <w:jc w:val="center"/>
        <w:spacing w:line="500" w:lineRule="exact"/>
        <w:widowControl/>
        <w:rPr>
          <w:rFonts w:hint="eastAsia" w:ascii="Times New Roman" w:hAnsi="Times New Roman" w:eastAsia="黑体" w:cs="Times New Roman"/>
          <w:b w:val="0"/>
          <w:bCs w:val="0"/>
          <w:sz w:val="32"/>
          <w:szCs w:val="32"/>
        </w:rPr>
      </w:pPr>
      <w:r>
        <w:rPr>
          <w:rFonts w:hint="eastAsia" w:ascii="Times New Roman" w:hAnsi="Times New Roman" w:eastAsia="黑体" w:cs="Times New Roman"/>
          <w:b w:val="0"/>
          <w:bCs w:val="0"/>
          <w:sz w:val="32"/>
          <w:szCs w:val="32"/>
          <w:lang w:eastAsia="zh-CN"/>
        </w:rPr>
        <w:t xml:space="preserve">七、</w:t>
      </w:r>
      <w:r>
        <w:rPr>
          <w:rFonts w:hint="eastAsia" w:ascii="Times New Roman" w:hAnsi="Times New Roman" w:eastAsia="黑体" w:cs="Times New Roman"/>
          <w:b w:val="0"/>
          <w:bCs w:val="0"/>
          <w:sz w:val="32"/>
          <w:szCs w:val="32"/>
        </w:rPr>
        <w:t xml:space="preserve">中小企业声明函（工程、服务）</w:t>
      </w:r>
      <w:r/>
    </w:p>
    <w:p>
      <w:pPr>
        <w:ind w:firstLine="562"/>
        <w:keepLines w:val="0"/>
        <w:keepNext w:val="0"/>
        <w:pageBreakBefore w:val="0"/>
        <w:spacing w:line="520" w:lineRule="exact"/>
        <w:rPr>
          <w:rFonts w:ascii="Times New Roman" w:hAnsi="Times New Roman" w:cs="Times New Roman"/>
          <w:b/>
          <w:bCs/>
          <w:sz w:val="28"/>
          <w:szCs w:val="28"/>
        </w:rPr>
      </w:pPr>
      <w:r>
        <w:rPr>
          <w:rFonts w:ascii="Times New Roman" w:hAnsi="Times New Roman" w:cs="Times New Roman"/>
          <w:b/>
          <w:bCs/>
          <w:sz w:val="28"/>
          <w:szCs w:val="28"/>
        </w:rPr>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本公司（联合体）郑重声明，根据《政府采购促进中小企业发展管理办法》（财库﹝2020﹞46 号）的规定，本公司（联合体）参加</w:t>
      </w:r>
      <w:r>
        <w:rPr>
          <w:rFonts w:ascii="Times New Roman" w:hAnsi="Times New Roman" w:cs="Times New Roman"/>
          <w:sz w:val="24"/>
          <w:szCs w:val="24"/>
          <w:u w:val="single"/>
        </w:rPr>
        <w:t xml:space="preserve">（单位名称）</w:t>
      </w:r>
      <w:r>
        <w:rPr>
          <w:rFonts w:ascii="Times New Roman" w:hAnsi="Times New Roman" w:cs="Times New Roman"/>
          <w:sz w:val="24"/>
          <w:szCs w:val="24"/>
        </w:rPr>
        <w:t xml:space="preserve">的</w:t>
      </w:r>
      <w:r>
        <w:rPr>
          <w:rFonts w:ascii="Times New Roman" w:hAnsi="Times New Roman" w:cs="Times New Roman"/>
          <w:sz w:val="24"/>
          <w:szCs w:val="24"/>
          <w:u w:val="single"/>
        </w:rPr>
        <w:t xml:space="preserve">（项目名称）</w:t>
      </w:r>
      <w:r>
        <w:rPr>
          <w:rFonts w:ascii="Times New Roman" w:hAnsi="Times New Roman" w:cs="Times New Roman"/>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i/>
          <w:iCs/>
          <w:sz w:val="24"/>
          <w:szCs w:val="24"/>
          <w:u w:val="single"/>
        </w:rPr>
        <w:t xml:space="preserve">（标的名称） </w:t>
      </w:r>
      <w:r>
        <w:rPr>
          <w:rFonts w:ascii="Times New Roman" w:hAnsi="Times New Roman" w:cs="Times New Roman"/>
          <w:sz w:val="24"/>
          <w:szCs w:val="24"/>
        </w:rPr>
        <w:t xml:space="preserve">，属于</w:t>
      </w:r>
      <w:r>
        <w:rPr>
          <w:rFonts w:ascii="Times New Roman" w:hAnsi="Times New Roman" w:cs="Times New Roman"/>
          <w:i/>
          <w:iCs/>
          <w:sz w:val="24"/>
          <w:szCs w:val="24"/>
          <w:u w:val="single"/>
        </w:rPr>
        <w:t xml:space="preserve">（采购文件中明确的所属行业）</w:t>
      </w:r>
      <w:r>
        <w:rPr>
          <w:rFonts w:ascii="Times New Roman" w:hAnsi="Times New Roman" w:cs="Times New Roman"/>
          <w:sz w:val="24"/>
          <w:szCs w:val="24"/>
        </w:rPr>
        <w:t xml:space="preserve">行业；承接（承接）企业为</w:t>
      </w:r>
      <w:r>
        <w:rPr>
          <w:rFonts w:ascii="Times New Roman" w:hAnsi="Times New Roman" w:cs="Times New Roman"/>
          <w:i/>
          <w:iCs/>
          <w:sz w:val="24"/>
          <w:szCs w:val="24"/>
          <w:u w:val="single"/>
        </w:rPr>
        <w:t xml:space="preserve">（企业名称）</w:t>
      </w:r>
      <w:r>
        <w:rPr>
          <w:rFonts w:ascii="Times New Roman" w:hAnsi="Times New Roman" w:cs="Times New Roman"/>
          <w:sz w:val="24"/>
          <w:szCs w:val="24"/>
        </w:rPr>
        <w:t xml:space="preserve">，从业人员</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人，营业收入为</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万元，资产总额为</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万元，属于</w:t>
      </w:r>
      <w:r>
        <w:rPr>
          <w:rFonts w:ascii="Times New Roman" w:hAnsi="Times New Roman" w:cs="Times New Roman"/>
          <w:i/>
          <w:iCs/>
          <w:sz w:val="24"/>
          <w:szCs w:val="24"/>
          <w:u w:val="single"/>
        </w:rPr>
        <w:t xml:space="preserve">（中型企业、小型企业、微型企业）</w:t>
      </w:r>
      <w:r>
        <w:rPr>
          <w:rFonts w:ascii="Times New Roman" w:hAnsi="Times New Roman" w:cs="Times New Roman"/>
          <w:sz w:val="24"/>
          <w:szCs w:val="24"/>
        </w:rPr>
        <w:t xml:space="preserve">；</w:t>
      </w:r>
      <w:r/>
    </w:p>
    <w:p>
      <w:pPr>
        <w:numPr>
          <w:ilvl w:val="0"/>
          <w:numId w:val="7"/>
        </w:num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i/>
          <w:iCs/>
          <w:sz w:val="24"/>
          <w:szCs w:val="24"/>
          <w:u w:val="single"/>
        </w:rPr>
        <w:t xml:space="preserve">（标的名称） </w:t>
      </w:r>
      <w:r>
        <w:rPr>
          <w:rFonts w:ascii="Times New Roman" w:hAnsi="Times New Roman" w:cs="Times New Roman"/>
          <w:sz w:val="24"/>
          <w:szCs w:val="24"/>
        </w:rPr>
        <w:t xml:space="preserve">，属于</w:t>
      </w:r>
      <w:r>
        <w:rPr>
          <w:rFonts w:ascii="Times New Roman" w:hAnsi="Times New Roman" w:cs="Times New Roman"/>
          <w:i/>
          <w:iCs/>
          <w:sz w:val="24"/>
          <w:szCs w:val="24"/>
          <w:u w:val="single"/>
        </w:rPr>
        <w:t xml:space="preserve">（采购文件中明确的所属行业）</w:t>
      </w:r>
      <w:r>
        <w:rPr>
          <w:rFonts w:ascii="Times New Roman" w:hAnsi="Times New Roman" w:cs="Times New Roman"/>
          <w:sz w:val="24"/>
          <w:szCs w:val="24"/>
        </w:rPr>
        <w:t xml:space="preserve">行业；承接（承接）企业为</w:t>
      </w:r>
      <w:r>
        <w:rPr>
          <w:rFonts w:ascii="Times New Roman" w:hAnsi="Times New Roman" w:cs="Times New Roman"/>
          <w:i/>
          <w:iCs/>
          <w:sz w:val="24"/>
          <w:szCs w:val="24"/>
          <w:u w:val="single"/>
        </w:rPr>
        <w:t xml:space="preserve">（企业名称）</w:t>
      </w:r>
      <w:r>
        <w:rPr>
          <w:rFonts w:ascii="Times New Roman" w:hAnsi="Times New Roman" w:cs="Times New Roman"/>
          <w:sz w:val="24"/>
          <w:szCs w:val="24"/>
        </w:rPr>
        <w:t xml:space="preserve">，从业人员</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人，营业收入为</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万元，资产总额为</w:t>
      </w:r>
      <w:r>
        <w:rPr>
          <w:rFonts w:ascii="Times New Roman" w:hAnsi="Times New Roman" w:cs="Times New Roman"/>
          <w:i/>
          <w:iCs/>
          <w:sz w:val="24"/>
          <w:szCs w:val="24"/>
          <w:u w:val="single"/>
        </w:rPr>
        <w:t xml:space="preserve">        </w:t>
      </w:r>
      <w:r>
        <w:rPr>
          <w:rFonts w:ascii="Times New Roman" w:hAnsi="Times New Roman" w:cs="Times New Roman"/>
          <w:sz w:val="24"/>
          <w:szCs w:val="24"/>
        </w:rPr>
        <w:t xml:space="preserve">万元，属于</w:t>
      </w:r>
      <w:r>
        <w:rPr>
          <w:rFonts w:ascii="Times New Roman" w:hAnsi="Times New Roman" w:cs="Times New Roman"/>
          <w:i/>
          <w:iCs/>
          <w:sz w:val="24"/>
          <w:szCs w:val="24"/>
          <w:u w:val="single"/>
        </w:rPr>
        <w:t xml:space="preserve">（中型企业、小型企业、微型企业）</w:t>
      </w:r>
      <w:r>
        <w:rPr>
          <w:rFonts w:ascii="Times New Roman" w:hAnsi="Times New Roman" w:cs="Times New Roman"/>
          <w:sz w:val="24"/>
          <w:szCs w:val="24"/>
        </w:rPr>
        <w:t xml:space="preserve">；</w:t>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w:t>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本企业对上述声明内容的真实性负责。如有虚假，将依法承担相应责任。</w:t>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企业名称（盖章）：</w:t>
      </w:r>
      <w:r/>
    </w:p>
    <w:p>
      <w:pPr>
        <w:ind w:firstLine="480"/>
        <w:jc w:val="left"/>
        <w:keepLines w:val="0"/>
        <w:keepNext w:val="0"/>
        <w:pageBreakBefore w:val="0"/>
        <w:spacing w:line="520" w:lineRule="exact"/>
        <w:widowControl/>
        <w:rPr>
          <w:rFonts w:ascii="Times New Roman" w:hAnsi="Times New Roman" w:cs="Times New Roman"/>
          <w:sz w:val="24"/>
          <w:szCs w:val="24"/>
        </w:rPr>
      </w:pPr>
      <w:r>
        <w:rPr>
          <w:rFonts w:ascii="Times New Roman" w:hAnsi="Times New Roman" w:cs="Times New Roman"/>
          <w:sz w:val="24"/>
          <w:szCs w:val="24"/>
        </w:rPr>
        <w:t xml:space="preserve">日期：</w:t>
      </w:r>
      <w:r/>
    </w:p>
    <w:p>
      <w:pPr>
        <w:ind w:firstLine="422"/>
        <w:jc w:val="left"/>
        <w:keepLines w:val="0"/>
        <w:keepNext w:val="0"/>
        <w:pageBreakBefore w:val="0"/>
        <w:spacing w:line="520" w:lineRule="exact"/>
        <w:rPr>
          <w:rFonts w:ascii="Times New Roman" w:hAnsi="Times New Roman" w:cs="Times New Roman"/>
          <w:b/>
          <w:bCs/>
        </w:rPr>
      </w:pPr>
      <w:r>
        <w:rPr>
          <w:rFonts w:ascii="Times New Roman" w:hAnsi="Times New Roman" w:cs="Times New Roman"/>
          <w:b/>
          <w:bCs/>
        </w:rPr>
        <w:t xml:space="preserve">从业人员、营业收入、资产总额填报上一年度数据，无上一年度数据的新成立企业可不填报。</w:t>
      </w:r>
      <w:r/>
    </w:p>
    <w:p>
      <w:pPr>
        <w:jc w:val="center"/>
        <w:rPr>
          <w:rFonts w:hint="eastAsia" w:ascii="Times New Roman" w:hAnsi="Times New Roman" w:eastAsia="黑体" w:cs="Times New Roman"/>
          <w:b w:val="0"/>
          <w:bCs w:val="0"/>
          <w:sz w:val="32"/>
          <w:szCs w:val="32"/>
          <w:lang w:eastAsia="zh-CN"/>
        </w:rPr>
      </w:pPr>
      <w:r>
        <w:br w:type="page" w:clear="all"/>
      </w:r>
      <w:r>
        <w:rPr>
          <w:rFonts w:hint="eastAsia" w:ascii="Times New Roman" w:hAnsi="Times New Roman" w:eastAsia="黑体" w:cs="Times New Roman"/>
          <w:b w:val="0"/>
          <w:bCs w:val="0"/>
          <w:sz w:val="32"/>
          <w:szCs w:val="32"/>
          <w:lang w:eastAsia="zh-CN"/>
        </w:rPr>
        <w:t xml:space="preserve">八、综合评分材料</w:t>
      </w:r>
      <w:r/>
    </w:p>
    <w:p>
      <w:pPr>
        <w:jc w:val="center"/>
        <w:spacing w:line="500" w:lineRule="exact"/>
        <w:widowControl/>
        <w:rPr>
          <w:rFonts w:ascii="Times New Roman" w:hAnsi="Times New Roman" w:cs="Times New Roman"/>
          <w:sz w:val="24"/>
          <w:szCs w:val="24"/>
        </w:rPr>
      </w:pPr>
      <w:r>
        <w:rPr>
          <w:rFonts w:ascii="Times New Roman" w:hAnsi="Times New Roman" w:cs="Times New Roman"/>
          <w:sz w:val="24"/>
          <w:szCs w:val="24"/>
        </w:rPr>
      </w:r>
      <w:r/>
    </w:p>
    <w:p>
      <w:pPr>
        <w:jc w:val="center"/>
        <w:keepLines w:val="0"/>
        <w:keepNext w:val="0"/>
        <w:pageBreakBefore w:val="0"/>
        <w:spacing w:line="480" w:lineRule="auto"/>
        <w:widowControl/>
        <w:rPr>
          <w:rFonts w:hint="eastAsia" w:ascii="Times New Roman" w:hAnsi="Times New Roman" w:eastAsia="黑体" w:cs="Times New Roman"/>
          <w:b w:val="0"/>
          <w:bCs w:val="0"/>
          <w:sz w:val="32"/>
          <w:szCs w:val="32"/>
          <w:lang w:eastAsia="zh-CN"/>
        </w:rPr>
      </w:pPr>
      <w:r>
        <w:rPr>
          <w:rFonts w:ascii="Times New Roman" w:hAnsi="Times New Roman" w:eastAsia="黑体" w:cs="Times New Roman"/>
          <w:sz w:val="32"/>
          <w:szCs w:val="32"/>
        </w:rPr>
        <w:br w:type="page" w:clear="all"/>
      </w:r>
      <w:r>
        <w:rPr>
          <w:rFonts w:hint="eastAsia" w:ascii="Times New Roman" w:hAnsi="Times New Roman" w:eastAsia="黑体" w:cs="Times New Roman"/>
          <w:b w:val="0"/>
          <w:bCs w:val="0"/>
          <w:sz w:val="32"/>
          <w:szCs w:val="32"/>
          <w:lang w:val="en-US" w:eastAsia="zh-CN"/>
        </w:rPr>
        <w:t xml:space="preserve">九、</w:t>
      </w:r>
      <w:r>
        <w:rPr>
          <w:rFonts w:hint="eastAsia" w:ascii="Times New Roman" w:hAnsi="Times New Roman" w:eastAsia="黑体" w:cs="Times New Roman"/>
          <w:b w:val="0"/>
          <w:bCs w:val="0"/>
          <w:sz w:val="32"/>
          <w:szCs w:val="32"/>
          <w:lang w:eastAsia="zh-CN"/>
        </w:rPr>
        <w:t xml:space="preserve">投标单位人员情况表（拟派人员配备表）（</w:t>
      </w:r>
      <w:r>
        <w:rPr>
          <w:rFonts w:hint="eastAsia" w:ascii="Times New Roman" w:hAnsi="Times New Roman" w:eastAsia="黑体" w:cs="Times New Roman"/>
          <w:b w:val="0"/>
          <w:bCs w:val="0"/>
          <w:sz w:val="32"/>
          <w:szCs w:val="32"/>
          <w:lang w:val="en-US" w:eastAsia="zh-CN"/>
        </w:rPr>
        <w:t xml:space="preserve">包件  </w:t>
      </w:r>
      <w:r>
        <w:rPr>
          <w:rFonts w:hint="eastAsia" w:ascii="Times New Roman" w:hAnsi="Times New Roman" w:eastAsia="黑体" w:cs="Times New Roman"/>
          <w:b w:val="0"/>
          <w:bCs w:val="0"/>
          <w:sz w:val="32"/>
          <w:szCs w:val="32"/>
          <w:lang w:eastAsia="zh-CN"/>
        </w:rPr>
        <w:t xml:space="preserve">）</w:t>
      </w:r>
      <w:r/>
    </w:p>
    <w:tbl>
      <w:tblPr>
        <w:tblStyle w:val="841"/>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7"/>
        <w:gridCol w:w="933"/>
        <w:gridCol w:w="933"/>
        <w:gridCol w:w="933"/>
        <w:gridCol w:w="857"/>
        <w:gridCol w:w="1148"/>
        <w:gridCol w:w="1353"/>
        <w:gridCol w:w="1388"/>
      </w:tblGrid>
      <w:tr>
        <w:trPr>
          <w:jc w:val="center"/>
          <w:trHeight w:val="965"/>
        </w:trPr>
        <w:tc>
          <w:tcPr>
            <w:shd w:val="clear" w:color="auto" w:fill="eeece1"/>
            <w:tcW w:w="7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eeece1"/>
            <w:tcW w:w="12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shd w:val="clear" w:color="auto" w:fill="eeece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shd w:val="clear" w:color="auto" w:fill="eeece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shd w:val="clear" w:color="auto" w:fill="eeece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职称</w:t>
            </w:r>
            <w:r/>
          </w:p>
        </w:tc>
        <w:tc>
          <w:tcPr>
            <w:shd w:val="clear" w:color="auto" w:fill="eeece1"/>
            <w:tcW w:w="8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shd w:val="clear" w:color="auto" w:fill="eeece1"/>
            <w:tcW w:w="11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从业</w:t>
            </w:r>
            <w:r/>
          </w:p>
          <w:p>
            <w:pPr>
              <w:jc w:val="center"/>
              <w:rPr>
                <w:rFonts w:hint="eastAsia" w:ascii="宋体" w:hAnsi="宋体" w:eastAsia="宋体" w:cs="宋体"/>
                <w:szCs w:val="21"/>
              </w:rPr>
            </w:pPr>
            <w:r>
              <w:rPr>
                <w:rFonts w:hint="eastAsia" w:ascii="宋体" w:hAnsi="宋体" w:eastAsia="宋体" w:cs="宋体"/>
                <w:szCs w:val="21"/>
              </w:rPr>
              <w:t xml:space="preserve">年限</w:t>
            </w:r>
            <w:r/>
          </w:p>
        </w:tc>
        <w:tc>
          <w:tcPr>
            <w:shd w:val="clear" w:color="auto" w:fill="eeece1"/>
            <w:tcW w:w="135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拟任职务</w:t>
            </w:r>
            <w:r/>
          </w:p>
        </w:tc>
        <w:tc>
          <w:tcPr>
            <w:shd w:val="clear" w:color="auto" w:fill="eeece1"/>
            <w:tcW w:w="138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资格资质</w:t>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1</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top"/>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2</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top"/>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3</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top"/>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4</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top"/>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5</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6</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7</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8</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eastAsia" w:ascii="宋体" w:hAnsi="宋体" w:eastAsia="宋体" w:cs="宋体"/>
                <w:sz w:val="15"/>
                <w:szCs w:val="15"/>
                <w:lang w:val="en-US" w:eastAsia="zh-CN"/>
              </w:rPr>
            </w:pPr>
            <w:r>
              <w:rPr>
                <w:rFonts w:hint="eastAsia" w:ascii="宋体" w:hAnsi="宋体" w:cs="宋体"/>
                <w:sz w:val="15"/>
                <w:szCs w:val="15"/>
                <w:lang w:val="en-US" w:eastAsia="zh-CN"/>
              </w:rPr>
              <w:t xml:space="preserve">9</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10</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11</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tcW w:w="703" w:type="dxa"/>
            <w:vAlign w:val="center"/>
            <w:textDirection w:val="lrTb"/>
            <w:noWrap w:val="false"/>
          </w:tcPr>
          <w:p>
            <w:pPr>
              <w:jc w:val="center"/>
              <w:spacing w:line="360" w:lineRule="auto"/>
              <w:rPr>
                <w:rFonts w:hint="default" w:ascii="宋体" w:hAnsi="宋体" w:eastAsia="宋体" w:cs="宋体"/>
                <w:sz w:val="15"/>
                <w:szCs w:val="15"/>
                <w:lang w:val="en-US" w:eastAsia="zh-CN"/>
              </w:rPr>
            </w:pPr>
            <w:r>
              <w:rPr>
                <w:rFonts w:hint="eastAsia" w:ascii="宋体" w:hAnsi="宋体" w:cs="宋体"/>
                <w:sz w:val="15"/>
                <w:szCs w:val="15"/>
                <w:lang w:val="en-US" w:eastAsia="zh-CN"/>
              </w:rPr>
              <w:t xml:space="preserve">12</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847"/>
        </w:trPr>
        <w:tc>
          <w:tcPr>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r>
    </w:tbl>
    <w:p>
      <w:pPr>
        <w:rPr>
          <w:rFonts w:hint="eastAsia" w:ascii="宋体" w:hAnsi="宋体" w:eastAsia="宋体" w:cs="宋体"/>
          <w:color w:val="000000"/>
        </w:rPr>
      </w:pPr>
      <w:r>
        <w:rPr>
          <w:rFonts w:hint="eastAsia" w:ascii="宋体" w:hAnsi="宋体" w:eastAsia="宋体" w:cs="宋体"/>
          <w:color w:val="000000"/>
        </w:rPr>
        <w:t xml:space="preserve">注： 行数不够，可自行添加。</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862"/>
        <w:numPr>
          <w:ilvl w:val="0"/>
          <w:numId w:val="8"/>
        </w:numPr>
        <w:jc w:val="center"/>
        <w:spacing w:beforeAutospacing="0" w:afterAutospacing="0"/>
        <w:rPr>
          <w:rFonts w:hint="eastAsia" w:ascii="Times New Roman" w:hAnsi="Times New Roman" w:eastAsia="黑体" w:cs="Times New Roman"/>
          <w:b w:val="0"/>
          <w:bCs w:val="0"/>
          <w:sz w:val="32"/>
          <w:szCs w:val="32"/>
          <w:lang w:val="en-US" w:eastAsia="zh-CN" w:bidi="ar-SA"/>
        </w:rPr>
      </w:pPr>
      <w:r>
        <w:rPr>
          <w:rFonts w:hint="eastAsia" w:ascii="Times New Roman" w:hAnsi="Times New Roman" w:eastAsia="黑体" w:cs="Times New Roman"/>
          <w:b w:val="0"/>
          <w:bCs w:val="0"/>
          <w:sz w:val="32"/>
          <w:szCs w:val="32"/>
          <w:lang w:val="en-US" w:eastAsia="zh-CN" w:bidi="ar-SA"/>
        </w:rPr>
        <w:t xml:space="preserve">投标分项报价表（包件  ）</w:t>
      </w:r>
      <w:r/>
    </w:p>
    <w:p>
      <w:pPr>
        <w:pStyle w:val="862"/>
        <w:numPr>
          <w:ilvl w:val="0"/>
          <w:numId w:val="0"/>
        </w:numPr>
        <w:jc w:val="both"/>
        <w:spacing w:beforeAutospacing="0" w:afterAutospacing="0"/>
        <w:rPr>
          <w:rFonts w:hint="eastAsia" w:ascii="Times New Roman" w:hAnsi="Times New Roman" w:eastAsia="黑体" w:cs="Times New Roman"/>
          <w:b w:val="0"/>
          <w:bCs w:val="0"/>
          <w:sz w:val="32"/>
          <w:szCs w:val="32"/>
          <w:lang w:val="en-US" w:eastAsia="zh-CN" w:bidi="ar-SA"/>
        </w:rPr>
      </w:pPr>
      <w:r>
        <w:rPr>
          <w:rFonts w:hint="eastAsia" w:ascii="Times New Roman" w:hAnsi="Times New Roman" w:eastAsia="黑体" w:cs="Times New Roman"/>
          <w:b w:val="0"/>
          <w:bCs w:val="0"/>
          <w:sz w:val="32"/>
          <w:szCs w:val="32"/>
          <w:lang w:val="en-US" w:eastAsia="zh-CN" w:bidi="ar-SA"/>
        </w:rPr>
      </w:r>
      <w:r/>
    </w:p>
    <w:tbl>
      <w:tblPr>
        <w:tblStyle w:val="841"/>
        <w:tblW w:w="9142"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786"/>
        <w:gridCol w:w="1428"/>
        <w:gridCol w:w="1176"/>
        <w:gridCol w:w="1740"/>
        <w:gridCol w:w="208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rPr>
                <w:rFonts w:hint="eastAsia" w:eastAsia="宋体"/>
                <w:lang w:eastAsia="zh-CN"/>
              </w:rPr>
            </w:pPr>
            <w:r>
              <w:rPr>
                <w:rFonts w:hint="eastAsia" w:hAnsi="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rPr>
                <w:rFonts w:hint="eastAsia" w:eastAsia="宋体"/>
                <w:lang w:eastAsia="zh-CN"/>
              </w:rPr>
            </w:pPr>
            <w:r>
              <w:rPr>
                <w:rFonts w:hint="eastAsia" w:hAnsi="宋体" w:cs="宋体"/>
                <w:color w:val="00000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rPr>
                <w:rFonts w:hint="eastAsia" w:eastAsia="宋体"/>
                <w:lang w:eastAsia="zh-CN"/>
              </w:rPr>
            </w:pPr>
            <w:r>
              <w:rPr>
                <w:rFonts w:hint="eastAsia" w:hAnsi="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rPr>
                <w:rFonts w:hint="eastAsia" w:eastAsia="宋体"/>
                <w:lang w:eastAsia="zh-CN"/>
              </w:rPr>
            </w:pPr>
            <w:r>
              <w:rPr>
                <w:rFonts w:hint="eastAsia" w:hAnsi="宋体" w:cs="宋体"/>
                <w:color w:val="000000"/>
                <w:lang w:val="en-US" w:eastAsia="zh-CN"/>
              </w:rPr>
              <w:t xml:space="preserve">5</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pStyle w:val="86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center"/>
              <w:spacing w:beforeAutospacing="0" w:afterAutospacing="0" w:line="0" w:lineRule="atLeast"/>
            </w:pPr>
            <w:r>
              <w:t xml:space="preserve"> </w:t>
            </w:r>
            <w:r/>
          </w:p>
        </w:tc>
      </w:tr>
      <w:tr>
        <w:trPr>
          <w:tblCellSpacing w:w="0" w:type="dxa"/>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7054"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pStyle w:val="862"/>
              <w:jc w:val="both"/>
              <w:spacing w:beforeAutospacing="0" w:afterAutospacing="0" w:line="0" w:lineRule="atLeast"/>
            </w:pPr>
            <w:r>
              <w:t xml:space="preserve"> </w:t>
            </w:r>
            <w:r/>
          </w:p>
        </w:tc>
      </w:tr>
    </w:tbl>
    <w:p>
      <w:pPr>
        <w:pStyle w:val="86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62"/>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rPr>
          <w:rFonts w:hint="eastAsia" w:hAnsi="宋体" w:cs="宋体"/>
          <w:color w:val="000000"/>
          <w:lang w:val="en-US" w:eastAsia="zh-CN"/>
        </w:rPr>
        <w:t xml:space="preserve">1.</w:t>
      </w:r>
      <w:r>
        <w:rPr>
          <w:rFonts w:hint="eastAsia" w:ascii="宋体" w:hAnsi="宋体" w:eastAsia="宋体" w:cs="宋体"/>
          <w:color w:val="000000"/>
        </w:rPr>
        <w:t xml:space="preserve">“投标总报价”应包括服务期间劳务、相应的保险及所需的全部费用的市场风险系数，并计入总报价。除非合同中另有规定，投标人对响应报价中的工作量和服务的报价应包括完成本项目的所有一切费用，包含且不限于：车辆费、人工费、报告费、机械费、设备费、材料费、保险费、税金、耗材费、运输费、印刷费</w:t>
      </w:r>
      <w:r>
        <w:rPr>
          <w:rFonts w:hint="eastAsia" w:hAnsi="宋体" w:cs="宋体"/>
          <w:color w:val="000000"/>
          <w:lang w:eastAsia="zh-CN"/>
        </w:rPr>
        <w:t xml:space="preserve">、</w:t>
      </w:r>
      <w:r>
        <w:rPr>
          <w:rFonts w:hint="eastAsia" w:hAnsi="宋体" w:cs="宋体"/>
          <w:color w:val="000000"/>
          <w:lang w:val="en-US" w:eastAsia="zh-CN"/>
        </w:rPr>
        <w:t xml:space="preserve">招标代理服务费</w:t>
      </w:r>
      <w:r>
        <w:rPr>
          <w:rFonts w:hint="eastAsia" w:ascii="宋体" w:hAnsi="宋体" w:eastAsia="宋体" w:cs="宋体"/>
          <w:color w:val="000000"/>
        </w:rPr>
        <w:t xml:space="preserve">等服务于本项目所发生的全部费用以及投标人企业利润、税金和政策性文件规定及合同包含的所有风险、责任等各项应有费用。</w:t>
      </w:r>
      <w:r/>
    </w:p>
    <w:p>
      <w:pPr>
        <w:pStyle w:val="862"/>
        <w:jc w:val="both"/>
        <w:spacing w:beforeAutospacing="0" w:afterAutospacing="0"/>
      </w:pPr>
      <w:r>
        <w:rPr>
          <w:rFonts w:hint="eastAsia" w:ascii="宋体" w:hAnsi="宋体" w:eastAsia="宋体" w:cs="宋体"/>
          <w:color w:val="000000"/>
        </w:rPr>
        <w:t xml:space="preserve">2.“投标分项报价表”中“投标总报价”数额应当与“开标一览表”中“投标总报价”数额一致。</w:t>
      </w:r>
      <w:r/>
    </w:p>
    <w:p>
      <w:pPr>
        <w:rPr>
          <w:rFonts w:hint="default" w:ascii="宋体" w:hAnsi="宋体" w:eastAsia="宋体" w:cs="宋体"/>
          <w:color w:val="000000"/>
          <w:lang w:val="en-US" w:eastAsia="zh-CN"/>
        </w:rPr>
      </w:pPr>
      <w:r>
        <w:rPr>
          <w:rFonts w:hint="default" w:ascii="宋体" w:hAnsi="宋体" w:eastAsia="宋体" w:cs="宋体"/>
          <w:color w:val="000000"/>
          <w:lang w:val="en-US" w:eastAsia="zh-CN"/>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33401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9080" cy="153035"/>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588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0.4pt;height:12.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1071"/>
      </w:rPr>
      <w:framePr w:wrap="around" w:vAnchor="text" w:hAnchor="margin" w:xAlign="center" w:y="1"/>
    </w:pPr>
    <w:r>
      <w:fldChar w:fldCharType="begin"/>
    </w:r>
    <w:r>
      <w:rPr>
        <w:rStyle w:val="1071"/>
      </w:rPr>
      <w:instrText xml:space="preserve">PAGE  </w:instrText>
    </w:r>
    <w:r>
      <w:fldChar w:fldCharType="separate"/>
    </w:r>
    <w:r>
      <w:rPr>
        <w:rStyle w:val="1071"/>
      </w:rPr>
      <w:t xml:space="preserve">1</w:t>
    </w:r>
    <w:r>
      <w:fldChar w:fldCharType="end"/>
    </w:r>
    <w:r/>
  </w:p>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3" w:lineRule="auto"/>
      <w:rPr>
        <w:rFonts w:ascii="楷体" w:hAnsi="楷体" w:eastAsia="楷体" w:cs="楷体"/>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1143000</wp:posOffset>
              </wp:positionH>
              <wp:positionV relativeFrom="page">
                <wp:posOffset>642620</wp:posOffset>
              </wp:positionV>
              <wp:extent cx="5274310"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274310" cy="9525"/>
                      </a:xfrm>
                      <a:custGeom>
                        <a:avLst/>
                        <a:gdLst>
                          <a:gd name="gd0" fmla="val 65536"/>
                          <a:gd name="gd1" fmla="val 0"/>
                          <a:gd name="gd2" fmla="val 0"/>
                          <a:gd name="gd3" fmla="val 8305"/>
                          <a:gd name="gd4" fmla="val 0"/>
                          <a:gd name="gd5" fmla="val 8305"/>
                          <a:gd name="gd6" fmla="val 14"/>
                          <a:gd name="gd7" fmla="val 0"/>
                          <a:gd name="gd8" fmla="val 14"/>
                          <a:gd name="gd9" fmla="val 0"/>
                          <a:gd name="gd10" fmla="val 0"/>
                          <a:gd name="gd11" fmla="*/ w 0 8305"/>
                          <a:gd name="gd12" fmla="*/ h 0 15"/>
                          <a:gd name="gd13" fmla="*/ w 21600 8305"/>
                          <a:gd name="gd14" fmla="*/ h 21600 15"/>
                        </a:gdLst>
                        <a:ahLst/>
                        <a:cxnLst/>
                        <a:rect l="gd11" t="gd12" r="gd13" b="gd14"/>
                        <a:pathLst>
                          <a:path w="8305" h="15" fill="norm" stroke="1" extrusionOk="0">
                            <a:moveTo>
                              <a:pt x="gd1" y="gd2"/>
                            </a:moveTo>
                            <a:lnTo>
                              <a:pt x="gd3" y="gd4"/>
                            </a:lnTo>
                            <a:lnTo>
                              <a:pt x="gd5" y="gd6"/>
                            </a:lnTo>
                            <a:lnTo>
                              <a:pt x="gd7" y="gd8"/>
                            </a:lnTo>
                            <a:lnTo>
                              <a:pt x="gd9" y="gd10"/>
                            </a:lnTo>
                            <a:close/>
                          </a:path>
                          <a:path w="83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90.0pt;mso-position-horizontal:absolute;mso-position-vertical-relative:page;margin-top:50.6pt;mso-position-vertical:absolute;width:415.3pt;height:0.8pt;mso-wrap-distance-left:9.0pt;mso-wrap-distance-top:0.0pt;mso-wrap-distance-right:9.0pt;mso-wrap-distance-bottom:0.0pt;visibility:visible;" path="m0,0l100000,0l100000,93333l0,93333l0,0xee" coordsize="100000,100000" fillcolor="#000000" stroked="f">
              <v:path textboxrect="0,0,260083,1440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4764405</wp:posOffset>
              </wp:positionH>
              <wp:positionV relativeFrom="paragraph">
                <wp:posOffset>-11430</wp:posOffset>
              </wp:positionV>
              <wp:extent cx="817245" cy="187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17245" cy="187960"/>
                      </a:xfrm>
                      <a:prstGeom prst="rect">
                        <a:avLst/>
                      </a:prstGeom>
                      <a:noFill/>
                      <a:ln>
                        <a:noFill/>
                      </a:ln>
                    </wps:spPr>
                    <wps:txbx>
                      <w:txbxContent>
                        <w:p>
                          <w:pPr>
                            <w:ind w:left="20"/>
                            <w:spacing w:before="19" w:line="236" w:lineRule="auto"/>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text;margin-left:375.1pt;mso-position-horizontal:absolute;mso-position-vertical-relative:text;margin-top:-0.9pt;mso-position-vertical:absolute;width:64.3pt;height:14.8pt;mso-wrap-distance-left:9.0pt;mso-wrap-distance-top:0.0pt;mso-wrap-distance-right:9.0pt;mso-wrap-distance-bottom:0.0pt;visibility:visible;" filled="f" stroked="f">
              <v:textbox inset="0,0,0,0">
                <w:txbxContent>
                  <w:p>
                    <w:pPr>
                      <w:ind w:left="20"/>
                      <w:spacing w:before="19" w:line="236" w:lineRule="auto"/>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6"/>
      <w:isLgl w:val="false"/>
      <w:suff w:val="nothing"/>
      <w:lvlText w:val=""/>
      <w:lvlJc w:val="left"/>
      <w:pPr>
        <w:ind w:left="0" w:firstLine="0"/>
      </w:pPr>
      <w:rPr>
        <w:rFonts w:hint="eastAsia"/>
      </w:rPr>
    </w:lvl>
    <w:lvl w:ilvl="6">
      <w:start w:val="1"/>
      <w:numFmt w:val="decimal"/>
      <w:pStyle w:val="1027"/>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num w:numId="1">
    <w:abstractNumId w:val="7"/>
  </w:num>
  <w:num w:numId="2">
    <w:abstractNumId w:val="1"/>
  </w:num>
  <w:num w:numId="3">
    <w:abstractNumId w:val="0"/>
  </w:num>
  <w:num w:numId="4">
    <w:abstractNumId w:val="3"/>
  </w:num>
  <w:num w:numId="5">
    <w:abstractNumId w:val="5"/>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link w:val="112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1">
    <w:name w:val="Heading 1"/>
    <w:basedOn w:val="830"/>
    <w:next w:val="830"/>
    <w:link w:val="873"/>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link w:val="874"/>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75"/>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76"/>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877"/>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78"/>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88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881"/>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39"/>
    <w:unhideWhenUsed/>
    <w:qFormat/>
    <w:pPr>
      <w:ind w:left="1701" w:right="0" w:firstLine="0"/>
      <w:spacing w:after="57"/>
    </w:pPr>
  </w:style>
  <w:style w:type="paragraph" w:styleId="843">
    <w:name w:val="Normal Indent"/>
    <w:basedOn w:val="830"/>
    <w:uiPriority w:val="0"/>
    <w:qFormat/>
    <w:pPr>
      <w:ind w:firstLine="420"/>
    </w:pPr>
    <w:rPr>
      <w:b/>
      <w:sz w:val="24"/>
    </w:rPr>
  </w:style>
  <w:style w:type="paragraph" w:styleId="844">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annotation text"/>
    <w:basedOn w:val="830"/>
    <w:uiPriority w:val="99"/>
    <w:semiHidden/>
    <w:unhideWhenUsed/>
    <w:qFormat/>
    <w:pPr>
      <w:jc w:val="left"/>
    </w:pPr>
  </w:style>
  <w:style w:type="paragraph" w:styleId="846">
    <w:name w:val="Body Text Indent"/>
    <w:basedOn w:val="830"/>
    <w:next w:val="847"/>
    <w:uiPriority w:val="0"/>
    <w:qFormat/>
    <w:pPr>
      <w:ind w:left="420"/>
      <w:spacing w:after="120"/>
    </w:pPr>
  </w:style>
  <w:style w:type="paragraph" w:styleId="847">
    <w:name w:val="envelope return"/>
    <w:basedOn w:val="830"/>
    <w:uiPriority w:val="99"/>
    <w:unhideWhenUsed/>
    <w:qFormat/>
    <w:rPr>
      <w:rFonts w:ascii="Arial" w:hAnsi="Arial"/>
    </w:rPr>
  </w:style>
  <w:style w:type="paragraph" w:styleId="848">
    <w:name w:val="toc 5"/>
    <w:basedOn w:val="830"/>
    <w:next w:val="830"/>
    <w:uiPriority w:val="39"/>
    <w:unhideWhenUsed/>
    <w:qFormat/>
    <w:pPr>
      <w:ind w:left="1134" w:right="0" w:firstLine="0"/>
      <w:spacing w:after="57"/>
    </w:pPr>
  </w:style>
  <w:style w:type="paragraph" w:styleId="849">
    <w:name w:val="toc 3"/>
    <w:basedOn w:val="830"/>
    <w:next w:val="830"/>
    <w:uiPriority w:val="39"/>
    <w:unhideWhenUsed/>
    <w:qFormat/>
    <w:pPr>
      <w:ind w:left="567" w:right="0" w:firstLine="0"/>
      <w:spacing w:after="57"/>
    </w:pPr>
  </w:style>
  <w:style w:type="paragraph" w:styleId="850">
    <w:name w:val="toc 8"/>
    <w:basedOn w:val="830"/>
    <w:next w:val="830"/>
    <w:uiPriority w:val="39"/>
    <w:unhideWhenUsed/>
    <w:qFormat/>
    <w:pPr>
      <w:ind w:left="1984" w:right="0" w:firstLine="0"/>
      <w:spacing w:after="57"/>
    </w:pPr>
  </w:style>
  <w:style w:type="paragraph" w:styleId="851">
    <w:name w:val="endnote text"/>
    <w:basedOn w:val="830"/>
    <w:link w:val="1019"/>
    <w:uiPriority w:val="99"/>
    <w:semiHidden/>
    <w:unhideWhenUsed/>
    <w:qFormat/>
    <w:pPr>
      <w:spacing w:after="0" w:line="240" w:lineRule="auto"/>
    </w:pPr>
    <w:rPr>
      <w:sz w:val="20"/>
    </w:rPr>
  </w:style>
  <w:style w:type="paragraph" w:styleId="852">
    <w:name w:val="Footer"/>
    <w:basedOn w:val="830"/>
    <w:link w:val="892"/>
    <w:uiPriority w:val="99"/>
    <w:unhideWhenUsed/>
    <w:qFormat/>
    <w:pPr>
      <w:spacing w:after="0" w:line="240" w:lineRule="auto"/>
      <w:tabs>
        <w:tab w:val="center" w:pos="7143" w:leader="none"/>
        <w:tab w:val="right" w:pos="14287" w:leader="none"/>
      </w:tabs>
    </w:pPr>
  </w:style>
  <w:style w:type="paragraph" w:styleId="853">
    <w:name w:val="Header"/>
    <w:basedOn w:val="830"/>
    <w:link w:val="890"/>
    <w:uiPriority w:val="99"/>
    <w:unhideWhenUsed/>
    <w:qFormat/>
    <w:pPr>
      <w:spacing w:after="0" w:line="240" w:lineRule="auto"/>
      <w:tabs>
        <w:tab w:val="center" w:pos="7143" w:leader="none"/>
        <w:tab w:val="right" w:pos="14287" w:leader="none"/>
      </w:tabs>
    </w:pPr>
  </w:style>
  <w:style w:type="paragraph" w:styleId="854">
    <w:name w:val="toc 1"/>
    <w:basedOn w:val="830"/>
    <w:next w:val="830"/>
    <w:uiPriority w:val="39"/>
    <w:unhideWhenUsed/>
    <w:qFormat/>
    <w:pPr>
      <w:ind w:left="0" w:right="0" w:firstLine="0"/>
      <w:spacing w:after="57"/>
    </w:pPr>
  </w:style>
  <w:style w:type="paragraph" w:styleId="855">
    <w:name w:val="toc 4"/>
    <w:basedOn w:val="830"/>
    <w:next w:val="830"/>
    <w:uiPriority w:val="39"/>
    <w:unhideWhenUsed/>
    <w:qFormat/>
    <w:pPr>
      <w:ind w:left="850" w:right="0" w:firstLine="0"/>
      <w:spacing w:after="57"/>
    </w:pPr>
  </w:style>
  <w:style w:type="paragraph" w:styleId="856">
    <w:name w:val="Subtitle"/>
    <w:basedOn w:val="830"/>
    <w:next w:val="830"/>
    <w:link w:val="885"/>
    <w:uiPriority w:val="11"/>
    <w:qFormat/>
    <w:pPr>
      <w:spacing w:before="200" w:after="200"/>
    </w:pPr>
    <w:rPr>
      <w:sz w:val="24"/>
      <w:szCs w:val="24"/>
    </w:rPr>
  </w:style>
  <w:style w:type="paragraph" w:styleId="857">
    <w:name w:val="footnote text"/>
    <w:basedOn w:val="830"/>
    <w:link w:val="1018"/>
    <w:uiPriority w:val="99"/>
    <w:semiHidden/>
    <w:unhideWhenUsed/>
    <w:qFormat/>
    <w:pPr>
      <w:spacing w:after="40" w:line="240" w:lineRule="auto"/>
    </w:pPr>
    <w:rPr>
      <w:sz w:val="18"/>
    </w:rPr>
  </w:style>
  <w:style w:type="paragraph" w:styleId="858">
    <w:name w:val="toc 6"/>
    <w:basedOn w:val="830"/>
    <w:next w:val="830"/>
    <w:uiPriority w:val="39"/>
    <w:unhideWhenUsed/>
    <w:qFormat/>
    <w:pPr>
      <w:ind w:left="1417" w:right="0" w:firstLine="0"/>
      <w:spacing w:after="57"/>
    </w:pPr>
  </w:style>
  <w:style w:type="paragraph" w:styleId="859">
    <w:name w:val="table of figures"/>
    <w:basedOn w:val="830"/>
    <w:next w:val="830"/>
    <w:uiPriority w:val="99"/>
    <w:unhideWhenUsed/>
    <w:qFormat/>
    <w:pPr>
      <w:spacing w:after="0" w:afterAutospacing="0"/>
    </w:pPr>
  </w:style>
  <w:style w:type="paragraph" w:styleId="860">
    <w:name w:val="toc 2"/>
    <w:basedOn w:val="830"/>
    <w:next w:val="830"/>
    <w:uiPriority w:val="39"/>
    <w:unhideWhenUsed/>
    <w:qFormat/>
    <w:pPr>
      <w:ind w:left="283" w:right="0" w:firstLine="0"/>
      <w:spacing w:after="57"/>
    </w:pPr>
  </w:style>
  <w:style w:type="paragraph" w:styleId="861">
    <w:name w:val="toc 9"/>
    <w:basedOn w:val="830"/>
    <w:next w:val="830"/>
    <w:uiPriority w:val="39"/>
    <w:unhideWhenUsed/>
    <w:qFormat/>
    <w:pPr>
      <w:ind w:left="2268" w:right="0" w:firstLine="0"/>
      <w:spacing w:after="57"/>
    </w:pPr>
  </w:style>
  <w:style w:type="paragraph" w:styleId="862">
    <w:name w:val="Normal (Web)"/>
    <w:basedOn w:val="830"/>
    <w:uiPriority w:val="0"/>
    <w:qFormat/>
    <w:pPr>
      <w:jc w:val="left"/>
      <w:widowControl/>
    </w:pPr>
    <w:rPr>
      <w:rFonts w:ascii="宋体" w:cs="宋体"/>
      <w:sz w:val="24"/>
      <w:lang w:bidi="ar-SA"/>
    </w:rPr>
  </w:style>
  <w:style w:type="paragraph" w:styleId="863">
    <w:name w:val="Title"/>
    <w:basedOn w:val="830"/>
    <w:next w:val="830"/>
    <w:link w:val="884"/>
    <w:uiPriority w:val="10"/>
    <w:qFormat/>
    <w:pPr>
      <w:contextualSpacing/>
      <w:spacing w:before="300" w:after="200"/>
    </w:pPr>
    <w:rPr>
      <w:sz w:val="48"/>
      <w:szCs w:val="48"/>
    </w:rPr>
  </w:style>
  <w:style w:type="paragraph" w:styleId="864">
    <w:name w:val="Body Text First Indent 2"/>
    <w:basedOn w:val="846"/>
    <w:uiPriority w:val="99"/>
    <w:unhideWhenUsed/>
    <w:qFormat/>
    <w:pPr>
      <w:ind w:firstLine="200"/>
    </w:pPr>
  </w:style>
  <w:style w:type="table" w:styleId="8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40"/>
    <w:uiPriority w:val="22"/>
    <w:qFormat/>
    <w:rPr>
      <w:b/>
    </w:rPr>
  </w:style>
  <w:style w:type="character" w:styleId="867">
    <w:name w:val="endnote reference"/>
    <w:uiPriority w:val="99"/>
    <w:semiHidden/>
    <w:unhideWhenUsed/>
    <w:qFormat/>
    <w:rPr>
      <w:vertAlign w:val="superscript"/>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paragraph" w:styleId="870" w:customStyle="1">
    <w:name w:val="普通正文"/>
    <w:basedOn w:val="830"/>
    <w:link w:val="1075"/>
    <w:uiPriority w:val="0"/>
    <w:qFormat/>
    <w:pPr>
      <w:ind w:firstLine="480"/>
      <w:jc w:val="left"/>
      <w:spacing w:before="120" w:after="120" w:line="360" w:lineRule="auto"/>
    </w:pPr>
    <w:rPr>
      <w:rFonts w:ascii="Arial" w:hAnsi="Arial"/>
      <w:sz w:val="24"/>
      <w:szCs w:val="24"/>
    </w:rPr>
  </w:style>
  <w:style w:type="paragraph" w:styleId="87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72" w:customStyle="1">
    <w:name w:val="正文缩进1"/>
    <w:basedOn w:val="830"/>
    <w:next w:val="830"/>
    <w:link w:val="1032"/>
    <w:uiPriority w:val="0"/>
    <w:qFormat/>
    <w:pPr>
      <w:ind w:firstLine="420"/>
    </w:pPr>
  </w:style>
  <w:style w:type="character" w:styleId="873" w:customStyle="1">
    <w:name w:val="Heading 1 Char"/>
    <w:link w:val="831"/>
    <w:uiPriority w:val="9"/>
    <w:qFormat/>
    <w:rPr>
      <w:rFonts w:ascii="Arial" w:hAnsi="Arial" w:eastAsia="Arial" w:cs="Arial"/>
      <w:sz w:val="40"/>
      <w:szCs w:val="40"/>
    </w:rPr>
  </w:style>
  <w:style w:type="character" w:styleId="874" w:customStyle="1">
    <w:name w:val="Heading 2 Char"/>
    <w:link w:val="832"/>
    <w:uiPriority w:val="9"/>
    <w:qFormat/>
    <w:rPr>
      <w:rFonts w:ascii="Arial" w:hAnsi="Arial" w:eastAsia="Arial" w:cs="Arial"/>
      <w:sz w:val="34"/>
    </w:rPr>
  </w:style>
  <w:style w:type="character" w:styleId="875" w:customStyle="1">
    <w:name w:val="Heading 3 Char"/>
    <w:link w:val="833"/>
    <w:uiPriority w:val="9"/>
    <w:qFormat/>
    <w:rPr>
      <w:rFonts w:ascii="Arial" w:hAnsi="Arial" w:eastAsia="Arial" w:cs="Arial"/>
      <w:sz w:val="30"/>
      <w:szCs w:val="30"/>
    </w:rPr>
  </w:style>
  <w:style w:type="character" w:styleId="876" w:customStyle="1">
    <w:name w:val="Heading 4 Char"/>
    <w:link w:val="834"/>
    <w:uiPriority w:val="9"/>
    <w:qFormat/>
    <w:rPr>
      <w:rFonts w:ascii="Arial" w:hAnsi="Arial" w:eastAsia="Arial" w:cs="Arial"/>
      <w:b/>
      <w:bCs/>
      <w:sz w:val="26"/>
      <w:szCs w:val="26"/>
    </w:rPr>
  </w:style>
  <w:style w:type="character" w:styleId="877" w:customStyle="1">
    <w:name w:val="Heading 5 Char"/>
    <w:link w:val="835"/>
    <w:uiPriority w:val="9"/>
    <w:qFormat/>
    <w:rPr>
      <w:rFonts w:ascii="Arial" w:hAnsi="Arial" w:eastAsia="Arial" w:cs="Arial"/>
      <w:b/>
      <w:bCs/>
      <w:sz w:val="24"/>
      <w:szCs w:val="24"/>
    </w:rPr>
  </w:style>
  <w:style w:type="character" w:styleId="878" w:customStyle="1">
    <w:name w:val="Heading 6 Char"/>
    <w:link w:val="836"/>
    <w:uiPriority w:val="9"/>
    <w:qFormat/>
    <w:rPr>
      <w:rFonts w:ascii="Arial" w:hAnsi="Arial" w:eastAsia="Arial" w:cs="Arial"/>
      <w:b/>
      <w:bCs/>
      <w:sz w:val="22"/>
      <w:szCs w:val="22"/>
    </w:rPr>
  </w:style>
  <w:style w:type="character" w:styleId="879" w:customStyle="1">
    <w:name w:val="Heading 7 Char"/>
    <w:link w:val="837"/>
    <w:uiPriority w:val="9"/>
    <w:qFormat/>
    <w:rPr>
      <w:rFonts w:ascii="Arial" w:hAnsi="Arial" w:eastAsia="Arial" w:cs="Arial"/>
      <w:b/>
      <w:bCs/>
      <w:i/>
      <w:iCs/>
      <w:sz w:val="22"/>
      <w:szCs w:val="22"/>
    </w:rPr>
  </w:style>
  <w:style w:type="character" w:styleId="880" w:customStyle="1">
    <w:name w:val="Heading 8 Char"/>
    <w:link w:val="838"/>
    <w:uiPriority w:val="9"/>
    <w:qFormat/>
    <w:rPr>
      <w:rFonts w:ascii="Arial" w:hAnsi="Arial" w:eastAsia="Arial" w:cs="Arial"/>
      <w:i/>
      <w:iCs/>
      <w:sz w:val="22"/>
      <w:szCs w:val="22"/>
    </w:rPr>
  </w:style>
  <w:style w:type="character" w:styleId="881" w:customStyle="1">
    <w:name w:val="Heading 9 Char"/>
    <w:link w:val="839"/>
    <w:uiPriority w:val="9"/>
    <w:qFormat/>
    <w:rPr>
      <w:rFonts w:ascii="Arial" w:hAnsi="Arial" w:eastAsia="Arial" w:cs="Arial"/>
      <w:i/>
      <w:iCs/>
      <w:sz w:val="21"/>
      <w:szCs w:val="21"/>
    </w:rPr>
  </w:style>
  <w:style w:type="paragraph" w:styleId="882">
    <w:name w:val="List Paragraph"/>
    <w:basedOn w:val="830"/>
    <w:uiPriority w:val="34"/>
    <w:qFormat/>
    <w:pPr>
      <w:contextualSpacing/>
      <w:ind w:left="720"/>
    </w:pPr>
  </w:style>
  <w:style w:type="paragraph" w:styleId="883">
    <w:name w:val="No Spacing"/>
    <w:uiPriority w:val="1"/>
    <w:qFormat/>
    <w:pPr>
      <w:spacing w:before="0" w:after="0" w:line="240" w:lineRule="auto"/>
    </w:pPr>
    <w:rPr>
      <w:rFonts w:hint="default" w:ascii="Times New Roman" w:hAnsi="Times New Roman" w:eastAsia="宋体" w:cs="Times New Roman"/>
    </w:rPr>
  </w:style>
  <w:style w:type="character" w:styleId="884" w:customStyle="1">
    <w:name w:val="Title Char"/>
    <w:link w:val="863"/>
    <w:uiPriority w:val="10"/>
    <w:qFormat/>
    <w:rPr>
      <w:sz w:val="48"/>
      <w:szCs w:val="48"/>
    </w:rPr>
  </w:style>
  <w:style w:type="character" w:styleId="885" w:customStyle="1">
    <w:name w:val="Subtitle Char"/>
    <w:link w:val="856"/>
    <w:uiPriority w:val="11"/>
    <w:qFormat/>
    <w:rPr>
      <w:sz w:val="24"/>
      <w:szCs w:val="24"/>
    </w:rPr>
  </w:style>
  <w:style w:type="paragraph" w:styleId="886">
    <w:name w:val="Quote"/>
    <w:basedOn w:val="830"/>
    <w:next w:val="830"/>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0"/>
    <w:next w:val="830"/>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link w:val="853"/>
    <w:uiPriority w:val="99"/>
    <w:qFormat/>
  </w:style>
  <w:style w:type="character" w:styleId="891" w:customStyle="1">
    <w:name w:val="Footer Char"/>
    <w:link w:val="852"/>
    <w:uiPriority w:val="99"/>
    <w:qFormat/>
  </w:style>
  <w:style w:type="character" w:styleId="892" w:customStyle="1">
    <w:name w:val="Caption Char"/>
    <w:link w:val="852"/>
    <w:uiPriority w:val="99"/>
    <w:qFormat/>
  </w:style>
  <w:style w:type="table" w:styleId="8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Footnote Text Char"/>
    <w:link w:val="857"/>
    <w:uiPriority w:val="99"/>
    <w:qFormat/>
    <w:rPr>
      <w:sz w:val="18"/>
    </w:rPr>
  </w:style>
  <w:style w:type="character" w:styleId="1019" w:customStyle="1">
    <w:name w:val="Endnote Text Char"/>
    <w:link w:val="851"/>
    <w:uiPriority w:val="99"/>
    <w:qFormat/>
    <w:rPr>
      <w:sz w:val="20"/>
    </w:rPr>
  </w:style>
  <w:style w:type="paragraph" w:styleId="1020" w:customStyle="1">
    <w:name w:val="TOC Heading"/>
    <w:uiPriority w:val="39"/>
    <w:unhideWhenUsed/>
    <w:qFormat/>
    <w:rPr>
      <w:rFonts w:hint="default" w:ascii="Times New Roman" w:hAnsi="Times New Roman" w:eastAsia="宋体" w:cs="Times New Roman"/>
    </w:rPr>
  </w:style>
  <w:style w:type="paragraph" w:styleId="1021" w:customStyle="1">
    <w:name w:val="标题 111"/>
    <w:basedOn w:val="830"/>
    <w:next w:val="830"/>
    <w:uiPriority w:val="0"/>
    <w:qFormat/>
    <w:pPr>
      <w:jc w:val="center"/>
      <w:keepNext/>
      <w:outlineLvl w:val="0"/>
    </w:pPr>
    <w:rPr>
      <w:rFonts w:ascii="楷体_GB2312" w:eastAsia="楷体_GB2312"/>
      <w:sz w:val="28"/>
      <w:szCs w:val="28"/>
    </w:rPr>
  </w:style>
  <w:style w:type="paragraph" w:styleId="1022" w:customStyle="1">
    <w:name w:val="标题 21"/>
    <w:basedOn w:val="830"/>
    <w:next w:val="8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3" w:customStyle="1">
    <w:name w:val="标题 31"/>
    <w:basedOn w:val="830"/>
    <w:next w:val="830"/>
    <w:link w:val="1033"/>
    <w:uiPriority w:val="0"/>
    <w:qFormat/>
    <w:pPr>
      <w:keepLines/>
      <w:keepNext/>
      <w:spacing w:before="260" w:after="260" w:line="416" w:lineRule="auto"/>
      <w:outlineLvl w:val="2"/>
    </w:pPr>
    <w:rPr>
      <w:b/>
      <w:bCs/>
      <w:sz w:val="32"/>
      <w:szCs w:val="32"/>
    </w:rPr>
  </w:style>
  <w:style w:type="paragraph" w:styleId="1024" w:customStyle="1">
    <w:name w:val="标题 411"/>
    <w:basedOn w:val="830"/>
    <w:next w:val="830"/>
    <w:uiPriority w:val="0"/>
    <w:qFormat/>
    <w:pPr>
      <w:keepLines/>
      <w:keepNext/>
      <w:spacing w:before="280" w:after="290" w:line="376" w:lineRule="auto"/>
      <w:outlineLvl w:val="3"/>
    </w:pPr>
    <w:rPr>
      <w:rFonts w:ascii="Arial" w:hAnsi="Arial" w:eastAsia="黑体" w:cs="Arial"/>
      <w:b/>
      <w:bCs/>
      <w:sz w:val="28"/>
      <w:szCs w:val="28"/>
    </w:rPr>
  </w:style>
  <w:style w:type="paragraph" w:styleId="1025" w:customStyle="1">
    <w:name w:val="标题 51"/>
    <w:basedOn w:val="830"/>
    <w:next w:val="830"/>
    <w:uiPriority w:val="0"/>
    <w:qFormat/>
    <w:pPr>
      <w:keepNext/>
      <w:outlineLvl w:val="4"/>
    </w:pPr>
    <w:rPr>
      <w:rFonts w:ascii="宋体"/>
      <w:color w:val="000000"/>
      <w:sz w:val="28"/>
      <w:szCs w:val="28"/>
    </w:rPr>
  </w:style>
  <w:style w:type="paragraph" w:styleId="1026" w:customStyle="1">
    <w:name w:val="标题 61"/>
    <w:basedOn w:val="830"/>
    <w:next w:val="8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7" w:customStyle="1">
    <w:name w:val="标题 71"/>
    <w:basedOn w:val="830"/>
    <w:next w:val="830"/>
    <w:uiPriority w:val="0"/>
    <w:qFormat/>
    <w:pPr>
      <w:numPr>
        <w:ilvl w:val="6"/>
        <w:numId w:val="1"/>
      </w:numPr>
      <w:keepLines/>
      <w:keepNext/>
      <w:spacing w:before="240" w:after="64" w:line="320" w:lineRule="auto"/>
      <w:outlineLvl w:val="6"/>
    </w:pPr>
    <w:rPr>
      <w:b/>
      <w:bCs/>
      <w:sz w:val="24"/>
      <w:szCs w:val="24"/>
    </w:rPr>
  </w:style>
  <w:style w:type="paragraph" w:styleId="1028" w:customStyle="1">
    <w:name w:val="标题 81"/>
    <w:basedOn w:val="830"/>
    <w:next w:val="83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9" w:customStyle="1">
    <w:name w:val="标题 91"/>
    <w:basedOn w:val="830"/>
    <w:next w:val="830"/>
    <w:uiPriority w:val="0"/>
    <w:qFormat/>
    <w:pPr>
      <w:numPr>
        <w:ilvl w:val="8"/>
        <w:numId w:val="1"/>
      </w:numPr>
      <w:keepLines/>
      <w:keepNext/>
      <w:spacing w:before="240" w:after="64" w:line="320" w:lineRule="auto"/>
      <w:outlineLvl w:val="8"/>
    </w:pPr>
    <w:rPr>
      <w:rFonts w:ascii="Arial" w:hAnsi="Arial" w:eastAsia="黑体"/>
    </w:rPr>
  </w:style>
  <w:style w:type="character" w:styleId="1030" w:customStyle="1">
    <w:name w:val="默认段落字体1"/>
    <w:link w:val="830"/>
    <w:uiPriority w:val="0"/>
    <w:semiHidden/>
    <w:qFormat/>
  </w:style>
  <w:style w:type="table" w:styleId="1031" w:customStyle="1">
    <w:name w:val="普通表格1"/>
    <w:uiPriority w:val="0"/>
    <w:semiHidden/>
    <w:qFormat/>
    <w:tblPr/>
  </w:style>
  <w:style w:type="character" w:styleId="1032" w:customStyle="1">
    <w:name w:val="正文缩进 字符"/>
    <w:link w:val="872"/>
    <w:uiPriority w:val="0"/>
    <w:qFormat/>
    <w:rPr>
      <w:sz w:val="21"/>
      <w:szCs w:val="21"/>
    </w:rPr>
  </w:style>
  <w:style w:type="character" w:styleId="1033" w:customStyle="1">
    <w:name w:val="标题 3 字符"/>
    <w:link w:val="1023"/>
    <w:uiPriority w:val="0"/>
    <w:qFormat/>
    <w:rPr>
      <w:rFonts w:eastAsia="宋体"/>
      <w:b/>
      <w:bCs/>
      <w:sz w:val="32"/>
      <w:szCs w:val="32"/>
      <w:lang w:val="en-US" w:eastAsia="zh-CN" w:bidi="ar-SA"/>
    </w:rPr>
  </w:style>
  <w:style w:type="paragraph" w:styleId="1034" w:customStyle="1">
    <w:name w:val="列表 31"/>
    <w:basedOn w:val="830"/>
    <w:uiPriority w:val="0"/>
    <w:qFormat/>
    <w:pPr>
      <w:ind w:left="100" w:hanging="200"/>
    </w:pPr>
  </w:style>
  <w:style w:type="paragraph" w:styleId="1035" w:customStyle="1">
    <w:name w:val="目录 71"/>
    <w:basedOn w:val="830"/>
    <w:next w:val="830"/>
    <w:uiPriority w:val="0"/>
    <w:semiHidden/>
    <w:qFormat/>
    <w:pPr>
      <w:ind w:left="1260"/>
      <w:jc w:val="left"/>
    </w:pPr>
  </w:style>
  <w:style w:type="paragraph" w:styleId="1036" w:customStyle="1">
    <w:name w:val="文档结构图1"/>
    <w:basedOn w:val="830"/>
    <w:link w:val="1037"/>
    <w:uiPriority w:val="0"/>
    <w:semiHidden/>
    <w:qFormat/>
    <w:pPr>
      <w:shd w:val="clear" w:color="auto" w:fill="000080"/>
    </w:pPr>
  </w:style>
  <w:style w:type="character" w:styleId="1037" w:customStyle="1">
    <w:name w:val="文档结构图 字符"/>
    <w:link w:val="1036"/>
    <w:uiPriority w:val="0"/>
    <w:qFormat/>
    <w:rPr>
      <w:rFonts w:eastAsia="宋体"/>
      <w:sz w:val="21"/>
      <w:szCs w:val="21"/>
      <w:lang w:val="en-US" w:eastAsia="zh-CN" w:bidi="ar-SA"/>
    </w:rPr>
  </w:style>
  <w:style w:type="paragraph" w:styleId="1038" w:customStyle="1">
    <w:name w:val="批注文字1"/>
    <w:basedOn w:val="830"/>
    <w:uiPriority w:val="0"/>
    <w:semiHidden/>
    <w:qFormat/>
    <w:pPr>
      <w:jc w:val="left"/>
    </w:pPr>
  </w:style>
  <w:style w:type="paragraph" w:styleId="1039" w:customStyle="1">
    <w:name w:val="正文文本 31"/>
    <w:basedOn w:val="830"/>
    <w:uiPriority w:val="0"/>
    <w:qFormat/>
    <w:rPr>
      <w:rFonts w:ascii="仿宋_GB2312" w:hAnsi="Arial" w:eastAsia="仿宋_GB2312"/>
      <w:sz w:val="32"/>
      <w:szCs w:val="32"/>
    </w:rPr>
  </w:style>
  <w:style w:type="paragraph" w:styleId="1040" w:customStyle="1">
    <w:name w:val="正文文本1"/>
    <w:basedOn w:val="830"/>
    <w:uiPriority w:val="0"/>
    <w:qFormat/>
    <w:rPr>
      <w:rFonts w:ascii="楷体_GB2312" w:hAnsi="Arial" w:eastAsia="楷体_GB2312"/>
      <w:sz w:val="28"/>
      <w:szCs w:val="28"/>
    </w:rPr>
  </w:style>
  <w:style w:type="paragraph" w:styleId="1041" w:customStyle="1">
    <w:name w:val="正文文本缩进1"/>
    <w:basedOn w:val="830"/>
    <w:next w:val="1042"/>
    <w:uiPriority w:val="0"/>
    <w:qFormat/>
    <w:pPr>
      <w:ind w:firstLine="645"/>
    </w:pPr>
    <w:rPr>
      <w:rFonts w:ascii="楷体_GB2312" w:eastAsia="楷体_GB2312"/>
      <w:sz w:val="32"/>
      <w:szCs w:val="32"/>
    </w:rPr>
  </w:style>
  <w:style w:type="paragraph" w:styleId="1042" w:customStyle="1">
    <w:name w:val="寄信人地址1"/>
    <w:basedOn w:val="830"/>
    <w:uiPriority w:val="99"/>
    <w:unhideWhenUsed/>
    <w:qFormat/>
    <w:pPr>
      <w:jc w:val="both"/>
      <w:widowControl w:val="off"/>
    </w:pPr>
    <w:rPr>
      <w:rFonts w:ascii="Arial" w:hAnsi="Arial" w:eastAsia="宋体" w:cs="Times New Roman"/>
      <w:sz w:val="21"/>
      <w:szCs w:val="24"/>
      <w:lang w:val="en-US" w:eastAsia="zh-CN" w:bidi="ar-SA"/>
    </w:rPr>
  </w:style>
  <w:style w:type="paragraph" w:styleId="1043" w:customStyle="1">
    <w:name w:val="列表 21"/>
    <w:basedOn w:val="830"/>
    <w:uiPriority w:val="0"/>
    <w:qFormat/>
    <w:pPr>
      <w:ind w:left="100" w:hanging="200"/>
    </w:pPr>
  </w:style>
  <w:style w:type="paragraph" w:styleId="1044" w:customStyle="1">
    <w:name w:val="文本块11"/>
    <w:basedOn w:val="830"/>
    <w:next w:val="830"/>
    <w:uiPriority w:val="0"/>
    <w:unhideWhenUsed/>
    <w:qFormat/>
    <w:pPr>
      <w:ind w:left="1440"/>
      <w:spacing w:after="120"/>
    </w:pPr>
    <w:rPr>
      <w:rFonts w:hint="eastAsia"/>
      <w:sz w:val="21"/>
    </w:rPr>
  </w:style>
  <w:style w:type="paragraph" w:styleId="1045" w:customStyle="1">
    <w:name w:val="目录 51"/>
    <w:basedOn w:val="830"/>
    <w:next w:val="830"/>
    <w:uiPriority w:val="0"/>
    <w:semiHidden/>
    <w:qFormat/>
    <w:pPr>
      <w:ind w:left="840"/>
      <w:jc w:val="left"/>
    </w:pPr>
  </w:style>
  <w:style w:type="paragraph" w:styleId="1046" w:customStyle="1">
    <w:name w:val="目录 31"/>
    <w:basedOn w:val="830"/>
    <w:next w:val="830"/>
    <w:uiPriority w:val="0"/>
    <w:semiHidden/>
    <w:qFormat/>
    <w:pPr>
      <w:ind w:left="420"/>
      <w:jc w:val="left"/>
    </w:pPr>
    <w:rPr>
      <w:i/>
      <w:iCs/>
      <w:szCs w:val="24"/>
    </w:rPr>
  </w:style>
  <w:style w:type="paragraph" w:styleId="1047" w:customStyle="1">
    <w:name w:val="纯文本1"/>
    <w:basedOn w:val="830"/>
    <w:link w:val="1048"/>
    <w:uiPriority w:val="0"/>
    <w:qFormat/>
    <w:rPr>
      <w:rFonts w:ascii="宋体" w:hAnsi="Courier New"/>
    </w:rPr>
  </w:style>
  <w:style w:type="character" w:styleId="1048" w:customStyle="1">
    <w:name w:val="纯文本 字符"/>
    <w:link w:val="1047"/>
    <w:uiPriority w:val="0"/>
    <w:qFormat/>
    <w:rPr>
      <w:rFonts w:ascii="宋体" w:hAnsi="Courier New" w:cs="Courier New"/>
      <w:sz w:val="21"/>
      <w:szCs w:val="21"/>
    </w:rPr>
  </w:style>
  <w:style w:type="paragraph" w:styleId="1049" w:customStyle="1">
    <w:name w:val="目录 81"/>
    <w:basedOn w:val="830"/>
    <w:next w:val="830"/>
    <w:uiPriority w:val="0"/>
    <w:semiHidden/>
    <w:qFormat/>
    <w:pPr>
      <w:ind w:left="1470"/>
      <w:jc w:val="left"/>
    </w:pPr>
  </w:style>
  <w:style w:type="paragraph" w:styleId="1050" w:customStyle="1">
    <w:name w:val="日期1"/>
    <w:basedOn w:val="830"/>
    <w:next w:val="830"/>
    <w:uiPriority w:val="0"/>
    <w:qFormat/>
    <w:rPr>
      <w:sz w:val="24"/>
      <w:szCs w:val="24"/>
    </w:rPr>
  </w:style>
  <w:style w:type="paragraph" w:styleId="1051" w:customStyle="1">
    <w:name w:val="正文文本缩进 21"/>
    <w:basedOn w:val="830"/>
    <w:uiPriority w:val="0"/>
    <w:qFormat/>
    <w:pPr>
      <w:ind w:left="630" w:firstLine="645"/>
    </w:pPr>
    <w:rPr>
      <w:rFonts w:ascii="Arial" w:hAnsi="Arial" w:eastAsia="仿宋_GB2312" w:cs="Arial"/>
      <w:sz w:val="32"/>
      <w:szCs w:val="32"/>
    </w:rPr>
  </w:style>
  <w:style w:type="paragraph" w:styleId="1052" w:customStyle="1">
    <w:name w:val="批注框文本1"/>
    <w:basedOn w:val="830"/>
    <w:uiPriority w:val="0"/>
    <w:semiHidden/>
    <w:qFormat/>
    <w:rPr>
      <w:sz w:val="18"/>
      <w:szCs w:val="18"/>
    </w:rPr>
  </w:style>
  <w:style w:type="paragraph" w:styleId="1053" w:customStyle="1">
    <w:name w:val="页脚1"/>
    <w:basedOn w:val="830"/>
    <w:uiPriority w:val="0"/>
    <w:qFormat/>
    <w:pPr>
      <w:jc w:val="left"/>
      <w:tabs>
        <w:tab w:val="center" w:pos="4153" w:leader="none"/>
        <w:tab w:val="right" w:pos="8306" w:leader="none"/>
      </w:tabs>
    </w:pPr>
    <w:rPr>
      <w:sz w:val="18"/>
      <w:szCs w:val="18"/>
    </w:rPr>
  </w:style>
  <w:style w:type="paragraph" w:styleId="1054" w:customStyle="1">
    <w:name w:val="页眉1"/>
    <w:basedOn w:val="830"/>
    <w:uiPriority w:val="0"/>
    <w:qFormat/>
    <w:pPr>
      <w:jc w:val="center"/>
      <w:tabs>
        <w:tab w:val="center" w:pos="4153" w:leader="none"/>
        <w:tab w:val="right" w:pos="8306" w:leader="none"/>
      </w:tabs>
      <w:pBdr>
        <w:bottom w:val="single" w:color="000000" w:sz="6" w:space="1"/>
      </w:pBdr>
    </w:pPr>
    <w:rPr>
      <w:sz w:val="18"/>
      <w:szCs w:val="18"/>
    </w:rPr>
  </w:style>
  <w:style w:type="paragraph" w:styleId="1055" w:customStyle="1">
    <w:name w:val="目录 11"/>
    <w:basedOn w:val="830"/>
    <w:next w:val="830"/>
    <w:uiPriority w:val="0"/>
    <w:semiHidden/>
    <w:qFormat/>
    <w:pPr>
      <w:jc w:val="left"/>
      <w:spacing w:before="120" w:after="120" w:line="400" w:lineRule="exact"/>
      <w:tabs>
        <w:tab w:val="right" w:pos="8720" w:leader="dot"/>
      </w:tabs>
    </w:pPr>
    <w:rPr>
      <w:rFonts w:ascii="宋体" w:hAnsi="宋体"/>
      <w:caps/>
      <w:sz w:val="24"/>
      <w:szCs w:val="24"/>
    </w:rPr>
  </w:style>
  <w:style w:type="paragraph" w:styleId="1056" w:customStyle="1">
    <w:name w:val="目录 41"/>
    <w:basedOn w:val="830"/>
    <w:next w:val="830"/>
    <w:uiPriority w:val="0"/>
    <w:semiHidden/>
    <w:qFormat/>
    <w:pPr>
      <w:ind w:left="630"/>
      <w:jc w:val="left"/>
    </w:pPr>
  </w:style>
  <w:style w:type="paragraph" w:styleId="1057" w:customStyle="1">
    <w:name w:val="列表1"/>
    <w:basedOn w:val="830"/>
    <w:uiPriority w:val="0"/>
    <w:qFormat/>
    <w:pPr>
      <w:ind w:left="200" w:hanging="200"/>
    </w:pPr>
  </w:style>
  <w:style w:type="paragraph" w:styleId="1058" w:customStyle="1">
    <w:name w:val="目录 61"/>
    <w:basedOn w:val="830"/>
    <w:next w:val="830"/>
    <w:uiPriority w:val="0"/>
    <w:semiHidden/>
    <w:qFormat/>
    <w:pPr>
      <w:ind w:left="1050"/>
      <w:jc w:val="left"/>
    </w:pPr>
  </w:style>
  <w:style w:type="paragraph" w:styleId="1059" w:customStyle="1">
    <w:name w:val="正文文本缩进 31"/>
    <w:basedOn w:val="830"/>
    <w:uiPriority w:val="0"/>
    <w:qFormat/>
    <w:pPr>
      <w:ind w:left="645" w:firstLine="645"/>
    </w:pPr>
    <w:rPr>
      <w:rFonts w:ascii="Arial" w:hAnsi="Arial" w:eastAsia="仿宋_GB2312" w:cs="Arial"/>
      <w:color w:val="ffff00"/>
      <w:sz w:val="32"/>
      <w:szCs w:val="32"/>
    </w:rPr>
  </w:style>
  <w:style w:type="paragraph" w:styleId="1060" w:customStyle="1">
    <w:name w:val="图表目录1"/>
    <w:basedOn w:val="830"/>
    <w:next w:val="830"/>
    <w:uiPriority w:val="0"/>
    <w:semiHidden/>
    <w:qFormat/>
    <w:pPr>
      <w:ind w:left="840" w:hanging="420"/>
    </w:pPr>
  </w:style>
  <w:style w:type="paragraph" w:styleId="1061" w:customStyle="1">
    <w:name w:val="目录 21"/>
    <w:basedOn w:val="830"/>
    <w:next w:val="830"/>
    <w:uiPriority w:val="0"/>
    <w:semiHidden/>
    <w:qFormat/>
    <w:pPr>
      <w:ind w:left="210"/>
      <w:jc w:val="left"/>
    </w:pPr>
    <w:rPr>
      <w:smallCaps/>
      <w:szCs w:val="24"/>
    </w:rPr>
  </w:style>
  <w:style w:type="paragraph" w:styleId="1062" w:customStyle="1">
    <w:name w:val="目录 91"/>
    <w:basedOn w:val="830"/>
    <w:next w:val="830"/>
    <w:uiPriority w:val="0"/>
    <w:semiHidden/>
    <w:qFormat/>
    <w:pPr>
      <w:ind w:left="1680"/>
      <w:jc w:val="left"/>
    </w:pPr>
  </w:style>
  <w:style w:type="paragraph" w:styleId="1063" w:customStyle="1">
    <w:name w:val="正文文本 21"/>
    <w:basedOn w:val="830"/>
    <w:uiPriority w:val="0"/>
    <w:qFormat/>
    <w:pPr>
      <w:jc w:val="center"/>
      <w:widowControl/>
    </w:pPr>
    <w:rPr>
      <w:rFonts w:ascii="楷体_GB2312" w:eastAsia="楷体_GB2312"/>
      <w:sz w:val="28"/>
      <w:szCs w:val="28"/>
    </w:rPr>
  </w:style>
  <w:style w:type="paragraph" w:styleId="1064" w:customStyle="1">
    <w:name w:val="普通(网站)1"/>
    <w:basedOn w:val="830"/>
    <w:uiPriority w:val="0"/>
    <w:qFormat/>
    <w:pPr>
      <w:jc w:val="left"/>
      <w:spacing w:before="100" w:beforeAutospacing="1" w:after="100" w:afterAutospacing="1"/>
      <w:widowControl/>
    </w:pPr>
    <w:rPr>
      <w:rFonts w:ascii="宋体" w:hAnsi="宋体" w:cs="宋体"/>
      <w:sz w:val="24"/>
      <w:szCs w:val="24"/>
    </w:rPr>
  </w:style>
  <w:style w:type="paragraph" w:styleId="1065" w:customStyle="1">
    <w:name w:val="索引 11"/>
    <w:basedOn w:val="830"/>
    <w:next w:val="830"/>
    <w:uiPriority w:val="0"/>
    <w:semiHidden/>
    <w:qFormat/>
    <w:pPr>
      <w:spacing w:line="240" w:lineRule="atLeast"/>
    </w:pPr>
    <w:rPr>
      <w:b/>
      <w:bCs/>
    </w:rPr>
  </w:style>
  <w:style w:type="paragraph" w:styleId="1066" w:customStyle="1">
    <w:name w:val="批注主题1"/>
    <w:basedOn w:val="1038"/>
    <w:next w:val="1038"/>
    <w:uiPriority w:val="0"/>
    <w:semiHidden/>
    <w:qFormat/>
    <w:rPr>
      <w:b/>
      <w:bCs/>
    </w:rPr>
  </w:style>
  <w:style w:type="paragraph" w:styleId="1067" w:customStyle="1">
    <w:name w:val="正文首行缩进1"/>
    <w:basedOn w:val="1040"/>
    <w:uiPriority w:val="0"/>
    <w:qFormat/>
    <w:pPr>
      <w:ind w:firstLine="200"/>
      <w:spacing w:line="360" w:lineRule="auto"/>
    </w:pPr>
    <w:rPr>
      <w:rFonts w:ascii="仿宋_GB2312" w:eastAsia="仿宋_GB2312"/>
      <w:sz w:val="30"/>
      <w:szCs w:val="30"/>
    </w:rPr>
  </w:style>
  <w:style w:type="paragraph" w:styleId="1068" w:customStyle="1">
    <w:name w:val="正文首行缩进 21"/>
    <w:basedOn w:val="1041"/>
    <w:uiPriority w:val="0"/>
    <w:qFormat/>
    <w:pPr>
      <w:ind w:firstLine="420"/>
      <w:spacing w:line="360" w:lineRule="auto"/>
    </w:pPr>
    <w:rPr>
      <w:rFonts w:ascii="宋体" w:hAnsi="宋体" w:eastAsia="宋体"/>
      <w:sz w:val="21"/>
      <w:szCs w:val="20"/>
    </w:rPr>
  </w:style>
  <w:style w:type="table" w:styleId="1069" w:customStyle="1">
    <w:name w:val="网格型1"/>
    <w:basedOn w:val="1031"/>
    <w:uiPriority w:val="0"/>
    <w:qFormat/>
    <w:pPr>
      <w:jc w:val="both"/>
      <w:widowControl w:val="off"/>
    </w:pPr>
    <w:tblPr/>
  </w:style>
  <w:style w:type="character" w:styleId="1070" w:customStyle="1">
    <w:name w:val="要点1"/>
    <w:link w:val="830"/>
    <w:uiPriority w:val="0"/>
    <w:qFormat/>
    <w:rPr>
      <w:b/>
      <w:bCs/>
    </w:rPr>
  </w:style>
  <w:style w:type="character" w:styleId="1071" w:customStyle="1">
    <w:name w:val="页码1"/>
    <w:link w:val="830"/>
    <w:uiPriority w:val="0"/>
    <w:qFormat/>
  </w:style>
  <w:style w:type="character" w:styleId="1072" w:customStyle="1">
    <w:name w:val="已访问的超链接1"/>
    <w:link w:val="830"/>
    <w:uiPriority w:val="0"/>
    <w:qFormat/>
    <w:rPr>
      <w:color w:val="800080"/>
      <w:u w:val="single"/>
    </w:rPr>
  </w:style>
  <w:style w:type="character" w:styleId="1073" w:customStyle="1">
    <w:name w:val="超链接1"/>
    <w:link w:val="830"/>
    <w:uiPriority w:val="0"/>
    <w:qFormat/>
    <w:rPr>
      <w:color w:val="0000ff"/>
      <w:u w:val="single"/>
    </w:rPr>
  </w:style>
  <w:style w:type="character" w:styleId="1074" w:customStyle="1">
    <w:name w:val="批注引用1"/>
    <w:link w:val="830"/>
    <w:uiPriority w:val="0"/>
    <w:semiHidden/>
    <w:qFormat/>
    <w:rPr>
      <w:sz w:val="21"/>
      <w:szCs w:val="21"/>
    </w:rPr>
  </w:style>
  <w:style w:type="character" w:styleId="1075" w:customStyle="1">
    <w:name w:val="普通正文 Char"/>
    <w:link w:val="870"/>
    <w:uiPriority w:val="0"/>
    <w:qFormat/>
    <w:rPr>
      <w:rFonts w:ascii="Arial" w:hAnsi="Arial"/>
      <w:sz w:val="24"/>
      <w:szCs w:val="24"/>
    </w:rPr>
  </w:style>
  <w:style w:type="paragraph" w:styleId="107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1077" w:customStyle="1">
    <w:name w:val="font5 Char"/>
    <w:link w:val="830"/>
    <w:uiPriority w:val="0"/>
    <w:qFormat/>
    <w:rPr>
      <w:rFonts w:ascii="宋体" w:hAnsi="宋体" w:eastAsia="宋体"/>
      <w:sz w:val="28"/>
      <w:szCs w:val="28"/>
      <w:lang w:val="en-US" w:eastAsia="zh-CN" w:bidi="ar-SA"/>
    </w:rPr>
  </w:style>
  <w:style w:type="character" w:styleId="1078" w:customStyle="1">
    <w:name w:val="apple-converted-space"/>
    <w:link w:val="830"/>
    <w:uiPriority w:val="99"/>
    <w:qFormat/>
  </w:style>
  <w:style w:type="character" w:styleId="1079" w:customStyle="1">
    <w:name w:val="列出段落 Char"/>
    <w:link w:val="1080"/>
    <w:uiPriority w:val="0"/>
    <w:qFormat/>
    <w:rPr>
      <w:rFonts w:ascii="Calibri" w:hAnsi="Calibri"/>
      <w:sz w:val="24"/>
      <w:szCs w:val="24"/>
      <w:lang w:eastAsia="en-US" w:bidi="en-US"/>
    </w:rPr>
  </w:style>
  <w:style w:type="paragraph" w:styleId="1080" w:customStyle="1">
    <w:name w:val="列出段落1"/>
    <w:basedOn w:val="830"/>
    <w:link w:val="1079"/>
    <w:uiPriority w:val="0"/>
    <w:qFormat/>
    <w:pPr>
      <w:contextualSpacing/>
      <w:ind w:left="720"/>
      <w:jc w:val="left"/>
      <w:widowControl/>
    </w:pPr>
    <w:rPr>
      <w:rFonts w:ascii="Calibri" w:hAnsi="Calibri"/>
      <w:sz w:val="24"/>
      <w:szCs w:val="24"/>
      <w:lang w:eastAsia="en-US" w:bidi="en-US"/>
    </w:rPr>
  </w:style>
  <w:style w:type="character" w:styleId="1081" w:customStyle="1">
    <w:name w:val=" Char Char Char Char Char"/>
    <w:link w:val="1082"/>
    <w:uiPriority w:val="0"/>
    <w:qFormat/>
    <w:rPr>
      <w:rFonts w:ascii="Tahoma" w:hAnsi="Tahoma" w:eastAsia="宋体"/>
      <w:sz w:val="24"/>
      <w:szCs w:val="24"/>
      <w:lang w:val="en-US" w:eastAsia="zh-CN" w:bidi="ar-SA"/>
    </w:rPr>
  </w:style>
  <w:style w:type="paragraph" w:styleId="1082" w:customStyle="1">
    <w:name w:val=" Char Char Char Char"/>
    <w:basedOn w:val="1036"/>
    <w:link w:val="1081"/>
    <w:uiPriority w:val="0"/>
    <w:qFormat/>
    <w:pPr>
      <w:spacing w:line="360" w:lineRule="auto"/>
    </w:pPr>
    <w:rPr>
      <w:rFonts w:ascii="Tahoma" w:hAnsi="Tahoma"/>
      <w:sz w:val="24"/>
      <w:szCs w:val="24"/>
    </w:rPr>
  </w:style>
  <w:style w:type="character" w:styleId="1083" w:customStyle="1">
    <w:name w:val="二级目录 Char"/>
    <w:link w:val="1084"/>
    <w:uiPriority w:val="0"/>
    <w:qFormat/>
    <w:rPr>
      <w:b/>
      <w:sz w:val="30"/>
      <w:szCs w:val="28"/>
      <w:lang w:val="en-US" w:eastAsia="zh-CN" w:bidi="ar-SA"/>
    </w:rPr>
  </w:style>
  <w:style w:type="paragraph" w:styleId="1084" w:customStyle="1">
    <w:name w:val="二级目录"/>
    <w:next w:val="830"/>
    <w:link w:val="108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85" w:customStyle="1">
    <w:name w:val="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086" w:customStyle="1">
    <w:name w:val="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087" w:customStyle="1">
    <w:name w:val="font6"/>
    <w:basedOn w:val="830"/>
    <w:uiPriority w:val="0"/>
    <w:qFormat/>
    <w:pPr>
      <w:jc w:val="left"/>
      <w:spacing w:before="100" w:beforeAutospacing="1" w:after="100" w:afterAutospacing="1"/>
      <w:widowControl/>
    </w:pPr>
    <w:rPr>
      <w:rFonts w:hint="eastAsia" w:ascii="宋体" w:hAnsi="宋体"/>
      <w:sz w:val="28"/>
      <w:szCs w:val="28"/>
      <w:u w:val="single"/>
    </w:rPr>
  </w:style>
  <w:style w:type="paragraph" w:styleId="1088" w:customStyle="1">
    <w:name w:val="Body Text(ch)"/>
    <w:basedOn w:val="830"/>
    <w:next w:val="1040"/>
    <w:uiPriority w:val="0"/>
    <w:qFormat/>
    <w:pPr>
      <w:spacing w:after="120"/>
    </w:pPr>
    <w:rPr>
      <w:rFonts w:ascii="宋体" w:hAnsi="Arial"/>
      <w:bCs/>
      <w:iCs/>
      <w:szCs w:val="24"/>
    </w:rPr>
  </w:style>
  <w:style w:type="paragraph" w:styleId="108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0" w:customStyle="1">
    <w:name w:val="font7"/>
    <w:basedOn w:val="830"/>
    <w:uiPriority w:val="0"/>
    <w:qFormat/>
    <w:pPr>
      <w:jc w:val="left"/>
      <w:spacing w:before="100" w:beforeAutospacing="1" w:after="100" w:afterAutospacing="1"/>
      <w:widowControl/>
    </w:pPr>
    <w:rPr>
      <w:rFonts w:hint="eastAsia" w:ascii="宋体" w:hAnsi="宋体"/>
      <w:sz w:val="18"/>
      <w:szCs w:val="18"/>
    </w:rPr>
  </w:style>
  <w:style w:type="paragraph" w:styleId="1091" w:customStyle="1">
    <w:name w:val="xl24"/>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customStyle="1">
    <w:name w:val="标题3"/>
    <w:basedOn w:val="830"/>
    <w:next w:val="830"/>
    <w:uiPriority w:val="0"/>
    <w:qFormat/>
    <w:pPr>
      <w:ind w:firstLine="624"/>
      <w:spacing w:line="590" w:lineRule="atLeast"/>
    </w:pPr>
    <w:rPr>
      <w:rFonts w:ascii="方正黑体_GBK" w:eastAsia="方正黑体_GBK"/>
      <w:sz w:val="32"/>
      <w:szCs w:val="32"/>
    </w:rPr>
  </w:style>
  <w:style w:type="paragraph" w:styleId="1093" w:customStyle="1">
    <w:name w:val="普通 (Web)"/>
    <w:basedOn w:val="830"/>
    <w:uiPriority w:val="0"/>
    <w:qFormat/>
    <w:pPr>
      <w:jc w:val="left"/>
      <w:spacing w:before="100" w:beforeAutospacing="1" w:after="100" w:afterAutospacing="1"/>
      <w:widowControl/>
    </w:pPr>
    <w:rPr>
      <w:rFonts w:ascii="宋体" w:hAnsi="宋体"/>
      <w:sz w:val="24"/>
      <w:szCs w:val="24"/>
    </w:rPr>
  </w:style>
  <w:style w:type="paragraph" w:styleId="1094" w:customStyle="1">
    <w:name w:val="xl30"/>
    <w:basedOn w:val="830"/>
    <w:uiPriority w:val="0"/>
    <w:qFormat/>
    <w:pPr>
      <w:jc w:val="center"/>
      <w:spacing w:before="100" w:beforeAutospacing="1" w:after="100" w:afterAutospacing="1"/>
      <w:widowControl/>
    </w:pPr>
    <w:rPr>
      <w:rFonts w:ascii="宋体" w:hAnsi="宋体"/>
      <w:b/>
      <w:bCs/>
      <w:sz w:val="36"/>
      <w:szCs w:val="36"/>
    </w:rPr>
  </w:style>
  <w:style w:type="paragraph" w:styleId="1095" w:customStyle="1">
    <w:name w:val=" Char Char Char Char Char Char Char Char Char Char"/>
    <w:basedOn w:val="830"/>
    <w:uiPriority w:val="0"/>
    <w:qFormat/>
    <w:pPr>
      <w:spacing w:line="360" w:lineRule="auto"/>
    </w:pPr>
    <w:rPr>
      <w:sz w:val="24"/>
      <w:szCs w:val="20"/>
    </w:rPr>
  </w:style>
  <w:style w:type="paragraph" w:styleId="1096" w:customStyle="1">
    <w:name w:val="font5"/>
    <w:basedOn w:val="830"/>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列表段落"/>
    <w:basedOn w:val="830"/>
    <w:uiPriority w:val="34"/>
    <w:qFormat/>
    <w:pPr>
      <w:contextualSpacing/>
      <w:ind w:left="720"/>
      <w:jc w:val="left"/>
      <w:widowControl/>
    </w:pPr>
    <w:rPr>
      <w:rFonts w:ascii="Calibri" w:hAnsi="Calibri"/>
      <w:sz w:val="24"/>
      <w:szCs w:val="24"/>
      <w:lang w:eastAsia="en-US" w:bidi="en-US"/>
    </w:rPr>
  </w:style>
  <w:style w:type="paragraph" w:styleId="1098" w:customStyle="1">
    <w:name w:val="样式1"/>
    <w:basedOn w:val="830"/>
    <w:uiPriority w:val="0"/>
    <w:qFormat/>
    <w:pPr>
      <w:numPr>
        <w:ilvl w:val="0"/>
        <w:numId w:val="3"/>
      </w:numPr>
    </w:pPr>
    <w:rPr>
      <w:rFonts w:ascii="宋体" w:hAnsi="宋体"/>
    </w:rPr>
  </w:style>
  <w:style w:type="paragraph" w:styleId="1099" w:customStyle="1">
    <w:name w:val="Char Char Char Char"/>
    <w:basedOn w:val="1036"/>
    <w:uiPriority w:val="0"/>
    <w:qFormat/>
    <w:pPr>
      <w:spacing w:line="360" w:lineRule="auto"/>
    </w:pPr>
    <w:rPr>
      <w:rFonts w:ascii="Tahoma" w:hAnsi="Tahoma"/>
      <w:sz w:val="24"/>
      <w:szCs w:val="24"/>
    </w:rPr>
  </w:style>
  <w:style w:type="paragraph" w:styleId="1100" w:customStyle="1">
    <w:name w:val="table_lines"/>
    <w:basedOn w:val="830"/>
    <w:uiPriority w:val="0"/>
    <w:qFormat/>
    <w:pPr>
      <w:jc w:val="left"/>
      <w:widowControl/>
    </w:pPr>
    <w:rPr>
      <w:sz w:val="20"/>
      <w:szCs w:val="20"/>
      <w:lang w:val="de-DE" w:eastAsia="de-DE"/>
    </w:rPr>
  </w:style>
  <w:style w:type="paragraph" w:styleId="1101" w:customStyle="1">
    <w:name w:val="标题1"/>
    <w:basedOn w:val="830"/>
    <w:next w:val="8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2" w:customStyle="1">
    <w:name w:val="xl2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xl27"/>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table_1stline"/>
    <w:basedOn w:val="830"/>
    <w:uiPriority w:val="0"/>
    <w:qFormat/>
    <w:pPr>
      <w:jc w:val="left"/>
      <w:spacing w:before="120"/>
      <w:widowControl/>
    </w:pPr>
    <w:rPr>
      <w:bCs/>
      <w:sz w:val="20"/>
      <w:szCs w:val="20"/>
      <w:lang w:val="de-DE" w:eastAsia="de-DE"/>
    </w:rPr>
  </w:style>
  <w:style w:type="paragraph" w:styleId="1105" w:customStyle="1">
    <w:name w:val="图标"/>
    <w:basedOn w:val="830"/>
    <w:next w:val="8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6" w:customStyle="1">
    <w:name w:val="4"/>
    <w:basedOn w:val="830"/>
    <w:next w:val="1059"/>
    <w:uiPriority w:val="99"/>
    <w:qFormat/>
    <w:pPr>
      <w:ind w:firstLine="420"/>
      <w:spacing w:line="360" w:lineRule="auto"/>
    </w:pPr>
    <w:rPr>
      <w:color w:val="ff0000"/>
      <w:sz w:val="24"/>
      <w:szCs w:val="24"/>
    </w:rPr>
  </w:style>
  <w:style w:type="paragraph" w:styleId="1107" w:customStyle="1">
    <w:name w:val="Char"/>
    <w:basedOn w:val="830"/>
    <w:uiPriority w:val="0"/>
    <w:qFormat/>
    <w:pPr>
      <w:ind w:firstLine="200"/>
      <w:tabs>
        <w:tab w:val="left" w:pos="360" w:leader="none"/>
      </w:tabs>
    </w:pPr>
    <w:rPr>
      <w:sz w:val="28"/>
      <w:szCs w:val="30"/>
    </w:rPr>
  </w:style>
  <w:style w:type="paragraph" w:styleId="1108" w:customStyle="1">
    <w:name w:val="xl25"/>
    <w:basedOn w:val="8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9" w:customStyle="1">
    <w:name w:val=" Char"/>
    <w:basedOn w:val="1036"/>
    <w:uiPriority w:val="0"/>
    <w:qFormat/>
    <w:rPr>
      <w:rFonts w:ascii="Tahoma" w:hAnsi="Tahoma"/>
      <w:sz w:val="24"/>
      <w:szCs w:val="24"/>
    </w:rPr>
  </w:style>
  <w:style w:type="paragraph" w:styleId="1110" w:customStyle="1">
    <w:name w:val="xl29"/>
    <w:basedOn w:val="8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1" w:customStyle="1">
    <w:name w:val="xl2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_Style 3"/>
    <w:next w:val="1059"/>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113" w:customStyle="1">
    <w:name w:val="未处理的提及"/>
    <w:link w:val="830"/>
    <w:uiPriority w:val="99"/>
    <w:unhideWhenUsed/>
    <w:qFormat/>
    <w:rPr>
      <w:color w:val="605e5c"/>
      <w:shd w:val="clear" w:color="auto" w:fill="e1dfdd"/>
    </w:rPr>
  </w:style>
  <w:style w:type="paragraph" w:styleId="1114" w:customStyle="1">
    <w:name w:val="文本块1"/>
    <w:basedOn w:val="830"/>
    <w:uiPriority w:val="99"/>
    <w:qFormat/>
    <w:pPr>
      <w:ind w:left="1440" w:right="1440"/>
      <w:spacing w:after="120"/>
      <w:tabs>
        <w:tab w:val="left" w:pos="9000" w:leader="none"/>
      </w:tabs>
    </w:pPr>
    <w:rPr>
      <w:rFonts w:ascii="Times New Roman" w:hAnsi="Times New Roman"/>
    </w:rPr>
  </w:style>
  <w:style w:type="paragraph" w:styleId="1115" w:customStyle="1">
    <w:name w:val="正文(首行缩进)"/>
    <w:uiPriority w:val="0"/>
    <w:qFormat/>
    <w:pPr>
      <w:ind w:firstLine="200"/>
      <w:jc w:val="both"/>
      <w:spacing w:line="420" w:lineRule="atLeast"/>
    </w:pPr>
    <w:rPr>
      <w:rFonts w:hint="default" w:ascii="Calibri" w:hAnsi="Calibri" w:eastAsia="仿宋_GB2312" w:cs="Times New Roman"/>
      <w:spacing w:val="2"/>
      <w:sz w:val="24"/>
      <w:szCs w:val="22"/>
      <w:lang w:val="en-US" w:eastAsia="zh-CN" w:bidi="ar-SA"/>
    </w:rPr>
  </w:style>
  <w:style w:type="paragraph" w:styleId="1116" w:customStyle="1">
    <w:name w:val="表图"/>
    <w:uiPriority w:val="0"/>
    <w:qFormat/>
    <w:pPr>
      <w:ind w:firstLine="0"/>
      <w:jc w:val="left"/>
      <w:spacing w:line="240" w:lineRule="auto"/>
      <w:widowControl w:val="off"/>
    </w:pPr>
    <w:rPr>
      <w:rFonts w:hint="default" w:ascii="Times New Roman" w:hAnsi="Times New Roman" w:eastAsia="宋体" w:cs="Times New Roman"/>
      <w:sz w:val="21"/>
      <w:szCs w:val="21"/>
      <w:lang w:val="en-US" w:eastAsia="zh-CN" w:bidi="ar-SA"/>
    </w:rPr>
  </w:style>
  <w:style w:type="paragraph" w:styleId="1117" w:customStyle="1">
    <w:name w:val="p0"/>
    <w:basedOn w:val="830"/>
    <w:uiPriority w:val="0"/>
    <w:qFormat/>
    <w:pPr>
      <w:widowControl/>
    </w:pPr>
    <w:rPr>
      <w:szCs w:val="21"/>
    </w:rPr>
  </w:style>
  <w:style w:type="character" w:styleId="1118" w:customStyle="1">
    <w:name w:val="font31"/>
    <w:basedOn w:val="840"/>
    <w:link w:val="830"/>
    <w:uiPriority w:val="0"/>
    <w:qFormat/>
    <w:rPr>
      <w:rFonts w:hint="eastAsia" w:ascii="仿宋" w:hAnsi="仿宋" w:eastAsia="仿宋" w:cs="仿宋"/>
      <w:color w:val="000000"/>
      <w:sz w:val="24"/>
      <w:szCs w:val="24"/>
      <w:u w:val="none"/>
    </w:rPr>
  </w:style>
  <w:style w:type="character" w:styleId="1119" w:customStyle="1">
    <w:name w:val="font61"/>
    <w:basedOn w:val="1030"/>
    <w:link w:val="830"/>
    <w:uiPriority w:val="0"/>
    <w:qFormat/>
    <w:rPr>
      <w:rFonts w:hint="eastAsia" w:ascii="仿宋" w:hAnsi="仿宋" w:eastAsia="仿宋" w:cs="仿宋"/>
      <w:color w:val="00b050"/>
      <w:sz w:val="24"/>
      <w:szCs w:val="24"/>
      <w:u w:val="none"/>
    </w:rPr>
  </w:style>
  <w:style w:type="character" w:styleId="1120" w:customStyle="1">
    <w:name w:val="font51"/>
    <w:basedOn w:val="1030"/>
    <w:link w:val="830"/>
    <w:uiPriority w:val="0"/>
    <w:qFormat/>
    <w:rPr>
      <w:rFonts w:hint="eastAsia" w:ascii="仿宋" w:hAnsi="仿宋" w:eastAsia="仿宋" w:cs="仿宋"/>
      <w:color w:val="000000"/>
      <w:sz w:val="24"/>
      <w:szCs w:val="24"/>
      <w:u w:val="none"/>
    </w:rPr>
  </w:style>
  <w:style w:type="character" w:styleId="1121" w:customStyle="1">
    <w:name w:val="font21"/>
    <w:basedOn w:val="840"/>
    <w:link w:val="830"/>
    <w:uiPriority w:val="0"/>
    <w:qFormat/>
    <w:rPr>
      <w:rFonts w:hint="eastAsia" w:ascii="仿宋" w:hAnsi="仿宋" w:eastAsia="仿宋" w:cs="仿宋"/>
      <w:color w:val="000000"/>
      <w:sz w:val="24"/>
      <w:szCs w:val="24"/>
      <w:u w:val="none"/>
    </w:rPr>
  </w:style>
  <w:style w:type="character" w:styleId="1122" w:customStyle="1">
    <w:name w:val="font71"/>
    <w:basedOn w:val="1030"/>
    <w:link w:val="830"/>
    <w:uiPriority w:val="0"/>
    <w:qFormat/>
    <w:rPr>
      <w:rFonts w:hint="eastAsia" w:ascii="仿宋" w:hAnsi="仿宋" w:eastAsia="仿宋" w:cs="仿宋"/>
      <w:color w:val="ee822f"/>
      <w:sz w:val="24"/>
      <w:szCs w:val="24"/>
      <w:u w:val="none"/>
    </w:rPr>
  </w:style>
  <w:style w:type="character" w:styleId="1123" w:customStyle="1">
    <w:name w:val="font81"/>
    <w:basedOn w:val="840"/>
    <w:link w:val="830"/>
    <w:uiPriority w:val="0"/>
    <w:qFormat/>
    <w:rPr>
      <w:rFonts w:hint="eastAsia" w:ascii="仿宋" w:hAnsi="仿宋" w:eastAsia="仿宋" w:cs="仿宋"/>
      <w:color w:val="0070c0"/>
      <w:sz w:val="24"/>
      <w:szCs w:val="24"/>
      <w:u w:val="none"/>
    </w:rPr>
  </w:style>
  <w:style w:type="character" w:styleId="1124" w:customStyle="1">
    <w:name w:val="font91"/>
    <w:basedOn w:val="1030"/>
    <w:link w:val="830"/>
    <w:uiPriority w:val="0"/>
    <w:qFormat/>
    <w:rPr>
      <w:rFonts w:hint="eastAsia" w:ascii="仿宋" w:hAnsi="仿宋" w:eastAsia="仿宋" w:cs="仿宋"/>
      <w:color w:val="ff0000"/>
      <w:sz w:val="24"/>
      <w:szCs w:val="24"/>
      <w:u w:val="none"/>
    </w:rPr>
  </w:style>
  <w:style w:type="character" w:styleId="1125" w:customStyle="1">
    <w:name w:val="font101"/>
    <w:basedOn w:val="1030"/>
    <w:link w:val="830"/>
    <w:uiPriority w:val="0"/>
    <w:qFormat/>
    <w:rPr>
      <w:rFonts w:hint="eastAsia" w:ascii="仿宋" w:hAnsi="仿宋" w:eastAsia="仿宋" w:cs="仿宋"/>
      <w:color w:val="00b0f0"/>
      <w:sz w:val="24"/>
      <w:szCs w:val="24"/>
      <w:u w:val="none"/>
    </w:rPr>
  </w:style>
  <w:style w:type="paragraph" w:styleId="1126" w:customStyle="1">
    <w:name w:val="标题 11"/>
    <w:basedOn w:val="830"/>
    <w:next w:val="830"/>
    <w:uiPriority w:val="0"/>
    <w:qFormat/>
    <w:pPr>
      <w:jc w:val="center"/>
      <w:keepNext/>
      <w:outlineLvl w:val="0"/>
    </w:pPr>
    <w:rPr>
      <w:rFonts w:ascii="楷体_GB2312" w:eastAsia="楷体_GB2312"/>
      <w:sz w:val="28"/>
      <w:szCs w:val="28"/>
    </w:rPr>
  </w:style>
  <w:style w:type="paragraph" w:styleId="1127" w:customStyle="1">
    <w:name w:val="标题 41"/>
    <w:basedOn w:val="830"/>
    <w:next w:val="830"/>
    <w:uiPriority w:val="0"/>
    <w:qFormat/>
    <w:pPr>
      <w:keepLines/>
      <w:keepNext/>
      <w:spacing w:before="280" w:after="290" w:line="376" w:lineRule="auto"/>
      <w:outlineLvl w:val="3"/>
    </w:pPr>
    <w:rPr>
      <w:rFonts w:ascii="Arial" w:hAnsi="Arial" w:eastAsia="黑体" w:cs="Arial"/>
      <w:b/>
      <w:bCs/>
      <w:sz w:val="28"/>
      <w:szCs w:val="28"/>
    </w:rPr>
  </w:style>
  <w:style w:type="paragraph" w:styleId="1128" w:customStyle="1">
    <w:name w:val="彩色列表 - 强调文字颜色 11"/>
    <w:uiPriority w:val="0"/>
    <w:qFormat/>
    <w:pPr>
      <w:ind w:firstLine="420"/>
    </w:pPr>
    <w:rPr>
      <w:rFonts w:hint="default" w:ascii="Times New Roman" w:hAnsi="Times New Roman" w:eastAsia="宋体" w:cs="Times New Roman"/>
      <w:sz w:val="24"/>
      <w:szCs w:val="24"/>
      <w:lang w:val="en-US" w:eastAsia="zh-CN" w:bidi="ar-SA"/>
    </w:rPr>
  </w:style>
  <w:style w:type="table" w:styleId="1129" w:customStyle="1">
    <w:name w:val="Table Normal"/>
    <w:uiPriority w:val="0"/>
    <w:unhideWhenUsed/>
    <w:qFormat/>
    <w:tblPr/>
  </w:style>
  <w:style w:type="character" w:styleId="1130" w:customStyle="1">
    <w:name w:val="font41"/>
    <w:basedOn w:val="840"/>
    <w:uiPriority w:val="0"/>
    <w:qFormat/>
    <w:rPr>
      <w:rFonts w:hint="eastAsia" w:ascii="仿宋" w:hAnsi="仿宋" w:eastAsia="仿宋" w:cs="仿宋"/>
      <w:color w:val="ff0000"/>
      <w:sz w:val="24"/>
      <w:szCs w:val="24"/>
      <w:u w:val="none"/>
    </w:rPr>
  </w:style>
  <w:style w:type="character" w:styleId="1131" w:customStyle="1">
    <w:name w:val="font11"/>
    <w:basedOn w:val="840"/>
    <w:uiPriority w:val="0"/>
    <w:qFormat/>
    <w:rPr>
      <w:rFonts w:hint="eastAsia" w:ascii="仿宋" w:hAnsi="仿宋" w:eastAsia="仿宋" w:cs="仿宋"/>
      <w:color w:val="000000"/>
      <w:sz w:val="24"/>
      <w:szCs w:val="24"/>
      <w:u w:val="none"/>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王莉亚</cp:lastModifiedBy>
  <cp:revision>20</cp:revision>
  <dcterms:created xsi:type="dcterms:W3CDTF">2023-11-29T00:27:00Z</dcterms:created>
  <dcterms:modified xsi:type="dcterms:W3CDTF">2024-07-22T07:34:25Z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E1580AF7F7C9409592479716C75FE201_13</vt:lpwstr>
  </property>
</Properties>
</file>