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rPr>
          <w:rFonts w:hint="eastAsia" w:eastAsia="黑体"/>
          <w:b/>
          <w:bCs/>
          <w:sz w:val="84"/>
        </w:rPr>
      </w:pPr>
      <w:r>
        <w:rPr>
          <w:rFonts w:hint="eastAsia" w:eastAsia="黑体"/>
          <w:b/>
          <w:bCs/>
          <w:sz w:val="84"/>
        </w:rPr>
      </w:r>
      <w:r/>
    </w:p>
    <w:p>
      <w:pPr>
        <w:pStyle w:val="953"/>
        <w:ind w:firstLine="0"/>
        <w:jc w:val="center"/>
        <w:rPr>
          <w:rFonts w:hint="eastAsia" w:eastAsia="黑体"/>
          <w:b/>
          <w:bCs/>
          <w:sz w:val="84"/>
        </w:rPr>
      </w:pPr>
      <w:r>
        <w:rPr>
          <w:rFonts w:hint="eastAsia" w:eastAsia="黑体"/>
          <w:b/>
          <w:bCs/>
          <w:sz w:val="84"/>
        </w:rPr>
        <w:t xml:space="preserve">招　标　文　件</w:t>
      </w:r>
      <w:r/>
    </w:p>
    <w:p>
      <w:pPr>
        <w:pStyle w:val="953"/>
        <w:ind w:left="0" w:firstLine="0"/>
        <w:rPr>
          <w:rFonts w:hint="eastAsia"/>
          <w:b/>
          <w:bCs/>
          <w:sz w:val="32"/>
        </w:rPr>
      </w:pPr>
      <w:r>
        <w:rPr>
          <w:rFonts w:hint="eastAsia"/>
          <w:b/>
          <w:bCs/>
          <w:sz w:val="32"/>
        </w:rPr>
        <w:t xml:space="preserve">项目名称：江苏省科技资源统筹服务中心信息系统国产化升级及整合上云项目</w:t>
      </w:r>
      <w:r/>
    </w:p>
    <w:p>
      <w:pPr>
        <w:rPr>
          <w:b/>
          <w:sz w:val="30"/>
          <w:szCs w:val="30"/>
        </w:rPr>
      </w:pPr>
      <w:r>
        <w:rPr>
          <w:rFonts w:hint="eastAsia"/>
          <w:b/>
          <w:bCs/>
          <w:sz w:val="32"/>
        </w:rPr>
        <w:t xml:space="preserve">项目编号：JSZC-320000-SCZX-G2025-0497</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rFonts w:hint="eastAsia"/>
          <w:b/>
          <w:color w:val="ff0000"/>
          <w:sz w:val="28"/>
          <w:szCs w:val="28"/>
        </w:rPr>
      </w:pPr>
      <w:r>
        <w:rPr>
          <w:rFonts w:hint="eastAsia"/>
          <w:b/>
          <w:color w:val="ff0000"/>
          <w:sz w:val="28"/>
          <w:szCs w:val="28"/>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jc w:val="center"/>
        <w:rPr>
          <w:rFonts w:hint="eastAsia"/>
          <w:b/>
          <w:bCs/>
          <w:sz w:val="32"/>
        </w:rPr>
      </w:pPr>
      <w:r>
        <w:rPr>
          <w:rFonts w:hint="eastAsia"/>
          <w:b/>
          <w:bCs/>
          <w:sz w:val="32"/>
        </w:rPr>
        <w:t xml:space="preserve">江苏省政府采购中心</w:t>
      </w:r>
      <w:r/>
    </w:p>
    <w:p>
      <w:pPr>
        <w:pStyle w:val="953"/>
        <w:ind w:firstLine="0"/>
        <w:jc w:val="center"/>
        <w:rPr>
          <w:rFonts w:hint="eastAsia"/>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p>
    <w:p>
      <w:pPr>
        <w:pStyle w:val="953"/>
        <w:ind w:firstLine="0"/>
        <w:rPr>
          <w:rFonts w:hint="eastAsia"/>
          <w:u w:val="single"/>
        </w:rPr>
      </w:pPr>
      <w:r>
        <w:rPr>
          <w:rFonts w:hint="eastAsia"/>
        </w:rPr>
        <w:t xml:space="preserve">                        </w:t>
      </w:r>
      <w:r/>
    </w:p>
    <w:p>
      <w:pPr>
        <w:pStyle w:val="953"/>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……………………………………18</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………………………………46</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受江苏省科技资源统筹服务中心的委托，江苏省政府采购中心就江苏省科技资源统筹服务中心信息系统国产化升级及整合上云项目(JSZC-320000-SCZX-G2025-0497)项目进行公开招标采购，欢迎符合条件的供应商投标。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江苏省科技资源统筹服务中心信息系统国产化升级及整合上云项目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月15日9    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4"/>
        <w:ind w:firstLine="498"/>
        <w:spacing w:before="145" w:after="145" w:line="400" w:lineRule="exact"/>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1.项目编号：JSZC-320000-SCZX-G2025-0497</w:t>
      </w:r>
      <w:r/>
    </w:p>
    <w:p>
      <w:pPr>
        <w:ind w:firstLine="480"/>
        <w:spacing w:line="400" w:lineRule="exact"/>
        <w:rPr>
          <w:rFonts w:ascii="宋体" w:hAnsi="宋体"/>
          <w:sz w:val="24"/>
          <w:szCs w:val="24"/>
        </w:rPr>
      </w:pPr>
      <w:r>
        <w:rPr>
          <w:rFonts w:hint="eastAsia" w:ascii="宋体" w:hAnsi="宋体"/>
          <w:sz w:val="24"/>
          <w:szCs w:val="24"/>
        </w:rPr>
        <w:t xml:space="preserve">2.项目名称：江苏省科技资源统筹服务中心信息系统国产化升级及整合上云项目</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72"/>
        <w:tblW w:w="394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hint="default" w:ascii="宋体" w:hAnsi="宋体" w:eastAsia="宋体"/>
                <w:lang w:val="en-US" w:eastAsia="zh-CN"/>
              </w:rPr>
            </w:pPr>
            <w:r>
              <w:rPr>
                <w:rFonts w:hint="eastAsia" w:ascii="宋体" w:hAnsi="宋体"/>
                <w:lang w:val="en-US" w:eastAsia="zh-CN"/>
              </w:rPr>
              <w:t xml:space="preserve">163.22</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872"/>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p>
        </w:tc>
        <w:tc>
          <w:tcPr>
            <w:tcW w:w="3135" w:type="dxa"/>
            <w:vAlign w:val="top"/>
            <w:textDirection w:val="lrTb"/>
            <w:noWrap w:val="false"/>
          </w:tcPr>
          <w:p>
            <w:pPr>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是</w:t>
            </w:r>
            <w:r/>
          </w:p>
        </w:tc>
        <w:tc>
          <w:tcPr>
            <w:tcW w:w="3135" w:type="dxa"/>
            <w:vAlign w:val="top"/>
            <w:textDirection w:val="lrTb"/>
            <w:noWrap w:val="false"/>
          </w:tcPr>
          <w:p>
            <w:pPr>
              <w:jc w:val="center"/>
              <w:spacing w:line="400" w:lineRule="exact"/>
              <w:rPr>
                <w:rFonts w:hint="default" w:ascii="宋体" w:hAnsi="宋体" w:eastAsia="宋体"/>
                <w:lang w:val="en-US" w:eastAsia="zh-CN"/>
              </w:rPr>
            </w:pPr>
            <w:r>
              <w:rPr>
                <w:rFonts w:hint="eastAsia" w:ascii="宋体" w:hAnsi="宋体"/>
                <w:lang w:val="en-US" w:eastAsia="zh-CN"/>
              </w:rPr>
              <w:t xml:space="preserve">163.22</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为进一步增强中心信息系统江苏省科技资源统筹服务云平台（涵盖云平台门户及具有科技创新券兑付等功能的大型科研仪器开放共享子平台）和江苏省技术合同认定登记服务平台的信息系统安全性、高效性和稳定性，促进系统向国产化、集约化、云化的方向稳步迈进，现开展对云平台门户网站改版，对云平台大型科研仪器开放共享子平台、江苏省技术合同认定登记服务平台实施国产化适配改造与迁移上云工作</w:t>
      </w:r>
      <w:r>
        <w:rPr>
          <w:rFonts w:hint="eastAsia" w:ascii="宋体" w:hAnsi="宋体" w:cs="宋体"/>
          <w:sz w:val="24"/>
          <w:szCs w:val="24"/>
        </w:rPr>
        <w:t xml:space="preserve">（详细内容见本招标文件第四章） </w:t>
      </w:r>
      <w:r/>
    </w:p>
    <w:p>
      <w:pPr>
        <w:ind w:firstLine="480"/>
        <w:spacing w:line="400" w:lineRule="exact"/>
        <w:rPr>
          <w:rFonts w:hint="default" w:ascii="宋体" w:hAnsi="宋体" w:eastAsia="宋体"/>
          <w:sz w:val="24"/>
          <w:szCs w:val="24"/>
          <w:highlight w:val="none"/>
          <w:u w:val="single"/>
        </w:rPr>
      </w:pPr>
      <w:r>
        <w:rPr>
          <w:rFonts w:hint="eastAsia" w:ascii="宋体" w:hAnsi="宋体"/>
          <w:sz w:val="24"/>
          <w:szCs w:val="24"/>
          <w:highlight w:val="none"/>
        </w:rPr>
        <w:t xml:space="preserve">6.合同履行期限：</w:t>
      </w:r>
      <w:r>
        <w:rPr>
          <w:rFonts w:hint="eastAsia" w:ascii="宋体" w:hAnsi="宋体"/>
          <w:sz w:val="24"/>
          <w:szCs w:val="24"/>
          <w:highlight w:val="none"/>
          <w:lang w:val="en-US" w:eastAsia="zh-CN"/>
        </w:rPr>
        <w:t xml:space="preserve">详见采购需求。</w:t>
      </w:r>
      <w:r>
        <w:rPr>
          <w:highlight w:val="none"/>
        </w:rPr>
      </w:r>
      <w:r/>
    </w:p>
    <w:p>
      <w:pPr>
        <w:pStyle w:val="864"/>
        <w:ind w:firstLine="498"/>
        <w:spacing w:before="145" w:after="145" w:line="400" w:lineRule="exact"/>
      </w:pPr>
      <w:r/>
      <w:bookmarkStart w:id="12" w:name="_Toc35393791"/>
      <w:r/>
      <w:bookmarkStart w:id="13" w:name="_Toc28359003"/>
      <w:r/>
      <w:bookmarkStart w:id="14" w:name="_Toc35393622"/>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72"/>
        <w:tblW w:w="7307"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否</w:t>
            </w:r>
            <w:r/>
          </w:p>
        </w:tc>
        <w:tc>
          <w:tcPr>
            <w:tcW w:w="3191"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872"/>
        <w:tblW w:w="729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80"/>
        <w:spacing w:line="400" w:lineRule="exact"/>
        <w:rPr>
          <w:rFonts w:ascii="宋体" w:hAnsi="宋体" w:cs="宋体"/>
          <w:color w:val="000000"/>
          <w:sz w:val="24"/>
          <w:szCs w:val="24"/>
        </w:rPr>
      </w:pPr>
      <w:r>
        <w:rPr>
          <w:rFonts w:ascii="宋体" w:hAnsi="宋体" w:cs="宋体"/>
          <w:color w:val="000000"/>
          <w:sz w:val="24"/>
          <w:szCs w:val="24"/>
        </w:rPr>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r/>
      <w:bookmarkEnd w:id="18"/>
      <w:r/>
      <w:bookmarkEnd w:id="19"/>
      <w:r/>
      <w:bookmarkEnd w:id="20"/>
      <w:r/>
      <w:bookmarkEnd w:id="21"/>
      <w:r/>
      <w:r/>
    </w:p>
    <w:p>
      <w:pPr>
        <w:pStyle w:val="864"/>
        <w:ind w:firstLine="498"/>
        <w:spacing w:before="145" w:after="145" w:line="400" w:lineRule="exact"/>
      </w:pPr>
      <w:r/>
      <w:bookmarkStart w:id="22" w:name="_Toc28359082"/>
      <w:r/>
      <w:bookmarkStart w:id="23" w:name="_Toc28359005"/>
      <w:r/>
      <w:bookmarkStart w:id="24" w:name="_Toc35393793"/>
      <w:r/>
      <w:bookmarkStart w:id="25" w:name="_Toc38985266"/>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2025</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 月 15 日 9   点 30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84"/>
      <w:r/>
      <w:bookmarkStart w:id="28" w:name="_Toc35393794"/>
      <w:r/>
      <w:bookmarkStart w:id="29" w:name="_Toc35393625"/>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64"/>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864"/>
        <w:ind w:firstLine="498"/>
        <w:spacing w:before="145" w:after="145" w:line="400" w:lineRule="exact"/>
      </w:pPr>
      <w:r/>
      <w:bookmarkStart w:id="35" w:name="_Toc38985269"/>
      <w:r/>
      <w:bookmarkStart w:id="36" w:name="_Toc28359008"/>
      <w:r/>
      <w:bookmarkStart w:id="37" w:name="_Toc28359085"/>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highlight w:val="none"/>
        </w:rPr>
      </w:pPr>
      <w:r>
        <w:rPr>
          <w:rFonts w:hint="eastAsia" w:ascii="仿宋" w:hAnsi="仿宋" w:eastAsia="仿宋" w:cs="宋体"/>
          <w:sz w:val="28"/>
          <w:szCs w:val="28"/>
        </w:rPr>
        <w:t xml:space="preserve">　　　</w:t>
      </w:r>
      <w:r>
        <w:rPr>
          <w:rFonts w:hint="eastAsia" w:ascii="宋体" w:hAnsi="宋体" w:cs="宋体"/>
          <w:sz w:val="24"/>
          <w:szCs w:val="24"/>
          <w:highlight w:val="none"/>
        </w:rPr>
        <w:t xml:space="preserve">1.采购人信息</w:t>
      </w:r>
      <w:r>
        <w:rPr>
          <w:highlight w:val="none"/>
        </w:rPr>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江苏省科技资源统筹服务中心</w:t>
      </w:r>
      <w:r>
        <w:rPr>
          <w:rFonts w:hint="eastAsia" w:ascii="宋体" w:hAnsi="宋体"/>
          <w:sz w:val="24"/>
          <w:szCs w:val="24"/>
          <w:highlight w:val="none"/>
          <w:u w:val="single"/>
        </w:rPr>
        <w:t xml:space="preserve">　　　　　　　　　　　</w:t>
      </w:r>
      <w:r>
        <w:rPr>
          <w:highlight w:val="none"/>
        </w:rPr>
      </w:r>
      <w:r/>
    </w:p>
    <w:p>
      <w:pPr>
        <w:ind w:left="1079" w:hanging="300"/>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南京市玄武区成贤街118号</w:t>
      </w:r>
      <w:r>
        <w:rPr>
          <w:rFonts w:hint="eastAsia" w:ascii="宋体" w:hAnsi="宋体"/>
          <w:sz w:val="24"/>
          <w:szCs w:val="24"/>
          <w:highlight w:val="none"/>
          <w:u w:val="single"/>
        </w:rPr>
        <w:t xml:space="preserve">　　</w:t>
      </w:r>
      <w:r>
        <w:rPr>
          <w:highlight w:val="none"/>
        </w:rPr>
      </w:r>
      <w:r/>
    </w:p>
    <w:p>
      <w:pPr>
        <w:ind w:left="1079" w:hanging="300"/>
        <w:jc w:val="left"/>
        <w:spacing w:line="400" w:lineRule="exact"/>
        <w:rPr>
          <w:rFonts w:hint="default" w:ascii="宋体" w:hAnsi="宋体" w:eastAsia="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陈立</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highlight w:val="none"/>
        </w:rPr>
      </w:r>
      <w:r/>
    </w:p>
    <w:p>
      <w:pPr>
        <w:ind w:left="1079" w:hanging="300"/>
        <w:jc w:val="left"/>
        <w:spacing w:line="400" w:lineRule="exact"/>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025-57717230</w:t>
      </w:r>
      <w:r>
        <w:rPr>
          <w:rFonts w:hint="eastAsia" w:ascii="宋体" w:hAnsi="宋体"/>
          <w:sz w:val="24"/>
          <w:szCs w:val="24"/>
          <w:highlight w:val="none"/>
          <w:u w:val="single"/>
        </w:rPr>
        <w:t xml:space="preserve">　　　　　　</w:t>
      </w:r>
      <w:bookmarkStart w:id="40" w:name="_Toc28359009"/>
      <w:r>
        <w:rPr>
          <w:highlight w:val="none"/>
        </w:rPr>
      </w:r>
      <w:bookmarkStart w:id="41" w:name="_Toc28359086"/>
      <w:r>
        <w:rPr>
          <w:highlight w:val="none"/>
        </w:rPr>
      </w:r>
      <w:bookmarkEnd w:id="40"/>
      <w:r/>
      <w:bookmarkEnd w:id="41"/>
      <w:r>
        <w:rPr>
          <w:highlight w:val="none"/>
        </w:rPr>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南京市汉中门大街145号省政务中心二期3楼南区　</w:t>
      </w:r>
      <w:r/>
    </w:p>
    <w:p>
      <w:pPr>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程施雪  许滢              </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83668556　　　　　　　　</w:t>
      </w:r>
      <w:bookmarkEnd w:id="42"/>
      <w:r/>
      <w:bookmarkEnd w:id="43"/>
      <w:r/>
      <w:r/>
    </w:p>
    <w:p>
      <w:pPr>
        <w:pStyle w:val="864"/>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10"/>
          <w:bCs/>
        </w:rPr>
        <w:t xml:space="preserve">http://www.ccgp-jiangsu.gov.cn/jiangsu/zlxz/ee/ee3a4bc5a3454aa2b0d9312230633ce9.html</w:t>
      </w:r>
      <w:r>
        <w:rPr>
          <w:bCs/>
        </w:rPr>
        <w:fldChar w:fldCharType="end"/>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6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
    </w:p>
    <w:p>
      <w:pPr>
        <w:pStyle w:val="864"/>
        <w:ind w:firstLine="498"/>
        <w:spacing w:before="145" w:after="145" w:line="400" w:lineRule="exact"/>
        <w:rPr>
          <w:rFonts w:hint="eastAsia"/>
        </w:rPr>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
    </w:p>
    <w:p>
      <w:pPr>
        <w:pStyle w:val="865"/>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65"/>
        <w:ind w:firstLine="420"/>
        <w:spacing w:before="0" w:after="0" w:line="400" w:lineRule="exact"/>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65"/>
        <w:ind w:firstLine="420"/>
        <w:spacing w:before="0" w:after="0" w:line="400" w:lineRule="exact"/>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65"/>
        <w:ind w:firstLine="420"/>
        <w:spacing w:before="0" w:after="0" w:line="400" w:lineRule="exact"/>
        <w:rPr>
          <w:rFonts w:hint="eastAsia"/>
          <w:b w:val="0"/>
          <w:bCs w:val="0"/>
        </w:rPr>
      </w:pPr>
      <w:r/>
      <w:bookmarkStart w:id="64" w:name="_Toc16938523"/>
      <w:r/>
      <w:bookmarkStart w:id="65" w:name="_Toc513029207"/>
      <w:r/>
      <w:bookmarkStart w:id="66" w:name="_Toc20823279"/>
      <w:r/>
      <w:bookmarkStart w:id="67" w:name="_Toc462564067"/>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6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4"/>
        <w:ind w:firstLine="321"/>
        <w:spacing w:before="145" w:after="145" w:line="400" w:lineRule="exact"/>
        <w:rPr>
          <w:rFonts w:hint="eastAsia"/>
        </w:rPr>
      </w:pPr>
      <w:r/>
      <w:bookmarkStart w:id="68" w:name="_Toc120614215"/>
      <w:r/>
      <w:bookmarkStart w:id="69" w:name="_Toc16938525"/>
      <w:r/>
      <w:bookmarkStart w:id="70" w:name="_Toc20823281"/>
      <w:r/>
      <w:bookmarkStart w:id="71" w:name="_Toc513029209"/>
      <w:r>
        <w:rPr>
          <w:rFonts w:hint="eastAsia"/>
        </w:rPr>
        <w:t xml:space="preserve">二、招标文件</w:t>
      </w:r>
      <w:bookmarkEnd w:id="68"/>
      <w:r/>
      <w:bookmarkEnd w:id="69"/>
      <w:r/>
      <w:bookmarkEnd w:id="70"/>
      <w:r/>
      <w:bookmarkEnd w:id="71"/>
      <w:r/>
      <w:r/>
    </w:p>
    <w:p>
      <w:pPr>
        <w:pStyle w:val="865"/>
        <w:ind w:firstLine="420"/>
        <w:spacing w:before="0" w:after="0" w:line="400" w:lineRule="exact"/>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560"/>
        <w:spacing w:before="0" w:after="0" w:line="400" w:lineRule="exact"/>
        <w:rPr>
          <w:rFonts w:hint="eastAsia"/>
          <w:b w:val="0"/>
          <w:bCs w:val="0"/>
        </w:rPr>
      </w:pPr>
      <w:r/>
      <w:bookmarkStart w:id="75" w:name="_Toc16938528"/>
      <w:r/>
      <w:bookmarkStart w:id="76" w:name="_Toc513029212"/>
      <w:r/>
      <w:bookmarkStart w:id="77" w:name="_Toc462564071"/>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4"/>
        <w:ind w:firstLine="482"/>
        <w:spacing w:before="145" w:after="145" w:line="400" w:lineRule="exact"/>
        <w:rPr>
          <w:rFonts w:hint="eastAsia"/>
        </w:rPr>
      </w:pPr>
      <w:r/>
      <w:bookmarkStart w:id="79" w:name="_Toc20823285"/>
      <w:r/>
      <w:bookmarkStart w:id="80" w:name="_Toc16938529"/>
      <w:r/>
      <w:bookmarkStart w:id="81" w:name="_Toc462564072"/>
      <w:r/>
      <w:bookmarkStart w:id="82" w:name="_Toc120614216"/>
      <w:r/>
      <w:bookmarkStart w:id="83" w:name="_Toc513029213"/>
      <w:r>
        <w:rPr>
          <w:rFonts w:hint="eastAsia"/>
        </w:rPr>
        <w:t xml:space="preserve">三、投标文件的编制</w:t>
      </w:r>
      <w:bookmarkEnd w:id="79"/>
      <w:r/>
      <w:bookmarkEnd w:id="80"/>
      <w:r/>
      <w:bookmarkEnd w:id="81"/>
      <w:r/>
      <w:bookmarkEnd w:id="82"/>
      <w:r/>
      <w:bookmarkEnd w:id="83"/>
      <w:r/>
      <w:r/>
    </w:p>
    <w:p>
      <w:pPr>
        <w:pStyle w:val="865"/>
        <w:ind w:firstLine="560"/>
        <w:spacing w:before="0" w:after="0" w:line="400" w:lineRule="exact"/>
        <w:rPr>
          <w:rFonts w:hint="eastAsia"/>
          <w:bCs w:val="0"/>
        </w:rPr>
      </w:pPr>
      <w:r/>
      <w:bookmarkStart w:id="84" w:name="_Toc462564073"/>
      <w:r/>
      <w:bookmarkStart w:id="85" w:name="_Toc16938530"/>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65"/>
        <w:ind w:firstLine="420"/>
        <w:spacing w:before="0" w:after="0" w:line="400" w:lineRule="exact"/>
        <w:rPr>
          <w:rFonts w:hint="eastAsia"/>
          <w:b w:val="0"/>
          <w:bCs w:val="0"/>
        </w:rPr>
      </w:pPr>
      <w:r/>
      <w:bookmarkStart w:id="88" w:name="_Toc20823287"/>
      <w:r/>
      <w:bookmarkStart w:id="89" w:name="_Toc513029215"/>
      <w:r/>
      <w:bookmarkStart w:id="90" w:name="_Toc16938531"/>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65"/>
        <w:ind w:firstLine="420"/>
        <w:spacing w:before="0" w:after="0" w:line="400" w:lineRule="exact"/>
        <w:rPr>
          <w:rFonts w:hint="eastAsia"/>
          <w:b w:val="0"/>
          <w:bCs w:val="0"/>
        </w:rPr>
      </w:pPr>
      <w:r/>
      <w:bookmarkStart w:id="92" w:name="_Hlt26668975"/>
      <w:r/>
      <w:bookmarkEnd w:id="92"/>
      <w:r/>
      <w:bookmarkStart w:id="93" w:name="_Hlt26954838"/>
      <w:r/>
      <w:bookmarkEnd w:id="93"/>
      <w:r/>
      <w:bookmarkStart w:id="94" w:name="_Hlt26670360"/>
      <w:r/>
      <w:bookmarkEnd w:id="94"/>
      <w:r/>
      <w:bookmarkStart w:id="95" w:name="_Toc14577357"/>
      <w:r/>
      <w:bookmarkStart w:id="96" w:name="_Toc513029219"/>
      <w:r/>
      <w:bookmarkStart w:id="97" w:name="_Toc49090509"/>
      <w:r/>
      <w:bookmarkStart w:id="98" w:name="_Toc513029216"/>
      <w:r/>
      <w:bookmarkStart w:id="99" w:name="_Toc49090507"/>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6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5"/>
        <w:ind w:firstLine="420"/>
        <w:spacing w:before="0" w:after="0" w:line="400" w:lineRule="exact"/>
        <w:rPr>
          <w:rFonts w:hint="eastAsia"/>
          <w:b w:val="0"/>
          <w:bCs w:val="0"/>
        </w:rPr>
      </w:pPr>
      <w:r/>
      <w:bookmarkStart w:id="106" w:name="_Hlt26670403"/>
      <w:r/>
      <w:bookmarkEnd w:id="106"/>
      <w:r/>
      <w:bookmarkStart w:id="107" w:name="_Hlt26668983"/>
      <w:r/>
      <w:bookmarkEnd w:id="107"/>
      <w:r/>
      <w:bookmarkStart w:id="108" w:name="_Hlt26954731"/>
      <w:r/>
      <w:bookmarkEnd w:id="108"/>
      <w:r/>
      <w:bookmarkStart w:id="109" w:name="_Hlt26670486"/>
      <w:r/>
      <w:bookmarkEnd w:id="109"/>
      <w:r/>
      <w:bookmarkStart w:id="110" w:name="_Hlt26954842"/>
      <w:r/>
      <w:bookmarkEnd w:id="110"/>
      <w:r/>
      <w:bookmarkStart w:id="111" w:name="_Hlt26954848"/>
      <w:r/>
      <w:bookmarkEnd w:id="111"/>
      <w:r/>
      <w:bookmarkStart w:id="112" w:name="_Hlt26954844"/>
      <w:r/>
      <w:bookmarkEnd w:id="112"/>
      <w:r/>
      <w:bookmarkStart w:id="113" w:name="_Hlt26954846"/>
      <w:r/>
      <w:bookmarkEnd w:id="113"/>
      <w:r/>
      <w:bookmarkStart w:id="114" w:name="_Hlt26670482"/>
      <w:r/>
      <w:bookmarkEnd w:id="114"/>
      <w:r/>
      <w:bookmarkStart w:id="115" w:name="_Hlt26670425"/>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6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r/>
      <w:bookmarkEnd w:id="117"/>
      <w:r/>
      <w:r/>
    </w:p>
    <w:p>
      <w:pPr>
        <w:pStyle w:val="865"/>
        <w:ind w:firstLine="420"/>
        <w:spacing w:before="0" w:after="0" w:line="400" w:lineRule="exact"/>
        <w:rPr>
          <w:rFonts w:hint="eastAsia"/>
          <w:b w:val="0"/>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4"/>
        <w:ind w:firstLine="482"/>
        <w:spacing w:before="145" w:after="145" w:line="400" w:lineRule="exact"/>
        <w:rPr>
          <w:rFonts w:hint="eastAsia"/>
        </w:rPr>
      </w:pPr>
      <w:r/>
      <w:bookmarkStart w:id="123" w:name="_Hlt26954852"/>
      <w:r/>
      <w:bookmarkEnd w:id="123"/>
      <w:r/>
      <w:bookmarkStart w:id="124" w:name="_Hlt26954739"/>
      <w:r/>
      <w:bookmarkEnd w:id="124"/>
      <w:r/>
      <w:bookmarkStart w:id="125" w:name="_Toc513029224"/>
      <w:r/>
      <w:bookmarkStart w:id="126" w:name="_Toc120614217"/>
      <w:r/>
      <w:bookmarkStart w:id="127" w:name="_Toc20823296"/>
      <w:r/>
      <w:bookmarkStart w:id="128" w:name="_Toc16938540"/>
      <w:r>
        <w:rPr>
          <w:rFonts w:hint="eastAsia"/>
        </w:rPr>
        <w:t xml:space="preserve">四、投标文件的递交</w:t>
      </w:r>
      <w:bookmarkEnd w:id="125"/>
      <w:r/>
      <w:bookmarkEnd w:id="126"/>
      <w:r/>
      <w:bookmarkEnd w:id="127"/>
      <w:r/>
      <w:bookmarkEnd w:id="128"/>
      <w:r/>
      <w:r/>
    </w:p>
    <w:p>
      <w:pPr>
        <w:pStyle w:val="865"/>
        <w:ind w:firstLine="560"/>
        <w:spacing w:before="0" w:after="0" w:line="400" w:lineRule="exact"/>
        <w:rPr>
          <w:rFonts w:hint="eastAsia" w:ascii="黑体"/>
          <w:b w:val="0"/>
          <w:bCs w:val="0"/>
        </w:rPr>
      </w:pPr>
      <w:r/>
      <w:bookmarkStart w:id="129" w:name="_Toc16938541"/>
      <w:r/>
      <w:bookmarkStart w:id="130" w:name="_Toc513029225"/>
      <w:r/>
      <w:bookmarkStart w:id="131" w:name="_Toc20823297"/>
      <w:r/>
      <w:bookmarkStart w:id="132"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7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
    </w:p>
    <w:p>
      <w:pPr>
        <w:pStyle w:val="86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65"/>
        <w:ind w:firstLine="420"/>
        <w:spacing w:before="0" w:after="0" w:line="400" w:lineRule="exact"/>
        <w:rPr>
          <w:rFonts w:hint="eastAsia"/>
          <w:b w:val="0"/>
          <w:bCs w:val="0"/>
        </w:rPr>
      </w:pPr>
      <w:r/>
      <w:bookmarkStart w:id="136" w:name="_Toc20823299"/>
      <w:r/>
      <w:bookmarkStart w:id="137" w:name="_Toc16938543"/>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65"/>
        <w:ind w:firstLine="420"/>
        <w:spacing w:before="0" w:after="0" w:line="400" w:lineRule="exact"/>
        <w:rPr>
          <w:rFonts w:hint="eastAsia"/>
          <w:b w:val="0"/>
          <w:bCs w:val="0"/>
        </w:rPr>
      </w:pPr>
      <w:r/>
      <w:bookmarkStart w:id="139" w:name="_Toc20823300"/>
      <w:r/>
      <w:bookmarkStart w:id="140" w:name="_Toc513029228"/>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64"/>
        <w:ind w:firstLine="482"/>
        <w:spacing w:before="145" w:after="145" w:line="400" w:lineRule="exact"/>
        <w:rPr>
          <w:rFonts w:hint="eastAsia"/>
        </w:rPr>
      </w:pPr>
      <w:r/>
      <w:bookmarkStart w:id="142" w:name="_Toc16938545"/>
      <w:r/>
      <w:bookmarkStart w:id="143" w:name="_Toc20823301"/>
      <w:r/>
      <w:bookmarkStart w:id="144" w:name="_Toc513029229"/>
      <w:r/>
      <w:bookmarkStart w:id="145" w:name="_Toc120614218"/>
      <w:r>
        <w:rPr>
          <w:rFonts w:hint="eastAsia"/>
        </w:rPr>
        <w:t xml:space="preserve">五、开标与评标</w:t>
      </w:r>
      <w:bookmarkEnd w:id="142"/>
      <w:r/>
      <w:bookmarkEnd w:id="143"/>
      <w:r/>
      <w:bookmarkEnd w:id="144"/>
      <w:r/>
      <w:bookmarkEnd w:id="145"/>
      <w:r/>
      <w:r/>
    </w:p>
    <w:p>
      <w:pPr>
        <w:pStyle w:val="865"/>
        <w:ind w:firstLine="420"/>
        <w:spacing w:before="0" w:after="0" w:line="400" w:lineRule="exact"/>
        <w:rPr>
          <w:rFonts w:hint="eastAsia"/>
          <w:b w:val="0"/>
          <w:bCs w:val="0"/>
        </w:rPr>
      </w:pPr>
      <w:r/>
      <w:bookmarkStart w:id="146" w:name="_Toc513029230"/>
      <w:r/>
      <w:bookmarkStart w:id="147" w:name="_Toc20823302"/>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65"/>
        <w:ind w:firstLine="420"/>
        <w:spacing w:before="0" w:after="0" w:line="400" w:lineRule="exact"/>
        <w:rPr>
          <w:rFonts w:hint="eastAsia"/>
          <w:b w:val="0"/>
          <w:bCs w:val="0"/>
        </w:rPr>
      </w:pPr>
      <w:r/>
      <w:bookmarkStart w:id="149" w:name="_Toc16938547"/>
      <w:r/>
      <w:bookmarkStart w:id="150" w:name="_Toc20823303"/>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86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65"/>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865"/>
        <w:ind w:firstLine="420"/>
        <w:spacing w:before="0" w:after="0" w:line="400" w:lineRule="exact"/>
        <w:rPr>
          <w:rFonts w:hint="eastAsia"/>
          <w:b w:val="0"/>
          <w:bCs w:val="0"/>
        </w:rPr>
      </w:pPr>
      <w:r/>
      <w:bookmarkStart w:id="155" w:name="_Toc20823305"/>
      <w:r/>
      <w:bookmarkStart w:id="156" w:name="_Toc16938549"/>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16938550"/>
      <w:r/>
      <w:bookmarkStart w:id="159" w:name="_Toc20823306"/>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24.7 异常低价投标审查</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24.7.1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（1）投标报价低于采购项目预算50%的，即投标报价＜采购项目预算×50%；</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（2）投标报价低于采购项目最高限价45%的，即投标报价＜采购项目最高限价×45%；</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（3）评标委员会认定的供应商报价过低、有可能影响产品质量或者不能诚信履约的其他情形。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86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600"/>
        <w:spacing w:line="400" w:lineRule="exact"/>
        <w:rPr>
          <w:rFonts w:hint="eastAsia" w:ascii="方正魏碑_GBK" w:hAnsi="方正魏碑_GBK" w:eastAsia="方正魏碑_GBK" w:cs="方正魏碑_GBK"/>
          <w:bCs/>
          <w:color w:val="ff0000"/>
          <w:sz w:val="30"/>
          <w:szCs w:val="30"/>
        </w:rPr>
      </w:pPr>
      <w:r>
        <w:rPr>
          <w:rFonts w:hint="eastAsia" w:ascii="方正魏碑_GBK" w:hAnsi="方正魏碑_GBK" w:eastAsia="方正魏碑_GBK" w:cs="方正魏碑_GBK"/>
          <w:bCs/>
          <w:color w:val="ff0000"/>
          <w:sz w:val="30"/>
          <w:szCs w:val="30"/>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6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65"/>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6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bookmarkEnd w:id="170"/>
      <w:r/>
      <w:bookmarkEnd w:id="171"/>
      <w:r/>
      <w:bookmarkEnd w:id="172"/>
      <w:r/>
      <w:r/>
    </w:p>
    <w:p>
      <w:pPr>
        <w:pStyle w:val="865"/>
        <w:ind w:firstLine="600"/>
        <w:spacing w:before="0" w:after="0" w:line="400" w:lineRule="exact"/>
        <w:rPr>
          <w:rFonts w:hint="eastAsia" w:ascii="黑体" w:hAnsi="宋体" w:cs="Times New Roman"/>
          <w:b w:val="0"/>
          <w:sz w:val="30"/>
          <w:szCs w:val="30"/>
        </w:rPr>
      </w:pPr>
      <w:r/>
      <w:bookmarkStart w:id="173" w:name="_Toc20823309"/>
      <w:r/>
      <w:bookmarkStart w:id="174" w:name="_Toc513029237"/>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6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r/>
      <w:bookmarkEnd w:id="174"/>
      <w:r/>
      <w:bookmarkEnd w:id="175"/>
      <w:r/>
      <w:r/>
    </w:p>
    <w:p>
      <w:pPr>
        <w:pStyle w:val="865"/>
        <w:ind w:firstLine="600"/>
        <w:spacing w:before="0" w:after="0" w:line="400" w:lineRule="exact"/>
        <w:rPr>
          <w:rFonts w:ascii="黑体" w:hAnsi="宋体" w:cs="Times New Roman"/>
          <w:b w:val="0"/>
          <w:sz w:val="30"/>
          <w:szCs w:val="30"/>
        </w:rPr>
      </w:pPr>
      <w:r/>
      <w:bookmarkStart w:id="176" w:name="_Toc513029242"/>
      <w:r/>
      <w:bookmarkStart w:id="177" w:name="_Toc16938558"/>
      <w:r/>
      <w:bookmarkStart w:id="178" w:name="_Toc120614221"/>
      <w:r/>
      <w:bookmarkStart w:id="179" w:name="_Toc20823314"/>
      <w:r/>
      <w:bookmarkStart w:id="180" w:name="_Toc479757207"/>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73"/>
        <w:spacing w:line="400" w:lineRule="exact"/>
        <w:rPr>
          <w:rFonts w:ascii="黑体" w:eastAsia="黑体"/>
          <w:bCs/>
          <w:sz w:val="44"/>
        </w:rPr>
      </w:pPr>
      <w:r>
        <w:rPr>
          <w:rFonts w:hint="eastAsia" w:ascii="宋体" w:hAnsi="宋体"/>
          <w:bCs/>
          <w:sz w:val="24"/>
        </w:rPr>
        <w:t xml:space="preserve">中标供应商可凭政府采购合同办理融资贷款，详情请见江苏政府采购网“政采贷”专栏。</w:t>
      </w:r>
      <w:r/>
    </w:p>
    <w:p>
      <w:pPr>
        <w:pStyle w:val="862"/>
        <w:rPr>
          <w:rFonts w:ascii="宋体" w:hAnsi="宋体"/>
          <w:bCs/>
          <w:color w:val="000000"/>
          <w:sz w:val="24"/>
          <w:szCs w:val="2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bookmarkStart w:id="181" w:name="_Toc16938559"/>
      <w:r/>
      <w:bookmarkStart w:id="182" w:name="_Toc513029243"/>
      <w:r/>
      <w:bookmarkStart w:id="183" w:name="_Toc20823315"/>
      <w:r/>
      <w:r/>
    </w:p>
    <w:p>
      <w:pPr>
        <w:jc w:val="center"/>
        <w:spacing w:before="145" w:after="145"/>
        <w:rPr>
          <w:rFonts w:hint="eastAsia" w:ascii="宋体" w:hAnsi="宋体"/>
          <w:b/>
          <w:sz w:val="30"/>
        </w:rPr>
        <w:outlineLvl w:val="0"/>
      </w:pPr>
      <w:r>
        <w:rPr>
          <w:rFonts w:hint="eastAsia"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8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8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8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8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85"/>
        <w:spacing w:before="120" w:after="120"/>
        <w:rPr>
          <w:rFonts w:hint="eastAsia" w:hAnsi="宋体"/>
          <w:sz w:val="24"/>
          <w:szCs w:val="24"/>
        </w:rPr>
      </w:pPr>
      <w:r>
        <w:rPr>
          <w:rFonts w:hint="eastAsia" w:hAnsi="宋体"/>
          <w:sz w:val="24"/>
          <w:szCs w:val="24"/>
        </w:rPr>
        <w:t xml:space="preserve">1.3 标的数量（规模）：</w:t>
      </w:r>
      <w:r/>
    </w:p>
    <w:p>
      <w:pPr>
        <w:pStyle w:val="885"/>
        <w:spacing w:before="120" w:after="120"/>
        <w:rPr>
          <w:rFonts w:hint="eastAsia" w:hAnsi="宋体"/>
          <w:sz w:val="24"/>
          <w:szCs w:val="24"/>
        </w:rPr>
      </w:pPr>
      <w:r>
        <w:rPr>
          <w:rFonts w:hint="eastAsia" w:hAnsi="宋体"/>
          <w:sz w:val="24"/>
          <w:szCs w:val="24"/>
        </w:rPr>
        <w:t xml:space="preserve">1.4 履行时间（期限）：</w:t>
      </w:r>
      <w:r/>
    </w:p>
    <w:p>
      <w:pPr>
        <w:pStyle w:val="885"/>
        <w:spacing w:before="120" w:after="120"/>
        <w:rPr>
          <w:rFonts w:hAnsi="宋体"/>
          <w:sz w:val="24"/>
          <w:szCs w:val="24"/>
        </w:rPr>
      </w:pPr>
      <w:r>
        <w:rPr>
          <w:rFonts w:hint="eastAsia" w:hAnsi="宋体"/>
          <w:sz w:val="24"/>
          <w:szCs w:val="24"/>
        </w:rPr>
        <w:t xml:space="preserve">1.5 履行地点：</w:t>
      </w:r>
      <w:r/>
    </w:p>
    <w:p>
      <w:pPr>
        <w:pStyle w:val="88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85"/>
        <w:spacing w:before="120" w:after="120"/>
        <w:rPr>
          <w:rFonts w:hAnsi="宋体"/>
          <w:b/>
          <w:sz w:val="24"/>
          <w:szCs w:val="24"/>
        </w:rPr>
      </w:pPr>
      <w:r>
        <w:rPr>
          <w:rFonts w:hAnsi="宋体"/>
          <w:b/>
          <w:sz w:val="24"/>
          <w:szCs w:val="24"/>
        </w:rPr>
        <w:t xml:space="preserve">二、合同金额</w:t>
      </w:r>
      <w:r/>
    </w:p>
    <w:p>
      <w:pPr>
        <w:pStyle w:val="885"/>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85"/>
        <w:spacing w:before="120" w:after="120"/>
        <w:rPr>
          <w:rFonts w:hAnsi="宋体"/>
          <w:b/>
          <w:sz w:val="24"/>
          <w:szCs w:val="24"/>
        </w:rPr>
      </w:pPr>
      <w:r>
        <w:rPr>
          <w:rFonts w:hAnsi="宋体"/>
          <w:b/>
          <w:sz w:val="24"/>
          <w:szCs w:val="24"/>
        </w:rPr>
        <w:t xml:space="preserve">三、技术资料</w:t>
      </w:r>
      <w:r/>
    </w:p>
    <w:p>
      <w:pPr>
        <w:pStyle w:val="88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5"/>
        <w:ind w:left="412" w:hanging="412"/>
        <w:spacing w:before="120" w:after="120"/>
        <w:rPr>
          <w:rFonts w:hAnsi="宋体"/>
          <w:b/>
          <w:sz w:val="24"/>
          <w:szCs w:val="24"/>
        </w:rPr>
      </w:pPr>
      <w:r>
        <w:rPr>
          <w:rFonts w:hAnsi="宋体"/>
          <w:b/>
          <w:sz w:val="24"/>
          <w:szCs w:val="24"/>
        </w:rPr>
        <w:t xml:space="preserve">四、知识产权</w:t>
      </w:r>
      <w:r/>
    </w:p>
    <w:p>
      <w:pPr>
        <w:pStyle w:val="88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5"/>
        <w:spacing w:before="120" w:after="120"/>
        <w:rPr>
          <w:rFonts w:hAnsi="宋体"/>
          <w:sz w:val="24"/>
          <w:szCs w:val="24"/>
          <w:u w:val="single"/>
        </w:rPr>
      </w:pPr>
      <w:r>
        <w:rPr>
          <w:rFonts w:hAnsi="宋体"/>
          <w:b/>
          <w:sz w:val="24"/>
          <w:szCs w:val="24"/>
        </w:rPr>
        <w:t xml:space="preserve">五、产权担保</w:t>
      </w:r>
      <w:r/>
    </w:p>
    <w:p>
      <w:pPr>
        <w:pStyle w:val="88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5"/>
        <w:ind w:left="410" w:hanging="410"/>
        <w:spacing w:before="120" w:after="120"/>
        <w:rPr>
          <w:rFonts w:hAnsi="宋体"/>
          <w:b/>
          <w:sz w:val="24"/>
          <w:szCs w:val="24"/>
        </w:rPr>
      </w:pPr>
      <w:r>
        <w:rPr>
          <w:rFonts w:hAnsi="宋体"/>
          <w:b/>
          <w:sz w:val="24"/>
          <w:szCs w:val="24"/>
        </w:rPr>
        <w:t xml:space="preserve">六、履约保证金</w:t>
      </w:r>
      <w:r/>
    </w:p>
    <w:p>
      <w:pPr>
        <w:pStyle w:val="885"/>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85"/>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85"/>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85"/>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85"/>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85"/>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8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8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8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8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5"/>
        <w:ind w:left="480" w:hanging="480"/>
        <w:spacing w:before="120" w:after="120" w:line="0" w:lineRule="atLeast"/>
        <w:rPr>
          <w:rFonts w:hAnsi="宋体"/>
          <w:sz w:val="24"/>
          <w:szCs w:val="24"/>
        </w:rPr>
      </w:pPr>
      <w:r>
        <w:rPr>
          <w:rFonts w:hAnsi="宋体"/>
          <w:sz w:val="24"/>
          <w:szCs w:val="24"/>
        </w:rPr>
        <w:t xml:space="preserve">  甲方：                        乙方： </w:t>
      </w:r>
      <w:r/>
    </w:p>
    <w:p>
      <w:pPr>
        <w:pStyle w:val="88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5"/>
        <w:ind w:firstLine="240"/>
        <w:spacing w:before="120" w:after="120" w:line="0" w:lineRule="atLeast"/>
        <w:rPr>
          <w:rFonts w:hint="eastAsia"/>
        </w:rPr>
      </w:pPr>
      <w:r>
        <w:rPr>
          <w:rFonts w:hint="eastAsia" w:hAnsi="宋体"/>
          <w:sz w:val="24"/>
          <w:szCs w:val="24"/>
        </w:rPr>
        <w:t xml:space="preserve">联系电话：                    联系电话：          </w:t>
      </w:r>
      <w:r/>
    </w:p>
    <w:p>
      <w:pPr>
        <w:pStyle w:val="885"/>
        <w:jc w:val="center"/>
        <w:spacing w:before="120" w:after="120" w:line="0" w:lineRule="atLeast"/>
      </w:pPr>
      <w:r>
        <w:rPr>
          <w:rFonts w:hint="eastAsia"/>
        </w:rPr>
        <w:t xml:space="preserve">                                         </w:t>
      </w:r>
      <w:r/>
    </w:p>
    <w:p>
      <w:pPr>
        <w:pStyle w:val="885"/>
        <w:jc w:val="right"/>
        <w:spacing w:before="120" w:after="120" w:line="0" w:lineRule="atLeast"/>
        <w:rPr>
          <w:sz w:val="24"/>
          <w:szCs w:val="24"/>
        </w:rPr>
      </w:pPr>
      <w:r>
        <w:rPr>
          <w:rFonts w:hint="eastAsia"/>
          <w:sz w:val="24"/>
          <w:szCs w:val="24"/>
        </w:rPr>
        <w:t xml:space="preserve"> </w:t>
      </w:r>
      <w:r/>
    </w:p>
    <w:p>
      <w:pPr>
        <w:pStyle w:val="885"/>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ascii="宋体" w:hAnsi="宋体"/>
          <w:b/>
          <w:color w:val="000000"/>
          <w:sz w:val="24"/>
          <w:szCs w:val="24"/>
          <w:highlight w:val="none"/>
        </w:rPr>
      </w:pPr>
      <w:r/>
      <w:bookmarkStart w:id="191" w:name="_Toc26554093"/>
      <w:r/>
      <w:bookmarkStart w:id="192" w:name="_Toc49090575"/>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872"/>
        <w:tblW w:w="723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p>
        </w:tc>
        <w:tc>
          <w:tcPr>
            <w:tcW w:w="54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p>
        </w:tc>
        <w:tc>
          <w:tcPr>
            <w:tcW w:w="285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w:t>
            </w:r>
            <w:r/>
          </w:p>
        </w:tc>
        <w:tc>
          <w:tcPr>
            <w:tcW w:w="545"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3291" w:type="dxa"/>
            <w:vAlign w:val="top"/>
            <w:textDirection w:val="lrTb"/>
            <w:noWrap w:val="false"/>
          </w:tcPr>
          <w:p>
            <w:pPr>
              <w:pStyle w:val="953"/>
              <w:ind w:left="0" w:firstLine="0"/>
              <w:rPr>
                <w:rFonts w:ascii="宋体" w:hAnsi="宋体"/>
                <w:sz w:val="24"/>
                <w:szCs w:val="24"/>
                <w:highlight w:val="none"/>
              </w:rPr>
            </w:pPr>
            <w:r>
              <w:rPr>
                <w:rFonts w:hint="eastAsia" w:ascii="宋体" w:hAnsi="宋体"/>
                <w:b w:val="0"/>
                <w:bCs w:val="0"/>
                <w:sz w:val="24"/>
                <w:highlight w:val="none"/>
              </w:rPr>
              <w:t xml:space="preserve">江苏省科技资源统筹服务中心信息系统国产化升级及整合上云项目</w:t>
            </w:r>
            <w:r>
              <w:rPr>
                <w:rFonts w:ascii="宋体" w:hAnsi="宋体"/>
                <w:sz w:val="24"/>
                <w:szCs w:val="24"/>
                <w:highlight w:val="none"/>
              </w:rPr>
              <w:tab/>
            </w:r>
            <w:r/>
          </w:p>
        </w:tc>
        <w:tc>
          <w:tcPr>
            <w:tcW w:w="2852" w:type="dxa"/>
            <w:vAlign w:val="top"/>
            <w:textDirection w:val="lrTb"/>
            <w:noWrap w:val="false"/>
          </w:tcPr>
          <w:p>
            <w:pPr>
              <w:jc w:val="center"/>
              <w:spacing w:line="0" w:lineRule="atLeast"/>
              <w:rPr>
                <w:rFonts w:ascii="宋体" w:hAnsi="宋体"/>
                <w:sz w:val="24"/>
                <w:szCs w:val="24"/>
                <w:highlight w:val="none"/>
              </w:rPr>
            </w:pPr>
            <w:r>
              <w:rPr>
                <w:rFonts w:hint="default" w:ascii="宋体" w:hAnsi="宋体" w:eastAsia="宋体" w:cs="Times New Roman"/>
                <w:i w:val="0"/>
                <w:iCs w:val="0"/>
                <w:caps w:val="0"/>
                <w:spacing w:val="0"/>
                <w:sz w:val="24"/>
                <w:szCs w:val="24"/>
                <w:highlight w:val="none"/>
                <w:shd w:val="clear" w:color="auto" w:fill="auto"/>
              </w:rPr>
              <w:t xml:space="preserve">软件和信息技术服务业</w:t>
            </w:r>
            <w:r/>
          </w:p>
        </w:tc>
      </w:tr>
    </w:tbl>
    <w:p>
      <w:pPr>
        <w:spacing w:line="0" w:lineRule="atLeast"/>
        <w:rPr>
          <w:rFonts w:ascii="宋体" w:hAnsi="宋体"/>
          <w:sz w:val="24"/>
          <w:szCs w:val="24"/>
          <w:highlight w:val="none"/>
        </w:rPr>
      </w:pPr>
      <w:r>
        <w:rPr>
          <w:rFonts w:ascii="宋体" w:hAnsi="宋体"/>
          <w:sz w:val="24"/>
          <w:szCs w:val="24"/>
          <w:highlight w:val="none"/>
        </w:rPr>
      </w:r>
      <w:r/>
    </w:p>
    <w:p>
      <w:pPr>
        <w:spacing w:line="0" w:lineRule="atLeast"/>
        <w:rPr>
          <w:rFonts w:ascii="宋体" w:hAnsi="宋体"/>
          <w:b/>
          <w:color w:val="000000"/>
          <w:sz w:val="24"/>
          <w:szCs w:val="24"/>
          <w:highlight w:val="none"/>
        </w:rPr>
      </w:pPr>
      <w:r>
        <w:rPr>
          <w:rFonts w:ascii="宋体" w:hAnsi="宋体"/>
          <w:b/>
          <w:color w:val="000000"/>
          <w:sz w:val="24"/>
          <w:szCs w:val="24"/>
          <w:highlight w:val="none"/>
        </w:rPr>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hint="eastAsia" w:ascii="宋体" w:hAnsi="宋体" w:eastAsia="宋体" w:cs="宋体"/>
          <w:b/>
          <w:bCs/>
          <w:szCs w:val="32"/>
          <w:highlight w:val="none"/>
          <w:shd w:val="clear" w:color="auto" w:fill="auto"/>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为进一步增强中心信息系统江苏省科技资源统筹服务云平台（涵盖云平台门户及具有科技创新券兑付等功能的大型科研仪器开放共享子平台）和江苏省技术合同认定登记服务平台的信息系统安全性</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高效性和稳定性</w:t>
      </w:r>
      <w:r>
        <w:rPr>
          <w:rFonts w:hint="eastAsia" w:ascii="宋体" w:hAnsi="宋体"/>
          <w:bCs/>
          <w:color w:val="000000"/>
          <w:sz w:val="24"/>
          <w:szCs w:val="24"/>
        </w:rPr>
        <w:t xml:space="preserve">，促进系统向国产化、集约化、云化的方向稳步迈进，现开展对云平台门户网站改版，对云平台大型科研仪器开放共享子平台、江苏省技术合同认定登记服务平台实施国产化适配改造与迁移上云工作</w:t>
      </w:r>
      <w:r>
        <w:rPr>
          <w:rFonts w:hint="eastAsia" w:ascii="宋体" w:hAnsi="宋体"/>
          <w:bCs/>
          <w:color w:val="000000"/>
          <w:sz w:val="24"/>
          <w:szCs w:val="24"/>
          <w:lang w:val="en-US" w:eastAsia="zh-CN"/>
        </w:rPr>
        <w:t xml:space="preserve">，具体如下。</w:t>
      </w:r>
      <w:r>
        <w:rPr>
          <w:rFonts w:hint="eastAsia" w:ascii="宋体" w:hAnsi="宋体"/>
          <w:bCs/>
          <w:color w:val="000000"/>
          <w:sz w:val="24"/>
          <w:szCs w:val="24"/>
        </w:rPr>
        <w:t xml:space="preserve">斜体且有下划线部分或加*号条款为实质性要求。</w:t>
      </w:r>
      <w:r/>
    </w:p>
    <w:p>
      <w:pPr>
        <w:ind w:firstLine="480"/>
        <w:keepLines w:val="0"/>
        <w:keepNext w:val="0"/>
        <w:pageBreakBefore w:val="0"/>
        <w:spacing w:line="360" w:lineRule="auto"/>
        <w:widowControl w:val="off"/>
        <w:rPr>
          <w:rFonts w:hint="eastAsia" w:ascii="宋体" w:hAnsi="宋体"/>
          <w:bCs/>
          <w:color w:val="000000"/>
          <w:sz w:val="24"/>
          <w:szCs w:val="24"/>
        </w:rPr>
      </w:pPr>
      <w:r/>
      <w:bookmarkStart w:id="193" w:name="_Toc11600"/>
      <w:r>
        <w:rPr>
          <w:rFonts w:hint="eastAsia" w:ascii="宋体" w:hAnsi="宋体"/>
          <w:bCs/>
          <w:color w:val="000000"/>
          <w:sz w:val="24"/>
          <w:szCs w:val="24"/>
          <w:lang w:val="en-US" w:eastAsia="zh-CN"/>
        </w:rPr>
        <w:t xml:space="preserve">1. </w:t>
      </w:r>
      <w:r>
        <w:rPr>
          <w:rFonts w:hint="eastAsia" w:ascii="宋体" w:hAnsi="宋体"/>
          <w:bCs/>
          <w:color w:val="000000"/>
          <w:sz w:val="24"/>
          <w:szCs w:val="24"/>
        </w:rPr>
        <w:t xml:space="preserve">云平台门户改造</w:t>
      </w:r>
      <w:bookmarkEnd w:id="193"/>
      <w:r/>
      <w:r/>
    </w:p>
    <w:p>
      <w:pPr>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1.1 建设目标：基于</w:t>
      </w:r>
      <w:r>
        <w:rPr>
          <w:rFonts w:hint="eastAsia" w:ascii="宋体" w:hAnsi="宋体"/>
          <w:bCs/>
          <w:color w:val="000000"/>
          <w:sz w:val="24"/>
          <w:szCs w:val="24"/>
          <w:lang w:eastAsia="zh-CN"/>
        </w:rPr>
        <w:t xml:space="preserve">国产化</w:t>
      </w:r>
      <w:r>
        <w:rPr>
          <w:rFonts w:hint="eastAsia" w:ascii="宋体" w:hAnsi="宋体"/>
          <w:bCs/>
          <w:color w:val="000000"/>
          <w:sz w:val="24"/>
          <w:szCs w:val="24"/>
        </w:rPr>
        <w:t xml:space="preserve">环境，开展江苏省科技资源统筹服务云平台门户全面改版工作，支持云平台大型科研仪器开放共享子平台、省技术合同认定登记服务平台以及省技术产权交易市场等外部系统的便捷交互。提供新闻资讯、通知公告、政策制度等功能板块，以及其他平台数据展示板块，便于用户及时了解最新的政策动态、新闻事件以及其他相关信息。</w:t>
      </w:r>
      <w:r/>
    </w:p>
    <w:p>
      <w:pPr>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1.2 建设原则：为确保项目方案的功能、性能、可靠性和扩展性等需求，满足</w:t>
      </w:r>
      <w:r>
        <w:rPr>
          <w:rFonts w:hint="eastAsia" w:ascii="宋体" w:hAnsi="宋体"/>
          <w:bCs/>
          <w:color w:val="000000"/>
          <w:sz w:val="24"/>
          <w:szCs w:val="24"/>
          <w:lang w:eastAsia="zh-CN"/>
        </w:rPr>
        <w:t xml:space="preserve">国产化</w:t>
      </w:r>
      <w:r>
        <w:rPr>
          <w:rFonts w:hint="eastAsia" w:ascii="宋体" w:hAnsi="宋体"/>
          <w:bCs/>
          <w:color w:val="000000"/>
          <w:sz w:val="24"/>
          <w:szCs w:val="24"/>
        </w:rPr>
        <w:t xml:space="preserve">相关要求，在门户的总体设计方面遵循如下原则：①国产化原则。采用国产化的数据库、操作系统及中间件组件，确保与省政务云所提供的</w:t>
      </w:r>
      <w:r>
        <w:rPr>
          <w:rFonts w:hint="eastAsia" w:ascii="宋体" w:hAnsi="宋体"/>
          <w:bCs/>
          <w:color w:val="000000"/>
          <w:sz w:val="24"/>
          <w:szCs w:val="24"/>
          <w:lang w:eastAsia="zh-CN"/>
        </w:rPr>
        <w:t xml:space="preserve">国产化</w:t>
      </w:r>
      <w:r>
        <w:rPr>
          <w:rFonts w:hint="eastAsia" w:ascii="宋体" w:hAnsi="宋体"/>
          <w:bCs/>
          <w:color w:val="000000"/>
          <w:sz w:val="24"/>
          <w:szCs w:val="24"/>
        </w:rPr>
        <w:t xml:space="preserve">生产环境完美兼容。②架构统一设计与规划原则。充分结合子平台等信息系统架构情况，从全局、长远出发，进行统一设计与规划（含数据结构、数据存储等）。③架构先进性原则。④高可靠/高安全性原则。⑤标准化原则。⑥模块化和可扩展性原则。设计时需前瞻性地考虑业务未来发展需求，力求简洁明了，减少功能模块间的耦合，同时全面兼顾系统的兼容性。</w:t>
      </w:r>
      <w:r/>
    </w:p>
    <w:p>
      <w:pPr>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1.3 建设内容</w:t>
      </w:r>
      <w:r/>
    </w:p>
    <w:p>
      <w:pPr>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1.3.1 门户聚合页</w:t>
      </w:r>
      <w:r/>
    </w:p>
    <w:p>
      <w:pPr>
        <w:ind w:firstLine="480"/>
        <w:keepLines w:val="0"/>
        <w:keepNext w:val="0"/>
        <w:pageBreakBefore w:val="0"/>
        <w:spacing w:line="360" w:lineRule="auto"/>
        <w:widowControl w:val="off"/>
        <w:rPr>
          <w:rFonts w:hint="eastAsia" w:ascii="宋体" w:hAnsi="宋体"/>
          <w:bCs/>
          <w:color w:val="000000"/>
          <w:sz w:val="24"/>
          <w:szCs w:val="24"/>
          <w:lang w:val="en-US" w:eastAsia="zh-CN"/>
        </w:rPr>
      </w:pPr>
      <w:r>
        <w:rPr>
          <w:rFonts w:hint="eastAsia" w:ascii="宋体" w:hAnsi="宋体"/>
          <w:bCs/>
          <w:color w:val="000000"/>
          <w:sz w:val="24"/>
          <w:szCs w:val="24"/>
        </w:rPr>
        <w:t xml:space="preserve">门户首页：主要用于信息展示，包含不限于单位LOGO展示，主体信息展示，新闻资讯、通知公告、政策制度展示板块，其他平台数据展示、全文检索功能，其他信息系统便捷交互板块，以及其他页面底部信息展示。其中，其他信息系统便捷交互板块包含但不限于江苏省技术合同认定登记服务平台、江苏省技术产权交易市场</w:t>
      </w:r>
      <w:r>
        <w:rPr>
          <w:rFonts w:hint="eastAsia" w:ascii="宋体" w:hAnsi="宋体"/>
          <w:bCs/>
          <w:color w:val="000000"/>
          <w:sz w:val="24"/>
          <w:szCs w:val="24"/>
          <w:lang w:val="en-US" w:eastAsia="zh-CN"/>
        </w:rPr>
        <w:t xml:space="preserve">平台</w:t>
      </w:r>
      <w:r>
        <w:rPr>
          <w:rFonts w:hint="eastAsia" w:ascii="宋体" w:hAnsi="宋体"/>
          <w:bCs/>
          <w:color w:val="000000"/>
          <w:sz w:val="24"/>
          <w:szCs w:val="24"/>
        </w:rPr>
        <w:t xml:space="preserve">、大型科研仪器开放共享子平台等。</w:t>
      </w:r>
      <w:r/>
    </w:p>
    <w:p>
      <w:pPr>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1.3.2 门户运营管理系统</w:t>
      </w:r>
      <w:r/>
    </w:p>
    <w:p>
      <w:pPr>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运营管理系统，根据用户需求，提供门户信息维护功能，包括不限于主要提供新闻资讯、通知公告、政策制度等信息维护的功能，以及其他信息系统快捷入口板块主要业务入口管理功能。</w:t>
      </w:r>
      <w:r>
        <w:rPr>
          <w:rFonts w:hint="eastAsia" w:ascii="宋体" w:hAnsi="宋体"/>
          <w:bCs/>
          <w:color w:val="000000"/>
          <w:sz w:val="24"/>
          <w:szCs w:val="24"/>
          <w:lang w:val="en-US" w:eastAsia="zh-CN"/>
        </w:rPr>
        <w:t xml:space="preserve">严格</w:t>
      </w:r>
      <w:r>
        <w:rPr>
          <w:rFonts w:hint="eastAsia" w:ascii="宋体" w:hAnsi="宋体"/>
          <w:bCs/>
          <w:color w:val="000000"/>
          <w:sz w:val="24"/>
          <w:szCs w:val="24"/>
        </w:rPr>
        <w:t xml:space="preserve">遵循前述建设原则。</w:t>
      </w:r>
      <w:r/>
    </w:p>
    <w:p>
      <w:pPr>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1.3.3 数据迁移</w:t>
      </w:r>
      <w:r/>
    </w:p>
    <w:p>
      <w:pPr>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完成原门户包括不限于新闻资讯、通知公告、政策制度等相关信息的迁移工作。一是全面迁移，严格核对信息内容，确保文字、数据、图片等要素无误，避免迁移过程中的遗漏和错误。二是统一信息格式与编码规范，使迁移后的内容能够在新门户中正常显示、有效索引，保障信息的可读性与可用性。</w:t>
      </w:r>
      <w:r>
        <w:rPr>
          <w:rFonts w:hint="eastAsia" w:ascii="宋体" w:hAnsi="宋体"/>
          <w:bCs/>
          <w:color w:val="000000"/>
          <w:sz w:val="24"/>
          <w:szCs w:val="24"/>
          <w:lang w:val="en-US" w:eastAsia="zh-CN"/>
        </w:rPr>
        <w:t xml:space="preserve">严格</w:t>
      </w:r>
      <w:r>
        <w:rPr>
          <w:rFonts w:hint="eastAsia" w:ascii="宋体" w:hAnsi="宋体"/>
          <w:bCs/>
          <w:color w:val="000000"/>
          <w:sz w:val="24"/>
          <w:szCs w:val="24"/>
        </w:rPr>
        <w:t xml:space="preserve">遵循前述建设原则。</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outlineLvl w:val="2"/>
      </w:pPr>
      <w:r/>
      <w:bookmarkStart w:id="194" w:name="_Toc23351"/>
      <w:r>
        <w:rPr>
          <w:rFonts w:hint="eastAsia" w:ascii="宋体" w:hAnsi="宋体" w:eastAsia="宋体" w:cs="宋体"/>
          <w:sz w:val="24"/>
          <w:szCs w:val="24"/>
          <w:shd w:val="clear" w:color="auto" w:fill="auto"/>
          <w:lang w:val="en-US" w:eastAsia="zh-CN" w:bidi="ar-SA"/>
        </w:rPr>
        <w:t xml:space="preserve">2.</w:t>
      </w:r>
      <w:r>
        <w:rPr>
          <w:rFonts w:hint="eastAsia" w:ascii="宋体" w:hAnsi="宋体" w:eastAsia="宋体" w:cs="宋体"/>
          <w:sz w:val="24"/>
          <w:szCs w:val="24"/>
          <w:highlight w:val="none"/>
          <w:shd w:val="clear" w:color="auto" w:fill="auto"/>
        </w:rPr>
        <w:t xml:space="preserve">国产化适配</w:t>
      </w:r>
      <w:bookmarkEnd w:id="194"/>
      <w:r/>
      <w:r/>
    </w:p>
    <w:p>
      <w:pPr>
        <w:numPr>
          <w:ilvl w:val="1"/>
          <w:numId w:val="0"/>
        </w:numPr>
        <w:ind w:firstLine="480"/>
        <w:spacing w:line="590" w:lineRule="exact"/>
        <w:shd w:val="clear" w:color="auto" w:fill="auto"/>
        <w:rPr>
          <w:rFonts w:hint="eastAsia" w:ascii="宋体" w:hAnsi="宋体" w:eastAsia="宋体" w:cs="宋体"/>
          <w:sz w:val="24"/>
          <w:szCs w:val="24"/>
          <w:highlight w:val="none"/>
          <w:shd w:val="clear" w:color="auto" w:fill="auto"/>
        </w:rPr>
        <w:outlineLvl w:val="3"/>
      </w:pPr>
      <w:r>
        <w:rPr>
          <w:rFonts w:hint="eastAsia" w:ascii="宋体" w:hAnsi="宋体" w:eastAsia="宋体" w:cs="宋体"/>
          <w:sz w:val="24"/>
          <w:szCs w:val="24"/>
          <w:shd w:val="clear" w:color="auto" w:fill="auto"/>
          <w:lang w:val="en-US" w:eastAsia="zh-CN" w:bidi="ar-SA"/>
        </w:rPr>
        <w:t xml:space="preserve">2.1</w:t>
      </w:r>
      <w:r>
        <w:rPr>
          <w:rFonts w:hint="eastAsia" w:ascii="宋体" w:hAnsi="宋体" w:eastAsia="宋体" w:cs="宋体"/>
          <w:sz w:val="24"/>
          <w:szCs w:val="24"/>
          <w:highlight w:val="none"/>
          <w:shd w:val="clear" w:color="auto" w:fill="auto"/>
        </w:rPr>
        <w:t xml:space="preserve">总体要求</w:t>
      </w:r>
      <w:r/>
    </w:p>
    <w:p>
      <w:pPr>
        <w:ind w:firstLine="480"/>
        <w:spacing w:line="590" w:lineRule="exact"/>
        <w:shd w:val="clear" w:color="auto" w:fill="auto"/>
        <w:rPr>
          <w:rFonts w:hint="eastAsia" w:ascii="宋体" w:hAnsi="宋体" w:eastAsia="宋体" w:cs="宋体"/>
          <w:i/>
          <w:iCs/>
          <w:sz w:val="24"/>
          <w:szCs w:val="24"/>
          <w:highlight w:val="none"/>
          <w:u w:val="single"/>
          <w:shd w:val="clear" w:color="auto" w:fill="auto"/>
        </w:rPr>
      </w:pPr>
      <w:r>
        <w:rPr>
          <w:rFonts w:hint="eastAsia" w:ascii="宋体" w:hAnsi="宋体" w:eastAsia="宋体" w:cs="宋体"/>
          <w:i/>
          <w:iCs/>
          <w:sz w:val="24"/>
          <w:szCs w:val="24"/>
          <w:highlight w:val="none"/>
          <w:u w:val="single"/>
          <w:shd w:val="clear" w:color="auto" w:fill="auto"/>
        </w:rPr>
        <w:t xml:space="preserve">根据省政务云提供的</w:t>
      </w:r>
      <w:r>
        <w:rPr>
          <w:rFonts w:hint="eastAsia" w:ascii="宋体" w:hAnsi="宋体" w:eastAsia="宋体" w:cs="宋体"/>
          <w:i/>
          <w:iCs/>
          <w:sz w:val="24"/>
          <w:szCs w:val="24"/>
          <w:highlight w:val="none"/>
          <w:u w:val="single"/>
          <w:shd w:val="clear" w:color="auto" w:fill="auto"/>
          <w:lang w:eastAsia="zh-CN"/>
        </w:rPr>
        <w:t xml:space="preserve">国产化</w:t>
      </w:r>
      <w:r>
        <w:rPr>
          <w:rFonts w:hint="eastAsia" w:ascii="宋体" w:hAnsi="宋体" w:eastAsia="宋体" w:cs="宋体"/>
          <w:i/>
          <w:iCs/>
          <w:sz w:val="24"/>
          <w:szCs w:val="24"/>
          <w:highlight w:val="none"/>
          <w:u w:val="single"/>
          <w:shd w:val="clear" w:color="auto" w:fill="auto"/>
        </w:rPr>
        <w:t xml:space="preserve">生产环境情况，按照</w:t>
      </w:r>
      <w:r>
        <w:rPr>
          <w:rFonts w:hint="eastAsia" w:ascii="宋体" w:hAnsi="宋体" w:eastAsia="宋体" w:cs="宋体"/>
          <w:i/>
          <w:iCs/>
          <w:sz w:val="24"/>
          <w:szCs w:val="24"/>
          <w:highlight w:val="none"/>
          <w:u w:val="single"/>
          <w:shd w:val="clear" w:color="auto" w:fill="auto"/>
          <w:lang w:eastAsia="zh-CN"/>
        </w:rPr>
        <w:t xml:space="preserve">国产化</w:t>
      </w:r>
      <w:r>
        <w:rPr>
          <w:rFonts w:hint="eastAsia" w:ascii="宋体" w:hAnsi="宋体" w:eastAsia="宋体" w:cs="宋体"/>
          <w:i/>
          <w:iCs/>
          <w:sz w:val="24"/>
          <w:szCs w:val="24"/>
          <w:highlight w:val="none"/>
          <w:u w:val="single"/>
          <w:shd w:val="clear" w:color="auto" w:fill="auto"/>
        </w:rPr>
        <w:t xml:space="preserve">工作要求，制定《国产化适配改造方案》等，完成两个信息系统的国产化适配改造，通过代码审查和兼容性调整</w:t>
      </w:r>
      <w:r>
        <w:rPr>
          <w:rFonts w:hint="eastAsia" w:ascii="宋体" w:hAnsi="宋体" w:eastAsia="宋体" w:cs="宋体"/>
          <w:i/>
          <w:iCs/>
          <w:sz w:val="24"/>
          <w:szCs w:val="24"/>
          <w:highlight w:val="none"/>
          <w:u w:val="single"/>
          <w:shd w:val="clear" w:color="auto" w:fill="auto"/>
          <w:lang w:val="en-US" w:eastAsia="zh-CN"/>
        </w:rPr>
        <w:t xml:space="preserve">等</w:t>
      </w:r>
      <w:r>
        <w:rPr>
          <w:rFonts w:hint="eastAsia" w:ascii="宋体" w:hAnsi="宋体" w:eastAsia="宋体" w:cs="宋体"/>
          <w:i/>
          <w:iCs/>
          <w:sz w:val="24"/>
          <w:szCs w:val="24"/>
          <w:highlight w:val="none"/>
          <w:u w:val="single"/>
          <w:shd w:val="clear" w:color="auto" w:fill="auto"/>
        </w:rPr>
        <w:t xml:space="preserve">，确保在国产操作系统、中间件和数据库环境下功能完整、性能达标，包括页面正常显示、操作流畅、数据交互无误，以及满足各项安全性能要求。</w:t>
      </w:r>
      <w:r/>
    </w:p>
    <w:p>
      <w:pPr>
        <w:numPr>
          <w:ilvl w:val="0"/>
          <w:numId w:val="0"/>
        </w:numPr>
        <w:ind w:firstLine="480"/>
        <w:spacing w:line="590" w:lineRule="exact"/>
        <w:shd w:val="clear" w:color="auto" w:fill="auto"/>
        <w:rPr>
          <w:rFonts w:hint="eastAsia" w:ascii="宋体" w:hAnsi="宋体" w:eastAsia="宋体" w:cs="宋体"/>
          <w:i/>
          <w:iCs/>
          <w:sz w:val="24"/>
          <w:szCs w:val="24"/>
          <w:highlight w:val="none"/>
          <w:u w:val="single"/>
          <w:shd w:val="clear" w:color="auto" w:fill="auto"/>
        </w:rPr>
      </w:pPr>
      <w:r>
        <w:rPr>
          <w:rFonts w:hint="eastAsia" w:ascii="宋体" w:hAnsi="宋体" w:eastAsia="宋体" w:cs="宋体"/>
          <w:i/>
          <w:iCs/>
          <w:sz w:val="24"/>
          <w:szCs w:val="24"/>
          <w:highlight w:val="none"/>
          <w:u w:val="single"/>
          <w:shd w:val="clear" w:color="auto" w:fill="auto"/>
        </w:rPr>
        <w:t xml:space="preserve">操作系统替换、中间件与数据库适配：将现有应用模块的</w:t>
      </w:r>
      <w:r>
        <w:rPr>
          <w:rFonts w:hint="eastAsia" w:ascii="宋体" w:hAnsi="宋体" w:eastAsia="宋体" w:cs="宋体"/>
          <w:i/>
          <w:iCs/>
          <w:sz w:val="24"/>
          <w:szCs w:val="24"/>
          <w:highlight w:val="none"/>
          <w:u w:val="single"/>
          <w:shd w:val="clear" w:color="auto" w:fill="auto"/>
          <w:lang w:val="en-US" w:eastAsia="zh-CN"/>
        </w:rPr>
        <w:t xml:space="preserve">应用</w:t>
      </w:r>
      <w:r>
        <w:rPr>
          <w:rFonts w:hint="eastAsia" w:ascii="宋体" w:hAnsi="宋体" w:eastAsia="宋体" w:cs="宋体"/>
          <w:i/>
          <w:iCs/>
          <w:sz w:val="24"/>
          <w:szCs w:val="24"/>
          <w:highlight w:val="none"/>
          <w:u w:val="single"/>
          <w:shd w:val="clear" w:color="auto" w:fill="auto"/>
        </w:rPr>
        <w:t xml:space="preserve">操作系统替换为</w:t>
      </w:r>
      <w:r>
        <w:rPr>
          <w:rFonts w:hint="eastAsia" w:ascii="宋体" w:hAnsi="宋体" w:eastAsia="宋体" w:cs="宋体"/>
          <w:i/>
          <w:iCs/>
          <w:sz w:val="24"/>
          <w:szCs w:val="24"/>
          <w:highlight w:val="none"/>
          <w:u w:val="single"/>
          <w:shd w:val="clear" w:color="auto" w:fill="auto"/>
          <w:lang w:val="en-US" w:eastAsia="zh-CN"/>
        </w:rPr>
        <w:t xml:space="preserve">兼容国产主流</w:t>
      </w:r>
      <w:r>
        <w:rPr>
          <w:rFonts w:hint="eastAsia" w:ascii="宋体" w:hAnsi="宋体" w:eastAsia="宋体" w:cs="宋体"/>
          <w:i/>
          <w:iCs/>
          <w:sz w:val="24"/>
          <w:szCs w:val="24"/>
          <w:highlight w:val="none"/>
          <w:u w:val="single"/>
          <w:shd w:val="clear" w:color="auto" w:fill="auto"/>
        </w:rPr>
        <w:t xml:space="preserve">操作系统版本（如麒麟、统信UOS）。根据省</w:t>
      </w:r>
      <w:r>
        <w:rPr>
          <w:rFonts w:hint="eastAsia" w:ascii="宋体" w:hAnsi="宋体" w:eastAsia="宋体" w:cs="宋体"/>
          <w:i/>
          <w:iCs/>
          <w:sz w:val="24"/>
          <w:szCs w:val="24"/>
          <w:highlight w:val="none"/>
          <w:u w:val="single"/>
          <w:shd w:val="clear" w:color="auto" w:fill="auto"/>
          <w:lang w:val="en-US" w:eastAsia="zh-CN"/>
        </w:rPr>
        <w:t xml:space="preserve">政务云要求</w:t>
      </w:r>
      <w:r>
        <w:rPr>
          <w:rFonts w:hint="eastAsia" w:ascii="宋体" w:hAnsi="宋体" w:eastAsia="宋体" w:cs="宋体"/>
          <w:i/>
          <w:iCs/>
          <w:sz w:val="24"/>
          <w:szCs w:val="24"/>
          <w:highlight w:val="none"/>
          <w:u w:val="single"/>
          <w:shd w:val="clear" w:color="auto" w:fill="auto"/>
        </w:rPr>
        <w:t xml:space="preserve">，基于国产操作系统环境，对应用服务器中间件（如宝兰德、东方通、中创、金蝶）及数据库系统（如达梦、人大金仓，采用主备部署架构）进行适配与优化，以保障系统迁移后的稳定运行能力。</w:t>
      </w:r>
      <w:r/>
    </w:p>
    <w:p>
      <w:pPr>
        <w:numPr>
          <w:ilvl w:val="0"/>
          <w:numId w:val="0"/>
        </w:numPr>
        <w:ind w:firstLine="480"/>
        <w:spacing w:line="590" w:lineRule="exact"/>
        <w:shd w:val="clear" w:color="auto" w:fill="auto"/>
        <w:rPr>
          <w:rFonts w:hint="eastAsia" w:ascii="宋体" w:hAnsi="宋体" w:eastAsia="宋体" w:cs="宋体"/>
          <w:i/>
          <w:iCs/>
          <w:sz w:val="24"/>
          <w:szCs w:val="24"/>
          <w:highlight w:val="none"/>
          <w:u w:val="single"/>
          <w:shd w:val="clear" w:color="auto" w:fill="auto"/>
        </w:rPr>
      </w:pPr>
      <w:r>
        <w:rPr>
          <w:rFonts w:hint="eastAsia" w:ascii="宋体" w:hAnsi="宋体" w:eastAsia="宋体" w:cs="宋体"/>
          <w:i/>
          <w:iCs/>
          <w:sz w:val="24"/>
          <w:szCs w:val="24"/>
          <w:highlight w:val="none"/>
          <w:u w:val="single"/>
          <w:shd w:val="clear" w:color="auto" w:fill="auto"/>
        </w:rPr>
        <w:t xml:space="preserve">其他要求：前端系统需兼容国产主流浏览器，并支持国产WPS Office</w:t>
      </w:r>
      <w:r>
        <w:rPr>
          <w:rFonts w:hint="eastAsia" w:ascii="宋体" w:hAnsi="宋体" w:eastAsia="宋体" w:cs="宋体"/>
          <w:i/>
          <w:iCs/>
          <w:sz w:val="24"/>
          <w:szCs w:val="24"/>
          <w:highlight w:val="none"/>
          <w:u w:val="single"/>
          <w:shd w:val="clear" w:color="auto" w:fill="auto"/>
          <w:lang w:val="en-US" w:eastAsia="zh-CN"/>
        </w:rPr>
        <w:t xml:space="preserve">等</w:t>
      </w:r>
      <w:r>
        <w:rPr>
          <w:rFonts w:hint="eastAsia" w:ascii="宋体" w:hAnsi="宋体" w:eastAsia="宋体" w:cs="宋体"/>
          <w:i/>
          <w:iCs/>
          <w:sz w:val="24"/>
          <w:szCs w:val="24"/>
          <w:highlight w:val="none"/>
          <w:u w:val="single"/>
          <w:shd w:val="clear" w:color="auto" w:fill="auto"/>
        </w:rPr>
        <w:t xml:space="preserve">的在线预览与编辑功能集成。系统内外部接口（例如单点登录、数据共享平台等）需确保数据传输准确无误，且编码统一为UTF-8。在迁移前，需完成所有适配验证工作。所有业务功能模块在国产化环境下运行正常，无功能缺失或异常。</w:t>
      </w:r>
      <w:r/>
    </w:p>
    <w:p>
      <w:pPr>
        <w:pStyle w:val="904"/>
        <w:numPr>
          <w:ilvl w:val="1"/>
          <w:numId w:val="0"/>
        </w:numPr>
        <w:ind w:firstLine="632"/>
        <w:spacing w:line="590" w:lineRule="exact"/>
        <w:shd w:val="clear" w:color="auto" w:fill="auto"/>
        <w:rPr>
          <w:rFonts w:hint="eastAsia" w:ascii="宋体" w:hAnsi="宋体" w:eastAsia="宋体" w:cs="宋体"/>
          <w:sz w:val="24"/>
          <w:szCs w:val="24"/>
          <w:highlight w:val="none"/>
          <w:shd w:val="clear" w:color="auto" w:fill="auto"/>
        </w:rPr>
        <w:outlineLvl w:val="3"/>
      </w:pPr>
      <w:r>
        <w:rPr>
          <w:rFonts w:hint="eastAsia" w:ascii="宋体" w:hAnsi="宋体" w:eastAsia="宋体" w:cs="宋体"/>
          <w:sz w:val="24"/>
          <w:szCs w:val="24"/>
          <w:shd w:val="clear" w:color="auto" w:fill="auto"/>
          <w:lang w:val="en-US" w:eastAsia="zh-CN" w:bidi="ar-SA"/>
        </w:rPr>
        <w:t xml:space="preserve">2.2</w:t>
      </w:r>
      <w:r>
        <w:rPr>
          <w:rFonts w:hint="eastAsia" w:ascii="宋体" w:hAnsi="宋体" w:eastAsia="宋体" w:cs="宋体"/>
          <w:sz w:val="24"/>
          <w:szCs w:val="24"/>
          <w:highlight w:val="none"/>
          <w:shd w:val="clear" w:color="auto" w:fill="auto"/>
        </w:rPr>
        <w:t xml:space="preserve">大型科研仪器开放共享子平台</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outlineLvl w:val="4"/>
      </w:pPr>
      <w:r>
        <w:rPr>
          <w:rFonts w:hint="eastAsia" w:ascii="宋体" w:hAnsi="宋体" w:eastAsia="宋体" w:cs="宋体"/>
          <w:sz w:val="24"/>
          <w:szCs w:val="24"/>
          <w:highlight w:val="none"/>
          <w:shd w:val="clear" w:color="auto" w:fill="auto"/>
        </w:rPr>
        <w:t xml:space="preserve">2.2.1 信息系统现状</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大型科研仪器开放共享子平台，建设于2019年，</w:t>
      </w:r>
      <w:r>
        <w:rPr>
          <w:rFonts w:hint="eastAsia" w:ascii="宋体" w:hAnsi="宋体" w:eastAsia="宋体" w:cs="宋体"/>
          <w:sz w:val="24"/>
          <w:szCs w:val="24"/>
          <w:highlight w:val="none"/>
          <w:shd w:val="clear" w:color="auto" w:fill="auto"/>
          <w:lang w:val="en-US" w:eastAsia="zh-CN"/>
        </w:rPr>
        <w:t xml:space="preserve">近年</w:t>
      </w:r>
      <w:r>
        <w:rPr>
          <w:rFonts w:hint="eastAsia" w:ascii="宋体" w:hAnsi="宋体" w:eastAsia="宋体" w:cs="宋体"/>
          <w:sz w:val="24"/>
          <w:szCs w:val="24"/>
          <w:highlight w:val="none"/>
          <w:shd w:val="clear" w:color="auto" w:fill="auto"/>
        </w:rPr>
        <w:t xml:space="preserve">进行二期升级</w:t>
      </w:r>
      <w:r>
        <w:rPr>
          <w:rFonts w:hint="eastAsia" w:ascii="宋体" w:hAnsi="宋体" w:eastAsia="宋体" w:cs="宋体"/>
          <w:color w:val="auto"/>
          <w:sz w:val="24"/>
          <w:szCs w:val="24"/>
          <w:highlight w:val="none"/>
          <w:shd w:val="clear" w:color="auto" w:fill="auto"/>
        </w:rPr>
        <w:t xml:space="preserve">，升级后已全面完成大型科研仪器开放共享子平台与</w:t>
      </w:r>
      <w:r>
        <w:rPr>
          <w:rFonts w:hint="eastAsia" w:ascii="宋体" w:hAnsi="宋体" w:eastAsia="宋体" w:cs="宋体"/>
          <w:color w:val="auto"/>
          <w:sz w:val="24"/>
          <w:szCs w:val="24"/>
          <w:highlight w:val="none"/>
          <w:shd w:val="clear" w:color="auto" w:fill="auto"/>
          <w:lang w:val="en-US" w:eastAsia="zh-CN"/>
        </w:rPr>
        <w:t xml:space="preserve">省科技</w:t>
      </w:r>
      <w:r>
        <w:rPr>
          <w:rFonts w:hint="eastAsia" w:ascii="宋体" w:hAnsi="宋体" w:eastAsia="宋体" w:cs="宋体"/>
          <w:color w:val="auto"/>
          <w:sz w:val="24"/>
          <w:szCs w:val="24"/>
          <w:highlight w:val="none"/>
          <w:shd w:val="clear" w:color="auto" w:fill="auto"/>
        </w:rPr>
        <w:t xml:space="preserve">创新券子平台的统一用户体系、统一业务规范、统一管理平台的全面整合工作。该</w:t>
      </w:r>
      <w:r>
        <w:rPr>
          <w:rFonts w:hint="eastAsia" w:ascii="宋体" w:hAnsi="宋体" w:eastAsia="宋体" w:cs="宋体"/>
          <w:color w:val="auto"/>
          <w:sz w:val="24"/>
          <w:szCs w:val="24"/>
          <w:highlight w:val="none"/>
          <w:shd w:val="clear" w:color="auto" w:fill="auto"/>
          <w:lang w:val="en-US" w:eastAsia="zh-CN"/>
        </w:rPr>
        <w:t xml:space="preserve">子</w:t>
      </w:r>
      <w:r>
        <w:rPr>
          <w:rFonts w:hint="eastAsia" w:ascii="宋体" w:hAnsi="宋体" w:eastAsia="宋体" w:cs="宋体"/>
          <w:color w:val="auto"/>
          <w:sz w:val="24"/>
          <w:szCs w:val="24"/>
          <w:highlight w:val="none"/>
          <w:shd w:val="clear" w:color="auto" w:fill="auto"/>
        </w:rPr>
        <w:t xml:space="preserve">平台采用</w:t>
      </w:r>
      <w:r>
        <w:rPr>
          <w:rFonts w:hint="eastAsia" w:ascii="宋体" w:hAnsi="宋体" w:eastAsia="宋体" w:cs="宋体"/>
          <w:sz w:val="24"/>
          <w:szCs w:val="24"/>
          <w:highlight w:val="none"/>
          <w:shd w:val="clear" w:color="auto" w:fill="auto"/>
        </w:rPr>
        <w:t xml:space="preserve">Spring Cloud Alibaba微服务架构进行构建，包括Gateway网关、Nacos注册中心、Sentinel流量熔断组件等，同时利用Ngnix负载均衡器和Redis缓存集群等技术手段，实现了系统的可扩展性、独立部署能力、可维护性、灵活性以及服务集成能力的提升。数据存储量小于1TB，存在与外部系统订单定期推送交互接口。</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outlineLvl w:val="4"/>
      </w:pPr>
      <w:r>
        <w:rPr>
          <w:rFonts w:hint="eastAsia" w:ascii="宋体" w:hAnsi="宋体" w:eastAsia="宋体" w:cs="宋体"/>
          <w:sz w:val="24"/>
          <w:szCs w:val="24"/>
          <w:highlight w:val="none"/>
          <w:shd w:val="clear" w:color="auto" w:fill="auto"/>
        </w:rPr>
        <w:t xml:space="preserve">2.2.2 适配改造内容</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部署环境适配：目前</w:t>
      </w:r>
      <w:r>
        <w:rPr>
          <w:rFonts w:hint="eastAsia" w:ascii="宋体" w:hAnsi="宋体" w:eastAsia="宋体" w:cs="宋体"/>
          <w:sz w:val="24"/>
          <w:szCs w:val="24"/>
          <w:highlight w:val="none"/>
          <w:shd w:val="clear" w:color="auto" w:fill="auto"/>
          <w:lang w:val="en-US" w:eastAsia="zh-CN"/>
        </w:rPr>
        <w:t xml:space="preserve">部分</w:t>
      </w:r>
      <w:r>
        <w:rPr>
          <w:rFonts w:hint="eastAsia" w:ascii="宋体" w:hAnsi="宋体" w:eastAsia="宋体" w:cs="宋体"/>
          <w:sz w:val="24"/>
          <w:szCs w:val="24"/>
          <w:highlight w:val="none"/>
          <w:shd w:val="clear" w:color="auto" w:fill="auto"/>
        </w:rPr>
        <w:t xml:space="preserve">已使用麒麟操作系统、达梦数据库，</w:t>
      </w:r>
      <w:r>
        <w:rPr>
          <w:rFonts w:hint="eastAsia" w:ascii="宋体" w:hAnsi="宋体" w:eastAsia="宋体" w:cs="宋体"/>
          <w:sz w:val="24"/>
          <w:szCs w:val="24"/>
          <w:highlight w:val="none"/>
          <w:shd w:val="clear" w:color="auto" w:fill="auto"/>
          <w:lang w:val="en-US" w:eastAsia="zh-CN"/>
        </w:rPr>
        <w:t xml:space="preserve">中间件等需</w:t>
      </w:r>
      <w:r>
        <w:rPr>
          <w:rFonts w:hint="eastAsia" w:ascii="宋体" w:hAnsi="宋体" w:eastAsia="宋体" w:cs="宋体"/>
          <w:sz w:val="24"/>
          <w:szCs w:val="24"/>
          <w:highlight w:val="none"/>
          <w:shd w:val="clear" w:color="auto" w:fill="auto"/>
        </w:rPr>
        <w:t xml:space="preserve">根据省政务云生产环境进行相关适配工作。</w:t>
      </w:r>
      <w:r/>
    </w:p>
    <w:p>
      <w:pPr>
        <w:pStyle w:val="904"/>
        <w:ind w:firstLine="632"/>
        <w:spacing w:line="590" w:lineRule="exact"/>
        <w:shd w:val="clear" w:color="auto" w:fill="auto"/>
        <w:rPr>
          <w:rFonts w:hint="eastAsia" w:ascii="宋体" w:hAnsi="宋体" w:eastAsia="宋体" w:cs="宋体"/>
          <w:sz w:val="24"/>
          <w:szCs w:val="24"/>
          <w:highlight w:val="yellow"/>
          <w:shd w:val="clear" w:color="auto" w:fill="auto"/>
        </w:rPr>
      </w:pPr>
      <w:r>
        <w:rPr>
          <w:rFonts w:hint="eastAsia" w:ascii="宋体" w:hAnsi="宋体" w:eastAsia="宋体" w:cs="宋体"/>
          <w:sz w:val="24"/>
          <w:szCs w:val="24"/>
          <w:highlight w:val="none"/>
          <w:shd w:val="clear" w:color="auto" w:fill="auto"/>
        </w:rPr>
        <w:t xml:space="preserve">系统</w:t>
      </w:r>
      <w:r>
        <w:rPr>
          <w:rFonts w:hint="eastAsia" w:ascii="宋体" w:hAnsi="宋体" w:eastAsia="宋体" w:cs="宋体"/>
          <w:sz w:val="24"/>
          <w:szCs w:val="24"/>
          <w:highlight w:val="none"/>
          <w:shd w:val="clear" w:color="auto" w:fill="auto"/>
          <w:lang w:val="en-US" w:eastAsia="zh-CN"/>
        </w:rPr>
        <w:t xml:space="preserve">改造</w:t>
      </w:r>
      <w:r>
        <w:rPr>
          <w:rFonts w:hint="eastAsia" w:ascii="宋体" w:hAnsi="宋体" w:eastAsia="宋体" w:cs="宋体"/>
          <w:sz w:val="24"/>
          <w:szCs w:val="24"/>
          <w:highlight w:val="none"/>
          <w:shd w:val="clear" w:color="auto" w:fill="auto"/>
        </w:rPr>
        <w:t xml:space="preserve">：主要分为用户端适配与业务端</w:t>
      </w:r>
      <w:r>
        <w:rPr>
          <w:rFonts w:hint="eastAsia" w:ascii="宋体" w:hAnsi="宋体" w:eastAsia="宋体" w:cs="宋体"/>
          <w:sz w:val="24"/>
          <w:szCs w:val="24"/>
          <w:highlight w:val="none"/>
          <w:shd w:val="clear" w:color="auto" w:fill="auto"/>
          <w:lang w:val="en-US" w:eastAsia="zh-CN"/>
        </w:rPr>
        <w:t xml:space="preserve">改造</w:t>
      </w:r>
      <w:r>
        <w:rPr>
          <w:rFonts w:hint="eastAsia" w:ascii="宋体" w:hAnsi="宋体" w:eastAsia="宋体" w:cs="宋体"/>
          <w:sz w:val="24"/>
          <w:szCs w:val="24"/>
          <w:highlight w:val="none"/>
          <w:shd w:val="clear" w:color="auto" w:fill="auto"/>
        </w:rPr>
        <w:t xml:space="preserve">。</w:t>
      </w:r>
      <w:r/>
    </w:p>
    <w:tbl>
      <w:tblPr>
        <w:tblStyle w:val="872"/>
        <w:tblW w:w="87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572"/>
        <w:gridCol w:w="892"/>
        <w:gridCol w:w="1529"/>
        <w:gridCol w:w="3714"/>
        <w:gridCol w:w="915"/>
        <w:gridCol w:w="1165"/>
      </w:tblGrid>
      <w:tr>
        <w:trPr>
          <w:cantSplit/>
          <w:jc w:val="center"/>
          <w:tblHeader/>
        </w:trPr>
        <w:tc>
          <w:tcPr>
            <w:tcW w:w="572" w:type="dxa"/>
            <w:vAlign w:val="center"/>
            <w:textDirection w:val="lrTb"/>
            <w:noWrap w:val="false"/>
          </w:tcPr>
          <w:p>
            <w:pPr>
              <w:jc w:val="center"/>
              <w:spacing w:line="264" w:lineRule="atLeast"/>
              <w:shd w:val="clear" w:color="auto" w:fill="auto"/>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序</w:t>
            </w:r>
            <w:r/>
          </w:p>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rPr>
            </w:pPr>
            <w:r>
              <w:rPr>
                <w:rStyle w:val="907"/>
                <w:rFonts w:hint="eastAsia" w:ascii="宋体" w:hAnsi="宋体" w:eastAsia="宋体" w:cs="宋体"/>
                <w:b w:val="0"/>
                <w:spacing w:val="6"/>
                <w:sz w:val="24"/>
                <w:szCs w:val="24"/>
                <w:highlight w:val="none"/>
                <w:shd w:val="clear" w:color="auto" w:fill="auto"/>
                <w:lang w:bidi="ar"/>
              </w:rPr>
              <w:t xml:space="preserve">号</w:t>
            </w:r>
            <w:r/>
          </w:p>
        </w:tc>
        <w:tc>
          <w:tcPr>
            <w:tcW w:w="892" w:type="dxa"/>
            <w:vAlign w:val="center"/>
            <w:textDirection w:val="lrTb"/>
            <w:noWrap w:val="false"/>
          </w:tcPr>
          <w:p>
            <w:pPr>
              <w:jc w:val="center"/>
              <w:spacing w:line="264" w:lineRule="atLeast"/>
              <w:shd w:val="clear" w:color="auto" w:fill="auto"/>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服务</w:t>
            </w:r>
            <w:r/>
          </w:p>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rPr>
            </w:pPr>
            <w:r>
              <w:rPr>
                <w:rStyle w:val="907"/>
                <w:rFonts w:hint="eastAsia" w:ascii="宋体" w:hAnsi="宋体" w:eastAsia="宋体" w:cs="宋体"/>
                <w:b w:val="0"/>
                <w:spacing w:val="6"/>
                <w:sz w:val="24"/>
                <w:szCs w:val="24"/>
                <w:highlight w:val="none"/>
                <w:shd w:val="clear" w:color="auto" w:fill="auto"/>
                <w:lang w:bidi="ar"/>
              </w:rPr>
              <w:t xml:space="preserve">对象</w:t>
            </w:r>
            <w:r/>
          </w:p>
        </w:tc>
        <w:tc>
          <w:tcPr>
            <w:tcW w:w="1529"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rPr>
            </w:pPr>
            <w:r>
              <w:rPr>
                <w:rStyle w:val="907"/>
                <w:rFonts w:hint="eastAsia" w:ascii="宋体" w:hAnsi="宋体" w:eastAsia="宋体" w:cs="宋体"/>
                <w:b w:val="0"/>
                <w:spacing w:val="6"/>
                <w:sz w:val="24"/>
                <w:szCs w:val="24"/>
                <w:highlight w:val="none"/>
                <w:shd w:val="clear" w:color="auto" w:fill="auto"/>
                <w:lang w:bidi="ar"/>
              </w:rPr>
              <w:t xml:space="preserve">功能模块</w:t>
            </w:r>
            <w:r/>
          </w:p>
        </w:tc>
        <w:tc>
          <w:tcPr>
            <w:tcW w:w="3714"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rPr>
            </w:pPr>
            <w:r>
              <w:rPr>
                <w:rStyle w:val="907"/>
                <w:rFonts w:hint="eastAsia" w:ascii="宋体" w:hAnsi="宋体" w:eastAsia="宋体" w:cs="宋体"/>
                <w:b w:val="0"/>
                <w:spacing w:val="6"/>
                <w:sz w:val="24"/>
                <w:szCs w:val="24"/>
                <w:highlight w:val="none"/>
                <w:shd w:val="clear" w:color="auto" w:fill="auto"/>
                <w:lang w:bidi="ar"/>
              </w:rPr>
              <w:t xml:space="preserve">功能描述</w:t>
            </w:r>
            <w:r/>
          </w:p>
        </w:tc>
        <w:tc>
          <w:tcPr>
            <w:tcW w:w="915" w:type="dxa"/>
            <w:vAlign w:val="center"/>
            <w:textDirection w:val="lrTb"/>
            <w:noWrap w:val="false"/>
          </w:tcPr>
          <w:p>
            <w:pPr>
              <w:jc w:val="center"/>
              <w:spacing w:line="264" w:lineRule="atLeast"/>
              <w:shd w:val="clear" w:color="auto" w:fill="auto"/>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国产化进展</w:t>
            </w:r>
            <w:r/>
          </w:p>
        </w:tc>
        <w:tc>
          <w:tcPr>
            <w:tcW w:w="1165" w:type="dxa"/>
            <w:vAlign w:val="center"/>
            <w:textDirection w:val="lrTb"/>
            <w:noWrap w:val="false"/>
          </w:tcPr>
          <w:p>
            <w:pPr>
              <w:jc w:val="center"/>
              <w:spacing w:line="264" w:lineRule="atLeast"/>
              <w:shd w:val="clear" w:color="auto" w:fill="auto"/>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是否需要</w:t>
            </w:r>
            <w:r/>
          </w:p>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rPr>
            </w:pPr>
            <w:r>
              <w:rPr>
                <w:rStyle w:val="907"/>
                <w:rFonts w:hint="eastAsia" w:ascii="宋体" w:hAnsi="宋体" w:eastAsia="宋体" w:cs="宋体"/>
                <w:b w:val="0"/>
                <w:spacing w:val="6"/>
                <w:sz w:val="24"/>
                <w:szCs w:val="24"/>
                <w:highlight w:val="none"/>
                <w:shd w:val="clear" w:color="auto" w:fill="auto"/>
                <w:lang w:bidi="ar"/>
              </w:rPr>
              <w:t xml:space="preserve">适配改造</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rPr>
            </w:pPr>
            <w:r>
              <w:rPr>
                <w:rFonts w:hint="eastAsia" w:ascii="宋体" w:hAnsi="宋体" w:eastAsia="宋体" w:cs="宋体"/>
                <w:spacing w:val="6"/>
                <w:sz w:val="24"/>
                <w:szCs w:val="24"/>
                <w:highlight w:val="none"/>
                <w:shd w:val="clear" w:color="auto" w:fill="auto"/>
                <w:lang w:bidi="ar"/>
              </w:rPr>
              <w:t xml:space="preserve">1</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登录注册</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支持个人和单位用户注册登录</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rPr>
            </w:pPr>
            <w:r>
              <w:rPr>
                <w:rFonts w:hint="eastAsia" w:ascii="宋体" w:hAnsi="宋体" w:eastAsia="宋体" w:cs="宋体"/>
                <w:spacing w:val="6"/>
                <w:sz w:val="24"/>
                <w:szCs w:val="24"/>
                <w:highlight w:val="none"/>
                <w:shd w:val="clear" w:color="auto" w:fill="auto"/>
                <w:lang w:bidi="ar"/>
              </w:rPr>
              <w:t xml:space="preserve">2</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首页</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展示仪器中心、服务中心、科技创新券等模块快速入口</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3</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仪器中心</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展示仪器数据列表、热门仪器推荐等功能</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4</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服务中心</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展示服务数据列表，热门服务推荐等功能</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5</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科技创新券模块：专题页</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展示江苏省科技创新券管理服务系统信息</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6</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国产仪器</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主要展示国产仪器列表，支持按仪器类别筛选和详情页查看</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7</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服务单位</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主要展示服务单位列表，热门商铺推荐等</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8</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政策制度</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展示政策制度列表</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9</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通知公告</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展示通知公告列表</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10</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工作台</w:t>
            </w:r>
            <w:r/>
          </w:p>
        </w:tc>
        <w:tc>
          <w:tcPr>
            <w:tcW w:w="3714" w:type="dxa"/>
            <w:vAlign w:val="center"/>
            <w:textDirection w:val="lrTb"/>
            <w:noWrap w:val="false"/>
          </w:tcPr>
          <w:p>
            <w:pPr>
              <w:numPr>
                <w:ilvl w:val="0"/>
                <w:numId w:val="5"/>
              </w:numPr>
              <w:spacing w:line="3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买家工作台展示创新券订单和非创新券订单等</w:t>
            </w:r>
            <w:r/>
          </w:p>
          <w:p>
            <w:pPr>
              <w:numPr>
                <w:ilvl w:val="0"/>
                <w:numId w:val="5"/>
              </w:num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卖家工作台展示店铺、订单、服务单位管理等</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11</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科技创新券模块：我的创新券</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买家展示创新券资格管理页面</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12</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科技创新券模块：我的购物车</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买家展示加入购物车的服务信息</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13</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科技创新券模块：我的订单</w:t>
            </w:r>
            <w:r/>
          </w:p>
        </w:tc>
        <w:tc>
          <w:tcPr>
            <w:tcW w:w="3714" w:type="dxa"/>
            <w:vAlign w:val="center"/>
            <w:textDirection w:val="lrTb"/>
            <w:noWrap w:val="false"/>
          </w:tcPr>
          <w:p>
            <w:pPr>
              <w:spacing w:line="3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1.买家用来管理创新券和非创新券订单信息</w:t>
            </w:r>
            <w:r/>
          </w:p>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2.卖家用来管理创新券和非创新券订单</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14</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科技创新券模块：店铺信息管理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卖家用来管理店铺信息</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15</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服务管理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卖家用来管理服务信息</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16</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个人中心</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用户基本信息显示及修改</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17</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业务端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科技创新券模块：承诺书管理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显示相关文件</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18</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业务端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科技创新券模块：创新券申领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主要是管理人员和联动部门用来管理创新券资质</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19</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业务端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科技创新券模块：服务单位管理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主要用来管理服务单位信息</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20</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业务端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科技创新券模块：服务商品管理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服务单位用于管理提供的服务产品信息，包括服务名称、收费标准等</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21</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业务端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科技创新券模块：兑付订单管理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主要管理兑付订单</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22</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业务端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日常管理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主要负责日常数据管理</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23</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业务端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标签管理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主要管理相关标签</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Height w:val="90"/>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24</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仪器管理单位资质申请</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申请大仪管理单位资质</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25</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仪器日常管理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负责仪器数据管理</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26</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仪器考核管理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负责考核单位仪器数据管理</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27</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用户端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仪器分配管理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仪器管理单位用于分配仪器给设置的二级管理账号。</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28</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业务端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仪器管理</w:t>
            </w:r>
            <w:r/>
          </w:p>
        </w:tc>
        <w:tc>
          <w:tcPr>
            <w:tcW w:w="3714" w:type="dxa"/>
            <w:vAlign w:val="center"/>
            <w:textDirection w:val="lrTb"/>
            <w:noWrap w:val="false"/>
          </w:tcPr>
          <w:p>
            <w:pP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仪器相关信息管理</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pacing w:val="6"/>
                <w:sz w:val="24"/>
                <w:szCs w:val="24"/>
                <w:highlight w:val="none"/>
                <w:shd w:val="clear" w:color="auto" w:fill="auto"/>
              </w:rPr>
            </w:pPr>
            <w:r>
              <w:rPr>
                <w:rFonts w:hint="eastAsia" w:ascii="宋体" w:hAnsi="宋体" w:eastAsia="宋体" w:cs="宋体"/>
                <w:sz w:val="24"/>
                <w:szCs w:val="24"/>
                <w:highlight w:val="none"/>
                <w:shd w:val="clear" w:color="auto" w:fill="auto"/>
              </w:rPr>
              <w:t xml:space="preserve">是</w:t>
            </w:r>
            <w:r/>
          </w:p>
        </w:tc>
      </w:tr>
      <w:tr>
        <w:trPr>
          <w:cantSplit/>
          <w:jc w:val="center"/>
        </w:trPr>
        <w:tc>
          <w:tcPr>
            <w:tcW w:w="572"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29</w:t>
            </w:r>
            <w:r/>
          </w:p>
        </w:tc>
        <w:tc>
          <w:tcPr>
            <w:tcW w:w="892" w:type="dxa"/>
            <w:vAlign w:val="center"/>
            <w:textDirection w:val="lrTb"/>
            <w:noWrap w:val="false"/>
          </w:tcPr>
          <w:p>
            <w:pPr>
              <w:jc w:val="center"/>
              <w:spacing w:line="3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业务端</w:t>
            </w:r>
            <w:r/>
          </w:p>
        </w:tc>
        <w:tc>
          <w:tcPr>
            <w:tcW w:w="1529" w:type="dxa"/>
            <w:vAlign w:val="center"/>
            <w:textDirection w:val="lrTb"/>
            <w:noWrap w:val="false"/>
          </w:tcPr>
          <w:p>
            <w:pPr>
              <w:jc w:val="center"/>
              <w:spacing w:line="3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其他功能</w:t>
            </w:r>
            <w:r/>
          </w:p>
        </w:tc>
        <w:tc>
          <w:tcPr>
            <w:tcW w:w="3714" w:type="dxa"/>
            <w:vAlign w:val="center"/>
            <w:textDirection w:val="lrTb"/>
            <w:noWrap w:val="false"/>
          </w:tcPr>
          <w:p>
            <w:pPr>
              <w:spacing w:line="3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平台用户需求的其他功能</w:t>
            </w:r>
            <w:r/>
          </w:p>
        </w:tc>
        <w:tc>
          <w:tcPr>
            <w:tcW w:w="915" w:type="dxa"/>
            <w:vAlign w:val="center"/>
            <w:textDirection w:val="lrTb"/>
            <w:noWrap w:val="false"/>
          </w:tcPr>
          <w:p>
            <w:pPr>
              <w:jc w:val="center"/>
              <w:spacing w:line="3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部分国产化</w:t>
            </w:r>
            <w:r/>
          </w:p>
        </w:tc>
        <w:tc>
          <w:tcPr>
            <w:tcW w:w="1165" w:type="dxa"/>
            <w:vAlign w:val="center"/>
            <w:textDirection w:val="lrTb"/>
            <w:noWrap w:val="false"/>
          </w:tcPr>
          <w:p>
            <w:pPr>
              <w:jc w:val="center"/>
              <w:spacing w:line="3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是</w:t>
            </w:r>
            <w:r/>
          </w:p>
        </w:tc>
      </w:tr>
    </w:tbl>
    <w:p>
      <w:pPr>
        <w:pStyle w:val="904"/>
        <w:ind w:firstLine="632"/>
        <w:spacing w:line="590" w:lineRule="exact"/>
        <w:shd w:val="clear" w:color="auto" w:fill="auto"/>
        <w:rPr>
          <w:rFonts w:hint="eastAsia" w:ascii="宋体" w:hAnsi="宋体" w:eastAsia="宋体" w:cs="宋体"/>
          <w:sz w:val="24"/>
          <w:szCs w:val="24"/>
          <w:highlight w:val="none"/>
          <w:shd w:val="clear" w:color="auto" w:fill="auto"/>
        </w:rPr>
        <w:outlineLvl w:val="3"/>
      </w:pPr>
      <w:r>
        <w:rPr>
          <w:rFonts w:hint="eastAsia" w:ascii="宋体" w:hAnsi="宋体" w:eastAsia="宋体" w:cs="宋体"/>
          <w:sz w:val="24"/>
          <w:szCs w:val="24"/>
          <w:highlight w:val="none"/>
          <w:shd w:val="clear" w:color="auto" w:fill="auto"/>
        </w:rPr>
        <w:t xml:space="preserve">2.3 江苏省技术合同认定登记服务平台</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outlineLvl w:val="4"/>
      </w:pPr>
      <w:r>
        <w:rPr>
          <w:rFonts w:hint="eastAsia" w:ascii="宋体" w:hAnsi="宋体" w:eastAsia="宋体" w:cs="宋体"/>
          <w:sz w:val="24"/>
          <w:szCs w:val="24"/>
          <w:highlight w:val="none"/>
          <w:shd w:val="clear" w:color="auto" w:fill="auto"/>
        </w:rPr>
        <w:t xml:space="preserve">2.3.1 信息系统现状</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省技术合同认定登记服务平台于2018年初上线运行，2022年增加部分功能，采用分层应用架构，基于微服务技术实现，分为基础设施层、数据服务层、平台服务层、用户访问层、应用服务层，数据存储量为TB级，存在与外部系统的集成交互，并配套标准规范体系和安全保障体系。</w:t>
      </w:r>
      <w:r/>
    </w:p>
    <w:p>
      <w:pPr>
        <w:pStyle w:val="904"/>
        <w:ind w:firstLine="632"/>
        <w:spacing w:line="590" w:lineRule="exact"/>
        <w:shd w:val="clear" w:color="auto" w:fill="auto"/>
        <w:rPr>
          <w:rFonts w:hint="eastAsia" w:ascii="宋体" w:hAnsi="宋体" w:eastAsia="宋体" w:cs="宋体"/>
          <w:strike/>
          <w:sz w:val="24"/>
          <w:szCs w:val="24"/>
          <w:highlight w:val="none"/>
          <w:shd w:val="clear" w:color="auto" w:fill="auto"/>
        </w:rPr>
      </w:pPr>
      <w:r>
        <w:rPr>
          <w:rFonts w:hint="eastAsia" w:ascii="宋体" w:hAnsi="宋体" w:eastAsia="宋体" w:cs="宋体"/>
          <w:sz w:val="24"/>
          <w:szCs w:val="24"/>
          <w:highlight w:val="none"/>
          <w:shd w:val="clear" w:color="auto" w:fill="auto"/>
        </w:rPr>
        <w:t xml:space="preserve">基础设施层：通过虚拟化技术将物理机资源划分虚拟化资源，采用容器化部署微服务。</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数据服务层（数据库系统）：采用非国产化数据库承载技术合同等核心业务数据的存储与管理。基于大数据生态技术栈，构建分布式存储与处理平台。</w:t>
      </w:r>
      <w:r/>
    </w:p>
    <w:p>
      <w:pPr>
        <w:pStyle w:val="904"/>
        <w:ind w:firstLine="632"/>
        <w:spacing w:line="590" w:lineRule="exact"/>
        <w:shd w:val="clear" w:color="auto" w:fill="auto"/>
        <w:rPr>
          <w:rFonts w:hint="eastAsia" w:ascii="宋体" w:hAnsi="宋体" w:eastAsia="宋体" w:cs="宋体"/>
          <w:strike/>
          <w:sz w:val="24"/>
          <w:szCs w:val="24"/>
          <w:highlight w:val="none"/>
          <w:shd w:val="clear" w:color="auto" w:fill="auto"/>
        </w:rPr>
      </w:pPr>
      <w:r>
        <w:rPr>
          <w:rFonts w:hint="eastAsia" w:ascii="宋体" w:hAnsi="宋体" w:eastAsia="宋体" w:cs="宋体"/>
          <w:sz w:val="24"/>
          <w:szCs w:val="24"/>
          <w:highlight w:val="none"/>
          <w:shd w:val="clear" w:color="auto" w:fill="auto"/>
        </w:rPr>
        <w:t xml:space="preserve">平台架构：采用Spring Cloud 微服务架构组建，如：通信协议为 HTTP。核心组件涉及Eureka（服务注册）、Spring Cloud Gateway（API网关）、Spring Cloud Config（配置中心），实现可扩展性、独立部署、可维护性、灵活性和服务集成等方面的提升。</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数据现状：现有数据量20TB以上，年新增小于5TB，采用读写分离架构应对大规模查询。核心业务数据目前存储在非国产化数据库中，数据仓库的分布式数据则通过Hadoop进行处理，同时利用Kylin实现秒级统计查询。</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外部集成交互：与全国技术合同管理与服务系统（合同数据定期推送数据）、江苏政务服务网（单点登录、数据推送、苏服办App技术合同登记企业查询）、厅政务管理与服务系统（办件数据实时推送）进行数据交互。</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outlineLvl w:val="4"/>
      </w:pPr>
      <w:r>
        <w:rPr>
          <w:rFonts w:hint="eastAsia" w:ascii="宋体" w:hAnsi="宋体" w:eastAsia="宋体" w:cs="宋体"/>
          <w:sz w:val="24"/>
          <w:szCs w:val="24"/>
          <w:highlight w:val="none"/>
          <w:shd w:val="clear" w:color="auto" w:fill="auto"/>
        </w:rPr>
        <w:t xml:space="preserve">2.3.2 适配改造内容</w:t>
      </w:r>
      <w:r/>
    </w:p>
    <w:p>
      <w:pPr>
        <w:pStyle w:val="904"/>
        <w:ind w:firstLine="632"/>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部署环境适配方面，当前操作系统、中间件、数据库等均未实现国产化，需根据省政务云的生产环境进行相应的适配调整。</w:t>
      </w:r>
      <w:r/>
    </w:p>
    <w:p>
      <w:pPr>
        <w:numPr>
          <w:ilvl w:val="0"/>
          <w:numId w:val="0"/>
        </w:numPr>
        <w:ind w:firstLine="632"/>
        <w:spacing w:line="590" w:lineRule="exact"/>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基础设施层</w:t>
      </w:r>
      <w:r/>
    </w:p>
    <w:tbl>
      <w:tblPr>
        <w:tblStyle w:val="872"/>
        <w:tblW w:w="85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2409"/>
        <w:gridCol w:w="2346"/>
        <w:gridCol w:w="3804"/>
      </w:tblGrid>
      <w:tr>
        <w:trPr>
          <w:jc w:val="center"/>
          <w:trHeight w:val="283" w:hRule="exact"/>
          <w:tblHeader/>
        </w:trPr>
        <w:tc>
          <w:tcPr>
            <w:shd w:val="clear" w:color="auto" w:fill="ffffff"/>
            <w:tcMar>
              <w:left w:w="0" w:type="dxa"/>
              <w:top w:w="150" w:type="dxa"/>
              <w:right w:w="150" w:type="dxa"/>
              <w:bottom w:w="150" w:type="dxa"/>
            </w:tcMar>
            <w:tcW w:w="2409"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val="en-US" w:eastAsia="zh-CN" w:bidi="ar"/>
              </w:rPr>
              <w:t xml:space="preserve">改造</w:t>
            </w:r>
            <w:r>
              <w:rPr>
                <w:rStyle w:val="907"/>
                <w:rFonts w:hint="eastAsia" w:ascii="宋体" w:hAnsi="宋体" w:eastAsia="宋体" w:cs="宋体"/>
                <w:b w:val="0"/>
                <w:spacing w:val="6"/>
                <w:sz w:val="24"/>
                <w:szCs w:val="24"/>
                <w:highlight w:val="none"/>
                <w:shd w:val="clear" w:color="auto" w:fill="auto"/>
                <w:lang w:bidi="ar"/>
              </w:rPr>
              <w:t xml:space="preserve">对象</w:t>
            </w:r>
            <w:r/>
          </w:p>
        </w:tc>
        <w:tc>
          <w:tcPr>
            <w:shd w:val="clear" w:color="auto" w:fill="ffffff"/>
            <w:tcMar>
              <w:left w:w="150" w:type="dxa"/>
              <w:top w:w="150" w:type="dxa"/>
              <w:right w:w="150" w:type="dxa"/>
              <w:bottom w:w="150" w:type="dxa"/>
            </w:tcMar>
            <w:tcW w:w="2346"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国产</w:t>
            </w:r>
            <w:r>
              <w:rPr>
                <w:rStyle w:val="907"/>
                <w:rFonts w:hint="eastAsia" w:ascii="宋体" w:hAnsi="宋体" w:eastAsia="宋体" w:cs="宋体"/>
                <w:b w:val="0"/>
                <w:spacing w:val="6"/>
                <w:sz w:val="24"/>
                <w:szCs w:val="24"/>
                <w:highlight w:val="none"/>
                <w:shd w:val="clear" w:color="auto" w:fill="auto"/>
                <w:lang w:val="en-US" w:eastAsia="zh-CN" w:bidi="ar"/>
              </w:rPr>
              <w:t xml:space="preserve">化</w:t>
            </w:r>
            <w:r>
              <w:rPr>
                <w:rStyle w:val="907"/>
                <w:rFonts w:hint="eastAsia" w:ascii="宋体" w:hAnsi="宋体" w:eastAsia="宋体" w:cs="宋体"/>
                <w:b w:val="0"/>
                <w:spacing w:val="6"/>
                <w:sz w:val="24"/>
                <w:szCs w:val="24"/>
                <w:highlight w:val="none"/>
                <w:shd w:val="clear" w:color="auto" w:fill="auto"/>
                <w:lang w:bidi="ar"/>
              </w:rPr>
              <w:t xml:space="preserve">方案</w:t>
            </w:r>
            <w:r/>
          </w:p>
        </w:tc>
        <w:tc>
          <w:tcPr>
            <w:shd w:val="clear" w:color="auto" w:fill="ffffff"/>
            <w:tcMar>
              <w:left w:w="150" w:type="dxa"/>
              <w:top w:w="150" w:type="dxa"/>
              <w:right w:w="150" w:type="dxa"/>
              <w:bottom w:w="150" w:type="dxa"/>
            </w:tcMar>
            <w:tcW w:w="3804"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改造内容</w:t>
            </w:r>
            <w:r/>
          </w:p>
        </w:tc>
      </w:tr>
      <w:tr>
        <w:trPr>
          <w:jc w:val="center"/>
          <w:trHeight w:val="283" w:hRule="exact"/>
        </w:trPr>
        <w:tc>
          <w:tcPr>
            <w:shd w:val="clear" w:color="auto" w:fill="ffffff"/>
            <w:tcMar>
              <w:left w:w="0" w:type="dxa"/>
              <w:top w:w="150" w:type="dxa"/>
              <w:right w:w="150" w:type="dxa"/>
              <w:bottom w:w="150" w:type="dxa"/>
            </w:tcMar>
            <w:tcW w:w="2409"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CentOS/Windows</w:t>
            </w:r>
            <w:r/>
          </w:p>
        </w:tc>
        <w:tc>
          <w:tcPr>
            <w:shd w:val="clear" w:color="auto" w:fill="ffffff"/>
            <w:tcMar>
              <w:left w:w="150" w:type="dxa"/>
              <w:top w:w="150" w:type="dxa"/>
              <w:right w:w="150" w:type="dxa"/>
              <w:bottom w:w="150" w:type="dxa"/>
            </w:tcMar>
            <w:tcW w:w="2346"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国产主流操作系统</w:t>
            </w:r>
            <w:r/>
          </w:p>
        </w:tc>
        <w:tc>
          <w:tcPr>
            <w:shd w:val="clear" w:color="auto" w:fill="ffffff"/>
            <w:tcMar>
              <w:left w:w="150" w:type="dxa"/>
              <w:top w:w="150" w:type="dxa"/>
              <w:right w:w="150" w:type="dxa"/>
              <w:bottom w:w="150" w:type="dxa"/>
            </w:tcMar>
            <w:tcW w:w="3804"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系统重部署及兼容性验证</w:t>
            </w:r>
            <w:r/>
          </w:p>
        </w:tc>
      </w:tr>
      <w:tr>
        <w:trPr>
          <w:jc w:val="center"/>
          <w:trHeight w:val="283" w:hRule="exact"/>
        </w:trPr>
        <w:tc>
          <w:tcPr>
            <w:shd w:val="clear" w:color="auto" w:fill="ffffff"/>
            <w:tcMar>
              <w:left w:w="0" w:type="dxa"/>
              <w:top w:w="150" w:type="dxa"/>
              <w:right w:w="150" w:type="dxa"/>
              <w:bottom w:w="150" w:type="dxa"/>
            </w:tcMar>
            <w:tcW w:w="2409"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bidi="ar"/>
              </w:rPr>
              <w:t xml:space="preserve">虚拟化</w:t>
            </w:r>
            <w:r>
              <w:rPr>
                <w:rFonts w:hint="eastAsia" w:ascii="宋体" w:hAnsi="宋体" w:eastAsia="宋体" w:cs="宋体"/>
                <w:spacing w:val="6"/>
                <w:sz w:val="24"/>
                <w:szCs w:val="24"/>
                <w:highlight w:val="none"/>
                <w:shd w:val="clear" w:color="auto" w:fill="auto"/>
                <w:lang w:val="en-US" w:eastAsia="zh-CN" w:bidi="ar"/>
              </w:rPr>
              <w:t xml:space="preserve">管理平台</w:t>
            </w:r>
            <w:r/>
          </w:p>
        </w:tc>
        <w:tc>
          <w:tcPr>
            <w:shd w:val="clear" w:color="auto" w:fill="ffffff"/>
            <w:tcMar>
              <w:left w:w="150" w:type="dxa"/>
              <w:top w:w="150" w:type="dxa"/>
              <w:right w:w="150" w:type="dxa"/>
              <w:bottom w:w="150" w:type="dxa"/>
            </w:tcMar>
            <w:tcW w:w="2346"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eastAsia="zh-CN" w:bidi="ar"/>
              </w:rPr>
            </w:pPr>
            <w:r>
              <w:rPr>
                <w:rFonts w:hint="eastAsia" w:ascii="宋体" w:hAnsi="宋体" w:eastAsia="宋体" w:cs="宋体"/>
                <w:spacing w:val="6"/>
                <w:sz w:val="24"/>
                <w:szCs w:val="24"/>
                <w:highlight w:val="none"/>
                <w:shd w:val="clear" w:color="auto" w:fill="auto"/>
                <w:lang w:val="en-US" w:eastAsia="zh-CN" w:bidi="ar"/>
              </w:rPr>
              <w:t xml:space="preserve">政务云</w:t>
            </w:r>
            <w:r/>
          </w:p>
        </w:tc>
        <w:tc>
          <w:tcPr>
            <w:shd w:val="clear" w:color="auto" w:fill="ffffff"/>
            <w:tcMar>
              <w:left w:w="150" w:type="dxa"/>
              <w:top w:w="150" w:type="dxa"/>
              <w:right w:w="150" w:type="dxa"/>
              <w:bottom w:w="150" w:type="dxa"/>
            </w:tcMar>
            <w:tcW w:w="3804"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Docker/K8S容器迁移</w:t>
            </w:r>
            <w:r/>
          </w:p>
        </w:tc>
      </w:tr>
    </w:tbl>
    <w:p>
      <w:pPr>
        <w:numPr>
          <w:ilvl w:val="0"/>
          <w:numId w:val="0"/>
        </w:numPr>
        <w:ind w:firstLine="632"/>
        <w:spacing w:line="590" w:lineRule="exact"/>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数据服务层</w:t>
      </w:r>
      <w:r/>
    </w:p>
    <w:tbl>
      <w:tblPr>
        <w:tblStyle w:val="872"/>
        <w:tblW w:w="8457" w:type="dxa"/>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100"/>
        <w:gridCol w:w="1602"/>
        <w:gridCol w:w="2058"/>
        <w:gridCol w:w="2697"/>
      </w:tblGrid>
      <w:tr>
        <w:trPr>
          <w:trHeight w:val="466" w:hRule="exact"/>
        </w:trPr>
        <w:tc>
          <w:tcPr>
            <w:tcMar>
              <w:left w:w="0" w:type="dxa"/>
              <w:top w:w="150" w:type="dxa"/>
              <w:right w:w="150" w:type="dxa"/>
              <w:bottom w:w="150" w:type="dxa"/>
            </w:tcMar>
            <w:tcW w:w="2100"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迁移对象</w:t>
            </w:r>
            <w:r/>
          </w:p>
        </w:tc>
        <w:tc>
          <w:tcPr>
            <w:tcMar>
              <w:left w:w="150" w:type="dxa"/>
              <w:top w:w="150" w:type="dxa"/>
              <w:right w:w="150" w:type="dxa"/>
              <w:bottom w:w="150" w:type="dxa"/>
            </w:tcMar>
            <w:tcW w:w="1602"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目标方案</w:t>
            </w:r>
            <w:r/>
          </w:p>
        </w:tc>
        <w:tc>
          <w:tcPr>
            <w:tcMar>
              <w:left w:w="150" w:type="dxa"/>
              <w:top w:w="150" w:type="dxa"/>
              <w:right w:w="150" w:type="dxa"/>
              <w:bottom w:w="150" w:type="dxa"/>
            </w:tcMar>
            <w:tcW w:w="2058"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改造内容</w:t>
            </w:r>
            <w:r/>
          </w:p>
        </w:tc>
        <w:tc>
          <w:tcPr>
            <w:tcMar>
              <w:left w:w="150" w:type="dxa"/>
              <w:top w:w="150" w:type="dxa"/>
              <w:right w:w="150" w:type="dxa"/>
              <w:bottom w:w="150" w:type="dxa"/>
            </w:tcMar>
            <w:tcW w:w="2697"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当前数据量</w:t>
            </w:r>
            <w:r/>
          </w:p>
        </w:tc>
      </w:tr>
      <w:tr>
        <w:trPr>
          <w:trHeight w:val="1265" w:hRule="exact"/>
        </w:trPr>
        <w:tc>
          <w:tcPr>
            <w:tcMar>
              <w:left w:w="0" w:type="dxa"/>
              <w:top w:w="150" w:type="dxa"/>
              <w:right w:w="150" w:type="dxa"/>
              <w:bottom w:w="150" w:type="dxa"/>
            </w:tcMar>
            <w:tcW w:w="2100"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非国产</w:t>
            </w:r>
            <w:r>
              <w:rPr>
                <w:rFonts w:hint="eastAsia" w:ascii="宋体" w:hAnsi="宋体" w:eastAsia="宋体" w:cs="宋体"/>
                <w:spacing w:val="6"/>
                <w:sz w:val="24"/>
                <w:szCs w:val="24"/>
                <w:highlight w:val="none"/>
                <w:shd w:val="clear" w:color="auto" w:fill="auto"/>
                <w:lang w:bidi="ar"/>
              </w:rPr>
              <w:t xml:space="preserve">核心业务库</w:t>
            </w:r>
            <w:r/>
          </w:p>
        </w:tc>
        <w:tc>
          <w:tcPr>
            <w:tcMar>
              <w:left w:w="150" w:type="dxa"/>
              <w:top w:w="150" w:type="dxa"/>
              <w:right w:w="150" w:type="dxa"/>
              <w:bottom w:w="150" w:type="dxa"/>
            </w:tcMar>
            <w:tcW w:w="1602"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国产主流数据库</w:t>
            </w:r>
            <w:r/>
          </w:p>
        </w:tc>
        <w:tc>
          <w:tcPr>
            <w:tcMar>
              <w:left w:w="150" w:type="dxa"/>
              <w:top w:w="150" w:type="dxa"/>
              <w:right w:w="150" w:type="dxa"/>
              <w:bottom w:w="150" w:type="dxa"/>
            </w:tcMar>
            <w:tcW w:w="2058"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表结构/存储过程迁移，读写分离架构重构</w:t>
            </w:r>
            <w:r/>
          </w:p>
        </w:tc>
        <w:tc>
          <w:tcPr>
            <w:tcMar>
              <w:left w:w="150" w:type="dxa"/>
              <w:top w:w="150" w:type="dxa"/>
              <w:right w:w="150" w:type="dxa"/>
              <w:bottom w:w="150" w:type="dxa"/>
            </w:tcMar>
            <w:tcW w:w="2697"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w:t>
            </w:r>
            <w:r>
              <w:rPr>
                <w:rFonts w:hint="eastAsia" w:ascii="宋体" w:hAnsi="宋体" w:eastAsia="宋体" w:cs="宋体"/>
                <w:spacing w:val="6"/>
                <w:sz w:val="24"/>
                <w:szCs w:val="24"/>
                <w:highlight w:val="none"/>
                <w:shd w:val="clear" w:color="auto" w:fill="auto"/>
                <w:lang w:bidi="ar"/>
              </w:rPr>
              <w:t xml:space="preserve">数据总量：113G，附件数据量：16T</w:t>
            </w:r>
            <w:r>
              <w:rPr>
                <w:rFonts w:hint="eastAsia" w:ascii="宋体" w:hAnsi="宋体" w:eastAsia="宋体" w:cs="宋体"/>
                <w:spacing w:val="6"/>
                <w:sz w:val="24"/>
                <w:szCs w:val="24"/>
                <w:highlight w:val="none"/>
                <w:shd w:val="clear" w:color="auto" w:fill="auto"/>
                <w:lang w:bidi="ar"/>
              </w:rPr>
              <w:br/>
            </w:r>
            <w:r>
              <w:rPr>
                <w:rFonts w:hint="eastAsia" w:ascii="宋体" w:hAnsi="宋体" w:eastAsia="宋体" w:cs="宋体"/>
                <w:spacing w:val="6"/>
                <w:sz w:val="24"/>
                <w:szCs w:val="24"/>
                <w:highlight w:val="none"/>
                <w:shd w:val="clear" w:color="auto" w:fill="auto"/>
                <w:lang w:bidi="ar"/>
              </w:rPr>
              <w:t xml:space="preserve">数据表：306张</w:t>
            </w:r>
            <w:r/>
          </w:p>
        </w:tc>
      </w:tr>
      <w:tr>
        <w:trPr>
          <w:trHeight w:val="906" w:hRule="exact"/>
        </w:trPr>
        <w:tc>
          <w:tcPr>
            <w:tcMar>
              <w:left w:w="0" w:type="dxa"/>
              <w:top w:w="150" w:type="dxa"/>
              <w:right w:w="150" w:type="dxa"/>
              <w:bottom w:w="150" w:type="dxa"/>
            </w:tcMar>
            <w:tcW w:w="2100"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Mongodb元数据管理库</w:t>
            </w:r>
            <w:r/>
          </w:p>
        </w:tc>
        <w:tc>
          <w:tcPr>
            <w:tcMar>
              <w:left w:w="150" w:type="dxa"/>
              <w:top w:w="150" w:type="dxa"/>
              <w:right w:w="150" w:type="dxa"/>
              <w:bottom w:w="150" w:type="dxa"/>
            </w:tcMar>
            <w:tcW w:w="1602"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国产主流数据库</w:t>
            </w:r>
            <w:r/>
          </w:p>
        </w:tc>
        <w:tc>
          <w:tcPr>
            <w:tcMar>
              <w:left w:w="150" w:type="dxa"/>
              <w:top w:w="150" w:type="dxa"/>
              <w:right w:w="150" w:type="dxa"/>
              <w:bottom w:w="150" w:type="dxa"/>
            </w:tcMar>
            <w:tcW w:w="2058"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表结构/存储过程迁移，读写分离架构重构</w:t>
            </w:r>
            <w:r/>
          </w:p>
        </w:tc>
        <w:tc>
          <w:tcPr>
            <w:tcMar>
              <w:left w:w="150" w:type="dxa"/>
              <w:top w:w="150" w:type="dxa"/>
              <w:right w:w="150" w:type="dxa"/>
              <w:bottom w:w="150" w:type="dxa"/>
            </w:tcMar>
            <w:tcW w:w="2697"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bidi="ar"/>
              </w:rPr>
              <w:t xml:space="preserve">数据总量：8G</w:t>
            </w:r>
            <w:r>
              <w:rPr>
                <w:rFonts w:hint="eastAsia" w:ascii="宋体" w:hAnsi="宋体" w:eastAsia="宋体" w:cs="宋体"/>
                <w:spacing w:val="6"/>
                <w:sz w:val="24"/>
                <w:szCs w:val="24"/>
                <w:highlight w:val="none"/>
                <w:shd w:val="clear" w:color="auto" w:fill="auto"/>
                <w:lang w:bidi="ar"/>
              </w:rPr>
              <w:br/>
            </w:r>
            <w:r>
              <w:rPr>
                <w:rFonts w:hint="eastAsia" w:ascii="宋体" w:hAnsi="宋体" w:eastAsia="宋体" w:cs="宋体"/>
                <w:spacing w:val="6"/>
                <w:sz w:val="24"/>
                <w:szCs w:val="24"/>
                <w:highlight w:val="none"/>
                <w:shd w:val="clear" w:color="auto" w:fill="auto"/>
                <w:lang w:bidi="ar"/>
              </w:rPr>
              <w:t xml:space="preserve">集合(Collections)：8</w:t>
            </w:r>
            <w:r>
              <w:rPr>
                <w:rFonts w:hint="eastAsia" w:ascii="宋体" w:hAnsi="宋体" w:eastAsia="宋体" w:cs="宋体"/>
                <w:spacing w:val="6"/>
                <w:sz w:val="24"/>
                <w:szCs w:val="24"/>
                <w:highlight w:val="none"/>
                <w:shd w:val="clear" w:color="auto" w:fill="auto"/>
                <w:lang w:val="en-US" w:eastAsia="zh-CN" w:bidi="ar"/>
              </w:rPr>
              <w:t xml:space="preserve">个</w:t>
            </w:r>
            <w:r/>
          </w:p>
        </w:tc>
      </w:tr>
      <w:tr>
        <w:trPr>
          <w:trHeight w:val="2189" w:hRule="exact"/>
        </w:trPr>
        <w:tc>
          <w:tcPr>
            <w:tcMar>
              <w:left w:w="0" w:type="dxa"/>
              <w:top w:w="150" w:type="dxa"/>
              <w:right w:w="150" w:type="dxa"/>
              <w:bottom w:w="150" w:type="dxa"/>
            </w:tcMar>
            <w:tcW w:w="2100"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基于</w:t>
            </w:r>
            <w:r>
              <w:rPr>
                <w:rFonts w:hint="eastAsia" w:ascii="宋体" w:hAnsi="宋体" w:eastAsia="宋体" w:cs="宋体"/>
                <w:spacing w:val="6"/>
                <w:sz w:val="24"/>
                <w:szCs w:val="24"/>
                <w:highlight w:val="none"/>
                <w:shd w:val="clear" w:color="auto" w:fill="auto"/>
                <w:lang w:bidi="ar"/>
              </w:rPr>
              <w:t xml:space="preserve">大数据平台(含Hadoop/Hive/HBase</w:t>
            </w:r>
            <w:r>
              <w:rPr>
                <w:rFonts w:hint="eastAsia" w:ascii="宋体" w:hAnsi="宋体" w:eastAsia="宋体" w:cs="宋体"/>
                <w:spacing w:val="6"/>
                <w:sz w:val="24"/>
                <w:szCs w:val="24"/>
                <w:highlight w:val="none"/>
                <w:shd w:val="clear" w:color="auto" w:fill="auto"/>
                <w:lang w:val="en-US" w:eastAsia="zh-CN" w:bidi="ar"/>
              </w:rPr>
              <w:t xml:space="preserve">/MySQL</w:t>
            </w:r>
            <w:r>
              <w:rPr>
                <w:rFonts w:hint="eastAsia" w:ascii="宋体" w:hAnsi="宋体" w:eastAsia="宋体" w:cs="宋体"/>
                <w:spacing w:val="6"/>
                <w:sz w:val="24"/>
                <w:szCs w:val="24"/>
                <w:highlight w:val="none"/>
                <w:shd w:val="clear" w:color="auto" w:fill="auto"/>
                <w:lang w:bidi="ar"/>
              </w:rPr>
              <w:t xml:space="preserve">)</w:t>
            </w:r>
            <w:r>
              <w:rPr>
                <w:rFonts w:hint="eastAsia" w:ascii="宋体" w:hAnsi="宋体" w:eastAsia="宋体" w:cs="宋体"/>
                <w:spacing w:val="6"/>
                <w:sz w:val="24"/>
                <w:szCs w:val="24"/>
                <w:highlight w:val="none"/>
                <w:shd w:val="clear" w:color="auto" w:fill="auto"/>
                <w:lang w:val="en-US" w:eastAsia="zh-CN" w:bidi="ar"/>
              </w:rPr>
              <w:t xml:space="preserve">的数据仓库功能</w:t>
            </w:r>
            <w:r/>
          </w:p>
        </w:tc>
        <w:tc>
          <w:tcPr>
            <w:tcMar>
              <w:left w:w="150" w:type="dxa"/>
              <w:top w:w="150" w:type="dxa"/>
              <w:right w:w="150" w:type="dxa"/>
              <w:bottom w:w="150" w:type="dxa"/>
            </w:tcMar>
            <w:tcW w:w="1602"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供应商自研替代</w:t>
            </w:r>
            <w:r/>
          </w:p>
        </w:tc>
        <w:tc>
          <w:tcPr>
            <w:tcMar>
              <w:left w:w="150" w:type="dxa"/>
              <w:top w:w="150" w:type="dxa"/>
              <w:right w:w="150" w:type="dxa"/>
              <w:bottom w:w="150" w:type="dxa"/>
            </w:tcMar>
            <w:tcW w:w="2058"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自研开发大数据统计分析功能，代替当前的数据仓库功能</w:t>
            </w:r>
            <w:r/>
          </w:p>
        </w:tc>
        <w:tc>
          <w:tcPr>
            <w:tcMar>
              <w:left w:w="150" w:type="dxa"/>
              <w:top w:w="150" w:type="dxa"/>
              <w:right w:w="150" w:type="dxa"/>
              <w:bottom w:w="150" w:type="dxa"/>
            </w:tcMar>
            <w:tcW w:w="2697"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年分析数据量：</w:t>
            </w:r>
            <w:r>
              <w:rPr>
                <w:rFonts w:hint="eastAsia" w:ascii="宋体" w:hAnsi="宋体" w:eastAsia="宋体" w:cs="宋体"/>
                <w:spacing w:val="6"/>
                <w:sz w:val="24"/>
                <w:szCs w:val="24"/>
                <w:highlight w:val="none"/>
                <w:shd w:val="clear" w:color="auto" w:fill="auto"/>
                <w:lang w:val="en-US" w:eastAsia="zh-CN" w:bidi="ar"/>
              </w:rPr>
              <w:t xml:space="preserve">1</w:t>
            </w:r>
            <w:r>
              <w:rPr>
                <w:rFonts w:hint="eastAsia" w:ascii="宋体" w:hAnsi="宋体" w:eastAsia="宋体" w:cs="宋体"/>
                <w:spacing w:val="6"/>
                <w:sz w:val="24"/>
                <w:szCs w:val="24"/>
                <w:highlight w:val="none"/>
                <w:shd w:val="clear" w:color="auto" w:fill="auto"/>
                <w:lang w:bidi="ar"/>
              </w:rPr>
              <w:t xml:space="preserve">T</w:t>
            </w:r>
            <w:r>
              <w:rPr>
                <w:rFonts w:hint="eastAsia" w:ascii="宋体" w:hAnsi="宋体" w:eastAsia="宋体" w:cs="宋体"/>
                <w:spacing w:val="6"/>
                <w:sz w:val="24"/>
                <w:szCs w:val="24"/>
                <w:highlight w:val="none"/>
                <w:shd w:val="clear" w:color="auto" w:fill="auto"/>
                <w:lang w:bidi="ar"/>
              </w:rPr>
              <w:br/>
            </w:r>
            <w:r>
              <w:rPr>
                <w:rFonts w:hint="eastAsia" w:ascii="宋体" w:hAnsi="宋体" w:eastAsia="宋体" w:cs="宋体"/>
                <w:spacing w:val="6"/>
                <w:sz w:val="24"/>
                <w:szCs w:val="24"/>
                <w:highlight w:val="none"/>
                <w:shd w:val="clear" w:color="auto" w:fill="auto"/>
                <w:lang w:bidi="ar"/>
              </w:rPr>
              <w:t xml:space="preserve">统计Models:24个</w:t>
            </w:r>
            <w:r>
              <w:rPr>
                <w:rFonts w:hint="eastAsia" w:ascii="宋体" w:hAnsi="宋体" w:eastAsia="宋体" w:cs="宋体"/>
                <w:spacing w:val="6"/>
                <w:sz w:val="24"/>
                <w:szCs w:val="24"/>
                <w:highlight w:val="none"/>
                <w:shd w:val="clear" w:color="auto" w:fill="auto"/>
                <w:lang w:bidi="ar"/>
              </w:rPr>
              <w:br/>
            </w:r>
            <w:r>
              <w:rPr>
                <w:rFonts w:hint="eastAsia" w:ascii="宋体" w:hAnsi="宋体" w:eastAsia="宋体" w:cs="宋体"/>
                <w:spacing w:val="6"/>
                <w:sz w:val="24"/>
                <w:szCs w:val="24"/>
                <w:highlight w:val="none"/>
                <w:shd w:val="clear" w:color="auto" w:fill="auto"/>
                <w:lang w:bidi="ar"/>
              </w:rPr>
              <w:t xml:space="preserve">统计cubes：15个</w:t>
            </w:r>
            <w:r/>
          </w:p>
        </w:tc>
      </w:tr>
      <w:tr>
        <w:trPr>
          <w:trHeight w:val="1018" w:hRule="exact"/>
        </w:trPr>
        <w:tc>
          <w:tcPr>
            <w:tcMar>
              <w:left w:w="0" w:type="dxa"/>
              <w:top w:w="150" w:type="dxa"/>
              <w:right w:w="150" w:type="dxa"/>
              <w:bottom w:w="150" w:type="dxa"/>
            </w:tcMar>
            <w:tcW w:w="2100"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ELK日志系统</w:t>
            </w:r>
            <w:r/>
          </w:p>
        </w:tc>
        <w:tc>
          <w:tcPr>
            <w:tcMar>
              <w:left w:w="150" w:type="dxa"/>
              <w:top w:w="150" w:type="dxa"/>
              <w:right w:w="150" w:type="dxa"/>
              <w:bottom w:w="150" w:type="dxa"/>
            </w:tcMar>
            <w:tcW w:w="1602"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国产日志组件</w:t>
            </w:r>
            <w:r/>
          </w:p>
        </w:tc>
        <w:tc>
          <w:tcPr>
            <w:tcMar>
              <w:left w:w="150" w:type="dxa"/>
              <w:top w:w="150" w:type="dxa"/>
              <w:right w:w="150" w:type="dxa"/>
              <w:bottom w:w="150" w:type="dxa"/>
            </w:tcMar>
            <w:tcW w:w="2058"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日志采集存储架构重建</w:t>
            </w:r>
            <w:r/>
          </w:p>
        </w:tc>
        <w:tc>
          <w:tcPr>
            <w:tcMar>
              <w:left w:w="150" w:type="dxa"/>
              <w:top w:w="150" w:type="dxa"/>
              <w:right w:w="150" w:type="dxa"/>
              <w:bottom w:w="150" w:type="dxa"/>
            </w:tcMar>
            <w:tcW w:w="2697" w:type="dxa"/>
            <w:vAlign w:val="center"/>
            <w:textDirection w:val="lrTb"/>
            <w:noWrap w:val="false"/>
          </w:tcPr>
          <w:p>
            <w:pPr>
              <w:jc w:val="both"/>
              <w:spacing w:line="400" w:lineRule="exac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近3月日志存量：1TB+</w:t>
            </w:r>
            <w:r/>
          </w:p>
        </w:tc>
      </w:tr>
    </w:tbl>
    <w:p>
      <w:pPr>
        <w:numPr>
          <w:ilvl w:val="0"/>
          <w:numId w:val="0"/>
        </w:numPr>
        <w:ind w:firstLine="240"/>
        <w:spacing w:line="590" w:lineRule="exact"/>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平台服务层</w:t>
      </w:r>
      <w:r/>
    </w:p>
    <w:tbl>
      <w:tblPr>
        <w:tblStyle w:val="872"/>
        <w:tblW w:w="8457" w:type="dxa"/>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669"/>
        <w:gridCol w:w="6788"/>
      </w:tblGrid>
      <w:tr>
        <w:trPr>
          <w:trHeight w:val="283" w:hRule="exact"/>
          <w:tblHeader/>
        </w:trPr>
        <w:tc>
          <w:tcPr>
            <w:shd w:val="clear" w:color="auto" w:fill="ffffff"/>
            <w:tcMar>
              <w:left w:w="0" w:type="dxa"/>
              <w:top w:w="150" w:type="dxa"/>
              <w:right w:w="150" w:type="dxa"/>
              <w:bottom w:w="150" w:type="dxa"/>
            </w:tcMar>
            <w:tcW w:w="1669"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val="en-US" w:eastAsia="zh-CN" w:bidi="ar"/>
              </w:rPr>
              <w:t xml:space="preserve">改造</w:t>
            </w:r>
            <w:r>
              <w:rPr>
                <w:rStyle w:val="907"/>
                <w:rFonts w:hint="eastAsia" w:ascii="宋体" w:hAnsi="宋体" w:eastAsia="宋体" w:cs="宋体"/>
                <w:b w:val="0"/>
                <w:spacing w:val="6"/>
                <w:sz w:val="24"/>
                <w:szCs w:val="24"/>
                <w:highlight w:val="none"/>
                <w:shd w:val="clear" w:color="auto" w:fill="auto"/>
                <w:lang w:bidi="ar"/>
              </w:rPr>
              <w:t xml:space="preserve">对象</w:t>
            </w:r>
            <w:r/>
          </w:p>
        </w:tc>
        <w:tc>
          <w:tcPr>
            <w:shd w:val="clear" w:color="auto" w:fill="ffffff"/>
            <w:tcMar>
              <w:left w:w="150" w:type="dxa"/>
              <w:top w:w="150" w:type="dxa"/>
              <w:right w:w="150" w:type="dxa"/>
              <w:bottom w:w="150" w:type="dxa"/>
            </w:tcMar>
            <w:tcW w:w="6788"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改造内容</w:t>
            </w:r>
            <w:r/>
          </w:p>
        </w:tc>
      </w:tr>
      <w:tr>
        <w:trPr>
          <w:trHeight w:val="283" w:hRule="exact"/>
        </w:trPr>
        <w:tc>
          <w:tcPr>
            <w:shd w:val="clear" w:color="auto" w:fill="ffffff"/>
            <w:tcMar>
              <w:left w:w="0" w:type="dxa"/>
              <w:top w:w="150" w:type="dxa"/>
              <w:right w:w="150" w:type="dxa"/>
              <w:bottom w:w="150" w:type="dxa"/>
            </w:tcMar>
            <w:tcW w:w="1669"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规则引擎服务</w:t>
            </w:r>
            <w:r/>
          </w:p>
        </w:tc>
        <w:tc>
          <w:tcPr>
            <w:shd w:val="clear" w:color="auto" w:fill="ffffff"/>
            <w:tcMar>
              <w:left w:w="150" w:type="dxa"/>
              <w:top w:w="150" w:type="dxa"/>
              <w:right w:w="150" w:type="dxa"/>
              <w:bottom w:w="150" w:type="dxa"/>
            </w:tcMar>
            <w:tcW w:w="6788"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框架适配国产化改造 </w:t>
            </w:r>
            <w:r/>
          </w:p>
        </w:tc>
      </w:tr>
      <w:tr>
        <w:trPr>
          <w:trHeight w:val="283" w:hRule="exact"/>
        </w:trPr>
        <w:tc>
          <w:tcPr>
            <w:shd w:val="clear" w:color="auto" w:fill="ffffff"/>
            <w:tcMar>
              <w:left w:w="0" w:type="dxa"/>
              <w:top w:w="150" w:type="dxa"/>
              <w:right w:w="150" w:type="dxa"/>
              <w:bottom w:w="150" w:type="dxa"/>
            </w:tcMar>
            <w:tcW w:w="1669"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工作流引擎服务</w:t>
            </w:r>
            <w:r/>
          </w:p>
        </w:tc>
        <w:tc>
          <w:tcPr>
            <w:shd w:val="clear" w:color="auto" w:fill="ffffff"/>
            <w:tcMar>
              <w:left w:w="150" w:type="dxa"/>
              <w:top w:w="150" w:type="dxa"/>
              <w:right w:w="150" w:type="dxa"/>
              <w:bottom w:w="150" w:type="dxa"/>
            </w:tcMar>
            <w:tcW w:w="6788"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框架适配国产化改造 </w:t>
            </w:r>
            <w:r/>
          </w:p>
        </w:tc>
      </w:tr>
      <w:tr>
        <w:trPr>
          <w:trHeight w:val="283" w:hRule="exact"/>
        </w:trPr>
        <w:tc>
          <w:tcPr>
            <w:shd w:val="clear" w:color="auto" w:fill="ffffff"/>
            <w:tcMar>
              <w:left w:w="0" w:type="dxa"/>
              <w:top w:w="150" w:type="dxa"/>
              <w:right w:w="150" w:type="dxa"/>
              <w:bottom w:w="150" w:type="dxa"/>
            </w:tcMar>
            <w:tcW w:w="1669"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元数据服务</w:t>
            </w:r>
            <w:r/>
          </w:p>
        </w:tc>
        <w:tc>
          <w:tcPr>
            <w:shd w:val="clear" w:color="auto" w:fill="ffffff"/>
            <w:tcMar>
              <w:left w:w="150" w:type="dxa"/>
              <w:top w:w="150" w:type="dxa"/>
              <w:right w:w="150" w:type="dxa"/>
              <w:bottom w:w="150" w:type="dxa"/>
            </w:tcMar>
            <w:tcW w:w="6788"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框架适配国产化改造 </w:t>
            </w:r>
            <w:r/>
          </w:p>
        </w:tc>
      </w:tr>
      <w:tr>
        <w:trPr>
          <w:trHeight w:val="283" w:hRule="exact"/>
        </w:trPr>
        <w:tc>
          <w:tcPr>
            <w:shd w:val="clear" w:color="auto" w:fill="ffffff"/>
            <w:tcMar>
              <w:left w:w="0" w:type="dxa"/>
              <w:top w:w="150" w:type="dxa"/>
              <w:right w:w="150" w:type="dxa"/>
              <w:bottom w:w="150" w:type="dxa"/>
            </w:tcMar>
            <w:tcW w:w="1669"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文件对象服务</w:t>
            </w:r>
            <w:r/>
          </w:p>
        </w:tc>
        <w:tc>
          <w:tcPr>
            <w:shd w:val="clear" w:color="auto" w:fill="ffffff"/>
            <w:tcMar>
              <w:left w:w="150" w:type="dxa"/>
              <w:top w:w="150" w:type="dxa"/>
              <w:right w:w="150" w:type="dxa"/>
              <w:bottom w:w="150" w:type="dxa"/>
            </w:tcMar>
            <w:tcW w:w="6788"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适配</w:t>
            </w:r>
            <w:r>
              <w:rPr>
                <w:rFonts w:hint="eastAsia" w:ascii="宋体" w:hAnsi="宋体" w:eastAsia="宋体" w:cs="宋体"/>
                <w:spacing w:val="6"/>
                <w:sz w:val="24"/>
                <w:szCs w:val="24"/>
                <w:highlight w:val="none"/>
                <w:shd w:val="clear" w:color="auto" w:fill="auto"/>
                <w:lang w:val="en-US" w:eastAsia="zh-CN" w:bidi="ar"/>
              </w:rPr>
              <w:t xml:space="preserve">政务</w:t>
            </w:r>
            <w:r>
              <w:rPr>
                <w:rFonts w:hint="eastAsia" w:ascii="宋体" w:hAnsi="宋体" w:eastAsia="宋体" w:cs="宋体"/>
                <w:spacing w:val="6"/>
                <w:sz w:val="24"/>
                <w:szCs w:val="24"/>
                <w:highlight w:val="none"/>
                <w:shd w:val="clear" w:color="auto" w:fill="auto"/>
                <w:lang w:bidi="ar"/>
              </w:rPr>
              <w:t xml:space="preserve">云搭建的对象存储服务</w:t>
            </w:r>
            <w:r/>
          </w:p>
        </w:tc>
      </w:tr>
      <w:tr>
        <w:trPr>
          <w:trHeight w:val="283" w:hRule="exact"/>
        </w:trPr>
        <w:tc>
          <w:tcPr>
            <w:shd w:val="clear" w:color="auto" w:fill="ffffff"/>
            <w:tcMar>
              <w:left w:w="0" w:type="dxa"/>
              <w:top w:w="150" w:type="dxa"/>
              <w:right w:w="150" w:type="dxa"/>
              <w:bottom w:w="150" w:type="dxa"/>
            </w:tcMar>
            <w:tcW w:w="1669"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K3s系统维护平台</w:t>
            </w:r>
            <w:r/>
          </w:p>
        </w:tc>
        <w:tc>
          <w:tcPr>
            <w:shd w:val="clear" w:color="auto" w:fill="ffffff"/>
            <w:tcMar>
              <w:left w:w="150" w:type="dxa"/>
              <w:top w:w="150" w:type="dxa"/>
              <w:right w:w="150" w:type="dxa"/>
              <w:bottom w:w="150" w:type="dxa"/>
            </w:tcMar>
            <w:tcW w:w="6788"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国产主流</w:t>
            </w:r>
            <w:r>
              <w:rPr>
                <w:rFonts w:hint="eastAsia" w:ascii="宋体" w:hAnsi="宋体" w:eastAsia="宋体" w:cs="宋体"/>
                <w:spacing w:val="6"/>
                <w:sz w:val="24"/>
                <w:szCs w:val="24"/>
                <w:highlight w:val="none"/>
                <w:shd w:val="clear" w:color="auto" w:fill="auto"/>
                <w:lang w:bidi="ar"/>
              </w:rPr>
              <w:t xml:space="preserve">环境部署适配</w:t>
            </w:r>
            <w:r/>
          </w:p>
        </w:tc>
      </w:tr>
      <w:tr>
        <w:trPr>
          <w:trHeight w:val="283" w:hRule="exact"/>
        </w:trPr>
        <w:tc>
          <w:tcPr>
            <w:shd w:val="clear" w:color="auto" w:fill="ffffff"/>
            <w:tcMar>
              <w:left w:w="0" w:type="dxa"/>
              <w:top w:w="150" w:type="dxa"/>
              <w:right w:w="150" w:type="dxa"/>
              <w:bottom w:w="150" w:type="dxa"/>
            </w:tcMar>
            <w:tcW w:w="1669"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监控</w:t>
            </w:r>
            <w:r/>
          </w:p>
        </w:tc>
        <w:tc>
          <w:tcPr>
            <w:shd w:val="clear" w:color="auto" w:fill="ffffff"/>
            <w:tcMar>
              <w:left w:w="150" w:type="dxa"/>
              <w:top w:w="150" w:type="dxa"/>
              <w:right w:w="150" w:type="dxa"/>
              <w:bottom w:w="150" w:type="dxa"/>
            </w:tcMar>
            <w:tcW w:w="6788"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国产主流</w:t>
            </w:r>
            <w:r>
              <w:rPr>
                <w:rFonts w:hint="eastAsia" w:ascii="宋体" w:hAnsi="宋体" w:eastAsia="宋体" w:cs="宋体"/>
                <w:spacing w:val="6"/>
                <w:sz w:val="24"/>
                <w:szCs w:val="24"/>
                <w:highlight w:val="none"/>
                <w:shd w:val="clear" w:color="auto" w:fill="auto"/>
                <w:lang w:bidi="ar"/>
              </w:rPr>
              <w:t xml:space="preserve">环境部署适配</w:t>
            </w:r>
            <w:r/>
          </w:p>
        </w:tc>
      </w:tr>
      <w:tr>
        <w:trPr>
          <w:trHeight w:val="5077"/>
        </w:trPr>
        <w:tc>
          <w:tcPr>
            <w:shd w:val="clear" w:color="auto" w:fill="ffffff"/>
            <w:tcMar>
              <w:left w:w="0" w:type="dxa"/>
              <w:top w:w="150" w:type="dxa"/>
              <w:right w:w="150" w:type="dxa"/>
              <w:bottom w:w="150" w:type="dxa"/>
            </w:tcMar>
            <w:tcW w:w="1669"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各类业务、应用安全相关微服务</w:t>
            </w:r>
            <w:r/>
          </w:p>
        </w:tc>
        <w:tc>
          <w:tcPr>
            <w:shd w:val="clear" w:color="auto" w:fill="ffffff"/>
            <w:tcMar>
              <w:left w:w="150" w:type="dxa"/>
              <w:top w:w="150" w:type="dxa"/>
              <w:right w:w="150" w:type="dxa"/>
              <w:bottom w:w="150" w:type="dxa"/>
            </w:tcMar>
            <w:tcW w:w="6788"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对系统后端微服务的代码进行国产化适配性改造，适应国产化基础软件环境，主要调整项包含以下：</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1.微服务框架适配国产化改造   </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2.数据库引擎适配国产化改造 </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3.数据库读写工具包适配国产化改造 </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上述共涉及29个微服务 </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4.消息队列适配国产化改造，共涉及6个微服务 </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5.分布式缓存redis适配国产化改造，共涉及6个微服务 </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6.kylin数据仓库服务和核减库服务适配国产化改造，共涉及3个微服务。</w:t>
            </w:r>
            <w:r>
              <w:rPr>
                <w:rFonts w:hint="eastAsia" w:ascii="宋体" w:hAnsi="宋体" w:eastAsia="宋体" w:cs="宋体"/>
                <w:spacing w:val="6"/>
                <w:sz w:val="24"/>
                <w:szCs w:val="24"/>
                <w:highlight w:val="none"/>
                <w:shd w:val="clear" w:color="auto" w:fill="auto"/>
                <w:lang w:bidi="ar"/>
              </w:rPr>
              <w:br/>
            </w:r>
            <w:r>
              <w:rPr>
                <w:rFonts w:hint="eastAsia" w:ascii="宋体" w:hAnsi="宋体" w:eastAsia="宋体" w:cs="宋体"/>
                <w:spacing w:val="6"/>
                <w:sz w:val="24"/>
                <w:szCs w:val="24"/>
                <w:highlight w:val="none"/>
                <w:shd w:val="clear" w:color="auto" w:fill="auto"/>
                <w:lang w:bidi="ar"/>
              </w:rPr>
              <w:t xml:space="preserve">7.服务注册组件Eureka调整为API调用 </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8.服务性能优化（查询操作速度等） </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同时，对改造后的代码进行单元测试、集成测试等，确保后端服务的稳定运行和功能的正确性。</w:t>
            </w:r>
            <w:r/>
          </w:p>
        </w:tc>
      </w:tr>
    </w:tbl>
    <w:p>
      <w:pPr>
        <w:numPr>
          <w:ilvl w:val="0"/>
          <w:numId w:val="0"/>
        </w:numPr>
        <w:ind w:firstLine="240"/>
        <w:spacing w:line="590" w:lineRule="exact"/>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应用服务层</w:t>
      </w:r>
      <w:r/>
    </w:p>
    <w:tbl>
      <w:tblPr>
        <w:tblStyle w:val="872"/>
        <w:tblW w:w="8434" w:type="dxa"/>
        <w:tblInd w:w="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421"/>
        <w:gridCol w:w="7013"/>
      </w:tblGrid>
      <w:tr>
        <w:trPr>
          <w:trHeight w:val="283" w:hRule="exact"/>
        </w:trPr>
        <w:tc>
          <w:tcPr>
            <w:tcMar>
              <w:left w:w="0" w:type="dxa"/>
              <w:top w:w="150" w:type="dxa"/>
              <w:right w:w="150" w:type="dxa"/>
              <w:bottom w:w="150" w:type="dxa"/>
            </w:tcMar>
            <w:tcW w:w="1421"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val="en-US" w:eastAsia="zh-CN" w:bidi="ar"/>
              </w:rPr>
              <w:t xml:space="preserve">改造</w:t>
            </w:r>
            <w:r>
              <w:rPr>
                <w:rStyle w:val="907"/>
                <w:rFonts w:hint="eastAsia" w:ascii="宋体" w:hAnsi="宋体" w:eastAsia="宋体" w:cs="宋体"/>
                <w:b w:val="0"/>
                <w:spacing w:val="6"/>
                <w:sz w:val="24"/>
                <w:szCs w:val="24"/>
                <w:highlight w:val="none"/>
                <w:shd w:val="clear" w:color="auto" w:fill="auto"/>
                <w:lang w:bidi="ar"/>
              </w:rPr>
              <w:t xml:space="preserve">对象</w:t>
            </w:r>
            <w:r/>
          </w:p>
        </w:tc>
        <w:tc>
          <w:tcPr>
            <w:tcMar>
              <w:left w:w="150" w:type="dxa"/>
              <w:top w:w="150" w:type="dxa"/>
              <w:right w:w="150" w:type="dxa"/>
              <w:bottom w:w="150" w:type="dxa"/>
            </w:tcMar>
            <w:tcW w:w="7013" w:type="dxa"/>
            <w:vAlign w:val="center"/>
            <w:textDirection w:val="lrTb"/>
            <w:noWrap w:val="false"/>
          </w:tcPr>
          <w:p>
            <w:pPr>
              <w:jc w:val="center"/>
              <w:spacing w:line="264" w:lineRule="atLeast"/>
              <w:widowControl/>
              <w:rPr>
                <w:rStyle w:val="907"/>
                <w:rFonts w:hint="eastAsia" w:ascii="宋体" w:hAnsi="宋体" w:eastAsia="宋体" w:cs="宋体"/>
                <w:b w:val="0"/>
                <w:spacing w:val="6"/>
                <w:sz w:val="24"/>
                <w:szCs w:val="24"/>
                <w:highlight w:val="none"/>
                <w:shd w:val="clear" w:color="auto" w:fill="auto"/>
                <w:lang w:bidi="ar"/>
              </w:rPr>
            </w:pPr>
            <w:r>
              <w:rPr>
                <w:rStyle w:val="907"/>
                <w:rFonts w:hint="eastAsia" w:ascii="宋体" w:hAnsi="宋体" w:eastAsia="宋体" w:cs="宋体"/>
                <w:b w:val="0"/>
                <w:spacing w:val="6"/>
                <w:sz w:val="24"/>
                <w:szCs w:val="24"/>
                <w:highlight w:val="none"/>
                <w:shd w:val="clear" w:color="auto" w:fill="auto"/>
                <w:lang w:bidi="ar"/>
              </w:rPr>
              <w:t xml:space="preserve">改造内容</w:t>
            </w:r>
            <w:r/>
          </w:p>
        </w:tc>
      </w:tr>
      <w:tr>
        <w:trPr>
          <w:trHeight w:val="283" w:hRule="exact"/>
        </w:trPr>
        <w:tc>
          <w:tcPr>
            <w:tcMar>
              <w:left w:w="0" w:type="dxa"/>
              <w:top w:w="150" w:type="dxa"/>
              <w:right w:w="150" w:type="dxa"/>
              <w:bottom w:w="150" w:type="dxa"/>
            </w:tcMar>
            <w:tcW w:w="1421" w:type="dxa"/>
            <w:vAlign w:val="center"/>
            <w:textDirection w:val="lrTb"/>
            <w:noWrap w:val="false"/>
          </w:tcPr>
          <w:p>
            <w:pPr>
              <w:jc w:val="left"/>
              <w:spacing w:line="264" w:lineRule="atLeast"/>
              <w:widowControl/>
              <w:rPr>
                <w:rFonts w:hint="eastAsia" w:ascii="宋体" w:hAnsi="宋体" w:eastAsia="宋体" w:cs="宋体"/>
                <w:b w:val="0"/>
                <w:bCs w:val="0"/>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消息队列</w:t>
            </w:r>
            <w:r/>
          </w:p>
        </w:tc>
        <w:tc>
          <w:tcPr>
            <w:tcMar>
              <w:left w:w="150" w:type="dxa"/>
              <w:top w:w="150" w:type="dxa"/>
              <w:right w:w="150" w:type="dxa"/>
              <w:bottom w:w="150" w:type="dxa"/>
            </w:tcMar>
            <w:tcW w:w="7013" w:type="dxa"/>
            <w:vAlign w:val="center"/>
            <w:textDirection w:val="lrTb"/>
            <w:noWrap w:val="false"/>
          </w:tcPr>
          <w:p>
            <w:pPr>
              <w:jc w:val="left"/>
              <w:spacing w:line="264" w:lineRule="atLeast"/>
              <w:widowControl/>
              <w:rPr>
                <w:rFonts w:hint="eastAsia" w:ascii="宋体" w:hAnsi="宋体" w:eastAsia="宋体" w:cs="宋体"/>
                <w:b w:val="0"/>
                <w:bCs w:val="0"/>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RabbitMQ → </w:t>
            </w:r>
            <w:r>
              <w:rPr>
                <w:rFonts w:hint="eastAsia" w:ascii="宋体" w:hAnsi="宋体" w:eastAsia="宋体" w:cs="宋体"/>
                <w:spacing w:val="6"/>
                <w:sz w:val="24"/>
                <w:szCs w:val="24"/>
                <w:highlight w:val="none"/>
                <w:shd w:val="clear" w:color="auto" w:fill="auto"/>
                <w:lang w:val="en-US" w:eastAsia="zh-CN" w:bidi="ar"/>
              </w:rPr>
              <w:t xml:space="preserve">政务云提供的RabbitMQ</w:t>
            </w:r>
            <w:r>
              <w:rPr>
                <w:rFonts w:hint="eastAsia" w:ascii="宋体" w:hAnsi="宋体" w:eastAsia="宋体" w:cs="宋体"/>
                <w:spacing w:val="6"/>
                <w:sz w:val="24"/>
                <w:szCs w:val="24"/>
                <w:highlight w:val="none"/>
                <w:shd w:val="clear" w:color="auto" w:fill="auto"/>
                <w:lang w:bidi="ar"/>
              </w:rPr>
              <w:t xml:space="preserve">中间件</w:t>
            </w:r>
            <w:r/>
          </w:p>
        </w:tc>
      </w:tr>
      <w:tr>
        <w:trPr>
          <w:trHeight w:val="283" w:hRule="exact"/>
        </w:trPr>
        <w:tc>
          <w:tcPr>
            <w:tcMar>
              <w:left w:w="0" w:type="dxa"/>
              <w:top w:w="150" w:type="dxa"/>
              <w:right w:w="150" w:type="dxa"/>
              <w:bottom w:w="150" w:type="dxa"/>
            </w:tcMar>
            <w:tcW w:w="1421" w:type="dxa"/>
            <w:vAlign w:val="center"/>
            <w:textDirection w:val="lrTb"/>
            <w:noWrap w:val="false"/>
          </w:tcPr>
          <w:p>
            <w:pPr>
              <w:jc w:val="left"/>
              <w:spacing w:line="264" w:lineRule="atLeast"/>
              <w:widowControl/>
              <w:rPr>
                <w:rFonts w:hint="eastAsia" w:ascii="宋体" w:hAnsi="宋体" w:eastAsia="宋体" w:cs="宋体"/>
                <w:b w:val="0"/>
                <w:bCs w:val="0"/>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缓存</w:t>
            </w:r>
            <w:r/>
          </w:p>
        </w:tc>
        <w:tc>
          <w:tcPr>
            <w:tcMar>
              <w:left w:w="150" w:type="dxa"/>
              <w:top w:w="150" w:type="dxa"/>
              <w:right w:w="150" w:type="dxa"/>
              <w:bottom w:w="150" w:type="dxa"/>
            </w:tcMar>
            <w:tcW w:w="7013" w:type="dxa"/>
            <w:vAlign w:val="center"/>
            <w:textDirection w:val="lrTb"/>
            <w:noWrap w:val="false"/>
          </w:tcPr>
          <w:p>
            <w:pPr>
              <w:jc w:val="left"/>
              <w:spacing w:line="264" w:lineRule="atLeast"/>
              <w:widowControl/>
              <w:rPr>
                <w:rFonts w:hint="eastAsia" w:ascii="宋体" w:hAnsi="宋体" w:eastAsia="宋体" w:cs="宋体"/>
                <w:b w:val="0"/>
                <w:bCs w:val="0"/>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bidi="ar"/>
              </w:rPr>
              <w:t xml:space="preserve">Redis → </w:t>
            </w:r>
            <w:r>
              <w:rPr>
                <w:rFonts w:hint="eastAsia" w:ascii="宋体" w:hAnsi="宋体" w:eastAsia="宋体" w:cs="宋体"/>
                <w:spacing w:val="6"/>
                <w:sz w:val="24"/>
                <w:szCs w:val="24"/>
                <w:highlight w:val="none"/>
                <w:shd w:val="clear" w:color="auto" w:fill="auto"/>
                <w:lang w:val="en-US" w:eastAsia="zh-CN" w:bidi="ar"/>
              </w:rPr>
              <w:t xml:space="preserve">政务云提供的Redis</w:t>
            </w:r>
            <w:r/>
          </w:p>
        </w:tc>
      </w:tr>
      <w:tr>
        <w:trPr>
          <w:trHeight w:val="283" w:hRule="exact"/>
        </w:trPr>
        <w:tc>
          <w:tcPr>
            <w:tcMar>
              <w:left w:w="0" w:type="dxa"/>
              <w:top w:w="150" w:type="dxa"/>
              <w:right w:w="150" w:type="dxa"/>
              <w:bottom w:w="150" w:type="dxa"/>
            </w:tcMar>
            <w:tcW w:w="1421"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代理服务器</w:t>
            </w:r>
            <w:r/>
          </w:p>
        </w:tc>
        <w:tc>
          <w:tcPr>
            <w:tcMar>
              <w:left w:w="150" w:type="dxa"/>
              <w:top w:w="150" w:type="dxa"/>
              <w:right w:w="150" w:type="dxa"/>
              <w:bottom w:w="150" w:type="dxa"/>
            </w:tcMar>
            <w:tcW w:w="7013"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Nginx </w:t>
            </w:r>
            <w:r>
              <w:rPr>
                <w:rFonts w:hint="eastAsia" w:ascii="宋体" w:hAnsi="宋体" w:eastAsia="宋体" w:cs="宋体"/>
                <w:spacing w:val="6"/>
                <w:sz w:val="24"/>
                <w:szCs w:val="24"/>
                <w:highlight w:val="none"/>
                <w:shd w:val="clear" w:color="auto" w:fill="auto"/>
                <w:lang w:bidi="ar"/>
              </w:rPr>
              <w:t xml:space="preserve">→ </w:t>
            </w:r>
            <w:r>
              <w:rPr>
                <w:rFonts w:hint="eastAsia" w:ascii="宋体" w:hAnsi="宋体" w:eastAsia="宋体" w:cs="宋体"/>
                <w:spacing w:val="6"/>
                <w:sz w:val="24"/>
                <w:szCs w:val="24"/>
                <w:highlight w:val="none"/>
                <w:shd w:val="clear" w:color="auto" w:fill="auto"/>
                <w:lang w:val="en-US" w:eastAsia="zh-CN" w:bidi="ar"/>
              </w:rPr>
              <w:t xml:space="preserve">国产主流中间件</w:t>
            </w:r>
            <w:r/>
          </w:p>
        </w:tc>
      </w:tr>
      <w:tr>
        <w:trPr>
          <w:trHeight w:val="2972"/>
        </w:trPr>
        <w:tc>
          <w:tcPr>
            <w:tcMar>
              <w:left w:w="0" w:type="dxa"/>
              <w:top w:w="150" w:type="dxa"/>
              <w:right w:w="150" w:type="dxa"/>
              <w:bottom w:w="150" w:type="dxa"/>
            </w:tcMar>
            <w:tcW w:w="1421"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Web前端适配</w:t>
            </w:r>
            <w:r/>
          </w:p>
        </w:tc>
        <w:tc>
          <w:tcPr>
            <w:tcMar>
              <w:left w:w="150" w:type="dxa"/>
              <w:top w:w="150" w:type="dxa"/>
              <w:right w:w="150" w:type="dxa"/>
              <w:bottom w:w="150" w:type="dxa"/>
            </w:tcMar>
            <w:tcW w:w="7013"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对系统前端代码进行国产化适配性改造</w:t>
            </w:r>
            <w:r>
              <w:rPr>
                <w:rFonts w:hint="eastAsia" w:ascii="宋体" w:hAnsi="宋体" w:eastAsia="宋体" w:cs="宋体"/>
                <w:spacing w:val="6"/>
                <w:sz w:val="24"/>
                <w:szCs w:val="24"/>
                <w:highlight w:val="none"/>
                <w:shd w:val="clear" w:color="auto" w:fill="auto"/>
                <w:lang w:bidi="ar"/>
              </w:rPr>
              <w:t xml:space="preserve">，</w:t>
            </w:r>
            <w:r>
              <w:rPr>
                <w:rFonts w:hint="eastAsia" w:ascii="宋体" w:hAnsi="宋体" w:eastAsia="宋体" w:cs="宋体"/>
                <w:spacing w:val="6"/>
                <w:sz w:val="24"/>
                <w:szCs w:val="24"/>
                <w:highlight w:val="none"/>
                <w:shd w:val="clear" w:color="auto" w:fill="auto"/>
                <w:lang w:val="en-US" w:eastAsia="zh-CN" w:bidi="ar"/>
              </w:rPr>
              <w:t xml:space="preserve">确保</w:t>
            </w:r>
            <w:r>
              <w:rPr>
                <w:rFonts w:hint="eastAsia" w:ascii="宋体" w:hAnsi="宋体" w:eastAsia="宋体" w:cs="宋体"/>
                <w:spacing w:val="6"/>
                <w:sz w:val="24"/>
                <w:szCs w:val="24"/>
                <w:highlight w:val="none"/>
                <w:shd w:val="clear" w:color="auto" w:fill="auto"/>
                <w:lang w:bidi="ar"/>
              </w:rPr>
              <w:t xml:space="preserve">界面显示正常、功能操作流畅，主要调整项包含以下：</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1.国产</w:t>
            </w:r>
            <w:r>
              <w:rPr>
                <w:rFonts w:hint="eastAsia" w:ascii="宋体" w:hAnsi="宋体" w:eastAsia="宋体" w:cs="宋体"/>
                <w:spacing w:val="6"/>
                <w:sz w:val="24"/>
                <w:szCs w:val="24"/>
                <w:highlight w:val="none"/>
                <w:shd w:val="clear" w:color="auto" w:fill="auto"/>
                <w:lang w:val="en-US" w:eastAsia="zh-CN" w:bidi="ar"/>
              </w:rPr>
              <w:t xml:space="preserve">主流</w:t>
            </w:r>
            <w:r>
              <w:rPr>
                <w:rFonts w:hint="eastAsia" w:ascii="宋体" w:hAnsi="宋体" w:eastAsia="宋体" w:cs="宋体"/>
                <w:spacing w:val="6"/>
                <w:sz w:val="24"/>
                <w:szCs w:val="24"/>
                <w:highlight w:val="none"/>
                <w:shd w:val="clear" w:color="auto" w:fill="auto"/>
                <w:lang w:bidi="ar"/>
              </w:rPr>
              <w:t xml:space="preserve">浏览器（如360</w:t>
            </w:r>
            <w:r>
              <w:rPr>
                <w:rFonts w:hint="eastAsia" w:ascii="宋体" w:hAnsi="宋体" w:eastAsia="宋体" w:cs="宋体"/>
                <w:spacing w:val="6"/>
                <w:sz w:val="24"/>
                <w:szCs w:val="24"/>
                <w:highlight w:val="none"/>
                <w:shd w:val="clear" w:color="auto" w:fill="auto"/>
                <w:lang w:val="en-US" w:eastAsia="zh-CN" w:bidi="ar"/>
              </w:rPr>
              <w:t xml:space="preserve">兼容模式、360极速模式</w:t>
            </w:r>
            <w:r>
              <w:rPr>
                <w:rFonts w:hint="eastAsia" w:ascii="宋体" w:hAnsi="宋体" w:eastAsia="宋体" w:cs="宋体"/>
                <w:spacing w:val="6"/>
                <w:sz w:val="24"/>
                <w:szCs w:val="24"/>
                <w:highlight w:val="none"/>
                <w:shd w:val="clear" w:color="auto" w:fill="auto"/>
                <w:lang w:eastAsia="zh-CN" w:bidi="ar"/>
              </w:rPr>
              <w:t xml:space="preserve">、</w:t>
            </w:r>
            <w:r>
              <w:rPr>
                <w:rFonts w:hint="eastAsia" w:ascii="宋体" w:hAnsi="宋体" w:eastAsia="宋体" w:cs="宋体"/>
                <w:spacing w:val="6"/>
                <w:sz w:val="24"/>
                <w:szCs w:val="24"/>
                <w:highlight w:val="none"/>
                <w:shd w:val="clear" w:color="auto" w:fill="auto"/>
                <w:lang w:val="en-US" w:eastAsia="zh-CN" w:bidi="ar"/>
              </w:rPr>
              <w:t xml:space="preserve">火狐浏览器</w:t>
            </w:r>
            <w:r>
              <w:rPr>
                <w:rFonts w:hint="eastAsia" w:ascii="宋体" w:hAnsi="宋体" w:eastAsia="宋体" w:cs="宋体"/>
                <w:spacing w:val="6"/>
                <w:sz w:val="24"/>
                <w:szCs w:val="24"/>
                <w:highlight w:val="none"/>
                <w:shd w:val="clear" w:color="auto" w:fill="auto"/>
                <w:lang w:bidi="ar"/>
              </w:rPr>
              <w:t xml:space="preserve">）</w:t>
            </w:r>
            <w:r>
              <w:rPr>
                <w:rFonts w:hint="eastAsia" w:ascii="宋体" w:hAnsi="宋体" w:eastAsia="宋体" w:cs="宋体"/>
                <w:spacing w:val="6"/>
                <w:sz w:val="24"/>
                <w:szCs w:val="24"/>
                <w:highlight w:val="none"/>
                <w:shd w:val="clear" w:color="auto" w:fill="auto"/>
                <w:lang w:val="en-US" w:eastAsia="zh-CN" w:bidi="ar"/>
              </w:rPr>
              <w:t xml:space="preserve">兼容性</w:t>
            </w:r>
            <w:r>
              <w:rPr>
                <w:rFonts w:hint="eastAsia" w:ascii="宋体" w:hAnsi="宋体" w:eastAsia="宋体" w:cs="宋体"/>
                <w:spacing w:val="6"/>
                <w:sz w:val="24"/>
                <w:szCs w:val="24"/>
                <w:highlight w:val="none"/>
                <w:shd w:val="clear" w:color="auto" w:fill="auto"/>
                <w:lang w:bidi="ar"/>
              </w:rPr>
              <w:t xml:space="preserve">适配。CSS，ES6新语法兼容性适配。</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2</w:t>
            </w:r>
            <w:r>
              <w:rPr>
                <w:rFonts w:hint="eastAsia" w:ascii="宋体" w:hAnsi="宋体" w:eastAsia="宋体" w:cs="宋体"/>
                <w:spacing w:val="6"/>
                <w:sz w:val="24"/>
                <w:szCs w:val="24"/>
                <w:highlight w:val="none"/>
                <w:shd w:val="clear" w:color="auto" w:fill="auto"/>
                <w:lang w:bidi="ar"/>
              </w:rPr>
              <w:t xml:space="preserve">.字体渲染适配国产操作系统。</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3</w:t>
            </w:r>
            <w:r>
              <w:rPr>
                <w:rFonts w:hint="eastAsia" w:ascii="宋体" w:hAnsi="宋体" w:eastAsia="宋体" w:cs="宋体"/>
                <w:spacing w:val="6"/>
                <w:sz w:val="24"/>
                <w:szCs w:val="24"/>
                <w:highlight w:val="none"/>
                <w:shd w:val="clear" w:color="auto" w:fill="auto"/>
                <w:lang w:bidi="ar"/>
              </w:rPr>
              <w:t xml:space="preserve">.</w:t>
            </w:r>
            <w:r>
              <w:rPr>
                <w:rFonts w:hint="eastAsia" w:ascii="宋体" w:hAnsi="宋体" w:eastAsia="宋体" w:cs="宋体"/>
                <w:spacing w:val="6"/>
                <w:sz w:val="24"/>
                <w:szCs w:val="24"/>
                <w:highlight w:val="none"/>
                <w:shd w:val="clear" w:color="auto" w:fill="auto"/>
                <w:lang w:val="en-US" w:eastAsia="zh-CN" w:bidi="ar"/>
              </w:rPr>
              <w:t xml:space="preserve">加密狗</w:t>
            </w:r>
            <w:r>
              <w:rPr>
                <w:rFonts w:hint="eastAsia" w:ascii="宋体" w:hAnsi="宋体" w:eastAsia="宋体" w:cs="宋体"/>
                <w:spacing w:val="6"/>
                <w:sz w:val="24"/>
                <w:szCs w:val="24"/>
                <w:highlight w:val="none"/>
                <w:shd w:val="clear" w:color="auto" w:fill="auto"/>
                <w:lang w:bidi="ar"/>
              </w:rPr>
              <w:t xml:space="preserve">适配。</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4</w:t>
            </w:r>
            <w:r>
              <w:rPr>
                <w:rFonts w:hint="eastAsia" w:ascii="宋体" w:hAnsi="宋体" w:eastAsia="宋体" w:cs="宋体"/>
                <w:spacing w:val="6"/>
                <w:sz w:val="24"/>
                <w:szCs w:val="24"/>
                <w:highlight w:val="none"/>
                <w:shd w:val="clear" w:color="auto" w:fill="auto"/>
                <w:lang w:bidi="ar"/>
              </w:rPr>
              <w:t xml:space="preserve">.项目环境构建适配（</w:t>
            </w:r>
            <w:r>
              <w:rPr>
                <w:rFonts w:hint="eastAsia" w:ascii="宋体" w:hAnsi="宋体" w:eastAsia="宋体" w:cs="宋体"/>
                <w:spacing w:val="6"/>
                <w:sz w:val="24"/>
                <w:szCs w:val="24"/>
                <w:highlight w:val="none"/>
                <w:shd w:val="clear" w:color="auto" w:fill="auto"/>
                <w:lang w:val="en-US" w:eastAsia="zh-CN" w:bidi="ar"/>
              </w:rPr>
              <w:t xml:space="preserve">国产主流</w:t>
            </w:r>
            <w:r>
              <w:rPr>
                <w:rFonts w:hint="eastAsia" w:ascii="宋体" w:hAnsi="宋体" w:eastAsia="宋体" w:cs="宋体"/>
                <w:spacing w:val="6"/>
                <w:sz w:val="24"/>
                <w:szCs w:val="24"/>
                <w:highlight w:val="none"/>
                <w:shd w:val="clear" w:color="auto" w:fill="auto"/>
                <w:lang w:bidi="ar"/>
              </w:rPr>
              <w:t xml:space="preserve">版本），替换受限npm</w:t>
            </w:r>
            <w:r/>
          </w:p>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包。</w:t>
            </w:r>
            <w:r/>
          </w:p>
        </w:tc>
      </w:tr>
      <w:tr>
        <w:trPr/>
        <w:tc>
          <w:tcPr>
            <w:tcMar>
              <w:left w:w="0" w:type="dxa"/>
              <w:top w:w="150" w:type="dxa"/>
              <w:right w:w="150" w:type="dxa"/>
              <w:bottom w:w="150" w:type="dxa"/>
            </w:tcMar>
            <w:tcW w:w="1421"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外部系统对接</w:t>
            </w:r>
            <w:r/>
          </w:p>
        </w:tc>
        <w:tc>
          <w:tcPr>
            <w:tcMar>
              <w:left w:w="150" w:type="dxa"/>
              <w:top w:w="150" w:type="dxa"/>
              <w:right w:w="150" w:type="dxa"/>
              <w:bottom w:w="150" w:type="dxa"/>
            </w:tcMar>
            <w:tcW w:w="7013" w:type="dxa"/>
            <w:vAlign w:val="center"/>
            <w:textDirection w:val="lrTb"/>
            <w:noWrap w:val="false"/>
          </w:tcPr>
          <w:p>
            <w:pPr>
              <w:jc w:val="left"/>
              <w:spacing w:line="264" w:lineRule="atLeast"/>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bidi="ar"/>
              </w:rPr>
              <w:t xml:space="preserve">对系统与外部系统（如国家技术合同登记系统、江苏省政务网单点登录、江苏省政务网app查询、办件和评价数据推送等）的接口进行国产化改造后的重新对接和联调测试。与外部系统供应商沟通协调，按照新的国产化接口规范和要求，对数据交互接口进行调整和优化，保障系统与外部系统之间的数据共享和业务协同的顺畅进行。</w:t>
            </w:r>
            <w:r/>
          </w:p>
        </w:tc>
      </w:tr>
    </w:tbl>
    <w:p>
      <w:pPr>
        <w:pStyle w:val="904"/>
        <w:ind w:firstLine="240"/>
        <w:spacing w:line="59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rPr>
        <w:t xml:space="preserve">系统</w:t>
      </w:r>
      <w:r>
        <w:rPr>
          <w:rFonts w:hint="eastAsia" w:ascii="宋体" w:hAnsi="宋体" w:eastAsia="宋体" w:cs="宋体"/>
          <w:sz w:val="24"/>
          <w:szCs w:val="24"/>
          <w:highlight w:val="none"/>
          <w:shd w:val="clear" w:color="auto" w:fill="auto"/>
          <w:lang w:val="en-US" w:eastAsia="zh-CN"/>
        </w:rPr>
        <w:t xml:space="preserve">改造</w:t>
      </w:r>
      <w:r>
        <w:rPr>
          <w:rFonts w:hint="eastAsia" w:ascii="宋体" w:hAnsi="宋体" w:eastAsia="宋体" w:cs="宋体"/>
          <w:sz w:val="24"/>
          <w:szCs w:val="24"/>
          <w:highlight w:val="none"/>
          <w:shd w:val="clear" w:color="auto" w:fill="auto"/>
        </w:rPr>
        <w:t xml:space="preserve">：主要分为用户端适配与业务端</w:t>
      </w:r>
      <w:r>
        <w:rPr>
          <w:rFonts w:hint="eastAsia" w:ascii="宋体" w:hAnsi="宋体" w:eastAsia="宋体" w:cs="宋体"/>
          <w:sz w:val="24"/>
          <w:szCs w:val="24"/>
          <w:highlight w:val="none"/>
          <w:shd w:val="clear" w:color="auto" w:fill="auto"/>
          <w:lang w:val="en-US" w:eastAsia="zh-CN"/>
        </w:rPr>
        <w:t xml:space="preserve">改造。</w:t>
      </w:r>
      <w:r/>
    </w:p>
    <w:tbl>
      <w:tblPr>
        <w:tblStyle w:val="872"/>
        <w:tblW w:w="8570" w:type="dxa"/>
        <w:tblInd w:w="28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88"/>
        <w:gridCol w:w="983"/>
        <w:gridCol w:w="1734"/>
        <w:gridCol w:w="3095"/>
        <w:gridCol w:w="1177"/>
        <w:gridCol w:w="993"/>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spacing w:line="264" w:lineRule="atLeast"/>
              <w:widowControl/>
              <w:rPr>
                <w:rStyle w:val="907"/>
                <w:rFonts w:hint="eastAsia" w:ascii="宋体" w:hAnsi="宋体" w:eastAsia="宋体" w:cs="宋体"/>
                <w:b w:val="0"/>
                <w:spacing w:val="6"/>
                <w:sz w:val="24"/>
                <w:szCs w:val="24"/>
                <w:highlight w:val="none"/>
                <w:shd w:val="clear" w:color="auto" w:fill="auto"/>
                <w:lang w:bidi="ar"/>
              </w:rPr>
              <w:suppressLineNumbers w:val="0"/>
            </w:pPr>
            <w:r>
              <w:rPr>
                <w:rStyle w:val="907"/>
                <w:rFonts w:hint="eastAsia" w:ascii="宋体" w:hAnsi="宋体" w:eastAsia="宋体" w:cs="宋体"/>
                <w:b w:val="0"/>
                <w:spacing w:val="6"/>
                <w:sz w:val="24"/>
                <w:szCs w:val="24"/>
                <w:highlight w:val="none"/>
                <w:shd w:val="clear" w:color="auto" w:fill="auto"/>
                <w:lang w:bidi="ar"/>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spacing w:line="264" w:lineRule="atLeast"/>
              <w:widowControl/>
              <w:rPr>
                <w:rStyle w:val="907"/>
                <w:rFonts w:hint="eastAsia" w:ascii="宋体" w:hAnsi="宋体" w:eastAsia="宋体" w:cs="宋体"/>
                <w:b w:val="0"/>
                <w:spacing w:val="6"/>
                <w:sz w:val="24"/>
                <w:szCs w:val="24"/>
                <w:highlight w:val="none"/>
                <w:shd w:val="clear" w:color="auto" w:fill="auto"/>
                <w:lang w:bidi="ar"/>
              </w:rPr>
              <w:suppressLineNumbers w:val="0"/>
            </w:pPr>
            <w:r>
              <w:rPr>
                <w:rStyle w:val="907"/>
                <w:rFonts w:hint="eastAsia" w:ascii="宋体" w:hAnsi="宋体" w:eastAsia="宋体" w:cs="宋体"/>
                <w:b w:val="0"/>
                <w:spacing w:val="6"/>
                <w:sz w:val="24"/>
                <w:szCs w:val="24"/>
                <w:highlight w:val="none"/>
                <w:shd w:val="clear" w:color="auto" w:fill="auto"/>
                <w:lang w:bidi="ar"/>
              </w:rPr>
              <w:t xml:space="preserve">服务</w:t>
            </w:r>
            <w:r>
              <w:rPr>
                <w:rStyle w:val="907"/>
                <w:rFonts w:hint="eastAsia" w:ascii="宋体" w:hAnsi="宋体" w:eastAsia="宋体" w:cs="宋体"/>
                <w:b w:val="0"/>
                <w:spacing w:val="6"/>
                <w:sz w:val="24"/>
                <w:szCs w:val="24"/>
                <w:highlight w:val="none"/>
                <w:shd w:val="clear" w:color="auto" w:fill="auto"/>
                <w:lang w:val="en-US" w:eastAsia="zh-CN" w:bidi="ar"/>
              </w:rPr>
              <w:t xml:space="preserve"> </w:t>
            </w:r>
            <w:r>
              <w:rPr>
                <w:rStyle w:val="907"/>
                <w:rFonts w:hint="eastAsia" w:ascii="宋体" w:hAnsi="宋体" w:eastAsia="宋体" w:cs="宋体"/>
                <w:b w:val="0"/>
                <w:spacing w:val="6"/>
                <w:sz w:val="24"/>
                <w:szCs w:val="24"/>
                <w:highlight w:val="none"/>
                <w:shd w:val="clear" w:color="auto" w:fill="auto"/>
                <w:lang w:bidi="ar"/>
              </w:rPr>
              <w:t xml:space="preserve">对象</w:t>
            </w:r>
            <w:r/>
          </w:p>
        </w:tc>
        <w:tc>
          <w:tcPr>
            <w:shd w:val="clear" w:color="auto" w:fill="f2f2f2"/>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spacing w:line="264" w:lineRule="atLeast"/>
              <w:widowControl/>
              <w:rPr>
                <w:rStyle w:val="907"/>
                <w:rFonts w:hint="eastAsia" w:ascii="宋体" w:hAnsi="宋体" w:eastAsia="宋体" w:cs="宋体"/>
                <w:b w:val="0"/>
                <w:spacing w:val="6"/>
                <w:sz w:val="24"/>
                <w:szCs w:val="24"/>
                <w:highlight w:val="none"/>
                <w:shd w:val="clear" w:color="auto" w:fill="auto"/>
                <w:lang w:bidi="ar"/>
              </w:rPr>
              <w:suppressLineNumbers w:val="0"/>
            </w:pPr>
            <w:r>
              <w:rPr>
                <w:rStyle w:val="907"/>
                <w:rFonts w:hint="eastAsia" w:ascii="宋体" w:hAnsi="宋体" w:eastAsia="宋体" w:cs="宋体"/>
                <w:b w:val="0"/>
                <w:spacing w:val="6"/>
                <w:sz w:val="24"/>
                <w:szCs w:val="24"/>
                <w:highlight w:val="none"/>
                <w:shd w:val="clear" w:color="auto" w:fill="auto"/>
                <w:lang w:bidi="ar"/>
              </w:rPr>
              <w:t xml:space="preserve">功能模块</w:t>
            </w:r>
            <w:r/>
          </w:p>
        </w:tc>
        <w:tc>
          <w:tcPr>
            <w:shd w:val="clear" w:color="auto" w:fill="f2f2f2"/>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center"/>
              <w:keepLines w:val="0"/>
              <w:keepNext w:val="0"/>
              <w:spacing w:line="264" w:lineRule="atLeast"/>
              <w:widowControl/>
              <w:rPr>
                <w:rStyle w:val="907"/>
                <w:rFonts w:hint="eastAsia" w:ascii="宋体" w:hAnsi="宋体" w:eastAsia="宋体" w:cs="宋体"/>
                <w:b w:val="0"/>
                <w:spacing w:val="6"/>
                <w:sz w:val="24"/>
                <w:szCs w:val="24"/>
                <w:highlight w:val="none"/>
                <w:shd w:val="clear" w:color="auto" w:fill="auto"/>
                <w:lang w:bidi="ar"/>
              </w:rPr>
              <w:suppressLineNumbers w:val="0"/>
            </w:pPr>
            <w:r>
              <w:rPr>
                <w:rStyle w:val="907"/>
                <w:rFonts w:hint="eastAsia" w:ascii="宋体" w:hAnsi="宋体" w:eastAsia="宋体" w:cs="宋体"/>
                <w:b w:val="0"/>
                <w:spacing w:val="6"/>
                <w:sz w:val="24"/>
                <w:szCs w:val="24"/>
                <w:highlight w:val="none"/>
                <w:shd w:val="clear" w:color="auto" w:fill="auto"/>
                <w:lang w:bidi="ar"/>
              </w:rPr>
              <w:t xml:space="preserve">描述</w:t>
            </w:r>
            <w:r/>
          </w:p>
        </w:tc>
        <w:tc>
          <w:tcPr>
            <w:shd w:val="clear" w:color="auto" w:fill="f2f2f2"/>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spacing w:line="264" w:lineRule="atLeast"/>
              <w:widowControl/>
              <w:rPr>
                <w:rStyle w:val="907"/>
                <w:rFonts w:hint="eastAsia" w:ascii="宋体" w:hAnsi="宋体" w:eastAsia="宋体" w:cs="宋体"/>
                <w:b w:val="0"/>
                <w:spacing w:val="6"/>
                <w:sz w:val="24"/>
                <w:szCs w:val="24"/>
                <w:highlight w:val="none"/>
                <w:shd w:val="clear" w:color="auto" w:fill="auto"/>
                <w:lang w:val="en-US" w:eastAsia="zh-CN" w:bidi="ar"/>
              </w:rPr>
              <w:suppressLineNumbers w:val="0"/>
            </w:pPr>
            <w:r>
              <w:rPr>
                <w:rStyle w:val="907"/>
                <w:rFonts w:hint="eastAsia" w:ascii="宋体" w:hAnsi="宋体" w:eastAsia="宋体" w:cs="宋体"/>
                <w:b w:val="0"/>
                <w:spacing w:val="6"/>
                <w:sz w:val="24"/>
                <w:szCs w:val="24"/>
                <w:highlight w:val="none"/>
                <w:shd w:val="clear" w:color="auto" w:fill="auto"/>
                <w:lang w:val="en-US" w:eastAsia="zh-CN" w:bidi="ar"/>
              </w:rPr>
              <w:t xml:space="preserve">国产化进展</w:t>
            </w:r>
            <w:r/>
          </w:p>
        </w:tc>
        <w:tc>
          <w:tcPr>
            <w:shd w:val="clear" w:color="auto" w:fill="f2f2f2"/>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spacing w:line="264" w:lineRule="atLeast"/>
              <w:widowControl/>
              <w:rPr>
                <w:rStyle w:val="907"/>
                <w:rFonts w:hint="eastAsia" w:ascii="宋体" w:hAnsi="宋体" w:eastAsia="宋体" w:cs="宋体"/>
                <w:b w:val="0"/>
                <w:spacing w:val="6"/>
                <w:sz w:val="24"/>
                <w:szCs w:val="24"/>
                <w:highlight w:val="none"/>
                <w:shd w:val="clear" w:color="auto" w:fill="auto"/>
                <w:lang w:val="en-US" w:eastAsia="zh-CN" w:bidi="ar"/>
              </w:rPr>
              <w:suppressLineNumbers w:val="0"/>
            </w:pPr>
            <w:r>
              <w:rPr>
                <w:rStyle w:val="907"/>
                <w:rFonts w:hint="eastAsia" w:ascii="宋体" w:hAnsi="宋体" w:eastAsia="宋体" w:cs="宋体"/>
                <w:b w:val="0"/>
                <w:spacing w:val="6"/>
                <w:sz w:val="24"/>
                <w:szCs w:val="24"/>
                <w:highlight w:val="none"/>
                <w:shd w:val="clear" w:color="auto" w:fill="auto"/>
                <w:lang w:val="en-US" w:eastAsia="zh-CN" w:bidi="ar"/>
              </w:rPr>
              <w:t xml:space="preserve">是否需要适配改造</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首页-操作手册</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提供用户操作手册，指导业务操作流程</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登记机构联系方式</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提供登记机构联系方式，方便用户沟通</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修改密码</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支持用户修改密码</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我的信息</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展示用户个人基础信息，供用户查看核对</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其他用户角色申请</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提供用户其他角色转换的申请入口</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合同登记管理，包含合同管理，发票和凭证录入及登记证明打印等</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管理合同录入，提交等操作、录入发票凭证，支持登记证明打印</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合同终止管理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处理合同终止相关流程与管理工作</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合同延期管理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办理合同延期申请与管理业务</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登记清单管理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管理合同登记相关清单数据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授权管理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管理用户的合同授权操作</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技术转移机构补录合同</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支持技术转移机构补录合同信息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合同登记查询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查询合同登记的相关信息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税务相关查询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查询与税务相关的业务信息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授权查询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查询用户在系统中合同的授权情况</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首页-待办事项</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展示业务端用户待处理的工作事项</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登记机构联系方式</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为业务端提供登记机构联系方式</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修改密码</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支持业务端用户修改个人密码</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管理系统内用户的基础信息与状态</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用户信息变更管理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处理用户信息变更的申请与审核</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用户注册审批管理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审核用户注册申请，管理注册流程</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卖方合同查询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查询卖方相关的合同信息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买方合同查询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查询买方相关的合同数据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合同登记管理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管理合同登记的全流程业务，包含审核，驳回，登记流程节点管理</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合同延期管理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办理合同延期业务，管理延期流程</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合同终止管理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处理合同终止事宜，管理终止流程</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登记机构联系方式管理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管理登记机构的联系方式信息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管理机构</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管理系统相关的管理机构信息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登记机构管理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对登记机构进行整体管理</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字典管理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管理系统内各类基础数据字典</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合同导入配置</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配置合同导入的相关参数与规则</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非免税合同文本上传配置</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配置非免税合同文本上传规则</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异地互检配置</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配置合同异地互检的相关参数</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卖方企业查询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查询卖方企业的相关信息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买方企业查询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查询买方企业的详细信息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卖方个人查询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查询卖方个人的相关数据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买方个人查询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查询买方个人的信息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技术经理人查询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查询技术经理人的相关信息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技术转移机构查询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查询技术转移机构的信息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技术经理人导入管理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管理技术经理人信息的导入工作</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合同抽查管理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对合同进行抽查</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合同抽查统计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对合同进行抽查，统计抽检相关数据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异地互检</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跨区域开展合同异地抽检工作</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系统中各个业务的工作量统计功能</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统计系统内所有业务模块的工作量</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基础库</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维护系统运行所需的基础数据库</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核定实时统计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实时统计核定相关的数据信息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自定义智能统计分析功能</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支持用户自定义维度开展智能统计分析</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服务业统计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统计服务业相关的合同与业务数据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专项统计（国家）</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按国家要求开展专项统计工作</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买卖方合同统计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统计买方与卖方的合同相关数据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买卖方用户统计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统计买方与卖方用户的相关信息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区域数据分析</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对不同区域的业务数据进行分析</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第三方合同统计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统计第三方相关的合同数据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第三方用户统计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统计第三方用户的相关信息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服务业态统计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统计不同服务业态的业务情况</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技术转移机构类型统计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按类型统计技术转移机构数据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系统办件统计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统计系统内办理业务的数量与情况</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政务网办件统计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统计政务网渠道的办件数据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传输量统计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统计系统内数据传输的总量</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合同办件量统计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统计合同相关办件的数量</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四技合同统计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统计技术开发等四技合同数据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在线情况统计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统计系统用户在线的相关情况</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国家统计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按国家要求完成统计上报工作</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系统用户登录情况统计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统计系统用户登录的相关记录</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超时合同统计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统计超出规定时间的合同数据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季度通报表</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生成季度业务情况通报表</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单位合同统计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按单位统计合同的相关数据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高新园区合同统计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统计高新园区内的合同数据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登记机构登记情况统计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统计登记机构的登记业务情况</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高校和科研机构输出统计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统计高校与科研机构技术输出数据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已删除合同查询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查询已删除合同的相关记录</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附件文本查询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查询合同相关附件文本信息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合同维护管理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维护系统内合同的基础信息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业务单审批维护管理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维护业务单审批的相关流程</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卖方统一社会信用代码证维护</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维护卖方统一社会信用代码证信息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买方统一社会信用代码证维护</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维护买方统一社会信用代码证信息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技术转移机构统一社会信用代码证维护</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维护技术转移机构统一社会信用代码证</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发票查询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查询与合同相关的发票信息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已删除发票查询</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查询已删除发票的相关记录</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功能区管理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管理功能区，统计区内企业与合同信息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功能区企业统计</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统计功能区内企业的相关数据</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功能区合同</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管理功能区内的合同信息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系统用户以及业务工作流的配置与管理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配置系统用户权限，管理业务流转流程</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涉及单点登录、办件数据上报、合同数据上传国家</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实现单点登录，上报办件与合同数据至国家</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大数据仓库统计分析的配置与管理等相关功能，主要包含：</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配置管理大数据仓库，构建数据模型与任务</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数据查询功能</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提供大数据仓库内数据的查询功能</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数据模型的配置与构建</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配置并构建大数据分析所需的数据模型</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任务构建记录</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记录大数据分析任务的构建过程</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系统配置</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配置大数据仓库相关的系统参数</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菜单管理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管理系统内的功能菜单结构</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操作管理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管理用户在系统中的操作权限</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子系统管理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管理系统下的各个子系统信息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角色菜单管理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为不同角色分配对应的菜单权限</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角色模块管理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为角色分配对应的系统模块权限</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角色管理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管理系统内的角色信息与权限</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bidi="ar"/>
              </w:rPr>
            </w:pPr>
            <w:r>
              <w:rPr>
                <w:rFonts w:hint="eastAsia" w:ascii="宋体" w:hAnsi="宋体" w:eastAsia="宋体" w:cs="宋体"/>
                <w:spacing w:val="6"/>
                <w:sz w:val="24"/>
                <w:szCs w:val="24"/>
                <w:highlight w:val="none"/>
                <w:shd w:val="clear" w:color="auto" w:fill="auto"/>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业务端</w:t>
            </w:r>
            <w:r/>
          </w:p>
        </w:tc>
        <w:tc>
          <w:tcPr>
            <w:shd w:val="clear" w:color="auto" w:fill="ffffff"/>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模块管理</w:t>
            </w:r>
            <w:r/>
          </w:p>
        </w:tc>
        <w:tc>
          <w:tcPr>
            <w:shd w:val="clear" w:color="auto" w:fill="ffffff"/>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bidi="ar"/>
              </w:rPr>
            </w:pPr>
            <w:r>
              <w:rPr>
                <w:rFonts w:hint="eastAsia" w:ascii="宋体" w:hAnsi="宋体" w:eastAsia="宋体" w:cs="宋体"/>
                <w:spacing w:val="6"/>
                <w:sz w:val="24"/>
                <w:szCs w:val="24"/>
                <w:highlight w:val="none"/>
                <w:shd w:val="clear" w:color="auto" w:fill="auto"/>
                <w:lang w:val="en-US" w:eastAsia="zh-CN" w:bidi="ar"/>
              </w:rPr>
              <w:t xml:space="preserve">管理系统内的功能模块信息</w:t>
            </w:r>
            <w:r/>
          </w:p>
        </w:tc>
        <w:tc>
          <w:tcPr>
            <w:shd w:val="clear" w:color="auto" w:fill="ffffff"/>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未开展</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64" w:lineRule="atLeast"/>
              <w:shd w:val="clear" w:color="auto" w:fill="auto"/>
              <w:widowControl/>
              <w:rPr>
                <w:rFonts w:hint="eastAsia" w:ascii="宋体" w:hAnsi="宋体" w:eastAsia="宋体" w:cs="宋体"/>
                <w:spacing w:val="6"/>
                <w:sz w:val="24"/>
                <w:szCs w:val="24"/>
                <w:highlight w:val="none"/>
                <w:shd w:val="clear" w:color="auto" w:fill="auto"/>
                <w:lang w:val="en-US" w:eastAsia="zh-CN" w:bidi="ar"/>
              </w:rPr>
            </w:pPr>
            <w:r>
              <w:rPr>
                <w:rFonts w:hint="eastAsia" w:ascii="宋体" w:hAnsi="宋体" w:eastAsia="宋体" w:cs="宋体"/>
                <w:spacing w:val="6"/>
                <w:sz w:val="24"/>
                <w:szCs w:val="24"/>
                <w:highlight w:val="none"/>
                <w:shd w:val="clear" w:color="auto" w:fill="auto"/>
                <w:lang w:val="en-US" w:eastAsia="zh-CN" w:bidi="ar"/>
              </w:rPr>
              <w:t xml:space="preserve">是</w:t>
            </w:r>
            <w:r/>
          </w:p>
        </w:tc>
      </w:tr>
    </w:tbl>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outlineLvl w:val="2"/>
      </w:pPr>
      <w:r/>
      <w:bookmarkStart w:id="195" w:name="_Toc16242"/>
      <w:r>
        <w:rPr>
          <w:rFonts w:hint="eastAsia" w:ascii="宋体" w:hAnsi="宋体" w:eastAsia="宋体" w:cs="宋体"/>
          <w:sz w:val="24"/>
          <w:szCs w:val="24"/>
          <w:shd w:val="clear" w:color="auto" w:fill="auto"/>
          <w:lang w:val="en-US" w:eastAsia="zh-CN" w:bidi="ar-SA"/>
        </w:rPr>
        <w:t xml:space="preserve">3.</w:t>
      </w:r>
      <w:r>
        <w:rPr>
          <w:rFonts w:hint="eastAsia" w:ascii="宋体" w:hAnsi="宋体" w:eastAsia="宋体" w:cs="宋体"/>
          <w:sz w:val="24"/>
          <w:szCs w:val="24"/>
          <w:highlight w:val="none"/>
          <w:shd w:val="clear" w:color="auto" w:fill="auto"/>
        </w:rPr>
        <w:t xml:space="preserve">迁移上云</w:t>
      </w:r>
      <w:bookmarkEnd w:id="195"/>
      <w:r/>
      <w:r/>
    </w:p>
    <w:p>
      <w:p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制定《迁移割接方案》《应急预案》《紧急回退处置预案》等，在省政务云</w:t>
      </w:r>
      <w:r>
        <w:rPr>
          <w:rFonts w:hint="eastAsia" w:ascii="宋体" w:hAnsi="宋体" w:eastAsia="宋体" w:cs="宋体"/>
          <w:sz w:val="24"/>
          <w:szCs w:val="24"/>
          <w:highlight w:val="none"/>
          <w:shd w:val="clear" w:color="auto" w:fill="auto"/>
          <w:lang w:eastAsia="zh-CN"/>
        </w:rPr>
        <w:t xml:space="preserve">国产化</w:t>
      </w:r>
      <w:r>
        <w:rPr>
          <w:rFonts w:hint="eastAsia" w:ascii="宋体" w:hAnsi="宋体" w:eastAsia="宋体" w:cs="宋体"/>
          <w:sz w:val="24"/>
          <w:szCs w:val="24"/>
          <w:highlight w:val="none"/>
          <w:shd w:val="clear" w:color="auto" w:fill="auto"/>
        </w:rPr>
        <w:t xml:space="preserve">环境满足迁移的条件下（按要求部署于省政务云互联网区），实现平稳迁移。</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3.1 实施迁移。实施“灰度发布”或“双轨运行”策略。迁移的数据包含信息系统涉及的结构化数据与非结构化数据（文件、附件、日志等），迁移过程须支持断点续传、增量同步，最小化业务中断时间。做好回退方案演练工作确保可执行。按实际需求保障数据交换和应用跨网穿透式访问。</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3.2 验证测试。迁移完成后，立即启动全面的验证测试工作，涵盖功能性、稳定性、兼容性、迁移数据一致性、安全性以及压力测试，确保信息系统在</w:t>
      </w:r>
      <w:r>
        <w:rPr>
          <w:rFonts w:hint="eastAsia" w:ascii="宋体" w:hAnsi="宋体" w:eastAsia="宋体" w:cs="宋体"/>
          <w:sz w:val="24"/>
          <w:szCs w:val="24"/>
          <w:highlight w:val="none"/>
          <w:shd w:val="clear" w:color="auto" w:fill="auto"/>
          <w:lang w:eastAsia="zh-CN"/>
        </w:rPr>
        <w:t xml:space="preserve">国产化</w:t>
      </w:r>
      <w:r>
        <w:rPr>
          <w:rFonts w:hint="eastAsia" w:ascii="宋体" w:hAnsi="宋体" w:eastAsia="宋体" w:cs="宋体"/>
          <w:sz w:val="24"/>
          <w:szCs w:val="24"/>
          <w:highlight w:val="none"/>
          <w:shd w:val="clear" w:color="auto" w:fill="auto"/>
        </w:rPr>
        <w:t xml:space="preserve">环境下能够稳定且正常运行。其中，功能性包括但不限于核心业务链100%覆盖，兼容性包括但不限于国产浏览器兼容性验证、国产组件兼容性验证，安全性包括但不限于三级等保基线检查、三级密评基线检查，关键性能指标包括：页面平均加载时间不超过2秒（覆盖90%以上页面），关键业务事务响应时间不超过3秒（例如合同提交和创新券申报），系统支持至少50用户并发在线，处理能力不低于10事务/秒，系统可用率保持在99.9%以上。</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3.3 实施割接。验证测试通过后，按照割接计划实施系统割接工作。割接前做好系统与数据的全量备份。割接过程中实时监测系统运行状态，确保割接的平稳进行。割接完成后，立即启动系统复测试工作，确保系统能够正常运行并满足各项性能指标要求。做好割接后的用户培训和技术支持工作，确保用户能够顺利过渡。</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outlineLvl w:val="2"/>
      </w:pPr>
      <w:r/>
      <w:bookmarkStart w:id="196" w:name="_Toc17692"/>
      <w:r>
        <w:rPr>
          <w:rFonts w:hint="eastAsia" w:ascii="宋体" w:hAnsi="宋体" w:eastAsia="宋体" w:cs="宋体"/>
          <w:sz w:val="24"/>
          <w:szCs w:val="24"/>
          <w:shd w:val="clear" w:color="auto" w:fill="auto"/>
          <w:lang w:val="en-US" w:eastAsia="zh-CN" w:bidi="ar-SA"/>
        </w:rPr>
        <w:t xml:space="preserve">4.</w:t>
      </w:r>
      <w:r>
        <w:rPr>
          <w:rFonts w:hint="eastAsia" w:ascii="宋体" w:hAnsi="宋体" w:eastAsia="宋体" w:cs="宋体"/>
          <w:sz w:val="24"/>
          <w:szCs w:val="24"/>
          <w:highlight w:val="none"/>
          <w:shd w:val="clear" w:color="auto" w:fill="auto"/>
        </w:rPr>
        <w:t xml:space="preserve">验收交付</w:t>
      </w:r>
      <w:bookmarkEnd w:id="196"/>
      <w:r/>
      <w:r/>
    </w:p>
    <w:p>
      <w:pPr>
        <w:numPr>
          <w:ilvl w:val="1"/>
          <w:numId w:val="0"/>
        </w:numPr>
        <w:ind w:firstLine="480"/>
        <w:jc w:val="left"/>
        <w:spacing w:line="590" w:lineRule="exact"/>
        <w:shd w:val="clear" w:color="auto" w:fill="auto"/>
        <w:rPr>
          <w:rFonts w:hint="eastAsia" w:ascii="宋体" w:hAnsi="宋体" w:eastAsia="宋体" w:cs="宋体"/>
          <w:i/>
          <w:iCs/>
          <w:sz w:val="24"/>
          <w:szCs w:val="24"/>
          <w:highlight w:val="none"/>
          <w:u w:val="single"/>
          <w:shd w:val="clear" w:color="auto" w:fill="auto"/>
        </w:rPr>
      </w:pPr>
      <w:r>
        <w:rPr>
          <w:rFonts w:hint="eastAsia" w:ascii="宋体" w:hAnsi="宋体" w:eastAsia="宋体" w:cs="宋体"/>
          <w:i/>
          <w:iCs/>
          <w:sz w:val="24"/>
          <w:szCs w:val="24"/>
          <w:shd w:val="clear" w:color="auto" w:fill="auto"/>
          <w:lang w:val="en-US" w:eastAsia="zh-CN" w:bidi="ar-SA"/>
        </w:rPr>
        <w:t xml:space="preserve">4.1</w:t>
      </w:r>
      <w:r>
        <w:rPr>
          <w:rFonts w:hint="eastAsia" w:ascii="宋体" w:hAnsi="宋体" w:eastAsia="宋体" w:cs="宋体"/>
          <w:i/>
          <w:iCs/>
          <w:sz w:val="24"/>
          <w:szCs w:val="24"/>
          <w:highlight w:val="none"/>
          <w:u w:val="single"/>
          <w:shd w:val="clear" w:color="auto" w:fill="auto"/>
        </w:rPr>
        <w:t xml:space="preserve">验收条件：</w:t>
      </w:r>
      <w:r>
        <w:rPr>
          <w:rFonts w:hint="eastAsia" w:ascii="宋体" w:hAnsi="宋体" w:eastAsia="宋体" w:cs="宋体"/>
          <w:i/>
          <w:iCs/>
          <w:sz w:val="24"/>
          <w:szCs w:val="24"/>
          <w:highlight w:val="none"/>
          <w:u w:val="single"/>
          <w:shd w:val="clear" w:color="auto" w:fill="auto"/>
          <w:lang w:val="en-US" w:eastAsia="zh-CN"/>
        </w:rPr>
        <w:t xml:space="preserve">①中期验收：</w:t>
      </w:r>
      <w:r>
        <w:rPr>
          <w:rFonts w:hint="eastAsia" w:ascii="宋体" w:hAnsi="宋体" w:eastAsia="宋体" w:cs="宋体"/>
          <w:i/>
          <w:iCs/>
          <w:sz w:val="24"/>
          <w:szCs w:val="24"/>
          <w:highlight w:val="none"/>
          <w:u w:val="single"/>
          <w:shd w:val="clear" w:color="auto" w:fill="auto"/>
        </w:rPr>
        <w:t xml:space="preserve">包含完成全部功能改造、系统与数据的迁移上云，连续稳定运行不少于30天，通过第三方测试，至少已提供培训服务1场次</w:t>
      </w:r>
      <w:r>
        <w:rPr>
          <w:rFonts w:hint="eastAsia" w:ascii="宋体" w:hAnsi="宋体" w:eastAsia="宋体" w:cs="宋体"/>
          <w:i/>
          <w:iCs/>
          <w:sz w:val="24"/>
          <w:szCs w:val="24"/>
          <w:highlight w:val="none"/>
          <w:u w:val="single"/>
          <w:shd w:val="clear" w:color="auto" w:fill="auto"/>
          <w:lang w:eastAsia="zh-CN"/>
        </w:rPr>
        <w:t xml:space="preserve">；</w:t>
      </w:r>
      <w:r>
        <w:rPr>
          <w:rFonts w:hint="eastAsia" w:ascii="宋体" w:hAnsi="宋体" w:eastAsia="宋体" w:cs="宋体"/>
          <w:i/>
          <w:iCs/>
          <w:sz w:val="24"/>
          <w:szCs w:val="24"/>
          <w:highlight w:val="none"/>
          <w:u w:val="single"/>
          <w:shd w:val="clear" w:color="auto" w:fill="auto"/>
          <w:lang w:val="en-US" w:eastAsia="zh-CN"/>
        </w:rPr>
        <w:t xml:space="preserve">②最终验收：</w:t>
      </w:r>
      <w:r>
        <w:rPr>
          <w:rFonts w:hint="eastAsia" w:ascii="宋体" w:hAnsi="宋体" w:eastAsia="宋体" w:cs="宋体"/>
          <w:i/>
          <w:iCs/>
          <w:sz w:val="24"/>
          <w:szCs w:val="24"/>
          <w:highlight w:val="none"/>
          <w:u w:val="single"/>
          <w:shd w:val="clear" w:color="auto" w:fill="auto"/>
        </w:rPr>
        <w:t xml:space="preserve">通过等保三级测评与密评</w:t>
      </w:r>
      <w:r>
        <w:rPr>
          <w:rFonts w:hint="eastAsia" w:ascii="宋体" w:hAnsi="宋体" w:eastAsia="宋体" w:cs="宋体"/>
          <w:i/>
          <w:iCs/>
          <w:sz w:val="24"/>
          <w:szCs w:val="24"/>
          <w:highlight w:val="none"/>
          <w:u w:val="single"/>
          <w:shd w:val="clear" w:color="auto" w:fill="auto"/>
          <w:lang w:val="en-US" w:eastAsia="zh-CN"/>
        </w:rPr>
        <w:t xml:space="preserve">及</w:t>
      </w:r>
      <w:r>
        <w:rPr>
          <w:rFonts w:hint="eastAsia" w:ascii="宋体" w:hAnsi="宋体" w:eastAsia="宋体" w:cs="宋体"/>
          <w:i/>
          <w:iCs/>
          <w:sz w:val="24"/>
          <w:szCs w:val="24"/>
          <w:highlight w:val="none"/>
          <w:u w:val="single"/>
          <w:shd w:val="clear" w:color="auto" w:fill="auto"/>
        </w:rPr>
        <w:t xml:space="preserve">其他项目需求要求完成的工作等。具体验收支付见商务条款。</w:t>
      </w:r>
      <w:r/>
    </w:p>
    <w:p>
      <w:pPr>
        <w:numPr>
          <w:ilvl w:val="1"/>
          <w:numId w:val="0"/>
        </w:numPr>
        <w:ind w:firstLine="480"/>
        <w:jc w:val="left"/>
        <w:spacing w:line="590" w:lineRule="exact"/>
        <w:shd w:val="clear" w:color="auto" w:fill="auto"/>
        <w:rPr>
          <w:rFonts w:hint="eastAsia" w:ascii="宋体" w:hAnsi="宋体" w:eastAsia="宋体" w:cs="宋体"/>
          <w:i/>
          <w:iCs/>
          <w:sz w:val="24"/>
          <w:szCs w:val="24"/>
          <w:highlight w:val="none"/>
          <w:u w:val="single"/>
          <w:shd w:val="clear" w:color="auto" w:fill="auto"/>
        </w:rPr>
      </w:pPr>
      <w:r>
        <w:rPr>
          <w:rFonts w:hint="eastAsia" w:ascii="宋体" w:hAnsi="宋体" w:eastAsia="宋体" w:cs="宋体"/>
          <w:i/>
          <w:iCs/>
          <w:sz w:val="24"/>
          <w:szCs w:val="24"/>
          <w:shd w:val="clear" w:color="auto" w:fill="auto"/>
          <w:lang w:val="en-US" w:eastAsia="zh-CN" w:bidi="ar-SA"/>
        </w:rPr>
        <w:t xml:space="preserve">4.2</w:t>
      </w:r>
      <w:r>
        <w:rPr>
          <w:rFonts w:hint="eastAsia" w:ascii="宋体" w:hAnsi="宋体" w:eastAsia="宋体" w:cs="宋体"/>
          <w:i/>
          <w:iCs/>
          <w:sz w:val="24"/>
          <w:szCs w:val="24"/>
          <w:highlight w:val="none"/>
          <w:u w:val="single"/>
          <w:shd w:val="clear" w:color="auto" w:fill="auto"/>
        </w:rPr>
        <w:t xml:space="preserve">交付成果：包括但不限于信息系统门户改造实施方案、国产化适配改造方案及适配报告、迁移实施方案与迁移验证报告、需求规格说明书、系统设计说明书、系统测试报告（含</w:t>
      </w:r>
      <w:r>
        <w:rPr>
          <w:rFonts w:hint="eastAsia" w:ascii="宋体" w:hAnsi="宋体" w:eastAsia="宋体" w:cs="宋体"/>
          <w:i/>
          <w:iCs/>
          <w:sz w:val="24"/>
          <w:szCs w:val="24"/>
          <w:highlight w:val="none"/>
          <w:u w:val="single"/>
          <w:shd w:val="clear" w:color="auto" w:fill="auto"/>
          <w:lang w:val="en-US" w:eastAsia="zh-CN"/>
        </w:rPr>
        <w:t xml:space="preserve">功能、</w:t>
      </w:r>
      <w:r>
        <w:rPr>
          <w:rFonts w:hint="eastAsia" w:ascii="宋体" w:hAnsi="宋体" w:eastAsia="宋体" w:cs="宋体"/>
          <w:i/>
          <w:iCs/>
          <w:sz w:val="24"/>
          <w:szCs w:val="24"/>
          <w:highlight w:val="none"/>
          <w:u w:val="single"/>
          <w:shd w:val="clear" w:color="auto" w:fill="auto"/>
        </w:rPr>
        <w:t xml:space="preserve">性能、安全等）、用户手册、项目总结报告、培训材料、源代码、运维手册等（运维期结束后相关材料需提供更新版本）。</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lang w:val="zh-CN"/>
        </w:rPr>
        <w:outlineLvl w:val="2"/>
      </w:pPr>
      <w:r/>
      <w:bookmarkStart w:id="197" w:name="_Toc26746"/>
      <w:r>
        <w:rPr>
          <w:rFonts w:hint="eastAsia" w:ascii="宋体" w:hAnsi="宋体" w:eastAsia="宋体" w:cs="宋体"/>
          <w:sz w:val="24"/>
          <w:szCs w:val="24"/>
          <w:shd w:val="clear" w:color="auto" w:fill="auto"/>
          <w:lang w:val="zh-CN" w:eastAsia="zh-CN" w:bidi="ar-SA"/>
        </w:rPr>
        <w:t xml:space="preserve">5.</w:t>
      </w:r>
      <w:r>
        <w:rPr>
          <w:rFonts w:hint="eastAsia" w:ascii="宋体" w:hAnsi="宋体" w:eastAsia="宋体" w:cs="宋体"/>
          <w:sz w:val="24"/>
          <w:szCs w:val="24"/>
          <w:highlight w:val="none"/>
          <w:shd w:val="clear" w:color="auto" w:fill="auto"/>
        </w:rPr>
        <w:t xml:space="preserve">运维要求</w:t>
      </w:r>
      <w:bookmarkEnd w:id="197"/>
      <w:r/>
      <w:r/>
    </w:p>
    <w:p>
      <w:pPr>
        <w:numPr>
          <w:ilvl w:val="1"/>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shd w:val="clear" w:color="auto" w:fill="auto"/>
          <w:lang w:val="en-US" w:eastAsia="zh-CN" w:bidi="ar-SA"/>
        </w:rPr>
        <w:t xml:space="preserve">5.1</w:t>
      </w:r>
      <w:r>
        <w:rPr>
          <w:rFonts w:hint="eastAsia" w:ascii="宋体" w:hAnsi="宋体" w:eastAsia="宋体" w:cs="宋体"/>
          <w:sz w:val="24"/>
          <w:szCs w:val="24"/>
          <w:highlight w:val="none"/>
          <w:shd w:val="clear" w:color="auto" w:fill="auto"/>
        </w:rPr>
        <w:t xml:space="preserve">运维内容：自项目验收合格之日起，</w:t>
      </w:r>
      <w:r>
        <w:rPr>
          <w:rFonts w:hint="eastAsia" w:ascii="宋体" w:hAnsi="宋体" w:eastAsia="宋体" w:cs="宋体"/>
          <w:i/>
          <w:iCs/>
          <w:sz w:val="24"/>
          <w:szCs w:val="24"/>
          <w:highlight w:val="none"/>
          <w:u w:val="single"/>
          <w:shd w:val="clear" w:color="auto" w:fill="auto"/>
        </w:rPr>
        <w:t xml:space="preserve">提供为期两年的免费</w:t>
      </w:r>
      <w:r>
        <w:rPr>
          <w:rFonts w:hint="eastAsia" w:ascii="宋体" w:hAnsi="宋体" w:eastAsia="宋体" w:cs="宋体"/>
          <w:i/>
          <w:iCs/>
          <w:sz w:val="24"/>
          <w:szCs w:val="24"/>
          <w:highlight w:val="none"/>
          <w:u w:val="single"/>
          <w:shd w:val="clear" w:color="auto" w:fill="auto"/>
          <w:lang w:val="en-US" w:eastAsia="zh-CN"/>
        </w:rPr>
        <w:t xml:space="preserve">质保</w:t>
      </w:r>
      <w:r>
        <w:rPr>
          <w:rFonts w:hint="eastAsia" w:ascii="宋体" w:hAnsi="宋体" w:eastAsia="宋体" w:cs="宋体"/>
          <w:i/>
          <w:iCs/>
          <w:sz w:val="24"/>
          <w:szCs w:val="24"/>
          <w:highlight w:val="none"/>
          <w:u w:val="single"/>
          <w:shd w:val="clear" w:color="auto" w:fill="auto"/>
        </w:rPr>
        <w:t xml:space="preserve">服务</w:t>
      </w:r>
      <w:r>
        <w:rPr>
          <w:rFonts w:hint="eastAsia" w:ascii="宋体" w:hAnsi="宋体" w:eastAsia="宋体" w:cs="宋体"/>
          <w:sz w:val="24"/>
          <w:szCs w:val="24"/>
          <w:highlight w:val="none"/>
          <w:shd w:val="clear" w:color="auto" w:fill="auto"/>
        </w:rPr>
        <w:t xml:space="preserve">，服务内容涵盖但不限于持续的系统监控与优化、故障快速响应处理、补丁及时更新与安全加固措施等；按照采购人实际需求及国产操作系统、数据库、中间件等的版本迭代情况等，持续开展国产化适配相关工作；遇复杂故障或特殊情况，应与信息系统运维单位协同处理；如遇系统功能升级，应协同保障功能上线后系统的平稳运行，</w:t>
      </w:r>
      <w:r>
        <w:rPr>
          <w:rFonts w:hint="eastAsia" w:ascii="宋体" w:hAnsi="宋体" w:eastAsia="宋体" w:cs="宋体"/>
          <w:sz w:val="24"/>
          <w:szCs w:val="24"/>
          <w:highlight w:val="none"/>
          <w:shd w:val="clear" w:color="auto" w:fill="auto"/>
          <w:lang w:val="zh-CN"/>
        </w:rPr>
        <w:t xml:space="preserve">保障中心业务工作的连续性和稳定性。</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5.2 </w:t>
      </w:r>
      <w:r>
        <w:rPr>
          <w:rFonts w:hint="eastAsia" w:ascii="宋体" w:hAnsi="宋体" w:eastAsia="宋体" w:cs="宋体"/>
          <w:sz w:val="24"/>
          <w:szCs w:val="24"/>
          <w:highlight w:val="none"/>
          <w:shd w:val="clear" w:color="auto" w:fill="auto"/>
        </w:rPr>
        <w:t xml:space="preserve">持续监控包括：迁移上云后，</w:t>
      </w:r>
      <w:r>
        <w:rPr>
          <w:rFonts w:hint="eastAsia" w:ascii="宋体" w:hAnsi="宋体" w:eastAsia="宋体" w:cs="宋体"/>
          <w:sz w:val="24"/>
          <w:szCs w:val="24"/>
          <w:highlight w:val="none"/>
          <w:shd w:val="clear" w:color="auto" w:fill="auto"/>
          <w:lang w:bidi="ar"/>
        </w:rPr>
        <w:t xml:space="preserve">实施</w:t>
      </w:r>
      <w:r>
        <w:rPr>
          <w:rFonts w:hint="eastAsia" w:ascii="宋体" w:hAnsi="宋体" w:eastAsia="宋体" w:cs="宋体"/>
          <w:sz w:val="24"/>
          <w:szCs w:val="24"/>
          <w:highlight w:val="none"/>
          <w:shd w:val="clear" w:color="auto" w:fill="auto"/>
        </w:rPr>
        <w:t xml:space="preserve">7×24小时</w:t>
      </w:r>
      <w:r>
        <w:rPr>
          <w:rFonts w:hint="eastAsia" w:ascii="宋体" w:hAnsi="宋体" w:eastAsia="宋体" w:cs="宋体"/>
          <w:sz w:val="24"/>
          <w:szCs w:val="24"/>
          <w:highlight w:val="none"/>
          <w:shd w:val="clear" w:color="auto" w:fill="auto"/>
          <w:lang w:bidi="ar"/>
        </w:rPr>
        <w:t xml:space="preserve">持续性监控，包括</w:t>
      </w:r>
      <w:r>
        <w:rPr>
          <w:rFonts w:hint="eastAsia" w:ascii="宋体" w:hAnsi="宋体" w:eastAsia="宋体" w:cs="宋体"/>
          <w:sz w:val="24"/>
          <w:szCs w:val="24"/>
          <w:highlight w:val="none"/>
          <w:shd w:val="clear" w:color="auto" w:fill="auto"/>
        </w:rPr>
        <w:t xml:space="preserve">资源占用、应用服务状态（JVM、线程、连接池）、数据库性能（慢查询、锁等待、连接数）、响应速度、并发性能及错误日志等，重点关注关键业务流程（如技术合同认定登记、省科技创新券兑付等）稳定情况，</w:t>
      </w:r>
      <w:r>
        <w:rPr>
          <w:rFonts w:hint="eastAsia" w:ascii="宋体" w:hAnsi="宋体" w:eastAsia="宋体" w:cs="宋体"/>
          <w:sz w:val="24"/>
          <w:szCs w:val="24"/>
          <w:highlight w:val="none"/>
          <w:shd w:val="clear" w:color="auto" w:fill="auto"/>
          <w:lang w:bidi="ar"/>
        </w:rPr>
        <w:t xml:space="preserve">动态调整优化各项配置，确保问题能被迅速发现并解决。</w:t>
      </w:r>
      <w:r>
        <w:rPr>
          <w:rFonts w:hint="eastAsia" w:ascii="宋体" w:hAnsi="宋体" w:eastAsia="宋体" w:cs="宋体"/>
          <w:sz w:val="24"/>
          <w:szCs w:val="24"/>
          <w:highlight w:val="none"/>
          <w:shd w:val="clear" w:color="auto" w:fill="auto"/>
        </w:rPr>
        <w:t xml:space="preserve">定期对系统运行状态进行全面检查，涵盖功能性巡检、运行环境评估、数据库维护作业以及数据备份完整性检查等，以确保系统能够稳定运行。异常告警需实时开展处置并做好记录。</w:t>
      </w:r>
      <w:r>
        <w:rPr>
          <w:rFonts w:hint="eastAsia" w:ascii="宋体" w:hAnsi="宋体" w:eastAsia="宋体" w:cs="宋体"/>
          <w:sz w:val="24"/>
          <w:szCs w:val="24"/>
          <w:highlight w:val="none"/>
          <w:shd w:val="clear" w:color="auto" w:fill="auto"/>
          <w:lang w:bidi="ar"/>
        </w:rPr>
        <w:t xml:space="preserve">依据监控数据和系统运行情况，每月编制《系统运行健康报告》，详细分析性能趋势、资源利用率、故障统计，并提出针对性的优化建议。</w:t>
      </w:r>
      <w:r/>
    </w:p>
    <w:p>
      <w:pPr>
        <w:numPr>
          <w:ilvl w:val="1"/>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5.3 </w:t>
      </w:r>
      <w:r>
        <w:rPr>
          <w:rFonts w:hint="eastAsia" w:ascii="宋体" w:hAnsi="宋体" w:eastAsia="宋体" w:cs="宋体"/>
          <w:sz w:val="24"/>
          <w:szCs w:val="24"/>
          <w:highlight w:val="none"/>
          <w:shd w:val="clear" w:color="auto" w:fill="auto"/>
        </w:rPr>
        <w:t xml:space="preserve">持续优化包括</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根据国家和省关于</w:t>
      </w:r>
      <w:r>
        <w:rPr>
          <w:rFonts w:hint="eastAsia" w:ascii="宋体" w:hAnsi="宋体" w:eastAsia="宋体" w:cs="宋体"/>
          <w:sz w:val="24"/>
          <w:szCs w:val="24"/>
          <w:highlight w:val="none"/>
          <w:shd w:val="clear" w:color="auto" w:fill="auto"/>
          <w:lang w:eastAsia="zh-CN"/>
        </w:rPr>
        <w:t xml:space="preserve">国产化</w:t>
      </w:r>
      <w:r>
        <w:rPr>
          <w:rFonts w:hint="eastAsia" w:ascii="宋体" w:hAnsi="宋体" w:eastAsia="宋体" w:cs="宋体"/>
          <w:sz w:val="24"/>
          <w:szCs w:val="24"/>
          <w:highlight w:val="none"/>
          <w:shd w:val="clear" w:color="auto" w:fill="auto"/>
        </w:rPr>
        <w:t xml:space="preserve">工作的具体要求，结合国产化技术的进展</w:t>
      </w:r>
      <w:r>
        <w:rPr>
          <w:rFonts w:hint="eastAsia" w:ascii="宋体" w:hAnsi="宋体" w:eastAsia="宋体" w:cs="宋体"/>
          <w:sz w:val="24"/>
          <w:szCs w:val="24"/>
          <w:highlight w:val="none"/>
          <w:shd w:val="clear" w:color="auto" w:fill="auto"/>
          <w:lang w:val="en-US" w:eastAsia="zh-CN"/>
        </w:rPr>
        <w:t xml:space="preserve">情况</w:t>
      </w:r>
      <w:r>
        <w:rPr>
          <w:rFonts w:hint="eastAsia" w:ascii="宋体" w:hAnsi="宋体" w:eastAsia="宋体" w:cs="宋体"/>
          <w:sz w:val="24"/>
          <w:szCs w:val="24"/>
          <w:highlight w:val="none"/>
          <w:shd w:val="clear" w:color="auto" w:fill="auto"/>
        </w:rPr>
        <w:t xml:space="preserve">，对</w:t>
      </w:r>
      <w:r>
        <w:rPr>
          <w:rFonts w:hint="eastAsia" w:ascii="宋体" w:hAnsi="宋体" w:eastAsia="宋体" w:cs="宋体"/>
          <w:sz w:val="24"/>
          <w:szCs w:val="24"/>
          <w:highlight w:val="none"/>
          <w:shd w:val="clear" w:color="auto" w:fill="auto"/>
          <w:lang w:val="en-US" w:eastAsia="zh-CN"/>
        </w:rPr>
        <w:t xml:space="preserve">项目前期</w:t>
      </w:r>
      <w:r>
        <w:rPr>
          <w:rFonts w:hint="eastAsia" w:ascii="宋体" w:hAnsi="宋体" w:eastAsia="宋体" w:cs="宋体"/>
          <w:sz w:val="24"/>
          <w:szCs w:val="24"/>
          <w:highlight w:val="none"/>
          <w:shd w:val="clear" w:color="auto" w:fill="auto"/>
        </w:rPr>
        <w:t xml:space="preserve">完成的国产化</w:t>
      </w:r>
      <w:r>
        <w:rPr>
          <w:rFonts w:hint="eastAsia" w:ascii="宋体" w:hAnsi="宋体" w:eastAsia="宋体" w:cs="宋体"/>
          <w:sz w:val="24"/>
          <w:szCs w:val="24"/>
          <w:highlight w:val="none"/>
          <w:shd w:val="clear" w:color="auto" w:fill="auto"/>
          <w:lang w:val="en-US" w:eastAsia="zh-CN"/>
        </w:rPr>
        <w:t xml:space="preserve">操作</w:t>
      </w:r>
      <w:r>
        <w:rPr>
          <w:rFonts w:hint="eastAsia" w:ascii="宋体" w:hAnsi="宋体" w:eastAsia="宋体" w:cs="宋体"/>
          <w:sz w:val="24"/>
          <w:szCs w:val="24"/>
          <w:highlight w:val="none"/>
          <w:shd w:val="clear" w:color="auto" w:fill="auto"/>
        </w:rPr>
        <w:t xml:space="preserve">系统</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中间件、</w:t>
      </w:r>
      <w:r>
        <w:rPr>
          <w:rFonts w:hint="eastAsia" w:ascii="宋体" w:hAnsi="宋体" w:eastAsia="宋体" w:cs="宋体"/>
          <w:sz w:val="24"/>
          <w:szCs w:val="24"/>
          <w:highlight w:val="none"/>
          <w:shd w:val="clear" w:color="auto" w:fill="auto"/>
          <w:lang w:val="en-US" w:eastAsia="zh-CN"/>
        </w:rPr>
        <w:t xml:space="preserve">数据库、</w:t>
      </w:r>
      <w:r>
        <w:rPr>
          <w:rFonts w:hint="eastAsia" w:ascii="宋体" w:hAnsi="宋体" w:eastAsia="宋体" w:cs="宋体"/>
          <w:sz w:val="24"/>
          <w:szCs w:val="24"/>
          <w:highlight w:val="none"/>
          <w:shd w:val="clear" w:color="auto" w:fill="auto"/>
        </w:rPr>
        <w:t xml:space="preserve">应用服务等组件进行升级和优化，针对存在的性能瓶颈，提出了SQL查询优化、缓存管理策略调整、索引重构等具体建议，并积极参与协助实施</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进一步提升系统性能，确保系统的安全稳定运行。</w:t>
      </w:r>
      <w:r/>
    </w:p>
    <w:p>
      <w:pPr>
        <w:numPr>
          <w:ilvl w:val="1"/>
          <w:numId w:val="0"/>
        </w:numPr>
        <w:ind w:firstLine="480"/>
        <w:spacing w:line="590" w:lineRule="exact"/>
        <w:rPr>
          <w:rFonts w:hint="eastAsia" w:ascii="宋体" w:hAnsi="宋体" w:eastAsia="宋体" w:cs="宋体"/>
          <w:b w:val="0"/>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5.4中标人</w:t>
      </w:r>
      <w:r>
        <w:rPr>
          <w:rFonts w:hint="eastAsia" w:ascii="宋体" w:hAnsi="宋体" w:eastAsia="宋体" w:cs="宋体"/>
          <w:b w:val="0"/>
          <w:i w:val="0"/>
          <w:iCs w:val="0"/>
          <w:sz w:val="24"/>
          <w:szCs w:val="24"/>
          <w:highlight w:val="none"/>
          <w:u w:val="none"/>
          <w:shd w:val="clear" w:color="auto" w:fill="auto"/>
          <w:lang w:val="en-US" w:eastAsia="zh-CN"/>
        </w:rPr>
        <w:t xml:space="preserve">需</w:t>
      </w:r>
      <w:r>
        <w:rPr>
          <w:rFonts w:hint="eastAsia" w:ascii="宋体" w:hAnsi="宋体" w:eastAsia="宋体" w:cs="宋体"/>
          <w:b w:val="0"/>
          <w:i w:val="0"/>
          <w:iCs w:val="0"/>
          <w:sz w:val="24"/>
          <w:szCs w:val="24"/>
          <w:highlight w:val="none"/>
          <w:u w:val="none"/>
          <w:shd w:val="clear" w:color="auto" w:fill="auto"/>
        </w:rPr>
        <w:t xml:space="preserve">明确响应机制，响应时效不低于：一级故障（系统瘫痪）响应时间≤15分钟，解决时限≤2小时；二级故障（核心功能不可用）响应时间≤30分钟，解决时限≤4小时；三级故障（一般功能异常）响应时间≤1小时，解决时限≤8小时。</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outlineLvl w:val="2"/>
      </w:pPr>
      <w:r/>
      <w:bookmarkStart w:id="198" w:name="_Toc16127"/>
      <w:r>
        <w:rPr>
          <w:rFonts w:hint="eastAsia" w:ascii="宋体" w:hAnsi="宋体" w:eastAsia="宋体" w:cs="宋体"/>
          <w:sz w:val="24"/>
          <w:szCs w:val="24"/>
          <w:shd w:val="clear" w:color="auto" w:fill="auto"/>
          <w:lang w:val="en-US" w:eastAsia="zh-CN" w:bidi="ar-SA"/>
        </w:rPr>
        <w:t xml:space="preserve">6.</w:t>
      </w:r>
      <w:r>
        <w:rPr>
          <w:rFonts w:hint="eastAsia" w:ascii="宋体" w:hAnsi="宋体" w:eastAsia="宋体" w:cs="宋体"/>
          <w:sz w:val="24"/>
          <w:szCs w:val="24"/>
          <w:highlight w:val="none"/>
          <w:shd w:val="clear" w:color="auto" w:fill="auto"/>
        </w:rPr>
        <w:t xml:space="preserve">其他要求</w:t>
      </w:r>
      <w:bookmarkEnd w:id="198"/>
      <w:r/>
      <w:r/>
    </w:p>
    <w:p>
      <w:pPr>
        <w:numPr>
          <w:ilvl w:val="1"/>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shd w:val="clear" w:color="auto" w:fill="auto"/>
          <w:lang w:val="en-US" w:eastAsia="zh-CN" w:bidi="ar-SA"/>
        </w:rPr>
        <w:t xml:space="preserve">6.1</w:t>
      </w:r>
      <w:r>
        <w:rPr>
          <w:rFonts w:hint="eastAsia" w:ascii="宋体" w:hAnsi="宋体" w:eastAsia="宋体" w:cs="宋体"/>
          <w:sz w:val="24"/>
          <w:szCs w:val="24"/>
          <w:highlight w:val="none"/>
          <w:shd w:val="clear" w:color="auto" w:fill="auto"/>
        </w:rPr>
        <w:t xml:space="preserve">规范工作：在项目实施过程中，</w:t>
      </w:r>
      <w:r>
        <w:rPr>
          <w:rFonts w:hint="eastAsia" w:ascii="宋体" w:hAnsi="宋体" w:eastAsia="宋体" w:cs="宋体"/>
          <w:sz w:val="24"/>
          <w:szCs w:val="24"/>
          <w:highlight w:val="none"/>
          <w:shd w:val="clear" w:color="auto" w:fill="auto"/>
          <w:lang w:val="en-US" w:eastAsia="zh-CN"/>
        </w:rPr>
        <w:t xml:space="preserve">中标人</w:t>
      </w:r>
      <w:r>
        <w:rPr>
          <w:rFonts w:hint="eastAsia" w:ascii="宋体" w:hAnsi="宋体" w:eastAsia="宋体" w:cs="宋体"/>
          <w:sz w:val="24"/>
          <w:szCs w:val="24"/>
          <w:highlight w:val="none"/>
          <w:shd w:val="clear" w:color="auto" w:fill="auto"/>
        </w:rPr>
        <w:t xml:space="preserve">及项目团队成员，需严格按照《中华人民共和国网络安全法》《中华人民共和国数据安全法》《中华人民共和国个人信息保护法》等法律法规</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采购方</w:t>
      </w:r>
      <w:r>
        <w:rPr>
          <w:rFonts w:hint="eastAsia" w:ascii="宋体" w:hAnsi="宋体" w:eastAsia="宋体" w:cs="宋体"/>
          <w:sz w:val="24"/>
          <w:szCs w:val="24"/>
          <w:highlight w:val="none"/>
          <w:shd w:val="clear" w:color="auto" w:fill="auto"/>
          <w:lang w:val="en-US" w:eastAsia="zh-CN"/>
        </w:rPr>
        <w:t xml:space="preserve">内部</w:t>
      </w:r>
      <w:r>
        <w:rPr>
          <w:rFonts w:hint="eastAsia" w:ascii="宋体" w:hAnsi="宋体" w:eastAsia="宋体" w:cs="宋体"/>
          <w:sz w:val="24"/>
          <w:szCs w:val="24"/>
          <w:highlight w:val="none"/>
          <w:shd w:val="clear" w:color="auto" w:fill="auto"/>
        </w:rPr>
        <w:t xml:space="preserve">各类信息化相关规章制度</w:t>
      </w:r>
      <w:r>
        <w:rPr>
          <w:rFonts w:hint="eastAsia" w:ascii="宋体" w:hAnsi="宋体" w:eastAsia="宋体" w:cs="宋体"/>
          <w:sz w:val="24"/>
          <w:szCs w:val="24"/>
          <w:highlight w:val="none"/>
          <w:shd w:val="clear" w:color="auto" w:fill="auto"/>
          <w:lang w:val="en-US" w:eastAsia="zh-CN"/>
        </w:rPr>
        <w:t xml:space="preserve">及第三方管理机构要求</w:t>
      </w:r>
      <w:r>
        <w:rPr>
          <w:rFonts w:hint="eastAsia" w:ascii="宋体" w:hAnsi="宋体" w:eastAsia="宋体" w:cs="宋体"/>
          <w:sz w:val="24"/>
          <w:szCs w:val="24"/>
          <w:highlight w:val="none"/>
          <w:shd w:val="clear" w:color="auto" w:fill="auto"/>
        </w:rPr>
        <w:t xml:space="preserve">，规范开展各项工作。</w:t>
      </w:r>
      <w:r/>
    </w:p>
    <w:p>
      <w:pPr>
        <w:numPr>
          <w:ilvl w:val="1"/>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shd w:val="clear" w:color="auto" w:fill="auto"/>
          <w:lang w:val="en-US" w:eastAsia="zh-CN" w:bidi="ar-SA"/>
        </w:rPr>
        <w:t xml:space="preserve">6.2</w:t>
      </w:r>
      <w:r>
        <w:rPr>
          <w:rFonts w:hint="eastAsia" w:ascii="宋体" w:hAnsi="宋体" w:eastAsia="宋体" w:cs="宋体"/>
          <w:sz w:val="24"/>
          <w:szCs w:val="24"/>
          <w:highlight w:val="none"/>
          <w:shd w:val="clear" w:color="auto" w:fill="auto"/>
        </w:rPr>
        <w:t xml:space="preserve">网络安全相关要求：项目建设期和质保期内，</w:t>
      </w:r>
      <w:r>
        <w:rPr>
          <w:rFonts w:hint="eastAsia" w:ascii="宋体" w:hAnsi="宋体" w:eastAsia="宋体" w:cs="宋体"/>
          <w:sz w:val="24"/>
          <w:szCs w:val="24"/>
          <w:highlight w:val="none"/>
          <w:shd w:val="clear" w:color="auto" w:fill="auto"/>
          <w:lang w:val="en-US" w:eastAsia="zh-CN"/>
        </w:rPr>
        <w:t xml:space="preserve">中标人</w:t>
      </w:r>
      <w:r>
        <w:rPr>
          <w:rFonts w:hint="eastAsia" w:ascii="宋体" w:hAnsi="宋体" w:eastAsia="宋体" w:cs="宋体"/>
          <w:sz w:val="24"/>
          <w:szCs w:val="24"/>
          <w:highlight w:val="none"/>
          <w:shd w:val="clear" w:color="auto" w:fill="auto"/>
        </w:rPr>
        <w:t xml:space="preserve">应按照等保标准，配合采购人完成网络安全等级保护测评（三级），并依据测评结果进行必要的升级完善</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项目建设期和质保期内发生的软件升级、修复等代码迭代，均应配合采购人完成软件系统测评，并依据测评结果进行必要的软件升级完善</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val="en-US" w:eastAsia="zh-CN"/>
        </w:rPr>
        <w:t xml:space="preserve">中标人</w:t>
      </w:r>
      <w:r>
        <w:rPr>
          <w:rFonts w:hint="eastAsia" w:ascii="宋体" w:hAnsi="宋体" w:eastAsia="宋体" w:cs="宋体"/>
          <w:sz w:val="24"/>
          <w:szCs w:val="24"/>
          <w:highlight w:val="none"/>
          <w:shd w:val="clear" w:color="auto" w:fill="auto"/>
        </w:rPr>
        <w:t xml:space="preserve">在项目建设期和质保期内应及时响应采购人提出的密码应用安全性评估要求，配合完成相应的安全评估，并依据评估结果开展必要的软件升级、修复</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val="en-US" w:eastAsia="zh-CN"/>
        </w:rPr>
        <w:t xml:space="preserve">中标人</w:t>
      </w:r>
      <w:r>
        <w:rPr>
          <w:rFonts w:hint="eastAsia" w:ascii="宋体" w:hAnsi="宋体" w:eastAsia="宋体" w:cs="宋体"/>
          <w:sz w:val="24"/>
          <w:szCs w:val="24"/>
          <w:highlight w:val="none"/>
          <w:shd w:val="clear" w:color="auto" w:fill="auto"/>
        </w:rPr>
        <w:t xml:space="preserve">在项目建设期和质保期内应配合采购人做好有关部门的网络安全检查准备工作，确保通过网络安全检查</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对有关部门网络安全</w:t>
      </w:r>
      <w:r>
        <w:rPr>
          <w:rFonts w:hint="eastAsia" w:ascii="宋体" w:hAnsi="宋体" w:eastAsia="宋体" w:cs="宋体"/>
          <w:sz w:val="24"/>
          <w:szCs w:val="24"/>
          <w:highlight w:val="none"/>
          <w:shd w:val="clear" w:color="auto" w:fill="auto"/>
          <w:lang w:val="en-US" w:eastAsia="zh-CN"/>
        </w:rPr>
        <w:t xml:space="preserve">监测</w:t>
      </w:r>
      <w:r>
        <w:rPr>
          <w:rFonts w:hint="eastAsia" w:ascii="宋体" w:hAnsi="宋体" w:eastAsia="宋体" w:cs="宋体"/>
          <w:sz w:val="24"/>
          <w:szCs w:val="24"/>
          <w:highlight w:val="none"/>
          <w:shd w:val="clear" w:color="auto" w:fill="auto"/>
        </w:rPr>
        <w:t xml:space="preserve">结果能够及时响应，出具方案并整改。</w:t>
      </w:r>
      <w:r/>
    </w:p>
    <w:p>
      <w:pPr>
        <w:numPr>
          <w:ilvl w:val="1"/>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shd w:val="clear" w:color="auto" w:fill="auto"/>
          <w:lang w:val="en-US" w:eastAsia="zh-CN" w:bidi="ar-SA"/>
        </w:rPr>
        <w:t xml:space="preserve">6.3</w:t>
      </w:r>
      <w:r>
        <w:rPr>
          <w:rFonts w:hint="eastAsia" w:ascii="宋体" w:hAnsi="宋体" w:eastAsia="宋体" w:cs="宋体"/>
          <w:sz w:val="24"/>
          <w:szCs w:val="24"/>
          <w:highlight w:val="none"/>
          <w:shd w:val="clear" w:color="auto" w:fill="auto"/>
        </w:rPr>
        <w:t xml:space="preserve">培训服务。提供不少于3次、累计不少于12课时的培训。培训内容涵盖云环境与国产化环境的基本操作、功能应用、安全策略配置、日常维护、故障排除技巧以及国产化产品使用指南等，确保参训人员能够掌握相关技能，提升工作效率，保障系统的稳定运行。</w:t>
      </w:r>
      <w:r/>
    </w:p>
    <w:p>
      <w:pPr>
        <w:numPr>
          <w:ilvl w:val="1"/>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shd w:val="clear" w:color="auto" w:fill="auto"/>
          <w:lang w:val="en-US" w:eastAsia="zh-CN" w:bidi="ar-SA"/>
        </w:rPr>
        <w:t xml:space="preserve">6.4</w:t>
      </w:r>
      <w:r>
        <w:rPr>
          <w:rFonts w:hint="eastAsia" w:ascii="宋体" w:hAnsi="宋体" w:eastAsia="宋体" w:cs="宋体"/>
          <w:sz w:val="24"/>
          <w:szCs w:val="24"/>
          <w:highlight w:val="none"/>
          <w:shd w:val="clear" w:color="auto" w:fill="auto"/>
        </w:rPr>
        <w:t xml:space="preserve">保密义务：</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投标人应在响应文件中提供保密承诺书（格式自拟），内容包括但不限于对本项目招标过程中涉及的全部未向社会公开的信息和技术资料（无论是书面的、口头的、图形的、电子的或其他任何形式）进行严格保密，除参与本次政府采购的员工外，投标人不能将本项目所提供的相关信息和技术资料透露给其他任何人。</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中标人及项目团队人员应分别与招标人签订保密协议</w:t>
      </w:r>
      <w:r>
        <w:rPr>
          <w:rFonts w:hint="eastAsia" w:ascii="宋体" w:hAnsi="宋体" w:eastAsia="宋体" w:cs="宋体"/>
          <w:sz w:val="24"/>
          <w:szCs w:val="24"/>
          <w:highlight w:val="none"/>
          <w:shd w:val="clear" w:color="auto" w:fill="auto"/>
          <w:lang w:val="en-US" w:eastAsia="zh-CN"/>
        </w:rPr>
        <w:t xml:space="preserve">与保密承诺函</w:t>
      </w:r>
      <w:r>
        <w:rPr>
          <w:rFonts w:hint="eastAsia" w:ascii="宋体" w:hAnsi="宋体" w:eastAsia="宋体" w:cs="宋体"/>
          <w:sz w:val="24"/>
          <w:szCs w:val="24"/>
          <w:highlight w:val="none"/>
          <w:shd w:val="clear" w:color="auto" w:fill="auto"/>
        </w:rPr>
        <w:t xml:space="preserve">，在项目实施过程中履行保密义务，对项目实施中涉及的所有资料、技术文档、数据和信息保密，不得私自留存，未经招标人许可，不得泄露给任何第三方，否则，招标人将保留追究中标人和有关人员经济和法律责任的权利。</w:t>
      </w:r>
      <w:r/>
    </w:p>
    <w:p>
      <w:pPr>
        <w:numPr>
          <w:ilvl w:val="1"/>
          <w:numId w:val="0"/>
        </w:numPr>
        <w:ind w:left="0" w:firstLine="480"/>
        <w:spacing w:line="590" w:lineRule="exact"/>
        <w:shd w:val="clear" w:color="auto" w:fill="auto"/>
        <w:rPr>
          <w:rFonts w:hint="eastAsia" w:ascii="宋体" w:hAnsi="宋体" w:eastAsia="宋体" w:cs="宋体"/>
          <w:i/>
          <w:iCs/>
          <w:sz w:val="24"/>
          <w:szCs w:val="24"/>
          <w:highlight w:val="none"/>
          <w:u w:val="single"/>
          <w:shd w:val="clear" w:color="auto" w:fill="auto"/>
          <w:lang w:val="en-US" w:eastAsia="zh-CN"/>
        </w:rPr>
      </w:pPr>
      <w:r>
        <w:rPr>
          <w:rFonts w:hint="eastAsia" w:ascii="宋体" w:hAnsi="宋体" w:eastAsia="宋体" w:cs="宋体"/>
          <w:i/>
          <w:iCs/>
          <w:sz w:val="24"/>
          <w:szCs w:val="24"/>
          <w:shd w:val="clear" w:color="auto" w:fill="auto"/>
          <w:lang w:val="en-US" w:eastAsia="zh-CN" w:bidi="ar-SA"/>
        </w:rPr>
        <w:t xml:space="preserve">6.5</w:t>
      </w:r>
      <w:r>
        <w:rPr>
          <w:rFonts w:hint="eastAsia" w:ascii="宋体" w:hAnsi="宋体" w:eastAsia="宋体" w:cs="宋体"/>
          <w:i/>
          <w:iCs/>
          <w:sz w:val="24"/>
          <w:szCs w:val="24"/>
          <w:highlight w:val="none"/>
          <w:u w:val="single"/>
          <w:shd w:val="clear" w:color="auto" w:fill="auto"/>
          <w:lang w:val="en-US" w:eastAsia="zh-CN"/>
        </w:rPr>
        <w:t xml:space="preserve">①投标方须与现有系统原厂商</w:t>
      </w:r>
      <w:r>
        <w:rPr>
          <w:rFonts w:hint="eastAsia" w:ascii="宋体" w:hAnsi="宋体" w:eastAsia="宋体" w:cs="宋体"/>
          <w:i/>
          <w:iCs/>
          <w:caps w:val="0"/>
          <w:spacing w:val="0"/>
          <w:sz w:val="24"/>
          <w:szCs w:val="24"/>
          <w:highlight w:val="none"/>
          <w:u w:val="single"/>
          <w:shd w:val="clear" w:color="auto" w:fill="auto"/>
        </w:rPr>
        <w:t xml:space="preserve">进行技术对接、协调、联调</w:t>
      </w:r>
      <w:r>
        <w:rPr>
          <w:rFonts w:hint="eastAsia" w:ascii="宋体" w:hAnsi="宋体" w:cs="宋体"/>
          <w:i/>
          <w:iCs/>
          <w:caps w:val="0"/>
          <w:spacing w:val="0"/>
          <w:sz w:val="24"/>
          <w:szCs w:val="24"/>
          <w:highlight w:val="none"/>
          <w:u w:val="single"/>
          <w:shd w:val="clear" w:color="auto" w:fill="auto"/>
          <w:lang w:val="en-US" w:eastAsia="zh-CN"/>
        </w:rPr>
        <w:t xml:space="preserve">等</w:t>
      </w:r>
      <w:r>
        <w:rPr>
          <w:rFonts w:hint="eastAsia" w:ascii="宋体" w:hAnsi="宋体" w:eastAsia="宋体" w:cs="宋体"/>
          <w:i/>
          <w:iCs/>
          <w:sz w:val="24"/>
          <w:szCs w:val="24"/>
          <w:highlight w:val="none"/>
          <w:u w:val="single"/>
          <w:shd w:val="clear" w:color="auto" w:fill="auto"/>
          <w:lang w:val="en-US" w:eastAsia="zh-CN"/>
        </w:rPr>
        <w:t xml:space="preserve">，</w:t>
      </w:r>
      <w:r>
        <w:rPr>
          <w:rFonts w:hint="eastAsia" w:ascii="宋体" w:hAnsi="宋体" w:cs="宋体"/>
          <w:i/>
          <w:iCs/>
          <w:sz w:val="24"/>
          <w:szCs w:val="24"/>
          <w:highlight w:val="none"/>
          <w:u w:val="single"/>
          <w:shd w:val="clear" w:color="auto" w:fill="auto"/>
          <w:lang w:val="en-US" w:eastAsia="zh-CN"/>
        </w:rPr>
        <w:t xml:space="preserve">涉及的</w:t>
      </w:r>
      <w:r>
        <w:rPr>
          <w:rFonts w:hint="eastAsia" w:ascii="宋体" w:hAnsi="宋体" w:eastAsia="宋体" w:cs="宋体"/>
          <w:i/>
          <w:iCs/>
          <w:sz w:val="24"/>
          <w:szCs w:val="24"/>
          <w:highlight w:val="none"/>
          <w:u w:val="single"/>
          <w:shd w:val="clear" w:color="auto" w:fill="auto"/>
          <w:lang w:val="en-US" w:eastAsia="zh-CN"/>
        </w:rPr>
        <w:t xml:space="preserve">所有成本已纳入投标报价。②</w:t>
      </w:r>
      <w:r>
        <w:rPr>
          <w:rFonts w:hint="eastAsia" w:ascii="宋体" w:hAnsi="宋体" w:eastAsia="宋体" w:cs="宋体"/>
          <w:i/>
          <w:iCs/>
          <w:sz w:val="24"/>
          <w:szCs w:val="24"/>
          <w:highlight w:val="none"/>
          <w:u w:val="single"/>
          <w:shd w:val="clear" w:color="auto" w:fill="auto"/>
        </w:rPr>
        <w:t xml:space="preserve">中标供应商如发生业务转型、合并重组、投资并购等重大事项，或团队人员发生重大变化，应提前向采购人报告</w:t>
      </w:r>
      <w:r>
        <w:rPr>
          <w:rFonts w:hint="eastAsia" w:ascii="宋体" w:hAnsi="宋体" w:eastAsia="宋体" w:cs="宋体"/>
          <w:i/>
          <w:iCs/>
          <w:sz w:val="24"/>
          <w:szCs w:val="24"/>
          <w:highlight w:val="none"/>
          <w:u w:val="single"/>
          <w:shd w:val="clear" w:color="auto" w:fill="auto"/>
          <w:lang w:eastAsia="zh-CN"/>
        </w:rPr>
        <w:t xml:space="preserve">。</w:t>
      </w:r>
      <w:r>
        <w:rPr>
          <w:rFonts w:hint="eastAsia" w:ascii="宋体" w:hAnsi="宋体" w:eastAsia="宋体" w:cs="宋体"/>
          <w:i/>
          <w:iCs/>
          <w:sz w:val="24"/>
          <w:szCs w:val="24"/>
          <w:highlight w:val="none"/>
          <w:u w:val="single"/>
          <w:shd w:val="clear" w:color="auto" w:fill="auto"/>
          <w:lang w:val="en-US" w:eastAsia="zh-CN"/>
        </w:rPr>
        <w:t xml:space="preserve">若因此引发项目停滞、进度延迟、质量未达标、成本超支等问题，中标供应商需承担直接补救、经济赔偿等相应责任。 </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outlineLvl w:val="2"/>
      </w:pPr>
      <w:r>
        <w:rPr>
          <w:rFonts w:hint="eastAsia" w:ascii="宋体" w:hAnsi="宋体" w:eastAsia="宋体" w:cs="宋体"/>
          <w:sz w:val="24"/>
          <w:szCs w:val="24"/>
          <w:shd w:val="clear" w:color="auto" w:fill="auto"/>
          <w:lang w:val="en-US" w:eastAsia="zh-CN" w:bidi="ar-SA"/>
        </w:rPr>
        <w:t xml:space="preserve">7.</w:t>
      </w:r>
      <w:r>
        <w:rPr>
          <w:rFonts w:hint="eastAsia" w:ascii="宋体" w:hAnsi="宋体" w:eastAsia="宋体" w:cs="宋体"/>
          <w:sz w:val="24"/>
          <w:szCs w:val="24"/>
          <w:highlight w:val="none"/>
          <w:shd w:val="clear" w:color="auto" w:fill="auto"/>
          <w:lang w:val="en-US" w:eastAsia="zh-CN"/>
        </w:rPr>
        <w:t xml:space="preserve">团队</w:t>
      </w:r>
      <w:r>
        <w:rPr>
          <w:rFonts w:hint="eastAsia" w:ascii="宋体" w:hAnsi="宋体" w:eastAsia="宋体" w:cs="宋体"/>
          <w:sz w:val="24"/>
          <w:szCs w:val="24"/>
          <w:highlight w:val="none"/>
          <w:shd w:val="clear" w:color="auto" w:fill="auto"/>
        </w:rPr>
        <w:t xml:space="preserve">要求</w:t>
      </w:r>
      <w:r/>
    </w:p>
    <w:p>
      <w:pPr>
        <w:numPr>
          <w:ilvl w:val="0"/>
          <w:numId w:val="0"/>
        </w:numPr>
        <w:ind w:firstLine="480"/>
        <w:spacing w:line="590" w:lineRule="exact"/>
        <w:rPr>
          <w:rFonts w:hint="eastAsia" w:ascii="宋体" w:hAnsi="宋体" w:eastAsia="宋体" w:cs="宋体"/>
          <w:bCs w:val="0"/>
          <w:sz w:val="24"/>
          <w:szCs w:val="24"/>
          <w:highlight w:val="none"/>
          <w:shd w:val="clear" w:color="auto" w:fill="auto"/>
          <w:lang w:val="en-US" w:eastAsia="zh-CN"/>
        </w:rPr>
      </w:pPr>
      <w:r>
        <w:rPr>
          <w:rFonts w:hint="eastAsia" w:ascii="宋体" w:hAnsi="宋体" w:eastAsia="宋体" w:cs="宋体"/>
          <w:bCs w:val="0"/>
          <w:sz w:val="24"/>
          <w:szCs w:val="24"/>
          <w:highlight w:val="none"/>
          <w:shd w:val="clear" w:color="auto" w:fill="auto"/>
          <w:lang w:val="en-US" w:eastAsia="zh-CN"/>
        </w:rPr>
        <w:t xml:space="preserve">7.1</w:t>
      </w:r>
      <w:r>
        <w:rPr>
          <w:rFonts w:hint="eastAsia" w:ascii="宋体" w:hAnsi="宋体" w:eastAsia="宋体" w:cs="宋体"/>
          <w:bCs w:val="0"/>
          <w:color w:val="auto"/>
          <w:sz w:val="24"/>
          <w:szCs w:val="24"/>
          <w:highlight w:val="none"/>
          <w:shd w:val="clear" w:color="auto" w:fill="auto"/>
        </w:rPr>
        <w:t xml:space="preserve">为保障项目的顺利实施，</w:t>
      </w:r>
      <w:r>
        <w:rPr>
          <w:rFonts w:hint="eastAsia" w:ascii="宋体" w:hAnsi="宋体" w:eastAsia="宋体" w:cs="宋体"/>
          <w:bCs w:val="0"/>
          <w:sz w:val="24"/>
          <w:szCs w:val="24"/>
          <w:highlight w:val="none"/>
          <w:shd w:val="clear" w:color="auto" w:fill="auto"/>
          <w:lang w:val="en-US" w:eastAsia="zh-CN"/>
        </w:rPr>
        <w:t xml:space="preserve">中标人</w:t>
      </w:r>
      <w:r>
        <w:rPr>
          <w:rFonts w:hint="eastAsia" w:ascii="宋体" w:hAnsi="宋体" w:eastAsia="宋体" w:cs="宋体"/>
          <w:bCs w:val="0"/>
          <w:color w:val="auto"/>
          <w:sz w:val="24"/>
          <w:szCs w:val="24"/>
          <w:highlight w:val="none"/>
          <w:shd w:val="clear" w:color="auto" w:fill="auto"/>
        </w:rPr>
        <w:t xml:space="preserve">应合理组建本项目的实施团队。要求实施团队配置1名项目经理、1名技术负责人及若干实施人员</w:t>
      </w:r>
      <w:r>
        <w:rPr>
          <w:rFonts w:hint="eastAsia" w:ascii="宋体" w:hAnsi="宋体" w:eastAsia="宋体" w:cs="宋体"/>
          <w:bCs w:val="0"/>
          <w:sz w:val="24"/>
          <w:szCs w:val="24"/>
          <w:highlight w:val="none"/>
          <w:shd w:val="clear" w:color="auto" w:fill="auto"/>
          <w:lang w:eastAsia="zh-CN"/>
        </w:rPr>
        <w:t xml:space="preserve">。</w:t>
      </w:r>
      <w:r>
        <w:rPr>
          <w:rFonts w:hint="eastAsia" w:ascii="宋体" w:hAnsi="宋体" w:eastAsia="宋体" w:cs="宋体"/>
          <w:bCs w:val="0"/>
          <w:sz w:val="24"/>
          <w:szCs w:val="24"/>
          <w:highlight w:val="none"/>
          <w:shd w:val="clear" w:color="auto" w:fill="auto"/>
          <w:lang w:val="en-US" w:eastAsia="zh-CN"/>
        </w:rPr>
        <w:t xml:space="preserve">项目经理须具有较高的学历和综合素质，具备专业的计算机相关专业水平，并且承担过类似科技服务信息化项目的项目负责人。</w:t>
      </w:r>
      <w:r>
        <w:rPr>
          <w:rFonts w:hint="eastAsia" w:ascii="宋体" w:hAnsi="宋体" w:eastAsia="宋体" w:cs="宋体"/>
          <w:bCs w:val="0"/>
          <w:sz w:val="24"/>
          <w:szCs w:val="24"/>
          <w:highlight w:val="none"/>
          <w:shd w:val="clear" w:color="auto" w:fill="auto"/>
        </w:rPr>
        <w:t xml:space="preserve">项目经理</w:t>
      </w:r>
      <w:r>
        <w:rPr>
          <w:rFonts w:hint="eastAsia" w:ascii="宋体" w:hAnsi="宋体" w:eastAsia="宋体" w:cs="宋体"/>
          <w:bCs w:val="0"/>
          <w:sz w:val="24"/>
          <w:szCs w:val="24"/>
          <w:highlight w:val="none"/>
          <w:shd w:val="clear" w:color="auto" w:fill="auto"/>
          <w:lang w:val="en-US" w:eastAsia="zh-CN"/>
        </w:rPr>
        <w:t xml:space="preserve">和</w:t>
      </w:r>
      <w:r>
        <w:rPr>
          <w:rFonts w:hint="eastAsia" w:ascii="宋体" w:hAnsi="宋体" w:eastAsia="宋体" w:cs="宋体"/>
          <w:bCs w:val="0"/>
          <w:sz w:val="24"/>
          <w:szCs w:val="24"/>
          <w:highlight w:val="none"/>
          <w:shd w:val="clear" w:color="auto" w:fill="auto"/>
        </w:rPr>
        <w:t xml:space="preserve">技术负责人等项目组核心人员不得无故更换，如确需变更需征得采购人书面批准。</w:t>
      </w:r>
      <w:r/>
    </w:p>
    <w:p>
      <w:pPr>
        <w:numPr>
          <w:ilvl w:val="1"/>
          <w:numId w:val="0"/>
        </w:numPr>
        <w:ind w:firstLine="480"/>
        <w:spacing w:line="590" w:lineRule="exact"/>
        <w:shd w:val="clear" w:color="auto" w:fill="auto"/>
        <w:rPr>
          <w:rFonts w:hint="eastAsia" w:ascii="宋体" w:hAnsi="宋体" w:eastAsia="宋体" w:cs="宋体"/>
          <w:i/>
          <w:iCs/>
          <w:sz w:val="24"/>
          <w:szCs w:val="24"/>
          <w:highlight w:val="none"/>
          <w:u w:val="single"/>
          <w:shd w:val="clear" w:color="auto" w:fill="auto"/>
          <w:lang w:val="en-US" w:eastAsia="zh-CN"/>
        </w:rPr>
      </w:pPr>
      <w:r>
        <w:rPr>
          <w:rFonts w:hint="eastAsia" w:ascii="宋体" w:hAnsi="宋体" w:eastAsia="宋体" w:cs="宋体"/>
          <w:i/>
          <w:iCs/>
          <w:sz w:val="24"/>
          <w:szCs w:val="24"/>
          <w:shd w:val="clear" w:color="auto" w:fill="auto"/>
          <w:lang w:val="en-US" w:eastAsia="zh-CN" w:bidi="ar-SA"/>
        </w:rPr>
        <w:t xml:space="preserve">7.2</w:t>
      </w:r>
      <w:r>
        <w:rPr>
          <w:rFonts w:hint="eastAsia" w:ascii="宋体" w:hAnsi="宋体" w:eastAsia="宋体" w:cs="宋体"/>
          <w:i/>
          <w:iCs/>
          <w:sz w:val="24"/>
          <w:szCs w:val="24"/>
          <w:highlight w:val="none"/>
          <w:u w:val="single"/>
          <w:shd w:val="clear" w:color="auto" w:fill="auto"/>
        </w:rPr>
        <w:t xml:space="preserve">驻场要求：自合同签订至验收通过，至少固定4</w:t>
      </w:r>
      <w:r>
        <w:rPr>
          <w:rFonts w:hint="eastAsia" w:ascii="宋体" w:hAnsi="宋体" w:eastAsia="宋体" w:cs="宋体"/>
          <w:i/>
          <w:iCs/>
          <w:sz w:val="24"/>
          <w:szCs w:val="24"/>
          <w:highlight w:val="none"/>
          <w:u w:val="single"/>
          <w:shd w:val="clear" w:color="auto" w:fill="auto"/>
          <w:lang w:val="zh-CN"/>
        </w:rPr>
        <w:t xml:space="preserve">名工程师</w:t>
      </w:r>
      <w:r>
        <w:rPr>
          <w:rFonts w:hint="eastAsia" w:ascii="宋体" w:hAnsi="宋体" w:eastAsia="宋体" w:cs="宋体"/>
          <w:i/>
          <w:iCs/>
          <w:sz w:val="24"/>
          <w:szCs w:val="24"/>
          <w:highlight w:val="none"/>
          <w:u w:val="single"/>
          <w:shd w:val="clear" w:color="auto" w:fill="auto"/>
        </w:rPr>
        <w:t xml:space="preserve">提供</w:t>
      </w:r>
      <w:r>
        <w:rPr>
          <w:rFonts w:hint="eastAsia" w:ascii="宋体" w:hAnsi="宋体" w:eastAsia="宋体" w:cs="宋体"/>
          <w:i/>
          <w:iCs/>
          <w:sz w:val="24"/>
          <w:szCs w:val="24"/>
          <w:highlight w:val="none"/>
          <w:u w:val="single"/>
          <w:shd w:val="clear" w:color="auto" w:fill="auto"/>
          <w:lang w:val="zh-CN"/>
        </w:rPr>
        <w:t xml:space="preserve">驻场服务，</w:t>
      </w:r>
      <w:r>
        <w:rPr>
          <w:rFonts w:hint="eastAsia" w:ascii="宋体" w:hAnsi="宋体" w:eastAsia="宋体" w:cs="宋体"/>
          <w:i/>
          <w:iCs/>
          <w:sz w:val="24"/>
          <w:szCs w:val="24"/>
          <w:highlight w:val="none"/>
          <w:u w:val="single"/>
          <w:shd w:val="clear" w:color="auto" w:fill="auto"/>
        </w:rPr>
        <w:t xml:space="preserve">其中至少配备项目负责人 1 名，技术负责人 1 名。项目开发过程中驻场相关人员须到招标人指定地点办公，未经招标人同意，不得私自更换项目团队成员。验收后运维期内</w:t>
      </w:r>
      <w:r>
        <w:rPr>
          <w:rFonts w:hint="eastAsia" w:ascii="宋体" w:hAnsi="宋体" w:eastAsia="宋体" w:cs="宋体"/>
          <w:i/>
          <w:iCs/>
          <w:sz w:val="24"/>
          <w:szCs w:val="24"/>
          <w:highlight w:val="none"/>
          <w:u w:val="single"/>
          <w:shd w:val="clear" w:color="auto" w:fill="auto"/>
          <w:lang w:eastAsia="zh-CN"/>
        </w:rPr>
        <w:t xml:space="preserve">，</w:t>
      </w:r>
      <w:r>
        <w:rPr>
          <w:rFonts w:hint="eastAsia" w:ascii="宋体" w:hAnsi="宋体" w:eastAsia="宋体" w:cs="宋体"/>
          <w:i/>
          <w:iCs/>
          <w:sz w:val="24"/>
          <w:szCs w:val="24"/>
          <w:highlight w:val="none"/>
          <w:u w:val="single"/>
          <w:shd w:val="clear" w:color="auto" w:fill="auto"/>
          <w:lang w:val="en-US" w:eastAsia="zh-CN"/>
        </w:rPr>
        <w:t xml:space="preserve">需派驻至少固定一名工程师（需为前期参与项目人员）提供驻场运维服务</w:t>
      </w:r>
      <w:r>
        <w:rPr>
          <w:rFonts w:hint="eastAsia" w:ascii="宋体" w:hAnsi="宋体" w:eastAsia="宋体" w:cs="宋体"/>
          <w:i/>
          <w:iCs/>
          <w:sz w:val="24"/>
          <w:szCs w:val="24"/>
          <w:highlight w:val="none"/>
          <w:u w:val="single"/>
          <w:shd w:val="clear" w:color="auto" w:fill="auto"/>
        </w:rPr>
        <w:t xml:space="preserve">，确保快速</w:t>
      </w:r>
      <w:r>
        <w:rPr>
          <w:rFonts w:hint="eastAsia" w:ascii="宋体" w:hAnsi="宋体" w:eastAsia="宋体" w:cs="宋体"/>
          <w:i/>
          <w:iCs/>
          <w:sz w:val="24"/>
          <w:szCs w:val="24"/>
          <w:highlight w:val="none"/>
          <w:u w:val="single"/>
          <w:shd w:val="clear" w:color="auto" w:fill="auto"/>
          <w:lang w:val="zh-CN"/>
        </w:rPr>
        <w:t xml:space="preserve">提供技术支持，能够快速响应并解决各类技术问题，保障项目的安全性和稳定性。</w:t>
      </w:r>
      <w:r>
        <w:rPr>
          <w:rFonts w:hint="eastAsia" w:ascii="宋体" w:hAnsi="宋体" w:eastAsia="宋体" w:cs="宋体"/>
          <w:i/>
          <w:iCs/>
          <w:sz w:val="24"/>
          <w:szCs w:val="24"/>
          <w:highlight w:val="none"/>
          <w:u w:val="single"/>
          <w:shd w:val="clear" w:color="auto" w:fill="auto"/>
          <w:lang w:val="en-US" w:eastAsia="zh-CN"/>
        </w:rPr>
        <w:t xml:space="preserve">具体驻场时间和人员需求由采购人根据实际情况确定。</w:t>
      </w:r>
      <w:r/>
    </w:p>
    <w:p>
      <w:pPr>
        <w:numPr>
          <w:ilvl w:val="0"/>
          <w:numId w:val="0"/>
        </w:numPr>
        <w:ind w:firstLine="480"/>
        <w:spacing w:line="590" w:lineRule="exact"/>
        <w:rPr>
          <w:rFonts w:hint="eastAsia" w:ascii="宋体" w:hAnsi="宋体" w:eastAsia="宋体" w:cs="宋体"/>
          <w:i/>
          <w:iCs/>
          <w:sz w:val="24"/>
          <w:szCs w:val="24"/>
          <w:highlight w:val="none"/>
          <w:u w:val="single"/>
          <w:shd w:val="clear" w:color="auto" w:fill="auto"/>
        </w:rPr>
      </w:pPr>
      <w:r>
        <w:rPr>
          <w:rFonts w:hint="eastAsia" w:ascii="宋体" w:hAnsi="宋体" w:eastAsia="宋体" w:cs="宋体"/>
          <w:i/>
          <w:iCs/>
          <w:sz w:val="24"/>
          <w:szCs w:val="24"/>
          <w:highlight w:val="none"/>
          <w:u w:val="single"/>
          <w:shd w:val="clear" w:color="auto" w:fill="auto"/>
          <w:lang w:val="en-US" w:eastAsia="zh-CN"/>
        </w:rPr>
        <w:t xml:space="preserve">注：以上人员须提供</w:t>
      </w:r>
      <w:r>
        <w:rPr>
          <w:rFonts w:hint="eastAsia" w:ascii="宋体" w:hAnsi="宋体" w:eastAsia="宋体" w:cs="宋体"/>
          <w:i/>
          <w:iCs/>
          <w:sz w:val="24"/>
          <w:szCs w:val="24"/>
          <w:highlight w:val="none"/>
          <w:u w:val="single"/>
          <w:shd w:val="clear" w:color="auto" w:fill="auto"/>
        </w:rPr>
        <w:t xml:space="preserve">投标人为其缴纳的</w:t>
      </w:r>
      <w:r>
        <w:rPr>
          <w:rFonts w:hint="eastAsia" w:ascii="宋体" w:hAnsi="宋体" w:eastAsia="宋体" w:cs="宋体"/>
          <w:i/>
          <w:iCs/>
          <w:sz w:val="24"/>
          <w:szCs w:val="24"/>
          <w:highlight w:val="none"/>
          <w:u w:val="single"/>
          <w:shd w:val="clear" w:color="auto" w:fill="auto"/>
          <w:lang w:val="en-US" w:eastAsia="zh-CN"/>
        </w:rPr>
        <w:t xml:space="preserve">近半年来任意一个月</w:t>
      </w:r>
      <w:r>
        <w:rPr>
          <w:rFonts w:hint="eastAsia" w:ascii="宋体" w:hAnsi="宋体" w:eastAsia="宋体" w:cs="宋体"/>
          <w:i/>
          <w:iCs/>
          <w:sz w:val="24"/>
          <w:szCs w:val="24"/>
          <w:highlight w:val="none"/>
          <w:u w:val="single"/>
          <w:shd w:val="clear" w:color="auto" w:fill="auto"/>
        </w:rPr>
        <w:t xml:space="preserve">的社保证明并加盖投标人公章。</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outlineLvl w:val="2"/>
      </w:pPr>
      <w:r>
        <w:rPr>
          <w:rFonts w:hint="eastAsia" w:ascii="宋体" w:hAnsi="宋体" w:eastAsia="宋体" w:cs="宋体"/>
          <w:sz w:val="24"/>
          <w:szCs w:val="24"/>
          <w:shd w:val="clear" w:color="auto" w:fill="auto"/>
          <w:lang w:val="en-US" w:eastAsia="zh-CN" w:bidi="ar-SA"/>
        </w:rPr>
        <w:t xml:space="preserve">8.</w:t>
      </w:r>
      <w:r>
        <w:rPr>
          <w:rFonts w:hint="eastAsia" w:ascii="宋体" w:hAnsi="宋体" w:eastAsia="宋体" w:cs="宋体"/>
          <w:sz w:val="24"/>
          <w:szCs w:val="24"/>
          <w:highlight w:val="none"/>
          <w:shd w:val="clear" w:color="auto" w:fill="auto"/>
          <w:lang w:val="en-US" w:eastAsia="zh-CN"/>
        </w:rPr>
        <w:t xml:space="preserve">方案</w:t>
      </w:r>
      <w:r>
        <w:rPr>
          <w:rFonts w:hint="eastAsia" w:ascii="宋体" w:hAnsi="宋体" w:eastAsia="宋体" w:cs="宋体"/>
          <w:sz w:val="24"/>
          <w:szCs w:val="24"/>
          <w:highlight w:val="none"/>
          <w:shd w:val="clear" w:color="auto" w:fill="auto"/>
        </w:rPr>
        <w:t xml:space="preserve">要求</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8.1</w:t>
      </w:r>
      <w:r>
        <w:rPr>
          <w:rFonts w:hint="eastAsia" w:ascii="宋体" w:hAnsi="宋体" w:eastAsia="宋体" w:cs="宋体"/>
          <w:color w:val="auto"/>
          <w:sz w:val="24"/>
          <w:szCs w:val="24"/>
          <w:highlight w:val="none"/>
          <w:shd w:val="clear" w:color="auto" w:fill="auto"/>
        </w:rPr>
        <w:t xml:space="preserve">总体设计方案：</w:t>
      </w: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rPr>
        <w:t xml:space="preserve">提供的总体设计方案，包括但不限于整体需求理解、项目整体实施计划与具体实施路径、工作重点与风险点评估等，</w:t>
      </w:r>
      <w:r>
        <w:rPr>
          <w:rFonts w:hint="eastAsia" w:ascii="宋体" w:hAnsi="宋体" w:eastAsia="宋体" w:cs="宋体"/>
          <w:sz w:val="24"/>
          <w:szCs w:val="24"/>
          <w:highlight w:val="none"/>
          <w:shd w:val="clear" w:color="auto" w:fill="auto"/>
        </w:rPr>
        <w:t xml:space="preserve">要求所设计的方案内容全面完整、实施计划科学合理、</w:t>
      </w:r>
      <w:r>
        <w:rPr>
          <w:rFonts w:hint="eastAsia" w:ascii="宋体" w:hAnsi="宋体" w:eastAsia="宋体" w:cs="宋体"/>
          <w:color w:val="auto"/>
          <w:sz w:val="24"/>
          <w:szCs w:val="24"/>
          <w:highlight w:val="none"/>
          <w:shd w:val="clear" w:color="auto" w:fill="auto"/>
        </w:rPr>
        <w:t xml:space="preserve">实施路径</w:t>
      </w:r>
      <w:r>
        <w:rPr>
          <w:rFonts w:hint="eastAsia" w:ascii="宋体" w:hAnsi="宋体" w:eastAsia="宋体" w:cs="宋体"/>
          <w:sz w:val="24"/>
          <w:szCs w:val="24"/>
          <w:highlight w:val="none"/>
          <w:shd w:val="clear" w:color="auto" w:fill="auto"/>
        </w:rPr>
        <w:t xml:space="preserve">清晰、</w:t>
      </w:r>
      <w:r>
        <w:rPr>
          <w:rFonts w:hint="eastAsia" w:ascii="宋体" w:hAnsi="宋体" w:eastAsia="宋体" w:cs="宋体"/>
          <w:color w:val="auto"/>
          <w:sz w:val="24"/>
          <w:szCs w:val="24"/>
          <w:highlight w:val="none"/>
          <w:shd w:val="clear" w:color="auto" w:fill="auto"/>
        </w:rPr>
        <w:t xml:space="preserve">工作重点与风险点</w:t>
      </w:r>
      <w:r>
        <w:rPr>
          <w:rFonts w:hint="eastAsia" w:ascii="宋体" w:hAnsi="宋体" w:eastAsia="宋体" w:cs="宋体"/>
          <w:sz w:val="24"/>
          <w:szCs w:val="24"/>
          <w:highlight w:val="none"/>
          <w:shd w:val="clear" w:color="auto" w:fill="auto"/>
        </w:rPr>
        <w:t xml:space="preserve">评估全面、可操作性强。</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8.2</w:t>
      </w:r>
      <w:r>
        <w:rPr>
          <w:rFonts w:hint="eastAsia" w:ascii="宋体" w:hAnsi="宋体" w:eastAsia="宋体" w:cs="宋体"/>
          <w:sz w:val="24"/>
          <w:szCs w:val="24"/>
          <w:highlight w:val="none"/>
          <w:shd w:val="clear" w:color="auto" w:fill="auto"/>
        </w:rPr>
        <w:t xml:space="preserve">门户建设方案：</w:t>
      </w: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提供云平台门户网站建设方案，包括但不限于需求理解、架构设计、界面设计、功能模块规划、实施计划、数据迁移方案等，要求所设计的方案内容详尽完整、架构设计合理、界面设计美观便捷、功能模块规划科学清晰、实施计划可行、数据迁移有效。</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8.3</w:t>
      </w:r>
      <w:r>
        <w:rPr>
          <w:rFonts w:hint="eastAsia" w:ascii="宋体" w:hAnsi="宋体" w:eastAsia="宋体" w:cs="宋体"/>
          <w:sz w:val="24"/>
          <w:szCs w:val="24"/>
          <w:highlight w:val="none"/>
          <w:shd w:val="clear" w:color="auto" w:fill="auto"/>
        </w:rPr>
        <w:t xml:space="preserve">大仪子平台适配改造服务方案：</w:t>
      </w: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需提供本项目云平台大型仪器开放共享子平台国产化适配改造服务方案</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val="en-US" w:eastAsia="zh-CN"/>
        </w:rPr>
        <w:t xml:space="preserve">含仪器管理、服务管理、订单管理等功能模块</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包括但不限于在国产化平台下存在的性能瓶颈加以分析并提出性能优化调整方案、符合国产化平台实际的数据库设计方案、符合国产化平台实际的前端适配设计方案、符合国产化平台实际的部署设计、符合国产化平台实际的适配验证方案，要求所设计的方案内容全面完整、技术路线清晰、实施步骤科学合理、时间表明确、风险应对策略得当、可操作性强。</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8.4</w:t>
      </w:r>
      <w:r>
        <w:rPr>
          <w:rFonts w:hint="eastAsia" w:ascii="宋体" w:hAnsi="宋体" w:eastAsia="宋体" w:cs="宋体"/>
          <w:sz w:val="24"/>
          <w:szCs w:val="24"/>
          <w:highlight w:val="none"/>
          <w:shd w:val="clear" w:color="auto" w:fill="auto"/>
        </w:rPr>
        <w:t xml:space="preserve">省技术合同平台适配改造服务方案：</w:t>
      </w: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需提供本项目省技术合同认定登记服务平台国产化适配改造服务方案</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val="en-US" w:eastAsia="zh-CN"/>
        </w:rPr>
        <w:t xml:space="preserve">含合同登记管理、服务对象管理等功能模块</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包括但不限于在国产化平台下存在的性能瓶颈加以分析并提出性能优化调整方案、符合国产化平台实际的数据库设计方案、符合国产化平台实际的前端适配设计方案、符合国产化平台实际的部署设计、符合国产化平台实际的适配验证方案，要求所设计的方案内容全面完整、技术路线清晰、实施步骤科学合理、时间表明确、风险应对策略得当、可操作性强。</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8.5</w:t>
      </w:r>
      <w:r>
        <w:rPr>
          <w:rFonts w:hint="eastAsia" w:ascii="宋体" w:hAnsi="宋体" w:eastAsia="宋体" w:cs="宋体"/>
          <w:sz w:val="24"/>
          <w:szCs w:val="24"/>
          <w:highlight w:val="none"/>
          <w:shd w:val="clear" w:color="auto" w:fill="auto"/>
        </w:rPr>
        <w:t xml:space="preserve">大仪子平台迁移服务方案：</w:t>
      </w: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需提供云平台大型仪器开放共享子平台迁移上云详细实施方案，包括但不限于：数据迁移方案、测试方案、回退方案、数据一致性保障等；要求所设计的方案周密详尽，迁移策略合理，数据一致性保障措施得力，安全性测试全面，应急回退预案可行。</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8.6</w:t>
      </w:r>
      <w:r>
        <w:rPr>
          <w:rFonts w:hint="eastAsia" w:ascii="宋体" w:hAnsi="宋体" w:eastAsia="宋体" w:cs="宋体"/>
          <w:sz w:val="24"/>
          <w:szCs w:val="24"/>
          <w:highlight w:val="none"/>
          <w:shd w:val="clear" w:color="auto" w:fill="auto"/>
        </w:rPr>
        <w:t xml:space="preserve">省技术合同平台迁移服务方案：</w:t>
      </w: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需提供省技术合同认定登记服务平台迁移上云详细实施方案，包括但不限于：数据迁移方案、测试方案、回退方案、数据一致性保障等；要求所设计的方案周密详尽，迁移策略合理，数据一致性保障措施得力，安全性测试全面，应急回退预案可行。</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8.7</w:t>
      </w:r>
      <w:r>
        <w:rPr>
          <w:rFonts w:hint="eastAsia" w:ascii="宋体" w:hAnsi="宋体" w:eastAsia="宋体" w:cs="宋体"/>
          <w:sz w:val="24"/>
          <w:szCs w:val="24"/>
          <w:highlight w:val="none"/>
          <w:shd w:val="clear" w:color="auto" w:fill="auto"/>
        </w:rPr>
        <w:t xml:space="preserve">培训服务方案：</w:t>
      </w: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提供的培训服务方案，包括培训内容、培训方式、培训时间、培训效果评估等，要求所设计的方案实用性强，培训内容全面，培训方式灵活多样，培训时间安排合理。</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8.8</w:t>
      </w:r>
      <w:r>
        <w:rPr>
          <w:rFonts w:hint="eastAsia" w:ascii="宋体" w:hAnsi="宋体" w:eastAsia="宋体" w:cs="宋体"/>
          <w:sz w:val="24"/>
          <w:szCs w:val="24"/>
          <w:highlight w:val="none"/>
          <w:shd w:val="clear" w:color="auto" w:fill="auto"/>
        </w:rPr>
        <w:t xml:space="preserve">运维服务方案：</w:t>
      </w:r>
      <w:r>
        <w:rPr>
          <w:rFonts w:hint="eastAsia" w:ascii="宋体" w:hAnsi="宋体" w:eastAsia="宋体" w:cs="宋体"/>
          <w:color w:val="auto"/>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提供的运维服务方案，包括服务内容、服务方式、运维效果评估等，要求所设计的方案实用性强，运维内容全面，运维方式灵活多样，有明确的运维效果评估机制。</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8.9</w:t>
      </w:r>
      <w:r>
        <w:rPr>
          <w:rFonts w:hint="eastAsia" w:ascii="宋体" w:hAnsi="宋体" w:eastAsia="宋体" w:cs="宋体"/>
          <w:sz w:val="24"/>
          <w:szCs w:val="24"/>
          <w:highlight w:val="none"/>
          <w:shd w:val="clear" w:color="auto" w:fill="auto"/>
        </w:rPr>
        <w:t xml:space="preserve">安全设计方案：</w:t>
      </w:r>
      <w:r>
        <w:rPr>
          <w:rFonts w:hint="eastAsia" w:ascii="宋体" w:hAnsi="宋体" w:eastAsia="宋体" w:cs="宋体"/>
          <w:color w:val="auto"/>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按照等级保护三级标准提供详细的安全性设计方案，包括从物理安全、网络安全、主机安全、应用安全、数据安全层面对系统的安全管理体系进行架构设计，要求所设计的架构符合实际业务需求，且对各层级涉及的具体内容进行描述。</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8.10项目实施</w:t>
      </w:r>
      <w:r>
        <w:rPr>
          <w:rFonts w:hint="eastAsia" w:ascii="宋体" w:hAnsi="宋体" w:eastAsia="宋体" w:cs="宋体"/>
          <w:sz w:val="24"/>
          <w:szCs w:val="24"/>
          <w:highlight w:val="none"/>
          <w:shd w:val="clear" w:color="auto" w:fill="auto"/>
        </w:rPr>
        <w:t xml:space="preserve">方案：</w:t>
      </w:r>
      <w:r>
        <w:rPr>
          <w:rFonts w:hint="eastAsia" w:ascii="宋体" w:hAnsi="宋体" w:eastAsia="宋体" w:cs="宋体"/>
          <w:color w:val="auto"/>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提供的</w:t>
      </w:r>
      <w:r>
        <w:rPr>
          <w:rFonts w:hint="eastAsia" w:ascii="宋体" w:hAnsi="宋体" w:eastAsia="宋体" w:cs="宋体"/>
          <w:sz w:val="24"/>
          <w:szCs w:val="24"/>
          <w:highlight w:val="none"/>
          <w:shd w:val="clear" w:color="auto" w:fill="auto"/>
          <w:lang w:val="en-US" w:eastAsia="zh-CN"/>
        </w:rPr>
        <w:t xml:space="preserve">项目实施</w:t>
      </w:r>
      <w:r>
        <w:rPr>
          <w:rFonts w:hint="eastAsia" w:ascii="宋体" w:hAnsi="宋体" w:eastAsia="宋体" w:cs="宋体"/>
          <w:sz w:val="24"/>
          <w:szCs w:val="24"/>
          <w:highlight w:val="none"/>
          <w:shd w:val="clear" w:color="auto" w:fill="auto"/>
        </w:rPr>
        <w:t xml:space="preserve">方案，包括</w:t>
      </w:r>
      <w:r>
        <w:rPr>
          <w:rFonts w:hint="eastAsia" w:ascii="宋体" w:hAnsi="宋体" w:eastAsia="宋体" w:cs="宋体"/>
          <w:sz w:val="24"/>
          <w:szCs w:val="24"/>
          <w:highlight w:val="none"/>
          <w:shd w:val="clear" w:color="auto" w:fill="auto"/>
          <w:lang w:val="en-US" w:eastAsia="zh-CN"/>
        </w:rPr>
        <w:t xml:space="preserve">质量保障方案、进度保障方案、资源保障方案、制度保障方案</w:t>
      </w:r>
      <w:r>
        <w:rPr>
          <w:rFonts w:hint="eastAsia" w:ascii="宋体" w:hAnsi="宋体" w:eastAsia="宋体" w:cs="宋体"/>
          <w:sz w:val="24"/>
          <w:szCs w:val="24"/>
          <w:highlight w:val="none"/>
          <w:shd w:val="clear" w:color="auto" w:fill="auto"/>
        </w:rPr>
        <w:t xml:space="preserve">等，要求所设计的方案</w:t>
      </w:r>
      <w:r>
        <w:rPr>
          <w:rFonts w:hint="eastAsia" w:ascii="宋体" w:hAnsi="宋体" w:eastAsia="宋体" w:cs="宋体"/>
          <w:sz w:val="24"/>
          <w:szCs w:val="24"/>
          <w:highlight w:val="none"/>
          <w:shd w:val="clear" w:color="auto" w:fill="auto"/>
          <w:lang w:val="en-US" w:eastAsia="zh-CN"/>
        </w:rPr>
        <w:t xml:space="preserve">合理、可行，可以满足本项目工期和质量等要求</w:t>
      </w:r>
      <w:r>
        <w:rPr>
          <w:rFonts w:hint="eastAsia" w:ascii="宋体" w:hAnsi="宋体" w:eastAsia="宋体" w:cs="宋体"/>
          <w:sz w:val="24"/>
          <w:szCs w:val="24"/>
          <w:highlight w:val="none"/>
          <w:shd w:val="clear" w:color="auto" w:fill="auto"/>
        </w:rPr>
        <w:t xml:space="preserve">。</w:t>
      </w:r>
      <w:r/>
    </w:p>
    <w:p>
      <w:pPr>
        <w:numPr>
          <w:ilvl w:val="0"/>
          <w:numId w:val="0"/>
        </w:numPr>
        <w:ind w:firstLine="480"/>
        <w:spacing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8.11进度要求：投标人提供项目进度计划，需满足招标文件进度要求，投标人认为可提前完工的须提供承诺。</w:t>
      </w:r>
      <w:r/>
    </w:p>
    <w:p>
      <w:pPr>
        <w:spacing w:line="0" w:lineRule="atLeast"/>
        <w:rPr>
          <w:rFonts w:hint="eastAsia" w:ascii="宋体" w:hAnsi="宋体"/>
          <w:b/>
          <w:bCs/>
          <w:sz w:val="24"/>
        </w:rPr>
      </w:pPr>
      <w:r>
        <w:rPr>
          <w:rFonts w:hint="eastAsia" w:ascii="宋体" w:hAnsi="宋体"/>
          <w:b/>
          <w:bCs/>
          <w:sz w:val="24"/>
        </w:rPr>
      </w:r>
      <w:r/>
    </w:p>
    <w:p>
      <w:pPr>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spacing w:line="0" w:lineRule="atLeast"/>
        <w:rPr>
          <w:rFonts w:hint="eastAsia" w:ascii="宋体" w:hAnsi="宋体"/>
          <w:b/>
          <w:bCs/>
          <w:sz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pStyle w:val="904"/>
        <w:ind w:firstLine="632"/>
        <w:spacing w:before="0" w:after="0" w:line="59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所有款项均以人民币支付。供应商单位开具发票。</w:t>
      </w:r>
      <w:r/>
    </w:p>
    <w:p>
      <w:pPr>
        <w:pStyle w:val="904"/>
        <w:ind w:firstLine="632"/>
        <w:spacing w:before="0" w:after="0" w:line="590" w:lineRule="exact"/>
        <w:shd w:val="clear" w:color="auto" w:fill="auto"/>
        <w:rPr>
          <w:rFonts w:hint="eastAsia" w:ascii="宋体" w:hAnsi="宋体" w:eastAsia="宋体" w:cs="宋体"/>
          <w:i w:val="0"/>
          <w:iCs w:val="0"/>
          <w:sz w:val="24"/>
          <w:szCs w:val="24"/>
          <w:highlight w:val="none"/>
          <w:u w:val="none"/>
          <w:shd w:val="clear" w:color="auto" w:fill="auto"/>
        </w:rPr>
      </w:pPr>
      <w:r>
        <w:rPr>
          <w:rFonts w:hint="eastAsia" w:ascii="宋体" w:hAnsi="宋体" w:eastAsia="宋体" w:cs="宋体"/>
          <w:b w:val="0"/>
          <w:bCs w:val="0"/>
          <w:i w:val="0"/>
          <w:iCs w:val="0"/>
          <w:sz w:val="24"/>
          <w:szCs w:val="24"/>
          <w:highlight w:val="none"/>
          <w:u w:val="none"/>
          <w:shd w:val="clear" w:color="auto" w:fill="auto"/>
        </w:rPr>
        <w:t xml:space="preserve">付款条件：第一笔款30%（合同签订后五个工作日支付合同预付款10%，待驻场人员到位后付至合同款的30%），</w:t>
      </w:r>
      <w:r>
        <w:rPr>
          <w:rFonts w:hint="eastAsia" w:ascii="宋体" w:hAnsi="宋体" w:eastAsia="宋体" w:cs="宋体"/>
          <w:b w:val="0"/>
          <w:bCs w:val="0"/>
          <w:i w:val="0"/>
          <w:iCs w:val="0"/>
          <w:sz w:val="24"/>
          <w:szCs w:val="24"/>
          <w:highlight w:val="none"/>
          <w:u w:val="none"/>
          <w:shd w:val="clear" w:color="auto" w:fill="auto"/>
          <w:lang w:val="en-US"/>
        </w:rPr>
        <w:t xml:space="preserve">中期</w:t>
      </w:r>
      <w:r>
        <w:rPr>
          <w:rFonts w:hint="eastAsia" w:ascii="宋体" w:hAnsi="宋体" w:eastAsia="宋体" w:cs="宋体"/>
          <w:b w:val="0"/>
          <w:bCs w:val="0"/>
          <w:i w:val="0"/>
          <w:iCs w:val="0"/>
          <w:sz w:val="24"/>
          <w:szCs w:val="24"/>
          <w:highlight w:val="none"/>
          <w:u w:val="none"/>
          <w:shd w:val="clear" w:color="auto" w:fill="auto"/>
        </w:rPr>
        <w:t xml:space="preserve">验收合格后五个工作日支付合同第二笔款40%，</w:t>
      </w:r>
      <w:r>
        <w:rPr>
          <w:rFonts w:hint="eastAsia" w:ascii="宋体" w:hAnsi="宋体" w:eastAsia="宋体" w:cs="宋体"/>
          <w:b w:val="0"/>
          <w:bCs w:val="0"/>
          <w:i w:val="0"/>
          <w:iCs w:val="0"/>
          <w:sz w:val="24"/>
          <w:szCs w:val="24"/>
          <w:highlight w:val="none"/>
          <w:u w:val="none"/>
          <w:shd w:val="clear" w:color="auto" w:fill="auto"/>
          <w:lang w:val="en-US" w:eastAsia="zh-CN"/>
        </w:rPr>
        <w:t xml:space="preserve">最终验收</w:t>
      </w:r>
      <w:r>
        <w:rPr>
          <w:rFonts w:hint="eastAsia" w:ascii="宋体" w:hAnsi="宋体" w:eastAsia="宋体" w:cs="宋体"/>
          <w:b w:val="0"/>
          <w:bCs w:val="0"/>
          <w:i w:val="0"/>
          <w:iCs w:val="0"/>
          <w:sz w:val="24"/>
          <w:szCs w:val="24"/>
          <w:highlight w:val="none"/>
          <w:u w:val="none"/>
          <w:shd w:val="clear" w:color="auto" w:fill="auto"/>
        </w:rPr>
        <w:t xml:space="preserve">合格后</w:t>
      </w:r>
      <w:r>
        <w:rPr>
          <w:rFonts w:hint="eastAsia" w:ascii="宋体" w:hAnsi="宋体" w:eastAsia="宋体" w:cs="宋体"/>
          <w:b w:val="0"/>
          <w:bCs w:val="0"/>
          <w:i w:val="0"/>
          <w:iCs w:val="0"/>
          <w:sz w:val="24"/>
          <w:szCs w:val="24"/>
          <w:highlight w:val="none"/>
          <w:u w:val="none"/>
          <w:shd w:val="clear" w:color="auto" w:fill="auto"/>
        </w:rPr>
        <w:t xml:space="preserve">五个工作日支付合同第三笔款20%，2年</w:t>
      </w:r>
      <w:r>
        <w:rPr>
          <w:rFonts w:hint="eastAsia" w:ascii="宋体" w:hAnsi="宋体" w:eastAsia="宋体" w:cs="宋体"/>
          <w:b w:val="0"/>
          <w:bCs w:val="0"/>
          <w:i w:val="0"/>
          <w:iCs w:val="0"/>
          <w:sz w:val="24"/>
          <w:szCs w:val="24"/>
          <w:highlight w:val="none"/>
          <w:u w:val="none"/>
          <w:shd w:val="clear" w:color="auto" w:fill="auto"/>
          <w:lang w:val="en-US" w:eastAsia="zh-CN"/>
        </w:rPr>
        <w:t xml:space="preserve">质保</w:t>
      </w:r>
      <w:r>
        <w:rPr>
          <w:rFonts w:hint="eastAsia" w:ascii="宋体" w:hAnsi="宋体" w:eastAsia="宋体" w:cs="宋体"/>
          <w:b w:val="0"/>
          <w:bCs w:val="0"/>
          <w:i w:val="0"/>
          <w:iCs w:val="0"/>
          <w:sz w:val="24"/>
          <w:szCs w:val="24"/>
          <w:highlight w:val="none"/>
          <w:u w:val="none"/>
          <w:shd w:val="clear" w:color="auto" w:fill="auto"/>
        </w:rPr>
        <w:t xml:space="preserve">期后支付合同尾款10%。</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eastAsia="宋体" w:cs="宋体"/>
          <w:i/>
          <w:iCs/>
          <w:sz w:val="24"/>
          <w:szCs w:val="24"/>
          <w:highlight w:val="none"/>
          <w:u w:val="single"/>
          <w:shd w:val="clear" w:color="auto" w:fill="auto"/>
        </w:rPr>
        <w:t xml:space="preserve">服务时间：2025年12月10日之前上线运行</w:t>
      </w:r>
      <w:r>
        <w:rPr>
          <w:rFonts w:hint="eastAsia" w:ascii="宋体" w:hAnsi="宋体" w:eastAsia="宋体" w:cs="宋体"/>
          <w:i/>
          <w:iCs/>
          <w:sz w:val="24"/>
          <w:szCs w:val="24"/>
          <w:highlight w:val="none"/>
          <w:u w:val="single"/>
          <w:shd w:val="clear" w:color="auto" w:fill="auto"/>
          <w:lang w:eastAsia="zh-CN"/>
        </w:rPr>
        <w:t xml:space="preserve">（</w:t>
      </w:r>
      <w:r>
        <w:rPr>
          <w:rFonts w:hint="eastAsia" w:ascii="宋体" w:hAnsi="宋体" w:eastAsia="宋体" w:cs="宋体"/>
          <w:i/>
          <w:iCs/>
          <w:sz w:val="24"/>
          <w:szCs w:val="24"/>
          <w:highlight w:val="none"/>
          <w:u w:val="single"/>
          <w:shd w:val="clear" w:color="auto" w:fill="auto"/>
          <w:lang w:val="en-US" w:eastAsia="zh-CN"/>
        </w:rPr>
        <w:t xml:space="preserve">云平台门户和大型科研仪器开放共享子平台正式运行、省技术合同认定登记服务平台试运行</w:t>
      </w:r>
      <w:r>
        <w:rPr>
          <w:rFonts w:hint="eastAsia" w:ascii="宋体" w:hAnsi="宋体" w:eastAsia="宋体" w:cs="宋体"/>
          <w:i/>
          <w:iCs/>
          <w:sz w:val="24"/>
          <w:szCs w:val="24"/>
          <w:highlight w:val="none"/>
          <w:u w:val="single"/>
          <w:shd w:val="clear" w:color="auto" w:fill="auto"/>
          <w:lang w:eastAsia="zh-CN"/>
        </w:rPr>
        <w:t xml:space="preserve">）</w:t>
      </w:r>
      <w:r>
        <w:rPr>
          <w:rFonts w:hint="eastAsia" w:ascii="宋体" w:hAnsi="宋体" w:eastAsia="宋体" w:cs="宋体"/>
          <w:i/>
          <w:iCs/>
          <w:sz w:val="24"/>
          <w:szCs w:val="24"/>
          <w:highlight w:val="none"/>
          <w:u w:val="single"/>
          <w:shd w:val="clear" w:color="auto" w:fill="auto"/>
        </w:rPr>
        <w:t xml:space="preserve">，合同签订后三个月内</w:t>
      </w:r>
      <w:r>
        <w:rPr>
          <w:rFonts w:hint="eastAsia" w:ascii="宋体" w:hAnsi="宋体" w:eastAsia="宋体" w:cs="宋体"/>
          <w:i/>
          <w:iCs/>
          <w:sz w:val="24"/>
          <w:szCs w:val="24"/>
          <w:highlight w:val="none"/>
          <w:u w:val="single"/>
          <w:shd w:val="clear" w:color="auto" w:fill="auto"/>
          <w:lang w:val="en-US" w:eastAsia="zh-CN"/>
        </w:rPr>
        <w:t xml:space="preserve">全部完成并</w:t>
      </w:r>
      <w:r>
        <w:rPr>
          <w:rFonts w:hint="eastAsia" w:ascii="宋体" w:hAnsi="宋体" w:eastAsia="宋体" w:cs="宋体"/>
          <w:i/>
          <w:iCs/>
          <w:sz w:val="24"/>
          <w:szCs w:val="24"/>
          <w:highlight w:val="none"/>
          <w:u w:val="single"/>
          <w:shd w:val="clear" w:color="auto" w:fill="auto"/>
        </w:rPr>
        <w:t xml:space="preserve">交付，验收合格后提供2年</w:t>
      </w:r>
      <w:r>
        <w:rPr>
          <w:rFonts w:hint="eastAsia" w:ascii="宋体" w:hAnsi="宋体" w:eastAsia="宋体" w:cs="宋体"/>
          <w:i/>
          <w:iCs/>
          <w:sz w:val="24"/>
          <w:szCs w:val="24"/>
          <w:highlight w:val="none"/>
          <w:u w:val="single"/>
          <w:shd w:val="clear" w:color="auto" w:fill="auto"/>
          <w:lang w:val="en-US" w:eastAsia="zh-CN"/>
        </w:rPr>
        <w:t xml:space="preserve">质保</w:t>
      </w:r>
      <w:r>
        <w:rPr>
          <w:rFonts w:hint="eastAsia" w:ascii="宋体" w:hAnsi="宋体" w:eastAsia="宋体" w:cs="宋体"/>
          <w:i/>
          <w:iCs/>
          <w:sz w:val="24"/>
          <w:szCs w:val="24"/>
          <w:highlight w:val="none"/>
          <w:u w:val="single"/>
          <w:shd w:val="clear" w:color="auto" w:fill="auto"/>
        </w:rPr>
        <w:t xml:space="preserve">服务。</w:t>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872"/>
        <w:tblW w:w="424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3094" w:type="dxa"/>
            <w:vAlign w:val="top"/>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bl>
    <w:p>
      <w:pPr>
        <w:spacing w:line="0" w:lineRule="atLeast"/>
        <w:rPr>
          <w:rFonts w:hint="eastAsia"/>
          <w:color w:val="000000"/>
          <w:sz w:val="24"/>
          <w:szCs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hint="eastAsia"/>
          <w:color w:val="000000"/>
          <w:sz w:val="24"/>
          <w:szCs w:val="24"/>
          <w:highlight w:val="none"/>
        </w:rPr>
        <w:t xml:space="preserve">演示要求</w:t>
      </w:r>
      <w:r/>
    </w:p>
    <w:p>
      <w:pPr>
        <w:ind w:firstLine="480"/>
        <w:rPr>
          <w:rFonts w:hint="eastAsia"/>
          <w:sz w:val="24"/>
          <w:szCs w:val="24"/>
        </w:rPr>
      </w:pPr>
      <w:r>
        <w:rPr>
          <w:rFonts w:hint="eastAsia"/>
          <w:sz w:val="24"/>
          <w:szCs w:val="24"/>
        </w:rPr>
        <w:t xml:space="preserve">上传视频演示</w:t>
      </w:r>
      <w:r/>
    </w:p>
    <w:p>
      <w:pPr>
        <w:ind w:firstLine="480"/>
        <w:spacing w:line="0" w:lineRule="atLeast"/>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w:t>
      </w:r>
      <w:r>
        <w:rPr>
          <w:rFonts w:hint="eastAsia" w:ascii="宋体" w:hAnsi="宋体"/>
          <w:sz w:val="24"/>
          <w:u w:val="single"/>
          <w:lang w:val="en-US" w:eastAsia="zh-CN"/>
        </w:rPr>
        <w:t xml:space="preserve">0</w:t>
      </w:r>
      <w:r>
        <w:rPr>
          <w:rFonts w:hint="eastAsia" w:ascii="宋体" w:hAnsi="宋体"/>
          <w:sz w:val="24"/>
        </w:rPr>
        <w:t xml:space="preserve">分钟</w:t>
      </w:r>
      <w:r/>
    </w:p>
    <w:p>
      <w:pPr>
        <w:ind w:firstLine="480"/>
        <w:spacing w:line="0" w:lineRule="atLeast"/>
        <w:rPr>
          <w:rFonts w:hint="eastAsia" w:ascii="宋体" w:hAnsi="宋体"/>
          <w:sz w:val="24"/>
        </w:rPr>
      </w:pPr>
      <w:r>
        <w:rPr>
          <w:rFonts w:hint="eastAsia" w:ascii="宋体" w:hAnsi="宋体"/>
          <w:sz w:val="24"/>
        </w:rPr>
        <w:t xml:space="preserve">2.演示内容如下：</w:t>
      </w:r>
      <w:r/>
    </w:p>
    <w:p>
      <w:pPr>
        <w:numPr>
          <w:ilvl w:val="0"/>
          <w:numId w:val="0"/>
        </w:numPr>
        <w:ind w:firstLine="480"/>
        <w:spacing w:line="590" w:lineRule="exact"/>
        <w:shd w:val="clear" w:color="auto" w:fil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演示“技术合同登记和认定审核功能”。各类用户进行技术合同登记和业务人员认定审核技术合同的功能和流程，支持技术合同免税信息的搜寻和展示。</w:t>
      </w:r>
      <w:r/>
    </w:p>
    <w:p>
      <w:pPr>
        <w:numPr>
          <w:ilvl w:val="0"/>
          <w:numId w:val="0"/>
        </w:numPr>
        <w:ind w:firstLine="480"/>
        <w:spacing w:line="590" w:lineRule="exact"/>
        <w:shd w:val="clear" w:color="auto" w:fil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（2）演示“抽查及管理”功能。技术合同支持按指定条件进行抽取和检查，系统支持相关流程的配置功能。</w:t>
      </w:r>
      <w:r/>
    </w:p>
    <w:p>
      <w:pPr>
        <w:numPr>
          <w:ilvl w:val="0"/>
          <w:numId w:val="0"/>
        </w:numPr>
        <w:ind w:firstLine="480"/>
        <w:spacing w:line="590" w:lineRule="exact"/>
        <w:shd w:val="clear" w:color="auto" w:fil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（3）演示“互检”功能。用户可以自定义条件抽取一定比例的技术合同，授权给指定的核查人员检查技术合同，如检查不通过可以终止技术合同或退回技术合同重新认定。</w:t>
      </w:r>
      <w:r/>
    </w:p>
    <w:p>
      <w:pPr>
        <w:numPr>
          <w:ilvl w:val="0"/>
          <w:numId w:val="0"/>
        </w:numPr>
        <w:ind w:firstLine="480"/>
        <w:spacing w:line="590" w:lineRule="exact"/>
        <w:shd w:val="clear" w:color="auto" w:fil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（4）演示“自定义智能统计”功能。用户可对技术合同进行多维度统计，支持条件自定义设置、修改和保存，并可支持自定义输出样式。</w:t>
      </w:r>
      <w:r/>
    </w:p>
    <w:p>
      <w:pPr>
        <w:numPr>
          <w:ilvl w:val="0"/>
          <w:numId w:val="0"/>
        </w:numPr>
        <w:ind w:left="0" w:firstLine="480"/>
        <w:jc w:val="left"/>
        <w:keepLines w:val="0"/>
        <w:keepNext w:val="0"/>
        <w:pageBreakBefore w:val="0"/>
        <w:spacing w:line="59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（5）演示“</w:t>
      </w:r>
      <w:r>
        <w:rPr>
          <w:rFonts w:hint="eastAsia" w:ascii="宋体" w:hAnsi="宋体" w:eastAsia="宋体" w:cs="宋体"/>
          <w:color w:val="auto"/>
          <w:spacing w:val="0"/>
          <w:sz w:val="24"/>
          <w:szCs w:val="24"/>
          <w:highlight w:val="none"/>
          <w:shd w:val="clear" w:color="auto" w:fill="auto"/>
          <w:lang w:val="en-US" w:eastAsia="zh-CN" w:bidi="ar"/>
        </w:rPr>
        <w:t xml:space="preserve">高校和科研机构输出统计</w:t>
      </w:r>
      <w:r>
        <w:rPr>
          <w:rFonts w:hint="eastAsia" w:ascii="宋体" w:hAnsi="宋体" w:eastAsia="宋体" w:cs="宋体"/>
          <w:color w:val="auto"/>
          <w:sz w:val="24"/>
          <w:szCs w:val="24"/>
          <w:highlight w:val="none"/>
          <w:shd w:val="clear" w:color="auto" w:fill="auto"/>
          <w:lang w:val="en-US" w:eastAsia="zh-CN"/>
        </w:rPr>
        <w:t xml:space="preserve">”功能：支持高校和科研机构输出的统计和查询功能。</w:t>
      </w:r>
      <w:r/>
    </w:p>
    <w:p>
      <w:pPr>
        <w:numPr>
          <w:ilvl w:val="0"/>
          <w:numId w:val="0"/>
        </w:numPr>
        <w:ind w:firstLine="480"/>
        <w:jc w:val="left"/>
        <w:keepLines w:val="0"/>
        <w:keepNext w:val="0"/>
        <w:pageBreakBefore w:val="0"/>
        <w:spacing w:line="59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演示“</w:t>
      </w:r>
      <w:r>
        <w:rPr>
          <w:rFonts w:hint="eastAsia" w:ascii="宋体" w:hAnsi="宋体" w:eastAsia="宋体" w:cs="宋体"/>
          <w:color w:val="auto"/>
          <w:sz w:val="24"/>
          <w:szCs w:val="24"/>
          <w:highlight w:val="none"/>
          <w:shd w:val="clear" w:color="auto" w:fill="auto"/>
          <w:lang w:val="en-US" w:eastAsia="zh-CN"/>
        </w:rPr>
        <w:t xml:space="preserve">技术合同业务报表</w:t>
      </w:r>
      <w:r>
        <w:rPr>
          <w:rFonts w:hint="eastAsia" w:ascii="宋体" w:hAnsi="宋体" w:eastAsia="宋体" w:cs="宋体"/>
          <w:color w:val="auto"/>
          <w:sz w:val="24"/>
          <w:szCs w:val="24"/>
          <w:highlight w:val="none"/>
          <w:shd w:val="clear" w:color="auto" w:fill="auto"/>
        </w:rPr>
        <w:t xml:space="preserve">”功能</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演示技术合同部分统计分析报表，包括专项统计（国家），买方、买方统计分析报表，买方、卖方技术合同统计分析报表，第三方统计分析报表、服务业态统计分析报表。</w:t>
      </w:r>
      <w:r/>
    </w:p>
    <w:p>
      <w:pPr>
        <w:numPr>
          <w:ilvl w:val="0"/>
          <w:numId w:val="0"/>
        </w:numPr>
        <w:ind w:firstLine="480"/>
        <w:spacing w:line="590" w:lineRule="exact"/>
        <w:shd w:val="clear" w:color="auto" w:fil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（7）演示“</w:t>
      </w:r>
      <w:r>
        <w:rPr>
          <w:rFonts w:hint="eastAsia" w:ascii="宋体" w:hAnsi="宋体" w:eastAsia="宋体" w:cs="宋体"/>
          <w:color w:val="auto"/>
          <w:sz w:val="24"/>
          <w:szCs w:val="24"/>
          <w:highlight w:val="none"/>
          <w:shd w:val="clear" w:color="auto" w:fill="auto"/>
        </w:rPr>
        <w:t xml:space="preserve">科技创新券</w:t>
      </w:r>
      <w:r>
        <w:rPr>
          <w:rFonts w:hint="eastAsia" w:ascii="宋体" w:hAnsi="宋体" w:eastAsia="宋体" w:cs="宋体"/>
          <w:color w:val="auto"/>
          <w:sz w:val="24"/>
          <w:szCs w:val="24"/>
          <w:highlight w:val="none"/>
          <w:shd w:val="clear" w:color="auto" w:fill="auto"/>
          <w:lang w:val="en-US" w:eastAsia="zh-CN"/>
        </w:rPr>
        <w:t xml:space="preserve">兑付订单管理”功能</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用户可以在系统中进行科技创新券的兑付记录管理，支持历史兑付记录的查询功能。</w:t>
      </w:r>
      <w:r/>
    </w:p>
    <w:p>
      <w:pPr>
        <w:numPr>
          <w:ilvl w:val="0"/>
          <w:numId w:val="0"/>
        </w:numPr>
        <w:ind w:firstLine="480"/>
        <w:spacing w:line="590" w:lineRule="exact"/>
        <w:shd w:val="clear" w:color="auto" w:fil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（8）演示“</w:t>
      </w:r>
      <w:r>
        <w:rPr>
          <w:rFonts w:hint="eastAsia" w:ascii="宋体" w:hAnsi="宋体" w:eastAsia="宋体" w:cs="宋体"/>
          <w:color w:val="auto"/>
          <w:sz w:val="24"/>
          <w:szCs w:val="24"/>
          <w:highlight w:val="none"/>
          <w:shd w:val="clear" w:color="auto" w:fill="auto"/>
        </w:rPr>
        <w:t xml:space="preserve">仪器考核管理</w:t>
      </w:r>
      <w:r>
        <w:rPr>
          <w:rFonts w:hint="eastAsia" w:ascii="宋体" w:hAnsi="宋体" w:eastAsia="宋体" w:cs="宋体"/>
          <w:color w:val="auto"/>
          <w:sz w:val="24"/>
          <w:szCs w:val="24"/>
          <w:highlight w:val="none"/>
          <w:shd w:val="clear" w:color="auto" w:fill="auto"/>
          <w:lang w:val="en-US" w:eastAsia="zh-CN"/>
        </w:rPr>
        <w:t xml:space="preserve">”功能。系统支持设置不同的仪器考核模型，用户可自主选择设置的考核模型进行考核，支持考核结果的排序展示和历史考核结果查询等功能。</w:t>
      </w:r>
      <w:r/>
    </w:p>
    <w:p>
      <w:pPr>
        <w:ind w:firstLine="480"/>
        <w:spacing w:line="0" w:lineRule="atLeast"/>
        <w:rPr>
          <w:rFonts w:hint="eastAsia" w:ascii="宋体" w:hAnsi="宋体"/>
          <w:color w:val="000000"/>
          <w:sz w:val="24"/>
          <w:szCs w:val="24"/>
        </w:rPr>
      </w:pPr>
      <w:r>
        <w:rPr>
          <w:rFonts w:hint="eastAsia" w:ascii="宋体" w:hAnsi="宋体" w:eastAsia="宋体" w:cs="宋体"/>
          <w:color w:val="auto"/>
          <w:sz w:val="24"/>
          <w:szCs w:val="24"/>
          <w:highlight w:val="none"/>
          <w:shd w:val="clear" w:color="auto" w:fill="auto"/>
          <w:lang w:val="en-US" w:eastAsia="zh-CN"/>
        </w:rPr>
        <w:t xml:space="preserve">（9）演示“</w:t>
      </w:r>
      <w:r>
        <w:rPr>
          <w:rFonts w:hint="eastAsia" w:ascii="宋体" w:hAnsi="宋体" w:eastAsia="宋体" w:cs="宋体"/>
          <w:color w:val="auto"/>
          <w:sz w:val="24"/>
          <w:szCs w:val="24"/>
          <w:highlight w:val="none"/>
          <w:shd w:val="clear" w:color="auto" w:fill="auto"/>
        </w:rPr>
        <w:t xml:space="preserve">仪器管理单位资质申请</w:t>
      </w:r>
      <w:r>
        <w:rPr>
          <w:rFonts w:hint="eastAsia" w:ascii="宋体" w:hAnsi="宋体" w:eastAsia="宋体" w:cs="宋体"/>
          <w:color w:val="auto"/>
          <w:sz w:val="24"/>
          <w:szCs w:val="24"/>
          <w:highlight w:val="none"/>
          <w:shd w:val="clear" w:color="auto" w:fill="auto"/>
          <w:lang w:val="en-US" w:eastAsia="zh-CN"/>
        </w:rPr>
        <w:t xml:space="preserve">”功能。用户可通过系统申请仪器管理单位资质，管理用户可在系统中对申请进行审批。系统支持资质扫描件的上传、下载和查看功能。</w:t>
      </w:r>
      <w:r/>
    </w:p>
    <w:p>
      <w:pPr>
        <w:pStyle w:val="862"/>
        <w:jc w:val="both"/>
        <w:rPr>
          <w:rFonts w:hint="eastAsia" w:ascii="黑体" w:eastAsia="黑体"/>
          <w:bCs/>
          <w:sz w:val="44"/>
        </w:rPr>
      </w:pPr>
      <w:r/>
      <w:bookmarkStart w:id="199" w:name="_Toc120614281"/>
      <w:r/>
      <w:r/>
    </w:p>
    <w:p>
      <w:r/>
      <w:r/>
    </w:p>
    <w:p>
      <w:pPr>
        <w:rPr>
          <w:rFonts w:hint="eastAsia"/>
        </w:rPr>
      </w:pPr>
      <w:r>
        <w:rPr>
          <w:rFonts w:hint="eastAsia"/>
        </w:rPr>
      </w:r>
      <w:r/>
    </w:p>
    <w:p>
      <w:pPr>
        <w:pStyle w:val="86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53"/>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872"/>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53"/>
        <w:spacing w:line="0" w:lineRule="atLeast"/>
        <w:rPr>
          <w:rFonts w:hint="eastAsia" w:cs="Arial"/>
        </w:rPr>
      </w:pPr>
      <w:r>
        <w:rPr>
          <w:rFonts w:hint="eastAsia" w:cs="Arial"/>
        </w:rPr>
      </w:r>
      <w:r/>
    </w:p>
    <w:p>
      <w:pPr>
        <w:pStyle w:val="953"/>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53"/>
        <w:spacing w:line="0" w:lineRule="atLeast"/>
        <w:rPr>
          <w:rFonts w:hint="eastAsia" w:ascii="宋体" w:hAnsi="宋体"/>
        </w:rPr>
      </w:pPr>
      <w:r>
        <w:rPr>
          <w:rFonts w:hint="eastAsia" w:ascii="宋体" w:hAnsi="宋体"/>
        </w:rPr>
        <w:t xml:space="preserve">1、小微型企业价格扣除</w:t>
      </w:r>
      <w:r/>
    </w:p>
    <w:p>
      <w:pPr>
        <w:pStyle w:val="95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53"/>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53"/>
        <w:spacing w:line="0" w:lineRule="atLeast"/>
        <w:rPr>
          <w:rFonts w:hint="eastAsia" w:ascii="宋体" w:hAnsi="宋体"/>
        </w:rPr>
      </w:pPr>
      <w:r>
        <w:rPr>
          <w:rFonts w:hint="eastAsia" w:ascii="宋体" w:hAnsi="宋体"/>
        </w:rPr>
        <w:t xml:space="preserve">2、残疾人福利单位价格扣除</w:t>
      </w:r>
      <w:r/>
    </w:p>
    <w:p>
      <w:pPr>
        <w:pStyle w:val="95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5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53"/>
        <w:spacing w:line="0" w:lineRule="atLeast"/>
        <w:rPr>
          <w:rFonts w:hint="eastAsia" w:ascii="宋体" w:hAnsi="宋体"/>
        </w:rPr>
      </w:pPr>
      <w:r>
        <w:rPr>
          <w:rFonts w:hint="eastAsia" w:ascii="宋体" w:hAnsi="宋体"/>
        </w:rPr>
        <w:t xml:space="preserve">3、监狱和戒毒企业价格扣除</w:t>
      </w:r>
      <w:r/>
    </w:p>
    <w:p>
      <w:pPr>
        <w:pStyle w:val="95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5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5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53"/>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5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53"/>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872"/>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276"/>
        <w:gridCol w:w="6520"/>
        <w:gridCol w:w="761"/>
      </w:tblGrid>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shd w:val="clear" w:color="auto" w:fill="auto"/>
              <w:rPr>
                <w:rFonts w:hint="eastAsia" w:ascii="宋体" w:hAnsi="宋体" w:eastAsia="宋体" w:cs="宋体"/>
                <w:b/>
                <w:bCs/>
                <w:sz w:val="24"/>
                <w:szCs w:val="24"/>
                <w:highlight w:val="none"/>
                <w:shd w:val="clear" w:color="auto" w:fill="auto"/>
              </w:rPr>
            </w:pPr>
            <w:r>
              <w:rPr>
                <w:rFonts w:hint="eastAsia" w:ascii="宋体" w:hAnsi="宋体" w:eastAsia="宋体" w:cs="宋体"/>
                <w:b/>
                <w:bCs/>
                <w:sz w:val="24"/>
                <w:szCs w:val="24"/>
                <w:highlight w:val="none"/>
                <w:shd w:val="clear" w:color="auto" w:fill="auto"/>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shd w:val="clear" w:color="auto" w:fill="auto"/>
              <w:rPr>
                <w:rFonts w:hint="eastAsia" w:ascii="宋体" w:hAnsi="宋体" w:eastAsia="宋体" w:cs="宋体"/>
                <w:b/>
                <w:bCs/>
                <w:sz w:val="24"/>
                <w:szCs w:val="24"/>
                <w:highlight w:val="none"/>
                <w:shd w:val="clear" w:color="auto" w:fill="auto"/>
              </w:rPr>
            </w:pPr>
            <w:r>
              <w:rPr>
                <w:rFonts w:hint="eastAsia" w:ascii="宋体" w:hAnsi="宋体" w:eastAsia="宋体" w:cs="宋体"/>
                <w:b/>
                <w:bCs/>
                <w:sz w:val="24"/>
                <w:szCs w:val="24"/>
                <w:highlight w:val="none"/>
                <w:shd w:val="clear" w:color="auto" w:fill="auto"/>
              </w:rPr>
              <w:t xml:space="preserve">评分</w:t>
            </w:r>
            <w:r/>
          </w:p>
          <w:p>
            <w:pPr>
              <w:jc w:val="center"/>
              <w:spacing w:line="360" w:lineRule="exact"/>
              <w:shd w:val="clear" w:color="auto" w:fill="auto"/>
              <w:rPr>
                <w:rFonts w:hint="eastAsia" w:ascii="宋体" w:hAnsi="宋体" w:eastAsia="宋体" w:cs="宋体"/>
                <w:b/>
                <w:bCs/>
                <w:sz w:val="24"/>
                <w:szCs w:val="24"/>
                <w:highlight w:val="none"/>
                <w:shd w:val="clear" w:color="auto" w:fill="auto"/>
              </w:rPr>
            </w:pPr>
            <w:r>
              <w:rPr>
                <w:rFonts w:hint="eastAsia" w:ascii="宋体" w:hAnsi="宋体" w:eastAsia="宋体" w:cs="宋体"/>
                <w:b/>
                <w:bCs/>
                <w:sz w:val="24"/>
                <w:szCs w:val="24"/>
                <w:highlight w:val="none"/>
                <w:shd w:val="clear" w:color="auto" w:fill="auto"/>
              </w:rPr>
              <w:t xml:space="preserve">因素</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jc w:val="center"/>
              <w:spacing w:line="400" w:lineRule="exact"/>
              <w:shd w:val="clear" w:color="auto" w:fill="auto"/>
              <w:rPr>
                <w:rFonts w:hint="eastAsia" w:ascii="宋体" w:hAnsi="宋体" w:eastAsia="宋体" w:cs="宋体"/>
                <w:b/>
                <w:bCs/>
                <w:sz w:val="24"/>
                <w:szCs w:val="24"/>
                <w:highlight w:val="none"/>
                <w:shd w:val="clear" w:color="auto" w:fill="auto"/>
              </w:rPr>
            </w:pPr>
            <w:r>
              <w:rPr>
                <w:rFonts w:hint="eastAsia" w:ascii="宋体" w:hAnsi="宋体" w:eastAsia="宋体" w:cs="宋体"/>
                <w:b/>
                <w:bCs/>
                <w:sz w:val="24"/>
                <w:szCs w:val="24"/>
                <w:highlight w:val="none"/>
                <w:shd w:val="clear" w:color="auto" w:fill="auto"/>
              </w:rPr>
              <w:t xml:space="preserve">评审标准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exact"/>
              <w:shd w:val="clear" w:color="auto" w:fill="auto"/>
              <w:rPr>
                <w:rFonts w:hint="eastAsia" w:ascii="宋体" w:hAnsi="宋体" w:eastAsia="宋体" w:cs="宋体"/>
                <w:b/>
                <w:bCs/>
                <w:sz w:val="24"/>
                <w:szCs w:val="24"/>
                <w:highlight w:val="none"/>
                <w:shd w:val="clear" w:color="auto" w:fill="auto"/>
              </w:rPr>
            </w:pPr>
            <w:r>
              <w:rPr>
                <w:rFonts w:hint="eastAsia" w:ascii="宋体" w:hAnsi="宋体" w:eastAsia="宋体" w:cs="宋体"/>
                <w:b/>
                <w:bCs/>
                <w:sz w:val="24"/>
                <w:szCs w:val="24"/>
                <w:highlight w:val="none"/>
                <w:shd w:val="clear" w:color="auto" w:fill="auto"/>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价格</w:t>
            </w:r>
            <w:r/>
          </w:p>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（10分）</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jc w:val="both"/>
              <w:spacing w:line="400" w:lineRule="exact"/>
              <w:shd w:val="clear" w:color="auto" w:fill="auto"/>
              <w:rPr>
                <w:rFonts w:hint="eastAsia" w:ascii="宋体" w:hAnsi="宋体" w:eastAsia="宋体" w:cs="宋体"/>
                <w:sz w:val="24"/>
                <w:szCs w:val="24"/>
                <w:highlight w:val="none"/>
                <w:shd w:val="clear" w:color="auto" w:fill="auto"/>
                <w:lang w:eastAsia="en-US"/>
              </w:rPr>
            </w:pPr>
            <w:r>
              <w:rPr>
                <w:rFonts w:hint="eastAsia" w:ascii="宋体" w:hAnsi="宋体" w:eastAsia="宋体" w:cs="宋体"/>
                <w:sz w:val="24"/>
                <w:szCs w:val="24"/>
                <w:highlight w:val="none"/>
                <w:shd w:val="clear" w:color="auto" w:fill="auto"/>
              </w:rPr>
              <w:t xml:space="preserve">采用低价优先法计算，即满足招标文件要求且价格最低的投标报价为评标基准价，其价格分为满分。其他投标人的价格分统一按照下列公式计算：投标报价得分=（评标基准价/投标报价）×10（小数点保留两位）。</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b/>
                <w:bCs/>
                <w:sz w:val="24"/>
                <w:szCs w:val="24"/>
                <w:highlight w:val="none"/>
                <w:shd w:val="clear" w:color="auto" w:fill="auto"/>
              </w:rPr>
            </w:pPr>
            <w:r>
              <w:rPr>
                <w:rFonts w:hint="eastAsia" w:ascii="宋体" w:hAnsi="宋体" w:eastAsia="宋体" w:cs="宋体"/>
                <w:sz w:val="24"/>
                <w:szCs w:val="24"/>
                <w:highlight w:val="none"/>
                <w:shd w:val="clear" w:color="auto" w:fill="auto"/>
              </w:rPr>
              <w:t xml:space="preserve">10</w:t>
            </w:r>
            <w:r/>
          </w:p>
        </w:tc>
      </w:tr>
      <w:tr>
        <w:trPr>
          <w:jc w:val="center"/>
          <w:trHeight w:val="512"/>
        </w:trPr>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2.1</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技术</w:t>
            </w:r>
            <w:r/>
          </w:p>
          <w:p>
            <w:pPr>
              <w:jc w:val="center"/>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方案</w:t>
            </w:r>
            <w:r/>
          </w:p>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55</w:t>
            </w:r>
            <w:r>
              <w:rPr>
                <w:rFonts w:hint="eastAsia" w:ascii="宋体" w:hAnsi="宋体" w:eastAsia="宋体" w:cs="宋体"/>
                <w:color w:val="000000"/>
                <w:sz w:val="24"/>
                <w:szCs w:val="24"/>
                <w:highlight w:val="none"/>
                <w:shd w:val="clear" w:color="auto" w:fill="auto"/>
              </w:rPr>
              <w:t xml:space="preserve">分）</w:t>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总体设计方案：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color w:val="000000"/>
                <w:sz w:val="24"/>
                <w:szCs w:val="24"/>
                <w:highlight w:val="none"/>
                <w:shd w:val="clear" w:color="auto" w:fill="auto"/>
              </w:rPr>
              <w:t xml:space="preserve">提供的总体设计方案，包括但不限于整体需求理解、项目整体实施计划与具体实施路径、工作重点与风险点评估等，</w:t>
            </w:r>
            <w:r>
              <w:rPr>
                <w:rFonts w:hint="eastAsia" w:ascii="宋体" w:hAnsi="宋体" w:eastAsia="宋体" w:cs="宋体"/>
                <w:sz w:val="24"/>
                <w:szCs w:val="24"/>
                <w:highlight w:val="none"/>
                <w:shd w:val="clear" w:color="auto" w:fill="auto"/>
              </w:rPr>
              <w:t xml:space="preserve">要求所设计的方案内容全面完整、实施计划科学合理、</w:t>
            </w:r>
            <w:r>
              <w:rPr>
                <w:rFonts w:hint="eastAsia" w:ascii="宋体" w:hAnsi="宋体" w:eastAsia="宋体" w:cs="宋体"/>
                <w:color w:val="000000"/>
                <w:sz w:val="24"/>
                <w:szCs w:val="24"/>
                <w:highlight w:val="none"/>
                <w:shd w:val="clear" w:color="auto" w:fill="auto"/>
              </w:rPr>
              <w:t xml:space="preserve">实施路径</w:t>
            </w:r>
            <w:r>
              <w:rPr>
                <w:rFonts w:hint="eastAsia" w:ascii="宋体" w:hAnsi="宋体" w:eastAsia="宋体" w:cs="宋体"/>
                <w:sz w:val="24"/>
                <w:szCs w:val="24"/>
                <w:highlight w:val="none"/>
                <w:shd w:val="clear" w:color="auto" w:fill="auto"/>
              </w:rPr>
              <w:t xml:space="preserve">清晰、</w:t>
            </w:r>
            <w:r>
              <w:rPr>
                <w:rFonts w:hint="eastAsia" w:ascii="宋体" w:hAnsi="宋体" w:eastAsia="宋体" w:cs="宋体"/>
                <w:color w:val="000000"/>
                <w:sz w:val="24"/>
                <w:szCs w:val="24"/>
                <w:highlight w:val="none"/>
                <w:shd w:val="clear" w:color="auto" w:fill="auto"/>
              </w:rPr>
              <w:t xml:space="preserve">工作重点与风险点</w:t>
            </w:r>
            <w:r>
              <w:rPr>
                <w:rFonts w:hint="eastAsia" w:ascii="宋体" w:hAnsi="宋体" w:eastAsia="宋体" w:cs="宋体"/>
                <w:sz w:val="24"/>
                <w:szCs w:val="24"/>
                <w:highlight w:val="none"/>
                <w:shd w:val="clear" w:color="auto" w:fill="auto"/>
              </w:rPr>
              <w:t xml:space="preserve">评估全面、可操作性强。</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（1）优于项目要求的得5分；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（2）符合项目要求的得3分；</w:t>
            </w:r>
            <w:r/>
          </w:p>
          <w:p>
            <w:pPr>
              <w:spacing w:line="400" w:lineRule="exact"/>
              <w:shd w:val="clear" w:color="auto" w:fill="auto"/>
              <w:rPr>
                <w:rFonts w:hint="eastAsia" w:ascii="宋体" w:hAnsi="宋体" w:eastAsia="宋体" w:cs="宋体"/>
                <w:color w:val="000000"/>
                <w:sz w:val="24"/>
                <w:szCs w:val="24"/>
                <w:highlight w:val="none"/>
                <w:shd w:val="clear" w:color="auto" w:fill="auto"/>
              </w:rPr>
            </w:pP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5</w:t>
            </w:r>
            <w:r/>
          </w:p>
        </w:tc>
      </w:tr>
      <w:tr>
        <w:trPr>
          <w:jc w:val="center"/>
          <w:trHeight w:val="897"/>
        </w:trPr>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2.2</w:t>
            </w:r>
            <w:r/>
          </w:p>
        </w:tc>
        <w:tc>
          <w:tcPr>
            <w:tcBorders>
              <w:left w:val="single" w:color="auto" w:sz="4" w:space="0"/>
              <w:right w:val="single" w:color="auto" w:sz="4" w:space="0"/>
            </w:tcBorders>
            <w:tcW w:w="1276" w:type="dxa"/>
            <w:vAlign w:val="center"/>
            <w:vMerge w:val="continue"/>
            <w:textDirection w:val="lrTb"/>
            <w:noWrap w:val="false"/>
          </w:tcPr>
          <w:p>
            <w:pPr>
              <w:jc w:val="center"/>
              <w:spacing w:line="400" w:lineRule="exact"/>
              <w:shd w:val="clear" w:color="auto" w:fil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门户建设方案：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提供云平台门户网站建设方案，包括但不限于需求理解、架构设计、界面设计、功能模块规划、实施计划、数据迁移方案等，要求所设计的方案内容详尽完整、架构设计合理、界面设计美观便捷、功能模块规划科学清晰、实施计划可行、数据迁移有效。</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（1）优于项目要求的得5分；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（2）符合项目要求的得3分；</w:t>
            </w:r>
            <w:r/>
          </w:p>
          <w:p>
            <w:pPr>
              <w:spacing w:line="400" w:lineRule="exact"/>
              <w:shd w:val="clear" w:color="auto" w:fill="auto"/>
              <w:rPr>
                <w:rFonts w:hint="eastAsia" w:ascii="宋体" w:hAnsi="宋体" w:eastAsia="宋体" w:cs="宋体"/>
                <w:color w:val="000000"/>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5</w:t>
            </w:r>
            <w:r/>
          </w:p>
        </w:tc>
      </w:tr>
      <w:tr>
        <w:trPr>
          <w:jc w:val="center"/>
          <w:trHeight w:val="677"/>
        </w:trPr>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2.3</w:t>
            </w:r>
            <w:r/>
          </w:p>
        </w:tc>
        <w:tc>
          <w:tcPr>
            <w:tcBorders>
              <w:left w:val="single" w:color="auto" w:sz="4" w:space="0"/>
              <w:right w:val="single" w:color="auto" w:sz="4" w:space="0"/>
            </w:tcBorders>
            <w:tcW w:w="1276" w:type="dxa"/>
            <w:vAlign w:val="center"/>
            <w:vMerge w:val="continue"/>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大仪子平台适配改造服务方案：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需提供本项目云平台大型仪器开放共享子平台国产化适配改造服务方案，包括但不限于在国产化平台下存在的性能瓶颈加以分析并提出性能优化调整方案、符合国产化平台实际的数据库设计方案、符合国产化平台实际的前端适配设计方案、符合国产化平台实际的部署设计、符合国产化平台实际的适配验证方案，要求所设计的方案内容全面完整、技术路线清晰、实施步骤科学合理、时间表明确、风险应对策略得当、可操作性强。</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（1）优于项目要求的得5分；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（2）符合项目要求的得3分；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5</w:t>
            </w:r>
            <w:r/>
          </w:p>
        </w:tc>
      </w:tr>
      <w:tr>
        <w:trPr>
          <w:jc w:val="center"/>
          <w:trHeight w:val="997"/>
        </w:trPr>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2.4</w:t>
            </w:r>
            <w:r/>
          </w:p>
        </w:tc>
        <w:tc>
          <w:tcPr>
            <w:tcBorders>
              <w:left w:val="single" w:color="auto" w:sz="4" w:space="0"/>
              <w:right w:val="single" w:color="auto" w:sz="4" w:space="0"/>
            </w:tcBorders>
            <w:tcW w:w="1276" w:type="dxa"/>
            <w:vAlign w:val="center"/>
            <w:vMerge w:val="continue"/>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省技术合同平台适配改造服务方案：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需提供本项目省技术合同认定登记服务平台国产化适配改造服务方案，包括但不限于在国产化平台下存在的性能瓶颈加以分析并提出性能优化调整方案、符合国产化平台实际的数据库设计方案、符合国产化平台实际的前端适配设计方案、符合国产化平台实际的部署设计、符合国产化平台实际的适配验证方案，要求所设计的方案内容全面完整、技术路线清晰、实施步骤科学合理、时间表明确、风险应对策略得当、可操作性强。</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（1）优于项目要求的得5分；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（2）符合项目要求的得3分；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5</w:t>
            </w:r>
            <w:r/>
          </w:p>
        </w:tc>
      </w:tr>
      <w:tr>
        <w:trPr>
          <w:jc w:val="center"/>
          <w:trHeight w:val="569"/>
        </w:trPr>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2.5</w:t>
            </w:r>
            <w:r/>
          </w:p>
        </w:tc>
        <w:tc>
          <w:tcPr>
            <w:tcBorders>
              <w:left w:val="single" w:color="auto" w:sz="4" w:space="0"/>
              <w:right w:val="single" w:color="auto" w:sz="4" w:space="0"/>
            </w:tcBorders>
            <w:tcW w:w="1276" w:type="dxa"/>
            <w:vAlign w:val="center"/>
            <w:vMerge w:val="continue"/>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大仪子平台迁移服务方案：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需提供云平台大型仪器开放共享子平台迁移上云详细实施方案，包括但不限于：数据迁移方案、测试方案、回退方案、数据一致性保障等；要求所设计的方案周密详尽，迁移策略合理，数据一致性保障措施得力，安全性测试全面，应急回退预案可行。</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（1）优于项目要求的得5分；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（2）符合项目要求的得3分；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5</w:t>
            </w:r>
            <w:r/>
          </w:p>
        </w:tc>
      </w:tr>
      <w:tr>
        <w:trPr>
          <w:jc w:val="center"/>
          <w:trHeight w:val="569"/>
        </w:trPr>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2.6</w:t>
            </w:r>
            <w:r/>
          </w:p>
        </w:tc>
        <w:tc>
          <w:tcPr>
            <w:tcBorders>
              <w:left w:val="single" w:color="auto" w:sz="4" w:space="0"/>
              <w:right w:val="single" w:color="auto" w:sz="4" w:space="0"/>
            </w:tcBorders>
            <w:tcW w:w="1276" w:type="dxa"/>
            <w:vAlign w:val="center"/>
            <w:vMerge w:val="continue"/>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省技术合同平台迁移服务方案：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需提供省技术合同认定登记服务平台迁移上云详细实施方案，包括但不限于：数据迁移方案、测试方案、回退方案、数据一致性保障等；要求所设计的方案周密详尽，迁移策略合理，数据一致性保障措施得力，安全性测试全面，应急回退预案可行。</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（1）优于项目要求的得5分；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（2）符合项目要求的得3分；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sz w:val="24"/>
                <w:szCs w:val="24"/>
                <w:highlight w:val="none"/>
                <w:shd w:val="clear" w:color="auto" w:fill="auto"/>
              </w:rPr>
              <w:t xml:space="preserve">2.</w:t>
            </w:r>
            <w:r>
              <w:rPr>
                <w:rFonts w:hint="eastAsia" w:ascii="宋体" w:hAnsi="宋体" w:eastAsia="宋体" w:cs="宋体"/>
                <w:sz w:val="24"/>
                <w:szCs w:val="24"/>
                <w:highlight w:val="none"/>
                <w:shd w:val="clear" w:color="auto" w:fill="auto"/>
                <w:lang w:val="en-US" w:eastAsia="zh-CN"/>
              </w:rPr>
              <w:t xml:space="preserve">7</w:t>
            </w:r>
            <w:r/>
          </w:p>
        </w:tc>
        <w:tc>
          <w:tcPr>
            <w:tcBorders>
              <w:left w:val="single" w:color="auto" w:sz="4" w:space="0"/>
              <w:right w:val="single" w:color="auto" w:sz="4" w:space="0"/>
            </w:tcBorders>
            <w:tcW w:w="1276" w:type="dxa"/>
            <w:vAlign w:val="center"/>
            <w:vMerge w:val="continue"/>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培训服务方案：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提供的培训服务方案，包括培训内容、培训方式、培训时间、培训效果评估等，要求所设计的方案实用性强，培训内容全面，培训方式灵活多样，培训时间安排合理。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（1）优于项目要求的得5分；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（2）符合项目要求的得3分；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sz w:val="24"/>
                <w:szCs w:val="24"/>
                <w:highlight w:val="none"/>
                <w:shd w:val="clear" w:color="auto" w:fill="auto"/>
                <w:lang w:val="en-US" w:eastAsia="zh-CN"/>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sz w:val="24"/>
                <w:szCs w:val="24"/>
                <w:highlight w:val="none"/>
                <w:shd w:val="clear" w:color="auto" w:fill="auto"/>
              </w:rPr>
              <w:t xml:space="preserve">2.</w:t>
            </w:r>
            <w:r>
              <w:rPr>
                <w:rFonts w:hint="eastAsia" w:ascii="宋体" w:hAnsi="宋体" w:eastAsia="宋体" w:cs="宋体"/>
                <w:sz w:val="24"/>
                <w:szCs w:val="24"/>
                <w:highlight w:val="none"/>
                <w:shd w:val="clear" w:color="auto" w:fill="auto"/>
                <w:lang w:val="en-US" w:eastAsia="zh-CN"/>
              </w:rPr>
              <w:t xml:space="preserve">8</w:t>
            </w:r>
            <w:r/>
          </w:p>
        </w:tc>
        <w:tc>
          <w:tcPr>
            <w:tcBorders>
              <w:left w:val="single" w:color="auto" w:sz="4" w:space="0"/>
              <w:right w:val="single" w:color="auto" w:sz="4" w:space="0"/>
            </w:tcBorders>
            <w:tcW w:w="1276" w:type="dxa"/>
            <w:vAlign w:val="center"/>
            <w:vMerge w:val="continue"/>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运维服务方案：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提供的运维服务方案，包括服务内容、服务方式、运维效果评估等，要求所设计的方案实用性强，运维内容全面，运维方式灵活多样，有明确的运维效果评估机制。</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（1）优于项目要求的得5分；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（2）符合项目要求的得3分；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sz w:val="24"/>
                <w:szCs w:val="24"/>
                <w:highlight w:val="none"/>
                <w:shd w:val="clear" w:color="auto" w:fill="auto"/>
                <w:lang w:val="en-US" w:eastAsia="zh-CN"/>
              </w:rPr>
              <w:t xml:space="preserve">5</w:t>
            </w:r>
            <w:r/>
          </w:p>
        </w:tc>
      </w:tr>
      <w:tr>
        <w:trPr>
          <w:jc w:val="center"/>
          <w:trHeight w:val="2382"/>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sz w:val="24"/>
                <w:szCs w:val="24"/>
                <w:highlight w:val="none"/>
                <w:shd w:val="clear" w:color="auto" w:fill="auto"/>
              </w:rPr>
              <w:t xml:space="preserve">2.</w:t>
            </w:r>
            <w:r>
              <w:rPr>
                <w:rFonts w:hint="eastAsia" w:ascii="宋体" w:hAnsi="宋体" w:eastAsia="宋体" w:cs="宋体"/>
                <w:sz w:val="24"/>
                <w:szCs w:val="24"/>
                <w:highlight w:val="none"/>
                <w:shd w:val="clear" w:color="auto" w:fill="auto"/>
                <w:lang w:val="en-US" w:eastAsia="zh-CN"/>
              </w:rPr>
              <w:t xml:space="preserve">9</w:t>
            </w:r>
            <w:r/>
          </w:p>
        </w:tc>
        <w:tc>
          <w:tcPr>
            <w:tcBorders>
              <w:left w:val="single" w:color="auto" w:sz="4" w:space="0"/>
              <w:right w:val="single" w:color="auto" w:sz="4" w:space="0"/>
            </w:tcBorders>
            <w:tcW w:w="1276" w:type="dxa"/>
            <w:vAlign w:val="center"/>
            <w:vMerge w:val="continue"/>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安全设计方案：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按照等级保护三级标准提供详细的安全性设计方案，包括从物理安全、网络安全、主机安全、应用安全、数据安全层面对系统的安全管理体系进行架构设计，要求所设计的架构符合实际业务需求，且对各层级涉及的具体内容进行描述。</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w:t>
            </w:r>
            <w:r>
              <w:rPr>
                <w:rFonts w:hint="eastAsia" w:ascii="宋体" w:hAnsi="宋体" w:eastAsia="宋体" w:cs="宋体"/>
                <w:sz w:val="24"/>
                <w:szCs w:val="24"/>
                <w:highlight w:val="none"/>
                <w:shd w:val="clear" w:color="auto" w:fill="auto"/>
                <w:lang w:val="en-US" w:eastAsia="zh-CN"/>
              </w:rPr>
              <w:t xml:space="preserve">5</w:t>
            </w:r>
            <w:r>
              <w:rPr>
                <w:rFonts w:hint="eastAsia" w:ascii="宋体" w:hAnsi="宋体" w:eastAsia="宋体" w:cs="宋体"/>
                <w:sz w:val="24"/>
                <w:szCs w:val="24"/>
                <w:highlight w:val="none"/>
                <w:shd w:val="clear" w:color="auto" w:fill="auto"/>
              </w:rPr>
              <w:t xml:space="preserve">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auto"/>
                <w:lang w:val="en-US" w:eastAsia="zh-CN"/>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2.10</w:t>
            </w:r>
            <w:r/>
          </w:p>
        </w:tc>
        <w:tc>
          <w:tcPr>
            <w:tcBorders>
              <w:left w:val="single" w:color="auto" w:sz="4" w:space="0"/>
              <w:right w:val="single" w:color="auto" w:sz="4" w:space="0"/>
            </w:tcBorders>
            <w:tcW w:w="1276" w:type="dxa"/>
            <w:vAlign w:val="center"/>
            <w:vMerge w:val="continue"/>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项目实施</w:t>
            </w:r>
            <w:r>
              <w:rPr>
                <w:rFonts w:hint="eastAsia" w:ascii="宋体" w:hAnsi="宋体" w:eastAsia="宋体" w:cs="宋体"/>
                <w:sz w:val="24"/>
                <w:szCs w:val="24"/>
                <w:highlight w:val="none"/>
                <w:shd w:val="clear" w:color="auto" w:fill="auto"/>
              </w:rPr>
              <w:t xml:space="preserve">方案：</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提供的</w:t>
            </w:r>
            <w:r>
              <w:rPr>
                <w:rFonts w:hint="eastAsia" w:ascii="宋体" w:hAnsi="宋体" w:eastAsia="宋体" w:cs="宋体"/>
                <w:sz w:val="24"/>
                <w:szCs w:val="24"/>
                <w:highlight w:val="none"/>
                <w:shd w:val="clear" w:color="auto" w:fill="auto"/>
                <w:lang w:val="en-US" w:eastAsia="zh-CN"/>
              </w:rPr>
              <w:t xml:space="preserve">项目实施</w:t>
            </w:r>
            <w:r>
              <w:rPr>
                <w:rFonts w:hint="eastAsia" w:ascii="宋体" w:hAnsi="宋体" w:eastAsia="宋体" w:cs="宋体"/>
                <w:sz w:val="24"/>
                <w:szCs w:val="24"/>
                <w:highlight w:val="none"/>
                <w:shd w:val="clear" w:color="auto" w:fill="auto"/>
              </w:rPr>
              <w:t xml:space="preserve">方案，包括</w:t>
            </w:r>
            <w:r>
              <w:rPr>
                <w:rFonts w:hint="eastAsia" w:ascii="宋体" w:hAnsi="宋体" w:eastAsia="宋体" w:cs="宋体"/>
                <w:sz w:val="24"/>
                <w:szCs w:val="24"/>
                <w:highlight w:val="none"/>
                <w:shd w:val="clear" w:color="auto" w:fill="auto"/>
                <w:lang w:val="en-US" w:eastAsia="zh-CN"/>
              </w:rPr>
              <w:t xml:space="preserve">质量保障方案、进度保障方案、资源保障方案、制度保障方案</w:t>
            </w:r>
            <w:r>
              <w:rPr>
                <w:rFonts w:hint="eastAsia" w:ascii="宋体" w:hAnsi="宋体" w:eastAsia="宋体" w:cs="宋体"/>
                <w:sz w:val="24"/>
                <w:szCs w:val="24"/>
                <w:highlight w:val="none"/>
                <w:shd w:val="clear" w:color="auto" w:fill="auto"/>
              </w:rPr>
              <w:t xml:space="preserve">等，要求所设计的方案</w:t>
            </w:r>
            <w:r>
              <w:rPr>
                <w:rFonts w:hint="eastAsia" w:ascii="宋体" w:hAnsi="宋体" w:eastAsia="宋体" w:cs="宋体"/>
                <w:sz w:val="24"/>
                <w:szCs w:val="24"/>
                <w:highlight w:val="none"/>
                <w:shd w:val="clear" w:color="auto" w:fill="auto"/>
                <w:lang w:val="en-US" w:eastAsia="zh-CN"/>
              </w:rPr>
              <w:t xml:space="preserve">合理、可行，可以满足本项目工期和质量等要求</w:t>
            </w:r>
            <w:r>
              <w:rPr>
                <w:rFonts w:hint="eastAsia" w:ascii="宋体" w:hAnsi="宋体" w:eastAsia="宋体" w:cs="宋体"/>
                <w:sz w:val="24"/>
                <w:szCs w:val="24"/>
                <w:highlight w:val="none"/>
                <w:shd w:val="clear" w:color="auto" w:fill="auto"/>
              </w:rPr>
              <w:t xml:space="preserve">。</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（1）优于项目要求的得5分；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（2）符合项目要求的得3分；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）不符合项目要求或未提供的得0分。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400" w:lineRule="exact"/>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2.11</w:t>
            </w:r>
            <w:r/>
          </w:p>
        </w:tc>
        <w:tc>
          <w:tcPr>
            <w:tcBorders>
              <w:left w:val="single" w:color="auto" w:sz="4" w:space="0"/>
              <w:right w:val="single" w:color="auto" w:sz="4" w:space="0"/>
            </w:tcBorders>
            <w:tcW w:w="1276" w:type="dxa"/>
            <w:vAlign w:val="center"/>
            <w:vMerge w:val="continue"/>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进度响应：投标人提供项目进度计划，满足招标文件进度要求的，不得分；在此基础上，每提前7个自然日加1分，最多得5分。</w:t>
            </w:r>
            <w:r/>
          </w:p>
          <w:p>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shd w:val="clear" w:color="auto" w:fill="auto"/>
                <w:lang w:val="en-US" w:eastAsia="zh-CN"/>
              </w:rPr>
              <w:t xml:space="preserve">（须提供具体进度计划及承诺函，不提供或不满足要求的不得分。）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400" w:lineRule="exact"/>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5</w:t>
            </w:r>
            <w:r/>
          </w:p>
        </w:tc>
      </w:tr>
      <w:tr>
        <w:trPr>
          <w:jc w:val="center"/>
        </w:trPr>
        <w:tc>
          <w:tcPr>
            <w:tcBorders>
              <w:top w:val="single" w:color="auto" w:sz="4" w:space="0"/>
              <w:left w:val="single" w:color="auto" w:sz="4" w:space="0"/>
              <w:right w:val="single" w:color="auto" w:sz="4" w:space="0"/>
            </w:tcBorders>
            <w:tcW w:w="855" w:type="dxa"/>
            <w:vAlign w:val="center"/>
            <w:vMerge w:val="restart"/>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业绩</w:t>
            </w:r>
            <w:r/>
          </w:p>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8</w:t>
            </w:r>
            <w:r>
              <w:rPr>
                <w:rFonts w:hint="eastAsia" w:ascii="宋体" w:hAnsi="宋体" w:eastAsia="宋体" w:cs="宋体"/>
                <w:sz w:val="24"/>
                <w:szCs w:val="24"/>
                <w:highlight w:val="none"/>
                <w:shd w:val="clear" w:color="auto" w:fill="auto"/>
              </w:rPr>
              <w:t xml:space="preserve">分）</w:t>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自2022年</w:t>
            </w:r>
            <w:r>
              <w:rPr>
                <w:rFonts w:hint="eastAsia" w:ascii="宋体" w:hAnsi="宋体" w:eastAsia="宋体" w:cs="宋体"/>
                <w:sz w:val="24"/>
                <w:szCs w:val="24"/>
                <w:highlight w:val="none"/>
                <w:shd w:val="clear" w:color="auto" w:fill="auto"/>
                <w:lang w:val="en-US" w:eastAsia="zh-CN"/>
              </w:rPr>
              <w:t xml:space="preserve">1</w:t>
            </w:r>
            <w:r>
              <w:rPr>
                <w:rFonts w:hint="eastAsia" w:ascii="宋体" w:hAnsi="宋体" w:eastAsia="宋体" w:cs="宋体"/>
                <w:sz w:val="24"/>
                <w:szCs w:val="24"/>
                <w:highlight w:val="none"/>
                <w:shd w:val="clear" w:color="auto" w:fill="auto"/>
              </w:rPr>
              <w:t xml:space="preserve">月1日（以合同签订日期为准）以来，</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承担过</w:t>
            </w:r>
            <w:r>
              <w:rPr>
                <w:rFonts w:hint="eastAsia" w:ascii="宋体" w:hAnsi="宋体" w:eastAsia="宋体" w:cs="宋体"/>
                <w:sz w:val="24"/>
                <w:szCs w:val="24"/>
                <w:highlight w:val="none"/>
                <w:shd w:val="clear" w:color="auto" w:fill="auto"/>
                <w:lang w:val="en-US" w:eastAsia="zh-CN"/>
              </w:rPr>
              <w:t xml:space="preserve">本项目整合改造的</w:t>
            </w:r>
            <w:r>
              <w:rPr>
                <w:rFonts w:hint="eastAsia" w:ascii="宋体" w:hAnsi="宋体" w:eastAsia="宋体" w:cs="宋体"/>
                <w:sz w:val="24"/>
                <w:szCs w:val="24"/>
                <w:highlight w:val="none"/>
                <w:shd w:val="clear" w:color="auto" w:fill="auto"/>
              </w:rPr>
              <w:t xml:space="preserve">类似</w:t>
            </w:r>
            <w:r>
              <w:rPr>
                <w:rFonts w:hint="eastAsia" w:ascii="宋体" w:hAnsi="宋体" w:eastAsia="宋体" w:cs="宋体"/>
                <w:sz w:val="24"/>
                <w:szCs w:val="24"/>
                <w:highlight w:val="none"/>
                <w:shd w:val="clear" w:color="auto" w:fill="auto"/>
                <w:lang w:val="en-US" w:eastAsia="zh-CN"/>
              </w:rPr>
              <w:t xml:space="preserve">科技服务信息化</w:t>
            </w:r>
            <w:r>
              <w:rPr>
                <w:rFonts w:hint="eastAsia" w:ascii="宋体" w:hAnsi="宋体" w:eastAsia="宋体" w:cs="宋体"/>
                <w:sz w:val="24"/>
                <w:szCs w:val="24"/>
                <w:highlight w:val="none"/>
                <w:shd w:val="clear" w:color="auto" w:fill="auto"/>
              </w:rPr>
              <w:t xml:space="preserve">项目的，每提供一个案例得2分，最高得</w:t>
            </w:r>
            <w:r>
              <w:rPr>
                <w:rFonts w:hint="eastAsia" w:ascii="宋体" w:hAnsi="宋体" w:eastAsia="宋体" w:cs="宋体"/>
                <w:sz w:val="24"/>
                <w:szCs w:val="24"/>
                <w:highlight w:val="none"/>
                <w:shd w:val="clear" w:color="auto" w:fill="auto"/>
                <w:lang w:val="en-US" w:eastAsia="zh-CN"/>
              </w:rPr>
              <w:t xml:space="preserve">6</w:t>
            </w:r>
            <w:r>
              <w:rPr>
                <w:rFonts w:hint="eastAsia" w:ascii="宋体" w:hAnsi="宋体" w:eastAsia="宋体" w:cs="宋体"/>
                <w:sz w:val="24"/>
                <w:szCs w:val="24"/>
                <w:highlight w:val="none"/>
                <w:shd w:val="clear" w:color="auto" w:fill="auto"/>
              </w:rPr>
              <w:t xml:space="preserve">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（附合同复印件，至少须包括合同首页、</w:t>
            </w:r>
            <w:r>
              <w:rPr>
                <w:rFonts w:hint="eastAsia" w:ascii="宋体" w:hAnsi="宋体" w:eastAsia="宋体" w:cs="宋体"/>
                <w:sz w:val="24"/>
                <w:szCs w:val="24"/>
                <w:highlight w:val="none"/>
                <w:shd w:val="clear" w:color="auto" w:fill="auto"/>
                <w:lang w:val="en-US" w:eastAsia="zh-CN"/>
              </w:rPr>
              <w:t xml:space="preserve">建设内容、</w:t>
            </w:r>
            <w:r>
              <w:rPr>
                <w:rFonts w:hint="eastAsia" w:ascii="宋体" w:hAnsi="宋体" w:eastAsia="宋体" w:cs="宋体"/>
                <w:sz w:val="24"/>
                <w:szCs w:val="24"/>
                <w:highlight w:val="none"/>
                <w:shd w:val="clear" w:color="auto" w:fill="auto"/>
              </w:rPr>
              <w:t xml:space="preserve">金额页、签章页，并加盖公章）</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sz w:val="24"/>
                <w:szCs w:val="24"/>
                <w:highlight w:val="none"/>
                <w:shd w:val="clear" w:color="auto" w:fill="auto"/>
                <w:lang w:val="en-US" w:eastAsia="zh-CN"/>
              </w:rPr>
              <w:t xml:space="preserve">6</w:t>
            </w:r>
            <w:r/>
          </w:p>
        </w:tc>
      </w:tr>
      <w:tr>
        <w:trPr>
          <w:jc w:val="center"/>
        </w:trPr>
        <w:tc>
          <w:tcPr>
            <w:tcBorders>
              <w:left w:val="single" w:color="auto" w:sz="4" w:space="0"/>
              <w:right w:val="single" w:color="auto" w:sz="4" w:space="0"/>
            </w:tcBorders>
            <w:tcW w:w="855" w:type="dxa"/>
            <w:vAlign w:val="center"/>
            <w:vMerge w:val="continue"/>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自2022年</w:t>
            </w:r>
            <w:r>
              <w:rPr>
                <w:rFonts w:hint="eastAsia" w:ascii="宋体" w:hAnsi="宋体" w:eastAsia="宋体" w:cs="宋体"/>
                <w:sz w:val="24"/>
                <w:szCs w:val="24"/>
                <w:highlight w:val="none"/>
                <w:shd w:val="clear" w:color="auto" w:fill="auto"/>
                <w:lang w:val="en-US" w:eastAsia="zh-CN"/>
              </w:rPr>
              <w:t xml:space="preserve">1</w:t>
            </w:r>
            <w:r>
              <w:rPr>
                <w:rFonts w:hint="eastAsia" w:ascii="宋体" w:hAnsi="宋体" w:eastAsia="宋体" w:cs="宋体"/>
                <w:sz w:val="24"/>
                <w:szCs w:val="24"/>
                <w:highlight w:val="none"/>
                <w:shd w:val="clear" w:color="auto" w:fill="auto"/>
              </w:rPr>
              <w:t xml:space="preserve">月1日（以合同签订日期为准）以来，</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承担过类似</w:t>
            </w:r>
            <w:r>
              <w:rPr>
                <w:rFonts w:hint="eastAsia" w:ascii="宋体" w:hAnsi="宋体" w:eastAsia="宋体" w:cs="宋体"/>
                <w:sz w:val="24"/>
                <w:szCs w:val="24"/>
                <w:highlight w:val="none"/>
                <w:shd w:val="clear" w:color="auto" w:fill="auto"/>
                <w:lang w:val="en-US" w:eastAsia="zh-CN"/>
              </w:rPr>
              <w:t xml:space="preserve">信息系统</w:t>
            </w:r>
            <w:r>
              <w:rPr>
                <w:rFonts w:hint="eastAsia" w:ascii="宋体" w:hAnsi="宋体" w:eastAsia="宋体" w:cs="宋体"/>
                <w:sz w:val="24"/>
                <w:szCs w:val="24"/>
                <w:highlight w:val="none"/>
                <w:shd w:val="clear" w:color="auto" w:fill="auto"/>
              </w:rPr>
              <w:t xml:space="preserve">迁移上云服务项目的，每提供一个案例得</w:t>
            </w:r>
            <w:r>
              <w:rPr>
                <w:rFonts w:hint="eastAsia" w:ascii="宋体" w:hAnsi="宋体" w:eastAsia="宋体" w:cs="宋体"/>
                <w:sz w:val="24"/>
                <w:szCs w:val="24"/>
                <w:highlight w:val="none"/>
                <w:shd w:val="clear" w:color="auto" w:fill="auto"/>
                <w:lang w:val="en-US" w:eastAsia="zh-CN"/>
              </w:rPr>
              <w:t xml:space="preserve">1</w:t>
            </w:r>
            <w:r>
              <w:rPr>
                <w:rFonts w:hint="eastAsia" w:ascii="宋体" w:hAnsi="宋体" w:eastAsia="宋体" w:cs="宋体"/>
                <w:sz w:val="24"/>
                <w:szCs w:val="24"/>
                <w:highlight w:val="none"/>
                <w:shd w:val="clear" w:color="auto" w:fill="auto"/>
              </w:rPr>
              <w:t xml:space="preserve">分，</w:t>
            </w:r>
            <w:r>
              <w:rPr>
                <w:rFonts w:hint="eastAsia" w:ascii="宋体" w:hAnsi="宋体" w:eastAsia="宋体" w:cs="宋体"/>
                <w:sz w:val="24"/>
                <w:szCs w:val="24"/>
                <w:highlight w:val="none"/>
                <w:shd w:val="clear" w:color="auto" w:fill="auto"/>
                <w:lang w:val="en-US" w:eastAsia="zh-CN"/>
              </w:rPr>
              <w:t xml:space="preserve">最高</w:t>
            </w:r>
            <w:r>
              <w:rPr>
                <w:rFonts w:hint="eastAsia" w:ascii="宋体" w:hAnsi="宋体" w:eastAsia="宋体" w:cs="宋体"/>
                <w:sz w:val="24"/>
                <w:szCs w:val="24"/>
                <w:highlight w:val="none"/>
                <w:shd w:val="clear" w:color="auto" w:fill="auto"/>
              </w:rPr>
              <w:t xml:space="preserve">得2分。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（附合同复印件，至少须包括合同首页、</w:t>
            </w:r>
            <w:r>
              <w:rPr>
                <w:rFonts w:hint="eastAsia" w:ascii="宋体" w:hAnsi="宋体" w:eastAsia="宋体" w:cs="宋体"/>
                <w:sz w:val="24"/>
                <w:szCs w:val="24"/>
                <w:highlight w:val="none"/>
                <w:shd w:val="clear" w:color="auto" w:fill="auto"/>
                <w:lang w:val="en-US" w:eastAsia="zh-CN"/>
              </w:rPr>
              <w:t xml:space="preserve">建设内容、</w:t>
            </w:r>
            <w:r>
              <w:rPr>
                <w:rFonts w:hint="eastAsia" w:ascii="宋体" w:hAnsi="宋体" w:eastAsia="宋体" w:cs="宋体"/>
                <w:sz w:val="24"/>
                <w:szCs w:val="24"/>
                <w:highlight w:val="none"/>
                <w:shd w:val="clear" w:color="auto" w:fill="auto"/>
              </w:rPr>
              <w:t xml:space="preserve">金额页、签章页，并加盖公章）</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sz w:val="24"/>
                <w:szCs w:val="24"/>
                <w:highlight w:val="none"/>
                <w:shd w:val="clear" w:color="auto" w:fill="auto"/>
                <w:lang w:val="en-US" w:eastAsia="zh-CN"/>
              </w:rPr>
              <w:t xml:space="preserve">2</w:t>
            </w:r>
            <w:r/>
          </w:p>
        </w:tc>
      </w:tr>
      <w:tr>
        <w:trPr>
          <w:jc w:val="center"/>
        </w:trPr>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4</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综合</w:t>
            </w:r>
            <w:r/>
          </w:p>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实力</w:t>
            </w:r>
            <w:r/>
          </w:p>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7</w:t>
            </w:r>
            <w:r>
              <w:rPr>
                <w:rFonts w:hint="eastAsia" w:ascii="宋体" w:hAnsi="宋体" w:eastAsia="宋体" w:cs="宋体"/>
                <w:sz w:val="24"/>
                <w:szCs w:val="24"/>
                <w:highlight w:val="none"/>
                <w:shd w:val="clear" w:color="auto" w:fill="auto"/>
              </w:rPr>
              <w:t xml:space="preserve">分）</w:t>
            </w:r>
            <w:r/>
          </w:p>
        </w:tc>
        <w:tc>
          <w:tcPr>
            <w:tcBorders>
              <w:top w:val="single" w:color="auto" w:sz="4" w:space="0"/>
              <w:left w:val="single" w:color="auto" w:sz="4" w:space="0"/>
              <w:right w:val="single" w:color="auto" w:sz="4" w:space="0"/>
            </w:tcBorders>
            <w:tcW w:w="6520" w:type="dxa"/>
            <w:vAlign w:val="center"/>
            <w:textDirection w:val="lrTb"/>
            <w:noWrap w:val="false"/>
          </w:tcPr>
          <w:p>
            <w:pPr>
              <w:pStyle w:val="882"/>
              <w:ind w:left="0"/>
              <w:spacing w:line="400" w:lineRule="exact"/>
              <w:shd w:val="clear" w:color="auto" w:fil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投标人具有以下证书</w:t>
            </w:r>
            <w:r>
              <w:rPr>
                <w:rFonts w:hint="eastAsia" w:ascii="宋体" w:hAnsi="宋体" w:eastAsia="宋体" w:cs="宋体"/>
                <w:color w:val="000000"/>
                <w:sz w:val="24"/>
                <w:szCs w:val="24"/>
                <w:highlight w:val="none"/>
                <w:shd w:val="clear" w:color="auto" w:fill="auto"/>
                <w:lang w:val="en-US" w:eastAsia="zh-CN"/>
              </w:rPr>
              <w:t xml:space="preserve">得</w:t>
            </w:r>
            <w:r>
              <w:rPr>
                <w:rFonts w:hint="eastAsia" w:ascii="宋体" w:hAnsi="宋体" w:eastAsia="宋体" w:cs="宋体"/>
                <w:color w:val="000000"/>
                <w:sz w:val="24"/>
                <w:szCs w:val="24"/>
                <w:highlight w:val="none"/>
                <w:shd w:val="clear" w:color="auto" w:fill="auto"/>
                <w:lang w:val="en-US" w:eastAsia="zh-CN"/>
              </w:rPr>
              <w:t xml:space="preserve">分：</w:t>
            </w:r>
            <w:r/>
          </w:p>
          <w:p>
            <w:pPr>
              <w:pStyle w:val="882"/>
              <w:ind w:left="0"/>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w:t>
            </w:r>
            <w:r>
              <w:rPr>
                <w:rFonts w:hint="eastAsia" w:ascii="宋体" w:hAnsi="宋体" w:eastAsia="宋体" w:cs="宋体"/>
                <w:sz w:val="24"/>
                <w:szCs w:val="24"/>
                <w:highlight w:val="none"/>
                <w:shd w:val="clear" w:color="auto" w:fill="auto"/>
                <w:lang w:bidi="ar"/>
              </w:rPr>
              <w:t xml:space="preserve">具有有效期内ISO9001质量管理体系认证证书</w:t>
            </w:r>
            <w:r>
              <w:rPr>
                <w:rFonts w:hint="eastAsia" w:ascii="宋体" w:hAnsi="宋体" w:eastAsia="宋体" w:cs="宋体"/>
                <w:sz w:val="24"/>
                <w:szCs w:val="24"/>
                <w:highlight w:val="none"/>
                <w:shd w:val="clear" w:color="auto" w:fill="auto"/>
              </w:rPr>
              <w:t xml:space="preserve">，得1分；</w:t>
            </w:r>
            <w:r/>
          </w:p>
          <w:p>
            <w:pPr>
              <w:pStyle w:val="882"/>
              <w:ind w:left="0"/>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val="en-US" w:eastAsia="zh-CN"/>
              </w:rPr>
              <w:t xml:space="preserve">2</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具有有效期内的ISO20000信息技术服务管理体系认证证书，得1分；</w:t>
            </w:r>
            <w:r/>
          </w:p>
          <w:p>
            <w:pPr>
              <w:pStyle w:val="882"/>
              <w:ind w:left="0"/>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）具有有效期内的ISO/IEC27001信息安全管理体系认证证书，得1分；</w:t>
            </w:r>
            <w:r/>
          </w:p>
          <w:p>
            <w:pPr>
              <w:pStyle w:val="882"/>
              <w:ind w:left="0"/>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4</w:t>
            </w:r>
            <w:r>
              <w:rPr>
                <w:rFonts w:hint="eastAsia" w:ascii="宋体" w:hAnsi="宋体" w:eastAsia="宋体" w:cs="宋体"/>
                <w:sz w:val="24"/>
                <w:szCs w:val="24"/>
                <w:highlight w:val="none"/>
                <w:shd w:val="clear" w:color="auto" w:fill="auto"/>
              </w:rPr>
              <w:t xml:space="preserve">）具备有效期内的信息技术服务标准（ITSS）符合性证书，得</w:t>
            </w:r>
            <w:r>
              <w:rPr>
                <w:rFonts w:hint="eastAsia" w:ascii="宋体" w:hAnsi="宋体" w:eastAsia="宋体" w:cs="宋体"/>
                <w:sz w:val="24"/>
                <w:szCs w:val="24"/>
                <w:highlight w:val="none"/>
                <w:shd w:val="clear" w:color="auto" w:fill="auto"/>
                <w:lang w:val="en-US" w:eastAsia="zh-CN"/>
              </w:rPr>
              <w:t xml:space="preserve">1</w:t>
            </w:r>
            <w:r>
              <w:rPr>
                <w:rFonts w:hint="eastAsia" w:ascii="宋体" w:hAnsi="宋体" w:eastAsia="宋体" w:cs="宋体"/>
                <w:sz w:val="24"/>
                <w:szCs w:val="24"/>
                <w:highlight w:val="none"/>
                <w:shd w:val="clear" w:color="auto" w:fill="auto"/>
              </w:rPr>
              <w:t xml:space="preserve">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5</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投标人具有相关软件的自主研发能力，</w:t>
            </w:r>
            <w:r>
              <w:rPr>
                <w:rFonts w:hint="eastAsia" w:ascii="宋体" w:hAnsi="宋体" w:eastAsia="宋体" w:cs="宋体"/>
                <w:sz w:val="24"/>
                <w:szCs w:val="24"/>
                <w:highlight w:val="none"/>
                <w:shd w:val="clear" w:color="auto" w:fill="auto"/>
              </w:rPr>
              <w:t xml:space="preserve">获得</w:t>
            </w:r>
            <w:r>
              <w:rPr>
                <w:rFonts w:hint="eastAsia" w:ascii="宋体" w:hAnsi="宋体" w:eastAsia="宋体" w:cs="宋体"/>
                <w:sz w:val="24"/>
                <w:szCs w:val="24"/>
                <w:highlight w:val="none"/>
                <w:shd w:val="clear" w:color="auto" w:fill="auto"/>
                <w:lang w:val="en-US" w:eastAsia="zh-CN"/>
              </w:rPr>
              <w:t xml:space="preserve">过</w:t>
            </w:r>
            <w:r>
              <w:rPr>
                <w:rFonts w:hint="eastAsia" w:ascii="宋体" w:hAnsi="宋体" w:eastAsia="宋体" w:cs="宋体"/>
                <w:sz w:val="24"/>
                <w:szCs w:val="24"/>
                <w:highlight w:val="none"/>
                <w:shd w:val="clear" w:color="auto" w:fill="auto"/>
              </w:rPr>
              <w:t xml:space="preserve">相关计算机软件著作权登记证书，</w:t>
            </w:r>
            <w:r>
              <w:rPr>
                <w:rFonts w:hint="eastAsia" w:ascii="宋体" w:hAnsi="宋体" w:eastAsia="宋体" w:cs="宋体"/>
                <w:color w:val="auto"/>
                <w:sz w:val="24"/>
                <w:szCs w:val="24"/>
                <w:highlight w:val="none"/>
                <w:shd w:val="clear" w:color="auto" w:fill="auto"/>
              </w:rPr>
              <w:t xml:space="preserve">证书包含</w:t>
            </w:r>
            <w:r>
              <w:rPr>
                <w:rFonts w:hint="eastAsia" w:ascii="宋体" w:hAnsi="宋体" w:eastAsia="宋体" w:cs="宋体"/>
                <w:color w:val="auto"/>
                <w:sz w:val="24"/>
                <w:szCs w:val="24"/>
                <w:highlight w:val="none"/>
                <w:shd w:val="clear" w:color="auto" w:fill="auto"/>
                <w:lang w:val="en-US" w:eastAsia="zh-CN"/>
              </w:rPr>
              <w:t xml:space="preserve">“科技资源”</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val="en-US" w:eastAsia="zh-CN"/>
              </w:rPr>
              <w:t xml:space="preserve">技术合同”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科技创新券</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或“兑换券”、“电子券”</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科研仪器</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(或“实验仪器”等)中任意一个</w:t>
            </w:r>
            <w:r>
              <w:rPr>
                <w:rFonts w:hint="eastAsia" w:ascii="宋体" w:hAnsi="宋体" w:eastAsia="宋体" w:cs="宋体"/>
                <w:color w:val="auto"/>
                <w:sz w:val="24"/>
                <w:szCs w:val="24"/>
                <w:highlight w:val="none"/>
                <w:shd w:val="clear" w:color="auto" w:fill="auto"/>
              </w:rPr>
              <w:t xml:space="preserve">关键词的（软件著作权名称可不完全一致，但应当是相同或相似内容），每提供一个得1分，最高得3分，不提供不得分。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投标人须提供招标文件发布日之前取得的软件著作权证书复印件并加盖投标人公章，未提供不得分。（如投标文件中提供的著作权名称表述与招标文件描述的关键字样不一致，而该投标文件中能提供相关材料证明投标人拥有著作权的软件具有相同或相似功能和效果，且评标委员会认可的，视同符合要求）。</w:t>
            </w:r>
            <w:r/>
          </w:p>
          <w:p>
            <w:pPr>
              <w:pStyle w:val="882"/>
              <w:ind w:left="0"/>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（以上均需提供有效期内的相关证书复印件加盖公章）</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sz w:val="24"/>
                <w:szCs w:val="24"/>
                <w:highlight w:val="none"/>
                <w:shd w:val="clear" w:color="auto" w:fill="auto"/>
                <w:lang w:val="en-US" w:eastAsia="zh-CN"/>
              </w:rPr>
              <w:t xml:space="preserve">7</w:t>
            </w:r>
            <w:r/>
          </w:p>
        </w:tc>
      </w:tr>
      <w:tr>
        <w:trPr>
          <w:jc w:val="center"/>
        </w:trPr>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5.1</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实施</w:t>
            </w:r>
            <w:r>
              <w:rPr>
                <w:rFonts w:hint="eastAsia" w:ascii="宋体" w:hAnsi="宋体" w:eastAsia="宋体" w:cs="宋体"/>
                <w:sz w:val="24"/>
                <w:szCs w:val="24"/>
                <w:highlight w:val="none"/>
                <w:shd w:val="clear" w:color="auto" w:fill="auto"/>
              </w:rPr>
              <w:t xml:space="preserve">团队</w:t>
            </w:r>
            <w:r/>
          </w:p>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rPr>
              <w:t xml:space="preserve">8</w:t>
            </w:r>
            <w:r>
              <w:rPr>
                <w:rFonts w:hint="eastAsia" w:ascii="宋体" w:hAnsi="宋体" w:eastAsia="宋体" w:cs="宋体"/>
                <w:sz w:val="24"/>
                <w:szCs w:val="24"/>
                <w:highlight w:val="none"/>
                <w:shd w:val="clear" w:color="auto" w:fill="auto"/>
              </w:rPr>
              <w:t xml:space="preserve">分）</w:t>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项目负责人</w:t>
            </w:r>
            <w:r>
              <w:rPr>
                <w:rFonts w:hint="eastAsia" w:ascii="宋体" w:hAnsi="宋体" w:eastAsia="宋体" w:cs="宋体"/>
                <w:sz w:val="24"/>
                <w:szCs w:val="24"/>
                <w:highlight w:val="none"/>
                <w:shd w:val="clear" w:color="auto" w:fill="auto"/>
              </w:rPr>
              <w:t xml:space="preserve">：</w:t>
            </w:r>
            <w:r/>
          </w:p>
          <w:p>
            <w:pPr>
              <w:ind w:firstLine="551"/>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须具有硕士研究生及以上学历或学位，在此基数上满足以下要求得分：</w:t>
            </w:r>
            <w:r/>
          </w:p>
          <w:p>
            <w:pPr>
              <w:numPr>
                <w:ilvl w:val="0"/>
                <w:numId w:val="0"/>
              </w:numPr>
              <w:ind w:firstLine="551"/>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bidi="ar-SA"/>
              </w:rPr>
              <w:t xml:space="preserve">（1）</w:t>
            </w:r>
            <w:r>
              <w:rPr>
                <w:rFonts w:hint="eastAsia" w:ascii="宋体" w:hAnsi="宋体" w:eastAsia="宋体" w:cs="宋体"/>
                <w:sz w:val="24"/>
                <w:szCs w:val="24"/>
                <w:highlight w:val="none"/>
                <w:shd w:val="clear" w:color="auto" w:fill="auto"/>
                <w:lang w:val="en-US" w:eastAsia="zh-CN"/>
              </w:rPr>
              <w:t xml:space="preserve">高级工程师职称（电子信息工程专业）证书，得1分；</w:t>
            </w:r>
            <w:r/>
          </w:p>
          <w:p>
            <w:pPr>
              <w:numPr>
                <w:ilvl w:val="0"/>
                <w:numId w:val="0"/>
              </w:numPr>
              <w:ind w:firstLine="551"/>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2）2022年1月1日以来，承担过类似科技服务信息化项目的项目负责人，每提供1个案例得1分，共6分。（提供相关案例合同及可体现项目负责人姓名的证明材料，证明材料包括明确项目负责人的合同页或者合同甲方出具的盖章证明材料，加盖投标人公章）</w:t>
            </w:r>
            <w:r/>
          </w:p>
          <w:p>
            <w:pPr>
              <w:numPr>
                <w:ilvl w:val="0"/>
                <w:numId w:val="0"/>
              </w:numPr>
              <w:ind w:firstLine="0"/>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r>
            <w:r/>
          </w:p>
          <w:p>
            <w:pPr>
              <w:numPr>
                <w:ilvl w:val="0"/>
                <w:numId w:val="0"/>
              </w:numPr>
              <w:ind w:firstLine="0"/>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除项目负责人以外的其他团队成员：</w:t>
            </w:r>
            <w:r/>
          </w:p>
          <w:p>
            <w:pPr>
              <w:numPr>
                <w:ilvl w:val="0"/>
                <w:numId w:val="0"/>
              </w:numPr>
              <w:ind w:firstLine="480"/>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具有系统集成项目管理工程师、系统架构设计师证书、数据库系统工程师证书、注册信息安全工程师（CISE）证书等任一证书的，得1分。</w:t>
            </w:r>
            <w:r/>
          </w:p>
          <w:p>
            <w:pPr>
              <w:numPr>
                <w:ilvl w:val="0"/>
                <w:numId w:val="0"/>
              </w:numPr>
              <w:ind w:left="551" w:firstLine="0"/>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   </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（投标人需提供有效证书复印件，及投标人为其缴纳的</w:t>
            </w:r>
            <w:r>
              <w:rPr>
                <w:rFonts w:hint="eastAsia" w:ascii="宋体" w:hAnsi="宋体" w:eastAsia="宋体" w:cs="宋体"/>
                <w:sz w:val="24"/>
                <w:szCs w:val="24"/>
                <w:highlight w:val="none"/>
                <w:shd w:val="clear" w:color="auto" w:fill="auto"/>
                <w:lang w:val="en-US" w:eastAsia="zh-CN"/>
              </w:rPr>
              <w:t xml:space="preserve">近半年来任意一个月</w:t>
            </w:r>
            <w:r>
              <w:rPr>
                <w:rFonts w:hint="eastAsia" w:ascii="宋体" w:hAnsi="宋体" w:eastAsia="宋体" w:cs="宋体"/>
                <w:sz w:val="24"/>
                <w:szCs w:val="24"/>
                <w:highlight w:val="none"/>
                <w:shd w:val="clear" w:color="auto" w:fill="auto"/>
              </w:rPr>
              <w:t xml:space="preserve">社保证明并加盖投标人公章。）</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8</w:t>
            </w:r>
            <w:r/>
          </w:p>
        </w:tc>
      </w:tr>
      <w:tr>
        <w:trPr>
          <w:jc w:val="center"/>
        </w:trPr>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w:t>
            </w:r>
            <w:r/>
          </w:p>
        </w:tc>
        <w:tc>
          <w:tcPr>
            <w:tcBorders>
              <w:left w:val="single" w:color="auto" w:sz="4" w:space="0"/>
              <w:right w:val="single" w:color="auto" w:sz="4" w:space="0"/>
            </w:tcBorders>
            <w:tcW w:w="1276" w:type="dxa"/>
            <w:vAlign w:val="center"/>
            <w:textDirection w:val="lrTb"/>
            <w:noWrap w:val="false"/>
          </w:tcPr>
          <w:p>
            <w:pPr>
              <w:jc w:val="center"/>
              <w:spacing w:line="400" w:lineRule="exact"/>
              <w:shd w:val="clear" w:color="auto" w:fil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驻场</w:t>
            </w:r>
            <w:r/>
          </w:p>
          <w:p>
            <w:pPr>
              <w:jc w:val="center"/>
              <w:spacing w:line="400" w:lineRule="exact"/>
              <w:shd w:val="clear" w:color="auto" w:fil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服务</w:t>
            </w:r>
            <w:r/>
          </w:p>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分）</w:t>
            </w:r>
            <w:r/>
          </w:p>
        </w:tc>
        <w:tc>
          <w:tcPr>
            <w:tcBorders>
              <w:top w:val="single" w:color="auto" w:sz="4" w:space="0"/>
              <w:left w:val="single" w:color="auto" w:sz="4" w:space="0"/>
              <w:right w:val="single" w:color="auto" w:sz="4" w:space="0"/>
            </w:tcBorders>
            <w:tcW w:w="6520" w:type="dxa"/>
            <w:vAlign w:val="center"/>
            <w:textDirection w:val="lrTb"/>
            <w:noWrap w:val="false"/>
          </w:tcPr>
          <w:p>
            <w:pPr>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rPr>
              <w:t xml:space="preserve">项目验收后提供驻场运维服务，驻场人员为参与本项目实施的团队人员，</w:t>
            </w:r>
            <w:r>
              <w:rPr>
                <w:rFonts w:hint="eastAsia" w:ascii="宋体" w:hAnsi="宋体" w:eastAsia="宋体" w:cs="宋体"/>
                <w:sz w:val="24"/>
                <w:szCs w:val="24"/>
                <w:highlight w:val="none"/>
                <w:shd w:val="clear" w:color="auto" w:fill="auto"/>
                <w:lang w:val="en-US" w:eastAsia="zh-CN"/>
              </w:rPr>
              <w:t xml:space="preserve">质保期内可提供2人及以上驻场服务的，得3分，其他不得分。</w:t>
            </w:r>
            <w:r/>
          </w:p>
          <w:p>
            <w:pP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eastAsia="zh-CN"/>
              </w:rPr>
              <w:t xml:space="preserve">（投标人需提供承诺函，并加盖公章。）</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sz w:val="24"/>
                <w:szCs w:val="24"/>
                <w:highlight w:val="none"/>
                <w:shd w:val="clear" w:color="auto" w:fill="auto"/>
                <w:lang w:val="en-US" w:eastAsia="zh-CN"/>
              </w:rPr>
              <w:t xml:space="preserve">3</w:t>
            </w:r>
            <w:r/>
          </w:p>
        </w:tc>
      </w:tr>
      <w:tr>
        <w:trPr>
          <w:jc w:val="center"/>
        </w:trPr>
        <w:tc>
          <w:tcPr>
            <w:tcBorders>
              <w:left w:val="single" w:color="auto" w:sz="4" w:space="0"/>
              <w:right w:val="single" w:color="auto" w:sz="4" w:space="0"/>
            </w:tcBorders>
            <w:tcW w:w="855"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7</w:t>
            </w:r>
            <w:r/>
          </w:p>
        </w:tc>
        <w:tc>
          <w:tcPr>
            <w:tcBorders>
              <w:left w:val="single" w:color="auto" w:sz="4" w:space="0"/>
              <w:right w:val="single" w:color="auto" w:sz="4" w:space="0"/>
            </w:tcBorders>
            <w:tcW w:w="1276"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系统现场演示</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9分</w:t>
            </w:r>
            <w:r>
              <w:rPr>
                <w:rFonts w:hint="eastAsia" w:ascii="宋体" w:hAnsi="宋体" w:eastAsia="宋体" w:cs="宋体"/>
                <w:color w:val="000000"/>
                <w:sz w:val="24"/>
                <w:szCs w:val="24"/>
                <w:highlight w:val="none"/>
                <w:shd w:val="clear" w:color="auto" w:fill="auto"/>
                <w:lang w:eastAsia="zh-CN"/>
              </w:rPr>
              <w:t xml:space="preserve">）</w:t>
            </w:r>
            <w:r/>
          </w:p>
        </w:tc>
        <w:tc>
          <w:tcPr>
            <w:tcBorders>
              <w:top w:val="single" w:color="auto" w:sz="4" w:space="0"/>
              <w:left w:val="single" w:color="auto" w:sz="4" w:space="0"/>
              <w:right w:val="single" w:color="auto" w:sz="4" w:space="0"/>
            </w:tcBorders>
            <w:tcW w:w="6520" w:type="dxa"/>
            <w:vAlign w:val="center"/>
            <w:textDirection w:val="lrTb"/>
            <w:noWrap w:val="false"/>
          </w:tcPr>
          <w:p>
            <w:pPr>
              <w:numPr>
                <w:ilvl w:val="0"/>
                <w:numId w:val="0"/>
              </w:numPr>
              <w:spacing w:line="400" w:lineRule="exact"/>
              <w:shd w:val="clear" w:color="auto" w:fil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w:t>
            </w:r>
            <w:bookmarkStart w:id="207" w:name="_GoBack"/>
            <w:r/>
            <w:bookmarkEnd w:id="207"/>
            <w:r>
              <w:rPr>
                <w:rFonts w:hint="eastAsia" w:ascii="宋体" w:hAnsi="宋体" w:eastAsia="宋体" w:cs="宋体"/>
                <w:color w:val="000000"/>
                <w:sz w:val="24"/>
                <w:szCs w:val="24"/>
                <w:highlight w:val="none"/>
                <w:shd w:val="clear" w:color="auto" w:fill="auto"/>
              </w:rPr>
              <w:t xml:space="preserve">件的组成部分，视频时长总计不超过10分钟。</w:t>
            </w:r>
            <w:r/>
          </w:p>
          <w:p>
            <w:pPr>
              <w:numPr>
                <w:ilvl w:val="0"/>
                <w:numId w:val="0"/>
              </w:numPr>
              <w:spacing w:line="400" w:lineRule="exact"/>
              <w:shd w:val="clear" w:color="auto" w:fil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要求演示的系统必须是投标</w:t>
            </w:r>
            <w:r>
              <w:rPr>
                <w:rFonts w:hint="eastAsia" w:ascii="宋体" w:hAnsi="宋体" w:eastAsia="宋体" w:cs="宋体"/>
                <w:color w:val="000000"/>
                <w:sz w:val="24"/>
                <w:szCs w:val="24"/>
                <w:highlight w:val="none"/>
                <w:shd w:val="clear" w:color="auto" w:fill="auto"/>
                <w:lang w:val="en-US" w:eastAsia="zh-CN"/>
              </w:rPr>
              <w:t xml:space="preserve">人</w:t>
            </w:r>
            <w:r>
              <w:rPr>
                <w:rFonts w:hint="eastAsia" w:ascii="宋体" w:hAnsi="宋体" w:eastAsia="宋体" w:cs="宋体"/>
                <w:color w:val="000000"/>
                <w:sz w:val="24"/>
                <w:szCs w:val="24"/>
                <w:highlight w:val="none"/>
                <w:shd w:val="clear" w:color="auto" w:fill="auto"/>
              </w:rPr>
              <w:t xml:space="preserve">自主研发的系统。采用实际上线的系统或根据项目需求开发的演示系统进行演示的，满分为</w:t>
            </w:r>
            <w:r>
              <w:rPr>
                <w:rFonts w:hint="eastAsia" w:ascii="宋体" w:hAnsi="宋体" w:eastAsia="宋体" w:cs="宋体"/>
                <w:color w:val="000000"/>
                <w:sz w:val="24"/>
                <w:szCs w:val="24"/>
                <w:highlight w:val="none"/>
                <w:shd w:val="clear" w:color="auto" w:fill="auto"/>
                <w:lang w:val="en-US" w:eastAsia="zh-CN"/>
              </w:rPr>
              <w:t xml:space="preserve">9</w:t>
            </w:r>
            <w:r>
              <w:rPr>
                <w:rFonts w:hint="eastAsia" w:ascii="宋体" w:hAnsi="宋体" w:eastAsia="宋体" w:cs="宋体"/>
                <w:color w:val="000000"/>
                <w:sz w:val="24"/>
                <w:szCs w:val="24"/>
                <w:highlight w:val="none"/>
                <w:shd w:val="clear" w:color="auto" w:fill="auto"/>
              </w:rPr>
              <w:t xml:space="preserve">分</w:t>
            </w:r>
            <w:bookmarkStart w:id="200" w:name="OLE_LINK4"/>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以下每一项1分</w:t>
            </w:r>
            <w:r>
              <w:rPr>
                <w:rFonts w:hint="eastAsia" w:ascii="宋体" w:hAnsi="宋体" w:eastAsia="宋体" w:cs="宋体"/>
                <w:color w:val="000000"/>
                <w:sz w:val="24"/>
                <w:szCs w:val="24"/>
                <w:highlight w:val="none"/>
                <w:shd w:val="clear" w:color="auto" w:fill="auto"/>
                <w:lang w:eastAsia="zh-CN"/>
              </w:rPr>
              <w:t xml:space="preserve">）</w:t>
            </w:r>
            <w:bookmarkEnd w:id="200"/>
            <w:r>
              <w:rPr>
                <w:rFonts w:hint="eastAsia" w:ascii="宋体" w:hAnsi="宋体" w:eastAsia="宋体" w:cs="宋体"/>
                <w:color w:val="000000"/>
                <w:sz w:val="24"/>
                <w:szCs w:val="24"/>
                <w:highlight w:val="none"/>
                <w:shd w:val="clear" w:color="auto" w:fill="auto"/>
              </w:rPr>
              <w:t xml:space="preserve">；采用PPT、Word等方式进行模拟演示的，需乘以系数0.</w:t>
            </w:r>
            <w:r>
              <w:rPr>
                <w:rFonts w:hint="eastAsia" w:ascii="宋体" w:hAnsi="宋体" w:eastAsia="宋体" w:cs="宋体"/>
                <w:color w:val="000000"/>
                <w:sz w:val="24"/>
                <w:szCs w:val="24"/>
                <w:highlight w:val="none"/>
                <w:shd w:val="clear" w:color="auto" w:fill="auto"/>
                <w:lang w:eastAsia="zh-CN"/>
              </w:rPr>
              <w:t xml:space="preserve">3</w:t>
            </w:r>
            <w:r>
              <w:rPr>
                <w:rFonts w:hint="eastAsia" w:ascii="宋体" w:hAnsi="宋体" w:eastAsia="宋体" w:cs="宋体"/>
                <w:color w:val="000000"/>
                <w:sz w:val="24"/>
                <w:szCs w:val="24"/>
                <w:highlight w:val="none"/>
                <w:shd w:val="clear" w:color="auto" w:fill="auto"/>
              </w:rPr>
              <w:t xml:space="preserve">后为演示的最终得分</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演示相关功能模块符合</w:t>
            </w:r>
            <w:r>
              <w:rPr>
                <w:rFonts w:hint="eastAsia" w:ascii="宋体" w:hAnsi="宋体" w:eastAsia="宋体" w:cs="宋体"/>
                <w:color w:val="000000"/>
                <w:sz w:val="24"/>
                <w:szCs w:val="24"/>
                <w:highlight w:val="none"/>
                <w:shd w:val="clear" w:color="auto" w:fill="auto"/>
                <w:lang w:val="en-US" w:eastAsia="zh-CN"/>
              </w:rPr>
              <w:t xml:space="preserve">投标文件</w:t>
            </w:r>
            <w:r>
              <w:rPr>
                <w:rFonts w:hint="eastAsia" w:ascii="宋体" w:hAnsi="宋体" w:eastAsia="宋体" w:cs="宋体"/>
                <w:color w:val="000000"/>
                <w:sz w:val="24"/>
                <w:szCs w:val="24"/>
                <w:highlight w:val="none"/>
                <w:shd w:val="clear" w:color="auto" w:fill="auto"/>
              </w:rPr>
              <w:t xml:space="preserve">内容需求的得分，未完全演示或未演示不得分，两种演示方式得分不累加，不演示或不符合要求的不得分。演示内容如下：</w:t>
            </w:r>
            <w:r/>
          </w:p>
          <w:p>
            <w:pPr>
              <w:numPr>
                <w:ilvl w:val="0"/>
                <w:numId w:val="0"/>
              </w:numPr>
              <w:spacing w:line="400" w:lineRule="exact"/>
              <w:shd w:val="clear" w:color="auto" w:fil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演示“技术合同登记和认定审核功能”：各类用户进行技术合同登记和业务人员认定审核技术合同的功能和流程，支持技术合同免税信息的搜寻和展示。</w:t>
            </w:r>
            <w:r/>
          </w:p>
          <w:p>
            <w:pPr>
              <w:numPr>
                <w:ilvl w:val="0"/>
                <w:numId w:val="0"/>
              </w:numPr>
              <w:spacing w:line="400" w:lineRule="exact"/>
              <w:shd w:val="clear" w:color="auto" w:fil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（2）演示“抽查及管理”功能：技术合同支持按指定条件进行抽取和检查，系统支持相关流程的配置功能。</w:t>
            </w:r>
            <w:r/>
          </w:p>
          <w:p>
            <w:pPr>
              <w:numPr>
                <w:ilvl w:val="0"/>
                <w:numId w:val="0"/>
              </w:numPr>
              <w:spacing w:line="400" w:lineRule="exact"/>
              <w:shd w:val="clear" w:color="auto" w:fil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（3）演示“互检”功能：用户可以自定义条件抽取一定比例的技术合同，授权给指定的核查人员检查技术合同，如检查不通过可以终止技术合同或退回技术合同重新认定。</w:t>
            </w:r>
            <w:r/>
          </w:p>
          <w:p>
            <w:pPr>
              <w:numPr>
                <w:ilvl w:val="0"/>
                <w:numId w:val="0"/>
              </w:numPr>
              <w:spacing w:line="400" w:lineRule="exact"/>
              <w:shd w:val="clear" w:color="auto" w:fil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（4）演示“自定义智能统计”功能：用户可对技术合同进行多维度统计，支持条件自定义设置、修改和保存，并可支持自定义输出样式。</w:t>
            </w:r>
            <w:r/>
          </w:p>
          <w:p>
            <w:pPr>
              <w:numPr>
                <w:ilvl w:val="0"/>
                <w:numId w:val="0"/>
              </w:numPr>
              <w:ind w:left="0" w:firstLine="0"/>
              <w:jc w:val="left"/>
              <w:keepLines w:val="0"/>
              <w:keepNext w:val="0"/>
              <w:pageBreakBefore w:val="0"/>
              <w:spacing w:line="40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（5）演示“</w:t>
            </w:r>
            <w:r>
              <w:rPr>
                <w:rFonts w:hint="eastAsia" w:ascii="宋体" w:hAnsi="宋体" w:eastAsia="宋体" w:cs="宋体"/>
                <w:color w:val="000000"/>
                <w:spacing w:val="0"/>
                <w:sz w:val="24"/>
                <w:szCs w:val="24"/>
                <w:highlight w:val="none"/>
                <w:shd w:val="clear" w:color="auto" w:fill="auto"/>
                <w:lang w:val="en-US" w:eastAsia="zh-CN" w:bidi="ar"/>
              </w:rPr>
              <w:t xml:space="preserve">高校和科研机构输出统计</w:t>
            </w:r>
            <w:r>
              <w:rPr>
                <w:rFonts w:hint="eastAsia" w:ascii="宋体" w:hAnsi="宋体" w:eastAsia="宋体" w:cs="宋体"/>
                <w:color w:val="000000"/>
                <w:sz w:val="24"/>
                <w:szCs w:val="24"/>
                <w:highlight w:val="none"/>
                <w:shd w:val="clear" w:color="auto" w:fill="auto"/>
                <w:lang w:val="en-US" w:eastAsia="zh-CN"/>
              </w:rPr>
              <w:t xml:space="preserve">”功能：系统支持高校和科研机构输出的统计和查询功能。</w:t>
            </w:r>
            <w:r/>
          </w:p>
          <w:p>
            <w:pPr>
              <w:numPr>
                <w:ilvl w:val="0"/>
                <w:numId w:val="0"/>
              </w:numPr>
              <w:ind w:firstLine="0"/>
              <w:jc w:val="left"/>
              <w:keepLines w:val="0"/>
              <w:keepNext w:val="0"/>
              <w:pageBreakBefore w:val="0"/>
              <w:spacing w:line="40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演示“</w:t>
            </w:r>
            <w:r>
              <w:rPr>
                <w:rFonts w:hint="eastAsia" w:ascii="宋体" w:hAnsi="宋体" w:eastAsia="宋体" w:cs="宋体"/>
                <w:color w:val="000000"/>
                <w:sz w:val="24"/>
                <w:szCs w:val="24"/>
                <w:highlight w:val="none"/>
                <w:shd w:val="clear" w:color="auto" w:fill="auto"/>
                <w:lang w:val="en-US" w:eastAsia="zh-CN"/>
              </w:rPr>
              <w:t xml:space="preserve">技术合同业务报表</w:t>
            </w:r>
            <w:r>
              <w:rPr>
                <w:rFonts w:hint="eastAsia" w:ascii="宋体" w:hAnsi="宋体" w:eastAsia="宋体" w:cs="宋体"/>
                <w:color w:val="000000"/>
                <w:sz w:val="24"/>
                <w:szCs w:val="24"/>
                <w:highlight w:val="none"/>
                <w:shd w:val="clear" w:color="auto" w:fill="auto"/>
              </w:rPr>
              <w:t xml:space="preserve">”功能</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演示技术合同部分统计分析报表，包括专项统计（国家），买方、卖方统计分析报表，买方、卖方技术合同统计分析报表，第三方统计分析报表、服务业态统计分析报表。</w:t>
            </w:r>
            <w:r/>
          </w:p>
          <w:p>
            <w:pPr>
              <w:numPr>
                <w:ilvl w:val="0"/>
                <w:numId w:val="0"/>
              </w:numPr>
              <w:spacing w:line="400" w:lineRule="exact"/>
              <w:shd w:val="clear" w:color="auto" w:fil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（7）演示“</w:t>
            </w:r>
            <w:r>
              <w:rPr>
                <w:rFonts w:hint="eastAsia" w:ascii="宋体" w:hAnsi="宋体" w:eastAsia="宋体" w:cs="宋体"/>
                <w:color w:val="000000"/>
                <w:sz w:val="24"/>
                <w:szCs w:val="24"/>
                <w:highlight w:val="none"/>
                <w:shd w:val="clear" w:color="auto" w:fill="auto"/>
              </w:rPr>
              <w:t xml:space="preserve">科技创新券</w:t>
            </w:r>
            <w:r>
              <w:rPr>
                <w:rFonts w:hint="eastAsia" w:ascii="宋体" w:hAnsi="宋体" w:eastAsia="宋体" w:cs="宋体"/>
                <w:color w:val="000000"/>
                <w:sz w:val="24"/>
                <w:szCs w:val="24"/>
                <w:highlight w:val="none"/>
                <w:shd w:val="clear" w:color="auto" w:fill="auto"/>
                <w:lang w:val="en-US" w:eastAsia="zh-CN"/>
              </w:rPr>
              <w:t xml:space="preserve">兑付订单管理”功能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用户可以在系统中进行科技创新券的兑付记录管理，支持历史兑付记录的查询功能。</w:t>
            </w:r>
            <w:r/>
          </w:p>
          <w:p>
            <w:pPr>
              <w:numPr>
                <w:ilvl w:val="0"/>
                <w:numId w:val="0"/>
              </w:numPr>
              <w:spacing w:line="400" w:lineRule="exact"/>
              <w:shd w:val="clear" w:color="auto" w:fil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（8）演示“</w:t>
            </w:r>
            <w:r>
              <w:rPr>
                <w:rFonts w:hint="eastAsia" w:ascii="宋体" w:hAnsi="宋体" w:eastAsia="宋体" w:cs="宋体"/>
                <w:color w:val="000000"/>
                <w:sz w:val="24"/>
                <w:szCs w:val="24"/>
                <w:highlight w:val="none"/>
                <w:shd w:val="clear" w:color="auto" w:fill="auto"/>
              </w:rPr>
              <w:t xml:space="preserve">仪器考核管理</w:t>
            </w:r>
            <w:r>
              <w:rPr>
                <w:rFonts w:hint="eastAsia" w:ascii="宋体" w:hAnsi="宋体" w:eastAsia="宋体" w:cs="宋体"/>
                <w:color w:val="000000"/>
                <w:sz w:val="24"/>
                <w:szCs w:val="24"/>
                <w:highlight w:val="none"/>
                <w:shd w:val="clear" w:color="auto" w:fill="auto"/>
                <w:lang w:val="en-US" w:eastAsia="zh-CN"/>
              </w:rPr>
              <w:t xml:space="preserve">”功能：系统支持设置不同的仪器考核模型，用户可自主选择设置的考核模型进行考核，支持考核结果的排序展示和历史考核结果查询等功能。</w:t>
            </w:r>
            <w:r/>
          </w:p>
          <w:p>
            <w:pPr>
              <w:numPr>
                <w:ilvl w:val="0"/>
                <w:numId w:val="0"/>
              </w:numPr>
              <w:spacing w:line="400" w:lineRule="exact"/>
              <w:shd w:val="clear" w:color="auto" w:fil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（9）演示“</w:t>
            </w:r>
            <w:r>
              <w:rPr>
                <w:rFonts w:hint="eastAsia" w:ascii="宋体" w:hAnsi="宋体" w:eastAsia="宋体" w:cs="宋体"/>
                <w:color w:val="000000"/>
                <w:sz w:val="24"/>
                <w:szCs w:val="24"/>
                <w:highlight w:val="none"/>
                <w:shd w:val="clear" w:color="auto" w:fill="auto"/>
              </w:rPr>
              <w:t xml:space="preserve">仪器管理单位资质申请</w:t>
            </w:r>
            <w:r>
              <w:rPr>
                <w:rFonts w:hint="eastAsia" w:ascii="宋体" w:hAnsi="宋体" w:eastAsia="宋体" w:cs="宋体"/>
                <w:color w:val="000000"/>
                <w:sz w:val="24"/>
                <w:szCs w:val="24"/>
                <w:highlight w:val="none"/>
                <w:shd w:val="clear" w:color="auto" w:fill="auto"/>
                <w:lang w:val="en-US" w:eastAsia="zh-CN"/>
              </w:rPr>
              <w:t xml:space="preserve">”功能：用户可通过系统申请仪器管理单位资质，管理用户可在系统中对申请进行审批。系统支持资质扫描件的上传、下载和查看功能。</w:t>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9</w:t>
            </w:r>
            <w:r/>
          </w:p>
        </w:tc>
      </w:tr>
      <w:tr>
        <w:trPr>
          <w:jc w:val="center"/>
          <w:trHeight w:val="656"/>
        </w:trPr>
        <w:tc>
          <w:tcPr>
            <w:gridSpan w:val="3"/>
            <w:tcBorders>
              <w:top w:val="single" w:color="auto" w:sz="4" w:space="0"/>
              <w:left w:val="single" w:color="auto" w:sz="4" w:space="0"/>
              <w:bottom w:val="single" w:color="auto" w:sz="4" w:space="0"/>
              <w:right w:val="single" w:color="auto" w:sz="4" w:space="0"/>
            </w:tcBorders>
            <w:tcW w:w="865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合  计</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400" w:lineRule="exact"/>
              <w:shd w:val="clear" w:color="auto" w:fil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100</w:t>
            </w:r>
            <w:r/>
          </w:p>
        </w:tc>
      </w:tr>
    </w:tbl>
    <w:p>
      <w:pPr>
        <w:pStyle w:val="953"/>
        <w:ind w:left="0" w:firstLine="0"/>
        <w:rPr>
          <w:rFonts w:hint="eastAsia" w:ascii="宋体" w:hAnsi="宋体"/>
          <w:b/>
          <w:sz w:val="36"/>
          <w:szCs w:val="36"/>
        </w:rPr>
      </w:pPr>
      <w:r>
        <w:rPr>
          <w:rFonts w:hint="eastAsia" w:ascii="宋体" w:hAnsi="宋体"/>
          <w:b/>
          <w:sz w:val="36"/>
          <w:szCs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2"/>
        <w:rPr>
          <w:rFonts w:ascii="黑体" w:eastAsia="黑体"/>
          <w:bCs/>
          <w:sz w:val="44"/>
        </w:rPr>
      </w:pPr>
      <w:r>
        <w:rPr>
          <w:rFonts w:ascii="黑体" w:eastAsia="黑体"/>
          <w:bCs/>
          <w:sz w:val="44"/>
        </w:rPr>
      </w:r>
      <w:r/>
    </w:p>
    <w:p>
      <w:pPr>
        <w:pStyle w:val="862"/>
        <w:rPr>
          <w:rFonts w:ascii="黑体" w:eastAsia="黑体"/>
          <w:bCs/>
          <w:sz w:val="44"/>
        </w:rPr>
      </w:pPr>
      <w:r>
        <w:rPr>
          <w:rFonts w:ascii="黑体" w:eastAsia="黑体"/>
          <w:bCs/>
          <w:sz w:val="44"/>
        </w:rPr>
      </w:r>
      <w:r/>
    </w:p>
    <w:p>
      <w:pPr>
        <w:pStyle w:val="862"/>
        <w:rPr>
          <w:rFonts w:hint="eastAsia" w:ascii="黑体" w:eastAsia="黑体"/>
          <w:bCs/>
          <w:sz w:val="44"/>
        </w:rPr>
      </w:pPr>
      <w:r>
        <w:rPr>
          <w:rFonts w:hint="eastAsia" w:ascii="黑体" w:eastAsia="黑体"/>
          <w:bCs/>
          <w:sz w:val="44"/>
        </w:rPr>
        <w:t xml:space="preserve">第六章  投标</w:t>
      </w:r>
      <w:bookmarkEnd w:id="191"/>
      <w:r/>
      <w:bookmarkEnd w:id="192"/>
      <w:r/>
      <w:bookmarkEnd w:id="199"/>
      <w:r>
        <w:rPr>
          <w:rFonts w:hint="eastAsia" w:ascii="黑体" w:eastAsia="黑体"/>
          <w:bCs/>
          <w:sz w:val="44"/>
        </w:rPr>
        <w:t xml:space="preserve">文件格式 </w:t>
      </w:r>
      <w:r/>
    </w:p>
    <w:p>
      <w:pPr>
        <w:jc w:val="center"/>
        <w:rPr>
          <w:rFonts w:hint="eastAsia" w:ascii="宋体" w:hAnsi="宋体"/>
          <w:b/>
          <w:sz w:val="72"/>
        </w:rPr>
      </w:pPr>
      <w:r/>
      <w:bookmarkStart w:id="201" w:name="_Hlt26955039"/>
      <w:r/>
      <w:bookmarkEnd w:id="201"/>
      <w:r/>
      <w:bookmarkStart w:id="202" w:name="_Hlt26671244"/>
      <w:r/>
      <w:bookmarkEnd w:id="202"/>
      <w:r/>
      <w:bookmarkStart w:id="203" w:name="_Toc120614282"/>
      <w:r/>
      <w:bookmarkStart w:id="204" w:name="_Toc26554094"/>
      <w:r/>
      <w:bookmarkStart w:id="205"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highlight w:val="yellow"/>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auto"/>
          <w:sz w:val="24"/>
        </w:rPr>
      </w:pPr>
      <w:r>
        <w:rPr>
          <w:rFonts w:hint="eastAsia" w:ascii="宋体" w:hAnsi="宋体"/>
          <w:color w:val="auto"/>
          <w:sz w:val="24"/>
        </w:rPr>
        <w:t xml:space="preserve">投标人必须</w:t>
      </w:r>
      <w:r>
        <w:rPr>
          <w:rFonts w:ascii="宋体" w:hAnsi="宋体"/>
          <w:color w:val="auto"/>
          <w:sz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rPr>
          <w:rFonts w:ascii="宋体" w:hAnsi="宋体"/>
          <w:color w:val="auto"/>
          <w:sz w:val="24"/>
        </w:rPr>
        <w:t xml:space="preserve">的实质性要求</w:t>
      </w:r>
      <w:r>
        <w:rPr>
          <w:rFonts w:hint="eastAsia" w:ascii="宋体" w:hAnsi="宋体"/>
          <w:color w:val="auto"/>
          <w:sz w:val="24"/>
        </w:rPr>
        <w:t xml:space="preserve">逐条</w:t>
      </w:r>
      <w:r>
        <w:rPr>
          <w:rFonts w:ascii="宋体" w:hAnsi="宋体"/>
          <w:color w:val="auto"/>
          <w:sz w:val="24"/>
        </w:rPr>
        <w:t xml:space="preserve">做出响应，并按照招标</w:t>
      </w:r>
      <w:r>
        <w:rPr>
          <w:rFonts w:hint="eastAsia" w:ascii="宋体" w:hAnsi="宋体"/>
          <w:color w:val="auto"/>
          <w:sz w:val="24"/>
        </w:rPr>
        <w:t xml:space="preserve">文件</w:t>
      </w:r>
      <w:r>
        <w:rPr>
          <w:rFonts w:ascii="宋体" w:hAnsi="宋体"/>
          <w:color w:val="auto"/>
          <w:sz w:val="24"/>
        </w:rPr>
        <w:t xml:space="preserve">要求提供</w:t>
      </w:r>
      <w:r>
        <w:rPr>
          <w:rFonts w:hint="eastAsia" w:ascii="宋体" w:hAnsi="宋体"/>
          <w:color w:val="auto"/>
          <w:sz w:val="24"/>
        </w:rPr>
        <w:t xml:space="preserve">证明</w:t>
      </w:r>
      <w:r>
        <w:rPr>
          <w:rFonts w:ascii="宋体" w:hAnsi="宋体"/>
          <w:color w:val="auto"/>
          <w:sz w:val="24"/>
        </w:rPr>
        <w:t xml:space="preserve">材料</w:t>
      </w:r>
      <w:r>
        <w:rPr>
          <w:rFonts w:hint="eastAsia" w:ascii="宋体" w:hAnsi="宋体"/>
          <w:color w:val="auto"/>
          <w:sz w:val="24"/>
        </w:rPr>
        <w:t xml:space="preserve">，否则作无效投标处理</w:t>
      </w:r>
      <w:r>
        <w:rPr>
          <w:rFonts w:ascii="宋体" w:hAnsi="宋体"/>
          <w:color w:val="auto"/>
          <w:sz w:val="24"/>
        </w:rPr>
        <w:t xml:space="preserve">。</w:t>
      </w:r>
      <w:r>
        <w:rPr>
          <w:rFonts w:hint="eastAsia" w:ascii="宋体" w:hAnsi="宋体"/>
          <w:color w:val="auto"/>
          <w:sz w:val="24"/>
        </w:rPr>
        <w:t xml:space="preserve">（格式见</w:t>
      </w:r>
      <w:r>
        <w:rPr>
          <w:rFonts w:ascii="宋体" w:hAnsi="宋体"/>
          <w:color w:val="auto"/>
          <w:sz w:val="24"/>
        </w:rPr>
        <w:t xml:space="preserve">附件12</w:t>
      </w:r>
      <w:r>
        <w:rPr>
          <w:rFonts w:hint="eastAsia" w:ascii="宋体" w:hAnsi="宋体"/>
          <w:color w:val="auto"/>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872"/>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3"/>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872"/>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方正魏碑_GBK" w:hAnsi="方正魏碑_GBK" w:eastAsia="方正魏碑_GBK" w:cs="方正魏碑_GBK"/>
          <w:b/>
          <w:bCs/>
          <w:color w:val="ff0000"/>
          <w:sz w:val="28"/>
          <w:szCs w:val="28"/>
          <w:lang w:eastAsia="zh-CN"/>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872"/>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方正魏碑_GBK" w:hAnsi="方正魏碑_GBK" w:eastAsia="方正魏碑_GBK" w:cs="方正魏碑_GBK"/>
          <w:color w:val="ff0000"/>
          <w:sz w:val="30"/>
          <w:szCs w:val="30"/>
        </w:rPr>
        <w:t xml:space="preserve">1.投标人需对招标文件技术要求中非实质性要求（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872"/>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1.投标人需对招标文件商务要求中非实质性要求（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5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5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5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5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5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53"/>
        <w:ind w:left="420"/>
        <w:spacing w:before="0" w:after="0" w:line="420" w:lineRule="exact"/>
        <w:rPr>
          <w:rFonts w:hint="eastAsia" w:ascii="宋体" w:hAnsi="宋体"/>
          <w:szCs w:val="21"/>
        </w:rPr>
      </w:pPr>
      <w:r>
        <w:rPr>
          <w:rFonts w:hint="eastAsia" w:ascii="宋体" w:hAnsi="宋体"/>
          <w:szCs w:val="21"/>
        </w:rPr>
        <w:t xml:space="preserve">地          址：</w:t>
      </w:r>
      <w:r/>
    </w:p>
    <w:p>
      <w:pPr>
        <w:pStyle w:val="953"/>
        <w:ind w:left="420"/>
        <w:spacing w:before="0" w:after="0" w:line="420" w:lineRule="exact"/>
        <w:rPr>
          <w:rFonts w:hint="eastAsia" w:ascii="宋体" w:hAnsi="宋体"/>
          <w:szCs w:val="21"/>
        </w:rPr>
      </w:pPr>
      <w:r>
        <w:rPr>
          <w:rFonts w:hint="eastAsia" w:ascii="宋体" w:hAnsi="宋体"/>
          <w:szCs w:val="21"/>
        </w:rPr>
        <w:t xml:space="preserve">邮          编：</w:t>
      </w:r>
      <w:r/>
    </w:p>
    <w:p>
      <w:pPr>
        <w:pStyle w:val="953"/>
        <w:ind w:left="420"/>
        <w:spacing w:before="0" w:after="0" w:line="420" w:lineRule="exact"/>
        <w:rPr>
          <w:rFonts w:hint="eastAsia" w:ascii="宋体" w:hAnsi="宋体"/>
          <w:szCs w:val="21"/>
        </w:rPr>
      </w:pPr>
      <w:r>
        <w:rPr>
          <w:rFonts w:hint="eastAsia" w:ascii="宋体" w:hAnsi="宋体"/>
          <w:szCs w:val="21"/>
        </w:rPr>
        <w:t xml:space="preserve">电          话：</w:t>
      </w:r>
      <w:r/>
    </w:p>
    <w:p>
      <w:pPr>
        <w:pStyle w:val="953"/>
        <w:ind w:left="420"/>
        <w:spacing w:before="0" w:after="0" w:line="420" w:lineRule="exact"/>
        <w:rPr>
          <w:rFonts w:hint="eastAsia" w:ascii="宋体" w:hAnsi="宋体"/>
          <w:szCs w:val="21"/>
        </w:rPr>
      </w:pPr>
      <w:r>
        <w:rPr>
          <w:rFonts w:hint="eastAsia" w:ascii="宋体" w:hAnsi="宋体"/>
          <w:szCs w:val="21"/>
        </w:rPr>
        <w:t xml:space="preserve">传          真：</w:t>
      </w:r>
      <w:r/>
    </w:p>
    <w:p>
      <w:pPr>
        <w:pStyle w:val="95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53"/>
        <w:ind w:left="420"/>
        <w:spacing w:before="0" w:after="0" w:line="420" w:lineRule="exact"/>
        <w:rPr>
          <w:rFonts w:hint="eastAsia" w:ascii="宋体" w:hAnsi="宋体"/>
          <w:szCs w:val="21"/>
        </w:rPr>
      </w:pPr>
      <w:r>
        <w:rPr>
          <w:rFonts w:hint="eastAsia" w:ascii="宋体" w:hAnsi="宋体"/>
          <w:szCs w:val="21"/>
        </w:rPr>
        <w:t xml:space="preserve">账          号： </w:t>
      </w:r>
      <w:r/>
    </w:p>
    <w:p>
      <w:pPr>
        <w:pStyle w:val="95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3"/>
      <w:r/>
      <w:bookmarkEnd w:id="204"/>
      <w:r/>
      <w:bookmarkEnd w:id="205"/>
      <w:r/>
      <w:r/>
    </w:p>
    <w:p>
      <w:pPr>
        <w:spacing w:line="460" w:lineRule="exact"/>
        <w:rPr>
          <w:rFonts w:hint="eastAsia" w:ascii="黑体" w:hAnsi="黑体" w:eastAsia="黑体"/>
          <w:b/>
          <w:sz w:val="32"/>
          <w:szCs w:val="32"/>
        </w:rPr>
      </w:pPr>
      <w:r/>
      <w:bookmarkStart w:id="206"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872"/>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12-1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或加*号条款为实质性要求）</w:t>
      </w:r>
      <w:r>
        <w:rPr>
          <w:rFonts w:ascii="宋体" w:hAnsi="宋体"/>
          <w:color w:val="auto"/>
          <w:sz w:val="24"/>
          <w:szCs w:val="24"/>
        </w:rPr>
        <w:t xml:space="preserve">逐条做出明确响应</w:t>
      </w:r>
      <w:r>
        <w:rPr>
          <w:rFonts w:hint="eastAsia" w:ascii="宋体" w:hAnsi="宋体"/>
          <w:color w:val="auto"/>
          <w:sz w:val="24"/>
          <w:szCs w:val="24"/>
        </w:rPr>
        <w:t xml:space="preserve">，</w:t>
      </w:r>
      <w:r>
        <w:rPr>
          <w:rFonts w:hint="eastAsia" w:ascii="宋体" w:hAnsi="宋体"/>
          <w:color w:val="auto"/>
          <w:sz w:val="24"/>
        </w:rPr>
        <w:t xml:space="preserve">否则作无效投标处理</w:t>
      </w:r>
      <w:r>
        <w:rPr>
          <w:rFonts w:ascii="宋体" w:hAnsi="宋体"/>
          <w:color w:val="auto"/>
          <w:sz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9"/>
      <w:r/>
      <w:bookmarkEnd w:id="190"/>
      <w:r/>
      <w:bookmarkEnd w:id="206"/>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3"/>
        <w:rPr>
          <w:rFonts w:hint="eastAsia"/>
          <w:sz w:val="24"/>
          <w:szCs w:val="24"/>
        </w:rPr>
      </w:pPr>
      <w:r>
        <w:rPr>
          <w:rFonts w:hint="eastAsia"/>
          <w:sz w:val="24"/>
          <w:szCs w:val="24"/>
        </w:rPr>
      </w:r>
      <w:r/>
    </w:p>
    <w:p>
      <w:pPr>
        <w:pStyle w:val="873"/>
        <w:rPr>
          <w:sz w:val="24"/>
          <w:szCs w:val="24"/>
        </w:rPr>
      </w:pPr>
      <w:r>
        <w:rPr>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08"/>
        <w:rFonts w:ascii="宋体" w:hAnsi="宋体"/>
      </w:rPr>
      <w:framePr w:wrap="around" w:vAnchor="text" w:hAnchor="margin" w:xAlign="center" w:y="1"/>
    </w:pPr>
    <w:r>
      <w:rPr>
        <w:rFonts w:ascii="宋体" w:hAnsi="宋体"/>
      </w:rPr>
      <w:fldChar w:fldCharType="begin"/>
    </w:r>
    <w:r>
      <w:rPr>
        <w:rStyle w:val="908"/>
        <w:rFonts w:ascii="宋体" w:hAnsi="宋体"/>
      </w:rPr>
      <w:instrText xml:space="preserve">PAGE  </w:instrText>
    </w:r>
    <w:r>
      <w:rPr>
        <w:rFonts w:ascii="宋体" w:hAnsi="宋体"/>
      </w:rPr>
      <w:fldChar w:fldCharType="separate"/>
    </w:r>
    <w:r>
      <w:rPr>
        <w:rStyle w:val="908"/>
        <w:rFonts w:ascii="宋体" w:hAnsi="宋体"/>
      </w:rPr>
      <w:t xml:space="preserve">12</w:t>
    </w:r>
    <w:r>
      <w:rPr>
        <w:rFonts w:ascii="宋体" w:hAnsi="宋体"/>
      </w:rPr>
      <w:fldChar w:fldCharType="end"/>
    </w:r>
    <w:r/>
  </w:p>
  <w:p>
    <w:pPr>
      <w:pStyle w:val="89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fldChar w:fldCharType="begin"/>
    </w:r>
    <w:r>
      <w:instrText xml:space="preserve">PAGE   \* MERGEFORMAT</w:instrText>
    </w:r>
    <w:r>
      <w:fldChar w:fldCharType="separate"/>
    </w:r>
    <w:r>
      <w:rPr>
        <w:lang w:val="zh-CN"/>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7"/>
      <w:isLgl w:val="false"/>
      <w:suff w:val="nothing"/>
      <w:lvlText w:val=""/>
      <w:lvlJc w:val="left"/>
      <w:pPr>
        <w:ind w:left="0" w:firstLine="0"/>
      </w:pPr>
      <w:rPr>
        <w:rFonts w:hint="eastAsia"/>
      </w:rPr>
    </w:lvl>
    <w:lvl w:ilvl="6">
      <w:start w:val="1"/>
      <w:numFmt w:val="none"/>
      <w:pStyle w:val="868"/>
      <w:isLgl w:val="false"/>
      <w:suff w:val="nothing"/>
      <w:lvlText w:val=""/>
      <w:lvlJc w:val="left"/>
      <w:pPr>
        <w:ind w:left="0" w:firstLine="0"/>
      </w:pPr>
      <w:rPr>
        <w:rFonts w:hint="eastAsia"/>
      </w:rPr>
    </w:lvl>
    <w:lvl w:ilvl="7">
      <w:start w:val="1"/>
      <w:numFmt w:val="none"/>
      <w:pStyle w:val="869"/>
      <w:isLgl w:val="false"/>
      <w:suff w:val="nothing"/>
      <w:lvlText w:val=""/>
      <w:lvlJc w:val="left"/>
      <w:pPr>
        <w:ind w:left="0" w:firstLine="0"/>
      </w:pPr>
      <w:rPr>
        <w:rFonts w:hint="eastAsia"/>
      </w:rPr>
    </w:lvl>
    <w:lvl w:ilvl="8">
      <w:start w:val="1"/>
      <w:numFmt w:val="none"/>
      <w:pStyle w:val="870"/>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1"/>
    <w:link w:val="862"/>
    <w:uiPriority w:val="9"/>
    <w:rPr>
      <w:rFonts w:ascii="Arial" w:hAnsi="Arial" w:eastAsia="Arial" w:cs="Arial"/>
      <w:sz w:val="40"/>
      <w:szCs w:val="40"/>
    </w:rPr>
  </w:style>
  <w:style w:type="character" w:styleId="709">
    <w:name w:val="Heading 2 Char"/>
    <w:basedOn w:val="871"/>
    <w:link w:val="863"/>
    <w:uiPriority w:val="9"/>
    <w:rPr>
      <w:rFonts w:ascii="Arial" w:hAnsi="Arial" w:eastAsia="Arial" w:cs="Arial"/>
      <w:sz w:val="34"/>
    </w:rPr>
  </w:style>
  <w:style w:type="character" w:styleId="710">
    <w:name w:val="Heading 3 Char"/>
    <w:basedOn w:val="871"/>
    <w:link w:val="864"/>
    <w:uiPriority w:val="9"/>
    <w:rPr>
      <w:rFonts w:ascii="Arial" w:hAnsi="Arial" w:eastAsia="Arial" w:cs="Arial"/>
      <w:sz w:val="30"/>
      <w:szCs w:val="30"/>
    </w:rPr>
  </w:style>
  <w:style w:type="character" w:styleId="711">
    <w:name w:val="Heading 4 Char"/>
    <w:basedOn w:val="871"/>
    <w:link w:val="865"/>
    <w:uiPriority w:val="9"/>
    <w:rPr>
      <w:rFonts w:ascii="Arial" w:hAnsi="Arial" w:eastAsia="Arial" w:cs="Arial"/>
      <w:b/>
      <w:bCs/>
      <w:sz w:val="26"/>
      <w:szCs w:val="26"/>
    </w:rPr>
  </w:style>
  <w:style w:type="character" w:styleId="712">
    <w:name w:val="Heading 5 Char"/>
    <w:basedOn w:val="871"/>
    <w:link w:val="866"/>
    <w:uiPriority w:val="9"/>
    <w:rPr>
      <w:rFonts w:ascii="Arial" w:hAnsi="Arial" w:eastAsia="Arial" w:cs="Arial"/>
      <w:b/>
      <w:bCs/>
      <w:sz w:val="24"/>
      <w:szCs w:val="24"/>
    </w:rPr>
  </w:style>
  <w:style w:type="character" w:styleId="713">
    <w:name w:val="Heading 6 Char"/>
    <w:basedOn w:val="871"/>
    <w:link w:val="867"/>
    <w:uiPriority w:val="9"/>
    <w:rPr>
      <w:rFonts w:ascii="Arial" w:hAnsi="Arial" w:eastAsia="Arial" w:cs="Arial"/>
      <w:b/>
      <w:bCs/>
      <w:sz w:val="22"/>
      <w:szCs w:val="22"/>
    </w:rPr>
  </w:style>
  <w:style w:type="character" w:styleId="714">
    <w:name w:val="Heading 7 Char"/>
    <w:basedOn w:val="871"/>
    <w:link w:val="868"/>
    <w:uiPriority w:val="9"/>
    <w:rPr>
      <w:rFonts w:ascii="Arial" w:hAnsi="Arial" w:eastAsia="Arial" w:cs="Arial"/>
      <w:b/>
      <w:bCs/>
      <w:i/>
      <w:iCs/>
      <w:sz w:val="22"/>
      <w:szCs w:val="22"/>
    </w:rPr>
  </w:style>
  <w:style w:type="character" w:styleId="715">
    <w:name w:val="Heading 8 Char"/>
    <w:basedOn w:val="871"/>
    <w:link w:val="869"/>
    <w:uiPriority w:val="9"/>
    <w:rPr>
      <w:rFonts w:ascii="Arial" w:hAnsi="Arial" w:eastAsia="Arial" w:cs="Arial"/>
      <w:i/>
      <w:iCs/>
      <w:sz w:val="22"/>
      <w:szCs w:val="22"/>
    </w:rPr>
  </w:style>
  <w:style w:type="character" w:styleId="716">
    <w:name w:val="Heading 9 Char"/>
    <w:basedOn w:val="871"/>
    <w:link w:val="870"/>
    <w:uiPriority w:val="9"/>
    <w:rPr>
      <w:rFonts w:ascii="Arial" w:hAnsi="Arial" w:eastAsia="Arial" w:cs="Arial"/>
      <w:i/>
      <w:iCs/>
      <w:sz w:val="21"/>
      <w:szCs w:val="21"/>
    </w:rPr>
  </w:style>
  <w:style w:type="paragraph" w:styleId="717">
    <w:name w:val="Title"/>
    <w:basedOn w:val="861"/>
    <w:next w:val="861"/>
    <w:link w:val="718"/>
    <w:uiPriority w:val="10"/>
    <w:qFormat/>
    <w:pPr>
      <w:contextualSpacing/>
      <w:spacing w:before="300" w:after="200"/>
    </w:pPr>
    <w:rPr>
      <w:sz w:val="48"/>
      <w:szCs w:val="48"/>
    </w:rPr>
  </w:style>
  <w:style w:type="character" w:styleId="718">
    <w:name w:val="Title Char"/>
    <w:basedOn w:val="871"/>
    <w:link w:val="717"/>
    <w:uiPriority w:val="10"/>
    <w:rPr>
      <w:sz w:val="48"/>
      <w:szCs w:val="48"/>
    </w:rPr>
  </w:style>
  <w:style w:type="paragraph" w:styleId="719">
    <w:name w:val="Subtitle"/>
    <w:basedOn w:val="861"/>
    <w:next w:val="861"/>
    <w:link w:val="720"/>
    <w:uiPriority w:val="11"/>
    <w:qFormat/>
    <w:pPr>
      <w:spacing w:before="200" w:after="200"/>
    </w:pPr>
    <w:rPr>
      <w:sz w:val="24"/>
      <w:szCs w:val="24"/>
    </w:rPr>
  </w:style>
  <w:style w:type="character" w:styleId="720">
    <w:name w:val="Subtitle Char"/>
    <w:basedOn w:val="871"/>
    <w:link w:val="719"/>
    <w:uiPriority w:val="11"/>
    <w:rPr>
      <w:sz w:val="24"/>
      <w:szCs w:val="24"/>
    </w:rPr>
  </w:style>
  <w:style w:type="paragraph" w:styleId="721">
    <w:name w:val="Quote"/>
    <w:basedOn w:val="861"/>
    <w:next w:val="861"/>
    <w:link w:val="722"/>
    <w:uiPriority w:val="29"/>
    <w:qFormat/>
    <w:pPr>
      <w:ind w:left="720" w:right="720"/>
    </w:pPr>
    <w:rPr>
      <w:i/>
    </w:rPr>
  </w:style>
  <w:style w:type="character" w:styleId="722">
    <w:name w:val="Quote Char"/>
    <w:link w:val="721"/>
    <w:uiPriority w:val="29"/>
    <w:rPr>
      <w:i/>
    </w:rPr>
  </w:style>
  <w:style w:type="paragraph" w:styleId="723">
    <w:name w:val="Intense Quote"/>
    <w:basedOn w:val="861"/>
    <w:next w:val="861"/>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1"/>
    <w:link w:val="891"/>
    <w:uiPriority w:val="99"/>
  </w:style>
  <w:style w:type="character" w:styleId="726">
    <w:name w:val="Footer Char"/>
    <w:basedOn w:val="871"/>
    <w:link w:val="890"/>
    <w:uiPriority w:val="99"/>
  </w:style>
  <w:style w:type="paragraph" w:styleId="727">
    <w:name w:val="Caption"/>
    <w:basedOn w:val="861"/>
    <w:next w:val="861"/>
    <w:uiPriority w:val="35"/>
    <w:semiHidden/>
    <w:unhideWhenUsed/>
    <w:qFormat/>
    <w:pPr>
      <w:spacing w:line="276" w:lineRule="auto"/>
    </w:pPr>
    <w:rPr>
      <w:b/>
      <w:bCs/>
      <w:color w:val="4f81bd" w:themeColor="accent1"/>
      <w:sz w:val="18"/>
      <w:szCs w:val="18"/>
    </w:rPr>
  </w:style>
  <w:style w:type="character" w:styleId="728">
    <w:name w:val="Caption Char"/>
    <w:basedOn w:val="727"/>
    <w:link w:val="890"/>
    <w:uiPriority w:val="99"/>
  </w:style>
  <w:style w:type="table" w:styleId="729">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1"/>
    <w:uiPriority w:val="99"/>
    <w:unhideWhenUsed/>
    <w:rPr>
      <w:vertAlign w:val="superscript"/>
    </w:rPr>
  </w:style>
  <w:style w:type="paragraph" w:styleId="857">
    <w:name w:val="endnote text"/>
    <w:basedOn w:val="86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1"/>
    <w:uiPriority w:val="99"/>
    <w:semiHidden/>
    <w:unhideWhenUsed/>
    <w:rPr>
      <w:vertAlign w:val="superscript"/>
    </w:rPr>
  </w:style>
  <w:style w:type="paragraph" w:styleId="860">
    <w:name w:val="TOC Heading"/>
    <w:uiPriority w:val="39"/>
    <w:unhideWhenUsed/>
  </w:style>
  <w:style w:type="paragraph" w:styleId="86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2">
    <w:name w:val="Heading 1"/>
    <w:basedOn w:val="861"/>
    <w:next w:val="861"/>
    <w:link w:val="919"/>
    <w:uiPriority w:val="0"/>
    <w:qFormat/>
    <w:pPr>
      <w:jc w:val="center"/>
      <w:keepNext/>
      <w:outlineLvl w:val="0"/>
    </w:pPr>
    <w:rPr>
      <w:rFonts w:ascii="楷体_GB2312" w:eastAsia="楷体_GB2312"/>
      <w:sz w:val="28"/>
      <w:szCs w:val="28"/>
    </w:rPr>
  </w:style>
  <w:style w:type="paragraph" w:styleId="863">
    <w:name w:val="Heading 2"/>
    <w:basedOn w:val="861"/>
    <w:next w:val="873"/>
    <w:link w:val="9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4">
    <w:name w:val="Heading 3"/>
    <w:basedOn w:val="861"/>
    <w:next w:val="873"/>
    <w:link w:val="931"/>
    <w:uiPriority w:val="0"/>
    <w:qFormat/>
    <w:pPr>
      <w:keepLines/>
      <w:keepNext/>
      <w:spacing w:before="260" w:after="260" w:line="416" w:lineRule="auto"/>
      <w:outlineLvl w:val="2"/>
    </w:pPr>
    <w:rPr>
      <w:b/>
      <w:bCs/>
      <w:sz w:val="32"/>
      <w:szCs w:val="32"/>
    </w:rPr>
  </w:style>
  <w:style w:type="paragraph" w:styleId="865">
    <w:name w:val="Heading 4"/>
    <w:basedOn w:val="861"/>
    <w:next w:val="873"/>
    <w:link w:val="932"/>
    <w:uiPriority w:val="0"/>
    <w:qFormat/>
    <w:pPr>
      <w:keepLines/>
      <w:keepNext/>
      <w:spacing w:before="280" w:after="290" w:line="376" w:lineRule="auto"/>
      <w:outlineLvl w:val="3"/>
    </w:pPr>
    <w:rPr>
      <w:rFonts w:ascii="Arial" w:hAnsi="Arial" w:eastAsia="黑体" w:cs="Arial"/>
      <w:b/>
      <w:bCs/>
      <w:sz w:val="28"/>
      <w:szCs w:val="28"/>
    </w:rPr>
  </w:style>
  <w:style w:type="paragraph" w:styleId="866">
    <w:name w:val="Heading 5"/>
    <w:basedOn w:val="861"/>
    <w:next w:val="873"/>
    <w:link w:val="918"/>
    <w:uiPriority w:val="0"/>
    <w:qFormat/>
    <w:pPr>
      <w:keepNext/>
      <w:outlineLvl w:val="4"/>
    </w:pPr>
    <w:rPr>
      <w:rFonts w:ascii="宋体"/>
      <w:color w:val="000000"/>
      <w:sz w:val="28"/>
      <w:szCs w:val="28"/>
    </w:rPr>
  </w:style>
  <w:style w:type="paragraph" w:styleId="867">
    <w:name w:val="Heading 6"/>
    <w:basedOn w:val="861"/>
    <w:next w:val="861"/>
    <w:link w:val="9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8">
    <w:name w:val="Heading 7"/>
    <w:basedOn w:val="861"/>
    <w:next w:val="861"/>
    <w:link w:val="928"/>
    <w:uiPriority w:val="0"/>
    <w:qFormat/>
    <w:pPr>
      <w:numPr>
        <w:ilvl w:val="6"/>
        <w:numId w:val="1"/>
      </w:numPr>
      <w:keepLines/>
      <w:keepNext/>
      <w:spacing w:before="240" w:after="64" w:line="320" w:lineRule="auto"/>
      <w:outlineLvl w:val="6"/>
    </w:pPr>
    <w:rPr>
      <w:b/>
      <w:bCs/>
      <w:sz w:val="24"/>
      <w:szCs w:val="24"/>
    </w:rPr>
  </w:style>
  <w:style w:type="paragraph" w:styleId="869">
    <w:name w:val="Heading 8"/>
    <w:basedOn w:val="861"/>
    <w:next w:val="861"/>
    <w:link w:val="91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0">
    <w:name w:val="Heading 9"/>
    <w:basedOn w:val="861"/>
    <w:next w:val="861"/>
    <w:link w:val="933"/>
    <w:uiPriority w:val="0"/>
    <w:qFormat/>
    <w:pPr>
      <w:numPr>
        <w:ilvl w:val="8"/>
        <w:numId w:val="1"/>
      </w:numPr>
      <w:keepLines/>
      <w:keepNext/>
      <w:spacing w:before="240" w:after="64" w:line="320" w:lineRule="auto"/>
      <w:outlineLvl w:val="8"/>
    </w:pPr>
    <w:rPr>
      <w:rFonts w:ascii="Arial" w:hAnsi="Arial" w:eastAsia="黑体"/>
    </w:rPr>
  </w:style>
  <w:style w:type="character" w:styleId="871" w:default="1">
    <w:name w:val="Default Paragraph Font"/>
    <w:uiPriority w:val="1"/>
    <w:unhideWhenUsed/>
    <w:qFormat/>
  </w:style>
  <w:style w:type="table" w:styleId="872" w:default="1">
    <w:name w:val="Normal Table"/>
    <w:uiPriority w:val="99"/>
    <w:unhideWhenUsed/>
    <w:qFormat/>
    <w:tblPr>
      <w:tblLayout w:type="fixed"/>
      <w:tblCellMar>
        <w:left w:w="108" w:type="dxa"/>
        <w:top w:w="0" w:type="dxa"/>
        <w:right w:w="108" w:type="dxa"/>
        <w:bottom w:w="0" w:type="dxa"/>
      </w:tblCellMar>
    </w:tblPr>
  </w:style>
  <w:style w:type="paragraph" w:styleId="873">
    <w:name w:val="Normal Indent"/>
    <w:basedOn w:val="861"/>
    <w:link w:val="922"/>
    <w:uiPriority w:val="0"/>
    <w:qFormat/>
    <w:pPr>
      <w:ind w:firstLine="420"/>
    </w:pPr>
  </w:style>
  <w:style w:type="paragraph" w:styleId="874">
    <w:name w:val="List 3"/>
    <w:basedOn w:val="861"/>
    <w:uiPriority w:val="0"/>
    <w:qFormat/>
    <w:pPr>
      <w:ind w:left="100" w:hanging="200"/>
    </w:pPr>
  </w:style>
  <w:style w:type="paragraph" w:styleId="875">
    <w:name w:val="toc 7"/>
    <w:basedOn w:val="861"/>
    <w:next w:val="861"/>
    <w:uiPriority w:val="0"/>
    <w:semiHidden/>
    <w:qFormat/>
    <w:pPr>
      <w:ind w:left="1260"/>
      <w:jc w:val="left"/>
    </w:pPr>
  </w:style>
  <w:style w:type="paragraph" w:styleId="876">
    <w:name w:val="Document Map"/>
    <w:basedOn w:val="861"/>
    <w:link w:val="924"/>
    <w:uiPriority w:val="0"/>
    <w:semiHidden/>
    <w:qFormat/>
    <w:pPr>
      <w:shd w:val="clear" w:color="auto" w:fill="000080"/>
    </w:pPr>
  </w:style>
  <w:style w:type="paragraph" w:styleId="877">
    <w:name w:val="annotation text"/>
    <w:basedOn w:val="861"/>
    <w:link w:val="927"/>
    <w:uiPriority w:val="0"/>
    <w:semiHidden/>
    <w:qFormat/>
    <w:pPr>
      <w:jc w:val="left"/>
    </w:pPr>
  </w:style>
  <w:style w:type="paragraph" w:styleId="878">
    <w:name w:val="Body Text 3"/>
    <w:basedOn w:val="861"/>
    <w:link w:val="934"/>
    <w:uiPriority w:val="0"/>
    <w:qFormat/>
    <w:rPr>
      <w:rFonts w:ascii="仿宋_GB2312" w:hAnsi="Arial" w:eastAsia="仿宋_GB2312"/>
      <w:sz w:val="32"/>
      <w:szCs w:val="32"/>
    </w:rPr>
  </w:style>
  <w:style w:type="paragraph" w:styleId="879">
    <w:name w:val="Body Text"/>
    <w:basedOn w:val="861"/>
    <w:next w:val="861"/>
    <w:link w:val="935"/>
    <w:uiPriority w:val="0"/>
    <w:qFormat/>
    <w:rPr>
      <w:rFonts w:ascii="楷体_GB2312" w:hAnsi="Arial" w:eastAsia="楷体_GB2312"/>
      <w:sz w:val="28"/>
      <w:szCs w:val="28"/>
    </w:rPr>
  </w:style>
  <w:style w:type="paragraph" w:styleId="880">
    <w:name w:val="Body Text Indent"/>
    <w:basedOn w:val="861"/>
    <w:link w:val="926"/>
    <w:uiPriority w:val="0"/>
    <w:qFormat/>
    <w:pPr>
      <w:ind w:firstLine="645"/>
    </w:pPr>
    <w:rPr>
      <w:rFonts w:ascii="楷体_GB2312" w:eastAsia="楷体_GB2312"/>
      <w:sz w:val="32"/>
      <w:szCs w:val="32"/>
    </w:rPr>
  </w:style>
  <w:style w:type="paragraph" w:styleId="881">
    <w:name w:val="List 2"/>
    <w:basedOn w:val="861"/>
    <w:uiPriority w:val="0"/>
    <w:qFormat/>
    <w:pPr>
      <w:ind w:left="100" w:hanging="200"/>
    </w:pPr>
  </w:style>
  <w:style w:type="paragraph" w:styleId="882">
    <w:name w:val="index 4"/>
    <w:basedOn w:val="861"/>
    <w:next w:val="861"/>
    <w:uiPriority w:val="0"/>
    <w:qFormat/>
    <w:pPr>
      <w:ind w:left="1260"/>
    </w:pPr>
    <w:rPr>
      <w:szCs w:val="20"/>
    </w:rPr>
  </w:style>
  <w:style w:type="paragraph" w:styleId="883">
    <w:name w:val="toc 5"/>
    <w:basedOn w:val="861"/>
    <w:next w:val="861"/>
    <w:uiPriority w:val="0"/>
    <w:semiHidden/>
    <w:qFormat/>
    <w:pPr>
      <w:ind w:left="840"/>
      <w:jc w:val="left"/>
    </w:pPr>
  </w:style>
  <w:style w:type="paragraph" w:styleId="884">
    <w:name w:val="toc 3"/>
    <w:basedOn w:val="861"/>
    <w:next w:val="861"/>
    <w:uiPriority w:val="0"/>
    <w:semiHidden/>
    <w:qFormat/>
    <w:pPr>
      <w:ind w:left="420"/>
      <w:jc w:val="left"/>
    </w:pPr>
    <w:rPr>
      <w:i/>
      <w:iCs/>
      <w:szCs w:val="24"/>
    </w:rPr>
  </w:style>
  <w:style w:type="paragraph" w:styleId="885">
    <w:name w:val="Plain Text"/>
    <w:basedOn w:val="861"/>
    <w:link w:val="936"/>
    <w:uiPriority w:val="0"/>
    <w:qFormat/>
    <w:rPr>
      <w:rFonts w:ascii="宋体" w:hAnsi="Courier New" w:cs="Courier New"/>
    </w:rPr>
  </w:style>
  <w:style w:type="paragraph" w:styleId="886">
    <w:name w:val="toc 8"/>
    <w:basedOn w:val="861"/>
    <w:next w:val="861"/>
    <w:uiPriority w:val="0"/>
    <w:semiHidden/>
    <w:qFormat/>
    <w:pPr>
      <w:ind w:left="1470"/>
      <w:jc w:val="left"/>
    </w:pPr>
  </w:style>
  <w:style w:type="paragraph" w:styleId="887">
    <w:name w:val="Date"/>
    <w:basedOn w:val="861"/>
    <w:next w:val="861"/>
    <w:link w:val="937"/>
    <w:uiPriority w:val="0"/>
    <w:qFormat/>
    <w:rPr>
      <w:sz w:val="24"/>
      <w:szCs w:val="24"/>
    </w:rPr>
  </w:style>
  <w:style w:type="paragraph" w:styleId="888">
    <w:name w:val="Body Text Indent 2"/>
    <w:basedOn w:val="861"/>
    <w:link w:val="917"/>
    <w:uiPriority w:val="0"/>
    <w:qFormat/>
    <w:pPr>
      <w:ind w:left="630" w:firstLine="645"/>
    </w:pPr>
    <w:rPr>
      <w:rFonts w:ascii="Arial" w:hAnsi="Arial" w:eastAsia="仿宋_GB2312" w:cs="Arial"/>
      <w:sz w:val="32"/>
      <w:szCs w:val="32"/>
    </w:rPr>
  </w:style>
  <w:style w:type="paragraph" w:styleId="889">
    <w:name w:val="Balloon Text"/>
    <w:basedOn w:val="861"/>
    <w:link w:val="938"/>
    <w:uiPriority w:val="0"/>
    <w:semiHidden/>
    <w:qFormat/>
    <w:rPr>
      <w:sz w:val="18"/>
      <w:szCs w:val="18"/>
    </w:rPr>
  </w:style>
  <w:style w:type="paragraph" w:styleId="890">
    <w:name w:val="Footer"/>
    <w:basedOn w:val="861"/>
    <w:link w:val="923"/>
    <w:uiPriority w:val="99"/>
    <w:qFormat/>
    <w:pPr>
      <w:jc w:val="left"/>
      <w:tabs>
        <w:tab w:val="center" w:pos="4153" w:leader="none"/>
        <w:tab w:val="right" w:pos="8306" w:leader="none"/>
      </w:tabs>
    </w:pPr>
    <w:rPr>
      <w:sz w:val="18"/>
      <w:szCs w:val="18"/>
    </w:rPr>
  </w:style>
  <w:style w:type="paragraph" w:styleId="891">
    <w:name w:val="Header"/>
    <w:basedOn w:val="861"/>
    <w:link w:val="939"/>
    <w:uiPriority w:val="0"/>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61"/>
    <w:next w:val="861"/>
    <w:uiPriority w:val="0"/>
    <w:semiHidden/>
    <w:pPr>
      <w:jc w:val="left"/>
      <w:spacing w:before="120" w:after="120" w:line="400" w:lineRule="exact"/>
      <w:tabs>
        <w:tab w:val="right" w:pos="8720" w:leader="dot"/>
      </w:tabs>
    </w:pPr>
    <w:rPr>
      <w:rFonts w:ascii="宋体" w:hAnsi="宋体"/>
      <w:caps/>
      <w:sz w:val="24"/>
      <w:szCs w:val="24"/>
    </w:rPr>
  </w:style>
  <w:style w:type="paragraph" w:styleId="893">
    <w:name w:val="toc 4"/>
    <w:basedOn w:val="861"/>
    <w:next w:val="861"/>
    <w:uiPriority w:val="0"/>
    <w:semiHidden/>
    <w:qFormat/>
    <w:pPr>
      <w:ind w:left="630"/>
      <w:jc w:val="left"/>
    </w:pPr>
  </w:style>
  <w:style w:type="paragraph" w:styleId="894">
    <w:name w:val="List"/>
    <w:basedOn w:val="861"/>
    <w:uiPriority w:val="0"/>
    <w:qFormat/>
    <w:pPr>
      <w:ind w:left="200" w:hanging="200"/>
    </w:pPr>
  </w:style>
  <w:style w:type="paragraph" w:styleId="895">
    <w:name w:val="toc 6"/>
    <w:basedOn w:val="861"/>
    <w:next w:val="861"/>
    <w:uiPriority w:val="0"/>
    <w:semiHidden/>
    <w:qFormat/>
    <w:pPr>
      <w:ind w:left="1050"/>
      <w:jc w:val="left"/>
    </w:pPr>
  </w:style>
  <w:style w:type="paragraph" w:styleId="896">
    <w:name w:val="Body Text Indent 3"/>
    <w:basedOn w:val="861"/>
    <w:link w:val="929"/>
    <w:uiPriority w:val="0"/>
    <w:qFormat/>
    <w:pPr>
      <w:ind w:left="645" w:firstLine="645"/>
    </w:pPr>
    <w:rPr>
      <w:rFonts w:ascii="Arial" w:hAnsi="Arial" w:eastAsia="仿宋_GB2312" w:cs="Arial"/>
      <w:color w:val="ffff00"/>
      <w:sz w:val="32"/>
      <w:szCs w:val="32"/>
    </w:rPr>
  </w:style>
  <w:style w:type="paragraph" w:styleId="897">
    <w:name w:val="table of figures"/>
    <w:basedOn w:val="861"/>
    <w:next w:val="861"/>
    <w:uiPriority w:val="0"/>
    <w:semiHidden/>
    <w:qFormat/>
    <w:pPr>
      <w:ind w:left="840" w:hanging="420"/>
    </w:pPr>
  </w:style>
  <w:style w:type="paragraph" w:styleId="898">
    <w:name w:val="toc 2"/>
    <w:basedOn w:val="861"/>
    <w:next w:val="861"/>
    <w:uiPriority w:val="0"/>
    <w:semiHidden/>
    <w:pPr>
      <w:ind w:left="210"/>
      <w:jc w:val="left"/>
    </w:pPr>
    <w:rPr>
      <w:smallCaps/>
      <w:szCs w:val="24"/>
    </w:rPr>
  </w:style>
  <w:style w:type="paragraph" w:styleId="899">
    <w:name w:val="toc 9"/>
    <w:basedOn w:val="861"/>
    <w:next w:val="861"/>
    <w:uiPriority w:val="0"/>
    <w:semiHidden/>
    <w:qFormat/>
    <w:pPr>
      <w:ind w:left="1680"/>
      <w:jc w:val="left"/>
    </w:pPr>
  </w:style>
  <w:style w:type="paragraph" w:styleId="900">
    <w:name w:val="Body Text 2"/>
    <w:basedOn w:val="861"/>
    <w:link w:val="925"/>
    <w:uiPriority w:val="0"/>
    <w:pPr>
      <w:jc w:val="center"/>
      <w:widowControl/>
    </w:pPr>
    <w:rPr>
      <w:rFonts w:ascii="楷体_GB2312" w:eastAsia="楷体_GB2312"/>
      <w:sz w:val="28"/>
      <w:szCs w:val="28"/>
    </w:rPr>
  </w:style>
  <w:style w:type="paragraph" w:styleId="901">
    <w:name w:val="Normal (Web)"/>
    <w:basedOn w:val="861"/>
    <w:uiPriority w:val="99"/>
    <w:pPr>
      <w:jc w:val="left"/>
      <w:spacing w:before="100" w:beforeAutospacing="1" w:after="100" w:afterAutospacing="1"/>
      <w:widowControl/>
    </w:pPr>
    <w:rPr>
      <w:rFonts w:ascii="宋体" w:hAnsi="宋体" w:cs="宋体"/>
      <w:sz w:val="24"/>
      <w:szCs w:val="24"/>
    </w:rPr>
  </w:style>
  <w:style w:type="paragraph" w:styleId="902">
    <w:name w:val="index 1"/>
    <w:basedOn w:val="861"/>
    <w:next w:val="861"/>
    <w:uiPriority w:val="0"/>
    <w:semiHidden/>
    <w:pPr>
      <w:spacing w:line="240" w:lineRule="atLeast"/>
    </w:pPr>
    <w:rPr>
      <w:b/>
      <w:bCs/>
    </w:rPr>
  </w:style>
  <w:style w:type="paragraph" w:styleId="903">
    <w:name w:val="annotation subject"/>
    <w:basedOn w:val="877"/>
    <w:next w:val="877"/>
    <w:link w:val="912"/>
    <w:uiPriority w:val="0"/>
    <w:semiHidden/>
    <w:rPr>
      <w:b/>
      <w:bCs/>
    </w:rPr>
  </w:style>
  <w:style w:type="paragraph" w:styleId="904">
    <w:name w:val="Body Text First Indent"/>
    <w:basedOn w:val="879"/>
    <w:link w:val="916"/>
    <w:uiPriority w:val="0"/>
    <w:pPr>
      <w:ind w:firstLine="200"/>
      <w:spacing w:line="360" w:lineRule="auto"/>
    </w:pPr>
    <w:rPr>
      <w:rFonts w:ascii="仿宋_GB2312" w:eastAsia="仿宋_GB2312"/>
      <w:sz w:val="30"/>
      <w:szCs w:val="30"/>
    </w:rPr>
  </w:style>
  <w:style w:type="paragraph" w:styleId="905">
    <w:name w:val="Body Text First Indent 2"/>
    <w:basedOn w:val="880"/>
    <w:link w:val="913"/>
    <w:uiPriority w:val="0"/>
    <w:pPr>
      <w:ind w:firstLine="420"/>
      <w:spacing w:line="360" w:lineRule="auto"/>
    </w:pPr>
    <w:rPr>
      <w:rFonts w:ascii="宋体" w:hAnsi="宋体" w:eastAsia="宋体"/>
      <w:sz w:val="21"/>
      <w:szCs w:val="20"/>
    </w:rPr>
  </w:style>
  <w:style w:type="table" w:styleId="906">
    <w:name w:val="Table Grid"/>
    <w:basedOn w:val="872"/>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907">
    <w:name w:val="Strong"/>
    <w:basedOn w:val="871"/>
    <w:uiPriority w:val="0"/>
    <w:qFormat/>
    <w:rPr>
      <w:b/>
      <w:bCs/>
    </w:rPr>
  </w:style>
  <w:style w:type="character" w:styleId="908">
    <w:name w:val="page number"/>
    <w:uiPriority w:val="0"/>
  </w:style>
  <w:style w:type="character" w:styleId="909">
    <w:name w:val="FollowedHyperlink"/>
    <w:uiPriority w:val="0"/>
    <w:rPr>
      <w:color w:val="800080"/>
      <w:u w:val="single"/>
    </w:rPr>
  </w:style>
  <w:style w:type="character" w:styleId="910">
    <w:name w:val="Hyperlink"/>
    <w:uiPriority w:val="0"/>
    <w:qFormat/>
    <w:rPr>
      <w:color w:val="0000ff"/>
      <w:u w:val="single"/>
    </w:rPr>
  </w:style>
  <w:style w:type="character" w:styleId="911">
    <w:name w:val="annotation reference"/>
    <w:uiPriority w:val="0"/>
    <w:semiHidden/>
    <w:qFormat/>
    <w:rPr>
      <w:sz w:val="21"/>
      <w:szCs w:val="21"/>
    </w:rPr>
  </w:style>
  <w:style w:type="character" w:styleId="912" w:customStyle="1">
    <w:name w:val="批注主题 Char"/>
    <w:link w:val="903"/>
    <w:uiPriority w:val="0"/>
    <w:semiHidden/>
    <w:rPr>
      <w:rFonts w:ascii="Times New Roman" w:hAnsi="Times New Roman" w:eastAsia="宋体" w:cs="Times New Roman"/>
      <w:b/>
      <w:bCs/>
      <w:szCs w:val="21"/>
    </w:rPr>
  </w:style>
  <w:style w:type="character" w:styleId="913" w:customStyle="1">
    <w:name w:val="正文首行缩进 2 Char"/>
    <w:link w:val="905"/>
    <w:uiPriority w:val="0"/>
    <w:qFormat/>
    <w:rPr>
      <w:rFonts w:ascii="宋体" w:hAnsi="宋体" w:eastAsia="宋体" w:cs="Times New Roman"/>
      <w:sz w:val="32"/>
      <w:szCs w:val="20"/>
    </w:rPr>
  </w:style>
  <w:style w:type="character" w:styleId="914" w:customStyle="1">
    <w:name w:val="标题 6 Char"/>
    <w:link w:val="867"/>
    <w:uiPriority w:val="0"/>
    <w:qFormat/>
    <w:rPr>
      <w:rFonts w:ascii="Arial" w:hAnsi="Arial" w:eastAsia="黑体" w:cs="Times New Roman"/>
      <w:b/>
      <w:bCs/>
      <w:sz w:val="24"/>
      <w:szCs w:val="24"/>
    </w:rPr>
  </w:style>
  <w:style w:type="character" w:styleId="915" w:customStyle="1">
    <w:name w:val="标题 8 Char"/>
    <w:link w:val="869"/>
    <w:uiPriority w:val="0"/>
    <w:qFormat/>
    <w:rPr>
      <w:rFonts w:ascii="Arial" w:hAnsi="Arial" w:eastAsia="黑体" w:cs="Times New Roman"/>
      <w:sz w:val="24"/>
      <w:szCs w:val="24"/>
    </w:rPr>
  </w:style>
  <w:style w:type="character" w:styleId="916" w:customStyle="1">
    <w:name w:val="正文首行缩进 Char"/>
    <w:link w:val="904"/>
    <w:uiPriority w:val="0"/>
    <w:qFormat/>
    <w:rPr>
      <w:rFonts w:ascii="仿宋_GB2312" w:hAnsi="Times New Roman" w:eastAsia="仿宋_GB2312" w:cs="Times New Roman"/>
      <w:sz w:val="30"/>
      <w:szCs w:val="30"/>
    </w:rPr>
  </w:style>
  <w:style w:type="character" w:styleId="917" w:customStyle="1">
    <w:name w:val="正文文本缩进 2 Char"/>
    <w:link w:val="888"/>
    <w:uiPriority w:val="0"/>
    <w:qFormat/>
    <w:rPr>
      <w:rFonts w:ascii="Arial" w:hAnsi="Arial" w:eastAsia="仿宋_GB2312" w:cs="Arial"/>
      <w:sz w:val="32"/>
      <w:szCs w:val="32"/>
    </w:rPr>
  </w:style>
  <w:style w:type="character" w:styleId="918" w:customStyle="1">
    <w:name w:val="标题 5 Char"/>
    <w:link w:val="866"/>
    <w:uiPriority w:val="0"/>
    <w:qFormat/>
    <w:rPr>
      <w:rFonts w:ascii="宋体" w:hAnsi="Times New Roman" w:eastAsia="宋体" w:cs="Times New Roman"/>
      <w:color w:val="000000"/>
      <w:sz w:val="28"/>
      <w:szCs w:val="28"/>
    </w:rPr>
  </w:style>
  <w:style w:type="character" w:styleId="919" w:customStyle="1">
    <w:name w:val="标题 1 Char"/>
    <w:link w:val="862"/>
    <w:uiPriority w:val="0"/>
    <w:rPr>
      <w:rFonts w:ascii="楷体_GB2312" w:hAnsi="Times New Roman" w:eastAsia="楷体_GB2312" w:cs="Times New Roman"/>
      <w:sz w:val="28"/>
      <w:szCs w:val="28"/>
    </w:rPr>
  </w:style>
  <w:style w:type="character" w:styleId="920" w:customStyle="1">
    <w:name w:val="列出段落 Char"/>
    <w:link w:val="921"/>
    <w:uiPriority w:val="0"/>
    <w:qFormat/>
    <w:rPr>
      <w:rFonts w:ascii="Calibri" w:hAnsi="Calibri"/>
      <w:sz w:val="24"/>
      <w:szCs w:val="24"/>
      <w:lang w:eastAsia="en-US" w:bidi="en-US"/>
    </w:rPr>
  </w:style>
  <w:style w:type="paragraph" w:styleId="921" w:customStyle="1">
    <w:name w:val="列出段落1"/>
    <w:basedOn w:val="861"/>
    <w:link w:val="920"/>
    <w:uiPriority w:val="0"/>
    <w:qFormat/>
    <w:pPr>
      <w:contextualSpacing/>
      <w:ind w:left="720"/>
      <w:jc w:val="left"/>
      <w:widowControl/>
    </w:pPr>
    <w:rPr>
      <w:rFonts w:ascii="Calibri" w:hAnsi="Calibri" w:eastAsia="宋体" w:cs="Times New Roman"/>
      <w:sz w:val="24"/>
      <w:szCs w:val="24"/>
      <w:lang w:eastAsia="en-US" w:bidi="en-US"/>
    </w:rPr>
  </w:style>
  <w:style w:type="character" w:styleId="922" w:customStyle="1">
    <w:name w:val="正文缩进 Char"/>
    <w:link w:val="873"/>
    <w:uiPriority w:val="0"/>
    <w:qFormat/>
    <w:rPr>
      <w:rFonts w:ascii="Times New Roman" w:hAnsi="Times New Roman" w:eastAsia="宋体" w:cs="Times New Roman"/>
      <w:szCs w:val="21"/>
    </w:rPr>
  </w:style>
  <w:style w:type="character" w:styleId="923" w:customStyle="1">
    <w:name w:val="页脚 Char"/>
    <w:link w:val="890"/>
    <w:uiPriority w:val="99"/>
    <w:qFormat/>
    <w:rPr>
      <w:rFonts w:ascii="Times New Roman" w:hAnsi="Times New Roman" w:eastAsia="宋体" w:cs="Times New Roman"/>
      <w:sz w:val="18"/>
      <w:szCs w:val="18"/>
    </w:rPr>
  </w:style>
  <w:style w:type="character" w:styleId="924" w:customStyle="1">
    <w:name w:val="文档结构图 Char"/>
    <w:link w:val="876"/>
    <w:uiPriority w:val="0"/>
    <w:semiHidden/>
    <w:rPr>
      <w:rFonts w:ascii="Times New Roman" w:hAnsi="Times New Roman" w:eastAsia="宋体" w:cs="Times New Roman"/>
      <w:szCs w:val="21"/>
      <w:shd w:val="clear" w:color="auto" w:fill="000080"/>
    </w:rPr>
  </w:style>
  <w:style w:type="character" w:styleId="925" w:customStyle="1">
    <w:name w:val="正文文本 2 Char"/>
    <w:link w:val="900"/>
    <w:uiPriority w:val="0"/>
    <w:rPr>
      <w:rFonts w:ascii="楷体_GB2312" w:hAnsi="Times New Roman" w:eastAsia="楷体_GB2312" w:cs="Times New Roman"/>
      <w:sz w:val="28"/>
      <w:szCs w:val="28"/>
    </w:rPr>
  </w:style>
  <w:style w:type="character" w:styleId="926" w:customStyle="1">
    <w:name w:val="正文文本缩进 Char"/>
    <w:link w:val="880"/>
    <w:uiPriority w:val="0"/>
    <w:rPr>
      <w:rFonts w:ascii="楷体_GB2312" w:hAnsi="Times New Roman" w:eastAsia="楷体_GB2312" w:cs="Times New Roman"/>
      <w:sz w:val="32"/>
      <w:szCs w:val="32"/>
    </w:rPr>
  </w:style>
  <w:style w:type="character" w:styleId="927" w:customStyle="1">
    <w:name w:val="批注文字 Char"/>
    <w:link w:val="877"/>
    <w:uiPriority w:val="0"/>
    <w:semiHidden/>
    <w:rPr>
      <w:rFonts w:ascii="Times New Roman" w:hAnsi="Times New Roman" w:eastAsia="宋体" w:cs="Times New Roman"/>
      <w:szCs w:val="21"/>
    </w:rPr>
  </w:style>
  <w:style w:type="character" w:styleId="928" w:customStyle="1">
    <w:name w:val="标题 7 Char"/>
    <w:link w:val="868"/>
    <w:uiPriority w:val="0"/>
    <w:rPr>
      <w:rFonts w:ascii="Times New Roman" w:hAnsi="Times New Roman" w:eastAsia="宋体" w:cs="Times New Roman"/>
      <w:b/>
      <w:bCs/>
      <w:sz w:val="24"/>
      <w:szCs w:val="24"/>
    </w:rPr>
  </w:style>
  <w:style w:type="character" w:styleId="929" w:customStyle="1">
    <w:name w:val="正文文本缩进 3 Char"/>
    <w:link w:val="896"/>
    <w:uiPriority w:val="0"/>
    <w:rPr>
      <w:rFonts w:ascii="Arial" w:hAnsi="Arial" w:eastAsia="仿宋_GB2312" w:cs="Arial"/>
      <w:color w:val="ffff00"/>
      <w:sz w:val="32"/>
      <w:szCs w:val="32"/>
    </w:rPr>
  </w:style>
  <w:style w:type="character" w:styleId="930" w:customStyle="1">
    <w:name w:val="标题 2 Char"/>
    <w:link w:val="863"/>
    <w:uiPriority w:val="0"/>
    <w:rPr>
      <w:rFonts w:ascii="Arial" w:hAnsi="Arial" w:eastAsia="幼圆" w:cs="Arial"/>
      <w:b/>
      <w:bCs/>
      <w:sz w:val="44"/>
      <w:szCs w:val="44"/>
    </w:rPr>
  </w:style>
  <w:style w:type="character" w:styleId="931" w:customStyle="1">
    <w:name w:val="标题 3 Char"/>
    <w:link w:val="864"/>
    <w:uiPriority w:val="0"/>
    <w:rPr>
      <w:rFonts w:ascii="Times New Roman" w:hAnsi="Times New Roman" w:eastAsia="宋体" w:cs="Times New Roman"/>
      <w:b/>
      <w:bCs/>
      <w:sz w:val="32"/>
      <w:szCs w:val="32"/>
    </w:rPr>
  </w:style>
  <w:style w:type="character" w:styleId="932" w:customStyle="1">
    <w:name w:val="标题 4 Char"/>
    <w:link w:val="865"/>
    <w:uiPriority w:val="0"/>
    <w:rPr>
      <w:rFonts w:ascii="Arial" w:hAnsi="Arial" w:eastAsia="黑体" w:cs="Arial"/>
      <w:b/>
      <w:bCs/>
      <w:sz w:val="28"/>
      <w:szCs w:val="28"/>
    </w:rPr>
  </w:style>
  <w:style w:type="character" w:styleId="933" w:customStyle="1">
    <w:name w:val="标题 9 Char"/>
    <w:link w:val="870"/>
    <w:uiPriority w:val="0"/>
    <w:rPr>
      <w:rFonts w:ascii="Arial" w:hAnsi="Arial" w:eastAsia="黑体" w:cs="Times New Roman"/>
      <w:szCs w:val="21"/>
    </w:rPr>
  </w:style>
  <w:style w:type="character" w:styleId="934" w:customStyle="1">
    <w:name w:val="正文文本 3 Char"/>
    <w:link w:val="878"/>
    <w:uiPriority w:val="0"/>
    <w:rPr>
      <w:rFonts w:ascii="仿宋_GB2312" w:hAnsi="Arial" w:eastAsia="仿宋_GB2312" w:cs="Times New Roman"/>
      <w:sz w:val="32"/>
      <w:szCs w:val="32"/>
    </w:rPr>
  </w:style>
  <w:style w:type="character" w:styleId="935" w:customStyle="1">
    <w:name w:val="正文文本 Char"/>
    <w:link w:val="879"/>
    <w:uiPriority w:val="0"/>
    <w:rPr>
      <w:rFonts w:ascii="楷体_GB2312" w:hAnsi="Arial" w:eastAsia="楷体_GB2312" w:cs="Times New Roman"/>
      <w:sz w:val="28"/>
      <w:szCs w:val="28"/>
    </w:rPr>
  </w:style>
  <w:style w:type="character" w:styleId="936" w:customStyle="1">
    <w:name w:val="纯文本 Char"/>
    <w:link w:val="885"/>
    <w:uiPriority w:val="0"/>
    <w:rPr>
      <w:rFonts w:ascii="宋体" w:hAnsi="Courier New" w:eastAsia="宋体" w:cs="Courier New"/>
      <w:szCs w:val="21"/>
    </w:rPr>
  </w:style>
  <w:style w:type="character" w:styleId="937" w:customStyle="1">
    <w:name w:val="日期 Char"/>
    <w:link w:val="887"/>
    <w:uiPriority w:val="0"/>
    <w:rPr>
      <w:rFonts w:ascii="Times New Roman" w:hAnsi="Times New Roman" w:eastAsia="宋体" w:cs="Times New Roman"/>
      <w:sz w:val="24"/>
      <w:szCs w:val="24"/>
    </w:rPr>
  </w:style>
  <w:style w:type="character" w:styleId="938" w:customStyle="1">
    <w:name w:val="批注框文本 Char"/>
    <w:link w:val="889"/>
    <w:uiPriority w:val="0"/>
    <w:semiHidden/>
    <w:rPr>
      <w:rFonts w:ascii="Times New Roman" w:hAnsi="Times New Roman" w:eastAsia="宋体" w:cs="Times New Roman"/>
      <w:sz w:val="18"/>
      <w:szCs w:val="18"/>
    </w:rPr>
  </w:style>
  <w:style w:type="character" w:styleId="939" w:customStyle="1">
    <w:name w:val="页眉 Char"/>
    <w:link w:val="891"/>
    <w:uiPriority w:val="0"/>
    <w:rPr>
      <w:rFonts w:ascii="Times New Roman" w:hAnsi="Times New Roman" w:eastAsia="宋体" w:cs="Times New Roman"/>
      <w:sz w:val="18"/>
      <w:szCs w:val="18"/>
    </w:rPr>
  </w:style>
  <w:style w:type="character" w:styleId="940" w:customStyle="1">
    <w:name w:val="font5 Char"/>
    <w:uiPriority w:val="0"/>
    <w:rPr>
      <w:rFonts w:ascii="宋体" w:hAnsi="宋体" w:eastAsia="宋体"/>
      <w:sz w:val="28"/>
      <w:szCs w:val="28"/>
      <w:lang w:val="en-US" w:eastAsia="zh-CN" w:bidi="ar-SA"/>
    </w:rPr>
  </w:style>
  <w:style w:type="character" w:styleId="941" w:customStyle="1">
    <w:name w:val="二级目录 Char"/>
    <w:link w:val="942"/>
    <w:uiPriority w:val="0"/>
    <w:rPr>
      <w:b/>
      <w:sz w:val="30"/>
      <w:szCs w:val="28"/>
    </w:rPr>
  </w:style>
  <w:style w:type="paragraph" w:styleId="942" w:customStyle="1">
    <w:name w:val="二级目录"/>
    <w:next w:val="861"/>
    <w:link w:val="941"/>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943" w:customStyle="1">
    <w:name w:val="font7"/>
    <w:basedOn w:val="861"/>
    <w:uiPriority w:val="0"/>
    <w:pPr>
      <w:jc w:val="left"/>
      <w:spacing w:before="100" w:beforeAutospacing="1" w:after="100" w:afterAutospacing="1"/>
      <w:widowControl/>
    </w:pPr>
    <w:rPr>
      <w:rFonts w:hint="eastAsia" w:ascii="宋体" w:hAnsi="宋体"/>
      <w:sz w:val="18"/>
      <w:szCs w:val="18"/>
    </w:rPr>
  </w:style>
  <w:style w:type="paragraph" w:styleId="944" w:customStyle="1">
    <w:name w:val="标题3"/>
    <w:basedOn w:val="861"/>
    <w:next w:val="861"/>
    <w:uiPriority w:val="0"/>
    <w:pPr>
      <w:ind w:firstLine="624"/>
      <w:spacing w:line="590" w:lineRule="atLeast"/>
    </w:pPr>
    <w:rPr>
      <w:rFonts w:ascii="方正黑体_GBK" w:eastAsia="方正黑体_GBK"/>
      <w:sz w:val="32"/>
      <w:szCs w:val="32"/>
    </w:rPr>
  </w:style>
  <w:style w:type="paragraph" w:styleId="945">
    <w:name w:val="List Paragraph"/>
    <w:basedOn w:val="861"/>
    <w:uiPriority w:val="0"/>
    <w:qFormat/>
    <w:pPr>
      <w:contextualSpacing/>
      <w:ind w:left="720"/>
      <w:jc w:val="left"/>
      <w:widowControl/>
    </w:pPr>
    <w:rPr>
      <w:rFonts w:ascii="Calibri" w:hAnsi="Calibri"/>
      <w:sz w:val="24"/>
      <w:szCs w:val="24"/>
      <w:lang w:eastAsia="en-US" w:bidi="en-US"/>
    </w:rPr>
  </w:style>
  <w:style w:type="paragraph" w:styleId="946" w:customStyle="1">
    <w:name w:val="xl27"/>
    <w:basedOn w:val="861"/>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 Char Char Char Char"/>
    <w:basedOn w:val="876"/>
    <w:uiPriority w:val="0"/>
    <w:pPr>
      <w:spacing w:line="360" w:lineRule="auto"/>
    </w:pPr>
    <w:rPr>
      <w:rFonts w:ascii="Tahoma" w:hAnsi="Tahoma"/>
      <w:sz w:val="24"/>
      <w:szCs w:val="24"/>
    </w:rPr>
  </w:style>
  <w:style w:type="paragraph" w:styleId="948" w:customStyle="1">
    <w:name w:val="普通 (Web)"/>
    <w:basedOn w:val="861"/>
    <w:uiPriority w:val="0"/>
    <w:pPr>
      <w:jc w:val="left"/>
      <w:spacing w:before="100" w:beforeAutospacing="1" w:after="100" w:afterAutospacing="1"/>
      <w:widowControl/>
    </w:pPr>
    <w:rPr>
      <w:rFonts w:ascii="宋体" w:hAnsi="宋体"/>
      <w:sz w:val="24"/>
      <w:szCs w:val="24"/>
    </w:rPr>
  </w:style>
  <w:style w:type="paragraph" w:styleId="949" w:customStyle="1">
    <w:name w:val="Body Text(ch)"/>
    <w:basedOn w:val="861"/>
    <w:next w:val="879"/>
    <w:uiPriority w:val="0"/>
    <w:pPr>
      <w:spacing w:after="120"/>
    </w:pPr>
    <w:rPr>
      <w:rFonts w:ascii="宋体" w:hAnsi="Arial"/>
      <w:bCs/>
      <w:iCs/>
      <w:szCs w:val="24"/>
    </w:rPr>
  </w:style>
  <w:style w:type="paragraph" w:styleId="950"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1" w:customStyle="1">
    <w:name w:val="xl26"/>
    <w:basedOn w:val="861"/>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2" w:customStyle="1">
    <w:name w:val="4"/>
    <w:basedOn w:val="861"/>
    <w:next w:val="896"/>
    <w:uiPriority w:val="0"/>
    <w:pPr>
      <w:ind w:firstLine="420"/>
      <w:spacing w:line="360" w:lineRule="auto"/>
    </w:pPr>
    <w:rPr>
      <w:color w:val="ff0000"/>
      <w:sz w:val="24"/>
      <w:szCs w:val="24"/>
    </w:rPr>
  </w:style>
  <w:style w:type="paragraph" w:styleId="953" w:customStyle="1">
    <w:name w:val="普通正文"/>
    <w:basedOn w:val="861"/>
    <w:uiPriority w:val="0"/>
    <w:pPr>
      <w:ind w:firstLine="480"/>
      <w:jc w:val="left"/>
      <w:spacing w:before="120" w:after="120" w:line="360" w:lineRule="auto"/>
    </w:pPr>
    <w:rPr>
      <w:rFonts w:ascii="Arial" w:hAnsi="Arial"/>
      <w:sz w:val="24"/>
      <w:szCs w:val="24"/>
    </w:rPr>
  </w:style>
  <w:style w:type="paragraph" w:styleId="954" w:customStyle="1">
    <w:name w:val="Char"/>
    <w:basedOn w:val="861"/>
    <w:uiPriority w:val="0"/>
    <w:pPr>
      <w:ind w:firstLine="200"/>
      <w:tabs>
        <w:tab w:val="left" w:pos="360" w:leader="none"/>
      </w:tabs>
    </w:pPr>
    <w:rPr>
      <w:sz w:val="28"/>
      <w:szCs w:val="30"/>
    </w:rPr>
  </w:style>
  <w:style w:type="paragraph" w:styleId="955" w:customStyle="1">
    <w:name w:val="table_lines"/>
    <w:basedOn w:val="861"/>
    <w:uiPriority w:val="0"/>
    <w:pPr>
      <w:jc w:val="left"/>
      <w:widowControl/>
    </w:pPr>
    <w:rPr>
      <w:sz w:val="20"/>
      <w:szCs w:val="20"/>
      <w:lang w:val="de-DE" w:eastAsia="de-DE"/>
    </w:rPr>
  </w:style>
  <w:style w:type="paragraph" w:styleId="956" w:customStyle="1">
    <w:name w:val=" Char"/>
    <w:basedOn w:val="876"/>
    <w:uiPriority w:val="0"/>
    <w:rPr>
      <w:rFonts w:ascii="Tahoma" w:hAnsi="Tahoma"/>
      <w:sz w:val="24"/>
      <w:szCs w:val="24"/>
    </w:rPr>
  </w:style>
  <w:style w:type="paragraph" w:styleId="957" w:customStyle="1">
    <w:name w:val=" Char Char Char Char Char Char Char Char Char Char"/>
    <w:basedOn w:val="861"/>
    <w:uiPriority w:val="0"/>
    <w:pPr>
      <w:spacing w:line="360" w:lineRule="auto"/>
    </w:pPr>
    <w:rPr>
      <w:sz w:val="24"/>
      <w:szCs w:val="20"/>
    </w:rPr>
  </w:style>
  <w:style w:type="paragraph" w:styleId="958" w:customStyle="1">
    <w:name w:val="样式1"/>
    <w:basedOn w:val="861"/>
    <w:uiPriority w:val="0"/>
    <w:pPr>
      <w:numPr>
        <w:ilvl w:val="0"/>
        <w:numId w:val="3"/>
      </w:numPr>
    </w:pPr>
    <w:rPr>
      <w:rFonts w:ascii="宋体" w:hAnsi="宋体"/>
    </w:rPr>
  </w:style>
  <w:style w:type="paragraph" w:styleId="959" w:customStyle="1">
    <w:name w:val="font6"/>
    <w:basedOn w:val="861"/>
    <w:uiPriority w:val="0"/>
    <w:pPr>
      <w:jc w:val="left"/>
      <w:spacing w:before="100" w:beforeAutospacing="1" w:after="100" w:afterAutospacing="1"/>
      <w:widowControl/>
    </w:pPr>
    <w:rPr>
      <w:rFonts w:hint="eastAsia" w:ascii="宋体" w:hAnsi="宋体"/>
      <w:sz w:val="28"/>
      <w:szCs w:val="28"/>
      <w:u w:val="single"/>
    </w:rPr>
  </w:style>
  <w:style w:type="paragraph" w:styleId="960" w:customStyle="1">
    <w:name w:val="xl25"/>
    <w:basedOn w:val="861"/>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图标"/>
    <w:basedOn w:val="861"/>
    <w:next w:val="861"/>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2" w:customStyle="1">
    <w:name w:val="xl24"/>
    <w:basedOn w:val="861"/>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3" w:customStyle="1">
    <w:name w:val="xl29"/>
    <w:basedOn w:val="861"/>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4" w:customStyle="1">
    <w:name w:val="Char Char Char Char Char Char Char Char"/>
    <w:basedOn w:val="861"/>
    <w:uiPriority w:val="0"/>
    <w:pPr>
      <w:jc w:val="left"/>
      <w:spacing w:after="160" w:line="240" w:lineRule="exact"/>
      <w:widowControl/>
    </w:pPr>
    <w:rPr>
      <w:rFonts w:ascii="Verdana" w:hAnsi="Verdana"/>
      <w:sz w:val="20"/>
      <w:szCs w:val="20"/>
      <w:lang w:eastAsia="en-US"/>
    </w:rPr>
  </w:style>
  <w:style w:type="paragraph" w:styleId="965" w:customStyle="1">
    <w:name w:val="xl28"/>
    <w:basedOn w:val="861"/>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6" w:customStyle="1">
    <w:name w:val=" Char Char Char Char Char Char Char Char"/>
    <w:basedOn w:val="861"/>
    <w:uiPriority w:val="0"/>
    <w:pPr>
      <w:jc w:val="left"/>
      <w:spacing w:after="160" w:line="240" w:lineRule="exact"/>
      <w:widowControl/>
    </w:pPr>
    <w:rPr>
      <w:rFonts w:ascii="Verdana" w:hAnsi="Verdana"/>
      <w:sz w:val="20"/>
      <w:szCs w:val="20"/>
      <w:lang w:eastAsia="en-US"/>
    </w:rPr>
  </w:style>
  <w:style w:type="paragraph" w:styleId="967" w:customStyle="1">
    <w:name w:val="xl30"/>
    <w:basedOn w:val="861"/>
    <w:uiPriority w:val="0"/>
    <w:pPr>
      <w:jc w:val="center"/>
      <w:spacing w:before="100" w:beforeAutospacing="1" w:after="100" w:afterAutospacing="1"/>
      <w:widowControl/>
    </w:pPr>
    <w:rPr>
      <w:rFonts w:ascii="宋体" w:hAnsi="宋体"/>
      <w:b/>
      <w:bCs/>
      <w:sz w:val="36"/>
      <w:szCs w:val="36"/>
    </w:rPr>
  </w:style>
  <w:style w:type="paragraph" w:styleId="968" w:customStyle="1">
    <w:name w:val="Char Char Char Char"/>
    <w:basedOn w:val="876"/>
    <w:uiPriority w:val="0"/>
    <w:pPr>
      <w:spacing w:line="360" w:lineRule="auto"/>
    </w:pPr>
    <w:rPr>
      <w:rFonts w:ascii="Tahoma" w:hAnsi="Tahoma"/>
      <w:sz w:val="24"/>
      <w:szCs w:val="24"/>
    </w:rPr>
  </w:style>
  <w:style w:type="paragraph" w:styleId="969" w:customStyle="1">
    <w:name w:val="table_1stline"/>
    <w:basedOn w:val="861"/>
    <w:uiPriority w:val="0"/>
    <w:pPr>
      <w:jc w:val="left"/>
      <w:spacing w:before="120"/>
      <w:widowControl/>
    </w:pPr>
    <w:rPr>
      <w:bCs/>
      <w:sz w:val="20"/>
      <w:szCs w:val="20"/>
      <w:lang w:val="de-DE" w:eastAsia="de-DE"/>
    </w:rPr>
  </w:style>
  <w:style w:type="paragraph" w:styleId="970" w:customStyle="1">
    <w:name w:val="font5"/>
    <w:basedOn w:val="861"/>
    <w:uiPriority w:val="0"/>
    <w:pPr>
      <w:jc w:val="left"/>
      <w:spacing w:before="100" w:beforeAutospacing="1" w:after="100" w:afterAutospacing="1"/>
      <w:widowControl/>
    </w:pPr>
    <w:rPr>
      <w:rFonts w:hint="eastAsia" w:ascii="宋体" w:hAnsi="宋体"/>
      <w:sz w:val="28"/>
      <w:szCs w:val="28"/>
    </w:rPr>
  </w:style>
  <w:style w:type="paragraph" w:styleId="971" w:customStyle="1">
    <w:name w:val="标题1"/>
    <w:basedOn w:val="861"/>
    <w:next w:val="861"/>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2" w:customStyle="1">
    <w:name w:val="_Style 111"/>
    <w:uiPriority w:val="99"/>
    <w:semiHidden/>
    <w:rPr>
      <w:rFonts w:ascii="Times New Roman" w:hAnsi="Times New Roman" w:eastAsia="宋体" w:cs="Times New Roman"/>
      <w:sz w:val="21"/>
      <w:szCs w:val="21"/>
      <w:lang w:val="en-US" w:eastAsia="zh-CN" w:bidi="ar-SA"/>
    </w:rPr>
  </w:style>
  <w:style w:type="paragraph" w:styleId="973">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程施雪</cp:lastModifiedBy>
  <cp:revision>8</cp:revision>
  <dcterms:created xsi:type="dcterms:W3CDTF">2023-03-16T02:16:00Z</dcterms:created>
  <dcterms:modified xsi:type="dcterms:W3CDTF">2025-09-18T08:19:16Z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eyJoZGlkIjoiNDhkOGYxZWYwZTQ2YWQyZGViOTViMWJmMmJlNjY0ZmUiLCJ1c2VySWQiOiIxNjg5MTYzMzg4In0=</vt:lpwstr>
  </property>
  <property fmtid="{D5CDD505-2E9C-101B-9397-08002B2CF9AE}" pid="3" name="KSOProductBuildVer">
    <vt:lpwstr>2052-...</vt:lpwstr>
  </property>
  <property fmtid="{D5CDD505-2E9C-101B-9397-08002B2CF9AE}" pid="4" name="ICV">
    <vt:lpwstr>F77B08B8A5E441708958CC2008166E82_13</vt:lpwstr>
  </property>
</Properties>
</file>