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项目名称：连云港市土壤污染重点监管单位周边土壤监测调查项目</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w:t>
      </w:r>
      <w:r>
        <w:rPr>
          <w:rFonts w:hint="eastAsia" w:ascii="Arial" w:hAnsi="Arial" w:eastAsia="宋体" w:cs="Times New Roman"/>
          <w:b/>
          <w:bCs/>
          <w:color w:val="000000"/>
          <w:sz w:val="32"/>
          <w:szCs w:val="24"/>
        </w:rPr>
        <w:t xml:space="preserve">编号：</w:t>
      </w:r>
      <w:r>
        <w:rPr>
          <w:rFonts w:ascii="Arial" w:hAnsi="Arial" w:eastAsia="宋体" w:cs="Times New Roman"/>
          <w:b/>
          <w:bCs/>
          <w:color w:val="000000"/>
          <w:sz w:val="32"/>
          <w:szCs w:val="24"/>
        </w:rPr>
        <w:t xml:space="preserve">JSZC-320700-JZCG-G2024-0030</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4</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79"/>
        <w:jc w:val="center"/>
        <w:spacing w:line="360" w:lineRule="auto"/>
        <w:rPr>
          <w:rFonts w:ascii="黑体" w:hAnsi="黑体" w:eastAsia="黑体"/>
          <w:b w:val="0"/>
        </w:rPr>
      </w:pPr>
      <w:r>
        <w:rPr>
          <w:rFonts w:hint="eastAsia" w:ascii="黑体" w:hAnsi="黑体" w:eastAsia="黑体"/>
          <w:b w:val="0"/>
        </w:rPr>
        <w:t xml:space="preserve">目  录</w:t>
      </w:r>
      <w:r/>
    </w:p>
    <w:p>
      <w:pPr>
        <w:pStyle w:val="692"/>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92"/>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6</w:t>
      </w:r>
      <w:r>
        <w:rPr>
          <w:sz w:val="32"/>
        </w:rPr>
        <w:fldChar w:fldCharType="end"/>
      </w:r>
      <w:r/>
    </w:p>
    <w:p>
      <w:pPr>
        <w:pStyle w:val="692"/>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692"/>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692"/>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36</w:t>
      </w:r>
      <w:r>
        <w:rPr>
          <w:sz w:val="32"/>
        </w:rPr>
        <w:fldChar w:fldCharType="end"/>
      </w:r>
      <w:r/>
    </w:p>
    <w:p>
      <w:pPr>
        <w:pStyle w:val="692"/>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44</w:t>
      </w:r>
      <w:r>
        <w:rPr>
          <w:sz w:val="32"/>
        </w:rPr>
        <w:fldChar w:fldCharType="end"/>
      </w:r>
      <w:r/>
    </w:p>
    <w:p>
      <w:pPr>
        <w:jc w:val="left"/>
        <w:widowControl/>
      </w:pPr>
      <w:r>
        <w:fldChar w:fldCharType="end"/>
      </w:r>
      <w:r>
        <w:br w:type="page" w:clear="all"/>
      </w:r>
      <w:r/>
    </w:p>
    <w:p>
      <w:pPr>
        <w:pStyle w:val="67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79"/>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受连云港市环境监测监控中心的委托，连云港市公共资源交易中心就连云港市土壤污染重点监管单位周边土壤监测调查项目（</w:t>
      </w:r>
      <w:r>
        <w:rPr>
          <w:sz w:val="24"/>
          <w:szCs w:val="24"/>
        </w:rPr>
        <w:t xml:space="preserve">JSZC-320700-JZCG-G2024-0030</w:t>
      </w:r>
      <w:r>
        <w:rPr>
          <w:rFonts w:hint="eastAsia"/>
          <w:sz w:val="24"/>
          <w:szCs w:val="24"/>
        </w:rPr>
        <w:t xml:space="preserve">）进行公开招标采购，欢迎符合条件的供应商投标。</w:t>
      </w:r>
      <w:r/>
    </w:p>
    <w:tbl>
      <w:tblPr>
        <w:tblStyle w:val="695"/>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连云港市土壤污染重点监管单位周边土壤监测调查项目的潜在投标人应在江苏政府采购网自行免费下载招标文件，并于</w:t>
            </w:r>
            <w:r>
              <w:rPr>
                <w:rFonts w:hint="eastAsia"/>
                <w:sz w:val="24"/>
                <w:szCs w:val="24"/>
              </w:rPr>
              <w:t xml:space="preserve">2024</w:t>
            </w:r>
            <w:r>
              <w:rPr>
                <w:rFonts w:hint="eastAsia"/>
                <w:sz w:val="24"/>
                <w:szCs w:val="24"/>
              </w:rPr>
              <w:t xml:space="preserve">年</w:t>
            </w:r>
            <w:r>
              <w:rPr>
                <w:rFonts w:hint="eastAsia"/>
                <w:sz w:val="24"/>
                <w:szCs w:val="24"/>
              </w:rPr>
              <w:t xml:space="preserve">5</w:t>
            </w:r>
            <w:r>
              <w:rPr>
                <w:rFonts w:hint="eastAsia"/>
                <w:sz w:val="24"/>
                <w:szCs w:val="24"/>
              </w:rPr>
              <w:t xml:space="preserve">月</w:t>
            </w:r>
            <w:r>
              <w:rPr>
                <w:rFonts w:hint="eastAsia"/>
                <w:sz w:val="24"/>
                <w:szCs w:val="24"/>
              </w:rPr>
              <w:t xml:space="preserve">9</w:t>
            </w:r>
            <w:r>
              <w:rPr>
                <w:rFonts w:hint="eastAsia"/>
                <w:sz w:val="24"/>
                <w:szCs w:val="24"/>
              </w:rPr>
              <w:t xml:space="preserve">日</w:t>
            </w:r>
            <w:r>
              <w:rPr>
                <w:rFonts w:hint="eastAsia"/>
                <w:sz w:val="24"/>
                <w:szCs w:val="24"/>
              </w:rPr>
              <w:t xml:space="preserve">9:00:00</w:t>
            </w:r>
            <w:r>
              <w:rPr>
                <w:rFonts w:hint="eastAsia"/>
                <w:sz w:val="24"/>
                <w:szCs w:val="24"/>
              </w:rPr>
              <w:t xml:space="preserve">（北京时间）前递交（上传）投标文件。</w:t>
            </w:r>
            <w:r/>
          </w:p>
        </w:tc>
      </w:tr>
    </w:tbl>
    <w:p>
      <w:pPr>
        <w:pStyle w:val="68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JSZC-320700-JZCG-G2024-0030</w:t>
      </w:r>
      <w:r/>
    </w:p>
    <w:p>
      <w:pPr>
        <w:ind w:firstLine="480"/>
        <w:jc w:val="left"/>
        <w:spacing w:line="500" w:lineRule="exact"/>
        <w:rPr>
          <w:sz w:val="24"/>
          <w:szCs w:val="24"/>
        </w:rPr>
      </w:pPr>
      <w:r>
        <w:rPr>
          <w:rFonts w:hint="eastAsia"/>
          <w:sz w:val="24"/>
          <w:szCs w:val="24"/>
        </w:rPr>
        <w:t xml:space="preserve">项目名称：连云港市土壤污染重点监管单位周边土壤监测调查项目</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预算金额：项目总预算</w:t>
      </w:r>
      <w:r>
        <w:rPr>
          <w:rFonts w:hint="eastAsia"/>
          <w:sz w:val="24"/>
          <w:szCs w:val="24"/>
        </w:rPr>
        <w:t xml:space="preserve">903</w:t>
      </w:r>
      <w:r>
        <w:rPr>
          <w:rFonts w:hint="eastAsia"/>
          <w:sz w:val="24"/>
          <w:szCs w:val="24"/>
        </w:rPr>
        <w:t xml:space="preserve">万，分为</w:t>
      </w:r>
      <w:r>
        <w:rPr>
          <w:rFonts w:hint="eastAsia"/>
          <w:sz w:val="24"/>
          <w:szCs w:val="24"/>
        </w:rPr>
        <w:t xml:space="preserve">4</w:t>
      </w:r>
      <w:r>
        <w:rPr>
          <w:rFonts w:hint="eastAsia"/>
          <w:sz w:val="24"/>
          <w:szCs w:val="24"/>
        </w:rPr>
        <w:t xml:space="preserve">个分包。</w:t>
      </w:r>
      <w:r/>
    </w:p>
    <w:p>
      <w:pPr>
        <w:ind w:firstLine="480"/>
        <w:jc w:val="left"/>
        <w:spacing w:line="500" w:lineRule="exact"/>
        <w:rPr>
          <w:sz w:val="24"/>
          <w:szCs w:val="24"/>
        </w:rPr>
      </w:pPr>
      <w:r>
        <w:rPr>
          <w:rFonts w:hint="eastAsia"/>
          <w:sz w:val="24"/>
          <w:szCs w:val="24"/>
        </w:rPr>
        <w:t xml:space="preserve">分包</w:t>
      </w:r>
      <w:r>
        <w:rPr>
          <w:rFonts w:hint="eastAsia"/>
          <w:sz w:val="24"/>
          <w:szCs w:val="24"/>
        </w:rPr>
        <w:t xml:space="preserve">1</w:t>
      </w:r>
      <w:r>
        <w:rPr>
          <w:rFonts w:hint="eastAsia"/>
          <w:sz w:val="24"/>
          <w:szCs w:val="24"/>
        </w:rPr>
        <w:t xml:space="preserve">（</w:t>
      </w:r>
      <w:r>
        <w:rPr>
          <w:rFonts w:hint="eastAsia"/>
          <w:sz w:val="24"/>
          <w:szCs w:val="24"/>
        </w:rPr>
        <w:t xml:space="preserve">调查分包</w:t>
      </w:r>
      <w:r>
        <w:rPr>
          <w:rFonts w:hint="eastAsia"/>
          <w:sz w:val="24"/>
          <w:szCs w:val="24"/>
        </w:rPr>
        <w:t xml:space="preserve">1</w:t>
      </w:r>
      <w:r>
        <w:rPr>
          <w:rFonts w:hint="eastAsia"/>
          <w:sz w:val="24"/>
          <w:szCs w:val="24"/>
        </w:rPr>
        <w:t xml:space="preserve">）</w:t>
      </w:r>
      <w:r>
        <w:rPr>
          <w:rFonts w:hint="eastAsia"/>
          <w:sz w:val="24"/>
          <w:szCs w:val="24"/>
        </w:rPr>
        <w:t xml:space="preserve">：东海县、赣榆区、海州区、连云区、开发区共</w:t>
      </w:r>
      <w:r>
        <w:rPr>
          <w:rFonts w:hint="eastAsia"/>
          <w:sz w:val="24"/>
          <w:szCs w:val="24"/>
        </w:rPr>
        <w:t xml:space="preserve">29</w:t>
      </w:r>
      <w:r>
        <w:rPr>
          <w:rFonts w:hint="eastAsia"/>
          <w:sz w:val="24"/>
          <w:szCs w:val="24"/>
        </w:rPr>
        <w:t xml:space="preserve">家土壤污染重点监管单位周边土壤和地下水监测，项目预算</w:t>
      </w:r>
      <w:r>
        <w:rPr>
          <w:rFonts w:hint="eastAsia"/>
          <w:sz w:val="24"/>
          <w:szCs w:val="24"/>
        </w:rPr>
        <w:t xml:space="preserve">280</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分包</w:t>
      </w:r>
      <w:r>
        <w:rPr>
          <w:rFonts w:hint="eastAsia"/>
          <w:sz w:val="24"/>
          <w:szCs w:val="24"/>
        </w:rPr>
        <w:t xml:space="preserve">2</w:t>
      </w:r>
      <w:r>
        <w:rPr>
          <w:rFonts w:hint="eastAsia"/>
          <w:sz w:val="24"/>
          <w:szCs w:val="24"/>
        </w:rPr>
        <w:t xml:space="preserve">（</w:t>
      </w:r>
      <w:r>
        <w:rPr>
          <w:rFonts w:hint="eastAsia"/>
          <w:sz w:val="24"/>
          <w:szCs w:val="24"/>
        </w:rPr>
        <w:t xml:space="preserve">调查分包</w:t>
      </w:r>
      <w:r>
        <w:rPr>
          <w:rFonts w:hint="eastAsia"/>
          <w:sz w:val="24"/>
          <w:szCs w:val="24"/>
        </w:rPr>
        <w:t xml:space="preserve">2</w:t>
      </w:r>
      <w:r>
        <w:rPr>
          <w:rFonts w:hint="eastAsia"/>
          <w:sz w:val="24"/>
          <w:szCs w:val="24"/>
        </w:rPr>
        <w:t xml:space="preserve">）</w:t>
      </w:r>
      <w:r>
        <w:rPr>
          <w:rFonts w:hint="eastAsia"/>
          <w:sz w:val="24"/>
          <w:szCs w:val="24"/>
        </w:rPr>
        <w:t xml:space="preserve">：灌云县、灌南县、徐圩新区共</w:t>
      </w:r>
      <w:r>
        <w:rPr>
          <w:rFonts w:hint="eastAsia"/>
          <w:sz w:val="24"/>
          <w:szCs w:val="24"/>
        </w:rPr>
        <w:t xml:space="preserve">28</w:t>
      </w:r>
      <w:r>
        <w:rPr>
          <w:rFonts w:hint="eastAsia"/>
          <w:sz w:val="24"/>
          <w:szCs w:val="24"/>
        </w:rPr>
        <w:t xml:space="preserve">家土壤污染重点监管单位周边土壤和地下水监测，项目预算</w:t>
      </w:r>
      <w:r>
        <w:rPr>
          <w:rFonts w:hint="eastAsia"/>
          <w:sz w:val="24"/>
          <w:szCs w:val="24"/>
        </w:rPr>
        <w:t xml:space="preserve">265</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分包</w:t>
      </w:r>
      <w:r>
        <w:rPr>
          <w:rFonts w:hint="eastAsia"/>
          <w:sz w:val="24"/>
          <w:szCs w:val="24"/>
        </w:rPr>
        <w:t xml:space="preserve">3</w:t>
      </w:r>
      <w:r>
        <w:rPr>
          <w:rFonts w:hint="eastAsia"/>
          <w:sz w:val="24"/>
          <w:szCs w:val="24"/>
        </w:rPr>
        <w:t xml:space="preserve">（</w:t>
      </w:r>
      <w:r>
        <w:rPr>
          <w:rFonts w:hint="eastAsia"/>
          <w:sz w:val="24"/>
          <w:szCs w:val="24"/>
        </w:rPr>
        <w:t xml:space="preserve">调查分包</w:t>
      </w:r>
      <w:r>
        <w:rPr>
          <w:rFonts w:hint="eastAsia"/>
          <w:sz w:val="24"/>
          <w:szCs w:val="24"/>
        </w:rPr>
        <w:t xml:space="preserve">3</w:t>
      </w:r>
      <w:r>
        <w:rPr>
          <w:rFonts w:hint="eastAsia"/>
          <w:sz w:val="24"/>
          <w:szCs w:val="24"/>
        </w:rPr>
        <w:t xml:space="preserve">）</w:t>
      </w:r>
      <w:r>
        <w:rPr>
          <w:rFonts w:hint="eastAsia"/>
          <w:sz w:val="24"/>
          <w:szCs w:val="24"/>
        </w:rPr>
        <w:t xml:space="preserve">：</w:t>
      </w:r>
      <w:r>
        <w:rPr>
          <w:rFonts w:hint="eastAsia"/>
          <w:sz w:val="24"/>
          <w:szCs w:val="24"/>
        </w:rPr>
        <w:t xml:space="preserve">6</w:t>
      </w:r>
      <w:r>
        <w:rPr>
          <w:rFonts w:hint="eastAsia"/>
          <w:sz w:val="24"/>
          <w:szCs w:val="24"/>
        </w:rPr>
        <w:t xml:space="preserve">家土壤污染重点监管园区周边土壤和地下水监测，项目预算</w:t>
      </w:r>
      <w:r>
        <w:rPr>
          <w:rFonts w:hint="eastAsia"/>
          <w:sz w:val="24"/>
          <w:szCs w:val="24"/>
        </w:rPr>
        <w:t xml:space="preserve">268</w:t>
      </w:r>
      <w:r>
        <w:rPr>
          <w:rFonts w:hint="eastAsia"/>
          <w:sz w:val="24"/>
          <w:szCs w:val="24"/>
        </w:rPr>
        <w:t xml:space="preserve">万；</w:t>
      </w:r>
      <w:r/>
    </w:p>
    <w:p>
      <w:pPr>
        <w:pStyle w:val="693"/>
        <w:ind w:firstLine="480"/>
        <w:spacing w:before="0" w:beforeAutospacing="0" w:after="0" w:afterAutospacing="0" w:line="480" w:lineRule="exact"/>
        <w:widowControl/>
        <w:rPr>
          <w:szCs w:val="24"/>
        </w:rPr>
      </w:pPr>
      <w:r>
        <w:rPr>
          <w:rFonts w:hint="eastAsia"/>
          <w:szCs w:val="24"/>
        </w:rPr>
        <w:t xml:space="preserve">分包</w:t>
      </w:r>
      <w:r>
        <w:rPr>
          <w:rFonts w:hint="eastAsia"/>
          <w:szCs w:val="24"/>
        </w:rPr>
        <w:t xml:space="preserve">4</w:t>
      </w:r>
      <w:r>
        <w:rPr>
          <w:rFonts w:hint="eastAsia"/>
          <w:szCs w:val="24"/>
        </w:rPr>
        <w:t xml:space="preserve">（</w:t>
      </w:r>
      <w:r>
        <w:rPr>
          <w:rFonts w:hint="eastAsia"/>
          <w:szCs w:val="24"/>
        </w:rPr>
        <w:t xml:space="preserve">质控分包</w:t>
      </w:r>
      <w:r>
        <w:rPr>
          <w:rFonts w:hint="eastAsia"/>
          <w:szCs w:val="24"/>
        </w:rPr>
        <w:t xml:space="preserve">）</w:t>
      </w:r>
      <w:r>
        <w:rPr>
          <w:rFonts w:hint="eastAsia"/>
          <w:szCs w:val="24"/>
        </w:rPr>
        <w:t xml:space="preserve">：土壤污染重点监管单位和园区周边土壤和地下水监测质量控制，项目预算</w:t>
      </w:r>
      <w:r>
        <w:rPr>
          <w:rFonts w:hint="eastAsia"/>
          <w:szCs w:val="24"/>
        </w:rPr>
        <w:t xml:space="preserve">90</w:t>
      </w:r>
      <w:r>
        <w:rPr>
          <w:rFonts w:hint="eastAsia"/>
          <w:szCs w:val="24"/>
        </w:rPr>
        <w:t xml:space="preserve">万元。</w:t>
      </w:r>
      <w:r/>
    </w:p>
    <w:p>
      <w:pPr>
        <w:pStyle w:val="693"/>
        <w:ind w:firstLine="480"/>
        <w:spacing w:before="0" w:beforeAutospacing="0" w:after="0" w:afterAutospacing="0" w:line="480" w:lineRule="exact"/>
        <w:widowControl/>
        <w:rPr>
          <w:szCs w:val="24"/>
        </w:rPr>
      </w:pPr>
      <w:r>
        <w:rPr>
          <w:rFonts w:hint="eastAsia" w:asciiTheme="minorHAnsi" w:hAnsiTheme="minorHAnsi" w:eastAsiaTheme="minorEastAsia" w:cstheme="minorBidi"/>
          <w:szCs w:val="24"/>
        </w:rPr>
        <w:t xml:space="preserve">投标人可以参加不同分包投标，但最多只允许中标</w:t>
      </w:r>
      <w:r>
        <w:rPr>
          <w:rFonts w:hint="eastAsia" w:asciiTheme="minorHAnsi" w:hAnsiTheme="minorHAnsi" w:eastAsiaTheme="minorEastAsia" w:cstheme="minorBidi"/>
          <w:szCs w:val="24"/>
        </w:rPr>
        <w:t xml:space="preserve">1</w:t>
      </w:r>
      <w:r>
        <w:rPr>
          <w:rFonts w:hint="eastAsia" w:asciiTheme="minorHAnsi" w:hAnsiTheme="minorHAnsi" w:eastAsiaTheme="minorEastAsia" w:cstheme="minorBidi"/>
          <w:szCs w:val="24"/>
        </w:rPr>
        <w:t xml:space="preserve">个分包。中标顺序按照评标顺序（</w:t>
      </w:r>
      <w:r>
        <w:rPr>
          <w:rFonts w:hint="eastAsia"/>
          <w:szCs w:val="24"/>
        </w:rPr>
        <w:t xml:space="preserve">调查分包</w:t>
      </w:r>
      <w:r>
        <w:rPr>
          <w:rFonts w:hint="eastAsia"/>
          <w:szCs w:val="24"/>
        </w:rPr>
        <w:t xml:space="preserve">1</w:t>
      </w:r>
      <w:r>
        <w:rPr>
          <w:rFonts w:hint="eastAsia"/>
          <w:szCs w:val="24"/>
        </w:rPr>
        <w:t xml:space="preserve">、</w:t>
      </w:r>
      <w:r>
        <w:rPr>
          <w:rFonts w:hint="eastAsia"/>
          <w:szCs w:val="24"/>
        </w:rPr>
        <w:t xml:space="preserve">2</w:t>
      </w:r>
      <w:r>
        <w:rPr>
          <w:rFonts w:hint="eastAsia"/>
          <w:szCs w:val="24"/>
        </w:rPr>
        <w:t xml:space="preserve">、</w:t>
      </w:r>
      <w:r>
        <w:rPr>
          <w:rFonts w:hint="eastAsia"/>
          <w:szCs w:val="24"/>
        </w:rPr>
        <w:t xml:space="preserve">3</w:t>
      </w:r>
      <w:r>
        <w:rPr>
          <w:rFonts w:hint="eastAsia"/>
          <w:szCs w:val="24"/>
        </w:rPr>
        <w:t xml:space="preserve">、质控分包顺序</w:t>
      </w:r>
      <w:r>
        <w:rPr>
          <w:rFonts w:hint="eastAsia" w:asciiTheme="minorHAnsi" w:hAnsiTheme="minorHAnsi" w:eastAsiaTheme="minorEastAsia" w:cstheme="minorBidi"/>
          <w:szCs w:val="24"/>
        </w:rPr>
        <w:t xml:space="preserve">）确定，投标人前一个分包中标的，后续分包不推荐为中标候选人。</w:t>
      </w:r>
      <w:r/>
    </w:p>
    <w:p>
      <w:pPr>
        <w:ind w:firstLine="480"/>
        <w:jc w:val="left"/>
        <w:spacing w:line="500" w:lineRule="exact"/>
        <w:rPr>
          <w:sz w:val="24"/>
          <w:szCs w:val="24"/>
        </w:rPr>
      </w:pPr>
      <w:r>
        <w:rPr>
          <w:rFonts w:hint="eastAsia"/>
          <w:sz w:val="24"/>
          <w:szCs w:val="24"/>
        </w:rPr>
        <w:t xml:space="preserve">采购需求：针对连云港市</w:t>
      </w:r>
      <w:r>
        <w:rPr>
          <w:rFonts w:hint="eastAsia"/>
          <w:sz w:val="24"/>
          <w:szCs w:val="24"/>
        </w:rPr>
        <w:t xml:space="preserve">57</w:t>
      </w:r>
      <w:r>
        <w:rPr>
          <w:rFonts w:hint="eastAsia"/>
          <w:sz w:val="24"/>
          <w:szCs w:val="24"/>
        </w:rPr>
        <w:t xml:space="preserve">家土壤污染重点监管单位及</w:t>
      </w:r>
      <w:r>
        <w:rPr>
          <w:rFonts w:hint="eastAsia"/>
          <w:sz w:val="24"/>
          <w:szCs w:val="24"/>
        </w:rPr>
        <w:t xml:space="preserve">6</w:t>
      </w:r>
      <w:r>
        <w:rPr>
          <w:rFonts w:hint="eastAsia"/>
          <w:sz w:val="24"/>
          <w:szCs w:val="24"/>
        </w:rPr>
        <w:t xml:space="preserve">个土壤污染重点监管园区开展周边土壤监测调查工作，掌握土壤污染重点监管单位和园区周边土壤及地下水环境质量状况，并编制成果报告、质控报告等，为全市土壤和地下水</w:t>
      </w:r>
      <w:r>
        <w:rPr>
          <w:rFonts w:hint="eastAsia"/>
          <w:sz w:val="24"/>
          <w:szCs w:val="24"/>
        </w:rPr>
        <w:t xml:space="preserve">生态环境安全提供有效支撑和科学保障，详见招标文件采购需求。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合同履行期限：详见招标文件采购需求。</w:t>
      </w:r>
      <w:r/>
    </w:p>
    <w:p>
      <w:pPr>
        <w:ind w:firstLine="480"/>
        <w:jc w:val="left"/>
        <w:spacing w:line="500" w:lineRule="exact"/>
        <w:rPr>
          <w:sz w:val="24"/>
          <w:szCs w:val="24"/>
        </w:rPr>
      </w:pPr>
      <w:r>
        <w:rPr>
          <w:rFonts w:hint="eastAsia"/>
          <w:sz w:val="24"/>
          <w:szCs w:val="24"/>
        </w:rPr>
        <w:t xml:space="preserve">调查分包</w:t>
      </w:r>
      <w:r>
        <w:rPr>
          <w:rFonts w:hint="eastAsia"/>
          <w:sz w:val="24"/>
          <w:szCs w:val="24"/>
        </w:rPr>
        <w:t xml:space="preserve">1</w:t>
      </w: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不接受联合体投标。质控分包接受联合体投标，联合体成员数量不超过</w:t>
      </w:r>
      <w:r>
        <w:rPr>
          <w:rFonts w:hint="eastAsia"/>
          <w:sz w:val="24"/>
          <w:szCs w:val="24"/>
        </w:rPr>
        <w:t xml:space="preserve">2</w:t>
      </w:r>
      <w:r>
        <w:rPr>
          <w:rFonts w:hint="eastAsia"/>
          <w:sz w:val="24"/>
          <w:szCs w:val="24"/>
        </w:rPr>
        <w:t xml:space="preserve">家（含两家），以联合体形式参加政府采购活动的，联合体各方不得再单独参加或者与其他供应商另外组成联合体参加同一合同项下的政府采购活动。</w:t>
      </w:r>
      <w:r/>
    </w:p>
    <w:p>
      <w:pPr>
        <w:pStyle w:val="68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w:t>
      </w:r>
      <w:r>
        <w:rPr>
          <w:rFonts w:hint="eastAsia"/>
          <w:sz w:val="24"/>
          <w:szCs w:val="24"/>
        </w:rPr>
        <w:t xml:space="preserve">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rFonts w:hint="eastAsia"/>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项可以提供《财务状况报告及税收、社会保障资金缴纳情况承诺函》，详见投标文件格式。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rFonts w:hint="eastAsia"/>
          <w:sz w:val="24"/>
          <w:szCs w:val="24"/>
        </w:rPr>
      </w:pPr>
      <w:r>
        <w:rPr>
          <w:rFonts w:hint="eastAsia"/>
          <w:sz w:val="24"/>
          <w:szCs w:val="24"/>
        </w:rPr>
        <w:t xml:space="preserve">以联合体方式投标的投标人（仅限质控分包），上述材料联合体成员均须提供。</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rFonts w:hint="eastAsia"/>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w:t>
      </w:r>
      <w:r>
        <w:rPr>
          <w:rFonts w:hint="eastAsia"/>
          <w:sz w:val="24"/>
          <w:szCs w:val="24"/>
        </w:rPr>
        <w:t xml:space="preserve">落实政府采购政策需满足的资格要求：</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调查分包</w:t>
      </w:r>
      <w:r>
        <w:rPr>
          <w:rFonts w:hint="eastAsia"/>
          <w:sz w:val="24"/>
          <w:szCs w:val="24"/>
        </w:rPr>
        <w:t xml:space="preserve">1</w:t>
      </w:r>
      <w:r>
        <w:rPr>
          <w:rFonts w:hint="eastAsia"/>
          <w:sz w:val="24"/>
          <w:szCs w:val="24"/>
        </w:rPr>
        <w:t xml:space="preserve">、</w:t>
      </w:r>
      <w:r>
        <w:rPr>
          <w:rFonts w:hint="eastAsia"/>
          <w:sz w:val="24"/>
          <w:szCs w:val="24"/>
        </w:rPr>
        <w:t xml:space="preserve">2</w:t>
      </w:r>
      <w:r>
        <w:rPr>
          <w:rFonts w:hint="eastAsia"/>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调查分包</w:t>
      </w:r>
      <w:r>
        <w:rPr>
          <w:rFonts w:hint="eastAsia"/>
          <w:sz w:val="24"/>
          <w:szCs w:val="24"/>
        </w:rPr>
        <w:t xml:space="preserve">3</w:t>
      </w:r>
      <w:r>
        <w:rPr>
          <w:rFonts w:hint="eastAsia"/>
          <w:sz w:val="24"/>
          <w:szCs w:val="24"/>
        </w:rPr>
        <w:t xml:space="preserve">、质控分包：无。</w:t>
      </w:r>
      <w:r/>
    </w:p>
    <w:p>
      <w:pPr>
        <w:ind w:firstLine="480"/>
        <w:jc w:val="left"/>
        <w:spacing w:line="500" w:lineRule="exact"/>
        <w:rPr>
          <w:sz w:val="24"/>
          <w:szCs w:val="24"/>
        </w:rPr>
      </w:pPr>
      <w:r>
        <w:rPr>
          <w:rFonts w:hint="eastAsia"/>
          <w:sz w:val="24"/>
          <w:szCs w:val="24"/>
        </w:rPr>
        <w:t xml:space="preserve">（三）</w:t>
      </w:r>
      <w:r>
        <w:rPr>
          <w:rFonts w:hint="eastAsia"/>
          <w:sz w:val="24"/>
          <w:szCs w:val="24"/>
        </w:rPr>
        <w:t xml:space="preserve">本项目的特定资格要求：</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独立投标人和组成联合体的各成员（仅限质控分包）须具有在有效期内的《检验检测机构资质认定证书》（</w:t>
      </w:r>
      <w:r>
        <w:rPr>
          <w:rFonts w:hint="eastAsia"/>
          <w:sz w:val="24"/>
          <w:szCs w:val="24"/>
        </w:rPr>
        <w:t xml:space="preserve">CMA</w:t>
      </w:r>
      <w:r>
        <w:rPr>
          <w:rFonts w:hint="eastAsia"/>
          <w:sz w:val="24"/>
          <w:szCs w:val="24"/>
        </w:rPr>
        <w:t xml:space="preserve">）证书。</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以联合体方式投标的投标人（仅限质控分包），须提交共同签署的《联合体协议》（招标文件格式十三），明确联合体的牵头单位，并载明联合体各方承担的工作和义务。</w:t>
      </w:r>
      <w:r/>
    </w:p>
    <w:p>
      <w:pPr>
        <w:pStyle w:val="680"/>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sz w:val="24"/>
          <w:szCs w:val="24"/>
        </w:rPr>
      </w:pPr>
      <w:r>
        <w:rPr>
          <w:rFonts w:hint="eastAsia"/>
          <w:sz w:val="24"/>
          <w:szCs w:val="24"/>
        </w:rPr>
        <w:t xml:space="preserve">时间：自招标文件公告发布之日起至</w:t>
      </w:r>
      <w:r>
        <w:rPr>
          <w:rFonts w:hint="eastAsia"/>
          <w:sz w:val="24"/>
          <w:szCs w:val="24"/>
        </w:rPr>
        <w:t xml:space="preserve">2024</w:t>
      </w:r>
      <w:r>
        <w:rPr>
          <w:rFonts w:hint="eastAsia"/>
          <w:sz w:val="24"/>
          <w:szCs w:val="24"/>
        </w:rPr>
        <w:t xml:space="preserve">年</w:t>
      </w:r>
      <w:r>
        <w:rPr>
          <w:rFonts w:hint="eastAsia"/>
          <w:sz w:val="24"/>
          <w:szCs w:val="24"/>
        </w:rPr>
        <w:t xml:space="preserve">4</w:t>
      </w:r>
      <w:r>
        <w:rPr>
          <w:rFonts w:hint="eastAsia"/>
          <w:sz w:val="24"/>
          <w:szCs w:val="24"/>
        </w:rPr>
        <w:t xml:space="preserve">月</w:t>
      </w:r>
      <w:r>
        <w:rPr>
          <w:rFonts w:hint="eastAsia"/>
          <w:sz w:val="24"/>
          <w:szCs w:val="24"/>
        </w:rPr>
        <w:t xml:space="preserve">25</w:t>
      </w:r>
      <w:r>
        <w:rPr>
          <w:rFonts w:hint="eastAsia"/>
          <w:sz w:val="24"/>
          <w:szCs w:val="24"/>
        </w:rPr>
        <w:t xml:space="preserve">日</w:t>
      </w:r>
      <w:r>
        <w:rPr>
          <w:rFonts w:hint="eastAsia"/>
          <w:sz w:val="24"/>
          <w:szCs w:val="24"/>
        </w:rPr>
        <w:t xml:space="preserve">23</w:t>
      </w:r>
      <w:r>
        <w:rPr>
          <w:rFonts w:hint="eastAsia"/>
          <w:sz w:val="24"/>
          <w:szCs w:val="24"/>
        </w:rPr>
        <w:t xml:space="preserve">:</w:t>
      </w:r>
      <w:r>
        <w:rPr>
          <w:rFonts w:hint="eastAsia"/>
          <w:sz w:val="24"/>
          <w:szCs w:val="24"/>
        </w:rPr>
        <w:t xml:space="preserve">59</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数字证书，登录“苏采云”政府采购交易系统，自行下载。</w:t>
      </w:r>
      <w:r/>
    </w:p>
    <w:p>
      <w:pPr>
        <w:ind w:firstLine="480"/>
        <w:jc w:val="left"/>
        <w:spacing w:line="500" w:lineRule="exact"/>
        <w:rPr>
          <w:sz w:val="24"/>
          <w:szCs w:val="24"/>
        </w:rPr>
      </w:pPr>
      <w:r>
        <w:rPr>
          <w:rFonts w:hint="eastAsia"/>
          <w:sz w:val="24"/>
          <w:szCs w:val="24"/>
        </w:rPr>
        <w:t xml:space="preserve">售价：免费提供</w:t>
      </w:r>
      <w:r/>
    </w:p>
    <w:p>
      <w:pPr>
        <w:pStyle w:val="68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rPr>
        <w:t xml:space="preserve">2024</w:t>
      </w:r>
      <w:r>
        <w:rPr>
          <w:rFonts w:hint="eastAsia"/>
          <w:sz w:val="24"/>
          <w:szCs w:val="24"/>
        </w:rPr>
        <w:t xml:space="preserve">年</w:t>
      </w:r>
      <w:r>
        <w:rPr>
          <w:rFonts w:hint="eastAsia"/>
          <w:sz w:val="24"/>
          <w:szCs w:val="24"/>
        </w:rPr>
        <w:t xml:space="preserve">5</w:t>
      </w:r>
      <w:r>
        <w:rPr>
          <w:rFonts w:hint="eastAsia"/>
          <w:sz w:val="24"/>
          <w:szCs w:val="24"/>
        </w:rPr>
        <w:t xml:space="preserve">月</w:t>
      </w:r>
      <w:r>
        <w:rPr>
          <w:rFonts w:hint="eastAsia"/>
          <w:sz w:val="24"/>
          <w:szCs w:val="24"/>
        </w:rPr>
        <w:t xml:space="preserve">9</w:t>
      </w:r>
      <w:r>
        <w:rPr>
          <w:rFonts w:hint="eastAsia"/>
          <w:sz w:val="24"/>
          <w:szCs w:val="24"/>
        </w:rPr>
        <w:t xml:space="preserve">日</w:t>
      </w:r>
      <w:r>
        <w:rPr>
          <w:rFonts w:hint="eastAsia"/>
          <w:sz w:val="24"/>
          <w:szCs w:val="24"/>
        </w:rPr>
        <w:t xml:space="preserve">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8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68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本招标文件中斜体且有下划线部分为实质性要求和条件，投标人必须逐条做出满足实质性要求和条件的响应，否则将按无效响应处理。</w:t>
      </w:r>
      <w:r/>
    </w:p>
    <w:p>
      <w:pPr>
        <w:ind w:firstLine="480"/>
        <w:jc w:val="left"/>
        <w:spacing w:line="500" w:lineRule="exact"/>
        <w:rPr>
          <w:rFonts w:hint="eastAsia"/>
          <w:sz w:val="24"/>
          <w:szCs w:val="24"/>
        </w:rPr>
      </w:pPr>
      <w:r>
        <w:rPr>
          <w:rFonts w:hint="eastAsia"/>
          <w:sz w:val="24"/>
          <w:szCs w:val="24"/>
        </w:rPr>
        <w:t xml:space="preserve">3.</w:t>
      </w:r>
      <w:r>
        <w:rPr>
          <w:rFonts w:hint="eastAsia"/>
          <w:sz w:val="24"/>
          <w:szCs w:val="24"/>
        </w:rPr>
        <w:t xml:space="preserve">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和方正国际软件（北京）有限公司电子签章。投标人通过“苏采云”系统参与政府采购项目，需要办理（更换）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8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称：连云港市环境监测监控中心</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址：连云港市海州区朝阳中路</w:t>
      </w:r>
      <w:r>
        <w:rPr>
          <w:rFonts w:hint="eastAsia"/>
          <w:sz w:val="24"/>
          <w:szCs w:val="24"/>
        </w:rPr>
        <w:t xml:space="preserve">14</w:t>
      </w:r>
      <w:r>
        <w:rPr>
          <w:rFonts w:hint="eastAsia"/>
          <w:sz w:val="24"/>
          <w:szCs w:val="24"/>
        </w:rPr>
        <w:t xml:space="preserve">号</w:t>
      </w:r>
      <w:r/>
    </w:p>
    <w:p>
      <w:pPr>
        <w:ind w:firstLine="480"/>
        <w:jc w:val="left"/>
        <w:spacing w:line="500" w:lineRule="exact"/>
        <w:rPr>
          <w:sz w:val="24"/>
          <w:szCs w:val="24"/>
        </w:rPr>
      </w:pPr>
      <w:r>
        <w:rPr>
          <w:rFonts w:hint="eastAsia"/>
          <w:sz w:val="24"/>
          <w:szCs w:val="24"/>
        </w:rPr>
        <w:t xml:space="preserve">联系方式：</w:t>
      </w:r>
      <w:r>
        <w:rPr>
          <w:rFonts w:hint="eastAsia"/>
          <w:sz w:val="24"/>
          <w:szCs w:val="24"/>
        </w:rPr>
        <w:t xml:space="preserve">0518-85521729</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称：连云港市公共资源交易中心</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址：连云港市海州区凌洲东路</w:t>
      </w:r>
      <w:r>
        <w:rPr>
          <w:rFonts w:hint="eastAsia"/>
          <w:sz w:val="24"/>
          <w:szCs w:val="24"/>
        </w:rPr>
        <w:t xml:space="preserve">9</w:t>
      </w:r>
      <w:r>
        <w:rPr>
          <w:rFonts w:hint="eastAsia"/>
          <w:sz w:val="24"/>
          <w:szCs w:val="24"/>
        </w:rPr>
        <w:t xml:space="preserve">号</w:t>
      </w:r>
      <w:r>
        <w:rPr>
          <w:rFonts w:hint="eastAsia"/>
          <w:sz w:val="24"/>
          <w:szCs w:val="24"/>
        </w:rPr>
        <w:t xml:space="preserve">2</w:t>
      </w:r>
      <w:r>
        <w:rPr>
          <w:rFonts w:hint="eastAsia"/>
          <w:sz w:val="24"/>
          <w:szCs w:val="24"/>
        </w:rPr>
        <w:t xml:space="preserve">号楼</w:t>
      </w:r>
      <w:r>
        <w:rPr>
          <w:rFonts w:hint="eastAsia"/>
          <w:sz w:val="24"/>
          <w:szCs w:val="24"/>
        </w:rPr>
        <w:t xml:space="preserve">419</w:t>
      </w:r>
      <w:r>
        <w:rPr>
          <w:rFonts w:hint="eastAsia"/>
          <w:sz w:val="24"/>
          <w:szCs w:val="24"/>
        </w:rPr>
        <w:t xml:space="preserve">室</w:t>
      </w:r>
      <w:r/>
    </w:p>
    <w:p>
      <w:pPr>
        <w:ind w:firstLine="480"/>
        <w:jc w:val="left"/>
        <w:spacing w:line="500" w:lineRule="exact"/>
        <w:rPr>
          <w:sz w:val="24"/>
          <w:szCs w:val="24"/>
        </w:rPr>
      </w:pPr>
      <w:r>
        <w:rPr>
          <w:rFonts w:hint="eastAsia"/>
          <w:sz w:val="24"/>
          <w:szCs w:val="24"/>
        </w:rPr>
        <w:t xml:space="preserve">联系方式：刘康</w:t>
      </w:r>
      <w:r>
        <w:rPr>
          <w:rFonts w:hint="eastAsia"/>
          <w:sz w:val="24"/>
          <w:szCs w:val="24"/>
        </w:rPr>
        <w:t xml:space="preserve">  0518-85868215</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项目联系方式</w:t>
      </w:r>
      <w:r/>
    </w:p>
    <w:p>
      <w:pPr>
        <w:ind w:firstLine="480"/>
        <w:jc w:val="left"/>
        <w:spacing w:line="500" w:lineRule="exact"/>
        <w:rPr>
          <w:sz w:val="24"/>
          <w:szCs w:val="24"/>
        </w:rPr>
      </w:pPr>
      <w:r>
        <w:rPr>
          <w:rFonts w:hint="eastAsia"/>
          <w:sz w:val="24"/>
          <w:szCs w:val="24"/>
        </w:rPr>
        <w:t xml:space="preserve">项目联系人：张一笑</w:t>
      </w:r>
      <w:r/>
    </w:p>
    <w:p>
      <w:pPr>
        <w:ind w:firstLine="480"/>
        <w:jc w:val="left"/>
        <w:spacing w:line="500" w:lineRule="exact"/>
        <w:rPr>
          <w:rFonts w:ascii="黑体" w:hAnsi="黑体" w:eastAsia="黑体"/>
          <w:bCs/>
          <w:sz w:val="44"/>
          <w:szCs w:val="4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rPr>
        <w:t xml:space="preserve">0518-85521729</w:t>
      </w:r>
      <w:bookmarkStart w:id="1" w:name="_Toc155796357"/>
      <w:r>
        <w:rPr>
          <w:rFonts w:ascii="黑体" w:hAnsi="黑体" w:eastAsia="黑体"/>
          <w:b/>
        </w:rPr>
        <w:br w:type="page" w:clear="all"/>
      </w:r>
      <w:r/>
    </w:p>
    <w:p>
      <w:pPr>
        <w:pStyle w:val="679"/>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80"/>
        <w:spacing w:before="0" w:after="0" w:line="360" w:lineRule="auto"/>
        <w:rPr>
          <w:rFonts w:ascii="黑体" w:hAnsi="黑体" w:eastAsia="黑体"/>
          <w:b w:val="0"/>
        </w:rPr>
      </w:pPr>
      <w:r>
        <w:rPr>
          <w:rFonts w:hint="eastAsia" w:ascii="黑体" w:hAnsi="黑体" w:eastAsia="黑体"/>
          <w:b w:val="0"/>
        </w:rPr>
        <w:t xml:space="preserve">一、总则</w:t>
      </w:r>
      <w:r/>
    </w:p>
    <w:p>
      <w:pPr>
        <w:pStyle w:val="681"/>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、招标方式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681"/>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满足招标公告中供应商的资格要求的规定。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681"/>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681"/>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投标人应自行承担所有与参加投标有关的费用，无论投标过程中的做法和结果如何，连云港市公共资源交易中心（以下简称交易中心）在任何情况下均无义务和责任承担这些费用。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本次招标采购人和交易中心不收取标书工本费与中标服务费。</w:t>
      </w:r>
      <w:r/>
    </w:p>
    <w:p>
      <w:pPr>
        <w:pStyle w:val="681"/>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投标人一旦参加本项目采购活动，即被认为接受了本招标文件的规定和约束。</w:t>
      </w:r>
      <w:r/>
    </w:p>
    <w:p>
      <w:pPr>
        <w:pStyle w:val="680"/>
        <w:spacing w:before="0" w:after="0" w:line="360" w:lineRule="auto"/>
        <w:rPr>
          <w:rFonts w:ascii="黑体" w:hAnsi="黑体" w:eastAsia="黑体"/>
          <w:b w:val="0"/>
        </w:rPr>
      </w:pPr>
      <w:r>
        <w:rPr>
          <w:rFonts w:hint="eastAsia" w:ascii="黑体" w:hAnsi="黑体" w:eastAsia="黑体"/>
          <w:b w:val="0"/>
        </w:rPr>
        <w:t xml:space="preserve">二、招标文件</w:t>
      </w:r>
      <w:r/>
    </w:p>
    <w:p>
      <w:pPr>
        <w:pStyle w:val="681"/>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681"/>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任何要求对招标文件进行澄清的投标人，应在投标截止期十日前按招标公告中的通讯地址，以书面形式通知采购人或者交易中心。</w:t>
      </w:r>
      <w:r/>
    </w:p>
    <w:p>
      <w:pPr>
        <w:pStyle w:val="681"/>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在投标截止时间前，交易中心可以对招标文件进行修改。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交易中心有权按照法定的要求推迟投标截止日期和开标日期。</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680"/>
        <w:spacing w:before="0" w:after="0" w:line="360" w:lineRule="auto"/>
        <w:rPr>
          <w:rFonts w:ascii="黑体" w:hAnsi="黑体" w:eastAsia="黑体"/>
          <w:b w:val="0"/>
        </w:rPr>
      </w:pPr>
      <w:r>
        <w:rPr>
          <w:rFonts w:hint="eastAsia" w:ascii="黑体" w:hAnsi="黑体" w:eastAsia="黑体"/>
          <w:b w:val="0"/>
        </w:rPr>
        <w:t xml:space="preserve">三、投标文件的编制</w:t>
      </w:r>
      <w:r/>
    </w:p>
    <w:p>
      <w:pPr>
        <w:pStyle w:val="681"/>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681"/>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681"/>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681"/>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681"/>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投标人应根据投标报价要求在投标分项报价表中列明各项投标单价、</w:t>
      </w:r>
      <w:r>
        <w:rPr>
          <w:rFonts w:hint="eastAsia"/>
          <w:sz w:val="24"/>
          <w:szCs w:val="24"/>
        </w:rPr>
        <w:t xml:space="preserve">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投标货币。投标文件中的单价和总价无特殊规定的采用人民币报价，以元为单位标注。招标文件中另有规定的按规定执行。</w:t>
      </w:r>
      <w:r/>
    </w:p>
    <w:p>
      <w:pPr>
        <w:pStyle w:val="681"/>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681"/>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投标人需根据招标文件要求提供培训计划、人员安排等。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投标人需根据招标文件要求提供所投标的的主要组成部分、功能设计、实现思路及关键技术等。</w:t>
      </w:r>
      <w:r/>
    </w:p>
    <w:p>
      <w:pPr>
        <w:pStyle w:val="681"/>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投标人应按照招标文件中提供的格式完整、正确填写投标函、开标一览表。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对于采用货币报价的项目，开标一览表中的投标总报价应与投标分项报价表中的投标总报价一致，如不一致，不做无效投标处理，但评标时以开标一览表中价格为准。</w:t>
      </w:r>
      <w:r/>
    </w:p>
    <w:p>
      <w:pPr>
        <w:pStyle w:val="681"/>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投标有效期为交易中心规定的开标之日后六十（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80"/>
        <w:spacing w:before="0" w:after="0" w:line="360" w:lineRule="auto"/>
        <w:rPr>
          <w:rFonts w:ascii="黑体" w:hAnsi="黑体" w:eastAsia="黑体"/>
          <w:b w:val="0"/>
        </w:rPr>
      </w:pPr>
      <w:r>
        <w:rPr>
          <w:rFonts w:hint="eastAsia" w:ascii="黑体" w:hAnsi="黑体" w:eastAsia="黑体"/>
          <w:b w:val="0"/>
        </w:rPr>
        <w:t xml:space="preserve">四、投标文件的递交</w:t>
      </w:r>
      <w:r/>
    </w:p>
    <w:p>
      <w:pPr>
        <w:pStyle w:val="681"/>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投标人应当按照《操作手册》规定，在投标截止时间前制作并递交（上传）电子投标文件。</w:t>
      </w:r>
      <w:r/>
    </w:p>
    <w:p>
      <w:pPr>
        <w:pStyle w:val="681"/>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投标人应充分考虑到计算机硬件、软件及网络环境等风险因素，如因投标人自身原因造成电子投标文件递交（上传）不成功的按照本招标文件第二章第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条规定做无效投标处理。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交易中心可以按照规定，通过修改招标文件酌情延长投标截止日期，在此情况下，投标人的所有权利和义务以及投标人受制的截止日期均应以延长后新的截止日期为准。</w:t>
      </w:r>
      <w:r/>
    </w:p>
    <w:p>
      <w:pPr>
        <w:pStyle w:val="681"/>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交易中心拒绝接收在其规定的投标截止时间后递交（上传）的任何投标文件。</w:t>
      </w:r>
      <w:r/>
    </w:p>
    <w:p>
      <w:pPr>
        <w:pStyle w:val="681"/>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投标文件的撤回</w:t>
      </w:r>
      <w:r/>
    </w:p>
    <w:p>
      <w:pPr>
        <w:ind w:firstLine="480"/>
        <w:jc w:val="left"/>
        <w:spacing w:line="500" w:lineRule="exact"/>
        <w:rPr>
          <w:sz w:val="24"/>
          <w:szCs w:val="24"/>
        </w:rPr>
      </w:pPr>
      <w:r>
        <w:rPr>
          <w:rFonts w:hint="eastAsia"/>
          <w:sz w:val="24"/>
          <w:szCs w:val="24"/>
        </w:rPr>
        <w:t xml:space="preserve">21.1.1 </w:t>
      </w:r>
      <w:r>
        <w:rPr>
          <w:rFonts w:hint="eastAsia"/>
          <w:sz w:val="24"/>
          <w:szCs w:val="24"/>
        </w:rPr>
        <w:t xml:space="preserve">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21.1.2 </w:t>
      </w:r>
      <w:r>
        <w:rPr>
          <w:rFonts w:hint="eastAsia"/>
          <w:sz w:val="24"/>
          <w:szCs w:val="24"/>
        </w:rPr>
        <w:t xml:space="preserve">投标人撤回电子投标文件的，则认为其不再参与本项目投标活动。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投标文件的修改</w:t>
      </w:r>
      <w:r/>
    </w:p>
    <w:p>
      <w:pPr>
        <w:ind w:firstLine="480"/>
        <w:jc w:val="left"/>
        <w:spacing w:line="500" w:lineRule="exact"/>
        <w:rPr>
          <w:sz w:val="24"/>
          <w:szCs w:val="24"/>
        </w:rPr>
      </w:pPr>
      <w:r>
        <w:rPr>
          <w:rFonts w:hint="eastAsia"/>
          <w:sz w:val="24"/>
          <w:szCs w:val="24"/>
        </w:rPr>
        <w:t xml:space="preserve">21.2.1 </w:t>
      </w:r>
      <w:r>
        <w:rPr>
          <w:rFonts w:hint="eastAsia"/>
          <w:sz w:val="24"/>
          <w:szCs w:val="24"/>
        </w:rPr>
        <w:t xml:space="preserve">投标人可在投标截止时间前，对其电子投标文件进行修改，具体操作方法见《操作手册》。</w:t>
      </w:r>
      <w:r/>
    </w:p>
    <w:p>
      <w:pPr>
        <w:ind w:firstLine="480"/>
        <w:jc w:val="left"/>
        <w:spacing w:line="500" w:lineRule="exact"/>
        <w:rPr>
          <w:sz w:val="24"/>
          <w:szCs w:val="24"/>
        </w:rPr>
      </w:pPr>
      <w:r>
        <w:rPr>
          <w:rFonts w:hint="eastAsia"/>
          <w:sz w:val="24"/>
          <w:szCs w:val="24"/>
        </w:rPr>
        <w:t xml:space="preserve">21.2.2 </w:t>
      </w:r>
      <w:r>
        <w:rPr>
          <w:rFonts w:hint="eastAsia"/>
          <w:sz w:val="24"/>
          <w:szCs w:val="24"/>
        </w:rPr>
        <w:t xml:space="preserve">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在投标截止时间至招标文件中规定的投标有效期满之间的这段时间内，投标人不得撤回其投标。</w:t>
      </w:r>
      <w:r/>
    </w:p>
    <w:p>
      <w:pPr>
        <w:pStyle w:val="680"/>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81"/>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交易中心将在招标公告中规定的时间和地点组织公开开标。投标人应当按时参加开标活动，并在“苏采云”系统规定的时间内对投标文件进行解密。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投标人如果对开标过程和开标记录有疑义，应当按照《操作手册》规定提出，未在“苏采云”系统《开标记录表》宣布后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pStyle w:val="681"/>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开标后，交易中心将立即组织评委会进行评标。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评委会按照采购文件规定的评审程序、评审方法和评审标准进行独立评审并确定中标候选人。</w:t>
      </w:r>
      <w:r/>
    </w:p>
    <w:p>
      <w:pPr>
        <w:pStyle w:val="681"/>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采用综合评分法的项目，未中标的投标人可于中标结果公告期限届满之日起通过“苏采云”系统查看自己的评审得分及排序情况。</w:t>
      </w:r>
      <w:r/>
    </w:p>
    <w:p>
      <w:pPr>
        <w:pStyle w:val="681"/>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w:t>
      </w:r>
      <w:r>
        <w:rPr>
          <w:rFonts w:hint="eastAsia"/>
          <w:sz w:val="24"/>
          <w:szCs w:val="24"/>
        </w:rPr>
        <w:t xml:space="preserve"> </w:t>
      </w:r>
      <w:r>
        <w:rPr>
          <w:rFonts w:hint="eastAsia"/>
          <w:sz w:val="24"/>
          <w:szCs w:val="24"/>
        </w:rPr>
        <w:t xml:space="preserve">，有权要求投标人作出必要的澄清、说明或者补正。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评委会并非对每个投标人都做澄清、说明或者补正要求。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需要供应商进行澄清、说明或者补正的，评委会将通过“苏采云”系统向供应商发出“澄清要求函”，接到“澄清要求函”的投标人应当按照要求在“苏采云”系统中提交“澄清响应函”并加盖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电子公章。澄清、说明或者补正的内容作为投标文件的补充部分，具体操作方式见《操作手册》。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接到评委会澄清、说明或者补正要求的投标人如未按规定响应，其风险由投标人自行承担。</w:t>
      </w:r>
      <w:r/>
    </w:p>
    <w:p>
      <w:pPr>
        <w:pStyle w:val="681"/>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26.1.1 </w:t>
      </w:r>
      <w:r>
        <w:rPr>
          <w:rFonts w:hint="eastAsia"/>
          <w:sz w:val="24"/>
          <w:szCs w:val="24"/>
        </w:rPr>
        <w:t xml:space="preserve">资格审查：依据法律法规和招标文件的规定，由采购人对投标文件中的资格证明文件进行审查。资格审查的结论，采购人以书面形式向评委会进行反馈。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采购人在进行资格性审查的同时，将在信用中国网站（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）查询投标人的</w:t>
      </w:r>
      <w:r>
        <w:rPr>
          <w:rFonts w:hint="eastAsia"/>
          <w:sz w:val="24"/>
          <w:szCs w:val="24"/>
        </w:rPr>
        <w:t xml:space="preserve">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 </w:t>
      </w:r>
      <w:r>
        <w:rPr>
          <w:rFonts w:hint="eastAsia"/>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sz w:val="24"/>
          <w:szCs w:val="24"/>
        </w:rPr>
      </w:pPr>
      <w:r>
        <w:rPr>
          <w:rFonts w:hint="eastAsia"/>
          <w:sz w:val="24"/>
          <w:szCs w:val="24"/>
        </w:rPr>
        <w:t xml:space="preserve">26.1.3 </w:t>
      </w:r>
      <w:r>
        <w:rPr>
          <w:rFonts w:hint="eastAsia"/>
          <w:sz w:val="24"/>
          <w:szCs w:val="24"/>
        </w:rPr>
        <w:t xml:space="preserve">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w:t>
      </w:r>
      <w:r>
        <w:rPr>
          <w:rFonts w:hint="eastAsia"/>
          <w:sz w:val="24"/>
          <w:szCs w:val="24"/>
        </w:rPr>
        <w:t xml:space="preserve">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w:t>
      </w:r>
      <w:r>
        <w:rPr>
          <w:rFonts w:hint="eastAsia"/>
          <w:sz w:val="24"/>
          <w:szCs w:val="24"/>
        </w:rPr>
        <w:t xml:space="preserve">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sz w:val="24"/>
          <w:szCs w:val="24"/>
        </w:rPr>
      </w:pPr>
      <w:r>
        <w:rPr>
          <w:rFonts w:hint="eastAsia"/>
          <w:sz w:val="24"/>
          <w:szCs w:val="24"/>
        </w:rPr>
        <w:t xml:space="preserve">26.7 </w:t>
      </w:r>
      <w:r>
        <w:rPr>
          <w:rFonts w:hint="eastAsia"/>
          <w:sz w:val="24"/>
          <w:szCs w:val="24"/>
        </w:rPr>
        <w:t xml:space="preserve">投标人在开、评标全过程中应保持通讯畅通，及时登录“苏采云”系统查阅、答复相关信息，并安排专人与交易中心及评委会联系。</w:t>
      </w:r>
      <w:r/>
    </w:p>
    <w:p>
      <w:pPr>
        <w:pStyle w:val="681"/>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）列入失信被执行人、重大税收违法案件当事人名单、政府采购严重违法失信行为记录名单及其他不符合《中华人民共和国政府采购法》第二</w:t>
      </w:r>
      <w:r>
        <w:rPr>
          <w:rFonts w:hint="eastAsia"/>
          <w:sz w:val="24"/>
          <w:szCs w:val="24"/>
        </w:rPr>
        <w:t xml:space="preserve">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）不符合招标文件中规定的实质性要求和条件的（本招标文件中斜体且有下划线部分为实质性要求和条件）。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）因“苏采云”系统系统故障原因造成开标不成功的。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）评委会认定招标文件存在歧义、重大缺陷导致评审工作无法进行的。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出现投标截止时间结束后参加投标的供应商或者在评标期间对招标文件做出实质响应的供应商不足三家情况的，按照政府采购相关规定执行。</w:t>
      </w:r>
      <w:r/>
    </w:p>
    <w:p>
      <w:pPr>
        <w:pStyle w:val="680"/>
        <w:spacing w:before="0" w:after="0" w:line="360" w:lineRule="auto"/>
        <w:rPr>
          <w:rFonts w:ascii="黑体" w:hAnsi="黑体" w:eastAsia="黑体"/>
          <w:b w:val="0"/>
        </w:rPr>
      </w:pPr>
      <w:r>
        <w:rPr>
          <w:rFonts w:hint="eastAsia" w:ascii="黑体" w:hAnsi="黑体" w:eastAsia="黑体"/>
          <w:b w:val="0"/>
        </w:rPr>
        <w:t xml:space="preserve">六、定标</w:t>
      </w:r>
      <w:r/>
    </w:p>
    <w:p>
      <w:pPr>
        <w:pStyle w:val="681"/>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交易中心将在江苏政府采购网发布中标公告，公告期限为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若有充分证据证明，中标人存在下列情况之一的，一经查实，将被取消中标资格：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）与采购人、其他供应商或者采购代理机构恶意串通的。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）属于本文件规定的无效条件，但在评标过程中又未被评委会发现的。</w:t>
      </w:r>
      <w:r/>
    </w:p>
    <w:p>
      <w:pPr>
        <w:pStyle w:val="681"/>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中标结果确定后，交易中心将向中标人发出中标通知书。请中标人在中标结果公告届满之日起</w:t>
      </w:r>
      <w:r>
        <w:rPr>
          <w:rFonts w:hint="eastAsia"/>
          <w:sz w:val="24"/>
          <w:szCs w:val="24"/>
        </w:rPr>
        <w:t xml:space="preserve">30</w:t>
      </w:r>
      <w:r>
        <w:rPr>
          <w:rFonts w:hint="eastAsia"/>
          <w:sz w:val="24"/>
          <w:szCs w:val="24"/>
        </w:rPr>
        <w:t xml:space="preserve">日内，登录“苏采云”系统及时领取（下载）中标通知书。因系统存储空间有限，自中标结果公告届满之日起</w:t>
      </w:r>
      <w:r>
        <w:rPr>
          <w:rFonts w:hint="eastAsia"/>
          <w:sz w:val="24"/>
          <w:szCs w:val="24"/>
        </w:rPr>
        <w:t xml:space="preserve">30</w:t>
      </w:r>
      <w:r>
        <w:rPr>
          <w:rFonts w:hint="eastAsia"/>
          <w:sz w:val="24"/>
          <w:szCs w:val="24"/>
        </w:rPr>
        <w:t xml:space="preserve">日后，“苏采云”系统不再保证提供下载中标通知书服务，因未及时下载而造成的不利后果由中标人自行承担。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中标人在中标后七个工作日内，需向采购人和交易中心各提供一份与电子投标文件一致的纸质打印胶装投标文件，封面、骑缝需加盖公章。</w:t>
      </w:r>
      <w:r/>
    </w:p>
    <w:p>
      <w:pPr>
        <w:pStyle w:val="680"/>
        <w:spacing w:before="0" w:after="0" w:line="360" w:lineRule="auto"/>
        <w:rPr>
          <w:rFonts w:ascii="黑体" w:hAnsi="黑体" w:eastAsia="黑体"/>
          <w:b w:val="0"/>
        </w:rPr>
      </w:pPr>
      <w:r>
        <w:rPr>
          <w:rFonts w:hint="eastAsia" w:ascii="黑体" w:hAnsi="黑体" w:eastAsia="黑体"/>
          <w:b w:val="0"/>
        </w:rPr>
        <w:t xml:space="preserve">七、授予合同</w:t>
      </w:r>
      <w:r/>
    </w:p>
    <w:p>
      <w:pPr>
        <w:pStyle w:val="681"/>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pStyle w:val="681"/>
        <w:ind w:firstLine="562"/>
        <w:jc w:val="left"/>
        <w:spacing w:before="0" w:after="0" w:line="360" w:lineRule="auto"/>
        <w:rPr>
          <w:sz w:val="28"/>
          <w:szCs w:val="28"/>
        </w:rPr>
      </w:pPr>
      <w:r>
        <w:rPr>
          <w:rFonts w:hint="eastAsia"/>
          <w:sz w:val="28"/>
          <w:szCs w:val="28"/>
        </w:rPr>
        <w:t xml:space="preserve">31</w:t>
      </w:r>
      <w:r>
        <w:rPr>
          <w:rFonts w:hint="eastAsia"/>
          <w:sz w:val="28"/>
          <w:szCs w:val="28"/>
        </w:rPr>
        <w:t xml:space="preserve">、服务（包含与服务相关的货物）的追加</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政府采购合同履行中，采购人需追加与合同标的相同的服务（包含与服务相关的货物）的，在不改变合同其他条款的前提下，可以与中标人协商签订补充合同，但所有补充合同的采购金额不超过原合同金额</w:t>
      </w:r>
      <w:r>
        <w:rPr>
          <w:rFonts w:hint="eastAsia"/>
          <w:sz w:val="24"/>
          <w:szCs w:val="24"/>
        </w:rPr>
        <w:t xml:space="preserve">10%</w:t>
      </w:r>
      <w:r>
        <w:rPr>
          <w:rFonts w:hint="eastAsia"/>
          <w:sz w:val="24"/>
          <w:szCs w:val="24"/>
        </w:rPr>
        <w:t xml:space="preserve">。</w:t>
      </w:r>
      <w:r/>
    </w:p>
    <w:p>
      <w:pPr>
        <w:pStyle w:val="681"/>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中标人可凭政府采购合同办理融资贷款，详情请见江苏政府采购网“政采贷”专栏。</w:t>
      </w:r>
      <w:r/>
    </w:p>
    <w:p>
      <w:pPr>
        <w:pStyle w:val="680"/>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81"/>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供应商对政府采购活动事项有疑问的，可以提出询问，采购人或者交易中心应当在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个工作日内对投标人依法提出的询问作出答复，但答复的内容不得涉及商业秘密。供应商提出的询问超出采购人对交易中心委托授权范围的，交易中心应当告知供应商向采购人提出。</w:t>
      </w:r>
      <w:r/>
    </w:p>
    <w:p>
      <w:pPr>
        <w:pStyle w:val="681"/>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w:t>
      </w:r>
      <w:r>
        <w:rPr>
          <w:rFonts w:hint="eastAsia"/>
          <w:sz w:val="24"/>
          <w:szCs w:val="24"/>
        </w:rPr>
        <w:t xml:space="preserve">供应商认为采购文件、采购过程、采购结果使自己的权益受到损害的，可以在知道或者应知其权益受到损害之日（获取采购文件之日、采购公告发布之</w:t>
      </w:r>
      <w:r>
        <w:rPr>
          <w:rFonts w:hint="eastAsia"/>
          <w:sz w:val="24"/>
          <w:szCs w:val="24"/>
        </w:rPr>
        <w:t xml:space="preserve">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sz w:val="24"/>
          <w:szCs w:val="24"/>
        </w:rPr>
      </w:pPr>
      <w:r>
        <w:rPr>
          <w:rFonts w:hint="eastAsia"/>
          <w:sz w:val="24"/>
          <w:szCs w:val="24"/>
        </w:rPr>
        <w:t xml:space="preserve">34.3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34.4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w:t>
      </w:r>
      <w:r>
        <w:rPr>
          <w:rFonts w:hint="eastAsia"/>
          <w:sz w:val="24"/>
          <w:szCs w:val="24"/>
        </w:rPr>
        <w:t xml:space="preserve">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81"/>
        <w:ind w:firstLine="562"/>
        <w:jc w:val="left"/>
        <w:spacing w:before="0" w:after="0" w:line="360" w:lineRule="auto"/>
        <w:rPr>
          <w:sz w:val="24"/>
          <w:szCs w:val="24"/>
        </w:rPr>
      </w:pPr>
      <w:r>
        <w:rPr>
          <w:rFonts w:hint="eastAsia"/>
          <w:sz w:val="28"/>
          <w:szCs w:val="28"/>
        </w:rPr>
        <w:t xml:space="preserve">35</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质疑供应商应当保证其提出的质疑事项及必要的证明材料的真实性及</w:t>
      </w:r>
      <w:r>
        <w:rPr>
          <w:rFonts w:hint="eastAsia"/>
          <w:sz w:val="24"/>
          <w:szCs w:val="24"/>
        </w:rPr>
        <w:t xml:space="preserve">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对不符合质疑要求的，采购人、交易中心有权要求其补充必要的证明材料，质疑供应商未在法定的时间内提供补充必要的证明材料的，视同放弃质疑。</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以下情形的质疑不予受理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）未参加采购活动的供应商或在采购活动中自身权益未受到损害的供应商所提出的质疑。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采购人、交易中心依法受理的质疑，将按照政府采购有关规定，在法定期限内答复。</w:t>
      </w:r>
      <w:r/>
    </w:p>
    <w:p>
      <w:pPr>
        <w:pStyle w:val="681"/>
        <w:ind w:firstLine="562"/>
        <w:jc w:val="left"/>
        <w:spacing w:before="0" w:after="0" w:line="360" w:lineRule="auto"/>
        <w:rPr>
          <w:sz w:val="28"/>
          <w:szCs w:val="28"/>
        </w:rPr>
      </w:pPr>
      <w:r>
        <w:rPr>
          <w:rFonts w:hint="eastAsia"/>
          <w:sz w:val="28"/>
          <w:szCs w:val="28"/>
        </w:rPr>
        <w:t xml:space="preserve">36</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质疑供应商不配合或者采用不正当手段干扰政府采购质疑、投诉处理工作的，视为一般失信行为。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w:t>
      </w:r>
      <w:r>
        <w:rPr>
          <w:rFonts w:hint="eastAsia"/>
          <w:sz w:val="24"/>
          <w:szCs w:val="24"/>
        </w:rPr>
        <w:t xml:space="preserve">失信行为。</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36.7 </w:t>
      </w:r>
      <w:r>
        <w:rPr>
          <w:rFonts w:hint="eastAsia"/>
          <w:sz w:val="24"/>
          <w:szCs w:val="24"/>
        </w:rPr>
        <w:t xml:space="preserve">未尽事宜，依照有关法律、法规执行。</w:t>
      </w:r>
      <w:r/>
    </w:p>
    <w:p>
      <w:pPr>
        <w:pStyle w:val="680"/>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81"/>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、促进中小企业发展</w:t>
      </w:r>
      <w:r/>
    </w:p>
    <w:p>
      <w:pPr>
        <w:ind w:firstLine="562"/>
        <w:jc w:val="left"/>
        <w:spacing w:line="500" w:lineRule="exact"/>
        <w:rPr>
          <w:b/>
          <w:sz w:val="28"/>
          <w:szCs w:val="24"/>
        </w:rPr>
      </w:pPr>
      <w:r>
        <w:rPr>
          <w:rFonts w:hint="eastAsia"/>
          <w:b/>
          <w:sz w:val="28"/>
          <w:szCs w:val="24"/>
        </w:rPr>
        <w:t xml:space="preserve">调查分包</w:t>
      </w:r>
      <w:r>
        <w:rPr>
          <w:rFonts w:hint="eastAsia"/>
          <w:b/>
          <w:sz w:val="28"/>
          <w:szCs w:val="24"/>
        </w:rPr>
        <w:t xml:space="preserve">1</w:t>
      </w:r>
      <w:r>
        <w:rPr>
          <w:rFonts w:hint="eastAsia"/>
          <w:b/>
          <w:sz w:val="28"/>
          <w:szCs w:val="24"/>
        </w:rPr>
        <w:t xml:space="preserve">、</w:t>
      </w:r>
      <w:r>
        <w:rPr>
          <w:rFonts w:hint="eastAsia"/>
          <w:b/>
          <w:sz w:val="28"/>
          <w:szCs w:val="24"/>
        </w:rPr>
        <w:t xml:space="preserve">2</w:t>
      </w:r>
      <w:r>
        <w:rPr>
          <w:rFonts w:hint="eastAsia"/>
          <w:b/>
          <w:sz w:val="28"/>
          <w:szCs w:val="24"/>
        </w:rPr>
        <w:t xml:space="preserve">：</w:t>
      </w:r>
      <w:r/>
    </w:p>
    <w:p>
      <w:pPr>
        <w:ind w:firstLine="480"/>
        <w:jc w:val="left"/>
        <w:spacing w:line="500" w:lineRule="exact"/>
        <w:rPr>
          <w:sz w:val="24"/>
          <w:szCs w:val="24"/>
        </w:rPr>
      </w:pPr>
      <w:r>
        <w:rPr>
          <w:rFonts w:hint="eastAsia"/>
          <w:sz w:val="24"/>
          <w:szCs w:val="24"/>
        </w:rPr>
        <w:t xml:space="preserve">37.1 </w:t>
      </w:r>
      <w:r>
        <w:rPr>
          <w:rFonts w:hint="eastAsia"/>
          <w:sz w:val="24"/>
          <w:szCs w:val="24"/>
        </w:rPr>
        <w:t xml:space="preserve">本项目分包执行《关于印发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号，以下简称《办法》）、《关于印发中小企业划型标准规定的通知》（工信部联企业〔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号，以下简称《通知》）、《关于政府采购支持监狱企业发展有关问题的通知》（财库〔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w:t>
      </w:r>
      <w:r>
        <w:rPr>
          <w:rFonts w:hint="eastAsia"/>
          <w:b/>
          <w:sz w:val="24"/>
          <w:szCs w:val="24"/>
        </w:rPr>
        <w:t xml:space="preserve">专门面向中型企业、小型企业、微型企业、残疾人福利性单位、监狱企业采购</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37.2 </w:t>
      </w:r>
      <w:r>
        <w:rPr>
          <w:rFonts w:hint="eastAsia"/>
          <w:sz w:val="24"/>
          <w:szCs w:val="24"/>
        </w:rPr>
        <w:t xml:space="preserve">参加本项目分包政府采购活动的供应商应当提供的材料：</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）投标人为中型企业、小型企业、微型企业的，提供《中小企业声明函》（第六章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w:t>
      </w:r>
      <w:r>
        <w:rPr>
          <w:rFonts w:hint="eastAsia"/>
          <w:sz w:val="24"/>
          <w:szCs w:val="24"/>
        </w:rPr>
        <w:t xml:space="preserve"> </w:t>
      </w:r>
      <w:r>
        <w:rPr>
          <w:rFonts w:hint="eastAsia"/>
          <w:sz w:val="24"/>
          <w:szCs w:val="24"/>
        </w:rPr>
        <w:t xml:space="preserve">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37.3 </w:t>
      </w:r>
      <w:r>
        <w:rPr>
          <w:rFonts w:hint="eastAsia"/>
          <w:sz w:val="24"/>
          <w:szCs w:val="24"/>
        </w:rPr>
        <w:t xml:space="preserve">享受扶持政策获得政府采购合同的，小微企业不得将合同分包给大中</w:t>
      </w:r>
      <w:r>
        <w:rPr>
          <w:rFonts w:hint="eastAsia"/>
          <w:sz w:val="24"/>
          <w:szCs w:val="24"/>
        </w:rPr>
        <w:t xml:space="preserve">型企业，中型企业不得将合同分包给大型企业。</w:t>
      </w:r>
      <w:r/>
    </w:p>
    <w:p>
      <w:pPr>
        <w:ind w:firstLine="562"/>
        <w:jc w:val="left"/>
        <w:spacing w:line="500" w:lineRule="exact"/>
        <w:rPr>
          <w:b/>
          <w:sz w:val="28"/>
          <w:szCs w:val="24"/>
        </w:rPr>
      </w:pPr>
      <w:r>
        <w:rPr>
          <w:rFonts w:hint="eastAsia"/>
          <w:b/>
          <w:sz w:val="28"/>
          <w:szCs w:val="24"/>
        </w:rPr>
        <w:t xml:space="preserve">调查分包</w:t>
      </w:r>
      <w:r>
        <w:rPr>
          <w:rFonts w:hint="eastAsia"/>
          <w:b/>
          <w:sz w:val="28"/>
          <w:szCs w:val="24"/>
        </w:rPr>
        <w:t xml:space="preserve">3</w:t>
      </w:r>
      <w:r>
        <w:rPr>
          <w:rFonts w:hint="eastAsia"/>
          <w:b/>
          <w:sz w:val="28"/>
          <w:szCs w:val="24"/>
        </w:rPr>
        <w:t xml:space="preserve">、质控分包：</w:t>
      </w:r>
      <w:r/>
    </w:p>
    <w:p>
      <w:pPr>
        <w:ind w:firstLine="480"/>
        <w:jc w:val="left"/>
        <w:spacing w:line="500" w:lineRule="exact"/>
        <w:rPr>
          <w:sz w:val="24"/>
          <w:szCs w:val="24"/>
        </w:rPr>
      </w:pPr>
      <w:r>
        <w:rPr>
          <w:rFonts w:hint="eastAsia"/>
          <w:sz w:val="24"/>
          <w:szCs w:val="24"/>
        </w:rPr>
        <w:t xml:space="preserve">37.1 </w:t>
      </w:r>
      <w:r>
        <w:rPr>
          <w:rFonts w:hint="eastAsia"/>
          <w:sz w:val="24"/>
          <w:szCs w:val="24"/>
        </w:rPr>
        <w:t xml:space="preserve">本项目分包执行《关于印发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号，以下简称《办法》）、《关于印发中小企业划型标准规定的通知》（工信部联企业〔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号，以下简称《通知》）、《关于政府采购支持监狱企业发展有关问题的通知》（财库〔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w:t>
      </w:r>
      <w:r>
        <w:rPr>
          <w:rFonts w:hint="eastAsia"/>
          <w:b/>
          <w:sz w:val="24"/>
          <w:szCs w:val="24"/>
        </w:rPr>
        <w:t xml:space="preserve">对于小型企业、微型企业、监狱企业、残疾人福利性单位报价以扣除优惠比率后的价格参与评审</w:t>
      </w:r>
      <w:r>
        <w:rPr>
          <w:rFonts w:hint="eastAsia"/>
          <w:sz w:val="24"/>
          <w:szCs w:val="24"/>
        </w:rPr>
        <w:t xml:space="preserve">，但不作为中标价和合同签约价。中标价和合同签约价仍以其投标文件中的投标报价为准。</w:t>
      </w:r>
      <w:r/>
    </w:p>
    <w:p>
      <w:pPr>
        <w:ind w:firstLine="480"/>
        <w:jc w:val="left"/>
        <w:spacing w:line="500" w:lineRule="exact"/>
        <w:rPr>
          <w:sz w:val="24"/>
          <w:szCs w:val="24"/>
        </w:rPr>
      </w:pPr>
      <w:r>
        <w:rPr>
          <w:rFonts w:hint="eastAsia"/>
          <w:sz w:val="24"/>
          <w:szCs w:val="24"/>
        </w:rPr>
        <w:t xml:space="preserve">37.2 </w:t>
      </w:r>
      <w:r>
        <w:rPr>
          <w:rFonts w:hint="eastAsia"/>
          <w:sz w:val="24"/>
          <w:szCs w:val="24"/>
        </w:rPr>
        <w:t xml:space="preserve">本项目分包对提供的服务全部由小型企业、微型企业、残疾人福利性单位和监狱企业承接的报价给予</w:t>
      </w:r>
      <w:r>
        <w:rPr>
          <w:rFonts w:hint="eastAsia"/>
          <w:sz w:val="24"/>
          <w:szCs w:val="24"/>
        </w:rPr>
        <w:t xml:space="preserve">10%</w:t>
      </w:r>
      <w:r>
        <w:rPr>
          <w:rFonts w:hint="eastAsia"/>
          <w:sz w:val="24"/>
          <w:szCs w:val="24"/>
        </w:rPr>
        <w:t xml:space="preserve">的扣除，用扣除后的价格参与评审。</w:t>
      </w:r>
      <w:r/>
    </w:p>
    <w:p>
      <w:pPr>
        <w:ind w:firstLine="480"/>
        <w:jc w:val="left"/>
        <w:spacing w:line="500" w:lineRule="exact"/>
        <w:rPr>
          <w:sz w:val="24"/>
          <w:szCs w:val="24"/>
        </w:rPr>
      </w:pPr>
      <w:r>
        <w:rPr>
          <w:rFonts w:hint="eastAsia"/>
          <w:sz w:val="24"/>
          <w:szCs w:val="24"/>
        </w:rPr>
        <w:t xml:space="preserve">如本项目分包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sz w:val="24"/>
          <w:szCs w:val="24"/>
        </w:rPr>
        <w:t xml:space="preserve">30%</w:t>
      </w:r>
      <w:r>
        <w:rPr>
          <w:rFonts w:hint="eastAsia"/>
          <w:sz w:val="24"/>
          <w:szCs w:val="24"/>
        </w:rPr>
        <w:t xml:space="preserve">以上的，给予联合体</w:t>
      </w:r>
      <w:r>
        <w:rPr>
          <w:rFonts w:hint="eastAsia"/>
          <w:sz w:val="24"/>
          <w:szCs w:val="24"/>
        </w:rPr>
        <w:t xml:space="preserve">4%</w:t>
      </w:r>
      <w:r>
        <w:rPr>
          <w:rFonts w:hint="eastAsia"/>
          <w:sz w:val="24"/>
          <w:szCs w:val="24"/>
        </w:rPr>
        <w:t xml:space="preserve">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w:t>
      </w:r>
      <w:r>
        <w:rPr>
          <w:rFonts w:hint="eastAsia"/>
          <w:sz w:val="24"/>
          <w:szCs w:val="24"/>
        </w:rPr>
        <w:t xml:space="preserve">参加本项目分包政府采购活动的供应商享受价格评审优惠的应当提供的材料：</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）投标人为小型企业、微型企业的，提供《中小企业声明函》（第六章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w:t>
      </w:r>
      <w:r>
        <w:rPr>
          <w:rFonts w:hint="eastAsia"/>
          <w:sz w:val="24"/>
          <w:szCs w:val="24"/>
        </w:rPr>
        <w:t xml:space="preserve"> </w:t>
      </w:r>
      <w:r>
        <w:rPr>
          <w:rFonts w:hint="eastAsia"/>
          <w:sz w:val="24"/>
          <w:szCs w:val="24"/>
        </w:rPr>
        <w:t xml:space="preserve">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w:t>
      </w:r>
      <w:r>
        <w:rPr>
          <w:rFonts w:hint="eastAsia"/>
          <w:sz w:val="24"/>
          <w:szCs w:val="24"/>
        </w:rPr>
        <w:t xml:space="preserve">残疾人福利单位、监狱企业属于小型企业、微型企业的，不重复享受政策。</w:t>
      </w:r>
      <w:r/>
    </w:p>
    <w:p>
      <w:pPr>
        <w:ind w:firstLine="480"/>
        <w:jc w:val="left"/>
        <w:spacing w:line="500" w:lineRule="exact"/>
        <w:rPr>
          <w:sz w:val="24"/>
          <w:szCs w:val="24"/>
        </w:rPr>
      </w:pPr>
      <w:r>
        <w:rPr>
          <w:rFonts w:hint="eastAsia"/>
          <w:sz w:val="24"/>
          <w:szCs w:val="24"/>
        </w:rPr>
        <w:t xml:space="preserve">37.5 </w:t>
      </w:r>
      <w:r>
        <w:rPr>
          <w:rFonts w:hint="eastAsia"/>
          <w:sz w:val="24"/>
          <w:szCs w:val="24"/>
        </w:rPr>
        <w:t xml:space="preserve">享受扶持政策获得政府采购合同的，小微企业不得将合同分包给大中型企业，中型企业不得将合同分包给大型企业。</w:t>
      </w:r>
      <w:r/>
    </w:p>
    <w:p>
      <w:pPr>
        <w:pStyle w:val="681"/>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81"/>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39.1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79"/>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w:t>
      </w:r>
      <w:r>
        <w:rPr>
          <w:rFonts w:hint="eastAsia"/>
          <w:sz w:val="24"/>
          <w:szCs w:val="24"/>
        </w:rPr>
        <w:t xml:space="preserve">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当采购数量与实际使用数量不一致时，乙方应根据实际使用量提供产品和服务，合同的最终结算金额按实际使用量乘以中标单价进行计算。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使用说明书、质量检验证明书等一并提交甲方。</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合同标的在交付甲方前发生的风险均由乙方负责。</w:t>
      </w:r>
      <w:r/>
    </w:p>
    <w:p>
      <w:pPr>
        <w:ind w:firstLine="480"/>
        <w:jc w:val="left"/>
        <w:spacing w:line="500" w:lineRule="exact"/>
        <w:rPr>
          <w:sz w:val="24"/>
          <w:szCs w:val="24"/>
        </w:rPr>
      </w:pPr>
      <w:r>
        <w:rPr>
          <w:rFonts w:hint="eastAsia"/>
          <w:sz w:val="24"/>
          <w:szCs w:val="24"/>
        </w:rPr>
        <w:t xml:space="preserve">14.5 </w:t>
      </w:r>
      <w:r>
        <w:rPr>
          <w:rFonts w:hint="eastAsia"/>
          <w:sz w:val="24"/>
          <w:szCs w:val="24"/>
        </w:rPr>
        <w:t xml:space="preserve">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十五、违约责任</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乙方逾期交付合同标的的，乙方应按逾期交付总额每日万分之五向甲方支付违约金，由甲方从待付合同款中扣除。逾期超过约定日期</w:t>
      </w:r>
      <w:r>
        <w:rPr>
          <w:rFonts w:hint="eastAsia"/>
          <w:sz w:val="24"/>
          <w:szCs w:val="24"/>
        </w:rPr>
        <w:t xml:space="preserve">10</w:t>
      </w:r>
      <w:r>
        <w:rPr>
          <w:rFonts w:hint="eastAsia"/>
          <w:sz w:val="24"/>
          <w:szCs w:val="24"/>
        </w:rPr>
        <w:t xml:space="preserve">个工作日不能交付的，甲方可解除本合同。乙方因逾期交付或因其他违约行为导致甲方解除合同的，乙方应向甲方支付合同总值的违约金，如造成甲方损失超过违约金的，超出部分由乙方继续承担赔偿责任。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15.4 </w:t>
      </w:r>
      <w:r>
        <w:rPr>
          <w:rFonts w:hint="eastAsia"/>
          <w:sz w:val="24"/>
          <w:szCs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甲乙双方因合同签订、履行而发生的一切争议，应通过友好协商解决。</w:t>
      </w:r>
      <w:r>
        <w:rPr>
          <w:rFonts w:hint="eastAsia"/>
          <w:sz w:val="24"/>
          <w:szCs w:val="24"/>
        </w:rPr>
        <w:t xml:space="preserve">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w:t>
      </w:r>
      <w:r>
        <w:rPr>
          <w:rFonts w:hint="eastAsia"/>
          <w:sz w:val="24"/>
          <w:szCs w:val="24"/>
        </w:rPr>
        <w:t xml:space="preserve">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679"/>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b/>
          <w:sz w:val="24"/>
          <w:szCs w:val="24"/>
          <w:u w:val="single"/>
        </w:rPr>
        <w:t xml:space="preserve">其他未列明行业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，由采购人根据实际情况设置，投标人必须逐条明确作出满足实质性要求和条件的响应，否则将按无效投标处理。</w:t>
      </w:r>
      <w:r/>
    </w:p>
    <w:p>
      <w:pPr>
        <w:ind w:firstLine="420"/>
        <w:jc w:val="left"/>
        <w:spacing w:line="500" w:lineRule="exact"/>
        <w:rPr>
          <w:rFonts w:ascii="MS Mincho" w:hAnsi="Calibri" w:eastAsia="宋体" w:cs="Times New Roman"/>
          <w:color w:val="000000"/>
          <w:szCs w:val="24"/>
        </w:rPr>
      </w:pPr>
      <w:r>
        <w:rPr>
          <w:rFonts w:ascii="MS Mincho" w:hAnsi="Calibri" w:eastAsia="宋体" w:cs="Times New Roman"/>
          <w:color w:val="000000"/>
          <w:szCs w:val="24"/>
        </w:rPr>
      </w:r>
      <w:r/>
    </w:p>
    <w:p>
      <w:pPr>
        <w:ind w:firstLine="482"/>
        <w:spacing w:line="360" w:lineRule="auto"/>
        <w:rPr>
          <w:rFonts w:ascii="黑体" w:hAnsi="黑体" w:eastAsia="黑体"/>
          <w:b/>
          <w:sz w:val="24"/>
        </w:rPr>
      </w:pPr>
      <w:r>
        <w:rPr>
          <w:rFonts w:hint="eastAsia" w:ascii="黑体" w:hAnsi="黑体" w:eastAsia="黑体"/>
          <w:b/>
          <w:sz w:val="24"/>
        </w:rPr>
        <w:t xml:space="preserve">一、项目概况</w:t>
      </w:r>
      <w:r/>
    </w:p>
    <w:p>
      <w:pPr>
        <w:ind w:firstLine="480"/>
        <w:jc w:val="left"/>
        <w:spacing w:line="360" w:lineRule="auto"/>
        <w:rPr>
          <w:rFonts w:ascii="宋体" w:hAnsi="宋体"/>
          <w:color w:val="000000"/>
          <w:sz w:val="24"/>
        </w:rPr>
      </w:pPr>
      <w:r>
        <w:rPr>
          <w:rFonts w:hint="eastAsia" w:ascii="宋体" w:hAnsi="宋体"/>
          <w:color w:val="000000"/>
          <w:sz w:val="24"/>
        </w:rPr>
        <w:t xml:space="preserve">为贯彻落实国家土壤污染防治相关法律法规及我省土壤污染防治工作方案相关要求，加强污染源监管，做好工矿企业土壤污染预防工作，根据《江苏省土壤污染防治条例》第二十一条“生态环境主管部门应当定期对土壤污染重点监管单位、工业园区的周边土壤、地下水进行监测”，拟对全市57家土壤污染重点监管单位和6个土壤污染重点监管园区开展周边监测调查，掌握全市土壤污染重点监管单位和园区周边土壤及地下水环境质量状况。</w:t>
      </w:r>
      <w:r/>
    </w:p>
    <w:p>
      <w:pPr>
        <w:ind w:firstLine="482"/>
        <w:spacing w:line="360" w:lineRule="auto"/>
        <w:rPr>
          <w:rFonts w:ascii="黑体" w:hAnsi="黑体" w:eastAsia="黑体"/>
          <w:b/>
          <w:sz w:val="24"/>
        </w:rPr>
      </w:pPr>
      <w:r>
        <w:rPr>
          <w:rFonts w:hint="eastAsia" w:ascii="黑体" w:hAnsi="黑体" w:eastAsia="黑体"/>
          <w:b/>
          <w:sz w:val="24"/>
        </w:rPr>
        <w:t xml:space="preserve">二、服务技术要求</w:t>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调查分包1：东海县、赣榆区、海州区、连云区、开发区共29家土壤污染重点监管单位周边土壤和地下水监测</w:t>
      </w:r>
      <w:r/>
    </w:p>
    <w:p>
      <w:pPr>
        <w:ind w:firstLine="480"/>
        <w:jc w:val="left"/>
        <w:spacing w:line="360" w:lineRule="auto"/>
        <w:rPr>
          <w:rFonts w:ascii="Times New Roman" w:hAnsi="Times New Roman" w:eastAsia="宋体" w:cs="Times New Roman"/>
          <w:szCs w:val="21"/>
        </w:rPr>
      </w:pPr>
      <w:r>
        <w:rPr>
          <w:rFonts w:hint="eastAsia" w:ascii="宋体" w:hAnsi="宋体"/>
          <w:color w:val="000000"/>
          <w:sz w:val="24"/>
        </w:rPr>
        <w:t xml:space="preserve">根据《土壤污染重点监管单位周边土壤监测技术指南（试行）》（总站土字〔2022〕226号）等技术要求，对连云港市共29家（东海县2家、赣榆区5家、海州区1家、连云区6家、开发区15家）土壤污染重点监管单位及其周边开展资料收集、现场踏勘、人员访谈、监测方案编制、现场采样、样品检测、监测数据和质量控制数据分析、污染溯源分析等工作，完成29家土壤污染重点监管单位周边土壤和地下水监测报告编制。</w:t>
      </w:r>
      <w:r/>
    </w:p>
    <w:p>
      <w:pPr>
        <w:jc w:val="center"/>
        <w:rPr>
          <w:szCs w:val="28"/>
        </w:rPr>
      </w:pPr>
      <w:r>
        <w:rPr>
          <w:rFonts w:hint="eastAsia"/>
          <w:szCs w:val="28"/>
        </w:rPr>
        <w:t xml:space="preserve">表</w:t>
      </w:r>
      <w:r>
        <w:rPr>
          <w:rFonts w:hint="eastAsia"/>
          <w:szCs w:val="28"/>
        </w:rPr>
        <w:t xml:space="preserve">1  </w:t>
      </w:r>
      <w:r>
        <w:rPr>
          <w:rFonts w:hint="eastAsia"/>
          <w:szCs w:val="28"/>
        </w:rPr>
        <w:t xml:space="preserve">东海县、赣榆区、海州区、连云区、开发区共</w:t>
      </w:r>
      <w:r>
        <w:rPr>
          <w:rFonts w:hint="eastAsia"/>
          <w:szCs w:val="28"/>
        </w:rPr>
        <w:t xml:space="preserve">29</w:t>
      </w:r>
      <w:r>
        <w:rPr>
          <w:rFonts w:hint="eastAsia"/>
          <w:szCs w:val="28"/>
        </w:rPr>
        <w:t xml:space="preserve">家土壤污染重点监管单位清单</w:t>
      </w:r>
      <w:r/>
    </w:p>
    <w:tbl>
      <w:tblPr>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6"/>
        <w:gridCol w:w="1313"/>
        <w:gridCol w:w="848"/>
        <w:gridCol w:w="859"/>
        <w:gridCol w:w="599"/>
        <w:gridCol w:w="599"/>
        <w:gridCol w:w="1116"/>
        <w:gridCol w:w="1029"/>
        <w:gridCol w:w="1189"/>
      </w:tblGrid>
      <w:tr>
        <w:trPr>
          <w:jc w:val="center"/>
          <w:trHeight w:val="23"/>
          <w:tblHeader/>
        </w:trPr>
        <w:tc>
          <w:tcPr>
            <w:tcW w:w="244"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序号</w:t>
            </w:r>
            <w:r/>
          </w:p>
        </w:tc>
        <w:tc>
          <w:tcPr>
            <w:tcW w:w="827"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企业名称</w:t>
            </w:r>
            <w:r/>
          </w:p>
        </w:tc>
        <w:tc>
          <w:tcPr>
            <w:tcW w:w="534" w:type="pct"/>
            <w:vAlign w:val="center"/>
            <w:vMerge w:val="restart"/>
            <w:textDirection w:val="lrTb"/>
            <w:noWrap w:val="false"/>
          </w:tcPr>
          <w:p>
            <w:pPr>
              <w:jc w:val="center"/>
              <w:widowControl/>
              <w:rPr>
                <w:b/>
                <w:bCs/>
                <w:color w:val="000000"/>
                <w:sz w:val="18"/>
                <w:szCs w:val="18"/>
              </w:rPr>
            </w:pPr>
            <w:r>
              <w:rPr>
                <w:rFonts w:hint="eastAsia"/>
                <w:b/>
                <w:bCs/>
                <w:color w:val="000000"/>
                <w:sz w:val="18"/>
                <w:szCs w:val="18"/>
              </w:rPr>
              <w:t xml:space="preserve">中心经度</w:t>
            </w:r>
            <w:r/>
          </w:p>
        </w:tc>
        <w:tc>
          <w:tcPr>
            <w:tcW w:w="541" w:type="pct"/>
            <w:vAlign w:val="center"/>
            <w:vMerge w:val="restart"/>
            <w:textDirection w:val="lrTb"/>
            <w:noWrap w:val="false"/>
          </w:tcPr>
          <w:p>
            <w:pPr>
              <w:jc w:val="center"/>
              <w:widowControl/>
              <w:rPr>
                <w:b/>
                <w:bCs/>
                <w:color w:val="000000"/>
                <w:sz w:val="18"/>
                <w:szCs w:val="18"/>
              </w:rPr>
            </w:pPr>
            <w:r>
              <w:rPr>
                <w:rFonts w:hint="eastAsia"/>
                <w:b/>
                <w:bCs/>
                <w:color w:val="000000"/>
                <w:sz w:val="18"/>
                <w:szCs w:val="18"/>
              </w:rPr>
              <w:t xml:space="preserve">中心纬度</w:t>
            </w:r>
            <w:r/>
          </w:p>
        </w:tc>
        <w:tc>
          <w:tcPr>
            <w:tcW w:w="377"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所在</w:t>
            </w:r>
            <w:r>
              <w:rPr>
                <w:rFonts w:hint="eastAsia"/>
                <w:b/>
                <w:bCs/>
                <w:color w:val="000000"/>
                <w:sz w:val="18"/>
                <w:szCs w:val="18"/>
              </w:rPr>
              <w:t xml:space="preserve">（区）</w:t>
            </w:r>
            <w:r>
              <w:rPr>
                <w:b/>
                <w:bCs/>
                <w:color w:val="000000"/>
                <w:sz w:val="18"/>
                <w:szCs w:val="18"/>
              </w:rPr>
              <w:t xml:space="preserve">县</w:t>
            </w:r>
            <w:r/>
          </w:p>
        </w:tc>
        <w:tc>
          <w:tcPr>
            <w:tcW w:w="377"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行业代码（小类）</w:t>
            </w:r>
            <w:r/>
          </w:p>
        </w:tc>
        <w:tc>
          <w:tcPr>
            <w:gridSpan w:val="2"/>
            <w:tcW w:w="1351" w:type="pct"/>
            <w:vAlign w:val="center"/>
            <w:textDirection w:val="lrTb"/>
            <w:noWrap w:val="false"/>
          </w:tcPr>
          <w:p>
            <w:pPr>
              <w:jc w:val="center"/>
              <w:widowControl/>
              <w:rPr>
                <w:b/>
                <w:bCs/>
                <w:color w:val="000000"/>
                <w:sz w:val="18"/>
                <w:szCs w:val="18"/>
              </w:rPr>
            </w:pPr>
            <w:r>
              <w:rPr>
                <w:b/>
                <w:bCs/>
                <w:color w:val="000000"/>
                <w:sz w:val="18"/>
                <w:szCs w:val="18"/>
              </w:rPr>
              <w:t xml:space="preserve">行业类型名称</w:t>
            </w:r>
            <w:r/>
          </w:p>
        </w:tc>
        <w:tc>
          <w:tcPr>
            <w:tcW w:w="749"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影响类型</w:t>
            </w:r>
            <w:r>
              <w:rPr>
                <w:rFonts w:hint="eastAsia"/>
                <w:b/>
                <w:bCs/>
                <w:color w:val="000000"/>
                <w:sz w:val="18"/>
                <w:szCs w:val="18"/>
              </w:rPr>
              <w:t xml:space="preserve">（大气沉降</w:t>
            </w:r>
            <w:r>
              <w:rPr>
                <w:rFonts w:hint="eastAsia"/>
                <w:b/>
                <w:bCs/>
                <w:color w:val="000000"/>
                <w:sz w:val="18"/>
                <w:szCs w:val="18"/>
              </w:rPr>
              <w:t xml:space="preserve">/</w:t>
            </w:r>
            <w:r>
              <w:rPr>
                <w:rFonts w:hint="eastAsia"/>
                <w:b/>
                <w:bCs/>
                <w:color w:val="000000"/>
                <w:sz w:val="18"/>
                <w:szCs w:val="18"/>
              </w:rPr>
              <w:t xml:space="preserve">水迁移）</w:t>
            </w:r>
            <w:r/>
          </w:p>
        </w:tc>
      </w:tr>
      <w:tr>
        <w:trPr>
          <w:jc w:val="center"/>
          <w:trHeight w:val="23"/>
          <w:tblHeader/>
        </w:trPr>
        <w:tc>
          <w:tcPr>
            <w:tcW w:w="244" w:type="pct"/>
            <w:vAlign w:val="center"/>
            <w:vMerge w:val="continue"/>
            <w:textDirection w:val="lrTb"/>
            <w:noWrap w:val="false"/>
          </w:tcPr>
          <w:p>
            <w:pPr>
              <w:ind w:firstLine="360"/>
              <w:rPr>
                <w:color w:val="000000"/>
                <w:sz w:val="18"/>
                <w:szCs w:val="18"/>
              </w:rPr>
            </w:pPr>
            <w:r>
              <w:rPr>
                <w:color w:val="000000"/>
                <w:sz w:val="18"/>
                <w:szCs w:val="18"/>
              </w:rPr>
            </w:r>
            <w:r/>
          </w:p>
        </w:tc>
        <w:tc>
          <w:tcPr>
            <w:tcW w:w="827" w:type="pct"/>
            <w:vAlign w:val="center"/>
            <w:vMerge w:val="continue"/>
            <w:textDirection w:val="lrTb"/>
            <w:noWrap w:val="false"/>
          </w:tcPr>
          <w:p>
            <w:pPr>
              <w:ind w:firstLine="360"/>
              <w:rPr>
                <w:color w:val="000000"/>
                <w:sz w:val="18"/>
                <w:szCs w:val="18"/>
              </w:rPr>
            </w:pPr>
            <w:r>
              <w:rPr>
                <w:color w:val="000000"/>
                <w:sz w:val="18"/>
                <w:szCs w:val="18"/>
              </w:rPr>
            </w:r>
            <w:r/>
          </w:p>
        </w:tc>
        <w:tc>
          <w:tcPr>
            <w:tcW w:w="534" w:type="pct"/>
            <w:vAlign w:val="center"/>
            <w:vMerge w:val="continue"/>
            <w:textDirection w:val="lrTb"/>
            <w:noWrap w:val="false"/>
          </w:tcPr>
          <w:p>
            <w:pPr>
              <w:ind w:firstLine="360"/>
              <w:rPr>
                <w:color w:val="000000"/>
                <w:sz w:val="18"/>
                <w:szCs w:val="18"/>
              </w:rPr>
            </w:pPr>
            <w:r>
              <w:rPr>
                <w:color w:val="000000"/>
                <w:sz w:val="18"/>
                <w:szCs w:val="18"/>
              </w:rPr>
            </w:r>
            <w:r/>
          </w:p>
        </w:tc>
        <w:tc>
          <w:tcPr>
            <w:tcW w:w="541" w:type="pct"/>
            <w:vAlign w:val="center"/>
            <w:vMerge w:val="continue"/>
            <w:textDirection w:val="lrTb"/>
            <w:noWrap w:val="false"/>
          </w:tcPr>
          <w:p>
            <w:pPr>
              <w:ind w:firstLine="360"/>
              <w:rPr>
                <w:color w:val="000000"/>
                <w:sz w:val="18"/>
                <w:szCs w:val="18"/>
              </w:rPr>
            </w:pPr>
            <w:r>
              <w:rPr>
                <w:color w:val="000000"/>
                <w:sz w:val="18"/>
                <w:szCs w:val="18"/>
              </w:rPr>
            </w:r>
            <w:r/>
          </w:p>
        </w:tc>
        <w:tc>
          <w:tcPr>
            <w:tcW w:w="377" w:type="pct"/>
            <w:vAlign w:val="center"/>
            <w:vMerge w:val="continue"/>
            <w:textDirection w:val="lrTb"/>
            <w:noWrap w:val="false"/>
          </w:tcPr>
          <w:p>
            <w:pPr>
              <w:ind w:firstLine="360"/>
              <w:rPr>
                <w:color w:val="000000"/>
                <w:sz w:val="18"/>
                <w:szCs w:val="18"/>
              </w:rPr>
            </w:pPr>
            <w:r>
              <w:rPr>
                <w:color w:val="000000"/>
                <w:sz w:val="18"/>
                <w:szCs w:val="18"/>
              </w:rPr>
            </w:r>
            <w:r/>
          </w:p>
        </w:tc>
        <w:tc>
          <w:tcPr>
            <w:tcW w:w="377" w:type="pct"/>
            <w:vAlign w:val="center"/>
            <w:vMerge w:val="continue"/>
            <w:textDirection w:val="lrTb"/>
            <w:noWrap w:val="false"/>
          </w:tcPr>
          <w:p>
            <w:pPr>
              <w:ind w:firstLine="360"/>
              <w:rPr>
                <w:color w:val="000000"/>
                <w:sz w:val="18"/>
                <w:szCs w:val="18"/>
              </w:rPr>
            </w:pPr>
            <w:r>
              <w:rPr>
                <w:color w:val="000000"/>
                <w:sz w:val="18"/>
                <w:szCs w:val="18"/>
              </w:rPr>
            </w:r>
            <w:r/>
          </w:p>
        </w:tc>
        <w:tc>
          <w:tcPr>
            <w:tcW w:w="703" w:type="pct"/>
            <w:vAlign w:val="center"/>
            <w:textDirection w:val="lrTb"/>
            <w:noWrap w:val="false"/>
          </w:tcPr>
          <w:p>
            <w:pPr>
              <w:jc w:val="center"/>
              <w:widowControl/>
              <w:rPr>
                <w:color w:val="000000"/>
                <w:sz w:val="18"/>
                <w:szCs w:val="18"/>
              </w:rPr>
            </w:pPr>
            <w:r>
              <w:rPr>
                <w:color w:val="000000"/>
                <w:sz w:val="18"/>
                <w:szCs w:val="18"/>
              </w:rPr>
              <w:t xml:space="preserve">大类</w:t>
            </w:r>
            <w:r/>
          </w:p>
        </w:tc>
        <w:tc>
          <w:tcPr>
            <w:tcW w:w="648" w:type="pct"/>
            <w:vAlign w:val="center"/>
            <w:textDirection w:val="lrTb"/>
            <w:noWrap w:val="false"/>
          </w:tcPr>
          <w:p>
            <w:pPr>
              <w:jc w:val="center"/>
              <w:widowControl/>
              <w:rPr>
                <w:color w:val="000000"/>
                <w:sz w:val="18"/>
                <w:szCs w:val="18"/>
              </w:rPr>
            </w:pPr>
            <w:r>
              <w:rPr>
                <w:color w:val="000000"/>
                <w:sz w:val="18"/>
                <w:szCs w:val="18"/>
              </w:rPr>
              <w:t xml:space="preserve">小类</w:t>
            </w:r>
            <w:r/>
          </w:p>
        </w:tc>
        <w:tc>
          <w:tcPr>
            <w:tcW w:w="749" w:type="pct"/>
            <w:vAlign w:val="center"/>
            <w:vMerge w:val="continue"/>
            <w:textDirection w:val="lrTb"/>
            <w:noWrap w:val="false"/>
          </w:tcPr>
          <w:p>
            <w:pPr>
              <w:ind w:firstLine="360"/>
              <w:rPr>
                <w:color w:val="000000"/>
                <w:sz w:val="18"/>
                <w:szCs w:val="18"/>
              </w:rPr>
            </w:pPr>
            <w:r>
              <w:rPr>
                <w:color w:val="000000"/>
                <w:sz w:val="18"/>
                <w:szCs w:val="18"/>
              </w:rPr>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连云港绿润环保科技有限公司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118.8137480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34.5626050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东海县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7724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生态保护和环境治理业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危险废物治理</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连云港中再钢铁炉料有限公司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118.8403440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34.4684920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东海县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7724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生态保护和环境治理业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危险废物治理</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江苏新海石化有限公司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119.2780730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35.0972680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赣榆区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2511</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石油、煤炭及其他燃料加工业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原油加工及石油制品制造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江苏金茂源生物化工有限责任公司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119.1834850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34.9139400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赣榆区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2614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江苏省镔鑫钢铁集团有限公司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119.2925860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35.1149420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赣榆区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3110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黑色金属冶炼和压延加工业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炼铁</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连云港市云海电源有限公司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119.1944010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34.8949830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赣榆区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3843</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电气机械和器材制造业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铅蓄电池制造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连云港康乐药业有限公司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119.1195520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34.8175780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赣榆区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2710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医药制造业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化学药品原料药制造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江苏新海发电有限公司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119.1424480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34.5820980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海州区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4411</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电力、热力生产和供应业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火力发电</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连云港华乐合金有限公司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119.4552560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34.6131980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连云区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3219</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有色金属冶炼和压延加工业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其他有色金属冶炼</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丰益高分子材料（连云港）有限公司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119.4607940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34.6404680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连云区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7724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丰益表面活性材料（连云港）有限公司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119.4387630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34.6516730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连云区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2614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科莱恩丰益脂肪胺（连云港）有限公司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119.4621950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34.6404480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连云区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2662</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专项化学用品制造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连云港市工投集团利海化工有限公司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119.4626440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34.6334590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连云区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2614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江苏三吉利化工股份有限公司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119.4694380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34.6281550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连云区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2614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连云港杜钟新奥神氨纶有限公司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119.3520080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34.7053850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2826</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化学纤维制造业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氨纶纤维制造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连云港神特新材料有限公司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119.2267560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34.6819130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2829</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化学纤维制造业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其他合成纤维制造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重山风力设备（连云港）有限公司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119.3248030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34.7187270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4350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金属制品、机械和设备修理业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电气设备修理</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江苏中金玛泰医药包装有限公司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119.3575770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34.7026140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2710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医药制造业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  </w:t>
            </w:r>
            <w:r>
              <w:rPr>
                <w:rFonts w:hint="eastAsia"/>
                <w:color w:val="000000"/>
                <w:sz w:val="16"/>
                <w:szCs w:val="16"/>
              </w:rPr>
              <w:t xml:space="preserve">化学药品原料药制造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连云港启创铝制品制造有限公司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119.2417470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34.7440030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3392</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金属制品业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有色金属铸造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东方国际集装箱</w:t>
            </w:r>
            <w:r>
              <w:rPr>
                <w:color w:val="000000"/>
                <w:sz w:val="16"/>
                <w:szCs w:val="16"/>
              </w:rPr>
              <w:t xml:space="preserve">(</w:t>
            </w:r>
            <w:r>
              <w:rPr>
                <w:rFonts w:hint="eastAsia"/>
                <w:color w:val="000000"/>
                <w:sz w:val="16"/>
                <w:szCs w:val="16"/>
              </w:rPr>
              <w:t xml:space="preserve">连云港）有限公司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119.3209850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34.7280120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3331</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金属制品业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集装箱制造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连云港晨兴环保产业有限公司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119.2117130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34.6897940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4417</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电力、热力、燃气及水生产和供应业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生物质能发电</w:t>
            </w:r>
            <w:r>
              <w:rPr>
                <w:rFonts w:hint="eastAsia"/>
                <w:color w:val="000000"/>
                <w:sz w:val="16"/>
                <w:szCs w:val="16"/>
              </w:rPr>
              <w:t xml:space="preserve">-</w:t>
            </w:r>
            <w:r>
              <w:rPr>
                <w:rFonts w:hint="eastAsia"/>
                <w:color w:val="000000"/>
                <w:sz w:val="16"/>
                <w:szCs w:val="16"/>
              </w:rPr>
              <w:t xml:space="preserve">生活垃圾焚烧发电</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江苏恒瑞医药股份有限公司（金桥路厂区）</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119.2200320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34.6742000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2710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医药制造业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化学药品原料药制造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江苏恒瑞医药股份有限公司（长江路厂区）</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119.3592720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34.7025470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2720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医药制造业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化学药品制剂制造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江苏恒瑞医药股份有限公司（东晋路厂区）</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119.1946850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34.6243700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2720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医药制造业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化学药品制剂制造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江苏豪森药业集团有限公司（大浦厂区）</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119.2447790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34.7061050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2710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医药制造业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化学药品原料药制造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连云港润众制药有限公司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119.2128400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34.6708350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2710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医药制造业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化学药品原料药制造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江苏暨明医药科技有限公司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119.2258370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34.6889510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2710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医药制造业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化学药品原料药制造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江苏诺泰澳赛诺生物制药股份有限公司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119.2309510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34.6743460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2710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医药制造业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化学药品原料药制造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4" w:type="pct"/>
            <w:vAlign w:val="center"/>
            <w:textDirection w:val="lrTb"/>
            <w:noWrap w:val="false"/>
          </w:tcPr>
          <w:p>
            <w:pPr>
              <w:numPr>
                <w:ilvl w:val="0"/>
                <w:numId w:val="1"/>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中复神鹰碳纤维股份有限公司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119.2022850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34.6654130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2653</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合成纤维单</w:t>
            </w:r>
            <w:r>
              <w:rPr>
                <w:rFonts w:hint="eastAsia"/>
                <w:color w:val="000000"/>
                <w:sz w:val="16"/>
                <w:szCs w:val="16"/>
              </w:rPr>
              <w:t xml:space="preserve">(</w:t>
            </w:r>
            <w:r>
              <w:rPr>
                <w:rFonts w:hint="eastAsia"/>
                <w:color w:val="000000"/>
                <w:sz w:val="16"/>
                <w:szCs w:val="16"/>
              </w:rPr>
              <w:t xml:space="preserve">聚合</w:t>
            </w:r>
            <w:r>
              <w:rPr>
                <w:rFonts w:hint="eastAsia"/>
                <w:color w:val="000000"/>
                <w:sz w:val="16"/>
                <w:szCs w:val="16"/>
              </w:rPr>
              <w:t xml:space="preserve">)</w:t>
            </w:r>
            <w:r>
              <w:rPr>
                <w:rFonts w:hint="eastAsia"/>
                <w:color w:val="000000"/>
                <w:sz w:val="16"/>
                <w:szCs w:val="16"/>
              </w:rPr>
              <w:t xml:space="preserve">体制造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bl>
    <w:p>
      <w:pPr>
        <w:ind w:firstLine="482"/>
        <w:jc w:val="left"/>
        <w:spacing w:line="360" w:lineRule="auto"/>
        <w:rPr>
          <w:rFonts w:ascii="宋体" w:hAnsi="宋体"/>
          <w:b/>
          <w:bCs/>
          <w:color w:val="000000"/>
          <w:sz w:val="24"/>
        </w:rPr>
      </w:pPr>
      <w:r>
        <w:rPr>
          <w:rFonts w:ascii="宋体" w:hAnsi="宋体"/>
          <w:b/>
          <w:bCs/>
          <w:color w:val="000000"/>
          <w:sz w:val="24"/>
        </w:rPr>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调查分包2：灌云县、灌南县、徐圩新区共28家土壤污染重点监管单位周边土壤和地下水监测</w:t>
      </w:r>
      <w:r/>
    </w:p>
    <w:p>
      <w:pPr>
        <w:ind w:firstLine="480"/>
        <w:jc w:val="left"/>
        <w:spacing w:line="360" w:lineRule="auto"/>
        <w:rPr>
          <w:rFonts w:ascii="Times New Roman" w:hAnsi="Times New Roman" w:eastAsia="宋体" w:cs="Times New Roman"/>
          <w:szCs w:val="21"/>
        </w:rPr>
      </w:pPr>
      <w:r>
        <w:rPr>
          <w:rFonts w:hint="eastAsia" w:ascii="宋体" w:hAnsi="宋体"/>
          <w:color w:val="000000"/>
          <w:sz w:val="24"/>
        </w:rPr>
        <w:t xml:space="preserve">根据《土壤污染重点监管单位周边土壤监测技术指南（试行）》（总站土字〔2022〕226号）等技术要求，对连云港市共28家（灌云县6家、灌南县10家、徐圩新区12家）土壤污染重点监管单位及其周边开展资料收集、现场踏勘、人员访谈、监测方案编制、现场采样、样品检测、监测数据和质量控制数据分析、污染溯源分析等工作，完成28家土壤污染重点监管单位周边土壤和地下水监测报告编制。</w:t>
      </w:r>
      <w:r/>
    </w:p>
    <w:p>
      <w:pPr>
        <w:jc w:val="center"/>
        <w:rPr>
          <w:szCs w:val="28"/>
        </w:rPr>
      </w:pPr>
      <w:r>
        <w:rPr>
          <w:rFonts w:hint="eastAsia"/>
          <w:szCs w:val="28"/>
        </w:rPr>
        <w:t xml:space="preserve">表</w:t>
      </w:r>
      <w:r>
        <w:rPr>
          <w:rFonts w:hint="eastAsia"/>
          <w:szCs w:val="28"/>
        </w:rPr>
        <w:t xml:space="preserve">2  </w:t>
      </w:r>
      <w:r>
        <w:rPr>
          <w:rFonts w:hint="eastAsia"/>
          <w:szCs w:val="28"/>
        </w:rPr>
        <w:t xml:space="preserve">灌云县、灌南县、徐圩新区共</w:t>
      </w:r>
      <w:r>
        <w:rPr>
          <w:rFonts w:hint="eastAsia"/>
          <w:szCs w:val="28"/>
        </w:rPr>
        <w:t xml:space="preserve">28</w:t>
      </w:r>
      <w:r>
        <w:rPr>
          <w:rFonts w:hint="eastAsia"/>
          <w:szCs w:val="28"/>
        </w:rPr>
        <w:t xml:space="preserve">家土壤污染重点监管单位清单</w:t>
      </w:r>
      <w:r/>
    </w:p>
    <w:tbl>
      <w:tblPr>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8"/>
        <w:gridCol w:w="1312"/>
        <w:gridCol w:w="848"/>
        <w:gridCol w:w="859"/>
        <w:gridCol w:w="599"/>
        <w:gridCol w:w="599"/>
        <w:gridCol w:w="1116"/>
        <w:gridCol w:w="1029"/>
        <w:gridCol w:w="1188"/>
      </w:tblGrid>
      <w:tr>
        <w:trPr>
          <w:jc w:val="center"/>
          <w:trHeight w:val="23"/>
          <w:tblHeader/>
        </w:trPr>
        <w:tc>
          <w:tcPr>
            <w:tcW w:w="245"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序号</w:t>
            </w:r>
            <w:r/>
          </w:p>
        </w:tc>
        <w:tc>
          <w:tcPr>
            <w:tcW w:w="827"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企业名称</w:t>
            </w:r>
            <w:r/>
          </w:p>
        </w:tc>
        <w:tc>
          <w:tcPr>
            <w:tcW w:w="534" w:type="pct"/>
            <w:vAlign w:val="center"/>
            <w:vMerge w:val="restart"/>
            <w:textDirection w:val="lrTb"/>
            <w:noWrap w:val="false"/>
          </w:tcPr>
          <w:p>
            <w:pPr>
              <w:jc w:val="center"/>
              <w:widowControl/>
              <w:rPr>
                <w:b/>
                <w:bCs/>
                <w:color w:val="000000"/>
                <w:sz w:val="18"/>
                <w:szCs w:val="18"/>
              </w:rPr>
            </w:pPr>
            <w:r>
              <w:rPr>
                <w:rFonts w:hint="eastAsia"/>
                <w:b/>
                <w:bCs/>
                <w:color w:val="000000"/>
                <w:sz w:val="18"/>
                <w:szCs w:val="18"/>
              </w:rPr>
              <w:t xml:space="preserve">中心经度</w:t>
            </w:r>
            <w:r/>
          </w:p>
        </w:tc>
        <w:tc>
          <w:tcPr>
            <w:tcW w:w="541" w:type="pct"/>
            <w:vAlign w:val="center"/>
            <w:vMerge w:val="restart"/>
            <w:textDirection w:val="lrTb"/>
            <w:noWrap w:val="false"/>
          </w:tcPr>
          <w:p>
            <w:pPr>
              <w:jc w:val="center"/>
              <w:widowControl/>
              <w:rPr>
                <w:b/>
                <w:bCs/>
                <w:color w:val="000000"/>
                <w:sz w:val="18"/>
                <w:szCs w:val="18"/>
              </w:rPr>
            </w:pPr>
            <w:r>
              <w:rPr>
                <w:rFonts w:hint="eastAsia"/>
                <w:b/>
                <w:bCs/>
                <w:color w:val="000000"/>
                <w:sz w:val="18"/>
                <w:szCs w:val="18"/>
              </w:rPr>
              <w:t xml:space="preserve">中心纬度</w:t>
            </w:r>
            <w:r/>
          </w:p>
        </w:tc>
        <w:tc>
          <w:tcPr>
            <w:tcW w:w="377"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所在</w:t>
            </w:r>
            <w:r>
              <w:rPr>
                <w:rFonts w:hint="eastAsia"/>
                <w:b/>
                <w:bCs/>
                <w:color w:val="000000"/>
                <w:sz w:val="18"/>
                <w:szCs w:val="18"/>
              </w:rPr>
              <w:t xml:space="preserve">（区）</w:t>
            </w:r>
            <w:r>
              <w:rPr>
                <w:b/>
                <w:bCs/>
                <w:color w:val="000000"/>
                <w:sz w:val="18"/>
                <w:szCs w:val="18"/>
              </w:rPr>
              <w:t xml:space="preserve">县</w:t>
            </w:r>
            <w:r/>
          </w:p>
        </w:tc>
        <w:tc>
          <w:tcPr>
            <w:tcW w:w="377"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行业代码（小类）</w:t>
            </w:r>
            <w:r/>
          </w:p>
        </w:tc>
        <w:tc>
          <w:tcPr>
            <w:gridSpan w:val="2"/>
            <w:tcW w:w="1351" w:type="pct"/>
            <w:vAlign w:val="center"/>
            <w:textDirection w:val="lrTb"/>
            <w:noWrap w:val="false"/>
          </w:tcPr>
          <w:p>
            <w:pPr>
              <w:jc w:val="center"/>
              <w:widowControl/>
              <w:rPr>
                <w:b/>
                <w:bCs/>
                <w:color w:val="000000"/>
                <w:sz w:val="18"/>
                <w:szCs w:val="18"/>
              </w:rPr>
            </w:pPr>
            <w:r>
              <w:rPr>
                <w:b/>
                <w:bCs/>
                <w:color w:val="000000"/>
                <w:sz w:val="18"/>
                <w:szCs w:val="18"/>
              </w:rPr>
              <w:t xml:space="preserve">行业类型名称</w:t>
            </w:r>
            <w:r/>
          </w:p>
        </w:tc>
        <w:tc>
          <w:tcPr>
            <w:tcW w:w="749"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影响类型</w:t>
            </w:r>
            <w:r>
              <w:rPr>
                <w:rFonts w:hint="eastAsia"/>
                <w:b/>
                <w:bCs/>
                <w:color w:val="000000"/>
                <w:sz w:val="18"/>
                <w:szCs w:val="18"/>
              </w:rPr>
              <w:t xml:space="preserve">（大气沉降</w:t>
            </w:r>
            <w:r>
              <w:rPr>
                <w:rFonts w:hint="eastAsia"/>
                <w:b/>
                <w:bCs/>
                <w:color w:val="000000"/>
                <w:sz w:val="18"/>
                <w:szCs w:val="18"/>
              </w:rPr>
              <w:t xml:space="preserve">/</w:t>
            </w:r>
            <w:r>
              <w:rPr>
                <w:rFonts w:hint="eastAsia"/>
                <w:b/>
                <w:bCs/>
                <w:color w:val="000000"/>
                <w:sz w:val="18"/>
                <w:szCs w:val="18"/>
              </w:rPr>
              <w:t xml:space="preserve">水迁移）</w:t>
            </w:r>
            <w:r/>
          </w:p>
        </w:tc>
      </w:tr>
      <w:tr>
        <w:trPr>
          <w:jc w:val="center"/>
          <w:trHeight w:val="23"/>
          <w:tblHeader/>
        </w:trPr>
        <w:tc>
          <w:tcPr>
            <w:tcW w:w="245" w:type="pct"/>
            <w:vAlign w:val="center"/>
            <w:vMerge w:val="continue"/>
            <w:textDirection w:val="lrTb"/>
            <w:noWrap w:val="false"/>
          </w:tcPr>
          <w:p>
            <w:pPr>
              <w:ind w:firstLine="360"/>
              <w:rPr>
                <w:color w:val="000000"/>
                <w:sz w:val="18"/>
                <w:szCs w:val="18"/>
              </w:rPr>
            </w:pPr>
            <w:r>
              <w:rPr>
                <w:color w:val="000000"/>
                <w:sz w:val="18"/>
                <w:szCs w:val="18"/>
              </w:rPr>
            </w:r>
            <w:r/>
          </w:p>
        </w:tc>
        <w:tc>
          <w:tcPr>
            <w:tcW w:w="827" w:type="pct"/>
            <w:vAlign w:val="center"/>
            <w:vMerge w:val="continue"/>
            <w:textDirection w:val="lrTb"/>
            <w:noWrap w:val="false"/>
          </w:tcPr>
          <w:p>
            <w:pPr>
              <w:ind w:firstLine="360"/>
              <w:rPr>
                <w:color w:val="000000"/>
                <w:sz w:val="18"/>
                <w:szCs w:val="18"/>
              </w:rPr>
            </w:pPr>
            <w:r>
              <w:rPr>
                <w:color w:val="000000"/>
                <w:sz w:val="18"/>
                <w:szCs w:val="18"/>
              </w:rPr>
            </w:r>
            <w:r/>
          </w:p>
        </w:tc>
        <w:tc>
          <w:tcPr>
            <w:tcW w:w="534" w:type="pct"/>
            <w:vAlign w:val="center"/>
            <w:vMerge w:val="continue"/>
            <w:textDirection w:val="lrTb"/>
            <w:noWrap w:val="false"/>
          </w:tcPr>
          <w:p>
            <w:pPr>
              <w:ind w:firstLine="360"/>
              <w:rPr>
                <w:color w:val="000000"/>
                <w:sz w:val="18"/>
                <w:szCs w:val="18"/>
              </w:rPr>
            </w:pPr>
            <w:r>
              <w:rPr>
                <w:color w:val="000000"/>
                <w:sz w:val="18"/>
                <w:szCs w:val="18"/>
              </w:rPr>
            </w:r>
            <w:r/>
          </w:p>
        </w:tc>
        <w:tc>
          <w:tcPr>
            <w:tcW w:w="541" w:type="pct"/>
            <w:vAlign w:val="center"/>
            <w:vMerge w:val="continue"/>
            <w:textDirection w:val="lrTb"/>
            <w:noWrap w:val="false"/>
          </w:tcPr>
          <w:p>
            <w:pPr>
              <w:ind w:firstLine="360"/>
              <w:rPr>
                <w:color w:val="000000"/>
                <w:sz w:val="18"/>
                <w:szCs w:val="18"/>
              </w:rPr>
            </w:pPr>
            <w:r>
              <w:rPr>
                <w:color w:val="000000"/>
                <w:sz w:val="18"/>
                <w:szCs w:val="18"/>
              </w:rPr>
            </w:r>
            <w:r/>
          </w:p>
        </w:tc>
        <w:tc>
          <w:tcPr>
            <w:tcW w:w="377" w:type="pct"/>
            <w:vAlign w:val="center"/>
            <w:vMerge w:val="continue"/>
            <w:textDirection w:val="lrTb"/>
            <w:noWrap w:val="false"/>
          </w:tcPr>
          <w:p>
            <w:pPr>
              <w:ind w:firstLine="360"/>
              <w:rPr>
                <w:color w:val="000000"/>
                <w:sz w:val="18"/>
                <w:szCs w:val="18"/>
              </w:rPr>
            </w:pPr>
            <w:r>
              <w:rPr>
                <w:color w:val="000000"/>
                <w:sz w:val="18"/>
                <w:szCs w:val="18"/>
              </w:rPr>
            </w:r>
            <w:r/>
          </w:p>
        </w:tc>
        <w:tc>
          <w:tcPr>
            <w:tcW w:w="377" w:type="pct"/>
            <w:vAlign w:val="center"/>
            <w:vMerge w:val="continue"/>
            <w:textDirection w:val="lrTb"/>
            <w:noWrap w:val="false"/>
          </w:tcPr>
          <w:p>
            <w:pPr>
              <w:ind w:firstLine="360"/>
              <w:rPr>
                <w:color w:val="000000"/>
                <w:sz w:val="18"/>
                <w:szCs w:val="18"/>
              </w:rPr>
            </w:pPr>
            <w:r>
              <w:rPr>
                <w:color w:val="000000"/>
                <w:sz w:val="18"/>
                <w:szCs w:val="18"/>
              </w:rPr>
            </w:r>
            <w:r/>
          </w:p>
        </w:tc>
        <w:tc>
          <w:tcPr>
            <w:tcW w:w="703" w:type="pct"/>
            <w:vAlign w:val="center"/>
            <w:textDirection w:val="lrTb"/>
            <w:noWrap w:val="false"/>
          </w:tcPr>
          <w:p>
            <w:pPr>
              <w:jc w:val="center"/>
              <w:widowControl/>
              <w:rPr>
                <w:color w:val="000000"/>
                <w:sz w:val="18"/>
                <w:szCs w:val="18"/>
              </w:rPr>
            </w:pPr>
            <w:r>
              <w:rPr>
                <w:color w:val="000000"/>
                <w:sz w:val="18"/>
                <w:szCs w:val="18"/>
              </w:rPr>
              <w:t xml:space="preserve">大类</w:t>
            </w:r>
            <w:r/>
          </w:p>
        </w:tc>
        <w:tc>
          <w:tcPr>
            <w:tcW w:w="648" w:type="pct"/>
            <w:vAlign w:val="center"/>
            <w:textDirection w:val="lrTb"/>
            <w:noWrap w:val="false"/>
          </w:tcPr>
          <w:p>
            <w:pPr>
              <w:jc w:val="center"/>
              <w:widowControl/>
              <w:rPr>
                <w:color w:val="000000"/>
                <w:sz w:val="18"/>
                <w:szCs w:val="18"/>
              </w:rPr>
            </w:pPr>
            <w:r>
              <w:rPr>
                <w:color w:val="000000"/>
                <w:sz w:val="18"/>
                <w:szCs w:val="18"/>
              </w:rPr>
              <w:t xml:space="preserve">小类</w:t>
            </w:r>
            <w:r/>
          </w:p>
        </w:tc>
        <w:tc>
          <w:tcPr>
            <w:tcW w:w="749" w:type="pct"/>
            <w:vAlign w:val="center"/>
            <w:vMerge w:val="continue"/>
            <w:textDirection w:val="lrTb"/>
            <w:noWrap w:val="false"/>
          </w:tcPr>
          <w:p>
            <w:pPr>
              <w:ind w:firstLine="360"/>
              <w:rPr>
                <w:color w:val="000000"/>
                <w:sz w:val="18"/>
                <w:szCs w:val="18"/>
              </w:rPr>
            </w:pPr>
            <w:r>
              <w:rPr>
                <w:color w:val="000000"/>
                <w:sz w:val="18"/>
                <w:szCs w:val="18"/>
              </w:rPr>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光大环保（连云港）固废处置有限公司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119.6907100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34.5097040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灌云县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7724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生态保护和环境治理业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危险废物治理</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光大环保（连云港）废弃物处理有限公司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119.7649580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34.4822890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灌云县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7724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生态保护和环境治理业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危险废物治理</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江苏远征化工有限公司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119.7720650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34.4622470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灌云县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2644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 </w:t>
            </w:r>
            <w:r>
              <w:rPr>
                <w:rFonts w:hint="eastAsia"/>
                <w:color w:val="000000"/>
                <w:sz w:val="16"/>
                <w:szCs w:val="16"/>
              </w:rPr>
              <w:t xml:space="preserve">染料制造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江苏明盛化工有限公司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119.7758320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34.4691600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灌云县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2611</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无机酸制造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连云港中港精细化工有限公司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119.7561040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34.4682480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灌云县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2669</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其他专用化学产品制造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江苏盛吉化工</w:t>
            </w:r>
            <w:r>
              <w:rPr>
                <w:rFonts w:hint="eastAsia"/>
                <w:color w:val="000000"/>
                <w:sz w:val="16"/>
                <w:szCs w:val="16"/>
              </w:rPr>
              <w:t xml:space="preserve">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119.7547</w:t>
            </w:r>
            <w:r>
              <w:rPr>
                <w:rFonts w:hint="eastAsia"/>
                <w:color w:val="000000"/>
                <w:sz w:val="16"/>
                <w:szCs w:val="16"/>
              </w:rPr>
              <w:t xml:space="preserve">960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34.46006</w:t>
            </w:r>
            <w:r>
              <w:rPr>
                <w:rFonts w:hint="eastAsia"/>
                <w:color w:val="000000"/>
                <w:sz w:val="16"/>
                <w:szCs w:val="16"/>
              </w:rPr>
              <w:t xml:space="preserve">60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灌云</w:t>
            </w:r>
            <w:r>
              <w:rPr>
                <w:rFonts w:hint="eastAsia"/>
                <w:color w:val="000000"/>
                <w:sz w:val="16"/>
                <w:szCs w:val="16"/>
              </w:rPr>
              <w:t xml:space="preserve">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2644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w:t>
            </w:r>
            <w:r>
              <w:rPr>
                <w:rFonts w:hint="eastAsia"/>
                <w:color w:val="000000"/>
                <w:sz w:val="16"/>
                <w:szCs w:val="16"/>
              </w:rPr>
              <w:t xml:space="preserve">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染料制造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连云港兴鑫钢铁有限公司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119.7937530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34.3845140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灌南县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3110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黑色金属冶炼和压延加工业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炼铁</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连云港亚新钢铁有限公司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119.7900890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34.4252140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灌南县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3110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黑色金属冶炼和压延加工业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炼铁</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连云港市赛科废料处置有限公司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119.7634960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34.3885550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灌南县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7724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生态保护和环境治理业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危险废物治理</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灌南金圆环保科技有限公司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119.7892820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34.4137590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灌南县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7724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生态保护和环境治理业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危险废物治理</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江苏华尔化工有限公司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119.7720480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34.3904610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灌南县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2644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染料制造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江苏迪安化工有限公司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119.7568390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34.3924720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灌南县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2644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染料制造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江苏中能化学科技股份有限公司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119.7695280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34.3880740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灌南县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　</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江苏亚邦染料股份有限公司连云港分公司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119.7798430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34.3962200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灌南县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2644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染料制造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连云港联合皮业有限公司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119.3628000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34.1320730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灌南县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1910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皮革、毛皮、羽毛及其制品和制鞋业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皮革鞣制加工</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连云港万森皮业有限公司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119.3662960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34.1356920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灌南县</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1910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皮革、毛皮、羽毛及其制品和制鞋业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皮革鞣制加工</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江苏虹港石化有限公司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119.6166400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34.5635900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2653</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合成纤维单</w:t>
            </w:r>
            <w:r>
              <w:rPr>
                <w:rFonts w:hint="eastAsia"/>
                <w:color w:val="000000"/>
                <w:sz w:val="16"/>
                <w:szCs w:val="16"/>
              </w:rPr>
              <w:t xml:space="preserve">(</w:t>
            </w:r>
            <w:r>
              <w:rPr>
                <w:rFonts w:hint="eastAsia"/>
                <w:color w:val="000000"/>
                <w:sz w:val="16"/>
                <w:szCs w:val="16"/>
              </w:rPr>
              <w:t xml:space="preserve">聚合</w:t>
            </w:r>
            <w:r>
              <w:rPr>
                <w:rFonts w:hint="eastAsia"/>
                <w:color w:val="000000"/>
                <w:sz w:val="16"/>
                <w:szCs w:val="16"/>
              </w:rPr>
              <w:t xml:space="preserve">)</w:t>
            </w:r>
            <w:r>
              <w:rPr>
                <w:rFonts w:hint="eastAsia"/>
                <w:color w:val="000000"/>
                <w:sz w:val="16"/>
                <w:szCs w:val="16"/>
              </w:rPr>
              <w:t xml:space="preserve">体制造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江苏斯尔邦石化有限公司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119.6138920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34.5627500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2614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中节能（连云港）清洁技术发展有限公司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119.6200810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34.5095660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7724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生态保护和环境治理业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危险废物治理</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江苏瑞恒新材料科技有限公司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119.6329530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34.5486610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2651</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江苏方洋水务有限公司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119.5660130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34.5523460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4620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水的生产和供应业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污水处理及其再生利用</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番禺珠江钢管（连云港）有限公司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119.5432050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34.5820200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3311</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金属制品业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金属结构制造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江苏赛科化学有限公司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119.5734390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34.5362940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2614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连云港鹏辰特种新材料有限公司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119.5644500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34.5234270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2614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江苏思派新能源科技有限公司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119.5691110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34.5361460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2614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连云港久洋环境科技有限公司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119.5116050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34.6386460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4620</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水的生产和供应业</w:t>
            </w:r>
            <w:r>
              <w:rPr>
                <w:rFonts w:hint="eastAsia"/>
                <w:color w:val="000000"/>
                <w:sz w:val="16"/>
                <w:szCs w:val="16"/>
              </w:rPr>
              <w:t xml:space="preserve"> </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 </w:t>
            </w:r>
            <w:r>
              <w:rPr>
                <w:rFonts w:hint="eastAsia"/>
                <w:color w:val="000000"/>
                <w:sz w:val="16"/>
                <w:szCs w:val="16"/>
              </w:rPr>
              <w:t xml:space="preserve">污水处理及其再生利用</w:t>
            </w:r>
            <w:r>
              <w:rPr>
                <w:rFonts w:hint="eastAsia"/>
                <w:color w:val="000000"/>
                <w:sz w:val="16"/>
                <w:szCs w:val="16"/>
              </w:rPr>
              <w:t xml:space="preserve"> </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连云港石化有限公司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119.6296940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34.5198410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2614</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化学原料和化学制品制造业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有机化学原料制造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245" w:type="pct"/>
            <w:vAlign w:val="center"/>
            <w:textDirection w:val="lrTb"/>
            <w:noWrap w:val="false"/>
          </w:tcPr>
          <w:p>
            <w:pPr>
              <w:numPr>
                <w:ilvl w:val="0"/>
                <w:numId w:val="2"/>
              </w:numPr>
              <w:jc w:val="center"/>
              <w:widowControl/>
              <w:rPr>
                <w:color w:val="000000"/>
                <w:sz w:val="18"/>
                <w:szCs w:val="18"/>
              </w:rPr>
            </w:pPr>
            <w:r>
              <w:rPr>
                <w:color w:val="000000"/>
                <w:sz w:val="18"/>
                <w:szCs w:val="18"/>
              </w:rPr>
            </w:r>
            <w:r/>
          </w:p>
        </w:tc>
        <w:tc>
          <w:tcPr>
            <w:tcW w:w="827" w:type="pct"/>
            <w:vAlign w:val="center"/>
            <w:textDirection w:val="lrTb"/>
            <w:noWrap w:val="false"/>
          </w:tcPr>
          <w:p>
            <w:pPr>
              <w:jc w:val="center"/>
              <w:widowControl/>
              <w:rPr>
                <w:color w:val="000000"/>
                <w:sz w:val="18"/>
                <w:szCs w:val="18"/>
              </w:rPr>
            </w:pPr>
            <w:r>
              <w:rPr>
                <w:rFonts w:hint="eastAsia"/>
                <w:color w:val="000000"/>
                <w:sz w:val="16"/>
                <w:szCs w:val="16"/>
              </w:rPr>
              <w:t xml:space="preserve">盛虹炼化（连云港）有限公司</w:t>
            </w:r>
            <w:r/>
          </w:p>
        </w:tc>
        <w:tc>
          <w:tcPr>
            <w:tcW w:w="534" w:type="pct"/>
            <w:vAlign w:val="center"/>
            <w:textDirection w:val="lrTb"/>
            <w:noWrap w:val="false"/>
          </w:tcPr>
          <w:p>
            <w:pPr>
              <w:jc w:val="center"/>
              <w:widowControl/>
              <w:rPr>
                <w:color w:val="000000"/>
                <w:sz w:val="18"/>
                <w:szCs w:val="18"/>
              </w:rPr>
            </w:pPr>
            <w:r>
              <w:rPr>
                <w:rFonts w:hint="eastAsia"/>
                <w:color w:val="000000"/>
                <w:sz w:val="16"/>
                <w:szCs w:val="16"/>
              </w:rPr>
              <w:t xml:space="preserve">119.6191230</w:t>
            </w:r>
            <w:r/>
          </w:p>
        </w:tc>
        <w:tc>
          <w:tcPr>
            <w:tcW w:w="541" w:type="pct"/>
            <w:vAlign w:val="center"/>
            <w:textDirection w:val="lrTb"/>
            <w:noWrap w:val="false"/>
          </w:tcPr>
          <w:p>
            <w:pPr>
              <w:jc w:val="center"/>
              <w:widowControl/>
              <w:rPr>
                <w:color w:val="000000"/>
                <w:sz w:val="18"/>
                <w:szCs w:val="18"/>
              </w:rPr>
            </w:pPr>
            <w:r>
              <w:rPr>
                <w:rFonts w:hint="eastAsia"/>
                <w:color w:val="000000"/>
                <w:sz w:val="16"/>
                <w:szCs w:val="16"/>
              </w:rPr>
              <w:t xml:space="preserve">34.5634670</w:t>
            </w:r>
            <w:r/>
          </w:p>
        </w:tc>
        <w:tc>
          <w:tcPr>
            <w:tcW w:w="377" w:type="pct"/>
            <w:vAlign w:val="center"/>
            <w:textDirection w:val="lrTb"/>
            <w:noWrap w:val="false"/>
          </w:tcPr>
          <w:p>
            <w:pPr>
              <w:jc w:val="center"/>
              <w:widowControl/>
              <w:rPr>
                <w:color w:val="000000"/>
                <w:sz w:val="18"/>
                <w:szCs w:val="18"/>
              </w:rPr>
            </w:pPr>
            <w:r>
              <w:rPr>
                <w:rFonts w:hint="eastAsia"/>
                <w:color w:val="000000"/>
                <w:sz w:val="16"/>
                <w:szCs w:val="16"/>
              </w:rPr>
              <w:t xml:space="preserve">徐圩新区</w:t>
            </w:r>
            <w:r/>
          </w:p>
        </w:tc>
        <w:tc>
          <w:tcPr>
            <w:tcW w:w="377" w:type="pct"/>
            <w:vAlign w:val="center"/>
            <w:textDirection w:val="lrTb"/>
            <w:noWrap w:val="false"/>
          </w:tcPr>
          <w:p>
            <w:pPr>
              <w:jc w:val="center"/>
              <w:widowControl/>
              <w:rPr>
                <w:color w:val="000000"/>
                <w:sz w:val="18"/>
                <w:szCs w:val="18"/>
              </w:rPr>
            </w:pPr>
            <w:r>
              <w:rPr>
                <w:rFonts w:eastAsia="等线"/>
                <w:color w:val="000000"/>
                <w:sz w:val="16"/>
                <w:szCs w:val="16"/>
              </w:rPr>
              <w:t xml:space="preserve">2511</w:t>
            </w:r>
            <w:r/>
          </w:p>
        </w:tc>
        <w:tc>
          <w:tcPr>
            <w:tcW w:w="703" w:type="pct"/>
            <w:vAlign w:val="center"/>
            <w:textDirection w:val="lrTb"/>
            <w:noWrap w:val="false"/>
          </w:tcPr>
          <w:p>
            <w:pPr>
              <w:jc w:val="center"/>
              <w:widowControl/>
              <w:rPr>
                <w:color w:val="000000"/>
                <w:sz w:val="18"/>
                <w:szCs w:val="18"/>
              </w:rPr>
            </w:pPr>
            <w:r>
              <w:rPr>
                <w:rFonts w:hint="eastAsia"/>
                <w:color w:val="000000"/>
                <w:sz w:val="16"/>
                <w:szCs w:val="16"/>
              </w:rPr>
              <w:t xml:space="preserve">石油、煤炭及其他燃料加工业</w:t>
            </w:r>
            <w:r/>
          </w:p>
        </w:tc>
        <w:tc>
          <w:tcPr>
            <w:tcW w:w="648" w:type="pct"/>
            <w:vAlign w:val="center"/>
            <w:textDirection w:val="lrTb"/>
            <w:noWrap w:val="false"/>
          </w:tcPr>
          <w:p>
            <w:pPr>
              <w:jc w:val="center"/>
              <w:widowControl/>
              <w:rPr>
                <w:color w:val="000000"/>
                <w:sz w:val="18"/>
                <w:szCs w:val="18"/>
              </w:rPr>
            </w:pPr>
            <w:r>
              <w:rPr>
                <w:rFonts w:hint="eastAsia"/>
                <w:color w:val="000000"/>
                <w:sz w:val="16"/>
                <w:szCs w:val="16"/>
              </w:rPr>
              <w:t xml:space="preserve">原油加工及石油制品制造</w:t>
            </w:r>
            <w:r/>
          </w:p>
        </w:tc>
        <w:tc>
          <w:tcPr>
            <w:tcW w:w="749"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bl>
    <w:p>
      <w:pPr>
        <w:ind w:firstLine="482"/>
        <w:jc w:val="left"/>
        <w:spacing w:line="360" w:lineRule="auto"/>
        <w:rPr>
          <w:rFonts w:ascii="宋体" w:hAnsi="宋体"/>
          <w:b/>
          <w:bCs/>
          <w:color w:val="000000"/>
          <w:sz w:val="24"/>
        </w:rPr>
      </w:pPr>
      <w:r>
        <w:rPr>
          <w:rFonts w:ascii="宋体" w:hAnsi="宋体"/>
          <w:b/>
          <w:bCs/>
          <w:color w:val="000000"/>
          <w:sz w:val="24"/>
        </w:rPr>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调查分包3：6家土壤污染重点监管园区周边土壤和地下水监测</w:t>
      </w:r>
      <w:r/>
    </w:p>
    <w:p>
      <w:pPr>
        <w:ind w:firstLine="480"/>
        <w:jc w:val="left"/>
        <w:spacing w:line="360" w:lineRule="auto"/>
        <w:rPr>
          <w:rFonts w:ascii="Times New Roman" w:hAnsi="Times New Roman" w:eastAsia="宋体" w:cs="Times New Roman"/>
          <w:szCs w:val="21"/>
        </w:rPr>
      </w:pPr>
      <w:r>
        <w:rPr>
          <w:rFonts w:hint="eastAsia" w:ascii="宋体" w:hAnsi="宋体"/>
          <w:color w:val="000000"/>
          <w:sz w:val="24"/>
        </w:rPr>
        <w:t xml:space="preserve">参考《土壤污染重点监管单位周边土壤监测技术指南（试行）》（总站土字〔2022〕226号）等技术要求，对连云港化工产业园区（灌南化工园区）、灌南县城东工业集中区、灌云临港产业园区、赣榆柘汪临港产业区、连云港板桥工业园区、连云港石化产业基地共6个土壤污染重点监管园区开展基础信息调查、监测方案编制、采样检测、监测数据和质量控制数据分析、污染溯源分析等工作，完成6个土壤重点监管园区周边土壤和地下水监测报告编制。</w:t>
      </w:r>
      <w:r/>
    </w:p>
    <w:p>
      <w:pPr>
        <w:jc w:val="center"/>
        <w:rPr>
          <w:szCs w:val="28"/>
        </w:rPr>
      </w:pPr>
      <w:r>
        <w:rPr>
          <w:rFonts w:hint="eastAsia"/>
          <w:szCs w:val="28"/>
        </w:rPr>
        <w:t xml:space="preserve">表</w:t>
      </w:r>
      <w:r>
        <w:rPr>
          <w:rFonts w:hint="eastAsia"/>
          <w:szCs w:val="28"/>
        </w:rPr>
        <w:t xml:space="preserve">3  6</w:t>
      </w:r>
      <w:r>
        <w:rPr>
          <w:rFonts w:hint="eastAsia"/>
          <w:szCs w:val="28"/>
        </w:rPr>
        <w:t xml:space="preserve">家土壤污染重点监管园区清单</w:t>
      </w:r>
      <w:r/>
    </w:p>
    <w:tbl>
      <w:tblPr>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0"/>
        <w:gridCol w:w="2269"/>
        <w:gridCol w:w="1275"/>
        <w:gridCol w:w="1134"/>
        <w:gridCol w:w="849"/>
        <w:gridCol w:w="1881"/>
      </w:tblGrid>
      <w:tr>
        <w:trPr>
          <w:jc w:val="center"/>
          <w:trHeight w:val="312"/>
          <w:tblHeader/>
        </w:trPr>
        <w:tc>
          <w:tcPr>
            <w:tcW w:w="333"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序号</w:t>
            </w:r>
            <w:r/>
          </w:p>
        </w:tc>
        <w:tc>
          <w:tcPr>
            <w:tcW w:w="1429" w:type="pct"/>
            <w:vAlign w:val="center"/>
            <w:vMerge w:val="restart"/>
            <w:textDirection w:val="lrTb"/>
            <w:noWrap w:val="false"/>
          </w:tcPr>
          <w:p>
            <w:pPr>
              <w:jc w:val="center"/>
              <w:widowControl/>
              <w:rPr>
                <w:b/>
                <w:bCs/>
                <w:color w:val="000000"/>
                <w:sz w:val="18"/>
                <w:szCs w:val="18"/>
              </w:rPr>
            </w:pPr>
            <w:r>
              <w:rPr>
                <w:rFonts w:hint="eastAsia"/>
                <w:b/>
                <w:bCs/>
                <w:color w:val="000000"/>
                <w:sz w:val="18"/>
                <w:szCs w:val="18"/>
              </w:rPr>
              <w:t xml:space="preserve">园区</w:t>
            </w:r>
            <w:r>
              <w:rPr>
                <w:b/>
                <w:bCs/>
                <w:color w:val="000000"/>
                <w:sz w:val="18"/>
                <w:szCs w:val="18"/>
              </w:rPr>
              <w:t xml:space="preserve">名称</w:t>
            </w:r>
            <w:r/>
          </w:p>
        </w:tc>
        <w:tc>
          <w:tcPr>
            <w:tcW w:w="803" w:type="pct"/>
            <w:vAlign w:val="center"/>
            <w:vMerge w:val="restart"/>
            <w:textDirection w:val="lrTb"/>
            <w:noWrap w:val="false"/>
          </w:tcPr>
          <w:p>
            <w:pPr>
              <w:jc w:val="center"/>
              <w:widowControl/>
              <w:rPr>
                <w:b/>
                <w:bCs/>
                <w:color w:val="000000"/>
                <w:sz w:val="18"/>
                <w:szCs w:val="18"/>
              </w:rPr>
            </w:pPr>
            <w:r>
              <w:rPr>
                <w:rFonts w:hint="eastAsia"/>
                <w:b/>
                <w:bCs/>
                <w:color w:val="000000"/>
                <w:sz w:val="18"/>
                <w:szCs w:val="18"/>
              </w:rPr>
              <w:t xml:space="preserve">中心经度</w:t>
            </w:r>
            <w:r/>
          </w:p>
        </w:tc>
        <w:tc>
          <w:tcPr>
            <w:tcW w:w="714" w:type="pct"/>
            <w:vAlign w:val="center"/>
            <w:vMerge w:val="restart"/>
            <w:textDirection w:val="lrTb"/>
            <w:noWrap w:val="false"/>
          </w:tcPr>
          <w:p>
            <w:pPr>
              <w:jc w:val="center"/>
              <w:widowControl/>
              <w:rPr>
                <w:b/>
                <w:bCs/>
                <w:color w:val="000000"/>
                <w:sz w:val="18"/>
                <w:szCs w:val="18"/>
              </w:rPr>
            </w:pPr>
            <w:r>
              <w:rPr>
                <w:rFonts w:hint="eastAsia"/>
                <w:b/>
                <w:bCs/>
                <w:color w:val="000000"/>
                <w:sz w:val="18"/>
                <w:szCs w:val="18"/>
              </w:rPr>
              <w:t xml:space="preserve">中心纬度</w:t>
            </w:r>
            <w:r/>
          </w:p>
        </w:tc>
        <w:tc>
          <w:tcPr>
            <w:tcW w:w="535"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所在</w:t>
            </w:r>
            <w:r>
              <w:rPr>
                <w:rFonts w:hint="eastAsia"/>
                <w:b/>
                <w:bCs/>
                <w:color w:val="000000"/>
                <w:sz w:val="18"/>
                <w:szCs w:val="18"/>
              </w:rPr>
              <w:t xml:space="preserve">（区）</w:t>
            </w:r>
            <w:r>
              <w:rPr>
                <w:b/>
                <w:bCs/>
                <w:color w:val="000000"/>
                <w:sz w:val="18"/>
                <w:szCs w:val="18"/>
              </w:rPr>
              <w:t xml:space="preserve">县</w:t>
            </w:r>
            <w:r/>
          </w:p>
        </w:tc>
        <w:tc>
          <w:tcPr>
            <w:tcW w:w="1185" w:type="pct"/>
            <w:vAlign w:val="center"/>
            <w:vMerge w:val="restart"/>
            <w:textDirection w:val="lrTb"/>
            <w:noWrap w:val="false"/>
          </w:tcPr>
          <w:p>
            <w:pPr>
              <w:jc w:val="center"/>
              <w:widowControl/>
              <w:rPr>
                <w:b/>
                <w:bCs/>
                <w:color w:val="000000"/>
                <w:sz w:val="18"/>
                <w:szCs w:val="18"/>
              </w:rPr>
            </w:pPr>
            <w:r>
              <w:rPr>
                <w:b/>
                <w:bCs/>
                <w:color w:val="000000"/>
                <w:sz w:val="18"/>
                <w:szCs w:val="18"/>
              </w:rPr>
              <w:t xml:space="preserve">影响类型</w:t>
            </w:r>
            <w:r>
              <w:rPr>
                <w:rFonts w:hint="eastAsia"/>
                <w:b/>
                <w:bCs/>
                <w:color w:val="000000"/>
                <w:sz w:val="18"/>
                <w:szCs w:val="18"/>
              </w:rPr>
              <w:t xml:space="preserve">（大气沉降</w:t>
            </w:r>
            <w:r>
              <w:rPr>
                <w:rFonts w:hint="eastAsia"/>
                <w:b/>
                <w:bCs/>
                <w:color w:val="000000"/>
                <w:sz w:val="18"/>
                <w:szCs w:val="18"/>
              </w:rPr>
              <w:t xml:space="preserve">/</w:t>
            </w:r>
            <w:r>
              <w:rPr>
                <w:rFonts w:hint="eastAsia"/>
                <w:b/>
                <w:bCs/>
                <w:color w:val="000000"/>
                <w:sz w:val="18"/>
                <w:szCs w:val="18"/>
              </w:rPr>
              <w:t xml:space="preserve">水迁移）</w:t>
            </w:r>
            <w:r/>
          </w:p>
        </w:tc>
      </w:tr>
      <w:tr>
        <w:trPr>
          <w:jc w:val="center"/>
          <w:trHeight w:val="395"/>
          <w:tblHeader/>
        </w:trPr>
        <w:tc>
          <w:tcPr>
            <w:tcW w:w="333" w:type="pct"/>
            <w:vAlign w:val="center"/>
            <w:vMerge w:val="continue"/>
            <w:textDirection w:val="lrTb"/>
            <w:noWrap w:val="false"/>
          </w:tcPr>
          <w:p>
            <w:pPr>
              <w:ind w:firstLine="360"/>
              <w:rPr>
                <w:color w:val="000000"/>
                <w:sz w:val="18"/>
                <w:szCs w:val="18"/>
              </w:rPr>
            </w:pPr>
            <w:r>
              <w:rPr>
                <w:color w:val="000000"/>
                <w:sz w:val="18"/>
                <w:szCs w:val="18"/>
              </w:rPr>
            </w:r>
            <w:r/>
          </w:p>
        </w:tc>
        <w:tc>
          <w:tcPr>
            <w:tcW w:w="1429" w:type="pct"/>
            <w:vAlign w:val="center"/>
            <w:vMerge w:val="continue"/>
            <w:textDirection w:val="lrTb"/>
            <w:noWrap w:val="false"/>
          </w:tcPr>
          <w:p>
            <w:pPr>
              <w:ind w:firstLine="360"/>
              <w:rPr>
                <w:color w:val="000000"/>
                <w:sz w:val="18"/>
                <w:szCs w:val="18"/>
              </w:rPr>
            </w:pPr>
            <w:r>
              <w:rPr>
                <w:color w:val="000000"/>
                <w:sz w:val="18"/>
                <w:szCs w:val="18"/>
              </w:rPr>
            </w:r>
            <w:r/>
          </w:p>
        </w:tc>
        <w:tc>
          <w:tcPr>
            <w:tcW w:w="803" w:type="pct"/>
            <w:vAlign w:val="center"/>
            <w:vMerge w:val="continue"/>
            <w:textDirection w:val="lrTb"/>
            <w:noWrap w:val="false"/>
          </w:tcPr>
          <w:p>
            <w:pPr>
              <w:ind w:firstLine="360"/>
              <w:rPr>
                <w:color w:val="000000"/>
                <w:sz w:val="18"/>
                <w:szCs w:val="18"/>
              </w:rPr>
            </w:pPr>
            <w:r>
              <w:rPr>
                <w:color w:val="000000"/>
                <w:sz w:val="18"/>
                <w:szCs w:val="18"/>
              </w:rPr>
            </w:r>
            <w:r/>
          </w:p>
        </w:tc>
        <w:tc>
          <w:tcPr>
            <w:tcW w:w="714" w:type="pct"/>
            <w:vAlign w:val="center"/>
            <w:vMerge w:val="continue"/>
            <w:textDirection w:val="lrTb"/>
            <w:noWrap w:val="false"/>
          </w:tcPr>
          <w:p>
            <w:pPr>
              <w:ind w:firstLine="360"/>
              <w:rPr>
                <w:color w:val="000000"/>
                <w:sz w:val="18"/>
                <w:szCs w:val="18"/>
              </w:rPr>
            </w:pPr>
            <w:r>
              <w:rPr>
                <w:color w:val="000000"/>
                <w:sz w:val="18"/>
                <w:szCs w:val="18"/>
              </w:rPr>
            </w:r>
            <w:r/>
          </w:p>
        </w:tc>
        <w:tc>
          <w:tcPr>
            <w:tcW w:w="535" w:type="pct"/>
            <w:vAlign w:val="center"/>
            <w:vMerge w:val="continue"/>
            <w:textDirection w:val="lrTb"/>
            <w:noWrap w:val="false"/>
          </w:tcPr>
          <w:p>
            <w:pPr>
              <w:ind w:firstLine="360"/>
              <w:rPr>
                <w:color w:val="000000"/>
                <w:sz w:val="18"/>
                <w:szCs w:val="18"/>
              </w:rPr>
            </w:pPr>
            <w:r>
              <w:rPr>
                <w:color w:val="000000"/>
                <w:sz w:val="18"/>
                <w:szCs w:val="18"/>
              </w:rPr>
            </w:r>
            <w:r/>
          </w:p>
        </w:tc>
        <w:tc>
          <w:tcPr>
            <w:tcW w:w="1185" w:type="pct"/>
            <w:vAlign w:val="center"/>
            <w:vMerge w:val="continue"/>
            <w:textDirection w:val="lrTb"/>
            <w:noWrap w:val="false"/>
          </w:tcPr>
          <w:p>
            <w:pPr>
              <w:ind w:firstLine="360"/>
              <w:rPr>
                <w:color w:val="000000"/>
                <w:sz w:val="18"/>
                <w:szCs w:val="18"/>
              </w:rPr>
            </w:pPr>
            <w:r>
              <w:rPr>
                <w:color w:val="000000"/>
                <w:sz w:val="18"/>
                <w:szCs w:val="18"/>
              </w:rPr>
            </w:r>
            <w:r/>
          </w:p>
        </w:tc>
      </w:tr>
      <w:tr>
        <w:trPr>
          <w:jc w:val="center"/>
          <w:trHeight w:val="23"/>
        </w:trPr>
        <w:tc>
          <w:tcPr>
            <w:tcW w:w="333" w:type="pct"/>
            <w:vAlign w:val="center"/>
            <w:textDirection w:val="lrTb"/>
            <w:noWrap w:val="false"/>
          </w:tcPr>
          <w:p>
            <w:pPr>
              <w:numPr>
                <w:ilvl w:val="0"/>
                <w:numId w:val="3"/>
              </w:numPr>
              <w:jc w:val="center"/>
              <w:widowControl/>
              <w:rPr>
                <w:color w:val="000000"/>
                <w:sz w:val="18"/>
                <w:szCs w:val="18"/>
              </w:rPr>
            </w:pPr>
            <w:r>
              <w:rPr>
                <w:color w:val="000000"/>
                <w:sz w:val="18"/>
                <w:szCs w:val="18"/>
              </w:rPr>
            </w:r>
            <w:r/>
          </w:p>
        </w:tc>
        <w:tc>
          <w:tcPr>
            <w:tcW w:w="1429" w:type="pct"/>
            <w:vAlign w:val="center"/>
            <w:textDirection w:val="lrTb"/>
            <w:noWrap w:val="false"/>
          </w:tcPr>
          <w:p>
            <w:pPr>
              <w:jc w:val="center"/>
              <w:widowControl/>
              <w:rPr>
                <w:color w:val="000000"/>
                <w:sz w:val="16"/>
                <w:szCs w:val="16"/>
              </w:rPr>
            </w:pPr>
            <w:r>
              <w:rPr>
                <w:rFonts w:hint="eastAsia"/>
                <w:color w:val="000000"/>
                <w:sz w:val="16"/>
                <w:szCs w:val="16"/>
              </w:rPr>
              <w:t xml:space="preserve">江苏连云港化工产业园区（灌南化工园区）</w:t>
            </w:r>
            <w:r/>
          </w:p>
        </w:tc>
        <w:tc>
          <w:tcPr>
            <w:tcW w:w="803" w:type="pct"/>
            <w:vAlign w:val="center"/>
            <w:textDirection w:val="lrTb"/>
            <w:noWrap w:val="false"/>
          </w:tcPr>
          <w:p>
            <w:pPr>
              <w:jc w:val="center"/>
              <w:widowControl/>
              <w:rPr>
                <w:color w:val="000000"/>
                <w:sz w:val="16"/>
                <w:szCs w:val="16"/>
              </w:rPr>
            </w:pPr>
            <w:r>
              <w:rPr>
                <w:color w:val="000000"/>
                <w:sz w:val="16"/>
                <w:szCs w:val="16"/>
              </w:rPr>
              <w:t xml:space="preserve">119.764293</w:t>
            </w:r>
            <w:r/>
          </w:p>
        </w:tc>
        <w:tc>
          <w:tcPr>
            <w:tcW w:w="714" w:type="pct"/>
            <w:vAlign w:val="center"/>
            <w:textDirection w:val="lrTb"/>
            <w:noWrap w:val="false"/>
          </w:tcPr>
          <w:p>
            <w:pPr>
              <w:jc w:val="center"/>
              <w:widowControl/>
              <w:rPr>
                <w:color w:val="000000"/>
                <w:sz w:val="16"/>
                <w:szCs w:val="16"/>
              </w:rPr>
            </w:pPr>
            <w:r>
              <w:rPr>
                <w:color w:val="000000"/>
                <w:sz w:val="16"/>
                <w:szCs w:val="16"/>
              </w:rPr>
              <w:t xml:space="preserve">34.383502</w:t>
            </w:r>
            <w:r/>
          </w:p>
        </w:tc>
        <w:tc>
          <w:tcPr>
            <w:tcW w:w="535" w:type="pct"/>
            <w:vAlign w:val="center"/>
            <w:textDirection w:val="lrTb"/>
            <w:noWrap w:val="false"/>
          </w:tcPr>
          <w:p>
            <w:pPr>
              <w:jc w:val="center"/>
              <w:widowControl/>
              <w:rPr>
                <w:color w:val="000000"/>
                <w:sz w:val="16"/>
                <w:szCs w:val="16"/>
              </w:rPr>
            </w:pPr>
            <w:r>
              <w:rPr>
                <w:rFonts w:hint="eastAsia"/>
                <w:color w:val="000000"/>
                <w:sz w:val="16"/>
                <w:szCs w:val="16"/>
              </w:rPr>
              <w:t xml:space="preserve">灌南县</w:t>
            </w:r>
            <w:r/>
          </w:p>
        </w:tc>
        <w:tc>
          <w:tcPr>
            <w:tcW w:w="1185"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333" w:type="pct"/>
            <w:vAlign w:val="center"/>
            <w:textDirection w:val="lrTb"/>
            <w:noWrap w:val="false"/>
          </w:tcPr>
          <w:p>
            <w:pPr>
              <w:numPr>
                <w:ilvl w:val="0"/>
                <w:numId w:val="3"/>
              </w:numPr>
              <w:jc w:val="center"/>
              <w:widowControl/>
              <w:rPr>
                <w:color w:val="000000"/>
                <w:sz w:val="18"/>
                <w:szCs w:val="18"/>
              </w:rPr>
            </w:pPr>
            <w:r>
              <w:rPr>
                <w:color w:val="000000"/>
                <w:sz w:val="18"/>
                <w:szCs w:val="18"/>
              </w:rPr>
            </w:r>
            <w:r/>
          </w:p>
        </w:tc>
        <w:tc>
          <w:tcPr>
            <w:tcW w:w="1429" w:type="pct"/>
            <w:vAlign w:val="center"/>
            <w:textDirection w:val="lrTb"/>
            <w:noWrap w:val="false"/>
          </w:tcPr>
          <w:p>
            <w:pPr>
              <w:jc w:val="center"/>
              <w:widowControl/>
              <w:rPr>
                <w:color w:val="000000"/>
                <w:sz w:val="16"/>
                <w:szCs w:val="16"/>
              </w:rPr>
            </w:pPr>
            <w:r>
              <w:rPr>
                <w:rFonts w:hint="eastAsia"/>
                <w:color w:val="000000"/>
                <w:sz w:val="16"/>
                <w:szCs w:val="16"/>
              </w:rPr>
              <w:t xml:space="preserve">灌南县城东工业集中区</w:t>
            </w:r>
            <w:r/>
          </w:p>
        </w:tc>
        <w:tc>
          <w:tcPr>
            <w:tcW w:w="803" w:type="pct"/>
            <w:vAlign w:val="center"/>
            <w:textDirection w:val="lrTb"/>
            <w:noWrap w:val="false"/>
          </w:tcPr>
          <w:p>
            <w:pPr>
              <w:jc w:val="center"/>
              <w:widowControl/>
              <w:rPr>
                <w:color w:val="000000"/>
                <w:sz w:val="16"/>
                <w:szCs w:val="16"/>
              </w:rPr>
            </w:pPr>
            <w:r>
              <w:rPr>
                <w:color w:val="000000"/>
                <w:sz w:val="16"/>
                <w:szCs w:val="16"/>
              </w:rPr>
              <w:t xml:space="preserve">119.360172</w:t>
            </w:r>
            <w:r/>
          </w:p>
        </w:tc>
        <w:tc>
          <w:tcPr>
            <w:tcW w:w="714" w:type="pct"/>
            <w:vAlign w:val="center"/>
            <w:textDirection w:val="lrTb"/>
            <w:noWrap w:val="false"/>
          </w:tcPr>
          <w:p>
            <w:pPr>
              <w:jc w:val="center"/>
              <w:widowControl/>
              <w:rPr>
                <w:color w:val="000000"/>
                <w:sz w:val="16"/>
                <w:szCs w:val="16"/>
              </w:rPr>
            </w:pPr>
            <w:r>
              <w:rPr>
                <w:color w:val="000000"/>
                <w:sz w:val="16"/>
                <w:szCs w:val="16"/>
              </w:rPr>
              <w:t xml:space="preserve">34.130162</w:t>
            </w:r>
            <w:r/>
          </w:p>
        </w:tc>
        <w:tc>
          <w:tcPr>
            <w:tcW w:w="535" w:type="pct"/>
            <w:vAlign w:val="center"/>
            <w:textDirection w:val="lrTb"/>
            <w:noWrap w:val="false"/>
          </w:tcPr>
          <w:p>
            <w:pPr>
              <w:jc w:val="center"/>
              <w:widowControl/>
              <w:rPr>
                <w:color w:val="000000"/>
                <w:sz w:val="16"/>
                <w:szCs w:val="16"/>
              </w:rPr>
            </w:pPr>
            <w:r>
              <w:rPr>
                <w:rFonts w:hint="eastAsia"/>
                <w:color w:val="000000"/>
                <w:sz w:val="16"/>
                <w:szCs w:val="16"/>
              </w:rPr>
              <w:t xml:space="preserve">灌南县</w:t>
            </w:r>
            <w:r/>
          </w:p>
        </w:tc>
        <w:tc>
          <w:tcPr>
            <w:tcW w:w="1185"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333" w:type="pct"/>
            <w:vAlign w:val="center"/>
            <w:textDirection w:val="lrTb"/>
            <w:noWrap w:val="false"/>
          </w:tcPr>
          <w:p>
            <w:pPr>
              <w:numPr>
                <w:ilvl w:val="0"/>
                <w:numId w:val="3"/>
              </w:numPr>
              <w:jc w:val="center"/>
              <w:widowControl/>
              <w:rPr>
                <w:color w:val="000000"/>
                <w:sz w:val="18"/>
                <w:szCs w:val="18"/>
              </w:rPr>
            </w:pPr>
            <w:r>
              <w:rPr>
                <w:color w:val="000000"/>
                <w:sz w:val="18"/>
                <w:szCs w:val="18"/>
              </w:rPr>
            </w:r>
            <w:r/>
          </w:p>
        </w:tc>
        <w:tc>
          <w:tcPr>
            <w:tcW w:w="1429" w:type="pct"/>
            <w:vAlign w:val="center"/>
            <w:textDirection w:val="lrTb"/>
            <w:noWrap w:val="false"/>
          </w:tcPr>
          <w:p>
            <w:pPr>
              <w:jc w:val="center"/>
              <w:widowControl/>
              <w:rPr>
                <w:color w:val="000000"/>
                <w:sz w:val="18"/>
                <w:szCs w:val="18"/>
              </w:rPr>
            </w:pPr>
            <w:r>
              <w:rPr>
                <w:rFonts w:hint="eastAsia"/>
                <w:color w:val="000000"/>
                <w:sz w:val="16"/>
                <w:szCs w:val="16"/>
              </w:rPr>
              <w:t xml:space="preserve">灌云临港产业园区</w:t>
            </w:r>
            <w:r/>
          </w:p>
        </w:tc>
        <w:tc>
          <w:tcPr>
            <w:tcW w:w="803" w:type="pct"/>
            <w:vAlign w:val="center"/>
            <w:textDirection w:val="lrTb"/>
            <w:noWrap w:val="false"/>
          </w:tcPr>
          <w:p>
            <w:pPr>
              <w:jc w:val="center"/>
              <w:widowControl/>
              <w:rPr>
                <w:color w:val="000000"/>
                <w:sz w:val="16"/>
                <w:szCs w:val="16"/>
              </w:rPr>
            </w:pPr>
            <w:r>
              <w:rPr>
                <w:color w:val="000000"/>
                <w:sz w:val="16"/>
                <w:szCs w:val="16"/>
              </w:rPr>
              <w:t xml:space="preserve">119.768176</w:t>
            </w:r>
            <w:r/>
          </w:p>
        </w:tc>
        <w:tc>
          <w:tcPr>
            <w:tcW w:w="714" w:type="pct"/>
            <w:vAlign w:val="center"/>
            <w:textDirection w:val="lrTb"/>
            <w:noWrap w:val="false"/>
          </w:tcPr>
          <w:p>
            <w:pPr>
              <w:jc w:val="center"/>
              <w:widowControl/>
              <w:rPr>
                <w:color w:val="000000"/>
                <w:sz w:val="16"/>
                <w:szCs w:val="16"/>
              </w:rPr>
            </w:pPr>
            <w:r>
              <w:rPr>
                <w:color w:val="000000"/>
                <w:sz w:val="16"/>
                <w:szCs w:val="16"/>
              </w:rPr>
              <w:t xml:space="preserve">34.472559</w:t>
            </w:r>
            <w:r/>
          </w:p>
        </w:tc>
        <w:tc>
          <w:tcPr>
            <w:tcW w:w="535" w:type="pct"/>
            <w:vAlign w:val="center"/>
            <w:textDirection w:val="lrTb"/>
            <w:noWrap w:val="false"/>
          </w:tcPr>
          <w:p>
            <w:pPr>
              <w:jc w:val="center"/>
              <w:widowControl/>
              <w:rPr>
                <w:color w:val="000000"/>
                <w:sz w:val="16"/>
                <w:szCs w:val="16"/>
              </w:rPr>
            </w:pPr>
            <w:r>
              <w:rPr>
                <w:rFonts w:hint="eastAsia"/>
                <w:color w:val="000000"/>
                <w:sz w:val="16"/>
                <w:szCs w:val="16"/>
              </w:rPr>
              <w:t xml:space="preserve">灌云县</w:t>
            </w:r>
            <w:r/>
          </w:p>
        </w:tc>
        <w:tc>
          <w:tcPr>
            <w:tcW w:w="1185"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333" w:type="pct"/>
            <w:vAlign w:val="center"/>
            <w:textDirection w:val="lrTb"/>
            <w:noWrap w:val="false"/>
          </w:tcPr>
          <w:p>
            <w:pPr>
              <w:numPr>
                <w:ilvl w:val="0"/>
                <w:numId w:val="3"/>
              </w:numPr>
              <w:jc w:val="center"/>
              <w:widowControl/>
              <w:rPr>
                <w:color w:val="000000"/>
                <w:sz w:val="18"/>
                <w:szCs w:val="18"/>
              </w:rPr>
            </w:pPr>
            <w:r>
              <w:rPr>
                <w:color w:val="000000"/>
                <w:sz w:val="18"/>
                <w:szCs w:val="18"/>
              </w:rPr>
            </w:r>
            <w:r/>
          </w:p>
        </w:tc>
        <w:tc>
          <w:tcPr>
            <w:tcW w:w="1429" w:type="pct"/>
            <w:vAlign w:val="center"/>
            <w:textDirection w:val="lrTb"/>
            <w:noWrap w:val="false"/>
          </w:tcPr>
          <w:p>
            <w:pPr>
              <w:jc w:val="center"/>
              <w:widowControl/>
              <w:rPr>
                <w:color w:val="000000"/>
                <w:sz w:val="18"/>
                <w:szCs w:val="18"/>
              </w:rPr>
            </w:pPr>
            <w:r>
              <w:rPr>
                <w:rFonts w:hint="eastAsia"/>
                <w:color w:val="000000"/>
                <w:sz w:val="16"/>
                <w:szCs w:val="16"/>
              </w:rPr>
              <w:t xml:space="preserve">赣榆柘汪临港产业区</w:t>
            </w:r>
            <w:r/>
          </w:p>
        </w:tc>
        <w:tc>
          <w:tcPr>
            <w:tcW w:w="803" w:type="pct"/>
            <w:vAlign w:val="center"/>
            <w:textDirection w:val="lrTb"/>
            <w:noWrap w:val="false"/>
          </w:tcPr>
          <w:p>
            <w:pPr>
              <w:jc w:val="center"/>
              <w:widowControl/>
              <w:rPr>
                <w:color w:val="000000"/>
                <w:sz w:val="16"/>
                <w:szCs w:val="16"/>
              </w:rPr>
            </w:pPr>
            <w:r>
              <w:rPr>
                <w:color w:val="000000"/>
                <w:sz w:val="16"/>
                <w:szCs w:val="16"/>
              </w:rPr>
              <w:t xml:space="preserve">119.259536</w:t>
            </w:r>
            <w:r/>
          </w:p>
        </w:tc>
        <w:tc>
          <w:tcPr>
            <w:tcW w:w="714" w:type="pct"/>
            <w:vAlign w:val="center"/>
            <w:textDirection w:val="lrTb"/>
            <w:noWrap w:val="false"/>
          </w:tcPr>
          <w:p>
            <w:pPr>
              <w:jc w:val="center"/>
              <w:widowControl/>
              <w:rPr>
                <w:color w:val="000000"/>
                <w:sz w:val="16"/>
                <w:szCs w:val="16"/>
              </w:rPr>
            </w:pPr>
            <w:r>
              <w:rPr>
                <w:color w:val="000000"/>
                <w:sz w:val="16"/>
                <w:szCs w:val="16"/>
              </w:rPr>
              <w:t xml:space="preserve">35.100916</w:t>
            </w:r>
            <w:r/>
          </w:p>
        </w:tc>
        <w:tc>
          <w:tcPr>
            <w:tcW w:w="535" w:type="pct"/>
            <w:vAlign w:val="center"/>
            <w:textDirection w:val="lrTb"/>
            <w:noWrap w:val="false"/>
          </w:tcPr>
          <w:p>
            <w:pPr>
              <w:jc w:val="center"/>
              <w:widowControl/>
              <w:rPr>
                <w:color w:val="000000"/>
                <w:sz w:val="18"/>
                <w:szCs w:val="18"/>
              </w:rPr>
            </w:pPr>
            <w:r>
              <w:rPr>
                <w:rFonts w:hint="eastAsia"/>
                <w:color w:val="000000"/>
                <w:sz w:val="16"/>
                <w:szCs w:val="16"/>
              </w:rPr>
              <w:t xml:space="preserve">赣榆区</w:t>
            </w:r>
            <w:r/>
          </w:p>
        </w:tc>
        <w:tc>
          <w:tcPr>
            <w:tcW w:w="1185"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333" w:type="pct"/>
            <w:vAlign w:val="center"/>
            <w:textDirection w:val="lrTb"/>
            <w:noWrap w:val="false"/>
          </w:tcPr>
          <w:p>
            <w:pPr>
              <w:numPr>
                <w:ilvl w:val="0"/>
                <w:numId w:val="3"/>
              </w:numPr>
              <w:jc w:val="center"/>
              <w:widowControl/>
              <w:rPr>
                <w:color w:val="000000"/>
                <w:sz w:val="18"/>
                <w:szCs w:val="18"/>
              </w:rPr>
            </w:pPr>
            <w:r>
              <w:rPr>
                <w:color w:val="000000"/>
                <w:sz w:val="18"/>
                <w:szCs w:val="18"/>
              </w:rPr>
            </w:r>
            <w:r/>
          </w:p>
        </w:tc>
        <w:tc>
          <w:tcPr>
            <w:tcW w:w="1429" w:type="pct"/>
            <w:vAlign w:val="center"/>
            <w:textDirection w:val="lrTb"/>
            <w:noWrap w:val="false"/>
          </w:tcPr>
          <w:p>
            <w:pPr>
              <w:jc w:val="center"/>
              <w:widowControl/>
              <w:rPr>
                <w:color w:val="000000"/>
                <w:sz w:val="18"/>
                <w:szCs w:val="18"/>
              </w:rPr>
            </w:pPr>
            <w:r>
              <w:rPr>
                <w:rFonts w:hint="eastAsia"/>
                <w:color w:val="000000"/>
                <w:sz w:val="16"/>
                <w:szCs w:val="16"/>
              </w:rPr>
              <w:t xml:space="preserve">连云港板桥工业园区</w:t>
            </w:r>
            <w:r/>
          </w:p>
        </w:tc>
        <w:tc>
          <w:tcPr>
            <w:tcW w:w="803" w:type="pct"/>
            <w:vAlign w:val="center"/>
            <w:textDirection w:val="lrTb"/>
            <w:noWrap w:val="false"/>
          </w:tcPr>
          <w:p>
            <w:pPr>
              <w:jc w:val="center"/>
              <w:widowControl/>
              <w:rPr>
                <w:color w:val="000000"/>
                <w:sz w:val="16"/>
                <w:szCs w:val="16"/>
              </w:rPr>
            </w:pPr>
            <w:r>
              <w:rPr>
                <w:color w:val="000000"/>
                <w:sz w:val="16"/>
                <w:szCs w:val="16"/>
              </w:rPr>
              <w:t xml:space="preserve">119.443992</w:t>
            </w:r>
            <w:r/>
          </w:p>
        </w:tc>
        <w:tc>
          <w:tcPr>
            <w:tcW w:w="714" w:type="pct"/>
            <w:vAlign w:val="center"/>
            <w:textDirection w:val="lrTb"/>
            <w:noWrap w:val="false"/>
          </w:tcPr>
          <w:p>
            <w:pPr>
              <w:jc w:val="center"/>
              <w:widowControl/>
              <w:rPr>
                <w:color w:val="000000"/>
                <w:sz w:val="16"/>
                <w:szCs w:val="16"/>
              </w:rPr>
            </w:pPr>
            <w:r>
              <w:rPr>
                <w:color w:val="000000"/>
                <w:sz w:val="16"/>
                <w:szCs w:val="16"/>
              </w:rPr>
              <w:t xml:space="preserve">34.645378</w:t>
            </w:r>
            <w:r/>
          </w:p>
        </w:tc>
        <w:tc>
          <w:tcPr>
            <w:tcW w:w="535" w:type="pct"/>
            <w:vAlign w:val="center"/>
            <w:textDirection w:val="lrTb"/>
            <w:noWrap w:val="false"/>
          </w:tcPr>
          <w:p>
            <w:pPr>
              <w:jc w:val="center"/>
              <w:widowControl/>
              <w:rPr>
                <w:color w:val="000000"/>
                <w:sz w:val="18"/>
                <w:szCs w:val="18"/>
              </w:rPr>
            </w:pPr>
            <w:r>
              <w:rPr>
                <w:rFonts w:hint="eastAsia"/>
                <w:color w:val="000000"/>
                <w:sz w:val="16"/>
                <w:szCs w:val="16"/>
              </w:rPr>
              <w:t xml:space="preserve">开发区</w:t>
            </w:r>
            <w:r/>
          </w:p>
        </w:tc>
        <w:tc>
          <w:tcPr>
            <w:tcW w:w="1185"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r>
        <w:trPr>
          <w:jc w:val="center"/>
          <w:trHeight w:val="23"/>
        </w:trPr>
        <w:tc>
          <w:tcPr>
            <w:tcW w:w="333" w:type="pct"/>
            <w:vAlign w:val="center"/>
            <w:textDirection w:val="lrTb"/>
            <w:noWrap w:val="false"/>
          </w:tcPr>
          <w:p>
            <w:pPr>
              <w:numPr>
                <w:ilvl w:val="0"/>
                <w:numId w:val="3"/>
              </w:numPr>
              <w:jc w:val="center"/>
              <w:widowControl/>
              <w:rPr>
                <w:color w:val="000000"/>
                <w:sz w:val="18"/>
                <w:szCs w:val="18"/>
              </w:rPr>
            </w:pPr>
            <w:r>
              <w:rPr>
                <w:color w:val="000000"/>
                <w:sz w:val="18"/>
                <w:szCs w:val="18"/>
              </w:rPr>
            </w:r>
            <w:r/>
          </w:p>
        </w:tc>
        <w:tc>
          <w:tcPr>
            <w:tcW w:w="1429" w:type="pct"/>
            <w:vAlign w:val="center"/>
            <w:textDirection w:val="lrTb"/>
            <w:noWrap w:val="false"/>
          </w:tcPr>
          <w:p>
            <w:pPr>
              <w:jc w:val="center"/>
              <w:widowControl/>
              <w:rPr>
                <w:color w:val="000000"/>
                <w:sz w:val="18"/>
                <w:szCs w:val="18"/>
              </w:rPr>
            </w:pPr>
            <w:r>
              <w:rPr>
                <w:rFonts w:hint="eastAsia"/>
                <w:color w:val="000000"/>
                <w:sz w:val="16"/>
                <w:szCs w:val="16"/>
              </w:rPr>
              <w:t xml:space="preserve">连云港石化产业基地</w:t>
            </w:r>
            <w:r/>
          </w:p>
        </w:tc>
        <w:tc>
          <w:tcPr>
            <w:tcW w:w="803" w:type="pct"/>
            <w:vAlign w:val="center"/>
            <w:textDirection w:val="lrTb"/>
            <w:noWrap w:val="false"/>
          </w:tcPr>
          <w:p>
            <w:pPr>
              <w:jc w:val="center"/>
              <w:widowControl/>
              <w:rPr>
                <w:color w:val="000000"/>
                <w:sz w:val="16"/>
                <w:szCs w:val="16"/>
              </w:rPr>
            </w:pPr>
            <w:r>
              <w:rPr>
                <w:color w:val="000000"/>
                <w:sz w:val="16"/>
                <w:szCs w:val="16"/>
              </w:rPr>
              <w:t xml:space="preserve">119.604442</w:t>
            </w:r>
            <w:r/>
          </w:p>
        </w:tc>
        <w:tc>
          <w:tcPr>
            <w:tcW w:w="714" w:type="pct"/>
            <w:vAlign w:val="center"/>
            <w:textDirection w:val="lrTb"/>
            <w:noWrap w:val="false"/>
          </w:tcPr>
          <w:p>
            <w:pPr>
              <w:jc w:val="center"/>
              <w:widowControl/>
              <w:rPr>
                <w:color w:val="000000"/>
                <w:sz w:val="16"/>
                <w:szCs w:val="16"/>
              </w:rPr>
            </w:pPr>
            <w:r>
              <w:rPr>
                <w:color w:val="000000"/>
                <w:sz w:val="16"/>
                <w:szCs w:val="16"/>
              </w:rPr>
              <w:t xml:space="preserve">34.576826</w:t>
            </w:r>
            <w:r/>
          </w:p>
        </w:tc>
        <w:tc>
          <w:tcPr>
            <w:tcW w:w="535" w:type="pct"/>
            <w:vAlign w:val="center"/>
            <w:textDirection w:val="lrTb"/>
            <w:noWrap w:val="false"/>
          </w:tcPr>
          <w:p>
            <w:pPr>
              <w:jc w:val="center"/>
              <w:widowControl/>
              <w:rPr>
                <w:color w:val="000000"/>
                <w:sz w:val="16"/>
                <w:szCs w:val="16"/>
              </w:rPr>
            </w:pPr>
            <w:r>
              <w:rPr>
                <w:rFonts w:hint="eastAsia"/>
                <w:color w:val="000000"/>
                <w:sz w:val="16"/>
                <w:szCs w:val="16"/>
              </w:rPr>
              <w:t xml:space="preserve">徐圩新区</w:t>
            </w:r>
            <w:r/>
          </w:p>
        </w:tc>
        <w:tc>
          <w:tcPr>
            <w:tcW w:w="1185" w:type="pct"/>
            <w:vAlign w:val="center"/>
            <w:textDirection w:val="lrTb"/>
            <w:noWrap w:val="false"/>
          </w:tcPr>
          <w:p>
            <w:pPr>
              <w:jc w:val="center"/>
              <w:widowControl/>
              <w:rPr>
                <w:color w:val="000000"/>
                <w:sz w:val="18"/>
                <w:szCs w:val="18"/>
              </w:rPr>
            </w:pPr>
            <w:r>
              <w:rPr>
                <w:rFonts w:hint="eastAsia" w:ascii="方正仿宋_GBK" w:hAnsi="方正仿宋_GBK" w:eastAsia="方正仿宋_GBK" w:cs="方正仿宋_GBK"/>
                <w:color w:val="000000"/>
                <w:sz w:val="18"/>
                <w:szCs w:val="18"/>
              </w:rPr>
              <w:t xml:space="preserve">大</w:t>
            </w:r>
            <w:r>
              <w:rPr>
                <w:rFonts w:hint="eastAsia" w:ascii="宋体" w:hAnsi="宋体" w:eastAsia="宋体" w:cs="宋体"/>
                <w:color w:val="000000"/>
                <w:sz w:val="18"/>
                <w:szCs w:val="18"/>
              </w:rPr>
              <w:t xml:space="preserve">气</w:t>
            </w:r>
            <w:r>
              <w:rPr>
                <w:rFonts w:hint="eastAsia" w:ascii="Malgun Gothic" w:hAnsi="Malgun Gothic" w:eastAsia="Malgun Gothic" w:cs="Malgun Gothic"/>
                <w:color w:val="000000"/>
                <w:sz w:val="18"/>
                <w:szCs w:val="18"/>
              </w:rPr>
              <w:t xml:space="preserve">沉降、水</w:t>
            </w:r>
            <w:r>
              <w:rPr>
                <w:rFonts w:hint="eastAsia" w:ascii="宋体" w:hAnsi="宋体" w:eastAsia="宋体" w:cs="宋体"/>
                <w:color w:val="000000"/>
                <w:sz w:val="18"/>
                <w:szCs w:val="18"/>
              </w:rPr>
              <w:t xml:space="preserve">迁</w:t>
            </w:r>
            <w:r>
              <w:rPr>
                <w:rFonts w:hint="eastAsia" w:ascii="Malgun Gothic" w:hAnsi="Malgun Gothic" w:eastAsia="Malgun Gothic" w:cs="Malgun Gothic"/>
                <w:color w:val="000000"/>
                <w:sz w:val="18"/>
                <w:szCs w:val="18"/>
              </w:rPr>
              <w:t xml:space="preserve">移</w:t>
            </w:r>
            <w:r/>
          </w:p>
        </w:tc>
      </w:tr>
    </w:tbl>
    <w:p>
      <w:pPr>
        <w:ind w:firstLine="482"/>
        <w:jc w:val="left"/>
        <w:spacing w:line="360" w:lineRule="auto"/>
        <w:rPr>
          <w:rFonts w:ascii="宋体" w:hAnsi="宋体"/>
          <w:b/>
          <w:bCs/>
          <w:color w:val="000000"/>
          <w:sz w:val="24"/>
        </w:rPr>
      </w:pPr>
      <w:r>
        <w:rPr>
          <w:rFonts w:ascii="宋体" w:hAnsi="宋体"/>
          <w:b/>
          <w:bCs/>
          <w:color w:val="000000"/>
          <w:sz w:val="24"/>
        </w:rPr>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质控分包：土壤污染重点监管单位周边土壤和地下水监测质量控制，质控标段中标供应商不能承接调查标段项目。</w:t>
      </w:r>
      <w:r/>
    </w:p>
    <w:p>
      <w:pPr>
        <w:ind w:firstLine="480"/>
        <w:jc w:val="left"/>
        <w:spacing w:line="360" w:lineRule="auto"/>
        <w:rPr>
          <w:rFonts w:ascii="黑体" w:hAnsi="黑体" w:eastAsia="黑体"/>
          <w:b/>
          <w:sz w:val="24"/>
        </w:rPr>
      </w:pPr>
      <w:r>
        <w:rPr>
          <w:rFonts w:hint="eastAsia" w:ascii="宋体" w:hAnsi="宋体"/>
          <w:color w:val="000000"/>
          <w:sz w:val="24"/>
        </w:rPr>
        <w:t xml:space="preserve">根据调查标段工作任务，制定质控工作方案，为保证数据真实可信，针对57家土壤污染重点监管单位及6个土壤污染重点监管园区周边土壤和地下水监测现场采样、实验室检测、数据分析与评价等全过程进行外部质控监督，规范调查单位、采样单位、监测实验室管理，并抽检5%土壤和地下水样品进行质控检测，编制项目质控报告。</w:t>
      </w:r>
      <w:r/>
    </w:p>
    <w:p>
      <w:pPr>
        <w:ind w:firstLine="482"/>
        <w:spacing w:line="360" w:lineRule="auto"/>
        <w:rPr>
          <w:rFonts w:ascii="黑体" w:hAnsi="黑体" w:eastAsia="黑体"/>
          <w:b/>
          <w:sz w:val="24"/>
        </w:rPr>
      </w:pPr>
      <w:r>
        <w:rPr>
          <w:rFonts w:hint="eastAsia" w:ascii="黑体" w:hAnsi="黑体" w:eastAsia="黑体"/>
          <w:b/>
          <w:sz w:val="24"/>
        </w:rPr>
        <w:t xml:space="preserve">三、人员配备要求</w:t>
      </w:r>
      <w:r/>
    </w:p>
    <w:p>
      <w:pPr>
        <w:ind w:firstLine="480"/>
        <w:jc w:val="left"/>
        <w:spacing w:line="360" w:lineRule="auto"/>
        <w:rPr>
          <w:rFonts w:ascii="宋体" w:hAnsi="宋体"/>
          <w:color w:val="000000"/>
          <w:sz w:val="24"/>
        </w:rPr>
      </w:pPr>
      <w:r>
        <w:rPr>
          <w:rFonts w:hint="eastAsia" w:ascii="宋体" w:hAnsi="宋体"/>
          <w:color w:val="000000"/>
          <w:sz w:val="24"/>
        </w:rPr>
        <w:t xml:space="preserve">投标人应具有与承担本项目工作任务相关的技术人员和管理人员，且在项目</w:t>
      </w:r>
      <w:r>
        <w:rPr>
          <w:rFonts w:hint="eastAsia" w:ascii="宋体" w:hAnsi="宋体"/>
          <w:color w:val="000000"/>
          <w:sz w:val="24"/>
        </w:rPr>
        <w:t xml:space="preserve">服务期内必须为在职在岗员工，无社保缴存证明人员不得列入拟投入人员。</w:t>
      </w:r>
      <w:r/>
    </w:p>
    <w:p>
      <w:pPr>
        <w:ind w:firstLine="480"/>
        <w:jc w:val="left"/>
        <w:spacing w:line="360" w:lineRule="auto"/>
        <w:rPr>
          <w:rFonts w:ascii="宋体" w:hAnsi="宋体"/>
          <w:color w:val="000000"/>
          <w:sz w:val="24"/>
        </w:rPr>
      </w:pPr>
      <w:r>
        <w:rPr>
          <w:rFonts w:hint="eastAsia" w:ascii="宋体" w:hAnsi="宋体"/>
          <w:color w:val="000000"/>
          <w:sz w:val="24"/>
        </w:rPr>
        <w:t xml:space="preserve">对本项目关键岗位人员（项目负责人）原则上不可变更，其他技术人员变更时，需书面报采购人同意后，方可执行。拟投入人员原则不允许调整，并保证80%的人员比例投入本项目服务中。</w:t>
      </w:r>
      <w:r/>
    </w:p>
    <w:p>
      <w:pPr>
        <w:ind w:firstLine="480"/>
        <w:jc w:val="left"/>
        <w:spacing w:line="360" w:lineRule="auto"/>
        <w:rPr>
          <w:rFonts w:ascii="宋体" w:hAnsi="宋体"/>
          <w:color w:val="000000"/>
          <w:sz w:val="24"/>
        </w:rPr>
      </w:pPr>
      <w:r>
        <w:rPr>
          <w:rFonts w:hint="eastAsia" w:ascii="宋体" w:hAnsi="宋体"/>
          <w:color w:val="000000"/>
          <w:sz w:val="24"/>
        </w:rPr>
        <w:t xml:space="preserve">项目负责人：1名，具备环境保护相关专业教育学习背景，具备一定专业技术资格水平</w:t>
      </w:r>
      <w:r/>
    </w:p>
    <w:p>
      <w:pPr>
        <w:ind w:firstLine="480"/>
        <w:jc w:val="left"/>
        <w:spacing w:line="360" w:lineRule="auto"/>
        <w:rPr>
          <w:rFonts w:ascii="宋体" w:hAnsi="宋体"/>
          <w:color w:val="000000"/>
          <w:sz w:val="24"/>
        </w:rPr>
      </w:pPr>
      <w:r>
        <w:rPr>
          <w:rFonts w:hint="eastAsia" w:ascii="宋体" w:hAnsi="宋体"/>
          <w:color w:val="000000"/>
          <w:sz w:val="24"/>
        </w:rPr>
        <w:t xml:space="preserve">其他技术人员：至少6人，具备环境保护相关专业教育学习背景，具备一定专业技术资格水平</w:t>
      </w:r>
      <w:r/>
    </w:p>
    <w:p>
      <w:pPr>
        <w:ind w:firstLine="480"/>
        <w:jc w:val="left"/>
        <w:spacing w:line="360" w:lineRule="auto"/>
        <w:rPr>
          <w:rFonts w:ascii="黑体" w:hAnsi="黑体" w:eastAsia="黑体"/>
          <w:b/>
          <w:sz w:val="24"/>
        </w:rPr>
      </w:pPr>
      <w:r>
        <w:rPr>
          <w:rFonts w:hint="eastAsia" w:ascii="宋体" w:hAnsi="宋体"/>
          <w:color w:val="000000"/>
          <w:sz w:val="24"/>
        </w:rPr>
        <w:t xml:space="preserve">投标人应保证人员的配备、录用、培训、能力确认、考核和管理等有序、规范实施。所有人员理解所承担的任务的重要性，明确实现质量目标的职责；熟悉质量体系要求；有效实施质量监督。</w:t>
      </w:r>
      <w:r/>
    </w:p>
    <w:p>
      <w:pPr>
        <w:ind w:firstLine="482"/>
        <w:spacing w:line="360" w:lineRule="auto"/>
        <w:rPr>
          <w:rFonts w:ascii="黑体" w:hAnsi="黑体" w:eastAsia="黑体"/>
          <w:b/>
          <w:sz w:val="24"/>
        </w:rPr>
      </w:pPr>
      <w:r>
        <w:rPr>
          <w:rFonts w:hint="eastAsia" w:ascii="黑体" w:hAnsi="黑体" w:eastAsia="黑体"/>
          <w:b/>
          <w:sz w:val="24"/>
        </w:rPr>
        <w:t xml:space="preserve">四、服务期限与项目进度安排</w:t>
      </w:r>
      <w:r/>
    </w:p>
    <w:p>
      <w:pPr>
        <w:ind w:firstLine="480"/>
        <w:jc w:val="left"/>
        <w:spacing w:line="360" w:lineRule="auto"/>
        <w:rPr>
          <w:rFonts w:ascii="宋体" w:hAnsi="宋体"/>
          <w:color w:val="000000"/>
          <w:sz w:val="24"/>
        </w:rPr>
      </w:pPr>
      <w:r>
        <w:rPr>
          <w:rFonts w:hint="eastAsia" w:ascii="宋体" w:hAnsi="宋体"/>
          <w:color w:val="000000"/>
          <w:sz w:val="24"/>
        </w:rPr>
        <w:t xml:space="preserve">服务期限：一年。</w:t>
      </w:r>
      <w:r/>
    </w:p>
    <w:p>
      <w:pPr>
        <w:ind w:firstLine="480"/>
        <w:jc w:val="left"/>
        <w:spacing w:line="360" w:lineRule="auto"/>
        <w:rPr>
          <w:rFonts w:ascii="宋体" w:hAnsi="宋体"/>
          <w:color w:val="000000"/>
          <w:sz w:val="24"/>
        </w:rPr>
      </w:pPr>
      <w:r>
        <w:rPr>
          <w:rFonts w:hint="eastAsia" w:ascii="宋体" w:hAnsi="宋体"/>
          <w:color w:val="000000"/>
          <w:sz w:val="24"/>
        </w:rPr>
        <w:t xml:space="preserve">进度安排：合同签订后30日内，项目团队进场（开展人员访谈、现场踏勘等工作）；合同签订3个月内，完成技术方案编制工作，提交技术方案文件；合同签订8个月内，完成现场采样和检测工作；合同签订11月内，完成报告编制工作，提交所有成果；服务期限届满前，完成由采购人组织的专家评审及备案工作。</w:t>
      </w:r>
      <w:r/>
    </w:p>
    <w:p>
      <w:pPr>
        <w:ind w:firstLine="482"/>
        <w:spacing w:line="360" w:lineRule="auto"/>
        <w:rPr>
          <w:rFonts w:ascii="黑体" w:hAnsi="黑体" w:eastAsia="黑体"/>
          <w:b/>
          <w:sz w:val="24"/>
        </w:rPr>
      </w:pPr>
      <w:r>
        <w:rPr>
          <w:rFonts w:hint="eastAsia" w:ascii="黑体" w:hAnsi="黑体" w:eastAsia="黑体"/>
          <w:b/>
          <w:sz w:val="24"/>
        </w:rPr>
        <w:t xml:space="preserve">五、成果要求</w:t>
      </w:r>
      <w:r/>
    </w:p>
    <w:p>
      <w:pPr>
        <w:ind w:firstLine="480"/>
        <w:jc w:val="left"/>
        <w:spacing w:line="360" w:lineRule="auto"/>
        <w:rPr>
          <w:rFonts w:ascii="宋体" w:hAnsi="宋体"/>
          <w:color w:val="000000"/>
          <w:sz w:val="24"/>
        </w:rPr>
      </w:pPr>
      <w:r>
        <w:rPr>
          <w:rFonts w:hint="eastAsia" w:ascii="宋体" w:hAnsi="宋体"/>
          <w:color w:val="000000"/>
          <w:sz w:val="24"/>
        </w:rPr>
        <w:t xml:space="preserve">满足《土壤污染重点监管单位周边土壤监测技术指南（试行）》（总站土字〔2022〕226号）、《土壤重点监管单位周边监测技术规范》（DB 32/T 4348-2022）等技术要求，技术方案和最终成果均通过采购人组织的专家评审。</w:t>
      </w:r>
      <w:r/>
    </w:p>
    <w:p>
      <w:pPr>
        <w:ind w:firstLine="480"/>
        <w:jc w:val="left"/>
        <w:spacing w:line="360" w:lineRule="auto"/>
        <w:rPr>
          <w:rFonts w:ascii="宋体" w:hAnsi="宋体"/>
          <w:color w:val="000000"/>
          <w:sz w:val="24"/>
        </w:rPr>
      </w:pPr>
      <w:r>
        <w:rPr>
          <w:rFonts w:hint="eastAsia" w:ascii="宋体" w:hAnsi="宋体"/>
          <w:color w:val="000000"/>
          <w:sz w:val="24"/>
        </w:rPr>
        <w:t xml:space="preserve">调查</w:t>
      </w:r>
      <w:r>
        <w:rPr>
          <w:rFonts w:hint="eastAsia" w:ascii="宋体" w:hAnsi="宋体"/>
          <w:bCs/>
          <w:color w:val="000000"/>
          <w:sz w:val="24"/>
        </w:rPr>
        <w:t xml:space="preserve">分包</w:t>
      </w:r>
      <w:r>
        <w:rPr>
          <w:rFonts w:hint="eastAsia" w:ascii="宋体" w:hAnsi="宋体"/>
          <w:color w:val="000000"/>
          <w:sz w:val="24"/>
        </w:rPr>
        <w:t xml:space="preserve">1：《东海县、赣榆区、海州区、连云区、开发区29家土壤重点监管单位周边土壤和地下水监测和调查成果报告》及相关附件（重点监管单位基本信息、全部点位的监测数据，资料调查、现场踏勘、人员访谈、现场采样、样品流转测试等全过程工作成果资料）。</w:t>
      </w:r>
      <w:r/>
    </w:p>
    <w:p>
      <w:pPr>
        <w:ind w:firstLine="480"/>
        <w:jc w:val="left"/>
        <w:spacing w:line="360" w:lineRule="auto"/>
        <w:rPr>
          <w:rFonts w:ascii="宋体" w:hAnsi="宋体"/>
          <w:color w:val="000000"/>
          <w:sz w:val="24"/>
        </w:rPr>
      </w:pPr>
      <w:r>
        <w:rPr>
          <w:rFonts w:hint="eastAsia" w:ascii="宋体" w:hAnsi="宋体"/>
          <w:color w:val="000000"/>
          <w:sz w:val="24"/>
        </w:rPr>
        <w:t xml:space="preserve">调查</w:t>
      </w:r>
      <w:r>
        <w:rPr>
          <w:rFonts w:hint="eastAsia" w:ascii="宋体" w:hAnsi="宋体"/>
          <w:bCs/>
          <w:color w:val="000000"/>
          <w:sz w:val="24"/>
        </w:rPr>
        <w:t xml:space="preserve">分包</w:t>
      </w:r>
      <w:r>
        <w:rPr>
          <w:rFonts w:hint="eastAsia" w:ascii="宋体" w:hAnsi="宋体"/>
          <w:color w:val="000000"/>
          <w:sz w:val="24"/>
        </w:rPr>
        <w:t xml:space="preserve">2：《灌云县、灌南县、徐圩新区28家土壤重点监管单位周边土壤和地下水监测和调查成果报告》及相关附件（重点监管单位基本信息、全部点位的监测数据，资料调查、现场踏勘、人员访谈、现场采样、样品流转测试等全过程工作成果资料）。</w:t>
      </w:r>
      <w:r/>
    </w:p>
    <w:p>
      <w:pPr>
        <w:ind w:firstLine="480"/>
        <w:jc w:val="left"/>
        <w:spacing w:line="360" w:lineRule="auto"/>
        <w:rPr>
          <w:rFonts w:ascii="宋体" w:hAnsi="宋体"/>
          <w:color w:val="000000"/>
          <w:sz w:val="24"/>
        </w:rPr>
      </w:pPr>
      <w:r>
        <w:rPr>
          <w:rFonts w:hint="eastAsia" w:ascii="宋体" w:hAnsi="宋体"/>
          <w:color w:val="000000"/>
          <w:sz w:val="24"/>
        </w:rPr>
        <w:t xml:space="preserve">调查</w:t>
      </w:r>
      <w:r>
        <w:rPr>
          <w:rFonts w:hint="eastAsia" w:ascii="宋体" w:hAnsi="宋体"/>
          <w:bCs/>
          <w:color w:val="000000"/>
          <w:sz w:val="24"/>
        </w:rPr>
        <w:t xml:space="preserve">分包</w:t>
      </w:r>
      <w:r>
        <w:rPr>
          <w:rFonts w:hint="eastAsia" w:ascii="宋体" w:hAnsi="宋体"/>
          <w:color w:val="000000"/>
          <w:sz w:val="24"/>
        </w:rPr>
        <w:t xml:space="preserve">3：《6家土壤污染重点监管园区周边土壤和地下水监测和调查成果报告》及相关附件（园区基本信息、全部点位的监测数据，资料调查、现场踏勘、人员访谈、现场采样、样品流转测试等全过程工作成果资料）。</w:t>
      </w:r>
      <w:r/>
    </w:p>
    <w:p>
      <w:pPr>
        <w:ind w:firstLine="480"/>
        <w:jc w:val="left"/>
        <w:spacing w:line="360" w:lineRule="auto"/>
        <w:rPr>
          <w:rFonts w:ascii="Times New Roman" w:hAnsi="Times New Roman" w:eastAsia="仿宋_GB2312"/>
          <w:sz w:val="28"/>
        </w:rPr>
      </w:pPr>
      <w:r>
        <w:rPr>
          <w:rFonts w:hint="eastAsia" w:ascii="宋体" w:hAnsi="宋体"/>
          <w:color w:val="000000"/>
          <w:sz w:val="24"/>
        </w:rPr>
        <w:t xml:space="preserve">质控</w:t>
      </w:r>
      <w:r>
        <w:rPr>
          <w:rFonts w:hint="eastAsia" w:ascii="宋体" w:hAnsi="宋体"/>
          <w:bCs/>
          <w:color w:val="000000"/>
          <w:sz w:val="24"/>
        </w:rPr>
        <w:t xml:space="preserve">分包</w:t>
      </w:r>
      <w:r>
        <w:rPr>
          <w:rFonts w:hint="eastAsia" w:ascii="宋体" w:hAnsi="宋体"/>
          <w:color w:val="000000"/>
          <w:sz w:val="24"/>
        </w:rPr>
        <w:t xml:space="preserve">：《连云港市土壤重点监管单位周边土壤监测质控报告》及质控相关资料。</w:t>
      </w:r>
      <w:r/>
    </w:p>
    <w:p>
      <w:pPr>
        <w:ind w:firstLine="482"/>
        <w:spacing w:line="360" w:lineRule="auto"/>
        <w:rPr>
          <w:rFonts w:ascii="黑体" w:hAnsi="黑体" w:eastAsia="黑体"/>
          <w:b/>
          <w:sz w:val="24"/>
        </w:rPr>
      </w:pPr>
      <w:r>
        <w:rPr>
          <w:rFonts w:hint="eastAsia" w:ascii="黑体" w:hAnsi="黑体" w:eastAsia="黑体"/>
          <w:b/>
          <w:sz w:val="24"/>
        </w:rPr>
        <w:t xml:space="preserve">八、履约验收</w:t>
      </w:r>
      <w:r/>
    </w:p>
    <w:p>
      <w:pPr>
        <w:ind w:firstLine="480"/>
        <w:jc w:val="left"/>
        <w:spacing w:line="360" w:lineRule="auto"/>
        <w:rPr>
          <w:rFonts w:ascii="宋体" w:hAnsi="宋体"/>
          <w:color w:val="000000"/>
          <w:sz w:val="24"/>
        </w:rPr>
      </w:pPr>
      <w:r>
        <w:rPr>
          <w:rFonts w:hint="eastAsia" w:ascii="宋体" w:hAnsi="宋体"/>
          <w:color w:val="000000"/>
          <w:sz w:val="24"/>
        </w:rPr>
        <w:t xml:space="preserve">中标人必须保证工作符合招标文件及合同约定，并保证所提交的验收资料真实、有效，符合服务合同所约定的内容。合同服务期满15个工作日内，采购人代表、供应商代表、不少于三人的验收专家组对合同执行情况开展项目验收。由验收专家组人员根据招标文件、合同内容对供应商所提交的验收文件进行核验，听取采购人供应商双方的总结汇报并对相关工作进行评估。验收专家组根据评估结果，确认验收是否通过，提交验收报告。</w:t>
      </w:r>
      <w:r/>
    </w:p>
    <w:p>
      <w:pPr>
        <w:ind w:firstLine="482"/>
        <w:spacing w:line="360" w:lineRule="auto"/>
        <w:rPr>
          <w:rFonts w:ascii="黑体" w:hAnsi="黑体" w:eastAsia="黑体"/>
          <w:b/>
          <w:sz w:val="24"/>
        </w:rPr>
      </w:pPr>
      <w:r>
        <w:rPr>
          <w:rFonts w:hint="eastAsia" w:ascii="黑体" w:hAnsi="黑体" w:eastAsia="黑体"/>
          <w:b/>
          <w:sz w:val="24"/>
        </w:rPr>
        <w:t xml:space="preserve">九、付款方式与履约保证金</w:t>
      </w:r>
      <w:r/>
    </w:p>
    <w:p>
      <w:pPr>
        <w:ind w:firstLine="480"/>
        <w:spacing w:line="360" w:lineRule="auto"/>
        <w:rPr>
          <w:sz w:val="24"/>
        </w:rPr>
      </w:pPr>
      <w:r>
        <w:rPr>
          <w:rFonts w:hint="eastAsia"/>
          <w:sz w:val="24"/>
        </w:rPr>
        <w:t xml:space="preserve">1</w:t>
      </w:r>
      <w:r>
        <w:rPr>
          <w:rFonts w:hint="eastAsia"/>
          <w:sz w:val="24"/>
        </w:rPr>
        <w:t xml:space="preserve">、付款方式</w:t>
      </w:r>
      <w:r/>
    </w:p>
    <w:p>
      <w:pPr>
        <w:ind w:firstLine="482"/>
        <w:spacing w:line="360" w:lineRule="auto"/>
        <w:rPr>
          <w:sz w:val="24"/>
        </w:rPr>
      </w:pPr>
      <w:r>
        <w:rPr>
          <w:rFonts w:hint="eastAsia"/>
          <w:b/>
          <w:bCs/>
          <w:sz w:val="24"/>
        </w:rPr>
        <w:t xml:space="preserve">调查</w:t>
      </w:r>
      <w:r>
        <w:rPr>
          <w:rFonts w:hint="eastAsia" w:ascii="宋体" w:hAnsi="宋体"/>
          <w:b/>
          <w:bCs/>
          <w:color w:val="000000"/>
          <w:sz w:val="24"/>
        </w:rPr>
        <w:t xml:space="preserve">分包1、2、3</w:t>
      </w:r>
      <w:r>
        <w:rPr>
          <w:rFonts w:hint="eastAsia"/>
          <w:sz w:val="24"/>
        </w:rPr>
        <w:t xml:space="preserve">：</w:t>
      </w:r>
      <w:r>
        <w:rPr>
          <w:rFonts w:hint="eastAsia" w:ascii="宋体" w:hAnsi="宋体"/>
          <w:color w:val="000000"/>
          <w:sz w:val="24"/>
        </w:rPr>
        <w:t xml:space="preserve">合同签订后，甲方向乙方支付合同金额的30%；乙方完成土壤污染重点监管单位周边监测方案编制并通过评审后支付合同金额的20%</w:t>
      </w:r>
      <w:r>
        <w:rPr>
          <w:rFonts w:hint="eastAsia" w:ascii="宋体" w:hAnsi="宋体"/>
          <w:color w:val="000000"/>
          <w:sz w:val="24"/>
        </w:rPr>
        <w:t xml:space="preserve">；</w:t>
      </w:r>
      <w:r>
        <w:rPr>
          <w:rFonts w:hint="eastAsia" w:ascii="宋体" w:hAnsi="宋体"/>
          <w:color w:val="000000"/>
          <w:sz w:val="24"/>
        </w:rPr>
        <w:t xml:space="preserve">完成土壤污染重点监管单位周边监测报告编制并通过评审后支付合同金额的50%。</w:t>
      </w:r>
      <w:r/>
    </w:p>
    <w:p>
      <w:pPr>
        <w:ind w:firstLine="482"/>
        <w:spacing w:line="360" w:lineRule="auto"/>
        <w:rPr>
          <w:sz w:val="24"/>
        </w:rPr>
      </w:pPr>
      <w:r>
        <w:rPr>
          <w:rFonts w:hint="eastAsia"/>
          <w:b/>
          <w:bCs/>
          <w:sz w:val="24"/>
        </w:rPr>
        <w:t xml:space="preserve">质控</w:t>
      </w:r>
      <w:r>
        <w:rPr>
          <w:rFonts w:hint="eastAsia" w:ascii="宋体" w:hAnsi="宋体"/>
          <w:b/>
          <w:bCs/>
          <w:color w:val="000000"/>
          <w:sz w:val="24"/>
        </w:rPr>
        <w:t xml:space="preserve">分包</w:t>
      </w:r>
      <w:r>
        <w:rPr>
          <w:rFonts w:hint="eastAsia"/>
          <w:sz w:val="24"/>
        </w:rPr>
        <w:t xml:space="preserve">：</w:t>
      </w:r>
      <w:r>
        <w:rPr>
          <w:rFonts w:hint="eastAsia" w:ascii="宋体" w:hAnsi="宋体"/>
          <w:color w:val="000000"/>
          <w:sz w:val="24"/>
        </w:rPr>
        <w:t xml:space="preserve">合同签订后，甲方向乙方支付合同金额的30%；乙方完成周边监测质控方案编制并通过评审后支付合同金额的20%</w:t>
      </w:r>
      <w:r>
        <w:rPr>
          <w:rFonts w:hint="eastAsia" w:ascii="宋体" w:hAnsi="宋体"/>
          <w:color w:val="000000"/>
          <w:sz w:val="24"/>
        </w:rPr>
        <w:t xml:space="preserve">；</w:t>
      </w:r>
      <w:r>
        <w:rPr>
          <w:rFonts w:hint="eastAsia" w:ascii="宋体" w:hAnsi="宋体"/>
          <w:color w:val="000000"/>
          <w:sz w:val="24"/>
        </w:rPr>
        <w:t xml:space="preserve">完成《连云港市土壤污染重点监管单位周边监测质控报告》编制并通过评审后支付合同金额的50%。</w:t>
      </w:r>
      <w:r/>
    </w:p>
    <w:p>
      <w:pPr>
        <w:ind w:firstLine="480"/>
        <w:spacing w:line="360" w:lineRule="auto"/>
        <w:rPr>
          <w:sz w:val="24"/>
        </w:rPr>
      </w:pPr>
      <w:r>
        <w:rPr>
          <w:rFonts w:hint="eastAsia"/>
          <w:sz w:val="24"/>
        </w:rPr>
        <w:t xml:space="preserve">2</w:t>
      </w:r>
      <w:r>
        <w:rPr>
          <w:rFonts w:hint="eastAsia"/>
          <w:sz w:val="24"/>
        </w:rPr>
        <w:t xml:space="preserve">、履约保证金</w:t>
      </w:r>
      <w:r/>
    </w:p>
    <w:p>
      <w:pPr>
        <w:ind w:firstLine="480"/>
        <w:spacing w:line="360" w:lineRule="auto"/>
        <w:rPr>
          <w:rFonts w:ascii="黑体" w:hAnsi="黑体" w:eastAsia="黑体"/>
          <w:b/>
          <w:sz w:val="24"/>
        </w:rPr>
      </w:pPr>
      <w:r>
        <w:rPr>
          <w:rFonts w:hint="eastAsia"/>
          <w:sz w:val="24"/>
        </w:rPr>
        <w:t xml:space="preserve">本项目不收取履约保证金。</w:t>
      </w:r>
      <w:r/>
    </w:p>
    <w:p>
      <w:pPr>
        <w:ind w:firstLine="482"/>
        <w:spacing w:line="360" w:lineRule="auto"/>
        <w:rPr>
          <w:rFonts w:ascii="黑体" w:hAnsi="黑体" w:eastAsia="黑体"/>
          <w:b/>
          <w:sz w:val="24"/>
        </w:rPr>
      </w:pPr>
      <w:r>
        <w:rPr>
          <w:rFonts w:hint="eastAsia" w:ascii="黑体" w:hAnsi="黑体" w:eastAsia="黑体"/>
          <w:b/>
          <w:sz w:val="24"/>
        </w:rPr>
        <w:t xml:space="preserve">十、报价要求</w:t>
      </w:r>
      <w:r/>
    </w:p>
    <w:p>
      <w:pPr>
        <w:ind w:firstLine="480"/>
        <w:spacing w:line="360" w:lineRule="auto"/>
        <w:rPr>
          <w:sz w:val="24"/>
        </w:rPr>
      </w:pPr>
      <w:r>
        <w:rPr>
          <w:rFonts w:hint="eastAsia"/>
          <w:sz w:val="24"/>
        </w:rPr>
        <w:t xml:space="preserve">报价包含本项目范围内的全部费用。供应商有漏报或不报的，采购人将视为有关费用已包括在本项目的报价中而不予支付。采购人不支付报价以外的任何费用。</w:t>
      </w:r>
      <w:r/>
    </w:p>
    <w:p>
      <w:pPr>
        <w:ind w:firstLine="482"/>
        <w:spacing w:line="360" w:lineRule="auto"/>
        <w:rPr>
          <w:rFonts w:ascii="黑体" w:hAnsi="黑体" w:eastAsia="黑体"/>
          <w:b/>
          <w:sz w:val="24"/>
        </w:rPr>
      </w:pPr>
      <w:r>
        <w:rPr>
          <w:rFonts w:hint="eastAsia" w:ascii="黑体" w:hAnsi="黑体" w:eastAsia="黑体"/>
          <w:b/>
          <w:sz w:val="24"/>
        </w:rPr>
        <w:t xml:space="preserve">十一、其他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rPr>
      </w:pPr>
      <w:r>
        <w:rPr>
          <w:rFonts w:hint="eastAsia"/>
          <w:sz w:val="24"/>
        </w:rPr>
        <w:t xml:space="preserve">工作中涉及的敏感资料、电子数据等相关信息，中标供应商应严格执行保密的相关规定，不得以任何方式向任何第三人披露、泄露或许可第三人使用，否则追究其相应法律责任。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4" w:name="_Toc155796360"/>
      <w:r>
        <w:rPr>
          <w:rFonts w:ascii="黑体" w:hAnsi="黑体" w:eastAsia="黑体"/>
          <w:b/>
        </w:rPr>
        <w:br w:type="page" w:clear="all"/>
      </w:r>
      <w:r/>
    </w:p>
    <w:p>
      <w:pPr>
        <w:pStyle w:val="679"/>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调查分包</w:t>
      </w:r>
      <w:r>
        <w:rPr>
          <w:rFonts w:hint="eastAsia"/>
          <w:sz w:val="24"/>
          <w:szCs w:val="24"/>
        </w:rPr>
        <w:t xml:space="preserve">1</w:t>
      </w: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、质控分包各选取</w:t>
      </w:r>
      <w:r>
        <w:rPr>
          <w:rFonts w:hint="eastAsia"/>
          <w:sz w:val="24"/>
          <w:szCs w:val="24"/>
        </w:rPr>
        <w:t xml:space="preserve">1</w:t>
      </w:r>
      <w:r>
        <w:rPr>
          <w:rFonts w:hint="eastAsia"/>
          <w:sz w:val="24"/>
          <w:szCs w:val="24"/>
        </w:rPr>
        <w:t xml:space="preserve">名中标候选人。</w:t>
      </w:r>
      <w:r/>
    </w:p>
    <w:p>
      <w:pPr>
        <w:ind w:firstLine="480"/>
        <w:jc w:val="left"/>
        <w:spacing w:line="500" w:lineRule="exact"/>
        <w:rPr>
          <w:sz w:val="24"/>
          <w:szCs w:val="24"/>
        </w:rPr>
      </w:pPr>
      <w:r>
        <w:rPr>
          <w:rFonts w:hint="eastAsia"/>
          <w:sz w:val="24"/>
          <w:szCs w:val="24"/>
        </w:rPr>
        <w:t xml:space="preserve">投标人可以参加不同分包投标，但最多只允许中标</w:t>
      </w:r>
      <w:r>
        <w:rPr>
          <w:rFonts w:hint="eastAsia"/>
          <w:sz w:val="24"/>
          <w:szCs w:val="24"/>
        </w:rPr>
        <w:t xml:space="preserve">1</w:t>
      </w:r>
      <w:r>
        <w:rPr>
          <w:rFonts w:hint="eastAsia"/>
          <w:sz w:val="24"/>
          <w:szCs w:val="24"/>
        </w:rPr>
        <w:t xml:space="preserve">个分包。中标顺序按照评标顺序（调查分包</w:t>
      </w:r>
      <w:r>
        <w:rPr>
          <w:rFonts w:hint="eastAsia"/>
          <w:sz w:val="24"/>
          <w:szCs w:val="24"/>
        </w:rPr>
        <w:t xml:space="preserve">1</w:t>
      </w: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、质控分包顺序）确定，投标人前一个分包中标的，后续分包不推荐为中标候选人。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商务分</w:t>
      </w:r>
      <w:r>
        <w:rPr>
          <w:rFonts w:hint="eastAsia"/>
          <w:sz w:val="24"/>
          <w:szCs w:val="24"/>
        </w:rPr>
        <w:t xml:space="preserve">+</w:t>
      </w:r>
      <w:r>
        <w:rPr>
          <w:rFonts w:hint="eastAsia"/>
          <w:sz w:val="24"/>
          <w:szCs w:val="24"/>
        </w:rPr>
        <w:t xml:space="preserve">技术分。</w:t>
      </w:r>
      <w:r/>
    </w:p>
    <w:p>
      <w:pPr>
        <w:pStyle w:val="681"/>
        <w:ind w:firstLine="562"/>
        <w:jc w:val="left"/>
        <w:spacing w:before="0" w:after="0" w:line="360" w:lineRule="auto"/>
        <w:rPr>
          <w:sz w:val="28"/>
          <w:szCs w:val="28"/>
        </w:rPr>
      </w:pPr>
      <w:r>
        <w:rPr>
          <w:rFonts w:hint="eastAsia"/>
          <w:sz w:val="28"/>
          <w:szCs w:val="28"/>
        </w:rPr>
        <w:t xml:space="preserve">调查分包</w:t>
      </w:r>
      <w:r>
        <w:rPr>
          <w:rFonts w:hint="eastAsia"/>
          <w:sz w:val="28"/>
          <w:szCs w:val="28"/>
        </w:rPr>
        <w:t xml:space="preserve">1</w:t>
      </w:r>
      <w:r>
        <w:rPr>
          <w:rFonts w:hint="eastAsia"/>
          <w:sz w:val="28"/>
          <w:szCs w:val="28"/>
        </w:rPr>
        <w:t xml:space="preserve">、</w:t>
      </w:r>
      <w:r>
        <w:rPr>
          <w:rFonts w:hint="eastAsia"/>
          <w:sz w:val="28"/>
          <w:szCs w:val="28"/>
        </w:rPr>
        <w:t xml:space="preserve">2</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）商务分（</w:t>
      </w:r>
      <w:r>
        <w:rPr>
          <w:rFonts w:hint="eastAsia"/>
          <w:sz w:val="24"/>
          <w:szCs w:val="24"/>
        </w:rPr>
        <w:t xml:space="preserve">55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271"/>
      </w:tblGrid>
      <w:tr>
        <w:trPr>
          <w:jc w:val="center"/>
          <w:trHeight w:val="621"/>
        </w:trPr>
        <w:tc>
          <w:tcPr>
            <w:tcW w:w="1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2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234" w:type="dxa"/>
            <w:vAlign w:val="center"/>
            <w:textDirection w:val="lrTb"/>
            <w:noWrap w:val="false"/>
          </w:tcPr>
          <w:p>
            <w:pPr>
              <w:jc w:val="center"/>
              <w:spacing w:line="276" w:lineRule="auto"/>
            </w:pPr>
            <w:r>
              <w:t xml:space="preserve">项目实施保障（</w:t>
            </w:r>
            <w:r>
              <w:rPr>
                <w:rFonts w:hint="eastAsia"/>
              </w:rPr>
              <w:t xml:space="preserve">20</w:t>
            </w:r>
            <w:r>
              <w:rPr>
                <w:rFonts w:hint="eastAsia"/>
              </w:rPr>
              <w:t xml:space="preserve">分）</w:t>
            </w:r>
            <w:r/>
          </w:p>
        </w:tc>
        <w:tc>
          <w:tcPr>
            <w:tcW w:w="7271" w:type="dxa"/>
            <w:vAlign w:val="center"/>
            <w:textDirection w:val="lrTb"/>
            <w:noWrap w:val="false"/>
          </w:tcPr>
          <w:p>
            <w:pPr>
              <w:jc w:val="left"/>
              <w:spacing w:line="276" w:lineRule="auto"/>
            </w:pPr>
            <w:r>
              <w:rPr>
                <w:rFonts w:hint="eastAsia"/>
              </w:rPr>
              <w:t xml:space="preserve">1</w:t>
            </w:r>
            <w:r>
              <w:rPr>
                <w:rFonts w:hint="eastAsia"/>
              </w:rPr>
              <w:t xml:space="preserve">、投标人具有</w:t>
            </w:r>
            <w:bookmarkStart w:id="5" w:name="_Hlk137988642"/>
            <w:r>
              <w:rPr>
                <w:rFonts w:hint="eastAsia"/>
              </w:rPr>
              <w:t xml:space="preserve">有效的质量管理体系认证证书、环境管理体系认证证书、职业健康安全管理体系认证证书</w:t>
            </w:r>
            <w:bookmarkEnd w:id="5"/>
            <w:r>
              <w:rPr>
                <w:rFonts w:hint="eastAsia"/>
              </w:rPr>
              <w:t xml:space="preserve">的，每满足一项得</w:t>
            </w:r>
            <w:r>
              <w:rPr>
                <w:rFonts w:hint="eastAsia"/>
              </w:rPr>
              <w:t xml:space="preserve">3</w:t>
            </w:r>
            <w:r>
              <w:rPr>
                <w:rFonts w:hint="eastAsia"/>
              </w:rPr>
              <w:t xml:space="preserve">分，最高</w:t>
            </w:r>
            <w:r>
              <w:rPr>
                <w:rFonts w:hint="eastAsia"/>
              </w:rPr>
              <w:t xml:space="preserve">9</w:t>
            </w:r>
            <w:r>
              <w:rPr>
                <w:rFonts w:hint="eastAsia"/>
              </w:rPr>
              <w:t xml:space="preserve">分。</w:t>
            </w:r>
            <w:r/>
          </w:p>
          <w:p>
            <w:pPr>
              <w:jc w:val="left"/>
              <w:spacing w:line="276" w:lineRule="auto"/>
            </w:pPr>
            <w:r>
              <w:rPr>
                <w:rFonts w:hint="eastAsia"/>
              </w:rPr>
              <w:t xml:space="preserve">2</w:t>
            </w:r>
            <w:r>
              <w:rPr>
                <w:rFonts w:hint="eastAsia"/>
              </w:rPr>
              <w:t xml:space="preserve">、投标人具有满足土壤和地下水相关指标采样检测的气相色谱</w:t>
            </w:r>
            <w:r>
              <w:rPr>
                <w:rFonts w:hint="eastAsia"/>
              </w:rPr>
              <w:t xml:space="preserve">-</w:t>
            </w:r>
            <w:r>
              <w:rPr>
                <w:rFonts w:hint="eastAsia"/>
              </w:rPr>
              <w:t xml:space="preserve">质谱联用仪、便携式</w:t>
            </w:r>
            <w:r>
              <w:rPr>
                <w:rFonts w:hint="eastAsia"/>
              </w:rPr>
              <w:t xml:space="preserve">X</w:t>
            </w:r>
            <w:r>
              <w:rPr>
                <w:rFonts w:hint="eastAsia"/>
              </w:rPr>
              <w:t xml:space="preserve">射线荧光分析仪（</w:t>
            </w:r>
            <w:r>
              <w:rPr>
                <w:rFonts w:hint="eastAsia"/>
              </w:rPr>
              <w:t xml:space="preserve">XRF</w:t>
            </w:r>
            <w:r>
              <w:rPr>
                <w:rFonts w:hint="eastAsia"/>
              </w:rPr>
              <w:t xml:space="preserve">）、挥发性有机物气体光离子化检测仪（</w:t>
            </w:r>
            <w:r>
              <w:rPr>
                <w:rFonts w:hint="eastAsia"/>
              </w:rPr>
              <w:t xml:space="preserve">PID</w:t>
            </w:r>
            <w:r>
              <w:rPr>
                <w:rFonts w:hint="eastAsia"/>
              </w:rPr>
              <w:t xml:space="preserve">）设备，每满足一项得</w:t>
            </w:r>
            <w:r>
              <w:rPr>
                <w:rFonts w:hint="eastAsia"/>
              </w:rPr>
              <w:t xml:space="preserve">1</w:t>
            </w:r>
            <w:r>
              <w:rPr>
                <w:rFonts w:hint="eastAsia"/>
              </w:rPr>
              <w:t xml:space="preserve">分，最高</w:t>
            </w:r>
            <w:r>
              <w:rPr>
                <w:rFonts w:hint="eastAsia"/>
              </w:rPr>
              <w:t xml:space="preserve">3</w:t>
            </w:r>
            <w:r>
              <w:rPr>
                <w:rFonts w:hint="eastAsia"/>
              </w:rPr>
              <w:t xml:space="preserve">分。</w:t>
            </w:r>
            <w:r/>
          </w:p>
          <w:p>
            <w:pPr>
              <w:jc w:val="left"/>
              <w:spacing w:line="276" w:lineRule="auto"/>
            </w:pPr>
            <w:r>
              <w:rPr>
                <w:rFonts w:hint="eastAsia"/>
              </w:rPr>
              <w:t xml:space="preserve">3</w:t>
            </w:r>
            <w:r>
              <w:rPr>
                <w:rFonts w:hint="eastAsia"/>
              </w:rPr>
              <w:t xml:space="preserve">、投标人自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日（含）以来，承担的土壤或地下水调查、评估类项目获得省级及以上优秀成果类评价，每有一项得</w:t>
            </w:r>
            <w:r>
              <w:rPr>
                <w:rFonts w:hint="eastAsia"/>
              </w:rPr>
              <w:t xml:space="preserve">1</w:t>
            </w:r>
            <w:r>
              <w:rPr>
                <w:rFonts w:hint="eastAsia"/>
              </w:rPr>
              <w:t xml:space="preserve">分，最高得</w:t>
            </w:r>
            <w:r>
              <w:rPr>
                <w:rFonts w:hint="eastAsia"/>
              </w:rPr>
              <w:t xml:space="preserve">5</w:t>
            </w:r>
            <w:r>
              <w:rPr>
                <w:rFonts w:hint="eastAsia"/>
              </w:rPr>
              <w:t xml:space="preserve">分。</w:t>
            </w:r>
            <w:r/>
          </w:p>
          <w:p>
            <w:pPr>
              <w:jc w:val="left"/>
              <w:spacing w:line="276" w:lineRule="auto"/>
            </w:pPr>
            <w:r>
              <w:rPr>
                <w:rFonts w:hint="eastAsia"/>
              </w:rPr>
              <w:t xml:space="preserve">4</w:t>
            </w:r>
            <w:r>
              <w:rPr>
                <w:rFonts w:hint="eastAsia"/>
              </w:rPr>
              <w:t xml:space="preserve">、投标人自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日（含）以来，承担过土壤或地下水相关科研课题，市</w:t>
            </w:r>
            <w:bookmarkStart w:id="6" w:name="_GoBack"/>
            <w:r>
              <w:rPr>
                <w:rFonts w:hint="eastAsia"/>
              </w:rPr>
              <w:t xml:space="preserve">级</w:t>
            </w:r>
            <w:bookmarkEnd w:id="6"/>
            <w:r>
              <w:rPr>
                <w:rFonts w:hint="eastAsia"/>
              </w:rPr>
              <w:t xml:space="preserve">的每有一项得</w:t>
            </w:r>
            <w:r>
              <w:rPr>
                <w:rFonts w:hint="eastAsia"/>
              </w:rPr>
              <w:t xml:space="preserve">1</w:t>
            </w:r>
            <w:r>
              <w:rPr>
                <w:rFonts w:hint="eastAsia"/>
              </w:rPr>
              <w:t xml:space="preserve">分，省级及以上的每有一项得</w:t>
            </w:r>
            <w:r>
              <w:rPr>
                <w:rFonts w:hint="eastAsia"/>
              </w:rPr>
              <w:t xml:space="preserve">3</w:t>
            </w:r>
            <w:r>
              <w:rPr>
                <w:rFonts w:hint="eastAsia"/>
              </w:rPr>
              <w:t xml:space="preserve">分，最高得</w:t>
            </w:r>
            <w:r>
              <w:t xml:space="preserve">3</w:t>
            </w:r>
            <w:r>
              <w:rPr>
                <w:rFonts w:hint="eastAsia"/>
              </w:rPr>
              <w:t xml:space="preserve">分。</w:t>
            </w:r>
            <w:r/>
          </w:p>
          <w:p>
            <w:pPr>
              <w:jc w:val="left"/>
              <w:spacing w:line="276" w:lineRule="auto"/>
            </w:pPr>
            <w:r>
              <w:rPr>
                <w:rFonts w:hint="eastAsia"/>
              </w:rPr>
              <w:t xml:space="preserve">投标文件提供相关证书、证明材料扫描件并加盖投标人公章，未提供不得分。</w:t>
            </w:r>
            <w:r/>
          </w:p>
        </w:tc>
      </w:tr>
      <w:tr>
        <w:trPr>
          <w:jc w:val="center"/>
          <w:trHeight w:val="621"/>
        </w:trPr>
        <w:tc>
          <w:tcPr>
            <w:tcW w:w="1234" w:type="dxa"/>
            <w:vAlign w:val="center"/>
            <w:textDirection w:val="lrTb"/>
            <w:noWrap w:val="false"/>
          </w:tcPr>
          <w:p>
            <w:pPr>
              <w:jc w:val="center"/>
              <w:spacing w:line="276" w:lineRule="auto"/>
            </w:pPr>
            <w:r>
              <w:t xml:space="preserve">类似业绩（</w:t>
            </w:r>
            <w:r>
              <w:rPr>
                <w:rFonts w:hint="eastAsia"/>
              </w:rPr>
              <w:t xml:space="preserve">10</w:t>
            </w:r>
            <w:r>
              <w:rPr>
                <w:rFonts w:hint="eastAsia"/>
              </w:rPr>
              <w:t xml:space="preserve">分）</w:t>
            </w:r>
            <w:r/>
          </w:p>
        </w:tc>
        <w:tc>
          <w:tcPr>
            <w:tcW w:w="7271" w:type="dxa"/>
            <w:vAlign w:val="center"/>
            <w:textDirection w:val="lrTb"/>
            <w:noWrap w:val="false"/>
          </w:tcPr>
          <w:p>
            <w:pPr>
              <w:jc w:val="left"/>
              <w:spacing w:line="276" w:lineRule="auto"/>
            </w:pPr>
            <w:r>
              <w:rPr>
                <w:rFonts w:hint="eastAsia"/>
              </w:rPr>
              <w:t xml:space="preserve">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日（含）以来，投标人承担过与本项目类似业绩（</w:t>
            </w:r>
            <w:r>
              <w:t xml:space="preserve">包括但不限于</w:t>
            </w:r>
            <w:r>
              <w:rPr>
                <w:rFonts w:hint="eastAsia"/>
              </w:rPr>
              <w:t xml:space="preserve">土壤污染重点监管单位周边监测、区域性土壤或地下水调查评估、农用地土壤调查、耕地土壤与农产品重金属污染调查、重点行业企业用地土壤污染状况调查等），每有一项得</w:t>
            </w:r>
            <w:r>
              <w:rPr>
                <w:rFonts w:hint="eastAsia"/>
              </w:rPr>
              <w:t xml:space="preserve">1</w:t>
            </w:r>
            <w:r>
              <w:rPr>
                <w:rFonts w:hint="eastAsia"/>
              </w:rPr>
              <w:t xml:space="preserve">分，最高</w:t>
            </w:r>
            <w:r>
              <w:rPr>
                <w:rFonts w:hint="eastAsia"/>
              </w:rPr>
              <w:t xml:space="preserve">10</w:t>
            </w:r>
            <w:r>
              <w:rPr>
                <w:rFonts w:hint="eastAsia"/>
              </w:rPr>
              <w:t xml:space="preserve">分。</w:t>
            </w:r>
            <w:r/>
          </w:p>
          <w:p>
            <w:pPr>
              <w:jc w:val="left"/>
              <w:spacing w:line="276" w:lineRule="auto"/>
            </w:pPr>
            <w:r>
              <w:rPr>
                <w:rFonts w:hint="eastAsia"/>
              </w:rPr>
              <w:t xml:space="preserve">投标文件提供合同或其他履行合同证明的扫描件并加盖投标人公章，未提供不得分。</w:t>
            </w:r>
            <w:r/>
          </w:p>
        </w:tc>
      </w:tr>
      <w:tr>
        <w:trPr>
          <w:jc w:val="center"/>
          <w:trHeight w:val="621"/>
        </w:trPr>
        <w:tc>
          <w:tcPr>
            <w:tcW w:w="1234" w:type="dxa"/>
            <w:vAlign w:val="center"/>
            <w:textDirection w:val="lrTb"/>
            <w:noWrap w:val="false"/>
          </w:tcPr>
          <w:p>
            <w:pPr>
              <w:jc w:val="center"/>
              <w:spacing w:line="276" w:lineRule="auto"/>
            </w:pPr>
            <w:r>
              <w:t xml:space="preserve">项目负责人（</w:t>
            </w:r>
            <w:r>
              <w:rPr>
                <w:rFonts w:hint="eastAsia"/>
              </w:rPr>
              <w:t xml:space="preserve">10</w:t>
            </w:r>
            <w:r>
              <w:t xml:space="preserve">分）</w:t>
            </w:r>
            <w:r/>
          </w:p>
        </w:tc>
        <w:tc>
          <w:tcPr>
            <w:tcW w:w="7271" w:type="dxa"/>
            <w:vAlign w:val="center"/>
            <w:textDirection w:val="lrTb"/>
            <w:noWrap w:val="false"/>
          </w:tcPr>
          <w:p>
            <w:pPr>
              <w:jc w:val="left"/>
              <w:spacing w:line="276" w:lineRule="auto"/>
            </w:pPr>
            <w:r>
              <w:rPr>
                <w:rFonts w:hint="eastAsia"/>
              </w:rPr>
              <w:t xml:space="preserve">投标人拟派项目负责人：</w:t>
            </w:r>
            <w:r/>
          </w:p>
          <w:p>
            <w:pPr>
              <w:jc w:val="left"/>
              <w:spacing w:line="276" w:lineRule="auto"/>
            </w:pPr>
            <w:r>
              <w:rPr>
                <w:rFonts w:hint="eastAsia"/>
              </w:rPr>
              <w:t xml:space="preserve">1</w:t>
            </w:r>
            <w:r>
              <w:rPr>
                <w:rFonts w:hint="eastAsia"/>
              </w:rPr>
              <w:t xml:space="preserve">、</w:t>
            </w:r>
            <w:r>
              <w:t xml:space="preserve">具有环境保护类</w:t>
            </w:r>
            <w:r>
              <w:rPr>
                <w:rFonts w:hint="eastAsia"/>
              </w:rPr>
              <w:t xml:space="preserve">副高级职称得</w:t>
            </w:r>
            <w:r>
              <w:rPr>
                <w:rFonts w:hint="eastAsia"/>
              </w:rPr>
              <w:t xml:space="preserve">2</w:t>
            </w:r>
            <w:r>
              <w:rPr>
                <w:rFonts w:hint="eastAsia"/>
              </w:rPr>
              <w:t xml:space="preserve">分，</w:t>
            </w:r>
            <w:r>
              <w:t xml:space="preserve">正高级职称</w:t>
            </w:r>
            <w:r>
              <w:rPr>
                <w:rFonts w:hint="eastAsia"/>
              </w:rPr>
              <w:t xml:space="preserve">得</w:t>
            </w:r>
            <w:r>
              <w:rPr>
                <w:rFonts w:hint="eastAsia"/>
              </w:rPr>
              <w:t xml:space="preserve">3</w:t>
            </w:r>
            <w:r>
              <w:t xml:space="preserve">分</w:t>
            </w:r>
            <w:r>
              <w:rPr>
                <w:rFonts w:hint="eastAsia"/>
              </w:rPr>
              <w:t xml:space="preserve">，按最高分计，不重复得分，本项最高得</w:t>
            </w:r>
            <w:r>
              <w:rPr>
                <w:rFonts w:hint="eastAsia"/>
              </w:rPr>
              <w:t xml:space="preserve">3</w:t>
            </w:r>
            <w:r>
              <w:rPr>
                <w:rFonts w:hint="eastAsia"/>
              </w:rPr>
              <w:t xml:space="preserve">分。</w:t>
            </w:r>
            <w:r/>
          </w:p>
          <w:p>
            <w:pPr>
              <w:jc w:val="left"/>
              <w:spacing w:line="276" w:lineRule="auto"/>
            </w:pPr>
            <w:r>
              <w:rPr>
                <w:rFonts w:hint="eastAsia"/>
              </w:rPr>
              <w:t xml:space="preserve">2</w:t>
            </w:r>
            <w:r>
              <w:rPr>
                <w:rFonts w:hint="eastAsia"/>
              </w:rPr>
              <w:t xml:space="preserve">、</w:t>
            </w:r>
            <w:r>
              <w:t xml:space="preserve">具有</w:t>
            </w:r>
            <w:r>
              <w:rPr>
                <w:rFonts w:hint="eastAsia"/>
              </w:rPr>
              <w:t xml:space="preserve">硕士学位得</w:t>
            </w:r>
            <w:r>
              <w:rPr>
                <w:rFonts w:hint="eastAsia"/>
              </w:rPr>
              <w:t xml:space="preserve">1</w:t>
            </w:r>
            <w:r>
              <w:rPr>
                <w:rFonts w:hint="eastAsia"/>
              </w:rPr>
              <w:t xml:space="preserve">分，博士学位得</w:t>
            </w:r>
            <w:r>
              <w:rPr>
                <w:rFonts w:hint="eastAsia"/>
              </w:rPr>
              <w:t xml:space="preserve">2</w:t>
            </w:r>
            <w:r>
              <w:t xml:space="preserve">分</w:t>
            </w:r>
            <w:r>
              <w:rPr>
                <w:rFonts w:hint="eastAsia"/>
              </w:rPr>
              <w:t xml:space="preserve">，按最高分计，不重复得分，本项最高得</w:t>
            </w:r>
            <w:r>
              <w:rPr>
                <w:rFonts w:hint="eastAsia"/>
              </w:rPr>
              <w:t xml:space="preserve">2</w:t>
            </w:r>
            <w:r>
              <w:rPr>
                <w:rFonts w:hint="eastAsia"/>
              </w:rPr>
              <w:t xml:space="preserve">分。</w:t>
            </w:r>
            <w:r/>
          </w:p>
          <w:p>
            <w:pPr>
              <w:jc w:val="left"/>
              <w:spacing w:line="276" w:lineRule="auto"/>
            </w:pPr>
            <w:r>
              <w:rPr>
                <w:rFonts w:hint="eastAsia"/>
              </w:rPr>
              <w:t xml:space="preserve">3</w:t>
            </w:r>
            <w:r>
              <w:rPr>
                <w:rFonts w:hint="eastAsia"/>
              </w:rPr>
              <w:t xml:space="preserve">、</w:t>
            </w:r>
            <w:r>
              <w:t xml:space="preserve">具有环评工程师或环保工程师</w:t>
            </w:r>
            <w:r>
              <w:rPr>
                <w:rFonts w:hint="eastAsia"/>
              </w:rPr>
              <w:t xml:space="preserve">证书的</w:t>
            </w:r>
            <w:r>
              <w:t xml:space="preserve">，得</w:t>
            </w:r>
            <w:r>
              <w:rPr>
                <w:rFonts w:hint="eastAsia"/>
              </w:rPr>
              <w:t xml:space="preserve">2</w:t>
            </w:r>
            <w:r>
              <w:t xml:space="preserve">分</w:t>
            </w:r>
            <w:r>
              <w:rPr>
                <w:rFonts w:hint="eastAsia"/>
              </w:rPr>
              <w:t xml:space="preserve">。</w:t>
            </w:r>
            <w:r/>
          </w:p>
          <w:p>
            <w:pPr>
              <w:jc w:val="left"/>
              <w:spacing w:line="276" w:lineRule="auto"/>
            </w:pPr>
            <w:r>
              <w:rPr>
                <w:rFonts w:hint="eastAsia"/>
              </w:rPr>
              <w:t xml:space="preserve">4</w:t>
            </w:r>
            <w:r>
              <w:rPr>
                <w:rFonts w:hint="eastAsia"/>
              </w:rPr>
              <w:t xml:space="preserve">、</w:t>
            </w:r>
            <w:r>
              <w:t xml:space="preserve">获得过</w:t>
            </w:r>
            <w:r>
              <w:rPr>
                <w:rFonts w:hint="eastAsia"/>
              </w:rPr>
              <w:t xml:space="preserve">省级及以上环保类表彰或奖项的</w:t>
            </w:r>
            <w:r>
              <w:t xml:space="preserve">，</w:t>
            </w:r>
            <w:r>
              <w:rPr>
                <w:rFonts w:hint="eastAsia"/>
              </w:rPr>
              <w:t xml:space="preserve">每有一项得</w:t>
            </w:r>
            <w:r>
              <w:rPr>
                <w:rFonts w:hint="eastAsia"/>
              </w:rPr>
              <w:t xml:space="preserve">1</w:t>
            </w:r>
            <w:r>
              <w:rPr>
                <w:rFonts w:hint="eastAsia"/>
              </w:rPr>
              <w:t xml:space="preserve">分，最高得</w:t>
            </w:r>
            <w:r>
              <w:rPr>
                <w:rFonts w:hint="eastAsia"/>
              </w:rPr>
              <w:t xml:space="preserve">3</w:t>
            </w:r>
            <w:r>
              <w:t xml:space="preserve">分。</w:t>
            </w:r>
            <w:r/>
          </w:p>
          <w:p>
            <w:pPr>
              <w:jc w:val="left"/>
              <w:spacing w:line="276" w:lineRule="auto"/>
            </w:pPr>
            <w:r>
              <w:rPr>
                <w:rFonts w:hint="eastAsia"/>
              </w:rPr>
              <w:t xml:space="preserve">投标文件提供相关证书、证明材料扫描件并加盖投标人公章，同时提供</w:t>
            </w:r>
            <w:r>
              <w:rPr>
                <w:rFonts w:hint="eastAsia"/>
              </w:rPr>
              <w:t xml:space="preserve">2024</w:t>
            </w:r>
            <w:r>
              <w:rPr>
                <w:rFonts w:hint="eastAsia"/>
              </w:rPr>
              <w:t xml:space="preserve">年</w:t>
            </w:r>
            <w:r>
              <w:rPr>
                <w:rFonts w:hint="eastAsia"/>
              </w:rPr>
              <w:t xml:space="preserve">1</w:t>
            </w:r>
            <w:r>
              <w:rPr>
                <w:rFonts w:hint="eastAsia"/>
              </w:rPr>
              <w:t xml:space="preserve">月（含）以来任意一个月由投标人为其缴纳社保证明，未提供不得分。</w:t>
            </w:r>
            <w:r/>
          </w:p>
        </w:tc>
      </w:tr>
      <w:tr>
        <w:trPr>
          <w:jc w:val="center"/>
          <w:trHeight w:val="621"/>
        </w:trPr>
        <w:tc>
          <w:tcPr>
            <w:tcW w:w="1234" w:type="dxa"/>
            <w:vAlign w:val="center"/>
            <w:textDirection w:val="lrTb"/>
            <w:noWrap w:val="false"/>
          </w:tcPr>
          <w:p>
            <w:pPr>
              <w:jc w:val="center"/>
              <w:spacing w:line="276" w:lineRule="auto"/>
            </w:pPr>
            <w:r>
              <w:t xml:space="preserve">项目组成员（</w:t>
            </w:r>
            <w:r>
              <w:rPr>
                <w:rFonts w:hint="eastAsia"/>
              </w:rPr>
              <w:t xml:space="preserve">15</w:t>
            </w:r>
            <w:r>
              <w:t xml:space="preserve">分）</w:t>
            </w:r>
            <w:r/>
          </w:p>
        </w:tc>
        <w:tc>
          <w:tcPr>
            <w:tcW w:w="7271" w:type="dxa"/>
            <w:vAlign w:val="center"/>
            <w:textDirection w:val="lrTb"/>
            <w:noWrap w:val="false"/>
          </w:tcPr>
          <w:p>
            <w:pPr>
              <w:jc w:val="left"/>
              <w:spacing w:line="276" w:lineRule="auto"/>
            </w:pPr>
            <w:r>
              <w:rPr>
                <w:rFonts w:hint="eastAsia"/>
              </w:rPr>
              <w:t xml:space="preserve">投标人拟派项目组成员（不含项目负责人）：</w:t>
            </w:r>
            <w:r/>
          </w:p>
          <w:p>
            <w:pPr>
              <w:jc w:val="left"/>
              <w:spacing w:line="276" w:lineRule="auto"/>
            </w:pPr>
            <w:r>
              <w:rPr>
                <w:rFonts w:hint="eastAsia"/>
              </w:rPr>
              <w:t xml:space="preserve">1</w:t>
            </w:r>
            <w:r>
              <w:rPr>
                <w:rFonts w:hint="eastAsia"/>
              </w:rPr>
              <w:t xml:space="preserve">、</w:t>
            </w:r>
            <w:r>
              <w:t xml:space="preserve">具有环境保护类</w:t>
            </w:r>
            <w:r>
              <w:rPr>
                <w:rFonts w:hint="eastAsia"/>
              </w:rPr>
              <w:t xml:space="preserve">副高级职称的，每有一人得</w:t>
            </w:r>
            <w:r>
              <w:rPr>
                <w:rFonts w:hint="eastAsia"/>
              </w:rPr>
              <w:t xml:space="preserve">1</w:t>
            </w:r>
            <w:r>
              <w:rPr>
                <w:rFonts w:hint="eastAsia"/>
              </w:rPr>
              <w:t xml:space="preserve">分；</w:t>
            </w:r>
            <w:r>
              <w:t xml:space="preserve">具有环境保护类</w:t>
            </w:r>
            <w:r>
              <w:rPr>
                <w:rFonts w:hint="eastAsia"/>
              </w:rPr>
              <w:t xml:space="preserve">正高级职称的，每有一人得</w:t>
            </w:r>
            <w:r>
              <w:rPr>
                <w:rFonts w:hint="eastAsia"/>
              </w:rPr>
              <w:t xml:space="preserve">2</w:t>
            </w:r>
            <w:r>
              <w:rPr>
                <w:rFonts w:hint="eastAsia"/>
              </w:rPr>
              <w:t xml:space="preserve">分；同一人职称按最高分计，不重复得分，本项最高得</w:t>
            </w:r>
            <w:r>
              <w:rPr>
                <w:rFonts w:hint="eastAsia"/>
              </w:rPr>
              <w:t xml:space="preserve">6</w:t>
            </w:r>
            <w:r>
              <w:rPr>
                <w:rFonts w:hint="eastAsia"/>
              </w:rPr>
              <w:t xml:space="preserve">分。</w:t>
            </w:r>
            <w:r/>
          </w:p>
          <w:p>
            <w:pPr>
              <w:jc w:val="left"/>
              <w:spacing w:line="276" w:lineRule="auto"/>
            </w:pPr>
            <w:r>
              <w:rPr>
                <w:rFonts w:hint="eastAsia"/>
              </w:rPr>
              <w:t xml:space="preserve">2</w:t>
            </w:r>
            <w:r>
              <w:rPr>
                <w:rFonts w:hint="eastAsia"/>
              </w:rPr>
              <w:t xml:space="preserve">、</w:t>
            </w:r>
            <w:r>
              <w:t xml:space="preserve">具有环评工程师或环保工程师</w:t>
            </w:r>
            <w:r>
              <w:rPr>
                <w:rFonts w:hint="eastAsia"/>
              </w:rPr>
              <w:t xml:space="preserve">证书的</w:t>
            </w:r>
            <w:r>
              <w:t xml:space="preserve">，每有一</w:t>
            </w:r>
            <w:r>
              <w:rPr>
                <w:rFonts w:hint="eastAsia"/>
              </w:rPr>
              <w:t xml:space="preserve">人得</w:t>
            </w:r>
            <w:r>
              <w:rPr>
                <w:rFonts w:hint="eastAsia"/>
              </w:rPr>
              <w:t xml:space="preserve">1</w:t>
            </w:r>
            <w:r>
              <w:t xml:space="preserve">分，一人多证不重复得分，本项最高得</w:t>
            </w:r>
            <w:r>
              <w:rPr>
                <w:rFonts w:hint="eastAsia"/>
              </w:rPr>
              <w:t xml:space="preserve">6</w:t>
            </w:r>
            <w:r>
              <w:t xml:space="preserve">分。</w:t>
            </w:r>
            <w:r/>
          </w:p>
          <w:p>
            <w:pPr>
              <w:jc w:val="left"/>
              <w:spacing w:line="276" w:lineRule="auto"/>
            </w:pPr>
            <w:r>
              <w:rPr>
                <w:rFonts w:hint="eastAsia"/>
              </w:rPr>
              <w:t xml:space="preserve">3</w:t>
            </w:r>
            <w:r>
              <w:rPr>
                <w:rFonts w:hint="eastAsia"/>
              </w:rPr>
              <w:t xml:space="preserve">、</w:t>
            </w:r>
            <w:r>
              <w:t xml:space="preserve">获得</w:t>
            </w:r>
            <w:r>
              <w:rPr>
                <w:rFonts w:hint="eastAsia"/>
              </w:rPr>
              <w:t xml:space="preserve">市级及以上环保类表彰或奖项的</w:t>
            </w:r>
            <w:r>
              <w:t xml:space="preserve">，</w:t>
            </w:r>
            <w:r>
              <w:rPr>
                <w:rFonts w:hint="eastAsia"/>
              </w:rPr>
              <w:t xml:space="preserve">每有一人（项）得</w:t>
            </w:r>
            <w:r>
              <w:rPr>
                <w:rFonts w:hint="eastAsia"/>
              </w:rPr>
              <w:t xml:space="preserve">1</w:t>
            </w:r>
            <w:r>
              <w:rPr>
                <w:rFonts w:hint="eastAsia"/>
              </w:rPr>
              <w:t xml:space="preserve">分，最高得</w:t>
            </w:r>
            <w:r>
              <w:rPr>
                <w:rFonts w:hint="eastAsia"/>
              </w:rPr>
              <w:t xml:space="preserve">3</w:t>
            </w:r>
            <w:r>
              <w:t xml:space="preserve">分。</w:t>
            </w:r>
            <w:r/>
          </w:p>
          <w:p>
            <w:pPr>
              <w:jc w:val="left"/>
              <w:spacing w:line="276" w:lineRule="auto"/>
            </w:pPr>
            <w:r>
              <w:rPr>
                <w:rFonts w:hint="eastAsia"/>
              </w:rPr>
              <w:t xml:space="preserve">投标文件提供相关证书、证明材料扫描件并加盖投标人公章，同时提供</w:t>
            </w:r>
            <w:r>
              <w:rPr>
                <w:rFonts w:hint="eastAsia"/>
              </w:rPr>
              <w:t xml:space="preserve">2024</w:t>
            </w:r>
            <w:r>
              <w:rPr>
                <w:rFonts w:hint="eastAsia"/>
              </w:rPr>
              <w:t xml:space="preserve">年</w:t>
            </w:r>
            <w:r>
              <w:rPr>
                <w:rFonts w:hint="eastAsia"/>
              </w:rPr>
              <w:t xml:space="preserve">1</w:t>
            </w:r>
            <w:r>
              <w:rPr>
                <w:rFonts w:hint="eastAsia"/>
              </w:rPr>
              <w:t xml:space="preserve">月（含）以来任意一个月由投标人为其缴纳社保证明，未提供不得分。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）技术分（</w:t>
      </w:r>
      <w:r>
        <w:rPr>
          <w:rFonts w:hint="eastAsia"/>
          <w:sz w:val="24"/>
          <w:szCs w:val="24"/>
        </w:rPr>
        <w:t xml:space="preserve">35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271"/>
      </w:tblGrid>
      <w:tr>
        <w:trPr>
          <w:jc w:val="center"/>
          <w:trHeight w:val="621"/>
        </w:trPr>
        <w:tc>
          <w:tcPr>
            <w:tcW w:w="1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2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416"/>
        </w:trPr>
        <w:tc>
          <w:tcPr>
            <w:tcW w:w="1234" w:type="dxa"/>
            <w:vAlign w:val="center"/>
            <w:textDirection w:val="lrTb"/>
            <w:noWrap w:val="false"/>
          </w:tcPr>
          <w:p>
            <w:pPr>
              <w:jc w:val="center"/>
              <w:spacing w:line="276" w:lineRule="auto"/>
            </w:pPr>
            <w:r>
              <w:t xml:space="preserve">项目</w:t>
            </w:r>
            <w:r>
              <w:rPr>
                <w:rFonts w:hint="eastAsia"/>
              </w:rPr>
              <w:t xml:space="preserve">背景及需求</w:t>
            </w:r>
            <w:r>
              <w:t xml:space="preserve">理解（</w:t>
            </w:r>
            <w:r>
              <w:rPr>
                <w:rFonts w:hint="eastAsia"/>
              </w:rPr>
              <w:t xml:space="preserve">7</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w:t>
            </w:r>
            <w:r>
              <w:rPr>
                <w:rFonts w:hint="eastAsia"/>
              </w:rPr>
              <w:t xml:space="preserve">背景及需求</w:t>
            </w:r>
            <w:r>
              <w:t xml:space="preserve">理解方案，内容包括但不限于</w:t>
            </w:r>
            <w:r>
              <w:rPr>
                <w:rFonts w:hint="eastAsia"/>
              </w:rPr>
              <w:t xml:space="preserve">项目背景、项目现状和目标需求。</w:t>
            </w:r>
            <w:r/>
          </w:p>
          <w:p>
            <w:pPr>
              <w:jc w:val="left"/>
              <w:spacing w:line="276" w:lineRule="auto"/>
            </w:pPr>
            <w:r>
              <w:rPr>
                <w:rFonts w:hint="eastAsia"/>
              </w:rPr>
              <w:t xml:space="preserve">项目理解</w:t>
            </w:r>
            <w:r>
              <w:t xml:space="preserve">清晰明确，能充分了解项目现状及目标需求，问题分析准确、归纳总结</w:t>
            </w:r>
            <w:r>
              <w:rPr>
                <w:rFonts w:hint="eastAsia"/>
              </w:rPr>
              <w:t xml:space="preserve">详细</w:t>
            </w:r>
            <w:r>
              <w:t xml:space="preserve">的，得</w:t>
            </w:r>
            <w:r>
              <w:rPr>
                <w:rFonts w:hint="eastAsia"/>
              </w:rPr>
              <w:t xml:space="preserve">7</w:t>
            </w:r>
            <w:r>
              <w:t xml:space="preserve">分；</w:t>
            </w:r>
            <w:r/>
          </w:p>
          <w:p>
            <w:pPr>
              <w:jc w:val="left"/>
              <w:spacing w:line="276" w:lineRule="auto"/>
            </w:pPr>
            <w:r>
              <w:t xml:space="preserve">基本了解项目现状及目标需求，问题分析及归纳情况总结比较详细的，得</w:t>
            </w:r>
            <w:r>
              <w:rPr>
                <w:rFonts w:hint="eastAsia"/>
              </w:rPr>
              <w:t xml:space="preserve">5</w:t>
            </w:r>
            <w:r>
              <w:t xml:space="preserve">分；</w:t>
            </w:r>
            <w:r/>
          </w:p>
          <w:p>
            <w:pPr>
              <w:jc w:val="left"/>
              <w:spacing w:line="276" w:lineRule="auto"/>
            </w:pPr>
            <w:r>
              <w:t xml:space="preserve">供应商除采购文件提供的相关信息外，无法提供更多的有效的针对性的背景理解及需求分析，得</w:t>
            </w:r>
            <w:r>
              <w:rPr>
                <w:rFonts w:hint="eastAsia"/>
              </w:rPr>
              <w:t xml:space="preserve">3</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rPr>
                <w:rFonts w:hint="eastAsia"/>
              </w:rPr>
              <w:t xml:space="preserve">实施方案</w:t>
            </w:r>
            <w:r>
              <w:t xml:space="preserve">（</w:t>
            </w:r>
            <w:r>
              <w:rPr>
                <w:rFonts w:hint="eastAsia"/>
              </w:rPr>
              <w:t xml:space="preserve">10</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w:t>
            </w:r>
            <w:r>
              <w:rPr>
                <w:rFonts w:hint="eastAsia"/>
              </w:rPr>
              <w:t xml:space="preserve">实施方案</w:t>
            </w:r>
            <w:r>
              <w:t xml:space="preserve">，内容包括但不限于</w:t>
            </w:r>
            <w:r>
              <w:rPr>
                <w:rFonts w:hint="eastAsia"/>
              </w:rPr>
              <w:t xml:space="preserve">相关标准和规范、调查点位布设、检测方法、数据分析等内容。</w:t>
            </w:r>
            <w:r/>
          </w:p>
          <w:p>
            <w:pPr>
              <w:jc w:val="left"/>
              <w:spacing w:line="276" w:lineRule="auto"/>
            </w:pPr>
            <w:r>
              <w:t xml:space="preserve">方案</w:t>
            </w:r>
            <w:r>
              <w:rPr>
                <w:rFonts w:hint="eastAsia"/>
              </w:rPr>
              <w:t xml:space="preserve">科学合理，符合相关标准和规范，能科学合理指导开展工作，满足项目需求的，得</w:t>
            </w:r>
            <w:r>
              <w:rPr>
                <w:rFonts w:hint="eastAsia"/>
              </w:rPr>
              <w:t xml:space="preserve">10</w:t>
            </w:r>
            <w:r>
              <w:rPr>
                <w:rFonts w:hint="eastAsia"/>
              </w:rPr>
              <w:t xml:space="preserve">分；</w:t>
            </w:r>
            <w:r/>
          </w:p>
          <w:p>
            <w:pPr>
              <w:jc w:val="left"/>
              <w:spacing w:line="276" w:lineRule="auto"/>
            </w:pPr>
            <w:r>
              <w:t xml:space="preserve">方案</w:t>
            </w:r>
            <w:r>
              <w:rPr>
                <w:rFonts w:hint="eastAsia"/>
              </w:rPr>
              <w:t xml:space="preserve">比较合理，</w:t>
            </w:r>
            <w:r>
              <w:t xml:space="preserve">涵盖重要环节，</w:t>
            </w:r>
            <w:r>
              <w:rPr>
                <w:rFonts w:hint="eastAsia"/>
              </w:rPr>
              <w:t xml:space="preserve">基本满足项目需求的，得</w:t>
            </w:r>
            <w:r>
              <w:rPr>
                <w:rFonts w:hint="eastAsia"/>
              </w:rPr>
              <w:t xml:space="preserve">8</w:t>
            </w:r>
            <w:r>
              <w:rPr>
                <w:rFonts w:hint="eastAsia"/>
              </w:rPr>
              <w:t xml:space="preserve">分；</w:t>
            </w:r>
            <w:r/>
          </w:p>
          <w:p>
            <w:pPr>
              <w:jc w:val="left"/>
              <w:spacing w:line="276" w:lineRule="auto"/>
            </w:pPr>
            <w:r>
              <w:rPr>
                <w:rFonts w:hint="eastAsia"/>
              </w:rPr>
              <w:t xml:space="preserve">方案部分合理，在满足项目需求方面欠缺、思路清晰性一般的，得</w:t>
            </w:r>
            <w:r>
              <w:rPr>
                <w:rFonts w:hint="eastAsia"/>
              </w:rPr>
              <w:t xml:space="preserve">6</w:t>
            </w:r>
            <w:r>
              <w:rPr>
                <w:rFonts w:hint="eastAsia"/>
              </w:rP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重难点分析（</w:t>
            </w:r>
            <w:r>
              <w:rPr>
                <w:rFonts w:hint="eastAsia"/>
              </w:rPr>
              <w:t xml:space="preserve">6</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项目重难点分析方案，内容包括但不限于重点及难点的认识、关键问题分析、解决思路及合理化建议等</w:t>
            </w:r>
            <w:r>
              <w:rPr>
                <w:rFonts w:hint="eastAsia"/>
              </w:rPr>
              <w:t xml:space="preserve">。</w:t>
            </w:r>
            <w:r/>
          </w:p>
          <w:p>
            <w:pPr>
              <w:jc w:val="left"/>
              <w:spacing w:line="276" w:lineRule="auto"/>
            </w:pPr>
            <w:r>
              <w:t xml:space="preserve">项目重点、难点及问题分析合理，相关解决思路及建议满足采购需求的得</w:t>
            </w:r>
            <w:r>
              <w:rPr>
                <w:rFonts w:hint="eastAsia"/>
              </w:rPr>
              <w:t xml:space="preserve">6</w:t>
            </w:r>
            <w:r>
              <w:t xml:space="preserve">分；</w:t>
            </w:r>
            <w:r/>
          </w:p>
          <w:p>
            <w:pPr>
              <w:jc w:val="left"/>
              <w:spacing w:line="276" w:lineRule="auto"/>
            </w:pPr>
            <w:r>
              <w:t xml:space="preserve">项目重点、难点及问题分析比较合理，相关解决思路及建议比较满足采购需求的得</w:t>
            </w:r>
            <w:r>
              <w:rPr>
                <w:rFonts w:hint="eastAsia"/>
              </w:rPr>
              <w:t xml:space="preserve">4</w:t>
            </w:r>
            <w:r>
              <w:t xml:space="preserve">分；</w:t>
            </w:r>
            <w:r/>
          </w:p>
          <w:p>
            <w:pPr>
              <w:jc w:val="left"/>
              <w:spacing w:line="276" w:lineRule="auto"/>
            </w:pPr>
            <w:r>
              <w:t xml:space="preserve">项目重点、难点及问题分析不完善、操作性不强，后期优化后可实现采购需求的得</w:t>
            </w:r>
            <w:r>
              <w:rPr>
                <w:rFonts w:hint="eastAsia"/>
              </w:rPr>
              <w:t xml:space="preserve">2</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质量</w:t>
            </w:r>
            <w:r>
              <w:rPr>
                <w:rFonts w:hint="eastAsia"/>
              </w:rPr>
              <w:t xml:space="preserve">保障措施</w:t>
            </w:r>
            <w:r>
              <w:t xml:space="preserve">（</w:t>
            </w:r>
            <w:r>
              <w:rPr>
                <w:rFonts w:hint="eastAsia"/>
              </w:rPr>
              <w:t xml:space="preserve">6</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项目质量</w:t>
            </w:r>
            <w:r>
              <w:rPr>
                <w:rFonts w:hint="eastAsia"/>
              </w:rPr>
              <w:t xml:space="preserve">保障措施</w:t>
            </w:r>
            <w:r>
              <w:t xml:space="preserve">方案，内容包括但不限于</w:t>
            </w:r>
            <w:r>
              <w:rPr>
                <w:rFonts w:hint="eastAsia"/>
              </w:rPr>
              <w:t xml:space="preserve">推进过程中各项保障措施、相关应急预案、对接协调机制。</w:t>
            </w:r>
            <w:r/>
          </w:p>
          <w:p>
            <w:pPr>
              <w:jc w:val="left"/>
              <w:spacing w:line="276" w:lineRule="auto"/>
            </w:pPr>
            <w:r>
              <w:t xml:space="preserve">质量保证措施完善合理</w:t>
            </w:r>
            <w:r>
              <w:rPr>
                <w:rFonts w:hint="eastAsia"/>
              </w:rPr>
              <w:t xml:space="preserve">、实际操作性强，</w:t>
            </w:r>
            <w:r>
              <w:t xml:space="preserve">满足采购需求</w:t>
            </w:r>
            <w:r>
              <w:rPr>
                <w:rFonts w:hint="eastAsia"/>
              </w:rPr>
              <w:t xml:space="preserve">的，得</w:t>
            </w:r>
            <w:r>
              <w:rPr>
                <w:rFonts w:hint="eastAsia"/>
              </w:rPr>
              <w:t xml:space="preserve">6</w:t>
            </w:r>
            <w:r>
              <w:t xml:space="preserve">分；</w:t>
            </w:r>
            <w:r/>
          </w:p>
          <w:p>
            <w:pPr>
              <w:jc w:val="left"/>
              <w:spacing w:line="276" w:lineRule="auto"/>
            </w:pPr>
            <w:r>
              <w:t xml:space="preserve">措施思路完整、</w:t>
            </w:r>
            <w:r>
              <w:rPr>
                <w:rFonts w:hint="eastAsia"/>
              </w:rPr>
              <w:t xml:space="preserve">实际操作性一般，</w:t>
            </w:r>
            <w:r>
              <w:t xml:space="preserve">比较满足采购需求的，得</w:t>
            </w:r>
            <w:r>
              <w:rPr>
                <w:rFonts w:hint="eastAsia"/>
              </w:rPr>
              <w:t xml:space="preserve">4</w:t>
            </w:r>
            <w:r>
              <w:t xml:space="preserve">分；</w:t>
            </w:r>
            <w:r/>
          </w:p>
          <w:p>
            <w:pPr>
              <w:jc w:val="left"/>
              <w:spacing w:line="276" w:lineRule="auto"/>
            </w:pPr>
            <w:r>
              <w:t xml:space="preserve">措施内容不完善、操作性不强</w:t>
            </w:r>
            <w:r>
              <w:rPr>
                <w:rFonts w:hint="eastAsia"/>
              </w:rPr>
              <w:t xml:space="preserve">的，</w:t>
            </w:r>
            <w:r>
              <w:t xml:space="preserve">得</w:t>
            </w:r>
            <w:r>
              <w:rPr>
                <w:rFonts w:hint="eastAsia"/>
              </w:rPr>
              <w:t xml:space="preserve">2</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进度安排（</w:t>
            </w:r>
            <w:r>
              <w:rPr>
                <w:rFonts w:hint="eastAsia"/>
              </w:rPr>
              <w:t xml:space="preserve">6</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项目进度安排方案，内容包括但不限于进度规划、组织措施、</w:t>
            </w:r>
            <w:r>
              <w:rPr>
                <w:rFonts w:hint="eastAsia"/>
              </w:rPr>
              <w:t xml:space="preserve">工作时间安排。</w:t>
            </w:r>
            <w:r/>
          </w:p>
          <w:p>
            <w:pPr>
              <w:jc w:val="left"/>
              <w:spacing w:line="276" w:lineRule="auto"/>
            </w:pPr>
            <w:r>
              <w:t xml:space="preserve">进度安排详细、</w:t>
            </w:r>
            <w:r>
              <w:rPr>
                <w:rFonts w:hint="eastAsia"/>
              </w:rPr>
              <w:t xml:space="preserve">组织科学、合理可行，</w:t>
            </w:r>
            <w:r>
              <w:t xml:space="preserve">满足采购需求的</w:t>
            </w:r>
            <w:r>
              <w:rPr>
                <w:rFonts w:hint="eastAsia"/>
              </w:rPr>
              <w:t xml:space="preserve">，</w:t>
            </w:r>
            <w:r>
              <w:t xml:space="preserve">得</w:t>
            </w:r>
            <w:r>
              <w:rPr>
                <w:rFonts w:hint="eastAsia"/>
              </w:rPr>
              <w:t xml:space="preserve">6</w:t>
            </w:r>
            <w:r>
              <w:t xml:space="preserve">分；</w:t>
            </w:r>
            <w:r/>
          </w:p>
          <w:p>
            <w:pPr>
              <w:jc w:val="left"/>
              <w:spacing w:line="276" w:lineRule="auto"/>
            </w:pPr>
            <w:r>
              <w:t xml:space="preserve">进度安排涵盖重要环节，组织措施比较合理，比较满足采购需求的，得</w:t>
            </w:r>
            <w:r>
              <w:rPr>
                <w:rFonts w:hint="eastAsia"/>
              </w:rPr>
              <w:t xml:space="preserve">4</w:t>
            </w:r>
            <w:r>
              <w:t xml:space="preserve">分；</w:t>
            </w:r>
            <w:r/>
          </w:p>
          <w:p>
            <w:pPr>
              <w:jc w:val="left"/>
              <w:spacing w:line="276" w:lineRule="auto"/>
            </w:pPr>
            <w:r>
              <w:t xml:space="preserve">进度安排简单，组织措施合理性一般，与采购需求存在偏差的，得</w:t>
            </w:r>
            <w:r>
              <w:rPr>
                <w:rFonts w:hint="eastAsia"/>
              </w:rPr>
              <w:t xml:space="preserve">2</w:t>
            </w:r>
            <w:r>
              <w:t xml:space="preserve">分；</w:t>
            </w:r>
            <w:r/>
          </w:p>
          <w:p>
            <w:pPr>
              <w:jc w:val="left"/>
              <w:spacing w:line="276" w:lineRule="auto"/>
            </w:pPr>
            <w:r>
              <w:rPr>
                <w:rFonts w:hint="eastAsia"/>
              </w:rPr>
              <w:t xml:space="preserve">本项未见阐述不得分。</w:t>
            </w:r>
            <w:r/>
          </w:p>
        </w:tc>
      </w:tr>
    </w:tbl>
    <w:p>
      <w:pPr>
        <w:ind w:firstLine="480"/>
        <w:jc w:val="left"/>
        <w:spacing w:line="500" w:lineRule="exact"/>
        <w:rPr>
          <w:sz w:val="24"/>
          <w:szCs w:val="24"/>
        </w:rPr>
      </w:pPr>
      <w:r>
        <w:rPr>
          <w:sz w:val="24"/>
          <w:szCs w:val="24"/>
        </w:rPr>
      </w:r>
      <w:r/>
    </w:p>
    <w:p>
      <w:pPr>
        <w:pStyle w:val="681"/>
        <w:ind w:firstLine="562"/>
        <w:jc w:val="left"/>
        <w:spacing w:before="0" w:after="0" w:line="360" w:lineRule="auto"/>
        <w:rPr>
          <w:sz w:val="28"/>
          <w:szCs w:val="28"/>
        </w:rPr>
      </w:pPr>
      <w:r>
        <w:rPr>
          <w:rFonts w:hint="eastAsia"/>
          <w:sz w:val="28"/>
          <w:szCs w:val="28"/>
        </w:rPr>
        <w:t xml:space="preserve">调查分包</w:t>
      </w:r>
      <w:r>
        <w:rPr>
          <w:rFonts w:hint="eastAsia"/>
          <w:sz w:val="28"/>
          <w:szCs w:val="28"/>
        </w:rPr>
        <w:t xml:space="preserve">3</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）商务分（</w:t>
      </w:r>
      <w:r>
        <w:rPr>
          <w:rFonts w:hint="eastAsia"/>
          <w:sz w:val="24"/>
          <w:szCs w:val="24"/>
        </w:rPr>
        <w:t xml:space="preserve">55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271"/>
      </w:tblGrid>
      <w:tr>
        <w:trPr>
          <w:jc w:val="center"/>
          <w:trHeight w:val="621"/>
        </w:trPr>
        <w:tc>
          <w:tcPr>
            <w:tcW w:w="1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2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234" w:type="dxa"/>
            <w:vAlign w:val="center"/>
            <w:textDirection w:val="lrTb"/>
            <w:noWrap w:val="false"/>
          </w:tcPr>
          <w:p>
            <w:pPr>
              <w:jc w:val="center"/>
              <w:spacing w:line="276" w:lineRule="auto"/>
            </w:pPr>
            <w:r>
              <w:t xml:space="preserve">项目实施保障（</w:t>
            </w:r>
            <w:r>
              <w:rPr>
                <w:rFonts w:hint="eastAsia"/>
              </w:rPr>
              <w:t xml:space="preserve">20</w:t>
            </w:r>
            <w:r>
              <w:rPr>
                <w:rFonts w:hint="eastAsia"/>
              </w:rPr>
              <w:t xml:space="preserve">分）</w:t>
            </w:r>
            <w:r/>
          </w:p>
        </w:tc>
        <w:tc>
          <w:tcPr>
            <w:tcW w:w="7271" w:type="dxa"/>
            <w:vAlign w:val="center"/>
            <w:textDirection w:val="lrTb"/>
            <w:noWrap w:val="false"/>
          </w:tcPr>
          <w:p>
            <w:pPr>
              <w:jc w:val="left"/>
              <w:spacing w:line="276" w:lineRule="auto"/>
            </w:pPr>
            <w:r>
              <w:rPr>
                <w:rFonts w:hint="eastAsia"/>
              </w:rPr>
              <w:t xml:space="preserve">1</w:t>
            </w:r>
            <w:r>
              <w:rPr>
                <w:rFonts w:hint="eastAsia"/>
              </w:rPr>
              <w:t xml:space="preserve">、投标人具有有效的质量管理体系认证证书、环境管理体系认证证书、职业健康安全管理体系认证证书的，每满足一项得</w:t>
            </w:r>
            <w:r>
              <w:rPr>
                <w:rFonts w:hint="eastAsia"/>
              </w:rPr>
              <w:t xml:space="preserve">2</w:t>
            </w:r>
            <w:r>
              <w:rPr>
                <w:rFonts w:hint="eastAsia"/>
              </w:rPr>
              <w:t xml:space="preserve">分，最高</w:t>
            </w:r>
            <w:r>
              <w:rPr>
                <w:rFonts w:hint="eastAsia"/>
              </w:rPr>
              <w:t xml:space="preserve">6</w:t>
            </w:r>
            <w:r>
              <w:rPr>
                <w:rFonts w:hint="eastAsia"/>
              </w:rPr>
              <w:t xml:space="preserve">分。</w:t>
            </w:r>
            <w:r/>
          </w:p>
          <w:p>
            <w:pPr>
              <w:jc w:val="left"/>
              <w:spacing w:line="276" w:lineRule="auto"/>
            </w:pPr>
            <w:r>
              <w:rPr>
                <w:rFonts w:hint="eastAsia"/>
              </w:rPr>
              <w:t xml:space="preserve">2</w:t>
            </w:r>
            <w:r>
              <w:rPr>
                <w:rFonts w:hint="eastAsia"/>
              </w:rPr>
              <w:t xml:space="preserve">、投标人具有满足土壤和地下水相关指标采样检测的电感耦合等离子体质谱仪、电感耦合等离子体光谱仪、气相色谱</w:t>
            </w:r>
            <w:r>
              <w:rPr>
                <w:rFonts w:hint="eastAsia"/>
              </w:rPr>
              <w:t xml:space="preserve">-</w:t>
            </w:r>
            <w:r>
              <w:rPr>
                <w:rFonts w:hint="eastAsia"/>
              </w:rPr>
              <w:t xml:space="preserve">质谱联用仪、便携式</w:t>
            </w:r>
            <w:r>
              <w:rPr>
                <w:rFonts w:hint="eastAsia"/>
              </w:rPr>
              <w:t xml:space="preserve">X</w:t>
            </w:r>
            <w:r>
              <w:rPr>
                <w:rFonts w:hint="eastAsia"/>
              </w:rPr>
              <w:t xml:space="preserve">射线荧光分析仪（</w:t>
            </w:r>
            <w:r>
              <w:rPr>
                <w:rFonts w:hint="eastAsia"/>
              </w:rPr>
              <w:t xml:space="preserve">XRF</w:t>
            </w:r>
            <w:r>
              <w:rPr>
                <w:rFonts w:hint="eastAsia"/>
              </w:rPr>
              <w:t xml:space="preserve">）、挥发性有机物气体光离子化检测仪（</w:t>
            </w:r>
            <w:r>
              <w:rPr>
                <w:rFonts w:hint="eastAsia"/>
              </w:rPr>
              <w:t xml:space="preserve">PID</w:t>
            </w:r>
            <w:r>
              <w:rPr>
                <w:rFonts w:hint="eastAsia"/>
              </w:rPr>
              <w:t xml:space="preserve">）、地下水流向流速仪设备、液相色谱仪、离子色谱仪，每满足一项得</w:t>
            </w:r>
            <w:r>
              <w:rPr>
                <w:rFonts w:hint="eastAsia"/>
              </w:rPr>
              <w:t xml:space="preserve">1</w:t>
            </w:r>
            <w:r>
              <w:rPr>
                <w:rFonts w:hint="eastAsia"/>
              </w:rPr>
              <w:t xml:space="preserve">分，最高</w:t>
            </w:r>
            <w:r>
              <w:rPr>
                <w:rFonts w:hint="eastAsia"/>
              </w:rPr>
              <w:t xml:space="preserve">6</w:t>
            </w:r>
            <w:r>
              <w:rPr>
                <w:rFonts w:hint="eastAsia"/>
              </w:rPr>
              <w:t xml:space="preserve">分。</w:t>
            </w:r>
            <w:r/>
          </w:p>
          <w:p>
            <w:pPr>
              <w:jc w:val="left"/>
              <w:spacing w:line="276" w:lineRule="auto"/>
            </w:pPr>
            <w:r>
              <w:rPr>
                <w:rFonts w:hint="eastAsia"/>
              </w:rPr>
              <w:t xml:space="preserve">3</w:t>
            </w:r>
            <w:r>
              <w:rPr>
                <w:rFonts w:hint="eastAsia"/>
              </w:rPr>
              <w:t xml:space="preserve">、投标人自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日（含）以来，承担的土壤或地下水调查、评估类项目获得省级及以上优秀成果类评价，每有一项得</w:t>
            </w:r>
            <w:r>
              <w:rPr>
                <w:rFonts w:hint="eastAsia"/>
              </w:rPr>
              <w:t xml:space="preserve">1</w:t>
            </w:r>
            <w:r>
              <w:rPr>
                <w:rFonts w:hint="eastAsia"/>
              </w:rPr>
              <w:t xml:space="preserve">分，最高得</w:t>
            </w:r>
            <w:r>
              <w:rPr>
                <w:rFonts w:hint="eastAsia"/>
              </w:rPr>
              <w:t xml:space="preserve">5</w:t>
            </w:r>
            <w:r>
              <w:rPr>
                <w:rFonts w:hint="eastAsia"/>
              </w:rPr>
              <w:t xml:space="preserve">分。</w:t>
            </w:r>
            <w:r/>
          </w:p>
          <w:p>
            <w:pPr>
              <w:jc w:val="left"/>
              <w:spacing w:line="276" w:lineRule="auto"/>
            </w:pPr>
            <w:r>
              <w:rPr>
                <w:rFonts w:hint="eastAsia"/>
              </w:rPr>
              <w:t xml:space="preserve">4</w:t>
            </w:r>
            <w:r>
              <w:rPr>
                <w:rFonts w:hint="eastAsia"/>
              </w:rPr>
              <w:t xml:space="preserve">、投标人自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日（含）以来，承担过土壤或地下水相关科研课题，市级的每有一项得</w:t>
            </w:r>
            <w:r>
              <w:rPr>
                <w:rFonts w:hint="eastAsia"/>
              </w:rPr>
              <w:t xml:space="preserve">1</w:t>
            </w:r>
            <w:r>
              <w:rPr>
                <w:rFonts w:hint="eastAsia"/>
              </w:rPr>
              <w:t xml:space="preserve">分，省级及以上的每有一项得</w:t>
            </w:r>
            <w:r>
              <w:rPr>
                <w:rFonts w:hint="eastAsia"/>
              </w:rPr>
              <w:t xml:space="preserve">3</w:t>
            </w:r>
            <w:r>
              <w:rPr>
                <w:rFonts w:hint="eastAsia"/>
              </w:rPr>
              <w:t xml:space="preserve">分，最高得</w:t>
            </w:r>
            <w:r>
              <w:t xml:space="preserve">3</w:t>
            </w:r>
            <w:r>
              <w:rPr>
                <w:rFonts w:hint="eastAsia"/>
              </w:rPr>
              <w:t xml:space="preserve">分。</w:t>
            </w:r>
            <w:r/>
          </w:p>
          <w:p>
            <w:pPr>
              <w:jc w:val="left"/>
              <w:spacing w:line="276" w:lineRule="auto"/>
            </w:pPr>
            <w:r>
              <w:rPr>
                <w:rFonts w:hint="eastAsia"/>
              </w:rPr>
              <w:t xml:space="preserve">投标文件提供相关证书、证明材料扫描件并加盖投标人公章，未提供不得分。</w:t>
            </w:r>
            <w:r/>
          </w:p>
        </w:tc>
      </w:tr>
      <w:tr>
        <w:trPr>
          <w:jc w:val="center"/>
          <w:trHeight w:val="621"/>
        </w:trPr>
        <w:tc>
          <w:tcPr>
            <w:tcW w:w="1234" w:type="dxa"/>
            <w:vAlign w:val="center"/>
            <w:textDirection w:val="lrTb"/>
            <w:noWrap w:val="false"/>
          </w:tcPr>
          <w:p>
            <w:pPr>
              <w:jc w:val="center"/>
              <w:spacing w:line="276" w:lineRule="auto"/>
            </w:pPr>
            <w:r>
              <w:t xml:space="preserve">类似业绩（</w:t>
            </w:r>
            <w:r>
              <w:rPr>
                <w:rFonts w:hint="eastAsia"/>
              </w:rPr>
              <w:t xml:space="preserve">10</w:t>
            </w:r>
            <w:r>
              <w:rPr>
                <w:rFonts w:hint="eastAsia"/>
              </w:rPr>
              <w:t xml:space="preserve">分）</w:t>
            </w:r>
            <w:r/>
          </w:p>
        </w:tc>
        <w:tc>
          <w:tcPr>
            <w:tcW w:w="7271" w:type="dxa"/>
            <w:vAlign w:val="center"/>
            <w:textDirection w:val="lrTb"/>
            <w:noWrap w:val="false"/>
          </w:tcPr>
          <w:p>
            <w:pPr>
              <w:jc w:val="left"/>
              <w:spacing w:line="276" w:lineRule="auto"/>
            </w:pPr>
            <w:r>
              <w:rPr>
                <w:rFonts w:hint="eastAsia"/>
              </w:rPr>
              <w:t xml:space="preserve">1</w:t>
            </w:r>
            <w:r>
              <w:rPr>
                <w:rFonts w:hint="eastAsia"/>
              </w:rPr>
              <w:t xml:space="preserve">、自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投标人承担过与本项目类似业绩（包括但不限于土壤污染重点监管单位周边监测、区域性土壤或地下水调查评估、农用地土壤调查、耕地土壤与农产品重金属污染调查、重点行业企业用地土壤污染状况调查等），每有一项得</w:t>
            </w:r>
            <w:r>
              <w:rPr>
                <w:rFonts w:hint="eastAsia"/>
              </w:rPr>
              <w:t xml:space="preserve">1</w:t>
            </w:r>
            <w:r>
              <w:rPr>
                <w:rFonts w:hint="eastAsia"/>
              </w:rPr>
              <w:t xml:space="preserve">分，最高</w:t>
            </w:r>
            <w:r>
              <w:rPr>
                <w:rFonts w:hint="eastAsia"/>
              </w:rPr>
              <w:t xml:space="preserve">5</w:t>
            </w:r>
            <w:r>
              <w:rPr>
                <w:rFonts w:hint="eastAsia"/>
              </w:rPr>
              <w:t xml:space="preserve">分。</w:t>
            </w:r>
            <w:r/>
          </w:p>
          <w:p>
            <w:pPr>
              <w:jc w:val="left"/>
              <w:spacing w:line="276" w:lineRule="auto"/>
            </w:pPr>
            <w:r>
              <w:rPr>
                <w:rFonts w:hint="eastAsia"/>
              </w:rPr>
              <w:t xml:space="preserve">2</w:t>
            </w:r>
            <w:r>
              <w:rPr>
                <w:rFonts w:hint="eastAsia"/>
              </w:rPr>
              <w:t xml:space="preserve">、自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日（含）以来，投标人承担过化工园区地下水环境状况调查评估类项目的，每有一项得</w:t>
            </w:r>
            <w:r>
              <w:rPr>
                <w:rFonts w:hint="eastAsia"/>
              </w:rPr>
              <w:t xml:space="preserve">1</w:t>
            </w:r>
            <w:r>
              <w:rPr>
                <w:rFonts w:hint="eastAsia"/>
              </w:rPr>
              <w:t xml:space="preserve">分，最高</w:t>
            </w:r>
            <w:r>
              <w:rPr>
                <w:rFonts w:hint="eastAsia"/>
              </w:rPr>
              <w:t xml:space="preserve">5</w:t>
            </w:r>
            <w:r>
              <w:rPr>
                <w:rFonts w:hint="eastAsia"/>
              </w:rPr>
              <w:t xml:space="preserve">分。</w:t>
            </w:r>
            <w:r/>
          </w:p>
          <w:p>
            <w:pPr>
              <w:jc w:val="left"/>
              <w:spacing w:line="276" w:lineRule="auto"/>
            </w:pPr>
            <w:r>
              <w:rPr>
                <w:rFonts w:hint="eastAsia"/>
              </w:rPr>
              <w:t xml:space="preserve">投标文件提供合同或其他履行合同证明的扫描件并加盖投标人公章，化工园区地下水环境状况调查评估类项目需同时提供省级及以上人民政府发布的化工园区认定复核文件，未提供不得分。</w:t>
            </w:r>
            <w:r/>
          </w:p>
        </w:tc>
      </w:tr>
      <w:tr>
        <w:trPr>
          <w:jc w:val="center"/>
          <w:trHeight w:val="621"/>
        </w:trPr>
        <w:tc>
          <w:tcPr>
            <w:tcW w:w="1234" w:type="dxa"/>
            <w:vAlign w:val="center"/>
            <w:textDirection w:val="lrTb"/>
            <w:noWrap w:val="false"/>
          </w:tcPr>
          <w:p>
            <w:pPr>
              <w:jc w:val="center"/>
              <w:spacing w:line="276" w:lineRule="auto"/>
            </w:pPr>
            <w:r>
              <w:t xml:space="preserve">项目负责人（</w:t>
            </w:r>
            <w:r>
              <w:rPr>
                <w:rFonts w:hint="eastAsia"/>
              </w:rPr>
              <w:t xml:space="preserve">10</w:t>
            </w:r>
            <w:r>
              <w:t xml:space="preserve">分）</w:t>
            </w:r>
            <w:r/>
          </w:p>
        </w:tc>
        <w:tc>
          <w:tcPr>
            <w:tcW w:w="7271" w:type="dxa"/>
            <w:vAlign w:val="center"/>
            <w:textDirection w:val="lrTb"/>
            <w:noWrap w:val="false"/>
          </w:tcPr>
          <w:p>
            <w:pPr>
              <w:jc w:val="left"/>
              <w:spacing w:line="276" w:lineRule="auto"/>
            </w:pPr>
            <w:r>
              <w:rPr>
                <w:rFonts w:hint="eastAsia"/>
              </w:rPr>
              <w:t xml:space="preserve">投标人拟派项目负责人：</w:t>
            </w:r>
            <w:r/>
          </w:p>
          <w:p>
            <w:pPr>
              <w:jc w:val="left"/>
              <w:spacing w:line="276" w:lineRule="auto"/>
            </w:pPr>
            <w:r>
              <w:rPr>
                <w:rFonts w:hint="eastAsia"/>
              </w:rPr>
              <w:t xml:space="preserve">1</w:t>
            </w:r>
            <w:r>
              <w:rPr>
                <w:rFonts w:hint="eastAsia"/>
              </w:rPr>
              <w:t xml:space="preserve">、</w:t>
            </w:r>
            <w:r>
              <w:t xml:space="preserve">具有环境保护类</w:t>
            </w:r>
            <w:r>
              <w:rPr>
                <w:rFonts w:hint="eastAsia"/>
              </w:rPr>
              <w:t xml:space="preserve">副高级职称得</w:t>
            </w:r>
            <w:r>
              <w:rPr>
                <w:rFonts w:hint="eastAsia"/>
              </w:rPr>
              <w:t xml:space="preserve">2</w:t>
            </w:r>
            <w:r>
              <w:rPr>
                <w:rFonts w:hint="eastAsia"/>
              </w:rPr>
              <w:t xml:space="preserve">分，</w:t>
            </w:r>
            <w:r>
              <w:t xml:space="preserve">正高级职称</w:t>
            </w:r>
            <w:r>
              <w:rPr>
                <w:rFonts w:hint="eastAsia"/>
              </w:rPr>
              <w:t xml:space="preserve">得</w:t>
            </w:r>
            <w:r>
              <w:rPr>
                <w:rFonts w:hint="eastAsia"/>
              </w:rPr>
              <w:t xml:space="preserve">3</w:t>
            </w:r>
            <w:r>
              <w:t xml:space="preserve">分</w:t>
            </w:r>
            <w:r>
              <w:rPr>
                <w:rFonts w:hint="eastAsia"/>
              </w:rPr>
              <w:t xml:space="preserve">，按最高分计，不重复得分，本项最高得</w:t>
            </w:r>
            <w:r>
              <w:rPr>
                <w:rFonts w:hint="eastAsia"/>
              </w:rPr>
              <w:t xml:space="preserve">3</w:t>
            </w:r>
            <w:r>
              <w:rPr>
                <w:rFonts w:hint="eastAsia"/>
              </w:rPr>
              <w:t xml:space="preserve">分。</w:t>
            </w:r>
            <w:r/>
          </w:p>
          <w:p>
            <w:pPr>
              <w:jc w:val="left"/>
              <w:spacing w:line="276" w:lineRule="auto"/>
            </w:pPr>
            <w:r>
              <w:rPr>
                <w:rFonts w:hint="eastAsia"/>
              </w:rPr>
              <w:t xml:space="preserve">2</w:t>
            </w:r>
            <w:r>
              <w:rPr>
                <w:rFonts w:hint="eastAsia"/>
              </w:rPr>
              <w:t xml:space="preserve">、</w:t>
            </w:r>
            <w:r>
              <w:t xml:space="preserve">具有</w:t>
            </w:r>
            <w:r>
              <w:rPr>
                <w:rFonts w:hint="eastAsia"/>
              </w:rPr>
              <w:t xml:space="preserve">硕士学位得</w:t>
            </w:r>
            <w:r>
              <w:rPr>
                <w:rFonts w:hint="eastAsia"/>
              </w:rPr>
              <w:t xml:space="preserve">1</w:t>
            </w:r>
            <w:r>
              <w:rPr>
                <w:rFonts w:hint="eastAsia"/>
              </w:rPr>
              <w:t xml:space="preserve">分，博士学位得</w:t>
            </w:r>
            <w:r>
              <w:rPr>
                <w:rFonts w:hint="eastAsia"/>
              </w:rPr>
              <w:t xml:space="preserve">2</w:t>
            </w:r>
            <w:r>
              <w:t xml:space="preserve">分</w:t>
            </w:r>
            <w:r>
              <w:rPr>
                <w:rFonts w:hint="eastAsia"/>
              </w:rPr>
              <w:t xml:space="preserve">，按最高分计，不重复得分，本项最高得</w:t>
            </w:r>
            <w:r>
              <w:rPr>
                <w:rFonts w:hint="eastAsia"/>
              </w:rPr>
              <w:t xml:space="preserve">2</w:t>
            </w:r>
            <w:r>
              <w:rPr>
                <w:rFonts w:hint="eastAsia"/>
              </w:rPr>
              <w:t xml:space="preserve">分。</w:t>
            </w:r>
            <w:r/>
          </w:p>
          <w:p>
            <w:pPr>
              <w:jc w:val="left"/>
              <w:spacing w:line="276" w:lineRule="auto"/>
            </w:pPr>
            <w:r>
              <w:rPr>
                <w:rFonts w:hint="eastAsia"/>
              </w:rPr>
              <w:t xml:space="preserve">3</w:t>
            </w:r>
            <w:r>
              <w:rPr>
                <w:rFonts w:hint="eastAsia"/>
              </w:rPr>
              <w:t xml:space="preserve">、</w:t>
            </w:r>
            <w:r>
              <w:t xml:space="preserve">具有环评工程师或环保工程师</w:t>
            </w:r>
            <w:r>
              <w:rPr>
                <w:rFonts w:hint="eastAsia"/>
              </w:rPr>
              <w:t xml:space="preserve">证书的</w:t>
            </w:r>
            <w:r>
              <w:t xml:space="preserve">，得</w:t>
            </w:r>
            <w:r>
              <w:rPr>
                <w:rFonts w:hint="eastAsia"/>
              </w:rPr>
              <w:t xml:space="preserve">2</w:t>
            </w:r>
            <w:r>
              <w:t xml:space="preserve">分</w:t>
            </w:r>
            <w:r>
              <w:rPr>
                <w:rFonts w:hint="eastAsia"/>
              </w:rPr>
              <w:t xml:space="preserve">。</w:t>
            </w:r>
            <w:r/>
          </w:p>
          <w:p>
            <w:pPr>
              <w:jc w:val="left"/>
              <w:spacing w:line="276" w:lineRule="auto"/>
            </w:pPr>
            <w:r>
              <w:rPr>
                <w:rFonts w:hint="eastAsia"/>
              </w:rPr>
              <w:t xml:space="preserve">4</w:t>
            </w:r>
            <w:r>
              <w:rPr>
                <w:rFonts w:hint="eastAsia"/>
              </w:rPr>
              <w:t xml:space="preserve">、</w:t>
            </w:r>
            <w:r>
              <w:t xml:space="preserve">获得过</w:t>
            </w:r>
            <w:r>
              <w:rPr>
                <w:rFonts w:hint="eastAsia"/>
              </w:rPr>
              <w:t xml:space="preserve">省级及以上环保类表彰或奖项的</w:t>
            </w:r>
            <w:r>
              <w:t xml:space="preserve">，</w:t>
            </w:r>
            <w:r>
              <w:rPr>
                <w:rFonts w:hint="eastAsia"/>
              </w:rPr>
              <w:t xml:space="preserve">每有一项得</w:t>
            </w:r>
            <w:r>
              <w:rPr>
                <w:rFonts w:hint="eastAsia"/>
              </w:rPr>
              <w:t xml:space="preserve">1</w:t>
            </w:r>
            <w:r>
              <w:rPr>
                <w:rFonts w:hint="eastAsia"/>
              </w:rPr>
              <w:t xml:space="preserve">分，最高得</w:t>
            </w:r>
            <w:r>
              <w:rPr>
                <w:rFonts w:hint="eastAsia"/>
              </w:rPr>
              <w:t xml:space="preserve">3</w:t>
            </w:r>
            <w:r>
              <w:t xml:space="preserve">分。</w:t>
            </w:r>
            <w:r/>
          </w:p>
          <w:p>
            <w:pPr>
              <w:jc w:val="left"/>
              <w:spacing w:line="276" w:lineRule="auto"/>
            </w:pPr>
            <w:r>
              <w:rPr>
                <w:rFonts w:hint="eastAsia"/>
              </w:rPr>
              <w:t xml:space="preserve">投标文件提供相关证书、证明材料扫描件并加盖投标人公章，同时提供</w:t>
            </w:r>
            <w:r>
              <w:rPr>
                <w:rFonts w:hint="eastAsia"/>
              </w:rPr>
              <w:t xml:space="preserve">2024</w:t>
            </w:r>
            <w:r>
              <w:rPr>
                <w:rFonts w:hint="eastAsia"/>
              </w:rPr>
              <w:t xml:space="preserve">年</w:t>
            </w:r>
            <w:r>
              <w:rPr>
                <w:rFonts w:hint="eastAsia"/>
              </w:rPr>
              <w:t xml:space="preserve">1</w:t>
            </w:r>
            <w:r>
              <w:rPr>
                <w:rFonts w:hint="eastAsia"/>
              </w:rPr>
              <w:t xml:space="preserve">月（含）以来任意一个月由投标人为其缴纳社保证明，未提供不得分。</w:t>
            </w:r>
            <w:r/>
          </w:p>
        </w:tc>
      </w:tr>
      <w:tr>
        <w:trPr>
          <w:jc w:val="center"/>
          <w:trHeight w:val="621"/>
        </w:trPr>
        <w:tc>
          <w:tcPr>
            <w:tcW w:w="1234" w:type="dxa"/>
            <w:vAlign w:val="center"/>
            <w:textDirection w:val="lrTb"/>
            <w:noWrap w:val="false"/>
          </w:tcPr>
          <w:p>
            <w:pPr>
              <w:jc w:val="center"/>
              <w:spacing w:line="276" w:lineRule="auto"/>
            </w:pPr>
            <w:r>
              <w:t xml:space="preserve">项目组成员（</w:t>
            </w:r>
            <w:r>
              <w:rPr>
                <w:rFonts w:hint="eastAsia"/>
              </w:rPr>
              <w:t xml:space="preserve">15</w:t>
            </w:r>
            <w:r>
              <w:t xml:space="preserve">分）</w:t>
            </w:r>
            <w:r/>
          </w:p>
        </w:tc>
        <w:tc>
          <w:tcPr>
            <w:tcW w:w="7271" w:type="dxa"/>
            <w:vAlign w:val="center"/>
            <w:textDirection w:val="lrTb"/>
            <w:noWrap w:val="false"/>
          </w:tcPr>
          <w:p>
            <w:pPr>
              <w:jc w:val="left"/>
              <w:spacing w:line="276" w:lineRule="auto"/>
            </w:pPr>
            <w:r>
              <w:rPr>
                <w:rFonts w:hint="eastAsia"/>
              </w:rPr>
              <w:t xml:space="preserve">投标人拟派项目组成员（不含项目负责人）：</w:t>
            </w:r>
            <w:r/>
          </w:p>
          <w:p>
            <w:pPr>
              <w:jc w:val="left"/>
              <w:spacing w:line="276" w:lineRule="auto"/>
            </w:pPr>
            <w:r>
              <w:rPr>
                <w:rFonts w:hint="eastAsia"/>
              </w:rPr>
              <w:t xml:space="preserve">1</w:t>
            </w:r>
            <w:r>
              <w:rPr>
                <w:rFonts w:hint="eastAsia"/>
              </w:rPr>
              <w:t xml:space="preserve">、</w:t>
            </w:r>
            <w:r>
              <w:t xml:space="preserve">具有环境保护类</w:t>
            </w:r>
            <w:r>
              <w:rPr>
                <w:rFonts w:hint="eastAsia"/>
              </w:rPr>
              <w:t xml:space="preserve">副高级职称的，每有一人得</w:t>
            </w:r>
            <w:r>
              <w:rPr>
                <w:rFonts w:hint="eastAsia"/>
              </w:rPr>
              <w:t xml:space="preserve">1</w:t>
            </w:r>
            <w:r>
              <w:rPr>
                <w:rFonts w:hint="eastAsia"/>
              </w:rPr>
              <w:t xml:space="preserve">分；</w:t>
            </w:r>
            <w:r>
              <w:t xml:space="preserve">具有环境保护类</w:t>
            </w:r>
            <w:r>
              <w:rPr>
                <w:rFonts w:hint="eastAsia"/>
              </w:rPr>
              <w:t xml:space="preserve">正高级职称的，每有一人得</w:t>
            </w:r>
            <w:r>
              <w:rPr>
                <w:rFonts w:hint="eastAsia"/>
              </w:rPr>
              <w:t xml:space="preserve">2</w:t>
            </w:r>
            <w:r>
              <w:rPr>
                <w:rFonts w:hint="eastAsia"/>
              </w:rPr>
              <w:t xml:space="preserve">分；同一人职称按最高分计，不重复得分，本项最高得</w:t>
            </w:r>
            <w:r>
              <w:rPr>
                <w:rFonts w:hint="eastAsia"/>
              </w:rPr>
              <w:t xml:space="preserve">6</w:t>
            </w:r>
            <w:r>
              <w:rPr>
                <w:rFonts w:hint="eastAsia"/>
              </w:rPr>
              <w:t xml:space="preserve">分。</w:t>
            </w:r>
            <w:r/>
          </w:p>
          <w:p>
            <w:pPr>
              <w:jc w:val="left"/>
              <w:spacing w:line="276" w:lineRule="auto"/>
            </w:pPr>
            <w:r>
              <w:rPr>
                <w:rFonts w:hint="eastAsia"/>
              </w:rPr>
              <w:t xml:space="preserve">2</w:t>
            </w:r>
            <w:r>
              <w:rPr>
                <w:rFonts w:hint="eastAsia"/>
              </w:rPr>
              <w:t xml:space="preserve">、</w:t>
            </w:r>
            <w:r>
              <w:t xml:space="preserve">具有环评工程师或环保工程师</w:t>
            </w:r>
            <w:r>
              <w:rPr>
                <w:rFonts w:hint="eastAsia"/>
              </w:rPr>
              <w:t xml:space="preserve">证书的</w:t>
            </w:r>
            <w:r>
              <w:t xml:space="preserve">，每有一</w:t>
            </w:r>
            <w:r>
              <w:rPr>
                <w:rFonts w:hint="eastAsia"/>
              </w:rPr>
              <w:t xml:space="preserve">人得</w:t>
            </w:r>
            <w:r>
              <w:rPr>
                <w:rFonts w:hint="eastAsia"/>
              </w:rPr>
              <w:t xml:space="preserve">1</w:t>
            </w:r>
            <w:r>
              <w:t xml:space="preserve">分，一人多证不重复得分，本项最高得</w:t>
            </w:r>
            <w:r>
              <w:rPr>
                <w:rFonts w:hint="eastAsia"/>
              </w:rPr>
              <w:t xml:space="preserve">6</w:t>
            </w:r>
            <w:r>
              <w:t xml:space="preserve">分。</w:t>
            </w:r>
            <w:r/>
          </w:p>
          <w:p>
            <w:pPr>
              <w:jc w:val="left"/>
              <w:spacing w:line="276" w:lineRule="auto"/>
            </w:pPr>
            <w:r>
              <w:rPr>
                <w:rFonts w:hint="eastAsia"/>
              </w:rPr>
              <w:t xml:space="preserve">3</w:t>
            </w:r>
            <w:r>
              <w:rPr>
                <w:rFonts w:hint="eastAsia"/>
              </w:rPr>
              <w:t xml:space="preserve">、</w:t>
            </w:r>
            <w:r>
              <w:t xml:space="preserve">获得</w:t>
            </w:r>
            <w:r>
              <w:rPr>
                <w:rFonts w:hint="eastAsia"/>
              </w:rPr>
              <w:t xml:space="preserve">市级及以上环保类表彰或奖项的</w:t>
            </w:r>
            <w:r>
              <w:t xml:space="preserve">，</w:t>
            </w:r>
            <w:r>
              <w:rPr>
                <w:rFonts w:hint="eastAsia"/>
              </w:rPr>
              <w:t xml:space="preserve">每有一人（项）得</w:t>
            </w:r>
            <w:r>
              <w:rPr>
                <w:rFonts w:hint="eastAsia"/>
              </w:rPr>
              <w:t xml:space="preserve">1</w:t>
            </w:r>
            <w:r>
              <w:rPr>
                <w:rFonts w:hint="eastAsia"/>
              </w:rPr>
              <w:t xml:space="preserve">分，最高得</w:t>
            </w:r>
            <w:r>
              <w:rPr>
                <w:rFonts w:hint="eastAsia"/>
              </w:rPr>
              <w:t xml:space="preserve">3</w:t>
            </w:r>
            <w:r>
              <w:t xml:space="preserve">分。</w:t>
            </w:r>
            <w:r/>
          </w:p>
          <w:p>
            <w:pPr>
              <w:jc w:val="left"/>
              <w:spacing w:line="276" w:lineRule="auto"/>
            </w:pPr>
            <w:r>
              <w:rPr>
                <w:rFonts w:hint="eastAsia"/>
              </w:rPr>
              <w:t xml:space="preserve">投标文件提供相关证书、证明材料扫描件并加盖投标人公章，同时提供</w:t>
            </w:r>
            <w:r>
              <w:rPr>
                <w:rFonts w:hint="eastAsia"/>
              </w:rPr>
              <w:t xml:space="preserve">2024</w:t>
            </w:r>
            <w:r>
              <w:rPr>
                <w:rFonts w:hint="eastAsia"/>
              </w:rPr>
              <w:t xml:space="preserve">年</w:t>
            </w:r>
            <w:r>
              <w:rPr>
                <w:rFonts w:hint="eastAsia"/>
              </w:rPr>
              <w:t xml:space="preserve">1</w:t>
            </w:r>
            <w:r>
              <w:rPr>
                <w:rFonts w:hint="eastAsia"/>
              </w:rPr>
              <w:t xml:space="preserve">月（含）以来任意一个月由投标人为其缴纳社保证明，未提供不得分。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）技术分（</w:t>
      </w:r>
      <w:r>
        <w:rPr>
          <w:rFonts w:hint="eastAsia"/>
          <w:sz w:val="24"/>
          <w:szCs w:val="24"/>
        </w:rPr>
        <w:t xml:space="preserve">35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271"/>
      </w:tblGrid>
      <w:tr>
        <w:trPr>
          <w:jc w:val="center"/>
          <w:trHeight w:val="621"/>
        </w:trPr>
        <w:tc>
          <w:tcPr>
            <w:tcW w:w="1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2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416"/>
        </w:trPr>
        <w:tc>
          <w:tcPr>
            <w:tcW w:w="1234" w:type="dxa"/>
            <w:vAlign w:val="center"/>
            <w:textDirection w:val="lrTb"/>
            <w:noWrap w:val="false"/>
          </w:tcPr>
          <w:p>
            <w:pPr>
              <w:jc w:val="center"/>
              <w:spacing w:line="276" w:lineRule="auto"/>
            </w:pPr>
            <w:r>
              <w:t xml:space="preserve">项目</w:t>
            </w:r>
            <w:r>
              <w:rPr>
                <w:rFonts w:hint="eastAsia"/>
              </w:rPr>
              <w:t xml:space="preserve">背景及需求</w:t>
            </w:r>
            <w:r>
              <w:t xml:space="preserve">理解（</w:t>
            </w:r>
            <w:r>
              <w:rPr>
                <w:rFonts w:hint="eastAsia"/>
              </w:rPr>
              <w:t xml:space="preserve">7</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w:t>
            </w:r>
            <w:r>
              <w:rPr>
                <w:rFonts w:hint="eastAsia"/>
              </w:rPr>
              <w:t xml:space="preserve">背景及需求</w:t>
            </w:r>
            <w:r>
              <w:t xml:space="preserve">理解方案，内容包括但不限于</w:t>
            </w:r>
            <w:r>
              <w:rPr>
                <w:rFonts w:hint="eastAsia"/>
              </w:rPr>
              <w:t xml:space="preserve">项目背景、项目现状和目标需求。</w:t>
            </w:r>
            <w:r/>
          </w:p>
          <w:p>
            <w:pPr>
              <w:jc w:val="left"/>
              <w:spacing w:line="276" w:lineRule="auto"/>
            </w:pPr>
            <w:r>
              <w:rPr>
                <w:rFonts w:hint="eastAsia"/>
              </w:rPr>
              <w:t xml:space="preserve">项目理解</w:t>
            </w:r>
            <w:r>
              <w:t xml:space="preserve">清晰明确，能充分了解项目现状及目标需求，问题分析准确、归纳总结</w:t>
            </w:r>
            <w:r>
              <w:rPr>
                <w:rFonts w:hint="eastAsia"/>
              </w:rPr>
              <w:t xml:space="preserve">详细</w:t>
            </w:r>
            <w:r>
              <w:t xml:space="preserve">的，得</w:t>
            </w:r>
            <w:r>
              <w:rPr>
                <w:rFonts w:hint="eastAsia"/>
              </w:rPr>
              <w:t xml:space="preserve">7</w:t>
            </w:r>
            <w:r>
              <w:t xml:space="preserve">分；</w:t>
            </w:r>
            <w:r/>
          </w:p>
          <w:p>
            <w:pPr>
              <w:jc w:val="left"/>
              <w:spacing w:line="276" w:lineRule="auto"/>
            </w:pPr>
            <w:r>
              <w:t xml:space="preserve">基本了解项目现状及目标需求，问题分析及归纳情况总结比较详细的，得</w:t>
            </w:r>
            <w:r>
              <w:rPr>
                <w:rFonts w:hint="eastAsia"/>
              </w:rPr>
              <w:t xml:space="preserve">5</w:t>
            </w:r>
            <w:r>
              <w:t xml:space="preserve">分；</w:t>
            </w:r>
            <w:r/>
          </w:p>
          <w:p>
            <w:pPr>
              <w:jc w:val="left"/>
              <w:spacing w:line="276" w:lineRule="auto"/>
            </w:pPr>
            <w:r>
              <w:t xml:space="preserve">供应商除采购文件提供的相关信息外，无法提供更多的有效的针对性的背景理解及需求分析，得</w:t>
            </w:r>
            <w:r>
              <w:rPr>
                <w:rFonts w:hint="eastAsia"/>
              </w:rPr>
              <w:t xml:space="preserve">3</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rPr>
                <w:rFonts w:hint="eastAsia"/>
              </w:rPr>
              <w:t xml:space="preserve">实施方案</w:t>
            </w:r>
            <w:r>
              <w:t xml:space="preserve">（</w:t>
            </w:r>
            <w:r>
              <w:rPr>
                <w:rFonts w:hint="eastAsia"/>
              </w:rPr>
              <w:t xml:space="preserve">10</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w:t>
            </w:r>
            <w:r>
              <w:rPr>
                <w:rFonts w:hint="eastAsia"/>
              </w:rPr>
              <w:t xml:space="preserve">实施方案</w:t>
            </w:r>
            <w:r>
              <w:t xml:space="preserve">，内容包括但不限于</w:t>
            </w:r>
            <w:r>
              <w:rPr>
                <w:rFonts w:hint="eastAsia"/>
              </w:rPr>
              <w:t xml:space="preserve">相关标准和规范、调查点位布设、检测方法、数据分析等内容。</w:t>
            </w:r>
            <w:r/>
          </w:p>
          <w:p>
            <w:pPr>
              <w:jc w:val="left"/>
              <w:spacing w:line="276" w:lineRule="auto"/>
            </w:pPr>
            <w:r>
              <w:t xml:space="preserve">方案</w:t>
            </w:r>
            <w:r>
              <w:rPr>
                <w:rFonts w:hint="eastAsia"/>
              </w:rPr>
              <w:t xml:space="preserve">科学合理，符合相关标准和规范，能科学合理指导开展工作，满足项目需求的，得</w:t>
            </w:r>
            <w:r>
              <w:rPr>
                <w:rFonts w:hint="eastAsia"/>
              </w:rPr>
              <w:t xml:space="preserve">10</w:t>
            </w:r>
            <w:r>
              <w:rPr>
                <w:rFonts w:hint="eastAsia"/>
              </w:rPr>
              <w:t xml:space="preserve">分；</w:t>
            </w:r>
            <w:r/>
          </w:p>
          <w:p>
            <w:pPr>
              <w:jc w:val="left"/>
              <w:spacing w:line="276" w:lineRule="auto"/>
            </w:pPr>
            <w:r>
              <w:t xml:space="preserve">方案</w:t>
            </w:r>
            <w:r>
              <w:rPr>
                <w:rFonts w:hint="eastAsia"/>
              </w:rPr>
              <w:t xml:space="preserve">比较合理，</w:t>
            </w:r>
            <w:r>
              <w:t xml:space="preserve">涵盖重要环节，</w:t>
            </w:r>
            <w:r>
              <w:rPr>
                <w:rFonts w:hint="eastAsia"/>
              </w:rPr>
              <w:t xml:space="preserve">基本满足项目需求的，得</w:t>
            </w:r>
            <w:r>
              <w:rPr>
                <w:rFonts w:hint="eastAsia"/>
              </w:rPr>
              <w:t xml:space="preserve">8</w:t>
            </w:r>
            <w:r>
              <w:rPr>
                <w:rFonts w:hint="eastAsia"/>
              </w:rPr>
              <w:t xml:space="preserve">分；</w:t>
            </w:r>
            <w:r/>
          </w:p>
          <w:p>
            <w:pPr>
              <w:jc w:val="left"/>
              <w:spacing w:line="276" w:lineRule="auto"/>
            </w:pPr>
            <w:r>
              <w:rPr>
                <w:rFonts w:hint="eastAsia"/>
              </w:rPr>
              <w:t xml:space="preserve">方案部分合理，在满足项目需求方面欠缺、思路清晰性一般的，得</w:t>
            </w:r>
            <w:r>
              <w:rPr>
                <w:rFonts w:hint="eastAsia"/>
              </w:rPr>
              <w:t xml:space="preserve">6</w:t>
            </w:r>
            <w:r>
              <w:rPr>
                <w:rFonts w:hint="eastAsia"/>
              </w:rP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重难点分析（</w:t>
            </w:r>
            <w:r>
              <w:rPr>
                <w:rFonts w:hint="eastAsia"/>
              </w:rPr>
              <w:t xml:space="preserve">6</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项目重难点分析方案，内容包括但不限于重点及难点的认识、关键问题分析、解决思路及合理化建议等</w:t>
            </w:r>
            <w:r>
              <w:rPr>
                <w:rFonts w:hint="eastAsia"/>
              </w:rPr>
              <w:t xml:space="preserve">。</w:t>
            </w:r>
            <w:r/>
          </w:p>
          <w:p>
            <w:pPr>
              <w:jc w:val="left"/>
              <w:spacing w:line="276" w:lineRule="auto"/>
            </w:pPr>
            <w:r>
              <w:t xml:space="preserve">项目重点、难点及问题分析合理，相关解决思路及建议满足采购需求的得</w:t>
            </w:r>
            <w:r>
              <w:rPr>
                <w:rFonts w:hint="eastAsia"/>
              </w:rPr>
              <w:t xml:space="preserve">6</w:t>
            </w:r>
            <w:r>
              <w:t xml:space="preserve">分；</w:t>
            </w:r>
            <w:r/>
          </w:p>
          <w:p>
            <w:pPr>
              <w:jc w:val="left"/>
              <w:spacing w:line="276" w:lineRule="auto"/>
            </w:pPr>
            <w:r>
              <w:t xml:space="preserve">项目重点、难点及问题分析比较合理，相关解决思路及建议比较满足采购需求的得</w:t>
            </w:r>
            <w:r>
              <w:rPr>
                <w:rFonts w:hint="eastAsia"/>
              </w:rPr>
              <w:t xml:space="preserve">4</w:t>
            </w:r>
            <w:r>
              <w:t xml:space="preserve">分；</w:t>
            </w:r>
            <w:r/>
          </w:p>
          <w:p>
            <w:pPr>
              <w:jc w:val="left"/>
              <w:spacing w:line="276" w:lineRule="auto"/>
            </w:pPr>
            <w:r>
              <w:t xml:space="preserve">项目重点、难点及问题分析不完善、操作性不强，后期优化后可实现采购需求</w:t>
            </w:r>
            <w:r>
              <w:t xml:space="preserve">的得</w:t>
            </w:r>
            <w:r>
              <w:rPr>
                <w:rFonts w:hint="eastAsia"/>
              </w:rPr>
              <w:t xml:space="preserve">2</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质量</w:t>
            </w:r>
            <w:r>
              <w:rPr>
                <w:rFonts w:hint="eastAsia"/>
              </w:rPr>
              <w:t xml:space="preserve">保障措施</w:t>
            </w:r>
            <w:r>
              <w:t xml:space="preserve">（</w:t>
            </w:r>
            <w:r>
              <w:rPr>
                <w:rFonts w:hint="eastAsia"/>
              </w:rPr>
              <w:t xml:space="preserve">6</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项目质量</w:t>
            </w:r>
            <w:r>
              <w:rPr>
                <w:rFonts w:hint="eastAsia"/>
              </w:rPr>
              <w:t xml:space="preserve">保障措施</w:t>
            </w:r>
            <w:r>
              <w:t xml:space="preserve">方案，内容包括但不限于</w:t>
            </w:r>
            <w:r>
              <w:rPr>
                <w:rFonts w:hint="eastAsia"/>
              </w:rPr>
              <w:t xml:space="preserve">推进过程中各项保障措施、相关应急预案、对接协调机制。</w:t>
            </w:r>
            <w:r/>
          </w:p>
          <w:p>
            <w:pPr>
              <w:jc w:val="left"/>
              <w:spacing w:line="276" w:lineRule="auto"/>
            </w:pPr>
            <w:r>
              <w:t xml:space="preserve">质量保证措施完善合理</w:t>
            </w:r>
            <w:r>
              <w:rPr>
                <w:rFonts w:hint="eastAsia"/>
              </w:rPr>
              <w:t xml:space="preserve">、实际操作性强，</w:t>
            </w:r>
            <w:r>
              <w:t xml:space="preserve">满足采购需求</w:t>
            </w:r>
            <w:r>
              <w:rPr>
                <w:rFonts w:hint="eastAsia"/>
              </w:rPr>
              <w:t xml:space="preserve">的，得</w:t>
            </w:r>
            <w:r>
              <w:rPr>
                <w:rFonts w:hint="eastAsia"/>
              </w:rPr>
              <w:t xml:space="preserve">6</w:t>
            </w:r>
            <w:r>
              <w:t xml:space="preserve">分；</w:t>
            </w:r>
            <w:r/>
          </w:p>
          <w:p>
            <w:pPr>
              <w:jc w:val="left"/>
              <w:spacing w:line="276" w:lineRule="auto"/>
            </w:pPr>
            <w:r>
              <w:t xml:space="preserve">措施思路完整、</w:t>
            </w:r>
            <w:r>
              <w:rPr>
                <w:rFonts w:hint="eastAsia"/>
              </w:rPr>
              <w:t xml:space="preserve">实际操作性一般，</w:t>
            </w:r>
            <w:r>
              <w:t xml:space="preserve">比较满足采购需求的，得</w:t>
            </w:r>
            <w:r>
              <w:rPr>
                <w:rFonts w:hint="eastAsia"/>
              </w:rPr>
              <w:t xml:space="preserve">4</w:t>
            </w:r>
            <w:r>
              <w:t xml:space="preserve">分；</w:t>
            </w:r>
            <w:r/>
          </w:p>
          <w:p>
            <w:pPr>
              <w:jc w:val="left"/>
              <w:spacing w:line="276" w:lineRule="auto"/>
            </w:pPr>
            <w:r>
              <w:t xml:space="preserve">措施内容不完善、操作性不强</w:t>
            </w:r>
            <w:r>
              <w:rPr>
                <w:rFonts w:hint="eastAsia"/>
              </w:rPr>
              <w:t xml:space="preserve">的，</w:t>
            </w:r>
            <w:r>
              <w:t xml:space="preserve">得</w:t>
            </w:r>
            <w:r>
              <w:rPr>
                <w:rFonts w:hint="eastAsia"/>
              </w:rPr>
              <w:t xml:space="preserve">2</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进度安排（</w:t>
            </w:r>
            <w:r>
              <w:rPr>
                <w:rFonts w:hint="eastAsia"/>
              </w:rPr>
              <w:t xml:space="preserve">6</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项目进度安排方案，内容包括但不限于进度规划、组织措施、</w:t>
            </w:r>
            <w:r>
              <w:rPr>
                <w:rFonts w:hint="eastAsia"/>
              </w:rPr>
              <w:t xml:space="preserve">工作时间安排。</w:t>
            </w:r>
            <w:r/>
          </w:p>
          <w:p>
            <w:pPr>
              <w:jc w:val="left"/>
              <w:spacing w:line="276" w:lineRule="auto"/>
            </w:pPr>
            <w:r>
              <w:t xml:space="preserve">进度安排详细、</w:t>
            </w:r>
            <w:r>
              <w:rPr>
                <w:rFonts w:hint="eastAsia"/>
              </w:rPr>
              <w:t xml:space="preserve">组织科学、合理可行，</w:t>
            </w:r>
            <w:r>
              <w:t xml:space="preserve">满足采购需求的</w:t>
            </w:r>
            <w:r>
              <w:rPr>
                <w:rFonts w:hint="eastAsia"/>
              </w:rPr>
              <w:t xml:space="preserve">，</w:t>
            </w:r>
            <w:r>
              <w:t xml:space="preserve">得</w:t>
            </w:r>
            <w:r>
              <w:rPr>
                <w:rFonts w:hint="eastAsia"/>
              </w:rPr>
              <w:t xml:space="preserve">6</w:t>
            </w:r>
            <w:r>
              <w:t xml:space="preserve">分；</w:t>
            </w:r>
            <w:r/>
          </w:p>
          <w:p>
            <w:pPr>
              <w:jc w:val="left"/>
              <w:spacing w:line="276" w:lineRule="auto"/>
            </w:pPr>
            <w:r>
              <w:t xml:space="preserve">进度安排涵盖重要环节，组织措施比较合理，比较满足采购需求的，得</w:t>
            </w:r>
            <w:r>
              <w:rPr>
                <w:rFonts w:hint="eastAsia"/>
              </w:rPr>
              <w:t xml:space="preserve">4</w:t>
            </w:r>
            <w:r>
              <w:t xml:space="preserve">分；</w:t>
            </w:r>
            <w:r/>
          </w:p>
          <w:p>
            <w:pPr>
              <w:jc w:val="left"/>
              <w:spacing w:line="276" w:lineRule="auto"/>
            </w:pPr>
            <w:r>
              <w:t xml:space="preserve">进度安排简单，组织措施合理性一般，与采购需求存在偏差的，得</w:t>
            </w:r>
            <w:r>
              <w:rPr>
                <w:rFonts w:hint="eastAsia"/>
              </w:rPr>
              <w:t xml:space="preserve">2</w:t>
            </w:r>
            <w:r>
              <w:t xml:space="preserve">分；</w:t>
            </w:r>
            <w:r/>
          </w:p>
          <w:p>
            <w:pPr>
              <w:jc w:val="left"/>
              <w:spacing w:line="276" w:lineRule="auto"/>
            </w:pPr>
            <w:r>
              <w:rPr>
                <w:rFonts w:hint="eastAsia"/>
              </w:rPr>
              <w:t xml:space="preserve">本项未见阐述不得分。</w:t>
            </w:r>
            <w:r/>
          </w:p>
        </w:tc>
      </w:tr>
    </w:tbl>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pStyle w:val="681"/>
        <w:ind w:firstLine="562"/>
        <w:jc w:val="left"/>
        <w:spacing w:before="0" w:after="0" w:line="360" w:lineRule="auto"/>
        <w:rPr>
          <w:sz w:val="28"/>
          <w:szCs w:val="28"/>
        </w:rPr>
      </w:pPr>
      <w:r>
        <w:rPr>
          <w:rFonts w:hint="eastAsia"/>
          <w:sz w:val="28"/>
          <w:szCs w:val="28"/>
        </w:rPr>
        <w:t xml:space="preserve">质控分包</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）商务分（</w:t>
      </w:r>
      <w:r>
        <w:rPr>
          <w:rFonts w:hint="eastAsia"/>
          <w:sz w:val="24"/>
          <w:szCs w:val="24"/>
        </w:rPr>
        <w:t xml:space="preserve">55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271"/>
      </w:tblGrid>
      <w:tr>
        <w:trPr>
          <w:jc w:val="center"/>
          <w:trHeight w:val="621"/>
        </w:trPr>
        <w:tc>
          <w:tcPr>
            <w:tcW w:w="1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2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234" w:type="dxa"/>
            <w:vAlign w:val="center"/>
            <w:textDirection w:val="lrTb"/>
            <w:noWrap w:val="false"/>
          </w:tcPr>
          <w:p>
            <w:pPr>
              <w:jc w:val="center"/>
              <w:spacing w:line="276" w:lineRule="auto"/>
            </w:pPr>
            <w:r>
              <w:t xml:space="preserve">项目实施保障（</w:t>
            </w:r>
            <w:r>
              <w:rPr>
                <w:rFonts w:hint="eastAsia"/>
              </w:rPr>
              <w:t xml:space="preserve">20</w:t>
            </w:r>
            <w:r>
              <w:rPr>
                <w:rFonts w:hint="eastAsia"/>
              </w:rPr>
              <w:t xml:space="preserve">分）</w:t>
            </w:r>
            <w:r/>
          </w:p>
        </w:tc>
        <w:tc>
          <w:tcPr>
            <w:tcW w:w="7271" w:type="dxa"/>
            <w:vAlign w:val="center"/>
            <w:textDirection w:val="lrTb"/>
            <w:noWrap w:val="false"/>
          </w:tcPr>
          <w:p>
            <w:pPr>
              <w:jc w:val="left"/>
              <w:spacing w:line="276" w:lineRule="auto"/>
            </w:pPr>
            <w:r>
              <w:rPr>
                <w:rFonts w:hint="eastAsia"/>
              </w:rPr>
              <w:t xml:space="preserve">1</w:t>
            </w:r>
            <w:r>
              <w:rPr>
                <w:rFonts w:hint="eastAsia"/>
              </w:rPr>
              <w:t xml:space="preserve">、自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日（含）以来，投标人承担过土壤污染调查类或土壤监测类相关的国家标准或行业标准编制工作，每参与过一个得</w:t>
            </w:r>
            <w:r>
              <w:rPr>
                <w:rFonts w:hint="eastAsia"/>
              </w:rPr>
              <w:t xml:space="preserve">2</w:t>
            </w:r>
            <w:r>
              <w:rPr>
                <w:rFonts w:hint="eastAsia"/>
              </w:rPr>
              <w:t xml:space="preserve">分，最本项最多得</w:t>
            </w:r>
            <w:r>
              <w:rPr>
                <w:rFonts w:hint="eastAsia"/>
              </w:rPr>
              <w:t xml:space="preserve">6</w:t>
            </w:r>
            <w:r>
              <w:rPr>
                <w:rFonts w:hint="eastAsia"/>
              </w:rPr>
              <w:t xml:space="preserve">分。</w:t>
            </w:r>
            <w:r/>
          </w:p>
          <w:p>
            <w:pPr>
              <w:jc w:val="left"/>
              <w:spacing w:line="276" w:lineRule="auto"/>
            </w:pPr>
            <w:r>
              <w:rPr>
                <w:rFonts w:hint="eastAsia"/>
              </w:rPr>
              <w:t xml:space="preserve">2</w:t>
            </w:r>
            <w:r>
              <w:rPr>
                <w:rFonts w:hint="eastAsia"/>
              </w:rPr>
              <w:t xml:space="preserve">、投标人具有满足土壤和地下水相关指标采样检测的电感耦合等离子体质谱仪、电感耦合等离子体光谱仪、气相色谱</w:t>
            </w:r>
            <w:r>
              <w:rPr>
                <w:rFonts w:hint="eastAsia"/>
              </w:rPr>
              <w:t xml:space="preserve">-</w:t>
            </w:r>
            <w:r>
              <w:rPr>
                <w:rFonts w:hint="eastAsia"/>
              </w:rPr>
              <w:t xml:space="preserve">质谱联用仪、便携式</w:t>
            </w:r>
            <w:r>
              <w:rPr>
                <w:rFonts w:hint="eastAsia"/>
              </w:rPr>
              <w:t xml:space="preserve">X</w:t>
            </w:r>
            <w:r>
              <w:rPr>
                <w:rFonts w:hint="eastAsia"/>
              </w:rPr>
              <w:t xml:space="preserve">射线荧光分析仪（</w:t>
            </w:r>
            <w:r>
              <w:rPr>
                <w:rFonts w:hint="eastAsia"/>
              </w:rPr>
              <w:t xml:space="preserve">XRF</w:t>
            </w:r>
            <w:r>
              <w:rPr>
                <w:rFonts w:hint="eastAsia"/>
              </w:rPr>
              <w:t xml:space="preserve">）、挥发性有机物气体光离子化检测仪（</w:t>
            </w:r>
            <w:r>
              <w:rPr>
                <w:rFonts w:hint="eastAsia"/>
              </w:rPr>
              <w:t xml:space="preserve">PID</w:t>
            </w:r>
            <w:r>
              <w:rPr>
                <w:rFonts w:hint="eastAsia"/>
              </w:rPr>
              <w:t xml:space="preserve">）、地下水流向流速仪设备、液相色谱仪、离子色谱仪，每满足一项得</w:t>
            </w:r>
            <w:r>
              <w:rPr>
                <w:rFonts w:hint="eastAsia"/>
              </w:rPr>
              <w:t xml:space="preserve">1</w:t>
            </w:r>
            <w:r>
              <w:rPr>
                <w:rFonts w:hint="eastAsia"/>
              </w:rPr>
              <w:t xml:space="preserve">分，最高</w:t>
            </w:r>
            <w:r>
              <w:rPr>
                <w:rFonts w:hint="eastAsia"/>
              </w:rPr>
              <w:t xml:space="preserve">6</w:t>
            </w:r>
            <w:r>
              <w:rPr>
                <w:rFonts w:hint="eastAsia"/>
              </w:rPr>
              <w:t xml:space="preserve">分。</w:t>
            </w:r>
            <w:r/>
          </w:p>
          <w:p>
            <w:pPr>
              <w:jc w:val="left"/>
              <w:spacing w:line="276" w:lineRule="auto"/>
            </w:pPr>
            <w:r>
              <w:rPr>
                <w:rFonts w:hint="eastAsia"/>
              </w:rPr>
              <w:t xml:space="preserve">3</w:t>
            </w:r>
            <w:r>
              <w:rPr>
                <w:rFonts w:hint="eastAsia"/>
              </w:rPr>
              <w:t xml:space="preserve">、投标人自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日（含）以来，承担过土壤或地下水调查、评估和监测类相关的质量控制项目，每有一个得</w:t>
            </w:r>
            <w:r>
              <w:rPr>
                <w:rFonts w:hint="eastAsia"/>
              </w:rPr>
              <w:t xml:space="preserve">1</w:t>
            </w:r>
            <w:r>
              <w:rPr>
                <w:rFonts w:hint="eastAsia"/>
              </w:rPr>
              <w:t xml:space="preserve">分，最高得</w:t>
            </w:r>
            <w:r>
              <w:rPr>
                <w:rFonts w:hint="eastAsia"/>
              </w:rPr>
              <w:t xml:space="preserve">5</w:t>
            </w:r>
            <w:r>
              <w:rPr>
                <w:rFonts w:hint="eastAsia"/>
              </w:rPr>
              <w:t xml:space="preserve">分。</w:t>
            </w:r>
            <w:r/>
          </w:p>
          <w:p>
            <w:pPr>
              <w:jc w:val="left"/>
              <w:spacing w:line="276" w:lineRule="auto"/>
            </w:pPr>
            <w:r>
              <w:rPr>
                <w:rFonts w:hint="eastAsia"/>
              </w:rPr>
              <w:t xml:space="preserve">4</w:t>
            </w:r>
            <w:r>
              <w:rPr>
                <w:rFonts w:hint="eastAsia"/>
              </w:rPr>
              <w:t xml:space="preserve">、投标人自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日（含）以来，承担过土壤或地下水相关科研课题，市级的每有一项得</w:t>
            </w:r>
            <w:r>
              <w:rPr>
                <w:rFonts w:hint="eastAsia"/>
              </w:rPr>
              <w:t xml:space="preserve">1</w:t>
            </w:r>
            <w:r>
              <w:rPr>
                <w:rFonts w:hint="eastAsia"/>
              </w:rPr>
              <w:t xml:space="preserve">分，省级及以上的每有一项得</w:t>
            </w:r>
            <w:r>
              <w:rPr>
                <w:rFonts w:hint="eastAsia"/>
              </w:rPr>
              <w:t xml:space="preserve">3</w:t>
            </w:r>
            <w:r>
              <w:rPr>
                <w:rFonts w:hint="eastAsia"/>
              </w:rPr>
              <w:t xml:space="preserve">分，最高得</w:t>
            </w:r>
            <w:r>
              <w:t xml:space="preserve">3</w:t>
            </w:r>
            <w:r>
              <w:rPr>
                <w:rFonts w:hint="eastAsia"/>
              </w:rPr>
              <w:t xml:space="preserve">分。</w:t>
            </w:r>
            <w:r/>
          </w:p>
          <w:p>
            <w:pPr>
              <w:jc w:val="left"/>
              <w:spacing w:line="276" w:lineRule="auto"/>
            </w:pPr>
            <w:r>
              <w:rPr>
                <w:rFonts w:hint="eastAsia"/>
              </w:rPr>
              <w:t xml:space="preserve">投标文件提供相关证书、证明材料扫描件并加盖投标人公章，未提供不得分。</w:t>
            </w:r>
            <w:r/>
          </w:p>
        </w:tc>
      </w:tr>
      <w:tr>
        <w:trPr>
          <w:jc w:val="center"/>
          <w:trHeight w:val="621"/>
        </w:trPr>
        <w:tc>
          <w:tcPr>
            <w:tcW w:w="1234" w:type="dxa"/>
            <w:vAlign w:val="center"/>
            <w:textDirection w:val="lrTb"/>
            <w:noWrap w:val="false"/>
          </w:tcPr>
          <w:p>
            <w:pPr>
              <w:jc w:val="center"/>
              <w:spacing w:line="276" w:lineRule="auto"/>
            </w:pPr>
            <w:r>
              <w:t xml:space="preserve">类似业绩（</w:t>
            </w:r>
            <w:r>
              <w:rPr>
                <w:rFonts w:hint="eastAsia"/>
              </w:rPr>
              <w:t xml:space="preserve">15</w:t>
            </w:r>
            <w:r>
              <w:rPr>
                <w:rFonts w:hint="eastAsia"/>
              </w:rPr>
              <w:t xml:space="preserve">分）</w:t>
            </w:r>
            <w:r/>
          </w:p>
        </w:tc>
        <w:tc>
          <w:tcPr>
            <w:tcW w:w="7271" w:type="dxa"/>
            <w:vAlign w:val="center"/>
            <w:textDirection w:val="lrTb"/>
            <w:noWrap w:val="false"/>
          </w:tcPr>
          <w:p>
            <w:pPr>
              <w:jc w:val="left"/>
              <w:spacing w:line="276" w:lineRule="auto"/>
            </w:pPr>
            <w:r>
              <w:rPr>
                <w:rFonts w:hint="eastAsia"/>
              </w:rPr>
              <w:t xml:space="preserve">自</w:t>
            </w:r>
            <w:r>
              <w:rPr>
                <w:rFonts w:hint="eastAsia"/>
              </w:rPr>
              <w:t xml:space="preserve">2019</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日（含）以来，投标人承担过与本项目类似业绩（</w:t>
            </w:r>
            <w:r>
              <w:t xml:space="preserve">包括但不限于</w:t>
            </w:r>
            <w:r>
              <w:rPr>
                <w:rFonts w:hint="eastAsia"/>
              </w:rPr>
              <w:t xml:space="preserve">土壤污染重点监管单位周边监测、区域性土壤或地下水调查评估、农用地土壤调查、耕地土壤与农产品重金属污染调查、重点行业企业用地土壤污染状况调查、化工园区地下水环境状况调查评估等），每有一项得</w:t>
            </w:r>
            <w:r>
              <w:rPr>
                <w:rFonts w:hint="eastAsia"/>
              </w:rPr>
              <w:t xml:space="preserve">1</w:t>
            </w:r>
            <w:r>
              <w:rPr>
                <w:rFonts w:hint="eastAsia"/>
              </w:rPr>
              <w:t xml:space="preserve">分，最高</w:t>
            </w:r>
            <w:r>
              <w:rPr>
                <w:rFonts w:hint="eastAsia"/>
              </w:rPr>
              <w:t xml:space="preserve">15</w:t>
            </w:r>
            <w:r>
              <w:rPr>
                <w:rFonts w:hint="eastAsia"/>
              </w:rPr>
              <w:t xml:space="preserve">分。</w:t>
            </w:r>
            <w:r/>
          </w:p>
          <w:p>
            <w:pPr>
              <w:jc w:val="left"/>
              <w:spacing w:line="276" w:lineRule="auto"/>
            </w:pPr>
            <w:r>
              <w:rPr>
                <w:rFonts w:hint="eastAsia"/>
              </w:rPr>
              <w:t xml:space="preserve">投标文件提供合同或其他履行合同证明的扫描件并加盖投标人公章，化工园区地下水环境状况调查评估类项目需同时提供省级及以上人民政府发布的化工园区认定复核文件，未提供不得分。</w:t>
            </w:r>
            <w:r/>
          </w:p>
        </w:tc>
      </w:tr>
      <w:tr>
        <w:trPr>
          <w:jc w:val="center"/>
          <w:trHeight w:val="621"/>
        </w:trPr>
        <w:tc>
          <w:tcPr>
            <w:tcW w:w="1234" w:type="dxa"/>
            <w:vAlign w:val="center"/>
            <w:textDirection w:val="lrTb"/>
            <w:noWrap w:val="false"/>
          </w:tcPr>
          <w:p>
            <w:pPr>
              <w:jc w:val="center"/>
              <w:spacing w:line="276" w:lineRule="auto"/>
            </w:pPr>
            <w:r>
              <w:t xml:space="preserve">项目负责人（</w:t>
            </w:r>
            <w:r>
              <w:rPr>
                <w:rFonts w:hint="eastAsia"/>
              </w:rPr>
              <w:t xml:space="preserve">8</w:t>
            </w:r>
            <w:r>
              <w:t xml:space="preserve">分）</w:t>
            </w:r>
            <w:r/>
          </w:p>
        </w:tc>
        <w:tc>
          <w:tcPr>
            <w:tcW w:w="7271" w:type="dxa"/>
            <w:vAlign w:val="center"/>
            <w:textDirection w:val="lrTb"/>
            <w:noWrap w:val="false"/>
          </w:tcPr>
          <w:p>
            <w:pPr>
              <w:jc w:val="left"/>
              <w:spacing w:line="276" w:lineRule="auto"/>
            </w:pPr>
            <w:r>
              <w:rPr>
                <w:rFonts w:hint="eastAsia"/>
              </w:rPr>
              <w:t xml:space="preserve">投标人拟派项目负责人：</w:t>
            </w:r>
            <w:r/>
          </w:p>
          <w:p>
            <w:pPr>
              <w:jc w:val="left"/>
              <w:spacing w:line="276" w:lineRule="auto"/>
            </w:pPr>
            <w:r>
              <w:rPr>
                <w:rFonts w:hint="eastAsia"/>
              </w:rPr>
              <w:t xml:space="preserve">1</w:t>
            </w:r>
            <w:r>
              <w:rPr>
                <w:rFonts w:hint="eastAsia"/>
              </w:rPr>
              <w:t xml:space="preserve">、</w:t>
            </w:r>
            <w:r>
              <w:t xml:space="preserve">具有环境保护类</w:t>
            </w:r>
            <w:r>
              <w:rPr>
                <w:rFonts w:hint="eastAsia"/>
              </w:rPr>
              <w:t xml:space="preserve">副高级职称得</w:t>
            </w:r>
            <w:r>
              <w:rPr>
                <w:rFonts w:hint="eastAsia"/>
              </w:rPr>
              <w:t xml:space="preserve">2</w:t>
            </w:r>
            <w:r>
              <w:rPr>
                <w:rFonts w:hint="eastAsia"/>
              </w:rPr>
              <w:t xml:space="preserve">分，</w:t>
            </w:r>
            <w:r>
              <w:t xml:space="preserve">正高级职称</w:t>
            </w:r>
            <w:r>
              <w:rPr>
                <w:rFonts w:hint="eastAsia"/>
              </w:rPr>
              <w:t xml:space="preserve">得</w:t>
            </w:r>
            <w:r>
              <w:rPr>
                <w:rFonts w:hint="eastAsia"/>
              </w:rPr>
              <w:t xml:space="preserve">3</w:t>
            </w:r>
            <w:r>
              <w:t xml:space="preserve">分</w:t>
            </w:r>
            <w:r>
              <w:rPr>
                <w:rFonts w:hint="eastAsia"/>
              </w:rPr>
              <w:t xml:space="preserve">，按最高分计，不重复得分，本项最高得</w:t>
            </w:r>
            <w:r>
              <w:rPr>
                <w:rFonts w:hint="eastAsia"/>
              </w:rPr>
              <w:t xml:space="preserve">3</w:t>
            </w:r>
            <w:r>
              <w:rPr>
                <w:rFonts w:hint="eastAsia"/>
              </w:rPr>
              <w:t xml:space="preserve">分。</w:t>
            </w:r>
            <w:r/>
          </w:p>
          <w:p>
            <w:pPr>
              <w:jc w:val="left"/>
              <w:spacing w:line="276" w:lineRule="auto"/>
            </w:pPr>
            <w:r>
              <w:rPr>
                <w:rFonts w:hint="eastAsia"/>
              </w:rPr>
              <w:t xml:space="preserve">2</w:t>
            </w:r>
            <w:r>
              <w:rPr>
                <w:rFonts w:hint="eastAsia"/>
              </w:rPr>
              <w:t xml:space="preserve">、</w:t>
            </w:r>
            <w:r>
              <w:t xml:space="preserve">具有</w:t>
            </w:r>
            <w:r>
              <w:rPr>
                <w:rFonts w:hint="eastAsia"/>
              </w:rPr>
              <w:t xml:space="preserve">硕士学位得</w:t>
            </w:r>
            <w:r>
              <w:rPr>
                <w:rFonts w:hint="eastAsia"/>
              </w:rPr>
              <w:t xml:space="preserve">1</w:t>
            </w:r>
            <w:r>
              <w:rPr>
                <w:rFonts w:hint="eastAsia"/>
              </w:rPr>
              <w:t xml:space="preserve">分，博士学位得</w:t>
            </w:r>
            <w:r>
              <w:rPr>
                <w:rFonts w:hint="eastAsia"/>
              </w:rPr>
              <w:t xml:space="preserve">2</w:t>
            </w:r>
            <w:r>
              <w:t xml:space="preserve">分</w:t>
            </w:r>
            <w:r>
              <w:rPr>
                <w:rFonts w:hint="eastAsia"/>
              </w:rPr>
              <w:t xml:space="preserve">，按最高分计，不重复得分，本项最高得</w:t>
            </w:r>
            <w:r>
              <w:rPr>
                <w:rFonts w:hint="eastAsia"/>
              </w:rPr>
              <w:t xml:space="preserve">2</w:t>
            </w:r>
            <w:r>
              <w:rPr>
                <w:rFonts w:hint="eastAsia"/>
              </w:rPr>
              <w:t xml:space="preserve">分。</w:t>
            </w:r>
            <w:r/>
          </w:p>
          <w:p>
            <w:pPr>
              <w:jc w:val="left"/>
              <w:spacing w:line="276" w:lineRule="auto"/>
            </w:pPr>
            <w:r>
              <w:rPr>
                <w:rFonts w:hint="eastAsia"/>
              </w:rPr>
              <w:t xml:space="preserve">3</w:t>
            </w:r>
            <w:r>
              <w:rPr>
                <w:rFonts w:hint="eastAsia"/>
              </w:rPr>
              <w:t xml:space="preserve">、</w:t>
            </w:r>
            <w:r>
              <w:t xml:space="preserve">获得过</w:t>
            </w:r>
            <w:r>
              <w:rPr>
                <w:rFonts w:hint="eastAsia"/>
              </w:rPr>
              <w:t xml:space="preserve">省级及以上环保类表彰或奖项的</w:t>
            </w:r>
            <w:r>
              <w:t xml:space="preserve">，</w:t>
            </w:r>
            <w:r>
              <w:rPr>
                <w:rFonts w:hint="eastAsia"/>
              </w:rPr>
              <w:t xml:space="preserve">每有一项得</w:t>
            </w:r>
            <w:r>
              <w:rPr>
                <w:rFonts w:hint="eastAsia"/>
              </w:rPr>
              <w:t xml:space="preserve">1</w:t>
            </w:r>
            <w:r>
              <w:rPr>
                <w:rFonts w:hint="eastAsia"/>
              </w:rPr>
              <w:t xml:space="preserve">分，最高得</w:t>
            </w:r>
            <w:r>
              <w:rPr>
                <w:rFonts w:hint="eastAsia"/>
              </w:rPr>
              <w:t xml:space="preserve">3</w:t>
            </w:r>
            <w:r>
              <w:t xml:space="preserve">分。</w:t>
            </w:r>
            <w:r/>
          </w:p>
          <w:p>
            <w:pPr>
              <w:jc w:val="left"/>
              <w:spacing w:line="276" w:lineRule="auto"/>
            </w:pPr>
            <w:r>
              <w:rPr>
                <w:rFonts w:hint="eastAsia"/>
              </w:rPr>
              <w:t xml:space="preserve">投标文件提供相关证书、证明材料扫描件并加盖投标人公章，同时提供</w:t>
            </w:r>
            <w:r>
              <w:rPr>
                <w:rFonts w:hint="eastAsia"/>
              </w:rPr>
              <w:t xml:space="preserve">2024</w:t>
            </w:r>
            <w:r>
              <w:rPr>
                <w:rFonts w:hint="eastAsia"/>
              </w:rPr>
              <w:t xml:space="preserve">年</w:t>
            </w:r>
            <w:r>
              <w:rPr>
                <w:rFonts w:hint="eastAsia"/>
              </w:rPr>
              <w:t xml:space="preserve">1</w:t>
            </w:r>
            <w:r>
              <w:rPr>
                <w:rFonts w:hint="eastAsia"/>
              </w:rPr>
              <w:t xml:space="preserve">月（含）以来任意一个月由投标人为其缴纳社保证明，未提供不得分。</w:t>
            </w:r>
            <w:r/>
          </w:p>
        </w:tc>
      </w:tr>
      <w:tr>
        <w:trPr>
          <w:jc w:val="center"/>
          <w:trHeight w:val="621"/>
        </w:trPr>
        <w:tc>
          <w:tcPr>
            <w:tcW w:w="1234" w:type="dxa"/>
            <w:vAlign w:val="center"/>
            <w:textDirection w:val="lrTb"/>
            <w:noWrap w:val="false"/>
          </w:tcPr>
          <w:p>
            <w:pPr>
              <w:jc w:val="center"/>
              <w:spacing w:line="276" w:lineRule="auto"/>
            </w:pPr>
            <w:r>
              <w:t xml:space="preserve">项目组成员（</w:t>
            </w:r>
            <w:r>
              <w:rPr>
                <w:rFonts w:hint="eastAsia"/>
              </w:rPr>
              <w:t xml:space="preserve">12</w:t>
            </w:r>
            <w:r>
              <w:t xml:space="preserve">分）</w:t>
            </w:r>
            <w:r/>
          </w:p>
        </w:tc>
        <w:tc>
          <w:tcPr>
            <w:tcW w:w="7271" w:type="dxa"/>
            <w:vAlign w:val="center"/>
            <w:textDirection w:val="lrTb"/>
            <w:noWrap w:val="false"/>
          </w:tcPr>
          <w:p>
            <w:pPr>
              <w:jc w:val="left"/>
              <w:spacing w:line="276" w:lineRule="auto"/>
            </w:pPr>
            <w:r>
              <w:rPr>
                <w:rFonts w:hint="eastAsia"/>
              </w:rPr>
              <w:t xml:space="preserve">投标人拟派项目组成员（不含项目负责人）：</w:t>
            </w:r>
            <w:r/>
          </w:p>
          <w:p>
            <w:pPr>
              <w:jc w:val="left"/>
              <w:spacing w:line="276" w:lineRule="auto"/>
            </w:pPr>
            <w:r>
              <w:rPr>
                <w:rFonts w:hint="eastAsia"/>
              </w:rPr>
              <w:t xml:space="preserve">1</w:t>
            </w:r>
            <w:r>
              <w:rPr>
                <w:rFonts w:hint="eastAsia"/>
              </w:rPr>
              <w:t xml:space="preserve">、</w:t>
            </w:r>
            <w:r>
              <w:t xml:space="preserve">具有环境保护类</w:t>
            </w:r>
            <w:r>
              <w:rPr>
                <w:rFonts w:hint="eastAsia"/>
              </w:rPr>
              <w:t xml:space="preserve">副高级职称的，每有一人得</w:t>
            </w:r>
            <w:r>
              <w:rPr>
                <w:rFonts w:hint="eastAsia"/>
              </w:rPr>
              <w:t xml:space="preserve">0.5</w:t>
            </w:r>
            <w:r>
              <w:rPr>
                <w:rFonts w:hint="eastAsia"/>
              </w:rPr>
              <w:t xml:space="preserve">分；</w:t>
            </w:r>
            <w:r>
              <w:t xml:space="preserve">具有环境保护类</w:t>
            </w:r>
            <w:r>
              <w:rPr>
                <w:rFonts w:hint="eastAsia"/>
              </w:rPr>
              <w:t xml:space="preserve">正高级职称的，每有一人得</w:t>
            </w:r>
            <w:r>
              <w:rPr>
                <w:rFonts w:hint="eastAsia"/>
              </w:rPr>
              <w:t xml:space="preserve">1</w:t>
            </w:r>
            <w:r>
              <w:rPr>
                <w:rFonts w:hint="eastAsia"/>
              </w:rPr>
              <w:t xml:space="preserve">分；同一人职称按最高分计，不重复得分，本项最高得</w:t>
            </w:r>
            <w:r>
              <w:rPr>
                <w:rFonts w:hint="eastAsia"/>
              </w:rPr>
              <w:t xml:space="preserve">3</w:t>
            </w:r>
            <w:r>
              <w:rPr>
                <w:rFonts w:hint="eastAsia"/>
              </w:rPr>
              <w:t xml:space="preserve">分。</w:t>
            </w:r>
            <w:r/>
          </w:p>
          <w:p>
            <w:pPr>
              <w:jc w:val="left"/>
              <w:spacing w:line="276" w:lineRule="auto"/>
            </w:pPr>
            <w:r>
              <w:rPr>
                <w:rFonts w:hint="eastAsia"/>
              </w:rPr>
              <w:t xml:space="preserve">2</w:t>
            </w:r>
            <w:r>
              <w:rPr>
                <w:rFonts w:hint="eastAsia"/>
              </w:rPr>
              <w:t xml:space="preserve">、</w:t>
            </w:r>
            <w:r>
              <w:t xml:space="preserve">具有</w:t>
            </w:r>
            <w:r>
              <w:rPr>
                <w:rFonts w:hint="eastAsia"/>
              </w:rPr>
              <w:t xml:space="preserve">硕士学位的每有一人得</w:t>
            </w:r>
            <w:r>
              <w:rPr>
                <w:rFonts w:hint="eastAsia"/>
              </w:rPr>
              <w:t xml:space="preserve">0.5</w:t>
            </w:r>
            <w:r>
              <w:rPr>
                <w:rFonts w:hint="eastAsia"/>
              </w:rPr>
              <w:t xml:space="preserve">分，博士学位的每有一人得</w:t>
            </w:r>
            <w:r>
              <w:rPr>
                <w:rFonts w:hint="eastAsia"/>
              </w:rPr>
              <w:t xml:space="preserve">1</w:t>
            </w:r>
            <w:r>
              <w:t xml:space="preserve">分</w:t>
            </w:r>
            <w:r>
              <w:rPr>
                <w:rFonts w:hint="eastAsia"/>
              </w:rPr>
              <w:t xml:space="preserve">，同一人学位按最高分计，不重复得分，本项最高得</w:t>
            </w:r>
            <w:r>
              <w:rPr>
                <w:rFonts w:hint="eastAsia"/>
              </w:rPr>
              <w:t xml:space="preserve">3</w:t>
            </w:r>
            <w:r>
              <w:rPr>
                <w:rFonts w:hint="eastAsia"/>
              </w:rPr>
              <w:t xml:space="preserve">分。</w:t>
            </w:r>
            <w:r/>
          </w:p>
          <w:p>
            <w:pPr>
              <w:jc w:val="left"/>
              <w:spacing w:line="276" w:lineRule="auto"/>
            </w:pPr>
            <w:r>
              <w:rPr>
                <w:rFonts w:hint="eastAsia"/>
              </w:rPr>
              <w:t xml:space="preserve">3</w:t>
            </w:r>
            <w:r>
              <w:rPr>
                <w:rFonts w:hint="eastAsia"/>
              </w:rPr>
              <w:t xml:space="preserve">、</w:t>
            </w:r>
            <w:r>
              <w:t xml:space="preserve">获得</w:t>
            </w:r>
            <w:r>
              <w:rPr>
                <w:rFonts w:hint="eastAsia"/>
              </w:rPr>
              <w:t xml:space="preserve">市级及以上环保类表彰或奖项的</w:t>
            </w:r>
            <w:r>
              <w:t xml:space="preserve">，</w:t>
            </w:r>
            <w:r>
              <w:rPr>
                <w:rFonts w:hint="eastAsia"/>
              </w:rPr>
              <w:t xml:space="preserve">每有一人（项）得</w:t>
            </w:r>
            <w:r>
              <w:rPr>
                <w:rFonts w:hint="eastAsia"/>
              </w:rPr>
              <w:t xml:space="preserve">1</w:t>
            </w:r>
            <w:r>
              <w:rPr>
                <w:rFonts w:hint="eastAsia"/>
              </w:rPr>
              <w:t xml:space="preserve">分，最高得</w:t>
            </w:r>
            <w:r>
              <w:rPr>
                <w:rFonts w:hint="eastAsia"/>
              </w:rPr>
              <w:t xml:space="preserve">6</w:t>
            </w:r>
            <w:r>
              <w:t xml:space="preserve">分。</w:t>
            </w:r>
            <w:r/>
          </w:p>
          <w:p>
            <w:pPr>
              <w:jc w:val="left"/>
              <w:spacing w:line="276" w:lineRule="auto"/>
            </w:pPr>
            <w:r>
              <w:rPr>
                <w:rFonts w:hint="eastAsia"/>
              </w:rPr>
              <w:t xml:space="preserve">投标文件提供相关证书、证明材料扫描件并加盖投标人公章，同时提供</w:t>
            </w:r>
            <w:r>
              <w:rPr>
                <w:rFonts w:hint="eastAsia"/>
              </w:rPr>
              <w:t xml:space="preserve">2024</w:t>
            </w:r>
            <w:r>
              <w:rPr>
                <w:rFonts w:hint="eastAsia"/>
              </w:rPr>
              <w:t xml:space="preserve">年</w:t>
            </w:r>
            <w:r>
              <w:rPr>
                <w:rFonts w:hint="eastAsia"/>
              </w:rPr>
              <w:t xml:space="preserve">1</w:t>
            </w:r>
            <w:r>
              <w:rPr>
                <w:rFonts w:hint="eastAsia"/>
              </w:rPr>
              <w:t xml:space="preserve">月（含）以来任意一个月由投标人为其缴纳社保证明，未提供不得分。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）技术分（</w:t>
      </w:r>
      <w:r>
        <w:rPr>
          <w:rFonts w:hint="eastAsia"/>
          <w:sz w:val="24"/>
          <w:szCs w:val="24"/>
        </w:rPr>
        <w:t xml:space="preserve">35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7271"/>
      </w:tblGrid>
      <w:tr>
        <w:trPr>
          <w:jc w:val="center"/>
          <w:trHeight w:val="621"/>
        </w:trPr>
        <w:tc>
          <w:tcPr>
            <w:tcW w:w="1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2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416"/>
        </w:trPr>
        <w:tc>
          <w:tcPr>
            <w:tcW w:w="1234" w:type="dxa"/>
            <w:vAlign w:val="center"/>
            <w:textDirection w:val="lrTb"/>
            <w:noWrap w:val="false"/>
          </w:tcPr>
          <w:p>
            <w:pPr>
              <w:jc w:val="center"/>
              <w:spacing w:line="276" w:lineRule="auto"/>
            </w:pPr>
            <w:r>
              <w:t xml:space="preserve">项目</w:t>
            </w:r>
            <w:r>
              <w:rPr>
                <w:rFonts w:hint="eastAsia"/>
              </w:rPr>
              <w:t xml:space="preserve">背景及需求</w:t>
            </w:r>
            <w:r>
              <w:t xml:space="preserve">理解（</w:t>
            </w:r>
            <w:r>
              <w:rPr>
                <w:rFonts w:hint="eastAsia"/>
              </w:rPr>
              <w:t xml:space="preserve">7</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w:t>
            </w:r>
            <w:r>
              <w:rPr>
                <w:rFonts w:hint="eastAsia"/>
              </w:rPr>
              <w:t xml:space="preserve">背景及需求</w:t>
            </w:r>
            <w:r>
              <w:t xml:space="preserve">理解方案，内容包括但不限于</w:t>
            </w:r>
            <w:r>
              <w:rPr>
                <w:rFonts w:hint="eastAsia"/>
              </w:rPr>
              <w:t xml:space="preserve">项目背景、项目现状和目标需求。</w:t>
            </w:r>
            <w:r/>
          </w:p>
          <w:p>
            <w:pPr>
              <w:jc w:val="left"/>
              <w:spacing w:line="276" w:lineRule="auto"/>
            </w:pPr>
            <w:r>
              <w:rPr>
                <w:rFonts w:hint="eastAsia"/>
              </w:rPr>
              <w:t xml:space="preserve">项目理解</w:t>
            </w:r>
            <w:r>
              <w:t xml:space="preserve">清晰明确，能充分了解项目现状及目标需求，问题分析准确、归纳总结</w:t>
            </w:r>
            <w:r>
              <w:rPr>
                <w:rFonts w:hint="eastAsia"/>
              </w:rPr>
              <w:t xml:space="preserve">详细</w:t>
            </w:r>
            <w:r>
              <w:t xml:space="preserve">的，得</w:t>
            </w:r>
            <w:r>
              <w:rPr>
                <w:rFonts w:hint="eastAsia"/>
              </w:rPr>
              <w:t xml:space="preserve">7</w:t>
            </w:r>
            <w:r>
              <w:t xml:space="preserve">分；</w:t>
            </w:r>
            <w:r/>
          </w:p>
          <w:p>
            <w:pPr>
              <w:jc w:val="left"/>
              <w:spacing w:line="276" w:lineRule="auto"/>
            </w:pPr>
            <w:r>
              <w:t xml:space="preserve">基本了解项目现状及目标需求，问题分析及归纳情况总结比较详细的，得</w:t>
            </w:r>
            <w:r>
              <w:rPr>
                <w:rFonts w:hint="eastAsia"/>
              </w:rPr>
              <w:t xml:space="preserve">5</w:t>
            </w:r>
            <w:r>
              <w:t xml:space="preserve">分；</w:t>
            </w:r>
            <w:r/>
          </w:p>
          <w:p>
            <w:pPr>
              <w:jc w:val="left"/>
              <w:spacing w:line="276" w:lineRule="auto"/>
            </w:pPr>
            <w:r>
              <w:t xml:space="preserve">供应商除采购文件提供的相关信息外，无法提供更多的有效的针对性的背景理解及需求分析，得</w:t>
            </w:r>
            <w:r>
              <w:rPr>
                <w:rFonts w:hint="eastAsia"/>
              </w:rPr>
              <w:t xml:space="preserve">3</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rPr>
                <w:rFonts w:hint="eastAsia"/>
              </w:rPr>
              <w:t xml:space="preserve">实施方案</w:t>
            </w:r>
            <w:r>
              <w:t xml:space="preserve">（</w:t>
            </w:r>
            <w:r>
              <w:rPr>
                <w:rFonts w:hint="eastAsia"/>
              </w:rPr>
              <w:t xml:space="preserve">10</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w:t>
            </w:r>
            <w:r>
              <w:rPr>
                <w:rFonts w:hint="eastAsia"/>
              </w:rPr>
              <w:t xml:space="preserve">实施方案</w:t>
            </w:r>
            <w:r>
              <w:t xml:space="preserve">，内容包括但不限于</w:t>
            </w:r>
            <w:r>
              <w:rPr>
                <w:rFonts w:hint="eastAsia"/>
              </w:rPr>
              <w:t xml:space="preserve">相关标准和规范、质控方式、质控比例等内容。</w:t>
            </w:r>
            <w:r/>
          </w:p>
          <w:p>
            <w:pPr>
              <w:jc w:val="left"/>
              <w:spacing w:line="276" w:lineRule="auto"/>
            </w:pPr>
            <w:r>
              <w:t xml:space="preserve">方案</w:t>
            </w:r>
            <w:r>
              <w:rPr>
                <w:rFonts w:hint="eastAsia"/>
              </w:rPr>
              <w:t xml:space="preserve">科学合理，符合相关标准和规范，能科学合理指导开展工作，满足项目需求的，得</w:t>
            </w:r>
            <w:r>
              <w:rPr>
                <w:rFonts w:hint="eastAsia"/>
              </w:rPr>
              <w:t xml:space="preserve">10</w:t>
            </w:r>
            <w:r>
              <w:rPr>
                <w:rFonts w:hint="eastAsia"/>
              </w:rPr>
              <w:t xml:space="preserve">分；</w:t>
            </w:r>
            <w:r/>
          </w:p>
          <w:p>
            <w:pPr>
              <w:jc w:val="left"/>
              <w:spacing w:line="276" w:lineRule="auto"/>
            </w:pPr>
            <w:r>
              <w:t xml:space="preserve">方案</w:t>
            </w:r>
            <w:r>
              <w:rPr>
                <w:rFonts w:hint="eastAsia"/>
              </w:rPr>
              <w:t xml:space="preserve">比较合理，</w:t>
            </w:r>
            <w:r>
              <w:t xml:space="preserve">涵盖重要环节，</w:t>
            </w:r>
            <w:r>
              <w:rPr>
                <w:rFonts w:hint="eastAsia"/>
              </w:rPr>
              <w:t xml:space="preserve">基本满足项目需求的，得</w:t>
            </w:r>
            <w:r>
              <w:rPr>
                <w:rFonts w:hint="eastAsia"/>
              </w:rPr>
              <w:t xml:space="preserve">8</w:t>
            </w:r>
            <w:r>
              <w:rPr>
                <w:rFonts w:hint="eastAsia"/>
              </w:rPr>
              <w:t xml:space="preserve">分；</w:t>
            </w:r>
            <w:r/>
          </w:p>
          <w:p>
            <w:pPr>
              <w:jc w:val="left"/>
              <w:spacing w:line="276" w:lineRule="auto"/>
            </w:pPr>
            <w:r>
              <w:rPr>
                <w:rFonts w:hint="eastAsia"/>
              </w:rPr>
              <w:t xml:space="preserve">方案部分合理，在满足项目需求方面欠缺、思路清晰性一般的，得</w:t>
            </w:r>
            <w:r>
              <w:rPr>
                <w:rFonts w:hint="eastAsia"/>
              </w:rPr>
              <w:t xml:space="preserve">6</w:t>
            </w:r>
            <w:r>
              <w:rPr>
                <w:rFonts w:hint="eastAsia"/>
              </w:rP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重难点分析（</w:t>
            </w:r>
            <w:r>
              <w:rPr>
                <w:rFonts w:hint="eastAsia"/>
              </w:rPr>
              <w:t xml:space="preserve">6</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项目重难点分析方案，内容包括但不限于重点及难点的认识、关键问题分析、解决思路及合理化建议等</w:t>
            </w:r>
            <w:r>
              <w:rPr>
                <w:rFonts w:hint="eastAsia"/>
              </w:rPr>
              <w:t xml:space="preserve">。</w:t>
            </w:r>
            <w:r/>
          </w:p>
          <w:p>
            <w:pPr>
              <w:jc w:val="left"/>
              <w:spacing w:line="276" w:lineRule="auto"/>
            </w:pPr>
            <w:r>
              <w:t xml:space="preserve">项目重点、难点及问题分析合理，相关解决思路及建议满足采购需求的得</w:t>
            </w:r>
            <w:r>
              <w:rPr>
                <w:rFonts w:hint="eastAsia"/>
              </w:rPr>
              <w:t xml:space="preserve">6</w:t>
            </w:r>
            <w:r>
              <w:t xml:space="preserve">分；</w:t>
            </w:r>
            <w:r/>
          </w:p>
          <w:p>
            <w:pPr>
              <w:jc w:val="left"/>
              <w:spacing w:line="276" w:lineRule="auto"/>
            </w:pPr>
            <w:r>
              <w:t xml:space="preserve">项目重点、难点及问题分析比较合理，相关解决思路及建议比较满足采购需求的得</w:t>
            </w:r>
            <w:r>
              <w:rPr>
                <w:rFonts w:hint="eastAsia"/>
              </w:rPr>
              <w:t xml:space="preserve">4</w:t>
            </w:r>
            <w:r>
              <w:t xml:space="preserve">分；</w:t>
            </w:r>
            <w:r/>
          </w:p>
          <w:p>
            <w:pPr>
              <w:jc w:val="left"/>
              <w:spacing w:line="276" w:lineRule="auto"/>
            </w:pPr>
            <w:r>
              <w:t xml:space="preserve">项目重点、难点及问题分析不完善、操作性不强，后期优化后可实现采购需求的得</w:t>
            </w:r>
            <w:r>
              <w:rPr>
                <w:rFonts w:hint="eastAsia"/>
              </w:rPr>
              <w:t xml:space="preserve">2</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质量</w:t>
            </w:r>
            <w:r>
              <w:rPr>
                <w:rFonts w:hint="eastAsia"/>
              </w:rPr>
              <w:t xml:space="preserve">保障措施</w:t>
            </w:r>
            <w:r>
              <w:t xml:space="preserve">（</w:t>
            </w:r>
            <w:r>
              <w:rPr>
                <w:rFonts w:hint="eastAsia"/>
              </w:rPr>
              <w:t xml:space="preserve">6</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项目质量</w:t>
            </w:r>
            <w:r>
              <w:rPr>
                <w:rFonts w:hint="eastAsia"/>
              </w:rPr>
              <w:t xml:space="preserve">保障措施</w:t>
            </w:r>
            <w:r>
              <w:t xml:space="preserve">方案，内容包括但不限于</w:t>
            </w:r>
            <w:r>
              <w:rPr>
                <w:rFonts w:hint="eastAsia"/>
              </w:rPr>
              <w:t xml:space="preserve">推进过程中各项保障措施、相关应急预案、对接协调机制。</w:t>
            </w:r>
            <w:r/>
          </w:p>
          <w:p>
            <w:pPr>
              <w:jc w:val="left"/>
              <w:spacing w:line="276" w:lineRule="auto"/>
            </w:pPr>
            <w:r>
              <w:t xml:space="preserve">质量保证措施完善合理</w:t>
            </w:r>
            <w:r>
              <w:rPr>
                <w:rFonts w:hint="eastAsia"/>
              </w:rPr>
              <w:t xml:space="preserve">、实际操作性强，</w:t>
            </w:r>
            <w:r>
              <w:t xml:space="preserve">满足采购需求</w:t>
            </w:r>
            <w:r>
              <w:rPr>
                <w:rFonts w:hint="eastAsia"/>
              </w:rPr>
              <w:t xml:space="preserve">的，得</w:t>
            </w:r>
            <w:r>
              <w:rPr>
                <w:rFonts w:hint="eastAsia"/>
              </w:rPr>
              <w:t xml:space="preserve">6</w:t>
            </w:r>
            <w:r>
              <w:t xml:space="preserve">分；</w:t>
            </w:r>
            <w:r/>
          </w:p>
          <w:p>
            <w:pPr>
              <w:jc w:val="left"/>
              <w:spacing w:line="276" w:lineRule="auto"/>
            </w:pPr>
            <w:r>
              <w:t xml:space="preserve">措施思路完整、</w:t>
            </w:r>
            <w:r>
              <w:rPr>
                <w:rFonts w:hint="eastAsia"/>
              </w:rPr>
              <w:t xml:space="preserve">实际操作性一般，</w:t>
            </w:r>
            <w:r>
              <w:t xml:space="preserve">比较满足采购需求的，得</w:t>
            </w:r>
            <w:r>
              <w:rPr>
                <w:rFonts w:hint="eastAsia"/>
              </w:rPr>
              <w:t xml:space="preserve">4</w:t>
            </w:r>
            <w:r>
              <w:t xml:space="preserve">分；</w:t>
            </w:r>
            <w:r/>
          </w:p>
          <w:p>
            <w:pPr>
              <w:jc w:val="left"/>
              <w:spacing w:line="276" w:lineRule="auto"/>
            </w:pPr>
            <w:r>
              <w:t xml:space="preserve">措施内容不完善、操作性不强</w:t>
            </w:r>
            <w:r>
              <w:rPr>
                <w:rFonts w:hint="eastAsia"/>
              </w:rPr>
              <w:t xml:space="preserve">的，</w:t>
            </w:r>
            <w:r>
              <w:t xml:space="preserve">得</w:t>
            </w:r>
            <w:r>
              <w:rPr>
                <w:rFonts w:hint="eastAsia"/>
              </w:rPr>
              <w:t xml:space="preserve">2</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进度安排（</w:t>
            </w:r>
            <w:r>
              <w:rPr>
                <w:rFonts w:hint="eastAsia"/>
              </w:rPr>
              <w:t xml:space="preserve">6</w:t>
            </w:r>
            <w:r>
              <w:rPr>
                <w:rFonts w:hint="eastAsia"/>
              </w:rPr>
              <w:t xml:space="preserve">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项目进度安排方案，内容包括但不限于进度规划、组织措施、</w:t>
            </w:r>
            <w:r>
              <w:rPr>
                <w:rFonts w:hint="eastAsia"/>
              </w:rPr>
              <w:t xml:space="preserve">工作时间安排。</w:t>
            </w:r>
            <w:r/>
          </w:p>
          <w:p>
            <w:pPr>
              <w:jc w:val="left"/>
              <w:spacing w:line="276" w:lineRule="auto"/>
            </w:pPr>
            <w:r>
              <w:t xml:space="preserve">进度安排详细、</w:t>
            </w:r>
            <w:r>
              <w:rPr>
                <w:rFonts w:hint="eastAsia"/>
              </w:rPr>
              <w:t xml:space="preserve">组织科学、合理可行，</w:t>
            </w:r>
            <w:r>
              <w:t xml:space="preserve">满足采购需求的</w:t>
            </w:r>
            <w:r>
              <w:rPr>
                <w:rFonts w:hint="eastAsia"/>
              </w:rPr>
              <w:t xml:space="preserve">，</w:t>
            </w:r>
            <w:r>
              <w:t xml:space="preserve">得</w:t>
            </w:r>
            <w:r>
              <w:rPr>
                <w:rFonts w:hint="eastAsia"/>
              </w:rPr>
              <w:t xml:space="preserve">6</w:t>
            </w:r>
            <w:r>
              <w:t xml:space="preserve">分；</w:t>
            </w:r>
            <w:r/>
          </w:p>
          <w:p>
            <w:pPr>
              <w:jc w:val="left"/>
              <w:spacing w:line="276" w:lineRule="auto"/>
            </w:pPr>
            <w:r>
              <w:t xml:space="preserve">进度安排涵盖重要环节，组织措施比较合理，比较满足采购需求的，得</w:t>
            </w:r>
            <w:r>
              <w:rPr>
                <w:rFonts w:hint="eastAsia"/>
              </w:rPr>
              <w:t xml:space="preserve">4</w:t>
            </w:r>
            <w:r>
              <w:t xml:space="preserve">分；</w:t>
            </w:r>
            <w:r/>
          </w:p>
          <w:p>
            <w:pPr>
              <w:jc w:val="left"/>
              <w:spacing w:line="276" w:lineRule="auto"/>
            </w:pPr>
            <w:r>
              <w:t xml:space="preserve">进度安排简单，组织措施合理性一般，与采购需求存在偏差的，得</w:t>
            </w:r>
            <w:r>
              <w:rPr>
                <w:rFonts w:hint="eastAsia"/>
              </w:rPr>
              <w:t xml:space="preserve">2</w:t>
            </w:r>
            <w:r>
              <w:t xml:space="preserve">分；</w:t>
            </w:r>
            <w:r/>
          </w:p>
          <w:p>
            <w:pPr>
              <w:jc w:val="left"/>
              <w:spacing w:line="276" w:lineRule="auto"/>
            </w:pPr>
            <w:r>
              <w:rPr>
                <w:rFonts w:hint="eastAsia"/>
              </w:rPr>
              <w:t xml:space="preserve">本项未见阐述不得分。</w:t>
            </w:r>
            <w:r/>
          </w:p>
        </w:tc>
      </w:tr>
    </w:tbl>
    <w:p>
      <w:pPr>
        <w:jc w:val="left"/>
        <w:widowControl/>
        <w:rPr>
          <w:sz w:val="24"/>
          <w:szCs w:val="24"/>
        </w:rPr>
      </w:pPr>
      <w:r>
        <w:rPr>
          <w:sz w:val="24"/>
          <w:szCs w:val="24"/>
        </w:rPr>
        <w:br w:type="page" w:clear="all"/>
      </w:r>
      <w:r/>
    </w:p>
    <w:p>
      <w:pPr>
        <w:jc w:val="left"/>
        <w:widowControl/>
        <w:rPr>
          <w:sz w:val="24"/>
          <w:szCs w:val="24"/>
        </w:rPr>
      </w:pPr>
      <w:r>
        <w:rPr>
          <w:sz w:val="24"/>
          <w:szCs w:val="24"/>
        </w:rPr>
      </w:r>
      <w:r/>
    </w:p>
    <w:p>
      <w:pPr>
        <w:pStyle w:val="679"/>
        <w:jc w:val="center"/>
        <w:spacing w:line="360" w:lineRule="auto"/>
        <w:rPr>
          <w:rFonts w:ascii="黑体" w:hAnsi="黑体" w:eastAsia="黑体"/>
          <w:b w:val="0"/>
        </w:rPr>
      </w:pPr>
      <w:r/>
      <w:bookmarkStart w:id="7" w:name="_Toc155796361"/>
      <w:r>
        <w:rPr>
          <w:rFonts w:hint="eastAsia" w:ascii="黑体" w:hAnsi="黑体" w:eastAsia="黑体"/>
          <w:b w:val="0"/>
        </w:rPr>
        <w:t xml:space="preserve">第六章  投标文件格式</w:t>
      </w:r>
      <w:bookmarkEnd w:id="7"/>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pPr>
        <w:ind w:firstLine="482"/>
        <w:rPr>
          <w:rFonts w:hint="eastAsia" w:ascii="Calibri" w:hAnsi="Calibri" w:eastAsia="宋体" w:cs="Times New Roman"/>
          <w:b/>
          <w:color w:val="ff0000"/>
          <w:sz w:val="24"/>
          <w:szCs w:val="24"/>
        </w:rPr>
      </w:pPr>
      <w:r>
        <w:rPr>
          <w:rFonts w:hint="eastAsia" w:ascii="Calibri" w:hAnsi="Calibri" w:eastAsia="宋体" w:cs="Times New Roman"/>
          <w:b/>
          <w:color w:val="ff0000"/>
          <w:sz w:val="24"/>
          <w:szCs w:val="24"/>
        </w:rPr>
        <w:t xml:space="preserve">以联合体方式投标的投标人（仅限质控分包），上述一至五要求的材料，联合体成员均须提供。</w:t>
      </w:r>
      <w:r/>
    </w:p>
    <w:p>
      <w:pPr>
        <w:ind w:firstLine="482"/>
        <w:rPr>
          <w:rFonts w:hint="eastAsia" w:ascii="Calibri" w:hAnsi="Calibri" w:eastAsia="宋体" w:cs="Times New Roman"/>
          <w:b/>
          <w:color w:val="ff0000"/>
          <w:sz w:val="24"/>
          <w:szCs w:val="24"/>
        </w:rPr>
      </w:pPr>
      <w:r>
        <w:rPr>
          <w:rFonts w:hint="eastAsia" w:ascii="Calibri" w:hAnsi="Calibri" w:eastAsia="宋体" w:cs="Times New Roman"/>
          <w:b/>
          <w:color w:val="ff0000"/>
          <w:sz w:val="24"/>
          <w:szCs w:val="24"/>
        </w:rPr>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ind w:firstLine="420"/>
      </w:p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w:t>
      </w:r>
      <w:r>
        <w:rPr>
          <w:rFonts w:hint="eastAsia" w:ascii="Arial" w:hAnsi="Arial" w:eastAsia="宋体" w:cs="Arial"/>
          <w:i/>
          <w:iCs/>
          <w:sz w:val="36"/>
          <w:u w:val="single"/>
        </w:rPr>
        <w:t xml:space="preserve">、落实政府采购政策需满足的资格要求的证明文件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b/>
          <w:color w:val="ff0000"/>
          <w:sz w:val="24"/>
          <w:szCs w:val="24"/>
        </w:rPr>
        <w:t xml:space="preserve">调查分包</w:t>
      </w:r>
      <w:r>
        <w:rPr>
          <w:rFonts w:hint="eastAsia" w:ascii="Calibri" w:hAnsi="Calibri" w:eastAsia="宋体" w:cs="Times New Roman"/>
          <w:b/>
          <w:color w:val="ff0000"/>
          <w:sz w:val="24"/>
          <w:szCs w:val="24"/>
        </w:rPr>
        <w:t xml:space="preserve">1</w:t>
      </w:r>
      <w:r>
        <w:rPr>
          <w:rFonts w:hint="eastAsia" w:ascii="Calibri" w:hAnsi="Calibri" w:eastAsia="宋体" w:cs="Times New Roman"/>
          <w:b/>
          <w:color w:val="ff0000"/>
          <w:sz w:val="24"/>
          <w:szCs w:val="24"/>
        </w:rPr>
        <w:t xml:space="preserve">、</w:t>
      </w:r>
      <w:r>
        <w:rPr>
          <w:rFonts w:hint="eastAsia" w:ascii="Calibri" w:hAnsi="Calibri" w:eastAsia="宋体" w:cs="Times New Roman"/>
          <w:b/>
          <w:color w:val="ff0000"/>
          <w:sz w:val="24"/>
          <w:szCs w:val="24"/>
        </w:rPr>
        <w:t xml:space="preserve">2</w:t>
      </w:r>
      <w:r>
        <w:rPr>
          <w:rFonts w:hint="eastAsia" w:ascii="Calibri" w:hAnsi="Calibri" w:eastAsia="宋体" w:cs="Times New Roman"/>
          <w:b/>
          <w:color w:val="ff0000"/>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rPr>
          <w:rFonts w:hint="eastAsia" w:ascii="Calibri" w:hAnsi="Calibri" w:eastAsia="宋体" w:cs="Times New Roman"/>
          <w:sz w:val="24"/>
          <w:szCs w:val="24"/>
        </w:rPr>
        <w:t xml:space="preserve">）</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w:t>
      </w:r>
      <w:r>
        <w:rPr>
          <w:rFonts w:hint="eastAsia" w:ascii="Arial" w:hAnsi="Arial" w:eastAsia="宋体" w:cs="Arial"/>
          <w:i/>
          <w:iCs/>
          <w:sz w:val="36"/>
          <w:u w:val="single"/>
        </w:rPr>
        <w:t xml:space="preserve">、特定资格要求的证明文件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b/>
          <w:color w:val="ff0000"/>
          <w:sz w:val="24"/>
          <w:szCs w:val="24"/>
        </w:rPr>
        <w:t xml:space="preserve">独立投标人和组成联合体的各成员（仅限质控分包）须具有在有效期内的《检验检测机构资质认定证书》（</w:t>
      </w:r>
      <w:r>
        <w:rPr>
          <w:rFonts w:hint="eastAsia" w:ascii="Calibri" w:hAnsi="Calibri" w:eastAsia="宋体" w:cs="Times New Roman"/>
          <w:b/>
          <w:color w:val="ff0000"/>
          <w:sz w:val="24"/>
          <w:szCs w:val="24"/>
        </w:rPr>
        <w:t xml:space="preserve">CMA</w:t>
      </w:r>
      <w:r>
        <w:rPr>
          <w:rFonts w:hint="eastAsia" w:ascii="Calibri" w:hAnsi="Calibri" w:eastAsia="宋体" w:cs="Times New Roman"/>
          <w:b/>
          <w:color w:val="ff0000"/>
          <w:sz w:val="24"/>
          <w:szCs w:val="24"/>
        </w:rPr>
        <w:t xml:space="preserve">）证书，否则投标无效。以联合体方式投标的投标人（仅限质控分包），须提交共同签署的《联合体协议》（招标文件格式十三），明确联合体的牵头单位，并载明联合体各方承担的工作和义务，否则投标无效。</w:t>
      </w:r>
      <w:r>
        <w:rPr>
          <w:rFonts w:hint="eastAsia" w:ascii="Calibri" w:hAnsi="Calibri" w:eastAsia="宋体" w:cs="Times New Roman"/>
          <w:sz w:val="24"/>
          <w:szCs w:val="24"/>
        </w:rPr>
        <w:t xml:space="preserve">）</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十三、联合体协议（分包号：质控分包）</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4"/>
          <w:u w:val="single"/>
        </w:rPr>
        <w:t xml:space="preserve">质控分包</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8" w:name="_Hlt26955054"/>
      <w:r/>
      <w:bookmarkEnd w:id="8"/>
      <w:r>
        <w:rPr>
          <w:rFonts w:hint="eastAsia" w:ascii="Arial" w:hAnsi="Arial" w:eastAsia="宋体" w:cs="Arial"/>
          <w:i/>
          <w:iCs/>
          <w:sz w:val="36"/>
          <w:u w:val="single"/>
        </w:rPr>
        <w:t xml:space="preserve">十六、商务要求响应及偏离表（分包号：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9" w:name="_Hlt26955064"/>
            <w:r/>
            <w:bookmarkStart w:id="10" w:name="_Hlt26609391"/>
            <w:r/>
            <w:bookmarkStart w:id="11" w:name="_Hlt24879081"/>
            <w:r/>
            <w:bookmarkStart w:id="12" w:name="_Hlt26782999"/>
            <w:r/>
            <w:bookmarkStart w:id="13" w:name="_Hlt26955056"/>
            <w:r/>
            <w:bookmarkStart w:id="14" w:name="_Hlt26580838"/>
            <w:r/>
            <w:bookmarkStart w:id="15" w:name="_Hlt26671372"/>
            <w:r/>
            <w:bookmarkStart w:id="16" w:name="_Hlt26671343"/>
            <w:r/>
            <w:bookmarkEnd w:id="9"/>
            <w:r/>
            <w:bookmarkEnd w:id="10"/>
            <w:r/>
            <w:bookmarkEnd w:id="11"/>
            <w:r/>
            <w:bookmarkEnd w:id="12"/>
            <w:r/>
            <w:bookmarkEnd w:id="13"/>
            <w:r/>
            <w:bookmarkEnd w:id="14"/>
            <w:r/>
            <w:bookmarkEnd w:id="15"/>
            <w:r/>
            <w:bookmarkEnd w:id="16"/>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17" w:name="_格式2__法定代表人授权书"/>
      <w:r/>
      <w:bookmarkStart w:id="18" w:name="_Hlt26671374"/>
      <w:r/>
      <w:bookmarkStart w:id="19" w:name="_Hlt26955066"/>
      <w:r/>
      <w:bookmarkStart w:id="20" w:name="_Hlt26609389"/>
      <w:r/>
      <w:bookmarkEnd w:id="17"/>
      <w:r/>
      <w:bookmarkEnd w:id="18"/>
      <w:r/>
      <w:bookmarkEnd w:id="19"/>
      <w:r/>
      <w:bookmarkEnd w:id="20"/>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十七、开标一览表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695"/>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黑体" w:hAnsi="黑体" w:eastAsia="黑体" w:cs="仿宋"/>
          <w:bCs/>
          <w:color w:val="000000"/>
          <w:sz w:val="40"/>
          <w:szCs w:val="32"/>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MS Mincho">
    <w:panose1 w:val="02020603050405090304"/>
  </w:font>
  <w:font w:name="Courier New">
    <w:panose1 w:val="02070309020205020404"/>
  </w:font>
  <w:font w:name="Malgun Gothic">
    <w:panose1 w:val="020B05030200000200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pPr>
    <w:r/>
    <w:r/>
  </w:p>
  <w:p>
    <w:pPr>
      <w:pStyle w:val="6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90"/>
          <w:jc w:val="center"/>
        </w:pPr>
        <w:r>
          <w:fldChar w:fldCharType="begin"/>
        </w:r>
        <w:r>
          <w:instrText xml:space="preserve"> PAGE   \* MERGEFORMAT </w:instrText>
        </w:r>
        <w:r>
          <w:fldChar w:fldCharType="separate"/>
        </w:r>
        <w:r>
          <w:rPr>
            <w:lang w:val="zh-CN"/>
          </w:rPr>
          <w:t xml:space="preserve">43</w:t>
        </w:r>
        <w:r>
          <w:rPr>
            <w:lang w:val="zh-CN"/>
          </w:rPr>
          <w:fldChar w:fldCharType="end"/>
        </w:r>
        <w:r/>
      </w:p>
    </w:sdtContent>
  </w:sdt>
  <w:p>
    <w:pPr>
      <w:pStyle w:val="6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space"/>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space"/>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9"/>
    <w:uiPriority w:val="9"/>
    <w:rPr>
      <w:rFonts w:ascii="Arial" w:hAnsi="Arial" w:eastAsia="Arial" w:cs="Arial"/>
      <w:sz w:val="40"/>
      <w:szCs w:val="40"/>
    </w:rPr>
  </w:style>
  <w:style w:type="character" w:styleId="15">
    <w:name w:val="Heading 2 Char"/>
    <w:basedOn w:val="682"/>
    <w:link w:val="680"/>
    <w:uiPriority w:val="9"/>
    <w:rPr>
      <w:rFonts w:ascii="Arial" w:hAnsi="Arial" w:eastAsia="Arial" w:cs="Arial"/>
      <w:sz w:val="34"/>
    </w:rPr>
  </w:style>
  <w:style w:type="character" w:styleId="17">
    <w:name w:val="Heading 3 Char"/>
    <w:basedOn w:val="682"/>
    <w:link w:val="681"/>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2"/>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2"/>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2"/>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2"/>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2"/>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2"/>
    <w:link w:val="691"/>
    <w:uiPriority w:val="99"/>
  </w:style>
  <w:style w:type="character" w:styleId="44">
    <w:name w:val="Footer Char"/>
    <w:basedOn w:val="682"/>
    <w:link w:val="690"/>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90"/>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qFormat/>
    <w:pPr>
      <w:jc w:val="both"/>
      <w:widowControl w:val="off"/>
    </w:pPr>
    <w:rPr>
      <w:sz w:val="21"/>
      <w:szCs w:val="22"/>
    </w:rPr>
  </w:style>
  <w:style w:type="paragraph" w:styleId="679">
    <w:name w:val="Heading 1"/>
    <w:basedOn w:val="678"/>
    <w:next w:val="678"/>
    <w:link w:val="700"/>
    <w:uiPriority w:val="9"/>
    <w:qFormat/>
    <w:pPr>
      <w:keepLines/>
      <w:keepNext/>
      <w:spacing w:before="340" w:after="330" w:line="578" w:lineRule="auto"/>
      <w:outlineLvl w:val="0"/>
    </w:pPr>
    <w:rPr>
      <w:b/>
      <w:bCs/>
      <w:sz w:val="44"/>
      <w:szCs w:val="44"/>
    </w:rPr>
  </w:style>
  <w:style w:type="paragraph" w:styleId="680">
    <w:name w:val="Heading 2"/>
    <w:basedOn w:val="678"/>
    <w:next w:val="678"/>
    <w:link w:val="70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1">
    <w:name w:val="Heading 3"/>
    <w:basedOn w:val="678"/>
    <w:next w:val="678"/>
    <w:link w:val="703"/>
    <w:uiPriority w:val="9"/>
    <w:unhideWhenUsed/>
    <w:qFormat/>
    <w:pPr>
      <w:keepLines/>
      <w:keepNext/>
      <w:spacing w:before="260" w:after="260" w:line="416" w:lineRule="auto"/>
      <w:outlineLvl w:val="2"/>
    </w:pPr>
    <w:rPr>
      <w:b/>
      <w:bCs/>
      <w:sz w:val="32"/>
      <w:szCs w:val="32"/>
    </w:rPr>
  </w:style>
  <w:style w:type="character" w:styleId="682" w:default="1">
    <w:name w:val="Default Paragraph Font"/>
    <w:uiPriority w:val="1"/>
    <w:semiHidden/>
    <w:unhideWhenUsed/>
  </w:style>
  <w:style w:type="table" w:styleId="683" w:default="1">
    <w:name w:val="Normal Table"/>
    <w:uiPriority w:val="99"/>
    <w:semiHidden/>
    <w:unhideWhenUsed/>
    <w:qFormat/>
    <w:tblPr>
      <w:tblInd w:w="0" w:type="dxa"/>
      <w:tblCellMar>
        <w:left w:w="108" w:type="dxa"/>
        <w:top w:w="0" w:type="dxa"/>
        <w:right w:w="108" w:type="dxa"/>
        <w:bottom w:w="0" w:type="dxa"/>
      </w:tblCellMar>
    </w:tblPr>
  </w:style>
  <w:style w:type="numbering" w:styleId="684" w:default="1">
    <w:name w:val="No List"/>
    <w:uiPriority w:val="99"/>
    <w:semiHidden/>
    <w:unhideWhenUsed/>
  </w:style>
  <w:style w:type="paragraph" w:styleId="685">
    <w:name w:val="Document Map"/>
    <w:basedOn w:val="678"/>
    <w:link w:val="701"/>
    <w:uiPriority w:val="99"/>
    <w:semiHidden/>
    <w:unhideWhenUsed/>
    <w:qFormat/>
    <w:rPr>
      <w:rFonts w:ascii="宋体" w:eastAsia="宋体"/>
      <w:sz w:val="18"/>
      <w:szCs w:val="18"/>
    </w:rPr>
  </w:style>
  <w:style w:type="paragraph" w:styleId="686">
    <w:name w:val="annotation text"/>
    <w:basedOn w:val="678"/>
    <w:link w:val="705"/>
    <w:qFormat/>
    <w:pPr>
      <w:ind w:firstLine="922"/>
      <w:jc w:val="left"/>
      <w:spacing w:line="360" w:lineRule="auto"/>
    </w:pPr>
    <w:rPr>
      <w:rFonts w:ascii="Times New Roman" w:hAnsi="Times New Roman" w:eastAsia="宋体" w:cs="Times New Roman"/>
      <w:szCs w:val="24"/>
    </w:rPr>
  </w:style>
  <w:style w:type="paragraph" w:styleId="687">
    <w:name w:val="Plain Text"/>
    <w:basedOn w:val="678"/>
    <w:link w:val="709"/>
    <w:qFormat/>
    <w:rPr>
      <w:rFonts w:ascii="宋体" w:hAnsi="Courier New" w:eastAsia="宋体" w:cs="Times New Roman"/>
      <w:szCs w:val="20"/>
    </w:rPr>
  </w:style>
  <w:style w:type="paragraph" w:styleId="688">
    <w:name w:val="Date"/>
    <w:basedOn w:val="678"/>
    <w:next w:val="678"/>
    <w:link w:val="704"/>
    <w:uiPriority w:val="99"/>
    <w:semiHidden/>
    <w:unhideWhenUsed/>
    <w:qFormat/>
    <w:pPr>
      <w:ind w:left="100"/>
    </w:pPr>
  </w:style>
  <w:style w:type="paragraph" w:styleId="689">
    <w:name w:val="Balloon Text"/>
    <w:basedOn w:val="678"/>
    <w:link w:val="706"/>
    <w:uiPriority w:val="99"/>
    <w:semiHidden/>
    <w:unhideWhenUsed/>
    <w:qFormat/>
    <w:rPr>
      <w:sz w:val="18"/>
      <w:szCs w:val="18"/>
    </w:rPr>
  </w:style>
  <w:style w:type="paragraph" w:styleId="690">
    <w:name w:val="Footer"/>
    <w:basedOn w:val="678"/>
    <w:link w:val="699"/>
    <w:uiPriority w:val="99"/>
    <w:unhideWhenUsed/>
    <w:qFormat/>
    <w:pPr>
      <w:jc w:val="left"/>
      <w:tabs>
        <w:tab w:val="center" w:pos="4153" w:leader="none"/>
        <w:tab w:val="right" w:pos="8306" w:leader="none"/>
      </w:tabs>
    </w:pPr>
    <w:rPr>
      <w:sz w:val="18"/>
      <w:szCs w:val="18"/>
    </w:rPr>
  </w:style>
  <w:style w:type="paragraph" w:styleId="691">
    <w:name w:val="Header"/>
    <w:basedOn w:val="678"/>
    <w:link w:val="69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2">
    <w:name w:val="toc 1"/>
    <w:basedOn w:val="678"/>
    <w:next w:val="678"/>
    <w:uiPriority w:val="39"/>
    <w:unhideWhenUsed/>
    <w:qFormat/>
  </w:style>
  <w:style w:type="paragraph" w:styleId="693">
    <w:name w:val="Normal (Web)"/>
    <w:basedOn w:val="678"/>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694">
    <w:name w:val="annotation subject"/>
    <w:basedOn w:val="686"/>
    <w:next w:val="686"/>
    <w:link w:val="711"/>
    <w:uiPriority w:val="99"/>
    <w:semiHidden/>
    <w:unhideWhenUsed/>
    <w:qFormat/>
    <w:pPr>
      <w:ind w:firstLine="0"/>
      <w:spacing w:line="240" w:lineRule="auto"/>
    </w:pPr>
    <w:rPr>
      <w:rFonts w:asciiTheme="minorHAnsi" w:hAnsiTheme="minorHAnsi" w:eastAsiaTheme="minorEastAsia" w:cstheme="minorBidi"/>
      <w:b/>
      <w:bCs/>
      <w:szCs w:val="22"/>
    </w:rPr>
  </w:style>
  <w:style w:type="table" w:styleId="695">
    <w:name w:val="Table Grid"/>
    <w:basedOn w:val="68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Hyperlink"/>
    <w:uiPriority w:val="99"/>
    <w:qFormat/>
    <w:rPr>
      <w:color w:val="0000ff"/>
      <w:u w:val="none"/>
    </w:rPr>
  </w:style>
  <w:style w:type="character" w:styleId="697">
    <w:name w:val="annotation reference"/>
    <w:qFormat/>
    <w:rPr>
      <w:sz w:val="21"/>
      <w:szCs w:val="21"/>
    </w:rPr>
  </w:style>
  <w:style w:type="character" w:styleId="698" w:customStyle="1">
    <w:name w:val="页眉 Char"/>
    <w:basedOn w:val="682"/>
    <w:link w:val="691"/>
    <w:uiPriority w:val="99"/>
    <w:semiHidden/>
    <w:qFormat/>
    <w:rPr>
      <w:sz w:val="18"/>
      <w:szCs w:val="18"/>
    </w:rPr>
  </w:style>
  <w:style w:type="character" w:styleId="699" w:customStyle="1">
    <w:name w:val="页脚 Char"/>
    <w:basedOn w:val="682"/>
    <w:link w:val="690"/>
    <w:uiPriority w:val="99"/>
    <w:qFormat/>
    <w:rPr>
      <w:sz w:val="18"/>
      <w:szCs w:val="18"/>
    </w:rPr>
  </w:style>
  <w:style w:type="character" w:styleId="700" w:customStyle="1">
    <w:name w:val="标题 1 Char"/>
    <w:basedOn w:val="682"/>
    <w:link w:val="679"/>
    <w:uiPriority w:val="9"/>
    <w:qFormat/>
    <w:rPr>
      <w:b/>
      <w:bCs/>
      <w:sz w:val="44"/>
      <w:szCs w:val="44"/>
    </w:rPr>
  </w:style>
  <w:style w:type="character" w:styleId="701" w:customStyle="1">
    <w:name w:val="文档结构图 Char"/>
    <w:basedOn w:val="682"/>
    <w:link w:val="685"/>
    <w:uiPriority w:val="99"/>
    <w:semiHidden/>
    <w:qFormat/>
    <w:rPr>
      <w:rFonts w:ascii="宋体" w:eastAsia="宋体"/>
      <w:sz w:val="18"/>
      <w:szCs w:val="18"/>
    </w:rPr>
  </w:style>
  <w:style w:type="character" w:styleId="702" w:customStyle="1">
    <w:name w:val="标题 2 Char"/>
    <w:basedOn w:val="682"/>
    <w:link w:val="680"/>
    <w:uiPriority w:val="9"/>
    <w:qFormat/>
    <w:rPr>
      <w:rFonts w:asciiTheme="majorHAnsi" w:hAnsiTheme="majorHAnsi" w:eastAsiaTheme="majorEastAsia" w:cstheme="majorBidi"/>
      <w:b/>
      <w:bCs/>
      <w:sz w:val="32"/>
      <w:szCs w:val="32"/>
    </w:rPr>
  </w:style>
  <w:style w:type="character" w:styleId="703" w:customStyle="1">
    <w:name w:val="标题 3 Char"/>
    <w:basedOn w:val="682"/>
    <w:link w:val="681"/>
    <w:uiPriority w:val="9"/>
    <w:qFormat/>
    <w:rPr>
      <w:b/>
      <w:bCs/>
      <w:sz w:val="32"/>
      <w:szCs w:val="32"/>
    </w:rPr>
  </w:style>
  <w:style w:type="character" w:styleId="704" w:customStyle="1">
    <w:name w:val="日期 Char"/>
    <w:basedOn w:val="682"/>
    <w:link w:val="688"/>
    <w:uiPriority w:val="99"/>
    <w:semiHidden/>
    <w:qFormat/>
  </w:style>
  <w:style w:type="character" w:styleId="705" w:customStyle="1">
    <w:name w:val="批注文字 Char"/>
    <w:basedOn w:val="682"/>
    <w:link w:val="686"/>
    <w:qFormat/>
    <w:rPr>
      <w:rFonts w:ascii="Times New Roman" w:hAnsi="Times New Roman" w:eastAsia="宋体" w:cs="Times New Roman"/>
      <w:szCs w:val="24"/>
    </w:rPr>
  </w:style>
  <w:style w:type="character" w:styleId="706" w:customStyle="1">
    <w:name w:val="批注框文本 Char"/>
    <w:basedOn w:val="682"/>
    <w:link w:val="689"/>
    <w:uiPriority w:val="99"/>
    <w:semiHidden/>
    <w:qFormat/>
    <w:rPr>
      <w:sz w:val="18"/>
      <w:szCs w:val="18"/>
    </w:rPr>
  </w:style>
  <w:style w:type="paragraph" w:styleId="707" w:customStyle="1">
    <w:name w:val="Default"/>
    <w:link w:val="708"/>
    <w:uiPriority w:val="99"/>
    <w:qFormat/>
    <w:pPr>
      <w:widowControl w:val="off"/>
    </w:pPr>
    <w:rPr>
      <w:rFonts w:ascii="MS Mincho" w:hAnsi="Calibri" w:eastAsia="宋体" w:cs="Times New Roman"/>
      <w:color w:val="000000"/>
      <w:sz w:val="21"/>
      <w:szCs w:val="24"/>
    </w:rPr>
  </w:style>
  <w:style w:type="character" w:styleId="708" w:customStyle="1">
    <w:name w:val="Default Char"/>
    <w:link w:val="707"/>
    <w:uiPriority w:val="99"/>
    <w:qFormat/>
    <w:rPr>
      <w:rFonts w:ascii="MS Mincho" w:hAnsi="Calibri" w:eastAsia="宋体" w:cs="Times New Roman"/>
      <w:color w:val="000000"/>
      <w:szCs w:val="24"/>
    </w:rPr>
  </w:style>
  <w:style w:type="character" w:styleId="709" w:customStyle="1">
    <w:name w:val="纯文本 Char"/>
    <w:basedOn w:val="682"/>
    <w:link w:val="687"/>
    <w:qFormat/>
    <w:rPr>
      <w:rFonts w:ascii="宋体" w:hAnsi="Courier New" w:eastAsia="宋体" w:cs="Times New Roman"/>
      <w:szCs w:val="20"/>
    </w:rPr>
  </w:style>
  <w:style w:type="paragraph" w:styleId="710">
    <w:name w:val="List Paragraph"/>
    <w:basedOn w:val="678"/>
    <w:uiPriority w:val="34"/>
    <w:qFormat/>
    <w:pPr>
      <w:ind w:firstLine="420"/>
    </w:pPr>
  </w:style>
  <w:style w:type="character" w:styleId="711" w:customStyle="1">
    <w:name w:val="批注主题 Char"/>
    <w:basedOn w:val="705"/>
    <w:link w:val="694"/>
    <w:uiPriority w:val="99"/>
    <w:semiHidden/>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12D976-9819-4EF8-8687-1B0D8AD3B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刘康</cp:lastModifiedBy>
  <cp:revision>1</cp:revision>
  <dcterms:created xsi:type="dcterms:W3CDTF">2024-01-04T03:50:00Z</dcterms:created>
  <dcterms:modified xsi:type="dcterms:W3CDTF">2024-04-15T08:11:54Z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B40EC08168094ECDBC9F5BD5111D5426_13</vt:lpwstr>
  </property>
</Properties>
</file>