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14:textFill>
            <w14:solidFill>
              <w14:schemeClr w14:val="tx1"/>
            </w14:solidFill>
          </w14:textFill>
        </w:rPr>
        <w:t xml:space="preserve">   </w:t>
      </w:r>
      <w:r/>
    </w:p>
    <w:p>
      <w:pPr>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r>
      <w:r/>
    </w:p>
    <w:p>
      <w:pPr>
        <w:pStyle w:val="701"/>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15"/>
        <w:jc w:val="center"/>
        <w:rPr>
          <w:rFonts w:hint="eastAsia" w:ascii="宋体" w:hAnsi="宋体" w:eastAsia="宋体" w:cs="宋体"/>
          <w:b/>
          <w:color w:val="000000" w:themeColor="text1"/>
          <w:sz w:val="96"/>
          <w:szCs w:val="96"/>
          <w:highlight w:val="none"/>
          <w14:textFill>
            <w14:solidFill>
              <w14:schemeClr w14:val="tx1"/>
            </w14:solidFill>
          </w14:textFill>
        </w:rPr>
      </w:pPr>
      <w:r>
        <w:rPr>
          <w:rFonts w:hint="eastAsia" w:ascii="宋体" w:hAnsi="宋体" w:eastAsia="宋体" w:cs="宋体"/>
          <w:b/>
          <w:color w:val="000000" w:themeColor="text1"/>
          <w:sz w:val="96"/>
          <w:szCs w:val="96"/>
          <w:highlight w:val="none"/>
          <w:lang w:val="en-US" w:eastAsia="zh-CN" w:bidi="ar-SA"/>
          <w14:textFill>
            <w14:solidFill>
              <w14:schemeClr w14:val="tx1"/>
            </w14:solidFill>
          </w14:textFill>
        </w:rPr>
        <w:t xml:space="preserve">锡山区政府采购</w:t>
      </w:r>
      <w:r/>
    </w:p>
    <w:p>
      <w:pPr>
        <w:pStyle w:val="734"/>
        <w:rPr>
          <w:rFonts w:hint="eastAsia" w:ascii="宋体" w:hAnsi="宋体" w:eastAsia="宋体" w:cs="宋体"/>
          <w:color w:val="000000" w:themeColor="text1"/>
          <w:sz w:val="28"/>
          <w:szCs w:val="20"/>
          <w:highlight w:val="none"/>
          <w14:textFill>
            <w14:solidFill>
              <w14:schemeClr w14:val="tx1"/>
            </w14:solidFill>
          </w14:textFill>
        </w:rPr>
      </w:pPr>
      <w:r>
        <w:rPr>
          <w:rFonts w:hint="eastAsia" w:ascii="宋体" w:hAnsi="宋体" w:eastAsia="宋体" w:cs="宋体"/>
          <w:color w:val="000000" w:themeColor="text1"/>
          <w:sz w:val="28"/>
          <w:szCs w:val="20"/>
          <w:highlight w:val="none"/>
          <w14:textFill>
            <w14:solidFill>
              <w14:schemeClr w14:val="tx1"/>
            </w14:solidFill>
          </w14:textFill>
        </w:rPr>
      </w:r>
      <w:r/>
    </w:p>
    <w:p>
      <w:pPr>
        <w:pStyle w:val="737"/>
        <w:rPr>
          <w:rFonts w:hint="eastAsia" w:ascii="宋体" w:hAnsi="宋体" w:eastAsia="宋体" w:cs="宋体"/>
          <w:color w:val="000000" w:themeColor="text1"/>
          <w:sz w:val="28"/>
          <w:szCs w:val="20"/>
          <w:highlight w:val="none"/>
          <w14:textFill>
            <w14:solidFill>
              <w14:schemeClr w14:val="tx1"/>
            </w14:solidFill>
          </w14:textFill>
        </w:rPr>
      </w:pPr>
      <w:r>
        <w:rPr>
          <w:rFonts w:hint="eastAsia" w:ascii="宋体" w:hAnsi="宋体" w:eastAsia="宋体" w:cs="宋体"/>
          <w:color w:val="000000" w:themeColor="text1"/>
          <w:sz w:val="28"/>
          <w:szCs w:val="20"/>
          <w:highlight w:val="none"/>
          <w14:textFill>
            <w14:solidFill>
              <w14:schemeClr w14:val="tx1"/>
            </w14:solidFill>
          </w14:textFill>
        </w:rPr>
      </w:r>
      <w:r/>
    </w:p>
    <w:p>
      <w:pPr>
        <w:pStyle w:val="733"/>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733"/>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915"/>
        <w:jc w:val="center"/>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t xml:space="preserve">（暗标）</w:t>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r>
      <w:r/>
    </w:p>
    <w:p>
      <w:pPr>
        <w:pStyle w:val="71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r>
      <w:r/>
    </w:p>
    <w:p>
      <w:pPr>
        <w:pStyle w:val="701"/>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r>
      <w:r/>
    </w:p>
    <w:p>
      <w:pPr>
        <w:ind w:firstLine="0"/>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pacing w:val="108"/>
          <w:sz w:val="32"/>
          <w:szCs w:val="32"/>
          <w:highlight w:val="none"/>
          <w14:textFill>
            <w14:solidFill>
              <w14:schemeClr w14:val="tx1"/>
            </w14:solidFill>
          </w14:textFill>
        </w:rPr>
        <w:t xml:space="preserve">项目名</w:t>
      </w:r>
      <w:r>
        <w:rPr>
          <w:rFonts w:hint="eastAsia" w:ascii="宋体" w:hAnsi="宋体" w:eastAsia="宋体" w:cs="宋体"/>
          <w:b/>
          <w:color w:val="000000" w:themeColor="text1"/>
          <w:sz w:val="32"/>
          <w:szCs w:val="32"/>
          <w:highlight w:val="none"/>
          <w14:textFill>
            <w14:solidFill>
              <w14:schemeClr w14:val="tx1"/>
            </w14:solidFill>
          </w14:textFill>
        </w:rPr>
        <w:t xml:space="preserve">称：</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2025年食品安全抽检检测服务采购项目 </w:t>
      </w:r>
      <w:r/>
    </w:p>
    <w:p>
      <w:pPr>
        <w:ind w:firstLine="0"/>
        <w:keepLines w:val="0"/>
        <w:keepNext w:val="0"/>
        <w:pageBreakBefore w:val="0"/>
        <w:spacing w:line="360" w:lineRule="auto"/>
        <w:widowControl w:val="off"/>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pacing w:val="108"/>
          <w:sz w:val="32"/>
          <w:szCs w:val="32"/>
          <w:highlight w:val="none"/>
          <w14:textFill>
            <w14:solidFill>
              <w14:schemeClr w14:val="tx1"/>
            </w14:solidFill>
          </w14:textFill>
        </w:rPr>
        <w:t xml:space="preserve">项目编</w:t>
      </w:r>
      <w:r>
        <w:rPr>
          <w:rFonts w:hint="eastAsia" w:ascii="宋体" w:hAnsi="宋体" w:eastAsia="宋体" w:cs="宋体"/>
          <w:b/>
          <w:color w:val="000000" w:themeColor="text1"/>
          <w:sz w:val="32"/>
          <w:szCs w:val="32"/>
          <w:highlight w:val="none"/>
          <w14:textFill>
            <w14:solidFill>
              <w14:schemeClr w14:val="tx1"/>
            </w14:solidFill>
          </w14:textFill>
        </w:rPr>
        <w:t xml:space="preserve">号：</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JSZC-320205-PXGJ-G2025-0025</w:t>
      </w:r>
      <w:r/>
    </w:p>
    <w:p>
      <w:pPr>
        <w:ind w:firstLine="0"/>
        <w:jc w:val="both"/>
        <w:keepLines w:val="0"/>
        <w:keepNext w:val="0"/>
        <w:pageBreakBefore w:val="0"/>
        <w:spacing w:line="360" w:lineRule="auto"/>
        <w:widowControl w:val="off"/>
        <w:rPr>
          <w:rFonts w:hint="default" w:ascii="宋体" w:hAnsi="宋体" w:eastAsia="宋体" w:cs="宋体"/>
          <w:color w:val="000000" w:themeColor="text1"/>
          <w:sz w:val="28"/>
          <w:szCs w:val="28"/>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pacing w:val="108"/>
          <w:sz w:val="32"/>
          <w:szCs w:val="32"/>
          <w:highlight w:val="none"/>
          <w14:textFill>
            <w14:solidFill>
              <w14:schemeClr w14:val="tx1"/>
            </w14:solidFill>
          </w14:textFill>
        </w:rPr>
        <w:t xml:space="preserve">采购单</w:t>
      </w:r>
      <w:r>
        <w:rPr>
          <w:rFonts w:hint="eastAsia" w:ascii="宋体" w:hAnsi="宋体" w:eastAsia="宋体" w:cs="宋体"/>
          <w:b/>
          <w:bCs/>
          <w:color w:val="000000" w:themeColor="text1"/>
          <w:sz w:val="32"/>
          <w:szCs w:val="32"/>
          <w:highlight w:val="none"/>
          <w14:textFill>
            <w14:solidFill>
              <w14:schemeClr w14:val="tx1"/>
            </w14:solidFill>
          </w14:textFill>
        </w:rPr>
        <w:t xml:space="preserve">位：</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无锡市锡山区市场监督管理局</w:t>
      </w:r>
      <w:r/>
    </w:p>
    <w:p>
      <w:pPr>
        <w:ind w:firstLine="0"/>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普信国际工程咨询有限公司</w:t>
      </w:r>
      <w:r/>
    </w:p>
    <w:p>
      <w:pPr>
        <w:pStyle w:val="733"/>
        <w:ind w:left="0" w:firstLine="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33"/>
        <w:ind w:left="0" w:firstLine="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二○二</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44"/>
          <w:szCs w:val="44"/>
          <w:highlight w:val="none"/>
          <w14:textFill>
            <w14:solidFill>
              <w14:schemeClr w14:val="tx1"/>
            </w14:solidFill>
          </w14:textFill>
        </w:rPr>
        <w:t xml:space="preserve">年</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44"/>
          <w:szCs w:val="44"/>
          <w:highlight w:val="none"/>
          <w14:textFill>
            <w14:solidFill>
              <w14:schemeClr w14:val="tx1"/>
            </w14:solidFill>
          </w14:textFill>
        </w:rPr>
        <w:t xml:space="preserve">月</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目    录</w:t>
      </w:r>
      <w:r/>
    </w:p>
    <w:p>
      <w:pPr>
        <w:pStyle w:val="734"/>
        <w:keepLines w:val="0"/>
        <w:keepNext w:val="0"/>
        <w:pageBreakBefore w:val="0"/>
        <w:spacing w:line="360" w:lineRule="auto"/>
        <w:widowControl w:val="off"/>
        <w:rPr>
          <w:rFonts w:hint="eastAsia" w:ascii="宋体" w:hAnsi="宋体" w:eastAsia="宋体" w:cs="宋体"/>
          <w:color w:val="000000" w:themeColor="text1"/>
          <w:sz w:val="28"/>
          <w:szCs w:val="20"/>
          <w:highlight w:val="none"/>
          <w14:textFill>
            <w14:solidFill>
              <w14:schemeClr w14:val="tx1"/>
            </w14:solidFill>
          </w14:textFill>
        </w:rPr>
      </w:pPr>
      <w:r>
        <w:rPr>
          <w:rFonts w:hint="eastAsia" w:ascii="宋体" w:hAnsi="宋体" w:eastAsia="宋体" w:cs="宋体"/>
          <w:color w:val="000000" w:themeColor="text1"/>
          <w:sz w:val="28"/>
          <w:szCs w:val="20"/>
          <w:highlight w:val="none"/>
          <w14:textFill>
            <w14:solidFill>
              <w14:schemeClr w14:val="tx1"/>
            </w14:solidFill>
          </w14:textFill>
        </w:rPr>
      </w:r>
      <w:r/>
    </w:p>
    <w:p>
      <w:pPr>
        <w:pStyle w:val="928"/>
        <w:jc w:val="both"/>
        <w:rPr>
          <w:rFonts w:ascii="宋体" w:hAnsi="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一、投标邀请函.........................................3</w:t>
      </w:r>
      <w:r/>
    </w:p>
    <w:p>
      <w:pPr>
        <w:pStyle w:val="928"/>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928"/>
        <w:jc w:val="both"/>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二、供应商须知.........................................</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7</w:t>
      </w:r>
      <w:r/>
    </w:p>
    <w:p>
      <w:pPr>
        <w:pStyle w:val="928"/>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928"/>
        <w:jc w:val="both"/>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三、项目要求和有关说明................................</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19</w:t>
      </w:r>
      <w:r/>
    </w:p>
    <w:p>
      <w:pPr>
        <w:pStyle w:val="928"/>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928"/>
        <w:jc w:val="both"/>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四、合同书（格式）....................................</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39</w:t>
      </w:r>
      <w:r/>
    </w:p>
    <w:p>
      <w:pPr>
        <w:pStyle w:val="928"/>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928"/>
        <w:jc w:val="both"/>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五、合同条款..........................................</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40</w:t>
      </w:r>
      <w:r/>
    </w:p>
    <w:p>
      <w:pPr>
        <w:pStyle w:val="928"/>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928"/>
        <w:jc w:val="both"/>
        <w:rPr>
          <w:rFonts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六、附件..............................................</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45</w:t>
      </w:r>
      <w:r/>
    </w:p>
    <w:p>
      <w:pPr>
        <w:pStyle w:val="928"/>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r>
      <w:r/>
    </w:p>
    <w:p>
      <w:pPr>
        <w:spacing w:line="480" w:lineRule="auto"/>
        <w:rPr>
          <w:rStyle w:val="953"/>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39"/>
        <w:rPr>
          <w:rStyle w:val="953"/>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39"/>
        <w:rPr>
          <w:rStyle w:val="953"/>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39"/>
        <w:rPr>
          <w:rStyle w:val="953"/>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39"/>
        <w:rPr>
          <w:rStyle w:val="953"/>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39"/>
        <w:rPr>
          <w:rStyle w:val="953"/>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39"/>
        <w:rPr>
          <w:rStyle w:val="95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rPr>
          <w:rStyle w:val="95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Style w:val="95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br w:type="page" w:clear="all"/>
      </w:r>
      <w:r/>
    </w:p>
    <w:p>
      <w:pPr>
        <w:numPr>
          <w:ilvl w:val="0"/>
          <w:numId w:val="2"/>
        </w:numPr>
        <w:jc w:val="center"/>
        <w:spacing w:line="360" w:lineRule="auto"/>
        <w:rPr>
          <w:rFonts w:hint="eastAsia" w:ascii="宋体" w:hAnsi="宋体" w:eastAsia="宋体" w:cs="宋体"/>
          <w:b/>
          <w:bCs w:val="0"/>
          <w:color w:val="000000" w:themeColor="text1"/>
          <w:sz w:val="36"/>
          <w:szCs w:val="36"/>
          <w:highlight w:val="none"/>
          <w14:textFill>
            <w14:solidFill>
              <w14:schemeClr w14:val="tx1"/>
            </w14:solidFill>
          </w14:textFill>
        </w:rPr>
      </w:pPr>
      <w:r>
        <w:rPr>
          <w:rFonts w:hint="eastAsia" w:ascii="宋体" w:hAnsi="宋体" w:eastAsia="宋体" w:cs="宋体"/>
          <w:b/>
          <w:bCs w:val="0"/>
          <w:color w:val="000000" w:themeColor="text1"/>
          <w:sz w:val="36"/>
          <w:szCs w:val="36"/>
          <w:highlight w:val="none"/>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普信国际工程咨询有限公司受无锡市锡山区市场监督管理局的委托，对2025年食品安全抽检检测服务采购项目进行公开招标采购，欢迎符合相关条件的供应商参加投</w:t>
      </w:r>
      <w:r>
        <w:rPr>
          <w:rFonts w:hint="eastAsia" w:ascii="宋体" w:hAnsi="宋体" w:eastAsia="宋体" w:cs="宋体"/>
          <w:color w:val="000000" w:themeColor="text1"/>
          <w:sz w:val="24"/>
          <w:szCs w:val="24"/>
          <w:highlight w:val="none"/>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1.项目名称：2025年食品安全抽检检测服务采购项目</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2.项目编号：JSZC-320205-PXGJ-G2025-0025</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3.项目预算：399.5万元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详</w:t>
      </w:r>
      <w:r>
        <w:rPr>
          <w:rFonts w:hint="eastAsia" w:ascii="宋体" w:hAnsi="宋体" w:eastAsia="宋体" w:cs="宋体"/>
          <w:color w:val="000000" w:themeColor="text1"/>
          <w:sz w:val="24"/>
          <w:highlight w:val="none"/>
          <w14:textFill>
            <w14:solidFill>
              <w14:schemeClr w14:val="tx1"/>
            </w14:solidFill>
          </w14:textFill>
        </w:rPr>
        <w:t xml:space="preserve">见“项目要求和有关说明”中的最高限价表；投标报价高于最高限价的作为无效投标处理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本项目共划分为五个采购包，具体如下：</w:t>
      </w:r>
      <w:r/>
    </w:p>
    <w:p>
      <w:pPr>
        <w:ind w:firstLine="48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采购包1，食品抽检，商务区和东北塘，1395批次：83.5万元；</w:t>
      </w:r>
      <w:r/>
    </w:p>
    <w:p>
      <w:pPr>
        <w:ind w:firstLine="48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采购包2，食品抽检，东亭，1335批次：80万元；</w:t>
      </w:r>
      <w:r/>
    </w:p>
    <w:p>
      <w:pPr>
        <w:ind w:firstLine="48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采购包3，食品抽检，东港和鹅湖，1335批次：80万元；</w:t>
      </w:r>
      <w:r/>
    </w:p>
    <w:p>
      <w:pPr>
        <w:ind w:firstLine="48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采购包4，食品抽检，羊尖和锡北，1300批次：78万元；</w:t>
      </w:r>
      <w:r/>
    </w:p>
    <w:p>
      <w:pPr>
        <w:ind w:firstLine="48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采购包5，食品抽检，开发区，1300批次：78万元；</w:t>
      </w:r>
      <w:r/>
    </w:p>
    <w:p>
      <w:pPr>
        <w:ind w:right="235" w:firstLine="480"/>
        <w:spacing w:line="36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投标人只需提交</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一份投标文件</w:t>
      </w:r>
      <w:r>
        <w:rPr>
          <w:rFonts w:hint="eastAsia" w:ascii="宋体" w:hAnsi="宋体" w:eastAsia="宋体" w:cs="宋体"/>
          <w:color w:val="000000" w:themeColor="text1"/>
          <w:sz w:val="24"/>
          <w:highlight w:val="none"/>
          <w14:textFill>
            <w14:solidFill>
              <w14:schemeClr w14:val="tx1"/>
            </w14:solidFill>
          </w14:textFill>
        </w:rPr>
        <w:t xml:space="preserve">，无需分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eastAsia="宋体" w:cs="宋体"/>
          <w:color w:val="000000" w:themeColor="text1"/>
          <w:sz w:val="24"/>
          <w:highlight w:val="none"/>
          <w14:textFill>
            <w14:solidFill>
              <w14:schemeClr w14:val="tx1"/>
            </w14:solidFill>
          </w14:textFill>
        </w:rPr>
        <w:t xml:space="preserve">，但应同时包括01、02……0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5采购包</w:t>
      </w:r>
      <w:r>
        <w:rPr>
          <w:rFonts w:hint="eastAsia" w:ascii="宋体" w:hAnsi="宋体" w:eastAsia="宋体" w:cs="宋体"/>
          <w:color w:val="000000" w:themeColor="text1"/>
          <w:sz w:val="24"/>
          <w:highlight w:val="none"/>
          <w14:textFill>
            <w14:solidFill>
              <w14:schemeClr w14:val="tx1"/>
            </w14:solidFill>
          </w14:textFill>
        </w:rPr>
        <w:t xml:space="preserve">的主要技术内容。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4.服务期限：自合同生效之日起至2025年12月31日</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5.服务项目质量要求：符合国家标准，满足采购人需求。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7.采购人：无锡市锡山区市场监督管理局</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8.本项目无投标保证金，无需缴纳履约保证金</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本项目标的所属行业：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10.本项目是否专门面向中小企业：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11.本项目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2.未被“信用中国”网站（www.creditchina.gov.cn）列入失信被执行人、重大税收违法案件当事人名单、政府采购严重违法失信行为记录名单；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3.落实政府采购政策需满足的资格要求：无；</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4.本项目的特定资格要求：具有省级及以上检验机构认证资质。</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0"/>
      <w:r/>
      <w:r/>
    </w:p>
    <w:p>
      <w:pPr>
        <w:ind w:firstLine="482"/>
        <w:jc w:val="left"/>
        <w:keepLines w:val="0"/>
        <w:keepNext w:val="0"/>
        <w:pageBreakBefore w:val="0"/>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color w:val="000000" w:themeColor="text1"/>
          <w:sz w:val="24"/>
          <w:szCs w:val="24"/>
          <w:highlight w:val="none"/>
          <w14:textFill>
            <w14:solidFill>
              <w14:schemeClr w14:val="tx1"/>
            </w14:solidFill>
          </w14:textFill>
        </w:rPr>
        <w:t xml:space="preserve">潜在供应商如确定投标，必须在苏采云平台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highlight w:val="none"/>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w:t>
      </w:r>
      <w:r>
        <w:rPr>
          <w:rFonts w:hint="eastAsia" w:ascii="宋体" w:hAnsi="宋体" w:eastAsia="宋体" w:cs="宋体"/>
          <w:color w:val="000000" w:themeColor="text1"/>
          <w:sz w:val="24"/>
          <w:szCs w:val="24"/>
          <w:highlight w:val="none"/>
          <w14:textFill>
            <w14:solidFill>
              <w14:schemeClr w14:val="tx1"/>
            </w14:solidFill>
          </w14:textFill>
        </w:rPr>
        <w:t xml:space="preserve">云平台上传该加密的响应文件，对采购文件各项内容做出实质性响应，否则其响应文件无效。</w:t>
      </w:r>
      <w:bookmarkEnd w:id="1"/>
      <w:r/>
      <w:r/>
    </w:p>
    <w:p>
      <w:pPr>
        <w:ind w:firstLine="482"/>
        <w:jc w:val="left"/>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将以电话咨询、发邮件（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wxpx2b2@163.com </w:t>
      </w:r>
      <w:r>
        <w:rPr>
          <w:rFonts w:hint="eastAsia" w:ascii="宋体" w:hAnsi="宋体" w:eastAsia="宋体" w:cs="宋体"/>
          <w:bCs/>
          <w:color w:val="000000" w:themeColor="text1"/>
          <w:sz w:val="24"/>
          <w:szCs w:val="24"/>
          <w:highlight w:val="none"/>
          <w14:textFill>
            <w14:solidFill>
              <w14:schemeClr w14:val="tx1"/>
            </w14:solidFill>
          </w14:textFill>
        </w:rPr>
        <w:t xml:space="preserve">）等方式开展线上不见面答疑服务。截止至</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202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日10:00</w:t>
      </w:r>
      <w:r>
        <w:rPr>
          <w:rFonts w:hint="eastAsia" w:ascii="宋体" w:hAnsi="宋体" w:eastAsia="宋体" w:cs="宋体"/>
          <w:bCs/>
          <w:color w:val="000000" w:themeColor="text1"/>
          <w:sz w:val="24"/>
          <w:szCs w:val="24"/>
          <w:highlight w:val="none"/>
          <w14:textFill>
            <w14:solidFill>
              <w14:schemeClr w14:val="tx1"/>
            </w14:solidFill>
          </w14:textFill>
        </w:rPr>
        <w:t xml:space="preserve">前，有关单位对于招标文件的相关事项如有疑问可通过上述方式咨询；供应商如有需要对招标文件要求澄清的问题，请以书面形式</w:t>
      </w:r>
      <w:r>
        <w:rPr>
          <w:rFonts w:hint="eastAsia" w:ascii="宋体" w:hAnsi="宋体" w:eastAsia="宋体" w:cs="宋体"/>
          <w:b/>
          <w:bCs/>
          <w:color w:val="000000" w:themeColor="text1"/>
          <w:sz w:val="24"/>
          <w:szCs w:val="24"/>
          <w:highlight w:val="none"/>
          <w14:textFill>
            <w14:solidFill>
              <w14:schemeClr w14:val="tx1"/>
            </w14:solidFill>
          </w14:textFill>
        </w:rPr>
        <w:t xml:space="preserve">（必须加盖供应商公章，也请务必留</w:t>
      </w:r>
      <w:r>
        <w:rPr>
          <w:rFonts w:hint="eastAsia" w:ascii="宋体" w:hAnsi="宋体" w:eastAsia="宋体" w:cs="宋体"/>
          <w:b/>
          <w:color w:val="000000" w:themeColor="text1"/>
          <w:sz w:val="24"/>
          <w:szCs w:val="24"/>
          <w:highlight w:val="none"/>
          <w14:textFill>
            <w14:solidFill>
              <w14:schemeClr w14:val="tx1"/>
            </w14:solidFill>
          </w14:textFill>
        </w:rPr>
        <w:t xml:space="preserve">下联系方式，以便回复）</w:t>
      </w:r>
      <w:r>
        <w:rPr>
          <w:rFonts w:hint="eastAsia" w:ascii="宋体" w:hAnsi="宋体" w:eastAsia="宋体" w:cs="宋体"/>
          <w:bCs/>
          <w:color w:val="000000" w:themeColor="text1"/>
          <w:sz w:val="24"/>
          <w:szCs w:val="24"/>
          <w:highlight w:val="none"/>
          <w14:textFill>
            <w14:solidFill>
              <w14:schemeClr w14:val="tx1"/>
            </w14:solidFill>
          </w14:textFill>
        </w:rPr>
        <w:t xml:space="preserve">提出“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JSZC-320205-PXGJ-G2025-0025</w:t>
      </w:r>
      <w:r>
        <w:rPr>
          <w:rFonts w:hint="eastAsia" w:ascii="宋体" w:hAnsi="宋体" w:eastAsia="宋体" w:cs="宋体"/>
          <w:bCs/>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并于答疑截止时间前发邮件（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wxpx2b2@163.com </w:t>
      </w:r>
      <w:r>
        <w:rPr>
          <w:rFonts w:hint="eastAsia" w:ascii="宋体" w:hAnsi="宋体" w:eastAsia="宋体" w:cs="宋体"/>
          <w:bCs/>
          <w:color w:val="000000" w:themeColor="text1"/>
          <w:sz w:val="24"/>
          <w:szCs w:val="24"/>
          <w:highlight w:val="none"/>
          <w14:textFill>
            <w14:solidFill>
              <w14:schemeClr w14:val="tx1"/>
            </w14:solidFill>
          </w14:textFill>
        </w:rPr>
        <w:t xml:space="preserve">）给项目联系人。若未在法定时间内提出澄清，由此造成的损失及风险由供应商自行承担。</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（七）投标及开标、定标时间、地点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本项目进行线上采购活动，供应商准备好制作标书的笔记本电脑、CA锁（国信CA），在投标截止时间前半小时，登录苏采云网上开标大厅签到，</w:t>
      </w:r>
      <w:r>
        <w:rPr>
          <w:rFonts w:hint="eastAsia" w:ascii="宋体" w:hAnsi="宋体" w:eastAsia="宋体" w:cs="宋体"/>
          <w:color w:val="000000" w:themeColor="text1"/>
          <w:sz w:val="24"/>
          <w:szCs w:val="24"/>
          <w:highlight w:val="none"/>
          <w14:textFill>
            <w14:solidFill>
              <w14:schemeClr w14:val="tx1"/>
            </w14:solidFill>
          </w14:textFill>
        </w:rPr>
        <w:t xml:space="preserve">在系统进入到标书解密环节后，方可解密，请在规定时间内登录网上开标大厅参与采购活动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投标截止时间（网上投标截止时间苏采云投标客户端投标）：2025年4月3日9:30，投标截止时间后的投标文件恕不接受。</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定标地点：</w:t>
      </w:r>
      <w:bookmarkStart w:id="3" w:name="_Toc112006905"/>
      <w:r>
        <w:rPr>
          <w:rFonts w:hint="eastAsia" w:ascii="宋体" w:hAnsi="宋体" w:eastAsia="宋体" w:cs="宋体"/>
          <w:color w:val="000000" w:themeColor="text1"/>
          <w:sz w:val="24"/>
          <w:szCs w:val="24"/>
          <w:highlight w:val="none"/>
          <w14:textFill>
            <w14:solidFill>
              <w14:schemeClr w14:val="tx1"/>
            </w14:solidFill>
          </w14:textFill>
        </w:rPr>
        <w:t xml:space="preserve">无锡市锡山区东亭迎宾南路21号二楼</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（八）投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文件份数：</w:t>
      </w:r>
      <w:bookmarkEnd w:id="3"/>
      <w:r>
        <w:rPr>
          <w:rFonts w:hint="eastAsia" w:ascii="宋体" w:hAnsi="宋体" w:eastAsia="宋体" w:cs="宋体"/>
          <w:color w:val="000000" w:themeColor="text1"/>
          <w:sz w:val="24"/>
          <w:szCs w:val="24"/>
          <w:highlight w:val="none"/>
          <w14:textFill>
            <w14:solidFill>
              <w14:schemeClr w14:val="tx1"/>
            </w14:solidFill>
          </w14:textFill>
        </w:rPr>
        <w:t xml:space="preserve">请按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9"/>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普信国际工程咨询有限公司</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地址：无锡市蠡湖大道2018号普信COPO 2号楼基建二部</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许丽萍、施晓旻（项目负责人）、戴永泰</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话：</w:t>
      </w:r>
      <w:r>
        <w:rPr>
          <w:rFonts w:hint="eastAsia" w:ascii="宋体" w:hAnsi="宋体"/>
          <w:bCs/>
          <w:color w:val="000000" w:themeColor="text1"/>
          <w:sz w:val="24"/>
          <w:highlight w:val="none"/>
          <w:lang w:val="en-US" w:eastAsia="zh-CN"/>
          <w14:textFill>
            <w14:solidFill>
              <w14:schemeClr w14:val="tx1"/>
            </w14:solidFill>
          </w14:textFill>
        </w:rPr>
        <w:t xml:space="preserve">15961827501、</w:t>
      </w:r>
      <w:r>
        <w:rPr>
          <w:rFonts w:hint="eastAsia" w:ascii="宋体" w:hAnsi="宋体"/>
          <w:color w:val="000000" w:themeColor="text1"/>
          <w:sz w:val="24"/>
          <w:highlight w:val="none"/>
          <w14:textFill>
            <w14:solidFill>
              <w14:schemeClr w14:val="tx1"/>
            </w14:solidFill>
          </w14:textFill>
        </w:rPr>
        <w:t xml:space="preserve">15651504035</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编：214026</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无锡市锡山区市场监督管理局</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联系人：黄亚洲</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联系方式：18018309528</w:t>
      </w:r>
      <w:r/>
    </w:p>
    <w:p>
      <w:pPr>
        <w:rPr>
          <w:rFonts w:hint="eastAsia" w:ascii="宋体" w:hAnsi="宋体" w:eastAsia="宋体" w:cs="宋体"/>
          <w:b/>
          <w:bCs/>
          <w:color w:val="000000" w:themeColor="text1"/>
          <w:sz w:val="32"/>
          <w:highlight w:val="none"/>
          <w14:textFill>
            <w14:solidFill>
              <w14:schemeClr w14:val="tx1"/>
            </w14:solidFill>
          </w14:textFill>
        </w:rPr>
      </w:pPr>
      <w:r/>
      <w:bookmarkStart w:id="5" w:name="_Toc112006915"/>
      <w:r>
        <w:rPr>
          <w:rFonts w:hint="eastAsia" w:ascii="宋体" w:hAnsi="宋体" w:eastAsia="宋体" w:cs="宋体"/>
          <w:b/>
          <w:bCs/>
          <w:color w:val="000000" w:themeColor="text1"/>
          <w:sz w:val="32"/>
          <w:highlight w:val="none"/>
          <w14:textFill>
            <w14:solidFill>
              <w14:schemeClr w14:val="tx1"/>
            </w14:solidFill>
          </w14:textFill>
        </w:rPr>
        <w:br w:type="page" w:clear="all"/>
      </w:r>
      <w:r/>
    </w:p>
    <w:p>
      <w:pPr>
        <w:pStyle w:val="685"/>
        <w:jc w:val="center"/>
        <w:spacing w:before="120" w:after="120" w:line="320" w:lineRule="exact"/>
        <w:widowControl/>
        <w:tabs>
          <w:tab w:val="left" w:pos="432" w:leader="none"/>
        </w:tabs>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二、供应商须知</w:t>
      </w:r>
      <w:r/>
    </w:p>
    <w:p>
      <w:pPr>
        <w:pStyle w:val="686"/>
        <w:ind w:firstLine="480"/>
        <w:jc w:val="both"/>
        <w:keepLines/>
        <w:spacing w:before="120" w:after="120"/>
        <w:rPr>
          <w:rFonts w:hint="eastAsia" w:ascii="宋体" w:hAnsi="宋体" w:eastAsia="宋体" w:cs="宋体"/>
          <w:b w:val="0"/>
          <w:color w:val="000000" w:themeColor="text1"/>
          <w:sz w:val="24"/>
          <w:szCs w:val="32"/>
          <w:highlight w:val="none"/>
          <w14:textFill>
            <w14:solidFill>
              <w14:schemeClr w14:val="tx1"/>
            </w14:solidFill>
          </w14:textFill>
        </w:rPr>
      </w:pPr>
      <w:r/>
      <w:bookmarkStart w:id="6" w:name="_Toc112006911"/>
      <w:r>
        <w:rPr>
          <w:rFonts w:hint="eastAsia" w:ascii="宋体" w:hAnsi="宋体" w:eastAsia="宋体" w:cs="宋体"/>
          <w:b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 w:val="0"/>
          <w:color w:val="000000" w:themeColor="text1"/>
          <w:sz w:val="24"/>
          <w:szCs w:val="32"/>
          <w:highlight w:val="none"/>
          <w14:textFill>
            <w14:solidFill>
              <w14:schemeClr w14:val="tx1"/>
            </w14:solidFill>
          </w14:textFill>
        </w:rPr>
        <w:t xml:space="preserve">一</w:t>
      </w:r>
      <w:r>
        <w:rPr>
          <w:rFonts w:hint="eastAsia" w:ascii="宋体" w:hAnsi="宋体" w:eastAsia="宋体" w:cs="宋体"/>
          <w:b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 w:val="0"/>
          <w:color w:val="000000" w:themeColor="text1"/>
          <w:sz w:val="24"/>
          <w:szCs w:val="32"/>
          <w:highlight w:val="none"/>
          <w14:textFill>
            <w14:solidFill>
              <w14:schemeClr w14:val="tx1"/>
            </w14:solidFill>
          </w14:textFill>
        </w:rPr>
        <w:t xml:space="preserve">遵循原则：</w:t>
      </w:r>
      <w:bookmarkEnd w:id="6"/>
      <w:r/>
      <w:r/>
    </w:p>
    <w:p>
      <w:pPr>
        <w:pStyle w:val="686"/>
        <w:ind w:firstLine="480"/>
        <w:jc w:val="both"/>
        <w:keepLines/>
        <w:spacing w:before="120" w:after="1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pStyle w:val="686"/>
        <w:ind w:firstLine="480"/>
        <w:jc w:val="both"/>
        <w:keepLines/>
        <w:spacing w:before="120" w:after="120"/>
        <w:rPr>
          <w:rFonts w:hint="eastAsia" w:ascii="宋体" w:hAnsi="宋体" w:eastAsia="宋体" w:cs="宋体"/>
          <w:b w:val="0"/>
          <w:color w:val="000000" w:themeColor="text1"/>
          <w:sz w:val="24"/>
          <w:szCs w:val="32"/>
          <w:highlight w:val="none"/>
          <w14:textFill>
            <w14:solidFill>
              <w14:schemeClr w14:val="tx1"/>
            </w14:solidFill>
          </w14:textFill>
        </w:rPr>
      </w:pPr>
      <w:r/>
      <w:bookmarkStart w:id="7" w:name="_Toc112006912"/>
      <w:r>
        <w:rPr>
          <w:rFonts w:hint="eastAsia" w:ascii="宋体" w:hAnsi="宋体" w:eastAsia="宋体" w:cs="宋体"/>
          <w:b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 w:val="0"/>
          <w:color w:val="000000" w:themeColor="text1"/>
          <w:sz w:val="24"/>
          <w:szCs w:val="32"/>
          <w:highlight w:val="none"/>
          <w14:textFill>
            <w14:solidFill>
              <w14:schemeClr w14:val="tx1"/>
            </w14:solidFill>
          </w14:textFill>
        </w:rPr>
        <w:t xml:space="preserve">二</w:t>
      </w:r>
      <w:r>
        <w:rPr>
          <w:rFonts w:hint="eastAsia" w:ascii="宋体" w:hAnsi="宋体" w:eastAsia="宋体" w:cs="宋体"/>
          <w:b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 w:val="0"/>
          <w:color w:val="000000" w:themeColor="text1"/>
          <w:sz w:val="24"/>
          <w:szCs w:val="32"/>
          <w:highlight w:val="none"/>
          <w14:textFill>
            <w14:solidFill>
              <w14:schemeClr w14:val="tx1"/>
            </w14:solidFill>
          </w14:textFill>
        </w:rPr>
        <w:t xml:space="preserve">招标文件：</w:t>
      </w:r>
      <w:bookmarkEnd w:id="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hint="eastAsia" w:ascii="宋体" w:hAnsi="宋体" w:eastAsia="宋体" w:cs="宋体"/>
          <w:color w:val="000000" w:themeColor="text1"/>
          <w:sz w:val="24"/>
          <w:highlight w:val="none"/>
          <w14:textFill>
            <w14:solidFill>
              <w14:schemeClr w14:val="tx1"/>
            </w14:solidFill>
          </w14:textFill>
        </w:rPr>
        <w:t xml:space="preserve">，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3.供应商一旦参加本项目投标，即表明承诺接受了本招标文件中的所有条件和规定。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5.招标文件中的“法定代表人”是指供应商的营业执照或相关部门的登记证明文件中的“法定代表人”或“负责人”。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本文件的最终解释权归采购人及</w:t>
      </w:r>
      <w:r>
        <w:rPr>
          <w:rFonts w:hint="eastAsia" w:ascii="宋体" w:hAnsi="宋体" w:eastAsia="宋体" w:cs="宋体"/>
          <w:color w:val="000000" w:themeColor="text1"/>
          <w:sz w:val="24"/>
          <w:highlight w:val="none"/>
          <w:lang w:eastAsia="zh-CN"/>
          <w14:textFill>
            <w14:solidFill>
              <w14:schemeClr w14:val="tx1"/>
            </w14:solidFill>
          </w14:textFill>
        </w:rPr>
        <w:t xml:space="preserve">普信国际工程咨询有限公司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 w:name="_Toc112006914"/>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招标文件的补充或修正：</w:t>
      </w:r>
      <w:bookmarkEnd w:id="9"/>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普信国际工程咨询有限公司</w:t>
      </w:r>
      <w:r>
        <w:rPr>
          <w:rFonts w:hint="eastAsia" w:ascii="宋体" w:hAnsi="宋体" w:eastAsia="宋体" w:cs="宋体"/>
          <w:color w:val="000000" w:themeColor="text1"/>
          <w:sz w:val="24"/>
          <w:highlight w:val="none"/>
          <w14:textFill>
            <w14:solidFill>
              <w14:schemeClr w14:val="tx1"/>
            </w14:solidFill>
          </w14:textFill>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2.如需对招标文件进行澄清或修正，</w:t>
      </w:r>
      <w:r>
        <w:rPr>
          <w:rFonts w:hint="eastAsia" w:ascii="宋体" w:hAnsi="宋体" w:eastAsia="宋体" w:cs="宋体"/>
          <w:color w:val="000000" w:themeColor="text1"/>
          <w:sz w:val="24"/>
          <w:highlight w:val="none"/>
          <w:lang w:eastAsia="zh-CN"/>
          <w14:textFill>
            <w14:solidFill>
              <w14:schemeClr w14:val="tx1"/>
            </w14:solidFill>
          </w14:textFill>
        </w:rPr>
        <w:t xml:space="preserve">普信国际工程咨询有限公司</w:t>
      </w:r>
      <w:r>
        <w:rPr>
          <w:rFonts w:hint="eastAsia" w:ascii="宋体" w:hAnsi="宋体" w:eastAsia="宋体" w:cs="宋体"/>
          <w:color w:val="000000" w:themeColor="text1"/>
          <w:sz w:val="24"/>
          <w:highlight w:val="none"/>
          <w14:textFill>
            <w14:solidFill>
              <w14:schemeClr w14:val="tx1"/>
            </w14:solidFill>
          </w14:textFill>
        </w:rPr>
        <w:t xml:space="preserve">将在</w:t>
      </w:r>
      <w:r>
        <w:rPr>
          <w:rFonts w:hint="eastAsia" w:ascii="宋体" w:hAnsi="宋体" w:eastAsia="宋体" w:cs="宋体"/>
          <w:color w:val="000000" w:themeColor="text1"/>
          <w:sz w:val="24"/>
          <w:highlight w:val="none"/>
          <w:lang w:eastAsia="zh-CN"/>
          <w14:textFill>
            <w14:solidFill>
              <w14:schemeClr w14:val="tx1"/>
            </w14:solidFill>
          </w14:textFill>
        </w:rPr>
        <w:t xml:space="preserve">无锡市公共资源交易中心锡山分中心政府采购专栏</w:t>
      </w:r>
      <w:r>
        <w:rPr>
          <w:rFonts w:hint="eastAsia" w:ascii="宋体" w:hAnsi="宋体" w:eastAsia="宋体" w:cs="宋体"/>
          <w:color w:val="000000" w:themeColor="text1"/>
          <w:sz w:val="24"/>
          <w:highlight w:val="none"/>
          <w14:textFill>
            <w14:solidFill>
              <w14:schemeClr w14:val="tx1"/>
            </w14:solidFill>
          </w14:textFill>
        </w:rPr>
        <w:t xml:space="preserve">、无锡市公共资源交易中心政府采购专栏、无锡政府采购网和江苏政府采购网发布更正公告，该澄清或修正的内容为招标文件的组成部分。供应商应在投标截止时</w:t>
      </w:r>
      <w:r>
        <w:rPr>
          <w:rFonts w:hint="eastAsia" w:ascii="宋体" w:hAnsi="宋体" w:eastAsia="宋体" w:cs="宋体"/>
          <w:color w:val="000000" w:themeColor="text1"/>
          <w:sz w:val="24"/>
          <w:highlight w:val="none"/>
          <w:lang w:eastAsia="zh-CN"/>
          <w14:textFill>
            <w14:solidFill>
              <w14:schemeClr w14:val="tx1"/>
            </w14:solidFill>
          </w14:textFill>
        </w:rPr>
        <w:t xml:space="preserve">间之</w:t>
      </w:r>
      <w:r>
        <w:rPr>
          <w:rFonts w:hint="eastAsia" w:ascii="宋体" w:hAnsi="宋体" w:eastAsia="宋体" w:cs="宋体"/>
          <w:color w:val="000000" w:themeColor="text1"/>
          <w:sz w:val="24"/>
          <w:highlight w:val="none"/>
          <w14:textFill>
            <w14:solidFill>
              <w14:schemeClr w14:val="tx1"/>
            </w14:solidFill>
          </w14:textFill>
        </w:rPr>
        <w:t xml:space="preserve">前关注原招标公告媒体上发布的相关更正公告。因供应商未尽注意义务，未及时全面地关注更正公告导致其提交的投标材料不符合投标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要求，而造成的损失及风险（包括但不限于未中标）由供应商自行承担。</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投标文件的组成：</w:t>
      </w:r>
      <w:bookmarkEnd w:id="5"/>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1．投标函</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（1）关于资格的声明函</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（2）具有独立承担民事责任能力的投标人营业执照或相关部门的登记证明文件扫描件；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法定代表人亲自参与投标的除外，格式见附件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（4）投标人法定代表人身份证扫描件（正、反面）；</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（5）投标人法定代表人授权代表身份证扫描件（正、反面）（法定代表人亲自参加投标的除外）；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投标人近三个月中任意一个月份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的财务状况报告（资产负债表和利润表）或由会计师事务所出具的2023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年度</w:t>
      </w:r>
      <w:r>
        <w:rPr>
          <w:rFonts w:hint="eastAsia" w:ascii="宋体" w:hAnsi="宋体" w:eastAsia="宋体" w:cs="宋体"/>
          <w:bCs/>
          <w:color w:val="000000" w:themeColor="text1"/>
          <w:sz w:val="24"/>
          <w:szCs w:val="24"/>
          <w:highlight w:val="none"/>
          <w14:textFill>
            <w14:solidFill>
              <w14:schemeClr w14:val="tx1"/>
            </w14:solidFill>
          </w14:textFill>
        </w:rPr>
        <w:t xml:space="preserve">或2024年度的审计报告和所附已审财务报告扫描件</w:t>
      </w:r>
      <w:r>
        <w:rPr>
          <w:rFonts w:hint="eastAsia" w:ascii="宋体" w:hAnsi="宋体" w:eastAsia="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（7）投标人近三个月中任意一个月份</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（8）投标人近三个月中任意一个月份</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（9</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承诺书（格式见附件）；</w:t>
      </w:r>
      <w:r/>
    </w:p>
    <w:p>
      <w:pPr>
        <w:ind w:firstLine="480"/>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（10）省级及以上主管部门颁发的检验机构认证资质扫描件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10" w:name="_Hlk529436263"/>
      <w:r/>
      <w:bookmarkStart w:id="11" w:name="_Hlk23510977"/>
      <w:r>
        <w:rPr>
          <w:rFonts w:hint="eastAsia" w:ascii="宋体" w:hAnsi="宋体" w:eastAsia="宋体"/>
          <w:bCs/>
          <w:color w:val="000000" w:themeColor="text1"/>
          <w:sz w:val="24"/>
          <w:szCs w:val="24"/>
          <w:highlight w:val="none"/>
          <w14:textFill>
            <w14:solidFill>
              <w14:schemeClr w14:val="tx1"/>
            </w14:solidFill>
          </w14:textFill>
        </w:rPr>
        <w:t xml:space="preserve">3．开标一览表</w:t>
      </w:r>
      <w:bookmarkEnd w:id="10"/>
      <w:r/>
      <w:bookmarkEnd w:id="11"/>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4．服务保障承诺</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5．投标偏离表（格式见附件）</w:t>
      </w:r>
      <w:r/>
    </w:p>
    <w:p>
      <w:pPr>
        <w:ind w:firstLine="480"/>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6. </w:t>
      </w:r>
      <w:r>
        <w:rPr>
          <w:rFonts w:hint="eastAsia" w:ascii="宋体" w:hAnsi="宋体" w:eastAsia="宋体"/>
          <w:bCs/>
          <w:color w:val="000000" w:themeColor="text1"/>
          <w:sz w:val="24"/>
          <w:szCs w:val="24"/>
          <w:highlight w:val="none"/>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基本情况表</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p>
    <w:p>
      <w:pPr>
        <w:ind w:firstLine="480"/>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7. </w:t>
      </w:r>
      <w:r>
        <w:rPr>
          <w:rFonts w:hint="eastAsia" w:ascii="宋体" w:hAnsi="宋体" w:eastAsia="宋体"/>
          <w:bCs/>
          <w:color w:val="000000" w:themeColor="text1"/>
          <w:sz w:val="24"/>
          <w:szCs w:val="24"/>
          <w:highlight w:val="none"/>
          <w14:textFill>
            <w14:solidFill>
              <w14:schemeClr w14:val="tx1"/>
            </w14:solidFill>
          </w14:textFill>
        </w:rPr>
        <w:t xml:space="preserve">检测</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范围响应表</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lang w:val="zh-CN" w:eastAsia="zh-CN"/>
          <w14:textFill>
            <w14:solidFill>
              <w14:schemeClr w14:val="tx1"/>
            </w14:solidFill>
          </w14:textFill>
        </w:rPr>
      </w:pP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8. </w:t>
      </w: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实验室设备一览表</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9. 车辆配备情况一览表</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10. 供应商业绩情况一览表</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11.《中小企业声明函》（如有）、残疾人福利企业提供《残疾人福利性单位声明函》（如有）、监狱企业由省级以上监狱管理局、戒毒管理局出具的属于监狱企业的证明文件（如有）（格式见附件）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bCs/>
          <w:color w:val="000000" w:themeColor="text1"/>
          <w:sz w:val="24"/>
          <w:szCs w:val="24"/>
          <w:highlight w:val="none"/>
          <w14:textFill>
            <w14:solidFill>
              <w14:schemeClr w14:val="tx1"/>
            </w14:solidFill>
          </w14:textFill>
        </w:rPr>
        <w:t xml:space="preserve">（如有格式自拟并自行添加）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bookmarkEnd w:id="12"/>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2.投标文件由供应商按给定格式如实填写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14:textFill>
            <w14:solidFill>
              <w14:schemeClr w14:val="tx1"/>
            </w14:solidFill>
          </w14:textFill>
        </w:rPr>
        <w:t xml:space="preserve">供应商报价一律以人民币为投标结算货币，结算单位为“元”。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4.投标文件格式部分，应由供应商按给定格式提供，不得更改。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制作电子投标文件时，请正确关联对应页面，</w:t>
      </w:r>
      <w:r>
        <w:rPr>
          <w:rFonts w:hint="eastAsia" w:ascii="宋体" w:hAnsi="宋体" w:eastAsia="宋体" w:cs="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6.投标费用自理。</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投标文件须</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包含明标（ </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商务部分</w:t>
      </w:r>
      <w:r>
        <w:rPr>
          <w:rFonts w:hint="eastAsia" w:ascii="宋体" w:hAnsi="宋体" w:eastAsia="宋体" w:cs="Times New Roman"/>
          <w:bCs w:val="0"/>
          <w:color w:val="000000" w:themeColor="text1"/>
          <w:sz w:val="24"/>
          <w:szCs w:val="20"/>
          <w:highlight w:val="none"/>
          <w:lang w:val="en-US" w:eastAsia="zh-CN" w:bidi="ar-SA"/>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）和暗标（</w:t>
      </w:r>
      <w:r>
        <w:rPr>
          <w:rFonts w:hint="eastAsia" w:ascii="宋体" w:hAnsi="宋体" w:eastAsia="宋体" w:cs="宋体"/>
          <w:b/>
          <w:color w:val="000000" w:themeColor="text1"/>
          <w:sz w:val="24"/>
          <w:szCs w:val="24"/>
          <w:highlight w:val="none"/>
          <w14:textFill>
            <w14:solidFill>
              <w14:schemeClr w14:val="tx1"/>
            </w14:solidFill>
          </w14:textFill>
        </w:rPr>
        <w:t xml:space="preserve">技术部分</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）两大部分，其暗标编制要求如下：</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14:textFill>
            <w14:solidFill>
              <w14:schemeClr w14:val="tx1"/>
            </w14:solidFill>
          </w14:textFill>
        </w:rPr>
        <w:t xml:space="preserve">）暗标</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中的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）字体、段落、页码、页面布局的设置：</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3" w:name="_Toc112006917"/>
      <w:r/>
      <w:bookmarkStart w:id="14"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3"/>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6.供应商进行网上投标请参照《政府采购项目电子交易管理操作指南-供应商》。</w:t>
      </w:r>
      <w:bookmarkEnd w:id="14"/>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5" w:name="_Toc112006919"/>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2.电子投标文件未按招标文件要求盖章和签字的；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3.供应商未按招标文件要求解密电子投标文件的；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5.供应商的法定代表人或被授权代表，未准时参加开标会议的；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7.被“信用中国”网站（www.creditchina.gov.cn）、中国政府采购网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9.投标文件字迹模糊不清、无法辨认的；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11.不同供应商委托同一单位或者个人办理投标事宜的；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13.不同供应商的投标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文件</w:t>
      </w:r>
      <w:r>
        <w:rPr>
          <w:rFonts w:hint="eastAsia" w:ascii="宋体" w:hAnsi="宋体" w:eastAsia="宋体" w:cs="宋体"/>
          <w:bCs/>
          <w:color w:val="000000" w:themeColor="text1"/>
          <w:sz w:val="24"/>
          <w:szCs w:val="24"/>
          <w:highlight w:val="none"/>
          <w14:textFill>
            <w14:solidFill>
              <w14:schemeClr w14:val="tx1"/>
            </w14:solidFill>
          </w14:textFill>
        </w:rPr>
        <w:t xml:space="preserve">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18.投标文件含有采购人不能接受的附加条件的；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22.投标文件内容不全或不符合招标文件中规定的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24.暗标未按招标文件要求编制的；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25.法律法规和招标文件规定的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w:t>
      </w:r>
      <w:r>
        <w:rPr>
          <w:rFonts w:hint="eastAsia" w:ascii="宋体" w:hAnsi="宋体" w:eastAsia="宋体" w:cs="Times New Roman"/>
          <w:bCs/>
          <w:color w:val="000000" w:themeColor="text1"/>
          <w:sz w:val="24"/>
          <w:szCs w:val="24"/>
          <w:highlight w:val="none"/>
          <w14:textFill>
            <w14:solidFill>
              <w14:schemeClr w14:val="tx1"/>
            </w14:solidFill>
          </w14:textFill>
        </w:rPr>
        <w:t xml:space="preserve">符合专业条件的供应商或者对招标文件作出实质性响应的供应商不足</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14:textFill>
            <w14:solidFill>
              <w14:schemeClr w14:val="tx1"/>
            </w14:solidFill>
          </w14:textFill>
        </w:rPr>
        <w:t xml:space="preserve">家</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作废标处理</w:t>
      </w:r>
      <w:r>
        <w:rPr>
          <w:rFonts w:hint="eastAsia" w:ascii="宋体" w:hAnsi="宋体" w:eastAsia="宋体" w:cs="宋体"/>
          <w:bCs/>
          <w:color w:val="000000" w:themeColor="text1"/>
          <w:sz w:val="24"/>
          <w:szCs w:val="24"/>
          <w:highlight w:val="none"/>
          <w14:textFill>
            <w14:solidFill>
              <w14:schemeClr w14:val="tx1"/>
            </w14:solidFill>
          </w14:textFill>
        </w:rPr>
        <w:t xml:space="preserve">；开标后，所有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tbl>
      <w:tblPr>
        <w:tblStyle w:val="695"/>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959"/>
        <w:gridCol w:w="5234"/>
      </w:tblGrid>
      <w:tr>
        <w:trPr>
          <w:trHeight w:val="564"/>
        </w:trPr>
        <w:tc>
          <w:tcPr>
            <w:tcW w:w="76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gridSpan w:val="2"/>
            <w:tcW w:w="8193"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资格审查内容</w:t>
            </w:r>
            <w:r/>
          </w:p>
        </w:tc>
      </w:tr>
      <w:tr>
        <w:trPr>
          <w:trHeight w:val="519"/>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trHeight w:val="870"/>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具有独立承担民事责任能力的投标人营业执照或相关部门的登记证明文件扫描件</w:t>
            </w:r>
            <w:r/>
          </w:p>
        </w:tc>
      </w:tr>
      <w:tr>
        <w:trPr>
          <w:trHeight w:val="90"/>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法定代表人亲自参与投标的除外，格式见附件</w:t>
            </w:r>
            <w:r/>
          </w:p>
        </w:tc>
      </w:tr>
      <w:tr>
        <w:trPr>
          <w:trHeight w:val="644"/>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w:t>
            </w:r>
            <w:r/>
          </w:p>
        </w:tc>
      </w:tr>
      <w:tr>
        <w:trPr>
          <w:trHeight w:val="644"/>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身份证应为正、反面，法定代表人亲自参加投标的除外</w:t>
            </w:r>
            <w:r/>
          </w:p>
        </w:tc>
      </w:tr>
      <w:tr>
        <w:trPr>
          <w:trHeight w:val="1280"/>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的财务状况报告（资产负债表和利润表）或由会计师事务所出具的2023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年度</w:t>
            </w:r>
            <w:r>
              <w:rPr>
                <w:rFonts w:hint="eastAsia" w:ascii="宋体" w:hAnsi="宋体" w:eastAsia="宋体" w:cs="宋体"/>
                <w:bCs/>
                <w:color w:val="000000" w:themeColor="text1"/>
                <w:sz w:val="24"/>
                <w:szCs w:val="24"/>
                <w:highlight w:val="none"/>
                <w14:textFill>
                  <w14:solidFill>
                    <w14:schemeClr w14:val="tx1"/>
                  </w14:solidFill>
                </w14:textFill>
              </w:rPr>
              <w:t xml:space="preserve">或2024年度的审计报告和所附已审财务报告扫描件</w:t>
            </w:r>
            <w:r/>
          </w:p>
        </w:tc>
      </w:tr>
      <w:tr>
        <w:trPr>
          <w:trHeight w:val="951"/>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p>
        </w:tc>
      </w:tr>
      <w:tr>
        <w:trPr>
          <w:trHeight w:val="943"/>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p>
        </w:tc>
      </w:tr>
      <w:tr>
        <w:trPr>
          <w:trHeight w:val="602"/>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承诺书</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trHeight w:val="592"/>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shd w:val="clear" w:color="auto" w:fill="auto"/>
            <w:tcW w:w="295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r/>
          </w:p>
        </w:tc>
        <w:tc>
          <w:tcPr>
            <w:tcW w:w="5234" w:type="dxa"/>
            <w:vAlign w:val="center"/>
            <w:textDirection w:val="lrTb"/>
            <w:noWrap w:val="false"/>
          </w:tcPr>
          <w:p>
            <w:pP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tc>
      </w:tr>
      <w:tr>
        <w:trPr>
          <w:trHeight w:val="592"/>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shd w:val="clear" w:color="auto" w:fill="auto"/>
            <w:tcW w:w="295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特定资格要求</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省级及以上主管部门颁发的检验机构认证资质扫描件</w:t>
            </w:r>
            <w:r/>
          </w:p>
        </w:tc>
      </w:tr>
      <w:tr>
        <w:trPr>
          <w:trHeight w:val="994"/>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由网上直接查询，供应商无需提供证明材料。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供应商未被列入“信用中国”网站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trHeight w:val="1009" w:hRule="exact"/>
        </w:trPr>
        <w:tc>
          <w:tcPr>
            <w:tcW w:w="76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13</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bookmarkStart w:id="16" w:name="_Toc116946315"/>
      <w:r>
        <w:rPr>
          <w:rFonts w:hint="eastAsia" w:ascii="宋体" w:hAnsi="宋体" w:eastAsia="宋体" w:cs="宋体"/>
          <w:b/>
          <w:bCs w:val="0"/>
          <w:color w:val="000000" w:themeColor="text1"/>
          <w:sz w:val="24"/>
          <w:szCs w:val="24"/>
          <w:highlight w:val="none"/>
          <w14:textFill>
            <w14:solidFill>
              <w14:schemeClr w14:val="tx1"/>
            </w14:solidFill>
          </w14:textFill>
        </w:rPr>
        <w:t xml:space="preserve">符合性审查表</w:t>
      </w:r>
      <w:bookmarkEnd w:id="16"/>
      <w:r/>
      <w:r/>
    </w:p>
    <w:tbl>
      <w:tblPr>
        <w:tblStyle w:val="695"/>
        <w:tblW w:w="8962" w:type="dxa"/>
        <w:tblInd w:w="5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5"/>
        <w:gridCol w:w="2900"/>
        <w:gridCol w:w="5237"/>
      </w:tblGrid>
      <w:tr>
        <w:trPr>
          <w:trHeight w:val="541"/>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评审点要求概况</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评审点具体描述</w:t>
            </w:r>
            <w:r/>
          </w:p>
        </w:tc>
      </w:tr>
      <w:tr>
        <w:trPr>
          <w:trHeight w:val="435"/>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r/>
          </w:p>
        </w:tc>
      </w:tr>
      <w:tr>
        <w:trPr>
          <w:trHeight w:val="646"/>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2</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开标一览表</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按招标文件填写，格式见附件</w:t>
            </w:r>
            <w:r/>
          </w:p>
        </w:tc>
      </w:tr>
      <w:tr>
        <w:trPr>
          <w:trHeight w:val="646"/>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服务保障承诺书</w:t>
            </w:r>
            <w:r/>
          </w:p>
        </w:tc>
        <w:tc>
          <w:tcPr>
            <w:tcW w:w="5237"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投标偏离表</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p>
        </w:tc>
        <w:tc>
          <w:tcPr>
            <w:shd w:val="clear" w:color="auto" w:fill="auto"/>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投标供应商基本情况表</w:t>
            </w:r>
            <w:r/>
          </w:p>
        </w:tc>
        <w:tc>
          <w:tcPr>
            <w:shd w:val="clear" w:color="auto" w:fill="auto"/>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p>
        </w:tc>
        <w:tc>
          <w:tcPr>
            <w:shd w:val="clear" w:color="auto" w:fill="auto"/>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检测</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范围响应表</w:t>
            </w:r>
            <w:r/>
          </w:p>
        </w:tc>
        <w:tc>
          <w:tcPr>
            <w:shd w:val="clear" w:color="auto" w:fill="auto"/>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p>
        </w:tc>
        <w:tc>
          <w:tcPr>
            <w:shd w:val="clear" w:color="auto" w:fill="auto"/>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w:t>
            </w:r>
            <w:r/>
          </w:p>
        </w:tc>
        <w:tc>
          <w:tcPr>
            <w:shd w:val="clear" w:color="auto" w:fill="auto"/>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不存在供应商须知第八条中的情形</w:t>
            </w:r>
            <w:r/>
          </w:p>
        </w:tc>
      </w:tr>
    </w:tbl>
    <w:p>
      <w:pPr>
        <w:pStyle w:val="70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供应商通过初审的，方可进入比较与评价程序，本项目采用综合评分法。</w:t>
      </w:r>
      <w:r/>
    </w:p>
    <w:p>
      <w:pPr>
        <w:ind w:firstLine="480"/>
        <w:spacing w:line="36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前5名</w:t>
      </w:r>
      <w:r>
        <w:rPr>
          <w:rFonts w:hint="eastAsia" w:ascii="宋体" w:hAnsi="宋体" w:eastAsia="宋体" w:cs="宋体"/>
          <w:bCs/>
          <w:color w:val="000000" w:themeColor="text1"/>
          <w:sz w:val="24"/>
          <w:szCs w:val="24"/>
          <w:highlight w:val="none"/>
          <w14:textFill>
            <w14:solidFill>
              <w14:schemeClr w14:val="tx1"/>
            </w14:solidFill>
          </w14:textFill>
        </w:rPr>
        <w:t xml:space="preserve">供应商为中标候选人。</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供应商可以参加本次采购所有符合条件的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个</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的投标响应，但只能中1个</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根据投标供应商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综合评分排名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按</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先后顺序依次确定中标供应商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得分第一名的投标人确定为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采购包1的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中标单位，得分第二名的投标人确定为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采购包2的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中标单位，得分第三名的投标人确定为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采购包3的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中标单位，得分第四名的投标人确定为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采购包4的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中标单位，得分第五名的投标人确定为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采购包5的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中标单位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6．评标标准：详见附件。</w:t>
      </w:r>
      <w:r/>
    </w:p>
    <w:p>
      <w:pPr>
        <w:ind w:firstLine="482"/>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bookmarkStart w:id="17" w:name="_Toc112006920"/>
      <w:r/>
      <w:bookmarkStart w:id="18" w:name="_Toc112006922"/>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十</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定标</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bookmarkEnd w:id="17"/>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将在</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无锡市公共资源交易中心锡山分中心政府采购专栏</w:t>
      </w:r>
      <w:r>
        <w:rPr>
          <w:rFonts w:hint="eastAsia" w:ascii="宋体" w:hAnsi="宋体" w:eastAsia="宋体" w:cs="Times New Roman"/>
          <w:bCs/>
          <w:color w:val="000000" w:themeColor="text1"/>
          <w:sz w:val="24"/>
          <w:szCs w:val="24"/>
          <w:highlight w:val="none"/>
          <w14:textFill>
            <w14:solidFill>
              <w14:schemeClr w14:val="tx1"/>
            </w14:solidFill>
          </w14:textFill>
        </w:rPr>
        <w:t xml:space="preserve">、无锡市公共资源交易中心政府采购专栏、无锡政府采购网和江苏政府采购网上发布中标公告。</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和评标委员会对未中标原因不做解释。如有质疑，应在法定质疑期限内，即中标公告期限届满之日起7个工作日内，以书面形式（原件）送达</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themeColor="text1"/>
          <w:sz w:val="24"/>
          <w:szCs w:val="24"/>
          <w:highlight w:val="none"/>
          <w14:textFill>
            <w14:solidFill>
              <w14:schemeClr w14:val="tx1"/>
            </w14:solidFill>
          </w14:textFill>
        </w:rPr>
        <w:fldChar w:fldCharType="begin"/>
      </w:r>
      <w:r>
        <w:rPr>
          <w:rFonts w:hint="eastAsia" w:ascii="宋体" w:hAnsi="宋体" w:eastAsia="宋体" w:cs="Times New Roman"/>
          <w:bCs/>
          <w:color w:val="000000" w:themeColor="text1"/>
          <w:sz w:val="24"/>
          <w:szCs w:val="24"/>
          <w:highlight w:val="none"/>
          <w14:textFill>
            <w14:solidFill>
              <w14:schemeClr w14:val="tx1"/>
            </w14:solidFill>
          </w14:textFill>
        </w:rPr>
        <w:instrText xml:space="preserve"> HYPERLINK "http://download.ccgp.gov.cn/2018/zhiyihanfanben.zip" \t "_blank" </w:instrText>
      </w:r>
      <w:r>
        <w:rPr>
          <w:rFonts w:hint="eastAsia" w:ascii="宋体" w:hAnsi="宋体" w:eastAsia="宋体" w:cs="Times New Roman"/>
          <w:bCs/>
          <w:color w:val="000000" w:themeColor="text1"/>
          <w:sz w:val="24"/>
          <w:szCs w:val="24"/>
          <w:highlight w:val="none"/>
          <w14:textFill>
            <w14:solidFill>
              <w14:schemeClr w14:val="tx1"/>
            </w14:solidFill>
          </w14:textFill>
        </w:rPr>
        <w:fldChar w:fldCharType="separate"/>
      </w:r>
      <w:r>
        <w:rPr>
          <w:rFonts w:hint="eastAsia" w:ascii="宋体" w:hAnsi="宋体" w:eastAsia="宋体" w:cs="Times New Roman"/>
          <w:bCs/>
          <w:color w:val="000000" w:themeColor="text1"/>
          <w:sz w:val="24"/>
          <w:szCs w:val="24"/>
          <w:highlight w:val="none"/>
          <w14:textFill>
            <w14:solidFill>
              <w14:schemeClr w14:val="tx1"/>
            </w14:solidFill>
          </w14:textFill>
        </w:rPr>
        <w:t xml:space="preserve">政府采购供应商质疑</w:t>
      </w:r>
      <w:bookmarkStart w:id="19" w:name="_Hlt50664451"/>
      <w:r/>
      <w:bookmarkStart w:id="20" w:name="_Hlt50664450"/>
      <w:r>
        <w:rPr>
          <w:rFonts w:hint="eastAsia" w:ascii="宋体" w:hAnsi="宋体" w:eastAsia="宋体" w:cs="Times New Roman"/>
          <w:bCs/>
          <w:color w:val="000000" w:themeColor="text1"/>
          <w:sz w:val="24"/>
          <w:szCs w:val="24"/>
          <w:highlight w:val="none"/>
          <w14:textFill>
            <w14:solidFill>
              <w14:schemeClr w14:val="tx1"/>
            </w14:solidFill>
          </w14:textFill>
        </w:rPr>
        <w:t xml:space="preserve">函</w:t>
      </w:r>
      <w:bookmarkEnd w:id="19"/>
      <w:r/>
      <w:bookmarkEnd w:id="20"/>
      <w:r>
        <w:rPr>
          <w:rFonts w:hint="eastAsia" w:ascii="宋体" w:hAnsi="宋体" w:eastAsia="宋体" w:cs="Times New Roman"/>
          <w:bCs/>
          <w:color w:val="000000" w:themeColor="text1"/>
          <w:sz w:val="24"/>
          <w:szCs w:val="24"/>
          <w:highlight w:val="none"/>
          <w14:textFill>
            <w14:solidFill>
              <w14:schemeClr w14:val="tx1"/>
            </w14:solidFill>
          </w14:textFill>
        </w:rPr>
        <w:t xml:space="preserve">范本</w:t>
      </w:r>
      <w:r>
        <w:rPr>
          <w:rFonts w:hint="eastAsia" w:ascii="宋体" w:hAnsi="宋体" w:eastAsia="宋体" w:cs="Times New Roman"/>
          <w:bCs/>
          <w:color w:val="000000" w:themeColor="text1"/>
          <w:sz w:val="24"/>
          <w:szCs w:val="24"/>
          <w:highlight w:val="none"/>
          <w14:textFill>
            <w14:solidFill>
              <w14:schemeClr w14:val="tx1"/>
            </w14:solidFill>
          </w14:textFill>
        </w:rPr>
        <w:fldChar w:fldCharType="end"/>
      </w:r>
      <w:r>
        <w:rPr>
          <w:rFonts w:hint="eastAsia" w:ascii="宋体" w:hAnsi="宋体" w:eastAsia="宋体" w:cs="Times New Roman"/>
          <w:bCs/>
          <w:color w:val="000000" w:themeColor="text1"/>
          <w:sz w:val="24"/>
          <w:szCs w:val="24"/>
          <w:highlight w:val="none"/>
          <w14:textFill>
            <w14:solidFill>
              <w14:schemeClr w14:val="tx1"/>
            </w14:solidFill>
          </w14:textFill>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2．在发布中标公告的同时，</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将向中标供应商发中标通知书。请中标人在中标结果公告届满之日起30日内</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2"/>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bookmarkEnd w:id="18"/>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Times New Roman"/>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1．符合专业条件的供应商或者对招标文件作出实质性响应的供应商不足</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14:textFill>
            <w14:solidFill>
              <w14:schemeClr w14:val="tx1"/>
            </w14:solidFill>
          </w14:textFill>
        </w:rPr>
        <w:t xml:space="preserve">家；</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3．供应商的报价均超过采购预算，采购人不能支付的；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4．因重大变故，采购任务取消。</w:t>
      </w:r>
      <w:bookmarkEnd w:id="21"/>
      <w:r/>
      <w:r/>
    </w:p>
    <w:p>
      <w:pPr>
        <w:ind w:firstLine="480"/>
        <w:spacing w:line="360" w:lineRule="auto"/>
        <w:tabs>
          <w:tab w:val="left" w:pos="525" w:leader="none"/>
          <w:tab w:val="left" w:pos="1050" w:leader="none"/>
        </w:tabs>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十二</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1.1提供虚假材料谋取中标的；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1.2采取不正当手段诋毁、排挤其他供应商的；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1.3与招标采购单位、其他供应商恶意串通的；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1.4向招标采购单位行贿或者提供其他不正当利益的；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1.6拒绝有关部门监督检查或者提供虚假情况的。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2.1不同投标人的投标文件由同一单位或者个人编制。</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2.2不同投标人委托同一单位或者个人办理投标事宜。</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2.4不同投标人的投标文件异常一致或者投标报价呈规律性差异。</w:t>
      </w:r>
      <w:r/>
    </w:p>
    <w:p>
      <w:pPr>
        <w:ind w:firstLine="480"/>
        <w:spacing w:line="360" w:lineRule="auto"/>
        <w:tabs>
          <w:tab w:val="left" w:pos="525" w:leader="none"/>
          <w:tab w:val="left" w:pos="1050" w:leader="none"/>
        </w:tabs>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十三</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2.中标供应商非因不可抗力未履行招、投标文件和合同规定的义务，一经查实，</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525" w:leader="none"/>
          <w:tab w:val="left" w:pos="1050" w:leader="none"/>
        </w:tabs>
        <w:rPr>
          <w:rFonts w:hint="eastAsia" w:ascii="宋体" w:hAnsi="宋体" w:eastAsia="宋体" w:cs="Times New Roman"/>
          <w:b/>
          <w:bCs w:val="0"/>
          <w:color w:val="000000" w:themeColor="text1"/>
          <w:sz w:val="24"/>
          <w:szCs w:val="24"/>
          <w:highlight w:val="none"/>
          <w14:textFill>
            <w14:solidFill>
              <w14:schemeClr w14:val="tx1"/>
            </w14:solidFill>
          </w14:textFill>
        </w:rPr>
      </w:pPr>
      <w:r/>
      <w:bookmarkStart w:id="22" w:name="_Toc112006924"/>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十四</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注意事项：</w:t>
      </w:r>
      <w:bookmarkEnd w:id="22"/>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（3）拒绝履行合同义务的。</w:t>
      </w:r>
      <w:bookmarkStart w:id="23" w:name="_Toc112006925"/>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（十五</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1.合同融资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合同融资，是指参与政府采购的供应商，凭借中标</w:t>
      </w:r>
      <w:r>
        <w:rPr>
          <w:rFonts w:hint="eastAsia" w:ascii="宋体" w:hAnsi="宋体" w:eastAsia="宋体" w:cs="宋体"/>
          <w:bCs/>
          <w:color w:val="000000" w:themeColor="text1"/>
          <w:sz w:val="24"/>
          <w:szCs w:val="24"/>
          <w:highlight w:val="none"/>
          <w14:textFill>
            <w14:solidFill>
              <w14:schemeClr w14:val="tx1"/>
            </w14:solidFill>
          </w14:textFill>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2.履约担保</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中标、成交供应商可以根据自身情况，自行决定是否选择采用履约担保形式，自主选择合作银行。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 政府采购信用担保合作担保机构和信用融资合作银行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十六</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中标服务费：</w:t>
      </w:r>
      <w:bookmarkEnd w:id="23"/>
      <w:r>
        <w:rPr>
          <w:rFonts w:hint="eastAsia"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lang w:val="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本项目采购代理服务费由中标人支付，采购代理费按差额定率累进法，</w:t>
      </w:r>
      <w:r>
        <w:rPr>
          <w:rFonts w:hint="eastAsia" w:ascii="宋体" w:hAnsi="宋体" w:eastAsia="宋体" w:cs="宋体"/>
          <w:bCs/>
          <w:color w:val="000000" w:themeColor="text1"/>
          <w:sz w:val="24"/>
          <w:szCs w:val="24"/>
          <w:highlight w:val="none"/>
          <w14:textFill>
            <w14:solidFill>
              <w14:schemeClr w14:val="tx1"/>
            </w14:solidFill>
          </w14:textFill>
        </w:rPr>
        <w:t xml:space="preserve">按各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eastAsia="宋体" w:cs="宋体"/>
          <w:bCs/>
          <w:color w:val="000000" w:themeColor="text1"/>
          <w:sz w:val="24"/>
          <w:szCs w:val="24"/>
          <w:highlight w:val="none"/>
          <w14:textFill>
            <w14:solidFill>
              <w14:schemeClr w14:val="tx1"/>
            </w14:solidFill>
          </w14:textFill>
        </w:rPr>
        <w:t xml:space="preserve">预算金额为基数计取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100万以下费率为1.5%；100万－500万费率为0.8%</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在此基础上打</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折计取。</w:t>
      </w:r>
      <w:r/>
    </w:p>
    <w:p>
      <w:pPr>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pPr>
      <w:r/>
      <w:bookmarkStart w:id="24" w:name="_Hlk85469326"/>
      <w:r>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br w:type="page" w:clear="all"/>
      </w:r>
      <w:r/>
    </w:p>
    <w:p>
      <w:pPr>
        <w:numPr>
          <w:ilvl w:val="0"/>
          <w:numId w:val="0"/>
        </w:numPr>
        <w:jc w:val="center"/>
        <w:spacing w:line="360" w:lineRule="auto"/>
        <w:rPr>
          <w:rFonts w:hint="eastAsia" w:ascii="宋体" w:hAnsi="宋体" w:eastAsia="宋体" w:cs="宋体"/>
          <w:b/>
          <w:bCs w:val="0"/>
          <w:color w:val="000000" w:themeColor="text1"/>
          <w:sz w:val="36"/>
          <w:szCs w:val="36"/>
          <w:highlight w:val="none"/>
          <w14:textFill>
            <w14:solidFill>
              <w14:schemeClr w14:val="tx1"/>
            </w14:solidFill>
          </w14:textFill>
        </w:rPr>
      </w:pPr>
      <w:r>
        <w:rPr>
          <w:rFonts w:hint="eastAsia" w:ascii="宋体" w:hAnsi="宋体" w:eastAsia="宋体" w:cs="宋体"/>
          <w:b/>
          <w:bCs w:val="0"/>
          <w:color w:val="000000" w:themeColor="text1"/>
          <w:sz w:val="36"/>
          <w:szCs w:val="36"/>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14:textFill>
            <w14:solidFill>
              <w14:schemeClr w14:val="tx1"/>
            </w14:solidFill>
          </w14:textFill>
        </w:rPr>
        <w:t xml:space="preserve">项目要求和有关说明</w:t>
      </w:r>
      <w:bookmarkEnd w:id="24"/>
      <w:r/>
    </w:p>
    <w:p>
      <w:pPr>
        <w:ind w:firstLine="482"/>
        <w:spacing w:line="360" w:lineRule="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一、项目概况及要求：</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为全面了解和掌握</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食品安全状况，及早发现食品安全潜在风险，有针对性地对</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全区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食品安全进行监管，确保食品安全抽检监测工作有序展开，无锡市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市场监督管理局根据年度计划安排，决定对无锡市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锡山区2025年食品安全抽检检测服务采购项目</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服务商进行招标，由无锡市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市场监督管理局作为采购人。中标服务商有资格承担</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2025</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年无锡市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市场监督管理局食品安全抽检监测工作。本次招标只招承担无锡市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市场监督管理局本级食品安全抽检监测任务的承检机构。</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服务商要对投标文件的真实性负责，一旦发现有造假行为将取消中标资格，今后不得从事无锡市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锡山区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市场监督管理局的食品安全抽检监测任务，</w:t>
      </w:r>
      <w:r>
        <w:rPr>
          <w:rFonts w:hint="default" w:ascii="Times New Roman" w:hAnsi="Times New Roman" w:eastAsia="宋体" w:cs="Times New Roman"/>
          <w:color w:val="000000" w:themeColor="text1"/>
          <w:sz w:val="24"/>
          <w:szCs w:val="32"/>
          <w:highlight w:val="none"/>
          <w14:textFill>
            <w14:solidFill>
              <w14:schemeClr w14:val="tx1"/>
            </w14:solidFill>
          </w14:textFill>
        </w:rPr>
        <w:t xml:space="preserve">具体抽检检测项目、批次项目详见清单</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2、中标服务商单位数量：</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家</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本项目分为5</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个</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采购包</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投标供应商</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可兼投</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如</w:t>
      </w:r>
      <w:r>
        <w:rPr>
          <w:rFonts w:hint="eastAsia" w:ascii="宋体" w:hAnsi="宋体" w:eastAsia="宋体" w:cs="Times New Roman"/>
          <w:bCs/>
          <w:color w:val="000000" w:themeColor="text1"/>
          <w:sz w:val="24"/>
          <w:szCs w:val="24"/>
          <w:highlight w:val="none"/>
          <w14:textFill>
            <w14:solidFill>
              <w14:schemeClr w14:val="tx1"/>
            </w14:solidFill>
          </w14:textFill>
        </w:rPr>
        <w:t xml:space="preserve">符合专业条件的供应商或者对招标文件作出实质性响应的供应商不足</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14:textFill>
            <w14:solidFill>
              <w14:schemeClr w14:val="tx1"/>
            </w14:solidFill>
          </w14:textFill>
        </w:rPr>
        <w:t xml:space="preserve">家</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本项目作</w:t>
      </w:r>
      <w:r>
        <w:rPr>
          <w:rFonts w:hint="default" w:ascii="Times New Roman" w:hAnsi="Times New Roman" w:eastAsia="宋体" w:cs="Times New Roman"/>
          <w:color w:val="000000" w:themeColor="text1"/>
          <w:sz w:val="24"/>
          <w:highlight w:val="none"/>
          <w14:textFill>
            <w14:solidFill>
              <w14:schemeClr w14:val="tx1"/>
            </w14:solidFill>
          </w14:textFill>
        </w:rPr>
        <w:t xml:space="preserve">废标处理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ind w:right="235" w:firstLine="480"/>
        <w:spacing w:line="360" w:lineRule="auto"/>
        <w:rPr>
          <w:rFonts w:hint="default" w:ascii="Times New Roman" w:hAnsi="Times New Roman" w:eastAsia="宋体" w:cs="Times New Roman"/>
          <w:color w:val="000000" w:themeColor="text1"/>
          <w:sz w:val="24"/>
          <w:szCs w:val="32"/>
          <w:highlight w:val="none"/>
          <w14:textFill>
            <w14:solidFill>
              <w14:schemeClr w14:val="tx1"/>
            </w14:solidFill>
          </w14:textFill>
        </w:rPr>
      </w:pPr>
      <w:r>
        <w:rPr>
          <w:rFonts w:hint="default" w:ascii="Times New Roman" w:hAnsi="Times New Roman" w:eastAsia="宋体" w:cs="Times New Roman"/>
          <w:color w:val="000000" w:themeColor="text1"/>
          <w:sz w:val="24"/>
          <w:szCs w:val="32"/>
          <w:highlight w:val="none"/>
          <w14:textFill>
            <w14:solidFill>
              <w14:schemeClr w14:val="tx1"/>
            </w14:solidFill>
          </w14:textFill>
        </w:rPr>
        <w:t xml:space="preserve">3、在发生食品安全突发事件或重大保障活动的情况下，甲方有权在中标单位中根据考核情况选择单位开展机动任务。</w:t>
      </w:r>
      <w:r/>
    </w:p>
    <w:p>
      <w:pPr>
        <w:ind w:right="235" w:firstLine="482"/>
        <w:spacing w:line="360" w:lineRule="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二、工作内容和要求</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服务商必须完全满足本项目以下要求，不得有负偏离。</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参加投标的机构应遵循以下工作要求：</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由承检机构负责抽样。承检机构在进行抽样时，应依据《食品安全抽样检验管理办法》等相关食品安全监管部门规定的抽样方法及数量抽取、保存和运输，并严格按照抽检监测计划规定的产品类别、批次和时间安排等开展抽检监测有关工作，自备抽样工具和车辆，食品安全抽样检验实施抽检分离，抽样人员与检验人员不得为同一人。承检机构未</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经食品安全监管部门同意，不得转包抽检任务或者分包检验项目，一经发现食品安全监管部门有权终止或核减抽检任务。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其他</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抽检样品送样时间根据相关食品安全监管部门食品安全抽检采样规定。</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供应商应按《食品安全抽样检验管理办法》建立抽样检验质量管理体系，样品交接、制样、检验、样品管理等制度，各环节流程明确、人员职责清晰。</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承检机构应严格按照相关食品安全监管部门规定的项目、检验方法和有关要求开展检验工作。若无标准检验方法，应使用承检机构实验室已备案的作业指导书操作。不得擅自增加或者减少检验项目，确保检验数据准确。</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3、承检机构应在规定的时间内完成采购人部署的抽检工作，在采购人规定的时间内依法出具检验报告，在采购人规定时间内上报数据至无锡市市场监督管理局指定食品检验信息共享平台，汇总样品抽检结果信息，提交抽检工作分析总结报告，协助做好检测报告归档工作，不得擅自发布抽检结果。</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4、任务的检验项目和数量由采购人确定，承检机构必须具备该任务抽检所有检验项目的法定资质，如承检机构不具备相应资格，应及时主动提出。各承检机构必须自觉接受市市场监督管理局每年的考核、检查、比对。</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5、因违反抽样、检验、信息披露等相关规定的，采购人有权取消其承检资格并追究其经济赔偿责任和法律责任。</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6、采样过程中人员及车辆安全由检测机构负责。</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三、</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检测费用及其支付方式</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采购单位应按双方确认报价单的价格，按期（出具检测报告后30日内）结算费用。样品购买费用包含在报价中，采购人不再支付。抽样人员应当保存购物票据，并对抽样场所、贮存环境、样品信息等通过拍照、录像等方式留存证据。承检</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机构应当建立样品管理办法，对其检验检测的样品进行管理。</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承检机构应定期向采购单位提交处置样品清单，并按相关法律法规要求进行处置。对符合质保要求的样品，采购单位有权处置，承检</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机构应予配合。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处置样品所有费用均包含在报价中，采购人不再支付任何费用。</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2、检测机构应开具正式发票</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注明商品名称（按类别）、批次、每批次费用及购样费等，如发票有有效期限的，则尽量不填写开票日期；发票上标注的名称、账号、开户行应与收款人一致；附加盖被抽检单位、抽样人员签字确认，并加盖检测机构公章（或财务章）的抽样清单。</w:t>
      </w:r>
      <w:r/>
    </w:p>
    <w:p>
      <w:pPr>
        <w:ind w:firstLine="480"/>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3、由于国家规范变更或其他因素，导致采购单位需要检测新的项目，则检测费用按照清单里有类似单价的参考类似单价，没有的按国家市场监管总局、江苏省市场监管局招标价格或甲乙双方协商价格乘以</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优惠率）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确认。</w:t>
      </w:r>
      <w:r/>
    </w:p>
    <w:p>
      <w:pPr>
        <w:ind w:firstLine="482"/>
        <w:spacing w:line="360" w:lineRule="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四、最高限价表：</w:t>
      </w:r>
      <w:r/>
    </w:p>
    <w:tbl>
      <w:tblPr>
        <w:tblStyle w:val="695"/>
        <w:tblW w:w="7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4"/>
        <w:gridCol w:w="4289"/>
        <w:gridCol w:w="2357"/>
      </w:tblGrid>
      <w:tr>
        <w:trPr>
          <w:jc w:val="center"/>
          <w:trHeight w:val="580"/>
        </w:trPr>
        <w:tc>
          <w:tcPr>
            <w:gridSpan w:val="3"/>
            <w:tcBorders>
              <w:top w:val="none" w:color="000000" w:sz="4" w:space="0"/>
              <w:left w:val="none" w:color="000000" w:sz="4" w:space="0"/>
              <w:bottom w:val="none" w:color="000000" w:sz="4" w:space="0"/>
              <w:right w:val="none" w:color="000000" w:sz="4" w:space="0"/>
            </w:tcBorders>
            <w:tcW w:w="7770"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无锡市</w:t>
            </w:r>
            <w:r>
              <w:rPr>
                <w:rFonts w:hint="eastAsia"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锡山区2025年食品安全抽检检测服务采购项目</w:t>
            </w:r>
            <w:r/>
          </w:p>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价格表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检验项目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eastAsia"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单价</w:t>
            </w: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最高限价</w:t>
            </w: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br/>
            </w: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（元/次）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（花生酸+山嵛酸）/总脂肪酸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10-羟基-2-癸烯酸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3-氯-1，2-丙二醇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6-苄基腺嘌呤</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6-BA</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N，N-双去甲基西布曲明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N-单去甲基西布曲明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N-二甲基亚硝胺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α-亚麻酸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阿普唑仑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阿斯巴甜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阿替洛尔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阿维菌素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艾司唑仑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安赛蜜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氨基酸态氮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氨基他达拉非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氨氯地平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铵盐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以占氨基酸态氮的百分比计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奥沙西泮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百菌清</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阪崎肠杆菌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钡（以Ba计）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倍硫磷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苯并[a]芘</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苯甲酸及其钠盐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以苯甲酸计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苯醚甲环唑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苯酰菌胺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崩解时限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吡虫啉</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吡蚜酮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吡唑醚菌酯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丙二醇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丙二醛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丙炔氟草胺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丙酸及其钠盐、钙盐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以丙酸计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丙溴磷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不溶性膳食纤维</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不溶于水杂质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草甘膦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茶多酚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产气荚膜梭菌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呈味核苷酸二钠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虫螨腈</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虫酰肼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除虫脲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哒螨灵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达氟沙星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大肠埃希氏菌O157:H7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大肠埃希氏菌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大肠菌群</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胆碱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蛋白质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滴滴涕</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狄氏剂</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敌百虫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敌敌畏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地美硝唑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地塞米松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地西泮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蒂巴因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碘（以I计）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丁基羟基茴香醚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BHA</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啶虫脒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啶酰菌胺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啶氧菌酯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毒死蜱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对硫磷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289</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多菌灵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多杀霉素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多西环素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二丁基羟基甲苯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BHT</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二甲戊灵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二嗪磷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二十二碳六烯酸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二十碳四烯酸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二氧化硫残留量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二氧化碳气容量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伐地那非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泛酸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非洛地平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非脂乳固体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芬氟拉明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酚酞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粉唑醇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粪链球菌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呋虫胺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呋喃它酮代谢物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呋喃妥因代谢物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呋喃西林代谢物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呋喃唑酮代谢物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伏杀硫磷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氟胺氰菊酯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氟苯尼考</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氟苯脲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氟吡甲禾灵和高效氟吡甲禾灵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氟虫腈</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氟虫脲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氟啶脲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氟硅唑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氟磺胺草醚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氟甲喹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氟氰戊菊酯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氟酰脲</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腐霉利</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副溶血性弧菌</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富马酸二甲酯</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钙</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干物质含量</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格列本脲</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格列吡嗪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格列波脲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格列喹酮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t xml:space="preserve">格列美脲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格列齐特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镉</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以Cd计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铬</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以Cr计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功效/标志性成分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谷氨酸钠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果聚糖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果糖和葡萄糖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过氧化苯甲酰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过氧化值</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以脂肪计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还原糖</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以葡萄糖计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还原糖分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豪莫西地那非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耗氧量</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以O2计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亚硝酸盐（以NO2-计）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赤藓红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赤藓红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亮蓝</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亮蓝</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柠檬黄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 柠檬黄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日落黄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日落黄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酸性红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酸性红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苋菜红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苋菜红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新红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新红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胭脂红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诱惑红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诱惑红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核苷酸</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红地那非</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花生四烯酸</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花生酸/总脂肪酸</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482</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滑石粉</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黄曲霉毒素B1</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黄曲霉毒素M1</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磺胺类</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总量</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灰分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挥发性酚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以苯酚计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挥发性盐基氮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浑浊度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肌醇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极性组分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甲胺磷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甲拌磷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甲苯氟磺胺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甲苯磺丁脲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甲砜霉素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甲基对硫磷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甲基汞</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以Hg计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甲基硫环磷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甲基硫菌灵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甲基异柳磷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甲萘威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甲霜灵和精甲霜灵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甲硝唑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胶囊壳中的铬</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酵母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界限指标-锂</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suppressLineNumbers w:val="0"/>
            </w:pP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界限指标-锶</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界限指标-偏硅酸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suppressLineNumbers w:val="0"/>
            </w:pP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界限指标-游离二氧化碳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界限指标-溶解性总固体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金刚烷胺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金刚乙胺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金黄色葡萄球菌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金霉素</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腈苯唑</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腈菌唑</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警示语标注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久效磷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酒精度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菌落总数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咖啡因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卡托普利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抗蚜威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可待因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可溶性固形物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克百威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克伦特罗</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孔雀石绿</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喹乙醇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莱克多巴胺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劳拉西泮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乐果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利巴韦林</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利血平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联苯肼酯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联苯菊酯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联苯三唑醇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林可霉素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硫代艾地那非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硫环磷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硫线磷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罗丹明B</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罗通定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螺螨酯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洛美沙星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洛硝哒唑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氯苯嘧啶醇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氯苯那敏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氯吡脲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氯丙嗪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氯氮卓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氯化钾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氯化钠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氯美扎酮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氯嘧磺隆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氯硝西泮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氯唑磷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麻黄碱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马拉硫磷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马来酸罗格列酮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马来酸咪达唑仑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吗啡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没食子酸丙酯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PG</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霉菌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醚菊酯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嘧菌环胺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嘧菌酯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嘧霉胺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灭多威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灭线磷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灭蝇胺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木糖醇含量</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以干基计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那红地那非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那可丁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那莫西地那非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纳他霉素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内吸磷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能量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尼卡巴嗪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尼莫地平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尼群地平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尼索地平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脲酶活性定性</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脲酶试验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镍</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Ni</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凝冻强度</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6.67%</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牛磺酸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纽甜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诺氟沙星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哌唑嗪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培氟沙星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铅</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以Pb计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铅</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以Pb计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干重计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羟基豪莫西地那非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羟基甲硝唑</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甲硝唑代谢物</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羟甲基甲硝咪唑</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br/>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（二甲硝咪唑）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青藤碱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氢氯噻嗪</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氰化物</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以HCN计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炔螨特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溶剂残留量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乳固体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乳酸菌数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瑞格列奈</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噻虫胺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噻虫啉</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噻虫嗪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噻菌灵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噻螨酮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噻嗪酮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三甲胺氮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三聚氰胺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三氯甲烷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三氯杀螨醇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三氯蔗糖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色值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杀螟丹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杀螟硫磷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杀扑磷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杀线威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沙丁胺醇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沙拉沙星</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沙门氏菌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山梨酸及其钾盐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以山梨酸计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山嵛酸/总脂肪酸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商业无菌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As</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生物素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嗜渗酵母计数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双甲脒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水胺硫磷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水分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司可巴比妥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四环素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四螨嗪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苏丹红I-IV</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酸值/酸价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KOH</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以脂肪计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KOH</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酸性橙Ⅱ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他达拉非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碳水化合物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糖精钠</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以糖精计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绦虫裂头蚴</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特布他林</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特丁基对苯二酚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TBHQ</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特丁硫磷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涕灭威</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替米考星</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甜蜜素</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以环己基氨基磺酸计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铁</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铜绿假单胞菌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土霉素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脱氢乙酸及其钠盐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以脱氢乙酸计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维生素B12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维生素C</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维生素D</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维生素K</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维生素K1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伪伐地那非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文拉法辛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肟菌酯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无机砷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以As计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五氯硝基苯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戊菌唑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戊唑醇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西布曲明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吸虫囊蚴</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烯草酮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烯酰吗啉</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烯唑醇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以Sn计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线虫幼虫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硝苯地平</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硝酸盐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以NaNO3计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硝西泮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辛硫磷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溴螨酯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溴酸钾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亚胺硫磷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亚硫酸盐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以SO2计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亚麻酸/总脂肪酸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胭脂红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烟酸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盐酸苯乙双胍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盐酸吡格列酮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盐酸丁二胍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盐酸二甲双胍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盐酸可乐定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氧氟沙星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氧乐果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叶黄素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叶酸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乙二胺四乙酸二钠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乙螨唑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乙霉威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乙酰甲胺磷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异戊巴比妥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抑霉唑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茚虫威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罂粟碱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油酸/总脂肪酸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游离矿酸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游离棉酚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余氯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游离氯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莠灭净</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杂质度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扎来普隆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展青霉素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长链不饱和脂肪酸中二十碳五烯酸</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20:5 n-3</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赭曲霉毒素A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蔗糖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蔗糖分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脂肪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致病性微生物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重金属</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以Pb计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棕榈烯酸/总脂肪酸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总汞（以Hg计）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以As计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总酸</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以乙酸计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总糖分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组胺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左旋肉碱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佐匹克隆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唑虫酰胺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唑螨酯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乙基麦芽酚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靛蓝</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阿力甜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莠去津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噁唑菌酮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霉菌和酵母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钙磷比值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香兰素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乙基香兰素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环丙沙星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甲氧苄啶</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异丙威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治螟磷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丁硫克百威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杀虫脒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2,4-滴和2,4-滴钠盐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脂肪酸组成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邻苯二甲酸二丁酯（DBP）</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邻苯二甲酸二（2-乙基）己酯（DEHP）</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苯并[a]蒽</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苯并[b]荧蒽</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3-氯-1,2-丙二醇脂肪酸酯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反式脂肪酸（C18:1T）</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反式脂肪酸（C18:2T+C18:3T）</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碱性嫩黄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牛源性成分鉴定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羊源性成分鉴定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猪源性成分鉴定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鸡源性成分鉴定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鸭源性成分鉴定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鹅源性成分鉴定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磺胺二甲嘧啶</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氟化物（以F-计）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（花生酸+亚麻酸）/总脂肪酸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核桃源性成分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杏仁源性成分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大豆源性成分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丙烯酰胺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己烯雌酚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（总酸、总酯）/酸酯总量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己酸乙酯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乙酸乙酯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甜菊糖苷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甜菊双糖苷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干浸出物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克螨特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灭幼脲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蜡样芽胞杆菌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硼酸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麦芽糖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总蒽醌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玉米赤霉烯酮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全氮（以氮计）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不挥发酸（以乳酸计）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电导率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井冈霉素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肌酸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肽类</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洛硝达唑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曲酸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米酵菌酸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2-氯-1,3-丙二醇脂肪</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br/>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酸酯（以2-MCPD 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二硫代氨基甲酸盐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固形物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酸酯总量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三氯丙醇及其酯之和（以3-MCPD计）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尿素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丁香酚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亚油酸与α-亚麻酸比值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终产品脂肪中月桂酸和肉豆蔻酸（十四烷酸）总量与总脂肪酸的比值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钙磷比值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二十二碳六烯酸（22:6n-3）与二十碳四烯酸（20:4n-6）的比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多氯联苯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黄曲霉毒素M1或黄曲霉毒素B1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亚油酸供能比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α-亚麻酸供能比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多环芳烃（苯并[a]芘、苯并[a]蒽、苯并[b] 荧蒽、䓛）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3-氯-1,2-丙二醇脂肪酸酯（以3-MCPD计）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异丁香酚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苯甲羟肟酸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饱和酸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次磷酸钠</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以次磷酸根计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豆蔻酸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二十四碳一烯酸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二十四烷酸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二十碳烯酸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癸酸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花生二烯酸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间苯二酚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芥酸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柠檬黄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偶氮甲酰胺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日落黄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山嵛酸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十七碳一烯酸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十七烷酸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十七烷一烯酸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十四碳以下脂肪酸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酸价/酸值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苋菜红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辛酸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亚麻酸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硬脂酸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油酸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诱惑红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月桂酸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428</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脂肪酸乙酯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棕榈酸乙酯、亚油酸乙酯、油酸乙酯、硬脂酸乙酯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致泻大肠埃希氏菌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棕榈油酸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毒虫畏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反式脂肪酸最高含量与总脂肪酸比值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干燥失重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甲氧滴滴涕</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六六六</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氯酞酸甲酯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霉菌计数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灭螨醌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青霉素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特乐酚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异菌脲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原麦汁浓度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烟酰胺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赖氨酸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总氨基酸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总黄酮</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以芦丁计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无水咖啡因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咖啡因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L-赖氨酸盐酸盐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淫羊藿苷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总皂苷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以黄芪甲苷计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总皂苷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以人参皂苷Re计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d-α-生育酚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以内容物计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氨基酸总量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吡啶甲酸铬</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多糖</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以无水葡萄糖计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三萜鉴别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皂苷鉴别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总三萜</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以熊果酸计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总三萜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总皂苷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黄曲霉毒素（B1、B2、G1、G2）总量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碳-4植物糖含量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高果糖淀粉糖浆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瑞鲍迪苷A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缩水甘油脂肪酸酯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高氯酸盐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紫外吸光度（270nm）</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硫氰酸盐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以硫氰酸根计）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三聚硫氰酸三钠盐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壬基酸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铝的残留量（以即食海哲中AI计）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美术绿</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喹啉黄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伏马毒素B1、B3之和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β型溶血性链球菌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缩水甘油酯（以3-MCPD计）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双酚A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r>
    </w:tbl>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8"/>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14:textFill>
            <w14:solidFill>
              <w14:schemeClr w14:val="tx1"/>
            </w14:solidFill>
          </w14:textFill>
        </w:rPr>
        <w:t xml:space="preserve">1、服务商必须在经批准的检测能力表及限制范围清单上标记出（框选出、勾选出等方式）对应的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2、若对某一单项检测项目不能报价，在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检测范围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中“是否在检测范围内”一栏填写“否”；在检测范围内请在“是否在检测范围内”填“是。</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3、所有单价采用同一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优惠率</w:t>
      </w:r>
      <w:r>
        <w:rPr>
          <w:rFonts w:hint="eastAsia" w:ascii="宋体" w:hAnsi="宋体" w:eastAsia="宋体" w:cs="宋体"/>
          <w:b/>
          <w:bCs/>
          <w:color w:val="000000" w:themeColor="text1"/>
          <w:sz w:val="24"/>
          <w:szCs w:val="24"/>
          <w:highlight w:val="none"/>
          <w14:textFill>
            <w14:solidFill>
              <w14:schemeClr w14:val="tx1"/>
            </w14:solidFill>
          </w14:textFill>
        </w:rPr>
        <w:t xml:space="preserve">报价，服务商自行考虑单价成本平衡。</w:t>
      </w:r>
      <w:r/>
    </w:p>
    <w:p>
      <w:pPr>
        <w:ind w:firstLine="482"/>
        <w:spacing w:line="360" w:lineRule="auto"/>
        <w:widowControl/>
        <w:rPr>
          <w:rFonts w:hint="default" w:ascii="Times New Roman" w:hAnsi="Times New Roman" w:eastAsia="宋体" w:cs="Times New Roman"/>
          <w:b/>
          <w:color w:val="000000" w:themeColor="text1"/>
          <w:sz w:val="24"/>
          <w:szCs w:val="32"/>
          <w:highlight w:val="none"/>
          <w14:textFill>
            <w14:solidFill>
              <w14:schemeClr w14:val="tx1"/>
            </w14:solidFill>
          </w14:textFill>
        </w:rPr>
      </w:pPr>
      <w:r>
        <w:rPr>
          <w:rFonts w:hint="eastAsia" w:ascii="Times New Roman" w:hAnsi="Times New Roman" w:eastAsia="宋体" w:cs="Times New Roman"/>
          <w:b/>
          <w:color w:val="000000" w:themeColor="text1"/>
          <w:sz w:val="24"/>
          <w:szCs w:val="32"/>
          <w:highlight w:val="none"/>
          <w:lang w:val="en-US" w:eastAsia="zh-CN"/>
          <w14:textFill>
            <w14:solidFill>
              <w14:schemeClr w14:val="tx1"/>
            </w14:solidFill>
          </w14:textFill>
        </w:rPr>
        <w:t xml:space="preserve">五</w:t>
      </w:r>
      <w:r>
        <w:rPr>
          <w:rFonts w:hint="default" w:ascii="Times New Roman" w:hAnsi="Times New Roman" w:eastAsia="宋体" w:cs="Times New Roman"/>
          <w:b/>
          <w:color w:val="000000" w:themeColor="text1"/>
          <w:sz w:val="24"/>
          <w:szCs w:val="32"/>
          <w:highlight w:val="none"/>
          <w14:textFill>
            <w14:solidFill>
              <w14:schemeClr w14:val="tx1"/>
            </w14:solidFill>
          </w14:textFill>
        </w:rPr>
        <w:t xml:space="preserve">、有关说明</w:t>
      </w:r>
      <w:r/>
    </w:p>
    <w:p>
      <w:pPr>
        <w:ind w:right="260" w:firstLine="480"/>
        <w:spacing w:line="360" w:lineRule="auto"/>
        <w:widowControl/>
        <w:rPr>
          <w:rFonts w:hint="default" w:ascii="Times New Roman" w:hAnsi="Times New Roman" w:eastAsia="宋体" w:cs="Times New Roman"/>
          <w:color w:val="000000" w:themeColor="text1"/>
          <w:sz w:val="24"/>
          <w:szCs w:val="32"/>
          <w:highlight w:val="none"/>
          <w14:textFill>
            <w14:solidFill>
              <w14:schemeClr w14:val="tx1"/>
            </w14:solidFill>
          </w14:textFill>
        </w:rPr>
      </w:pPr>
      <w:r>
        <w:rPr>
          <w:rFonts w:hint="default" w:ascii="Times New Roman" w:hAnsi="Times New Roman" w:eastAsia="宋体" w:cs="Times New Roman"/>
          <w:color w:val="000000" w:themeColor="text1"/>
          <w:sz w:val="24"/>
          <w:szCs w:val="32"/>
          <w:highlight w:val="none"/>
          <w14:textFill>
            <w14:solidFill>
              <w14:schemeClr w14:val="tx1"/>
            </w14:solidFill>
          </w14:textFill>
        </w:rPr>
        <w:t xml:space="preserve">1、项目报价包括从项目中标服务期内所发生的一切费用，涵盖抽样、检测费用，以及工作中发生的人员、车辆等其他经费，采购单位不承担其他费用。</w:t>
      </w:r>
      <w:r/>
    </w:p>
    <w:p>
      <w:pPr>
        <w:ind w:firstLine="480"/>
        <w:spacing w:line="360" w:lineRule="auto"/>
        <w:widowControl/>
        <w:rPr>
          <w:rFonts w:hint="default" w:ascii="Times New Roman" w:hAnsi="Times New Roman" w:eastAsia="宋体" w:cs="Times New Roman"/>
          <w:color w:val="000000" w:themeColor="text1"/>
          <w:sz w:val="24"/>
          <w:szCs w:val="32"/>
          <w:highlight w:val="none"/>
          <w14:textFill>
            <w14:solidFill>
              <w14:schemeClr w14:val="tx1"/>
            </w14:solidFill>
          </w14:textFill>
        </w:rPr>
      </w:pPr>
      <w:r>
        <w:rPr>
          <w:rFonts w:hint="default" w:ascii="Times New Roman" w:hAnsi="Times New Roman" w:eastAsia="宋体" w:cs="Times New Roman"/>
          <w:color w:val="000000" w:themeColor="text1"/>
          <w:sz w:val="24"/>
          <w:szCs w:val="32"/>
          <w:highlight w:val="none"/>
          <w14:textFill>
            <w14:solidFill>
              <w14:schemeClr w14:val="tx1"/>
            </w14:solidFill>
          </w14:textFill>
        </w:rPr>
        <w:t xml:space="preserve">2、中标单位不得分包或者转包任务。</w:t>
      </w:r>
      <w:r/>
    </w:p>
    <w:p>
      <w:pPr>
        <w:ind w:firstLine="482"/>
        <w:spacing w:line="360" w:lineRule="auto"/>
        <w:widowControl/>
        <w:rPr>
          <w:rFonts w:hint="default" w:ascii="Times New Roman" w:hAnsi="Times New Roman" w:eastAsia="宋体" w:cs="Times New Roman"/>
          <w:b/>
          <w:color w:val="000000" w:themeColor="text1"/>
          <w:sz w:val="24"/>
          <w:szCs w:val="32"/>
          <w:highlight w:val="none"/>
          <w:lang w:val="en-US"/>
          <w14:textFill>
            <w14:solidFill>
              <w14:schemeClr w14:val="tx1"/>
            </w14:solidFill>
          </w14:textFill>
        </w:rPr>
      </w:pPr>
      <w:r>
        <w:rPr>
          <w:rFonts w:hint="eastAsia" w:ascii="Times New Roman" w:hAnsi="Times New Roman" w:eastAsia="宋体" w:cs="Times New Roman"/>
          <w:b/>
          <w:color w:val="000000" w:themeColor="text1"/>
          <w:sz w:val="24"/>
          <w:szCs w:val="32"/>
          <w:highlight w:val="none"/>
          <w:lang w:val="en-US" w:eastAsia="zh-CN"/>
          <w14:textFill>
            <w14:solidFill>
              <w14:schemeClr w14:val="tx1"/>
            </w14:solidFill>
          </w14:textFill>
        </w:rPr>
        <w:t xml:space="preserve">六、其他要求</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25" w:name="_Toc7095"/>
      <w:r/>
      <w:bookmarkStart w:id="26" w:name="_Toc19199"/>
      <w:r/>
      <w:bookmarkStart w:id="27" w:name="_Toc13426"/>
      <w:r/>
      <w:bookmarkStart w:id="28" w:name="_Toc25684"/>
      <w:r/>
      <w:bookmarkStart w:id="29" w:name="_Toc14245"/>
      <w:r/>
      <w:bookmarkStart w:id="30" w:name="_Toc412206749"/>
      <w:r/>
      <w:bookmarkStart w:id="31" w:name="_Toc25163"/>
      <w:r/>
      <w:bookmarkStart w:id="32" w:name="_Toc19979"/>
      <w:r/>
      <w:bookmarkStart w:id="33" w:name="_Toc27742"/>
      <w:r>
        <w:rPr>
          <w:rFonts w:hint="eastAsia" w:ascii="宋体" w:hAnsi="宋体" w:eastAsia="宋体" w:cs="宋体"/>
          <w:b/>
          <w:color w:val="000000" w:themeColor="text1"/>
          <w:sz w:val="24"/>
          <w:szCs w:val="24"/>
          <w:highlight w:val="none"/>
          <w14:textFill>
            <w14:solidFill>
              <w14:schemeClr w14:val="tx1"/>
            </w14:solidFill>
          </w14:textFill>
        </w:rPr>
        <w:t xml:space="preserve">（一）商务要求</w:t>
      </w:r>
      <w:bookmarkEnd w:id="25"/>
      <w:r/>
      <w:bookmarkEnd w:id="26"/>
      <w:r/>
      <w:bookmarkEnd w:id="27"/>
      <w:r/>
      <w:bookmarkEnd w:id="28"/>
      <w:r/>
      <w:bookmarkEnd w:id="29"/>
      <w:r/>
      <w:bookmarkEnd w:id="30"/>
      <w:r/>
      <w:bookmarkEnd w:id="31"/>
      <w:r/>
      <w:bookmarkEnd w:id="32"/>
      <w:r/>
      <w:bookmarkEnd w:id="33"/>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投标报价包括：人力成本、设备成本、检测成本、买样费、利润、税金和不可预见费用等完成本项目所需的全部费用的总和。</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（二）技术要求 </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34" w:name="_Toc259172691"/>
      <w:r/>
      <w:bookmarkEnd w:id="3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基本要求：</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人员要求：</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具有与食品安全监督抽检工作相匹配的专职抽样人员和检验人员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岗位配置合理、分工明确，团队人员稳定、专业符合项目需求。项目负责人的学历、职称、工作年限、工作经验等与服务需求相匹配。食品领域高水平检验和技术管理人员数量、职称、工作年限、工作经验等与服务需求相匹配。</w:t>
      </w:r>
      <w:bookmarkStart w:id="48" w:name="_GoBack"/>
      <w:r/>
      <w:bookmarkEnd w:id="48"/>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车辆要求：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具备满足食品安全监督抽检和风险监测工作要求的抽样工具和车辆、特殊贮存条件要求的运输设备等情况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2、工作要求：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（1）中标人应当具有与抽样工作相匹配的专职抽样人员、抽样工具、设备等条件，积极配合抽检工作。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（2）中标人须具有与承担的食品安全抽检检测任务相匹配的工作人员、仪器设备、实验室环境设施，按时按质完成抽检任务，出具合法有效的检验报告。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（3）中标人严格执行采样操作规范，规范实验室质量控制，备存原始记录待查。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（4）中标人应按照抽检方案约定日期出具体检验报告。中标人对其抽取的样品负责，检验结果反映送检样品的真实状况。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（5）中标人须拥有安全有效的实验室信息化管理系统和信息分析汇总人员，能够完成食品安全抽检检测数据上报和结果分析工作。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（6）中标人必须自觉接受采购人的考核、检查、比对。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（7）中标人须具有承担市级以上食品安全监督抽检或风险监测检验任务的工作经历；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（8）中标人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须在</w:t>
      </w:r>
      <w:r>
        <w:rPr>
          <w:rFonts w:hint="eastAsia" w:ascii="宋体" w:hAnsi="宋体" w:eastAsia="宋体" w:cs="宋体"/>
          <w:color w:val="000000" w:themeColor="text1"/>
          <w:sz w:val="24"/>
          <w:szCs w:val="24"/>
          <w:highlight w:val="none"/>
          <w14:textFill>
            <w14:solidFill>
              <w14:schemeClr w14:val="tx1"/>
            </w14:solidFill>
          </w14:textFill>
        </w:rPr>
        <w:t xml:space="preserve">检验活动中无重大差错，能够保证检验结果质量，参加与检验任务相关的能力验证并取得满意结果。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（9）中标人在开展抽检检测过程中弄虚作假或不配合采购人开展工作的，取消其承检资格。</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（10）中标人有保密义务，不得向除采购人外的任何单位与个人透露与抽检相关的信息，否则取消其承检资格；如造成经济损失及不良影响的，追究其经济赔偿责任和法律责任。</w:t>
      </w:r>
      <w:r/>
    </w:p>
    <w:p>
      <w:pPr>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br w:type="page" w:clear="all"/>
      </w:r>
      <w:r/>
    </w:p>
    <w:p>
      <w:pPr>
        <w:numPr>
          <w:ilvl w:val="0"/>
          <w:numId w:val="0"/>
        </w:num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14:textFill>
            <w14:solidFill>
              <w14:schemeClr w14:val="tx1"/>
            </w14:solidFill>
          </w14:textFill>
        </w:rPr>
        <w:t xml:space="preserve">合同书</w:t>
      </w:r>
      <w:r>
        <w:rPr>
          <w:rFonts w:hint="eastAsia" w:ascii="宋体" w:hAnsi="宋体" w:eastAsia="宋体" w:cs="宋体"/>
          <w:b/>
          <w:color w:val="000000" w:themeColor="text1"/>
          <w:sz w:val="36"/>
          <w:szCs w:val="36"/>
          <w:highlight w:val="none"/>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14:textFill>
            <w14:solidFill>
              <w14:schemeClr w14:val="tx1"/>
            </w14:solidFill>
          </w14:textFill>
        </w:rPr>
        <w:t xml:space="preserve">格式</w:t>
      </w:r>
      <w:r>
        <w:rPr>
          <w:rFonts w:hint="eastAsia" w:ascii="宋体" w:hAnsi="宋体" w:eastAsia="宋体" w:cs="宋体"/>
          <w:b/>
          <w:color w:val="000000" w:themeColor="text1"/>
          <w:sz w:val="36"/>
          <w:szCs w:val="36"/>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根据《中华人民共和国政府采购法》及相关法规、《中华人民共和国民法典》，遵循平等、自愿、公平和诚实信用的原则，甲乙双方就项目（项目编号：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JSZC-320205-PXGJ-G2025-0025</w:t>
      </w:r>
      <w:r>
        <w:rPr>
          <w:rFonts w:hint="eastAsia" w:ascii="宋体" w:hAnsi="宋体" w:eastAsia="宋体" w:cs="宋体"/>
          <w:bCs/>
          <w:color w:val="000000" w:themeColor="text1"/>
          <w:sz w:val="24"/>
          <w:szCs w:val="24"/>
          <w:highlight w:val="none"/>
          <w14:textFill>
            <w14:solidFill>
              <w14:schemeClr w14:val="tx1"/>
            </w14:solidFill>
          </w14:textFill>
        </w:rPr>
        <w:t xml:space="preserve"> ）实施及有关事项协商一致，共同达成如下协议：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无锡市锡山区市场监督管理局</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一、政府采购编号：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jc w:val="left"/>
        <w:spacing w:line="360" w:lineRule="auto"/>
        <w:shd w:val="clear" w:color="auto" w:fill="ffffff"/>
        <w:widowControl/>
        <w:rPr>
          <w:rFonts w:hint="default" w:ascii="宋体" w:hAnsi="宋体" w:eastAsia="宋体" w:cs="宋体"/>
          <w:color w:val="000000" w:themeColor="text1"/>
          <w:sz w:val="24"/>
          <w:szCs w:val="20"/>
          <w:highlight w:val="none"/>
          <w:u w:val="single"/>
          <w:shd w:val="clear" w:color="auto" w:fill="ffffff"/>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项目名称</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2025年食品安全抽检检测服务采购项目，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大写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详见合同条款</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详见合同条款</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详见合同条款</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十二、合同备案：合同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一式五份</w:t>
      </w:r>
      <w:r>
        <w:rPr>
          <w:rFonts w:hint="eastAsia" w:ascii="宋体" w:hAnsi="宋体" w:eastAsia="宋体" w:cs="宋体"/>
          <w:bCs/>
          <w:color w:val="000000" w:themeColor="text1"/>
          <w:sz w:val="24"/>
          <w:szCs w:val="24"/>
          <w:highlight w:val="none"/>
          <w14:textFill>
            <w14:solidFill>
              <w14:schemeClr w14:val="tx1"/>
            </w14:solidFill>
          </w14:textFill>
        </w:rPr>
        <w:t xml:space="preserve">，甲乙双方各执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14:textFill>
            <w14:solidFill>
              <w14:schemeClr w14:val="tx1"/>
            </w14:solidFill>
          </w14:textFill>
        </w:rPr>
        <w:t xml:space="preserve">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采购代理机构一</w:t>
      </w:r>
      <w:r>
        <w:rPr>
          <w:rFonts w:hint="eastAsia" w:ascii="宋体" w:hAnsi="宋体" w:eastAsia="宋体" w:cs="宋体"/>
          <w:bCs/>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乙方账号：</w:t>
      </w:r>
      <w:r/>
    </w:p>
    <w:p>
      <w:pPr>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★备注：1.甲方按照招标文件和中标人投标文件的规定，与中标人签订书面合同。所签订的合同不得对招标文件确定的事项和中标人投标文件作实质性修改。</w:t>
      </w:r>
      <w:r/>
    </w:p>
    <w:p>
      <w:pPr>
        <w:pStyle w:val="73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五、合同条款</w:t>
      </w:r>
      <w:r/>
    </w:p>
    <w:p>
      <w:pPr>
        <w:ind w:firstLine="480"/>
        <w:spacing w:line="360" w:lineRule="auto"/>
        <w:rPr>
          <w:rFonts w:hint="default"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根据普信国际工程咨询有限公司编号</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招标文件和该文件的中标通知书及供方投标文件，供需双方就此次</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及相关问题，同意按下列条款规定执行。</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以下为中标后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签订</w:t>
      </w:r>
      <w:r>
        <w:rPr>
          <w:rFonts w:hint="eastAsia" w:ascii="宋体" w:hAnsi="宋体" w:eastAsia="宋体" w:cs="宋体"/>
          <w:bCs/>
          <w:color w:val="000000" w:themeColor="text1"/>
          <w:sz w:val="24"/>
          <w:szCs w:val="24"/>
          <w:highlight w:val="none"/>
          <w14:textFill>
            <w14:solidFill>
              <w14:schemeClr w14:val="tx1"/>
            </w14:solidFill>
          </w14:textFill>
        </w:rPr>
        <w:t xml:space="preserve">本项目合同的通用条款，中标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不得提出实质性的修改，关于专用条款将由采购人与中标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结合本项目具体情况协商后签订。</w:t>
      </w:r>
      <w:r/>
    </w:p>
    <w:p>
      <w:pPr>
        <w:jc w:val="left"/>
        <w:spacing w:line="360" w:lineRule="auto"/>
        <w:widowControl/>
        <w:rPr>
          <w:rFonts w:hint="eastAsia" w:ascii="宋体" w:hAnsi="宋体" w:eastAsia="宋体" w:cs="宋体"/>
          <w:color w:val="000000" w:themeColor="text1"/>
          <w:sz w:val="24"/>
          <w:szCs w:val="24"/>
          <w:highlight w:val="none"/>
          <w:u w:val="single"/>
          <w:lang w:val="en-GB" w:eastAsia="zh-CN"/>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甲方（采购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p>
    <w:p>
      <w:pPr>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乙方（中标方）：</w:t>
      </w:r>
      <w:r/>
    </w:p>
    <w:p>
      <w:pPr>
        <w:ind w:firstLine="60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合同基本情况</w:t>
      </w:r>
      <w:r/>
    </w:p>
    <w:p>
      <w:pPr>
        <w:ind w:firstLine="480"/>
        <w:spacing w:line="360" w:lineRule="auto"/>
        <w:rPr>
          <w:rFonts w:hint="default" w:ascii="宋体" w:hAnsi="宋体" w:eastAsia="宋体" w:cs="宋体"/>
          <w:bCs/>
          <w:i w:val="0"/>
          <w:i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（一）合同政府采购编号：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lang w:val="en-US" w:eastAsia="zh-CN"/>
          <w14:textFill>
            <w14:solidFill>
              <w14:schemeClr w14:val="tx1"/>
            </w14:solidFill>
          </w14:textFill>
        </w:rPr>
        <w:t xml:space="preserve">                  </w:t>
      </w:r>
      <w:r/>
    </w:p>
    <w:p>
      <w:pPr>
        <w:ind w:left="480"/>
        <w:spacing w:line="360" w:lineRule="auto"/>
        <w:tabs>
          <w:tab w:val="left" w:pos="210" w:leader="none"/>
          <w:tab w:val="left" w:pos="605" w:leader="none"/>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（二）合同政府采购内容：</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left="480"/>
        <w:spacing w:line="360" w:lineRule="auto"/>
        <w:tabs>
          <w:tab w:val="left" w:pos="210" w:leader="none"/>
          <w:tab w:val="left" w:pos="605" w:leader="none"/>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合同总金额：</w:t>
      </w:r>
      <w:r>
        <w:rPr>
          <w:rFonts w:hint="eastAsia" w:ascii="宋体" w:hAnsi="宋体" w:eastAsia="宋体" w:cs="Times New Roman"/>
          <w:color w:val="000000" w:themeColor="text1"/>
          <w:sz w:val="24"/>
          <w:szCs w:val="32"/>
          <w:highlight w:val="none"/>
          <w:u w:val="single"/>
          <w14:textFill>
            <w14:solidFill>
              <w14:schemeClr w14:val="tx1"/>
            </w14:solidFill>
          </w14:textFill>
        </w:rPr>
        <w:t xml:space="preserve">                   </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中标</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优惠率</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w:t>
      </w:r>
      <w:r>
        <w:rPr>
          <w:rFonts w:hint="eastAsia" w:ascii="宋体" w:hAnsi="Times New Roman" w:eastAsia="宋体" w:cs="Times New Roman"/>
          <w:bCs/>
          <w:color w:val="000000" w:themeColor="text1"/>
          <w:sz w:val="24"/>
          <w:szCs w:val="24"/>
          <w:highlight w:val="none"/>
          <w:u w:val="single"/>
          <w14:textFill>
            <w14:solidFill>
              <w14:schemeClr w14:val="tx1"/>
            </w14:solidFill>
          </w14:textFill>
        </w:rPr>
        <w:t xml:space="preserve"> </w:t>
      </w:r>
      <w:r>
        <w:rPr>
          <w:rFonts w:hint="default" w:ascii="宋体" w:hAnsi="Times New Roman"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Times New Roman" w:eastAsia="宋体" w:cs="Times New Roman"/>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360" w:lineRule="auto"/>
        <w:tabs>
          <w:tab w:val="left" w:pos="210" w:leader="none"/>
          <w:tab w:val="left" w:pos="605" w:leader="none"/>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（四）合同服务范围、内容：</w:t>
      </w:r>
      <w:r>
        <w:rPr>
          <w:rFonts w:hint="eastAsia" w:ascii="宋体" w:hAnsi="宋体" w:eastAsia="宋体" w:cs="宋体"/>
          <w:color w:val="000000" w:themeColor="text1"/>
          <w:sz w:val="24"/>
          <w:szCs w:val="32"/>
          <w:highlight w:val="none"/>
          <w:u w:val="single"/>
          <w14:textFill>
            <w14:solidFill>
              <w14:schemeClr w14:val="tx1"/>
            </w14:solidFill>
          </w14:textFill>
        </w:rPr>
        <w:t xml:space="preserve">本项检验项目和数量由采购方确定。在中标服务期内，中标人的服务费用不超</w:t>
      </w:r>
      <w:r>
        <w:rPr>
          <w:rFonts w:hint="eastAsia" w:ascii="宋体" w:hAnsi="宋体" w:eastAsia="宋体" w:cs="宋体"/>
          <w:color w:val="000000" w:themeColor="text1"/>
          <w:sz w:val="24"/>
          <w:szCs w:val="32"/>
          <w:highlight w:val="none"/>
          <w:u w:val="single"/>
          <w:lang w:val="en-US" w:eastAsia="zh-CN"/>
          <w14:textFill>
            <w14:solidFill>
              <w14:schemeClr w14:val="tx1"/>
            </w14:solidFill>
          </w14:textFill>
        </w:rPr>
        <w:t xml:space="preserve">过中标采购包的预算金额</w:t>
      </w:r>
      <w:r>
        <w:rPr>
          <w:rFonts w:hint="eastAsia" w:ascii="宋体" w:hAnsi="宋体" w:eastAsia="宋体" w:cs="宋体"/>
          <w:color w:val="000000" w:themeColor="text1"/>
          <w:sz w:val="24"/>
          <w:szCs w:val="32"/>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jc w:val="both"/>
        <w:spacing w:line="360" w:lineRule="auto"/>
        <w:widowControl w:val="off"/>
        <w:rPr>
          <w:rFonts w:hint="eastAsia" w:ascii="宋体" w:hAnsi="宋体" w:eastAsia="宋体" w:cs="宋体"/>
          <w:bCs/>
          <w:color w:val="000000" w:themeColor="text1"/>
          <w:sz w:val="24"/>
          <w:szCs w:val="20"/>
          <w:highlight w:val="none"/>
          <w:u w:val="singl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GB" w:eastAsia="zh-CN" w:bidi="ar-SA"/>
          <w14:textFill>
            <w14:solidFill>
              <w14:schemeClr w14:val="tx1"/>
            </w14:solidFill>
          </w14:textFill>
        </w:rPr>
        <w:t xml:space="preserve">（五）付款方式：</w:t>
      </w:r>
      <w:r>
        <w:rPr>
          <w:rFonts w:hint="eastAsia" w:ascii="宋体" w:hAnsi="宋体" w:eastAsia="宋体" w:cs="宋体"/>
          <w:bCs/>
          <w:color w:val="000000" w:themeColor="text1"/>
          <w:sz w:val="24"/>
          <w:szCs w:val="20"/>
          <w:highlight w:val="none"/>
          <w:u w:val="single"/>
          <w:lang w:val="en-US" w:eastAsia="zh-CN" w:bidi="ar-SA"/>
          <w14:textFill>
            <w14:solidFill>
              <w14:schemeClr w14:val="tx1"/>
            </w14:solidFill>
          </w14:textFill>
        </w:rPr>
        <w:t xml:space="preserve">1、合同签订后30日内，采购人可向供应商支付合同总金额的10%作为预付款，预付款在项目第一次请款时一次性扣回。当期付款金额不足抵扣的，在下期请款款项中进行抵扣，直至预付款全部抵扣完毕。采购单位应按双方确认报价单的价格，按期（出具检测报告后30日内）结算费用。样品购买费用包含在报价中，采购人不再支付。样品检测完毕，应按采购人要求，交由采购人保管或处置。所有费用均包含在报价中，采购人不再支付任何费用。</w:t>
      </w:r>
      <w:r/>
    </w:p>
    <w:p>
      <w:pPr>
        <w:ind w:firstLine="480"/>
        <w:jc w:val="both"/>
        <w:spacing w:line="360" w:lineRule="auto"/>
        <w:widowControl w:val="off"/>
        <w:rPr>
          <w:rFonts w:hint="eastAsia" w:ascii="宋体" w:hAnsi="宋体" w:eastAsia="宋体" w:cs="宋体"/>
          <w:bCs/>
          <w:color w:val="000000" w:themeColor="text1"/>
          <w:sz w:val="24"/>
          <w:szCs w:val="20"/>
          <w:highlight w:val="none"/>
          <w:u w:val="singl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u w:val="single"/>
          <w:lang w:val="en-US" w:eastAsia="zh-CN" w:bidi="ar-SA"/>
          <w14:textFill>
            <w14:solidFill>
              <w14:schemeClr w14:val="tx1"/>
            </w14:solidFill>
          </w14:textFill>
        </w:rPr>
        <w:t xml:space="preserve">2、检测机构应开具正式发票，注明商品名称（按类别）、批次、每批次费用及购样费等，如发票有有效期限的，则尽量不填写开票日期；发票上标注的名称、账号、开户行应与收款人一致；附加盖被抽检单位、抽样人员签字确认，并加盖检测机构公章（或财务章）的抽样清单。</w:t>
      </w:r>
      <w:r/>
    </w:p>
    <w:p>
      <w:pPr>
        <w:ind w:right="235" w:firstLine="480"/>
        <w:jc w:val="left"/>
        <w:spacing w:line="360" w:lineRule="auto"/>
        <w:widowControl/>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3、由于国家规范变更或其他因素，导致采购单位需要检测新的项目，则检测费用按照清单里有类似单价的参考类似单价，没有的按市场价格或甲乙双方协商价格乘以（1-优惠率）确认。</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（六）</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由于国家规范变更或其他因素，导致采购单位需要检测</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招标文件中未包含的</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项目，则检测费用按照清单</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中</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类似</w:t>
      </w:r>
      <w:r>
        <w:rPr>
          <w:rFonts w:hint="eastAsia" w:ascii="宋体" w:hAnsi="宋体" w:eastAsia="宋体" w:cs="宋体"/>
          <w:color w:val="000000" w:themeColor="text1"/>
          <w:sz w:val="24"/>
          <w:szCs w:val="24"/>
          <w:highlight w:val="none"/>
          <w:lang w:val="en-GB"/>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单价</w:t>
      </w:r>
      <w:r>
        <w:rPr>
          <w:rFonts w:hint="eastAsia" w:ascii="宋体" w:hAnsi="宋体" w:eastAsia="宋体" w:cs="宋体"/>
          <w:color w:val="000000" w:themeColor="text1"/>
          <w:sz w:val="24"/>
          <w:szCs w:val="24"/>
          <w:highlight w:val="none"/>
          <w:lang w:val="en-GB"/>
          <w14:textFill>
            <w14:solidFill>
              <w14:schemeClr w14:val="tx1"/>
            </w14:solidFill>
          </w14:textFill>
        </w:rPr>
        <w:t xml:space="preserve">计算</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无则</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GB"/>
          <w14:textFill>
            <w14:solidFill>
              <w14:schemeClr w14:val="tx1"/>
            </w14:solidFill>
          </w14:textFill>
        </w:rPr>
        <w:t xml:space="preserve">照</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国家市场监管总局</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、江苏省市场监督管理局</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招标价格或甲乙双方协商价格乘以投标的</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确认</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、乙方承担的任务及工作要求</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一</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）抽检对象</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GB"/>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本级食品安全抽检任务安排及相关要求。</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）抽检要求：依据甲方相关要求完成抽检样品的采集、确认以及检验工作，按时上报检验结果，并对抽检工作负责。</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（三）抽检时限：</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按照甲方抽检方案要求，于</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日前完成所有样品的抽样工作，于</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GB" w:eastAsia="fr-FR"/>
          <w14:textFill>
            <w14:solidFill>
              <w14:schemeClr w14:val="tx1"/>
            </w14:solidFill>
          </w14:textFill>
        </w:rPr>
        <w:t xml:space="preserve"> </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日前完成所有样品的检测工作，并同时向甲方提供加盖乙方公章的所</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有</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样品检测情况汇总表（包括电子版），不合格/问题产品的检验报告及甲方要求的其他全部材料。</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专项任务合同或抽样方案另有约定按约定办理。</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）抽检结果</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严格依据甲方相关要求进行报送</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并录入指定信息系统</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）抽检结果报送时限要求：食品安全监督抽检的检验结论为不合格或问题样品的，按照甲方相关要求进行报送。</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六</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）项目验收方式：甲方另行制定考核方案，对乙方抽检工作进行审查验收。</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、甲方的权利和义务</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（一）负责工作任务的下达和资金的及时拨付。甲方应按照约定时间</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支付</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（二）出具有法律效力的委托书及相关材料。</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（三）安排辖区各板块的对接人员，做好协调沟通工作。</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（四）甲方对乙方完成任务情况及抽检工作质量进行检查考核，并依规定采取相应的处理措施。</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zh-CN"/>
          <w14:textFill>
            <w14:solidFill>
              <w14:schemeClr w14:val="tx1"/>
            </w14:solidFill>
          </w14:textFill>
        </w:rPr>
      </w:pP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因甲方原因</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包括甲方自身原因以及政策变动、规划调整等外部原因</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 导致终止政府采购合同的，甲方</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给予</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乙方合同金额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%的补偿，补偿在出现上述情况并收到乙方相应发票后支付</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四、乙方的权利和义务</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（一）遵守《</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食品安全抽样检验工作规范</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相关要求，确保具备所承担抽检任务涉及食品以及检验项目的检验能力和相关资质（非标准检验方法除外），能够对检验结论进行准确判定，未经甲方批准，不得分包检验任务，不得租赁或者借用他人检测设备。</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如发生上述事项，甲方有权停止已分配</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抽检任务。</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（二）具备保证完成抽检任务所需的仪器设备、实验室环境、技术人员等工作条件。按照甲方要求，及时完成指定抽样地点、抽检单位类型的样品采集工作。</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）拥有安全有效的实验室信息化管理系统和信息分析汇总人员，保证完成食品安全抽检数据上报工作。</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以及</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其他重大异常情况等），应当按照甲方相关要求报告。</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）严格遵守甲方关于抽检工作各环节的时间进度安排，及时将检验报告和规定的材料及有关情况报送甲方。对于无法按时上报的情况要事先向甲方书面说明情况。</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六</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）积极参与</w:t>
      </w:r>
      <w:r>
        <w:rPr>
          <w:rFonts w:hint="eastAsia" w:ascii="宋体" w:hAnsi="宋体" w:eastAsia="宋体" w:cs="宋体"/>
          <w:color w:val="000000" w:themeColor="text1"/>
          <w:sz w:val="24"/>
          <w:szCs w:val="24"/>
          <w:highlight w:val="none"/>
          <w:lang w:val="en-GB"/>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牵头组织的食品安全问题分析研判。</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七</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）接受甲方对抽检</w:t>
      </w:r>
      <w:r>
        <w:rPr>
          <w:rFonts w:hint="eastAsia" w:ascii="宋体" w:hAnsi="宋体" w:eastAsia="宋体" w:cs="宋体"/>
          <w:color w:val="000000" w:themeColor="text1"/>
          <w:sz w:val="24"/>
          <w:szCs w:val="24"/>
          <w:highlight w:val="none"/>
          <w:lang w:val="en-GB"/>
          <w14:textFill>
            <w14:solidFill>
              <w14:schemeClr w14:val="tx1"/>
            </w14:solidFill>
          </w14:textFill>
        </w:rPr>
        <w:t xml:space="preserve">监测</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工作质量和经费使用情况的监督检查和考核。</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八</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）检验报告出具单位名称应与投标法人单位一致，不一致时，需提供报告出具单位合法性证明材料，以及与投标法人单位之间的关系证明。</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九</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）严格遵守国家</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的规定和抽检工作有关纪律要求。</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1</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不得在开展抽样工作前事先通知被抽检食品生产经营单位；</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2</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不得以承担抽检任务的名义向被抽检食品生产经营单位和其他单位承揽业务；在承担抽检任务期间，不与食品生产经营单位签订同类食品的有偿服务协议及其它与本单位利益相关的工作；</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3</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不得接受被抽检企业的馈赠，不发生利用抽检工作牟取利益的</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行为；</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4</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开展抽检工作，不得收取被抽检食品生产经营单位费用；</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5</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不得以各种形式利用抽检结果参与有偿活动，不开展食品推荐、评比活动，不向受检食品生产经营单位发放抽检合格证书或牌匾；</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6</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如持有食品生产、经营企业股权、期权或与食品生产经营企业存在长期有偿服务合同等可能影响食品安全抽检公平、公正情况的，应向甲方报告并主动回避相应食品大类的抽检工作。</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7</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遵守保密纪律要求。未经甲方同意，不得以任何方式向被抽检食品生产经营单位或其他单位、人员以及公众透露任何与检测任务、检测结果有关的信息。</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（十）未经甲方同意，不得单方面拒绝或放弃履行承检义务。 </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、违约责任</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（一）甲方如出现未提供抽检计划或未拨付相关经费等行为，乙方可停止执行甲方提出的抽检检验任务。</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（二）乙方如出现以任何形式泄露抽检信息以及数据的行为，甲方将终止委托工作，停止拨付经费，乙方需退回已拨付费用，同时承担相应的违约经济赔偿和法律责任。</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（三）乙方如出现出具虚假、错误检测数据和结论的，将扣除相应的承检费用，乙方需承担相应的违约经济赔偿和法律责任。</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（四）乙方未按时完成承检工作，并未向甲方提出合理说明的，甲方有权拒付项目余款或要求受托方退还相关经费。</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（五）乙方拒绝、阻挠、逃避甲方对国家抽检工作质量和经费使用情况开展的监督检查和考核的，甲方将终止委托工作，并有权拒付项目余款或要求受托方退还相关经费。</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六）乙方持有食品生产、经营企业股权、期权或与食品生产经营企业存在长期有偿服务合同等可能影响食品安全抽检公平、公正情况而未向甲方备案的，甲方将终止委托工作，停止拨付经费，乙方需退回已拨付费用，同时承担相应的法律责任。</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（七）乙方出具的检验报告单位名称与投标法人不一致，又未提供相关证明文件的，甲方将终止委托工作，乙方承担相应的法律责任。</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（八）乙方违反检验工作规范、食品抽样检验工作相关要求的，甲方依照规定视情形有权采取终止委托工作等处理措施。</w:t>
      </w:r>
      <w:r/>
    </w:p>
    <w:p>
      <w:pPr>
        <w:ind w:right="235" w:firstLine="480"/>
        <w:jc w:val="left"/>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（九）乙方存在违反食品安全法律法规行为的，除承担相应的法律责任外，甲方视情形有权采取终止委托工作等处理措施。</w:t>
      </w:r>
      <w:r/>
    </w:p>
    <w:p>
      <w:pPr>
        <w:ind w:firstLine="480"/>
        <w:spacing w:line="360" w:lineRule="auto"/>
        <w:widowControl/>
        <w:rPr>
          <w:rFonts w:hint="eastAsia" w:ascii="宋体" w:hAnsi="宋体" w:eastAsia="宋体" w:cs="宋体"/>
          <w:color w:val="000000" w:themeColor="text1"/>
          <w:sz w:val="24"/>
          <w:szCs w:val="24"/>
          <w:highlight w:val="none"/>
          <w:lang w:val="en-GB" w:eastAsia="fr-FR"/>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六</w:t>
      </w:r>
      <w:r>
        <w:rPr>
          <w:rFonts w:hint="eastAsia" w:ascii="宋体" w:hAnsi="宋体" w:eastAsia="宋体" w:cs="宋体"/>
          <w:color w:val="000000" w:themeColor="text1"/>
          <w:sz w:val="24"/>
          <w:szCs w:val="24"/>
          <w:highlight w:val="none"/>
          <w:lang w:val="en-GB" w:eastAsia="fr-FR"/>
          <w14:textFill>
            <w14:solidFill>
              <w14:schemeClr w14:val="tx1"/>
            </w14:solidFill>
          </w14:textFill>
        </w:rPr>
        <w:t xml:space="preserve">、在合同执行过程中，如需变更合同内容，应由甲乙双方共同协商，签订补充文件。补充签订的文件与本合同具有同等法律效力。</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本合同一式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份，甲乙双方各执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宋体"/>
          <w:color w:val="000000" w:themeColor="text1"/>
          <w:sz w:val="24"/>
          <w:szCs w:val="24"/>
          <w:highlight w:val="none"/>
          <w:lang w:val="en-GB"/>
          <w14:textFill>
            <w14:solidFill>
              <w14:schemeClr w14:val="tx1"/>
            </w14:solidFill>
          </w14:textFill>
        </w:rPr>
        <w:t xml:space="preserve">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代理机构一份</w:t>
      </w:r>
      <w:r>
        <w:rPr>
          <w:rFonts w:hint="eastAsia" w:ascii="宋体" w:hAnsi="宋体" w:eastAsia="宋体" w:cs="宋体"/>
          <w:color w:val="000000" w:themeColor="text1"/>
          <w:sz w:val="24"/>
          <w:szCs w:val="24"/>
          <w:highlight w:val="none"/>
          <w:lang w:val="en-GB"/>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GB"/>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乙方签字：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乙方盖章：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566"/>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35" w:name="_Toc80157775"/>
      <w:r/>
      <w:bookmarkStart w:id="36" w:name="_Toc104174055"/>
      <w:r/>
      <w:bookmarkStart w:id="37" w:name="_Toc81372787"/>
      <w:r/>
      <w:bookmarkStart w:id="38" w:name="_Toc81372964"/>
      <w:r>
        <w:rPr>
          <w:rFonts w:hint="eastAsia" w:ascii="宋体" w:hAnsi="宋体" w:eastAsia="宋体" w:cs="宋体"/>
          <w:color w:val="000000" w:themeColor="text1"/>
          <w:sz w:val="24"/>
          <w:szCs w:val="24"/>
          <w:highlight w:val="none"/>
          <w14:textFill>
            <w14:solidFill>
              <w14:schemeClr w14:val="tx1"/>
            </w14:solidFill>
          </w14:textFill>
        </w:rPr>
        <w:t xml:space="preserve">          年     月     日            年     月     日</w:t>
      </w:r>
      <w:bookmarkEnd w:id="35"/>
      <w:r/>
      <w:bookmarkEnd w:id="36"/>
      <w:r/>
      <w:bookmarkEnd w:id="37"/>
      <w:r/>
      <w:bookmarkEnd w:id="38"/>
      <w:r/>
      <w:r/>
    </w:p>
    <w:p>
      <w:pPr>
        <w:spacing w:line="360" w:lineRule="auto"/>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br w:type="page" w:clear="all"/>
      </w:r>
      <w:r/>
    </w:p>
    <w:p>
      <w:pPr>
        <w:numPr>
          <w:ilvl w:val="0"/>
          <w:numId w:val="3"/>
        </w:numPr>
        <w:jc w:val="center"/>
        <w:spacing w:line="360" w:lineRule="auto"/>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pPr>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 xml:space="preserve">附件</w:t>
      </w:r>
      <w:r/>
    </w:p>
    <w:p>
      <w:pPr>
        <w:pStyle w:val="1325"/>
        <w:ind w:firstLine="422"/>
        <w:spacing w:before="0" w:after="0"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附件一：评分标准（100分）</w:t>
      </w:r>
      <w:r/>
    </w:p>
    <w:p>
      <w:pPr>
        <w:pStyle w:val="1325"/>
        <w:ind w:firstLine="422"/>
        <w:keepLines w:val="0"/>
        <w:keepNext w:val="0"/>
        <w:pageBreakBefore w:val="0"/>
        <w:spacing w:before="0" w:after="0" w:line="360" w:lineRule="auto"/>
        <w:widowControl w:val="off"/>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02"/>
        <w:ind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价格分</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s>
        <w:rPr>
          <w:rFonts w:hint="eastAsia" w:hAnsi="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价格分采用低价优先法计算，以优惠率形式报价，即满足招标文件要求且</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为评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基准价</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优惠率报价不得大于70%，大于70%的优惠率报价不得分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），其价格分为满分。其他投标供应商的价格分统一按照下列公式计算：</w:t>
      </w:r>
      <w:r/>
    </w:p>
    <w:p>
      <w:pPr>
        <w:ind w:firstLine="480"/>
        <w:spacing w:line="360" w:lineRule="auto"/>
        <w:tabs>
          <w:tab w:val="left" w:pos="840"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评标基准价）／（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投标报价）×价格权值×100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结果保留两位小数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价格扣除：</w:t>
      </w:r>
      <w:r/>
    </w:p>
    <w:p>
      <w:pPr>
        <w:ind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bookmarkStart w:id="39" w:name="_Hlk58858644"/>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line="360" w:lineRule="auto"/>
        <w:tabs>
          <w:tab w:val="left" w:pos="840" w:leader="none"/>
          <w:tab w:val="left" w:pos="1050" w:leader="none"/>
        </w:tabs>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同一投标供应商，上述三项价格扣除优惠不得重复享受。</w:t>
      </w:r>
      <w:bookmarkEnd w:id="39"/>
      <w:r/>
      <w:r/>
    </w:p>
    <w:p>
      <w:pPr>
        <w:ind w:firstLine="482"/>
        <w:spacing w:line="360" w:lineRule="auto"/>
        <w:tabs>
          <w:tab w:val="left" w:pos="840"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评标委员会认为投标人的报价明显低于其他通过符合性审</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查的</w:t>
      </w:r>
      <w:r>
        <w:rPr>
          <w:rFonts w:hint="eastAsia" w:ascii="宋体" w:hAnsi="宋体" w:eastAsia="宋体" w:cs="宋体"/>
          <w:b/>
          <w:color w:val="000000" w:themeColor="text1"/>
          <w:sz w:val="24"/>
          <w:szCs w:val="24"/>
          <w:highlight w:val="none"/>
          <w14:textFill>
            <w14:solidFill>
              <w14:schemeClr w14:val="tx1"/>
            </w14:solidFill>
          </w14:textFill>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702"/>
        <w:ind w:firstLine="482"/>
        <w:jc w:val="left"/>
        <w:spacing w:after="0"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3"/>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商务标</w:t>
      </w:r>
      <w:r>
        <w:rPr>
          <w:rFonts w:hint="eastAsia" w:ascii="宋体" w:hAnsi="宋体" w:eastAsia="宋体" w:cs="宋体"/>
          <w:b/>
          <w:bCs/>
          <w:color w:val="000000" w:themeColor="text1"/>
          <w:sz w:val="24"/>
          <w:szCs w:val="24"/>
          <w:highlight w:val="none"/>
          <w14:textFill>
            <w14:solidFill>
              <w14:schemeClr w14:val="tx1"/>
            </w14:solidFill>
          </w14:textFill>
        </w:rPr>
        <w:t xml:space="preserve">（明标）（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bookmarkStart w:id="40" w:name="_Toc8270497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实验室设备</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具备在计量校准有效期内的离子色谱仪、气相色谱仪、原子吸收光谱仪</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原子荧光光谱仪</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液相色谱质谱联用仪、气相色谱质谱联用仪、电感耦合等离子体质谱仪、高效液相色谱仪</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，每</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一类</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得0.5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本项最高得4分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需一并提供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上述设备</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有效的计量校准证书和购置发票</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或采购合同</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等其他证明材料</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上传至投标系统中并加盖公章</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未按要求提供不得分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、人员配备</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具有与食品安全监督抽检工作相匹配的专职抽样人员和检验人员</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16人得3分，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每增加</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人加</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本项目最高得5.5分。</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上述</w:t>
      </w:r>
      <w:r>
        <w:rPr>
          <w:rFonts w:hint="eastAsia" w:ascii="宋体" w:hAnsi="宋体" w:eastAsia="宋体" w:cs="Times New Roman"/>
          <w:bCs/>
          <w:color w:val="000000" w:themeColor="text1"/>
          <w:sz w:val="24"/>
          <w:szCs w:val="24"/>
          <w:highlight w:val="none"/>
          <w14:textFill>
            <w14:solidFill>
              <w14:schemeClr w14:val="tx1"/>
            </w14:solidFill>
          </w14:textFill>
        </w:rPr>
        <w:t xml:space="preserve">人员培训合格证书、授权上岗证明，</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以及供应商为其缴纳的近三个月中任意一个月（不含投标当月）的社保缴费证明扫描件上传至投标系统中并加盖公章，不提供或提供不符合要求均不得分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抽样人员与检验人员不得重复，重复的不计分</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）为本项目配置的团队成员有高级职称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硕士研究生以上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学历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，每有一人得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本项最高得1.5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【提供相应</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Times New Roman"/>
          <w:color w:val="000000" w:themeColor="text1"/>
          <w:sz w:val="24"/>
          <w:szCs w:val="24"/>
          <w:highlight w:val="none"/>
          <w14:textFill>
            <w14:solidFill>
              <w14:schemeClr w14:val="tx1"/>
            </w14:solidFill>
          </w14:textFill>
        </w:rPr>
        <w:t xml:space="preserve">学历证明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或人社部门颁发的职称证</w:t>
      </w:r>
      <w:r>
        <w:rPr>
          <w:rFonts w:hint="eastAsia" w:ascii="宋体" w:hAnsi="宋体" w:eastAsia="宋体" w:cs="Times New Roman"/>
          <w:color w:val="000000" w:themeColor="text1"/>
          <w:sz w:val="24"/>
          <w:szCs w:val="24"/>
          <w:highlight w:val="none"/>
          <w14:textFill>
            <w14:solidFill>
              <w14:schemeClr w14:val="tx1"/>
            </w14:solidFill>
          </w14:textFill>
        </w:rPr>
        <w:t xml:space="preserve">书</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以及供应商为其缴纳的近三个月中任意一个月（不含投标当月）的社保缴费证明扫描件上传至投标系统中并加盖公章，不提供或提供不符合要求均不得分</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、运输实力</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具备满足食品安全监督抽检和风险监测工作要求的抽样工具和车辆、特殊贮存条件要求的运输设备等情况，专业抽样车辆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和冷藏车辆共计3辆得1.5分，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每</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增加</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一辆专业抽样车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或冷藏车加0.5分，本项</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最高</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得3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上述</w:t>
      </w:r>
      <w:r>
        <w:rPr>
          <w:rFonts w:hint="eastAsia" w:ascii="宋体" w:hAnsi="宋体" w:eastAsia="宋体" w:cs="Times New Roman"/>
          <w:bCs/>
          <w:color w:val="000000" w:themeColor="text1"/>
          <w:sz w:val="24"/>
          <w:szCs w:val="24"/>
          <w:highlight w:val="none"/>
          <w14:textFill>
            <w14:solidFill>
              <w14:schemeClr w14:val="tx1"/>
            </w14:solidFill>
          </w14:textFill>
        </w:rPr>
        <w:t xml:space="preserve">车辆的行驶证、抽样车和冷藏车相关图片；若为租赁</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车辆</w:t>
      </w:r>
      <w:r>
        <w:rPr>
          <w:rFonts w:hint="eastAsia" w:ascii="宋体" w:hAnsi="宋体" w:eastAsia="宋体" w:cs="Times New Roman"/>
          <w:bCs/>
          <w:color w:val="000000" w:themeColor="text1"/>
          <w:sz w:val="24"/>
          <w:szCs w:val="24"/>
          <w:highlight w:val="none"/>
          <w14:textFill>
            <w14:solidFill>
              <w14:schemeClr w14:val="tx1"/>
            </w14:solidFill>
          </w14:textFill>
        </w:rPr>
        <w:t xml:space="preserve">，还须提供租赁协议</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上述相关证件、图片、协议等资料</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扫描件上传至投标系统中并加盖公章</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未按要求提供不得分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实验室</w:t>
      </w:r>
      <w:r>
        <w:rPr>
          <w:rFonts w:hint="eastAsia" w:ascii="宋体" w:hAnsi="宋体" w:eastAsia="宋体" w:cs="Times New Roman"/>
          <w:bCs/>
          <w:color w:val="000000" w:themeColor="text1"/>
          <w:sz w:val="24"/>
          <w:szCs w:val="24"/>
          <w:highlight w:val="none"/>
          <w14:textFill>
            <w14:solidFill>
              <w14:schemeClr w14:val="tx1"/>
            </w14:solidFill>
          </w14:textFill>
        </w:rPr>
        <w:t xml:space="preserve">能力验证</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根据</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投标供应商20</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年1月1日至今参与省级及以上实验室能力验证情况，包括农药残留、兽药残留、重金属、真菌毒素、食品添加剂、非法添加、微生物、动物源性成分等 8 个领域，</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每有一个领域得0.5分，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全部领域参加</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结果满意的得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满分4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w:t>
      </w:r>
      <w:r/>
    </w:p>
    <w:p>
      <w:pPr>
        <w:ind w:firstLine="480"/>
        <w:spacing w:line="360" w:lineRule="auto"/>
        <w:tabs>
          <w:tab w:val="left" w:pos="525" w:leader="none"/>
          <w:tab w:val="left" w:pos="1050" w:leader="none"/>
        </w:tabs>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需提供能力验证证书或相关证明文件</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扫描件上传至投标系统中并加盖公章</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未按要求提供不得分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default" w:ascii="宋体" w:hAnsi="Times New Roman" w:eastAsia="宋体" w:cs="宋体"/>
          <w:b/>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）。投标供应商20</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年1月1日以来（以合同签订时间为准）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承担过</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类似项目的，每有一个得1分，最高得2分。</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提供合同</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14:textFill>
            <w14:solidFill>
              <w14:schemeClr w14:val="tx1"/>
            </w14:solidFill>
          </w14:textFill>
        </w:rPr>
        <w:t xml:space="preserve">任务书等相关证明</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扫描件上传至投标系统中并加盖公章</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未按要求提供不得分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bookmarkEnd w:id="40"/>
      <w:r/>
      <w:r/>
    </w:p>
    <w:p>
      <w:pPr>
        <w:ind w:left="420"/>
        <w:spacing w:line="360" w:lineRule="auto"/>
        <w:tabs>
          <w:tab w:val="left" w:pos="525" w:leader="none"/>
          <w:tab w:val="left" w:pos="945" w:leader="none"/>
          <w:tab w:val="left" w:pos="1155"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）技术部分（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pStyle w:val="1325"/>
        <w:ind w:firstLine="360"/>
        <w:keepLines w:val="0"/>
        <w:keepNext w:val="0"/>
        <w:pageBreakBefore w:val="0"/>
        <w:spacing w:before="0" w:after="0" w:line="360" w:lineRule="auto"/>
        <w:widowControl w:val="off"/>
        <w:rPr>
          <w:rFonts w:hint="default" w:ascii="宋体" w:hAnsi="宋体" w:eastAsia="宋体" w:cs="宋体"/>
          <w:b/>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iCs/>
          <w:color w:val="000000" w:themeColor="text1"/>
          <w:sz w:val="24"/>
          <w:szCs w:val="24"/>
          <w:highlight w:val="none"/>
          <w:u w:val="single"/>
          <w14:textFill>
            <w14:solidFill>
              <w14:schemeClr w14:val="tx1"/>
            </w14:solidFill>
          </w14:textFill>
        </w:rPr>
        <w:t xml:space="preserve">注：技术部分属于暗标，投标人在制作技术部分相关内容时不得有体现投标人身份的内容，否则投标无效。</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1、供应商针对本项目的整体理解与设想（9分）：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①供应商对本项目所要求工作内容的认识与理解；</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②供应商对抽检对象的理解与设想；</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③在特定季节、特殊节假日对抽检工作的安排；对风险监测和消费提示等内容的阐述。</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本项评分总页数控制在60页以内，超过扣2分。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2、本项目服务方案（9分）：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①抽样与检验方案，儿童食品、校园周边食品、动物源性、火锅用油与火锅调味料、生食类水产品等专项抽检方案；</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质量管理方案；</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数据质量核查、抽查互查；数据分析与档案资料管理。</w:t>
      </w:r>
      <w:r/>
    </w:p>
    <w:p>
      <w:pPr>
        <w:ind w:firstLine="482"/>
        <w:spacing w:line="360" w:lineRule="auto"/>
        <w:tabs>
          <w:tab w:val="left" w:pos="525" w:leader="none"/>
          <w:tab w:val="left" w:pos="945" w:leader="none"/>
          <w:tab w:val="left" w:pos="1155" w:leader="none"/>
          <w:tab w:val="left" w:pos="382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本项评分总页数控制在60页以内，超过扣2分。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3、内部管控（9分）：</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针对本项目的管控机制和管控体系；</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针对本项目的管控措施；</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针对本项目的业务管控队伍和管控人员；</w:t>
      </w:r>
      <w:r/>
    </w:p>
    <w:p>
      <w:pPr>
        <w:ind w:firstLine="482"/>
        <w:spacing w:line="360" w:lineRule="auto"/>
        <w:tabs>
          <w:tab w:val="left" w:pos="525" w:leader="none"/>
          <w:tab w:val="left" w:pos="945" w:leader="none"/>
          <w:tab w:val="left" w:pos="1155" w:leader="none"/>
          <w:tab w:val="left" w:pos="382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本项评分总页数控制在60页以内，超过扣2分。</w:t>
      </w:r>
      <w:r/>
    </w:p>
    <w:p>
      <w:pPr>
        <w:ind w:firstLine="480"/>
        <w:jc w:val="left"/>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4、设施设备及人员配置方案（9分）：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①设施设备配置；</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人员配备及各岗位职责分工；</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Times New Roman"/>
          <w:bCs/>
          <w:color w:val="000000" w:themeColor="text1"/>
          <w:sz w:val="24"/>
          <w:szCs w:val="22"/>
          <w:highlight w:val="none"/>
          <w14:textFill>
            <w14:solidFill>
              <w14:schemeClr w14:val="tx1"/>
            </w14:solidFill>
          </w14:textFill>
        </w:rPr>
        <w:t xml:space="preserve">项目</w:t>
      </w:r>
      <w:r>
        <w:rPr>
          <w:rFonts w:hint="eastAsia" w:ascii="宋体" w:hAnsi="宋体" w:eastAsia="宋体" w:cs="Times New Roman"/>
          <w:bCs/>
          <w:color w:val="000000" w:themeColor="text1"/>
          <w:sz w:val="24"/>
          <w:szCs w:val="22"/>
          <w:highlight w:val="none"/>
          <w:lang w:val="en-US" w:eastAsia="zh-CN"/>
          <w14:textFill>
            <w14:solidFill>
              <w14:schemeClr w14:val="tx1"/>
            </w14:solidFill>
          </w14:textFill>
        </w:rPr>
        <w:t xml:space="preserve">服务人员</w:t>
      </w:r>
      <w:r>
        <w:rPr>
          <w:rFonts w:hint="eastAsia" w:ascii="宋体" w:hAnsi="宋体" w:eastAsia="宋体" w:cs="Times New Roman"/>
          <w:bCs/>
          <w:color w:val="000000" w:themeColor="text1"/>
          <w:sz w:val="24"/>
          <w:szCs w:val="22"/>
          <w:highlight w:val="none"/>
          <w14:textFill>
            <w14:solidFill>
              <w14:schemeClr w14:val="tx1"/>
            </w14:solidFill>
          </w14:textFill>
        </w:rPr>
        <w:t xml:space="preserve">岗前培训及阶段性培训</w:t>
      </w:r>
      <w:r>
        <w:rPr>
          <w:rFonts w:hint="eastAsia" w:ascii="宋体" w:hAnsi="宋体" w:eastAsia="宋体" w:cs="Times New Roman"/>
          <w:bCs/>
          <w:color w:val="000000" w:themeColor="text1"/>
          <w:sz w:val="24"/>
          <w:szCs w:val="22"/>
          <w:highlight w:val="none"/>
          <w:lang w:eastAsia="zh-CN"/>
          <w14:textFill>
            <w14:solidFill>
              <w14:schemeClr w14:val="tx1"/>
            </w14:solidFill>
          </w14:textFill>
        </w:rPr>
        <w:t xml:space="preserve">。</w:t>
      </w:r>
      <w:r/>
    </w:p>
    <w:p>
      <w:pPr>
        <w:ind w:firstLine="482"/>
        <w:spacing w:line="360" w:lineRule="auto"/>
        <w:tabs>
          <w:tab w:val="left" w:pos="525" w:leader="none"/>
          <w:tab w:val="left" w:pos="945" w:leader="none"/>
          <w:tab w:val="left" w:pos="1155" w:leader="none"/>
          <w:tab w:val="left" w:pos="382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本项评分总页数控制在60页以内，超过扣2分。</w:t>
      </w:r>
      <w:r/>
    </w:p>
    <w:p>
      <w:pPr>
        <w:ind w:firstLine="480"/>
        <w:jc w:val="left"/>
        <w:spacing w:line="360" w:lineRule="auto"/>
        <w:tabs>
          <w:tab w:val="left" w:pos="945" w:leader="none"/>
          <w:tab w:val="left" w:pos="115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5、针对本项目的保障措施（6分）：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①工作进度保障措施；</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在抽检工作中的服务质量保障措施。</w:t>
      </w:r>
      <w:r/>
    </w:p>
    <w:p>
      <w:pPr>
        <w:ind w:firstLine="482"/>
        <w:spacing w:line="360" w:lineRule="auto"/>
        <w:tabs>
          <w:tab w:val="left" w:pos="525" w:leader="none"/>
          <w:tab w:val="left" w:pos="945" w:leader="none"/>
          <w:tab w:val="left" w:pos="1155" w:leader="none"/>
          <w:tab w:val="left" w:pos="382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本项评分总页数控制在40页以内，超过扣1分。</w:t>
      </w:r>
      <w:r/>
    </w:p>
    <w:p>
      <w:pPr>
        <w:ind w:firstLine="480"/>
        <w:jc w:val="left"/>
        <w:spacing w:line="360" w:lineRule="auto"/>
        <w:tabs>
          <w:tab w:val="left" w:pos="945" w:leader="none"/>
          <w:tab w:val="left" w:pos="115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本项目</w:t>
      </w:r>
      <w:r>
        <w:rPr>
          <w:rFonts w:hint="eastAsia" w:ascii="宋体" w:hAnsi="宋体" w:eastAsia="宋体" w:cs="Times New Roman"/>
          <w:b/>
          <w:bCs/>
          <w:color w:val="000000" w:themeColor="text1"/>
          <w:sz w:val="24"/>
          <w:szCs w:val="22"/>
          <w:highlight w:val="none"/>
          <w14:textFill>
            <w14:solidFill>
              <w14:schemeClr w14:val="tx1"/>
            </w14:solidFill>
          </w14:textFill>
        </w:rPr>
        <w:t xml:space="preserve">重点</w:t>
      </w:r>
      <w:r>
        <w:rPr>
          <w:rFonts w:hint="eastAsia" w:ascii="宋体" w:hAnsi="宋体" w:eastAsia="宋体" w:cs="Times New Roman"/>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2"/>
          <w:highlight w:val="none"/>
          <w14:textFill>
            <w14:solidFill>
              <w14:schemeClr w14:val="tx1"/>
            </w14:solidFill>
          </w14:textFill>
        </w:rPr>
        <w:t xml:space="preserve">难点</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分析与处理预案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①分析本项目服务过程中存在的重点、难点问题；</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针对分析的重点、难点问题提出处理预案；</w:t>
      </w:r>
      <w:r/>
    </w:p>
    <w:p>
      <w:pPr>
        <w:ind w:firstLine="482"/>
        <w:spacing w:line="360" w:lineRule="auto"/>
        <w:tabs>
          <w:tab w:val="left" w:pos="525" w:leader="none"/>
          <w:tab w:val="left" w:pos="945" w:leader="none"/>
          <w:tab w:val="left" w:pos="1155" w:leader="none"/>
          <w:tab w:val="left" w:pos="382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本项评分总页数控制在40页以内，超过扣1分。</w:t>
      </w:r>
      <w:r/>
    </w:p>
    <w:p>
      <w:pPr>
        <w:ind w:firstLine="480"/>
        <w:jc w:val="left"/>
        <w:spacing w:line="360" w:lineRule="auto"/>
        <w:tabs>
          <w:tab w:val="left" w:pos="945" w:leader="none"/>
          <w:tab w:val="left" w:pos="115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应急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处理措施（6分）：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①应急事件处理原则；</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应急事件处理方案。</w:t>
      </w:r>
      <w:r/>
    </w:p>
    <w:p>
      <w:pPr>
        <w:ind w:firstLine="482"/>
        <w:spacing w:line="360" w:lineRule="auto"/>
        <w:tabs>
          <w:tab w:val="left" w:pos="525" w:leader="none"/>
          <w:tab w:val="left" w:pos="945" w:leader="none"/>
          <w:tab w:val="left" w:pos="1155" w:leader="none"/>
          <w:tab w:val="left" w:pos="382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本项评分总页数控制在40页以内，超过扣1分。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highlight w:val="none"/>
          <w14:textFill>
            <w14:solidFill>
              <w14:schemeClr w14:val="tx1"/>
            </w14:solidFill>
          </w14:textFill>
        </w:rPr>
        <w:t xml:space="preserve">、供应商食品安全监督抽检监测和交流能力</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6分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①抽样与检验工作的能力；</w:t>
      </w:r>
      <w:r/>
    </w:p>
    <w:p>
      <w:pPr>
        <w:ind w:firstLine="480"/>
        <w:spacing w:line="360" w:lineRule="auto"/>
        <w:rPr>
          <w:rFonts w:hint="eastAsia" w:ascii="宋体" w:hAnsi="宋体" w:eastAsia="宋体" w:cs="Times New Roman"/>
          <w:bCs/>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Times New Roman"/>
          <w:bCs/>
          <w:color w:val="000000" w:themeColor="text1"/>
          <w:sz w:val="24"/>
          <w:szCs w:val="22"/>
          <w:highlight w:val="none"/>
          <w14:textFill>
            <w14:solidFill>
              <w14:schemeClr w14:val="tx1"/>
            </w14:solidFill>
          </w14:textFill>
        </w:rPr>
        <w:t xml:space="preserve">与采购人以及其他单位、部门的综合协调</w:t>
      </w:r>
      <w:r>
        <w:rPr>
          <w:rFonts w:hint="eastAsia" w:ascii="宋体" w:hAnsi="宋体" w:eastAsia="宋体" w:cs="Times New Roman"/>
          <w:bCs/>
          <w:color w:val="000000" w:themeColor="text1"/>
          <w:sz w:val="24"/>
          <w:szCs w:val="22"/>
          <w:highlight w:val="none"/>
          <w:lang w:eastAsia="zh-CN"/>
          <w14:textFill>
            <w14:solidFill>
              <w14:schemeClr w14:val="tx1"/>
            </w14:solidFill>
          </w14:textFill>
        </w:rPr>
        <w:t xml:space="preserve">能力。</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供应商针对上述内容进行阐述，要求阐述内容合理、条理清晰、针对性强。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以上</w:t>
      </w:r>
      <w:r>
        <w:rPr>
          <w:rFonts w:hint="eastAsia" w:ascii="宋体" w:hAnsi="宋体" w:eastAsia="宋体" w:cs="宋体"/>
          <w:color w:val="000000" w:themeColor="text1"/>
          <w:sz w:val="24"/>
          <w:highlight w:val="none"/>
          <w14:textFill>
            <w14:solidFill>
              <w14:schemeClr w14:val="tx1"/>
            </w14:solidFill>
          </w14:textFill>
        </w:rPr>
        <w:t xml:space="preserve">内容不存在瑕疵的该条得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000000" w:themeColor="text1"/>
          <w:sz w:val="24"/>
          <w:highlight w:val="none"/>
          <w14:textFill>
            <w14:solidFill>
              <w14:schemeClr w14:val="tx1"/>
            </w14:solidFill>
          </w14:textFill>
        </w:rPr>
        <w:t xml:space="preserve">；本项最高得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本项评分总页数控制在40页以内，超过扣1分。</w:t>
      </w:r>
      <w:r/>
    </w:p>
    <w:p>
      <w:pPr>
        <w:ind w:firstLine="48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br w:type="page" w:clear="all"/>
      </w:r>
      <w:r/>
    </w:p>
    <w:p>
      <w:pP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附件二：投标文件格式</w:t>
      </w:r>
      <w:r/>
    </w:p>
    <w:p>
      <w:pPr>
        <w:pStyle w:val="7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14:textFill>
            <w14:solidFill>
              <w14:schemeClr w14:val="tx1"/>
            </w14:solidFill>
          </w14:textFill>
        </w:rPr>
      </w:pPr>
      <w:r>
        <w:rPr>
          <w:rFonts w:hint="eastAsia" w:ascii="宋体" w:hAnsi="宋体" w:eastAsia="宋体" w:cs="宋体"/>
          <w:bCs/>
          <w:color w:val="000000" w:themeColor="text1"/>
          <w:sz w:val="72"/>
          <w:szCs w:val="2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14:textFill>
            <w14:solidFill>
              <w14:schemeClr w14:val="tx1"/>
            </w14:solidFill>
          </w14:textFill>
        </w:rPr>
      </w:pPr>
      <w:r>
        <w:rPr>
          <w:rFonts w:hint="eastAsia" w:ascii="宋体" w:hAnsi="宋体" w:eastAsia="宋体" w:cs="宋体"/>
          <w:bCs/>
          <w:color w:val="000000" w:themeColor="text1"/>
          <w:sz w:val="72"/>
          <w:szCs w:val="2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r>
      <w:r/>
    </w:p>
    <w:p>
      <w:pPr>
        <w:jc w:val="center"/>
        <w:rPr>
          <w:rFonts w:hint="eastAsia" w:ascii="宋体" w:hAnsi="宋体" w:eastAsia="宋体" w:cs="宋体"/>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件</w:t>
      </w:r>
      <w:r/>
    </w:p>
    <w:p>
      <w:pPr>
        <w:pStyle w:val="7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8"/>
          <w:szCs w:val="22"/>
          <w:highlight w:val="none"/>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r>
      <w:r/>
    </w:p>
    <w:p>
      <w:pPr>
        <w:ind w:firstLine="1120"/>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采购项目编号： </w:t>
      </w:r>
      <w:r/>
    </w:p>
    <w:p>
      <w:pPr>
        <w:ind w:left="3077" w:hanging="196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w:t>
      </w:r>
      <w:r/>
    </w:p>
    <w:p>
      <w:pPr>
        <w:ind w:firstLine="1120"/>
        <w:keepLines w:val="0"/>
        <w:keepNext w:val="0"/>
        <w:pageBreakBefore w:val="0"/>
        <w:spacing w:line="360" w:lineRule="auto"/>
        <w:widowControl w:val="off"/>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14:textFill>
            <w14:solidFill>
              <w14:schemeClr w14:val="tx1"/>
            </w14:solidFill>
          </w14:textFill>
        </w:rPr>
      </w:pPr>
      <w:r>
        <w:rPr>
          <w:rFonts w:hint="eastAsia" w:ascii="宋体" w:hAnsi="宋体" w:eastAsia="宋体" w:cs="宋体"/>
          <w:bCs/>
          <w:color w:val="000000" w:themeColor="text1"/>
          <w:sz w:val="32"/>
          <w:szCs w:val="22"/>
          <w:highlight w:val="none"/>
          <w14:textFill>
            <w14:solidFill>
              <w14:schemeClr w14:val="tx1"/>
            </w14:solidFill>
          </w14:textFill>
        </w:rPr>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二○二</w:t>
      </w:r>
      <w:r>
        <w:rPr>
          <w:rFonts w:hint="eastAsia" w:ascii="宋体" w:hAnsi="宋体" w:eastAsia="宋体" w:cs="宋体"/>
          <w:bCs/>
          <w:color w:val="000000" w:themeColor="text1"/>
          <w:sz w:val="36"/>
          <w:szCs w:val="36"/>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36"/>
          <w:szCs w:val="36"/>
          <w:highlight w:val="none"/>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14:textFill>
            <w14:solidFill>
              <w14:schemeClr w14:val="tx1"/>
            </w14:solidFill>
          </w14:textFill>
        </w:rPr>
        <w:outlineLvl w:val="0"/>
      </w:pPr>
      <w:r/>
      <w:bookmarkStart w:id="41" w:name="一．报价函（格式）"/>
      <w:r/>
      <w:bookmarkEnd w:id="41"/>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）投标函（格式）</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rPr>
          <w:rFonts w:ascii="宋体"/>
          <w:b/>
          <w:bCs/>
          <w:color w:val="000000" w:themeColor="text1"/>
          <w:sz w:val="24"/>
          <w:szCs w:val="24"/>
          <w:highlight w:val="none"/>
          <w14:textFill>
            <w14:solidFill>
              <w14:schemeClr w14:val="tx1"/>
            </w14:solidFill>
          </w14:textFill>
        </w:rPr>
        <w:outlineLvl w:val="0"/>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JSZC-320205-PXGJ-G2025-0025</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招标文件，经仔细阅读和研究，我方决定参加此次项目的投标。</w:t>
      </w:r>
      <w:r/>
    </w:p>
    <w:p>
      <w:pPr>
        <w:numPr>
          <w:ilvl w:val="0"/>
          <w:numId w:val="4"/>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29"/>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在招标文件中要求的文件、资料。</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我方绝不提供虚假材料谋取中标、绝不采取不正当手段诋毁、排挤其他供应商、绝不与采购人、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我方不存在为本项目提供整体设计、规范编制或者项目管理、监理、检测等服务。</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我方绝不非法转包、分包。</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以上条款，如有违反，我方愿依照国家相关法律处理，并承担由此给采购人带来的损失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pStyle w:val="732"/>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73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黑体" w:hAnsi="宋体" w:eastAsia="黑体" w:cs="Times New Roman"/>
          <w:bCs/>
          <w:color w:val="000000" w:themeColor="text1"/>
          <w:sz w:val="24"/>
          <w:szCs w:val="24"/>
          <w:highlight w:val="none"/>
          <w:lang w:val="en-US" w:eastAsia="zh-CN" w:bidi="ar-SA"/>
          <w14:textFill>
            <w14:solidFill>
              <w14:schemeClr w14:val="tx1"/>
            </w14:solidFill>
          </w14:textFill>
        </w:rPr>
      </w:pPr>
      <w:r>
        <w:rPr>
          <w:rFonts w:hint="eastAsia" w:ascii="黑体" w:hAnsi="宋体" w:eastAsia="黑体" w:cs="Times New Roman"/>
          <w:bCs/>
          <w:color w:val="000000" w:themeColor="text1"/>
          <w:sz w:val="24"/>
          <w:szCs w:val="24"/>
          <w:highlight w:val="none"/>
          <w:lang w:val="en-US" w:eastAsia="zh-CN" w:bidi="ar-SA"/>
          <w14:textFill>
            <w14:solidFill>
              <w14:schemeClr w14:val="tx1"/>
            </w14:solidFill>
          </w14:textFill>
        </w:rPr>
        <w:br w:type="page" w:clear="all"/>
      </w:r>
      <w:r/>
    </w:p>
    <w:p>
      <w:pPr>
        <w:numPr>
          <w:ilvl w:val="0"/>
          <w:numId w:val="0"/>
        </w:numPr>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（供应商）关于资格的声明函（格式）</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pStyle w:val="732"/>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bookmarkStart w:id="42" w:name="报价方关于资格的声明函（格式）"/>
      <w:r/>
      <w:bookmarkEnd w:id="42"/>
      <w:r>
        <w:rPr>
          <w:rFonts w:hint="eastAsia" w:ascii="宋体" w:hAnsi="宋体" w:eastAsia="宋体" w:cs="宋体"/>
          <w:bCs/>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JSZC-320205-PXGJ-G2025-0025</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jc w:val="center"/>
        <w:spacing w:line="360" w:lineRule="auto"/>
        <w:tabs>
          <w:tab w:val="left" w:pos="63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单位、联合体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2025年食品安全抽检检测服务采购项目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进行投标。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若有违背，我公司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法定代表人或法定代表人授权代表签字或盖章：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numPr>
          <w:ilvl w:val="0"/>
          <w:numId w:val="0"/>
        </w:num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rPr>
          <w:rFonts w:ascii="黑体" w:eastAsia="黑体"/>
          <w:bCs/>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）（供应商）法定代表人授权委托书（格式）</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14:textFill>
            <w14:solidFill>
              <w14:schemeClr w14:val="tx1"/>
            </w14:solidFill>
          </w14:textFill>
        </w:rPr>
      </w:pPr>
      <w:r>
        <w:rPr>
          <w:rFonts w:hint="eastAsia" w:ascii="宋体" w:hAnsi="宋体" w:eastAsia="宋体" w:cs="宋体"/>
          <w:bCs/>
          <w:color w:val="000000" w:themeColor="text1"/>
          <w:sz w:val="36"/>
          <w:szCs w:val="22"/>
          <w:highlight w:val="none"/>
          <w14:textFill>
            <w14:solidFill>
              <w14:schemeClr w14:val="tx1"/>
            </w14:solidFill>
          </w14:textFill>
        </w:rPr>
      </w:r>
      <w:r/>
    </w:p>
    <w:p>
      <w:pPr>
        <w:jc w:val="center"/>
        <w:spacing w:line="360" w:lineRule="auto"/>
        <w:rPr>
          <w:rFonts w:hint="eastAsia" w:ascii="Times New Roman" w:hAnsi="宋体" w:eastAsia="宋体" w:cs="宋体"/>
          <w:bCs/>
          <w:color w:val="000000" w:themeColor="text1"/>
          <w:sz w:val="28"/>
          <w:szCs w:val="28"/>
          <w:highlight w:val="none"/>
          <w:lang w:eastAsia="zh-CN" w:bidi="ar"/>
          <w14:textFill>
            <w14:solidFill>
              <w14:schemeClr w14:val="tx1"/>
            </w14:solidFill>
          </w14:textFill>
        </w:rPr>
      </w:pPr>
      <w:r>
        <w:rPr>
          <w:rFonts w:hint="eastAsia" w:ascii="宋体" w:hAnsi="宋体" w:eastAsia="宋体" w:cs="宋体"/>
          <w:bCs/>
          <w:color w:val="000000" w:themeColor="text1"/>
          <w:sz w:val="28"/>
          <w:szCs w:val="22"/>
          <w:highlight w:val="none"/>
          <w14:textFill>
            <w14:solidFill>
              <w14:schemeClr w14:val="tx1"/>
            </w14:solidFill>
          </w14:textFill>
        </w:rPr>
        <w:t xml:space="preserve">             </w:t>
      </w:r>
      <w:r/>
    </w:p>
    <w:p>
      <w:pPr>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（采购人名称）     </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left="0" w:firstLine="0"/>
        <w:keepLines w:val="0"/>
        <w:keepNext w:val="0"/>
        <w:pageBreakBefore w:val="0"/>
        <w:spacing w:line="360" w:lineRule="auto"/>
        <w:widowControl w:val="off"/>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（投标供应商名称</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系中华人民共和国合法企业，特授权</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姓名</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代表我公司（单位）全权办理针对本项目的投标，参与评审、签约等具体工作，并签署全部有关的文件、协议及合同。</w:t>
      </w:r>
      <w:r/>
    </w:p>
    <w:p>
      <w:pPr>
        <w:ind w:firstLine="525"/>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我公司（单位）对被授权人的签名负全部责任。</w:t>
      </w:r>
      <w:r/>
    </w:p>
    <w:p>
      <w:pPr>
        <w:ind w:firstLine="523"/>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被授权人情况：</w:t>
      </w:r>
      <w:r/>
    </w:p>
    <w:p>
      <w:pPr>
        <w:ind w:firstLine="525"/>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姓名：         性别：       年龄：       职务：</w:t>
      </w:r>
      <w:r/>
    </w:p>
    <w:p>
      <w:pPr>
        <w:ind w:firstLine="525"/>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身份证号码：                电话：</w:t>
      </w:r>
      <w:r/>
    </w:p>
    <w:p>
      <w:pPr>
        <w:ind w:firstLine="525"/>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单位名称（盖章）：</w:t>
      </w:r>
      <w:r/>
    </w:p>
    <w:p>
      <w:pPr>
        <w:ind w:firstLine="420"/>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法定代表人（签字或盖章）：</w:t>
      </w:r>
      <w:r/>
    </w:p>
    <w:p>
      <w:pPr>
        <w:ind w:firstLine="5520"/>
        <w:spacing w:line="360" w:lineRule="auto"/>
        <w:tabs>
          <w:tab w:val="left" w:pos="71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日期：</w:t>
      </w:r>
      <w:r/>
    </w:p>
    <w:p>
      <w:pP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br w:type="page" w:clear="all"/>
      </w:r>
      <w:r/>
    </w:p>
    <w:p>
      <w:pPr>
        <w:pStyle w:val="70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81580" cy="1477645"/>
                <wp:effectExtent l="4445" t="4445" r="9525" b="22860"/>
                <wp:docPr id="3"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481580" cy="1477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195.4pt;height:116.3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71090" cy="1501140"/>
                <wp:effectExtent l="4445" t="4445" r="5715" b="18415"/>
                <wp:docPr id="4"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371090" cy="15011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186.7pt;height:118.2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color w:val="000000" w:themeColor="text1"/>
          <w:sz w:val="24"/>
          <w:szCs w:val="24"/>
          <w:highlight w:val="none"/>
          <w14:textFill>
            <w14:solidFill>
              <w14:schemeClr w14:val="tx1"/>
            </w14:solidFill>
          </w14:textFill>
        </w:rPr>
        <w:t xml:space="preserve">  </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法定代表人授权代表身份证扫描件：（法定代表人亲自参与投标的除外）</w:t>
      </w:r>
      <w:r/>
    </w:p>
    <w:p>
      <w:pPr>
        <w:pStyle w:val="73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olor w:val="000000" w:themeColor="text1"/>
          <w:sz w:val="32"/>
          <w:szCs w:val="32"/>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511425" cy="1435100"/>
                <wp:effectExtent l="4445" t="4445" r="17780" b="8255"/>
                <wp:docPr id="5"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511425" cy="1435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7.8pt;height:113.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53005" cy="1417955"/>
                <wp:effectExtent l="4445" t="4445" r="19050" b="6350"/>
                <wp:docPr id="6"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453005" cy="14179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93.1pt;height:111.6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pStyle w:val="701"/>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701"/>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73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73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733"/>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734"/>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pStyle w:val="73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）承诺书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spacing w:line="360" w:lineRule="auto"/>
        <w:rPr>
          <w:bCs/>
          <w:color w:val="000000" w:themeColor="text1"/>
          <w:sz w:val="28"/>
          <w:szCs w:val="28"/>
          <w:highlight w:val="none"/>
          <w14:textFill>
            <w14:solidFill>
              <w14:schemeClr w14:val="tx1"/>
            </w14:solidFill>
          </w14:textFill>
        </w:rPr>
        <w:outlineLvl w:val="0"/>
      </w:pPr>
      <w:r>
        <w:rPr>
          <w:bCs/>
          <w:color w:val="000000" w:themeColor="text1"/>
          <w:sz w:val="28"/>
          <w:szCs w:val="28"/>
          <w:highlight w:val="none"/>
          <w14:textFill>
            <w14:solidFill>
              <w14:schemeClr w14:val="tx1"/>
            </w14:solidFill>
          </w14:textFill>
        </w:rPr>
      </w:r>
      <w:r/>
    </w:p>
    <w:p>
      <w:pPr>
        <w:jc w:val="center"/>
        <w:spacing w:line="360" w:lineRule="auto"/>
        <w:rPr>
          <w:rFonts w:hAnsi="宋体"/>
          <w:b/>
          <w:bCs/>
          <w:color w:val="000000" w:themeColor="text1"/>
          <w:sz w:val="36"/>
          <w:szCs w:val="36"/>
          <w:highlight w:val="none"/>
          <w14:textFill>
            <w14:solidFill>
              <w14:schemeClr w14:val="tx1"/>
            </w14:solidFill>
          </w14:textFill>
        </w:rPr>
      </w:pPr>
      <w:r>
        <w:rPr>
          <w:rFonts w:hAnsi="宋体"/>
          <w:b/>
          <w:bCs/>
          <w:color w:val="000000" w:themeColor="text1"/>
          <w:sz w:val="36"/>
          <w:szCs w:val="36"/>
          <w:highlight w:val="none"/>
          <w14:textFill>
            <w14:solidFill>
              <w14:schemeClr w14:val="tx1"/>
            </w14:solidFill>
          </w14:textFill>
        </w:rPr>
        <w:t xml:space="preserve">承诺书</w:t>
      </w:r>
      <w:r/>
    </w:p>
    <w:p>
      <w:pPr>
        <w:pStyle w:val="705"/>
        <w:ind w:left="126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1．本公司（</w:t>
      </w:r>
      <w:r>
        <w:rPr>
          <w:rFonts w:hint="eastAsia" w:ascii="宋体" w:hAnsi="宋体" w:eastAsia="宋体" w:cs="宋体"/>
          <w:bCs/>
          <w:color w:val="000000" w:themeColor="text1"/>
          <w:sz w:val="24"/>
          <w:szCs w:val="24"/>
          <w:highlight w:val="none"/>
          <w14:textFill>
            <w14:solidFill>
              <w14:schemeClr w14:val="tx1"/>
            </w14:solidFill>
          </w14:textFill>
        </w:rPr>
        <w:t xml:space="preserve">单位、联合体</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JSZC-320205-PXGJ-G2025-0025</w:t>
      </w:r>
      <w:r>
        <w:rPr>
          <w:rFonts w:hint="eastAsia" w:ascii="宋体" w:hAnsi="宋体" w:eastAsia="宋体" w:cs="宋体"/>
          <w:bCs/>
          <w:color w:val="000000" w:themeColor="text1"/>
          <w:sz w:val="24"/>
          <w:szCs w:val="24"/>
          <w:highlight w:val="none"/>
          <w14:textFill>
            <w14:solidFill>
              <w14:schemeClr w14:val="tx1"/>
            </w14:solidFill>
          </w14:textFill>
        </w:rPr>
        <w:t xml:space="preserve">）所提供的</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2025年食品安全抽检检测服务采购项目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bCs/>
          <w:color w:val="000000" w:themeColor="text1"/>
          <w:sz w:val="24"/>
          <w:szCs w:val="24"/>
          <w:highlight w:val="none"/>
          <w14:textFill>
            <w14:solidFill>
              <w14:schemeClr w14:val="tx1"/>
            </w14:solidFill>
          </w14:textFill>
        </w:rPr>
        <w:t xml:space="preserve">单位、联合体</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lang w:eastAsia="zh-CN"/>
          <w14:textFill>
            <w14:solidFill>
              <w14:schemeClr w14:val="tx1"/>
            </w14:solidFill>
          </w14:textFill>
        </w:rPr>
        <w:sectPr>
          <w:footerReference w:type="default" r:id="rId10"/>
          <w:footerReference w:type="first" r:id="rId11"/>
          <w:footnotePr/>
          <w:endnotePr/>
          <w:type w:val="nextPage"/>
          <w:pgSz w:w="11906" w:h="16838" w:orient="portrait"/>
          <w:pgMar w:top="1417" w:right="1417" w:bottom="1417" w:left="1418" w:header="624" w:footer="567" w:gutter="0"/>
          <w:cols w:num="1" w:sep="0" w:space="72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pStyle w:val="883"/>
        <w:jc w:val="both"/>
        <w:keepLines/>
        <w:spacing w:before="160" w:after="160"/>
        <w:rPr>
          <w:rFonts w:hint="eastAsia" w:ascii="宋体" w:hAnsi="宋体" w:eastAsia="宋体" w:cs="宋体"/>
          <w:b/>
          <w:bCs w:val="0"/>
          <w:color w:val="000000" w:themeColor="text1"/>
          <w:sz w:val="24"/>
          <w:szCs w:val="32"/>
          <w:highlight w:val="none"/>
          <w:lang w:eastAsia="zh-CN"/>
          <w14:textFill>
            <w14:solidFill>
              <w14:schemeClr w14:val="tx1"/>
            </w14:solidFill>
          </w14:textFill>
        </w:rPr>
      </w:pPr>
      <w:r/>
      <w:bookmarkStart w:id="43" w:name="_Toc112006946"/>
      <w:r>
        <w:rPr>
          <w:rFonts w:hint="eastAsia" w:ascii="宋体" w:hAnsi="宋体" w:eastAsia="宋体" w:cs="宋体"/>
          <w:b/>
          <w:bCs w:val="0"/>
          <w:color w:val="000000" w:themeColor="text1"/>
          <w:sz w:val="24"/>
          <w:szCs w:val="32"/>
          <w:highlight w:val="none"/>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32"/>
          <w:highlight w:val="none"/>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14:textFill>
            <w14:solidFill>
              <w14:schemeClr w14:val="tx1"/>
            </w14:solidFill>
          </w14:textFill>
        </w:rPr>
        <w:t xml:space="preserve">）中小企业声明函（格式）</w:t>
      </w:r>
      <w:bookmarkEnd w:id="43"/>
      <w:r>
        <w:rPr>
          <w:rFonts w:hint="eastAsia" w:ascii="宋体" w:hAnsi="宋体" w:eastAsia="宋体" w:cs="宋体"/>
          <w:b/>
          <w:bCs w:val="0"/>
          <w:color w:val="000000" w:themeColor="text1"/>
          <w:sz w:val="24"/>
          <w:szCs w:val="32"/>
          <w:highlight w:val="none"/>
          <w:lang w:eastAsia="zh-CN"/>
          <w14:textFill>
            <w14:solidFill>
              <w14:schemeClr w14:val="tx1"/>
            </w14:solidFill>
          </w14:textFill>
        </w:rPr>
        <w:t xml:space="preserve">：</w:t>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44" w:name="_Toc112006947"/>
      <w:r>
        <w:rPr>
          <w:rFonts w:hint="eastAsia" w:ascii="宋体" w:hAnsi="宋体" w:eastAsia="宋体" w:cs="宋体"/>
          <w:color w:val="000000" w:themeColor="text1"/>
          <w:sz w:val="36"/>
          <w:highlight w:val="none"/>
          <w14:textFill>
            <w14:solidFill>
              <w14:schemeClr w14:val="tx1"/>
            </w14:solidFill>
          </w14:textFill>
        </w:rPr>
        <w:t xml:space="preserve">中小企业声明函（服务）</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 体中的中小企业、签订分包意向协议的中小企业）的具体情况如下：</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pStyle w:val="7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bCs w:val="0"/>
          <w:color w:val="000000" w:themeColor="text1"/>
          <w:sz w:val="24"/>
          <w:szCs w:val="32"/>
          <w:highlight w:val="none"/>
          <w14:textFill>
            <w14:solidFill>
              <w14:schemeClr w14:val="tx1"/>
            </w14:solidFill>
          </w14:textFill>
        </w:rPr>
      </w:pPr>
      <w:r>
        <w:rPr>
          <w:rFonts w:hint="eastAsia" w:ascii="宋体" w:hAnsi="宋体" w:eastAsia="宋体" w:cs="宋体"/>
          <w:b/>
          <w:bCs w:val="0"/>
          <w:color w:val="000000" w:themeColor="text1"/>
          <w:sz w:val="24"/>
          <w:szCs w:val="32"/>
          <w:highlight w:val="none"/>
          <w14:textFill>
            <w14:solidFill>
              <w14:schemeClr w14:val="tx1"/>
            </w14:solidFill>
          </w14:textFill>
        </w:rPr>
        <w:br w:type="page" w:clear="all"/>
      </w:r>
      <w:r/>
    </w:p>
    <w:p>
      <w:pPr>
        <w:pStyle w:val="883"/>
        <w:jc w:val="both"/>
        <w:keepLines/>
        <w:spacing w:before="160" w:after="16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32"/>
          <w:highlight w:val="none"/>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32"/>
          <w:highlight w:val="none"/>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14:textFill>
            <w14:solidFill>
              <w14:schemeClr w14:val="tx1"/>
            </w14:solidFill>
          </w14:textFill>
        </w:rPr>
        <w:t xml:space="preserve">）残疾人福利性单位声明函（格式）：</w:t>
      </w:r>
      <w:bookmarkEnd w:id="44"/>
      <w:r/>
      <w:r/>
    </w:p>
    <w:p>
      <w:pPr>
        <w:spacing w:line="588" w:lineRule="exact"/>
        <w:rPr>
          <w:rFonts w:hint="eastAsia" w:ascii="宋体" w:hAnsi="宋体" w:eastAsia="宋体" w:cs="宋体"/>
          <w:b/>
          <w:color w:val="000000" w:themeColor="text1"/>
          <w:spacing w:val="6"/>
          <w:sz w:val="28"/>
          <w:szCs w:val="28"/>
          <w:highlight w:val="none"/>
          <w14:textFill>
            <w14:solidFill>
              <w14:schemeClr w14:val="tx1"/>
            </w14:solidFill>
          </w14:textFill>
        </w:rPr>
      </w:pPr>
      <w:r>
        <w:rPr>
          <w:rFonts w:hint="eastAsia" w:ascii="宋体" w:hAnsi="宋体" w:eastAsia="宋体" w:cs="宋体"/>
          <w:b/>
          <w:color w:val="000000" w:themeColor="text1"/>
          <w:spacing w:val="6"/>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2025年食品安全抽检检测服务采购项目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jc w:val="left"/>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br w:type="page" w:clear="all"/>
      </w:r>
      <w:r/>
    </w:p>
    <w:p>
      <w:pPr>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rPr>
          <w:rFonts w:ascii="黑体" w:eastAsia="黑体"/>
          <w:bCs/>
          <w:color w:val="000000" w:themeColor="text1"/>
          <w:sz w:val="28"/>
          <w:szCs w:val="28"/>
          <w:highlight w:val="none"/>
          <w14:textFill>
            <w14:solidFill>
              <w14:schemeClr w14:val="tx1"/>
            </w14:solidFill>
          </w14:textFill>
        </w:rPr>
        <w:t xml:space="preserve"> </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供应商名称（盖章）：                            </w:t>
      </w:r>
      <w:r/>
    </w:p>
    <w:p>
      <w:pPr>
        <w:spacing w:line="360" w:lineRule="auto"/>
        <w:rPr>
          <w:rFonts w:hint="eastAsia" w:ascii="宋体" w:hAnsi="宋体" w:eastAsia="宋体" w:cs="宋体"/>
          <w:bCs/>
          <w:color w:val="000000" w:themeColor="text1"/>
          <w:sz w:val="24"/>
          <w:szCs w:val="24"/>
          <w:highlight w:val="non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lang w:eastAsia="zh-CN" w:bidi="ar"/>
          <w14:textFill>
            <w14:solidFill>
              <w14:schemeClr w14:val="tx1"/>
            </w14:solidFill>
          </w14:textFill>
        </w:rPr>
        <w:t xml:space="preserve"> JSZC-320205-PXGJ-G2025-0025</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 </w:t>
      </w:r>
      <w:r/>
    </w:p>
    <w:tbl>
      <w:tblPr>
        <w:tblStyle w:val="69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spacing w:line="360" w:lineRule="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b/>
                <w:bCs/>
                <w:color w:val="000000" w:themeColor="text1"/>
                <w:sz w:val="24"/>
                <w:szCs w:val="24"/>
                <w:highlight w:val="none"/>
                <w14:textFill>
                  <w14:solidFill>
                    <w14:schemeClr w14:val="tx1"/>
                  </w14:solidFill>
                </w14:textFill>
              </w:rPr>
              <w:t xml:space="preserve">）</w:t>
            </w:r>
            <w:r/>
          </w:p>
        </w:tc>
      </w:tr>
      <w:tr>
        <w:trPr>
          <w:cantSplit/>
          <w:trHeight w:val="1630"/>
        </w:trPr>
        <w:tc>
          <w:tcPr>
            <w:tcW w:w="5697" w:type="dxa"/>
            <w:vAlign w:val="center"/>
            <w:textDirection w:val="lrTb"/>
            <w:noWrap w:val="false"/>
          </w:tcPr>
          <w:p>
            <w:pPr>
              <w:pStyle w:val="1327"/>
              <w:jc w:val="center"/>
              <w:spacing w:line="360" w:lineRule="auto"/>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327"/>
              <w:spacing w:line="360" w:lineRule="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pStyle w:val="722"/>
        <w:ind w:right="33" w:firstLine="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22"/>
        <w:ind w:right="33"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          </w:t>
      </w:r>
      <w:r/>
    </w:p>
    <w:p>
      <w:pPr>
        <w:spacing w:before="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日期：    年    月    日</w:t>
      </w:r>
      <w:r/>
    </w:p>
    <w:p>
      <w:pPr>
        <w:spacing w:line="360" w:lineRule="auto"/>
        <w:tabs>
          <w:tab w:val="left" w:pos="7140" w:leader="none"/>
        </w:tabs>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w:t>
      </w:r>
      <w:r/>
    </w:p>
    <w:p>
      <w:pPr>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）投标报价应包括采购文件所规定的采购范围的全部内容。</w:t>
      </w:r>
      <w:r/>
    </w:p>
    <w:p>
      <w:pPr>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）检测价格＝采购人列出的各产品检验项目的限价×</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1-优惠率</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检测</w:t>
      </w:r>
      <w:r>
        <w:rPr>
          <w:rFonts w:hint="eastAsia" w:ascii="宋体" w:hAnsi="宋体" w:eastAsia="宋体" w:cs="宋体"/>
          <w:b/>
          <w:color w:val="000000" w:themeColor="text1"/>
          <w:sz w:val="24"/>
          <w:highlight w:val="none"/>
          <w14:textFill>
            <w14:solidFill>
              <w14:schemeClr w14:val="tx1"/>
            </w14:solidFill>
          </w14:textFill>
        </w:rPr>
        <w:t xml:space="preserve">价格包含买样价格。</w:t>
      </w:r>
      <w:r/>
    </w:p>
    <w:p>
      <w:pPr>
        <w:jc w:val="left"/>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lang w:eastAsia="zh-CN"/>
          <w14:textFill>
            <w14:solidFill>
              <w14:schemeClr w14:val="tx1"/>
            </w14:solidFill>
          </w14:textFill>
        </w:rPr>
        <w:t xml:space="preserve">）所有检测项目采用同一优惠率报价，服务商自行考虑单价成本平衡。</w:t>
      </w:r>
      <w:r/>
    </w:p>
    <w:p>
      <w:pPr>
        <w:numPr>
          <w:ilvl w:val="0"/>
          <w:numId w:val="0"/>
        </w:numPr>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）服务保障承诺</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pStyle w:val="701"/>
        <w:jc w:val="center"/>
        <w:spacing w:line="360" w:lineRule="auto"/>
        <w:rPr>
          <w:rFonts w:hint="eastAsia" w:ascii="宋体" w:hAnsi="宋体" w:eastAsia="宋体" w:cs="宋体"/>
          <w:b/>
          <w:bCs w:val="0"/>
          <w:color w:val="000000" w:themeColor="text1"/>
          <w:szCs w:val="28"/>
          <w:highlight w:val="none"/>
          <w14:textFill>
            <w14:solidFill>
              <w14:schemeClr w14:val="tx1"/>
            </w14:solidFill>
          </w14:textFill>
        </w:rPr>
      </w:pPr>
      <w:r>
        <w:rPr>
          <w:rFonts w:hint="eastAsia" w:ascii="宋体" w:hAnsi="宋体" w:eastAsia="宋体" w:cs="宋体"/>
          <w:b/>
          <w:bCs w:val="0"/>
          <w:color w:val="000000" w:themeColor="text1"/>
          <w:szCs w:val="28"/>
          <w:highlight w:val="none"/>
          <w14:textFill>
            <w14:solidFill>
              <w14:schemeClr w14:val="tx1"/>
            </w14:solidFill>
          </w14:textFill>
        </w:rPr>
      </w:r>
      <w:r/>
    </w:p>
    <w:p>
      <w:pPr>
        <w:pStyle w:val="701"/>
        <w:jc w:val="center"/>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
          <w:bCs w:val="0"/>
          <w:color w:val="000000" w:themeColor="text1"/>
          <w:szCs w:val="28"/>
          <w:highlight w:val="none"/>
          <w14:textFill>
            <w14:solidFill>
              <w14:schemeClr w14:val="tx1"/>
            </w14:solidFill>
          </w14:textFill>
        </w:rPr>
        <w:t xml:space="preserve">服务保障承诺书</w:t>
      </w:r>
      <w:r/>
    </w:p>
    <w:p>
      <w:pPr>
        <w:ind w:firstLine="480"/>
        <w:spacing w:line="360" w:lineRule="auto"/>
        <w:rPr>
          <w:rFonts w:ascii="宋体" w:hAnsi="宋体"/>
          <w:bCs/>
          <w:color w:val="000000" w:themeColor="text1"/>
          <w:sz w:val="24"/>
          <w:szCs w:val="24"/>
          <w:highlight w:val="none"/>
          <w:u w:val="single"/>
          <w14:textFill>
            <w14:solidFill>
              <w14:schemeClr w14:val="tx1"/>
            </w14:solidFill>
          </w14:textFill>
        </w:rPr>
      </w:pPr>
      <w:r>
        <w:rPr>
          <w:rFonts w:ascii="宋体" w:hAnsi="宋体"/>
          <w:bCs/>
          <w:color w:val="000000" w:themeColor="text1"/>
          <w:sz w:val="24"/>
          <w:szCs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供应商名称</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针对</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2025年食品安全抽检检测服务采购项目</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p>
      <w:pPr>
        <w:pStyle w:val="701"/>
        <w:ind w:left="959" w:hanging="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p>
      <w:pPr>
        <w:pStyle w:val="701"/>
        <w:ind w:left="959" w:hanging="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p>
      <w:pPr>
        <w:pStyle w:val="701"/>
        <w:ind w:left="959" w:hanging="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承担</w:t>
      </w:r>
      <w:r>
        <w:rPr>
          <w:rFonts w:hint="eastAsia" w:ascii="宋体" w:hAnsi="宋体" w:eastAsia="宋体" w:cs="宋体"/>
          <w:bCs/>
          <w:color w:val="000000" w:themeColor="text1"/>
          <w:sz w:val="24"/>
          <w:szCs w:val="24"/>
          <w:highlight w:val="none"/>
          <w14:textFill>
            <w14:solidFill>
              <w14:schemeClr w14:val="tx1"/>
            </w14:solidFill>
          </w14:textFill>
        </w:rPr>
        <w:t xml:space="preserve">一切法律责任。</w:t>
      </w:r>
      <w:r/>
    </w:p>
    <w:p>
      <w:pPr>
        <w:ind w:firstLine="372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84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注：以上内容由投标单位根据采购要求自行完善。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（九）投标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偏离表（格式）：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供应商名称（盖章）             采购项目编号：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JSZC-320205-PXGJ-G2025-0025</w:t>
      </w:r>
      <w:r/>
    </w:p>
    <w:tbl>
      <w:tblPr>
        <w:tblStyle w:val="695"/>
        <w:tblW w:w="8754"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455"/>
        <w:gridCol w:w="2408"/>
        <w:gridCol w:w="198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注：（1）本表不得删除；</w:t>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    （2）如无任何服务偏离，请于本表 “偏离说明”中注明“无偏离”；</w:t>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（3）如有服务偏离项，请于本表中列明偏离内容，如需要可自行延长，其余无偏离内容不须赘述。</w:t>
      </w:r>
      <w:r/>
    </w:p>
    <w:p>
      <w:pPr>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pStyle w:val="743"/>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sz w:val="32"/>
          <w:szCs w:val="20"/>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spacing w:line="360" w:lineRule="auto"/>
        <w:rPr>
          <w:rFonts w:hint="eastAsia" w:ascii="黑体" w:hAnsi="宋体" w:eastAsia="黑体" w:cs="Times New Roman"/>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（十）投标供应商基本情况表（格式）：</w:t>
      </w:r>
      <w:r/>
    </w:p>
    <w:p>
      <w:pPr>
        <w:pStyle w:val="697"/>
        <w:ind w:firstLine="0"/>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投标供应商</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基本</w:t>
      </w:r>
      <w:r>
        <w:rPr>
          <w:rFonts w:hint="eastAsia" w:ascii="宋体" w:hAnsi="宋体" w:eastAsia="宋体" w:cs="宋体"/>
          <w:b/>
          <w:color w:val="000000" w:themeColor="text1"/>
          <w:sz w:val="28"/>
          <w:szCs w:val="28"/>
          <w:highlight w:val="none"/>
          <w14:textFill>
            <w14:solidFill>
              <w14:schemeClr w14:val="tx1"/>
            </w14:solidFill>
          </w14:textFill>
        </w:rPr>
        <w:t xml:space="preserve">情况表</w:t>
      </w:r>
      <w:r/>
    </w:p>
    <w:p>
      <w:pPr>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9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2023年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2023年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         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r>
    </w:tbl>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检测</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范围响应表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bl>
      <w:tblPr>
        <w:tblStyle w:val="695"/>
        <w:tblW w:w="79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7"/>
        <w:gridCol w:w="3560"/>
        <w:gridCol w:w="1661"/>
        <w:gridCol w:w="1790"/>
      </w:tblGrid>
      <w:tr>
        <w:trPr>
          <w:jc w:val="center"/>
          <w:trHeight w:val="580"/>
        </w:trPr>
        <w:tc>
          <w:tcPr>
            <w:gridSpan w:val="3"/>
            <w:tcBorders>
              <w:top w:val="none" w:color="000000" w:sz="4" w:space="0"/>
              <w:left w:val="none" w:color="000000" w:sz="4" w:space="0"/>
              <w:bottom w:val="none" w:color="000000" w:sz="4" w:space="0"/>
              <w:right w:val="none" w:color="000000" w:sz="4" w:space="0"/>
            </w:tcBorders>
            <w:tcW w:w="6118"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eastAsia" w:ascii="Times New Roman" w:hAnsi="Times New Roman" w:eastAsia="宋体" w:cs="Times New Roman"/>
                <w:b/>
                <w:bCs/>
                <w:i w:val="0"/>
                <w:i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t xml:space="preserve">检测</w:t>
            </w:r>
            <w:r>
              <w:rPr>
                <w:rFonts w:hint="default" w:ascii="Times New Roman" w:hAnsi="Times New Roman" w:eastAsia="宋体" w:cs="Times New Roman"/>
                <w:b/>
                <w:bCs/>
                <w:i w:val="0"/>
                <w:iCs w:val="0"/>
                <w:color w:val="000000" w:themeColor="text1"/>
                <w:sz w:val="24"/>
                <w:szCs w:val="24"/>
                <w:highlight w:val="none"/>
                <w:u w:val="none"/>
                <w:lang w:val="en-US" w:eastAsia="zh-CN"/>
                <w14:textFill>
                  <w14:solidFill>
                    <w14:schemeClr w14:val="tx1"/>
                  </w14:solidFill>
                </w14:textFill>
              </w:rPr>
              <w:t xml:space="preserve">范围响应表</w:t>
            </w:r>
            <w:r/>
          </w:p>
        </w:tc>
        <w:tc>
          <w:tcPr>
            <w:tcBorders>
              <w:top w:val="none" w:color="000000" w:sz="4" w:space="0"/>
              <w:left w:val="none" w:color="000000" w:sz="4" w:space="0"/>
              <w:bottom w:val="none" w:color="000000" w:sz="4" w:space="0"/>
              <w:right w:val="non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lang w:val="en-US" w:eastAsia="zh-CN" w:bidi="ar"/>
                <w14:textFill>
                  <w14:solidFill>
                    <w14:schemeClr w14:val="tx1"/>
                  </w14:solidFill>
                </w14:textFill>
              </w:rPr>
              <w:t xml:space="preserve">检验项目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b/>
                <w:bCs/>
                <w:i w:val="0"/>
                <w:iCs w:val="0"/>
                <w:color w:val="000000" w:themeColor="text1"/>
                <w:sz w:val="24"/>
                <w:szCs w:val="24"/>
                <w:highlight w:val="none"/>
                <w:u w:val="none"/>
                <w14:textFill>
                  <w14:solidFill>
                    <w14:schemeClr w14:val="tx1"/>
                  </w14:solidFill>
                </w14:textFill>
              </w:rPr>
              <w:t xml:space="preserve">是否在检测范围内</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Times New Roman" w:hAnsi="Times New Roman" w:eastAsia="宋体" w:cs="Times New Roman"/>
                <w:b/>
                <w:bCs/>
                <w:i w:val="0"/>
                <w:iCs w:val="0"/>
                <w:color w:val="000000" w:themeColor="text1"/>
                <w:sz w:val="24"/>
                <w:szCs w:val="24"/>
                <w:highlight w:val="none"/>
                <w:u w:val="none"/>
                <w:lang w:val="en-US" w:eastAsia="zh-CN"/>
                <w14:textFill>
                  <w14:solidFill>
                    <w14:schemeClr w14:val="tx1"/>
                  </w14:solidFill>
                </w14:textFill>
              </w:rPr>
              <w:t xml:space="preserve">备注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（花生酸+山嵛酸）/总脂肪酸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10-羟基-2-癸烯酸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3-氯-1，2-丙二醇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6-苄基腺嘌呤</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6-BA</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N，N-双去甲基西布曲明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N-单去甲基西布曲明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N-二甲基亚硝胺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α-亚麻酸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阿普唑仑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阿斯巴甜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阿替洛尔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阿维菌素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艾司唑仑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安赛蜜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氨基酸态氮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氨基他达拉非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氨氯地平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铵盐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以占氨基酸态氮的百分比计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奥沙西泮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百菌清</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阪崎肠杆菌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钡（以Ba计）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倍硫磷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苯并[a]芘</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苯甲酸及其钠盐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以苯甲酸计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苯醚甲环唑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苯酰菌胺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崩解时限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吡虫啉</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吡蚜酮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吡唑醚菌酯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丙二醇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丙二醛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丙炔氟草胺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丙酸及其钠盐、钙盐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以丙酸计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丙溴磷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不溶性膳食纤维</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不溶于水杂质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草甘膦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茶多酚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产气荚膜梭菌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呈味核苷酸二钠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虫螨腈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虫酰肼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除虫脲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哒螨灵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达氟沙星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大肠埃希氏菌O157:H7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大肠埃希氏菌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大肠菌群</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胆碱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蛋白质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滴滴涕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狄氏剂</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敌百虫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敌敌畏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地美硝唑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地塞米松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地西泮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蒂巴因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碘（以I计）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丁基羟基茴香醚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BHA</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啶虫脒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啶酰菌胺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啶氧菌酯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毒死蜱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对硫磷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多菌灵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多杀霉素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多西环素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二丁基羟基甲苯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BHT</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二甲戊灵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二嗪磷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二十二碳六烯酸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二十碳四烯酸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二氧化硫残留量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二氧化碳气容量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伐地那非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泛酸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非洛地平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非脂乳固体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芬氟拉明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酚酞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粉唑醇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粪链球菌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呋虫胺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呋喃它酮代谢物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呋喃妥因代谢物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呋喃西林代谢物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呋喃唑酮代谢物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伏杀硫磷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氟胺氰菊酯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氟苯尼考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氟苯脲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氟吡甲禾灵和高效氟吡甲禾灵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氟虫腈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氟虫脲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氟啶脲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氟硅唑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氟磺胺草醚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氟甲喹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氟氰戊菊酯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氟酰脲</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腐霉利</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副溶血性弧菌</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富马酸二甲酯</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钙</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干物质含量</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格列本脲</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格列吡嗪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格列波脲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格列喹酮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t xml:space="preserve">格列美脲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格列齐特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镉</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以Cd计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铬</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以Cr计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功效/标志性成分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谷氨酸钠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果聚糖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果糖和葡萄糖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过氧化苯甲酰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过氧化值</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以脂肪计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还原糖</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以葡萄糖计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还原糖分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豪莫西地那非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耗氧量</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以O2计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亚硝酸盐（以NO2-计）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赤藓红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赤藓红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亮蓝</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亮蓝</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柠檬黄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 柠檬黄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日落黄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日落黄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酸性红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酸性红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苋菜红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苋菜红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新红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新红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胭脂红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合成着色剂 诱惑红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诱惑红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核苷酸</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红地那非</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花生四烯酸</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花生酸/总脂肪酸</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滑石粉</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黄曲霉毒素B1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黄曲霉毒素M1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磺胺类</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总量</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灰分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挥发性酚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以苯酚计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挥发性盐基氮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浑浊度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肌醇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极性组分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甲胺磷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甲拌磷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甲苯氟磺胺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甲苯磺丁脲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甲砜霉素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甲基对硫磷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甲基汞</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以Hg计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甲基硫环磷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甲基硫菌灵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甲基异柳磷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甲萘威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甲霜灵和精甲霜灵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甲硝唑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胶囊壳中的铬</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酵母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界限指标-锂</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199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界限指标-锶</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SA"/>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界限指标-偏硅酸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界限指标-游离二氧化碳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界限指标-溶解性总固体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金刚烷胺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金刚乙胺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金黄色葡萄球菌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金霉素</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腈苯唑</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腈菌唑</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警示语标注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久效磷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酒精度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菌落总数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咖啡因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卡托普利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抗蚜威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可待因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可溶性固形物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克百威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克伦特罗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孔雀石绿</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喹乙醇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莱克多巴胺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劳拉西泮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乐果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利巴韦林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利血平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联苯肼酯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联苯菊酯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联苯三唑醇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林可霉素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硫代艾地那非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硫环磷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硫线磷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罗丹明B</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罗通定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螺螨酯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洛美沙星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洛硝哒唑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氯苯嘧啶醇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氯苯那敏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氯吡脲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氯丙嗪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氯氮卓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氯化钾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氯化钠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氯美扎酮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氯嘧磺隆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氯硝西泮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氯唑磷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麻黄碱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马拉硫磷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马来酸罗格列酮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马来酸咪达唑仑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吗啡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没食子酸丙酯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PG</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霉菌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醚菊酯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嘧菌环胺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嘧菌酯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嘧霉胺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灭多威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灭线磷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灭蝇胺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木糖醇含量</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以干基计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那红地那非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那可丁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那莫西地那非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纳他霉素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内吸磷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能量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尼卡巴嗪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尼莫地平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尼群地平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尼索地平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脲酶活性定性</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脲酶试验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镍</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Ni</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凝冻强度</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6.67%</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牛磺酸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纽甜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诺氟沙星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哌唑嗪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培氟沙星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铅</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以Pb计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铅</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以Pb计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干重计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羟基豪莫西地那非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羟基甲硝唑</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甲硝唑代谢物</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羟甲基甲硝咪唑</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br/>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（二甲硝咪唑）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青藤碱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氢氯噻嗪</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氰化物</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以HCN计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炔螨特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溶剂残留量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乳固体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乳酸菌数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瑞格列奈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噻虫胺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噻虫啉</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噻虫嗪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噻菌灵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噻螨酮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噻嗪酮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三甲胺氮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三聚氰胺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三氯甲烷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三氯杀螨醇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三氯蔗糖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三唑酮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色值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杀螟丹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杀螟硫磷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杀扑磷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杀线威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沙丁胺醇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沙拉沙星</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沙门氏菌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山梨酸及其钾盐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以山梨酸计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山嵛酸/总脂肪酸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商业无菌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As</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生物素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嗜渗酵母计数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双甲脒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水胺硫磷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水分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司可巴比妥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四环素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四螨嗪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苏丹红I-IV</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酸值/酸价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KOH</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以脂肪计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KOH</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酸性橙Ⅱ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他达拉非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碳水化合物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糖精钠</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以糖精计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绦虫裂头蚴</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特布他林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特丁基对苯二酚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TBHQ</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特丁硫磷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涕灭威</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替米考星</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甜蜜素</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以环己基氨基磺酸计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铁</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铜绿假单胞菌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土霉素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脱氢乙酸及其钠盐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以脱氢乙酸计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维生素B6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维生素C</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维生素D</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维生素K</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维生素K1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伪伐地那非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文拉法辛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肟菌酯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无机砷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以As计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五氯硝基苯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戊菌唑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戊唑醇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西布曲明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吸虫囊蚴</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烯草酮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烯酰吗啉</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烯唑醇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以Sn计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线虫幼虫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硝苯地平</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硝酸盐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以NaNO3计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硝西泮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辛硫磷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溴螨酯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溴酸钾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溴酸盐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亚胺硫磷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亚硫酸盐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以SO2计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亚麻酸/总脂肪酸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胭脂红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烟酸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盐酸苯乙双胍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盐酸吡格列酮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盐酸丁二胍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盐酸二甲双胍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盐酸可乐定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氧氟沙星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氧乐果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叶黄素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叶酸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乙二胺四乙酸二钠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乙螨唑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乙霉威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乙酰甲胺磷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异戊巴比妥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抑霉唑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茚虫威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罂粟碱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油酸/总脂肪酸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游离矿酸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游离棉酚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余氯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游离氯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莠灭净</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杂质度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扎来普隆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展青霉素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长链不饱和脂肪酸中二十碳五烯酸</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20:5 n-3</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赭曲霉毒素A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蔗糖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蔗糖分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脂肪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致病性微生物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重金属</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以Pb计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棕榈烯酸/总脂肪酸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总汞（以Hg计）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以As计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总酸</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以乙酸计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总糖分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组胺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左旋肉碱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佐匹克隆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唑虫酰胺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唑螨酯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乙基麦芽酚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靛蓝</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阿力甜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莠去津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噁唑菌酮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霉菌和酵母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钙磷比值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香兰素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乙基香兰素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环丙沙星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甲氧苄啶</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异丙威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治螟磷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丁硫克百威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杀虫脒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2,4-滴和2,4-滴钠盐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脂肪酸组成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邻苯二甲酸二丁酯（DBP）</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邻苯二甲酸二（2-乙基）己酯（DEHP）</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苯并[a]蒽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苯并[b]荧蒽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3-氯-1,2-丙二醇脂肪酸酯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反式脂肪酸（C18:1T）</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反式脂肪酸（C18:2T+C18:3T）</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碱性嫩黄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牛源性成分鉴定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羊源性成分鉴定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猪源性成分鉴定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鸡源性成分鉴定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鸭源性成分鉴定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鹅源性成分鉴定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磺胺二甲嘧啶</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499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氟化物（以F-计）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（花生酸+亚麻酸）/总脂肪酸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核桃源性成分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杏仁源性成分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大豆源性成分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丙烯酰胺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己烯雌酚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（总酸、总酯）/酸酯总量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己酸乙酯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乙酸乙酯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甜菊糖苷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甜菊双糖苷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干浸出物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克螨特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灭幼脲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蜡样芽胞杆菌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硼酸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麦芽糖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总蒽醌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玉米赤霉烯酮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全氮（以氮计）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不挥发酸（以乳酸计）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电导率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井冈霉素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肌酸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肽类</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洛硝达唑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曲酸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米酵菌酸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2-氯-1,3-丙二醇脂肪</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br/>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酸酯（以2-MCPD 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二硫代氨基甲酸盐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固形物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酸酯总量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乳糖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三氯丙醇及其酯之和（以3-MCPD计）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尿素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丁香酚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亚油酸与α-亚麻酸比值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终产品脂肪中月桂酸和肉豆蔻酸（十四烷酸）总量与总脂肪酸的比值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钙磷比值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二十二碳六烯酸（22:6n-3）与二十碳四烯酸（20:4n-6）的比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多氯联苯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黄曲霉毒素M1或黄曲霉毒素B1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亚油酸供能比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α-亚麻酸供能比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多环芳烃（苯并[a]芘、苯并[a]蒽、苯并[b] 荧蒽、䓛）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3-氯-1,2-丙二醇脂肪酸酯（以3-MCPD计）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异丁香酚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苯甲羟肟酸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饱和酸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次磷酸钠</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以次磷酸根计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豆蔻酸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二十四碳一烯酸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二十四烷酸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二十碳烯酸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癸酸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花生二烯酸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花生一烯酸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己酸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间苯二酚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芥酸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柠檬黄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偶氮甲酰胺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日落黄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山嵛酸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十七碳一烯酸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十七烷酸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十七烷一烯酸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十四碳以下脂肪酸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酸价/酸值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苋菜红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辛酸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亚麻酸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硬脂酸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油酸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诱惑红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月桂酸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脂肪酸乙酯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棕榈酸乙酯、亚油酸乙酯、油酸乙酯、硬脂酸乙酯</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致泻大肠埃希氏菌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棕榈油酸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毒虫畏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反式脂肪酸最高含量与总脂肪酸比值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干燥失重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甲氧滴滴涕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六六六</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氯酞酸甲酯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霉菌计数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599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灭螨醌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青霉素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特乐酚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异菌脲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原麦汁浓度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烟酰胺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赖氨酸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总氨基酸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总黄酮</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以芦丁计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无水咖啡因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咖啡因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L-赖氨酸盐酸盐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淫羊藿苷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总皂苷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以黄芪甲苷计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总皂苷</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以人参皂苷Re计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d-α-生育酚</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以内容物计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氨基酸总量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吡啶甲酸铬</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多糖</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以无水葡萄糖计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三萜鉴别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皂苷鉴别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总三萜</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以熊果酸计</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总三萜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总皂苷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黄曲霉毒素（B1、B2、G1、G2）总量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碳-4植物糖含量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高果糖淀粉糖浆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瑞鲍迪苷A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缩水甘油脂肪酸酯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高氯酸盐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紫外吸光度（270nm）</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硫氰酸盐</w:t>
            </w:r>
            <w:r>
              <w:rPr>
                <w:rFonts w:hint="eastAsia"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以硫氰酸根计）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三聚硫氰酸三钠盐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壬基酸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铝的残留量（以即食海哲中AI计）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二氧化硫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美术绿</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喹啉黄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伏马毒素B1、B3之和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β型溶血性链球菌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缩水甘油酯（以3-MCPD计）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641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双酚A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14:textFill>
                  <w14:solidFill>
                    <w14:schemeClr w14:val="tx1"/>
                  </w14:solidFill>
                </w14:textFill>
              </w:rPr>
            </w:r>
            <w:r/>
          </w:p>
        </w:tc>
      </w:tr>
    </w:tbl>
    <w:p>
      <w:pPr>
        <w:pStyle w:val="70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p>
    <w:p>
      <w:pPr>
        <w:pStyle w:val="701"/>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在检测范围内请在“</w:t>
      </w:r>
      <w:r>
        <w:rPr>
          <w:rFonts w:hint="eastAsia" w:ascii="宋体" w:hAnsi="宋体" w:eastAsia="宋体" w:cs="宋体"/>
          <w:b/>
          <w:color w:val="000000" w:themeColor="text1"/>
          <w:sz w:val="24"/>
          <w:szCs w:val="24"/>
          <w:highlight w:val="none"/>
          <w14:textFill>
            <w14:solidFill>
              <w14:schemeClr w14:val="tx1"/>
            </w14:solidFill>
          </w14:textFill>
        </w:rPr>
        <w:t xml:space="preserve">是否在检测范围内</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填“是”，若不在</w:t>
      </w:r>
      <w:r>
        <w:rPr>
          <w:rFonts w:hint="eastAsia" w:ascii="宋体" w:hAnsi="宋体" w:eastAsia="宋体" w:cs="宋体"/>
          <w:b/>
          <w:color w:val="000000" w:themeColor="text1"/>
          <w:sz w:val="24"/>
          <w:szCs w:val="24"/>
          <w:highlight w:val="none"/>
          <w14:textFill>
            <w14:solidFill>
              <w14:schemeClr w14:val="tx1"/>
            </w14:solidFill>
          </w14:textFill>
        </w:rPr>
        <w:t xml:space="preserve">检测范围内</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请在“</w:t>
      </w:r>
      <w:r>
        <w:rPr>
          <w:rFonts w:hint="eastAsia" w:ascii="宋体" w:hAnsi="宋体" w:eastAsia="宋体" w:cs="宋体"/>
          <w:b/>
          <w:color w:val="000000" w:themeColor="text1"/>
          <w:sz w:val="24"/>
          <w:szCs w:val="24"/>
          <w:highlight w:val="none"/>
          <w14:textFill>
            <w14:solidFill>
              <w14:schemeClr w14:val="tx1"/>
            </w14:solidFill>
          </w14:textFill>
        </w:rPr>
        <w:t xml:space="preserve">是否在检测范围内</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填“否”。</w:t>
      </w:r>
      <w:r/>
    </w:p>
    <w:p>
      <w:pPr>
        <w:pStyle w:val="70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供应商必须在经批准的检测能力表及限制范围清单上标记出（框选出、勾选出等）对应的</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pStyle w:val="701"/>
        <w:keepLines w:val="0"/>
        <w:keepNext w:val="0"/>
        <w:pageBreakBefore w:val="0"/>
        <w:spacing w:line="360" w:lineRule="auto"/>
        <w:widowControl w:val="off"/>
        <w:rPr>
          <w:rFonts w:hint="eastAsia" w:ascii="宋体" w:hAnsi="宋体" w:cs="宋体"/>
          <w:b/>
          <w:bCs/>
          <w:color w:val="000000" w:themeColor="text1"/>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zh-CN" w:eastAsia="zh-CN" w:bidi="ar-SA"/>
          <w14:textFill>
            <w14:solidFill>
              <w14:schemeClr w14:val="tx1"/>
            </w14:solidFill>
          </w14:textFill>
        </w:rPr>
        <w:t xml:space="preserve">实验室设备一览表</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（格式）：</w:t>
      </w:r>
      <w:r/>
    </w:p>
    <w:p>
      <w:pPr>
        <w:pStyle w:val="687"/>
        <w:jc w:val="center"/>
        <w:spacing w:line="240" w:lineRule="auto"/>
        <w:rPr>
          <w:rFonts w:ascii="宋体" w:cs="宋体"/>
          <w:color w:val="000000" w:themeColor="text1"/>
          <w:highlight w:val="none"/>
          <w:lang w:val="zh-CN"/>
          <w14:textFill>
            <w14:solidFill>
              <w14:schemeClr w14:val="tx1"/>
            </w14:solidFill>
          </w14:textFill>
        </w:rPr>
      </w:pPr>
      <w:r>
        <w:rPr>
          <w:rFonts w:ascii="宋体" w:cs="宋体"/>
          <w:color w:val="000000" w:themeColor="text1"/>
          <w:highlight w:val="none"/>
          <w:lang w:val="zh-CN"/>
          <w14:textFill>
            <w14:solidFill>
              <w14:schemeClr w14:val="tx1"/>
            </w14:solidFill>
          </w14:textFill>
        </w:rPr>
        <w:t xml:space="preserve">实验室设备一览表</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供应商名称（盖章）：                            </w:t>
      </w:r>
      <w:r/>
    </w:p>
    <w:tbl>
      <w:tblPr>
        <w:tblStyle w:val="69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418"/>
        <w:gridCol w:w="1417"/>
        <w:gridCol w:w="1418"/>
        <w:gridCol w:w="1417"/>
      </w:tblGrid>
      <w:tr>
        <w:trPr>
          <w:trHeight w:val="6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购置时间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购置价格（万元）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检测项目</w:t>
            </w:r>
            <w:r/>
          </w:p>
        </w:tc>
      </w:tr>
      <w:tr>
        <w:trPr>
          <w:trHeight w:val="70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47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实验室设备布局图</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687"/>
        <w:jc w:val="both"/>
        <w:pageBreakBefore w:val="0"/>
        <w:spacing w:before="0" w:after="0" w:line="360" w:lineRule="auto"/>
        <w:widowControl w:val="off"/>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r>
      <w:r/>
    </w:p>
    <w:p>
      <w:pPr>
        <w:pStyle w:val="722"/>
        <w:ind w:right="33"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          </w:t>
      </w:r>
      <w:r/>
    </w:p>
    <w:p>
      <w:pPr>
        <w:spacing w:before="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日期：    年    月    日</w:t>
      </w:r>
      <w:r/>
    </w:p>
    <w:p>
      <w:pP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br w:type="page" w:clear="all"/>
      </w:r>
      <w:r/>
    </w:p>
    <w:p>
      <w:pPr>
        <w:pStyle w:val="687"/>
        <w:jc w:val="both"/>
        <w:pageBreakBefore w:val="0"/>
        <w:spacing w:before="0" w:after="0" w:line="360" w:lineRule="auto"/>
        <w:widowControl w:val="off"/>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（十三）车辆配备情况一览表（格式）：</w:t>
      </w:r>
      <w:r/>
    </w:p>
    <w:p>
      <w:pPr>
        <w:pStyle w:val="687"/>
        <w:jc w:val="center"/>
        <w:spacing w:line="520" w:lineRule="exact"/>
        <w:rPr>
          <w:rFonts w:hint="eastAsia" w:hAnsi="黑体"/>
          <w:color w:val="000000" w:themeColor="text1"/>
          <w:highlight w:val="none"/>
          <w14:textFill>
            <w14:solidFill>
              <w14:schemeClr w14:val="tx1"/>
            </w14:solidFill>
          </w14:textFill>
        </w:rPr>
      </w:pPr>
      <w:r>
        <w:rPr>
          <w:rFonts w:hint="eastAsia" w:hAnsi="黑体"/>
          <w:color w:val="000000" w:themeColor="text1"/>
          <w:highlight w:val="none"/>
          <w14:textFill>
            <w14:solidFill>
              <w14:schemeClr w14:val="tx1"/>
            </w14:solidFill>
          </w14:textFill>
        </w:rPr>
        <w:t xml:space="preserve">车辆配备情况一览表</w:t>
      </w:r>
      <w:r/>
    </w:p>
    <w:p>
      <w:pPr>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供应商名称（盖章）：</w:t>
      </w:r>
      <w:r/>
    </w:p>
    <w:tbl>
      <w:tblPr>
        <w:tblStyle w:val="695"/>
        <w:tblW w:w="5179"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536"/>
        <w:gridCol w:w="1282"/>
        <w:gridCol w:w="1310"/>
        <w:gridCol w:w="1410"/>
        <w:gridCol w:w="1080"/>
        <w:gridCol w:w="1252"/>
        <w:gridCol w:w="1253"/>
      </w:tblGrid>
      <w:tr>
        <w:trPr>
          <w:trHeight w:val="1148"/>
        </w:trPr>
        <w:tc>
          <w:tcPr>
            <w:tcW w:w="436"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序号</w:t>
            </w:r>
            <w:r/>
          </w:p>
        </w:tc>
        <w:tc>
          <w:tcPr>
            <w:tcW w:w="768"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类型</w:t>
            </w:r>
            <w:r/>
          </w:p>
        </w:tc>
        <w:tc>
          <w:tcPr>
            <w:tcW w:w="641"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品牌型号</w:t>
            </w:r>
            <w:r/>
          </w:p>
        </w:tc>
        <w:tc>
          <w:tcPr>
            <w:tcW w:w="655"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车牌号</w:t>
            </w:r>
            <w:r/>
          </w:p>
        </w:tc>
        <w:tc>
          <w:tcPr>
            <w:tcW w:w="705"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车型类型</w:t>
            </w:r>
            <w:r/>
          </w:p>
        </w:tc>
        <w:tc>
          <w:tcPr>
            <w:tcW w:w="540"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颜色</w:t>
            </w:r>
            <w:r/>
          </w:p>
        </w:tc>
        <w:tc>
          <w:tcPr>
            <w:tcW w:w="626"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出厂日期</w:t>
            </w:r>
            <w:r/>
          </w:p>
        </w:tc>
        <w:tc>
          <w:tcPr>
            <w:tcW w:w="626" w:type="pct"/>
            <w:vAlign w:val="center"/>
            <w:textDirection w:val="lrTb"/>
            <w:noWrap w:val="false"/>
          </w:tcPr>
          <w:p>
            <w:pPr>
              <w:jc w:val="center"/>
              <w:spacing w:line="520" w:lineRule="exact"/>
              <w:rPr>
                <w:rFonts w:hint="eastAsia"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 xml:space="preserve">制造商</w:t>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r>
        <w:trPr>
          <w:trHeight w:val="91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r>
        <w:trPr>
          <w:trHeight w:val="915"/>
        </w:trPr>
        <w:tc>
          <w:tcPr>
            <w:tcW w:w="43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68"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41"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5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705"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540"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c>
          <w:tcPr>
            <w:tcW w:w="626" w:type="pct"/>
            <w:vAlign w:val="center"/>
            <w:textDirection w:val="lrTb"/>
            <w:noWrap w:val="false"/>
          </w:tcPr>
          <w:p>
            <w:pPr>
              <w:jc w:val="center"/>
              <w:spacing w:line="520" w:lineRule="exact"/>
              <w:rPr>
                <w:rFonts w:hint="eastAsia" w:ascii="宋体" w:hAnsi="宋体" w:cs="宋体"/>
                <w:bCs/>
                <w:color w:val="000000" w:themeColor="text1"/>
                <w:szCs w:val="28"/>
                <w:highlight w:val="none"/>
                <w14:textFill>
                  <w14:solidFill>
                    <w14:schemeClr w14:val="tx1"/>
                  </w14:solidFill>
                </w14:textFill>
              </w:rPr>
            </w:pPr>
            <w:r>
              <w:rPr>
                <w:rFonts w:hint="eastAsia" w:ascii="宋体" w:hAnsi="宋体" w:cs="宋体"/>
                <w:bCs/>
                <w:color w:val="000000" w:themeColor="text1"/>
                <w:szCs w:val="28"/>
                <w:highlight w:val="none"/>
                <w14:textFill>
                  <w14:solidFill>
                    <w14:schemeClr w14:val="tx1"/>
                  </w14:solidFill>
                </w14:textFill>
              </w:rPr>
            </w:r>
            <w:r/>
          </w:p>
        </w:tc>
      </w:tr>
    </w:tbl>
    <w:p>
      <w:pPr>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r>
      <w:r/>
    </w:p>
    <w:p>
      <w:pPr>
        <w:pStyle w:val="722"/>
        <w:ind w:right="33"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          </w:t>
      </w:r>
      <w:r/>
    </w:p>
    <w:p>
      <w:pPr>
        <w:spacing w:before="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日期：    年    月    日</w:t>
      </w:r>
      <w:r/>
    </w:p>
    <w:p>
      <w:pP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br w:type="page" w:clear="all"/>
      </w:r>
      <w:r/>
    </w:p>
    <w:p>
      <w:pPr>
        <w:jc w:val="both"/>
        <w:widowControl/>
        <w:rPr>
          <w:rFonts w:hint="eastAsia"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（十四）</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供应商业绩情况一览表</w:t>
      </w:r>
      <w:r>
        <w:rPr>
          <w:rFonts w:hint="eastAsia" w:ascii="宋体" w:hAnsi="宋体" w:eastAsia="宋体" w:cs="Times New Roman"/>
          <w:b/>
          <w:bCs w:val="0"/>
          <w:color w:val="000000" w:themeColor="text1"/>
          <w:sz w:val="24"/>
          <w:szCs w:val="24"/>
          <w:highlight w:val="none"/>
          <w:lang w:val="zh-CN" w:eastAsia="zh-CN" w:bidi="ar-SA"/>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eastAsia="宋体" w:cs="Times New Roman"/>
          <w:b/>
          <w:bCs w:val="0"/>
          <w:color w:val="000000" w:themeColor="text1"/>
          <w:sz w:val="24"/>
          <w:szCs w:val="24"/>
          <w:highlight w:val="none"/>
          <w:lang w:val="zh-CN" w:eastAsia="zh-CN" w:bidi="ar-SA"/>
          <w14:textFill>
            <w14:solidFill>
              <w14:schemeClr w14:val="tx1"/>
            </w14:solidFill>
          </w14:textFill>
        </w:rPr>
        <w:t xml:space="preserve">）：</w:t>
      </w:r>
      <w:r/>
    </w:p>
    <w:p>
      <w:pPr>
        <w:jc w:val="center"/>
        <w:rPr>
          <w:rFonts w:hint="eastAsia"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b/>
          <w:color w:val="000000" w:themeColor="text1"/>
          <w:sz w:val="32"/>
          <w:szCs w:val="32"/>
          <w:highlight w:val="none"/>
          <w14:textFill>
            <w14:solidFill>
              <w14:schemeClr w14:val="tx1"/>
            </w14:solidFill>
          </w14:textFill>
        </w:rPr>
      </w:r>
      <w:r/>
    </w:p>
    <w:p>
      <w:pPr>
        <w:jc w:val="center"/>
        <w:rPr>
          <w:rFonts w:hint="eastAsia"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b/>
          <w:color w:val="000000" w:themeColor="text1"/>
          <w:sz w:val="32"/>
          <w:szCs w:val="32"/>
          <w:highlight w:val="none"/>
          <w14:textFill>
            <w14:solidFill>
              <w14:schemeClr w14:val="tx1"/>
            </w14:solidFill>
          </w14:textFill>
        </w:rPr>
        <w:t xml:space="preserve">供应商业绩情况一览表</w:t>
      </w:r>
      <w:r/>
    </w:p>
    <w:p>
      <w:pPr>
        <w:pStyle w:val="724"/>
        <w:rPr>
          <w:rFonts w:hint="eastAsia"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b/>
          <w:color w:val="000000" w:themeColor="text1"/>
          <w:sz w:val="32"/>
          <w:szCs w:val="32"/>
          <w:highlight w:val="none"/>
          <w14:textFill>
            <w14:solidFill>
              <w14:schemeClr w14:val="tx1"/>
            </w14:solidFill>
          </w14:textFill>
        </w:rPr>
      </w:r>
      <w:r/>
    </w:p>
    <w:p>
      <w:pPr>
        <w:rPr>
          <w:rFonts w:hint="default"/>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供应商名称（盖章）：</w:t>
      </w:r>
      <w:r/>
    </w:p>
    <w:tbl>
      <w:tblPr>
        <w:tblStyle w:val="6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1127"/>
        <w:gridCol w:w="1958"/>
        <w:gridCol w:w="1661"/>
        <w:gridCol w:w="1832"/>
        <w:gridCol w:w="1332"/>
      </w:tblGrid>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序号</w:t>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项目下达年月</w:t>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委托单位</w:t>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任务名称</w:t>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业绩类别</w:t>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bookmarkStart w:id="45" w:name="OLE_LINK51"/>
            <w:r/>
            <w:bookmarkStart w:id="46" w:name="OLE_LINK52"/>
            <w:r>
              <w:rPr>
                <w:rFonts w:hint="eastAsia" w:ascii="Calibri" w:hAnsi="Calibri" w:eastAsia="宋体"/>
                <w:color w:val="000000" w:themeColor="text1"/>
                <w:sz w:val="24"/>
                <w:szCs w:val="24"/>
                <w:highlight w:val="none"/>
                <w14:textFill>
                  <w14:solidFill>
                    <w14:schemeClr w14:val="tx1"/>
                  </w14:solidFill>
                </w14:textFill>
              </w:rPr>
              <w:t xml:space="preserve">委托单位联系人/电话</w:t>
            </w:r>
            <w:bookmarkEnd w:id="45"/>
            <w:r/>
            <w:bookmarkEnd w:id="46"/>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例如省级风险监测</w:t>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eastAsia" w:ascii="Calibri" w:hAnsi="Calibri" w:eastAsia="宋体"/>
                <w:color w:val="000000" w:themeColor="text1"/>
                <w:sz w:val="24"/>
                <w:szCs w:val="24"/>
                <w:highlight w:val="none"/>
                <w14:textFill>
                  <w14:solidFill>
                    <w14:schemeClr w14:val="tx1"/>
                  </w14:solidFill>
                </w14:textFill>
              </w:rPr>
              <w:t xml:space="preserve">例如地市级监督性抽检</w:t>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r>
        <w:trPr/>
        <w:tc>
          <w:tcPr>
            <w:tcW w:w="1066"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127"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958"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661"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8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c>
          <w:tcPr>
            <w:tcW w:w="1332" w:type="dxa"/>
            <w:vAlign w:val="top"/>
            <w:textDirection w:val="lrTb"/>
            <w:noWrap w:val="false"/>
          </w:tcPr>
          <w:p>
            <w:pPr>
              <w:rPr>
                <w:rFonts w:hint="default" w:ascii="Calibri" w:hAnsi="Calibri" w:eastAsia="宋体"/>
                <w:color w:val="000000" w:themeColor="text1"/>
                <w:sz w:val="24"/>
                <w:szCs w:val="24"/>
                <w:highlight w:val="none"/>
                <w14:textFill>
                  <w14:solidFill>
                    <w14:schemeClr w14:val="tx1"/>
                  </w14:solidFill>
                </w14:textFill>
              </w:rPr>
            </w:pPr>
            <w:r>
              <w:rPr>
                <w:rFonts w:hint="default" w:ascii="Calibri" w:hAnsi="Calibri" w:eastAsia="宋体"/>
                <w:color w:val="000000" w:themeColor="text1"/>
                <w:sz w:val="24"/>
                <w:szCs w:val="24"/>
                <w:highlight w:val="none"/>
                <w14:textFill>
                  <w14:solidFill>
                    <w14:schemeClr w14:val="tx1"/>
                  </w14:solidFill>
                </w14:textFill>
              </w:rPr>
            </w:r>
            <w:r/>
          </w:p>
        </w:tc>
      </w:tr>
    </w:tbl>
    <w:p>
      <w:pPr>
        <w:pStyle w:val="722"/>
        <w:ind w:right="33"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 xml:space="preserve">：          </w:t>
      </w:r>
      <w:r/>
    </w:p>
    <w:p>
      <w:pPr>
        <w:spacing w:before="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日期：    年    月    日</w:t>
      </w:r>
      <w:r/>
    </w:p>
    <w:p>
      <w:pPr>
        <w:spacing w:line="5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注：（1）此表为表样，行数可自行添加，但表式不变。</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（2）任务类别仅填写“**级监督性抽检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**级评价性抽检”和“**级风险监测”，任务名称中未明确注明“评价性抽检”和“风险监测”的，一律填“监督性抽检”。</w:t>
      </w:r>
      <w:r/>
    </w:p>
    <w:p>
      <w:pP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br w:type="page" w:clear="all"/>
      </w:r>
      <w:r/>
    </w:p>
    <w:p>
      <w:pPr>
        <w:pStyle w:val="883"/>
        <w:jc w:val="both"/>
        <w:keepLines/>
        <w:spacing w:before="160" w:after="160"/>
        <w:rPr>
          <w:rFonts w:hint="eastAsia" w:ascii="宋体" w:hAnsi="宋体" w:eastAsia="宋体" w:cs="宋体"/>
          <w:b/>
          <w:bCs w:val="0"/>
          <w:color w:val="000000" w:themeColor="text1"/>
          <w:sz w:val="24"/>
          <w:szCs w:val="32"/>
          <w:highlight w:val="none"/>
          <w14:textFill>
            <w14:solidFill>
              <w14:schemeClr w14:val="tx1"/>
            </w14:solidFill>
          </w14:textFill>
        </w:rPr>
      </w:pPr>
      <w:r/>
      <w:bookmarkStart w:id="47" w:name="_Toc112006949"/>
      <w:r>
        <w:rPr>
          <w:rFonts w:hint="eastAsia" w:ascii="宋体" w:hAnsi="宋体" w:eastAsia="宋体" w:cs="宋体"/>
          <w:b/>
          <w:bCs w:val="0"/>
          <w:color w:val="000000" w:themeColor="text1"/>
          <w:sz w:val="24"/>
          <w:szCs w:val="32"/>
          <w:highlight w:val="none"/>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32"/>
          <w:highlight w:val="none"/>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14:textFill>
            <w14:solidFill>
              <w14:schemeClr w14:val="tx1"/>
            </w14:solidFill>
          </w14:textFill>
        </w:rPr>
        <w:t xml:space="preserve">）其他材料</w:t>
      </w:r>
      <w:bookmarkEnd w:id="47"/>
      <w:r>
        <w:rPr>
          <w:rFonts w:hint="eastAsia" w:ascii="宋体" w:hAnsi="宋体" w:eastAsia="宋体" w:cs="宋体"/>
          <w:b/>
          <w:bCs w:val="0"/>
          <w:color w:val="000000" w:themeColor="text1"/>
          <w:sz w:val="24"/>
          <w:szCs w:val="32"/>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p>
    <w:p>
      <w:pPr>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技术部分</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ind w:left="1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notePr/>
      <w:endnotePr/>
      <w:type w:val="nextPage"/>
      <w:pgSz w:w="11906" w:h="16838" w:orient="portrait"/>
      <w:pgMar w:top="1440" w:right="1236" w:bottom="1440" w:left="123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MicrosoftYaHei-Identity-H">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-71120</wp:posOffset>
              </wp:positionV>
              <wp:extent cx="378939" cy="180621"/>
              <wp:effectExtent l="6350" t="6350" r="6350" b="6350"/>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78938" cy="180621"/>
                      </a:xfrm>
                      <a:prstGeom prst="rect">
                        <a:avLst/>
                      </a:prstGeom>
                      <a:noFill/>
                      <a:ln>
                        <a:noFill/>
                      </a:ln>
                    </wps:spPr>
                    <wps:txbx>
                      <w:txbxContent>
                        <w:p>
                          <w:pPr>
                            <w:pStyle w:val="7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5.6pt;mso-position-vertical:absolute;width:29.8pt;height:14.2pt;mso-wrap-distance-left:9.0pt;mso-wrap-distance-top:0.0pt;mso-wrap-distance-right:9.0pt;mso-wrap-distance-bottom:0.0pt;visibility:visible;" filled="f" stroked="f">
              <v:textbox inset="0,0,0,0">
                <w:txbxContent>
                  <w:p>
                    <w:pPr>
                      <w:pStyle w:val="7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-71120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5.6pt;mso-position-vertical:absolute;width:144.0pt;height:144.0pt;mso-wrap-distance-left:9.0pt;mso-wrap-distance-top:0.0pt;mso-wrap-distance-right:9.0pt;mso-wrap-distance-bottom:0.0pt;visibility:visible;" filled="f" stroked="f">
              <v:textbox inset="0,0,0,0">
                <w:txbxContent>
                  <w:p>
                    <w:pPr>
                      <w:pStyle w:val="7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left="0" w:firstLine="0"/>
      <w:jc w:val="left"/>
      <w:spacing w:line="240" w:lineRule="auto"/>
      <w:rPr>
        <w:rFonts w:hint="default" w:eastAsia="楷体_GB2312"/>
        <w:sz w:val="20"/>
        <w:lang w:val="en-US" w:eastAsia="zh-CN"/>
      </w:rPr>
    </w:pPr>
    <w:r>
      <w:rPr>
        <w:rFonts w:hint="default" w:eastAsia="楷体_GB2312"/>
        <w:sz w:val="20"/>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6"/>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09"/>
        <w:isLgl w:val="false"/>
        <w:suff w:val="tab"/>
        <w:lvlText w:val="%1.%2."/>
        <w:lvlJc w:val="left"/>
        <w:pPr>
          <w:ind w:left="567" w:hanging="567"/>
          <w:tabs>
            <w:tab w:val="left" w:pos="567" w:leader="none"/>
          </w:tabs>
        </w:pPr>
        <w:rPr>
          <w:rFonts w:hint="eastAsia"/>
        </w:rPr>
      </w:lvl>
    </w:lvlOverride>
    <w:lvlOverride w:ilvl="2">
      <w:lvl w:ilvl="2">
        <w:start w:val="1"/>
        <w:numFmt w:val="decimal"/>
        <w:pStyle w:val="1308"/>
        <w:isLgl w:val="false"/>
        <w:suff w:val="tab"/>
        <w:lvlText w:val="%1.%2.%3."/>
        <w:lvlJc w:val="left"/>
        <w:pPr>
          <w:ind w:left="709" w:hanging="709"/>
          <w:tabs>
            <w:tab w:val="left" w:pos="709" w:leader="none"/>
          </w:tabs>
        </w:pPr>
        <w:rPr>
          <w:rFonts w:hint="eastAsia"/>
        </w:rPr>
      </w:lvl>
    </w:lvlOverride>
    <w:lvlOverride w:ilvl="3">
      <w:lvl w:ilvl="3">
        <w:start w:val="1"/>
        <w:numFmt w:val="decimal"/>
        <w:pStyle w:val="1127"/>
        <w:isLgl w:val="false"/>
        <w:suff w:val="tab"/>
        <w:lvlText w:val="%1.%2.%3.%4."/>
        <w:lvlJc w:val="left"/>
        <w:pPr>
          <w:ind w:left="851" w:hanging="851"/>
          <w:tabs>
            <w:tab w:val="left" w:pos="851" w:leader="none"/>
          </w:tabs>
        </w:pPr>
        <w:rPr>
          <w:rFonts w:hint="eastAsia"/>
        </w:rPr>
      </w:lvl>
    </w:lvlOverride>
    <w:lvlOverride w:ilvl="4">
      <w:lvl w:ilvl="4">
        <w:start w:val="1"/>
        <w:numFmt w:val="decimal"/>
        <w:pStyle w:val="112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315"/>
    <w:uiPriority w:val="0"/>
    <w:qFormat/>
    <w:pPr>
      <w:jc w:val="both"/>
      <w:widowControl w:val="off"/>
    </w:pPr>
    <w:rPr>
      <w:rFonts w:hint="default" w:ascii="等线" w:hAnsi="等线" w:eastAsia="等线" w:cs="Times New Roman"/>
      <w:sz w:val="21"/>
      <w:szCs w:val="22"/>
      <w:lang w:val="en-US" w:eastAsia="zh-CN" w:bidi="ar-SA"/>
    </w:rPr>
  </w:style>
  <w:style w:type="paragraph" w:styleId="685">
    <w:name w:val="Heading 1"/>
    <w:basedOn w:val="684"/>
    <w:next w:val="68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4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46"/>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47"/>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Normal Indent"/>
    <w:basedOn w:val="684"/>
    <w:next w:val="684"/>
    <w:uiPriority w:val="0"/>
    <w:qFormat/>
    <w:pPr>
      <w:ind w:firstLine="420"/>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4"/>
    <w:uiPriority w:val="99"/>
    <w:semiHidden/>
    <w:unhideWhenUsed/>
    <w:qFormat/>
    <w:pPr>
      <w:jc w:val="left"/>
    </w:pPr>
  </w:style>
  <w:style w:type="paragraph" w:styleId="700">
    <w:name w:val="index 6"/>
    <w:basedOn w:val="684"/>
    <w:next w:val="684"/>
    <w:uiPriority w:val="0"/>
    <w:qFormat/>
    <w:pPr>
      <w:ind w:left="2100"/>
    </w:pPr>
    <w:rPr>
      <w:rFonts w:eastAsia="楷体_GB2312"/>
      <w:sz w:val="26"/>
    </w:rPr>
  </w:style>
  <w:style w:type="paragraph" w:styleId="701">
    <w:name w:val="Body Text"/>
    <w:basedOn w:val="684"/>
    <w:next w:val="702"/>
    <w:uiPriority w:val="99"/>
    <w:qFormat/>
    <w:rPr>
      <w:rFonts w:ascii="华文中宋" w:eastAsia="华文中宋"/>
      <w:bCs/>
      <w:sz w:val="28"/>
    </w:rPr>
  </w:style>
  <w:style w:type="paragraph" w:styleId="702">
    <w:name w:val="Body Text First Indent"/>
    <w:basedOn w:val="701"/>
    <w:uiPriority w:val="99"/>
    <w:unhideWhenUsed/>
    <w:qFormat/>
    <w:pPr>
      <w:ind w:firstLine="420"/>
      <w:spacing w:after="120"/>
    </w:pPr>
    <w:rPr>
      <w:rFonts w:ascii="Times New Roman"/>
      <w:bCs w:val="0"/>
      <w:sz w:val="21"/>
    </w:rPr>
  </w:style>
  <w:style w:type="paragraph" w:styleId="703">
    <w:name w:val="Body Text Indent"/>
    <w:basedOn w:val="684"/>
    <w:next w:val="704"/>
    <w:uiPriority w:val="99"/>
    <w:qFormat/>
    <w:pPr>
      <w:ind w:firstLine="576"/>
    </w:pPr>
    <w:rPr>
      <w:b/>
      <w:sz w:val="30"/>
    </w:rPr>
  </w:style>
  <w:style w:type="paragraph" w:styleId="704">
    <w:name w:val="envelope return"/>
    <w:basedOn w:val="684"/>
    <w:uiPriority w:val="99"/>
    <w:unhideWhenUsed/>
    <w:qFormat/>
    <w:rPr>
      <w:rFonts w:ascii="Arial" w:hAnsi="Arial"/>
    </w:rPr>
  </w:style>
  <w:style w:type="paragraph" w:styleId="705">
    <w:name w:val="index 4"/>
    <w:basedOn w:val="684"/>
    <w:next w:val="684"/>
    <w:uiPriority w:val="99"/>
    <w:qFormat/>
    <w:pPr>
      <w:ind w:left="600"/>
    </w:pPr>
    <w:rPr>
      <w:szCs w:val="24"/>
    </w:rPr>
  </w:style>
  <w:style w:type="paragraph" w:styleId="706">
    <w:name w:val="toc 5"/>
    <w:basedOn w:val="684"/>
    <w:next w:val="684"/>
    <w:uiPriority w:val="39"/>
    <w:unhideWhenUsed/>
    <w:qFormat/>
    <w:pPr>
      <w:ind w:left="1134" w:right="0" w:firstLine="0"/>
      <w:spacing w:after="57"/>
    </w:pPr>
  </w:style>
  <w:style w:type="paragraph" w:styleId="707">
    <w:name w:val="toc 3"/>
    <w:basedOn w:val="684"/>
    <w:next w:val="684"/>
    <w:uiPriority w:val="39"/>
    <w:unhideWhenUsed/>
    <w:qFormat/>
    <w:pPr>
      <w:ind w:left="567" w:right="0" w:firstLine="0"/>
      <w:spacing w:after="57"/>
    </w:pPr>
  </w:style>
  <w:style w:type="paragraph" w:styleId="708">
    <w:name w:val="Plain Text"/>
    <w:basedOn w:val="684"/>
    <w:next w:val="709"/>
    <w:uiPriority w:val="0"/>
    <w:qFormat/>
    <w:rPr>
      <w:rFonts w:ascii="宋体" w:hAnsi="Courier New"/>
    </w:rPr>
  </w:style>
  <w:style w:type="paragraph" w:styleId="709">
    <w:name w:val="toc 2"/>
    <w:basedOn w:val="684"/>
    <w:next w:val="684"/>
    <w:uiPriority w:val="39"/>
    <w:unhideWhenUsed/>
    <w:qFormat/>
    <w:pPr>
      <w:ind w:left="283" w:right="0" w:firstLine="0"/>
      <w:spacing w:after="57"/>
    </w:pPr>
  </w:style>
  <w:style w:type="paragraph" w:styleId="710">
    <w:name w:val="toc 8"/>
    <w:basedOn w:val="684"/>
    <w:next w:val="684"/>
    <w:uiPriority w:val="39"/>
    <w:unhideWhenUsed/>
    <w:qFormat/>
    <w:pPr>
      <w:ind w:left="1984" w:right="0" w:firstLine="0"/>
      <w:spacing w:after="57"/>
    </w:pPr>
  </w:style>
  <w:style w:type="paragraph" w:styleId="711">
    <w:name w:val="endnote text"/>
    <w:basedOn w:val="684"/>
    <w:link w:val="880"/>
    <w:uiPriority w:val="99"/>
    <w:semiHidden/>
    <w:unhideWhenUsed/>
    <w:qFormat/>
    <w:pPr>
      <w:spacing w:after="0" w:line="240" w:lineRule="auto"/>
    </w:pPr>
    <w:rPr>
      <w:sz w:val="20"/>
    </w:rPr>
  </w:style>
  <w:style w:type="paragraph" w:styleId="712">
    <w:name w:val="Footer"/>
    <w:basedOn w:val="684"/>
    <w:next w:val="684"/>
    <w:link w:val="754"/>
    <w:uiPriority w:val="99"/>
    <w:unhideWhenUsed/>
    <w:qFormat/>
    <w:pPr>
      <w:spacing w:after="0" w:line="240" w:lineRule="auto"/>
      <w:tabs>
        <w:tab w:val="center" w:pos="7143" w:leader="none"/>
        <w:tab w:val="right" w:pos="14287" w:leader="none"/>
      </w:tabs>
    </w:pPr>
  </w:style>
  <w:style w:type="paragraph" w:styleId="713">
    <w:name w:val="Header"/>
    <w:basedOn w:val="684"/>
    <w:uiPriority w:val="99"/>
    <w:unhideWhenUsed/>
    <w:qFormat/>
    <w:pPr>
      <w:spacing w:after="0" w:line="240" w:lineRule="auto"/>
      <w:tabs>
        <w:tab w:val="center" w:pos="7143" w:leader="none"/>
        <w:tab w:val="right" w:pos="14287" w:leader="none"/>
      </w:tabs>
    </w:pPr>
  </w:style>
  <w:style w:type="paragraph" w:styleId="714">
    <w:name w:val="toc 1"/>
    <w:basedOn w:val="684"/>
    <w:next w:val="684"/>
    <w:uiPriority w:val="39"/>
    <w:unhideWhenUsed/>
    <w:qFormat/>
    <w:pPr>
      <w:ind w:left="0" w:right="0" w:firstLine="0"/>
      <w:spacing w:after="57"/>
    </w:pPr>
  </w:style>
  <w:style w:type="paragraph" w:styleId="715">
    <w:name w:val="toc 4"/>
    <w:basedOn w:val="684"/>
    <w:next w:val="684"/>
    <w:uiPriority w:val="39"/>
    <w:unhideWhenUsed/>
    <w:qFormat/>
    <w:pPr>
      <w:ind w:left="850" w:right="0" w:firstLine="0"/>
      <w:spacing w:after="57"/>
    </w:pPr>
  </w:style>
  <w:style w:type="paragraph" w:styleId="716">
    <w:name w:val="Subtitle"/>
    <w:basedOn w:val="684"/>
    <w:next w:val="684"/>
    <w:link w:val="749"/>
    <w:uiPriority w:val="11"/>
    <w:qFormat/>
    <w:pPr>
      <w:spacing w:before="200" w:after="200"/>
    </w:pPr>
    <w:rPr>
      <w:sz w:val="24"/>
      <w:szCs w:val="24"/>
    </w:rPr>
  </w:style>
  <w:style w:type="paragraph" w:styleId="717">
    <w:name w:val="List"/>
    <w:basedOn w:val="684"/>
    <w:uiPriority w:val="99"/>
    <w:semiHidden/>
    <w:qFormat/>
    <w:pPr>
      <w:contextualSpacing/>
      <w:ind w:left="200" w:hanging="200"/>
    </w:pPr>
  </w:style>
  <w:style w:type="paragraph" w:styleId="718">
    <w:name w:val="footnote text"/>
    <w:basedOn w:val="684"/>
    <w:uiPriority w:val="99"/>
    <w:semiHidden/>
    <w:unhideWhenUsed/>
    <w:qFormat/>
    <w:pPr>
      <w:spacing w:after="40" w:line="240" w:lineRule="auto"/>
    </w:pPr>
    <w:rPr>
      <w:sz w:val="18"/>
    </w:rPr>
  </w:style>
  <w:style w:type="paragraph" w:styleId="719">
    <w:name w:val="toc 6"/>
    <w:basedOn w:val="684"/>
    <w:next w:val="684"/>
    <w:uiPriority w:val="39"/>
    <w:unhideWhenUsed/>
    <w:qFormat/>
    <w:pPr>
      <w:ind w:left="1417" w:right="0" w:firstLine="0"/>
      <w:spacing w:after="57"/>
    </w:pPr>
  </w:style>
  <w:style w:type="paragraph" w:styleId="720">
    <w:name w:val="table of figures"/>
    <w:basedOn w:val="684"/>
    <w:next w:val="684"/>
    <w:uiPriority w:val="99"/>
    <w:unhideWhenUsed/>
    <w:qFormat/>
    <w:pPr>
      <w:spacing w:after="0" w:afterAutospacing="0"/>
    </w:pPr>
  </w:style>
  <w:style w:type="paragraph" w:styleId="721">
    <w:name w:val="toc 9"/>
    <w:basedOn w:val="684"/>
    <w:next w:val="684"/>
    <w:uiPriority w:val="39"/>
    <w:unhideWhenUsed/>
    <w:qFormat/>
    <w:pPr>
      <w:ind w:left="2268" w:right="0" w:firstLine="0"/>
      <w:spacing w:after="57"/>
    </w:pPr>
  </w:style>
  <w:style w:type="paragraph" w:styleId="722">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23">
    <w:name w:val="Title"/>
    <w:basedOn w:val="684"/>
    <w:next w:val="684"/>
    <w:uiPriority w:val="10"/>
    <w:qFormat/>
    <w:pPr>
      <w:contextualSpacing/>
      <w:spacing w:before="300" w:after="200"/>
    </w:pPr>
    <w:rPr>
      <w:sz w:val="48"/>
      <w:szCs w:val="48"/>
    </w:rPr>
  </w:style>
  <w:style w:type="paragraph" w:styleId="724">
    <w:name w:val="Body Text First Indent 2"/>
    <w:basedOn w:val="703"/>
    <w:next w:val="684"/>
    <w:uiPriority w:val="0"/>
    <w:qFormat/>
    <w:pPr>
      <w:ind w:left="420" w:firstLine="420"/>
      <w:spacing w:after="120"/>
    </w:pPr>
    <w:rPr>
      <w:b w:val="0"/>
      <w:sz w:val="21"/>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4"/>
    <w:uiPriority w:val="22"/>
    <w:qFormat/>
    <w:rPr>
      <w:b/>
    </w:rPr>
  </w:style>
  <w:style w:type="character" w:styleId="727">
    <w:name w:val="endnote reference"/>
    <w:uiPriority w:val="99"/>
    <w:semiHidden/>
    <w:unhideWhenUsed/>
    <w:qFormat/>
    <w:rPr>
      <w:vertAlign w:val="superscript"/>
    </w:rPr>
  </w:style>
  <w:style w:type="character" w:styleId="728">
    <w:name w:val="Emphasis"/>
    <w:basedOn w:val="694"/>
    <w:uiPriority w:val="20"/>
    <w:qFormat/>
    <w:rPr>
      <w:b/>
      <w:bCs/>
    </w:rPr>
  </w:style>
  <w:style w:type="character" w:styleId="729">
    <w:name w:val="HTML Typewriter"/>
    <w:uiPriority w:val="99"/>
    <w:qFormat/>
    <w:rPr>
      <w:rFonts w:ascii="宋体" w:hAnsi="宋体" w:eastAsia="宋体" w:cs="宋体"/>
      <w:sz w:val="24"/>
      <w:szCs w:val="24"/>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customStyle="1">
    <w:name w:val="正文文本11"/>
    <w:basedOn w:val="684"/>
    <w:next w:val="684"/>
    <w:uiPriority w:val="99"/>
    <w:qFormat/>
    <w:rPr>
      <w:rFonts w:ascii="华文中宋" w:eastAsia="华文中宋"/>
      <w:bCs/>
      <w:sz w:val="28"/>
    </w:rPr>
  </w:style>
  <w:style w:type="paragraph" w:styleId="733" w:customStyle="1">
    <w:name w:val="正文首行缩进1"/>
    <w:basedOn w:val="734"/>
    <w:next w:val="736"/>
    <w:link w:val="953"/>
    <w:uiPriority w:val="99"/>
    <w:unhideWhenUsed/>
    <w:qFormat/>
    <w:pPr>
      <w:ind w:firstLine="420"/>
      <w:spacing w:after="120"/>
    </w:pPr>
    <w:rPr>
      <w:rFonts w:ascii="等线" w:hAnsi="等线" w:eastAsia="等线" w:cs="Times New Roman"/>
      <w:bCs w:val="0"/>
      <w:sz w:val="21"/>
      <w:szCs w:val="22"/>
    </w:rPr>
  </w:style>
  <w:style w:type="paragraph" w:styleId="734" w:customStyle="1">
    <w:name w:val="正文文本1"/>
    <w:basedOn w:val="684"/>
    <w:next w:val="735"/>
    <w:link w:val="908"/>
    <w:uiPriority w:val="0"/>
    <w:qFormat/>
    <w:rPr>
      <w:rFonts w:ascii="华文中宋" w:hAnsi="Times New Roman" w:eastAsia="华文中宋" w:cs="Times New Roman"/>
      <w:bCs/>
      <w:sz w:val="28"/>
      <w:szCs w:val="20"/>
    </w:rPr>
  </w:style>
  <w:style w:type="paragraph" w:styleId="735" w:customStyle="1">
    <w:name w:val="目录 21"/>
    <w:basedOn w:val="684"/>
    <w:next w:val="684"/>
    <w:uiPriority w:val="39"/>
    <w:unhideWhenUsed/>
    <w:qFormat/>
    <w:pPr>
      <w:ind w:left="420"/>
    </w:pPr>
  </w:style>
  <w:style w:type="paragraph" w:styleId="736" w:customStyle="1">
    <w:name w:val="目录 61"/>
    <w:basedOn w:val="684"/>
    <w:next w:val="684"/>
    <w:uiPriority w:val="99"/>
    <w:qFormat/>
    <w:pPr>
      <w:ind w:left="1050" w:firstLine="420"/>
      <w:jc w:val="left"/>
      <w:spacing w:line="288" w:lineRule="auto"/>
    </w:pPr>
    <w:rPr>
      <w:sz w:val="18"/>
      <w:szCs w:val="18"/>
    </w:rPr>
  </w:style>
  <w:style w:type="paragraph" w:styleId="737" w:customStyle="1">
    <w:name w:val="列表1"/>
    <w:basedOn w:val="68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738" w:customStyle="1">
    <w:name w:val="列出段落1"/>
    <w:basedOn w:val="684"/>
    <w:uiPriority w:val="0"/>
    <w:qFormat/>
    <w:pPr>
      <w:ind w:firstLine="420"/>
    </w:pPr>
    <w:rPr>
      <w:rFonts w:ascii="Calibri" w:hAnsi="Calibri" w:eastAsia="宋体" w:cs="Times New Roman"/>
    </w:rPr>
  </w:style>
  <w:style w:type="paragraph" w:styleId="739" w:customStyle="1">
    <w:name w:val="_Style 1"/>
    <w:basedOn w:val="684"/>
    <w:uiPriority w:val="0"/>
    <w:qFormat/>
    <w:pPr>
      <w:ind w:firstLine="420"/>
    </w:pPr>
    <w:rPr>
      <w:rFonts w:ascii="Times New Roman" w:hAnsi="Times New Roman" w:eastAsia="宋体" w:cs="Times New Roman"/>
      <w:sz w:val="20"/>
      <w:szCs w:val="20"/>
    </w:rPr>
  </w:style>
  <w:style w:type="paragraph" w:styleId="74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41" w:customStyle="1">
    <w:name w:val="标题 41"/>
    <w:basedOn w:val="684"/>
    <w:next w:val="742"/>
    <w:link w:val="89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742" w:customStyle="1">
    <w:name w:val="正文缩进1"/>
    <w:basedOn w:val="684"/>
    <w:next w:val="684"/>
    <w:link w:val="900"/>
    <w:uiPriority w:val="0"/>
    <w:qFormat/>
    <w:pPr>
      <w:ind w:firstLine="420"/>
    </w:pPr>
    <w:rPr>
      <w:rFonts w:ascii="Times New Roman" w:hAnsi="Times New Roman" w:eastAsia="宋体" w:cs="Times New Roman"/>
      <w:szCs w:val="20"/>
    </w:rPr>
  </w:style>
  <w:style w:type="paragraph" w:styleId="743" w:customStyle="1">
    <w:name w:val="标题 31"/>
    <w:basedOn w:val="684"/>
    <w:next w:val="684"/>
    <w:link w:val="89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744" w:customStyle="1">
    <w:name w:val="Heading 6 Char"/>
    <w:link w:val="690"/>
    <w:uiPriority w:val="9"/>
    <w:qFormat/>
    <w:rPr>
      <w:rFonts w:ascii="Arial" w:hAnsi="Arial" w:eastAsia="Arial" w:cs="Arial"/>
      <w:b/>
      <w:bCs/>
      <w:sz w:val="22"/>
      <w:szCs w:val="22"/>
    </w:rPr>
  </w:style>
  <w:style w:type="character" w:styleId="745" w:customStyle="1">
    <w:name w:val="Heading 7 Char"/>
    <w:link w:val="691"/>
    <w:uiPriority w:val="9"/>
    <w:qFormat/>
    <w:rPr>
      <w:rFonts w:ascii="Arial" w:hAnsi="Arial" w:eastAsia="Arial" w:cs="Arial"/>
      <w:b/>
      <w:bCs/>
      <w:i/>
      <w:iCs/>
      <w:sz w:val="22"/>
      <w:szCs w:val="22"/>
    </w:rPr>
  </w:style>
  <w:style w:type="character" w:styleId="746" w:customStyle="1">
    <w:name w:val="Heading 8 Char"/>
    <w:link w:val="692"/>
    <w:uiPriority w:val="9"/>
    <w:qFormat/>
    <w:rPr>
      <w:rFonts w:ascii="Arial" w:hAnsi="Arial" w:eastAsia="Arial" w:cs="Arial"/>
      <w:i/>
      <w:iCs/>
      <w:sz w:val="22"/>
      <w:szCs w:val="22"/>
    </w:rPr>
  </w:style>
  <w:style w:type="character" w:styleId="747" w:customStyle="1">
    <w:name w:val="Heading 9 Char"/>
    <w:link w:val="693"/>
    <w:uiPriority w:val="9"/>
    <w:qFormat/>
    <w:rPr>
      <w:rFonts w:ascii="Arial" w:hAnsi="Arial" w:eastAsia="Arial" w:cs="Arial"/>
      <w:i/>
      <w:iCs/>
      <w:sz w:val="21"/>
      <w:szCs w:val="21"/>
    </w:rPr>
  </w:style>
  <w:style w:type="paragraph" w:styleId="748">
    <w:name w:val="No Spacing"/>
    <w:uiPriority w:val="1"/>
    <w:qFormat/>
    <w:pPr>
      <w:spacing w:before="0" w:after="0" w:line="240" w:lineRule="auto"/>
    </w:pPr>
    <w:rPr>
      <w:rFonts w:hint="default" w:ascii="等线" w:hAnsi="等线" w:eastAsia="等线" w:cs="Times New Roman"/>
    </w:rPr>
  </w:style>
  <w:style w:type="character" w:styleId="749" w:customStyle="1">
    <w:name w:val="Subtitle Char"/>
    <w:link w:val="716"/>
    <w:uiPriority w:val="11"/>
    <w:qFormat/>
    <w:rPr>
      <w:sz w:val="24"/>
      <w:szCs w:val="24"/>
    </w:rPr>
  </w:style>
  <w:style w:type="paragraph" w:styleId="750">
    <w:name w:val="Quote"/>
    <w:basedOn w:val="684"/>
    <w:next w:val="684"/>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84"/>
    <w:next w:val="68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Caption Char"/>
    <w:link w:val="712"/>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Endnote Text Char"/>
    <w:link w:val="711"/>
    <w:uiPriority w:val="99"/>
    <w:qFormat/>
    <w:rPr>
      <w:sz w:val="20"/>
    </w:rPr>
  </w:style>
  <w:style w:type="paragraph" w:styleId="881" w:customStyle="1">
    <w:name w:val="TOC Heading"/>
    <w:uiPriority w:val="39"/>
    <w:unhideWhenUsed/>
    <w:qFormat/>
    <w:rPr>
      <w:rFonts w:hint="default" w:ascii="等线" w:hAnsi="等线" w:eastAsia="等线" w:cs="Times New Roman"/>
    </w:rPr>
  </w:style>
  <w:style w:type="paragraph" w:styleId="882" w:customStyle="1">
    <w:name w:val="标题 11"/>
    <w:basedOn w:val="684"/>
    <w:next w:val="684"/>
    <w:link w:val="89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883" w:customStyle="1">
    <w:name w:val="标题 21"/>
    <w:basedOn w:val="684"/>
    <w:next w:val="684"/>
    <w:link w:val="893"/>
    <w:uiPriority w:val="9"/>
    <w:qFormat/>
    <w:pPr>
      <w:keepLines/>
      <w:keepNext/>
      <w:spacing w:before="260" w:after="260" w:line="413" w:lineRule="auto"/>
      <w:outlineLvl w:val="1"/>
    </w:pPr>
    <w:rPr>
      <w:rFonts w:ascii="Arial" w:hAnsi="Arial" w:eastAsia="黑体" w:cs="Times New Roman"/>
      <w:b/>
      <w:bCs/>
      <w:sz w:val="32"/>
      <w:szCs w:val="32"/>
    </w:rPr>
  </w:style>
  <w:style w:type="paragraph" w:styleId="884" w:customStyle="1">
    <w:name w:val="标题 51"/>
    <w:basedOn w:val="684"/>
    <w:next w:val="684"/>
    <w:link w:val="895"/>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885" w:customStyle="1">
    <w:name w:val="标题 61"/>
    <w:basedOn w:val="684"/>
    <w:next w:val="684"/>
    <w:link w:val="89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886" w:customStyle="1">
    <w:name w:val="标题 71"/>
    <w:basedOn w:val="684"/>
    <w:next w:val="684"/>
    <w:link w:val="89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887" w:customStyle="1">
    <w:name w:val="标题 81"/>
    <w:basedOn w:val="684"/>
    <w:next w:val="684"/>
    <w:link w:val="89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888" w:customStyle="1">
    <w:name w:val="标题 91"/>
    <w:basedOn w:val="684"/>
    <w:next w:val="684"/>
    <w:link w:val="89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889" w:customStyle="1">
    <w:name w:val="默认段落字体1"/>
    <w:link w:val="684"/>
    <w:uiPriority w:val="1"/>
    <w:unhideWhenUsed/>
    <w:qFormat/>
  </w:style>
  <w:style w:type="table" w:styleId="890" w:customStyle="1">
    <w:name w:val="普通表格1"/>
    <w:uiPriority w:val="99"/>
    <w:unhideWhenUsed/>
    <w:qFormat/>
    <w:tblPr/>
  </w:style>
  <w:style w:type="character" w:styleId="891" w:customStyle="1">
    <w:name w:val="标题 3 字符1"/>
    <w:link w:val="743"/>
    <w:uiPriority w:val="0"/>
    <w:qFormat/>
    <w:rPr>
      <w:rFonts w:ascii="Times New Roman" w:hAnsi="Times New Roman" w:eastAsia="宋体" w:cs="Times New Roman"/>
      <w:b/>
      <w:sz w:val="32"/>
      <w:szCs w:val="20"/>
    </w:rPr>
  </w:style>
  <w:style w:type="character" w:styleId="892" w:customStyle="1">
    <w:name w:val="标题 1 字符1"/>
    <w:link w:val="882"/>
    <w:uiPriority w:val="9"/>
    <w:qFormat/>
    <w:rPr>
      <w:rFonts w:ascii="黑体" w:hAnsi="Times New Roman" w:eastAsia="黑体" w:cs="Times New Roman"/>
      <w:sz w:val="52"/>
      <w:szCs w:val="20"/>
    </w:rPr>
  </w:style>
  <w:style w:type="character" w:styleId="893" w:customStyle="1">
    <w:name w:val="标题 2 字符1"/>
    <w:link w:val="883"/>
    <w:uiPriority w:val="9"/>
    <w:qFormat/>
    <w:rPr>
      <w:rFonts w:ascii="Arial" w:hAnsi="Arial" w:eastAsia="黑体" w:cs="Times New Roman"/>
      <w:b/>
      <w:bCs/>
      <w:sz w:val="32"/>
      <w:szCs w:val="32"/>
    </w:rPr>
  </w:style>
  <w:style w:type="character" w:styleId="894" w:customStyle="1">
    <w:name w:val="标题 4 字符1"/>
    <w:link w:val="741"/>
    <w:uiPriority w:val="0"/>
    <w:qFormat/>
    <w:rPr>
      <w:rFonts w:ascii="Arial" w:hAnsi="Arial" w:eastAsia="黑体" w:cs="Times New Roman"/>
      <w:sz w:val="28"/>
      <w:szCs w:val="20"/>
    </w:rPr>
  </w:style>
  <w:style w:type="character" w:styleId="895" w:customStyle="1">
    <w:name w:val="标题 5 字符1"/>
    <w:link w:val="884"/>
    <w:uiPriority w:val="9"/>
    <w:qFormat/>
    <w:rPr>
      <w:rFonts w:ascii="宋体" w:hAnsi="宋体" w:eastAsia="宋体" w:cs="Times New Roman"/>
      <w:b/>
      <w:sz w:val="24"/>
      <w:szCs w:val="20"/>
    </w:rPr>
  </w:style>
  <w:style w:type="character" w:styleId="896" w:customStyle="1">
    <w:name w:val="标题 6 字符1"/>
    <w:link w:val="885"/>
    <w:uiPriority w:val="9"/>
    <w:qFormat/>
    <w:rPr>
      <w:rFonts w:ascii="Arial" w:hAnsi="Arial" w:eastAsia="黑体" w:cs="Times New Roman"/>
      <w:b/>
      <w:bCs/>
      <w:sz w:val="24"/>
      <w:szCs w:val="24"/>
    </w:rPr>
  </w:style>
  <w:style w:type="character" w:styleId="897" w:customStyle="1">
    <w:name w:val="标题 7 字符1"/>
    <w:link w:val="886"/>
    <w:uiPriority w:val="9"/>
    <w:qFormat/>
    <w:rPr>
      <w:rFonts w:ascii="Times New Roman" w:hAnsi="Times New Roman" w:eastAsia="宋体" w:cs="Times New Roman"/>
      <w:b/>
      <w:bCs/>
      <w:sz w:val="24"/>
      <w:szCs w:val="24"/>
    </w:rPr>
  </w:style>
  <w:style w:type="character" w:styleId="898" w:customStyle="1">
    <w:name w:val="标题 8 字符1"/>
    <w:link w:val="887"/>
    <w:uiPriority w:val="9"/>
    <w:qFormat/>
    <w:rPr>
      <w:rFonts w:ascii="Arial" w:hAnsi="Arial" w:eastAsia="黑体" w:cs="Times New Roman"/>
      <w:sz w:val="24"/>
      <w:szCs w:val="24"/>
    </w:rPr>
  </w:style>
  <w:style w:type="character" w:styleId="899" w:customStyle="1">
    <w:name w:val="标题 9 字符1"/>
    <w:link w:val="888"/>
    <w:uiPriority w:val="0"/>
    <w:qFormat/>
    <w:rPr>
      <w:rFonts w:ascii="Arial" w:hAnsi="Arial" w:eastAsia="黑体" w:cs="Times New Roman"/>
      <w:szCs w:val="21"/>
    </w:rPr>
  </w:style>
  <w:style w:type="character" w:styleId="900" w:customStyle="1">
    <w:name w:val="正文缩进 字符1"/>
    <w:link w:val="742"/>
    <w:uiPriority w:val="0"/>
    <w:qFormat/>
    <w:rPr>
      <w:rFonts w:ascii="Times New Roman" w:hAnsi="Times New Roman" w:eastAsia="宋体" w:cs="Times New Roman"/>
      <w:szCs w:val="20"/>
    </w:rPr>
  </w:style>
  <w:style w:type="paragraph" w:styleId="901" w:customStyle="1">
    <w:name w:val="题注1"/>
    <w:basedOn w:val="684"/>
    <w:next w:val="684"/>
    <w:uiPriority w:val="99"/>
    <w:qFormat/>
    <w:rPr>
      <w:rFonts w:ascii="Cambria" w:hAnsi="Cambria" w:eastAsia="黑体" w:cs="Times New Roman"/>
      <w:sz w:val="20"/>
      <w:szCs w:val="20"/>
    </w:rPr>
  </w:style>
  <w:style w:type="paragraph" w:styleId="902" w:customStyle="1">
    <w:name w:val="文档结构图1"/>
    <w:basedOn w:val="684"/>
    <w:link w:val="903"/>
    <w:uiPriority w:val="99"/>
    <w:qFormat/>
    <w:pPr>
      <w:shd w:val="clear" w:color="auto" w:fill="000080"/>
    </w:pPr>
    <w:rPr>
      <w:rFonts w:ascii="Times New Roman" w:hAnsi="Times New Roman" w:eastAsia="宋体" w:cs="Times New Roman"/>
      <w:szCs w:val="20"/>
    </w:rPr>
  </w:style>
  <w:style w:type="character" w:styleId="903" w:customStyle="1">
    <w:name w:val="文档结构图 字符2"/>
    <w:link w:val="902"/>
    <w:uiPriority w:val="99"/>
    <w:qFormat/>
    <w:rPr>
      <w:rFonts w:ascii="Times New Roman" w:hAnsi="Times New Roman" w:eastAsia="宋体" w:cs="Times New Roman"/>
      <w:szCs w:val="20"/>
      <w:shd w:val="clear" w:color="auto" w:fill="000080"/>
    </w:rPr>
  </w:style>
  <w:style w:type="paragraph" w:styleId="904" w:customStyle="1">
    <w:name w:val="批注文字1"/>
    <w:basedOn w:val="684"/>
    <w:link w:val="905"/>
    <w:uiPriority w:val="99"/>
    <w:qFormat/>
    <w:pPr>
      <w:jc w:val="left"/>
      <w:spacing w:line="360" w:lineRule="atLeast"/>
    </w:pPr>
    <w:rPr>
      <w:rFonts w:ascii="Times New Roman" w:hAnsi="Times New Roman" w:eastAsia="宋体" w:cs="Times New Roman"/>
      <w:sz w:val="24"/>
      <w:szCs w:val="20"/>
    </w:rPr>
  </w:style>
  <w:style w:type="character" w:styleId="905" w:customStyle="1">
    <w:name w:val="批注文字 字符2"/>
    <w:link w:val="904"/>
    <w:uiPriority w:val="99"/>
    <w:qFormat/>
    <w:rPr>
      <w:rFonts w:ascii="Times New Roman" w:hAnsi="Times New Roman" w:eastAsia="宋体" w:cs="Times New Roman"/>
      <w:sz w:val="24"/>
      <w:szCs w:val="20"/>
    </w:rPr>
  </w:style>
  <w:style w:type="paragraph" w:styleId="906" w:customStyle="1">
    <w:name w:val="正文文本 31"/>
    <w:basedOn w:val="684"/>
    <w:link w:val="907"/>
    <w:uiPriority w:val="0"/>
    <w:qFormat/>
    <w:rPr>
      <w:rFonts w:ascii="宋体" w:hAnsi="Times New Roman" w:eastAsia="宋体" w:cs="Times New Roman"/>
      <w:sz w:val="24"/>
      <w:szCs w:val="20"/>
    </w:rPr>
  </w:style>
  <w:style w:type="character" w:styleId="907" w:customStyle="1">
    <w:name w:val="正文文本 3 字符"/>
    <w:link w:val="906"/>
    <w:uiPriority w:val="0"/>
    <w:qFormat/>
    <w:rPr>
      <w:rFonts w:ascii="宋体" w:hAnsi="Times New Roman" w:eastAsia="宋体" w:cs="Times New Roman"/>
      <w:sz w:val="24"/>
      <w:szCs w:val="20"/>
    </w:rPr>
  </w:style>
  <w:style w:type="character" w:styleId="908" w:customStyle="1">
    <w:name w:val="正文文本 字符2"/>
    <w:link w:val="734"/>
    <w:uiPriority w:val="0"/>
    <w:qFormat/>
    <w:rPr>
      <w:rFonts w:ascii="华文中宋" w:hAnsi="Times New Roman" w:eastAsia="华文中宋" w:cs="Times New Roman"/>
      <w:bCs/>
      <w:sz w:val="28"/>
      <w:szCs w:val="20"/>
    </w:rPr>
  </w:style>
  <w:style w:type="character" w:styleId="909" w:customStyle="1">
    <w:name w:val="正文首行缩进 字符"/>
    <w:link w:val="733"/>
    <w:uiPriority w:val="99"/>
    <w:semiHidden/>
    <w:qFormat/>
    <w:rPr>
      <w:rFonts w:ascii="华文中宋" w:hAnsi="Times New Roman" w:eastAsia="华文中宋" w:cs="Times New Roman"/>
      <w:sz w:val="28"/>
      <w:szCs w:val="20"/>
    </w:rPr>
  </w:style>
  <w:style w:type="paragraph" w:styleId="910" w:customStyle="1">
    <w:name w:val="正文文本缩进1"/>
    <w:basedOn w:val="684"/>
    <w:next w:val="911"/>
    <w:link w:val="912"/>
    <w:uiPriority w:val="0"/>
    <w:qFormat/>
    <w:pPr>
      <w:ind w:firstLine="540"/>
      <w:spacing w:line="360" w:lineRule="auto"/>
      <w:widowControl/>
    </w:pPr>
    <w:rPr>
      <w:rFonts w:ascii="宋体" w:hAnsi="MS Sans Serif" w:eastAsia="宋体" w:cs="Times New Roman"/>
      <w:spacing w:val="12"/>
      <w:sz w:val="24"/>
      <w:szCs w:val="20"/>
    </w:rPr>
  </w:style>
  <w:style w:type="paragraph" w:styleId="911" w:customStyle="1">
    <w:name w:val="寄信人地址1"/>
    <w:basedOn w:val="684"/>
    <w:uiPriority w:val="0"/>
    <w:qFormat/>
    <w:rPr>
      <w:rFonts w:ascii="Arial" w:hAnsi="Arial" w:eastAsia="宋体" w:cs="Times New Roman"/>
      <w:szCs w:val="20"/>
    </w:rPr>
  </w:style>
  <w:style w:type="character" w:styleId="912" w:customStyle="1">
    <w:name w:val="正文文本缩进 字符2"/>
    <w:link w:val="910"/>
    <w:uiPriority w:val="0"/>
    <w:qFormat/>
    <w:rPr>
      <w:rFonts w:ascii="宋体" w:hAnsi="MS Sans Serif" w:eastAsia="宋体" w:cs="Times New Roman"/>
      <w:spacing w:val="12"/>
      <w:sz w:val="24"/>
      <w:szCs w:val="20"/>
    </w:rPr>
  </w:style>
  <w:style w:type="paragraph" w:styleId="913" w:customStyle="1">
    <w:name w:val="文本块1"/>
    <w:basedOn w:val="684"/>
    <w:uiPriority w:val="99"/>
    <w:qFormat/>
    <w:pPr>
      <w:ind w:left="420" w:right="33"/>
      <w:jc w:val="left"/>
    </w:pPr>
    <w:rPr>
      <w:rFonts w:ascii="Times New Roman" w:hAnsi="Times New Roman" w:eastAsia="宋体" w:cs="Times New Roman"/>
      <w:sz w:val="24"/>
      <w:szCs w:val="20"/>
    </w:rPr>
  </w:style>
  <w:style w:type="paragraph" w:styleId="914" w:customStyle="1">
    <w:name w:val="索引 41"/>
    <w:basedOn w:val="684"/>
    <w:next w:val="684"/>
    <w:uiPriority w:val="99"/>
    <w:qFormat/>
    <w:pPr>
      <w:ind w:left="600"/>
    </w:pPr>
    <w:rPr>
      <w:rFonts w:ascii="Times New Roman" w:hAnsi="Times New Roman" w:eastAsia="宋体" w:cs="Times New Roman"/>
      <w:szCs w:val="24"/>
    </w:rPr>
  </w:style>
  <w:style w:type="paragraph" w:styleId="915" w:customStyle="1">
    <w:name w:val="纯文本1"/>
    <w:basedOn w:val="684"/>
    <w:next w:val="735"/>
    <w:link w:val="916"/>
    <w:uiPriority w:val="0"/>
    <w:qFormat/>
    <w:rPr>
      <w:rFonts w:ascii="宋体" w:hAnsi="Courier New" w:eastAsia="宋体" w:cs="Times New Roman"/>
      <w:szCs w:val="20"/>
    </w:rPr>
  </w:style>
  <w:style w:type="character" w:styleId="916" w:customStyle="1">
    <w:name w:val="纯文本 字符2"/>
    <w:link w:val="915"/>
    <w:uiPriority w:val="0"/>
    <w:qFormat/>
    <w:rPr>
      <w:rFonts w:ascii="宋体" w:hAnsi="Courier New" w:eastAsia="宋体" w:cs="Times New Roman"/>
      <w:szCs w:val="20"/>
    </w:rPr>
  </w:style>
  <w:style w:type="paragraph" w:styleId="917" w:customStyle="1">
    <w:name w:val="日期1"/>
    <w:basedOn w:val="684"/>
    <w:next w:val="684"/>
    <w:link w:val="918"/>
    <w:uiPriority w:val="99"/>
    <w:qFormat/>
    <w:rPr>
      <w:rFonts w:ascii="Times New Roman" w:hAnsi="Times New Roman" w:eastAsia="宋体" w:cs="Times New Roman"/>
      <w:sz w:val="24"/>
      <w:szCs w:val="20"/>
    </w:rPr>
  </w:style>
  <w:style w:type="character" w:styleId="918" w:customStyle="1">
    <w:name w:val="日期 字符2"/>
    <w:link w:val="917"/>
    <w:uiPriority w:val="99"/>
    <w:qFormat/>
    <w:rPr>
      <w:rFonts w:ascii="Times New Roman" w:hAnsi="Times New Roman" w:eastAsia="宋体" w:cs="Times New Roman"/>
      <w:sz w:val="24"/>
      <w:szCs w:val="20"/>
    </w:rPr>
  </w:style>
  <w:style w:type="paragraph" w:styleId="919" w:customStyle="1">
    <w:name w:val="正文文本缩进 21"/>
    <w:basedOn w:val="684"/>
    <w:link w:val="920"/>
    <w:uiPriority w:val="99"/>
    <w:qFormat/>
    <w:pPr>
      <w:ind w:left="420"/>
      <w:spacing w:after="120" w:line="480" w:lineRule="auto"/>
    </w:pPr>
    <w:rPr>
      <w:rFonts w:ascii="Times New Roman" w:hAnsi="Times New Roman" w:eastAsia="宋体" w:cs="Times New Roman"/>
      <w:szCs w:val="24"/>
    </w:rPr>
  </w:style>
  <w:style w:type="character" w:styleId="920" w:customStyle="1">
    <w:name w:val="正文文本缩进 2 字符2"/>
    <w:link w:val="919"/>
    <w:uiPriority w:val="99"/>
    <w:qFormat/>
    <w:rPr>
      <w:rFonts w:ascii="Times New Roman" w:hAnsi="Times New Roman" w:eastAsia="宋体" w:cs="Times New Roman"/>
      <w:szCs w:val="24"/>
    </w:rPr>
  </w:style>
  <w:style w:type="paragraph" w:styleId="921" w:customStyle="1">
    <w:name w:val="批注框文本1"/>
    <w:basedOn w:val="684"/>
    <w:link w:val="922"/>
    <w:uiPriority w:val="99"/>
    <w:qFormat/>
    <w:rPr>
      <w:rFonts w:ascii="Times New Roman" w:hAnsi="Times New Roman" w:eastAsia="宋体" w:cs="Times New Roman"/>
      <w:sz w:val="18"/>
      <w:szCs w:val="18"/>
    </w:rPr>
  </w:style>
  <w:style w:type="character" w:styleId="922" w:customStyle="1">
    <w:name w:val="批注框文本 字符2"/>
    <w:link w:val="921"/>
    <w:uiPriority w:val="99"/>
    <w:qFormat/>
    <w:rPr>
      <w:rFonts w:ascii="Times New Roman" w:hAnsi="Times New Roman" w:eastAsia="宋体" w:cs="Times New Roman"/>
      <w:sz w:val="18"/>
      <w:szCs w:val="18"/>
    </w:rPr>
  </w:style>
  <w:style w:type="paragraph" w:styleId="923" w:customStyle="1">
    <w:name w:val="页脚1"/>
    <w:basedOn w:val="684"/>
    <w:link w:val="925"/>
    <w:uiPriority w:val="99"/>
    <w:unhideWhenUsed/>
    <w:qFormat/>
    <w:pPr>
      <w:jc w:val="left"/>
      <w:tabs>
        <w:tab w:val="center" w:pos="4153" w:leader="none"/>
        <w:tab w:val="right" w:pos="8306" w:leader="none"/>
      </w:tabs>
    </w:pPr>
    <w:rPr>
      <w:sz w:val="18"/>
      <w:szCs w:val="18"/>
    </w:rPr>
  </w:style>
  <w:style w:type="paragraph" w:styleId="924" w:customStyle="1">
    <w:name w:val="TOC Heading1"/>
    <w:next w:val="684"/>
    <w:uiPriority w:val="0"/>
    <w:qFormat/>
    <w:rPr>
      <w:rFonts w:hint="default" w:ascii="Times New Roman" w:hAnsi="Times New Roman" w:eastAsia="宋体" w:cs="Times New Roman"/>
      <w:sz w:val="32"/>
      <w:lang w:val="en-US" w:eastAsia="zh-CN" w:bidi="ar-SA"/>
    </w:rPr>
  </w:style>
  <w:style w:type="character" w:styleId="925" w:customStyle="1">
    <w:name w:val="页脚 字符"/>
    <w:link w:val="923"/>
    <w:uiPriority w:val="0"/>
    <w:qFormat/>
    <w:rPr>
      <w:sz w:val="18"/>
      <w:szCs w:val="18"/>
    </w:rPr>
  </w:style>
  <w:style w:type="paragraph" w:styleId="926" w:customStyle="1">
    <w:name w:val="页眉1"/>
    <w:basedOn w:val="684"/>
    <w:link w:val="92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字符"/>
    <w:link w:val="926"/>
    <w:uiPriority w:val="99"/>
    <w:qFormat/>
    <w:rPr>
      <w:sz w:val="18"/>
      <w:szCs w:val="18"/>
    </w:rPr>
  </w:style>
  <w:style w:type="paragraph" w:styleId="928" w:customStyle="1">
    <w:name w:val="目录 11"/>
    <w:basedOn w:val="684"/>
    <w:next w:val="684"/>
    <w:uiPriority w:val="39"/>
    <w:qFormat/>
    <w:pPr>
      <w:jc w:val="center"/>
      <w:spacing w:before="120" w:after="120"/>
      <w:tabs>
        <w:tab w:val="right" w:pos="9170" w:leader="dot"/>
      </w:tabs>
    </w:pPr>
    <w:rPr>
      <w:rFonts w:eastAsia="文鼎小标宋简"/>
      <w:caps/>
      <w:sz w:val="32"/>
      <w:szCs w:val="32"/>
    </w:rPr>
  </w:style>
  <w:style w:type="paragraph" w:styleId="929" w:customStyle="1">
    <w:name w:val="副标题1"/>
    <w:basedOn w:val="684"/>
    <w:next w:val="684"/>
    <w:link w:val="930"/>
    <w:uiPriority w:val="0"/>
    <w:qFormat/>
    <w:pPr>
      <w:jc w:val="center"/>
      <w:spacing w:before="240" w:after="60" w:line="312" w:lineRule="auto"/>
      <w:outlineLvl w:val="1"/>
    </w:pPr>
    <w:rPr>
      <w:rFonts w:ascii="Cambria" w:hAnsi="Cambria" w:eastAsia="宋体" w:cs="Times New Roman"/>
      <w:b/>
      <w:bCs/>
      <w:sz w:val="32"/>
      <w:szCs w:val="32"/>
    </w:rPr>
  </w:style>
  <w:style w:type="character" w:styleId="930" w:customStyle="1">
    <w:name w:val="副标题 字符"/>
    <w:link w:val="929"/>
    <w:uiPriority w:val="0"/>
    <w:qFormat/>
    <w:rPr>
      <w:rFonts w:ascii="Cambria" w:hAnsi="Cambria" w:eastAsia="宋体" w:cs="Times New Roman"/>
      <w:b/>
      <w:bCs/>
      <w:sz w:val="32"/>
      <w:szCs w:val="32"/>
    </w:rPr>
  </w:style>
  <w:style w:type="paragraph" w:styleId="931" w:customStyle="1">
    <w:name w:val="脚注文本1"/>
    <w:basedOn w:val="684"/>
    <w:link w:val="932"/>
    <w:uiPriority w:val="0"/>
    <w:qFormat/>
    <w:pPr>
      <w:jc w:val="left"/>
      <w:spacing w:line="312" w:lineRule="atLeast"/>
    </w:pPr>
    <w:rPr>
      <w:rFonts w:ascii="Times New Roman" w:hAnsi="Times New Roman" w:eastAsia="宋体" w:cs="Times New Roman"/>
      <w:sz w:val="18"/>
      <w:szCs w:val="20"/>
    </w:rPr>
  </w:style>
  <w:style w:type="character" w:styleId="932" w:customStyle="1">
    <w:name w:val="脚注文本 字符"/>
    <w:link w:val="931"/>
    <w:uiPriority w:val="0"/>
    <w:qFormat/>
    <w:rPr>
      <w:rFonts w:ascii="Times New Roman" w:hAnsi="Times New Roman" w:eastAsia="宋体" w:cs="Times New Roman"/>
      <w:sz w:val="18"/>
      <w:szCs w:val="20"/>
    </w:rPr>
  </w:style>
  <w:style w:type="paragraph" w:styleId="933" w:customStyle="1">
    <w:name w:val="正文文本缩进 31"/>
    <w:basedOn w:val="684"/>
    <w:link w:val="934"/>
    <w:uiPriority w:val="99"/>
    <w:qFormat/>
    <w:pPr>
      <w:ind w:firstLine="540"/>
      <w:spacing w:line="360" w:lineRule="auto"/>
      <w:widowControl/>
    </w:pPr>
    <w:rPr>
      <w:rFonts w:ascii="宋体" w:hAnsi="MS Sans Serif" w:eastAsia="宋体" w:cs="Times New Roman"/>
      <w:color w:val="000000"/>
      <w:sz w:val="24"/>
      <w:szCs w:val="20"/>
    </w:rPr>
  </w:style>
  <w:style w:type="character" w:styleId="934" w:customStyle="1">
    <w:name w:val="正文文本缩进 3 字符2"/>
    <w:link w:val="933"/>
    <w:uiPriority w:val="99"/>
    <w:qFormat/>
    <w:rPr>
      <w:rFonts w:ascii="宋体" w:hAnsi="MS Sans Serif" w:eastAsia="宋体" w:cs="Times New Roman"/>
      <w:color w:val="000000"/>
      <w:sz w:val="24"/>
      <w:szCs w:val="20"/>
    </w:rPr>
  </w:style>
  <w:style w:type="paragraph" w:styleId="935" w:customStyle="1">
    <w:name w:val="正文文本 21"/>
    <w:basedOn w:val="684"/>
    <w:link w:val="936"/>
    <w:uiPriority w:val="0"/>
    <w:qFormat/>
    <w:pPr>
      <w:spacing w:line="360" w:lineRule="auto"/>
      <w:tabs>
        <w:tab w:val="left" w:pos="540" w:leader="none"/>
      </w:tabs>
    </w:pPr>
    <w:rPr>
      <w:rFonts w:ascii="宋体" w:eastAsia="宋体" w:cs="Times New Roman"/>
      <w:color w:val="000000"/>
      <w:sz w:val="28"/>
      <w:szCs w:val="20"/>
    </w:rPr>
  </w:style>
  <w:style w:type="character" w:styleId="936" w:customStyle="1">
    <w:name w:val="正文文本 2 字符"/>
    <w:link w:val="935"/>
    <w:uiPriority w:val="0"/>
    <w:qFormat/>
    <w:rPr>
      <w:rFonts w:ascii="宋体" w:eastAsia="宋体" w:cs="Times New Roman"/>
      <w:color w:val="000000"/>
      <w:sz w:val="28"/>
      <w:szCs w:val="20"/>
    </w:rPr>
  </w:style>
  <w:style w:type="paragraph" w:styleId="937" w:customStyle="1">
    <w:name w:val="普通(网站)1"/>
    <w:basedOn w:val="684"/>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标题1"/>
    <w:basedOn w:val="684"/>
    <w:next w:val="684"/>
    <w:link w:val="939"/>
    <w:uiPriority w:val="10"/>
    <w:qFormat/>
    <w:pPr>
      <w:jc w:val="center"/>
      <w:spacing w:before="240" w:after="60"/>
      <w:outlineLvl w:val="0"/>
    </w:pPr>
    <w:rPr>
      <w:rFonts w:ascii="Cambria" w:hAnsi="Cambria" w:eastAsia="宋体" w:cs="Times New Roman"/>
      <w:b/>
      <w:bCs/>
      <w:sz w:val="32"/>
      <w:szCs w:val="32"/>
    </w:rPr>
  </w:style>
  <w:style w:type="character" w:styleId="939" w:customStyle="1">
    <w:name w:val="标题 字符"/>
    <w:link w:val="938"/>
    <w:uiPriority w:val="10"/>
    <w:qFormat/>
    <w:rPr>
      <w:rFonts w:ascii="Cambria" w:hAnsi="Cambria" w:eastAsia="宋体" w:cs="Times New Roman"/>
      <w:b/>
      <w:bCs/>
      <w:sz w:val="32"/>
      <w:szCs w:val="32"/>
    </w:rPr>
  </w:style>
  <w:style w:type="paragraph" w:styleId="940" w:customStyle="1">
    <w:name w:val="批注主题1"/>
    <w:basedOn w:val="904"/>
    <w:next w:val="904"/>
    <w:link w:val="941"/>
    <w:uiPriority w:val="99"/>
    <w:qFormat/>
    <w:pPr>
      <w:spacing w:line="240" w:lineRule="auto"/>
    </w:pPr>
    <w:rPr>
      <w:b/>
      <w:bCs/>
      <w:sz w:val="21"/>
    </w:rPr>
  </w:style>
  <w:style w:type="character" w:styleId="941" w:customStyle="1">
    <w:name w:val="批注主题 字符2"/>
    <w:link w:val="940"/>
    <w:uiPriority w:val="99"/>
    <w:qFormat/>
    <w:rPr>
      <w:rFonts w:ascii="Times New Roman" w:hAnsi="Times New Roman" w:eastAsia="宋体" w:cs="Times New Roman"/>
      <w:b/>
      <w:bCs/>
      <w:szCs w:val="20"/>
    </w:rPr>
  </w:style>
  <w:style w:type="paragraph" w:styleId="942" w:customStyle="1">
    <w:name w:val="正文首行缩进 21"/>
    <w:basedOn w:val="910"/>
    <w:link w:val="943"/>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943" w:customStyle="1">
    <w:name w:val="正文首行缩进 2 字符"/>
    <w:basedOn w:val="912"/>
    <w:link w:val="942"/>
    <w:uiPriority w:val="99"/>
    <w:semiHidden/>
    <w:qFormat/>
  </w:style>
  <w:style w:type="table" w:styleId="944" w:customStyle="1">
    <w:name w:val="网格型11"/>
    <w:basedOn w:val="890"/>
    <w:uiPriority w:val="99"/>
    <w:unhideWhenUsed/>
    <w:qFormat/>
    <w:rPr>
      <w:rFonts w:ascii="Times New Roman" w:hAnsi="Times New Roman" w:eastAsia="宋体" w:cs="Times New Roman"/>
      <w:sz w:val="20"/>
      <w:szCs w:val="20"/>
    </w:rPr>
    <w:tblPr/>
  </w:style>
  <w:style w:type="character" w:styleId="945" w:customStyle="1">
    <w:name w:val="要点1"/>
    <w:link w:val="684"/>
    <w:uiPriority w:val="0"/>
    <w:qFormat/>
    <w:rPr>
      <w:b/>
      <w:bCs/>
    </w:rPr>
  </w:style>
  <w:style w:type="character" w:styleId="946" w:customStyle="1">
    <w:name w:val="页码1"/>
    <w:link w:val="684"/>
    <w:uiPriority w:val="0"/>
    <w:qFormat/>
  </w:style>
  <w:style w:type="character" w:styleId="947" w:customStyle="1">
    <w:name w:val="已访问的超链接1"/>
    <w:link w:val="684"/>
    <w:uiPriority w:val="99"/>
    <w:qFormat/>
    <w:rPr>
      <w:color w:val="000000"/>
      <w:u w:val="none"/>
    </w:rPr>
  </w:style>
  <w:style w:type="character" w:styleId="948" w:customStyle="1">
    <w:name w:val="强调1"/>
    <w:link w:val="684"/>
    <w:uiPriority w:val="0"/>
    <w:qFormat/>
  </w:style>
  <w:style w:type="character" w:styleId="949" w:customStyle="1">
    <w:name w:val="HTML 打字机1"/>
    <w:link w:val="684"/>
    <w:uiPriority w:val="0"/>
    <w:qFormat/>
    <w:rPr>
      <w:rFonts w:ascii="宋体" w:hAnsi="宋体" w:eastAsia="宋体" w:cs="宋体"/>
      <w:sz w:val="24"/>
      <w:szCs w:val="24"/>
    </w:rPr>
  </w:style>
  <w:style w:type="character" w:styleId="950" w:customStyle="1">
    <w:name w:val="超链接1"/>
    <w:link w:val="684"/>
    <w:uiPriority w:val="99"/>
    <w:qFormat/>
    <w:rPr>
      <w:color w:val="000000"/>
      <w:u w:val="none"/>
    </w:rPr>
  </w:style>
  <w:style w:type="character" w:styleId="951" w:customStyle="1">
    <w:name w:val="HTML 代码1"/>
    <w:link w:val="684"/>
    <w:uiPriority w:val="0"/>
    <w:qFormat/>
    <w:rPr>
      <w:rFonts w:ascii="Courier New" w:hAnsi="Courier New"/>
      <w:sz w:val="20"/>
    </w:rPr>
  </w:style>
  <w:style w:type="character" w:styleId="952" w:customStyle="1">
    <w:name w:val="批注引用1"/>
    <w:link w:val="684"/>
    <w:uiPriority w:val="99"/>
    <w:qFormat/>
    <w:rPr>
      <w:sz w:val="21"/>
      <w:szCs w:val="21"/>
    </w:rPr>
  </w:style>
  <w:style w:type="character" w:styleId="953" w:customStyle="1">
    <w:name w:val="正文首行缩进 Char"/>
    <w:link w:val="733"/>
    <w:uiPriority w:val="99"/>
    <w:semiHidden/>
    <w:qFormat/>
    <w:rPr>
      <w:rFonts w:ascii="Times New Roman" w:hAnsi="Times New Roman" w:eastAsia="华文中宋" w:cs="Times New Roman"/>
      <w:sz w:val="21"/>
      <w:szCs w:val="20"/>
    </w:rPr>
  </w:style>
  <w:style w:type="character" w:styleId="954" w:customStyle="1">
    <w:name w:val="标题 1 字符"/>
    <w:link w:val="684"/>
    <w:uiPriority w:val="0"/>
    <w:qFormat/>
    <w:rPr>
      <w:b/>
      <w:bCs/>
      <w:sz w:val="44"/>
      <w:szCs w:val="44"/>
    </w:rPr>
  </w:style>
  <w:style w:type="character" w:styleId="955" w:customStyle="1">
    <w:name w:val="标题 2 字符"/>
    <w:link w:val="684"/>
    <w:uiPriority w:val="0"/>
    <w:qFormat/>
    <w:rPr>
      <w:rFonts w:ascii="等线 Light" w:hAnsi="等线 Light" w:eastAsia="等线 Light" w:cs="Times New Roman"/>
      <w:b/>
      <w:bCs/>
      <w:sz w:val="32"/>
      <w:szCs w:val="32"/>
    </w:rPr>
  </w:style>
  <w:style w:type="character" w:styleId="956" w:customStyle="1">
    <w:name w:val="标题 3 字符"/>
    <w:link w:val="684"/>
    <w:uiPriority w:val="0"/>
    <w:qFormat/>
    <w:rPr>
      <w:b/>
      <w:bCs/>
      <w:sz w:val="32"/>
      <w:szCs w:val="32"/>
    </w:rPr>
  </w:style>
  <w:style w:type="character" w:styleId="957" w:customStyle="1">
    <w:name w:val="标题 4 字符"/>
    <w:link w:val="684"/>
    <w:uiPriority w:val="0"/>
    <w:qFormat/>
    <w:rPr>
      <w:rFonts w:ascii="等线 Light" w:hAnsi="等线 Light" w:eastAsia="等线 Light" w:cs="Times New Roman"/>
      <w:b/>
      <w:bCs/>
      <w:sz w:val="28"/>
      <w:szCs w:val="28"/>
    </w:rPr>
  </w:style>
  <w:style w:type="character" w:styleId="958" w:customStyle="1">
    <w:name w:val="标题 5 字符"/>
    <w:link w:val="684"/>
    <w:uiPriority w:val="0"/>
    <w:qFormat/>
    <w:rPr>
      <w:b/>
      <w:bCs/>
      <w:sz w:val="28"/>
      <w:szCs w:val="28"/>
    </w:rPr>
  </w:style>
  <w:style w:type="character" w:styleId="959" w:customStyle="1">
    <w:name w:val="标题 6 字符"/>
    <w:link w:val="684"/>
    <w:uiPriority w:val="0"/>
    <w:qFormat/>
    <w:rPr>
      <w:rFonts w:ascii="等线 Light" w:hAnsi="等线 Light" w:eastAsia="等线 Light" w:cs="Times New Roman"/>
      <w:b/>
      <w:bCs/>
      <w:sz w:val="24"/>
      <w:szCs w:val="24"/>
    </w:rPr>
  </w:style>
  <w:style w:type="character" w:styleId="960" w:customStyle="1">
    <w:name w:val="标题 7 字符"/>
    <w:link w:val="684"/>
    <w:uiPriority w:val="0"/>
    <w:qFormat/>
    <w:rPr>
      <w:b/>
      <w:bCs/>
      <w:sz w:val="24"/>
      <w:szCs w:val="24"/>
    </w:rPr>
  </w:style>
  <w:style w:type="character" w:styleId="961" w:customStyle="1">
    <w:name w:val="标题 8 字符"/>
    <w:link w:val="684"/>
    <w:uiPriority w:val="0"/>
    <w:qFormat/>
    <w:rPr>
      <w:rFonts w:ascii="等线 Light" w:hAnsi="等线 Light" w:eastAsia="等线 Light" w:cs="Times New Roman"/>
      <w:sz w:val="24"/>
      <w:szCs w:val="24"/>
    </w:rPr>
  </w:style>
  <w:style w:type="character" w:styleId="962" w:customStyle="1">
    <w:name w:val="标题 9 字符"/>
    <w:link w:val="684"/>
    <w:uiPriority w:val="0"/>
    <w:qFormat/>
    <w:rPr>
      <w:rFonts w:ascii="等线 Light" w:hAnsi="等线 Light" w:eastAsia="等线 Light" w:cs="Times New Roman"/>
      <w:szCs w:val="21"/>
    </w:rPr>
  </w:style>
  <w:style w:type="paragraph" w:styleId="963" w:customStyle="1">
    <w:name w:val="_Style 39"/>
    <w:basedOn w:val="684"/>
    <w:next w:val="964"/>
    <w:uiPriority w:val="34"/>
    <w:qFormat/>
    <w:pPr>
      <w:ind w:firstLine="420"/>
    </w:pPr>
    <w:rPr>
      <w:rFonts w:ascii="Times New Roman" w:hAnsi="Times New Roman" w:eastAsia="宋体" w:cs="Times New Roman"/>
      <w:szCs w:val="24"/>
    </w:rPr>
  </w:style>
  <w:style w:type="paragraph" w:styleId="964" w:customStyle="1">
    <w:name w:val="列出段落"/>
    <w:basedOn w:val="684"/>
    <w:link w:val="965"/>
    <w:uiPriority w:val="34"/>
    <w:qFormat/>
    <w:pPr>
      <w:ind w:firstLine="420"/>
    </w:pPr>
    <w:rPr>
      <w:szCs w:val="24"/>
    </w:rPr>
  </w:style>
  <w:style w:type="character" w:styleId="965" w:customStyle="1">
    <w:name w:val="列表段落 字符"/>
    <w:link w:val="964"/>
    <w:uiPriority w:val="34"/>
    <w:qFormat/>
    <w:rPr>
      <w:sz w:val="21"/>
      <w:szCs w:val="24"/>
    </w:rPr>
  </w:style>
  <w:style w:type="character" w:styleId="966" w:customStyle="1">
    <w:name w:val="文档结构图 字符"/>
    <w:link w:val="684"/>
    <w:uiPriority w:val="0"/>
    <w:qFormat/>
    <w:rPr>
      <w:rFonts w:ascii="Microsoft YaHei UI" w:eastAsia="Microsoft YaHei UI"/>
      <w:sz w:val="18"/>
      <w:szCs w:val="18"/>
    </w:rPr>
  </w:style>
  <w:style w:type="character" w:styleId="967" w:customStyle="1">
    <w:name w:val="批注文字 字符"/>
    <w:basedOn w:val="889"/>
    <w:link w:val="684"/>
    <w:uiPriority w:val="0"/>
    <w:qFormat/>
  </w:style>
  <w:style w:type="character" w:styleId="968" w:customStyle="1">
    <w:name w:val="正文文本 字符"/>
    <w:basedOn w:val="889"/>
    <w:link w:val="684"/>
    <w:uiPriority w:val="0"/>
    <w:qFormat/>
  </w:style>
  <w:style w:type="character" w:styleId="969" w:customStyle="1">
    <w:name w:val="正文文本缩进 字符"/>
    <w:basedOn w:val="889"/>
    <w:link w:val="684"/>
    <w:uiPriority w:val="0"/>
    <w:qFormat/>
  </w:style>
  <w:style w:type="paragraph" w:styleId="97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1" w:customStyle="1">
    <w:name w:val="纯文本 字符"/>
    <w:link w:val="684"/>
    <w:uiPriority w:val="0"/>
    <w:qFormat/>
    <w:rPr>
      <w:rFonts w:ascii="等线" w:hAnsi="Courier New" w:cs="Courier New"/>
    </w:rPr>
  </w:style>
  <w:style w:type="character" w:styleId="972" w:customStyle="1">
    <w:name w:val="日期 字符"/>
    <w:basedOn w:val="889"/>
    <w:link w:val="684"/>
    <w:uiPriority w:val="0"/>
    <w:qFormat/>
  </w:style>
  <w:style w:type="character" w:styleId="973" w:customStyle="1">
    <w:name w:val="正文文本缩进 2 字符"/>
    <w:basedOn w:val="889"/>
    <w:link w:val="684"/>
    <w:uiPriority w:val="0"/>
    <w:qFormat/>
  </w:style>
  <w:style w:type="character" w:styleId="974" w:customStyle="1">
    <w:name w:val="批注框文本 字符"/>
    <w:link w:val="684"/>
    <w:uiPriority w:val="0"/>
    <w:qFormat/>
    <w:rPr>
      <w:sz w:val="18"/>
      <w:szCs w:val="18"/>
    </w:rPr>
  </w:style>
  <w:style w:type="character" w:styleId="975" w:customStyle="1">
    <w:name w:val="页脚 字符2"/>
    <w:link w:val="684"/>
    <w:uiPriority w:val="99"/>
    <w:qFormat/>
    <w:rPr>
      <w:sz w:val="18"/>
      <w:szCs w:val="18"/>
    </w:rPr>
  </w:style>
  <w:style w:type="character" w:styleId="976" w:customStyle="1">
    <w:name w:val="页眉 字符2"/>
    <w:link w:val="684"/>
    <w:uiPriority w:val="99"/>
    <w:qFormat/>
    <w:rPr>
      <w:sz w:val="18"/>
      <w:szCs w:val="18"/>
    </w:rPr>
  </w:style>
  <w:style w:type="character" w:styleId="977" w:customStyle="1">
    <w:name w:val="正文文本缩进 3 字符"/>
    <w:link w:val="684"/>
    <w:uiPriority w:val="0"/>
    <w:qFormat/>
    <w:rPr>
      <w:sz w:val="16"/>
      <w:szCs w:val="16"/>
    </w:rPr>
  </w:style>
  <w:style w:type="character" w:styleId="978" w:customStyle="1">
    <w:name w:val="批注主题 字符"/>
    <w:link w:val="684"/>
    <w:uiPriority w:val="0"/>
    <w:qFormat/>
    <w:rPr>
      <w:b/>
      <w:bCs/>
    </w:rPr>
  </w:style>
  <w:style w:type="character" w:styleId="979" w:customStyle="1">
    <w:name w:val="正文文本首行缩进 字符1"/>
    <w:link w:val="684"/>
    <w:uiPriority w:val="0"/>
    <w:qFormat/>
    <w:rPr>
      <w:sz w:val="21"/>
    </w:rPr>
  </w:style>
  <w:style w:type="character" w:styleId="980" w:customStyle="1">
    <w:name w:val="正文文本首行缩进 2 字符"/>
    <w:link w:val="684"/>
    <w:uiPriority w:val="0"/>
    <w:qFormat/>
  </w:style>
  <w:style w:type="character" w:styleId="981" w:customStyle="1">
    <w:name w:val="Comment Text Char1"/>
    <w:link w:val="684"/>
    <w:uiPriority w:val="0"/>
    <w:qFormat/>
    <w:rPr>
      <w:sz w:val="24"/>
      <w:lang w:bidi="ar-SA"/>
    </w:rPr>
  </w:style>
  <w:style w:type="character" w:styleId="982" w:customStyle="1">
    <w:name w:val="Footnote Text Char"/>
    <w:link w:val="684"/>
    <w:uiPriority w:val="0"/>
    <w:qFormat/>
    <w:rPr>
      <w:rFonts w:eastAsia="宋体"/>
      <w:sz w:val="18"/>
      <w:lang w:val="en-US" w:eastAsia="zh-CN" w:bidi="ar-SA"/>
    </w:rPr>
  </w:style>
  <w:style w:type="character" w:styleId="983" w:customStyle="1">
    <w:name w:val="font131"/>
    <w:link w:val="684"/>
    <w:uiPriority w:val="0"/>
    <w:qFormat/>
    <w:rPr>
      <w:rFonts w:ascii="Times New Roman" w:hAnsi="Times New Roman" w:cs="Times New Roman"/>
      <w:color w:val="000000"/>
      <w:sz w:val="20"/>
      <w:szCs w:val="20"/>
      <w:u w:val="none"/>
      <w:vertAlign w:val="superscript"/>
    </w:rPr>
  </w:style>
  <w:style w:type="character" w:styleId="984" w:customStyle="1">
    <w:name w:val="Plain Text Char"/>
    <w:link w:val="684"/>
    <w:uiPriority w:val="0"/>
    <w:qFormat/>
    <w:rPr>
      <w:rFonts w:ascii="宋体" w:hAnsi="Courier New" w:eastAsia="宋体"/>
      <w:sz w:val="24"/>
      <w:lang w:bidi="ar-SA"/>
    </w:rPr>
  </w:style>
  <w:style w:type="character" w:styleId="985" w:customStyle="1">
    <w:name w:val="正文文本 (5) Exact"/>
    <w:link w:val="986"/>
    <w:uiPriority w:val="0"/>
    <w:qFormat/>
    <w:rPr>
      <w:rFonts w:ascii="仿宋" w:eastAsia="仿宋"/>
      <w:sz w:val="19"/>
      <w:szCs w:val="19"/>
      <w:shd w:val="clear" w:color="auto" w:fill="ffffff"/>
      <w:lang w:eastAsia="en-US"/>
    </w:rPr>
  </w:style>
  <w:style w:type="paragraph" w:styleId="986" w:customStyle="1">
    <w:name w:val="正文文本 (5)"/>
    <w:basedOn w:val="684"/>
    <w:link w:val="985"/>
    <w:uiPriority w:val="0"/>
    <w:qFormat/>
    <w:pPr>
      <w:jc w:val="left"/>
      <w:spacing w:line="240" w:lineRule="atLeast"/>
      <w:shd w:val="clear" w:color="auto" w:fill="ffffff"/>
    </w:pPr>
    <w:rPr>
      <w:rFonts w:ascii="仿宋" w:eastAsia="仿宋"/>
      <w:sz w:val="19"/>
      <w:szCs w:val="19"/>
      <w:lang w:eastAsia="en-US"/>
    </w:rPr>
  </w:style>
  <w:style w:type="character" w:styleId="987" w:customStyle="1">
    <w:name w:val="页眉 Char"/>
    <w:link w:val="684"/>
    <w:uiPriority w:val="99"/>
    <w:qFormat/>
    <w:rPr>
      <w:sz w:val="18"/>
      <w:szCs w:val="18"/>
    </w:rPr>
  </w:style>
  <w:style w:type="character" w:styleId="988" w:customStyle="1">
    <w:name w:val="标题 1 Char1"/>
    <w:link w:val="684"/>
    <w:uiPriority w:val="0"/>
    <w:qFormat/>
    <w:rPr>
      <w:rFonts w:ascii="Calibri" w:hAnsi="Calibri" w:eastAsia="宋体" w:cs="Arial"/>
      <w:b/>
      <w:sz w:val="44"/>
      <w:szCs w:val="20"/>
    </w:rPr>
  </w:style>
  <w:style w:type="character" w:styleId="989" w:customStyle="1">
    <w:name w:val="明显强调"/>
    <w:link w:val="684"/>
    <w:uiPriority w:val="0"/>
    <w:qFormat/>
    <w:rPr>
      <w:b/>
      <w:bCs/>
      <w:i/>
      <w:iCs/>
      <w:color w:val="4f81bd"/>
    </w:rPr>
  </w:style>
  <w:style w:type="character" w:styleId="990" w:customStyle="1">
    <w:name w:val="纯文本 Char1"/>
    <w:link w:val="684"/>
    <w:uiPriority w:val="0"/>
    <w:qFormat/>
    <w:rPr>
      <w:rFonts w:ascii="宋体" w:hAnsi="Courier New"/>
      <w:sz w:val="21"/>
    </w:rPr>
  </w:style>
  <w:style w:type="character" w:styleId="991" w:customStyle="1">
    <w:name w:val="yf00正文 字符"/>
    <w:link w:val="992"/>
    <w:uiPriority w:val="0"/>
    <w:qFormat/>
    <w:rPr>
      <w:rFonts w:ascii="宋体" w:hAnsi="宋体"/>
      <w:sz w:val="24"/>
      <w:szCs w:val="21"/>
    </w:rPr>
  </w:style>
  <w:style w:type="paragraph" w:styleId="992" w:customStyle="1">
    <w:name w:val="yf00正文"/>
    <w:basedOn w:val="684"/>
    <w:link w:val="991"/>
    <w:uiPriority w:val="0"/>
    <w:qFormat/>
    <w:pPr>
      <w:ind w:firstLine="480"/>
      <w:spacing w:after="160" w:line="360" w:lineRule="auto"/>
    </w:pPr>
    <w:rPr>
      <w:rFonts w:ascii="宋体" w:hAnsi="宋体"/>
      <w:sz w:val="24"/>
      <w:szCs w:val="21"/>
    </w:rPr>
  </w:style>
  <w:style w:type="character" w:styleId="993" w:customStyle="1">
    <w:name w:val="font101"/>
    <w:link w:val="684"/>
    <w:uiPriority w:val="0"/>
    <w:qFormat/>
    <w:rPr>
      <w:rFonts w:hint="eastAsia" w:ascii="宋体" w:hAnsi="宋体" w:eastAsia="宋体" w:cs="宋体"/>
      <w:color w:val="000000"/>
      <w:sz w:val="18"/>
      <w:szCs w:val="18"/>
      <w:u w:val="none"/>
    </w:rPr>
  </w:style>
  <w:style w:type="character" w:styleId="994" w:customStyle="1">
    <w:name w:val="Header Char"/>
    <w:link w:val="684"/>
    <w:uiPriority w:val="0"/>
    <w:qFormat/>
    <w:rPr>
      <w:rFonts w:eastAsia="宋体"/>
      <w:sz w:val="18"/>
      <w:szCs w:val="18"/>
      <w:lang w:val="en-US" w:eastAsia="zh-CN" w:bidi="ar-SA"/>
    </w:rPr>
  </w:style>
  <w:style w:type="character" w:styleId="995" w:customStyle="1">
    <w:name w:val="批注文字 Char Char"/>
    <w:link w:val="684"/>
    <w:uiPriority w:val="0"/>
    <w:qFormat/>
    <w:rPr>
      <w:rFonts w:ascii="宋体" w:hAnsi="Times New Roman" w:eastAsia="宋体" w:cs="Times New Roman"/>
      <w:sz w:val="28"/>
      <w:szCs w:val="20"/>
    </w:rPr>
  </w:style>
  <w:style w:type="character" w:styleId="996" w:customStyle="1">
    <w:name w:val="fontstyle01"/>
    <w:link w:val="684"/>
    <w:uiPriority w:val="0"/>
    <w:qFormat/>
    <w:rPr>
      <w:rFonts w:ascii="MicrosoftYaHei-Identity-H" w:hAnsi="MicrosoftYaHei-Identity-H"/>
      <w:color w:val="231916"/>
      <w:sz w:val="22"/>
      <w:szCs w:val="22"/>
    </w:rPr>
  </w:style>
  <w:style w:type="character" w:styleId="997" w:customStyle="1">
    <w:name w:val="font91"/>
    <w:link w:val="684"/>
    <w:uiPriority w:val="0"/>
    <w:qFormat/>
    <w:rPr>
      <w:rFonts w:hint="eastAsia" w:ascii="宋体" w:hAnsi="宋体" w:eastAsia="宋体" w:cs="宋体"/>
      <w:b/>
      <w:bCs/>
      <w:color w:val="000000"/>
      <w:sz w:val="24"/>
      <w:szCs w:val="24"/>
      <w:u w:val="none"/>
    </w:rPr>
  </w:style>
  <w:style w:type="character" w:styleId="998" w:customStyle="1">
    <w:name w:val="font111"/>
    <w:link w:val="684"/>
    <w:uiPriority w:val="0"/>
    <w:qFormat/>
    <w:rPr>
      <w:rFonts w:hint="eastAsia" w:ascii="宋体" w:hAnsi="宋体" w:eastAsia="宋体" w:cs="宋体"/>
      <w:color w:val="000000"/>
      <w:sz w:val="20"/>
      <w:szCs w:val="20"/>
      <w:u w:val="none"/>
    </w:rPr>
  </w:style>
  <w:style w:type="character" w:styleId="999" w:customStyle="1">
    <w:name w:val="tit12"/>
    <w:link w:val="684"/>
    <w:uiPriority w:val="0"/>
    <w:qFormat/>
    <w:rPr>
      <w:color w:val="db2200"/>
    </w:rPr>
  </w:style>
  <w:style w:type="character" w:styleId="1000" w:customStyle="1">
    <w:name w:val="批注文字 Char1"/>
    <w:link w:val="684"/>
    <w:uiPriority w:val="0"/>
    <w:qFormat/>
    <w:rPr>
      <w:rFonts w:ascii="Times New Roman" w:hAnsi="Times New Roman" w:eastAsia="宋体" w:cs="Times New Roman"/>
      <w:sz w:val="20"/>
      <w:szCs w:val="20"/>
    </w:rPr>
  </w:style>
  <w:style w:type="character" w:styleId="1001" w:customStyle="1">
    <w:name w:val="CITE"/>
    <w:link w:val="684"/>
    <w:uiPriority w:val="0"/>
    <w:qFormat/>
    <w:rPr>
      <w:i/>
    </w:rPr>
  </w:style>
  <w:style w:type="character" w:styleId="1002" w:customStyle="1">
    <w:name w:val="标题5 Char Char"/>
    <w:link w:val="1003"/>
    <w:uiPriority w:val="0"/>
    <w:qFormat/>
    <w:rPr>
      <w:rFonts w:ascii="Arial" w:hAnsi="Arial"/>
      <w:b/>
      <w:bCs/>
      <w:sz w:val="24"/>
      <w:szCs w:val="32"/>
    </w:rPr>
  </w:style>
  <w:style w:type="paragraph" w:styleId="1003" w:customStyle="1">
    <w:name w:val="标题5"/>
    <w:basedOn w:val="743"/>
    <w:link w:val="1002"/>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04" w:customStyle="1">
    <w:name w:val="Variable"/>
    <w:link w:val="684"/>
    <w:uiPriority w:val="0"/>
    <w:qFormat/>
    <w:rPr>
      <w:i/>
    </w:rPr>
  </w:style>
  <w:style w:type="character" w:styleId="1005" w:customStyle="1">
    <w:name w:val="超链接_0"/>
    <w:link w:val="684"/>
    <w:uiPriority w:val="99"/>
    <w:qFormat/>
    <w:rPr>
      <w:rFonts w:ascii="Calibri" w:hAnsi="Calibri" w:cs="Times New Roman"/>
      <w:color w:val="0000ff"/>
      <w:u w:val="single"/>
    </w:rPr>
  </w:style>
  <w:style w:type="character" w:styleId="1006" w:customStyle="1">
    <w:name w:val="15"/>
    <w:link w:val="684"/>
    <w:uiPriority w:val="0"/>
    <w:qFormat/>
    <w:rPr>
      <w:rFonts w:ascii="Arial" w:hAnsi="Arial" w:cs="Arial"/>
      <w:b/>
      <w:bCs/>
      <w:sz w:val="32"/>
      <w:szCs w:val="32"/>
    </w:rPr>
  </w:style>
  <w:style w:type="character" w:styleId="1007" w:customStyle="1">
    <w:name w:val="Char Char91"/>
    <w:link w:val="684"/>
    <w:uiPriority w:val="0"/>
    <w:qFormat/>
    <w:rPr>
      <w:rFonts w:eastAsia="宋体"/>
      <w:b/>
      <w:bCs/>
      <w:sz w:val="32"/>
      <w:szCs w:val="44"/>
      <w:lang w:val="en-US" w:eastAsia="zh-CN" w:bidi="ar-SA"/>
    </w:rPr>
  </w:style>
  <w:style w:type="character" w:styleId="1008" w:customStyle="1">
    <w:name w:val="正文缩进 字符"/>
    <w:link w:val="684"/>
    <w:uiPriority w:val="0"/>
    <w:qFormat/>
    <w:rPr>
      <w:szCs w:val="24"/>
    </w:rPr>
  </w:style>
  <w:style w:type="character" w:styleId="1009" w:customStyle="1">
    <w:name w:val="日期 Char1"/>
    <w:link w:val="684"/>
    <w:uiPriority w:val="0"/>
    <w:qFormat/>
    <w:rPr>
      <w:rFonts w:ascii="Times New Roman" w:hAnsi="Times New Roman" w:eastAsia="宋体" w:cs="Times New Roman"/>
      <w:szCs w:val="24"/>
    </w:rPr>
  </w:style>
  <w:style w:type="character" w:styleId="1010" w:customStyle="1">
    <w:name w:val="正文文本缩进 2 字符1"/>
    <w:link w:val="684"/>
    <w:uiPriority w:val="99"/>
    <w:semiHidden/>
    <w:qFormat/>
    <w:rPr>
      <w:sz w:val="21"/>
      <w:szCs w:val="24"/>
    </w:rPr>
  </w:style>
  <w:style w:type="character" w:styleId="1011" w:customStyle="1">
    <w:name w:val="正文文本首行缩进 2 字符1"/>
    <w:link w:val="684"/>
    <w:uiPriority w:val="99"/>
    <w:qFormat/>
    <w:rPr>
      <w:rFonts w:ascii="宋体" w:hAnsi="MS Sans Serif"/>
      <w:spacing w:val="12"/>
      <w:sz w:val="21"/>
    </w:rPr>
  </w:style>
  <w:style w:type="character" w:styleId="1012" w:customStyle="1">
    <w:name w:val="正文文本缩进 3 字符1"/>
    <w:link w:val="684"/>
    <w:uiPriority w:val="99"/>
    <w:semiHidden/>
    <w:qFormat/>
    <w:rPr>
      <w:sz w:val="16"/>
      <w:szCs w:val="16"/>
    </w:rPr>
  </w:style>
  <w:style w:type="character" w:styleId="1013" w:customStyle="1">
    <w:name w:val="more6"/>
    <w:link w:val="684"/>
    <w:uiPriority w:val="0"/>
    <w:qFormat/>
  </w:style>
  <w:style w:type="character" w:styleId="1014" w:customStyle="1">
    <w:name w:val="HTML Markup"/>
    <w:link w:val="684"/>
    <w:uiPriority w:val="0"/>
    <w:qFormat/>
    <w:rPr>
      <w:vanish/>
      <w:color w:val="ff0000"/>
    </w:rPr>
  </w:style>
  <w:style w:type="character" w:styleId="1015" w:customStyle="1">
    <w:name w:val="不明显参考"/>
    <w:link w:val="684"/>
    <w:uiPriority w:val="0"/>
    <w:qFormat/>
    <w:rPr>
      <w:smallCaps/>
      <w:color w:val="c0504d"/>
      <w:u w:val="single"/>
    </w:rPr>
  </w:style>
  <w:style w:type="character" w:styleId="1016" w:customStyle="1">
    <w:name w:val="font151"/>
    <w:link w:val="684"/>
    <w:uiPriority w:val="0"/>
    <w:qFormat/>
    <w:rPr>
      <w:rFonts w:ascii="Wingdings 2" w:hAnsi="Wingdings 2" w:eastAsia="Wingdings 2" w:cs="Wingdings 2"/>
      <w:color w:val="000000"/>
      <w:sz w:val="20"/>
      <w:szCs w:val="20"/>
      <w:u w:val="none"/>
    </w:rPr>
  </w:style>
  <w:style w:type="character" w:styleId="1017" w:customStyle="1">
    <w:name w:val="样式 Char"/>
    <w:link w:val="1018"/>
    <w:uiPriority w:val="0"/>
    <w:qFormat/>
    <w:rPr>
      <w:rFonts w:ascii="宋体" w:hAnsi="宋体" w:cs="宋体"/>
      <w:sz w:val="24"/>
      <w:szCs w:val="24"/>
    </w:rPr>
  </w:style>
  <w:style w:type="paragraph" w:styleId="1018" w:customStyle="1">
    <w:name w:val="样式"/>
    <w:link w:val="1017"/>
    <w:uiPriority w:val="0"/>
    <w:qFormat/>
    <w:pPr>
      <w:widowControl w:val="off"/>
    </w:pPr>
    <w:rPr>
      <w:rFonts w:hint="default" w:ascii="宋体" w:hAnsi="宋体" w:eastAsia="等线" w:cs="宋体"/>
      <w:sz w:val="24"/>
      <w:szCs w:val="24"/>
      <w:lang w:val="en-US" w:eastAsia="zh-CN" w:bidi="ar-SA"/>
    </w:rPr>
  </w:style>
  <w:style w:type="character" w:styleId="1019" w:customStyle="1">
    <w:name w:val="明显引用 Char1"/>
    <w:link w:val="684"/>
    <w:uiPriority w:val="30"/>
    <w:qFormat/>
    <w:rPr>
      <w:rFonts w:ascii="Times New Roman" w:hAnsi="Times New Roman" w:eastAsia="宋体" w:cs="Times New Roman"/>
      <w:b/>
      <w:bCs/>
      <w:i/>
      <w:iCs/>
      <w:color w:val="4f81bd"/>
      <w:szCs w:val="24"/>
    </w:rPr>
  </w:style>
  <w:style w:type="character" w:styleId="1020" w:customStyle="1">
    <w:name w:val="Document Map Char"/>
    <w:link w:val="684"/>
    <w:uiPriority w:val="0"/>
    <w:qFormat/>
    <w:rPr>
      <w:rFonts w:eastAsia="宋体"/>
      <w:sz w:val="21"/>
      <w:szCs w:val="24"/>
      <w:lang w:val="en-US" w:eastAsia="zh-CN" w:bidi="ar-SA"/>
    </w:rPr>
  </w:style>
  <w:style w:type="character" w:styleId="1021" w:customStyle="1">
    <w:name w:val="副标题 Char1"/>
    <w:link w:val="684"/>
    <w:uiPriority w:val="0"/>
    <w:qFormat/>
    <w:rPr>
      <w:rFonts w:ascii="Cambria" w:hAnsi="Cambria" w:cs="Times New Roman"/>
      <w:b/>
      <w:bCs/>
      <w:sz w:val="32"/>
      <w:szCs w:val="32"/>
    </w:rPr>
  </w:style>
  <w:style w:type="character" w:styleId="1022" w:customStyle="1">
    <w:name w:val="正文文本首行缩进 字符"/>
    <w:link w:val="684"/>
    <w:uiPriority w:val="0"/>
    <w:qFormat/>
    <w:rPr>
      <w:rFonts w:ascii="华文中宋" w:eastAsia="华文中宋"/>
      <w:sz w:val="21"/>
    </w:rPr>
  </w:style>
  <w:style w:type="character" w:styleId="1023" w:customStyle="1">
    <w:name w:val="正文文本缩进 字符1"/>
    <w:link w:val="684"/>
    <w:uiPriority w:val="99"/>
    <w:semiHidden/>
    <w:qFormat/>
    <w:rPr>
      <w:sz w:val="21"/>
      <w:szCs w:val="24"/>
    </w:rPr>
  </w:style>
  <w:style w:type="character" w:styleId="1024" w:customStyle="1">
    <w:name w:val="CODE"/>
    <w:link w:val="684"/>
    <w:uiPriority w:val="0"/>
    <w:qFormat/>
    <w:rPr>
      <w:rFonts w:ascii="Courier New" w:hAnsi="Courier New"/>
      <w:sz w:val="20"/>
    </w:rPr>
  </w:style>
  <w:style w:type="character" w:styleId="1025" w:customStyle="1">
    <w:name w:val="正文文本缩进 Char1"/>
    <w:link w:val="684"/>
    <w:uiPriority w:val="0"/>
    <w:qFormat/>
    <w:rPr>
      <w:sz w:val="21"/>
      <w:szCs w:val="24"/>
    </w:rPr>
  </w:style>
  <w:style w:type="character" w:styleId="1026" w:customStyle="1">
    <w:name w:val="文档结构图 Char1"/>
    <w:link w:val="684"/>
    <w:uiPriority w:val="0"/>
    <w:qFormat/>
    <w:rPr>
      <w:rFonts w:ascii="宋体" w:hAnsi="Times New Roman" w:eastAsia="宋体" w:cs="Times New Roman"/>
      <w:sz w:val="18"/>
      <w:szCs w:val="18"/>
    </w:rPr>
  </w:style>
  <w:style w:type="character" w:styleId="1027" w:customStyle="1">
    <w:name w:val="明显参考"/>
    <w:link w:val="684"/>
    <w:uiPriority w:val="0"/>
    <w:qFormat/>
    <w:rPr>
      <w:b/>
      <w:bCs/>
      <w:smallCaps/>
      <w:color w:val="c0504d"/>
      <w:spacing w:val="5"/>
      <w:u w:val="single"/>
    </w:rPr>
  </w:style>
  <w:style w:type="character" w:styleId="1028" w:customStyle="1">
    <w:name w:val="Body Text Indent 2 Char"/>
    <w:link w:val="684"/>
    <w:uiPriority w:val="0"/>
    <w:qFormat/>
    <w:rPr>
      <w:rFonts w:eastAsia="宋体"/>
      <w:sz w:val="21"/>
      <w:szCs w:val="24"/>
      <w:lang w:val="en-US" w:eastAsia="zh-CN" w:bidi="ar-SA"/>
    </w:rPr>
  </w:style>
  <w:style w:type="character" w:styleId="1029" w:customStyle="1">
    <w:name w:val="Comment Text Char"/>
    <w:link w:val="684"/>
    <w:uiPriority w:val="0"/>
    <w:qFormat/>
    <w:rPr>
      <w:rFonts w:cs="Times New Roman"/>
      <w:sz w:val="24"/>
      <w:szCs w:val="24"/>
    </w:rPr>
  </w:style>
  <w:style w:type="character" w:styleId="1030" w:customStyle="1">
    <w:name w:val="标题 Char1"/>
    <w:link w:val="684"/>
    <w:uiPriority w:val="10"/>
    <w:qFormat/>
    <w:rPr>
      <w:rFonts w:ascii="Cambria" w:hAnsi="Cambria" w:eastAsia="宋体" w:cs="Times New Roman"/>
      <w:b/>
      <w:bCs/>
      <w:sz w:val="32"/>
      <w:szCs w:val="32"/>
    </w:rPr>
  </w:style>
  <w:style w:type="character" w:styleId="1031" w:customStyle="1">
    <w:name w:val="批注框文本 字符1"/>
    <w:link w:val="684"/>
    <w:uiPriority w:val="99"/>
    <w:semiHidden/>
    <w:qFormat/>
    <w:rPr>
      <w:sz w:val="18"/>
      <w:szCs w:val="18"/>
    </w:rPr>
  </w:style>
  <w:style w:type="character" w:styleId="1032" w:customStyle="1">
    <w:name w:val="Footer Char"/>
    <w:link w:val="684"/>
    <w:uiPriority w:val="0"/>
    <w:qFormat/>
    <w:rPr>
      <w:rFonts w:eastAsia="宋体"/>
      <w:sz w:val="18"/>
      <w:szCs w:val="18"/>
      <w:lang w:val="en-US" w:eastAsia="zh-CN" w:bidi="ar-SA"/>
    </w:rPr>
  </w:style>
  <w:style w:type="character" w:styleId="1033" w:customStyle="1">
    <w:name w:val="正文文本 Char1"/>
    <w:link w:val="684"/>
    <w:uiPriority w:val="0"/>
    <w:qFormat/>
    <w:rPr>
      <w:sz w:val="21"/>
      <w:szCs w:val="22"/>
    </w:rPr>
  </w:style>
  <w:style w:type="character" w:styleId="1034" w:customStyle="1">
    <w:name w:val="font341"/>
    <w:link w:val="684"/>
    <w:uiPriority w:val="0"/>
    <w:qFormat/>
    <w:rPr>
      <w:rFonts w:ascii="Times New Roman" w:hAnsi="Times New Roman" w:cs="Times New Roman"/>
      <w:color w:val="000000"/>
      <w:sz w:val="20"/>
      <w:szCs w:val="20"/>
      <w:u w:val="none"/>
    </w:rPr>
  </w:style>
  <w:style w:type="character" w:styleId="1035" w:customStyle="1">
    <w:name w:val="Char Char21"/>
    <w:link w:val="684"/>
    <w:uiPriority w:val="0"/>
    <w:qFormat/>
    <w:rPr>
      <w:rFonts w:ascii="Arial" w:hAnsi="Arial" w:eastAsia="黑体" w:cs="Times New Roman"/>
      <w:b/>
      <w:bCs/>
      <w:sz w:val="32"/>
      <w:szCs w:val="32"/>
    </w:rPr>
  </w:style>
  <w:style w:type="character" w:styleId="1036" w:customStyle="1">
    <w:name w:val="Balloon Text Char"/>
    <w:link w:val="684"/>
    <w:uiPriority w:val="0"/>
    <w:qFormat/>
    <w:rPr>
      <w:sz w:val="18"/>
      <w:lang w:bidi="ar-SA"/>
    </w:rPr>
  </w:style>
  <w:style w:type="character" w:styleId="1037" w:customStyle="1">
    <w:name w:val="正文非缩进 Char1"/>
    <w:link w:val="684"/>
    <w:uiPriority w:val="0"/>
    <w:qFormat/>
  </w:style>
  <w:style w:type="character" w:styleId="1038" w:customStyle="1">
    <w:name w:val="标题 2 Char1"/>
    <w:link w:val="684"/>
    <w:uiPriority w:val="0"/>
    <w:qFormat/>
    <w:rPr>
      <w:rFonts w:ascii="Arial" w:hAnsi="Arial" w:eastAsia="黑体" w:cs="Calibri"/>
      <w:b/>
      <w:sz w:val="32"/>
      <w:szCs w:val="20"/>
    </w:rPr>
  </w:style>
  <w:style w:type="character" w:styleId="1039" w:customStyle="1">
    <w:name w:val="Heading 2 Char"/>
    <w:link w:val="684"/>
    <w:uiPriority w:val="0"/>
    <w:qFormat/>
    <w:rPr>
      <w:rFonts w:ascii="Arial" w:hAnsi="Arial" w:eastAsia="黑体"/>
      <w:b/>
      <w:bCs/>
      <w:sz w:val="32"/>
      <w:szCs w:val="32"/>
      <w:lang w:val="en-US" w:eastAsia="zh-CN" w:bidi="ar-SA"/>
    </w:rPr>
  </w:style>
  <w:style w:type="character" w:styleId="1040" w:customStyle="1">
    <w:name w:val="font141"/>
    <w:link w:val="684"/>
    <w:uiPriority w:val="0"/>
    <w:qFormat/>
    <w:rPr>
      <w:rFonts w:ascii="Times New Roman" w:hAnsi="Times New Roman" w:cs="Times New Roman"/>
      <w:color w:val="000000"/>
      <w:sz w:val="18"/>
      <w:szCs w:val="18"/>
      <w:u w:val="none"/>
    </w:rPr>
  </w:style>
  <w:style w:type="character" w:styleId="1041" w:customStyle="1">
    <w:name w:val=" Char Char3"/>
    <w:link w:val="684"/>
    <w:uiPriority w:val="0"/>
    <w:qFormat/>
    <w:rPr>
      <w:rFonts w:ascii="黑体" w:hAnsi="宋体" w:eastAsia="黑体" w:cs="Arial"/>
      <w:b/>
      <w:bCs/>
      <w:sz w:val="24"/>
      <w:szCs w:val="24"/>
      <w:lang w:val="en-US" w:eastAsia="zh-CN" w:bidi="ar-SA"/>
    </w:rPr>
  </w:style>
  <w:style w:type="character" w:styleId="1042" w:customStyle="1">
    <w:name w:val="引用 字符"/>
    <w:link w:val="1043"/>
    <w:uiPriority w:val="0"/>
    <w:qFormat/>
    <w:rPr>
      <w:i/>
      <w:iCs/>
      <w:color w:val="000000"/>
    </w:rPr>
  </w:style>
  <w:style w:type="paragraph" w:styleId="1043" w:customStyle="1">
    <w:name w:val="引用"/>
    <w:basedOn w:val="684"/>
    <w:next w:val="684"/>
    <w:link w:val="1042"/>
    <w:uiPriority w:val="0"/>
    <w:qFormat/>
    <w:rPr>
      <w:i/>
      <w:iCs/>
      <w:color w:val="000000"/>
    </w:rPr>
  </w:style>
  <w:style w:type="character" w:styleId="1044" w:customStyle="1">
    <w:name w:val="引用 字符1"/>
    <w:link w:val="684"/>
    <w:uiPriority w:val="29"/>
    <w:qFormat/>
    <w:rPr>
      <w:i/>
      <w:iCs/>
      <w:color w:val="404040"/>
    </w:rPr>
  </w:style>
  <w:style w:type="character" w:styleId="1045" w:customStyle="1">
    <w:name w:val="Date Char"/>
    <w:link w:val="684"/>
    <w:uiPriority w:val="0"/>
    <w:qFormat/>
    <w:rPr>
      <w:rFonts w:eastAsia="宋体"/>
      <w:sz w:val="21"/>
      <w:szCs w:val="24"/>
      <w:lang w:val="en-US" w:eastAsia="zh-CN" w:bidi="ar-SA"/>
    </w:rPr>
  </w:style>
  <w:style w:type="character" w:styleId="1046" w:customStyle="1">
    <w:name w:val="Char Char9"/>
    <w:link w:val="684"/>
    <w:uiPriority w:val="0"/>
    <w:qFormat/>
    <w:rPr>
      <w:rFonts w:eastAsia="宋体"/>
      <w:b/>
      <w:bCs/>
      <w:sz w:val="32"/>
      <w:szCs w:val="44"/>
      <w:lang w:val="en-US" w:eastAsia="zh-CN" w:bidi="ar-SA"/>
    </w:rPr>
  </w:style>
  <w:style w:type="character" w:styleId="1047" w:customStyle="1">
    <w:name w:val="font122"/>
    <w:link w:val="684"/>
    <w:uiPriority w:val="0"/>
    <w:qFormat/>
    <w:rPr>
      <w:rFonts w:hint="eastAsia" w:ascii="宋体" w:hAnsi="宋体" w:eastAsia="宋体" w:cs="宋体"/>
      <w:color w:val="000000"/>
      <w:sz w:val="20"/>
      <w:szCs w:val="20"/>
      <w:u w:val="none"/>
      <w:vertAlign w:val="superscript"/>
    </w:rPr>
  </w:style>
  <w:style w:type="character" w:styleId="1048" w:customStyle="1">
    <w:name w:val="页眉 字符1"/>
    <w:link w:val="684"/>
    <w:uiPriority w:val="99"/>
    <w:semiHidden/>
    <w:qFormat/>
    <w:rPr>
      <w:sz w:val="18"/>
      <w:szCs w:val="18"/>
    </w:rPr>
  </w:style>
  <w:style w:type="character" w:styleId="1049" w:customStyle="1">
    <w:name w:val="页脚 字符1"/>
    <w:link w:val="684"/>
    <w:uiPriority w:val="99"/>
    <w:semiHidden/>
    <w:qFormat/>
    <w:rPr>
      <w:sz w:val="18"/>
      <w:szCs w:val="18"/>
    </w:rPr>
  </w:style>
  <w:style w:type="character" w:styleId="1050" w:customStyle="1">
    <w:name w:val="Comment"/>
    <w:link w:val="684"/>
    <w:uiPriority w:val="0"/>
    <w:qFormat/>
    <w:rPr>
      <w:vanish/>
    </w:rPr>
  </w:style>
  <w:style w:type="character" w:styleId="1051" w:customStyle="1">
    <w:name w:val="font81"/>
    <w:link w:val="684"/>
    <w:uiPriority w:val="0"/>
    <w:qFormat/>
    <w:rPr>
      <w:rFonts w:hint="eastAsia" w:ascii="宋体" w:hAnsi="宋体" w:eastAsia="宋体" w:cs="宋体"/>
      <w:color w:val="000000"/>
      <w:sz w:val="22"/>
      <w:szCs w:val="22"/>
      <w:u w:val="single"/>
    </w:rPr>
  </w:style>
  <w:style w:type="character" w:styleId="1052" w:customStyle="1">
    <w:name w:val="明显引用 字符"/>
    <w:link w:val="1053"/>
    <w:uiPriority w:val="0"/>
    <w:qFormat/>
    <w:rPr>
      <w:b/>
      <w:bCs/>
      <w:i/>
      <w:iCs/>
      <w:color w:val="4f81bd"/>
    </w:rPr>
  </w:style>
  <w:style w:type="paragraph" w:styleId="1053" w:customStyle="1">
    <w:name w:val="明显引用"/>
    <w:basedOn w:val="684"/>
    <w:next w:val="684"/>
    <w:link w:val="1052"/>
    <w:uiPriority w:val="0"/>
    <w:qFormat/>
    <w:pPr>
      <w:ind w:left="936" w:right="936"/>
      <w:spacing w:before="200" w:after="280"/>
      <w:pBdr>
        <w:bottom w:val="single" w:color="4F81BD" w:sz="4" w:space="4"/>
      </w:pBdr>
    </w:pPr>
    <w:rPr>
      <w:b/>
      <w:bCs/>
      <w:i/>
      <w:iCs/>
      <w:color w:val="4f81bd"/>
    </w:rPr>
  </w:style>
  <w:style w:type="character" w:styleId="1054" w:customStyle="1">
    <w:name w:val="明显引用 字符1"/>
    <w:link w:val="684"/>
    <w:uiPriority w:val="30"/>
    <w:qFormat/>
    <w:rPr>
      <w:i/>
      <w:iCs/>
      <w:color w:val="4472c4"/>
    </w:rPr>
  </w:style>
  <w:style w:type="character" w:styleId="1055" w:customStyle="1">
    <w:name w:val="Char Char181"/>
    <w:link w:val="684"/>
    <w:uiPriority w:val="0"/>
    <w:qFormat/>
    <w:rPr>
      <w:b/>
      <w:bCs/>
      <w:sz w:val="44"/>
      <w:szCs w:val="44"/>
    </w:rPr>
  </w:style>
  <w:style w:type="character" w:styleId="1056" w:customStyle="1">
    <w:name w:val="Definition"/>
    <w:link w:val="684"/>
    <w:uiPriority w:val="0"/>
    <w:qFormat/>
    <w:rPr>
      <w:i/>
    </w:rPr>
  </w:style>
  <w:style w:type="character" w:styleId="1057" w:customStyle="1">
    <w:name w:val="Char Char23"/>
    <w:link w:val="684"/>
    <w:uiPriority w:val="0"/>
    <w:qFormat/>
    <w:rPr>
      <w:rFonts w:eastAsia="宋体"/>
      <w:b/>
      <w:bCs/>
      <w:sz w:val="32"/>
      <w:szCs w:val="44"/>
      <w:lang w:val="en-US" w:eastAsia="zh-CN" w:bidi="ar-SA"/>
    </w:rPr>
  </w:style>
  <w:style w:type="character" w:styleId="1058" w:customStyle="1">
    <w:name w:val="Para head"/>
    <w:link w:val="684"/>
    <w:uiPriority w:val="0"/>
    <w:qFormat/>
    <w:rPr>
      <w:rFonts w:ascii="Arial" w:hAnsi="Arial" w:eastAsia="Times New Roman"/>
      <w:sz w:val="20"/>
    </w:rPr>
  </w:style>
  <w:style w:type="character" w:styleId="1059" w:customStyle="1">
    <w:name w:val="【正文】 Char"/>
    <w:link w:val="1060"/>
    <w:uiPriority w:val="0"/>
    <w:qFormat/>
    <w:rPr>
      <w:rFonts w:ascii="宋体" w:hAnsi="宋体" w:cs="宋体"/>
      <w:sz w:val="24"/>
      <w:szCs w:val="24"/>
      <w:lang w:val="zh-CN"/>
    </w:rPr>
  </w:style>
  <w:style w:type="paragraph" w:styleId="1060" w:customStyle="1">
    <w:name w:val="【正文】"/>
    <w:basedOn w:val="935"/>
    <w:link w:val="1059"/>
    <w:uiPriority w:val="0"/>
    <w:qFormat/>
    <w:pPr>
      <w:ind w:firstLine="480"/>
      <w:tabs>
        <w:tab w:val="clear" w:pos="540" w:leader="none"/>
      </w:tabs>
    </w:pPr>
    <w:rPr>
      <w:rFonts w:hAnsi="宋体" w:eastAsia="等线" w:cs="宋体"/>
      <w:color w:val="000000"/>
      <w:sz w:val="24"/>
      <w:szCs w:val="24"/>
      <w:lang w:val="zh-CN"/>
    </w:rPr>
  </w:style>
  <w:style w:type="character" w:styleId="1061" w:customStyle="1">
    <w:name w:val="Char Char6"/>
    <w:link w:val="684"/>
    <w:uiPriority w:val="0"/>
    <w:qFormat/>
    <w:rPr>
      <w:rFonts w:eastAsia="宋体"/>
      <w:b/>
      <w:bCs/>
      <w:sz w:val="32"/>
      <w:szCs w:val="44"/>
      <w:lang w:val="en-US" w:eastAsia="zh-CN" w:bidi="ar-SA"/>
    </w:rPr>
  </w:style>
  <w:style w:type="character" w:styleId="1062" w:customStyle="1">
    <w:name w:val="标题 Char2"/>
    <w:link w:val="684"/>
    <w:uiPriority w:val="0"/>
    <w:qFormat/>
    <w:rPr>
      <w:rFonts w:ascii="Cambria" w:hAnsi="Cambria" w:eastAsia="宋体" w:cs="Times New Roman"/>
      <w:b/>
      <w:bCs/>
      <w:sz w:val="32"/>
      <w:szCs w:val="32"/>
    </w:rPr>
  </w:style>
  <w:style w:type="character" w:styleId="1063" w:customStyle="1">
    <w:name w:val="Char Char22"/>
    <w:link w:val="684"/>
    <w:uiPriority w:val="0"/>
    <w:qFormat/>
    <w:rPr>
      <w:rFonts w:ascii="Times New Roman" w:hAnsi="Times New Roman" w:eastAsia="宋体" w:cs="Times New Roman"/>
      <w:b/>
      <w:bCs/>
      <w:sz w:val="32"/>
      <w:szCs w:val="44"/>
    </w:rPr>
  </w:style>
  <w:style w:type="character" w:styleId="1064" w:customStyle="1">
    <w:name w:val="样式3 字符"/>
    <w:link w:val="1065"/>
    <w:uiPriority w:val="0"/>
    <w:qFormat/>
    <w:rPr>
      <w:rFonts w:eastAsia="黑体"/>
      <w:b/>
      <w:bCs/>
      <w:sz w:val="32"/>
      <w:szCs w:val="44"/>
    </w:rPr>
  </w:style>
  <w:style w:type="paragraph" w:styleId="1065" w:customStyle="1">
    <w:name w:val="样式3"/>
    <w:basedOn w:val="882"/>
    <w:link w:val="1064"/>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066" w:customStyle="1">
    <w:name w:val="font71"/>
    <w:link w:val="684"/>
    <w:uiPriority w:val="0"/>
    <w:qFormat/>
    <w:rPr>
      <w:rFonts w:hint="eastAsia" w:ascii="宋体" w:hAnsi="宋体" w:eastAsia="宋体" w:cs="宋体"/>
      <w:color w:val="000000"/>
      <w:sz w:val="18"/>
      <w:szCs w:val="18"/>
      <w:u w:val="none"/>
    </w:rPr>
  </w:style>
  <w:style w:type="character" w:styleId="1067" w:customStyle="1">
    <w:name w:val="批注框文本 Char1"/>
    <w:link w:val="684"/>
    <w:uiPriority w:val="0"/>
    <w:qFormat/>
    <w:rPr>
      <w:rFonts w:ascii="Times New Roman" w:hAnsi="Times New Roman" w:eastAsia="宋体" w:cs="Times New Roman"/>
      <w:sz w:val="18"/>
      <w:szCs w:val="18"/>
    </w:rPr>
  </w:style>
  <w:style w:type="character" w:styleId="1068" w:customStyle="1">
    <w:name w:val="font291"/>
    <w:link w:val="684"/>
    <w:uiPriority w:val="0"/>
    <w:qFormat/>
    <w:rPr>
      <w:rFonts w:hint="eastAsia" w:ascii="宋体" w:hAnsi="宋体" w:eastAsia="宋体" w:cs="宋体"/>
      <w:color w:val="000000"/>
      <w:sz w:val="20"/>
      <w:szCs w:val="20"/>
      <w:u w:val="none"/>
    </w:rPr>
  </w:style>
  <w:style w:type="character" w:styleId="1069" w:customStyle="1">
    <w:name w:val="Char Char18"/>
    <w:link w:val="684"/>
    <w:uiPriority w:val="0"/>
    <w:qFormat/>
    <w:rPr>
      <w:rFonts w:ascii="Times New Roman" w:hAnsi="Times New Roman" w:eastAsia="宋体" w:cs="Times New Roman"/>
      <w:b/>
      <w:bCs/>
      <w:sz w:val="28"/>
      <w:szCs w:val="28"/>
    </w:rPr>
  </w:style>
  <w:style w:type="character" w:styleId="1070" w:customStyle="1">
    <w:name w:val="表格正文样式 字符"/>
    <w:link w:val="1071"/>
    <w:uiPriority w:val="0"/>
    <w:qFormat/>
    <w:rPr>
      <w:rFonts w:ascii="宋体" w:hAnsi="宋体" w:cs="宋体"/>
      <w:color w:val="000000"/>
      <w:sz w:val="24"/>
      <w:szCs w:val="24"/>
    </w:rPr>
  </w:style>
  <w:style w:type="paragraph" w:styleId="1071" w:customStyle="1">
    <w:name w:val="表格正文样式"/>
    <w:basedOn w:val="684"/>
    <w:link w:val="1070"/>
    <w:uiPriority w:val="0"/>
    <w:qFormat/>
    <w:pPr>
      <w:widowControl/>
    </w:pPr>
    <w:rPr>
      <w:rFonts w:ascii="宋体" w:hAnsi="宋体" w:cs="宋体"/>
      <w:color w:val="000000"/>
      <w:sz w:val="24"/>
      <w:szCs w:val="24"/>
    </w:rPr>
  </w:style>
  <w:style w:type="character" w:styleId="1072" w:customStyle="1">
    <w:name w:val="font31"/>
    <w:link w:val="684"/>
    <w:uiPriority w:val="0"/>
    <w:qFormat/>
    <w:rPr>
      <w:rFonts w:hint="eastAsia" w:ascii="宋体" w:hAnsi="宋体" w:eastAsia="宋体" w:cs="宋体"/>
      <w:color w:val="000000"/>
      <w:sz w:val="22"/>
      <w:szCs w:val="22"/>
      <w:u w:val="none"/>
    </w:rPr>
  </w:style>
  <w:style w:type="character" w:styleId="1073" w:customStyle="1">
    <w:name w:val="标题 字符1"/>
    <w:link w:val="684"/>
    <w:uiPriority w:val="10"/>
    <w:qFormat/>
    <w:rPr>
      <w:rFonts w:ascii="等线 Light" w:hAnsi="等线 Light" w:cs="Times New Roman"/>
      <w:b/>
      <w:bCs/>
      <w:sz w:val="32"/>
      <w:szCs w:val="32"/>
    </w:rPr>
  </w:style>
  <w:style w:type="character" w:styleId="1074" w:customStyle="1">
    <w:name w:val="正文文本 字符1"/>
    <w:link w:val="684"/>
    <w:uiPriority w:val="99"/>
    <w:semiHidden/>
    <w:qFormat/>
    <w:rPr>
      <w:sz w:val="21"/>
      <w:szCs w:val="24"/>
    </w:rPr>
  </w:style>
  <w:style w:type="character" w:styleId="1075" w:customStyle="1">
    <w:name w:val="标题 3 Char"/>
    <w:link w:val="684"/>
    <w:uiPriority w:val="9"/>
    <w:qFormat/>
    <w:rPr>
      <w:rFonts w:eastAsia="宋体"/>
      <w:b/>
      <w:sz w:val="32"/>
      <w:lang w:val="en-US" w:eastAsia="zh-CN" w:bidi="ar-SA"/>
    </w:rPr>
  </w:style>
  <w:style w:type="character" w:styleId="1076" w:customStyle="1">
    <w:name w:val="Heading 4 Char"/>
    <w:link w:val="684"/>
    <w:uiPriority w:val="0"/>
    <w:qFormat/>
    <w:rPr>
      <w:rFonts w:ascii="Arial" w:hAnsi="Arial" w:eastAsia="宋体"/>
      <w:b/>
      <w:bCs/>
      <w:sz w:val="21"/>
      <w:szCs w:val="28"/>
      <w:lang w:val="en-US" w:eastAsia="zh-CN" w:bidi="ar-SA"/>
    </w:rPr>
  </w:style>
  <w:style w:type="character" w:styleId="1077" w:customStyle="1">
    <w:name w:val="副标题 字符1"/>
    <w:link w:val="684"/>
    <w:uiPriority w:val="11"/>
    <w:qFormat/>
    <w:rPr>
      <w:rFonts w:ascii="等线 Light" w:hAnsi="等线 Light" w:cs="Times New Roman"/>
      <w:b/>
      <w:bCs/>
      <w:sz w:val="32"/>
      <w:szCs w:val="32"/>
    </w:rPr>
  </w:style>
  <w:style w:type="character" w:styleId="1078" w:customStyle="1">
    <w:name w:val="2 级标题 Char"/>
    <w:link w:val="1079"/>
    <w:uiPriority w:val="0"/>
    <w:qFormat/>
    <w:rPr>
      <w:bCs/>
      <w:sz w:val="24"/>
      <w:szCs w:val="32"/>
    </w:rPr>
  </w:style>
  <w:style w:type="paragraph" w:styleId="1079" w:customStyle="1">
    <w:name w:val="2 级标题"/>
    <w:basedOn w:val="883"/>
    <w:link w:val="1078"/>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080" w:customStyle="1">
    <w:name w:val="font322"/>
    <w:link w:val="684"/>
    <w:uiPriority w:val="0"/>
    <w:qFormat/>
    <w:rPr>
      <w:rFonts w:hint="eastAsia" w:ascii="宋体" w:hAnsi="宋体" w:eastAsia="宋体" w:cs="宋体"/>
      <w:color w:val="000000"/>
      <w:sz w:val="20"/>
      <w:szCs w:val="20"/>
      <w:u w:val="none"/>
    </w:rPr>
  </w:style>
  <w:style w:type="character" w:styleId="1081" w:customStyle="1">
    <w:name w:val="Heading 1 Char"/>
    <w:link w:val="684"/>
    <w:uiPriority w:val="0"/>
    <w:qFormat/>
    <w:rPr>
      <w:rFonts w:eastAsia="宋体"/>
      <w:b/>
      <w:bCs/>
      <w:sz w:val="32"/>
      <w:szCs w:val="44"/>
      <w:lang w:val="en-US" w:eastAsia="zh-CN" w:bidi="ar-SA"/>
    </w:rPr>
  </w:style>
  <w:style w:type="character" w:styleId="1082" w:customStyle="1">
    <w:name w:val=" Char Char4"/>
    <w:link w:val="684"/>
    <w:uiPriority w:val="0"/>
    <w:qFormat/>
    <w:rPr>
      <w:rFonts w:ascii="宋体" w:hAnsi="宋体" w:eastAsia="黑体" w:cs="Arial"/>
      <w:b/>
      <w:sz w:val="28"/>
      <w:szCs w:val="32"/>
      <w:lang w:val="en-US" w:eastAsia="zh-CN" w:bidi="ar-SA"/>
    </w:rPr>
  </w:style>
  <w:style w:type="character" w:styleId="1083" w:customStyle="1">
    <w:name w:val="Body Text Indent Char"/>
    <w:link w:val="684"/>
    <w:uiPriority w:val="0"/>
    <w:qFormat/>
    <w:rPr>
      <w:rFonts w:ascii="宋体" w:hAnsi="宋体" w:eastAsia="宋体"/>
      <w:sz w:val="21"/>
      <w:lang w:val="en-US" w:eastAsia="zh-CN" w:bidi="ar-SA"/>
    </w:rPr>
  </w:style>
  <w:style w:type="character" w:styleId="1084" w:customStyle="1">
    <w:name w:val="日期 字符1"/>
    <w:link w:val="684"/>
    <w:uiPriority w:val="99"/>
    <w:semiHidden/>
    <w:qFormat/>
    <w:rPr>
      <w:sz w:val="21"/>
      <w:szCs w:val="24"/>
    </w:rPr>
  </w:style>
  <w:style w:type="character" w:styleId="1085" w:customStyle="1">
    <w:name w:val="font361"/>
    <w:link w:val="684"/>
    <w:uiPriority w:val="0"/>
    <w:qFormat/>
    <w:rPr>
      <w:rFonts w:hint="eastAsia" w:ascii="宋体" w:hAnsi="宋体" w:eastAsia="宋体" w:cs="宋体"/>
      <w:b/>
      <w:color w:val="000000"/>
      <w:sz w:val="20"/>
      <w:szCs w:val="20"/>
      <w:u w:val="none"/>
    </w:rPr>
  </w:style>
  <w:style w:type="character" w:styleId="1086" w:customStyle="1">
    <w:name w:val="脚注文本 字符1"/>
    <w:link w:val="684"/>
    <w:uiPriority w:val="99"/>
    <w:qFormat/>
    <w:rPr>
      <w:sz w:val="18"/>
      <w:szCs w:val="18"/>
    </w:rPr>
  </w:style>
  <w:style w:type="character" w:styleId="1087" w:customStyle="1">
    <w:name w:val="textcontents"/>
    <w:link w:val="684"/>
    <w:uiPriority w:val="0"/>
    <w:qFormat/>
    <w:rPr>
      <w:rFonts w:cs="Times New Roman"/>
    </w:rPr>
  </w:style>
  <w:style w:type="character" w:styleId="1088" w:customStyle="1">
    <w:name w:val="纯文本 Char"/>
    <w:link w:val="684"/>
    <w:uiPriority w:val="99"/>
    <w:qFormat/>
    <w:rPr>
      <w:rFonts w:ascii="宋体" w:hAnsi="Courier New" w:eastAsia="宋体"/>
      <w:sz w:val="21"/>
      <w:lang w:val="en-US" w:eastAsia="zh-CN" w:bidi="ar-SA"/>
    </w:rPr>
  </w:style>
  <w:style w:type="character" w:styleId="1089" w:customStyle="1">
    <w:name w:val="引用 Char1"/>
    <w:link w:val="684"/>
    <w:uiPriority w:val="29"/>
    <w:qFormat/>
    <w:rPr>
      <w:rFonts w:ascii="Times New Roman" w:hAnsi="Times New Roman" w:eastAsia="宋体" w:cs="Times New Roman"/>
      <w:i/>
      <w:iCs/>
      <w:color w:val="000000"/>
      <w:szCs w:val="24"/>
    </w:rPr>
  </w:style>
  <w:style w:type="character" w:styleId="1090" w:customStyle="1">
    <w:name w:val="正文文本 3 字符1"/>
    <w:link w:val="684"/>
    <w:uiPriority w:val="99"/>
    <w:qFormat/>
    <w:rPr>
      <w:sz w:val="16"/>
      <w:szCs w:val="16"/>
    </w:rPr>
  </w:style>
  <w:style w:type="character" w:styleId="1091" w:customStyle="1">
    <w:name w:val=" Char Char1"/>
    <w:link w:val="684"/>
    <w:uiPriority w:val="0"/>
    <w:qFormat/>
    <w:rPr>
      <w:rFonts w:ascii="黑体" w:hAnsi="Arial" w:eastAsia="黑体" w:cs="Arial"/>
      <w:b/>
      <w:bCs/>
      <w:sz w:val="32"/>
      <w:szCs w:val="32"/>
      <w:lang w:val="en-US" w:eastAsia="zh-CN" w:bidi="ar-SA"/>
    </w:rPr>
  </w:style>
  <w:style w:type="character" w:styleId="1092" w:customStyle="1">
    <w:name w:val="font381"/>
    <w:link w:val="684"/>
    <w:uiPriority w:val="0"/>
    <w:qFormat/>
    <w:rPr>
      <w:rFonts w:hint="eastAsia" w:ascii="宋体" w:hAnsi="宋体" w:eastAsia="宋体" w:cs="宋体"/>
      <w:color w:val="000000"/>
      <w:sz w:val="20"/>
      <w:szCs w:val="20"/>
      <w:u w:val="none"/>
    </w:rPr>
  </w:style>
  <w:style w:type="character" w:styleId="1093" w:customStyle="1">
    <w:name w:val="font61"/>
    <w:link w:val="684"/>
    <w:uiPriority w:val="0"/>
    <w:qFormat/>
    <w:rPr>
      <w:rFonts w:ascii="Times New Roman" w:hAnsi="Times New Roman" w:cs="Times New Roman"/>
      <w:color w:val="000000"/>
      <w:sz w:val="24"/>
      <w:szCs w:val="24"/>
      <w:u w:val="none"/>
    </w:rPr>
  </w:style>
  <w:style w:type="character" w:styleId="1094" w:customStyle="1">
    <w:name w:val="font01"/>
    <w:link w:val="684"/>
    <w:uiPriority w:val="0"/>
    <w:qFormat/>
    <w:rPr>
      <w:rFonts w:ascii="Times New Roman" w:hAnsi="Times New Roman" w:cs="Times New Roman"/>
      <w:color w:val="000000"/>
      <w:sz w:val="24"/>
      <w:szCs w:val="24"/>
      <w:u w:val="none"/>
    </w:rPr>
  </w:style>
  <w:style w:type="character" w:styleId="1095" w:customStyle="1">
    <w:name w:val="正文文本 2 字符1"/>
    <w:link w:val="684"/>
    <w:uiPriority w:val="99"/>
    <w:qFormat/>
    <w:rPr>
      <w:sz w:val="21"/>
    </w:rPr>
  </w:style>
  <w:style w:type="character" w:styleId="1096" w:customStyle="1">
    <w:name w:val="批注文字 字符1"/>
    <w:link w:val="684"/>
    <w:uiPriority w:val="99"/>
    <w:semiHidden/>
    <w:qFormat/>
    <w:rPr>
      <w:sz w:val="21"/>
      <w:szCs w:val="24"/>
    </w:rPr>
  </w:style>
  <w:style w:type="character" w:styleId="1097" w:customStyle="1">
    <w:name w:val="文档结构图 字符1"/>
    <w:link w:val="684"/>
    <w:uiPriority w:val="99"/>
    <w:semiHidden/>
    <w:qFormat/>
    <w:rPr>
      <w:rFonts w:ascii="Microsoft YaHei UI" w:eastAsia="Microsoft YaHei UI"/>
      <w:sz w:val="18"/>
      <w:szCs w:val="18"/>
    </w:rPr>
  </w:style>
  <w:style w:type="character" w:styleId="1098" w:customStyle="1">
    <w:name w:val="Heading 3 Char"/>
    <w:link w:val="684"/>
    <w:uiPriority w:val="0"/>
    <w:qFormat/>
    <w:rPr>
      <w:rFonts w:cs="Times New Roman"/>
      <w:b/>
      <w:bCs/>
      <w:sz w:val="32"/>
      <w:szCs w:val="32"/>
    </w:rPr>
  </w:style>
  <w:style w:type="character" w:styleId="1099" w:customStyle="1">
    <w:name w:val="Sample"/>
    <w:link w:val="684"/>
    <w:uiPriority w:val="0"/>
    <w:qFormat/>
    <w:rPr>
      <w:rFonts w:ascii="Courier New" w:hAnsi="Courier New"/>
    </w:rPr>
  </w:style>
  <w:style w:type="character" w:styleId="1100" w:customStyle="1">
    <w:name w:val=" Char Char"/>
    <w:link w:val="684"/>
    <w:uiPriority w:val="0"/>
    <w:qFormat/>
    <w:rPr>
      <w:rFonts w:eastAsia="宋体"/>
      <w:b/>
      <w:sz w:val="21"/>
      <w:szCs w:val="24"/>
      <w:lang w:val="en-US" w:eastAsia="zh-CN" w:bidi="ar-SA"/>
    </w:rPr>
  </w:style>
  <w:style w:type="character" w:styleId="1101" w:customStyle="1">
    <w:name w:val="Heading 5 Char"/>
    <w:link w:val="684"/>
    <w:uiPriority w:val="0"/>
    <w:qFormat/>
    <w:rPr>
      <w:rFonts w:eastAsia="宋体"/>
      <w:b/>
      <w:bCs/>
      <w:sz w:val="28"/>
      <w:szCs w:val="28"/>
      <w:lang w:val="en-US" w:eastAsia="zh-CN" w:bidi="ar-SA"/>
    </w:rPr>
  </w:style>
  <w:style w:type="character" w:styleId="1102" w:customStyle="1">
    <w:name w:val="font21"/>
    <w:link w:val="684"/>
    <w:uiPriority w:val="0"/>
    <w:qFormat/>
    <w:rPr>
      <w:rFonts w:hint="eastAsia" w:ascii="宋体" w:hAnsi="宋体" w:eastAsia="宋体" w:cs="宋体"/>
      <w:b/>
      <w:color w:val="000000"/>
      <w:sz w:val="24"/>
      <w:szCs w:val="24"/>
      <w:u w:val="none"/>
    </w:rPr>
  </w:style>
  <w:style w:type="character" w:styleId="1103" w:customStyle="1">
    <w:name w:val="Char Char19"/>
    <w:link w:val="684"/>
    <w:uiPriority w:val="0"/>
    <w:qFormat/>
    <w:rPr>
      <w:rFonts w:ascii="Arial" w:hAnsi="Arial" w:eastAsia="宋体" w:cs="Times New Roman"/>
      <w:b/>
      <w:bCs/>
      <w:szCs w:val="28"/>
    </w:rPr>
  </w:style>
  <w:style w:type="character" w:styleId="1104" w:customStyle="1">
    <w:name w:val="font41"/>
    <w:link w:val="684"/>
    <w:uiPriority w:val="0"/>
    <w:qFormat/>
    <w:rPr>
      <w:rFonts w:hint="eastAsia" w:ascii="宋体" w:hAnsi="宋体" w:eastAsia="宋体" w:cs="宋体"/>
      <w:color w:val="000000"/>
      <w:sz w:val="24"/>
      <w:szCs w:val="24"/>
      <w:u w:val="none"/>
    </w:rPr>
  </w:style>
  <w:style w:type="character" w:styleId="1105" w:customStyle="1">
    <w:name w:val="Typewriter"/>
    <w:link w:val="684"/>
    <w:uiPriority w:val="0"/>
    <w:qFormat/>
    <w:rPr>
      <w:rFonts w:ascii="Courier New" w:hAnsi="Courier New"/>
      <w:sz w:val="20"/>
    </w:rPr>
  </w:style>
  <w:style w:type="character" w:styleId="1106" w:customStyle="1">
    <w:name w:val="Comment Subject Char"/>
    <w:link w:val="684"/>
    <w:uiPriority w:val="0"/>
    <w:qFormat/>
    <w:rPr>
      <w:b/>
      <w:sz w:val="24"/>
      <w:lang w:bidi="ar-SA"/>
    </w:rPr>
  </w:style>
  <w:style w:type="character" w:styleId="1107" w:customStyle="1">
    <w:name w:val="纯文本 字符1"/>
    <w:link w:val="684"/>
    <w:uiPriority w:val="99"/>
    <w:semiHidden/>
    <w:qFormat/>
    <w:rPr>
      <w:rFonts w:ascii="等线" w:hAnsi="Courier New" w:eastAsia="等线" w:cs="Courier New"/>
      <w:sz w:val="21"/>
      <w:szCs w:val="24"/>
    </w:rPr>
  </w:style>
  <w:style w:type="character" w:styleId="1108" w:customStyle="1">
    <w:name w:val="标题4 Char Char"/>
    <w:link w:val="1109"/>
    <w:uiPriority w:val="0"/>
    <w:qFormat/>
    <w:rPr>
      <w:rFonts w:ascii="Arial" w:hAnsi="Arial"/>
      <w:b/>
      <w:bCs/>
      <w:sz w:val="24"/>
      <w:szCs w:val="32"/>
    </w:rPr>
  </w:style>
  <w:style w:type="paragraph" w:styleId="1109" w:customStyle="1">
    <w:name w:val="标题4"/>
    <w:basedOn w:val="883"/>
    <w:next w:val="914"/>
    <w:link w:val="1108"/>
    <w:uiPriority w:val="0"/>
    <w:qFormat/>
    <w:pPr>
      <w:jc w:val="center"/>
      <w:spacing w:before="60" w:after="60"/>
    </w:pPr>
    <w:rPr>
      <w:rFonts w:eastAsia="等线" w:cs="Times New Roman"/>
      <w:sz w:val="24"/>
    </w:rPr>
  </w:style>
  <w:style w:type="character" w:styleId="1110" w:customStyle="1">
    <w:name w:val="Heading 3 Char1"/>
    <w:link w:val="684"/>
    <w:uiPriority w:val="0"/>
    <w:qFormat/>
    <w:rPr>
      <w:rFonts w:eastAsia="宋体"/>
      <w:b/>
      <w:bCs/>
      <w:sz w:val="24"/>
      <w:szCs w:val="32"/>
      <w:lang w:val="en-US" w:eastAsia="zh-CN" w:bidi="ar-SA"/>
    </w:rPr>
  </w:style>
  <w:style w:type="character" w:styleId="1111" w:customStyle="1">
    <w:name w:val="样式 标题 3 + (中文) 黑体 小四 非加粗 段前: 7.8 磅 段后: 0 磅 行距: 固定值 20 磅 Char"/>
    <w:link w:val="684"/>
    <w:uiPriority w:val="0"/>
    <w:qFormat/>
    <w:rPr>
      <w:rFonts w:ascii="黑体" w:hAnsi="宋体" w:eastAsia="黑体" w:cs="宋体"/>
      <w:b/>
      <w:bCs/>
      <w:sz w:val="24"/>
      <w:lang w:val="en-US" w:eastAsia="zh-CN" w:bidi="ar-SA"/>
    </w:rPr>
  </w:style>
  <w:style w:type="character" w:styleId="1112" w:customStyle="1">
    <w:name w:val="font51"/>
    <w:link w:val="684"/>
    <w:uiPriority w:val="0"/>
    <w:qFormat/>
    <w:rPr>
      <w:rFonts w:ascii="Calibri" w:hAnsi="Calibri" w:cs="Calibri"/>
      <w:color w:val="000000"/>
      <w:sz w:val="24"/>
      <w:szCs w:val="24"/>
      <w:u w:val="none"/>
    </w:rPr>
  </w:style>
  <w:style w:type="character" w:styleId="1113" w:customStyle="1">
    <w:name w:val="不明显强调"/>
    <w:link w:val="684"/>
    <w:uiPriority w:val="0"/>
    <w:qFormat/>
    <w:rPr>
      <w:i/>
      <w:iCs/>
      <w:color w:val="808080"/>
    </w:rPr>
  </w:style>
  <w:style w:type="character" w:styleId="1114" w:customStyle="1">
    <w:name w:val="批注主题 Char1"/>
    <w:link w:val="684"/>
    <w:uiPriority w:val="0"/>
    <w:qFormat/>
    <w:rPr>
      <w:rFonts w:ascii="Times New Roman" w:hAnsi="Times New Roman" w:eastAsia="宋体" w:cs="Times New Roman"/>
      <w:b/>
      <w:bCs/>
      <w:sz w:val="20"/>
      <w:szCs w:val="20"/>
    </w:rPr>
  </w:style>
  <w:style w:type="character" w:styleId="1115" w:customStyle="1">
    <w:name w:val="Char Char24"/>
    <w:link w:val="684"/>
    <w:uiPriority w:val="0"/>
    <w:qFormat/>
    <w:rPr>
      <w:rFonts w:eastAsia="宋体"/>
      <w:b/>
      <w:bCs/>
      <w:sz w:val="32"/>
      <w:szCs w:val="44"/>
      <w:lang w:val="en-US" w:eastAsia="zh-CN" w:bidi="ar-SA"/>
    </w:rPr>
  </w:style>
  <w:style w:type="character" w:styleId="1116" w:customStyle="1">
    <w:name w:val="Char Char20"/>
    <w:link w:val="684"/>
    <w:uiPriority w:val="0"/>
    <w:qFormat/>
    <w:rPr>
      <w:rFonts w:ascii="Times New Roman" w:hAnsi="Times New Roman" w:eastAsia="宋体" w:cs="Times New Roman"/>
      <w:b/>
      <w:bCs/>
      <w:sz w:val="24"/>
      <w:szCs w:val="32"/>
    </w:rPr>
  </w:style>
  <w:style w:type="character" w:styleId="1117" w:customStyle="1">
    <w:name w:val="书籍标题"/>
    <w:link w:val="684"/>
    <w:uiPriority w:val="0"/>
    <w:qFormat/>
    <w:rPr>
      <w:b/>
      <w:bCs/>
      <w:smallCaps/>
      <w:spacing w:val="5"/>
    </w:rPr>
  </w:style>
  <w:style w:type="character" w:styleId="1118" w:customStyle="1">
    <w:name w:val="Keyboard"/>
    <w:link w:val="684"/>
    <w:uiPriority w:val="0"/>
    <w:qFormat/>
    <w:rPr>
      <w:rFonts w:ascii="Courier New" w:hAnsi="Courier New"/>
      <w:b/>
      <w:sz w:val="20"/>
    </w:rPr>
  </w:style>
  <w:style w:type="character" w:styleId="1119" w:customStyle="1">
    <w:name w:val="批注主题 字符1"/>
    <w:link w:val="684"/>
    <w:uiPriority w:val="99"/>
    <w:semiHidden/>
    <w:qFormat/>
    <w:rPr>
      <w:b/>
      <w:bCs/>
      <w:sz w:val="21"/>
      <w:szCs w:val="24"/>
    </w:rPr>
  </w:style>
  <w:style w:type="character" w:styleId="1120" w:customStyle="1">
    <w:name w:val="页脚 Char"/>
    <w:link w:val="684"/>
    <w:uiPriority w:val="99"/>
    <w:qFormat/>
    <w:rPr>
      <w:sz w:val="18"/>
      <w:szCs w:val="18"/>
    </w:rPr>
  </w:style>
  <w:style w:type="character" w:styleId="1121" w:customStyle="1">
    <w:name w:val="Title Char"/>
    <w:link w:val="684"/>
    <w:uiPriority w:val="0"/>
    <w:qFormat/>
    <w:rPr>
      <w:rFonts w:ascii="Cambria" w:hAnsi="Cambria"/>
      <w:b/>
      <w:sz w:val="32"/>
      <w:lang w:bidi="ar-SA"/>
    </w:rPr>
  </w:style>
  <w:style w:type="paragraph" w:styleId="1122" w:customStyle="1">
    <w:name w:val="三级标题"/>
    <w:basedOn w:val="743"/>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23" w:customStyle="1">
    <w:name w:val="表格正文"/>
    <w:basedOn w:val="684"/>
    <w:uiPriority w:val="0"/>
    <w:qFormat/>
    <w:pPr>
      <w:ind w:firstLine="200"/>
      <w:spacing w:line="360" w:lineRule="auto"/>
    </w:pPr>
    <w:rPr>
      <w:rFonts w:ascii="宋体" w:hAnsi="Times New Roman" w:eastAsia="宋体" w:cs="Times New Roman"/>
      <w:sz w:val="24"/>
      <w:szCs w:val="20"/>
    </w:rPr>
  </w:style>
  <w:style w:type="paragraph" w:styleId="1124" w:customStyle="1">
    <w:name w:val="标题 H5"/>
    <w:basedOn w:val="684"/>
    <w:next w:val="684"/>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25" w:customStyle="1">
    <w:name w:val="段"/>
    <w:basedOn w:val="684"/>
    <w:uiPriority w:val="0"/>
    <w:qFormat/>
    <w:pPr>
      <w:ind w:firstLine="200"/>
      <w:spacing w:line="360" w:lineRule="auto"/>
      <w:widowControl/>
    </w:pPr>
    <w:rPr>
      <w:rFonts w:ascii="宋体" w:hAnsi="宋体" w:eastAsia="宋体" w:cs="宋体"/>
      <w:szCs w:val="21"/>
    </w:rPr>
  </w:style>
  <w:style w:type="paragraph" w:styleId="112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27" w:customStyle="1">
    <w:name w:val="标题 H4"/>
    <w:basedOn w:val="684"/>
    <w:next w:val="684"/>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28" w:customStyle="1">
    <w:name w:val="表格标题"/>
    <w:basedOn w:val="684"/>
    <w:next w:val="684"/>
    <w:uiPriority w:val="0"/>
    <w:qFormat/>
    <w:pPr>
      <w:jc w:val="left"/>
      <w:spacing w:after="160"/>
    </w:pPr>
    <w:rPr>
      <w:rFonts w:ascii="仿宋" w:hAnsi="仿宋" w:eastAsia="仿宋" w:cs="Times New Roman"/>
      <w:b/>
      <w:bCs/>
      <w:sz w:val="22"/>
      <w:szCs w:val="21"/>
    </w:rPr>
  </w:style>
  <w:style w:type="paragraph" w:styleId="1129" w:customStyle="1">
    <w:name w:val="xl46"/>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3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1" w:customStyle="1">
    <w:name w:val="xl370"/>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2" w:customStyle="1">
    <w:name w:val="k 正文"/>
    <w:basedOn w:val="684"/>
    <w:uiPriority w:val="0"/>
    <w:qFormat/>
    <w:pPr>
      <w:ind w:firstLine="200"/>
      <w:spacing w:line="360" w:lineRule="auto"/>
    </w:pPr>
    <w:rPr>
      <w:rFonts w:ascii="Times New Roman" w:hAnsi="Times New Roman" w:eastAsia="宋体" w:cs="Times New Roman"/>
    </w:rPr>
  </w:style>
  <w:style w:type="paragraph" w:styleId="1133" w:customStyle="1">
    <w:name w:val="font17"/>
    <w:basedOn w:val="684"/>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34" w:customStyle="1">
    <w:name w:val="H1"/>
    <w:basedOn w:val="684"/>
    <w:next w:val="684"/>
    <w:uiPriority w:val="0"/>
    <w:qFormat/>
    <w:pPr>
      <w:jc w:val="left"/>
      <w:keepNext/>
      <w:spacing w:before="100" w:after="100"/>
      <w:outlineLvl w:val="1"/>
    </w:pPr>
    <w:rPr>
      <w:rFonts w:ascii="Times New Roman" w:hAnsi="Times New Roman" w:eastAsia="宋体" w:cs="Times New Roman"/>
      <w:b/>
      <w:sz w:val="48"/>
      <w:szCs w:val="20"/>
    </w:rPr>
  </w:style>
  <w:style w:type="paragraph" w:styleId="1135" w:customStyle="1">
    <w:name w:val="Char"/>
    <w:basedOn w:val="684"/>
    <w:uiPriority w:val="0"/>
    <w:qFormat/>
    <w:pPr>
      <w:jc w:val="left"/>
      <w:spacing w:after="160" w:line="240" w:lineRule="exact"/>
      <w:widowControl/>
    </w:pPr>
    <w:rPr>
      <w:rFonts w:ascii="Times New Roman" w:hAnsi="Times New Roman" w:eastAsia="宋体" w:cs="Times New Roman"/>
      <w:szCs w:val="24"/>
    </w:rPr>
  </w:style>
  <w:style w:type="paragraph" w:styleId="1136" w:customStyle="1">
    <w:name w:val="reader-word-layer"/>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1137" w:customStyle="1">
    <w:name w:val="xl6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38" w:customStyle="1">
    <w:name w:val="xl78"/>
    <w:basedOn w:val="6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39" w:customStyle="1">
    <w:name w:val="xl36"/>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40" w:customStyle="1">
    <w:name w:val="xl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41" w:customStyle="1">
    <w:name w:val="目录文字"/>
    <w:basedOn w:val="684"/>
    <w:uiPriority w:val="0"/>
    <w:qFormat/>
    <w:pPr>
      <w:jc w:val="left"/>
      <w:spacing w:line="480" w:lineRule="auto"/>
      <w:widowControl/>
    </w:pPr>
    <w:rPr>
      <w:rFonts w:ascii="宋体" w:hAnsi="宋体" w:eastAsia="宋体" w:cs="Times New Roman"/>
      <w:sz w:val="24"/>
      <w:szCs w:val="20"/>
    </w:rPr>
  </w:style>
  <w:style w:type="paragraph" w:styleId="1142" w:customStyle="1">
    <w:name w:val="列表段落2"/>
    <w:basedOn w:val="684"/>
    <w:uiPriority w:val="0"/>
    <w:qFormat/>
    <w:pPr>
      <w:ind w:firstLine="420"/>
    </w:pPr>
    <w:rPr>
      <w:rFonts w:ascii="Times New Roman" w:hAnsi="Times New Roman" w:eastAsia="宋体" w:cs="Times New Roman"/>
      <w:szCs w:val="21"/>
    </w:rPr>
  </w:style>
  <w:style w:type="paragraph" w:styleId="1143" w:customStyle="1">
    <w:name w:val="空半行"/>
    <w:basedOn w:val="684"/>
    <w:uiPriority w:val="0"/>
    <w:qFormat/>
    <w:pPr>
      <w:spacing w:line="120" w:lineRule="exact"/>
    </w:pPr>
    <w:rPr>
      <w:rFonts w:ascii="Times New Roman" w:hAnsi="Times New Roman" w:eastAsia="仿宋_GB2312" w:cs="Times New Roman"/>
      <w:color w:val="ffffff"/>
      <w:sz w:val="30"/>
      <w:szCs w:val="20"/>
    </w:rPr>
  </w:style>
  <w:style w:type="paragraph" w:styleId="1144" w:customStyle="1">
    <w:name w:val="xl42"/>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45" w:customStyle="1">
    <w:name w:val="xl45"/>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46" w:customStyle="1">
    <w:name w:val="内容文本"/>
    <w:basedOn w:val="964"/>
    <w:uiPriority w:val="0"/>
    <w:qFormat/>
    <w:pPr>
      <w:contextualSpacing/>
      <w:ind w:firstLine="200"/>
      <w:jc w:val="left"/>
      <w:spacing w:line="360" w:lineRule="auto"/>
    </w:pPr>
    <w:rPr>
      <w:rFonts w:ascii="宋体" w:hAnsi="宋体" w:eastAsia="宋体" w:cs="Times New Roman"/>
      <w:sz w:val="24"/>
      <w:lang w:eastAsia="en-US" w:bidi="en-US"/>
    </w:rPr>
  </w:style>
  <w:style w:type="paragraph" w:styleId="1147" w:customStyle="1">
    <w:name w:val="font12"/>
    <w:basedOn w:val="684"/>
    <w:uiPriority w:val="0"/>
    <w:qFormat/>
    <w:pPr>
      <w:jc w:val="left"/>
      <w:spacing w:before="100" w:beforeAutospacing="1" w:after="100" w:afterAutospacing="1"/>
      <w:widowControl/>
    </w:pPr>
    <w:rPr>
      <w:rFonts w:ascii="宋体" w:hAnsi="宋体" w:eastAsia="宋体" w:cs="宋体"/>
      <w:b/>
      <w:bCs/>
      <w:sz w:val="22"/>
    </w:rPr>
  </w:style>
  <w:style w:type="paragraph" w:styleId="1148" w:customStyle="1">
    <w:name w:val="1"/>
    <w:basedOn w:val="684"/>
    <w:next w:val="684"/>
    <w:uiPriority w:val="0"/>
    <w:qFormat/>
    <w:rPr>
      <w:rFonts w:ascii="Times New Roman" w:hAnsi="Times New Roman" w:eastAsia="宋体" w:cs="Times New Roman"/>
      <w:szCs w:val="24"/>
    </w:rPr>
  </w:style>
  <w:style w:type="paragraph" w:styleId="1149" w:customStyle="1">
    <w:name w:val="xl6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50" w:customStyle="1">
    <w:name w:val="xl3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51" w:customStyle="1">
    <w:name w:val="xl102"/>
    <w:basedOn w:val="6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2" w:customStyle="1">
    <w:name w:val="font7"/>
    <w:basedOn w:val="684"/>
    <w:uiPriority w:val="0"/>
    <w:qFormat/>
    <w:pPr>
      <w:jc w:val="left"/>
      <w:spacing w:before="100" w:beforeAutospacing="1" w:after="100" w:afterAutospacing="1"/>
      <w:widowControl/>
    </w:pPr>
    <w:rPr>
      <w:rFonts w:ascii="宋体" w:hAnsi="宋体" w:eastAsia="宋体" w:cs="宋体"/>
      <w:sz w:val="16"/>
      <w:szCs w:val="16"/>
    </w:rPr>
  </w:style>
  <w:style w:type="paragraph" w:styleId="1153" w:customStyle="1">
    <w:name w:val="xl108"/>
    <w:basedOn w:val="68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4" w:customStyle="1">
    <w:name w:val="TOC 标题_0"/>
    <w:basedOn w:val="1155"/>
    <w:next w:val="970"/>
    <w:uiPriority w:val="0"/>
    <w:qFormat/>
    <w:pPr>
      <w:outlineLvl w:val="9"/>
    </w:pPr>
    <w:rPr>
      <w:rFonts w:ascii="Calibri" w:hAnsi="Calibri"/>
    </w:rPr>
  </w:style>
  <w:style w:type="paragraph" w:styleId="1155" w:customStyle="1">
    <w:name w:val="标题 1_0"/>
    <w:basedOn w:val="970"/>
    <w:next w:val="970"/>
    <w:uiPriority w:val="0"/>
    <w:qFormat/>
    <w:pPr>
      <w:keepLines/>
      <w:keepNext/>
      <w:spacing w:before="340" w:after="330" w:line="576" w:lineRule="auto"/>
      <w:outlineLvl w:val="0"/>
    </w:pPr>
    <w:rPr>
      <w:b/>
      <w:bCs/>
      <w:sz w:val="44"/>
      <w:szCs w:val="44"/>
    </w:rPr>
  </w:style>
  <w:style w:type="paragraph" w:styleId="1156" w:customStyle="1">
    <w:name w:val="xl95"/>
    <w:basedOn w:val="6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57" w:customStyle="1">
    <w:name w:val="xl35"/>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58" w:customStyle="1">
    <w:name w:val="标题 3_0"/>
    <w:basedOn w:val="970"/>
    <w:next w:val="970"/>
    <w:uiPriority w:val="0"/>
    <w:qFormat/>
    <w:pPr>
      <w:keepLines/>
      <w:keepNext/>
      <w:spacing w:before="260" w:after="260" w:line="413" w:lineRule="auto"/>
      <w:outlineLvl w:val="2"/>
    </w:pPr>
    <w:rPr>
      <w:b/>
      <w:bCs/>
      <w:sz w:val="32"/>
      <w:szCs w:val="32"/>
    </w:rPr>
  </w:style>
  <w:style w:type="paragraph" w:styleId="1159" w:customStyle="1">
    <w:name w:val="xl3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0" w:customStyle="1">
    <w:name w:val="xl2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61" w:customStyle="1">
    <w:name w:val=" Char Char6 Char Char Char Char"/>
    <w:basedOn w:val="684"/>
    <w:uiPriority w:val="0"/>
    <w:qFormat/>
    <w:pPr>
      <w:jc w:val="left"/>
      <w:spacing w:after="160" w:line="240" w:lineRule="exact"/>
      <w:widowControl/>
    </w:pPr>
    <w:rPr>
      <w:rFonts w:ascii="仿宋_GB2312" w:hAnsi="Times New Roman" w:eastAsia="仿宋_GB2312" w:cs="Times New Roman"/>
      <w:sz w:val="32"/>
      <w:szCs w:val="32"/>
    </w:rPr>
  </w:style>
  <w:style w:type="paragraph" w:styleId="116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3" w:customStyle="1">
    <w:name w:val="列出段落2"/>
    <w:basedOn w:val="684"/>
    <w:uiPriority w:val="34"/>
    <w:qFormat/>
    <w:pPr>
      <w:ind w:firstLine="420"/>
    </w:pPr>
    <w:rPr>
      <w:rFonts w:ascii="Times New Roman" w:hAnsi="Times New Roman" w:eastAsia="宋体" w:cs="Times New Roman"/>
      <w:szCs w:val="20"/>
    </w:rPr>
  </w:style>
  <w:style w:type="paragraph" w:styleId="1164" w:customStyle="1">
    <w:name w:val="xl7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5" w:customStyle="1">
    <w:name w:val="msonormal"/>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1166" w:customStyle="1">
    <w:name w:val="xl82"/>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67" w:customStyle="1">
    <w:name w:val="xl101"/>
    <w:basedOn w:val="68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68" w:customStyle="1">
    <w:name w:val="xl9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9" w:customStyle="1">
    <w:name w:val="xl110"/>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70" w:customStyle="1">
    <w:name w:val="flNote"/>
    <w:basedOn w:val="684"/>
    <w:uiPriority w:val="0"/>
    <w:qFormat/>
    <w:pPr>
      <w:jc w:val="center"/>
      <w:spacing w:before="320" w:after="160" w:line="360" w:lineRule="atLeast"/>
    </w:pPr>
    <w:rPr>
      <w:rFonts w:ascii="Arial" w:hAnsi="Times New Roman" w:eastAsia="黑体" w:cs="Times New Roman"/>
      <w:sz w:val="30"/>
      <w:szCs w:val="20"/>
    </w:rPr>
  </w:style>
  <w:style w:type="paragraph" w:styleId="1171" w:customStyle="1">
    <w:name w:val="xl98"/>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72" w:customStyle="1">
    <w:name w:val="Char Char Char Char"/>
    <w:basedOn w:val="902"/>
    <w:uiPriority w:val="0"/>
    <w:qFormat/>
    <w:pPr>
      <w:spacing w:line="360" w:lineRule="auto"/>
    </w:pPr>
    <w:rPr>
      <w:rFonts w:ascii="Tahoma" w:hAnsi="Tahoma"/>
      <w:sz w:val="24"/>
      <w:szCs w:val="24"/>
    </w:rPr>
  </w:style>
  <w:style w:type="paragraph" w:styleId="1173" w:customStyle="1">
    <w:name w:val="xl7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4" w:customStyle="1">
    <w:name w:val="样式 (西文) 仿宋_GB2312 居中 行距: 1.5 倍行距"/>
    <w:basedOn w:val="684"/>
    <w:uiPriority w:val="0"/>
    <w:qFormat/>
    <w:pPr>
      <w:jc w:val="center"/>
      <w:spacing w:line="360" w:lineRule="auto"/>
    </w:pPr>
    <w:rPr>
      <w:rFonts w:ascii="宋体" w:hAnsi="宋体" w:eastAsia="宋体" w:cs="宋体"/>
      <w:szCs w:val="20"/>
    </w:rPr>
  </w:style>
  <w:style w:type="paragraph" w:styleId="1175" w:customStyle="1">
    <w:name w:val="xl80"/>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76" w:customStyle="1">
    <w:name w:val="H6"/>
    <w:basedOn w:val="684"/>
    <w:next w:val="684"/>
    <w:uiPriority w:val="0"/>
    <w:qFormat/>
    <w:pPr>
      <w:jc w:val="left"/>
      <w:keepNext/>
      <w:spacing w:before="100" w:after="100"/>
      <w:outlineLvl w:val="6"/>
    </w:pPr>
    <w:rPr>
      <w:rFonts w:ascii="Times New Roman" w:hAnsi="Times New Roman" w:eastAsia="宋体" w:cs="Times New Roman"/>
      <w:b/>
      <w:sz w:val="16"/>
      <w:szCs w:val="20"/>
    </w:rPr>
  </w:style>
  <w:style w:type="paragraph" w:styleId="1177" w:customStyle="1">
    <w:name w:val="菲页(卷)"/>
    <w:basedOn w:val="882"/>
    <w:next w:val="1130"/>
    <w:uiPriority w:val="0"/>
    <w:qFormat/>
    <w:pPr>
      <w:ind w:left="1380" w:hanging="855"/>
      <w:tabs>
        <w:tab w:val="left" w:pos="1380" w:leader="none"/>
      </w:tabs>
      <w:outlineLvl w:val="1"/>
    </w:pPr>
  </w:style>
  <w:style w:type="paragraph" w:styleId="1178" w:customStyle="1">
    <w:name w:val="xl49"/>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79" w:customStyle="1">
    <w:name w:val="font18"/>
    <w:basedOn w:val="684"/>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180" w:customStyle="1">
    <w:name w:val="样式 小四 段前: 5 磅 段后: 5 磅 首行缩进:  2 字符"/>
    <w:basedOn w:val="684"/>
    <w:uiPriority w:val="0"/>
    <w:qFormat/>
    <w:pPr>
      <w:spacing w:line="360" w:lineRule="auto"/>
    </w:pPr>
    <w:rPr>
      <w:rFonts w:ascii="宋体" w:hAnsi="宋体" w:eastAsia="宋体" w:cs="Times New Roman"/>
      <w:szCs w:val="21"/>
    </w:rPr>
  </w:style>
  <w:style w:type="paragraph" w:styleId="1181" w:customStyle="1">
    <w:name w:val="xl81"/>
    <w:basedOn w:val="68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182" w:customStyle="1">
    <w:name w:val="font10"/>
    <w:basedOn w:val="684"/>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183" w:customStyle="1">
    <w:name w:val="彩色列表1"/>
    <w:basedOn w:val="684"/>
    <w:uiPriority w:val="99"/>
    <w:qFormat/>
    <w:pPr>
      <w:ind w:firstLine="420"/>
    </w:pPr>
    <w:rPr>
      <w:rFonts w:ascii="Calibri" w:hAnsi="Calibri" w:eastAsia="宋体" w:cs="Times New Roman"/>
    </w:rPr>
  </w:style>
  <w:style w:type="paragraph" w:styleId="1184" w:customStyle="1">
    <w:name w:val="xl104"/>
    <w:basedOn w:val="6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5" w:customStyle="1">
    <w:name w:val="_Style 9"/>
    <w:basedOn w:val="684"/>
    <w:uiPriority w:val="0"/>
    <w:qFormat/>
    <w:pPr>
      <w:ind w:firstLine="420"/>
    </w:pPr>
    <w:rPr>
      <w:rFonts w:ascii="Calibri" w:hAnsi="Calibri" w:eastAsia="宋体" w:cs="Times New Roman"/>
      <w:szCs w:val="24"/>
    </w:rPr>
  </w:style>
  <w:style w:type="paragraph" w:styleId="1186">
    <w:name w:val="List Paragraph"/>
    <w:basedOn w:val="684"/>
    <w:uiPriority w:val="0"/>
    <w:qFormat/>
    <w:pPr>
      <w:ind w:firstLine="420"/>
    </w:pPr>
    <w:rPr>
      <w:rFonts w:ascii="Times New Roman" w:hAnsi="Times New Roman" w:eastAsia="宋体" w:cs="Times New Roman"/>
      <w:szCs w:val="21"/>
    </w:rPr>
  </w:style>
  <w:style w:type="paragraph" w:styleId="1187" w:customStyle="1">
    <w:name w:val="xl43"/>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188" w:customStyle="1">
    <w:name w:val="xl51"/>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89" w:customStyle="1">
    <w:name w:val="xl3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0" w:customStyle="1">
    <w:name w:val="标题_0"/>
    <w:basedOn w:val="1191"/>
    <w:uiPriority w:val="0"/>
    <w:qFormat/>
    <w:pPr>
      <w:jc w:val="center"/>
      <w:spacing w:before="120" w:after="120" w:line="360" w:lineRule="auto"/>
      <w:outlineLvl w:val="0"/>
    </w:pPr>
    <w:rPr>
      <w:rFonts w:ascii="黑体" w:hAnsi="Arial" w:eastAsia="黑体"/>
      <w:b/>
      <w:bCs/>
      <w:sz w:val="32"/>
      <w:szCs w:val="32"/>
    </w:rPr>
  </w:style>
  <w:style w:type="paragraph" w:styleId="1191" w:customStyle="1">
    <w:name w:val="正文_1"/>
    <w:uiPriority w:val="0"/>
    <w:qFormat/>
    <w:rPr>
      <w:rFonts w:hint="default" w:ascii="Times New Roman" w:hAnsi="Times New Roman" w:eastAsia="宋体" w:cs="Times New Roman"/>
      <w:sz w:val="21"/>
      <w:szCs w:val="22"/>
      <w:lang w:val="en-US" w:eastAsia="zh-CN" w:bidi="ar-SA"/>
    </w:rPr>
  </w:style>
  <w:style w:type="paragraph" w:styleId="1192" w:customStyle="1">
    <w:name w:val="Address"/>
    <w:basedOn w:val="684"/>
    <w:next w:val="684"/>
    <w:uiPriority w:val="0"/>
    <w:qFormat/>
    <w:pPr>
      <w:jc w:val="left"/>
    </w:pPr>
    <w:rPr>
      <w:rFonts w:ascii="Times New Roman" w:hAnsi="Times New Roman" w:eastAsia="宋体" w:cs="Times New Roman"/>
      <w:i/>
      <w:sz w:val="24"/>
      <w:szCs w:val="20"/>
    </w:rPr>
  </w:style>
  <w:style w:type="paragraph" w:styleId="1193" w:customStyle="1">
    <w:name w:val="xl367"/>
    <w:basedOn w:val="684"/>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194" w:customStyle="1">
    <w:name w:val=" Char"/>
    <w:basedOn w:val="684"/>
    <w:uiPriority w:val="0"/>
    <w:qFormat/>
    <w:rPr>
      <w:rFonts w:ascii="Times New Roman" w:hAnsi="Times New Roman" w:eastAsia="宋体" w:cs="Times New Roman"/>
      <w:szCs w:val="24"/>
    </w:rPr>
  </w:style>
  <w:style w:type="paragraph" w:styleId="1195" w:customStyle="1">
    <w:name w:val="xl3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196" w:customStyle="1">
    <w:name w:val="Definition List"/>
    <w:basedOn w:val="684"/>
    <w:next w:val="1197"/>
    <w:uiPriority w:val="0"/>
    <w:qFormat/>
    <w:pPr>
      <w:ind w:left="360"/>
      <w:jc w:val="left"/>
    </w:pPr>
    <w:rPr>
      <w:rFonts w:ascii="Times New Roman" w:hAnsi="Times New Roman" w:eastAsia="宋体" w:cs="Times New Roman"/>
      <w:sz w:val="24"/>
      <w:szCs w:val="20"/>
    </w:rPr>
  </w:style>
  <w:style w:type="paragraph" w:styleId="1197" w:customStyle="1">
    <w:name w:val="Definition Term"/>
    <w:basedOn w:val="684"/>
    <w:next w:val="1196"/>
    <w:uiPriority w:val="0"/>
    <w:qFormat/>
    <w:pPr>
      <w:jc w:val="left"/>
    </w:pPr>
    <w:rPr>
      <w:rFonts w:ascii="Times New Roman" w:hAnsi="Times New Roman" w:eastAsia="宋体" w:cs="Times New Roman"/>
      <w:sz w:val="24"/>
      <w:szCs w:val="20"/>
    </w:rPr>
  </w:style>
  <w:style w:type="paragraph" w:styleId="1198" w:customStyle="1">
    <w:name w:val="font16"/>
    <w:basedOn w:val="684"/>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199"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0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xl96"/>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02" w:customStyle="1">
    <w:name w:val=" Char Char Char Char"/>
    <w:basedOn w:val="684"/>
    <w:uiPriority w:val="0"/>
    <w:qFormat/>
    <w:pPr>
      <w:jc w:val="left"/>
      <w:spacing w:after="160" w:line="240" w:lineRule="exact"/>
      <w:widowControl/>
    </w:pPr>
    <w:rPr>
      <w:rFonts w:ascii="Verdana" w:hAnsi="Verdana" w:eastAsia="宋体" w:cs="Times New Roman"/>
      <w:sz w:val="20"/>
      <w:szCs w:val="20"/>
      <w:lang w:eastAsia="en-US"/>
    </w:rPr>
  </w:style>
  <w:style w:type="paragraph" w:styleId="1203" w:customStyle="1">
    <w:name w:val="xl7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4" w:customStyle="1">
    <w:name w:val="H5"/>
    <w:basedOn w:val="684"/>
    <w:next w:val="684"/>
    <w:uiPriority w:val="0"/>
    <w:qFormat/>
    <w:pPr>
      <w:jc w:val="left"/>
      <w:keepNext/>
      <w:spacing w:before="100" w:after="100"/>
      <w:outlineLvl w:val="5"/>
    </w:pPr>
    <w:rPr>
      <w:rFonts w:ascii="Times New Roman" w:hAnsi="Times New Roman" w:eastAsia="宋体" w:cs="Times New Roman"/>
      <w:b/>
      <w:sz w:val="20"/>
      <w:szCs w:val="20"/>
    </w:rPr>
  </w:style>
  <w:style w:type="paragraph" w:styleId="1205" w:customStyle="1">
    <w:name w:val="H4"/>
    <w:basedOn w:val="684"/>
    <w:next w:val="684"/>
    <w:uiPriority w:val="0"/>
    <w:qFormat/>
    <w:pPr>
      <w:jc w:val="left"/>
      <w:keepNext/>
      <w:spacing w:before="100" w:after="100"/>
      <w:outlineLvl w:val="4"/>
    </w:pPr>
    <w:rPr>
      <w:rFonts w:ascii="Times New Roman" w:hAnsi="Times New Roman" w:eastAsia="宋体" w:cs="Times New Roman"/>
      <w:b/>
      <w:sz w:val="24"/>
      <w:szCs w:val="20"/>
    </w:rPr>
  </w:style>
  <w:style w:type="paragraph" w:styleId="1206" w:customStyle="1">
    <w:name w:val="xl369"/>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7" w:customStyle="1">
    <w:name w:val="xl109"/>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08" w:customStyle="1">
    <w:name w:val="标题 4_0"/>
    <w:basedOn w:val="970"/>
    <w:next w:val="970"/>
    <w:uiPriority w:val="0"/>
    <w:qFormat/>
    <w:pPr>
      <w:keepLines/>
      <w:keepNext/>
      <w:spacing w:before="280" w:after="290" w:line="372" w:lineRule="auto"/>
      <w:outlineLvl w:val="3"/>
    </w:pPr>
    <w:rPr>
      <w:rFonts w:ascii="Cambria" w:hAnsi="Cambria"/>
      <w:b/>
      <w:bCs/>
      <w:sz w:val="28"/>
      <w:szCs w:val="28"/>
    </w:rPr>
  </w:style>
  <w:style w:type="paragraph" w:styleId="1209" w:customStyle="1">
    <w:name w:val="xl79"/>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10" w:customStyle="1">
    <w:name w:val="p0"/>
    <w:basedOn w:val="684"/>
    <w:uiPriority w:val="0"/>
    <w:qFormat/>
    <w:pPr>
      <w:widowControl/>
    </w:pPr>
    <w:rPr>
      <w:rFonts w:ascii="Calibri" w:hAnsi="Calibri" w:eastAsia="宋体" w:cs="宋体"/>
      <w:szCs w:val="21"/>
    </w:rPr>
  </w:style>
  <w:style w:type="paragraph" w:styleId="1211" w:customStyle="1">
    <w:name w:val="font0"/>
    <w:basedOn w:val="684"/>
    <w:uiPriority w:val="0"/>
    <w:qFormat/>
    <w:pPr>
      <w:jc w:val="left"/>
      <w:spacing w:before="100" w:beforeAutospacing="1" w:after="100" w:afterAutospacing="1"/>
      <w:widowControl/>
    </w:pPr>
    <w:rPr>
      <w:rFonts w:ascii="宋体" w:hAnsi="宋体" w:eastAsia="宋体" w:cs="宋体"/>
      <w:color w:val="000000"/>
      <w:sz w:val="22"/>
    </w:rPr>
  </w:style>
  <w:style w:type="paragraph" w:styleId="1212" w:customStyle="1">
    <w:name w:val="xl7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3" w:customStyle="1">
    <w:name w:val="font14"/>
    <w:basedOn w:val="684"/>
    <w:uiPriority w:val="0"/>
    <w:qFormat/>
    <w:pPr>
      <w:jc w:val="left"/>
      <w:spacing w:before="100" w:beforeAutospacing="1" w:after="100" w:afterAutospacing="1"/>
      <w:widowControl/>
    </w:pPr>
    <w:rPr>
      <w:rFonts w:ascii="宋体" w:hAnsi="宋体" w:eastAsia="宋体" w:cs="宋体"/>
      <w:sz w:val="12"/>
      <w:szCs w:val="12"/>
    </w:rPr>
  </w:style>
  <w:style w:type="paragraph" w:styleId="1214" w:customStyle="1">
    <w:name w:val="项目编号3"/>
    <w:basedOn w:val="684"/>
    <w:next w:val="684"/>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15" w:customStyle="1">
    <w:name w:val="xl4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1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17" w:customStyle="1">
    <w:name w:val="菲页2"/>
    <w:basedOn w:val="743"/>
    <w:uiPriority w:val="0"/>
    <w:qFormat/>
    <w:pPr>
      <w:ind w:left="2265" w:hanging="900"/>
      <w:tabs>
        <w:tab w:val="left" w:pos="2265" w:leader="none"/>
      </w:tabs>
    </w:pPr>
    <w:rPr>
      <w:rFonts w:ascii="黑体" w:hAnsi="宋体" w:eastAsia="黑体"/>
      <w:b w:val="0"/>
      <w:sz w:val="44"/>
    </w:rPr>
  </w:style>
  <w:style w:type="paragraph" w:styleId="1218" w:customStyle="1">
    <w:name w:val="xl83"/>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9" w:customStyle="1">
    <w:name w:val="xl111"/>
    <w:basedOn w:val="6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0" w:customStyle="1">
    <w:name w:val="Char Char1 Char"/>
    <w:basedOn w:val="684"/>
    <w:uiPriority w:val="0"/>
    <w:qFormat/>
    <w:pPr>
      <w:jc w:val="left"/>
      <w:spacing w:after="160" w:line="240" w:lineRule="exact"/>
      <w:widowControl/>
    </w:pPr>
    <w:rPr>
      <w:rFonts w:ascii="仿宋_GB2312" w:hAnsi="Times New Roman" w:eastAsia="仿宋_GB2312" w:cs="Times New Roman"/>
      <w:sz w:val="32"/>
      <w:szCs w:val="32"/>
    </w:rPr>
  </w:style>
  <w:style w:type="paragraph" w:styleId="1221" w:customStyle="1">
    <w:name w:val="样式 标题 2 + Times New Roman 四号 非加粗 段前: 5 磅 段后: 0 磅 行距: 固定值 20..."/>
    <w:basedOn w:val="883"/>
    <w:uiPriority w:val="0"/>
    <w:qFormat/>
    <w:pPr>
      <w:jc w:val="center"/>
      <w:spacing w:before="100" w:after="0" w:line="400" w:lineRule="exact"/>
    </w:pPr>
    <w:rPr>
      <w:rFonts w:ascii="Times New Roman" w:hAnsi="Times New Roman" w:cs="宋体"/>
      <w:b w:val="0"/>
      <w:bCs w:val="0"/>
      <w:sz w:val="28"/>
      <w:szCs w:val="20"/>
    </w:rPr>
  </w:style>
  <w:style w:type="paragraph" w:styleId="1222" w:customStyle="1">
    <w:name w:val="font13"/>
    <w:basedOn w:val="684"/>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23" w:customStyle="1">
    <w:name w:val="H3"/>
    <w:basedOn w:val="684"/>
    <w:next w:val="684"/>
    <w:uiPriority w:val="0"/>
    <w:qFormat/>
    <w:pPr>
      <w:jc w:val="left"/>
      <w:keepNext/>
      <w:spacing w:before="100" w:after="100"/>
      <w:outlineLvl w:val="3"/>
    </w:pPr>
    <w:rPr>
      <w:rFonts w:ascii="Times New Roman" w:hAnsi="Times New Roman" w:eastAsia="宋体" w:cs="Times New Roman"/>
      <w:b/>
      <w:sz w:val="28"/>
      <w:szCs w:val="20"/>
    </w:rPr>
  </w:style>
  <w:style w:type="paragraph" w:styleId="1224" w:customStyle="1">
    <w:name w:val="xl100"/>
    <w:basedOn w:val="68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5" w:customStyle="1">
    <w:name w:val="Char Char Char Char Char Char Char"/>
    <w:basedOn w:val="684"/>
    <w:uiPriority w:val="0"/>
    <w:qFormat/>
    <w:pPr>
      <w:jc w:val="left"/>
      <w:spacing w:after="160" w:line="240" w:lineRule="exact"/>
      <w:widowControl/>
    </w:pPr>
    <w:rPr>
      <w:rFonts w:ascii="Times New Roman" w:hAnsi="Times New Roman" w:eastAsia="宋体" w:cs="Times New Roman"/>
      <w:szCs w:val="24"/>
    </w:rPr>
  </w:style>
  <w:style w:type="paragraph" w:styleId="1226" w:customStyle="1">
    <w:name w:val="xl9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7" w:customStyle="1">
    <w:name w:val="xl365"/>
    <w:basedOn w:val="68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28" w:customStyle="1">
    <w:name w:val="正文文本_0"/>
    <w:basedOn w:val="970"/>
    <w:uiPriority w:val="0"/>
    <w:qFormat/>
    <w:pPr>
      <w:ind w:left="72" w:right="30"/>
      <w:jc w:val="center"/>
      <w:spacing w:after="60" w:line="360" w:lineRule="atLeast"/>
    </w:pPr>
    <w:rPr>
      <w:sz w:val="20"/>
      <w:szCs w:val="20"/>
    </w:rPr>
  </w:style>
  <w:style w:type="paragraph" w:styleId="1229" w:customStyle="1">
    <w:name w:val="font11"/>
    <w:basedOn w:val="684"/>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30" w:customStyle="1">
    <w:name w:val="修订"/>
    <w:uiPriority w:val="0"/>
    <w:unhideWhenUsed/>
    <w:qFormat/>
    <w:rPr>
      <w:rFonts w:hint="default" w:ascii="Times New Roman" w:hAnsi="Times New Roman" w:eastAsia="宋体" w:cs="Times New Roman"/>
      <w:sz w:val="21"/>
      <w:lang w:val="en-US" w:eastAsia="zh-CN" w:bidi="ar-SA"/>
    </w:rPr>
  </w:style>
  <w:style w:type="paragraph" w:styleId="1231" w:customStyle="1">
    <w:name w:val="xl105"/>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32" w:customStyle="1">
    <w:name w:val="font6"/>
    <w:basedOn w:val="684"/>
    <w:uiPriority w:val="0"/>
    <w:qFormat/>
    <w:pPr>
      <w:jc w:val="left"/>
      <w:spacing w:before="100" w:beforeAutospacing="1" w:after="100" w:afterAutospacing="1"/>
      <w:widowControl/>
    </w:pPr>
    <w:rPr>
      <w:rFonts w:ascii="宋体" w:hAnsi="宋体" w:eastAsia="宋体" w:cs="宋体"/>
      <w:sz w:val="22"/>
    </w:rPr>
  </w:style>
  <w:style w:type="paragraph" w:styleId="1233" w:customStyle="1">
    <w:name w:val="xl8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4" w:customStyle="1">
    <w:name w:val="默认段落字体 Para Char"/>
    <w:basedOn w:val="684"/>
    <w:uiPriority w:val="0"/>
    <w:qFormat/>
    <w:pPr>
      <w:ind w:firstLine="200"/>
      <w:spacing w:line="360" w:lineRule="auto"/>
    </w:pPr>
    <w:rPr>
      <w:rFonts w:ascii="宋体" w:hAnsi="宋体" w:eastAsia="宋体" w:cs="宋体"/>
      <w:sz w:val="24"/>
      <w:szCs w:val="24"/>
    </w:rPr>
  </w:style>
  <w:style w:type="paragraph" w:styleId="1235" w:customStyle="1">
    <w:name w:val="纯文本3"/>
    <w:basedOn w:val="684"/>
    <w:uiPriority w:val="0"/>
    <w:qFormat/>
    <w:rPr>
      <w:rFonts w:ascii="宋体" w:hAnsi="Courier New" w:eastAsia="楷体_GB2312" w:cs="Times New Roman"/>
      <w:sz w:val="26"/>
      <w:szCs w:val="20"/>
    </w:rPr>
  </w:style>
  <w:style w:type="paragraph" w:styleId="1236" w:customStyle="1">
    <w:name w:val=" Char Char Char Char Char Char1 Char"/>
    <w:basedOn w:val="684"/>
    <w:uiPriority w:val="0"/>
    <w:qFormat/>
    <w:pPr>
      <w:jc w:val="left"/>
      <w:spacing w:after="160" w:line="240" w:lineRule="exact"/>
      <w:widowControl/>
    </w:pPr>
    <w:rPr>
      <w:rFonts w:ascii="Verdana" w:hAnsi="Verdana" w:eastAsia="宋体" w:cs="Times New Roman"/>
      <w:szCs w:val="20"/>
      <w:lang w:eastAsia="en-US"/>
    </w:rPr>
  </w:style>
  <w:style w:type="paragraph" w:styleId="1237" w:customStyle="1">
    <w:name w:val="xl50"/>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38" w:customStyle="1">
    <w:name w:val="xl8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39" w:customStyle="1">
    <w:name w:val="样式 标题 3 + (中文) 黑体 小四 非加粗 段前: 7.8 磅 段后: 0 磅 行距: 固定值 20 磅"/>
    <w:basedOn w:val="743"/>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40" w:customStyle="1">
    <w:name w:val="xl94"/>
    <w:basedOn w:val="68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41" w:customStyle="1">
    <w:name w:val="表格"/>
    <w:basedOn w:val="684"/>
    <w:uiPriority w:val="0"/>
    <w:qFormat/>
    <w:pPr>
      <w:jc w:val="center"/>
    </w:pPr>
    <w:rPr>
      <w:rFonts w:ascii="华文细黑" w:hAnsi="华文细黑" w:eastAsia="宋体" w:cs="Times New Roman"/>
      <w:szCs w:val="20"/>
    </w:rPr>
  </w:style>
  <w:style w:type="paragraph" w:styleId="1242" w:customStyle="1">
    <w:name w:val="默认段落字体 Para Char Char Char Char Char Char Char"/>
    <w:basedOn w:val="684"/>
    <w:uiPriority w:val="0"/>
    <w:qFormat/>
    <w:rPr>
      <w:rFonts w:ascii="Tahoma" w:hAnsi="Tahoma" w:eastAsia="宋体" w:cs="Times New Roman"/>
      <w:sz w:val="24"/>
      <w:szCs w:val="20"/>
    </w:rPr>
  </w:style>
  <w:style w:type="paragraph" w:styleId="1243" w:customStyle="1">
    <w:name w:val="xl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44" w:customStyle="1">
    <w:name w:val="xl9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5" w:customStyle="1">
    <w:name w:val=" Char Char2"/>
    <w:basedOn w:val="684"/>
    <w:uiPriority w:val="0"/>
    <w:qFormat/>
    <w:pPr>
      <w:spacing w:line="240" w:lineRule="exact"/>
    </w:pPr>
    <w:rPr>
      <w:rFonts w:ascii="Times New Roman" w:hAnsi="Times New Roman" w:eastAsia="宋体" w:cs="Times New Roman"/>
      <w:szCs w:val="24"/>
    </w:rPr>
  </w:style>
  <w:style w:type="paragraph" w:styleId="1246" w:customStyle="1">
    <w:name w:val="Blockquote"/>
    <w:basedOn w:val="684"/>
    <w:uiPriority w:val="0"/>
    <w:qFormat/>
    <w:pPr>
      <w:ind w:left="360" w:right="360"/>
      <w:jc w:val="left"/>
      <w:spacing w:before="100" w:after="100"/>
    </w:pPr>
    <w:rPr>
      <w:rFonts w:ascii="Calibri" w:hAnsi="Calibri" w:eastAsia="宋体" w:cs="Times New Roman"/>
      <w:sz w:val="24"/>
      <w:szCs w:val="20"/>
    </w:rPr>
  </w:style>
  <w:style w:type="paragraph" w:styleId="1247" w:customStyle="1">
    <w:name w:val="xl371"/>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8" w:customStyle="1">
    <w:name w:val="Table Paragraph"/>
    <w:basedOn w:val="684"/>
    <w:uiPriority w:val="0"/>
    <w:qFormat/>
    <w:pPr>
      <w:jc w:val="left"/>
    </w:pPr>
    <w:rPr>
      <w:rFonts w:ascii="PMingLiU" w:hAnsi="PMingLiU" w:eastAsia="PMingLiU" w:cs="PMingLiU"/>
      <w:sz w:val="22"/>
      <w:lang w:val="zh-CN" w:bidi="zh-CN"/>
    </w:rPr>
  </w:style>
  <w:style w:type="paragraph" w:styleId="1249" w:customStyle="1">
    <w:name w:val="xl6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0" w:customStyle="1">
    <w:name w:val="xl9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51" w:customStyle="1">
    <w:name w:val="xl106"/>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52" w:customStyle="1">
    <w:name w:val="font19"/>
    <w:basedOn w:val="684"/>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253" w:customStyle="1">
    <w:name w:val="xl89"/>
    <w:basedOn w:val="6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4" w:customStyle="1">
    <w:name w:val="_Style 37"/>
    <w:basedOn w:val="684"/>
    <w:next w:val="684"/>
    <w:uiPriority w:val="0"/>
    <w:qFormat/>
    <w:rPr>
      <w:rFonts w:ascii="Times New Roman" w:hAnsi="Times New Roman" w:eastAsia="宋体" w:cs="Times New Roman"/>
      <w:szCs w:val="24"/>
    </w:rPr>
  </w:style>
  <w:style w:type="paragraph" w:styleId="1255" w:customStyle="1">
    <w:name w:val="font15"/>
    <w:basedOn w:val="684"/>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56" w:customStyle="1">
    <w:name w:val="目录"/>
    <w:basedOn w:val="684"/>
    <w:uiPriority w:val="0"/>
    <w:qFormat/>
    <w:pPr>
      <w:jc w:val="center"/>
      <w:widowControl/>
    </w:pPr>
    <w:rPr>
      <w:rFonts w:ascii="宋体" w:hAnsi="Times New Roman" w:eastAsia="宋体" w:cs="Times New Roman"/>
      <w:b/>
      <w:sz w:val="36"/>
      <w:szCs w:val="20"/>
    </w:rPr>
  </w:style>
  <w:style w:type="paragraph" w:styleId="1257" w:customStyle="1">
    <w:name w:val="2-2ji"/>
    <w:basedOn w:val="883"/>
    <w:uiPriority w:val="0"/>
    <w:qFormat/>
    <w:pPr>
      <w:jc w:val="center"/>
      <w:spacing w:before="0" w:after="0" w:line="360" w:lineRule="auto"/>
    </w:pPr>
    <w:rPr>
      <w:rFonts w:ascii="宋体" w:hAnsi="宋体" w:eastAsia="宋体"/>
      <w:sz w:val="36"/>
      <w:szCs w:val="24"/>
    </w:rPr>
  </w:style>
  <w:style w:type="paragraph" w:styleId="1258" w:customStyle="1">
    <w:name w:val="xl7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59" w:customStyle="1">
    <w:name w:val="List Paragraph1"/>
    <w:basedOn w:val="684"/>
    <w:uiPriority w:val="0"/>
    <w:qFormat/>
    <w:pPr>
      <w:ind w:firstLine="420"/>
    </w:pPr>
    <w:rPr>
      <w:rFonts w:ascii="Times New Roman" w:hAnsi="Times New Roman" w:eastAsia="宋体" w:cs="Times New Roman"/>
      <w:szCs w:val="21"/>
    </w:rPr>
  </w:style>
  <w:style w:type="paragraph" w:styleId="1260" w:customStyle="1">
    <w:name w:val="TOC 标题"/>
    <w:basedOn w:val="882"/>
    <w:next w:val="684"/>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61" w:customStyle="1">
    <w:name w:val="xl103"/>
    <w:basedOn w:val="6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2" w:customStyle="1">
    <w:name w:val="font9"/>
    <w:basedOn w:val="684"/>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63" w:customStyle="1">
    <w:name w:val="xl366"/>
    <w:basedOn w:val="68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4" w:customStyle="1">
    <w:name w:val="样式 标题 1 + 黑体 三号 非加粗 居中 段前: 6 磅 段后: 6 磅 行距: 固定值 20 磅"/>
    <w:basedOn w:val="882"/>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65" w:customStyle="1">
    <w:name w:val="xl107"/>
    <w:basedOn w:val="68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6" w:customStyle="1">
    <w:name w:val="xl368"/>
    <w:basedOn w:val="6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67" w:customStyle="1">
    <w:name w:val="xl68"/>
    <w:basedOn w:val="684"/>
    <w:uiPriority w:val="0"/>
    <w:qFormat/>
    <w:pPr>
      <w:jc w:val="center"/>
      <w:spacing w:before="100" w:beforeAutospacing="1" w:after="100" w:afterAutospacing="1"/>
      <w:widowControl/>
    </w:pPr>
    <w:rPr>
      <w:rFonts w:ascii="宋体" w:hAnsi="宋体" w:eastAsia="宋体" w:cs="宋体"/>
      <w:sz w:val="20"/>
      <w:szCs w:val="20"/>
    </w:rPr>
  </w:style>
  <w:style w:type="paragraph" w:styleId="1268" w:customStyle="1">
    <w:name w:val="样式1"/>
    <w:basedOn w:val="684"/>
    <w:uiPriority w:val="0"/>
    <w:qFormat/>
    <w:pPr>
      <w:spacing w:before="120" w:after="120" w:line="300" w:lineRule="auto"/>
    </w:pPr>
    <w:rPr>
      <w:rFonts w:ascii="宋体" w:hAnsi="宋体" w:eastAsia="宋体" w:cs="Times New Roman"/>
      <w:b/>
      <w:sz w:val="24"/>
      <w:szCs w:val="20"/>
    </w:rPr>
  </w:style>
  <w:style w:type="paragraph" w:styleId="1269" w:customStyle="1">
    <w:name w:val="xl8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70" w:customStyle="1">
    <w:name w:val="xl84"/>
    <w:basedOn w:val="68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71" w:customStyle="1">
    <w:name w:val="xl4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2" w:customStyle="1">
    <w:name w:val="z-Bottom of Form"/>
    <w:next w:val="68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73" w:customStyle="1">
    <w:name w:val="z-Top of Form"/>
    <w:next w:val="68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74"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5" w:customStyle="1">
    <w:name w:val="xl3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76" w:customStyle="1">
    <w:name w:val=" Char Char Char Char Char Char Char Char Char Char"/>
    <w:basedOn w:val="684"/>
    <w:uiPriority w:val="0"/>
    <w:qFormat/>
    <w:pPr>
      <w:ind w:left="432" w:hanging="432"/>
      <w:tabs>
        <w:tab w:val="left" w:pos="898" w:leader="none"/>
      </w:tabs>
    </w:pPr>
    <w:rPr>
      <w:rFonts w:ascii="Times New Roman" w:hAnsi="Times New Roman" w:eastAsia="宋体" w:cs="Times New Roman"/>
      <w:sz w:val="24"/>
      <w:szCs w:val="24"/>
    </w:rPr>
  </w:style>
  <w:style w:type="paragraph" w:styleId="1277" w:customStyle="1">
    <w:name w:val="xl41"/>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278" w:customStyle="1">
    <w:name w:val="xl2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279" w:customStyle="1">
    <w:name w:val="菲页1"/>
    <w:basedOn w:val="883"/>
    <w:uiPriority w:val="0"/>
    <w:qFormat/>
    <w:pPr>
      <w:jc w:val="center"/>
      <w:spacing w:before="312" w:after="312" w:line="360" w:lineRule="auto"/>
      <w:widowControl/>
    </w:pPr>
    <w:rPr>
      <w:rFonts w:ascii="黑体" w:hAnsi="宋体"/>
      <w:b w:val="0"/>
      <w:color w:val="000000"/>
      <w:sz w:val="52"/>
      <w:szCs w:val="20"/>
    </w:rPr>
  </w:style>
  <w:style w:type="paragraph" w:styleId="1280" w:customStyle="1">
    <w:name w:val="xl3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81" w:customStyle="1">
    <w:name w:val="font8"/>
    <w:basedOn w:val="68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282" w:customStyle="1">
    <w:name w:val="xl9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283" w:customStyle="1">
    <w:name w:val="Char Char Char Char Char Char Char Char Char Char"/>
    <w:basedOn w:val="684"/>
    <w:uiPriority w:val="0"/>
    <w:qFormat/>
    <w:pPr>
      <w:ind w:left="315" w:hanging="315"/>
      <w:tabs>
        <w:tab w:val="left" w:pos="315" w:leader="none"/>
      </w:tabs>
    </w:pPr>
    <w:rPr>
      <w:rFonts w:ascii="Times New Roman" w:hAnsi="Times New Roman" w:eastAsia="宋体" w:cs="Times New Roman"/>
      <w:sz w:val="24"/>
      <w:szCs w:val="24"/>
    </w:rPr>
  </w:style>
  <w:style w:type="paragraph" w:styleId="1284" w:customStyle="1">
    <w:name w:val="xl2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285" w:customStyle="1">
    <w:name w:val="默认段落字体 Para Char Char Char"/>
    <w:basedOn w:val="684"/>
    <w:uiPriority w:val="0"/>
    <w:qFormat/>
    <w:rPr>
      <w:rFonts w:ascii="Times New Roman" w:hAnsi="Times New Roman" w:eastAsia="宋体" w:cs="Times New Roman"/>
      <w:szCs w:val="24"/>
    </w:rPr>
  </w:style>
  <w:style w:type="paragraph" w:styleId="128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文档正文"/>
    <w:basedOn w:val="684"/>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288" w:customStyle="1">
    <w:name w:val="font5"/>
    <w:basedOn w:val="684"/>
    <w:uiPriority w:val="0"/>
    <w:qFormat/>
    <w:pPr>
      <w:jc w:val="left"/>
      <w:spacing w:before="100" w:beforeAutospacing="1" w:after="100" w:afterAutospacing="1"/>
      <w:widowControl/>
    </w:pPr>
    <w:rPr>
      <w:rFonts w:ascii="宋体" w:hAnsi="宋体" w:eastAsia="宋体" w:cs="宋体"/>
      <w:sz w:val="18"/>
      <w:szCs w:val="18"/>
    </w:rPr>
  </w:style>
  <w:style w:type="paragraph" w:styleId="1289" w:customStyle="1">
    <w:name w:val="xl44"/>
    <w:basedOn w:val="68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290" w:customStyle="1">
    <w:name w:val="正文缩进_0"/>
    <w:basedOn w:val="1191"/>
    <w:uiPriority w:val="0"/>
    <w:qFormat/>
    <w:pPr>
      <w:ind w:firstLine="420"/>
      <w:jc w:val="both"/>
      <w:widowControl w:val="off"/>
    </w:pPr>
    <w:rPr>
      <w:u w:val="single"/>
    </w:rPr>
  </w:style>
  <w:style w:type="paragraph" w:styleId="1291" w:customStyle="1">
    <w:name w:val="xl364"/>
    <w:basedOn w:val="6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2" w:customStyle="1">
    <w:name w:val="Preformatted"/>
    <w:basedOn w:val="68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93" w:customStyle="1">
    <w:name w:val="xl11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4" w:customStyle="1">
    <w:name w:val="H2"/>
    <w:basedOn w:val="684"/>
    <w:next w:val="684"/>
    <w:uiPriority w:val="0"/>
    <w:qFormat/>
    <w:pPr>
      <w:jc w:val="left"/>
      <w:keepNext/>
      <w:spacing w:before="100" w:after="100"/>
      <w:outlineLvl w:val="2"/>
    </w:pPr>
    <w:rPr>
      <w:rFonts w:ascii="Times New Roman" w:hAnsi="Times New Roman" w:eastAsia="宋体" w:cs="Times New Roman"/>
      <w:b/>
      <w:sz w:val="36"/>
      <w:szCs w:val="20"/>
    </w:rPr>
  </w:style>
  <w:style w:type="paragraph" w:styleId="1295" w:customStyle="1">
    <w:name w:val="xl7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296" w:customStyle="1">
    <w:name w:val="xl8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297" w:customStyle="1">
    <w:name w:val="xl7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8" w:customStyle="1">
    <w:name w:val="xl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99" w:customStyle="1">
    <w:name w:val="xl7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0" w:customStyle="1">
    <w:name w:val="xl362"/>
    <w:basedOn w:val="6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1" w:customStyle="1">
    <w:name w:val="xl3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02" w:customStyle="1">
    <w:name w:val="xl3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03" w:customStyle="1">
    <w:name w:val="xl99"/>
    <w:basedOn w:val="6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4" w:customStyle="1">
    <w:name w:val="xl363"/>
    <w:basedOn w:val="6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5" w:customStyle="1">
    <w:name w:val="Char1"/>
    <w:basedOn w:val="684"/>
    <w:uiPriority w:val="0"/>
    <w:qFormat/>
    <w:pPr>
      <w:jc w:val="left"/>
      <w:spacing w:after="160" w:line="240" w:lineRule="exact"/>
      <w:widowControl/>
    </w:pPr>
    <w:rPr>
      <w:rFonts w:ascii="Times New Roman" w:hAnsi="Times New Roman" w:eastAsia="宋体" w:cs="Times New Roman"/>
      <w:szCs w:val="24"/>
    </w:rPr>
  </w:style>
  <w:style w:type="paragraph" w:styleId="1306" w:customStyle="1">
    <w:name w:val="xl2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07" w:customStyle="1">
    <w:name w:val="TOC 标题1"/>
    <w:basedOn w:val="684"/>
    <w:next w:val="684"/>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08" w:customStyle="1">
    <w:name w:val="标题 H3"/>
    <w:basedOn w:val="684"/>
    <w:next w:val="684"/>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09" w:customStyle="1">
    <w:name w:val="标题 H2"/>
    <w:basedOn w:val="684"/>
    <w:next w:val="684"/>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10" w:customStyle="1">
    <w:name w:val="_Style 16"/>
    <w:basedOn w:val="684"/>
    <w:next w:val="964"/>
    <w:uiPriority w:val="99"/>
    <w:qFormat/>
    <w:pPr>
      <w:ind w:firstLine="420"/>
      <w:spacing w:line="360" w:lineRule="auto"/>
    </w:pPr>
    <w:rPr>
      <w:rFonts w:ascii="Calibri" w:hAnsi="Calibri" w:eastAsia="宋体" w:cs="Times New Roman"/>
      <w:sz w:val="24"/>
    </w:rPr>
  </w:style>
  <w:style w:type="table" w:styleId="1311" w:customStyle="1">
    <w:name w:val="网格型1"/>
    <w:basedOn w:val="890"/>
    <w:uiPriority w:val="39"/>
    <w:qFormat/>
    <w:rPr>
      <w:rFonts w:ascii="等线" w:hAnsi="等线" w:eastAsia="等线" w:cs="Times New Roman"/>
    </w:rPr>
    <w:tblPr/>
  </w:style>
  <w:style w:type="table" w:styleId="1312" w:customStyle="1">
    <w:name w:val="自定网格1"/>
    <w:basedOn w:val="890"/>
    <w:uiPriority w:val="39"/>
    <w:qFormat/>
    <w:pPr>
      <w:jc w:val="both"/>
      <w:widowControl w:val="off"/>
    </w:pPr>
    <w:rPr>
      <w:rFonts w:ascii="Times New Roman" w:hAnsi="Times New Roman" w:eastAsia="宋体" w:cs="Times New Roman"/>
      <w:sz w:val="20"/>
      <w:szCs w:val="20"/>
    </w:rPr>
    <w:tblPr/>
  </w:style>
  <w:style w:type="table" w:styleId="1313" w:customStyle="1">
    <w:name w:val="网格型2"/>
    <w:basedOn w:val="890"/>
    <w:uiPriority w:val="39"/>
    <w:qFormat/>
    <w:pPr>
      <w:jc w:val="both"/>
      <w:widowControl w:val="off"/>
    </w:pPr>
    <w:rPr>
      <w:rFonts w:ascii="Times New Roman" w:hAnsi="Times New Roman" w:eastAsia="宋体" w:cs="Times New Roman"/>
      <w:sz w:val="20"/>
      <w:szCs w:val="20"/>
    </w:rPr>
    <w:tblPr/>
  </w:style>
  <w:style w:type="character" w:styleId="1314" w:customStyle="1">
    <w:name w:val="NormalCharacter1"/>
    <w:link w:val="684"/>
    <w:uiPriority w:val="0"/>
    <w:qFormat/>
  </w:style>
  <w:style w:type="character" w:styleId="1315" w:customStyle="1">
    <w:name w:val="列出段落 Char"/>
    <w:link w:val="684"/>
    <w:uiPriority w:val="34"/>
    <w:qFormat/>
    <w:rPr>
      <w:sz w:val="21"/>
      <w:szCs w:val="24"/>
    </w:rPr>
  </w:style>
  <w:style w:type="table" w:styleId="1316" w:customStyle="1">
    <w:name w:val="网格型3"/>
    <w:basedOn w:val="890"/>
    <w:uiPriority w:val="39"/>
    <w:qFormat/>
    <w:rPr>
      <w:rFonts w:ascii="Calibri" w:hAnsi="Calibri" w:eastAsia="宋体" w:cs="Times New Roman"/>
    </w:rPr>
    <w:tblPr/>
  </w:style>
  <w:style w:type="table" w:styleId="1317" w:customStyle="1">
    <w:name w:val="网格型4"/>
    <w:basedOn w:val="890"/>
    <w:uiPriority w:val="39"/>
    <w:qFormat/>
    <w:rPr>
      <w:rFonts w:ascii="Calibri" w:hAnsi="Calibri" w:eastAsia="宋体" w:cs="Times New Roman"/>
    </w:rPr>
    <w:tblPr/>
  </w:style>
  <w:style w:type="table" w:styleId="1318" w:customStyle="1">
    <w:name w:val="网格型5"/>
    <w:basedOn w:val="890"/>
    <w:uiPriority w:val="39"/>
    <w:qFormat/>
    <w:rPr>
      <w:rFonts w:ascii="Calibri" w:hAnsi="Calibri" w:eastAsia="宋体" w:cs="Times New Roman"/>
    </w:rPr>
    <w:tblPr/>
  </w:style>
  <w:style w:type="table" w:styleId="1319" w:customStyle="1">
    <w:name w:val="网格型6"/>
    <w:basedOn w:val="890"/>
    <w:uiPriority w:val="39"/>
    <w:qFormat/>
    <w:rPr>
      <w:rFonts w:ascii="Calibri" w:hAnsi="Calibri" w:eastAsia="宋体" w:cs="Times New Roman"/>
    </w:rPr>
    <w:tblPr/>
  </w:style>
  <w:style w:type="paragraph" w:styleId="1320" w:customStyle="1">
    <w:name w:val="引文目录1"/>
    <w:basedOn w:val="684"/>
    <w:next w:val="684"/>
    <w:uiPriority w:val="0"/>
    <w:qFormat/>
    <w:pPr>
      <w:ind w:left="420"/>
    </w:pPr>
  </w:style>
  <w:style w:type="paragraph" w:styleId="1321" w:customStyle="1">
    <w:name w:val="索引 411"/>
    <w:basedOn w:val="684"/>
    <w:next w:val="684"/>
    <w:uiPriority w:val="99"/>
    <w:qFormat/>
    <w:pPr>
      <w:ind w:left="600"/>
    </w:pPr>
    <w:rPr>
      <w:szCs w:val="24"/>
    </w:rPr>
  </w:style>
  <w:style w:type="paragraph" w:styleId="1322" w:customStyle="1">
    <w:name w:val="l15"/>
    <w:basedOn w:val="684"/>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323" w:customStyle="1">
    <w:name w:val="Table Text"/>
    <w:basedOn w:val="684"/>
    <w:uiPriority w:val="0"/>
    <w:semiHidden/>
    <w:qFormat/>
    <w:rPr>
      <w:rFonts w:ascii="宋体" w:hAnsi="宋体" w:eastAsia="宋体" w:cs="宋体"/>
      <w:sz w:val="22"/>
      <w:szCs w:val="22"/>
      <w:lang w:val="en-US" w:eastAsia="en-US" w:bidi="ar-SA"/>
    </w:rPr>
  </w:style>
  <w:style w:type="table" w:styleId="1324" w:customStyle="1">
    <w:name w:val="Table Normal"/>
    <w:uiPriority w:val="0"/>
    <w:unhideWhenUsed/>
    <w:qFormat/>
    <w:tblPr/>
  </w:style>
  <w:style w:type="paragraph" w:styleId="1325"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1326" w:customStyle="1">
    <w:name w:val="标准文本"/>
    <w:basedOn w:val="684"/>
    <w:uiPriority w:val="0"/>
    <w:qFormat/>
    <w:pPr>
      <w:spacing w:line="360" w:lineRule="auto"/>
    </w:pPr>
    <w:rPr>
      <w:rFonts w:ascii="Calibri" w:hAnsi="Calibri" w:eastAsia="宋体"/>
      <w:szCs w:val="21"/>
    </w:rPr>
  </w:style>
  <w:style w:type="paragraph" w:styleId="1327" w:customStyle="1">
    <w:name w:val="普通文字"/>
    <w:basedOn w:val="684"/>
    <w:next w:val="684"/>
    <w:uiPriority w:val="99"/>
    <w:qFormat/>
    <w:rPr>
      <w:rFonts w:ascii="宋体" w:hAnsi="Times New Roman" w:eastAsia="宋体" w:cs="Times New Roman"/>
      <w:sz w:val="24"/>
      <w:szCs w:val="20"/>
    </w:rPr>
  </w:style>
  <w:style w:type="numbering" w:styleId="55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许丽萍</cp:lastModifiedBy>
  <cp:revision>6</cp:revision>
  <dcterms:created xsi:type="dcterms:W3CDTF">2023-06-12T02:47:00Z</dcterms:created>
  <dcterms:modified xsi:type="dcterms:W3CDTF">2025-03-13T06:53:02Z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E24976DD2A754D4B83B8035ACBE7FA79_13</vt:lpwstr>
  </property>
  <property fmtid="{D5CDD505-2E9C-101B-9397-08002B2CF9AE}" pid="4" name="KSOTemplateDocerSaveRecord">
    <vt:lpwstr>eyJoZGlkIjoiOWQ4ZDVkODY4ZGIxNmFhN2NhMzc3ZTdmNTkyNmNlODciLCJ1c2VySWQiOiI1NjE1OTU0OTYifQ==</vt:lpwstr>
  </property>
</Properties>
</file>