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49"/>
        <w:ind w:firstLine="300"/>
        <w:spacing w:line="360" w:lineRule="auto"/>
        <w:rPr>
          <w:color w:val="000000"/>
          <w:sz w:val="60"/>
          <w:szCs w:val="60"/>
        </w:rPr>
      </w:pPr>
      <w:r>
        <w:rPr>
          <w:color w:val="000000"/>
          <w:sz w:val="60"/>
          <w:szCs w:val="60"/>
        </w:rPr>
      </w:r>
      <w:r/>
    </w:p>
    <w:p>
      <w:pPr>
        <w:pStyle w:val="1049"/>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049"/>
        <w:jc w:val="center"/>
        <w:rPr>
          <w:b/>
          <w:bCs/>
          <w:color w:val="000000"/>
          <w:sz w:val="60"/>
          <w:szCs w:val="60"/>
        </w:rPr>
      </w:pPr>
      <w:r>
        <w:rPr>
          <w:b/>
          <w:bCs/>
          <w:color w:val="000000"/>
          <w:sz w:val="60"/>
          <w:szCs w:val="60"/>
        </w:rPr>
        <w:t xml:space="preserve">竞争性磋商文件</w:t>
      </w:r>
      <w:r>
        <w:rPr>
          <w:b/>
          <w:bCs/>
          <w:color w:val="000000"/>
          <w:sz w:val="60"/>
          <w:szCs w:val="60"/>
        </w:rPr>
      </w:r>
      <w:r/>
    </w:p>
    <w:p>
      <w:pPr>
        <w:pStyle w:val="1049"/>
        <w:jc w:val="center"/>
        <w:spacing w:line="360" w:lineRule="auto"/>
        <w:rPr>
          <w:rFonts w:ascii="宋体" w:hAnsi="宋体"/>
          <w:b/>
          <w:bCs/>
          <w:color w:val="000000"/>
          <w:sz w:val="60"/>
          <w:szCs w:val="60"/>
        </w:rPr>
      </w:pPr>
      <w:r>
        <w:rPr>
          <w:rFonts w:ascii="宋体" w:hAnsi="宋体"/>
          <w:b/>
          <w:bCs/>
          <w:color w:val="000000"/>
          <w:sz w:val="60"/>
          <w:szCs w:val="60"/>
        </w:rPr>
      </w:r>
      <w:r/>
    </w:p>
    <w:p>
      <w:pPr>
        <w:pStyle w:val="1049"/>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ascii="Times New Roman" w:hAnsi="Times New Roman" w:eastAsia="宋体" w:cs="Times New Roman"/>
          <w:bCs/>
          <w:color w:val="000000"/>
          <w:sz w:val="36"/>
          <w:szCs w:val="36"/>
          <w:lang w:eastAsia="zh-CN"/>
        </w:rPr>
        <w:t xml:space="preserve">2025年度金坛区占补平衡项目测绘采购 </w:t>
      </w:r>
      <w:r>
        <w:rPr>
          <w:rFonts w:hint="eastAsia"/>
          <w:bCs/>
          <w:color w:val="000000"/>
          <w:sz w:val="36"/>
          <w:szCs w:val="36"/>
        </w:rPr>
        <w:t xml:space="preserve"> </w:t>
      </w:r>
      <w:r>
        <w:rPr>
          <w:bCs/>
          <w:color w:val="000000"/>
          <w:sz w:val="36"/>
          <w:szCs w:val="36"/>
        </w:rPr>
      </w:r>
      <w:r/>
    </w:p>
    <w:p>
      <w:pPr>
        <w:pStyle w:val="1049"/>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lang w:val="en-US" w:eastAsia="zh-CN"/>
        </w:rPr>
      </w:pPr>
      <w:r>
        <w:rPr>
          <w:bCs/>
          <w:color w:val="000000"/>
          <w:sz w:val="36"/>
          <w:szCs w:val="36"/>
        </w:rPr>
        <w:t xml:space="preserve">项目编号：</w:t>
      </w:r>
      <w:r>
        <w:rPr>
          <w:rFonts w:hint="eastAsia" w:ascii="Times New Roman" w:hAnsi="Times New Roman" w:eastAsia="宋体" w:cs="Times New Roman"/>
          <w:bCs/>
          <w:color w:val="000000"/>
          <w:sz w:val="36"/>
          <w:szCs w:val="36"/>
          <w:lang w:eastAsia="zh-CN"/>
        </w:rPr>
        <w:t xml:space="preserve">JSZC-320413-JTGS-C2025-0079</w:t>
      </w:r>
      <w:r>
        <w:rPr>
          <w:rFonts w:hint="eastAsia" w:ascii="Times New Roman" w:hAnsi="Times New Roman" w:eastAsia="宋体" w:cs="Times New Roman"/>
          <w:bCs/>
          <w:color w:val="000000"/>
          <w:sz w:val="36"/>
          <w:szCs w:val="36"/>
          <w:lang w:val="en-US" w:eastAsia="zh-CN"/>
        </w:rPr>
        <w:t xml:space="preserve"> </w:t>
      </w:r>
      <w:r>
        <w:rPr>
          <w:rFonts w:hint="eastAsia" w:ascii="Times New Roman" w:hAnsi="Times New Roman" w:eastAsia="宋体" w:cs="Times New Roman"/>
          <w:bCs/>
          <w:color w:val="000000"/>
          <w:sz w:val="36"/>
          <w:szCs w:val="36"/>
          <w:lang w:val="en-US" w:eastAsia="zh-CN"/>
        </w:rPr>
      </w:r>
      <w:r/>
    </w:p>
    <w:p>
      <w:pPr>
        <w:pStyle w:val="1049"/>
        <w:jc w:val="left"/>
        <w:spacing w:line="360" w:lineRule="auto"/>
        <w:tabs>
          <w:tab w:val="left" w:pos="3240" w:leader="none"/>
          <w:tab w:val="left" w:pos="3420" w:leader="none"/>
        </w:tabs>
        <w:rPr>
          <w:rFonts w:hint="eastAsia"/>
          <w:bCs/>
          <w:color w:val="000000"/>
          <w:sz w:val="36"/>
          <w:szCs w:val="36"/>
          <w:lang w:eastAsia="zh-CN"/>
        </w:rPr>
      </w:pPr>
      <w:r>
        <w:rPr>
          <w:bCs/>
          <w:color w:val="000000"/>
          <w:sz w:val="36"/>
          <w:szCs w:val="36"/>
        </w:rPr>
        <w:t xml:space="preserve">采购人：</w:t>
      </w:r>
      <w:r>
        <w:rPr>
          <w:rFonts w:hint="eastAsia"/>
          <w:bCs/>
          <w:color w:val="000000"/>
          <w:sz w:val="36"/>
          <w:szCs w:val="36"/>
          <w:lang w:eastAsia="zh-CN"/>
        </w:rPr>
        <w:t xml:space="preserve">常州市金坛区自然资源和规划局</w:t>
      </w:r>
      <w:r>
        <w:rPr>
          <w:rFonts w:hint="eastAsia"/>
          <w:bCs/>
          <w:color w:val="000000"/>
          <w:sz w:val="36"/>
          <w:szCs w:val="36"/>
          <w:lang w:eastAsia="zh-CN"/>
        </w:rPr>
      </w:r>
      <w:r/>
    </w:p>
    <w:p>
      <w:pPr>
        <w:pStyle w:val="1049"/>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lang w:eastAsia="zh-CN"/>
        </w:rPr>
      </w:pPr>
      <w:r>
        <w:rPr>
          <w:rFonts w:hint="eastAsia"/>
          <w:bCs/>
          <w:color w:val="000000"/>
          <w:sz w:val="36"/>
          <w:szCs w:val="36"/>
        </w:rPr>
        <w:t xml:space="preserve">采购</w:t>
      </w:r>
      <w:r>
        <w:rPr>
          <w:bCs/>
          <w:color w:val="000000"/>
          <w:sz w:val="36"/>
          <w:szCs w:val="36"/>
        </w:rPr>
        <w:t xml:space="preserve">代理机构：</w:t>
      </w:r>
      <w:r>
        <w:rPr>
          <w:rFonts w:hint="eastAsia" w:ascii="Times New Roman" w:hAnsi="Times New Roman" w:eastAsia="宋体" w:cs="Times New Roman"/>
          <w:bCs/>
          <w:color w:val="000000"/>
          <w:sz w:val="36"/>
          <w:szCs w:val="36"/>
          <w:lang w:eastAsia="zh-CN"/>
        </w:rPr>
        <w:t xml:space="preserve">江苏骏通建设项目管理咨询有限公司 </w:t>
      </w:r>
      <w:r>
        <w:rPr>
          <w:rFonts w:hint="eastAsia" w:ascii="Times New Roman" w:hAnsi="Times New Roman" w:eastAsia="宋体" w:cs="Times New Roman"/>
          <w:bCs/>
          <w:color w:val="000000"/>
          <w:sz w:val="36"/>
          <w:szCs w:val="36"/>
          <w:lang w:eastAsia="zh-CN"/>
        </w:rPr>
      </w:r>
      <w:r/>
    </w:p>
    <w:p>
      <w:pPr>
        <w:pStyle w:val="1049"/>
        <w:jc w:val="left"/>
        <w:widowControl/>
        <w:rPr>
          <w:rFonts w:ascii="Times New Roman" w:hAnsi="Times New Roman" w:cs="Times New Roman"/>
          <w:color w:val="000000"/>
        </w:rPr>
      </w:pPr>
      <w:r>
        <w:rPr>
          <w:b/>
          <w:bCs/>
          <w:color w:val="000000"/>
          <w:sz w:val="44"/>
        </w:rPr>
        <w:br w:type="page" w:clear="all"/>
      </w:r>
      <w:r>
        <w:rPr>
          <w:rFonts w:ascii="Times New Roman" w:hAnsi="Times New Roman" w:cs="Times New Roman"/>
          <w:color w:val="000000"/>
        </w:rPr>
      </w:r>
      <w:r/>
    </w:p>
    <w:p>
      <w:pPr>
        <w:pStyle w:val="1049"/>
        <w:jc w:val="center"/>
        <w:spacing w:line="360" w:lineRule="auto"/>
        <w:rPr>
          <w:color w:val="000000"/>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color w:val="000000"/>
        </w:rPr>
      </w:r>
      <w:r/>
    </w:p>
    <w:p>
      <w:pPr>
        <w:pStyle w:val="1102"/>
        <w:tabs>
          <w:tab w:val="left" w:pos="1050" w:leader="none"/>
          <w:tab w:val="right" w:pos="8937" w:leader="dot"/>
        </w:tabs>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color w:val="000000"/>
        </w:rPr>
        <w:fldChar w:fldCharType="begin"/>
      </w:r>
      <w:r>
        <w:rPr>
          <w:rStyle w:val="1130"/>
          <w:color w:val="000000"/>
        </w:rPr>
        <w:instrText xml:space="preserve"> </w:instrText>
      </w:r>
      <w:r>
        <w:rPr>
          <w:color w:val="000000"/>
        </w:rPr>
        <w:instrText xml:space="preserve">HYPERLINK \l "_Toc104818925"</w:instrText>
      </w:r>
      <w:r>
        <w:rPr>
          <w:rStyle w:val="1130"/>
          <w:color w:val="000000"/>
        </w:rPr>
        <w:instrText xml:space="preserve"> </w:instrText>
      </w:r>
      <w:r>
        <w:rPr>
          <w:color w:val="000000"/>
        </w:rPr>
        <w:fldChar w:fldCharType="separate"/>
      </w:r>
      <w:r>
        <w:rPr>
          <w:rStyle w:val="1130"/>
          <w:rFonts w:hint="eastAsia"/>
          <w:color w:val="000000"/>
        </w:rPr>
        <w:t xml:space="preserve">第一章</w:t>
      </w:r>
      <w:r>
        <w:rPr>
          <w:rStyle w:val="1130"/>
          <w:color w:val="000000"/>
        </w:rPr>
        <w:t xml:space="preserve">   </w:t>
      </w:r>
      <w:r>
        <w:rPr>
          <w:rStyle w:val="1130"/>
          <w:rFonts w:hint="eastAsia"/>
          <w:color w:val="000000"/>
        </w:rPr>
        <w:t xml:space="preserve">采购邀请</w:t>
      </w:r>
      <w:r>
        <w:rPr>
          <w:color w:val="000000"/>
        </w:rPr>
        <w:tab/>
      </w:r>
      <w:r>
        <w:rPr>
          <w:color w:val="000000"/>
        </w:rPr>
        <w:fldChar w:fldCharType="begin"/>
      </w:r>
      <w:r>
        <w:rPr>
          <w:color w:val="000000"/>
        </w:rPr>
        <w:instrText xml:space="preserve"> PAGEREF _Toc104818925 \h </w:instrText>
      </w:r>
      <w:r>
        <w:rPr>
          <w:color w:val="000000"/>
        </w:rPr>
        <w:fldChar w:fldCharType="separate"/>
      </w:r>
      <w:r>
        <w:rPr>
          <w:color w:val="000000"/>
        </w:rPr>
        <w:t xml:space="preserve">1</w:t>
      </w:r>
      <w:r>
        <w:rPr>
          <w:color w:val="000000"/>
        </w:rPr>
        <w:fldChar w:fldCharType="end"/>
      </w:r>
      <w:r>
        <w:rPr>
          <w:color w:val="000000"/>
        </w:rPr>
        <w:fldChar w:fldCharType="end"/>
      </w:r>
      <w:r>
        <w:rPr>
          <w:rFonts w:ascii="Calibri" w:hAnsi="Calibri"/>
          <w:b w:val="0"/>
          <w:color w:val="000000"/>
          <w:sz w:val="21"/>
          <w:szCs w:val="22"/>
        </w:rPr>
      </w:r>
      <w:r/>
    </w:p>
    <w:p>
      <w:pPr>
        <w:pStyle w:val="1102"/>
        <w:tabs>
          <w:tab w:val="left" w:pos="1050" w:leader="none"/>
          <w:tab w:val="right" w:pos="8937" w:leader="dot"/>
        </w:tabs>
        <w:rPr>
          <w:rFonts w:ascii="Calibri" w:hAnsi="Calibri"/>
          <w:b w:val="0"/>
          <w:color w:val="000000"/>
          <w:sz w:val="21"/>
          <w:szCs w:val="22"/>
        </w:rPr>
      </w:pPr>
      <w:r>
        <w:rPr>
          <w:color w:val="000000"/>
        </w:rPr>
        <w:fldChar w:fldCharType="begin"/>
      </w:r>
      <w:r>
        <w:rPr>
          <w:rStyle w:val="1130"/>
          <w:color w:val="000000"/>
        </w:rPr>
        <w:instrText xml:space="preserve"> </w:instrText>
      </w:r>
      <w:r>
        <w:rPr>
          <w:color w:val="000000"/>
        </w:rPr>
        <w:instrText xml:space="preserve">HYPERLINK \l "_Toc104818926"</w:instrText>
      </w:r>
      <w:r>
        <w:rPr>
          <w:rStyle w:val="1130"/>
          <w:color w:val="000000"/>
        </w:rPr>
        <w:instrText xml:space="preserve"> </w:instrText>
      </w:r>
      <w:r>
        <w:rPr>
          <w:color w:val="000000"/>
        </w:rPr>
        <w:fldChar w:fldCharType="separate"/>
      </w:r>
      <w:r>
        <w:rPr>
          <w:rStyle w:val="1130"/>
          <w:rFonts w:hint="eastAsia"/>
          <w:color w:val="000000"/>
        </w:rPr>
        <w:t xml:space="preserve">第二章</w:t>
      </w:r>
      <w:r>
        <w:rPr>
          <w:rStyle w:val="1130"/>
          <w:color w:val="000000"/>
        </w:rPr>
        <w:t xml:space="preserve">   </w:t>
      </w:r>
      <w:r>
        <w:rPr>
          <w:rStyle w:val="1130"/>
          <w:rFonts w:hint="eastAsia"/>
          <w:color w:val="000000"/>
        </w:rPr>
        <w:t xml:space="preserve">供应商须知</w:t>
      </w:r>
      <w:r>
        <w:rPr>
          <w:color w:val="000000"/>
        </w:rPr>
        <w:tab/>
      </w:r>
      <w:r>
        <w:rPr>
          <w:color w:val="000000"/>
        </w:rPr>
        <w:fldChar w:fldCharType="begin"/>
      </w:r>
      <w:r>
        <w:rPr>
          <w:color w:val="000000"/>
        </w:rPr>
        <w:instrText xml:space="preserve"> PAGEREF _Toc104818926 \h </w:instrText>
      </w:r>
      <w:r>
        <w:rPr>
          <w:color w:val="000000"/>
        </w:rPr>
        <w:fldChar w:fldCharType="separate"/>
      </w:r>
      <w:r>
        <w:rPr>
          <w:color w:val="000000"/>
        </w:rPr>
        <w:t xml:space="preserve">5</w:t>
      </w:r>
      <w:r>
        <w:rPr>
          <w:color w:val="000000"/>
        </w:rPr>
        <w:fldChar w:fldCharType="end"/>
      </w:r>
      <w:r>
        <w:rPr>
          <w:color w:val="000000"/>
        </w:rPr>
        <w:fldChar w:fldCharType="end"/>
      </w:r>
      <w:r>
        <w:rPr>
          <w:rFonts w:ascii="Calibri" w:hAnsi="Calibri"/>
          <w:b w:val="0"/>
          <w:color w:val="000000"/>
          <w:sz w:val="21"/>
          <w:szCs w:val="22"/>
        </w:rPr>
      </w:r>
      <w:r/>
    </w:p>
    <w:p>
      <w:pPr>
        <w:pStyle w:val="1102"/>
        <w:tabs>
          <w:tab w:val="left" w:pos="1050" w:leader="none"/>
          <w:tab w:val="right" w:pos="8937" w:leader="dot"/>
        </w:tabs>
        <w:rPr>
          <w:rFonts w:ascii="Calibri" w:hAnsi="Calibri"/>
          <w:b w:val="0"/>
          <w:color w:val="000000"/>
          <w:sz w:val="21"/>
          <w:szCs w:val="22"/>
        </w:rPr>
      </w:pPr>
      <w:r>
        <w:rPr>
          <w:color w:val="000000"/>
        </w:rPr>
        <w:fldChar w:fldCharType="begin"/>
      </w:r>
      <w:r>
        <w:rPr>
          <w:rStyle w:val="1130"/>
          <w:color w:val="000000"/>
        </w:rPr>
        <w:instrText xml:space="preserve"> </w:instrText>
      </w:r>
      <w:r>
        <w:rPr>
          <w:color w:val="000000"/>
        </w:rPr>
        <w:instrText xml:space="preserve">HYPERLINK \l "_Toc104818927"</w:instrText>
      </w:r>
      <w:r>
        <w:rPr>
          <w:rStyle w:val="1130"/>
          <w:color w:val="000000"/>
        </w:rPr>
        <w:instrText xml:space="preserve"> </w:instrText>
      </w:r>
      <w:r>
        <w:rPr>
          <w:color w:val="000000"/>
        </w:rPr>
        <w:fldChar w:fldCharType="separate"/>
      </w:r>
      <w:r>
        <w:rPr>
          <w:rStyle w:val="1130"/>
          <w:rFonts w:hint="eastAsia"/>
          <w:color w:val="000000"/>
        </w:rPr>
        <w:t xml:space="preserve">第三章</w:t>
      </w:r>
      <w:r>
        <w:rPr>
          <w:rStyle w:val="1130"/>
          <w:color w:val="000000"/>
        </w:rPr>
        <w:t xml:space="preserve">   </w:t>
      </w:r>
      <w:r>
        <w:rPr>
          <w:rStyle w:val="1130"/>
          <w:rFonts w:hint="eastAsia"/>
          <w:color w:val="000000"/>
        </w:rPr>
        <w:t xml:space="preserve">评审程序、评审方法和评审标准</w:t>
      </w:r>
      <w:r>
        <w:rPr>
          <w:color w:val="000000"/>
        </w:rPr>
        <w:tab/>
      </w:r>
      <w:r>
        <w:rPr>
          <w:color w:val="000000"/>
        </w:rPr>
        <w:fldChar w:fldCharType="begin"/>
      </w:r>
      <w:r>
        <w:rPr>
          <w:color w:val="000000"/>
        </w:rPr>
        <w:instrText xml:space="preserve"> PAGEREF _Toc104818927 \h </w:instrText>
      </w:r>
      <w:r>
        <w:rPr>
          <w:color w:val="000000"/>
        </w:rPr>
        <w:fldChar w:fldCharType="separate"/>
      </w:r>
      <w:r>
        <w:rPr>
          <w:color w:val="000000"/>
        </w:rPr>
        <w:t xml:space="preserve">18</w:t>
      </w:r>
      <w:r>
        <w:rPr>
          <w:color w:val="000000"/>
        </w:rPr>
        <w:fldChar w:fldCharType="end"/>
      </w:r>
      <w:r>
        <w:rPr>
          <w:color w:val="000000"/>
        </w:rPr>
        <w:fldChar w:fldCharType="end"/>
      </w:r>
      <w:r>
        <w:rPr>
          <w:rFonts w:ascii="Calibri" w:hAnsi="Calibri"/>
          <w:b w:val="0"/>
          <w:color w:val="000000"/>
          <w:sz w:val="21"/>
          <w:szCs w:val="22"/>
        </w:rPr>
      </w:r>
      <w:r/>
    </w:p>
    <w:p>
      <w:pPr>
        <w:pStyle w:val="1102"/>
        <w:tabs>
          <w:tab w:val="left" w:pos="1050" w:leader="none"/>
          <w:tab w:val="right" w:pos="8937" w:leader="dot"/>
        </w:tabs>
        <w:rPr>
          <w:rFonts w:ascii="Calibri" w:hAnsi="Calibri"/>
          <w:b w:val="0"/>
          <w:color w:val="000000"/>
          <w:sz w:val="21"/>
          <w:szCs w:val="22"/>
        </w:rPr>
      </w:pPr>
      <w:r>
        <w:rPr>
          <w:color w:val="000000"/>
        </w:rPr>
        <w:fldChar w:fldCharType="begin"/>
      </w:r>
      <w:r>
        <w:rPr>
          <w:rStyle w:val="1130"/>
          <w:color w:val="000000"/>
        </w:rPr>
        <w:instrText xml:space="preserve"> </w:instrText>
      </w:r>
      <w:r>
        <w:rPr>
          <w:color w:val="000000"/>
        </w:rPr>
        <w:instrText xml:space="preserve">HYPERLINK \l "_Toc104818928"</w:instrText>
      </w:r>
      <w:r>
        <w:rPr>
          <w:rStyle w:val="1130"/>
          <w:color w:val="000000"/>
        </w:rPr>
        <w:instrText xml:space="preserve"> </w:instrText>
      </w:r>
      <w:r>
        <w:rPr>
          <w:color w:val="000000"/>
        </w:rPr>
        <w:fldChar w:fldCharType="separate"/>
      </w:r>
      <w:r>
        <w:rPr>
          <w:rStyle w:val="1130"/>
          <w:rFonts w:hint="eastAsia"/>
          <w:color w:val="000000"/>
        </w:rPr>
        <w:t xml:space="preserve">第四章</w:t>
      </w:r>
      <w:r>
        <w:rPr>
          <w:rStyle w:val="1130"/>
          <w:color w:val="000000"/>
        </w:rPr>
        <w:t xml:space="preserve">   </w:t>
      </w:r>
      <w:r>
        <w:rPr>
          <w:rStyle w:val="1130"/>
          <w:rFonts w:hint="eastAsia"/>
          <w:color w:val="000000"/>
        </w:rPr>
        <w:t xml:space="preserve">采购需求</w:t>
      </w:r>
      <w:r>
        <w:rPr>
          <w:color w:val="000000"/>
        </w:rPr>
        <w:tab/>
      </w:r>
      <w:r>
        <w:rPr>
          <w:color w:val="000000"/>
        </w:rPr>
        <w:fldChar w:fldCharType="begin"/>
      </w:r>
      <w:r>
        <w:rPr>
          <w:color w:val="000000"/>
        </w:rPr>
        <w:instrText xml:space="preserve"> PAGEREF _Toc104818928 \h </w:instrText>
      </w:r>
      <w:r>
        <w:rPr>
          <w:color w:val="000000"/>
        </w:rPr>
        <w:fldChar w:fldCharType="separate"/>
      </w:r>
      <w:r>
        <w:rPr>
          <w:color w:val="000000"/>
        </w:rPr>
        <w:t xml:space="preserve">30</w:t>
      </w:r>
      <w:r>
        <w:rPr>
          <w:color w:val="000000"/>
        </w:rPr>
        <w:fldChar w:fldCharType="end"/>
      </w:r>
      <w:r>
        <w:rPr>
          <w:color w:val="000000"/>
        </w:rPr>
        <w:fldChar w:fldCharType="end"/>
      </w:r>
      <w:r>
        <w:rPr>
          <w:rFonts w:ascii="Calibri" w:hAnsi="Calibri"/>
          <w:b w:val="0"/>
          <w:color w:val="000000"/>
          <w:sz w:val="21"/>
          <w:szCs w:val="22"/>
        </w:rPr>
      </w:r>
      <w:r/>
    </w:p>
    <w:p>
      <w:pPr>
        <w:pStyle w:val="1102"/>
        <w:tabs>
          <w:tab w:val="left" w:pos="1050" w:leader="none"/>
          <w:tab w:val="right" w:pos="8937" w:leader="dot"/>
        </w:tabs>
        <w:rPr>
          <w:rFonts w:ascii="Calibri" w:hAnsi="Calibri"/>
          <w:b w:val="0"/>
          <w:color w:val="000000"/>
          <w:sz w:val="21"/>
          <w:szCs w:val="22"/>
        </w:rPr>
      </w:pPr>
      <w:r>
        <w:rPr>
          <w:color w:val="000000"/>
        </w:rPr>
        <w:fldChar w:fldCharType="begin"/>
      </w:r>
      <w:r>
        <w:rPr>
          <w:rStyle w:val="1130"/>
          <w:color w:val="000000"/>
        </w:rPr>
        <w:instrText xml:space="preserve"> </w:instrText>
      </w:r>
      <w:r>
        <w:rPr>
          <w:color w:val="000000"/>
        </w:rPr>
        <w:instrText xml:space="preserve">HYPERLINK \l "_Toc104818929"</w:instrText>
      </w:r>
      <w:r>
        <w:rPr>
          <w:rStyle w:val="1130"/>
          <w:color w:val="000000"/>
        </w:rPr>
        <w:instrText xml:space="preserve"> </w:instrText>
      </w:r>
      <w:r>
        <w:rPr>
          <w:color w:val="000000"/>
        </w:rPr>
        <w:fldChar w:fldCharType="separate"/>
      </w:r>
      <w:r>
        <w:rPr>
          <w:rStyle w:val="1130"/>
          <w:rFonts w:hint="eastAsia"/>
          <w:color w:val="000000"/>
        </w:rPr>
        <w:t xml:space="preserve">第五章</w:t>
      </w:r>
      <w:r>
        <w:rPr>
          <w:rStyle w:val="1130"/>
          <w:color w:val="000000"/>
        </w:rPr>
        <w:t xml:space="preserve">   </w:t>
      </w:r>
      <w:r>
        <w:rPr>
          <w:rStyle w:val="1130"/>
          <w:rFonts w:hint="eastAsia"/>
          <w:color w:val="000000"/>
        </w:rPr>
        <w:t xml:space="preserve">合同草案条款</w:t>
      </w:r>
      <w:r>
        <w:rPr>
          <w:color w:val="000000"/>
        </w:rPr>
        <w:tab/>
      </w:r>
      <w:r>
        <w:rPr>
          <w:color w:val="000000"/>
        </w:rPr>
        <w:fldChar w:fldCharType="begin"/>
      </w:r>
      <w:r>
        <w:rPr>
          <w:color w:val="000000"/>
        </w:rPr>
        <w:instrText xml:space="preserve"> PAGEREF _Toc104818929 \h </w:instrText>
      </w:r>
      <w:r>
        <w:rPr>
          <w:color w:val="000000"/>
        </w:rPr>
        <w:fldChar w:fldCharType="separate"/>
      </w:r>
      <w:r>
        <w:rPr>
          <w:color w:val="000000"/>
        </w:rPr>
        <w:t xml:space="preserve">30</w:t>
      </w:r>
      <w:r>
        <w:rPr>
          <w:color w:val="000000"/>
        </w:rPr>
        <w:fldChar w:fldCharType="end"/>
      </w:r>
      <w:r>
        <w:rPr>
          <w:color w:val="000000"/>
        </w:rPr>
        <w:fldChar w:fldCharType="end"/>
      </w:r>
      <w:r>
        <w:rPr>
          <w:rFonts w:ascii="Calibri" w:hAnsi="Calibri"/>
          <w:b w:val="0"/>
          <w:color w:val="000000"/>
          <w:sz w:val="21"/>
          <w:szCs w:val="22"/>
        </w:rPr>
      </w:r>
      <w:r/>
    </w:p>
    <w:p>
      <w:pPr>
        <w:pStyle w:val="1102"/>
        <w:tabs>
          <w:tab w:val="left" w:pos="1050" w:leader="none"/>
          <w:tab w:val="right" w:pos="8937" w:leader="dot"/>
        </w:tabs>
        <w:rPr>
          <w:rFonts w:ascii="Calibri" w:hAnsi="Calibri"/>
          <w:b w:val="0"/>
          <w:color w:val="000000"/>
          <w:sz w:val="21"/>
          <w:szCs w:val="22"/>
        </w:rPr>
      </w:pPr>
      <w:r>
        <w:rPr>
          <w:color w:val="000000"/>
        </w:rPr>
        <w:fldChar w:fldCharType="begin"/>
      </w:r>
      <w:r>
        <w:rPr>
          <w:rStyle w:val="1130"/>
          <w:color w:val="000000"/>
        </w:rPr>
        <w:instrText xml:space="preserve"> </w:instrText>
      </w:r>
      <w:r>
        <w:rPr>
          <w:color w:val="000000"/>
        </w:rPr>
        <w:instrText xml:space="preserve">HYPERLINK \l "_Toc104818930"</w:instrText>
      </w:r>
      <w:r>
        <w:rPr>
          <w:rStyle w:val="1130"/>
          <w:color w:val="000000"/>
        </w:rPr>
        <w:instrText xml:space="preserve"> </w:instrText>
      </w:r>
      <w:r>
        <w:rPr>
          <w:color w:val="000000"/>
        </w:rPr>
        <w:fldChar w:fldCharType="separate"/>
      </w:r>
      <w:r>
        <w:rPr>
          <w:rStyle w:val="1130"/>
          <w:rFonts w:hint="eastAsia"/>
          <w:color w:val="000000"/>
        </w:rPr>
        <w:t xml:space="preserve">第六章</w:t>
      </w:r>
      <w:r>
        <w:rPr>
          <w:rStyle w:val="1130"/>
          <w:color w:val="000000"/>
        </w:rPr>
        <w:t xml:space="preserve">   </w:t>
      </w:r>
      <w:r>
        <w:rPr>
          <w:rStyle w:val="1130"/>
          <w:rFonts w:hint="eastAsia"/>
          <w:color w:val="000000"/>
        </w:rPr>
        <w:t xml:space="preserve">响应文件格式</w:t>
      </w:r>
      <w:r>
        <w:rPr>
          <w:color w:val="000000"/>
        </w:rPr>
        <w:tab/>
      </w:r>
      <w:r>
        <w:rPr>
          <w:color w:val="000000"/>
        </w:rPr>
        <w:fldChar w:fldCharType="begin"/>
      </w:r>
      <w:r>
        <w:rPr>
          <w:color w:val="000000"/>
        </w:rPr>
        <w:instrText xml:space="preserve"> PAGEREF _Toc104818930 \h </w:instrText>
      </w:r>
      <w:r>
        <w:rPr>
          <w:color w:val="000000"/>
        </w:rPr>
        <w:fldChar w:fldCharType="separate"/>
      </w:r>
      <w:r>
        <w:rPr>
          <w:color w:val="000000"/>
        </w:rPr>
        <w:t xml:space="preserve">38</w:t>
      </w:r>
      <w:r>
        <w:rPr>
          <w:color w:val="000000"/>
        </w:rPr>
        <w:fldChar w:fldCharType="end"/>
      </w:r>
      <w:r>
        <w:rPr>
          <w:color w:val="000000"/>
        </w:rPr>
        <w:fldChar w:fldCharType="end"/>
      </w:r>
      <w:r>
        <w:rPr>
          <w:rFonts w:ascii="Calibri" w:hAnsi="Calibri"/>
          <w:b w:val="0"/>
          <w:color w:val="000000"/>
          <w:sz w:val="21"/>
          <w:szCs w:val="22"/>
        </w:rPr>
      </w:r>
      <w:r/>
    </w:p>
    <w:p>
      <w:pPr>
        <w:pStyle w:val="1102"/>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102"/>
        <w:spacing w:line="360" w:lineRule="auto"/>
        <w:tabs>
          <w:tab w:val="left" w:pos="1050" w:leader="none"/>
          <w:tab w:val="right" w:pos="8937" w:leader="dot"/>
        </w:tabs>
        <w:rPr>
          <w:b w:val="0"/>
          <w:color w:val="000000"/>
          <w:sz w:val="36"/>
          <w:szCs w:val="36"/>
        </w:rPr>
      </w:pPr>
      <w:r>
        <w:rPr>
          <w:b w:val="0"/>
          <w:color w:val="000000"/>
          <w:sz w:val="36"/>
          <w:szCs w:val="36"/>
        </w:rPr>
      </w:r>
      <w:r/>
    </w:p>
    <w:p>
      <w:pPr>
        <w:pStyle w:val="1049"/>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color w:val="000000"/>
          <w:sz w:val="36"/>
          <w:szCs w:val="36"/>
        </w:rPr>
        <w:br w:type="page" w:clear="all"/>
      </w:r>
      <w:r/>
    </w:p>
    <w:p>
      <w:pPr>
        <w:pStyle w:val="1049"/>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79"/>
      <w:r/>
      <w:bookmarkStart w:id="3" w:name="_Toc28359002"/>
      <w:r/>
      <w:bookmarkStart w:id="4" w:name="_Toc35393790"/>
      <w:r/>
      <w:bookmarkStart w:id="5" w:name="_Toc35393621"/>
      <w:r/>
      <w:bookmarkStart w:id="6" w:name="_Hlk24379207"/>
      <w:r>
        <w:rPr>
          <w:b/>
          <w:color w:val="000000"/>
          <w:sz w:val="36"/>
          <w:szCs w:val="36"/>
        </w:rPr>
      </w:r>
      <w:r/>
    </w:p>
    <w:p>
      <w:pPr>
        <w:pStyle w:val="1051"/>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1049"/>
        <w:ind w:firstLine="480"/>
        <w:spacing w:line="360" w:lineRule="auto"/>
        <w:rPr>
          <w:rFonts w:ascii="Times New Roman" w:hAnsi="Times New Roman" w:eastAsia="宋体" w:cs="Times New Roman"/>
          <w:color w:val="000000"/>
          <w:sz w:val="24"/>
          <w:u w:val="single"/>
          <w:lang w:val="en-US" w:eastAsia="zh-CN"/>
        </w:rPr>
      </w:pPr>
      <w:r>
        <w:rPr>
          <w:rFonts w:hint="eastAsia" w:ascii="Times New Roman" w:hAnsi="Times New Roman" w:eastAsia="宋体" w:cs="Times New Roman"/>
          <w:color w:val="000000"/>
          <w:sz w:val="24"/>
          <w:u w:val="none"/>
        </w:rPr>
        <w:t xml:space="preserve">1.项目编号/包号：</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lang w:eastAsia="zh-CN"/>
        </w:rPr>
        <w:t xml:space="preserve">JSZC-320413-JTGS-C2025-0079</w:t>
      </w:r>
      <w:r>
        <w:rPr>
          <w:rFonts w:hint="eastAsia" w:ascii="Times New Roman" w:hAnsi="Times New Roman" w:eastAsia="宋体" w:cs="Times New Roman"/>
          <w:color w:val="000000"/>
          <w:sz w:val="24"/>
          <w:u w:val="single"/>
          <w:lang w:val="en-US" w:eastAsia="zh-CN"/>
        </w:rPr>
        <w:t xml:space="preserve">  </w:t>
      </w:r>
      <w:r>
        <w:rPr>
          <w:rFonts w:ascii="Times New Roman" w:hAnsi="Times New Roman" w:eastAsia="宋体" w:cs="Times New Roman"/>
          <w:color w:val="000000"/>
          <w:sz w:val="24"/>
          <w:u w:val="single"/>
          <w:lang w:val="en-US" w:eastAsia="zh-CN"/>
        </w:rPr>
      </w:r>
      <w:r/>
    </w:p>
    <w:p>
      <w:pPr>
        <w:pStyle w:val="1049"/>
        <w:ind w:firstLine="480"/>
        <w:spacing w:line="360" w:lineRule="auto"/>
        <w:rPr>
          <w:rFonts w:hint="eastAsia" w:eastAsia="宋体"/>
          <w:color w:val="000000"/>
          <w:sz w:val="24"/>
          <w:lang w:eastAsia="zh-CN"/>
        </w:rPr>
      </w:pPr>
      <w:r>
        <w:rPr>
          <w:color w:val="000000"/>
          <w:sz w:val="24"/>
        </w:rPr>
        <w:t xml:space="preserve">2.项目名称：</w:t>
      </w:r>
      <w:r>
        <w:rPr>
          <w:rFonts w:hint="eastAsia" w:ascii="Times New Roman" w:hAnsi="Times New Roman" w:eastAsia="宋体" w:cs="Times New Roman"/>
          <w:color w:val="000000"/>
          <w:sz w:val="24"/>
          <w:u w:val="single"/>
          <w:lang w:eastAsia="zh-CN"/>
        </w:rPr>
        <w:t xml:space="preserve">2025年度金坛区占补平衡项目测绘采购 </w:t>
      </w:r>
      <w:r>
        <w:rPr>
          <w:rFonts w:hint="eastAsia" w:eastAsia="宋体"/>
          <w:color w:val="000000"/>
          <w:sz w:val="24"/>
          <w:lang w:eastAsia="zh-CN"/>
        </w:rPr>
      </w:r>
      <w:r/>
    </w:p>
    <w:p>
      <w:pPr>
        <w:pStyle w:val="1049"/>
        <w:ind w:firstLine="480"/>
        <w:spacing w:line="360" w:lineRule="auto"/>
        <w:rPr>
          <w:color w:val="000000"/>
          <w:sz w:val="24"/>
        </w:rPr>
      </w:pPr>
      <w:r>
        <w:rPr>
          <w:color w:val="000000"/>
          <w:sz w:val="24"/>
        </w:rPr>
        <w:t xml:space="preserve">3.采购方式：</w:t>
      </w:r>
      <w:r>
        <w:rPr>
          <w:color w:val="000000"/>
          <w:sz w:val="24"/>
          <w:u w:val="single"/>
        </w:rPr>
        <w:t xml:space="preserve">竞争性磋商</w:t>
      </w:r>
      <w:r>
        <w:rPr>
          <w:color w:val="000000"/>
          <w:sz w:val="24"/>
        </w:rPr>
      </w:r>
      <w:r/>
    </w:p>
    <w:p>
      <w:pPr>
        <w:pStyle w:val="1049"/>
        <w:ind w:firstLine="480"/>
        <w:spacing w:line="360" w:lineRule="auto"/>
        <w:rPr>
          <w:color w:val="000000"/>
          <w:sz w:val="24"/>
          <w:highlight w:val="yellow"/>
        </w:rPr>
      </w:pPr>
      <w:r/>
      <w:bookmarkEnd w:id="6"/>
      <w:r>
        <w:rPr>
          <w:color w:val="000000"/>
          <w:sz w:val="24"/>
        </w:rPr>
        <w:t xml:space="preserve">4.项目预算金额：</w:t>
      </w:r>
      <w:r>
        <w:rPr>
          <w:rFonts w:hint="eastAsia" w:ascii="宋体" w:hAnsi="宋体" w:eastAsia="宋体" w:cs="Times New Roman"/>
          <w:color w:val="000000"/>
          <w:sz w:val="24"/>
          <w:szCs w:val="20"/>
          <w:highlight w:val="none"/>
          <w:u w:val="single"/>
          <w:lang w:val="en-US" w:eastAsia="zh-CN"/>
        </w:rPr>
        <w:t xml:space="preserve">89.1万</w:t>
      </w:r>
      <w:r>
        <w:rPr>
          <w:color w:val="000000"/>
          <w:sz w:val="24"/>
          <w:highlight w:val="none"/>
          <w:u w:val="single"/>
        </w:rPr>
        <w:t xml:space="preserve">元</w:t>
      </w:r>
      <w:r>
        <w:rPr>
          <w:rFonts w:hint="eastAsia"/>
          <w:color w:val="000000"/>
          <w:sz w:val="24"/>
          <w:highlight w:val="none"/>
          <w:u w:val="single"/>
          <w:lang w:val="en-US" w:eastAsia="zh-CN"/>
        </w:rPr>
        <w:t xml:space="preserve"> </w:t>
      </w:r>
      <w:r>
        <w:rPr>
          <w:color w:val="000000"/>
          <w:sz w:val="24"/>
          <w:highlight w:val="yellow"/>
        </w:rPr>
      </w:r>
      <w:r/>
    </w:p>
    <w:p>
      <w:pPr>
        <w:pStyle w:val="1049"/>
        <w:ind w:firstLine="480"/>
        <w:spacing w:line="360" w:lineRule="auto"/>
        <w:rPr>
          <w:color w:val="000000"/>
          <w:sz w:val="24"/>
        </w:rPr>
      </w:pPr>
      <w:r>
        <w:rPr>
          <w:rFonts w:hint="eastAsia" w:ascii="宋体" w:hAnsi="宋体" w:cs="Times New Roman"/>
          <w:color w:val="000000"/>
          <w:sz w:val="24"/>
          <w:szCs w:val="20"/>
          <w:lang w:val="en-US" w:eastAsia="zh-CN"/>
        </w:rPr>
        <w:t xml:space="preserve">最高限价</w:t>
      </w:r>
      <w:r>
        <w:rPr>
          <w:rFonts w:hint="eastAsia" w:ascii="宋体" w:hAnsi="宋体" w:eastAsia="宋体" w:cs="Times New Roman"/>
          <w:color w:val="000000"/>
          <w:sz w:val="24"/>
          <w:szCs w:val="20"/>
          <w:highlight w:val="none"/>
          <w:lang w:val="en-US" w:eastAsia="zh-CN"/>
        </w:rPr>
        <w:t xml:space="preserve">：</w:t>
      </w:r>
      <w:r>
        <w:rPr>
          <w:rFonts w:hint="eastAsia" w:ascii="宋体" w:hAnsi="宋体" w:eastAsia="宋体" w:cs="Times New Roman"/>
          <w:color w:val="000000"/>
          <w:sz w:val="24"/>
          <w:szCs w:val="20"/>
          <w:highlight w:val="none"/>
          <w:u w:val="single"/>
          <w:lang w:val="en-US" w:eastAsia="zh-CN"/>
        </w:rPr>
        <w:t xml:space="preserve">89.1万元</w:t>
      </w:r>
      <w:r>
        <w:rPr>
          <w:rFonts w:hint="eastAsia" w:ascii="宋体" w:hAnsi="宋体" w:eastAsia="宋体" w:cs="Times New Roman"/>
          <w:color w:val="000000"/>
          <w:sz w:val="24"/>
          <w:szCs w:val="20"/>
          <w:lang w:val="en-US" w:eastAsia="zh-CN"/>
        </w:rPr>
        <w:t xml:space="preserve">，投标报</w:t>
      </w:r>
      <w:r>
        <w:rPr>
          <w:rFonts w:hint="eastAsia" w:ascii="宋体" w:hAnsi="宋体" w:eastAsia="宋体" w:cs="Times New Roman"/>
          <w:color w:val="000000"/>
          <w:sz w:val="24"/>
          <w:szCs w:val="20"/>
          <w:highlight w:val="none"/>
          <w:lang w:val="en-US" w:eastAsia="zh-CN"/>
        </w:rPr>
        <w:t xml:space="preserve">价</w:t>
      </w:r>
      <w:r>
        <w:rPr>
          <w:rFonts w:hint="eastAsia" w:ascii="宋体" w:hAnsi="宋体" w:eastAsia="宋体" w:cs="Times New Roman"/>
          <w:color w:val="000000"/>
          <w:sz w:val="24"/>
          <w:szCs w:val="20"/>
          <w:lang w:val="en-US" w:eastAsia="zh-CN"/>
        </w:rPr>
        <w:t xml:space="preserve">超过</w:t>
      </w:r>
      <w:r>
        <w:rPr>
          <w:rFonts w:hint="eastAsia" w:ascii="宋体" w:hAnsi="宋体" w:cs="Times New Roman"/>
          <w:b/>
          <w:bCs/>
          <w:color w:val="000000"/>
          <w:sz w:val="24"/>
          <w:szCs w:val="20"/>
          <w:lang w:val="en-US" w:eastAsia="zh-CN"/>
        </w:rPr>
        <w:t xml:space="preserve">最高限价（总价和单价）</w:t>
      </w:r>
      <w:r>
        <w:rPr>
          <w:rFonts w:hint="eastAsia" w:ascii="宋体" w:hAnsi="宋体" w:cs="Times New Roman"/>
          <w:color w:val="000000"/>
          <w:sz w:val="24"/>
          <w:szCs w:val="20"/>
          <w:lang w:val="en-US" w:eastAsia="zh-CN"/>
        </w:rPr>
        <w:t xml:space="preserve">的</w:t>
      </w:r>
      <w:r>
        <w:rPr>
          <w:rFonts w:hint="eastAsia" w:ascii="宋体" w:hAnsi="宋体" w:eastAsia="宋体" w:cs="Times New Roman"/>
          <w:color w:val="000000"/>
          <w:sz w:val="24"/>
          <w:szCs w:val="20"/>
          <w:lang w:val="en-US" w:eastAsia="zh-CN"/>
        </w:rPr>
        <w:t xml:space="preserve">作无效投标处理</w:t>
      </w:r>
      <w:r>
        <w:rPr>
          <w:rFonts w:hint="eastAsia" w:ascii="宋体" w:hAnsi="宋体" w:eastAsia="宋体" w:cs="Times New Roman"/>
          <w:color w:val="000000"/>
          <w:sz w:val="24"/>
          <w:szCs w:val="20"/>
        </w:rPr>
        <w:t xml:space="preserve">；</w:t>
      </w:r>
      <w:r>
        <w:rPr>
          <w:color w:val="000000"/>
          <w:sz w:val="24"/>
        </w:rPr>
      </w:r>
      <w:r/>
    </w:p>
    <w:p>
      <w:pPr>
        <w:pStyle w:val="1049"/>
        <w:ind w:firstLine="480"/>
        <w:spacing w:line="360" w:lineRule="auto"/>
        <w:rPr>
          <w:color w:val="000000"/>
          <w:sz w:val="24"/>
        </w:rPr>
      </w:pPr>
      <w:r>
        <w:rPr>
          <w:color w:val="000000"/>
          <w:sz w:val="24"/>
        </w:rPr>
        <w:t xml:space="preserve">5.采购需求：</w:t>
      </w:r>
      <w:r>
        <w:rPr>
          <w:color w:val="000000"/>
          <w:sz w:val="24"/>
        </w:rPr>
      </w:r>
      <w:r/>
    </w:p>
    <w:tbl>
      <w:tblPr>
        <w:tblW w:w="5001" w:type="pct"/>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296"/>
        <w:gridCol w:w="1816"/>
        <w:gridCol w:w="1140"/>
        <w:gridCol w:w="2833"/>
      </w:tblGrid>
      <w:tr>
        <w:trPr>
          <w:trHeight w:val="459"/>
        </w:trPr>
        <w:tc>
          <w:tcPr>
            <w:tcW w:w="391" w:type="dxa"/>
            <w:vAlign w:val="center"/>
            <w:textDirection w:val="lrTb"/>
            <w:noWrap w:val="false"/>
          </w:tcPr>
          <w:p>
            <w:pPr>
              <w:pStyle w:val="1049"/>
              <w:jc w:val="center"/>
              <w:rPr>
                <w:b/>
                <w:bCs w:val="0"/>
                <w:color w:val="000000"/>
                <w:szCs w:val="21"/>
              </w:rPr>
            </w:pPr>
            <w:r>
              <w:rPr>
                <w:b/>
                <w:bCs w:val="0"/>
                <w:color w:val="000000"/>
                <w:szCs w:val="21"/>
              </w:rPr>
              <w:t xml:space="preserve">包号</w:t>
            </w:r>
            <w:r>
              <w:rPr>
                <w:b/>
                <w:bCs w:val="0"/>
                <w:color w:val="000000"/>
                <w:szCs w:val="21"/>
              </w:rPr>
            </w:r>
            <w:r/>
          </w:p>
        </w:tc>
        <w:tc>
          <w:tcPr>
            <w:tcW w:w="1671" w:type="dxa"/>
            <w:vAlign w:val="center"/>
            <w:textDirection w:val="lrTb"/>
            <w:noWrap w:val="false"/>
          </w:tcPr>
          <w:p>
            <w:pPr>
              <w:pStyle w:val="1049"/>
              <w:jc w:val="center"/>
              <w:rPr>
                <w:b/>
                <w:bCs w:val="0"/>
                <w:color w:val="000000"/>
                <w:szCs w:val="21"/>
              </w:rPr>
            </w:pPr>
            <w:r>
              <w:rPr>
                <w:b/>
                <w:bCs w:val="0"/>
                <w:color w:val="000000"/>
                <w:szCs w:val="21"/>
              </w:rPr>
              <w:t xml:space="preserve">标的名称</w:t>
            </w:r>
            <w:r>
              <w:rPr>
                <w:b/>
                <w:bCs w:val="0"/>
                <w:color w:val="000000"/>
                <w:szCs w:val="21"/>
              </w:rPr>
            </w:r>
            <w:r/>
          </w:p>
        </w:tc>
        <w:tc>
          <w:tcPr>
            <w:tcW w:w="921" w:type="dxa"/>
            <w:vAlign w:val="center"/>
            <w:textDirection w:val="lrTb"/>
            <w:noWrap w:val="false"/>
          </w:tcPr>
          <w:p>
            <w:pPr>
              <w:pStyle w:val="1049"/>
              <w:jc w:val="center"/>
              <w:rPr>
                <w:b/>
                <w:bCs w:val="0"/>
                <w:color w:val="000000"/>
                <w:szCs w:val="21"/>
              </w:rPr>
            </w:pPr>
            <w:r>
              <w:rPr>
                <w:b/>
                <w:bCs w:val="0"/>
                <w:color w:val="000000"/>
                <w:szCs w:val="21"/>
              </w:rPr>
              <w:t xml:space="preserve">采购包预算金额</w:t>
            </w:r>
            <w:r>
              <w:rPr>
                <w:b/>
                <w:bCs w:val="0"/>
                <w:color w:val="000000"/>
                <w:szCs w:val="21"/>
              </w:rPr>
            </w:r>
            <w:r/>
          </w:p>
          <w:p>
            <w:pPr>
              <w:pStyle w:val="1049"/>
              <w:jc w:val="center"/>
              <w:rPr>
                <w:b/>
                <w:bCs w:val="0"/>
                <w:color w:val="000000"/>
                <w:szCs w:val="21"/>
              </w:rPr>
            </w:pPr>
            <w:r>
              <w:rPr>
                <w:b/>
                <w:bCs w:val="0"/>
                <w:color w:val="000000"/>
                <w:szCs w:val="21"/>
              </w:rPr>
              <w:t xml:space="preserve">（万元）</w:t>
            </w:r>
            <w:r>
              <w:rPr>
                <w:b/>
                <w:bCs w:val="0"/>
                <w:color w:val="000000"/>
                <w:szCs w:val="21"/>
              </w:rPr>
            </w:r>
            <w:r/>
          </w:p>
        </w:tc>
        <w:tc>
          <w:tcPr>
            <w:tcW w:w="578" w:type="dxa"/>
            <w:vAlign w:val="center"/>
            <w:textDirection w:val="lrTb"/>
            <w:noWrap w:val="false"/>
          </w:tcPr>
          <w:p>
            <w:pPr>
              <w:pStyle w:val="1049"/>
              <w:jc w:val="center"/>
              <w:rPr>
                <w:b/>
                <w:bCs w:val="0"/>
                <w:color w:val="000000"/>
                <w:szCs w:val="21"/>
              </w:rPr>
            </w:pPr>
            <w:r>
              <w:rPr>
                <w:b/>
                <w:bCs w:val="0"/>
                <w:color w:val="000000"/>
                <w:szCs w:val="21"/>
              </w:rPr>
              <w:t xml:space="preserve">数量</w:t>
            </w:r>
            <w:r>
              <w:rPr>
                <w:b/>
                <w:bCs w:val="0"/>
                <w:color w:val="000000"/>
                <w:szCs w:val="21"/>
              </w:rPr>
            </w:r>
            <w:r/>
          </w:p>
        </w:tc>
        <w:tc>
          <w:tcPr>
            <w:tcW w:w="1437" w:type="dxa"/>
            <w:vAlign w:val="center"/>
            <w:textDirection w:val="lrTb"/>
            <w:noWrap w:val="false"/>
          </w:tcPr>
          <w:p>
            <w:pPr>
              <w:pStyle w:val="1049"/>
              <w:jc w:val="center"/>
              <w:rPr>
                <w:b/>
                <w:bCs w:val="0"/>
                <w:color w:val="000000"/>
                <w:szCs w:val="21"/>
              </w:rPr>
            </w:pPr>
            <w:r>
              <w:rPr>
                <w:b/>
                <w:bCs w:val="0"/>
                <w:color w:val="000000"/>
                <w:szCs w:val="21"/>
              </w:rPr>
              <w:t xml:space="preserve">简要技术需求或服务要求</w:t>
            </w:r>
            <w:r>
              <w:rPr>
                <w:b/>
                <w:bCs w:val="0"/>
                <w:color w:val="000000"/>
                <w:szCs w:val="21"/>
              </w:rPr>
            </w:r>
            <w:r/>
          </w:p>
        </w:tc>
      </w:tr>
      <w:tr>
        <w:trPr>
          <w:trHeight w:val="454"/>
        </w:trPr>
        <w:tc>
          <w:tcPr>
            <w:tcW w:w="391" w:type="dxa"/>
            <w:vAlign w:val="center"/>
            <w:textDirection w:val="lrTb"/>
            <w:noWrap w:val="false"/>
          </w:tcPr>
          <w:p>
            <w:pPr>
              <w:pStyle w:val="1049"/>
              <w:jc w:val="center"/>
              <w:rPr>
                <w:bCs/>
                <w:color w:val="000000"/>
                <w:szCs w:val="21"/>
              </w:rPr>
            </w:pPr>
            <w:r>
              <w:rPr>
                <w:bCs/>
                <w:color w:val="000000"/>
                <w:szCs w:val="21"/>
              </w:rPr>
              <w:t xml:space="preserve">01</w:t>
            </w:r>
            <w:r>
              <w:rPr>
                <w:bCs/>
                <w:color w:val="000000"/>
                <w:szCs w:val="21"/>
              </w:rPr>
            </w:r>
            <w:r/>
          </w:p>
        </w:tc>
        <w:tc>
          <w:tcPr>
            <w:tcW w:w="1671" w:type="dxa"/>
            <w:vAlign w:val="center"/>
            <w:textDirection w:val="lrTb"/>
            <w:noWrap w:val="false"/>
          </w:tcPr>
          <w:p>
            <w:pPr>
              <w:pStyle w:val="1049"/>
              <w:jc w:val="center"/>
              <w:rPr>
                <w:rFonts w:hint="eastAsia" w:eastAsia="宋体"/>
                <w:bCs/>
                <w:color w:val="000000"/>
                <w:szCs w:val="21"/>
                <w:lang w:eastAsia="zh-CN"/>
              </w:rPr>
            </w:pPr>
            <w:r>
              <w:rPr>
                <w:rFonts w:hint="eastAsia" w:ascii="Times New Roman" w:hAnsi="Times New Roman" w:eastAsia="宋体" w:cs="Times New Roman"/>
                <w:bCs/>
                <w:color w:val="000000"/>
                <w:szCs w:val="21"/>
                <w:lang w:eastAsia="zh-CN"/>
              </w:rPr>
              <w:t xml:space="preserve">2025年度金坛区占补平衡项目测绘采购</w:t>
            </w:r>
            <w:r>
              <w:rPr>
                <w:rFonts w:hint="eastAsia" w:eastAsia="宋体"/>
                <w:bCs/>
                <w:color w:val="000000"/>
                <w:szCs w:val="21"/>
                <w:lang w:eastAsia="zh-CN"/>
              </w:rPr>
            </w:r>
            <w:r/>
          </w:p>
        </w:tc>
        <w:tc>
          <w:tcPr>
            <w:tcW w:w="921" w:type="dxa"/>
            <w:vAlign w:val="center"/>
            <w:textDirection w:val="lrTb"/>
            <w:noWrap w:val="false"/>
          </w:tcPr>
          <w:p>
            <w:pPr>
              <w:pStyle w:val="1049"/>
              <w:jc w:val="center"/>
              <w:rPr>
                <w:rFonts w:eastAsia="宋体"/>
                <w:bCs/>
                <w:color w:val="000000"/>
                <w:szCs w:val="21"/>
                <w:lang w:val="en-US" w:eastAsia="zh-CN"/>
              </w:rPr>
            </w:pPr>
            <w:r>
              <w:rPr>
                <w:rFonts w:hint="eastAsia"/>
                <w:bCs/>
                <w:color w:val="000000"/>
                <w:szCs w:val="21"/>
                <w:lang w:val="en-US" w:eastAsia="zh-CN"/>
              </w:rPr>
              <w:t xml:space="preserve">8</w:t>
            </w:r>
            <w:r>
              <w:rPr>
                <w:rFonts w:hint="eastAsia"/>
                <w:bCs/>
                <w:color w:val="000000"/>
                <w:szCs w:val="21"/>
                <w:lang w:val="en-US" w:eastAsia="zh-CN"/>
              </w:rPr>
              <w:t xml:space="preserve">9.1</w:t>
            </w:r>
            <w:r>
              <w:rPr>
                <w:rFonts w:eastAsia="宋体"/>
                <w:bCs/>
                <w:color w:val="000000"/>
                <w:szCs w:val="21"/>
                <w:lang w:val="en-US" w:eastAsia="zh-CN"/>
              </w:rPr>
            </w:r>
            <w:r/>
          </w:p>
        </w:tc>
        <w:tc>
          <w:tcPr>
            <w:tcW w:w="578" w:type="dxa"/>
            <w:vAlign w:val="center"/>
            <w:textDirection w:val="lrTb"/>
            <w:noWrap w:val="false"/>
          </w:tcPr>
          <w:p>
            <w:pPr>
              <w:pStyle w:val="1049"/>
              <w:jc w:val="center"/>
              <w:rPr>
                <w:rFonts w:eastAsia="宋体"/>
                <w:bCs/>
                <w:color w:val="000000"/>
                <w:szCs w:val="21"/>
                <w:lang w:val="en-US" w:eastAsia="zh-CN"/>
              </w:rPr>
            </w:pPr>
            <w:r>
              <w:rPr>
                <w:rFonts w:hint="eastAsia"/>
                <w:bCs/>
                <w:color w:val="000000"/>
                <w:szCs w:val="21"/>
                <w:lang w:val="en-US" w:eastAsia="zh-CN"/>
              </w:rPr>
              <w:t xml:space="preserve">1</w:t>
            </w:r>
            <w:r>
              <w:rPr>
                <w:rFonts w:hint="eastAsia"/>
                <w:bCs/>
                <w:color w:val="000000"/>
                <w:szCs w:val="21"/>
                <w:lang w:val="en-US" w:eastAsia="zh-CN"/>
              </w:rPr>
              <w:t xml:space="preserve">项</w:t>
            </w:r>
            <w:r>
              <w:rPr>
                <w:rFonts w:eastAsia="宋体"/>
                <w:bCs/>
                <w:color w:val="000000"/>
                <w:szCs w:val="21"/>
                <w:lang w:val="en-US" w:eastAsia="zh-CN"/>
              </w:rPr>
            </w:r>
            <w:r/>
          </w:p>
        </w:tc>
        <w:tc>
          <w:tcPr>
            <w:tcW w:w="1437" w:type="dxa"/>
            <w:vAlign w:val="center"/>
            <w:textDirection w:val="lrTb"/>
            <w:noWrap w:val="false"/>
          </w:tcPr>
          <w:p>
            <w:pPr>
              <w:pStyle w:val="1049"/>
              <w:jc w:val="center"/>
              <w:rPr>
                <w:rFonts w:eastAsia="宋体"/>
                <w:color w:val="000000"/>
                <w:szCs w:val="21"/>
                <w:lang w:val="en-US" w:eastAsia="zh-CN"/>
              </w:rPr>
            </w:pPr>
            <w:r>
              <w:rPr>
                <w:rFonts w:hint="eastAsia" w:eastAsia="宋体"/>
                <w:color w:val="000000"/>
                <w:szCs w:val="21"/>
                <w:lang w:val="en-US" w:eastAsia="zh-CN"/>
              </w:rPr>
              <w:t xml:space="preserve">详见采购需求</w:t>
            </w:r>
            <w:r>
              <w:rPr>
                <w:rFonts w:eastAsia="宋体"/>
                <w:color w:val="000000"/>
                <w:szCs w:val="21"/>
                <w:lang w:val="en-US" w:eastAsia="zh-CN"/>
              </w:rPr>
            </w:r>
            <w:r/>
          </w:p>
        </w:tc>
      </w:tr>
    </w:tbl>
    <w:p>
      <w:pPr>
        <w:pStyle w:val="1049"/>
        <w:numPr>
          <w:ilvl w:val="0"/>
          <w:numId w:val="0"/>
        </w:numPr>
        <w:ind w:firstLine="480"/>
        <w:spacing w:line="360" w:lineRule="auto"/>
        <w:rPr>
          <w:rFonts w:hint="eastAsia" w:ascii="Times New Roman" w:hAnsi="Times New Roman" w:eastAsia="宋体" w:cs="Times New Roman"/>
          <w:color w:val="000000"/>
          <w:sz w:val="24"/>
          <w:highlight w:val="none"/>
          <w:lang w:eastAsia="zh-CN"/>
        </w:rPr>
      </w:pPr>
      <w:r>
        <w:rPr>
          <w:rFonts w:hint="eastAsia"/>
          <w:color w:val="000000"/>
          <w:sz w:val="24"/>
          <w:lang w:val="en-US" w:eastAsia="zh-CN"/>
        </w:rPr>
        <w:t xml:space="preserve">6.</w:t>
      </w:r>
      <w:r>
        <w:rPr>
          <w:color w:val="000000"/>
          <w:sz w:val="24"/>
        </w:rPr>
        <w:t xml:space="preserve">合同履行期限</w:t>
      </w:r>
      <w:r>
        <w:rPr>
          <w:color w:val="000000"/>
          <w:sz w:val="24"/>
          <w:highlight w:val="none"/>
        </w:rPr>
        <w:t xml:space="preserve">：</w:t>
      </w:r>
      <w:r>
        <w:rPr>
          <w:rFonts w:hint="eastAsia"/>
          <w:color w:val="000000"/>
          <w:sz w:val="24"/>
          <w:highlight w:val="none"/>
          <w:lang w:val="en-US" w:eastAsia="zh-CN"/>
        </w:rPr>
        <w:t xml:space="preserve">合</w:t>
      </w:r>
      <w:r>
        <w:rPr>
          <w:rFonts w:hint="eastAsia" w:ascii="Times New Roman" w:hAnsi="Times New Roman" w:eastAsia="宋体" w:cs="Times New Roman"/>
          <w:bCs/>
          <w:color w:val="000000"/>
          <w:sz w:val="24"/>
          <w:szCs w:val="24"/>
          <w:highlight w:val="none"/>
          <w:u w:val="none"/>
        </w:rPr>
        <w:t xml:space="preserve">同签订之日起至202</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年</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月3</w:t>
      </w:r>
      <w:r>
        <w:rPr>
          <w:rFonts w:hint="eastAsia" w:ascii="Times New Roman" w:hAnsi="Times New Roman" w:eastAsia="宋体" w:cs="Times New Roman"/>
          <w:bCs/>
          <w:color w:val="000000"/>
          <w:sz w:val="24"/>
          <w:szCs w:val="24"/>
          <w:highlight w:val="none"/>
          <w:u w:val="none"/>
          <w:lang w:val="en-US" w:eastAsia="zh-CN"/>
        </w:rPr>
        <w:t xml:space="preserve">0</w:t>
      </w:r>
      <w:r>
        <w:rPr>
          <w:rFonts w:hint="eastAsia" w:ascii="Times New Roman" w:hAnsi="Times New Roman" w:eastAsia="宋体" w:cs="Times New Roman"/>
          <w:bCs/>
          <w:color w:val="000000"/>
          <w:sz w:val="24"/>
          <w:szCs w:val="24"/>
          <w:highlight w:val="none"/>
          <w:u w:val="none"/>
        </w:rPr>
        <w:t xml:space="preserve">日</w:t>
      </w:r>
      <w:r>
        <w:rPr>
          <w:rFonts w:hint="eastAsia" w:ascii="Times New Roman" w:hAnsi="Times New Roman" w:eastAsia="宋体" w:cs="Times New Roman"/>
          <w:bCs/>
          <w:color w:val="000000"/>
          <w:sz w:val="24"/>
          <w:szCs w:val="24"/>
          <w:highlight w:val="none"/>
          <w:u w:val="none"/>
          <w:lang w:eastAsia="zh-CN"/>
        </w:rPr>
        <w:t xml:space="preserve">。</w:t>
      </w:r>
      <w:r>
        <w:rPr>
          <w:rFonts w:hint="eastAsia" w:ascii="Times New Roman" w:hAnsi="Times New Roman" w:eastAsia="宋体" w:cs="Times New Roman"/>
          <w:color w:val="000000"/>
          <w:sz w:val="24"/>
          <w:highlight w:val="none"/>
          <w:lang w:eastAsia="zh-CN"/>
        </w:rPr>
      </w:r>
      <w:r/>
    </w:p>
    <w:p>
      <w:pPr>
        <w:pStyle w:val="1049"/>
        <w:numPr>
          <w:ilvl w:val="0"/>
          <w:numId w:val="0"/>
        </w:numPr>
        <w:ind w:firstLine="480"/>
        <w:spacing w:line="360" w:lineRule="auto"/>
        <w:rPr>
          <w:color w:val="000000"/>
          <w:sz w:val="24"/>
        </w:rPr>
      </w:pPr>
      <w:r>
        <w:rPr>
          <w:rFonts w:hint="eastAsia"/>
          <w:color w:val="000000"/>
          <w:sz w:val="24"/>
          <w:lang w:val="en-US" w:eastAsia="zh-CN"/>
        </w:rPr>
        <w:t xml:space="preserve">7.</w:t>
      </w:r>
      <w:r>
        <w:rPr>
          <w:color w:val="000000"/>
          <w:sz w:val="24"/>
        </w:rPr>
        <w:t xml:space="preserve">本项目是否接受联合体：</w:t>
      </w:r>
      <w:r>
        <w:rPr>
          <w:rFonts w:hint="eastAsia"/>
          <w:color w:val="000000"/>
          <w:lang w:eastAsia="zh-CN"/>
        </w:rPr>
        <w:t xml:space="preserve">□</w:t>
      </w:r>
      <w:r>
        <w:rPr>
          <w:color w:val="000000"/>
          <w:sz w:val="24"/>
        </w:rPr>
        <w:t xml:space="preserve">是  </w:t>
      </w:r>
      <w:r>
        <w:rPr>
          <w:rFonts w:hint="eastAsia"/>
          <w:color w:val="000000"/>
          <w:lang w:eastAsia="zh-CN"/>
        </w:rPr>
        <w:t xml:space="preserve">☑</w:t>
      </w:r>
      <w:r>
        <w:rPr>
          <w:color w:val="000000"/>
          <w:sz w:val="24"/>
        </w:rPr>
        <w:t xml:space="preserve">否。</w:t>
      </w:r>
      <w:r>
        <w:rPr>
          <w:color w:val="000000"/>
          <w:sz w:val="24"/>
        </w:rPr>
      </w:r>
      <w:r/>
    </w:p>
    <w:p>
      <w:pPr>
        <w:pStyle w:val="1051"/>
        <w:jc w:val="left"/>
        <w:spacing w:before="0" w:line="360" w:lineRule="auto"/>
        <w:rPr>
          <w:rFonts w:ascii="Times New Roman" w:hAnsi="Times New Roman" w:eastAsia="宋体"/>
          <w:color w:val="000000"/>
          <w:sz w:val="24"/>
          <w:szCs w:val="24"/>
        </w:rPr>
      </w:pPr>
      <w:r/>
      <w:bookmarkStart w:id="7" w:name="_Toc35393622"/>
      <w:r/>
      <w:bookmarkStart w:id="8" w:name="_Toc28359003"/>
      <w:r/>
      <w:bookmarkStart w:id="9" w:name="_Toc35393791"/>
      <w:r/>
      <w:bookmarkStart w:id="10" w:name="_Toc28359080"/>
      <w:r>
        <w:rPr>
          <w:rFonts w:ascii="Times New Roman" w:hAnsi="Times New Roman" w:eastAsia="宋体"/>
          <w:color w:val="000000"/>
          <w:sz w:val="24"/>
          <w:szCs w:val="24"/>
        </w:rPr>
        <w:t xml:space="preserve">二、申请人的资格要求（须同时满足）</w:t>
      </w:r>
      <w:bookmarkEnd w:id="7"/>
      <w:r/>
      <w:bookmarkEnd w:id="8"/>
      <w:r/>
      <w:bookmarkEnd w:id="9"/>
      <w:r/>
      <w:bookmarkEnd w:id="10"/>
      <w:r>
        <w:rPr>
          <w:rFonts w:ascii="Times New Roman" w:hAnsi="Times New Roman" w:eastAsia="宋体"/>
          <w:color w:val="000000"/>
          <w:sz w:val="24"/>
          <w:szCs w:val="24"/>
        </w:rPr>
      </w:r>
      <w:r/>
    </w:p>
    <w:p>
      <w:pPr>
        <w:pStyle w:val="1049"/>
        <w:ind w:firstLine="480"/>
        <w:spacing w:line="360" w:lineRule="auto"/>
        <w:rPr>
          <w:rFonts w:hint="eastAsia"/>
          <w:color w:val="000000"/>
          <w:sz w:val="24"/>
        </w:rPr>
      </w:pPr>
      <w:r/>
      <w:bookmarkStart w:id="11" w:name="_Toc28359081"/>
      <w:r/>
      <w:bookmarkStart w:id="12" w:name="_Toc28359004"/>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1049"/>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1049"/>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1049"/>
        <w:ind w:firstLine="480"/>
        <w:spacing w:line="360" w:lineRule="auto"/>
        <w:rPr>
          <w:color w:val="000000"/>
          <w:sz w:val="24"/>
        </w:rPr>
      </w:pPr>
      <w:r>
        <w:rPr>
          <w:color w:val="000000"/>
          <w:sz w:val="24"/>
        </w:rPr>
        <w:t xml:space="preserve">2.落实政府采购政策需满足的资格要求：</w:t>
      </w:r>
      <w:r>
        <w:rPr>
          <w:color w:val="000000"/>
          <w:sz w:val="24"/>
        </w:rPr>
      </w:r>
      <w:r/>
    </w:p>
    <w:p>
      <w:pPr>
        <w:pStyle w:val="1049"/>
        <w:ind w:firstLine="480"/>
        <w:spacing w:line="360" w:lineRule="auto"/>
        <w:rPr>
          <w:color w:val="000000"/>
          <w:sz w:val="24"/>
        </w:rPr>
      </w:pPr>
      <w:r>
        <w:rPr>
          <w:color w:val="000000"/>
          <w:sz w:val="24"/>
        </w:rPr>
        <w:t xml:space="preserve">2.1 中小企业政策</w:t>
      </w:r>
      <w:r>
        <w:rPr>
          <w:color w:val="000000"/>
          <w:sz w:val="24"/>
        </w:rPr>
      </w:r>
      <w:r/>
    </w:p>
    <w:p>
      <w:pPr>
        <w:pStyle w:val="1049"/>
        <w:ind w:firstLine="420"/>
        <w:spacing w:line="360" w:lineRule="auto"/>
        <w:rPr>
          <w:color w:val="000000"/>
          <w:sz w:val="24"/>
        </w:rPr>
      </w:pPr>
      <w:r>
        <w:rPr>
          <w:rFonts w:hint="eastAsia"/>
          <w:color w:val="000000"/>
          <w:lang w:eastAsia="zh-CN"/>
        </w:rPr>
        <w:t xml:space="preserve">☑</w:t>
      </w:r>
      <w:r>
        <w:rPr>
          <w:color w:val="000000"/>
          <w:sz w:val="24"/>
        </w:rPr>
        <w:t xml:space="preserve">本项目不专门面向中小企业预留采购份额。</w:t>
      </w:r>
      <w:r>
        <w:rPr>
          <w:color w:val="000000"/>
          <w:sz w:val="24"/>
        </w:rPr>
      </w:r>
      <w:r/>
    </w:p>
    <w:p>
      <w:pPr>
        <w:pStyle w:val="1049"/>
        <w:ind w:firstLine="420"/>
        <w:spacing w:line="360" w:lineRule="auto"/>
        <w:rPr>
          <w:color w:val="000000"/>
          <w:sz w:val="24"/>
        </w:rPr>
      </w:pPr>
      <w:r>
        <w:rPr>
          <w:rFonts w:ascii="Wingdings 2" w:hAnsi="Wingdings 2" w:eastAsia="Wingdings 2" w:cs="Wingdings 2"/>
          <w:color w:val="000000"/>
          <w:highlight w:val="none"/>
        </w:rPr>
        <w:t xml:space="preserve">£</w:t>
      </w:r>
      <w:r>
        <w:rPr>
          <w:color w:val="000000"/>
          <w:sz w:val="24"/>
          <w:highlight w:val="none"/>
        </w:rPr>
        <w:t xml:space="preserve">本项目专门面向  </w:t>
      </w:r>
      <w:r>
        <w:rPr>
          <w:rFonts w:ascii="Wingdings 2" w:hAnsi="Wingdings 2" w:eastAsia="Wingdings 2" w:cs="Wingdings 2"/>
          <w:color w:val="000000"/>
          <w:highlight w:val="none"/>
        </w:rPr>
        <w:t xml:space="preserve">£</w:t>
      </w:r>
      <w:r>
        <w:rPr>
          <w:color w:val="000000"/>
          <w:sz w:val="24"/>
          <w:highlight w:val="none"/>
        </w:rPr>
        <w:t xml:space="preserve">中小</w:t>
      </w:r>
      <w:r>
        <w:rPr>
          <w:color w:val="000000"/>
          <w:sz w:val="24"/>
        </w:rPr>
        <w:t xml:space="preserve"> </w:t>
      </w:r>
      <w:r>
        <w:rPr>
          <w:rFonts w:hint="eastAsia"/>
          <w:color w:val="000000"/>
        </w:rPr>
        <w:t xml:space="preserve">□</w:t>
      </w:r>
      <w:r>
        <w:rPr>
          <w:color w:val="000000"/>
          <w:sz w:val="24"/>
        </w:rPr>
        <w:t xml:space="preserve">小微企业  采购。即：提供的货物全部由符合政策要求的中小/小微企业制造、服务全部由符合政策要求的中小/小微企业承接。</w:t>
      </w:r>
      <w:r>
        <w:rPr>
          <w:color w:val="000000"/>
          <w:sz w:val="24"/>
        </w:rPr>
      </w:r>
      <w:r/>
    </w:p>
    <w:p>
      <w:pPr>
        <w:pStyle w:val="1049"/>
        <w:ind w:firstLine="480"/>
        <w:spacing w:line="360" w:lineRule="auto"/>
        <w:rPr>
          <w:color w:val="000000"/>
          <w:sz w:val="24"/>
        </w:rPr>
      </w:pPr>
      <w:r>
        <w:rPr>
          <w:color w:val="000000"/>
          <w:sz w:val="24"/>
        </w:rPr>
        <w:t xml:space="preserve">2.2 </w:t>
      </w:r>
      <w:r>
        <w:rPr>
          <w:rFonts w:hint="eastAsia"/>
          <w:color w:val="000000"/>
          <w:sz w:val="24"/>
          <w:lang w:eastAsia="zh-CN"/>
        </w:rPr>
        <w:t xml:space="preserve">其他</w:t>
      </w:r>
      <w:r>
        <w:rPr>
          <w:color w:val="000000"/>
          <w:sz w:val="24"/>
        </w:rPr>
        <w:t xml:space="preserve">落实政府采购政策的资格要求（如有）：</w:t>
      </w:r>
      <w:r>
        <w:rPr>
          <w:rFonts w:hint="eastAsia"/>
          <w:color w:val="000000"/>
          <w:sz w:val="24"/>
          <w:u w:val="single"/>
        </w:rPr>
        <w:t xml:space="preserve">  /  </w:t>
      </w:r>
      <w:r>
        <w:rPr>
          <w:rFonts w:hint="eastAsia"/>
          <w:color w:val="000000"/>
          <w:sz w:val="24"/>
        </w:rPr>
        <w:t xml:space="preserve">。</w:t>
      </w:r>
      <w:r>
        <w:rPr>
          <w:color w:val="000000"/>
          <w:sz w:val="24"/>
        </w:rPr>
      </w:r>
      <w:r/>
    </w:p>
    <w:p>
      <w:pPr>
        <w:pStyle w:val="1049"/>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1049"/>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rFonts w:hint="eastAsia"/>
          <w:color w:val="000000"/>
        </w:rPr>
        <w:t xml:space="preserve">□</w:t>
      </w:r>
      <w:r>
        <w:rPr>
          <w:color w:val="000000"/>
          <w:sz w:val="24"/>
        </w:rPr>
        <w:t xml:space="preserve">是   </w:t>
      </w:r>
      <w:r>
        <w:rPr>
          <w:rFonts w:hint="eastAsia"/>
          <w:color w:val="000000"/>
        </w:rPr>
        <w:t xml:space="preserve">☑</w:t>
      </w:r>
      <w:r>
        <w:rPr>
          <w:color w:val="000000"/>
          <w:sz w:val="24"/>
        </w:rPr>
        <w:t xml:space="preserve">否；</w:t>
      </w:r>
      <w:r>
        <w:rPr>
          <w:color w:val="000000"/>
          <w:sz w:val="24"/>
        </w:rPr>
      </w:r>
      <w:r/>
    </w:p>
    <w:p>
      <w:pPr>
        <w:pStyle w:val="1049"/>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1049"/>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rPr>
        <w:t xml:space="preserve">□</w:t>
      </w:r>
      <w:r>
        <w:rPr>
          <w:color w:val="000000"/>
          <w:sz w:val="24"/>
        </w:rPr>
        <w:t xml:space="preserve">否</w:t>
      </w:r>
      <w:r>
        <w:rPr>
          <w:color w:val="000000"/>
          <w:sz w:val="24"/>
        </w:rPr>
      </w:r>
      <w:r/>
    </w:p>
    <w:p>
      <w:pPr>
        <w:pStyle w:val="1049"/>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rPr>
        <w:t xml:space="preserve">☑</w:t>
      </w:r>
      <w:r>
        <w:rPr>
          <w:color w:val="000000"/>
          <w:sz w:val="24"/>
        </w:rPr>
        <w:t xml:space="preserve">是，公益一类事业单位、使用事业编制且由财政拨款保障的群团组织，不得作为承接主体；</w:t>
      </w:r>
      <w:r>
        <w:rPr>
          <w:color w:val="000000"/>
          <w:sz w:val="24"/>
        </w:rPr>
      </w:r>
      <w:r/>
    </w:p>
    <w:p>
      <w:pPr>
        <w:pStyle w:val="1049"/>
        <w:ind w:firstLine="480"/>
        <w:spacing w:line="360" w:lineRule="auto"/>
        <w:tabs>
          <w:tab w:val="left" w:pos="900" w:leader="none"/>
          <w:tab w:val="left" w:pos="1134" w:leader="none"/>
          <w:tab w:val="left" w:pos="1589" w:leader="none"/>
          <w:tab w:val="left" w:pos="5521" w:leader="none"/>
        </w:tabs>
        <w:rPr>
          <w:rFonts w:hint="eastAsia" w:eastAsia="宋体"/>
          <w:color w:val="0000ff"/>
          <w:sz w:val="24"/>
          <w:u w:val="single"/>
          <w:lang w:val="en-US" w:eastAsia="zh-CN"/>
        </w:rPr>
      </w:pPr>
      <w:r>
        <w:rPr>
          <w:color w:val="000000"/>
          <w:sz w:val="24"/>
        </w:rPr>
        <w:t xml:space="preserve">3.3其他特定资格要求：</w:t>
      </w:r>
      <w:r>
        <w:rPr>
          <w:rFonts w:hint="eastAsia"/>
          <w:color w:val="0000ff"/>
          <w:sz w:val="24"/>
          <w:lang w:val="en-US" w:eastAsia="zh-CN"/>
        </w:rPr>
        <w:t xml:space="preserve">响应供应商需具有自然资源主管部门颁发的测绘乙级及以上资质证书。</w:t>
      </w:r>
      <w:r>
        <w:rPr>
          <w:rFonts w:hint="eastAsia" w:eastAsia="宋体"/>
          <w:color w:val="0000ff"/>
          <w:sz w:val="24"/>
          <w:u w:val="single"/>
          <w:lang w:val="en-US" w:eastAsia="zh-CN"/>
        </w:rPr>
      </w:r>
      <w:r/>
    </w:p>
    <w:p>
      <w:pPr>
        <w:pStyle w:val="1051"/>
        <w:jc w:val="left"/>
        <w:spacing w:before="0" w:line="360" w:lineRule="auto"/>
        <w:widowControl/>
        <w:rPr>
          <w:rFonts w:ascii="Times New Roman" w:hAnsi="Times New Roman" w:eastAsia="宋体"/>
          <w:color w:val="000000"/>
          <w:sz w:val="24"/>
          <w:szCs w:val="24"/>
        </w:rPr>
      </w:pPr>
      <w:r/>
      <w:bookmarkEnd w:id="11"/>
      <w:r/>
      <w:bookmarkEnd w:id="12"/>
      <w:r/>
      <w:bookmarkStart w:id="13" w:name="_Toc35393623"/>
      <w:r/>
      <w:bookmarkStart w:id="14" w:name="_Toc35393792"/>
      <w:r>
        <w:rPr>
          <w:rFonts w:ascii="Times New Roman" w:hAnsi="Times New Roman" w:eastAsia="宋体"/>
          <w:color w:val="000000"/>
          <w:sz w:val="24"/>
          <w:szCs w:val="24"/>
        </w:rPr>
        <w:t xml:space="preserve">三、获取采购文件</w:t>
      </w:r>
      <w:bookmarkEnd w:id="13"/>
      <w:r/>
      <w:bookmarkEnd w:id="14"/>
      <w:r>
        <w:rPr>
          <w:rFonts w:ascii="Times New Roman" w:hAnsi="Times New Roman" w:eastAsia="宋体"/>
          <w:color w:val="000000"/>
          <w:sz w:val="24"/>
          <w:szCs w:val="24"/>
        </w:rPr>
      </w:r>
      <w:r/>
    </w:p>
    <w:p>
      <w:pPr>
        <w:pStyle w:val="1049"/>
        <w:ind w:firstLine="480"/>
        <w:spacing w:line="360" w:lineRule="auto"/>
        <w:rPr>
          <w:color w:val="000000"/>
          <w:sz w:val="24"/>
          <w:lang w:bidi="ar"/>
        </w:rPr>
      </w:pPr>
      <w:r>
        <w:rPr>
          <w:color w:val="000000"/>
          <w:sz w:val="24"/>
          <w:lang w:bidi="ar"/>
        </w:rPr>
        <w:t xml:space="preserve">1.时间：</w:t>
      </w:r>
      <w:r>
        <w:rPr>
          <w:rFonts w:hint="eastAsia"/>
          <w:color w:val="000000"/>
          <w:sz w:val="24"/>
          <w:lang w:val="en-US" w:eastAsia="zh-CN"/>
        </w:rPr>
        <w:t xml:space="preserve">自发布之日起</w:t>
      </w:r>
      <w:r>
        <w:rPr>
          <w:color w:val="000000"/>
          <w:sz w:val="24"/>
          <w:lang w:bidi="ar"/>
        </w:rPr>
        <w:t xml:space="preserve">至</w:t>
      </w:r>
      <w:r>
        <w:rPr>
          <w:rFonts w:hint="eastAsia"/>
          <w:color w:val="0000ff"/>
          <w:sz w:val="24"/>
          <w:u w:val="single"/>
          <w:lang w:val="en-US" w:eastAsia="zh-CN"/>
        </w:rPr>
        <w:t xml:space="preserve">2025</w:t>
      </w:r>
      <w:r>
        <w:rPr>
          <w:color w:val="0000ff"/>
          <w:sz w:val="24"/>
          <w:u w:val="single"/>
          <w:lang w:bidi="ar"/>
        </w:rPr>
        <w:t xml:space="preserve">年</w:t>
      </w:r>
      <w:r>
        <w:rPr>
          <w:rFonts w:hint="eastAsia"/>
          <w:color w:val="0000ff"/>
          <w:sz w:val="24"/>
          <w:u w:val="single"/>
          <w:lang w:val="en-US" w:eastAsia="zh-CN"/>
        </w:rPr>
        <w:t xml:space="preserve">x</w:t>
      </w:r>
      <w:r>
        <w:rPr>
          <w:color w:val="0000ff"/>
          <w:sz w:val="24"/>
          <w:u w:val="single"/>
          <w:lang w:bidi="ar"/>
        </w:rPr>
        <w:t xml:space="preserve">月</w:t>
      </w:r>
      <w:r>
        <w:rPr>
          <w:rFonts w:hint="eastAsia"/>
          <w:color w:val="0000ff"/>
          <w:sz w:val="24"/>
          <w:u w:val="single"/>
          <w:lang w:val="en-US" w:eastAsia="zh-CN" w:bidi="ar"/>
        </w:rPr>
        <w:t xml:space="preserve">x</w:t>
      </w:r>
      <w:r>
        <w:rPr>
          <w:color w:val="0000ff"/>
          <w:sz w:val="24"/>
          <w:u w:val="single"/>
          <w:lang w:bidi="ar"/>
        </w:rPr>
        <w:t xml:space="preserve">日</w:t>
      </w:r>
      <w:r>
        <w:rPr>
          <w:color w:val="000000"/>
          <w:sz w:val="24"/>
          <w:lang w:bidi="ar"/>
        </w:rPr>
        <w:t xml:space="preserve">。</w:t>
      </w:r>
      <w:r>
        <w:rPr>
          <w:color w:val="000000"/>
          <w:sz w:val="24"/>
          <w:lang w:bidi="ar"/>
        </w:rPr>
      </w:r>
      <w:r/>
    </w:p>
    <w:p>
      <w:pPr>
        <w:pStyle w:val="1049"/>
        <w:ind w:firstLine="480"/>
        <w:spacing w:line="360" w:lineRule="auto"/>
        <w:rPr>
          <w:rFonts w:hint="eastAsia" w:eastAsia="宋体"/>
          <w:color w:val="000000"/>
          <w:sz w:val="24"/>
          <w:lang w:val="en-US" w:eastAsia="zh-CN"/>
        </w:rPr>
      </w:pPr>
      <w:r>
        <w:rPr>
          <w:color w:val="000000"/>
          <w:sz w:val="24"/>
          <w:lang w:bidi="ar"/>
        </w:rPr>
        <w:t xml:space="preserve">2.地点：</w:t>
      </w:r>
      <w:r>
        <w:rPr>
          <w:rFonts w:hint="eastAsia"/>
          <w:color w:val="000000"/>
          <w:sz w:val="24"/>
          <w:lang w:bidi="ar"/>
        </w:rPr>
        <w:t xml:space="preserve">政府采购一体化平台“苏采云”</w:t>
      </w:r>
      <w:r>
        <w:rPr>
          <w:rFonts w:hint="eastAsia" w:eastAsia="宋体"/>
          <w:color w:val="000000"/>
          <w:sz w:val="24"/>
          <w:lang w:val="en-US" w:eastAsia="zh-CN"/>
        </w:rPr>
      </w:r>
      <w:r/>
    </w:p>
    <w:p>
      <w:pPr>
        <w:pStyle w:val="1049"/>
        <w:ind w:firstLine="480"/>
        <w:jc w:val="left"/>
        <w:spacing w:line="360" w:lineRule="auto"/>
        <w:widowControl/>
        <w:rPr>
          <w:color w:val="000000"/>
          <w:sz w:val="24"/>
          <w:lang w:bidi="ar"/>
        </w:rPr>
      </w:pPr>
      <w:r>
        <w:rPr>
          <w:color w:val="000000"/>
          <w:sz w:val="24"/>
          <w:lang w:bidi="ar"/>
        </w:rPr>
        <w:t xml:space="preserve">3.方式：</w:t>
      </w:r>
      <w:r>
        <w:rPr>
          <w:rFonts w:hint="eastAsia"/>
          <w:color w:val="000000"/>
          <w:sz w:val="24"/>
          <w:lang w:bidi="ar"/>
        </w:rPr>
        <w:t xml:space="preserve">供应商持CA数字认证证书登录政府采购一体化平台“苏采云”（ http://jszfcg.jscz.gov.cn/jszc/login）获取电子版磋商文件。</w:t>
      </w:r>
      <w:r>
        <w:rPr>
          <w:color w:val="000000"/>
          <w:sz w:val="24"/>
          <w:lang w:bidi="ar"/>
        </w:rPr>
      </w:r>
      <w:r/>
    </w:p>
    <w:p>
      <w:pPr>
        <w:pStyle w:val="1049"/>
        <w:ind w:firstLine="480"/>
        <w:jc w:val="left"/>
        <w:spacing w:line="360" w:lineRule="auto"/>
        <w:widowControl/>
        <w:rPr>
          <w:color w:val="000000"/>
          <w:sz w:val="24"/>
        </w:rPr>
      </w:pPr>
      <w:r>
        <w:rPr>
          <w:color w:val="000000"/>
          <w:sz w:val="24"/>
          <w:lang w:bidi="ar"/>
        </w:rPr>
        <w:t xml:space="preserve">4.售价：0元。</w:t>
      </w:r>
      <w:r>
        <w:rPr>
          <w:color w:val="000000"/>
          <w:sz w:val="24"/>
        </w:rPr>
      </w:r>
      <w:r/>
    </w:p>
    <w:p>
      <w:pPr>
        <w:pStyle w:val="1051"/>
        <w:jc w:val="left"/>
        <w:spacing w:before="0" w:line="360" w:lineRule="auto"/>
        <w:widowControl/>
        <w:rPr>
          <w:rFonts w:ascii="Times New Roman" w:hAnsi="Times New Roman" w:eastAsia="宋体"/>
          <w:color w:val="000000"/>
          <w:sz w:val="24"/>
          <w:szCs w:val="24"/>
        </w:rPr>
      </w:pPr>
      <w:r/>
      <w:bookmarkStart w:id="15" w:name="_Toc35393624"/>
      <w:r/>
      <w:bookmarkStart w:id="16" w:name="_Toc35393793"/>
      <w:r/>
      <w:bookmarkStart w:id="17" w:name="_Toc28359082"/>
      <w:r/>
      <w:bookmarkStart w:id="18" w:name="_Toc28359005"/>
      <w:r>
        <w:rPr>
          <w:rFonts w:ascii="Times New Roman" w:hAnsi="Times New Roman" w:eastAsia="宋体"/>
          <w:color w:val="000000"/>
          <w:sz w:val="24"/>
          <w:szCs w:val="24"/>
        </w:rPr>
        <w:t xml:space="preserve">四、</w:t>
      </w:r>
      <w:bookmarkEnd w:id="15"/>
      <w:r/>
      <w:bookmarkEnd w:id="16"/>
      <w:r/>
      <w:bookmarkEnd w:id="17"/>
      <w:r/>
      <w:bookmarkEnd w:id="18"/>
      <w:r>
        <w:rPr>
          <w:rFonts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1049"/>
        <w:ind w:firstLine="480"/>
        <w:spacing w:line="360" w:lineRule="auto"/>
        <w:rPr>
          <w:bCs/>
          <w:color w:val="000000"/>
          <w:sz w:val="24"/>
          <w:u w:val="single"/>
        </w:rPr>
      </w:pPr>
      <w:r>
        <w:rPr>
          <w:color w:val="000000"/>
          <w:sz w:val="24"/>
          <w:lang w:bidi="ar"/>
        </w:rPr>
        <w:t xml:space="preserve">截止时间：</w:t>
      </w:r>
      <w:r>
        <w:rPr>
          <w:rFonts w:hint="eastAsia"/>
          <w:color w:val="0000ff"/>
          <w:sz w:val="24"/>
          <w:u w:val="single"/>
          <w:lang w:val="en-US" w:eastAsia="zh-CN"/>
        </w:rPr>
        <w:t xml:space="preserve">2025</w:t>
      </w:r>
      <w:r>
        <w:rPr>
          <w:color w:val="0000ff"/>
          <w:sz w:val="24"/>
          <w:u w:val="single"/>
          <w:lang w:bidi="ar"/>
        </w:rPr>
        <w:t xml:space="preserve">年</w:t>
      </w:r>
      <w:r>
        <w:rPr>
          <w:rFonts w:hint="eastAsia"/>
          <w:color w:val="0000ff"/>
          <w:sz w:val="24"/>
          <w:u w:val="single"/>
          <w:lang w:val="en-US" w:eastAsia="zh-CN"/>
        </w:rPr>
        <w:t xml:space="preserve">x</w:t>
      </w:r>
      <w:r>
        <w:rPr>
          <w:color w:val="0000ff"/>
          <w:sz w:val="24"/>
          <w:u w:val="single"/>
          <w:lang w:bidi="ar"/>
        </w:rPr>
        <w:t xml:space="preserve">月</w:t>
      </w:r>
      <w:r>
        <w:rPr>
          <w:rFonts w:hint="eastAsia"/>
          <w:color w:val="0000ff"/>
          <w:sz w:val="24"/>
          <w:u w:val="single"/>
          <w:lang w:val="en-US" w:eastAsia="zh-CN" w:bidi="ar"/>
        </w:rPr>
        <w:t xml:space="preserve">xx</w:t>
      </w:r>
      <w:r>
        <w:rPr>
          <w:color w:val="0000ff"/>
          <w:sz w:val="24"/>
          <w:u w:val="single"/>
          <w:lang w:bidi="ar"/>
        </w:rPr>
        <w:t xml:space="preserve">日</w:t>
      </w:r>
      <w:r>
        <w:rPr>
          <w:rFonts w:hint="eastAsia"/>
          <w:color w:val="0000ff"/>
          <w:sz w:val="24"/>
          <w:u w:val="single"/>
          <w:lang w:val="en-US" w:eastAsia="zh-CN" w:bidi="ar"/>
        </w:rPr>
        <w:t xml:space="preserve">9</w:t>
      </w:r>
      <w:r>
        <w:rPr>
          <w:color w:val="0000ff"/>
          <w:sz w:val="24"/>
          <w:u w:val="single"/>
          <w:lang w:bidi="ar"/>
        </w:rPr>
        <w:t xml:space="preserve">点</w:t>
      </w:r>
      <w:r>
        <w:rPr>
          <w:rFonts w:hint="eastAsia"/>
          <w:color w:val="0000ff"/>
          <w:sz w:val="24"/>
          <w:u w:val="single"/>
          <w:lang w:val="en-US" w:eastAsia="zh-CN" w:bidi="ar"/>
        </w:rPr>
        <w:t xml:space="preserve">00</w:t>
      </w:r>
      <w:r>
        <w:rPr>
          <w:color w:val="0000ff"/>
          <w:sz w:val="24"/>
          <w:u w:val="single"/>
          <w:lang w:bidi="ar"/>
        </w:rPr>
        <w:t xml:space="preserve">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1049"/>
        <w:ind w:firstLine="480"/>
        <w:jc w:val="left"/>
        <w:spacing w:line="360" w:lineRule="auto"/>
        <w:rPr>
          <w:color w:val="000000"/>
          <w:sz w:val="24"/>
          <w:lang w:val="zh-TW" w:bidi="ar"/>
        </w:rPr>
      </w:pPr>
      <w:r>
        <w:rPr>
          <w:color w:val="000000"/>
          <w:sz w:val="24"/>
          <w:lang w:bidi="ar"/>
        </w:rPr>
        <w:t xml:space="preserve">地点：</w:t>
      </w:r>
      <w:r>
        <w:rPr>
          <w:rFonts w:hint="eastAsia"/>
          <w:color w:val="000000"/>
          <w:sz w:val="24"/>
          <w:u w:val="single"/>
        </w:rPr>
        <w:t xml:space="preserve">本项目采用不见面交易方式，无需到现场提交，供应商登录政府采购一体化平台“苏采云”供应商端，通过系统在线提交电子响应文件。</w:t>
      </w:r>
      <w:r>
        <w:rPr>
          <w:color w:val="000000"/>
          <w:sz w:val="24"/>
          <w:lang w:val="zh-TW" w:bidi="ar"/>
        </w:rPr>
      </w:r>
      <w:r/>
    </w:p>
    <w:p>
      <w:pPr>
        <w:pStyle w:val="1051"/>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五、开启</w:t>
      </w:r>
      <w:r>
        <w:rPr>
          <w:rFonts w:ascii="Times New Roman" w:hAnsi="Times New Roman" w:eastAsia="宋体"/>
          <w:color w:val="000000"/>
          <w:sz w:val="24"/>
          <w:szCs w:val="24"/>
        </w:rPr>
      </w:r>
      <w:r/>
    </w:p>
    <w:p>
      <w:pPr>
        <w:pStyle w:val="1049"/>
        <w:ind w:firstLine="480"/>
        <w:spacing w:line="360" w:lineRule="auto"/>
        <w:rPr>
          <w:bCs/>
          <w:color w:val="000000"/>
          <w:sz w:val="24"/>
          <w:u w:val="single"/>
        </w:rPr>
      </w:pPr>
      <w:r>
        <w:rPr>
          <w:color w:val="000000"/>
          <w:sz w:val="24"/>
          <w:lang w:bidi="ar"/>
        </w:rPr>
        <w:t xml:space="preserve">时间</w:t>
      </w:r>
      <w:r>
        <w:rPr>
          <w:color w:val="0000ff"/>
          <w:sz w:val="24"/>
          <w:lang w:bidi="ar"/>
        </w:rPr>
        <w:t xml:space="preserve">：</w:t>
      </w:r>
      <w:r>
        <w:rPr>
          <w:rFonts w:hint="eastAsia"/>
          <w:color w:val="0000ff"/>
          <w:sz w:val="24"/>
          <w:u w:val="single"/>
          <w:lang w:val="en-US" w:eastAsia="zh-CN"/>
        </w:rPr>
        <w:t xml:space="preserve">2025年x月xx日9点00分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1049"/>
        <w:ind w:firstLine="480"/>
        <w:spacing w:line="360" w:lineRule="auto"/>
        <w:rPr>
          <w:color w:val="000000"/>
          <w:sz w:val="24"/>
          <w:lang w:val="zh-TW" w:bidi="ar"/>
        </w:rPr>
      </w:pPr>
      <w:r>
        <w:rPr>
          <w:color w:val="000000"/>
          <w:sz w:val="24"/>
          <w:lang w:bidi="ar"/>
        </w:rPr>
        <w:t xml:space="preserve">地点：</w:t>
      </w:r>
      <w:r>
        <w:rPr>
          <w:rFonts w:hint="eastAsia" w:ascii="宋体" w:hAnsi="宋体"/>
          <w:color w:val="000000"/>
          <w:sz w:val="24"/>
          <w:u w:val="single"/>
        </w:rPr>
        <w:t xml:space="preserve">本项目采用不见面交易方式，无需到现场提交，供应商登录政府采购一体化平台“苏采云”供应商端，通过系统在线提交电子响应文件。</w:t>
      </w:r>
      <w:r>
        <w:rPr>
          <w:color w:val="000000"/>
          <w:sz w:val="24"/>
          <w:lang w:val="zh-TW" w:bidi="ar"/>
        </w:rPr>
      </w:r>
      <w:r/>
    </w:p>
    <w:p>
      <w:pPr>
        <w:pStyle w:val="1051"/>
        <w:jc w:val="left"/>
        <w:spacing w:before="0" w:line="360" w:lineRule="auto"/>
        <w:rPr>
          <w:rFonts w:ascii="Times New Roman" w:hAnsi="Times New Roman" w:eastAsia="宋体"/>
          <w:color w:val="000000"/>
          <w:sz w:val="24"/>
          <w:szCs w:val="24"/>
        </w:rPr>
      </w:pPr>
      <w:r/>
      <w:bookmarkStart w:id="19" w:name="_Toc35393625"/>
      <w:r/>
      <w:bookmarkStart w:id="20" w:name="_Toc28359084"/>
      <w:r/>
      <w:bookmarkStart w:id="21" w:name="_Toc35393794"/>
      <w:r/>
      <w:bookmarkStart w:id="22" w:name="_Toc28359007"/>
      <w:r>
        <w:rPr>
          <w:rFonts w:ascii="Times New Roman" w:hAnsi="Times New Roman" w:eastAsia="宋体"/>
          <w:color w:val="000000"/>
          <w:sz w:val="24"/>
          <w:szCs w:val="24"/>
        </w:rPr>
        <w:t xml:space="preserve">六、公告期限</w:t>
      </w:r>
      <w:bookmarkEnd w:id="19"/>
      <w:r/>
      <w:bookmarkEnd w:id="20"/>
      <w:r/>
      <w:bookmarkEnd w:id="21"/>
      <w:r/>
      <w:bookmarkEnd w:id="22"/>
      <w:r>
        <w:rPr>
          <w:rFonts w:ascii="Times New Roman" w:hAnsi="Times New Roman" w:eastAsia="宋体"/>
          <w:color w:val="000000"/>
          <w:sz w:val="24"/>
          <w:szCs w:val="24"/>
        </w:rPr>
      </w:r>
      <w:r/>
    </w:p>
    <w:p>
      <w:pPr>
        <w:pStyle w:val="1049"/>
        <w:ind w:firstLine="480"/>
        <w:spacing w:line="360" w:lineRule="auto"/>
        <w:rPr>
          <w:color w:val="000000"/>
          <w:sz w:val="24"/>
        </w:rPr>
      </w:pPr>
      <w:r>
        <w:rPr>
          <w:color w:val="000000"/>
          <w:sz w:val="24"/>
        </w:rPr>
        <w:t xml:space="preserve">自本公告发布之日起</w:t>
      </w:r>
      <w:r>
        <w:rPr>
          <w:rFonts w:hint="eastAsia"/>
          <w:color w:val="000000"/>
          <w:sz w:val="24"/>
        </w:rPr>
        <w:t xml:space="preserve">5</w:t>
      </w:r>
      <w:r>
        <w:rPr>
          <w:color w:val="000000"/>
          <w:sz w:val="24"/>
        </w:rPr>
        <w:t xml:space="preserve">个工作日。</w:t>
      </w:r>
      <w:r>
        <w:rPr>
          <w:color w:val="000000"/>
          <w:sz w:val="24"/>
        </w:rPr>
      </w:r>
      <w:r/>
    </w:p>
    <w:p>
      <w:pPr>
        <w:pStyle w:val="1051"/>
        <w:jc w:val="left"/>
        <w:spacing w:before="0" w:line="360" w:lineRule="auto"/>
        <w:rPr>
          <w:rFonts w:ascii="Times New Roman" w:hAnsi="Times New Roman" w:eastAsia="宋体"/>
          <w:color w:val="000000"/>
          <w:sz w:val="24"/>
          <w:szCs w:val="24"/>
        </w:rPr>
      </w:pPr>
      <w:r/>
      <w:bookmarkStart w:id="23" w:name="_Toc35393626"/>
      <w:r/>
      <w:bookmarkStart w:id="24" w:name="_Toc35393795"/>
      <w:r>
        <w:rPr>
          <w:rFonts w:ascii="Times New Roman" w:hAnsi="Times New Roman" w:eastAsia="宋体"/>
          <w:color w:val="000000"/>
          <w:sz w:val="24"/>
          <w:szCs w:val="24"/>
        </w:rPr>
        <w:t xml:space="preserve">七、其他补充事宜</w:t>
      </w:r>
      <w:bookmarkEnd w:id="23"/>
      <w:r/>
      <w:bookmarkEnd w:id="24"/>
      <w:r>
        <w:rPr>
          <w:rFonts w:ascii="Times New Roman" w:hAnsi="Times New Roman" w:eastAsia="宋体"/>
          <w:color w:val="000000"/>
          <w:sz w:val="24"/>
          <w:szCs w:val="24"/>
        </w:rPr>
      </w:r>
      <w:r/>
    </w:p>
    <w:p>
      <w:pPr>
        <w:pStyle w:val="1049"/>
        <w:ind w:firstLine="480"/>
        <w:spacing w:line="360" w:lineRule="auto"/>
        <w:rPr>
          <w:color w:val="000000"/>
          <w:sz w:val="24"/>
        </w:rPr>
      </w:pPr>
      <w:r>
        <w:rPr>
          <w:color w:val="000000"/>
          <w:sz w:val="24"/>
        </w:rPr>
        <w:t xml:space="preserve">1.本项目需要落实的政府采购政策：</w:t>
      </w:r>
      <w:r>
        <w:rPr>
          <w:rFonts w:hint="eastAsia"/>
          <w:color w:val="000000"/>
          <w:sz w:val="24"/>
          <w:u w:val="single"/>
        </w:rPr>
        <w:t xml:space="preserve">  /  </w:t>
      </w:r>
      <w:r>
        <w:rPr>
          <w:rFonts w:hint="eastAsia"/>
          <w:color w:val="000000"/>
          <w:sz w:val="24"/>
        </w:rPr>
        <w:t xml:space="preserve"> </w:t>
      </w:r>
      <w:r>
        <w:rPr>
          <w:color w:val="000000"/>
          <w:sz w:val="24"/>
          <w:lang w:bidi="ar"/>
        </w:rPr>
        <w:t xml:space="preserve">。</w:t>
      </w:r>
      <w:r>
        <w:rPr>
          <w:color w:val="000000"/>
          <w:sz w:val="24"/>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本项目采用不见面交易方式，请供应商认真学习政府采购一体化平台“苏采云”发布的相关操作手册，办理CA认证证书、进行政府采购一体化平台“苏采云”注册绑定，并认真核实数字认证证书情况确认是否符合本项目电子化采购流程要求。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技术支持服务热线   0519-85588210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CA认证证书办理（可邮寄）联系电话   0519-85588120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3.1办理CA认证证书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供应商登录政府采购一体化平台“苏采云”“新CA办理指南”，按照程序要求办理。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3.2注册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供应商登录政府采购一体化平台“苏采云” 下载“ 用户注册”查阅后进行自助注册。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3.3控件、客户端下载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供应商登录政府采购一体化平台“苏采云” 下载“驱动下载”，安装驱动。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3.4 获取电子磋商文件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供应商持CA数字认证证书登录政府采购一体化平台“苏采云”获取电子</w:t>
      </w:r>
      <w:r>
        <w:rPr>
          <w:rFonts w:hint="eastAsia"/>
          <w:color w:val="000000"/>
          <w:sz w:val="24"/>
          <w:lang w:eastAsia="zh-CN" w:bidi="ar"/>
        </w:rPr>
        <w:t xml:space="preserve">磋商文件</w:t>
      </w:r>
      <w:r>
        <w:rPr>
          <w:rFonts w:hint="eastAsia"/>
          <w:color w:val="000000"/>
          <w:sz w:val="24"/>
          <w:lang w:bidi="ar"/>
        </w:rPr>
        <w:t xml:space="preserve">。未在规定期限内通过政府采购一体化平台“苏采云”获取磋商文件的响应无效。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3.5编制电子响应文件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3.6提交电子响应文件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供应商应于响应截止时间前在政府采购一体化平台“苏采云”提交电子响应文件，上传电子响应文件过程中请保持与互联网的连接畅通。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3.7电子开标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供应商使用CA认证证书登录政府采购一体化平台“苏采云”进行电子化不见面开标。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3.8注意事项</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4.公告发布媒体：常州市政府采购网、常州青枫招标有限公司网站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5.关于常州市中小企业政府采购信用融资 </w:t>
      </w:r>
      <w:r>
        <w:rPr>
          <w:rFonts w:hint="eastAsia"/>
          <w:color w:val="000000"/>
          <w:sz w:val="24"/>
          <w:lang w:bidi="ar"/>
        </w:rPr>
      </w:r>
      <w:r/>
    </w:p>
    <w:p>
      <w:pPr>
        <w:pStyle w:val="1049"/>
        <w:ind w:firstLine="480"/>
        <w:jc w:val="left"/>
        <w:spacing w:line="360" w:lineRule="auto"/>
        <w:widowControl/>
        <w:rPr>
          <w:rFonts w:hint="eastAsia"/>
          <w:color w:val="000000"/>
          <w:sz w:val="24"/>
          <w:lang w:bidi="ar"/>
        </w:rPr>
      </w:pPr>
      <w:r>
        <w:rPr>
          <w:rFonts w:hint="eastAsia"/>
          <w:color w:val="000000"/>
          <w:sz w:val="24"/>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r>
        <w:rPr>
          <w:rFonts w:hint="eastAsia"/>
          <w:color w:val="000000"/>
          <w:sz w:val="24"/>
          <w:lang w:bidi="ar"/>
        </w:rPr>
      </w:r>
      <w:r/>
    </w:p>
    <w:p>
      <w:pPr>
        <w:pStyle w:val="1051"/>
        <w:jc w:val="left"/>
        <w:spacing w:before="0" w:line="360" w:lineRule="auto"/>
        <w:rPr>
          <w:rFonts w:ascii="Times New Roman" w:hAnsi="Times New Roman" w:eastAsia="宋体"/>
          <w:color w:val="000000"/>
          <w:sz w:val="24"/>
          <w:szCs w:val="24"/>
        </w:rPr>
      </w:pPr>
      <w:r/>
      <w:bookmarkStart w:id="25" w:name="_Toc35393796"/>
      <w:r/>
      <w:bookmarkStart w:id="26" w:name="_Toc28359008"/>
      <w:r/>
      <w:bookmarkStart w:id="27" w:name="_Toc35393627"/>
      <w:r/>
      <w:bookmarkStart w:id="28" w:name="_Toc28359085"/>
      <w:r>
        <w:rPr>
          <w:rFonts w:ascii="Times New Roman" w:hAnsi="Times New Roman" w:eastAsia="宋体"/>
          <w:color w:val="000000"/>
          <w:sz w:val="24"/>
          <w:szCs w:val="24"/>
        </w:rPr>
        <w:t xml:space="preserve">八、对本项目提出询问，请按以下方式联系。</w:t>
      </w:r>
      <w:bookmarkEnd w:id="25"/>
      <w:r/>
      <w:bookmarkEnd w:id="26"/>
      <w:r/>
      <w:bookmarkEnd w:id="27"/>
      <w:r/>
      <w:bookmarkEnd w:id="28"/>
      <w:r>
        <w:rPr>
          <w:rFonts w:ascii="Times New Roman" w:hAnsi="Times New Roman" w:eastAsia="宋体"/>
          <w:color w:val="000000"/>
          <w:sz w:val="24"/>
          <w:szCs w:val="24"/>
        </w:rPr>
      </w:r>
      <w:r/>
    </w:p>
    <w:p>
      <w:pPr>
        <w:pStyle w:val="1049"/>
        <w:jc w:val="left"/>
        <w:spacing w:line="360" w:lineRule="auto"/>
        <w:widowControl/>
        <w:rPr>
          <w:b/>
          <w:color w:val="000000"/>
          <w:sz w:val="24"/>
        </w:rPr>
      </w:pPr>
      <w:r>
        <w:rPr>
          <w:color w:val="000000"/>
          <w:sz w:val="24"/>
        </w:rPr>
        <w:t xml:space="preserve">　　　</w:t>
      </w:r>
      <w:r>
        <w:rPr>
          <w:b/>
          <w:color w:val="000000"/>
          <w:sz w:val="24"/>
        </w:rPr>
        <w:t xml:space="preserve">1.采购人信息</w:t>
      </w:r>
      <w:r>
        <w:rPr>
          <w:b/>
          <w:color w:val="000000"/>
          <w:sz w:val="24"/>
        </w:rPr>
      </w:r>
      <w:r/>
    </w:p>
    <w:p>
      <w:pPr>
        <w:pStyle w:val="1049"/>
        <w:ind w:left="1079" w:hanging="300"/>
        <w:jc w:val="left"/>
        <w:spacing w:line="360" w:lineRule="auto"/>
        <w:rPr>
          <w:color w:val="000000"/>
          <w:sz w:val="24"/>
        </w:rPr>
      </w:pPr>
      <w:r/>
      <w:bookmarkStart w:id="29" w:name="_Toc28359086"/>
      <w:r/>
      <w:bookmarkStart w:id="30" w:name="_Toc28359009"/>
      <w:r>
        <w:rPr>
          <w:color w:val="000000"/>
          <w:sz w:val="24"/>
        </w:rPr>
        <w:t xml:space="preserve">名    称：</w:t>
      </w:r>
      <w:r>
        <w:rPr>
          <w:rFonts w:hint="eastAsia" w:ascii="Times New Roman" w:hAnsi="Times New Roman" w:eastAsia="宋体" w:cs="Times New Roman"/>
          <w:color w:val="000000"/>
          <w:sz w:val="24"/>
          <w:szCs w:val="20"/>
          <w:u w:val="single"/>
          <w:lang w:val="en-US" w:eastAsia="zh-CN" w:bidi="ar-SA"/>
        </w:rPr>
        <w:t xml:space="preserve">常州市金坛区自然资源和规划局 </w:t>
      </w:r>
      <w:r>
        <w:rPr>
          <w:color w:val="000000"/>
          <w:sz w:val="24"/>
        </w:rPr>
      </w:r>
      <w:r/>
    </w:p>
    <w:p>
      <w:pPr>
        <w:pStyle w:val="1049"/>
        <w:ind w:left="1079" w:hanging="300"/>
        <w:jc w:val="left"/>
        <w:spacing w:line="360" w:lineRule="auto"/>
        <w:rPr>
          <w:color w:val="000000"/>
          <w:sz w:val="24"/>
          <w:u w:val="single"/>
        </w:rPr>
      </w:pPr>
      <w:r>
        <w:rPr>
          <w:color w:val="000000"/>
          <w:sz w:val="24"/>
        </w:rPr>
        <w:t xml:space="preserve">地    址：</w:t>
      </w:r>
      <w:r>
        <w:rPr>
          <w:rFonts w:hint="eastAsia" w:ascii="Times New Roman" w:hAnsi="Times New Roman" w:eastAsia="宋体" w:cs="Times New Roman"/>
          <w:color w:val="000000"/>
          <w:sz w:val="24"/>
          <w:szCs w:val="20"/>
          <w:u w:val="single"/>
          <w:lang w:val="en-US" w:eastAsia="zh-CN" w:bidi="ar-SA"/>
        </w:rPr>
        <w:t xml:space="preserve">常州市金坛区清风路1号</w:t>
      </w:r>
      <w:r>
        <w:rPr>
          <w:color w:val="000000"/>
          <w:sz w:val="24"/>
          <w:u w:val="single"/>
        </w:rPr>
      </w:r>
      <w:r/>
    </w:p>
    <w:p>
      <w:pPr>
        <w:pStyle w:val="1049"/>
        <w:ind w:left="1079" w:hanging="300"/>
        <w:jc w:val="left"/>
        <w:spacing w:line="360" w:lineRule="auto"/>
        <w:rPr>
          <w:rFonts w:ascii="Times New Roman" w:hAnsi="Times New Roman" w:eastAsia="宋体" w:cs="Times New Roman"/>
          <w:color w:val="000000"/>
          <w:sz w:val="24"/>
          <w:szCs w:val="20"/>
          <w:u w:val="single"/>
          <w:lang w:val="en-US" w:eastAsia="zh-CN" w:bidi="ar-SA"/>
        </w:rPr>
      </w:pPr>
      <w:r>
        <w:rPr>
          <w:color w:val="000000"/>
          <w:sz w:val="24"/>
        </w:rPr>
        <w:t xml:space="preserve">联系方式：</w:t>
      </w:r>
      <w:r>
        <w:rPr>
          <w:rFonts w:hint="eastAsia"/>
          <w:color w:val="000000"/>
          <w:sz w:val="24"/>
          <w:u w:val="single"/>
          <w:lang w:val="en-US" w:eastAsia="zh-CN"/>
        </w:rPr>
        <w:t xml:space="preserve">蒋</w:t>
      </w:r>
      <w:r>
        <w:rPr>
          <w:rFonts w:hint="eastAsia" w:ascii="Times New Roman" w:hAnsi="Times New Roman" w:eastAsia="宋体" w:cs="Times New Roman"/>
          <w:color w:val="000000"/>
          <w:sz w:val="24"/>
          <w:szCs w:val="20"/>
          <w:u w:val="single"/>
          <w:lang w:val="en-US" w:eastAsia="zh-CN" w:bidi="ar-SA"/>
        </w:rPr>
        <w:t xml:space="preserve">先生  18306141217 </w:t>
      </w:r>
      <w:r>
        <w:rPr>
          <w:rFonts w:ascii="Times New Roman" w:hAnsi="Times New Roman" w:eastAsia="宋体" w:cs="Times New Roman"/>
          <w:color w:val="000000"/>
          <w:sz w:val="24"/>
          <w:szCs w:val="20"/>
          <w:u w:val="single"/>
          <w:lang w:val="en-US" w:eastAsia="zh-CN" w:bidi="ar-SA"/>
        </w:rPr>
      </w:r>
      <w:r/>
    </w:p>
    <w:p>
      <w:pPr>
        <w:pStyle w:val="1049"/>
        <w:numPr>
          <w:ilvl w:val="0"/>
          <w:numId w:val="8"/>
        </w:numPr>
        <w:ind w:left="1078" w:hanging="299"/>
        <w:jc w:val="left"/>
        <w:spacing w:line="360" w:lineRule="auto"/>
        <w:tabs>
          <w:tab w:val="left" w:pos="312" w:leader="none"/>
        </w:tabs>
        <w:rPr>
          <w:b/>
          <w:color w:val="000000"/>
          <w:sz w:val="24"/>
        </w:rPr>
      </w:pPr>
      <w:r>
        <w:rPr>
          <w:b/>
          <w:color w:val="000000"/>
          <w:sz w:val="24"/>
        </w:rPr>
        <w:t xml:space="preserve">采购代理机构信息</w:t>
      </w:r>
      <w:bookmarkEnd w:id="29"/>
      <w:r/>
      <w:bookmarkEnd w:id="30"/>
      <w:r/>
      <w:bookmarkStart w:id="31" w:name="_Toc28359087"/>
      <w:r/>
      <w:bookmarkStart w:id="32" w:name="_Toc28359010"/>
      <w:r>
        <w:rPr>
          <w:b/>
          <w:color w:val="000000"/>
          <w:sz w:val="24"/>
        </w:rPr>
      </w:r>
      <w:r/>
    </w:p>
    <w:p>
      <w:pPr>
        <w:pStyle w:val="1049"/>
        <w:numPr>
          <w:ilvl w:val="0"/>
          <w:numId w:val="0"/>
        </w:numPr>
        <w:ind w:firstLine="240"/>
        <w:jc w:val="left"/>
        <w:spacing w:line="360" w:lineRule="auto"/>
        <w:rPr>
          <w:color w:val="000000"/>
          <w:sz w:val="24"/>
        </w:rPr>
      </w:pPr>
      <w:r>
        <w:rPr>
          <w:color w:val="000000"/>
          <w:sz w:val="24"/>
        </w:rPr>
        <w:t xml:space="preserve">名    称：</w:t>
      </w:r>
      <w:r>
        <w:rPr>
          <w:rFonts w:hint="eastAsia" w:ascii="Times New Roman" w:hAnsi="Times New Roman" w:eastAsia="宋体" w:cs="Times New Roman"/>
          <w:color w:val="000000"/>
          <w:sz w:val="24"/>
          <w:szCs w:val="20"/>
          <w:u w:val="single"/>
          <w:lang w:val="en-US" w:eastAsia="zh-CN" w:bidi="ar-SA"/>
        </w:rPr>
        <w:t xml:space="preserve">江苏骏通建设项目管理咨询有限公司</w:t>
      </w:r>
      <w:r>
        <w:rPr>
          <w:color w:val="000000"/>
          <w:sz w:val="24"/>
        </w:rPr>
      </w:r>
      <w:r/>
    </w:p>
    <w:p>
      <w:pPr>
        <w:pStyle w:val="1049"/>
        <w:ind w:left="1076" w:hanging="297"/>
        <w:jc w:val="left"/>
        <w:spacing w:line="360" w:lineRule="auto"/>
        <w:rPr>
          <w:rFonts w:hint="eastAsia" w:ascii="Times New Roman" w:hAnsi="Times New Roman" w:eastAsia="宋体" w:cs="Times New Roman"/>
          <w:color w:val="000000"/>
          <w:sz w:val="24"/>
          <w:szCs w:val="20"/>
          <w:u w:val="single"/>
          <w:lang w:val="en-US" w:eastAsia="zh-CN" w:bidi="ar-SA"/>
        </w:rPr>
      </w:pPr>
      <w:r>
        <w:rPr>
          <w:color w:val="000000"/>
          <w:sz w:val="24"/>
        </w:rPr>
        <w:t xml:space="preserve">地    址：</w:t>
      </w:r>
      <w:r>
        <w:rPr>
          <w:rFonts w:hint="eastAsia" w:ascii="Times New Roman" w:hAnsi="Times New Roman" w:eastAsia="宋体" w:cs="Times New Roman"/>
          <w:color w:val="000000"/>
          <w:sz w:val="24"/>
          <w:szCs w:val="20"/>
          <w:u w:val="single"/>
          <w:lang w:val="en-US" w:eastAsia="zh-CN" w:bidi="ar-SA"/>
        </w:rPr>
        <w:t xml:space="preserve">常州市金坛区金鑫路165号中景商务楼A座809室</w:t>
      </w:r>
      <w:r>
        <w:rPr>
          <w:rFonts w:hint="eastAsia" w:ascii="Times New Roman" w:hAnsi="Times New Roman" w:eastAsia="宋体" w:cs="Times New Roman"/>
          <w:color w:val="000000"/>
          <w:sz w:val="24"/>
          <w:szCs w:val="20"/>
          <w:u w:val="single"/>
          <w:lang w:val="en-US" w:eastAsia="zh-CN" w:bidi="ar-SA"/>
        </w:rPr>
      </w:r>
      <w:r/>
    </w:p>
    <w:p>
      <w:pPr>
        <w:pStyle w:val="1049"/>
        <w:ind w:left="1076" w:hanging="297"/>
        <w:jc w:val="left"/>
        <w:spacing w:line="360" w:lineRule="auto"/>
        <w:rPr>
          <w:rFonts w:hint="eastAsia" w:ascii="Times New Roman" w:hAnsi="Times New Roman" w:eastAsia="宋体" w:cs="Times New Roman"/>
          <w:color w:val="000000"/>
          <w:sz w:val="24"/>
          <w:szCs w:val="20"/>
          <w:u w:val="single"/>
          <w:lang w:val="en-US" w:eastAsia="zh-CN" w:bidi="ar-SA"/>
        </w:rPr>
      </w:pPr>
      <w:r>
        <w:rPr>
          <w:color w:val="000000"/>
          <w:sz w:val="24"/>
        </w:rPr>
        <w:t xml:space="preserve">联系方式：</w:t>
      </w:r>
      <w:r>
        <w:rPr>
          <w:rFonts w:hint="eastAsia" w:ascii="Times New Roman" w:hAnsi="Times New Roman" w:eastAsia="宋体" w:cs="Times New Roman"/>
          <w:color w:val="000000"/>
          <w:sz w:val="24"/>
          <w:szCs w:val="20"/>
          <w:u w:val="single"/>
          <w:lang w:val="en-US" w:eastAsia="zh-CN" w:bidi="ar-SA"/>
        </w:rPr>
        <w:t xml:space="preserve">0519-82618969</w:t>
      </w:r>
      <w:r>
        <w:rPr>
          <w:rFonts w:hint="eastAsia" w:ascii="Times New Roman" w:hAnsi="Times New Roman" w:eastAsia="宋体" w:cs="Times New Roman"/>
          <w:color w:val="000000"/>
          <w:sz w:val="24"/>
          <w:szCs w:val="20"/>
          <w:u w:val="single"/>
          <w:lang w:val="en-US" w:eastAsia="zh-CN" w:bidi="ar-SA"/>
        </w:rPr>
      </w:r>
      <w:r/>
    </w:p>
    <w:p>
      <w:pPr>
        <w:pStyle w:val="1049"/>
        <w:ind w:left="1078" w:hanging="299"/>
        <w:spacing w:line="360" w:lineRule="auto"/>
        <w:rPr>
          <w:b/>
          <w:color w:val="000000"/>
          <w:sz w:val="24"/>
          <w:u w:val="single"/>
        </w:rPr>
      </w:pPr>
      <w:r>
        <w:rPr>
          <w:b/>
          <w:color w:val="000000"/>
          <w:sz w:val="24"/>
        </w:rPr>
        <w:t xml:space="preserve">3.项目联系方式</w:t>
      </w:r>
      <w:bookmarkEnd w:id="31"/>
      <w:r/>
      <w:bookmarkEnd w:id="32"/>
      <w:r>
        <w:rPr>
          <w:b/>
          <w:color w:val="000000"/>
          <w:sz w:val="24"/>
          <w:u w:val="single"/>
        </w:rPr>
      </w:r>
      <w:r/>
    </w:p>
    <w:p>
      <w:pPr>
        <w:pStyle w:val="1089"/>
        <w:ind w:left="1076" w:hanging="297"/>
        <w:spacing w:line="360" w:lineRule="auto"/>
        <w:rPr>
          <w:rFonts w:ascii="Times New Roman" w:hAnsi="Times New Roman" w:eastAsia="宋体" w:cs="Times New Roman"/>
          <w:color w:val="000000"/>
          <w:sz w:val="24"/>
          <w:szCs w:val="20"/>
          <w:u w:val="single"/>
          <w:lang w:val="en-US" w:eastAsia="zh-CN" w:bidi="ar-SA"/>
        </w:rPr>
      </w:pPr>
      <w:r>
        <w:rPr>
          <w:rFonts w:ascii="Times New Roman" w:hAnsi="Times New Roman"/>
          <w:color w:val="000000"/>
          <w:sz w:val="24"/>
          <w:szCs w:val="24"/>
        </w:rPr>
        <w:t xml:space="preserve">项目联系人：</w:t>
      </w:r>
      <w:r>
        <w:rPr>
          <w:rFonts w:hint="eastAsia" w:ascii="Times New Roman" w:hAnsi="Times New Roman" w:eastAsia="宋体" w:cs="Times New Roman"/>
          <w:color w:val="000000"/>
          <w:sz w:val="24"/>
          <w:szCs w:val="20"/>
          <w:u w:val="single"/>
          <w:lang w:val="en-US" w:eastAsia="zh-CN" w:bidi="ar-SA"/>
        </w:rPr>
        <w:t xml:space="preserve">俞女士</w:t>
      </w:r>
      <w:r>
        <w:rPr>
          <w:rFonts w:ascii="Times New Roman" w:hAnsi="Times New Roman" w:eastAsia="宋体" w:cs="Times New Roman"/>
          <w:color w:val="000000"/>
          <w:sz w:val="24"/>
          <w:szCs w:val="20"/>
          <w:u w:val="single"/>
          <w:lang w:val="en-US" w:eastAsia="zh-CN" w:bidi="ar-SA"/>
        </w:rPr>
      </w:r>
      <w:r/>
    </w:p>
    <w:p>
      <w:pPr>
        <w:pStyle w:val="1089"/>
        <w:ind w:left="1076" w:hanging="297"/>
        <w:spacing w:line="360" w:lineRule="auto"/>
        <w:rPr>
          <w:rFonts w:ascii="Times New Roman" w:hAnsi="Times New Roman" w:eastAsia="宋体" w:cs="Times New Roman"/>
          <w:color w:val="000000"/>
          <w:sz w:val="24"/>
          <w:szCs w:val="20"/>
          <w:u w:val="single"/>
          <w:lang w:val="en-US" w:eastAsia="zh-CN" w:bidi="ar-SA"/>
        </w:rPr>
      </w:pPr>
      <w:r>
        <w:rPr>
          <w:rFonts w:ascii="Times New Roman" w:hAnsi="Times New Roman"/>
          <w:color w:val="000000"/>
          <w:sz w:val="24"/>
        </w:rPr>
        <w:t xml:space="preserve">电      话：</w:t>
      </w:r>
      <w:r>
        <w:rPr>
          <w:rFonts w:hint="eastAsia" w:ascii="Times New Roman" w:hAnsi="Times New Roman" w:eastAsia="宋体" w:cs="Times New Roman"/>
          <w:color w:val="000000"/>
          <w:sz w:val="24"/>
          <w:szCs w:val="20"/>
          <w:u w:val="single"/>
          <w:lang w:val="en-US" w:eastAsia="zh-CN" w:bidi="ar-SA"/>
        </w:rPr>
        <w:t xml:space="preserve">13915800922</w:t>
      </w:r>
      <w:r>
        <w:rPr>
          <w:rFonts w:ascii="Times New Roman" w:hAnsi="Times New Roman" w:eastAsia="宋体" w:cs="Times New Roman"/>
          <w:color w:val="000000"/>
          <w:sz w:val="24"/>
          <w:szCs w:val="20"/>
          <w:u w:val="single"/>
          <w:lang w:val="en-US" w:eastAsia="zh-CN" w:bidi="ar-SA"/>
        </w:rPr>
        <w:t xml:space="preserve"> </w:t>
      </w:r>
      <w:r>
        <w:rPr>
          <w:rFonts w:ascii="Times New Roman" w:hAnsi="Times New Roman" w:eastAsia="宋体" w:cs="Times New Roman"/>
          <w:color w:val="000000"/>
          <w:sz w:val="24"/>
          <w:szCs w:val="20"/>
          <w:u w:val="single"/>
          <w:lang w:val="en-US" w:eastAsia="zh-CN" w:bidi="ar-SA"/>
        </w:rPr>
      </w:r>
      <w:r/>
    </w:p>
    <w:p>
      <w:pPr>
        <w:pStyle w:val="1049"/>
        <w:ind w:firstLine="5880"/>
        <w:jc w:val="right"/>
        <w:spacing w:line="360" w:lineRule="auto"/>
        <w:rPr>
          <w:color w:val="000000"/>
          <w:sz w:val="24"/>
        </w:rPr>
      </w:pPr>
      <w:r>
        <w:rPr>
          <w:color w:val="000000"/>
          <w:sz w:val="24"/>
        </w:rPr>
      </w:r>
      <w:r/>
    </w:p>
    <w:p>
      <w:pPr>
        <w:pStyle w:val="1049"/>
        <w:jc w:val="center"/>
        <w:spacing w:line="360" w:lineRule="auto"/>
        <w:rPr>
          <w:b/>
          <w:color w:val="000000"/>
          <w:sz w:val="32"/>
          <w:szCs w:val="32"/>
        </w:rPr>
        <w:outlineLvl w:val="0"/>
      </w:pPr>
      <w:r>
        <w:rPr>
          <w:color w:val="000000"/>
          <w:sz w:val="24"/>
        </w:rPr>
        <w:br w:type="page" w:clear="all"/>
      </w:r>
      <w:bookmarkStart w:id="33" w:name="_Toc512937850"/>
      <w:r/>
      <w:bookmarkStart w:id="34" w:name="_Toc353873938"/>
      <w:r/>
      <w:bookmarkStart w:id="35" w:name="_Toc264969275"/>
      <w:r/>
      <w:bookmarkStart w:id="36" w:name="_Toc353825548"/>
      <w:r/>
      <w:bookmarkStart w:id="37" w:name="_Toc265228423"/>
      <w:r/>
      <w:bookmarkStart w:id="38" w:name="_Toc127151777"/>
      <w:r/>
      <w:bookmarkStart w:id="39" w:name="_Toc195842950"/>
      <w:r/>
      <w:bookmarkStart w:id="40" w:name="_Toc150774783"/>
      <w:r/>
      <w:bookmarkStart w:id="41" w:name="_Toc305158854"/>
      <w:r/>
      <w:bookmarkStart w:id="42" w:name="_Toc127161488"/>
      <w:r/>
      <w:bookmarkStart w:id="43" w:name="_Toc305158928"/>
      <w:r/>
      <w:bookmarkStart w:id="44" w:name="_Toc104818926"/>
      <w:r/>
      <w:bookmarkStart w:id="45" w:name="_Toc226965856"/>
      <w:r>
        <w:rPr>
          <w:b/>
          <w:color w:val="000000"/>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051"/>
        <w:spacing w:before="0" w:line="360" w:lineRule="auto"/>
        <w:tabs>
          <w:tab w:val="center" w:pos="4592" w:leader="none"/>
          <w:tab w:val="left" w:pos="7860" w:leader="none"/>
        </w:tabs>
        <w:rPr>
          <w:rFonts w:ascii="Times New Roman" w:hAnsi="Times New Roman" w:eastAsia="宋体"/>
          <w:b w:val="0"/>
          <w:color w:val="000000"/>
          <w:sz w:val="28"/>
        </w:rPr>
      </w:pPr>
      <w:r/>
      <w:bookmarkStart w:id="46" w:name="_Toc164229360"/>
      <w:r/>
      <w:bookmarkStart w:id="47" w:name="_Toc195842884"/>
      <w:r/>
      <w:bookmarkStart w:id="48" w:name="_Toc151193833"/>
      <w:r/>
      <w:bookmarkStart w:id="49" w:name="_Toc151190146"/>
      <w:r/>
      <w:bookmarkStart w:id="50" w:name="_Toc151193907"/>
      <w:r/>
      <w:bookmarkStart w:id="51" w:name="_Toc226337215"/>
      <w:r/>
      <w:bookmarkStart w:id="52" w:name="_Toc151193689"/>
      <w:r/>
      <w:bookmarkStart w:id="53" w:name="_Toc226965709"/>
      <w:r/>
      <w:bookmarkStart w:id="54" w:name="_Toc164351613"/>
      <w:r/>
      <w:bookmarkStart w:id="55" w:name="_Toc150509270"/>
      <w:r/>
      <w:bookmarkStart w:id="56" w:name="_Toc226965792"/>
      <w:r/>
      <w:bookmarkStart w:id="57" w:name="_Toc127151519"/>
      <w:r/>
      <w:bookmarkStart w:id="58" w:name="_Toc127151720"/>
      <w:r/>
      <w:bookmarkStart w:id="59" w:name="_Toc151193617"/>
      <w:r/>
      <w:bookmarkStart w:id="60" w:name="_Toc127161433"/>
      <w:r/>
      <w:bookmarkStart w:id="61" w:name="_Toc151193761"/>
      <w:r/>
      <w:bookmarkStart w:id="62" w:name="_Toc520356144"/>
      <w:r/>
      <w:bookmarkStart w:id="63" w:name="_Toc226309763"/>
      <w:r/>
      <w:bookmarkStart w:id="64" w:name="_Toc150774619"/>
      <w:r/>
      <w:bookmarkStart w:id="65" w:name="_Toc150480757"/>
      <w:r/>
      <w:bookmarkStart w:id="66" w:name="_Toc164608633"/>
      <w:r/>
      <w:bookmarkStart w:id="67" w:name="_Toc164229214"/>
      <w:r/>
      <w:bookmarkStart w:id="68" w:name="_Toc142311021"/>
      <w:r/>
      <w:bookmarkStart w:id="69" w:name="_Toc149720812"/>
      <w:r/>
      <w:bookmarkStart w:id="70" w:name="_Toc150774724"/>
      <w:r/>
      <w:bookmarkStart w:id="71" w:name="_Toc164608788"/>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049"/>
        <w:ind w:firstLine="480"/>
        <w:spacing w:line="360" w:lineRule="auto"/>
        <w:rPr>
          <w:color w:val="000000"/>
          <w:sz w:val="24"/>
        </w:rPr>
      </w:pPr>
      <w:r>
        <w:rPr>
          <w:color w:val="000000"/>
          <w:sz w:val="24"/>
        </w:rPr>
        <w:t xml:space="preserve">本表是对供应商须知的具体补充和修改，如有矛盾，均以本资料表为准。标记“</w:t>
      </w:r>
      <w:r>
        <w:rPr>
          <w:b/>
          <w:color w:val="000000"/>
          <w:sz w:val="24"/>
        </w:rPr>
        <w:t xml:space="preserve">■</w:t>
      </w:r>
      <w:r>
        <w:rPr>
          <w:color w:val="000000"/>
          <w:sz w:val="24"/>
        </w:rPr>
        <w:t xml:space="preserve">”的选项意为适用于本项目，标记“</w:t>
      </w:r>
      <w:r>
        <w:rPr>
          <w:color w:val="000000"/>
        </w:rPr>
        <w:t xml:space="preserve">□</w:t>
      </w:r>
      <w:r>
        <w:rPr>
          <w:color w:val="000000"/>
          <w:sz w:val="24"/>
        </w:rPr>
        <w:t xml:space="preserve">”的选项意为不适用于本项目。</w:t>
      </w:r>
      <w:r>
        <w:rPr>
          <w:color w:val="000000"/>
          <w:sz w:val="24"/>
        </w:rPr>
      </w:r>
      <w:r/>
    </w:p>
    <w:tbl>
      <w:tblPr>
        <w:tblW w:w="103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635"/>
      </w:tblGrid>
      <w:tr>
        <w:trPr>
          <w:trHeight w:val="594"/>
          <w:tblHeader/>
        </w:trPr>
        <w:tc>
          <w:tcPr>
            <w:tcW w:w="988" w:type="dxa"/>
            <w:vAlign w:val="center"/>
            <w:textDirection w:val="lrTb"/>
            <w:noWrap w:val="false"/>
          </w:tcPr>
          <w:p>
            <w:pPr>
              <w:pStyle w:val="1049"/>
              <w:jc w:val="center"/>
              <w:rPr>
                <w:b/>
                <w:bCs/>
                <w:color w:val="000000"/>
                <w:sz w:val="24"/>
              </w:rPr>
            </w:pPr>
            <w:r>
              <w:rPr>
                <w:b/>
                <w:color w:val="000000"/>
                <w:sz w:val="24"/>
              </w:rPr>
              <w:t xml:space="preserve">条款号</w:t>
            </w:r>
            <w:r>
              <w:rPr>
                <w:b/>
                <w:bCs/>
                <w:color w:val="000000"/>
                <w:sz w:val="24"/>
              </w:rPr>
            </w:r>
            <w:r/>
          </w:p>
        </w:tc>
        <w:tc>
          <w:tcPr>
            <w:tcW w:w="1701" w:type="dxa"/>
            <w:vAlign w:val="center"/>
            <w:textDirection w:val="lrTb"/>
            <w:noWrap w:val="false"/>
          </w:tcPr>
          <w:p>
            <w:pPr>
              <w:pStyle w:val="1049"/>
              <w:jc w:val="center"/>
              <w:rPr>
                <w:b/>
                <w:bCs/>
                <w:color w:val="000000"/>
                <w:sz w:val="24"/>
              </w:rPr>
            </w:pPr>
            <w:r>
              <w:rPr>
                <w:b/>
                <w:bCs/>
                <w:color w:val="000000"/>
                <w:sz w:val="24"/>
              </w:rPr>
              <w:t xml:space="preserve">条目</w:t>
            </w:r>
            <w:r>
              <w:rPr>
                <w:b/>
                <w:bCs/>
                <w:color w:val="000000"/>
                <w:sz w:val="24"/>
              </w:rPr>
            </w:r>
            <w:r/>
          </w:p>
        </w:tc>
        <w:tc>
          <w:tcPr>
            <w:tcW w:w="7635" w:type="dxa"/>
            <w:vAlign w:val="center"/>
            <w:textDirection w:val="lrTb"/>
            <w:noWrap w:val="false"/>
          </w:tcPr>
          <w:p>
            <w:pPr>
              <w:pStyle w:val="1049"/>
              <w:jc w:val="center"/>
              <w:rPr>
                <w:b/>
                <w:bCs/>
                <w:color w:val="000000"/>
                <w:sz w:val="24"/>
              </w:rPr>
            </w:pPr>
            <w:r>
              <w:rPr>
                <w:b/>
                <w:bCs/>
                <w:color w:val="000000"/>
                <w:sz w:val="24"/>
              </w:rPr>
              <w:t xml:space="preserve">内容</w:t>
            </w:r>
            <w:r>
              <w:rPr>
                <w:b/>
                <w:bCs/>
                <w:color w:val="000000"/>
                <w:sz w:val="24"/>
              </w:rPr>
            </w:r>
            <w:r/>
          </w:p>
        </w:tc>
      </w:tr>
      <w:tr>
        <w:trPr>
          <w:trHeight w:val="497"/>
        </w:trPr>
        <w:tc>
          <w:tcPr>
            <w:tcW w:w="988" w:type="dxa"/>
            <w:vAlign w:val="center"/>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1</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项目属性</w:t>
            </w:r>
            <w:r>
              <w:rPr>
                <w:color w:val="000000"/>
                <w:sz w:val="24"/>
              </w:rPr>
            </w:r>
            <w:r/>
          </w:p>
        </w:tc>
        <w:tc>
          <w:tcPr>
            <w:tcW w:w="7635" w:type="dxa"/>
            <w:vAlign w:val="center"/>
            <w:textDirection w:val="lrTb"/>
            <w:noWrap w:val="false"/>
          </w:tcPr>
          <w:p>
            <w:pPr>
              <w:pStyle w:val="1049"/>
              <w:jc w:val="left"/>
              <w:rPr>
                <w:color w:val="000000"/>
                <w:sz w:val="24"/>
                <w:u w:val="single"/>
              </w:rPr>
            </w:pPr>
            <w:r>
              <w:rPr>
                <w:color w:val="000000"/>
                <w:sz w:val="24"/>
              </w:rPr>
              <w:t xml:space="preserve">项目属性：</w:t>
            </w:r>
            <w:r>
              <w:rPr>
                <w:rFonts w:hint="eastAsia"/>
                <w:color w:val="000000"/>
              </w:rPr>
              <w:t xml:space="preserve">☑</w:t>
            </w:r>
            <w:r>
              <w:rPr>
                <w:color w:val="000000"/>
                <w:sz w:val="24"/>
              </w:rPr>
              <w:t xml:space="preserve">服务</w:t>
            </w:r>
            <w:r>
              <w:rPr>
                <w:color w:val="000000"/>
                <w:sz w:val="24"/>
                <w:u w:val="single"/>
              </w:rPr>
            </w:r>
            <w:r/>
          </w:p>
        </w:tc>
      </w:tr>
      <w:tr>
        <w:trPr>
          <w:trHeight w:val="423"/>
        </w:trPr>
        <w:tc>
          <w:tcPr>
            <w:tcW w:w="988" w:type="dxa"/>
            <w:vAlign w:val="center"/>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2</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科研仪器设备</w:t>
            </w:r>
            <w:r>
              <w:rPr>
                <w:color w:val="000000"/>
                <w:sz w:val="24"/>
              </w:rPr>
            </w:r>
            <w:r/>
          </w:p>
        </w:tc>
        <w:tc>
          <w:tcPr>
            <w:tcW w:w="7635" w:type="dxa"/>
            <w:vAlign w:val="center"/>
            <w:textDirection w:val="lrTb"/>
            <w:noWrap w:val="false"/>
          </w:tcPr>
          <w:p>
            <w:pPr>
              <w:pStyle w:val="1049"/>
              <w:jc w:val="left"/>
              <w:rPr>
                <w:rFonts w:hint="eastAsia" w:eastAsia="宋体"/>
                <w:color w:val="000000"/>
                <w:sz w:val="24"/>
                <w:lang w:eastAsia="zh-CN"/>
              </w:rPr>
            </w:pPr>
            <w:r>
              <w:rPr>
                <w:color w:val="000000"/>
                <w:sz w:val="24"/>
              </w:rPr>
              <w:t xml:space="preserve">是否属于科研仪器设备采购项目：</w:t>
            </w:r>
            <w:r>
              <w:rPr>
                <w:rFonts w:hint="eastAsia"/>
                <w:color w:val="000000"/>
              </w:rPr>
              <w:t xml:space="preserve">☑</w:t>
            </w:r>
            <w:r>
              <w:rPr>
                <w:color w:val="000000"/>
                <w:sz w:val="24"/>
              </w:rPr>
              <w:t xml:space="preserve">否</w:t>
            </w:r>
            <w:r>
              <w:rPr>
                <w:rFonts w:hint="eastAsia"/>
                <w:color w:val="000000"/>
                <w:sz w:val="24"/>
                <w:lang w:eastAsia="zh-CN"/>
              </w:rPr>
              <w:tab/>
            </w:r>
            <w:r>
              <w:rPr>
                <w:rFonts w:hint="eastAsia" w:eastAsia="宋体"/>
                <w:color w:val="000000"/>
                <w:sz w:val="24"/>
                <w:lang w:eastAsia="zh-CN"/>
              </w:rPr>
            </w:r>
            <w:r/>
          </w:p>
        </w:tc>
      </w:tr>
      <w:tr>
        <w:trPr>
          <w:trHeight w:val="546"/>
        </w:trPr>
        <w:tc>
          <w:tcPr>
            <w:tcW w:w="988" w:type="dxa"/>
            <w:vAlign w:val="center"/>
            <w:vMerge w:val="restart"/>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3</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现场考察</w:t>
            </w:r>
            <w:r>
              <w:rPr>
                <w:color w:val="000000"/>
                <w:sz w:val="24"/>
              </w:rPr>
            </w:r>
            <w:r/>
          </w:p>
        </w:tc>
        <w:tc>
          <w:tcPr>
            <w:tcW w:w="7635" w:type="dxa"/>
            <w:vAlign w:val="center"/>
            <w:textDirection w:val="lrTb"/>
            <w:noWrap w:val="false"/>
          </w:tcPr>
          <w:p>
            <w:pPr>
              <w:pStyle w:val="1049"/>
              <w:jc w:val="left"/>
              <w:rPr>
                <w:rFonts w:ascii="Times New Roman" w:hAnsi="Times New Roman"/>
                <w:color w:val="000000"/>
                <w:sz w:val="24"/>
                <w:szCs w:val="24"/>
              </w:rPr>
            </w:pPr>
            <w:r>
              <w:rPr>
                <w:rFonts w:hint="eastAsia"/>
                <w:color w:val="000000"/>
              </w:rPr>
              <w:t xml:space="preserve">☑</w:t>
            </w:r>
            <w:r>
              <w:rPr>
                <w:color w:val="000000"/>
                <w:sz w:val="24"/>
              </w:rPr>
              <w:t xml:space="preserve">不组织</w:t>
            </w:r>
            <w:r>
              <w:rPr>
                <w:rFonts w:ascii="Times New Roman" w:hAnsi="Times New Roman"/>
                <w:color w:val="000000"/>
                <w:sz w:val="24"/>
                <w:szCs w:val="24"/>
              </w:rPr>
            </w:r>
            <w:r/>
          </w:p>
        </w:tc>
      </w:tr>
      <w:tr>
        <w:trPr>
          <w:trHeight w:val="473"/>
        </w:trPr>
        <w:tc>
          <w:tcPr>
            <w:tcW w:w="988" w:type="dxa"/>
            <w:vAlign w:val="center"/>
            <w:vMerge w:val="continue"/>
            <w:textDirection w:val="lrTb"/>
            <w:noWrap w:val="false"/>
          </w:tcPr>
          <w:p>
            <w:pPr>
              <w:pStyle w:val="1089"/>
              <w:jc w:val="center"/>
              <w:rPr>
                <w:rFonts w:ascii="Times New Roman" w:hAnsi="Times New Roman"/>
                <w:color w:val="000000"/>
                <w:sz w:val="24"/>
                <w:szCs w:val="24"/>
              </w:rPr>
            </w:pPr>
            <w:r>
              <w:rPr>
                <w:rFonts w:ascii="Times New Roman" w:hAnsi="Times New Roman"/>
                <w:color w:val="000000"/>
                <w:sz w:val="24"/>
                <w:szCs w:val="24"/>
              </w:rPr>
            </w:r>
            <w:r/>
          </w:p>
        </w:tc>
        <w:tc>
          <w:tcPr>
            <w:tcW w:w="1701" w:type="dxa"/>
            <w:vAlign w:val="center"/>
            <w:textDirection w:val="lrTb"/>
            <w:noWrap w:val="false"/>
          </w:tcPr>
          <w:p>
            <w:pPr>
              <w:pStyle w:val="1049"/>
              <w:jc w:val="center"/>
              <w:rPr>
                <w:color w:val="000000"/>
                <w:sz w:val="24"/>
              </w:rPr>
            </w:pPr>
            <w:r>
              <w:rPr>
                <w:color w:val="000000"/>
                <w:sz w:val="24"/>
              </w:rPr>
              <w:t xml:space="preserve">磋商前答疑会</w:t>
            </w:r>
            <w:r>
              <w:rPr>
                <w:color w:val="000000"/>
                <w:sz w:val="24"/>
              </w:rPr>
            </w:r>
            <w:r/>
          </w:p>
        </w:tc>
        <w:tc>
          <w:tcPr>
            <w:tcW w:w="7635" w:type="dxa"/>
            <w:vAlign w:val="center"/>
            <w:textDirection w:val="lrTb"/>
            <w:noWrap w:val="false"/>
          </w:tcPr>
          <w:p>
            <w:pPr>
              <w:pStyle w:val="1049"/>
              <w:jc w:val="left"/>
              <w:rPr>
                <w:color w:val="000000"/>
                <w:sz w:val="24"/>
              </w:rPr>
            </w:pPr>
            <w:r>
              <w:rPr>
                <w:rFonts w:hint="eastAsia"/>
                <w:color w:val="000000"/>
              </w:rPr>
              <w:t xml:space="preserve">☑</w:t>
            </w:r>
            <w:r>
              <w:rPr>
                <w:color w:val="000000"/>
                <w:sz w:val="24"/>
              </w:rPr>
              <w:t xml:space="preserve">不召开</w:t>
            </w:r>
            <w:r>
              <w:rPr>
                <w:color w:val="000000"/>
                <w:sz w:val="24"/>
              </w:rPr>
            </w:r>
            <w:r/>
          </w:p>
        </w:tc>
      </w:tr>
      <w:tr>
        <w:trPr>
          <w:trHeight w:val="693"/>
        </w:trPr>
        <w:tc>
          <w:tcPr>
            <w:tcW w:w="988" w:type="dxa"/>
            <w:vAlign w:val="center"/>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4</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标的所属行业</w:t>
            </w:r>
            <w:r>
              <w:rPr>
                <w:color w:val="000000"/>
                <w:sz w:val="24"/>
              </w:rPr>
            </w:r>
            <w:r/>
          </w:p>
        </w:tc>
        <w:tc>
          <w:tcPr>
            <w:tcW w:w="7635" w:type="dxa"/>
            <w:vAlign w:val="center"/>
            <w:textDirection w:val="lrTb"/>
            <w:noWrap w:val="false"/>
          </w:tcPr>
          <w:p>
            <w:pPr>
              <w:pStyle w:val="1049"/>
              <w:jc w:val="left"/>
              <w:rPr>
                <w:color w:val="000000"/>
                <w:sz w:val="24"/>
              </w:rPr>
            </w:pPr>
            <w:r>
              <w:rPr>
                <w:color w:val="000000"/>
                <w:sz w:val="24"/>
              </w:rPr>
              <w:t xml:space="preserve">本项目采购标的对应的中小企业划分标准所属行业：</w:t>
            </w:r>
            <w:r>
              <w:rPr>
                <w:rFonts w:hint="eastAsia"/>
                <w:color w:val="000000"/>
                <w:sz w:val="24"/>
                <w:u w:val="single"/>
              </w:rPr>
              <w:t xml:space="preserve"> </w:t>
            </w:r>
            <w:r>
              <w:rPr>
                <w:rFonts w:hint="eastAsia"/>
                <w:color w:val="000000"/>
                <w:sz w:val="24"/>
                <w:u w:val="single"/>
                <w:lang w:val="en-US" w:eastAsia="zh-CN"/>
              </w:rPr>
              <w:t xml:space="preserve">其他未列明行业</w:t>
            </w:r>
            <w:r>
              <w:rPr>
                <w:rFonts w:hint="eastAsia"/>
                <w:color w:val="000000"/>
                <w:sz w:val="24"/>
                <w:u w:val="single"/>
              </w:rPr>
              <w:t xml:space="preserve">。</w:t>
            </w:r>
            <w:r>
              <w:rPr>
                <w:color w:val="000000"/>
                <w:sz w:val="24"/>
              </w:rPr>
            </w:r>
            <w:r/>
          </w:p>
        </w:tc>
      </w:tr>
      <w:tr>
        <w:trPr>
          <w:trHeight w:val="890"/>
        </w:trPr>
        <w:tc>
          <w:tcPr>
            <w:tcW w:w="988" w:type="dxa"/>
            <w:vAlign w:val="center"/>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5</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报价</w:t>
            </w:r>
            <w:r>
              <w:rPr>
                <w:color w:val="000000"/>
                <w:sz w:val="24"/>
              </w:rPr>
            </w:r>
            <w:r/>
          </w:p>
        </w:tc>
        <w:tc>
          <w:tcPr>
            <w:tcW w:w="7635" w:type="dxa"/>
            <w:vAlign w:val="center"/>
            <w:textDirection w:val="lrTb"/>
            <w:noWrap w:val="false"/>
          </w:tcPr>
          <w:p>
            <w:pPr>
              <w:pStyle w:val="1049"/>
              <w:jc w:val="left"/>
              <w:rPr>
                <w:color w:val="000000"/>
                <w:sz w:val="24"/>
              </w:rPr>
            </w:pPr>
            <w:r>
              <w:rPr>
                <w:color w:val="000000"/>
                <w:sz w:val="24"/>
              </w:rPr>
              <w:t xml:space="preserve">报价的特殊规定：</w:t>
            </w:r>
            <w:r>
              <w:rPr>
                <w:color w:val="000000"/>
                <w:sz w:val="24"/>
              </w:rPr>
            </w:r>
            <w:r/>
          </w:p>
          <w:p>
            <w:pPr>
              <w:pStyle w:val="1049"/>
              <w:jc w:val="left"/>
              <w:rPr>
                <w:rFonts w:eastAsia="宋体"/>
                <w:color w:val="000000"/>
                <w:sz w:val="24"/>
                <w:lang w:val="en-US" w:eastAsia="zh-CN"/>
              </w:rPr>
            </w:pPr>
            <w:r>
              <w:rPr>
                <w:rFonts w:hint="eastAsia"/>
                <w:color w:val="000000"/>
              </w:rPr>
              <w:t xml:space="preserve">☑</w:t>
            </w:r>
            <w:r>
              <w:rPr>
                <w:color w:val="000000"/>
                <w:sz w:val="24"/>
              </w:rPr>
              <w:t xml:space="preserve">有，具体情形：</w:t>
            </w:r>
            <w:r>
              <w:rPr>
                <w:rFonts w:hint="eastAsia"/>
                <w:color w:val="000000"/>
                <w:sz w:val="24"/>
                <w:u w:val="single"/>
              </w:rPr>
              <w:t xml:space="preserve">本项目采用二次报价，响应文件的磋商报价作为首次报价，在资格性及符合性评审结束后，所有符合继续参加磋商条件的供应商在规定时间内</w:t>
            </w:r>
            <w:r>
              <w:rPr>
                <w:rFonts w:hint="eastAsia"/>
                <w:color w:val="000000"/>
                <w:sz w:val="24"/>
                <w:u w:val="single"/>
                <w:lang w:eastAsia="zh-CN"/>
              </w:rPr>
              <w:t xml:space="preserve">（</w:t>
            </w:r>
            <w:r>
              <w:rPr>
                <w:rFonts w:hint="eastAsia"/>
                <w:color w:val="000000"/>
                <w:sz w:val="24"/>
                <w:u w:val="single"/>
                <w:lang w:val="en-US" w:eastAsia="zh-CN"/>
              </w:rPr>
              <w:t xml:space="preserve">10分钟</w:t>
            </w:r>
            <w:r>
              <w:rPr>
                <w:rFonts w:hint="eastAsia"/>
                <w:color w:val="000000"/>
                <w:sz w:val="24"/>
                <w:u w:val="single"/>
                <w:lang w:eastAsia="zh-CN"/>
              </w:rPr>
              <w:t xml:space="preserve">）</w:t>
            </w:r>
            <w:r>
              <w:rPr>
                <w:rFonts w:hint="eastAsia"/>
                <w:color w:val="000000"/>
                <w:sz w:val="24"/>
                <w:u w:val="single"/>
              </w:rPr>
              <w:t xml:space="preserve">提交最终报价（即第二轮报价，此次只报总价），提交的最终报价（第二轮报价）不得高于供应商的首次报价（本项目不公开报价）。</w:t>
            </w:r>
            <w:r>
              <w:rPr>
                <w:rFonts w:eastAsia="宋体"/>
                <w:color w:val="000000"/>
                <w:sz w:val="24"/>
                <w:lang w:val="en-US" w:eastAsia="zh-CN"/>
              </w:rPr>
            </w:r>
            <w:r/>
          </w:p>
        </w:tc>
      </w:tr>
      <w:tr>
        <w:trPr>
          <w:trHeight w:val="375"/>
        </w:trPr>
        <w:tc>
          <w:tcPr>
            <w:tcW w:w="988" w:type="dxa"/>
            <w:vAlign w:val="center"/>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6</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磋商保证金</w:t>
            </w:r>
            <w:r>
              <w:rPr>
                <w:color w:val="000000"/>
                <w:sz w:val="24"/>
              </w:rPr>
            </w:r>
            <w:r/>
          </w:p>
        </w:tc>
        <w:tc>
          <w:tcPr>
            <w:tcW w:w="7635" w:type="dxa"/>
            <w:vAlign w:val="center"/>
            <w:textDirection w:val="lrTb"/>
            <w:noWrap w:val="false"/>
          </w:tcPr>
          <w:p>
            <w:pPr>
              <w:pStyle w:val="1049"/>
              <w:jc w:val="left"/>
              <w:rPr>
                <w:color w:val="000000"/>
                <w:sz w:val="24"/>
              </w:rPr>
            </w:pPr>
            <w:r>
              <w:rPr>
                <w:rFonts w:hint="eastAsia"/>
                <w:color w:val="000000"/>
                <w:sz w:val="24"/>
                <w:highlight w:val="none"/>
              </w:rPr>
              <w:t xml:space="preserve">免收</w:t>
            </w:r>
            <w:r>
              <w:rPr>
                <w:color w:val="000000"/>
                <w:sz w:val="24"/>
              </w:rPr>
            </w:r>
            <w:r/>
          </w:p>
        </w:tc>
      </w:tr>
      <w:tr>
        <w:trPr>
          <w:trHeight w:val="20"/>
        </w:trPr>
        <w:tc>
          <w:tcPr>
            <w:tcW w:w="988" w:type="dxa"/>
            <w:vAlign w:val="center"/>
            <w:textDirection w:val="lrTb"/>
            <w:noWrap w:val="false"/>
          </w:tcPr>
          <w:p>
            <w:pPr>
              <w:pStyle w:val="1089"/>
              <w:jc w:val="center"/>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049"/>
              <w:jc w:val="center"/>
              <w:rPr>
                <w:rFonts w:hint="eastAsia" w:eastAsia="宋体"/>
                <w:color w:val="000000"/>
                <w:sz w:val="24"/>
                <w:highlight w:val="none"/>
                <w:lang w:eastAsia="zh-CN"/>
              </w:rPr>
            </w:pPr>
            <w:r>
              <w:rPr>
                <w:rFonts w:hint="eastAsia"/>
                <w:color w:val="000000"/>
                <w:sz w:val="24"/>
                <w:highlight w:val="none"/>
                <w:lang w:eastAsia="zh-CN"/>
              </w:rPr>
              <w:t xml:space="preserve">履约保证金</w:t>
            </w:r>
            <w:r>
              <w:rPr>
                <w:rFonts w:hint="eastAsia" w:eastAsia="宋体"/>
                <w:color w:val="000000"/>
                <w:sz w:val="24"/>
                <w:highlight w:val="none"/>
                <w:lang w:eastAsia="zh-CN"/>
              </w:rPr>
            </w:r>
            <w:r/>
          </w:p>
        </w:tc>
        <w:tc>
          <w:tcPr>
            <w:tcW w:w="7635" w:type="dxa"/>
            <w:vAlign w:val="center"/>
            <w:textDirection w:val="lrTb"/>
            <w:noWrap w:val="false"/>
          </w:tcPr>
          <w:p>
            <w:pPr>
              <w:pStyle w:val="1049"/>
              <w:jc w:val="left"/>
              <w:rPr>
                <w:rFonts w:hint="eastAsia" w:eastAsia="宋体"/>
                <w:color w:val="000000"/>
                <w:sz w:val="24"/>
                <w:highlight w:val="none"/>
                <w:lang w:eastAsia="zh-CN"/>
              </w:rPr>
            </w:pPr>
            <w:r>
              <w:rPr>
                <w:rFonts w:hint="eastAsia"/>
                <w:color w:val="000000"/>
                <w:sz w:val="24"/>
                <w:highlight w:val="none"/>
                <w:lang w:eastAsia="zh-CN"/>
              </w:rPr>
              <w:t xml:space="preserve">无</w:t>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1089"/>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8</w:t>
            </w:r>
            <w:r>
              <w:rPr>
                <w:rFonts w:hint="eastAsia" w:ascii="Times New Roman" w:hAnsi="Times New Roman" w:eastAsia="宋体"/>
                <w:color w:val="000000"/>
                <w:sz w:val="24"/>
                <w:szCs w:val="24"/>
                <w:lang w:eastAsia="zh-CN"/>
              </w:rPr>
            </w:r>
            <w:r/>
          </w:p>
        </w:tc>
        <w:tc>
          <w:tcPr>
            <w:tcW w:w="1701" w:type="dxa"/>
            <w:vAlign w:val="center"/>
            <w:textDirection w:val="lrTb"/>
            <w:noWrap w:val="false"/>
          </w:tcPr>
          <w:p>
            <w:pPr>
              <w:pStyle w:val="1049"/>
              <w:jc w:val="center"/>
              <w:rPr>
                <w:color w:val="000000"/>
                <w:sz w:val="24"/>
              </w:rPr>
            </w:pPr>
            <w:r>
              <w:rPr>
                <w:color w:val="000000"/>
                <w:sz w:val="24"/>
              </w:rPr>
              <w:t xml:space="preserve">响应有效期</w:t>
            </w:r>
            <w:r>
              <w:rPr>
                <w:color w:val="000000"/>
                <w:sz w:val="24"/>
              </w:rPr>
            </w:r>
            <w:r/>
          </w:p>
        </w:tc>
        <w:tc>
          <w:tcPr>
            <w:tcW w:w="7635" w:type="dxa"/>
            <w:vAlign w:val="center"/>
            <w:textDirection w:val="lrTb"/>
            <w:noWrap w:val="false"/>
          </w:tcPr>
          <w:p>
            <w:pPr>
              <w:pStyle w:val="1049"/>
              <w:jc w:val="left"/>
              <w:rPr>
                <w:color w:val="000000"/>
                <w:sz w:val="24"/>
              </w:rPr>
            </w:pPr>
            <w:r>
              <w:rPr>
                <w:color w:val="000000"/>
                <w:sz w:val="24"/>
              </w:rPr>
              <w:t xml:space="preserve">自提交响应文件的截止之日起算</w:t>
            </w:r>
            <w:r>
              <w:rPr>
                <w:rFonts w:hint="eastAsia"/>
                <w:color w:val="000000"/>
                <w:sz w:val="24"/>
                <w:u w:val="single"/>
              </w:rPr>
              <w:t xml:space="preserve"> 60 </w:t>
            </w:r>
            <w:r>
              <w:rPr>
                <w:color w:val="000000"/>
                <w:sz w:val="24"/>
              </w:rPr>
              <w:t xml:space="preserve">日历天。</w:t>
            </w:r>
            <w:r>
              <w:rPr>
                <w:color w:val="000000"/>
                <w:sz w:val="24"/>
              </w:rPr>
            </w:r>
            <w:r/>
          </w:p>
        </w:tc>
      </w:tr>
      <w:tr>
        <w:trPr>
          <w:trHeight w:val="20"/>
        </w:trPr>
        <w:tc>
          <w:tcPr>
            <w:tcW w:w="988" w:type="dxa"/>
            <w:vAlign w:val="center"/>
            <w:textDirection w:val="lrTb"/>
            <w:noWrap w:val="false"/>
          </w:tcPr>
          <w:p>
            <w:pPr>
              <w:pStyle w:val="1089"/>
              <w:jc w:val="center"/>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9</w:t>
            </w:r>
            <w:r>
              <w:rPr>
                <w:rFonts w:ascii="Times New Roman" w:hAnsi="Times New Roman" w:eastAsia="宋体"/>
                <w:color w:val="000000"/>
                <w:sz w:val="24"/>
                <w:szCs w:val="24"/>
                <w:lang w:val="en-US" w:eastAsia="zh-CN" w:bidi="ar-SA"/>
              </w:rPr>
            </w:r>
            <w:r/>
          </w:p>
        </w:tc>
        <w:tc>
          <w:tcPr>
            <w:tcW w:w="1701" w:type="dxa"/>
            <w:vAlign w:val="center"/>
            <w:textDirection w:val="lrTb"/>
            <w:noWrap w:val="false"/>
          </w:tcPr>
          <w:p>
            <w:pPr>
              <w:pStyle w:val="1049"/>
              <w:jc w:val="center"/>
              <w:rPr>
                <w:rFonts w:hint="eastAsia"/>
                <w:color w:val="000000"/>
                <w:sz w:val="24"/>
                <w:szCs w:val="24"/>
                <w:lang w:val="en-US" w:eastAsia="zh-CN" w:bidi="ar-SA"/>
              </w:rPr>
            </w:pPr>
            <w:r>
              <w:rPr>
                <w:rFonts w:hint="eastAsia" w:ascii="Times New Roman" w:hAnsi="Times New Roman" w:eastAsia="宋体" w:cs="Times New Roman"/>
                <w:color w:val="000000"/>
                <w:sz w:val="24"/>
                <w:lang w:eastAsia="zh-CN"/>
              </w:rPr>
              <w:t xml:space="preserve">响应文件</w:t>
            </w:r>
            <w:r>
              <w:rPr>
                <w:rFonts w:hint="eastAsia" w:ascii="Times New Roman" w:hAnsi="Times New Roman" w:eastAsia="宋体" w:cs="Times New Roman"/>
                <w:color w:val="000000"/>
                <w:sz w:val="24"/>
              </w:rPr>
              <w:t xml:space="preserve">份数</w:t>
            </w:r>
            <w:r>
              <w:rPr>
                <w:rFonts w:hint="eastAsia"/>
                <w:color w:val="000000"/>
                <w:sz w:val="24"/>
                <w:szCs w:val="24"/>
                <w:lang w:val="en-US" w:eastAsia="zh-CN" w:bidi="ar-SA"/>
              </w:rPr>
            </w:r>
            <w:r/>
          </w:p>
        </w:tc>
        <w:tc>
          <w:tcPr>
            <w:tcW w:w="7635" w:type="dxa"/>
            <w:vAlign w:val="center"/>
            <w:textDirection w:val="lrTb"/>
            <w:noWrap w:val="false"/>
          </w:tcPr>
          <w:p>
            <w:pPr>
              <w:pStyle w:val="1049"/>
              <w:jc w:val="lef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无需提供纸质</w:t>
            </w:r>
            <w:r>
              <w:rPr>
                <w:rFonts w:hint="eastAsia" w:ascii="Times New Roman" w:hAnsi="Times New Roman" w:eastAsia="宋体" w:cs="Times New Roman"/>
                <w:color w:val="000000"/>
                <w:sz w:val="24"/>
                <w:lang w:eastAsia="zh-CN"/>
              </w:rPr>
              <w:t xml:space="preserve">响应文件</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r>
            <w:r/>
          </w:p>
          <w:p>
            <w:pPr>
              <w:pStyle w:val="1049"/>
              <w:jc w:val="left"/>
              <w:rPr>
                <w:rFonts w:hint="eastAsia"/>
                <w:color w:val="000000"/>
                <w:sz w:val="24"/>
                <w:szCs w:val="24"/>
                <w:lang w:val="en-US" w:eastAsia="zh-CN" w:bidi="ar-SA"/>
              </w:rPr>
            </w:pPr>
            <w:r>
              <w:rPr>
                <w:rFonts w:hint="eastAsia" w:ascii="Times New Roman" w:hAnsi="Times New Roman" w:eastAsia="宋体" w:cs="Times New Roman"/>
                <w:color w:val="000000"/>
                <w:sz w:val="24"/>
                <w:lang w:eastAsia="zh-CN"/>
              </w:rPr>
              <w:t xml:space="preserve">中标供应商</w:t>
            </w:r>
            <w:r>
              <w:rPr>
                <w:rFonts w:hint="eastAsia" w:ascii="Times New Roman" w:hAnsi="Times New Roman" w:eastAsia="宋体" w:cs="Times New Roman"/>
                <w:color w:val="000000"/>
                <w:sz w:val="24"/>
              </w:rPr>
              <w:t xml:space="preserve">在领取中标通知书前须向</w:t>
            </w:r>
            <w:r>
              <w:rPr>
                <w:rFonts w:hint="eastAsia" w:ascii="Times New Roman" w:hAnsi="Times New Roman" w:eastAsia="宋体" w:cs="Times New Roman"/>
                <w:color w:val="000000"/>
                <w:sz w:val="24"/>
                <w:lang w:eastAsia="zh-CN"/>
              </w:rPr>
              <w:t xml:space="preserve">采购人</w:t>
            </w:r>
            <w:r>
              <w:rPr>
                <w:rFonts w:hint="eastAsia" w:ascii="Times New Roman" w:hAnsi="Times New Roman" w:eastAsia="宋体" w:cs="Times New Roman"/>
                <w:color w:val="000000"/>
                <w:sz w:val="24"/>
              </w:rPr>
              <w:t xml:space="preserve">额外提供从电子化招投标系统打印出的与投标所报电子文件一致的纸质投标书</w:t>
            </w:r>
            <w:r>
              <w:rPr>
                <w:rFonts w:hint="eastAsia" w:ascii="Times New Roman" w:hAnsi="Times New Roman" w:eastAsia="宋体" w:cs="Times New Roman"/>
                <w:color w:val="000000"/>
                <w:sz w:val="24"/>
                <w:u w:val="single"/>
                <w:lang w:val="en-US" w:eastAsia="zh-CN"/>
              </w:rPr>
              <w:t xml:space="preserve">  3  </w:t>
            </w:r>
            <w:r>
              <w:rPr>
                <w:rFonts w:hint="eastAsia" w:ascii="Times New Roman" w:hAnsi="Times New Roman" w:eastAsia="宋体" w:cs="Times New Roman"/>
                <w:color w:val="000000"/>
                <w:sz w:val="24"/>
              </w:rPr>
              <w:t xml:space="preserve">份，并按要求签字盖章，纸质投标书需胶装。</w:t>
            </w:r>
            <w:r>
              <w:rPr>
                <w:rFonts w:hint="eastAsia"/>
                <w:color w:val="000000"/>
                <w:sz w:val="24"/>
                <w:szCs w:val="24"/>
                <w:lang w:val="en-US" w:eastAsia="zh-CN" w:bidi="ar-SA"/>
              </w:rPr>
            </w:r>
            <w:r/>
          </w:p>
        </w:tc>
      </w:tr>
      <w:tr>
        <w:trPr>
          <w:trHeight w:val="436"/>
        </w:trPr>
        <w:tc>
          <w:tcPr>
            <w:tcW w:w="988" w:type="dxa"/>
            <w:vAlign w:val="center"/>
            <w:textDirection w:val="lrTb"/>
            <w:noWrap w:val="false"/>
          </w:tcPr>
          <w:p>
            <w:pPr>
              <w:pStyle w:val="1089"/>
              <w:jc w:val="center"/>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10</w:t>
            </w:r>
            <w:r>
              <w:rPr>
                <w:rFonts w:ascii="Times New Roman" w:hAnsi="Times New Roman" w:eastAsia="宋体"/>
                <w:color w:val="000000"/>
                <w:sz w:val="24"/>
                <w:szCs w:val="24"/>
                <w:lang w:val="en-US" w:eastAsia="zh-CN" w:bidi="ar-SA"/>
              </w:rPr>
            </w:r>
            <w:r/>
          </w:p>
        </w:tc>
        <w:tc>
          <w:tcPr>
            <w:tcW w:w="1701" w:type="dxa"/>
            <w:vAlign w:val="center"/>
            <w:textDirection w:val="lrTb"/>
            <w:noWrap w:val="false"/>
          </w:tcPr>
          <w:p>
            <w:pPr>
              <w:pStyle w:val="1049"/>
              <w:jc w:val="center"/>
              <w:rPr>
                <w:rFonts w:hint="eastAsia"/>
                <w:color w:val="000000"/>
                <w:sz w:val="24"/>
                <w:szCs w:val="24"/>
                <w:lang w:val="en-US" w:eastAsia="zh-CN" w:bidi="ar-SA"/>
              </w:rPr>
            </w:pPr>
            <w:r>
              <w:rPr>
                <w:color w:val="000000"/>
                <w:sz w:val="24"/>
              </w:rPr>
              <w:t xml:space="preserve">解密地点</w:t>
            </w:r>
            <w:r>
              <w:rPr>
                <w:rFonts w:hint="eastAsia"/>
                <w:color w:val="000000"/>
                <w:sz w:val="24"/>
                <w:szCs w:val="24"/>
                <w:lang w:val="en-US" w:eastAsia="zh-CN" w:bidi="ar-SA"/>
              </w:rPr>
            </w:r>
            <w:r/>
          </w:p>
        </w:tc>
        <w:tc>
          <w:tcPr>
            <w:tcW w:w="7635" w:type="dxa"/>
            <w:vAlign w:val="center"/>
            <w:textDirection w:val="lrTb"/>
            <w:noWrap w:val="false"/>
          </w:tcPr>
          <w:p>
            <w:pPr>
              <w:pStyle w:val="1049"/>
              <w:jc w:val="left"/>
              <w:rPr>
                <w:rFonts w:hint="eastAsia"/>
                <w:color w:val="000000"/>
                <w:sz w:val="24"/>
                <w:szCs w:val="24"/>
                <w:lang w:val="en-US" w:eastAsia="zh-CN" w:bidi="ar-SA"/>
              </w:rPr>
            </w:pPr>
            <w:r>
              <w:rPr>
                <w:color w:val="000000"/>
                <w:sz w:val="24"/>
              </w:rPr>
              <w:t xml:space="preserve">地点：</w:t>
            </w:r>
            <w:r>
              <w:rPr>
                <w:rFonts w:hint="eastAsia"/>
                <w:color w:val="000000"/>
                <w:sz w:val="24"/>
                <w:u w:val="single"/>
                <w:lang w:val="en-US" w:eastAsia="zh-CN"/>
              </w:rPr>
              <w:t xml:space="preserve">通过系统在线解密</w:t>
            </w:r>
            <w:r>
              <w:rPr>
                <w:color w:val="000000"/>
                <w:sz w:val="24"/>
              </w:rPr>
              <w:t xml:space="preserve">。</w:t>
            </w:r>
            <w:r>
              <w:rPr>
                <w:rFonts w:hint="eastAsia"/>
                <w:color w:val="000000"/>
                <w:sz w:val="24"/>
                <w:szCs w:val="24"/>
                <w:lang w:val="en-US" w:eastAsia="zh-CN" w:bidi="ar-SA"/>
              </w:rPr>
            </w:r>
            <w:r/>
          </w:p>
        </w:tc>
      </w:tr>
      <w:tr>
        <w:trPr>
          <w:trHeight w:val="20"/>
        </w:trPr>
        <w:tc>
          <w:tcPr>
            <w:tcW w:w="988" w:type="dxa"/>
            <w:vAlign w:val="center"/>
            <w:textDirection w:val="lrTb"/>
            <w:noWrap w:val="false"/>
          </w:tcPr>
          <w:p>
            <w:pPr>
              <w:pStyle w:val="1089"/>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11</w:t>
            </w:r>
            <w:r>
              <w:rPr>
                <w:rFonts w:ascii="Times New Roman" w:hAnsi="Times New Roman" w:eastAsia="宋体"/>
                <w:color w:val="000000"/>
                <w:sz w:val="24"/>
                <w:szCs w:val="24"/>
                <w:lang w:val="en-US" w:eastAsia="zh-CN"/>
              </w:rPr>
            </w:r>
            <w:r/>
          </w:p>
        </w:tc>
        <w:tc>
          <w:tcPr>
            <w:tcW w:w="1701" w:type="dxa"/>
            <w:vAlign w:val="center"/>
            <w:textDirection w:val="lrTb"/>
            <w:noWrap w:val="false"/>
          </w:tcPr>
          <w:p>
            <w:pPr>
              <w:pStyle w:val="1049"/>
              <w:jc w:val="center"/>
              <w:rPr>
                <w:color w:val="000000"/>
                <w:sz w:val="24"/>
              </w:rPr>
            </w:pPr>
            <w:r>
              <w:rPr>
                <w:color w:val="000000"/>
                <w:sz w:val="24"/>
              </w:rPr>
              <w:t xml:space="preserve">分包</w:t>
            </w:r>
            <w:r>
              <w:rPr>
                <w:color w:val="000000"/>
                <w:sz w:val="24"/>
              </w:rPr>
            </w:r>
            <w:r/>
          </w:p>
        </w:tc>
        <w:tc>
          <w:tcPr>
            <w:tcW w:w="7635" w:type="dxa"/>
            <w:vAlign w:val="center"/>
            <w:textDirection w:val="lrTb"/>
            <w:noWrap w:val="false"/>
          </w:tcPr>
          <w:p>
            <w:pPr>
              <w:pStyle w:val="1049"/>
              <w:jc w:val="left"/>
              <w:rPr>
                <w:color w:val="000000"/>
                <w:sz w:val="24"/>
                <w:u w:val="single"/>
              </w:rPr>
            </w:pPr>
            <w:r>
              <w:rPr>
                <w:color w:val="000000"/>
                <w:sz w:val="24"/>
              </w:rPr>
              <w:t xml:space="preserve">本项目是否允许分包： </w:t>
            </w:r>
            <w:r>
              <w:rPr>
                <w:rFonts w:hint="eastAsia"/>
                <w:color w:val="000000"/>
                <w:lang w:eastAsia="zh-CN"/>
              </w:rPr>
              <w:t xml:space="preserve">☑</w:t>
            </w:r>
            <w:r>
              <w:rPr>
                <w:color w:val="000000"/>
                <w:sz w:val="24"/>
              </w:rPr>
              <w:t xml:space="preserve">不允许</w:t>
            </w:r>
            <w:r>
              <w:rPr>
                <w:color w:val="000000"/>
                <w:sz w:val="24"/>
                <w:u w:val="single"/>
              </w:rPr>
            </w:r>
            <w:r/>
          </w:p>
        </w:tc>
      </w:tr>
      <w:tr>
        <w:trPr>
          <w:trHeight w:val="20"/>
        </w:trPr>
        <w:tc>
          <w:tcPr>
            <w:tcW w:w="988" w:type="dxa"/>
            <w:vAlign w:val="center"/>
            <w:textDirection w:val="lrTb"/>
            <w:noWrap w:val="false"/>
          </w:tcPr>
          <w:p>
            <w:pPr>
              <w:pStyle w:val="1089"/>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12</w:t>
            </w:r>
            <w:r>
              <w:rPr>
                <w:rFonts w:ascii="Times New Roman" w:hAnsi="Times New Roman" w:eastAsia="宋体"/>
                <w:color w:val="000000"/>
                <w:sz w:val="24"/>
                <w:szCs w:val="24"/>
                <w:lang w:val="en-US" w:eastAsia="zh-CN"/>
              </w:rPr>
            </w:r>
            <w:r/>
          </w:p>
        </w:tc>
        <w:tc>
          <w:tcPr>
            <w:tcW w:w="1701" w:type="dxa"/>
            <w:vAlign w:val="center"/>
            <w:textDirection w:val="lrTb"/>
            <w:noWrap w:val="false"/>
          </w:tcPr>
          <w:p>
            <w:pPr>
              <w:pStyle w:val="1049"/>
              <w:jc w:val="center"/>
              <w:rPr>
                <w:color w:val="000000"/>
                <w:sz w:val="24"/>
              </w:rPr>
            </w:pPr>
            <w:r>
              <w:rPr>
                <w:color w:val="000000"/>
                <w:sz w:val="24"/>
              </w:rPr>
              <w:t xml:space="preserve">询问</w:t>
            </w:r>
            <w:r>
              <w:rPr>
                <w:color w:val="000000"/>
                <w:sz w:val="24"/>
              </w:rPr>
            </w:r>
            <w:r/>
          </w:p>
        </w:tc>
        <w:tc>
          <w:tcPr>
            <w:tcW w:w="7635" w:type="dxa"/>
            <w:vAlign w:val="center"/>
            <w:textDirection w:val="lrTb"/>
            <w:noWrap w:val="false"/>
          </w:tcPr>
          <w:p>
            <w:pPr>
              <w:pStyle w:val="1049"/>
              <w:jc w:val="left"/>
              <w:rPr>
                <w:color w:val="000000"/>
                <w:sz w:val="24"/>
              </w:rPr>
            </w:pPr>
            <w:r>
              <w:rPr>
                <w:color w:val="000000"/>
                <w:sz w:val="24"/>
              </w:rPr>
              <w:t xml:space="preserve">询问送达形式：</w:t>
            </w:r>
            <w:r>
              <w:rPr>
                <w:rFonts w:hint="eastAsia"/>
                <w:color w:val="000000"/>
                <w:sz w:val="24"/>
                <w:u w:val="single"/>
              </w:rPr>
              <w:t xml:space="preserve">邮箱</w:t>
            </w:r>
            <w:r>
              <w:rPr>
                <w:rFonts w:hint="eastAsia"/>
                <w:color w:val="000000"/>
                <w:sz w:val="24"/>
                <w:u w:val="single"/>
                <w:lang w:val="en-US" w:eastAsia="zh-CN"/>
              </w:rPr>
              <w:t xml:space="preserve">948637234</w:t>
            </w:r>
            <w:r>
              <w:rPr>
                <w:rFonts w:hint="eastAsia"/>
                <w:color w:val="000000"/>
                <w:sz w:val="24"/>
                <w:u w:val="single"/>
              </w:rPr>
              <w:t xml:space="preserve">@qq.com</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1089"/>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13</w:t>
            </w:r>
            <w:r>
              <w:rPr>
                <w:rFonts w:ascii="Times New Roman" w:hAnsi="Times New Roman" w:eastAsia="宋体"/>
                <w:color w:val="000000"/>
                <w:sz w:val="24"/>
                <w:szCs w:val="24"/>
                <w:lang w:val="en-US" w:eastAsia="zh-CN"/>
              </w:rPr>
            </w:r>
            <w:r/>
          </w:p>
        </w:tc>
        <w:tc>
          <w:tcPr>
            <w:tcW w:w="1701" w:type="dxa"/>
            <w:vAlign w:val="center"/>
            <w:textDirection w:val="lrTb"/>
            <w:noWrap w:val="false"/>
          </w:tcPr>
          <w:p>
            <w:pPr>
              <w:pStyle w:val="1049"/>
              <w:jc w:val="center"/>
              <w:rPr>
                <w:color w:val="000000"/>
                <w:sz w:val="24"/>
              </w:rPr>
            </w:pPr>
            <w:r>
              <w:rPr>
                <w:color w:val="000000"/>
                <w:sz w:val="24"/>
              </w:rPr>
              <w:t xml:space="preserve">联系方式</w:t>
            </w:r>
            <w:r>
              <w:rPr>
                <w:color w:val="000000"/>
                <w:sz w:val="24"/>
              </w:rPr>
            </w:r>
            <w:r/>
          </w:p>
        </w:tc>
        <w:tc>
          <w:tcPr>
            <w:tcW w:w="7635" w:type="dxa"/>
            <w:vAlign w:val="center"/>
            <w:textDirection w:val="lrTb"/>
            <w:noWrap w:val="false"/>
          </w:tcPr>
          <w:p>
            <w:pPr>
              <w:pStyle w:val="1049"/>
              <w:jc w:val="left"/>
              <w:rPr>
                <w:color w:val="000000"/>
                <w:sz w:val="24"/>
              </w:rPr>
            </w:pPr>
            <w:r>
              <w:rPr>
                <w:color w:val="000000"/>
                <w:sz w:val="24"/>
              </w:rPr>
              <w:t xml:space="preserve">接收询问和质疑的联系方式</w:t>
            </w:r>
            <w:r>
              <w:rPr>
                <w:color w:val="000000"/>
                <w:sz w:val="24"/>
              </w:rPr>
            </w:r>
            <w:r/>
          </w:p>
          <w:p>
            <w:pPr>
              <w:pStyle w:val="1049"/>
              <w:jc w:val="left"/>
              <w:rPr>
                <w:color w:val="000000"/>
                <w:sz w:val="24"/>
                <w:highlight w:val="yellow"/>
              </w:rPr>
            </w:pPr>
            <w:r>
              <w:rPr>
                <w:color w:val="000000"/>
                <w:sz w:val="24"/>
              </w:rPr>
              <w:t xml:space="preserve">联系部门：</w:t>
            </w:r>
            <w:r>
              <w:rPr>
                <w:rFonts w:hint="eastAsia" w:ascii="Times New Roman" w:hAnsi="Times New Roman" w:eastAsia="宋体" w:cs="Times New Roman"/>
                <w:color w:val="000000"/>
                <w:sz w:val="24"/>
                <w:u w:val="single"/>
                <w:lang w:val="en-US" w:eastAsia="zh-CN"/>
              </w:rPr>
              <w:t xml:space="preserve">江苏骏通建设项目管理咨询有限公司</w:t>
            </w:r>
            <w:r>
              <w:rPr>
                <w:rFonts w:hint="eastAsia" w:ascii="Times New Roman" w:hAnsi="Times New Roman" w:eastAsia="宋体" w:cs="Times New Roman"/>
                <w:color w:val="000000"/>
                <w:sz w:val="24"/>
                <w:u w:val="single"/>
                <w:lang w:eastAsia="zh-CN"/>
              </w:rPr>
              <w:t xml:space="preserve">；</w:t>
            </w:r>
            <w:r>
              <w:rPr>
                <w:color w:val="000000"/>
                <w:sz w:val="24"/>
                <w:highlight w:val="yellow"/>
              </w:rPr>
            </w:r>
            <w:r/>
          </w:p>
          <w:p>
            <w:pPr>
              <w:pStyle w:val="1049"/>
              <w:jc w:val="left"/>
              <w:rPr>
                <w:color w:val="000000"/>
                <w:sz w:val="24"/>
              </w:rPr>
            </w:pPr>
            <w:r>
              <w:rPr>
                <w:color w:val="000000"/>
                <w:sz w:val="24"/>
              </w:rPr>
              <w:t xml:space="preserve">联系电话：</w:t>
            </w:r>
            <w:r>
              <w:rPr>
                <w:rFonts w:hint="eastAsia"/>
                <w:color w:val="000000"/>
                <w:sz w:val="24"/>
                <w:u w:val="single"/>
                <w:lang w:val="en-US" w:eastAsia="zh-CN"/>
              </w:rPr>
              <w:t xml:space="preserve">13915800922</w:t>
            </w:r>
            <w:r>
              <w:rPr>
                <w:color w:val="000000"/>
                <w:sz w:val="24"/>
              </w:rPr>
              <w:t xml:space="preserve">；</w:t>
            </w:r>
            <w:r>
              <w:rPr>
                <w:color w:val="000000"/>
                <w:sz w:val="24"/>
              </w:rPr>
            </w:r>
            <w:r/>
          </w:p>
          <w:p>
            <w:pPr>
              <w:pStyle w:val="1049"/>
              <w:jc w:val="left"/>
              <w:rPr>
                <w:color w:val="000000"/>
                <w:sz w:val="24"/>
              </w:rPr>
            </w:pPr>
            <w:r>
              <w:rPr>
                <w:color w:val="000000"/>
                <w:sz w:val="24"/>
              </w:rPr>
              <w:t xml:space="preserve">通讯地址：</w:t>
            </w:r>
            <w:r>
              <w:rPr>
                <w:rFonts w:hint="eastAsia" w:ascii="Times New Roman" w:hAnsi="Times New Roman" w:eastAsia="宋体" w:cs="Times New Roman"/>
                <w:color w:val="000000"/>
                <w:sz w:val="24"/>
                <w:u w:val="single"/>
                <w:lang w:val="en-US" w:eastAsia="zh-CN"/>
              </w:rPr>
              <w:t xml:space="preserve">常州市金坛区金鑫路165号中景商务楼A座809室 </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1089"/>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14</w:t>
            </w:r>
            <w:r>
              <w:rPr>
                <w:rFonts w:ascii="Times New Roman" w:hAnsi="Times New Roman" w:eastAsia="宋体"/>
                <w:color w:val="000000"/>
                <w:sz w:val="24"/>
                <w:szCs w:val="24"/>
                <w:lang w:val="en-US" w:eastAsia="zh-CN"/>
              </w:rPr>
            </w:r>
            <w:r/>
          </w:p>
        </w:tc>
        <w:tc>
          <w:tcPr>
            <w:tcW w:w="1701" w:type="dxa"/>
            <w:vAlign w:val="center"/>
            <w:textDirection w:val="lrTb"/>
            <w:noWrap w:val="false"/>
          </w:tcPr>
          <w:p>
            <w:pPr>
              <w:pStyle w:val="1049"/>
              <w:jc w:val="center"/>
              <w:rPr>
                <w:color w:val="000000"/>
                <w:sz w:val="24"/>
              </w:rPr>
            </w:pPr>
            <w:r>
              <w:rPr>
                <w:color w:val="000000"/>
                <w:sz w:val="24"/>
              </w:rPr>
              <w:t xml:space="preserve">代理费</w:t>
            </w:r>
            <w:r>
              <w:rPr>
                <w:color w:val="000000"/>
                <w:sz w:val="24"/>
              </w:rPr>
            </w:r>
            <w:r/>
          </w:p>
        </w:tc>
        <w:tc>
          <w:tcPr>
            <w:tcW w:w="7635" w:type="dxa"/>
            <w:vAlign w:val="center"/>
            <w:textDirection w:val="lrTb"/>
            <w:noWrap w:val="false"/>
          </w:tcPr>
          <w:p>
            <w:pPr>
              <w:pStyle w:val="1049"/>
              <w:jc w:val="left"/>
              <w:rPr>
                <w:color w:val="000000"/>
                <w:sz w:val="24"/>
              </w:rPr>
            </w:pPr>
            <w:r>
              <w:rPr>
                <w:color w:val="000000"/>
                <w:sz w:val="24"/>
              </w:rPr>
              <w:t xml:space="preserve">收费对象：</w:t>
            </w:r>
            <w:r>
              <w:rPr>
                <w:rFonts w:hint="eastAsia"/>
                <w:color w:val="000000"/>
              </w:rPr>
              <w:t xml:space="preserve">□</w:t>
            </w:r>
            <w:r>
              <w:rPr>
                <w:color w:val="000000"/>
                <w:sz w:val="24"/>
              </w:rPr>
              <w:t xml:space="preserve">采购人</w:t>
            </w:r>
            <w:r>
              <w:rPr>
                <w:rFonts w:hint="eastAsia"/>
                <w:color w:val="000000"/>
                <w:sz w:val="24"/>
                <w:lang w:val="en-US" w:eastAsia="zh-CN"/>
              </w:rPr>
              <w:t xml:space="preserve">   </w:t>
            </w:r>
            <w:r>
              <w:rPr>
                <w:rFonts w:hint="eastAsia"/>
                <w:color w:val="000000"/>
              </w:rPr>
              <w:t xml:space="preserve">☑</w:t>
            </w:r>
            <w:r>
              <w:rPr>
                <w:color w:val="000000"/>
                <w:sz w:val="24"/>
              </w:rPr>
              <w:t xml:space="preserve">成交供应商</w:t>
            </w:r>
            <w:r>
              <w:rPr>
                <w:color w:val="000000"/>
                <w:sz w:val="24"/>
              </w:rPr>
            </w:r>
            <w:r/>
          </w:p>
          <w:p>
            <w:pPr>
              <w:pStyle w:val="1049"/>
              <w:numPr>
                <w:ilvl w:val="0"/>
                <w:numId w:val="0"/>
              </w:numPr>
              <w:keepLines w:val="0"/>
              <w:keepNext w:val="0"/>
              <w:pageBreakBefore w:val="0"/>
              <w:spacing w:line="360" w:lineRule="exact"/>
              <w:shd w:val="clear" w:color="auto" w:fill="ffffff"/>
              <w:widowControl/>
              <w:rPr>
                <w:rFonts w:hint="eastAsia"/>
                <w:color w:val="000000"/>
                <w:sz w:val="24"/>
              </w:rPr>
            </w:pPr>
            <w:r>
              <w:rPr>
                <w:color w:val="000000"/>
                <w:sz w:val="24"/>
              </w:rPr>
              <w:t xml:space="preserve">收费标准</w:t>
            </w:r>
            <w:r>
              <w:rPr>
                <w:color w:val="000000"/>
                <w:sz w:val="24"/>
                <w:highlight w:val="none"/>
              </w:rPr>
              <w:t xml:space="preserve">：</w:t>
            </w:r>
            <w:r>
              <w:rPr>
                <w:rFonts w:hint="eastAsia" w:ascii="Times New Roman" w:hAnsi="Times New Roman" w:eastAsia="宋体" w:cs="Times New Roman"/>
                <w:color w:val="000000"/>
                <w:sz w:val="24"/>
                <w:highlight w:val="none"/>
                <w:u w:val="single"/>
                <w:lang w:val="en-US" w:eastAsia="zh-CN"/>
              </w:rPr>
              <w:t xml:space="preserve">10692元；</w:t>
            </w:r>
            <w:r>
              <w:rPr>
                <w:rFonts w:hint="eastAsia"/>
                <w:color w:val="000000"/>
                <w:sz w:val="24"/>
              </w:rPr>
            </w:r>
            <w:r/>
          </w:p>
          <w:p>
            <w:pPr>
              <w:pStyle w:val="1049"/>
              <w:jc w:val="left"/>
              <w:rPr>
                <w:color w:val="000000"/>
                <w:sz w:val="24"/>
              </w:rPr>
            </w:pPr>
            <w:r>
              <w:rPr>
                <w:rFonts w:hint="eastAsia"/>
                <w:color w:val="000000"/>
                <w:sz w:val="24"/>
              </w:rPr>
              <w:t xml:space="preserve">缴纳时间：</w:t>
            </w:r>
            <w:r>
              <w:rPr>
                <w:rFonts w:hint="eastAsia"/>
                <w:color w:val="000000"/>
                <w:sz w:val="24"/>
                <w:u w:val="single"/>
              </w:rPr>
              <w:t xml:space="preserve">成交供应商在领取</w:t>
            </w:r>
            <w:r>
              <w:rPr>
                <w:rFonts w:hint="eastAsia"/>
                <w:color w:val="000000"/>
                <w:sz w:val="24"/>
                <w:u w:val="single"/>
                <w:lang w:val="en-US" w:eastAsia="zh-CN"/>
              </w:rPr>
              <w:t xml:space="preserve">中标通知书</w:t>
            </w:r>
            <w:r>
              <w:rPr>
                <w:rFonts w:hint="eastAsia"/>
                <w:color w:val="000000"/>
                <w:sz w:val="24"/>
                <w:u w:val="single"/>
              </w:rPr>
              <w:t xml:space="preserve">时一次性支付给招标代理单位，</w:t>
            </w:r>
            <w:r>
              <w:rPr>
                <w:rFonts w:hint="eastAsia"/>
                <w:color w:val="000000"/>
                <w:sz w:val="24"/>
                <w:highlight w:val="none"/>
                <w:u w:val="single"/>
              </w:rPr>
              <w:t xml:space="preserve">投标单位</w:t>
            </w:r>
            <w:r>
              <w:rPr>
                <w:rFonts w:hint="eastAsia"/>
                <w:color w:val="000000"/>
                <w:sz w:val="24"/>
                <w:u w:val="single"/>
              </w:rPr>
              <w:t xml:space="preserve">在报价时应综合考虑。</w:t>
            </w:r>
            <w:r>
              <w:rPr>
                <w:color w:val="000000"/>
                <w:sz w:val="24"/>
              </w:rPr>
            </w:r>
            <w:r/>
          </w:p>
        </w:tc>
      </w:tr>
    </w:tbl>
    <w:p>
      <w:pPr>
        <w:pStyle w:val="1304"/>
        <w:rPr>
          <w:color w:val="000000"/>
        </w:rPr>
        <w:sectPr>
          <w:footerReference w:type="default" r:id="rId16"/>
          <w:footerReference w:type="first" r:id="rId17"/>
          <w:footnotePr/>
          <w:endnotePr/>
          <w:type w:val="nextPage"/>
          <w:pgSz w:w="11907" w:h="16840" w:orient="portrait"/>
          <w:pgMar w:top="1418" w:right="1134" w:bottom="1418" w:left="1134" w:header="851" w:footer="851" w:gutter="0"/>
          <w:pgNumType w:start="1"/>
          <w:cols w:num="1" w:sep="0" w:space="1701" w:equalWidth="1"/>
          <w:docGrid w:linePitch="360"/>
          <w:titlePg/>
        </w:sectPr>
      </w:pPr>
      <w:r>
        <w:rPr>
          <w:color w:val="000000"/>
        </w:rPr>
      </w:r>
      <w:r/>
    </w:p>
    <w:p>
      <w:pPr>
        <w:pStyle w:val="1049"/>
        <w:jc w:val="center"/>
        <w:rPr>
          <w:b/>
          <w:color w:val="000000"/>
          <w:sz w:val="28"/>
          <w:szCs w:val="28"/>
        </w:rPr>
      </w:pPr>
      <w:r>
        <w:rPr>
          <w:b/>
          <w:color w:val="000000"/>
          <w:sz w:val="28"/>
          <w:szCs w:val="28"/>
        </w:rPr>
        <w:t xml:space="preserve">供应商须知</w:t>
      </w:r>
      <w:r>
        <w:rPr>
          <w:b/>
          <w:color w:val="000000"/>
          <w:sz w:val="28"/>
          <w:szCs w:val="28"/>
        </w:rPr>
      </w:r>
      <w:r/>
    </w:p>
    <w:p>
      <w:pPr>
        <w:pStyle w:val="1051"/>
        <w:jc w:val="left"/>
        <w:spacing w:before="0" w:line="360" w:lineRule="auto"/>
        <w:tabs>
          <w:tab w:val="center" w:pos="4592" w:leader="none"/>
          <w:tab w:val="left" w:pos="7860" w:leader="none"/>
        </w:tabs>
        <w:rPr>
          <w:rFonts w:ascii="Times New Roman" w:hAnsi="Times New Roman" w:eastAsia="宋体"/>
          <w:color w:val="000000"/>
          <w:sz w:val="28"/>
        </w:rPr>
      </w:pPr>
      <w:r/>
      <w:bookmarkStart w:id="72" w:name="_Toc127151518"/>
      <w:r/>
      <w:bookmarkStart w:id="73" w:name="_Toc520356143"/>
      <w:r>
        <w:rPr>
          <w:rFonts w:ascii="Times New Roman" w:hAnsi="Times New Roman" w:eastAsia="宋体"/>
          <w:color w:val="000000"/>
          <w:sz w:val="28"/>
        </w:rPr>
        <w:tab/>
      </w:r>
      <w:bookmarkStart w:id="74" w:name="_Toc226337214"/>
      <w:r/>
      <w:bookmarkStart w:id="75" w:name="_Toc151193616"/>
      <w:r/>
      <w:bookmarkStart w:id="76" w:name="_Toc150774723"/>
      <w:r/>
      <w:bookmarkStart w:id="77" w:name="_Toc264969208"/>
      <w:r/>
      <w:bookmarkStart w:id="78" w:name="_Toc265228356"/>
      <w:r/>
      <w:bookmarkStart w:id="79" w:name="_Toc226309762"/>
      <w:r/>
      <w:bookmarkStart w:id="80" w:name="_Toc142311020"/>
      <w:r/>
      <w:bookmarkStart w:id="81" w:name="_Toc150774618"/>
      <w:r/>
      <w:bookmarkStart w:id="82" w:name="_Toc226965708"/>
      <w:r/>
      <w:bookmarkStart w:id="83" w:name="_Toc151190145"/>
      <w:r/>
      <w:bookmarkStart w:id="84" w:name="_Toc150480756"/>
      <w:r/>
      <w:bookmarkStart w:id="85" w:name="_Toc305158786"/>
      <w:r/>
      <w:bookmarkStart w:id="86" w:name="_Toc305158860"/>
      <w:r/>
      <w:bookmarkStart w:id="87" w:name="_Toc151193688"/>
      <w:r/>
      <w:bookmarkStart w:id="88" w:name="_Toc151193760"/>
      <w:r/>
      <w:bookmarkStart w:id="89" w:name="_Toc151193906"/>
      <w:r/>
      <w:bookmarkStart w:id="90" w:name="_Toc226965791"/>
      <w:r/>
      <w:bookmarkStart w:id="91" w:name="_Toc151193832"/>
      <w:r/>
      <w:bookmarkStart w:id="92" w:name="_Toc195842883"/>
      <w:r/>
      <w:bookmarkStart w:id="93" w:name="_Toc150509269"/>
      <w:r>
        <w:rPr>
          <w:rFonts w:ascii="Times New Roman" w:hAnsi="Times New Roman" w:eastAsia="宋体"/>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rPr>
        <w:tab/>
      </w:r>
      <w:r>
        <w:rPr>
          <w:rFonts w:ascii="Times New Roman" w:hAnsi="Times New Roman" w:eastAsia="宋体"/>
          <w:color w:val="000000"/>
          <w:sz w:val="28"/>
        </w:rPr>
      </w:r>
      <w:r/>
    </w:p>
    <w:p>
      <w:pPr>
        <w:pStyle w:val="1049"/>
        <w:numPr>
          <w:ilvl w:val="0"/>
          <w:numId w:val="9"/>
        </w:numPr>
        <w:ind w:left="357" w:hanging="357"/>
        <w:spacing w:line="360" w:lineRule="auto"/>
        <w:tabs>
          <w:tab w:val="left" w:pos="360" w:leader="none"/>
        </w:tabs>
        <w:rPr>
          <w:color w:val="000000"/>
          <w:sz w:val="24"/>
        </w:rPr>
        <w:outlineLvl w:val="1"/>
      </w:pPr>
      <w:r/>
      <w:bookmarkStart w:id="94" w:name="_Toc305158787"/>
      <w:r/>
      <w:bookmarkStart w:id="95" w:name="_Toc264969209"/>
      <w:r/>
      <w:bookmarkStart w:id="96" w:name="_Toc305158861"/>
      <w:r/>
      <w:bookmarkStart w:id="97" w:name="_Toc265228357"/>
      <w:r>
        <w:rPr>
          <w:color w:val="000000"/>
          <w:sz w:val="24"/>
        </w:rPr>
        <w:t xml:space="preserve">采购人、采购代理机构、供应商</w:t>
      </w:r>
      <w:bookmarkEnd w:id="94"/>
      <w:r/>
      <w:bookmarkEnd w:id="95"/>
      <w:r/>
      <w:bookmarkEnd w:id="96"/>
      <w:r/>
      <w:bookmarkEnd w:id="97"/>
      <w:r>
        <w:rPr>
          <w:color w:val="000000"/>
          <w:sz w:val="24"/>
        </w:rPr>
        <w:t xml:space="preserve">、联合体</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049"/>
        <w:numPr>
          <w:ilvl w:val="0"/>
          <w:numId w:val="9"/>
        </w:numPr>
        <w:ind w:left="357" w:hanging="357"/>
        <w:spacing w:line="360" w:lineRule="auto"/>
        <w:tabs>
          <w:tab w:val="left" w:pos="360" w:leader="none"/>
        </w:tabs>
        <w:rPr>
          <w:color w:val="000000"/>
          <w:sz w:val="24"/>
        </w:rPr>
        <w:outlineLvl w:val="1"/>
      </w:pPr>
      <w:r/>
      <w:bookmarkStart w:id="98" w:name="_Toc151193618"/>
      <w:r/>
      <w:bookmarkStart w:id="99" w:name="_Toc195842885"/>
      <w:r/>
      <w:bookmarkStart w:id="100" w:name="_Toc226337216"/>
      <w:r/>
      <w:bookmarkStart w:id="101" w:name="_Toc149720813"/>
      <w:r/>
      <w:bookmarkStart w:id="102" w:name="_Toc150774725"/>
      <w:r/>
      <w:bookmarkStart w:id="103" w:name="_Toc305158862"/>
      <w:r/>
      <w:bookmarkStart w:id="104" w:name="_Toc127161434"/>
      <w:r/>
      <w:bookmarkStart w:id="105" w:name="_Toc264969210"/>
      <w:r/>
      <w:bookmarkStart w:id="106" w:name="_Toc164229215"/>
      <w:r/>
      <w:bookmarkStart w:id="107" w:name="_Toc164608634"/>
      <w:r/>
      <w:bookmarkStart w:id="108" w:name="_Toc265228358"/>
      <w:r/>
      <w:bookmarkStart w:id="109" w:name="_Toc151193762"/>
      <w:r/>
      <w:bookmarkStart w:id="110" w:name="_Toc127151520"/>
      <w:r/>
      <w:bookmarkStart w:id="111" w:name="_Toc127151721"/>
      <w:r/>
      <w:bookmarkStart w:id="112" w:name="_Toc151193908"/>
      <w:r/>
      <w:bookmarkStart w:id="113" w:name="_Toc164229361"/>
      <w:r/>
      <w:bookmarkStart w:id="114" w:name="_Toc226965793"/>
      <w:r/>
      <w:bookmarkStart w:id="115" w:name="_Toc150509271"/>
      <w:r/>
      <w:bookmarkStart w:id="116" w:name="_Toc151193834"/>
      <w:r/>
      <w:bookmarkStart w:id="117" w:name="_Toc226965710"/>
      <w:r/>
      <w:bookmarkStart w:id="118" w:name="_Toc150480758"/>
      <w:r/>
      <w:bookmarkStart w:id="119" w:name="_Toc142311022"/>
      <w:r/>
      <w:bookmarkStart w:id="120" w:name="_Toc151193690"/>
      <w:r/>
      <w:bookmarkStart w:id="121" w:name="_Toc305158788"/>
      <w:r/>
      <w:bookmarkStart w:id="122" w:name="_Toc151190147"/>
      <w:r/>
      <w:bookmarkStart w:id="123" w:name="_Toc164608789"/>
      <w:r/>
      <w:bookmarkStart w:id="124" w:name="_Toc164351614"/>
      <w:r/>
      <w:bookmarkStart w:id="125" w:name="_Toc226309764"/>
      <w:r/>
      <w:bookmarkStart w:id="126" w:name="_Toc150774620"/>
      <w:r>
        <w:rPr>
          <w:color w:val="000000"/>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rPr>
        <w:t xml:space="preserve">、项目属性、科研仪器设备采购</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7" w:name="_Toc195842887"/>
      <w:r/>
      <w:bookmarkStart w:id="128" w:name="_Toc150509273"/>
      <w:r/>
      <w:bookmarkStart w:id="129" w:name="_Toc305158864"/>
      <w:r/>
      <w:bookmarkStart w:id="130" w:name="_Toc142311024"/>
      <w:r/>
      <w:bookmarkStart w:id="131" w:name="_Toc226337218"/>
      <w:r/>
      <w:bookmarkStart w:id="132" w:name="_Toc150480760"/>
      <w:r/>
      <w:bookmarkStart w:id="133" w:name="_Toc520356146"/>
      <w:r/>
      <w:bookmarkStart w:id="134" w:name="_Toc151190149"/>
      <w:r/>
      <w:bookmarkStart w:id="135" w:name="_Toc265228360"/>
      <w:r/>
      <w:bookmarkStart w:id="136" w:name="_Toc151193692"/>
      <w:r/>
      <w:bookmarkStart w:id="137" w:name="_Toc151193620"/>
      <w:r/>
      <w:bookmarkStart w:id="138" w:name="_Toc151193764"/>
      <w:r/>
      <w:bookmarkStart w:id="139" w:name="_Toc226309766"/>
      <w:r/>
      <w:bookmarkStart w:id="140" w:name="_Toc127151522"/>
      <w:r/>
      <w:bookmarkStart w:id="141" w:name="_Toc305158790"/>
      <w:r/>
      <w:bookmarkStart w:id="142" w:name="_Toc151193836"/>
      <w:r/>
      <w:bookmarkStart w:id="143" w:name="_Toc264969212"/>
      <w:r/>
      <w:bookmarkStart w:id="144" w:name="_Toc150774622"/>
      <w:r/>
      <w:bookmarkStart w:id="145" w:name="_Toc151193910"/>
      <w:r/>
      <w:bookmarkStart w:id="146" w:name="_Toc226965712"/>
      <w:r/>
      <w:bookmarkStart w:id="147" w:name="_Toc150774727"/>
      <w:r/>
      <w:bookmarkStart w:id="148" w:name="_Toc226965795"/>
      <w:r>
        <w:rPr>
          <w:color w:val="000000"/>
          <w:sz w:val="28"/>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049"/>
        <w:numPr>
          <w:ilvl w:val="0"/>
          <w:numId w:val="9"/>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049"/>
        <w:numPr>
          <w:ilvl w:val="2"/>
          <w:numId w:val="9"/>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160"/>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04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4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4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160"/>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0"/>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49"/>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049"/>
        <w:numPr>
          <w:ilvl w:val="2"/>
          <w:numId w:val="9"/>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049"/>
        <w:numPr>
          <w:ilvl w:val="2"/>
          <w:numId w:val="9"/>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049"/>
        <w:numPr>
          <w:ilvl w:val="2"/>
          <w:numId w:val="9"/>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政府采购创新产品政策</w:t>
      </w:r>
      <w:r>
        <w:rPr>
          <w:rFonts w:hint="eastAsia"/>
          <w:color w:val="000000"/>
          <w:sz w:val="24"/>
        </w:rPr>
      </w:r>
      <w:r/>
    </w:p>
    <w:p>
      <w:pPr>
        <w:pStyle w:val="1049"/>
        <w:numPr>
          <w:ilvl w:val="2"/>
          <w:numId w:val="9"/>
        </w:numPr>
        <w:spacing w:line="360" w:lineRule="auto"/>
        <w:tabs>
          <w:tab w:val="left" w:pos="1980" w:leader="none"/>
          <w:tab w:val="left" w:pos="2014" w:leader="none"/>
        </w:tabs>
        <w:rPr>
          <w:color w:val="000000"/>
          <w:sz w:val="24"/>
        </w:rPr>
      </w:pP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绿色采购政策</w:t>
      </w:r>
      <w:r>
        <w:rPr>
          <w:rFonts w:hint="eastAsia" w:ascii="Times New Roman" w:hAnsi="Times New Roman" w:eastAsia="宋体" w:cs="Times New Roman"/>
          <w:color w:val="000000"/>
          <w:sz w:val="24"/>
        </w:rPr>
      </w:r>
      <w:r/>
    </w:p>
    <w:p>
      <w:pPr>
        <w:pStyle w:val="1049"/>
        <w:numPr>
          <w:ilvl w:val="2"/>
          <w:numId w:val="9"/>
        </w:numPr>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绿色数据中心政策 </w:t>
      </w:r>
      <w:r>
        <w:rPr>
          <w:rFonts w:hint="eastAsia" w:ascii="Times New Roman" w:hAnsi="Times New Roman" w:eastAsia="宋体" w:cs="Times New Roman"/>
          <w:color w:val="000000"/>
          <w:sz w:val="24"/>
        </w:rPr>
      </w:r>
      <w:r/>
    </w:p>
    <w:p>
      <w:pPr>
        <w:pStyle w:val="1049"/>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依据《绿色数据中心政府采购需求标准（试行）》（财办库〔2023〕7 号）文件精神，采购</w:t>
      </w:r>
      <w:r>
        <w:rPr>
          <w:rFonts w:hint="eastAsia" w:ascii="Times New Roman" w:hAnsi="Times New Roman" w:eastAsia="宋体" w:cs="Times New Roman"/>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rPr>
      </w:r>
      <w:r/>
    </w:p>
    <w:p>
      <w:pPr>
        <w:pStyle w:val="1049"/>
        <w:numPr>
          <w:ilvl w:val="2"/>
          <w:numId w:val="9"/>
        </w:numPr>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推广应用绿色建材</w:t>
      </w:r>
      <w:r>
        <w:rPr>
          <w:rFonts w:hint="eastAsia" w:ascii="Times New Roman" w:hAnsi="Times New Roman" w:eastAsia="宋体" w:cs="Times New Roman"/>
          <w:color w:val="000000"/>
          <w:sz w:val="24"/>
        </w:rPr>
      </w:r>
      <w:r/>
    </w:p>
    <w:p>
      <w:pPr>
        <w:pStyle w:val="1049"/>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color w:val="000000"/>
          <w:sz w:val="24"/>
        </w:rPr>
      </w:r>
      <w:r/>
    </w:p>
    <w:p>
      <w:pPr>
        <w:pStyle w:val="1049"/>
        <w:numPr>
          <w:ilvl w:val="2"/>
          <w:numId w:val="9"/>
        </w:numPr>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优先使用低挥发性有机化合物产品</w:t>
      </w:r>
      <w:r>
        <w:rPr>
          <w:rFonts w:hint="eastAsia" w:ascii="Times New Roman" w:hAnsi="Times New Roman" w:eastAsia="宋体" w:cs="Times New Roman"/>
          <w:color w:val="000000"/>
          <w:sz w:val="24"/>
        </w:rPr>
      </w:r>
      <w:r/>
    </w:p>
    <w:p>
      <w:pPr>
        <w:pStyle w:val="1049"/>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sz w:val="24"/>
          <w:lang w:eastAsia="zh-CN"/>
        </w:rPr>
        <w:t xml:space="preserve">响应人</w:t>
      </w:r>
      <w:r>
        <w:rPr>
          <w:rFonts w:hint="eastAsia" w:ascii="Times New Roman" w:hAnsi="Times New Roman" w:eastAsia="宋体" w:cs="Times New Roman"/>
          <w:color w:val="000000"/>
          <w:sz w:val="24"/>
        </w:rPr>
        <w:t xml:space="preserve">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049"/>
        <w:ind w:left="1080"/>
        <w:spacing w:line="360" w:lineRule="auto"/>
        <w:tabs>
          <w:tab w:val="left" w:pos="1080" w:leader="none"/>
        </w:tabs>
        <w:rPr>
          <w:color w:val="000000"/>
          <w:sz w:val="28"/>
        </w:rPr>
      </w:pPr>
      <w:r/>
      <w:bookmarkStart w:id="149" w:name="_1.8_计量单位"/>
      <w:r/>
      <w:bookmarkEnd w:id="149"/>
      <w:r>
        <w:rPr>
          <w:color w:val="000000"/>
          <w:sz w:val="28"/>
        </w:rPr>
      </w:r>
      <w:r/>
    </w:p>
    <w:p>
      <w:pPr>
        <w:pStyle w:val="105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150" w:name="_Toc305158865"/>
      <w:r/>
      <w:bookmarkStart w:id="151" w:name="_Toc151193911"/>
      <w:r/>
      <w:bookmarkStart w:id="152" w:name="_Toc226309767"/>
      <w:r/>
      <w:bookmarkStart w:id="153" w:name="_Toc265228361"/>
      <w:r/>
      <w:bookmarkStart w:id="154" w:name="_Toc127161437"/>
      <w:r/>
      <w:bookmarkStart w:id="155" w:name="_Toc149720816"/>
      <w:r/>
      <w:bookmarkStart w:id="156" w:name="_Toc264969213"/>
      <w:r/>
      <w:bookmarkStart w:id="157" w:name="_Toc226965796"/>
      <w:r/>
      <w:bookmarkStart w:id="158" w:name="_Toc164608792"/>
      <w:r/>
      <w:bookmarkStart w:id="159" w:name="_Toc151190150"/>
      <w:r/>
      <w:bookmarkStart w:id="160" w:name="_Toc305158791"/>
      <w:r/>
      <w:bookmarkStart w:id="161" w:name="_Toc127151724"/>
      <w:r/>
      <w:bookmarkStart w:id="162" w:name="_Toc151193837"/>
      <w:r/>
      <w:bookmarkStart w:id="163" w:name="_Toc150774728"/>
      <w:r/>
      <w:bookmarkStart w:id="164" w:name="_Toc520356147"/>
      <w:r/>
      <w:bookmarkStart w:id="165" w:name="_Toc164229364"/>
      <w:r/>
      <w:bookmarkStart w:id="166" w:name="_Toc195842888"/>
      <w:r/>
      <w:bookmarkStart w:id="167" w:name="_Toc150480761"/>
      <w:r/>
      <w:bookmarkStart w:id="168" w:name="_Toc151193765"/>
      <w:r/>
      <w:bookmarkStart w:id="169" w:name="_Toc127151523"/>
      <w:r/>
      <w:bookmarkStart w:id="170" w:name="_Toc164351617"/>
      <w:r/>
      <w:bookmarkStart w:id="171" w:name="_Toc142311025"/>
      <w:r/>
      <w:bookmarkStart w:id="172" w:name="_Toc164608637"/>
      <w:r/>
      <w:bookmarkStart w:id="173" w:name="_Toc150509274"/>
      <w:r/>
      <w:bookmarkStart w:id="174" w:name="_Toc151193621"/>
      <w:r/>
      <w:bookmarkStart w:id="175" w:name="_Toc151193693"/>
      <w:r/>
      <w:bookmarkStart w:id="176" w:name="_Toc150774623"/>
      <w:r/>
      <w:bookmarkStart w:id="177" w:name="_Toc226965713"/>
      <w:r/>
      <w:bookmarkStart w:id="178" w:name="_Toc226337219"/>
      <w:r/>
      <w:bookmarkStart w:id="179" w:name="_Toc164229218"/>
      <w:r>
        <w:rPr>
          <w:color w:val="000000"/>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rPr>
        <w:t xml:space="preserve">成</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049"/>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采购邀请</w:t>
      </w:r>
      <w:r>
        <w:rPr>
          <w:color w:val="000000"/>
          <w:sz w:val="24"/>
        </w:rPr>
      </w:r>
      <w:r/>
    </w:p>
    <w:p>
      <w:pPr>
        <w:pStyle w:val="1049"/>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049"/>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049"/>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049"/>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049"/>
        <w:numPr>
          <w:ilvl w:val="0"/>
          <w:numId w:val="11"/>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049"/>
        <w:numPr>
          <w:ilvl w:val="0"/>
          <w:numId w:val="9"/>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049"/>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049"/>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049"/>
        <w:ind w:left="1080"/>
        <w:spacing w:line="360" w:lineRule="auto"/>
        <w:tabs>
          <w:tab w:val="left" w:pos="1080" w:leader="none"/>
          <w:tab w:val="left" w:pos="1561" w:leader="none"/>
        </w:tabs>
        <w:rPr>
          <w:color w:val="000000"/>
          <w:sz w:val="28"/>
        </w:rPr>
      </w:pPr>
      <w:r/>
      <w:bookmarkStart w:id="180" w:name="_Toc151193696"/>
      <w:r/>
      <w:bookmarkStart w:id="181" w:name="_Toc265228364"/>
      <w:r/>
      <w:bookmarkStart w:id="182" w:name="_Toc151193914"/>
      <w:r/>
      <w:bookmarkStart w:id="183" w:name="_Toc520356150"/>
      <w:r/>
      <w:bookmarkStart w:id="184" w:name="_Toc151190153"/>
      <w:r/>
      <w:bookmarkStart w:id="185" w:name="_Toc305158794"/>
      <w:r/>
      <w:bookmarkStart w:id="186" w:name="_Toc226965716"/>
      <w:r/>
      <w:bookmarkStart w:id="187" w:name="_Toc142311028"/>
      <w:r/>
      <w:bookmarkStart w:id="188" w:name="_Toc127151526"/>
      <w:r/>
      <w:bookmarkStart w:id="189" w:name="_Toc305158868"/>
      <w:r/>
      <w:bookmarkStart w:id="190" w:name="_Toc151193768"/>
      <w:r/>
      <w:bookmarkStart w:id="191" w:name="_Toc226309770"/>
      <w:r/>
      <w:bookmarkStart w:id="192" w:name="_Toc516367020"/>
      <w:r/>
      <w:bookmarkStart w:id="193" w:name="_Toc150774626"/>
      <w:r/>
      <w:bookmarkStart w:id="194" w:name="_Toc151193624"/>
      <w:r/>
      <w:bookmarkStart w:id="195" w:name="_Toc226337222"/>
      <w:r/>
      <w:bookmarkStart w:id="196" w:name="_Toc150774731"/>
      <w:r/>
      <w:bookmarkStart w:id="197" w:name="_Toc226965799"/>
      <w:r/>
      <w:bookmarkStart w:id="198" w:name="_Toc151193840"/>
      <w:r/>
      <w:bookmarkStart w:id="199" w:name="_Toc195842891"/>
      <w:r/>
      <w:bookmarkStart w:id="200" w:name="_Toc264969216"/>
      <w:r/>
      <w:bookmarkStart w:id="201" w:name="_Toc150480764"/>
      <w:r/>
      <w:bookmarkStart w:id="202" w:name="_Toc150509277"/>
      <w:r>
        <w:rPr>
          <w:color w:val="000000"/>
          <w:sz w:val="28"/>
        </w:rPr>
      </w:r>
      <w:r/>
    </w:p>
    <w:p>
      <w:pPr>
        <w:pStyle w:val="105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2"/>
      <w:r>
        <w:rPr>
          <w:rFonts w:ascii="Times New Roman" w:hAnsi="Times New Roman" w:eastAsia="宋体"/>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olor w:val="000000"/>
          <w:sz w:val="28"/>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203" w:name="_Toc226309771"/>
      <w:r/>
      <w:bookmarkStart w:id="204" w:name="_Toc150774732"/>
      <w:r/>
      <w:bookmarkStart w:id="205" w:name="_Toc151193915"/>
      <w:r/>
      <w:bookmarkStart w:id="206" w:name="_Toc164229368"/>
      <w:r/>
      <w:bookmarkStart w:id="207" w:name="_Toc164608641"/>
      <w:r/>
      <w:bookmarkStart w:id="208" w:name="_Toc164351621"/>
      <w:r/>
      <w:bookmarkStart w:id="209" w:name="_Toc150480765"/>
      <w:r/>
      <w:bookmarkStart w:id="210" w:name="_Toc265228365"/>
      <w:r/>
      <w:bookmarkStart w:id="211" w:name="_Toc151193769"/>
      <w:r/>
      <w:bookmarkStart w:id="212" w:name="_Toc127151527"/>
      <w:r/>
      <w:bookmarkStart w:id="213" w:name="_Toc151193841"/>
      <w:r/>
      <w:bookmarkStart w:id="214" w:name="_Toc226965717"/>
      <w:r/>
      <w:bookmarkStart w:id="215" w:name="_Toc305158869"/>
      <w:r/>
      <w:bookmarkStart w:id="216" w:name="_Toc142311029"/>
      <w:r/>
      <w:bookmarkStart w:id="217" w:name="_Toc264969217"/>
      <w:r/>
      <w:bookmarkStart w:id="218" w:name="_Toc150509278"/>
      <w:r/>
      <w:bookmarkStart w:id="219" w:name="_Toc127161441"/>
      <w:r/>
      <w:bookmarkStart w:id="220" w:name="_Toc516367021"/>
      <w:r/>
      <w:bookmarkStart w:id="221" w:name="_Toc195842892"/>
      <w:r/>
      <w:bookmarkStart w:id="222" w:name="_Toc520356151"/>
      <w:r/>
      <w:bookmarkStart w:id="223" w:name="_Toc164229222"/>
      <w:r/>
      <w:bookmarkStart w:id="224" w:name="_Toc164608796"/>
      <w:r/>
      <w:bookmarkStart w:id="225" w:name="_Toc150774627"/>
      <w:r/>
      <w:bookmarkStart w:id="226" w:name="_Toc127151728"/>
      <w:r/>
      <w:bookmarkStart w:id="227" w:name="_Toc151193625"/>
      <w:r/>
      <w:bookmarkStart w:id="228" w:name="_Toc226337223"/>
      <w:r/>
      <w:bookmarkStart w:id="229" w:name="_Toc149720820"/>
      <w:r/>
      <w:bookmarkStart w:id="230" w:name="_Toc151193697"/>
      <w:r/>
      <w:bookmarkStart w:id="231" w:name="_Toc305158795"/>
      <w:r/>
      <w:bookmarkStart w:id="232" w:name="_Toc226965800"/>
      <w:r/>
      <w:bookmarkStart w:id="233" w:name="_Toc151190154"/>
      <w:r>
        <w:rPr>
          <w:color w:val="000000"/>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rPr>
        <w:t xml:space="preserve">及磋商语言</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234" w:name="_Toc150774733"/>
      <w:r/>
      <w:bookmarkStart w:id="235" w:name="_Toc151193916"/>
      <w:r/>
      <w:bookmarkStart w:id="236" w:name="_Toc151193698"/>
      <w:r/>
      <w:bookmarkStart w:id="237" w:name="_Toc264969218"/>
      <w:r/>
      <w:bookmarkStart w:id="238" w:name="_Toc226965718"/>
      <w:r/>
      <w:bookmarkStart w:id="239" w:name="_Toc164608642"/>
      <w:r/>
      <w:bookmarkStart w:id="240" w:name="_Toc520356152"/>
      <w:r/>
      <w:bookmarkStart w:id="241" w:name="_Toc150774628"/>
      <w:r/>
      <w:bookmarkStart w:id="242" w:name="_Toc305158870"/>
      <w:r/>
      <w:bookmarkStart w:id="243" w:name="_Toc226965801"/>
      <w:r/>
      <w:bookmarkStart w:id="244" w:name="_Toc195842893"/>
      <w:r/>
      <w:bookmarkStart w:id="245" w:name="_Toc226309772"/>
      <w:r/>
      <w:bookmarkStart w:id="246" w:name="_Toc265228366"/>
      <w:r/>
      <w:bookmarkStart w:id="247" w:name="_Ref467306195"/>
      <w:r/>
      <w:bookmarkStart w:id="248" w:name="_Ref467306676"/>
      <w:r/>
      <w:bookmarkStart w:id="249" w:name="_Toc150480766"/>
      <w:r/>
      <w:bookmarkStart w:id="250" w:name="_Toc516367022"/>
      <w:r/>
      <w:bookmarkStart w:id="251" w:name="_Toc226337224"/>
      <w:r/>
      <w:bookmarkStart w:id="252" w:name="_Toc150509279"/>
      <w:r/>
      <w:bookmarkStart w:id="253" w:name="_Toc149720821"/>
      <w:r/>
      <w:bookmarkStart w:id="254" w:name="_Toc151193770"/>
      <w:r/>
      <w:bookmarkStart w:id="255" w:name="_Toc164229223"/>
      <w:r/>
      <w:bookmarkStart w:id="256" w:name="_Toc127151729"/>
      <w:r/>
      <w:bookmarkStart w:id="257" w:name="_Toc151193842"/>
      <w:r/>
      <w:bookmarkStart w:id="258" w:name="_Toc305158796"/>
      <w:r/>
      <w:bookmarkStart w:id="259" w:name="_Toc142311030"/>
      <w:r/>
      <w:bookmarkStart w:id="260" w:name="_Toc151193626"/>
      <w:r/>
      <w:bookmarkStart w:id="261" w:name="_Toc127161442"/>
      <w:r/>
      <w:bookmarkStart w:id="262" w:name="_Toc151190155"/>
      <w:r/>
      <w:bookmarkStart w:id="263" w:name="_Toc164229369"/>
      <w:r/>
      <w:bookmarkStart w:id="264" w:name="_Toc127151528"/>
      <w:r/>
      <w:bookmarkStart w:id="265" w:name="_Toc164608797"/>
      <w:r/>
      <w:bookmarkStart w:id="266" w:name="_Toc164351622"/>
      <w:r>
        <w:rPr>
          <w:color w:val="000000"/>
          <w:sz w:val="24"/>
        </w:rPr>
        <w:t xml:space="preserve">响应文件</w:t>
      </w:r>
      <w:bookmarkEnd w:id="247"/>
      <w:r/>
      <w:bookmarkEnd w:id="248"/>
      <w:r/>
      <w:bookmarkEnd w:id="250"/>
      <w:r>
        <w:rPr>
          <w:color w:val="000000"/>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bookmarkStart w:id="267"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7"/>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268" w:name="_Toc195842895"/>
      <w:r/>
      <w:bookmarkStart w:id="269" w:name="_Toc164608799"/>
      <w:r/>
      <w:bookmarkStart w:id="270" w:name="_Toc164608644"/>
      <w:r/>
      <w:bookmarkStart w:id="271" w:name="_Toc151193772"/>
      <w:r/>
      <w:bookmarkStart w:id="272" w:name="_Toc151193628"/>
      <w:r/>
      <w:bookmarkStart w:id="273" w:name="_Toc151193700"/>
      <w:r/>
      <w:bookmarkStart w:id="274" w:name="_Toc150480768"/>
      <w:r/>
      <w:bookmarkStart w:id="275" w:name="_Toc127151731"/>
      <w:r/>
      <w:bookmarkStart w:id="276" w:name="_Toc150774735"/>
      <w:r/>
      <w:bookmarkStart w:id="277" w:name="_Toc164351624"/>
      <w:r/>
      <w:bookmarkStart w:id="278" w:name="_Toc164229371"/>
      <w:r/>
      <w:bookmarkStart w:id="279" w:name="_Toc127161444"/>
      <w:r/>
      <w:bookmarkStart w:id="280" w:name="_Toc151193918"/>
      <w:r/>
      <w:bookmarkStart w:id="281" w:name="_Toc520356155"/>
      <w:r/>
      <w:bookmarkStart w:id="282" w:name="_Toc127151530"/>
      <w:r/>
      <w:bookmarkStart w:id="283" w:name="_Toc142311032"/>
      <w:r/>
      <w:bookmarkStart w:id="284" w:name="_Toc150774630"/>
      <w:r/>
      <w:bookmarkStart w:id="285" w:name="_Toc151193844"/>
      <w:r/>
      <w:bookmarkStart w:id="286" w:name="_Toc151190157"/>
      <w:r/>
      <w:bookmarkStart w:id="287" w:name="_Toc149720823"/>
      <w:r/>
      <w:bookmarkStart w:id="288" w:name="_Toc164229225"/>
      <w:r/>
      <w:bookmarkStart w:id="289" w:name="_Toc150509281"/>
      <w:r>
        <w:rPr>
          <w:color w:val="000000"/>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049"/>
        <w:numPr>
          <w:ilvl w:val="1"/>
          <w:numId w:val="9"/>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049"/>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290" w:name="_Toc305158801"/>
      <w:r/>
      <w:bookmarkStart w:id="291" w:name="_Toc127161447"/>
      <w:r/>
      <w:bookmarkStart w:id="292" w:name="_Toc226965723"/>
      <w:r/>
      <w:bookmarkStart w:id="293" w:name="_Toc149720826"/>
      <w:r/>
      <w:bookmarkStart w:id="294" w:name="_Toc150774633"/>
      <w:r/>
      <w:bookmarkStart w:id="295" w:name="_Toc226309777"/>
      <w:r/>
      <w:bookmarkStart w:id="296" w:name="_Toc151190160"/>
      <w:r/>
      <w:bookmarkStart w:id="297" w:name="_Toc127151533"/>
      <w:r/>
      <w:bookmarkStart w:id="298" w:name="_Toc127151734"/>
      <w:r/>
      <w:bookmarkStart w:id="299" w:name="_Toc151193847"/>
      <w:r/>
      <w:bookmarkStart w:id="300" w:name="_Toc150774738"/>
      <w:r/>
      <w:bookmarkStart w:id="301" w:name="_Toc520356158"/>
      <w:r/>
      <w:bookmarkStart w:id="302" w:name="_Toc195842898"/>
      <w:r/>
      <w:bookmarkStart w:id="303" w:name="_Toc164608647"/>
      <w:r/>
      <w:bookmarkStart w:id="304" w:name="_Toc265228371"/>
      <w:r/>
      <w:bookmarkStart w:id="305" w:name="_Toc226965806"/>
      <w:r/>
      <w:bookmarkStart w:id="306" w:name="_Toc150509284"/>
      <w:r/>
      <w:bookmarkStart w:id="307" w:name="_Toc142311035"/>
      <w:r/>
      <w:bookmarkStart w:id="308" w:name="_Toc150480771"/>
      <w:r/>
      <w:bookmarkStart w:id="309" w:name="_Toc164351627"/>
      <w:r/>
      <w:bookmarkStart w:id="310" w:name="_Toc151193775"/>
      <w:r/>
      <w:bookmarkStart w:id="311" w:name="_Toc151193631"/>
      <w:r/>
      <w:bookmarkStart w:id="312" w:name="_Toc305158875"/>
      <w:r/>
      <w:bookmarkStart w:id="313" w:name="_Toc164229374"/>
      <w:r/>
      <w:bookmarkStart w:id="314" w:name="_Toc164608802"/>
      <w:r/>
      <w:bookmarkStart w:id="315" w:name="_Toc151193921"/>
      <w:r/>
      <w:bookmarkStart w:id="316" w:name="_Toc151193703"/>
      <w:r/>
      <w:bookmarkStart w:id="317" w:name="_Toc226337229"/>
      <w:r/>
      <w:bookmarkStart w:id="318" w:name="_Toc164229228"/>
      <w:r/>
      <w:bookmarkStart w:id="319" w:name="_Toc264969223"/>
      <w:r>
        <w:rPr>
          <w:color w:val="000000"/>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rPr>
        <w:t xml:space="preserve">、盖章</w:t>
      </w:r>
      <w:r>
        <w:rPr>
          <w:color w:val="000000"/>
          <w:sz w:val="24"/>
        </w:rPr>
      </w:r>
      <w:r/>
    </w:p>
    <w:p>
      <w:pPr>
        <w:pStyle w:val="1049"/>
        <w:numPr>
          <w:ilvl w:val="1"/>
          <w:numId w:val="9"/>
        </w:numPr>
        <w:spacing w:line="360" w:lineRule="auto"/>
        <w:tabs>
          <w:tab w:val="left" w:pos="1080" w:leader="none"/>
          <w:tab w:val="left" w:pos="1589" w:leader="none"/>
        </w:tabs>
        <w:rPr>
          <w:color w:val="000000"/>
          <w:sz w:val="24"/>
        </w:rPr>
      </w:pPr>
      <w:r/>
      <w:bookmarkStart w:id="320" w:name="_Toc142311036"/>
      <w:r/>
      <w:bookmarkStart w:id="321" w:name="_Toc150774634"/>
      <w:r/>
      <w:bookmarkStart w:id="322" w:name="_Toc151193632"/>
      <w:r/>
      <w:bookmarkStart w:id="323" w:name="_Toc520356159"/>
      <w:r/>
      <w:bookmarkStart w:id="324" w:name="_Toc264969224"/>
      <w:r/>
      <w:bookmarkStart w:id="325" w:name="_Toc151193704"/>
      <w:r/>
      <w:bookmarkStart w:id="326" w:name="_Toc150774739"/>
      <w:r/>
      <w:bookmarkStart w:id="327" w:name="_Toc226309778"/>
      <w:r/>
      <w:bookmarkStart w:id="328" w:name="_Toc265228372"/>
      <w:r/>
      <w:bookmarkStart w:id="329" w:name="_Toc151190161"/>
      <w:r/>
      <w:bookmarkStart w:id="330" w:name="_Toc150480772"/>
      <w:r/>
      <w:bookmarkStart w:id="331" w:name="_Toc305158802"/>
      <w:r/>
      <w:bookmarkStart w:id="332" w:name="_Toc226337230"/>
      <w:r/>
      <w:bookmarkStart w:id="333" w:name="_Toc226965807"/>
      <w:r/>
      <w:bookmarkStart w:id="334" w:name="_Toc195842899"/>
      <w:r/>
      <w:bookmarkStart w:id="335" w:name="_Toc150509285"/>
      <w:r/>
      <w:bookmarkStart w:id="336" w:name="_Toc127151534"/>
      <w:r/>
      <w:bookmarkStart w:id="337" w:name="_Toc151193776"/>
      <w:r/>
      <w:bookmarkStart w:id="338" w:name="_Toc226965724"/>
      <w:r/>
      <w:bookmarkStart w:id="339" w:name="_Toc151193848"/>
      <w:r/>
      <w:bookmarkStart w:id="340" w:name="_Toc151193922"/>
      <w:r/>
      <w:bookmarkStart w:id="341" w:name="_Toc305158876"/>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049"/>
        <w:ind w:left="357"/>
        <w:spacing w:line="360" w:lineRule="auto"/>
        <w:tabs>
          <w:tab w:val="left" w:pos="900" w:leader="none"/>
          <w:tab w:val="left" w:pos="1080" w:leader="none"/>
        </w:tabs>
        <w:rPr>
          <w:color w:val="000000"/>
        </w:rPr>
      </w:pPr>
      <w:r>
        <w:rPr>
          <w:color w:val="000000"/>
        </w:rPr>
      </w:r>
      <w:r/>
    </w:p>
    <w:p>
      <w:pPr>
        <w:pStyle w:val="105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olor w:val="000000"/>
          <w:sz w:val="28"/>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342" w:name="_Toc150509286"/>
      <w:r/>
      <w:bookmarkStart w:id="343" w:name="_Toc151193777"/>
      <w:r/>
      <w:bookmarkStart w:id="344" w:name="_Toc264969225"/>
      <w:r/>
      <w:bookmarkStart w:id="345" w:name="_Toc520356160"/>
      <w:r/>
      <w:bookmarkStart w:id="346" w:name="_Toc195842900"/>
      <w:r/>
      <w:bookmarkStart w:id="347" w:name="_Toc127151736"/>
      <w:r/>
      <w:bookmarkStart w:id="348" w:name="_Toc151190162"/>
      <w:r/>
      <w:bookmarkStart w:id="349" w:name="_Toc150774635"/>
      <w:r/>
      <w:bookmarkStart w:id="350" w:name="_Toc164229376"/>
      <w:r/>
      <w:bookmarkStart w:id="351" w:name="_Toc226965725"/>
      <w:r/>
      <w:bookmarkStart w:id="352" w:name="_Toc151193633"/>
      <w:r/>
      <w:bookmarkStart w:id="353" w:name="_Toc265228373"/>
      <w:r/>
      <w:bookmarkStart w:id="354" w:name="_Toc151193705"/>
      <w:r/>
      <w:bookmarkStart w:id="355" w:name="_Toc305158803"/>
      <w:r/>
      <w:bookmarkStart w:id="356" w:name="_Toc226965808"/>
      <w:r/>
      <w:bookmarkStart w:id="357" w:name="_Toc127151535"/>
      <w:r/>
      <w:bookmarkStart w:id="358" w:name="_Toc226337231"/>
      <w:r/>
      <w:bookmarkStart w:id="359" w:name="_Toc164229230"/>
      <w:r/>
      <w:bookmarkStart w:id="360" w:name="_Toc150480773"/>
      <w:r/>
      <w:bookmarkStart w:id="361" w:name="_Toc149720828"/>
      <w:r/>
      <w:bookmarkStart w:id="362" w:name="_Toc151193923"/>
      <w:r/>
      <w:bookmarkStart w:id="363" w:name="_Toc164608804"/>
      <w:r/>
      <w:bookmarkStart w:id="364" w:name="_Toc127161449"/>
      <w:r/>
      <w:bookmarkStart w:id="365" w:name="_Toc226309779"/>
      <w:r/>
      <w:bookmarkStart w:id="366" w:name="_Toc164351629"/>
      <w:r/>
      <w:bookmarkStart w:id="367" w:name="_Toc164608649"/>
      <w:r/>
      <w:bookmarkStart w:id="368" w:name="_Toc305158877"/>
      <w:r/>
      <w:bookmarkStart w:id="369" w:name="_Toc150774740"/>
      <w:r/>
      <w:bookmarkStart w:id="370" w:name="_Toc142311037"/>
      <w:r/>
      <w:bookmarkStart w:id="371" w:name="_Toc151193849"/>
      <w:r>
        <w:rPr>
          <w:color w:val="000000"/>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rPr>
        <w:t xml:space="preserve">提交</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lang w:eastAsia="zh-CN"/>
        </w:rPr>
        <w:t xml:space="preserve">政府采购一体化平台“苏采云”供应商端</w:t>
      </w:r>
      <w:r>
        <w:rPr>
          <w:color w:val="000000"/>
          <w:sz w:val="24"/>
        </w:rPr>
        <w:t xml:space="preserve">。供应商根据竞争性磋商文件及</w:t>
      </w:r>
      <w:r>
        <w:rPr>
          <w:rFonts w:hint="eastAsia"/>
          <w:color w:val="000000"/>
          <w:sz w:val="24"/>
          <w:lang w:eastAsia="zh-CN"/>
        </w:rPr>
        <w:t xml:space="preserve">政府采购一体化平台“苏采云”供应商端</w:t>
      </w:r>
      <w:r>
        <w:rPr>
          <w:color w:val="000000"/>
          <w:sz w:val="24"/>
        </w:rPr>
        <w:t xml:space="preserve">供应商操作手册要求编制、生成并提交电子响应文件。</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372" w:name="_Toc264969226"/>
      <w:r/>
      <w:bookmarkStart w:id="373" w:name="_Toc305158804"/>
      <w:r/>
      <w:bookmarkStart w:id="374" w:name="_Toc151190163"/>
      <w:r/>
      <w:bookmarkStart w:id="375" w:name="_Toc151193778"/>
      <w:r/>
      <w:bookmarkStart w:id="376" w:name="_Toc226337232"/>
      <w:r/>
      <w:bookmarkStart w:id="377" w:name="_Toc164608805"/>
      <w:r/>
      <w:bookmarkStart w:id="378" w:name="_Toc265228374"/>
      <w:r/>
      <w:bookmarkStart w:id="379" w:name="_Toc151193850"/>
      <w:r/>
      <w:bookmarkStart w:id="380" w:name="_Toc151193706"/>
      <w:r/>
      <w:bookmarkStart w:id="381" w:name="_Toc127161450"/>
      <w:r/>
      <w:bookmarkStart w:id="382" w:name="_Toc226965726"/>
      <w:r/>
      <w:bookmarkStart w:id="383" w:name="_Toc226309780"/>
      <w:r/>
      <w:bookmarkStart w:id="384" w:name="_Toc226965809"/>
      <w:r/>
      <w:bookmarkStart w:id="385" w:name="_Toc142311038"/>
      <w:r/>
      <w:bookmarkStart w:id="386" w:name="_Toc164608650"/>
      <w:r/>
      <w:bookmarkStart w:id="387" w:name="_Toc150774741"/>
      <w:r/>
      <w:bookmarkStart w:id="388" w:name="_Toc150774636"/>
      <w:r/>
      <w:bookmarkStart w:id="389" w:name="_Toc150480774"/>
      <w:r/>
      <w:bookmarkStart w:id="390" w:name="_Toc164351630"/>
      <w:r/>
      <w:bookmarkStart w:id="391" w:name="_Toc127151536"/>
      <w:r/>
      <w:bookmarkStart w:id="392" w:name="_Toc151193634"/>
      <w:r/>
      <w:bookmarkStart w:id="393" w:name="_Toc305158878"/>
      <w:r/>
      <w:bookmarkStart w:id="394" w:name="_Toc127151737"/>
      <w:r/>
      <w:bookmarkStart w:id="395" w:name="_Toc520356161"/>
      <w:r/>
      <w:bookmarkStart w:id="396" w:name="_Toc164229377"/>
      <w:r/>
      <w:bookmarkStart w:id="397" w:name="_Toc164229231"/>
      <w:r/>
      <w:bookmarkStart w:id="398" w:name="_Toc151193924"/>
      <w:r/>
      <w:bookmarkStart w:id="399" w:name="_Toc150509287"/>
      <w:r/>
      <w:bookmarkStart w:id="400" w:name="_Toc149720829"/>
      <w:r/>
      <w:bookmarkStart w:id="401" w:name="_Toc195842901"/>
      <w:r>
        <w:rPr>
          <w:color w:val="000000"/>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rPr>
        <w:t xml:space="preserve">时间</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lang w:eastAsia="zh-CN"/>
        </w:rPr>
        <w:t xml:space="preserve">政府采购一体化平台“苏采云”供应商端</w:t>
      </w:r>
      <w:r>
        <w:rPr>
          <w:color w:val="000000"/>
          <w:sz w:val="24"/>
        </w:rPr>
        <w:t xml:space="preserve">。</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402" w:name="_Toc142311039"/>
      <w:r/>
      <w:bookmarkStart w:id="403" w:name="_Toc127151738"/>
      <w:r/>
      <w:bookmarkStart w:id="404" w:name="_Toc127161451"/>
      <w:r/>
      <w:bookmarkStart w:id="405" w:name="_Toc151193779"/>
      <w:r/>
      <w:bookmarkStart w:id="406" w:name="_Toc164229378"/>
      <w:r/>
      <w:bookmarkStart w:id="407" w:name="_Toc226965810"/>
      <w:r/>
      <w:bookmarkStart w:id="408" w:name="_Toc265228375"/>
      <w:r/>
      <w:bookmarkStart w:id="409" w:name="_Toc150774742"/>
      <w:r/>
      <w:bookmarkStart w:id="410" w:name="_Toc226309781"/>
      <w:r/>
      <w:bookmarkStart w:id="411" w:name="_Toc151193635"/>
      <w:r/>
      <w:bookmarkStart w:id="412" w:name="_Toc226965727"/>
      <w:r/>
      <w:bookmarkStart w:id="413" w:name="_Toc305158805"/>
      <w:r/>
      <w:bookmarkStart w:id="414" w:name="_Toc150480775"/>
      <w:r/>
      <w:bookmarkStart w:id="415" w:name="_Toc226337233"/>
      <w:r/>
      <w:bookmarkStart w:id="416" w:name="_Toc151193707"/>
      <w:r/>
      <w:bookmarkStart w:id="417" w:name="_Toc127151537"/>
      <w:r/>
      <w:bookmarkStart w:id="418" w:name="_Toc195842902"/>
      <w:r/>
      <w:bookmarkStart w:id="419" w:name="_Toc150774637"/>
      <w:r/>
      <w:bookmarkStart w:id="420" w:name="_Toc305158879"/>
      <w:r/>
      <w:bookmarkStart w:id="421" w:name="_Toc150509288"/>
      <w:r/>
      <w:bookmarkStart w:id="422" w:name="_Toc520356162"/>
      <w:r/>
      <w:bookmarkStart w:id="423" w:name="_Toc151193851"/>
      <w:r/>
      <w:bookmarkStart w:id="424" w:name="_Toc151190164"/>
      <w:r/>
      <w:bookmarkStart w:id="425" w:name="_Toc264969227"/>
      <w:r/>
      <w:bookmarkStart w:id="426" w:name="_Toc149720830"/>
      <w:r/>
      <w:bookmarkStart w:id="427" w:name="_Toc164351631"/>
      <w:r/>
      <w:bookmarkStart w:id="428" w:name="_Toc151193925"/>
      <w:r/>
      <w:bookmarkStart w:id="429" w:name="_Toc164608651"/>
      <w:r/>
      <w:bookmarkStart w:id="430" w:name="_Toc164229232"/>
      <w:r/>
      <w:bookmarkStart w:id="431" w:name="_Toc164608806"/>
      <w:r>
        <w:rPr>
          <w:color w:val="000000"/>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049"/>
        <w:ind w:left="357"/>
        <w:spacing w:line="360" w:lineRule="auto"/>
        <w:tabs>
          <w:tab w:val="left" w:pos="900" w:leader="none"/>
          <w:tab w:val="left" w:pos="1080" w:leader="none"/>
          <w:tab w:val="left" w:pos="1589" w:leader="none"/>
        </w:tabs>
        <w:rPr>
          <w:color w:val="000000"/>
          <w:sz w:val="24"/>
        </w:rPr>
      </w:pPr>
      <w:r>
        <w:rPr>
          <w:color w:val="000000"/>
          <w:sz w:val="24"/>
        </w:rPr>
      </w:r>
      <w:r/>
    </w:p>
    <w:p>
      <w:pPr>
        <w:pStyle w:val="1051"/>
        <w:spacing w:before="0" w:line="360" w:lineRule="auto"/>
        <w:rPr>
          <w:rFonts w:ascii="Times New Roman" w:hAnsi="Times New Roman" w:eastAsia="宋体"/>
          <w:color w:val="000000"/>
          <w:sz w:val="28"/>
        </w:rPr>
      </w:pPr>
      <w:r/>
      <w:bookmarkStart w:id="432" w:name="_Toc520356163"/>
      <w:r/>
      <w:bookmarkStart w:id="433" w:name="_Toc265228376"/>
      <w:r/>
      <w:bookmarkStart w:id="434" w:name="_Toc142311040"/>
      <w:r/>
      <w:bookmarkStart w:id="435" w:name="_Toc150509289"/>
      <w:r/>
      <w:bookmarkStart w:id="436" w:name="_Toc151193636"/>
      <w:r/>
      <w:bookmarkStart w:id="437" w:name="_Toc226965728"/>
      <w:r/>
      <w:bookmarkStart w:id="438" w:name="_Toc195842903"/>
      <w:r/>
      <w:bookmarkStart w:id="439" w:name="_Toc150774743"/>
      <w:r/>
      <w:bookmarkStart w:id="440" w:name="_Toc151190165"/>
      <w:r/>
      <w:bookmarkStart w:id="441" w:name="_Toc150774638"/>
      <w:r/>
      <w:bookmarkStart w:id="442" w:name="_Toc151193708"/>
      <w:r/>
      <w:bookmarkStart w:id="443" w:name="_Toc305158806"/>
      <w:r/>
      <w:bookmarkStart w:id="444" w:name="_Toc226965811"/>
      <w:r/>
      <w:bookmarkStart w:id="445" w:name="_Toc151193780"/>
      <w:r/>
      <w:bookmarkStart w:id="446" w:name="_Toc151193926"/>
      <w:r/>
      <w:bookmarkStart w:id="447" w:name="_Toc305158880"/>
      <w:r/>
      <w:bookmarkStart w:id="448" w:name="_Toc151193852"/>
      <w:r/>
      <w:bookmarkStart w:id="449" w:name="_Toc226309782"/>
      <w:r/>
      <w:bookmarkStart w:id="450" w:name="_Toc264969228"/>
      <w:r/>
      <w:bookmarkStart w:id="451" w:name="_Toc150480776"/>
      <w:r/>
      <w:bookmarkStart w:id="452" w:name="_Toc226337234"/>
      <w:r/>
      <w:bookmarkStart w:id="453" w:name="_Toc127151538"/>
      <w:r>
        <w:rPr>
          <w:rFonts w:ascii="Times New Roman" w:hAnsi="Times New Roman" w:eastAsia="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lang w:eastAsia="zh-CN"/>
        </w:rPr>
        <w:t xml:space="preserve">政府采购一体化平台“苏采云”供应商端</w:t>
      </w:r>
      <w:r>
        <w:rPr>
          <w:rFonts w:hint="eastAsia"/>
          <w:color w:val="000000"/>
          <w:sz w:val="24"/>
        </w:rPr>
        <w:t xml:space="preserve">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rFonts w:hint="eastAsia"/>
          <w:color w:val="000000"/>
          <w:sz w:val="24"/>
        </w:rPr>
      </w:pPr>
      <w:r/>
      <w:bookmarkStart w:id="454" w:name="_Toc520356165"/>
      <w:r>
        <w:rPr>
          <w:color w:val="000000"/>
          <w:sz w:val="24"/>
        </w:rPr>
        <w:t xml:space="preserve">本项目不公开报价。</w:t>
      </w:r>
      <w:r>
        <w:rPr>
          <w:rFonts w:hint="eastAsia"/>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w:t>
      </w:r>
      <w:r>
        <w:rPr>
          <w:rFonts w:hint="eastAsia"/>
          <w:color w:val="000000"/>
          <w:sz w:val="24"/>
          <w:lang w:eastAsia="zh-CN" w:bidi="ar"/>
        </w:rPr>
        <w:t xml:space="preserve">政府采购一体化平台“苏采云”供应商端</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049"/>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049"/>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049"/>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049"/>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049"/>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End w:id="454"/>
      <w:r>
        <w:rPr>
          <w:color w:val="000000"/>
          <w:sz w:val="24"/>
        </w:rPr>
        <w:t xml:space="preserve">磋商小组</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55" w:name="_Toc520356166"/>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color w:val="000000"/>
          <w:sz w:val="24"/>
        </w:rPr>
      </w:r>
      <w:r/>
    </w:p>
    <w:p>
      <w:pPr>
        <w:pStyle w:val="1049"/>
        <w:numPr>
          <w:ilvl w:val="0"/>
          <w:numId w:val="9"/>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049"/>
        <w:ind w:left="1080"/>
        <w:spacing w:line="360" w:lineRule="auto"/>
        <w:tabs>
          <w:tab w:val="left" w:pos="360" w:leader="none"/>
          <w:tab w:val="left" w:pos="1080" w:leader="none"/>
        </w:tabs>
        <w:rPr>
          <w:color w:val="000000"/>
          <w:sz w:val="24"/>
        </w:rPr>
      </w:pPr>
      <w:r>
        <w:rPr>
          <w:color w:val="000000"/>
          <w:sz w:val="24"/>
        </w:rPr>
      </w:r>
      <w:r/>
    </w:p>
    <w:p>
      <w:pPr>
        <w:pStyle w:val="1051"/>
        <w:spacing w:before="0" w:line="360" w:lineRule="auto"/>
        <w:rPr>
          <w:rFonts w:ascii="Times New Roman" w:hAnsi="Times New Roman" w:eastAsia="宋体"/>
          <w:color w:val="000000"/>
          <w:sz w:val="28"/>
        </w:rPr>
      </w:pPr>
      <w:r/>
      <w:bookmarkStart w:id="457" w:name="_Toc151193933"/>
      <w:r/>
      <w:bookmarkStart w:id="458" w:name="_Toc150774645"/>
      <w:r/>
      <w:bookmarkStart w:id="459" w:name="_Toc150480783"/>
      <w:r/>
      <w:bookmarkStart w:id="460" w:name="_Toc226965735"/>
      <w:r/>
      <w:bookmarkStart w:id="461" w:name="_Toc151193715"/>
      <w:r/>
      <w:bookmarkStart w:id="462" w:name="_Toc151190172"/>
      <w:r/>
      <w:bookmarkStart w:id="463" w:name="_Toc305158813"/>
      <w:r/>
      <w:bookmarkStart w:id="464" w:name="_Toc195842910"/>
      <w:r/>
      <w:bookmarkStart w:id="465" w:name="_Toc150774750"/>
      <w:r/>
      <w:bookmarkStart w:id="466" w:name="_Toc226965818"/>
      <w:r/>
      <w:bookmarkStart w:id="467" w:name="_Toc305158887"/>
      <w:r/>
      <w:bookmarkStart w:id="468" w:name="_Toc264969235"/>
      <w:r/>
      <w:bookmarkStart w:id="469" w:name="_Toc150509296"/>
      <w:r/>
      <w:bookmarkStart w:id="470" w:name="_Toc151193787"/>
      <w:r/>
      <w:bookmarkStart w:id="471" w:name="_Toc226309789"/>
      <w:r/>
      <w:bookmarkStart w:id="472" w:name="_Toc151193643"/>
      <w:r/>
      <w:bookmarkStart w:id="473" w:name="_Toc127151545"/>
      <w:r/>
      <w:bookmarkStart w:id="474" w:name="_Toc265228383"/>
      <w:r/>
      <w:bookmarkStart w:id="475" w:name="_Toc151193859"/>
      <w:r/>
      <w:bookmarkStart w:id="476" w:name="_Toc142311047"/>
      <w:r/>
      <w:bookmarkStart w:id="477" w:name="_Toc226337241"/>
      <w:r>
        <w:rPr>
          <w:rFonts w:ascii="Times New Roman" w:hAnsi="Times New Roman" w:eastAsia="宋体"/>
          <w:color w:val="000000"/>
          <w:sz w:val="28"/>
        </w:rPr>
        <w:t xml:space="preserve">六   </w:t>
      </w:r>
      <w:bookmarkEnd w:id="456"/>
      <w:r>
        <w:rPr>
          <w:rFonts w:ascii="Times New Roman" w:hAnsi="Times New Roman" w:eastAsia="宋体"/>
          <w:color w:val="000000"/>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478" w:name="_Toc164229388"/>
      <w:r/>
      <w:bookmarkStart w:id="479" w:name="_Toc305158889"/>
      <w:r/>
      <w:bookmarkStart w:id="480" w:name="_Toc226309791"/>
      <w:r/>
      <w:bookmarkStart w:id="481" w:name="_Toc226965737"/>
      <w:r/>
      <w:bookmarkStart w:id="482" w:name="_Toc195842912"/>
      <w:r/>
      <w:bookmarkStart w:id="483" w:name="_Toc127151547"/>
      <w:r/>
      <w:bookmarkStart w:id="484" w:name="_Toc265228385"/>
      <w:r/>
      <w:bookmarkStart w:id="485" w:name="_Toc164608661"/>
      <w:r/>
      <w:bookmarkStart w:id="486" w:name="_Toc264969237"/>
      <w:r/>
      <w:bookmarkStart w:id="487" w:name="_Toc127151748"/>
      <w:r/>
      <w:bookmarkStart w:id="488" w:name="_Toc142311049"/>
      <w:r/>
      <w:bookmarkStart w:id="489" w:name="_Toc149720840"/>
      <w:r/>
      <w:bookmarkStart w:id="490" w:name="_Toc164608816"/>
      <w:r/>
      <w:bookmarkStart w:id="491" w:name="_Toc150509298"/>
      <w:r/>
      <w:bookmarkStart w:id="492" w:name="_Toc151193935"/>
      <w:r/>
      <w:bookmarkStart w:id="493" w:name="_Toc150480785"/>
      <w:r/>
      <w:bookmarkStart w:id="494" w:name="_Toc151193789"/>
      <w:r/>
      <w:bookmarkStart w:id="495" w:name="_Toc305158815"/>
      <w:r/>
      <w:bookmarkStart w:id="496" w:name="_Toc151190174"/>
      <w:r/>
      <w:bookmarkStart w:id="497" w:name="_Toc226337243"/>
      <w:r/>
      <w:bookmarkStart w:id="498" w:name="_Toc151193861"/>
      <w:r/>
      <w:bookmarkStart w:id="499" w:name="_Toc164229242"/>
      <w:r/>
      <w:bookmarkStart w:id="500" w:name="_Toc150774752"/>
      <w:r/>
      <w:bookmarkStart w:id="501" w:name="_Toc151193645"/>
      <w:r/>
      <w:bookmarkStart w:id="502" w:name="_Toc150774647"/>
      <w:r/>
      <w:bookmarkStart w:id="503" w:name="_Toc151193717"/>
      <w:r/>
      <w:bookmarkStart w:id="504" w:name="_Toc127161461"/>
      <w:r/>
      <w:bookmarkStart w:id="505" w:name="_Toc226965820"/>
      <w:r/>
      <w:bookmarkStart w:id="506" w:name="_Toc164351641"/>
      <w:r>
        <w:rPr>
          <w:color w:val="000000"/>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Start w:id="507" w:name="_Toc305158817"/>
      <w:r/>
      <w:bookmarkStart w:id="508" w:name="_Toc305158891"/>
      <w:r/>
      <w:bookmarkStart w:id="509" w:name="_Toc150774754"/>
      <w:r/>
      <w:bookmarkStart w:id="510" w:name="_Toc149720842"/>
      <w:r/>
      <w:bookmarkStart w:id="511" w:name="_Toc164351643"/>
      <w:r/>
      <w:bookmarkStart w:id="512" w:name="_Toc264969239"/>
      <w:r/>
      <w:bookmarkStart w:id="513" w:name="_Toc151190176"/>
      <w:r/>
      <w:bookmarkStart w:id="514" w:name="_Toc226337245"/>
      <w:r/>
      <w:bookmarkStart w:id="515" w:name="_Ref467306425"/>
      <w:r/>
      <w:bookmarkStart w:id="516" w:name="_Toc520356176"/>
      <w:r/>
      <w:bookmarkStart w:id="517" w:name="_Ref467307090"/>
      <w:r/>
      <w:bookmarkStart w:id="518" w:name="_Toc151193863"/>
      <w:r/>
      <w:bookmarkStart w:id="519" w:name="_Toc150480787"/>
      <w:r/>
      <w:bookmarkStart w:id="520" w:name="_Toc226309793"/>
      <w:r/>
      <w:bookmarkStart w:id="521" w:name="_Toc151193937"/>
      <w:r/>
      <w:bookmarkStart w:id="522" w:name="_Toc151193647"/>
      <w:r/>
      <w:bookmarkStart w:id="523" w:name="_Toc150509300"/>
      <w:r/>
      <w:bookmarkStart w:id="524" w:name="_Toc164229390"/>
      <w:r/>
      <w:bookmarkStart w:id="525" w:name="_Toc127161463"/>
      <w:r/>
      <w:bookmarkStart w:id="526" w:name="_Toc150774649"/>
      <w:r/>
      <w:bookmarkStart w:id="527" w:name="_Toc151193791"/>
      <w:r/>
      <w:bookmarkStart w:id="528" w:name="_Toc164229244"/>
      <w:r/>
      <w:bookmarkStart w:id="529" w:name="_Toc127151750"/>
      <w:r/>
      <w:bookmarkStart w:id="530" w:name="_Toc226965739"/>
      <w:r/>
      <w:bookmarkStart w:id="531" w:name="_Toc151193719"/>
      <w:r/>
      <w:bookmarkStart w:id="532" w:name="_Toc142311051"/>
      <w:r/>
      <w:bookmarkStart w:id="533" w:name="_Toc226965822"/>
      <w:r/>
      <w:bookmarkStart w:id="534" w:name="_Toc164608818"/>
      <w:r/>
      <w:bookmarkStart w:id="535" w:name="_Toc164608663"/>
      <w:r/>
      <w:bookmarkStart w:id="536" w:name="_Toc265228387"/>
      <w:r/>
      <w:bookmarkStart w:id="537" w:name="_Toc195842914"/>
      <w:r/>
      <w:bookmarkStart w:id="538" w:name="_Toc127151549"/>
      <w:r>
        <w:rPr>
          <w:color w:val="000000"/>
          <w:sz w:val="24"/>
        </w:rPr>
        <w:t xml:space="preserve">成交公告与成交通知书</w:t>
      </w:r>
      <w:bookmarkEnd w:id="507"/>
      <w:r/>
      <w:bookmarkEnd w:id="508"/>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049"/>
        <w:numPr>
          <w:ilvl w:val="1"/>
          <w:numId w:val="9"/>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049"/>
        <w:numPr>
          <w:ilvl w:val="2"/>
          <w:numId w:val="9"/>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049"/>
        <w:numPr>
          <w:ilvl w:val="2"/>
          <w:numId w:val="9"/>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226309794"/>
      <w:r/>
      <w:bookmarkStart w:id="540" w:name="_Toc127161464"/>
      <w:r/>
      <w:bookmarkStart w:id="541" w:name="_Toc164608819"/>
      <w:r/>
      <w:bookmarkStart w:id="542" w:name="_Toc226965740"/>
      <w:r/>
      <w:bookmarkStart w:id="543" w:name="_Toc150774650"/>
      <w:r/>
      <w:bookmarkStart w:id="544" w:name="_Toc151193792"/>
      <w:r/>
      <w:bookmarkStart w:id="545" w:name="_Toc305158818"/>
      <w:r/>
      <w:bookmarkStart w:id="546" w:name="_Ref467306377"/>
      <w:r/>
      <w:bookmarkStart w:id="547" w:name="_Toc226965823"/>
      <w:r/>
      <w:bookmarkStart w:id="548" w:name="_Toc305158892"/>
      <w:r/>
      <w:bookmarkStart w:id="549" w:name="_Toc265228388"/>
      <w:r/>
      <w:bookmarkStart w:id="550" w:name="_Ref467307062"/>
      <w:r/>
      <w:bookmarkStart w:id="551" w:name="_Toc149720843"/>
      <w:r/>
      <w:bookmarkStart w:id="552" w:name="_Toc142311052"/>
      <w:r/>
      <w:bookmarkStart w:id="553" w:name="_Toc164608664"/>
      <w:r/>
      <w:bookmarkStart w:id="554" w:name="_Toc195842915"/>
      <w:r/>
      <w:bookmarkStart w:id="555" w:name="_Ref467307204"/>
      <w:r/>
      <w:bookmarkStart w:id="556" w:name="_Toc151193864"/>
      <w:r/>
      <w:bookmarkStart w:id="557" w:name="_Toc226337246"/>
      <w:r/>
      <w:bookmarkStart w:id="558" w:name="_Toc150509301"/>
      <w:r/>
      <w:bookmarkStart w:id="559" w:name="_Toc127151751"/>
      <w:r/>
      <w:bookmarkStart w:id="560" w:name="_Toc164229245"/>
      <w:r/>
      <w:bookmarkStart w:id="561" w:name="_Toc151193938"/>
      <w:r/>
      <w:bookmarkStart w:id="562" w:name="_Toc150480788"/>
      <w:r/>
      <w:bookmarkStart w:id="563" w:name="_Toc164229391"/>
      <w:r/>
      <w:bookmarkStart w:id="564" w:name="_Toc164351644"/>
      <w:r/>
      <w:bookmarkStart w:id="565" w:name="_Toc151193720"/>
      <w:r/>
      <w:bookmarkStart w:id="566" w:name="_Toc127151550"/>
      <w:r/>
      <w:bookmarkStart w:id="567" w:name="_Toc151190177"/>
      <w:r/>
      <w:bookmarkStart w:id="568" w:name="_Toc150774755"/>
      <w:r/>
      <w:bookmarkStart w:id="569" w:name="_Toc151193648"/>
      <w:r/>
      <w:bookmarkStart w:id="570" w:name="_Toc264969240"/>
      <w:r/>
      <w:bookmarkStart w:id="571" w:name="_Ref467306978"/>
      <w:r/>
      <w:bookmarkStart w:id="572" w:name="_Toc520356175"/>
      <w:r>
        <w:rPr>
          <w:color w:val="000000"/>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bookmarkEnd w:id="515"/>
      <w:r/>
      <w:bookmarkEnd w:id="516"/>
      <w:r/>
      <w:bookmarkEnd w:id="517"/>
      <w:r>
        <w:rPr>
          <w:color w:val="000000"/>
          <w:sz w:val="24"/>
        </w:rPr>
        <w:t xml:space="preserve">询问与质疑</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049"/>
        <w:numPr>
          <w:ilvl w:val="2"/>
          <w:numId w:val="9"/>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130"/>
          <w:color w:val="000000"/>
        </w:rPr>
        <w:t xml:space="preserve">http://gk</w:t>
      </w:r>
      <w:bookmarkStart w:id="573" w:name="_Hlt100654014"/>
      <w:r>
        <w:rPr>
          <w:rStyle w:val="1130"/>
          <w:color w:val="000000"/>
        </w:rPr>
        <w:t xml:space="preserve">s</w:t>
      </w:r>
      <w:bookmarkEnd w:id="573"/>
      <w:r>
        <w:rPr>
          <w:rStyle w:val="1130"/>
          <w:color w:val="000000"/>
        </w:rPr>
        <w:t xml:space="preserve">.m</w:t>
      </w:r>
      <w:bookmarkStart w:id="574" w:name="_Hlt100653993"/>
      <w:r/>
      <w:bookmarkStart w:id="575" w:name="_Hlt100653994"/>
      <w:r>
        <w:rPr>
          <w:rStyle w:val="1130"/>
          <w:color w:val="000000"/>
        </w:rPr>
        <w:t xml:space="preserve">o</w:t>
      </w:r>
      <w:bookmarkEnd w:id="574"/>
      <w:r/>
      <w:bookmarkEnd w:id="575"/>
      <w:r/>
      <w:bookmarkStart w:id="576" w:name="_Hlt101169156"/>
      <w:r>
        <w:rPr>
          <w:rStyle w:val="1130"/>
          <w:color w:val="000000"/>
        </w:rPr>
        <w:t xml:space="preserve">f</w:t>
      </w:r>
      <w:bookmarkEnd w:id="576"/>
      <w:r>
        <w:rPr>
          <w:rStyle w:val="1130"/>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049"/>
        <w:numPr>
          <w:ilvl w:val="2"/>
          <w:numId w:val="9"/>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049"/>
        <w:numPr>
          <w:ilvl w:val="0"/>
          <w:numId w:val="9"/>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收费对象、收费标准及缴纳时间见《供应商须知资料表》。由成交供应商支付的，成交供应商须一次性向采购代理机构缴纳代理费，报价应包含代理费用。</w:t>
      </w:r>
      <w:r>
        <w:rPr>
          <w:color w:val="000000"/>
          <w:sz w:val="24"/>
        </w:rPr>
      </w:r>
      <w:r/>
    </w:p>
    <w:p>
      <w:pPr>
        <w:pStyle w:val="1049"/>
        <w:ind w:left="357"/>
        <w:spacing w:line="360" w:lineRule="auto"/>
        <w:tabs>
          <w:tab w:val="left" w:pos="1080" w:leader="none"/>
          <w:tab w:val="left" w:pos="2014" w:leader="none"/>
        </w:tabs>
        <w:rPr>
          <w:color w:val="000000"/>
          <w:sz w:val="24"/>
        </w:rPr>
      </w:pPr>
      <w:r/>
      <w:bookmarkStart w:id="577" w:name="_Toc226337250"/>
      <w:r/>
      <w:bookmarkStart w:id="578" w:name="_Toc226965827"/>
      <w:r/>
      <w:bookmarkStart w:id="579" w:name="_Toc305158896"/>
      <w:r/>
      <w:bookmarkStart w:id="580" w:name="_Toc264969244"/>
      <w:r/>
      <w:bookmarkStart w:id="581" w:name="_Toc353873664"/>
      <w:r/>
      <w:bookmarkStart w:id="582" w:name="_Toc150774759"/>
      <w:r/>
      <w:bookmarkStart w:id="583" w:name="_Toc353825544"/>
      <w:r/>
      <w:bookmarkStart w:id="584" w:name="_Toc305158822"/>
      <w:r/>
      <w:bookmarkStart w:id="585" w:name="_Toc127151554"/>
      <w:r/>
      <w:bookmarkStart w:id="586" w:name="_Toc265228392"/>
      <w:r/>
      <w:bookmarkStart w:id="587" w:name="_Toc142311056"/>
      <w:r/>
      <w:bookmarkStart w:id="588" w:name="_Toc150480792"/>
      <w:r/>
      <w:bookmarkStart w:id="589" w:name="_Toc353873934"/>
      <w:r>
        <w:rPr>
          <w:color w:val="000000"/>
          <w:sz w:val="24"/>
        </w:rPr>
      </w:r>
      <w:r/>
    </w:p>
    <w:p>
      <w:pPr>
        <w:pStyle w:val="1049"/>
        <w:numPr>
          <w:ilvl w:val="1"/>
          <w:numId w:val="9"/>
        </w:numPr>
        <w:ind w:left="1077" w:hanging="720"/>
        <w:spacing w:line="360" w:lineRule="auto"/>
        <w:tabs>
          <w:tab w:val="left" w:pos="1080" w:leader="none"/>
          <w:tab w:val="left" w:pos="1589" w:leader="none"/>
          <w:tab w:val="left" w:pos="2014" w:leader="none"/>
        </w:tabs>
        <w:rPr>
          <w:color w:val="000000"/>
          <w:sz w:val="24"/>
        </w:rPr>
        <w:sectPr>
          <w:footerReference w:type="even" r:id="rId18"/>
          <w:footnotePr/>
          <w:endnotePr/>
          <w:type w:val="nextPage"/>
          <w:pgSz w:w="11907" w:h="16840" w:orient="portrait"/>
          <w:pgMar w:top="1417" w:right="1134" w:bottom="1417" w:left="1134" w:header="851" w:footer="851" w:gutter="0"/>
          <w:cols w:num="1" w:sep="0" w:space="1701" w:equalWidth="1"/>
          <w:docGrid w:linePitch="360"/>
        </w:sectPr>
      </w:pPr>
      <w:r>
        <w:rPr>
          <w:color w:val="000000"/>
          <w:sz w:val="24"/>
        </w:rPr>
      </w:r>
      <w:r/>
    </w:p>
    <w:p>
      <w:pPr>
        <w:pStyle w:val="1049"/>
        <w:jc w:val="center"/>
        <w:spacing w:line="360" w:lineRule="auto"/>
        <w:rPr>
          <w:b/>
          <w:color w:val="000000"/>
          <w:sz w:val="36"/>
          <w:szCs w:val="36"/>
        </w:rPr>
        <w:outlineLvl w:val="0"/>
      </w:pPr>
      <w:r/>
      <w:bookmarkStart w:id="590" w:name="_Toc104818927"/>
      <w:r>
        <w:rPr>
          <w:b/>
          <w:color w:val="000000"/>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90"/>
      <w:r/>
      <w:bookmarkStart w:id="591" w:name="_Toc487900382"/>
      <w:r>
        <w:rPr>
          <w:b/>
          <w:color w:val="000000"/>
          <w:sz w:val="36"/>
          <w:szCs w:val="36"/>
        </w:rPr>
      </w:r>
      <w:r/>
    </w:p>
    <w:p>
      <w:pPr>
        <w:pStyle w:val="1051"/>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049"/>
        <w:numPr>
          <w:ilvl w:val="0"/>
          <w:numId w:val="12"/>
        </w:numPr>
        <w:spacing w:line="360" w:lineRule="auto"/>
        <w:tabs>
          <w:tab w:val="left" w:pos="360" w:leader="none"/>
          <w:tab w:val="left" w:pos="900" w:leader="none"/>
        </w:tabs>
        <w:rPr>
          <w:color w:val="000000"/>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1190168"/>
      <w:r/>
      <w:bookmarkStart w:id="593" w:name="_Toc305158809"/>
      <w:r/>
      <w:bookmarkStart w:id="594" w:name="_Toc149720834"/>
      <w:r/>
      <w:bookmarkStart w:id="595" w:name="_Toc226337237"/>
      <w:r/>
      <w:bookmarkStart w:id="596" w:name="_Toc164351635"/>
      <w:r/>
      <w:bookmarkStart w:id="597" w:name="_Toc164608655"/>
      <w:r/>
      <w:bookmarkStart w:id="598" w:name="_Toc127151742"/>
      <w:r/>
      <w:bookmarkStart w:id="599" w:name="_Toc127151541"/>
      <w:r/>
      <w:bookmarkStart w:id="600" w:name="_Toc151193783"/>
      <w:r/>
      <w:bookmarkStart w:id="601" w:name="_Toc150774746"/>
      <w:r/>
      <w:bookmarkStart w:id="602" w:name="_Toc164229236"/>
      <w:r/>
      <w:bookmarkStart w:id="603" w:name="_Toc226309785"/>
      <w:r/>
      <w:bookmarkStart w:id="604" w:name="_Toc151193711"/>
      <w:r/>
      <w:bookmarkStart w:id="605" w:name="_Toc164229382"/>
      <w:r/>
      <w:bookmarkStart w:id="606" w:name="_Toc226965814"/>
      <w:r/>
      <w:bookmarkStart w:id="607" w:name="_Toc150774641"/>
      <w:r/>
      <w:bookmarkStart w:id="608" w:name="_Toc265228379"/>
      <w:r/>
      <w:bookmarkStart w:id="609" w:name="_Toc164608810"/>
      <w:r/>
      <w:bookmarkStart w:id="610" w:name="_Toc150509292"/>
      <w:r/>
      <w:bookmarkStart w:id="611" w:name="_Toc305158883"/>
      <w:r/>
      <w:bookmarkStart w:id="612" w:name="_Toc150480779"/>
      <w:r/>
      <w:bookmarkStart w:id="613" w:name="_Toc151193855"/>
      <w:r/>
      <w:bookmarkStart w:id="614" w:name="_Toc142311043"/>
      <w:r/>
      <w:bookmarkStart w:id="615" w:name="_Toc151193639"/>
      <w:r/>
      <w:bookmarkStart w:id="616" w:name="_Toc264969231"/>
      <w:r/>
      <w:bookmarkStart w:id="617" w:name="_Toc195842906"/>
      <w:r/>
      <w:bookmarkStart w:id="618" w:name="_Toc151193929"/>
      <w:r/>
      <w:bookmarkStart w:id="619" w:name="_Toc226965731"/>
      <w:r/>
      <w:bookmarkStart w:id="620" w:name="_Toc127161455"/>
      <w:r/>
      <w:bookmarkStart w:id="621" w:name="_Toc265228393"/>
      <w:r/>
      <w:bookmarkStart w:id="622" w:name="_Toc353873941"/>
      <w:r/>
      <w:bookmarkStart w:id="623" w:name="_Toc353825551"/>
      <w:r/>
      <w:bookmarkStart w:id="624" w:name="_Toc353873665"/>
      <w:r/>
      <w:bookmarkStart w:id="625" w:name="_Toc264969245"/>
      <w:r/>
      <w:bookmarkStart w:id="626" w:name="_Toc226965828"/>
      <w:r/>
      <w:bookmarkStart w:id="627" w:name="_Toc226337251"/>
      <w:r/>
      <w:bookmarkStart w:id="628" w:name="_Toc305158897"/>
      <w:r/>
      <w:bookmarkStart w:id="629" w:name="_Toc353873935"/>
      <w:r/>
      <w:bookmarkStart w:id="630" w:name="_Toc150774760"/>
      <w:r/>
      <w:bookmarkStart w:id="631" w:name="_Toc195842920"/>
      <w:r/>
      <w:bookmarkStart w:id="632" w:name="_Toc353825545"/>
      <w:r/>
      <w:bookmarkStart w:id="633" w:name="_Toc127151555"/>
      <w:r/>
      <w:bookmarkStart w:id="634" w:name="_Toc150480793"/>
      <w:r/>
      <w:bookmarkStart w:id="635" w:name="_Toc305158823"/>
      <w:r/>
      <w:bookmarkStart w:id="636" w:name="_Toc142311057"/>
      <w:r>
        <w:rPr>
          <w:color w:val="000000"/>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rPr>
        <w:t xml:space="preserve">资格性检查和符合性审查</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049"/>
        <w:ind w:left="1077" w:firstLine="2650"/>
        <w:spacing w:line="360" w:lineRule="auto"/>
        <w:tabs>
          <w:tab w:val="left" w:pos="900" w:leader="none"/>
          <w:tab w:val="left" w:pos="1080" w:leader="none"/>
        </w:tabs>
        <w:rPr>
          <w:b/>
          <w:color w:val="000000"/>
          <w:sz w:val="24"/>
        </w:rPr>
      </w:pPr>
      <w:r>
        <w:rPr>
          <w:b/>
          <w:color w:val="000000"/>
          <w:sz w:val="24"/>
        </w:rPr>
        <w:t xml:space="preserve">资格性检查要求</w:t>
      </w:r>
      <w:r>
        <w:rPr>
          <w:b/>
          <w:color w:val="000000"/>
          <w:sz w:val="24"/>
        </w:rPr>
      </w:r>
      <w:r/>
    </w:p>
    <w:tbl>
      <w:tblPr>
        <w:tblW w:w="47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620"/>
        <w:gridCol w:w="5340"/>
        <w:gridCol w:w="1750"/>
      </w:tblGrid>
      <w:tr>
        <w:trPr>
          <w:trHeight w:val="20"/>
          <w:tblHeader/>
        </w:trPr>
        <w:tc>
          <w:tcPr>
            <w:tcW w:w="342" w:type="dxa"/>
            <w:vAlign w:val="center"/>
            <w:textDirection w:val="lrTb"/>
            <w:noWrap w:val="false"/>
          </w:tcPr>
          <w:p>
            <w:pPr>
              <w:pStyle w:val="1049"/>
              <w:jc w:val="center"/>
              <w:tabs>
                <w:tab w:val="left" w:pos="1080" w:leader="none"/>
              </w:tabs>
              <w:rPr>
                <w:b/>
                <w:color w:val="000000"/>
                <w:sz w:val="24"/>
              </w:rPr>
            </w:pPr>
            <w:r/>
            <w:bookmarkStart w:id="637" w:name="_Hlt487972895"/>
            <w:r/>
            <w:bookmarkEnd w:id="637"/>
            <w:r>
              <w:rPr>
                <w:b/>
                <w:color w:val="000000"/>
                <w:sz w:val="24"/>
              </w:rPr>
              <w:t xml:space="preserve">序号</w:t>
            </w:r>
            <w:r>
              <w:rPr>
                <w:b/>
                <w:color w:val="000000"/>
                <w:sz w:val="24"/>
              </w:rPr>
            </w:r>
            <w:r/>
          </w:p>
        </w:tc>
        <w:tc>
          <w:tcPr>
            <w:tcW w:w="866" w:type="dxa"/>
            <w:vAlign w:val="center"/>
            <w:textDirection w:val="lrTb"/>
            <w:noWrap w:val="false"/>
          </w:tcPr>
          <w:p>
            <w:pPr>
              <w:pStyle w:val="1049"/>
              <w:jc w:val="center"/>
              <w:tabs>
                <w:tab w:val="left" w:pos="1080" w:leader="none"/>
              </w:tabs>
              <w:rPr>
                <w:b/>
                <w:color w:val="000000"/>
                <w:sz w:val="24"/>
              </w:rPr>
            </w:pPr>
            <w:r>
              <w:rPr>
                <w:b/>
                <w:color w:val="000000"/>
                <w:sz w:val="24"/>
              </w:rPr>
              <w:t xml:space="preserve">审查因素</w:t>
            </w:r>
            <w:r>
              <w:rPr>
                <w:b/>
                <w:color w:val="000000"/>
                <w:sz w:val="24"/>
              </w:rPr>
            </w:r>
            <w:r/>
          </w:p>
        </w:tc>
        <w:tc>
          <w:tcPr>
            <w:tcW w:w="2855" w:type="dxa"/>
            <w:vAlign w:val="center"/>
            <w:textDirection w:val="lrTb"/>
            <w:noWrap w:val="false"/>
          </w:tcPr>
          <w:p>
            <w:pPr>
              <w:pStyle w:val="1049"/>
              <w:jc w:val="center"/>
              <w:tabs>
                <w:tab w:val="left" w:pos="1080" w:leader="none"/>
              </w:tabs>
              <w:rPr>
                <w:b/>
                <w:color w:val="000000"/>
                <w:sz w:val="24"/>
              </w:rPr>
            </w:pPr>
            <w:r>
              <w:rPr>
                <w:b/>
                <w:color w:val="000000"/>
                <w:sz w:val="24"/>
              </w:rPr>
              <w:t xml:space="preserve">审查内容</w:t>
            </w:r>
            <w:r>
              <w:rPr>
                <w:b/>
                <w:color w:val="000000"/>
                <w:sz w:val="24"/>
              </w:rPr>
            </w:r>
            <w:r/>
          </w:p>
        </w:tc>
        <w:tc>
          <w:tcPr>
            <w:tcW w:w="935" w:type="dxa"/>
            <w:vAlign w:val="center"/>
            <w:textDirection w:val="lrTb"/>
            <w:noWrap w:val="false"/>
          </w:tcPr>
          <w:p>
            <w:pPr>
              <w:pStyle w:val="1049"/>
              <w:jc w:val="center"/>
              <w:tabs>
                <w:tab w:val="left" w:pos="1080" w:leader="none"/>
              </w:tabs>
              <w:rPr>
                <w:b/>
                <w:color w:val="000000"/>
                <w:sz w:val="24"/>
              </w:rPr>
            </w:pPr>
            <w:r>
              <w:rPr>
                <w:b/>
                <w:color w:val="000000"/>
                <w:sz w:val="24"/>
              </w:rPr>
              <w:t xml:space="preserve">格式要求</w:t>
            </w:r>
            <w:r>
              <w:rPr>
                <w:b/>
                <w:color w:val="000000"/>
                <w:sz w:val="24"/>
              </w:rPr>
            </w:r>
            <w:r/>
          </w:p>
        </w:tc>
      </w:tr>
      <w:tr>
        <w:trPr>
          <w:trHeight w:val="20"/>
        </w:trPr>
        <w:tc>
          <w:tcPr>
            <w:tcW w:w="342" w:type="dxa"/>
            <w:vAlign w:val="center"/>
            <w:textDirection w:val="lrTb"/>
            <w:noWrap w:val="false"/>
          </w:tcPr>
          <w:p>
            <w:pPr>
              <w:pStyle w:val="1049"/>
              <w:jc w:val="center"/>
              <w:tabs>
                <w:tab w:val="left" w:pos="1080" w:leader="none"/>
              </w:tabs>
              <w:rPr>
                <w:color w:val="000000"/>
                <w:sz w:val="24"/>
              </w:rPr>
            </w:pPr>
            <w:r>
              <w:rPr>
                <w:color w:val="000000"/>
                <w:sz w:val="24"/>
              </w:rPr>
              <w:t xml:space="preserve">1</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855" w:type="dxa"/>
            <w:vAlign w:val="center"/>
            <w:textDirection w:val="lrTb"/>
            <w:noWrap w:val="false"/>
          </w:tcPr>
          <w:p>
            <w:pPr>
              <w:pStyle w:val="1049"/>
              <w:tabs>
                <w:tab w:val="left" w:pos="1080" w:leader="none"/>
              </w:tabs>
              <w:rPr>
                <w:color w:val="000000"/>
                <w:sz w:val="24"/>
              </w:rPr>
            </w:pPr>
            <w:r>
              <w:rPr>
                <w:color w:val="000000"/>
                <w:sz w:val="24"/>
              </w:rPr>
              <w:t xml:space="preserve">具体规定见第一章《采购邀请》</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r>
            <w:r/>
          </w:p>
        </w:tc>
      </w:tr>
      <w:tr>
        <w:trPr>
          <w:trHeight w:val="468"/>
        </w:trPr>
        <w:tc>
          <w:tcPr>
            <w:tcW w:w="342" w:type="dxa"/>
            <w:vAlign w:val="center"/>
            <w:textDirection w:val="lrTb"/>
            <w:noWrap w:val="false"/>
          </w:tcPr>
          <w:p>
            <w:pPr>
              <w:pStyle w:val="1049"/>
              <w:jc w:val="center"/>
              <w:tabs>
                <w:tab w:val="left" w:pos="1080" w:leader="none"/>
              </w:tabs>
              <w:rPr>
                <w:color w:val="000000"/>
                <w:sz w:val="24"/>
              </w:rPr>
            </w:pPr>
            <w:r>
              <w:rPr>
                <w:color w:val="000000"/>
                <w:sz w:val="24"/>
              </w:rPr>
              <w:t xml:space="preserve">1-1</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rFonts w:hint="eastAsia"/>
                <w:color w:val="000000"/>
                <w:sz w:val="24"/>
              </w:rPr>
              <w:t xml:space="preserve">供应商资格声明函</w:t>
            </w:r>
            <w:r>
              <w:rPr>
                <w:color w:val="000000"/>
                <w:sz w:val="24"/>
              </w:rPr>
            </w:r>
            <w:r/>
          </w:p>
        </w:tc>
        <w:tc>
          <w:tcPr>
            <w:tcW w:w="2855" w:type="dxa"/>
            <w:vAlign w:val="center"/>
            <w:textDirection w:val="lrTb"/>
            <w:noWrap w:val="false"/>
          </w:tcPr>
          <w:p>
            <w:pPr>
              <w:pStyle w:val="1049"/>
              <w:tabs>
                <w:tab w:val="left" w:pos="1080" w:leader="none"/>
              </w:tabs>
              <w:rPr>
                <w:color w:val="000000"/>
                <w:sz w:val="24"/>
              </w:rPr>
            </w:pPr>
            <w:r>
              <w:rPr>
                <w:color w:val="000000"/>
                <w:sz w:val="24"/>
              </w:rPr>
              <w:t xml:space="preserve">提供了符合</w:t>
            </w:r>
            <w:r>
              <w:rPr>
                <w:rFonts w:hint="eastAsia"/>
                <w:color w:val="000000"/>
                <w:sz w:val="24"/>
              </w:rPr>
              <w:t xml:space="preserve">采购</w:t>
            </w:r>
            <w:r>
              <w:rPr>
                <w:color w:val="000000"/>
                <w:sz w:val="24"/>
              </w:rPr>
              <w:t xml:space="preserve">文件要求的《</w:t>
            </w:r>
            <w:r>
              <w:rPr>
                <w:rFonts w:hint="eastAsia"/>
                <w:color w:val="000000"/>
                <w:sz w:val="24"/>
              </w:rPr>
              <w:t xml:space="preserve">供应商资格声明函</w:t>
            </w:r>
            <w:r>
              <w:rPr>
                <w:color w:val="000000"/>
                <w:sz w:val="24"/>
              </w:rPr>
              <w:t xml:space="preserve">》。</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trHeight w:val="20"/>
        </w:trPr>
        <w:tc>
          <w:tcPr>
            <w:tcW w:w="342" w:type="dxa"/>
            <w:vAlign w:val="center"/>
            <w:textDirection w:val="lrTb"/>
            <w:noWrap w:val="false"/>
          </w:tcPr>
          <w:p>
            <w:pPr>
              <w:pStyle w:val="1049"/>
              <w:jc w:val="center"/>
              <w:tabs>
                <w:tab w:val="left" w:pos="1080" w:leader="none"/>
              </w:tabs>
              <w:rPr>
                <w:color w:val="000000"/>
                <w:sz w:val="24"/>
              </w:rPr>
            </w:pPr>
            <w:r>
              <w:rPr>
                <w:rFonts w:hint="eastAsia"/>
                <w:color w:val="000000"/>
                <w:sz w:val="24"/>
              </w:rPr>
              <w:t xml:space="preserve">1</w:t>
            </w:r>
            <w:r>
              <w:rPr>
                <w:color w:val="000000"/>
                <w:sz w:val="24"/>
              </w:rPr>
              <w:t xml:space="preserve">-</w:t>
            </w:r>
            <w:r>
              <w:rPr>
                <w:rFonts w:hint="eastAsia"/>
                <w:color w:val="000000"/>
                <w:sz w:val="24"/>
              </w:rPr>
              <w:t xml:space="preserve">2</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color w:val="000000"/>
                <w:sz w:val="24"/>
              </w:rPr>
              <w:t xml:space="preserve">供应商信用记录</w:t>
            </w:r>
            <w:r>
              <w:rPr>
                <w:color w:val="000000"/>
                <w:sz w:val="24"/>
              </w:rPr>
            </w:r>
            <w:r/>
          </w:p>
        </w:tc>
        <w:tc>
          <w:tcPr>
            <w:tcW w:w="2855" w:type="dxa"/>
            <w:vAlign w:val="center"/>
            <w:textDirection w:val="lrTb"/>
            <w:noWrap w:val="false"/>
          </w:tcPr>
          <w:p>
            <w:pPr>
              <w:pStyle w:val="1049"/>
              <w:tabs>
                <w:tab w:val="left" w:pos="900" w:leader="none"/>
                <w:tab w:val="left" w:pos="1980" w:leader="none"/>
              </w:tabs>
              <w:rPr>
                <w:color w:val="000000"/>
                <w:sz w:val="24"/>
              </w:rPr>
            </w:pPr>
            <w:r>
              <w:rPr>
                <w:color w:val="000000"/>
                <w:sz w:val="24"/>
              </w:rPr>
              <w:t xml:space="preserve">查询渠道：信用中国网站和中国政府采购网（www.creditchina.gov.cn、www.ccgp.gov.cn）；</w:t>
            </w:r>
            <w:r>
              <w:rPr>
                <w:color w:val="000000"/>
                <w:sz w:val="24"/>
              </w:rPr>
            </w:r>
            <w:r/>
          </w:p>
          <w:p>
            <w:pPr>
              <w:pStyle w:val="1049"/>
              <w:tabs>
                <w:tab w:val="left" w:pos="900" w:leader="none"/>
                <w:tab w:val="left" w:pos="1980" w:leader="none"/>
              </w:tabs>
              <w:rPr>
                <w:color w:val="000000"/>
                <w:sz w:val="24"/>
              </w:rPr>
            </w:pPr>
            <w:r>
              <w:rPr>
                <w:color w:val="000000"/>
                <w:sz w:val="24"/>
              </w:rPr>
              <w:t xml:space="preserve">截止时点：提交响应文件截止时间以后、</w:t>
            </w:r>
            <w:r>
              <w:rPr>
                <w:rFonts w:hint="eastAsia"/>
                <w:color w:val="000000"/>
                <w:sz w:val="24"/>
              </w:rPr>
              <w:t xml:space="preserve">资格审查阶段采购人或采购代理机构</w:t>
            </w:r>
            <w:r>
              <w:rPr>
                <w:color w:val="000000"/>
                <w:sz w:val="24"/>
              </w:rPr>
              <w:t xml:space="preserve">的实际查询时间；</w:t>
            </w:r>
            <w:r>
              <w:rPr>
                <w:color w:val="000000"/>
                <w:sz w:val="24"/>
              </w:rPr>
            </w:r>
            <w:r/>
          </w:p>
          <w:p>
            <w:pPr>
              <w:pStyle w:val="1049"/>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rPr>
                <w:color w:val="000000"/>
                <w:sz w:val="24"/>
              </w:rPr>
            </w:r>
            <w:r/>
          </w:p>
          <w:p>
            <w:pPr>
              <w:pStyle w:val="1049"/>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信用信息的使用原则：经认定的被列入失信被执行人、重大税收违法案件当事人名单、政府采购严重违法失信行为记录名单的供应商，其</w:t>
            </w:r>
            <w:r>
              <w:rPr>
                <w:b/>
                <w:color w:val="000000"/>
                <w:sz w:val="24"/>
              </w:rPr>
              <w:t xml:space="preserve">响应无效</w:t>
            </w:r>
            <w:r>
              <w:rPr>
                <w:color w:val="000000"/>
                <w:sz w:val="24"/>
              </w:rPr>
              <w:t xml:space="preserve">。联合体形式响应的，联合体成员存在不良信用记录，视同联合体存在不良信用记录。</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t xml:space="preserve">无须供应商提供，由采购人查询。</w:t>
            </w:r>
            <w:r>
              <w:rPr>
                <w:color w:val="000000"/>
                <w:sz w:val="24"/>
              </w:rPr>
            </w:r>
            <w:r/>
          </w:p>
        </w:tc>
      </w:tr>
      <w:tr>
        <w:trPr>
          <w:trHeight w:val="20"/>
        </w:trPr>
        <w:tc>
          <w:tcPr>
            <w:tcW w:w="342" w:type="dxa"/>
            <w:vAlign w:val="center"/>
            <w:textDirection w:val="lrTb"/>
            <w:noWrap w:val="false"/>
          </w:tcPr>
          <w:p>
            <w:pPr>
              <w:pStyle w:val="1049"/>
              <w:jc w:val="center"/>
              <w:tabs>
                <w:tab w:val="left" w:pos="1080" w:leader="none"/>
              </w:tabs>
              <w:rPr>
                <w:color w:val="000000"/>
                <w:sz w:val="24"/>
              </w:rPr>
            </w:pPr>
            <w:r>
              <w:rPr>
                <w:color w:val="000000"/>
                <w:sz w:val="24"/>
              </w:rPr>
              <w:t xml:space="preserve">2</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855" w:type="dxa"/>
            <w:vAlign w:val="center"/>
            <w:textDirection w:val="lrTb"/>
            <w:noWrap w:val="false"/>
          </w:tcPr>
          <w:p>
            <w:pPr>
              <w:pStyle w:val="1049"/>
              <w:tabs>
                <w:tab w:val="left" w:pos="1080" w:leader="none"/>
              </w:tabs>
              <w:rPr>
                <w:color w:val="000000"/>
                <w:sz w:val="24"/>
              </w:rPr>
            </w:pPr>
            <w:r>
              <w:rPr>
                <w:color w:val="000000"/>
                <w:sz w:val="24"/>
              </w:rPr>
              <w:t xml:space="preserve">具体要求见第一章《采购邀请》</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r>
            <w:r/>
          </w:p>
        </w:tc>
      </w:tr>
      <w:tr>
        <w:trPr>
          <w:trHeight w:val="20"/>
        </w:trPr>
        <w:tc>
          <w:tcPr>
            <w:tcW w:w="342" w:type="dxa"/>
            <w:vAlign w:val="center"/>
            <w:textDirection w:val="lrTb"/>
            <w:noWrap w:val="false"/>
          </w:tcPr>
          <w:p>
            <w:pPr>
              <w:pStyle w:val="1049"/>
              <w:jc w:val="center"/>
              <w:tabs>
                <w:tab w:val="left" w:pos="1080" w:leader="none"/>
              </w:tabs>
              <w:rPr>
                <w:color w:val="000000"/>
                <w:sz w:val="24"/>
              </w:rPr>
            </w:pPr>
            <w:r>
              <w:rPr>
                <w:color w:val="000000"/>
                <w:sz w:val="24"/>
              </w:rPr>
              <w:t xml:space="preserve">2-3</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color w:val="000000"/>
                <w:sz w:val="24"/>
              </w:rPr>
              <w:t xml:space="preserve">其它落实政府采购政策的资格要求</w:t>
            </w:r>
            <w:r>
              <w:rPr>
                <w:color w:val="000000"/>
                <w:sz w:val="24"/>
              </w:rPr>
            </w:r>
            <w:r/>
          </w:p>
        </w:tc>
        <w:tc>
          <w:tcPr>
            <w:tcW w:w="2855" w:type="dxa"/>
            <w:vAlign w:val="center"/>
            <w:textDirection w:val="lrTb"/>
            <w:noWrap w:val="false"/>
          </w:tcPr>
          <w:p>
            <w:pPr>
              <w:pStyle w:val="1049"/>
              <w:tabs>
                <w:tab w:val="left" w:pos="1080" w:leader="none"/>
              </w:tabs>
              <w:rPr>
                <w:color w:val="000000"/>
                <w:sz w:val="24"/>
              </w:rPr>
            </w:pPr>
            <w:r>
              <w:rPr>
                <w:color w:val="000000"/>
                <w:sz w:val="24"/>
              </w:rPr>
              <w:t xml:space="preserve">如有，见第一章《采购邀请》</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t xml:space="preserve">提供证明文件的电子件或电子证照</w:t>
            </w:r>
            <w:r>
              <w:rPr>
                <w:color w:val="000000"/>
                <w:sz w:val="24"/>
              </w:rPr>
            </w:r>
            <w:r/>
          </w:p>
        </w:tc>
      </w:tr>
      <w:tr>
        <w:trPr>
          <w:trHeight w:val="20"/>
        </w:trPr>
        <w:tc>
          <w:tcPr>
            <w:tcW w:w="342" w:type="dxa"/>
            <w:vAlign w:val="center"/>
            <w:textDirection w:val="lrTb"/>
            <w:noWrap w:val="false"/>
          </w:tcPr>
          <w:p>
            <w:pPr>
              <w:pStyle w:val="1049"/>
              <w:jc w:val="center"/>
              <w:tabs>
                <w:tab w:val="left" w:pos="1080" w:leader="none"/>
              </w:tabs>
              <w:rPr>
                <w:color w:val="000000"/>
                <w:sz w:val="24"/>
              </w:rPr>
            </w:pPr>
            <w:r>
              <w:rPr>
                <w:color w:val="000000"/>
                <w:sz w:val="24"/>
              </w:rPr>
              <w:t xml:space="preserve">3</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color w:val="000000"/>
                <w:sz w:val="24"/>
              </w:rPr>
              <w:t xml:space="preserve">本项目的特定资格要求</w:t>
            </w:r>
            <w:r>
              <w:rPr>
                <w:color w:val="000000"/>
                <w:sz w:val="24"/>
              </w:rPr>
            </w:r>
            <w:r/>
          </w:p>
        </w:tc>
        <w:tc>
          <w:tcPr>
            <w:tcW w:w="2855" w:type="dxa"/>
            <w:vAlign w:val="center"/>
            <w:textDirection w:val="lrTb"/>
            <w:noWrap w:val="false"/>
          </w:tcPr>
          <w:p>
            <w:pPr>
              <w:pStyle w:val="1049"/>
              <w:tabs>
                <w:tab w:val="left" w:pos="1080" w:leader="none"/>
              </w:tabs>
              <w:rPr>
                <w:color w:val="000000"/>
                <w:sz w:val="24"/>
              </w:rPr>
            </w:pPr>
            <w:r>
              <w:rPr>
                <w:color w:val="000000"/>
                <w:sz w:val="24"/>
              </w:rPr>
              <w:t xml:space="preserve">如有，见第一章《采购邀请》</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r>
            <w:r/>
          </w:p>
        </w:tc>
      </w:tr>
      <w:tr>
        <w:trPr>
          <w:trHeight w:val="20"/>
        </w:trPr>
        <w:tc>
          <w:tcPr>
            <w:tcW w:w="342" w:type="dxa"/>
            <w:vAlign w:val="center"/>
            <w:textDirection w:val="lrTb"/>
            <w:noWrap w:val="false"/>
          </w:tcPr>
          <w:p>
            <w:pPr>
              <w:pStyle w:val="1049"/>
              <w:jc w:val="center"/>
              <w:tabs>
                <w:tab w:val="left" w:pos="1080" w:leader="none"/>
              </w:tabs>
              <w:rPr>
                <w:color w:val="000000"/>
                <w:sz w:val="24"/>
              </w:rPr>
            </w:pPr>
            <w:r>
              <w:rPr>
                <w:color w:val="000000"/>
                <w:sz w:val="24"/>
              </w:rPr>
              <w:t xml:space="preserve">3-2</w:t>
            </w:r>
            <w:r>
              <w:rPr>
                <w:color w:val="000000"/>
                <w:sz w:val="24"/>
              </w:rPr>
            </w:r>
            <w:r/>
          </w:p>
        </w:tc>
        <w:tc>
          <w:tcPr>
            <w:tcW w:w="866" w:type="dxa"/>
            <w:vAlign w:val="center"/>
            <w:textDirection w:val="lrTb"/>
            <w:noWrap w:val="false"/>
          </w:tcPr>
          <w:p>
            <w:pPr>
              <w:pStyle w:val="1049"/>
              <w:tabs>
                <w:tab w:val="left" w:pos="1080" w:leader="none"/>
              </w:tabs>
              <w:rPr>
                <w:color w:val="000000"/>
                <w:sz w:val="24"/>
              </w:rPr>
            </w:pPr>
            <w:r>
              <w:rPr>
                <w:color w:val="000000"/>
                <w:sz w:val="24"/>
              </w:rPr>
              <w:t xml:space="preserve">其他特定资格要求</w:t>
            </w:r>
            <w:r>
              <w:rPr>
                <w:color w:val="000000"/>
                <w:sz w:val="24"/>
              </w:rPr>
            </w:r>
            <w:r/>
          </w:p>
        </w:tc>
        <w:tc>
          <w:tcPr>
            <w:tcW w:w="2855" w:type="dxa"/>
            <w:vAlign w:val="center"/>
            <w:textDirection w:val="lrTb"/>
            <w:noWrap w:val="false"/>
          </w:tcPr>
          <w:p>
            <w:pPr>
              <w:pStyle w:val="1049"/>
              <w:tabs>
                <w:tab w:val="left" w:pos="1080" w:leader="none"/>
              </w:tabs>
              <w:rPr>
                <w:color w:val="000000"/>
                <w:sz w:val="24"/>
              </w:rPr>
            </w:pPr>
            <w:r>
              <w:rPr>
                <w:color w:val="000000"/>
                <w:sz w:val="24"/>
              </w:rPr>
              <w:t xml:space="preserve">如有，见第一章《采购邀请》</w:t>
            </w:r>
            <w:r>
              <w:rPr>
                <w:color w:val="000000"/>
                <w:sz w:val="24"/>
              </w:rPr>
            </w:r>
            <w:r/>
          </w:p>
        </w:tc>
        <w:tc>
          <w:tcPr>
            <w:tcW w:w="935" w:type="dxa"/>
            <w:vAlign w:val="center"/>
            <w:textDirection w:val="lrTb"/>
            <w:noWrap w:val="false"/>
          </w:tcPr>
          <w:p>
            <w:pPr>
              <w:pStyle w:val="1049"/>
              <w:tabs>
                <w:tab w:val="left" w:pos="1080" w:leader="none"/>
              </w:tabs>
              <w:rPr>
                <w:color w:val="000000"/>
                <w:sz w:val="24"/>
              </w:rPr>
            </w:pPr>
            <w:r>
              <w:rPr>
                <w:color w:val="000000"/>
                <w:sz w:val="24"/>
              </w:rPr>
              <w:t xml:space="preserve">提供证明文件的电子件或电子证照</w:t>
            </w:r>
            <w:r>
              <w:rPr>
                <w:color w:val="000000"/>
                <w:sz w:val="24"/>
              </w:rPr>
            </w:r>
            <w:r/>
          </w:p>
        </w:tc>
      </w:tr>
    </w:tbl>
    <w:p>
      <w:pPr>
        <w:pStyle w:val="1049"/>
        <w:jc w:val="left"/>
        <w:widowControl/>
        <w:rPr>
          <w:color w:val="000000"/>
          <w:sz w:val="24"/>
        </w:rPr>
      </w:pPr>
      <w:r>
        <w:rPr>
          <w:color w:val="000000"/>
          <w:sz w:val="24"/>
        </w:rPr>
        <w:br w:type="page" w:clear="all"/>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049"/>
        <w:jc w:val="center"/>
        <w:spacing w:line="360" w:lineRule="auto"/>
        <w:widowControl/>
        <w:rPr>
          <w:b/>
          <w:color w:val="000000"/>
          <w:sz w:val="24"/>
        </w:rPr>
      </w:pPr>
      <w:r>
        <w:rPr>
          <w:b/>
          <w:color w:val="000000"/>
          <w:sz w:val="24"/>
        </w:rPr>
        <w:t xml:space="preserve">符合性审查要求</w:t>
      </w:r>
      <w:r>
        <w:rPr>
          <w:b/>
          <w:color w:val="000000"/>
          <w:sz w:val="24"/>
        </w:rPr>
      </w:r>
      <w:r/>
    </w:p>
    <w:tbl>
      <w:tblPr>
        <w:tblW w:w="45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764"/>
        <w:gridCol w:w="6546"/>
      </w:tblGrid>
      <w:tr>
        <w:trPr>
          <w:trHeight w:val="300"/>
        </w:trPr>
        <w:tc>
          <w:tcPr>
            <w:tcW w:w="404" w:type="dxa"/>
            <w:vAlign w:val="center"/>
            <w:textDirection w:val="lrTb"/>
            <w:noWrap w:val="false"/>
          </w:tcPr>
          <w:p>
            <w:pPr>
              <w:pStyle w:val="1049"/>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49"/>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1049"/>
              <w:jc w:val="center"/>
              <w:widowControl/>
              <w:rPr>
                <w:b/>
                <w:color w:val="000000"/>
                <w:sz w:val="24"/>
              </w:rPr>
            </w:pPr>
            <w:r>
              <w:rPr>
                <w:b/>
                <w:color w:val="000000"/>
                <w:sz w:val="24"/>
              </w:rPr>
              <w:t xml:space="preserve">审查内容</w:t>
            </w:r>
            <w:r>
              <w:rPr>
                <w:b/>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49"/>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响应完整性</w:t>
            </w:r>
            <w:r>
              <w:rPr>
                <w:color w:val="000000"/>
                <w:sz w:val="24"/>
              </w:rPr>
            </w:r>
            <w:r/>
          </w:p>
        </w:tc>
        <w:tc>
          <w:tcPr>
            <w:tcW w:w="3620" w:type="dxa"/>
            <w:vAlign w:val="center"/>
            <w:textDirection w:val="lrTb"/>
            <w:noWrap w:val="false"/>
          </w:tcPr>
          <w:p>
            <w:pPr>
              <w:pStyle w:val="1049"/>
              <w:jc w:val="left"/>
              <w:widowControl/>
              <w:rPr>
                <w:color w:val="000000"/>
                <w:sz w:val="24"/>
              </w:rPr>
            </w:pPr>
            <w:r>
              <w:rPr>
                <w:rFonts w:hint="eastAsia"/>
                <w:color w:val="000000"/>
                <w:sz w:val="24"/>
              </w:rPr>
              <w:t xml:space="preserve">未</w:t>
            </w:r>
            <w:r>
              <w:rPr>
                <w:color w:val="000000"/>
                <w:sz w:val="24"/>
              </w:rPr>
              <w:t xml:space="preserve">将一个采购包中的内容拆开响应；</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响应报价</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响应有效期</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49"/>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1049"/>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分包承担主体资质（如有）</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val="en-US" w:eastAsia="zh-CN"/>
              </w:rPr>
            </w:pPr>
            <w:r>
              <w:rPr>
                <w:rFonts w:hint="eastAsia"/>
                <w:color w:val="000000"/>
                <w:sz w:val="24"/>
                <w:lang w:val="en-US" w:eastAsia="zh-CN"/>
              </w:rPr>
              <w:t xml:space="preserve">9</w:t>
            </w:r>
            <w:r>
              <w:rPr>
                <w:rFonts w:hint="eastAsia" w:eastAsia="宋体"/>
                <w:color w:val="000000"/>
                <w:sz w:val="24"/>
                <w:lang w:val="en-US"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分包意向协议</w:t>
            </w:r>
            <w:r>
              <w:rPr>
                <w:color w:val="000000"/>
                <w:sz w:val="24"/>
              </w:rPr>
            </w:r>
            <w:r/>
          </w:p>
          <w:p>
            <w:pPr>
              <w:pStyle w:val="1049"/>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按磋商文件规定签订并提供分包意向协议原件的电子件的；</w:t>
            </w:r>
            <w:r>
              <w:rPr>
                <w:rFonts w:hint="eastAsia"/>
                <w:color w:val="000000"/>
                <w:sz w:val="24"/>
              </w:rPr>
              <w:t xml:space="preserve">（如有）</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1049"/>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进口产品</w:t>
            </w:r>
            <w:r>
              <w:rPr>
                <w:color w:val="000000"/>
                <w:sz w:val="24"/>
              </w:rPr>
            </w:r>
            <w:r/>
          </w:p>
          <w:p>
            <w:pPr>
              <w:pStyle w:val="1049"/>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1049"/>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404" w:type="dxa"/>
            <w:vAlign w:val="center"/>
            <w:textDirection w:val="lrTb"/>
            <w:noWrap w:val="false"/>
          </w:tcPr>
          <w:p>
            <w:pPr>
              <w:pStyle w:val="1049"/>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975" w:type="dxa"/>
            <w:vAlign w:val="center"/>
            <w:textDirection w:val="lrTb"/>
            <w:noWrap w:val="false"/>
          </w:tcPr>
          <w:p>
            <w:pPr>
              <w:pStyle w:val="1049"/>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49"/>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1049"/>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1049"/>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1049"/>
              <w:jc w:val="left"/>
              <w:widowControl/>
              <w:rPr>
                <w:color w:val="000000"/>
                <w:sz w:val="24"/>
              </w:rPr>
            </w:pPr>
            <w:r>
              <w:rPr>
                <w:rFonts w:hint="eastAsia"/>
                <w:color w:val="000000"/>
                <w:sz w:val="24"/>
              </w:rPr>
              <w:t xml:space="preserve">4）</w:t>
            </w:r>
            <w:r>
              <w:rPr>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串通响应</w:t>
            </w:r>
            <w:r>
              <w:rPr>
                <w:color w:val="000000"/>
                <w:sz w:val="24"/>
              </w:rPr>
            </w:r>
            <w:r/>
          </w:p>
        </w:tc>
        <w:tc>
          <w:tcPr>
            <w:tcW w:w="3620" w:type="dxa"/>
            <w:vAlign w:val="center"/>
            <w:textDirection w:val="lrTb"/>
            <w:noWrap w:val="false"/>
          </w:tcPr>
          <w:p>
            <w:pPr>
              <w:pStyle w:val="1049"/>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6</w:t>
            </w:r>
            <w:r>
              <w:rPr>
                <w:rFonts w:hint="eastAsia" w:eastAsia="宋体"/>
                <w:color w:val="000000"/>
                <w:sz w:val="24"/>
                <w:lang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4" w:type="dxa"/>
            <w:vAlign w:val="center"/>
            <w:textDirection w:val="lrTb"/>
            <w:noWrap w:val="false"/>
          </w:tcPr>
          <w:p>
            <w:pPr>
              <w:pStyle w:val="1049"/>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7</w:t>
            </w:r>
            <w:r>
              <w:rPr>
                <w:rFonts w:hint="eastAsia" w:eastAsia="宋体"/>
                <w:color w:val="000000"/>
                <w:sz w:val="24"/>
                <w:lang w:eastAsia="zh-CN"/>
              </w:rPr>
            </w:r>
            <w:r/>
          </w:p>
        </w:tc>
        <w:tc>
          <w:tcPr>
            <w:tcW w:w="975" w:type="dxa"/>
            <w:vAlign w:val="center"/>
            <w:textDirection w:val="lrTb"/>
            <w:noWrap w:val="false"/>
          </w:tcPr>
          <w:p>
            <w:pPr>
              <w:pStyle w:val="1049"/>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1049"/>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49"/>
        <w:numPr>
          <w:ilvl w:val="0"/>
          <w:numId w:val="12"/>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w:t>
      </w:r>
      <w:r>
        <w:rPr>
          <w:rFonts w:hint="eastAsia"/>
          <w:color w:val="000000"/>
          <w:sz w:val="24"/>
          <w:lang w:eastAsia="zh-CN"/>
        </w:rPr>
        <w:t xml:space="preserve">政府采购一体化平台“苏采云”供应商端</w:t>
      </w:r>
      <w:r>
        <w:rPr>
          <w:rFonts w:hint="eastAsia"/>
          <w:color w:val="000000"/>
          <w:sz w:val="24"/>
        </w:rPr>
        <w:t xml:space="preserve">系统</w:t>
      </w:r>
      <w:r>
        <w:rPr>
          <w:color w:val="000000"/>
          <w:sz w:val="24"/>
        </w:rPr>
        <w:t xml:space="preserve">以书面形式同时通知所有参加磋商的供应商。</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049"/>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w:t>
      </w:r>
      <w:r>
        <w:rPr>
          <w:rFonts w:hint="eastAsia"/>
          <w:color w:val="000000"/>
          <w:sz w:val="24"/>
          <w:lang w:eastAsia="zh-CN"/>
        </w:rPr>
        <w:t xml:space="preserve">政府采购一体化平台“苏采云”供应商端</w:t>
      </w:r>
      <w:r>
        <w:rPr>
          <w:rFonts w:hint="eastAsia"/>
          <w:color w:val="000000"/>
          <w:sz w:val="24"/>
        </w:rPr>
        <w:t xml:space="preserve">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b/>
          <w:color w:val="000000"/>
          <w:sz w:val="24"/>
        </w:rPr>
      </w:pPr>
      <w:r>
        <w:rPr>
          <w:b/>
          <w:color w:val="000000"/>
          <w:sz w:val="24"/>
        </w:rPr>
        <w:t xml:space="preserve">磋商结束后，磋商小组将要求所有实质性响应的供应商在规定时间内</w:t>
      </w:r>
      <w:r>
        <w:rPr>
          <w:rFonts w:hint="eastAsia"/>
          <w:b/>
          <w:color w:val="000000"/>
          <w:sz w:val="24"/>
        </w:rPr>
        <w:t xml:space="preserve">通过</w:t>
      </w:r>
      <w:r>
        <w:rPr>
          <w:rFonts w:hint="eastAsia"/>
          <w:b/>
          <w:color w:val="000000"/>
          <w:sz w:val="24"/>
          <w:lang w:eastAsia="zh-CN"/>
        </w:rPr>
        <w:t xml:space="preserve">政府采购一体化平台“苏采云”供应商端</w:t>
      </w:r>
      <w:r>
        <w:rPr>
          <w:rFonts w:hint="eastAsia"/>
          <w:b/>
          <w:color w:val="000000"/>
          <w:sz w:val="24"/>
        </w:rPr>
        <w:t xml:space="preserve">系统</w:t>
      </w:r>
      <w:r>
        <w:rPr>
          <w:b/>
          <w:color w:val="000000"/>
          <w:sz w:val="24"/>
        </w:rPr>
        <w:t xml:space="preserve">提交最</w:t>
      </w:r>
      <w:r>
        <w:rPr>
          <w:rFonts w:hint="eastAsia"/>
          <w:b/>
          <w:color w:val="000000"/>
          <w:sz w:val="24"/>
        </w:rPr>
        <w:t xml:space="preserve">终</w:t>
      </w:r>
      <w:r>
        <w:rPr>
          <w:b/>
          <w:color w:val="000000"/>
          <w:sz w:val="24"/>
        </w:rPr>
        <w:t xml:space="preserve">报价</w:t>
      </w:r>
      <w:r>
        <w:rPr>
          <w:rFonts w:hint="eastAsia"/>
          <w:b/>
          <w:color w:val="000000"/>
          <w:sz w:val="24"/>
          <w:lang w:eastAsia="zh-CN"/>
        </w:rPr>
        <w:t xml:space="preserve">。</w:t>
      </w:r>
      <w:r>
        <w:rPr>
          <w:b/>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049"/>
        <w:numPr>
          <w:ilvl w:val="0"/>
          <w:numId w:val="12"/>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049"/>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1049"/>
        <w:ind w:left="2035"/>
        <w:spacing w:line="360" w:lineRule="auto"/>
        <w:tabs>
          <w:tab w:val="left" w:pos="1080" w:leader="none"/>
          <w:tab w:val="left" w:pos="1589" w:leader="none"/>
          <w:tab w:val="left" w:pos="2035" w:leader="none"/>
          <w:tab w:val="left" w:pos="2114" w:leader="none"/>
        </w:tabs>
        <w:rPr>
          <w:color w:val="000000"/>
          <w:sz w:val="24"/>
        </w:rPr>
      </w:pPr>
      <w:r>
        <w:rPr>
          <w:rFonts w:hint="eastAsia"/>
          <w:color w:val="000000"/>
          <w:sz w:val="24"/>
          <w:lang w:eastAsia="zh-CN"/>
        </w:rPr>
        <w:t xml:space="preserve">☑</w:t>
      </w:r>
      <w:r>
        <w:rPr>
          <w:color w:val="000000"/>
          <w:sz w:val="24"/>
        </w:rPr>
        <w:t xml:space="preserve">无，按下述3.2.2-3.2.5项规定修正。</w:t>
      </w:r>
      <w:r>
        <w:rPr>
          <w:color w:val="000000"/>
          <w:sz w:val="24"/>
        </w:rPr>
      </w:r>
      <w:r/>
    </w:p>
    <w:p>
      <w:pPr>
        <w:pStyle w:val="1049"/>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49"/>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049"/>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1049"/>
        <w:numPr>
          <w:ilvl w:val="2"/>
          <w:numId w:val="12"/>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049"/>
        <w:numPr>
          <w:ilvl w:val="2"/>
          <w:numId w:val="12"/>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3</w:t>
      </w:r>
      <w:r>
        <w:rPr>
          <w:color w:val="000000"/>
          <w:sz w:val="24"/>
        </w:rPr>
        <w:t xml:space="preserve">%的扣除，用扣除后的价格参加评审。</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049"/>
        <w:numPr>
          <w:ilvl w:val="2"/>
          <w:numId w:val="12"/>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w:t>
      </w:r>
      <w:r>
        <w:rPr>
          <w:rFonts w:hint="eastAsia"/>
          <w:color w:val="000000"/>
          <w:sz w:val="24"/>
          <w:lang w:val="en-US" w:eastAsia="zh-CN"/>
        </w:rPr>
        <w:t xml:space="preserve">/</w:t>
      </w:r>
      <w:r>
        <w:rPr>
          <w:color w:val="000000"/>
          <w:sz w:val="24"/>
        </w:rPr>
        <w:t xml:space="preserve">____。</w:t>
      </w:r>
      <w:r>
        <w:rPr>
          <w:color w:val="000000"/>
          <w:sz w:val="24"/>
        </w:rPr>
      </w:r>
      <w:r/>
    </w:p>
    <w:p>
      <w:pPr>
        <w:pStyle w:val="1049"/>
        <w:numPr>
          <w:ilvl w:val="0"/>
          <w:numId w:val="12"/>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049"/>
        <w:numPr>
          <w:ilvl w:val="1"/>
          <w:numId w:val="12"/>
        </w:numPr>
        <w:ind w:left="1077" w:hanging="720"/>
        <w:spacing w:line="360" w:lineRule="auto"/>
        <w:tabs>
          <w:tab w:val="left" w:pos="1080" w:leader="none"/>
          <w:tab w:val="left" w:pos="1589" w:leader="none"/>
        </w:tabs>
        <w:rPr>
          <w:rFonts w:ascii="宋体" w:hAnsi="宋体" w:eastAsia="宋体" w:cs="宋体"/>
          <w:color w:val="0000ff"/>
          <w:sz w:val="24"/>
        </w:rPr>
      </w:pPr>
      <w:r>
        <w:rPr>
          <w:color w:val="000000"/>
          <w:sz w:val="24"/>
        </w:rPr>
        <w:t xml:space="preserve">最终报价出现前后不一致，供应商对修正后的报价不予确认的；</w:t>
      </w:r>
      <w:r>
        <w:rPr>
          <w:rFonts w:ascii="宋体" w:hAnsi="宋体" w:eastAsia="宋体" w:cs="宋体"/>
          <w:color w:val="0000ff"/>
          <w:sz w:val="24"/>
        </w:rPr>
      </w:r>
      <w:r/>
    </w:p>
    <w:p>
      <w:pPr>
        <w:pStyle w:val="1049"/>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其他：</w:t>
      </w:r>
      <w:r>
        <w:rPr>
          <w:rFonts w:hint="eastAsia" w:ascii="宋体" w:hAnsi="宋体" w:eastAsia="宋体" w:cs="宋体"/>
          <w:color w:val="0000ff"/>
          <w:sz w:val="24"/>
        </w:rPr>
        <w:t xml:space="preserve">根据江苏省财政厅文件《关于推动解决政府采购异常低价问</w:t>
      </w:r>
      <w:r>
        <w:rPr>
          <w:rFonts w:hint="eastAsia" w:ascii="宋体" w:hAnsi="宋体" w:eastAsia="宋体" w:cs="宋体"/>
          <w:color w:val="0000ff"/>
          <w:sz w:val="24"/>
          <w:lang w:eastAsia="zh-CN"/>
        </w:rPr>
        <w:t xml:space="preserve">题</w:t>
      </w:r>
      <w:r>
        <w:rPr>
          <w:rFonts w:hint="eastAsia" w:ascii="宋体" w:hAnsi="宋体" w:eastAsia="宋体" w:cs="宋体"/>
          <w:color w:val="0000ff"/>
          <w:sz w:val="24"/>
        </w:rPr>
        <w:t xml:space="preserve">相关工作的通知》苏财购(2025)62号文第二条规定:强化政府采购异常低价审查</w:t>
      </w:r>
      <w:r>
        <w:rPr>
          <w:rFonts w:hint="eastAsia" w:ascii="宋体" w:hAnsi="宋体" w:eastAsia="宋体" w:cs="宋体"/>
          <w:color w:val="0000ff"/>
          <w:sz w:val="24"/>
          <w:lang w:eastAsia="zh-CN"/>
        </w:rPr>
        <w:t xml:space="preserve">。</w:t>
      </w:r>
      <w:r>
        <w:rPr>
          <w:rFonts w:hint="eastAsia" w:ascii="宋体" w:hAnsi="宋体" w:eastAsia="宋体" w:cs="宋体"/>
          <w:color w:val="0000ff"/>
          <w:sz w:val="24"/>
        </w:rPr>
        <w:t xml:space="preserve">采购人应在采购文件中明确评</w:t>
      </w:r>
      <w:r>
        <w:rPr>
          <w:rFonts w:hint="eastAsia" w:ascii="宋体" w:hAnsi="宋体" w:eastAsia="宋体" w:cs="宋体"/>
          <w:color w:val="0000ff"/>
          <w:sz w:val="24"/>
          <w:lang w:eastAsia="zh-CN"/>
        </w:rPr>
        <w:t xml:space="preserve">审</w:t>
      </w:r>
      <w:r>
        <w:rPr>
          <w:rFonts w:hint="eastAsia" w:ascii="宋体" w:hAnsi="宋体" w:eastAsia="宋体" w:cs="宋体"/>
          <w:color w:val="0000ff"/>
          <w:sz w:val="24"/>
        </w:rPr>
        <w:t xml:space="preserve">委员会启动异常低价投标(响应)审查的情形和</w:t>
      </w:r>
      <w:r>
        <w:rPr>
          <w:rFonts w:hint="eastAsia" w:ascii="宋体" w:hAnsi="宋体" w:eastAsia="宋体" w:cs="宋体"/>
          <w:color w:val="0000ff"/>
          <w:sz w:val="24"/>
          <w:lang w:eastAsia="zh-CN"/>
        </w:rPr>
        <w:t xml:space="preserve">具</w:t>
      </w:r>
      <w:r>
        <w:rPr>
          <w:rFonts w:hint="eastAsia" w:ascii="宋体" w:hAnsi="宋体" w:eastAsia="宋体" w:cs="宋体"/>
          <w:color w:val="0000ff"/>
          <w:sz w:val="24"/>
        </w:rPr>
        <w:t xml:space="preserve">体要求，包括:(一)评</w:t>
      </w:r>
      <w:r>
        <w:rPr>
          <w:rFonts w:hint="eastAsia" w:ascii="宋体" w:hAnsi="宋体" w:eastAsia="宋体" w:cs="宋体"/>
          <w:color w:val="0000ff"/>
          <w:sz w:val="24"/>
          <w:lang w:eastAsia="zh-CN"/>
        </w:rPr>
        <w:t xml:space="preserve">审</w:t>
      </w:r>
      <w:r>
        <w:rPr>
          <w:rFonts w:hint="eastAsia" w:ascii="宋体" w:hAnsi="宋体" w:eastAsia="宋体" w:cs="宋体"/>
          <w:color w:val="0000ff"/>
          <w:sz w:val="24"/>
        </w:rPr>
        <w:t xml:space="preserve">过程中出现下列情形之一的，评</w:t>
      </w:r>
      <w:r>
        <w:rPr>
          <w:rFonts w:hint="eastAsia" w:ascii="宋体" w:hAnsi="宋体" w:eastAsia="宋体" w:cs="宋体"/>
          <w:color w:val="0000ff"/>
          <w:sz w:val="24"/>
          <w:lang w:eastAsia="zh-CN"/>
        </w:rPr>
        <w:t xml:space="preserve">审</w:t>
      </w:r>
      <w:r>
        <w:rPr>
          <w:rFonts w:hint="eastAsia" w:ascii="宋体" w:hAnsi="宋体" w:eastAsia="宋体" w:cs="宋体"/>
          <w:color w:val="0000ff"/>
          <w:sz w:val="24"/>
        </w:rPr>
        <w:t xml:space="preserve">委员会应当启动异常低价投标(响应)</w:t>
      </w:r>
      <w:r>
        <w:rPr>
          <w:rFonts w:hint="eastAsia" w:ascii="宋体" w:hAnsi="宋体" w:eastAsia="宋体" w:cs="宋体"/>
          <w:color w:val="0000ff"/>
          <w:sz w:val="24"/>
          <w:lang w:eastAsia="zh-CN"/>
        </w:rPr>
        <w:t xml:space="preserve">审</w:t>
      </w:r>
      <w:r>
        <w:rPr>
          <w:rFonts w:hint="eastAsia" w:ascii="宋体" w:hAnsi="宋体" w:eastAsia="宋体" w:cs="宋体"/>
          <w:color w:val="0000ff"/>
          <w:sz w:val="24"/>
        </w:rPr>
        <w:t xml:space="preserve">查程序:1.投标(响应)报价低于采购项目预算50% 的，投标(响应)报价&lt;采购项目预算</w:t>
      </w:r>
      <w:r>
        <w:rPr>
          <w:rFonts w:hint="eastAsia" w:ascii="宋体" w:hAnsi="宋体" w:eastAsia="宋体" w:cs="宋体"/>
          <w:color w:val="0000ff"/>
          <w:sz w:val="24"/>
          <w:lang w:val="en-US" w:eastAsia="zh-CN"/>
        </w:rPr>
        <w:t xml:space="preserve">X</w:t>
      </w:r>
      <w:r>
        <w:rPr>
          <w:rFonts w:hint="eastAsia" w:ascii="宋体" w:hAnsi="宋体" w:eastAsia="宋体" w:cs="宋体"/>
          <w:color w:val="0000ff"/>
          <w:sz w:val="24"/>
        </w:rPr>
        <w:t xml:space="preserve">50% ;2.投标(响应)报价低于采购项目最高限价 45% 的，即投标(响应)报价&lt;采购项目最高限价</w:t>
      </w:r>
      <w:r>
        <w:rPr>
          <w:rFonts w:hint="eastAsia" w:ascii="宋体" w:hAnsi="宋体" w:eastAsia="宋体" w:cs="宋体"/>
          <w:color w:val="0000ff"/>
          <w:sz w:val="24"/>
          <w:lang w:val="en-US" w:eastAsia="zh-CN"/>
        </w:rPr>
        <w:t xml:space="preserve">X</w:t>
      </w:r>
      <w:r>
        <w:rPr>
          <w:rFonts w:hint="eastAsia" w:ascii="宋体" w:hAnsi="宋体" w:eastAsia="宋体" w:cs="宋体"/>
          <w:color w:val="0000ff"/>
          <w:sz w:val="24"/>
        </w:rPr>
        <w:t xml:space="preserve">45% ;评审委员会认定的供应商报价过低、有可能影响产品质量或者不能诚信约的其他情形。(二)启动异常低价投标(响应)审查后，评审委员会应当要求相关供应商在评标现场合理的时间内</w:t>
      </w:r>
      <w:r>
        <w:rPr>
          <w:rFonts w:hint="eastAsia" w:ascii="宋体" w:hAnsi="宋体" w:eastAsia="宋体" w:cs="宋体"/>
          <w:color w:val="0000ff"/>
          <w:sz w:val="24"/>
          <w:lang w:eastAsia="zh-CN"/>
        </w:rPr>
        <w:t xml:space="preserve">（</w:t>
      </w:r>
      <w:r>
        <w:rPr>
          <w:rFonts w:hint="eastAsia" w:ascii="宋体" w:hAnsi="宋体" w:eastAsia="宋体" w:cs="宋体"/>
          <w:color w:val="0000ff"/>
          <w:sz w:val="24"/>
          <w:lang w:val="en-US" w:eastAsia="zh-CN"/>
        </w:rPr>
        <w:t xml:space="preserve">20分钟</w:t>
      </w:r>
      <w:r>
        <w:rPr>
          <w:rFonts w:hint="eastAsia" w:ascii="宋体" w:hAnsi="宋体" w:eastAsia="宋体" w:cs="宋体"/>
          <w:color w:val="0000ff"/>
          <w:sz w:val="24"/>
          <w:lang w:eastAsia="zh-CN"/>
        </w:rPr>
        <w:t xml:space="preserve">）</w:t>
      </w:r>
      <w:r>
        <w:rPr>
          <w:rFonts w:hint="eastAsia" w:ascii="宋体" w:hAnsi="宋体" w:eastAsia="宋体" w:cs="宋体"/>
          <w:color w:val="0000ff"/>
          <w:sz w:val="24"/>
        </w:rPr>
        <w:t xml:space="preserve">，提供项目具体成本测算等与报价合理性相关的书面说明及相关证明料，对投标(响应)价格作出解释，由评审委员会结合同类产品在主要电商平台价格、该行业当地薪资水平等情况，依据专业经验对供应商报价合理性进行判断</w:t>
      </w:r>
      <w:r>
        <w:rPr>
          <w:rFonts w:hint="eastAsia" w:ascii="宋体" w:hAnsi="宋体" w:eastAsia="宋体" w:cs="宋体"/>
          <w:color w:val="0000ff"/>
          <w:sz w:val="24"/>
          <w:lang w:eastAsia="zh-CN"/>
        </w:rPr>
        <w:t xml:space="preserve">。</w:t>
      </w:r>
      <w:r>
        <w:rPr>
          <w:rFonts w:hint="eastAsia" w:ascii="宋体" w:hAnsi="宋体" w:eastAsia="宋体" w:cs="宋体"/>
          <w:color w:val="0000ff"/>
          <w:sz w:val="24"/>
        </w:rPr>
        <w:t xml:space="preserve">投标(响应)供应商不提供书面说明、证明材料，或者提供的书面说明、证明材料不能证明其报价合理性的，评审委员会应当将其作为无效投标(响应)处理。审查相关情况应当在评审报告中进行记录。</w:t>
      </w:r>
      <w:r>
        <w:rPr>
          <w:color w:val="000000"/>
          <w:sz w:val="24"/>
        </w:rPr>
      </w:r>
      <w:r/>
    </w:p>
    <w:p>
      <w:pPr>
        <w:pStyle w:val="1049"/>
        <w:numPr>
          <w:ilvl w:val="0"/>
          <w:numId w:val="12"/>
        </w:numPr>
        <w:spacing w:line="360" w:lineRule="auto"/>
        <w:tabs>
          <w:tab w:val="left" w:pos="360" w:leader="none"/>
          <w:tab w:val="left" w:pos="900" w:leader="none"/>
        </w:tabs>
        <w:rPr>
          <w:color w:val="000000"/>
          <w:sz w:val="24"/>
        </w:rPr>
        <w:outlineLvl w:val="1"/>
      </w:pPr>
      <w:r/>
      <w:bookmarkEnd w:id="622"/>
      <w:r/>
      <w:bookmarkEnd w:id="623"/>
      <w:r>
        <w:rPr>
          <w:color w:val="000000"/>
          <w:sz w:val="24"/>
        </w:rPr>
        <w:t xml:space="preserve">评审方法和评审标准</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w:t>
      </w:r>
      <w:r>
        <w:rPr>
          <w:rFonts w:hint="eastAsia"/>
          <w:color w:val="000000"/>
          <w:sz w:val="24"/>
          <w:lang w:val="en-US" w:eastAsia="zh-CN"/>
        </w:rPr>
        <w:t xml:space="preserve">/</w:t>
      </w:r>
      <w:r>
        <w:rPr>
          <w:color w:val="000000"/>
          <w:sz w:val="24"/>
        </w:rPr>
        <w:t xml:space="preserve">___。</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w:t>
      </w:r>
      <w:r>
        <w:rPr>
          <w:rFonts w:hint="eastAsia"/>
          <w:color w:val="000000"/>
          <w:sz w:val="24"/>
          <w:lang w:val="en-US" w:eastAsia="zh-CN"/>
        </w:rPr>
        <w:t xml:space="preserve">/</w:t>
      </w:r>
      <w:r>
        <w:rPr>
          <w:color w:val="000000"/>
          <w:sz w:val="24"/>
        </w:rPr>
        <w:t xml:space="preserve">___。</w:t>
      </w:r>
      <w:r>
        <w:rPr>
          <w:color w:val="000000"/>
          <w:sz w:val="24"/>
        </w:rPr>
      </w:r>
      <w:r/>
    </w:p>
    <w:p>
      <w:pPr>
        <w:pStyle w:val="1049"/>
        <w:numPr>
          <w:ilvl w:val="0"/>
          <w:numId w:val="12"/>
        </w:numPr>
        <w:spacing w:line="360" w:lineRule="auto"/>
        <w:tabs>
          <w:tab w:val="left" w:pos="360" w:leader="none"/>
          <w:tab w:val="left" w:pos="900" w:leader="none"/>
        </w:tabs>
        <w:rPr>
          <w:color w:val="000000"/>
          <w:sz w:val="24"/>
        </w:rPr>
        <w:outlineLvl w:val="1"/>
      </w:pPr>
      <w:r>
        <w:rPr>
          <w:color w:val="000000"/>
          <w:sz w:val="24"/>
        </w:rPr>
        <w:t xml:space="preserve">确定</w:t>
      </w:r>
      <w:bookmarkStart w:id="638" w:name="_Toc127161460"/>
      <w:r/>
      <w:bookmarkStart w:id="639" w:name="_Toc226965736"/>
      <w:r/>
      <w:bookmarkStart w:id="640" w:name="_Toc226965819"/>
      <w:r/>
      <w:bookmarkStart w:id="641" w:name="_Toc520356170"/>
      <w:r/>
      <w:bookmarkStart w:id="642" w:name="_Toc151193788"/>
      <w:r/>
      <w:bookmarkStart w:id="643" w:name="_Toc142311048"/>
      <w:r/>
      <w:bookmarkStart w:id="644" w:name="_Toc151193644"/>
      <w:r/>
      <w:bookmarkStart w:id="645" w:name="_Ref467307010"/>
      <w:r/>
      <w:bookmarkStart w:id="646" w:name="_Toc150774646"/>
      <w:r/>
      <w:bookmarkStart w:id="647" w:name="_Toc305158888"/>
      <w:r/>
      <w:bookmarkStart w:id="648" w:name="_Toc127151546"/>
      <w:r/>
      <w:bookmarkStart w:id="649" w:name="_Toc164229241"/>
      <w:r/>
      <w:bookmarkStart w:id="650" w:name="_Toc164351640"/>
      <w:r/>
      <w:bookmarkStart w:id="651" w:name="_Toc127151747"/>
      <w:r/>
      <w:bookmarkStart w:id="652" w:name="_Toc226337242"/>
      <w:r/>
      <w:bookmarkStart w:id="653" w:name="_Toc150509297"/>
      <w:r/>
      <w:bookmarkStart w:id="654" w:name="_Toc164608660"/>
      <w:r/>
      <w:bookmarkStart w:id="655" w:name="_Toc226309790"/>
      <w:r/>
      <w:bookmarkStart w:id="656" w:name="_Toc151193716"/>
      <w:r/>
      <w:bookmarkStart w:id="657" w:name="_Toc151193860"/>
      <w:r/>
      <w:bookmarkStart w:id="658" w:name="_Toc264969236"/>
      <w:r/>
      <w:bookmarkStart w:id="659" w:name="_Toc265228384"/>
      <w:r/>
      <w:bookmarkStart w:id="660" w:name="_Toc149720839"/>
      <w:r/>
      <w:bookmarkStart w:id="661" w:name="_Toc195842911"/>
      <w:r/>
      <w:bookmarkStart w:id="662" w:name="_Toc150774751"/>
      <w:r/>
      <w:bookmarkStart w:id="663" w:name="_Toc150480784"/>
      <w:r/>
      <w:bookmarkStart w:id="664" w:name="_Toc151193934"/>
      <w:r/>
      <w:bookmarkStart w:id="665" w:name="_Toc164608815"/>
      <w:r/>
      <w:bookmarkStart w:id="666" w:name="_Toc305158814"/>
      <w:r/>
      <w:bookmarkStart w:id="667" w:name="_Toc164229387"/>
      <w:r/>
      <w:bookmarkStart w:id="668" w:name="_Toc151190173"/>
      <w:r>
        <w:rPr>
          <w:color w:val="000000"/>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w:t>
      </w:r>
      <w:r>
        <w:rPr>
          <w:rFonts w:hint="eastAsia"/>
          <w:color w:val="000000"/>
          <w:sz w:val="24"/>
          <w:szCs w:val="20"/>
          <w:lang w:eastAsia="zh-CN"/>
        </w:rPr>
        <w:t xml:space="preserve">为两家</w:t>
      </w:r>
      <w:r>
        <w:rPr>
          <w:color w:val="000000"/>
          <w:sz w:val="24"/>
          <w:szCs w:val="20"/>
        </w:rPr>
        <w:t xml:space="preserve">，则依次推荐二名供应商为成交候选供应商），并编写评审报告。</w:t>
      </w:r>
      <w:r>
        <w:rPr>
          <w:color w:val="000000"/>
          <w:sz w:val="24"/>
        </w:rPr>
      </w:r>
      <w:r/>
    </w:p>
    <w:p>
      <w:pPr>
        <w:pStyle w:val="1049"/>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049"/>
        <w:numPr>
          <w:ilvl w:val="0"/>
          <w:numId w:val="12"/>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049"/>
        <w:numPr>
          <w:ilvl w:val="1"/>
          <w:numId w:val="12"/>
        </w:numPr>
        <w:ind w:left="0" w:firstLine="480"/>
        <w:jc w:val="left"/>
        <w:keepLines w:val="0"/>
        <w:keepNext w:val="0"/>
        <w:pageBreakBefore w:val="0"/>
        <w:spacing w:line="360" w:lineRule="auto"/>
        <w:widowControl/>
        <w:tabs>
          <w:tab w:val="left" w:pos="1080" w:leader="none"/>
          <w:tab w:val="left" w:pos="1589" w:leader="none"/>
          <w:tab w:val="left" w:pos="1872" w:leader="none"/>
        </w:tabs>
        <w:rPr>
          <w:b/>
          <w:color w:val="000000"/>
          <w:sz w:val="24"/>
        </w:rPr>
      </w:pP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br w:type="page" w:clear="all"/>
      </w:r>
      <w:r>
        <w:rPr>
          <w:rFonts w:hint="eastAsia"/>
          <w:b/>
          <w:color w:val="000000"/>
          <w:sz w:val="24"/>
          <w:lang w:val="en-US" w:eastAsia="zh-CN"/>
        </w:rPr>
        <w:t xml:space="preserve">                                    </w:t>
      </w:r>
      <w:r>
        <w:rPr>
          <w:b/>
          <w:color w:val="000000"/>
          <w:sz w:val="24"/>
        </w:rPr>
        <w:t xml:space="preserve">二、评</w:t>
      </w:r>
      <w:r>
        <w:rPr>
          <w:rFonts w:hint="eastAsia"/>
          <w:b/>
          <w:color w:val="000000"/>
          <w:sz w:val="24"/>
        </w:rPr>
        <w:t xml:space="preserve">审</w:t>
      </w:r>
      <w:r>
        <w:rPr>
          <w:b/>
          <w:color w:val="000000"/>
          <w:sz w:val="24"/>
        </w:rPr>
        <w:t xml:space="preserve">标准</w:t>
      </w:r>
      <w:r>
        <w:rPr>
          <w:b/>
          <w:color w:val="000000"/>
          <w:sz w:val="24"/>
        </w:rPr>
      </w:r>
      <w:r/>
    </w:p>
    <w:tbl>
      <w:tblPr>
        <w:tblW w:w="10856" w:type="dxa"/>
        <w:jc w:val="center"/>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882"/>
        <w:gridCol w:w="709"/>
        <w:gridCol w:w="5291"/>
        <w:gridCol w:w="2284"/>
      </w:tblGrid>
      <w:tr>
        <w:trPr>
          <w:trHeight w:val="475"/>
          <w:tblHeader/>
        </w:trPr>
        <w:tc>
          <w:tcPr>
            <w:tcW w:w="690"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rPr>
            </w:r>
            <w:r/>
          </w:p>
        </w:tc>
        <w:tc>
          <w:tcPr>
            <w:tcW w:w="1882"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评分因素</w:t>
            </w:r>
            <w:r>
              <w:rPr>
                <w:rFonts w:hint="eastAsia" w:ascii="宋体" w:hAnsi="宋体" w:eastAsia="宋体" w:cs="宋体"/>
                <w:b/>
                <w:color w:val="000000"/>
                <w:sz w:val="21"/>
                <w:szCs w:val="21"/>
                <w:highlight w:val="none"/>
              </w:rPr>
            </w:r>
            <w:r/>
          </w:p>
        </w:tc>
        <w:tc>
          <w:tcPr>
            <w:tcW w:w="709"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分值</w:t>
            </w:r>
            <w:r>
              <w:rPr>
                <w:rFonts w:hint="eastAsia" w:ascii="宋体" w:hAnsi="宋体" w:eastAsia="宋体" w:cs="宋体"/>
                <w:b/>
                <w:color w:val="000000"/>
                <w:sz w:val="21"/>
                <w:szCs w:val="21"/>
                <w:highlight w:val="none"/>
              </w:rPr>
            </w:r>
            <w:r/>
          </w:p>
        </w:tc>
        <w:tc>
          <w:tcPr>
            <w:tcW w:w="5291"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评分标准</w:t>
            </w:r>
            <w:r>
              <w:rPr>
                <w:rFonts w:hint="eastAsia" w:ascii="宋体" w:hAnsi="宋体" w:eastAsia="宋体" w:cs="宋体"/>
                <w:b/>
                <w:color w:val="000000"/>
                <w:sz w:val="21"/>
                <w:szCs w:val="21"/>
                <w:highlight w:val="none"/>
              </w:rPr>
            </w:r>
            <w:r/>
          </w:p>
        </w:tc>
        <w:tc>
          <w:tcPr>
            <w:tcW w:w="2284" w:type="dxa"/>
            <w:vAlign w:val="center"/>
            <w:textDirection w:val="lrTb"/>
            <w:noWrap w:val="false"/>
          </w:tcPr>
          <w:p>
            <w:pPr>
              <w:pStyle w:val="1326"/>
              <w:ind w:lef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bidi="ar"/>
              </w:rPr>
              <w:t xml:space="preserve">说明</w:t>
            </w: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1</w:t>
            </w:r>
            <w:r>
              <w:rPr>
                <w:rFonts w:hint="eastAsia" w:ascii="宋体" w:hAnsi="宋体" w:eastAsia="宋体" w:cs="宋体"/>
                <w:b/>
                <w:color w:val="000000"/>
                <w:sz w:val="21"/>
                <w:szCs w:val="21"/>
                <w:highlight w:val="none"/>
              </w:rPr>
            </w:r>
            <w:r/>
          </w:p>
        </w:tc>
        <w:tc>
          <w:tcPr>
            <w:tcW w:w="1882"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价格分</w:t>
            </w:r>
            <w:r>
              <w:rPr>
                <w:rFonts w:hint="eastAsia" w:ascii="宋体" w:hAnsi="宋体" w:eastAsia="宋体" w:cs="宋体"/>
                <w:b/>
                <w:color w:val="000000"/>
                <w:sz w:val="21"/>
                <w:szCs w:val="21"/>
                <w:highlight w:val="none"/>
              </w:rPr>
            </w:r>
            <w:r/>
          </w:p>
        </w:tc>
        <w:tc>
          <w:tcPr>
            <w:tcW w:w="709" w:type="dxa"/>
            <w:vAlign w:val="center"/>
            <w:textDirection w:val="lrTb"/>
            <w:noWrap w:val="false"/>
          </w:tcPr>
          <w:p>
            <w:pPr>
              <w:pStyle w:val="1049"/>
              <w:ind w:left="0" w:firstLine="28"/>
              <w:jc w:val="center"/>
              <w:keepLines w:val="0"/>
              <w:keepNext w:val="0"/>
              <w:pageBreakBefore w:val="0"/>
              <w:spacing w:line="24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bidi="ar"/>
              </w:rPr>
              <w:t xml:space="preserve">10</w:t>
            </w:r>
            <w:r>
              <w:rPr>
                <w:rFonts w:ascii="宋体" w:hAnsi="宋体" w:eastAsia="宋体" w:cs="宋体"/>
                <w:b/>
                <w:color w:val="000000"/>
                <w:sz w:val="21"/>
                <w:szCs w:val="21"/>
                <w:highlight w:val="none"/>
                <w:lang w:val="en-US" w:eastAsia="zh-CN"/>
              </w:rPr>
            </w:r>
            <w:r/>
          </w:p>
        </w:tc>
        <w:tc>
          <w:tcPr>
            <w:tcW w:w="5291" w:type="dxa"/>
            <w:vAlign w:val="center"/>
            <w:textDirection w:val="lrTb"/>
            <w:noWrap w:val="false"/>
          </w:tcPr>
          <w:p>
            <w:pPr>
              <w:pStyle w:val="1049"/>
              <w:ind w:left="0"/>
              <w:jc w:val="both"/>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满足磋商文件要求且投标价格最低的磋商报价为评标基准价，其价格分为满分。其他响应人的价格分统一按照下列公式计算：</w:t>
            </w:r>
            <w:r>
              <w:rPr>
                <w:rFonts w:hint="eastAsia" w:ascii="宋体" w:hAnsi="宋体" w:eastAsia="宋体" w:cs="宋体"/>
                <w:color w:val="000000"/>
                <w:sz w:val="18"/>
                <w:szCs w:val="18"/>
                <w:highlight w:val="none"/>
                <w:lang w:val="en-US" w:eastAsia="zh-CN"/>
              </w:rPr>
            </w:r>
            <w:r/>
          </w:p>
          <w:p>
            <w:pPr>
              <w:pStyle w:val="1049"/>
              <w:ind w:left="0"/>
              <w:jc w:val="both"/>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18"/>
                <w:szCs w:val="18"/>
                <w:highlight w:val="none"/>
                <w:lang w:val="en-US" w:eastAsia="zh-CN"/>
              </w:rPr>
              <w:t xml:space="preserve">磋商报价得分＝（评标基准价/磋商报价）×分值。</w:t>
            </w:r>
            <w:r>
              <w:rPr>
                <w:rFonts w:hint="eastAsia" w:ascii="宋体" w:hAnsi="宋体" w:eastAsia="宋体" w:cs="宋体"/>
                <w:color w:val="000000"/>
                <w:sz w:val="21"/>
                <w:szCs w:val="21"/>
                <w:highlight w:val="none"/>
              </w:rPr>
            </w:r>
            <w:r/>
          </w:p>
        </w:tc>
        <w:tc>
          <w:tcPr>
            <w:tcW w:w="2284" w:type="dxa"/>
            <w:vAlign w:val="center"/>
            <w:textDirection w:val="lrTb"/>
            <w:noWrap w:val="false"/>
          </w:tcPr>
          <w:p>
            <w:pPr>
              <w:pStyle w:val="1049"/>
              <w:ind w:left="0"/>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18"/>
                <w:szCs w:val="18"/>
              </w:rPr>
              <w:t xml:space="preserve">此处最终报价指经过报价修正，及因落实政府采购政策进行价格调整后的最终报价，详见第三章《评标方法和评标标准》3。</w:t>
            </w:r>
            <w:r>
              <w:rPr>
                <w:rFonts w:hint="eastAsia" w:ascii="宋体" w:hAnsi="宋体" w:eastAsia="宋体" w:cs="宋体"/>
                <w:color w:val="000000"/>
                <w:sz w:val="21"/>
                <w:szCs w:val="21"/>
                <w:highlight w:val="none"/>
              </w:rPr>
            </w:r>
            <w:r/>
          </w:p>
        </w:tc>
      </w:tr>
      <w:tr>
        <w:trPr>
          <w:trHeight w:val="467"/>
        </w:trPr>
        <w:tc>
          <w:tcPr>
            <w:tcW w:w="690"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2</w:t>
            </w:r>
            <w:r>
              <w:rPr>
                <w:rFonts w:hint="eastAsia" w:ascii="宋体" w:hAnsi="宋体" w:eastAsia="宋体" w:cs="宋体"/>
                <w:b/>
                <w:color w:val="000000"/>
                <w:sz w:val="21"/>
                <w:szCs w:val="21"/>
                <w:highlight w:val="none"/>
              </w:rPr>
            </w:r>
            <w:r/>
          </w:p>
        </w:tc>
        <w:tc>
          <w:tcPr>
            <w:tcW w:w="1882"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bidi="ar"/>
              </w:rPr>
              <w:t xml:space="preserve">主观分</w:t>
            </w:r>
            <w:r>
              <w:rPr>
                <w:rFonts w:hint="eastAsia" w:ascii="宋体" w:hAnsi="宋体" w:eastAsia="宋体" w:cs="宋体"/>
                <w:b/>
                <w:color w:val="000000"/>
                <w:sz w:val="21"/>
                <w:szCs w:val="21"/>
                <w:highlight w:val="none"/>
                <w:lang w:eastAsia="zh-CN"/>
              </w:rPr>
            </w:r>
            <w:r/>
          </w:p>
        </w:tc>
        <w:tc>
          <w:tcPr>
            <w:tcW w:w="709" w:type="dxa"/>
            <w:vAlign w:val="center"/>
            <w:textDirection w:val="lrTb"/>
            <w:noWrap w:val="false"/>
          </w:tcPr>
          <w:p>
            <w:pPr>
              <w:pStyle w:val="1049"/>
              <w:ind w:left="0" w:firstLine="28"/>
              <w:jc w:val="center"/>
              <w:keepLines w:val="0"/>
              <w:keepNext w:val="0"/>
              <w:pageBreakBefore w:val="0"/>
              <w:spacing w:line="24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50</w:t>
            </w:r>
            <w:r>
              <w:rPr>
                <w:rFonts w:ascii="宋体" w:hAnsi="宋体" w:eastAsia="宋体" w:cs="宋体"/>
                <w:b/>
                <w:color w:val="000000"/>
                <w:sz w:val="21"/>
                <w:szCs w:val="21"/>
                <w:highlight w:val="none"/>
                <w:lang w:val="en-US" w:eastAsia="zh-CN"/>
              </w:rPr>
            </w:r>
            <w:r/>
          </w:p>
        </w:tc>
        <w:tc>
          <w:tcPr>
            <w:tcW w:w="5291" w:type="dxa"/>
            <w:vAlign w:val="center"/>
            <w:textDirection w:val="lrTb"/>
            <w:noWrap w:val="false"/>
          </w:tcPr>
          <w:p>
            <w:pPr>
              <w:pStyle w:val="1326"/>
              <w:ind w:left="0" w:firstLine="57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0"/>
        </w:trPr>
        <w:tc>
          <w:tcPr>
            <w:tcW w:w="690"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项目理解</w:t>
            </w:r>
            <w:r>
              <w:rPr>
                <w:rFonts w:hint="eastAsia" w:ascii="宋体" w:hAnsi="宋体" w:eastAsia="宋体" w:cs="宋体"/>
                <w:color w:val="000000"/>
                <w:sz w:val="21"/>
                <w:szCs w:val="21"/>
                <w:highlight w:val="none"/>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根据对本项目的背景和需求的理解，给出合理化的建设方案，</w:t>
            </w:r>
            <w:r>
              <w:rPr>
                <w:rFonts w:hint="eastAsia" w:ascii="宋体" w:hAnsi="宋体" w:eastAsia="宋体" w:cs="宋体"/>
                <w:b/>
                <w:bCs/>
                <w:sz w:val="18"/>
                <w:szCs w:val="18"/>
              </w:rPr>
              <w:t xml:space="preserve">评标小组综合评分：</w:t>
            </w:r>
            <w:r>
              <w:rPr>
                <w:rFonts w:hint="eastAsia" w:ascii="宋体" w:hAnsi="宋体" w:eastAsia="宋体" w:cs="宋体"/>
                <w:b/>
                <w:bCs/>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1.对本项目的背景及需求理解非常透彻、定位准确，提出的建设方案非常详细、科学，完全可行的得10分；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2.对本项目的背景及需求基本理解，提出的建设方案基本详细、科学、可行的得7分；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3.对本项目的背景及需求较为理解，提出的建设方案较详细、科学，可行度一般的得4分；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4.对本项目的背景及需求理解一般，提出的建设方案合理但有缺陷，可行度低的得1分；</w:t>
            </w:r>
            <w:r>
              <w:rPr>
                <w:rFonts w:hint="eastAsia" w:ascii="宋体" w:hAnsi="宋体" w:eastAsia="宋体" w:cs="宋体"/>
                <w:color w:val="000000"/>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18"/>
                <w:szCs w:val="18"/>
              </w:rPr>
              <w:t xml:space="preserve">5.不提供不得分。</w:t>
            </w:r>
            <w:r>
              <w:rPr>
                <w:rFonts w:hint="eastAsia" w:ascii="宋体" w:hAnsi="宋体" w:eastAsia="宋体" w:cs="宋体"/>
                <w:color w:val="000000"/>
                <w:szCs w:val="21"/>
                <w:highlight w:val="none"/>
                <w:lang w:val="en-US" w:eastAsia="zh-CN"/>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3"/>
        </w:trPr>
        <w:tc>
          <w:tcPr>
            <w:tcW w:w="690"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实施方案</w:t>
            </w:r>
            <w:r>
              <w:rPr>
                <w:rFonts w:hint="eastAsia" w:ascii="宋体" w:hAnsi="宋体" w:eastAsia="宋体" w:cs="宋体"/>
                <w:color w:val="000000"/>
                <w:sz w:val="21"/>
                <w:szCs w:val="21"/>
                <w:highlight w:val="none"/>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根据本项目实际需求及自身情况制定实施方案，包括但不限于服务内容、服务标准等方面，评标小组综合评分：</w:t>
            </w:r>
            <w:r>
              <w:rPr>
                <w:rFonts w:hint="eastAsia" w:ascii="宋体" w:hAnsi="宋体" w:eastAsia="宋体" w:cs="宋体"/>
                <w:b/>
                <w:bCs/>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1.内容科学、详实、明了、可操作性强得10分；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sz w:val="18"/>
                <w:szCs w:val="18"/>
              </w:rPr>
              <w:t xml:space="preserve">2.</w:t>
            </w:r>
            <w:r>
              <w:rPr>
                <w:rFonts w:hint="eastAsia" w:ascii="宋体" w:hAnsi="宋体" w:eastAsia="宋体" w:cs="宋体"/>
                <w:color w:val="000000"/>
                <w:sz w:val="18"/>
                <w:szCs w:val="18"/>
              </w:rPr>
              <w:t xml:space="preserve">内容较为科学、详实、可行的得7分；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3.内容基本科学、详实、可行的得4分；</w:t>
            </w:r>
            <w:r>
              <w:rPr>
                <w:rFonts w:hint="eastAsia" w:ascii="宋体" w:hAnsi="宋体" w:eastAsia="宋体" w:cs="宋体"/>
                <w:color w:val="000000"/>
                <w:sz w:val="18"/>
                <w:szCs w:val="18"/>
              </w:rPr>
            </w:r>
            <w:r/>
          </w:p>
          <w:p>
            <w:pPr>
              <w:pStyle w:val="1049"/>
              <w:rPr>
                <w:rFonts w:hint="eastAsia" w:ascii="宋体" w:hAnsi="宋体" w:eastAsia="宋体" w:cs="宋体"/>
                <w:sz w:val="18"/>
                <w:szCs w:val="18"/>
              </w:rPr>
            </w:pPr>
            <w:r>
              <w:rPr>
                <w:rFonts w:hint="eastAsia" w:ascii="宋体" w:hAnsi="宋体" w:eastAsia="宋体" w:cs="宋体"/>
                <w:color w:val="000000"/>
                <w:sz w:val="18"/>
                <w:szCs w:val="18"/>
              </w:rPr>
              <w:t xml:space="preserve">4.</w:t>
            </w:r>
            <w:r>
              <w:rPr>
                <w:rFonts w:hint="eastAsia" w:ascii="宋体" w:hAnsi="宋体" w:eastAsia="宋体" w:cs="宋体"/>
                <w:sz w:val="18"/>
                <w:szCs w:val="18"/>
              </w:rPr>
              <w:t xml:space="preserve">内容简单针对性差，可操作性一般的得1分；</w:t>
            </w:r>
            <w:r>
              <w:rPr>
                <w:rFonts w:hint="eastAsia" w:ascii="宋体" w:hAnsi="宋体" w:eastAsia="宋体" w:cs="宋体"/>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18"/>
                <w:szCs w:val="18"/>
              </w:rPr>
              <w:t xml:space="preserve">5.未提供不得分。</w:t>
            </w:r>
            <w:r>
              <w:rPr>
                <w:rFonts w:hint="eastAsia" w:ascii="宋体" w:hAnsi="宋体" w:eastAsia="宋体" w:cs="宋体"/>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3"/>
        </w:trPr>
        <w:tc>
          <w:tcPr>
            <w:tcW w:w="690"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项目的重点、难点分析及应对策略</w:t>
            </w:r>
            <w:r>
              <w:rPr>
                <w:rFonts w:hint="eastAsia" w:ascii="宋体" w:hAnsi="宋体" w:eastAsia="宋体" w:cs="宋体"/>
                <w:color w:val="000000"/>
                <w:sz w:val="21"/>
                <w:szCs w:val="21"/>
                <w:highlight w:val="none"/>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根据本项目实际需求及自身情况提供项目的重点、难点分析及应对策略，包括但不限于对本项目开展的难点、重点进行分析，提出明确的针对性工作方法，同时对项目的最后实施提出实施意见分析等方面，评标小组综合评分。</w:t>
            </w:r>
            <w:r>
              <w:rPr>
                <w:rFonts w:hint="eastAsia" w:ascii="宋体" w:hAnsi="宋体" w:eastAsia="宋体" w:cs="宋体"/>
                <w:b/>
                <w:bCs/>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1.对项目重点、难点分析准确，应对策略合理、可操作性强得</w:t>
            </w:r>
            <w:r>
              <w:rPr>
                <w:rFonts w:hint="eastAsia" w:ascii="宋体" w:hAnsi="宋体" w:eastAsia="宋体" w:cs="宋体"/>
                <w:color w:val="000000"/>
                <w:sz w:val="18"/>
                <w:szCs w:val="18"/>
                <w:lang w:val="en-US" w:eastAsia="zh-CN"/>
              </w:rPr>
              <w:t xml:space="preserve">10</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sz w:val="18"/>
                <w:szCs w:val="18"/>
              </w:rPr>
              <w:t xml:space="preserve">2.</w:t>
            </w:r>
            <w:r>
              <w:rPr>
                <w:rFonts w:hint="eastAsia" w:ascii="宋体" w:hAnsi="宋体" w:eastAsia="宋体" w:cs="宋体"/>
                <w:color w:val="000000"/>
                <w:sz w:val="18"/>
                <w:szCs w:val="18"/>
              </w:rPr>
              <w:t xml:space="preserve">对项目重点、难点分析准确，应对策略、可操作性基本可行得</w:t>
            </w:r>
            <w:r>
              <w:rPr>
                <w:rFonts w:hint="eastAsia" w:ascii="宋体" w:hAnsi="宋体" w:eastAsia="宋体" w:cs="宋体"/>
                <w:color w:val="000000"/>
                <w:sz w:val="18"/>
                <w:szCs w:val="18"/>
                <w:lang w:val="en-US" w:eastAsia="zh-CN"/>
              </w:rPr>
              <w:t xml:space="preserve">7</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t xml:space="preserve">对项目重点、难点分析</w:t>
            </w:r>
            <w:r>
              <w:rPr>
                <w:rFonts w:hint="eastAsia" w:ascii="宋体" w:hAnsi="宋体" w:eastAsia="宋体" w:cs="宋体"/>
                <w:color w:val="000000"/>
                <w:sz w:val="18"/>
                <w:szCs w:val="18"/>
                <w:lang w:val="en-US" w:eastAsia="zh-CN"/>
              </w:rPr>
              <w:t xml:space="preserve">基本</w:t>
            </w:r>
            <w:r>
              <w:rPr>
                <w:rFonts w:hint="eastAsia" w:ascii="宋体" w:hAnsi="宋体" w:eastAsia="宋体" w:cs="宋体"/>
                <w:color w:val="000000"/>
                <w:sz w:val="18"/>
                <w:szCs w:val="18"/>
              </w:rPr>
              <w:t xml:space="preserve">准确，应对策略、可操作性</w:t>
            </w:r>
            <w:r>
              <w:rPr>
                <w:rFonts w:hint="eastAsia" w:ascii="宋体" w:hAnsi="宋体" w:eastAsia="宋体" w:cs="宋体"/>
                <w:color w:val="000000"/>
                <w:sz w:val="18"/>
                <w:szCs w:val="18"/>
                <w:lang w:val="en-US" w:eastAsia="zh-CN"/>
              </w:rPr>
              <w:t xml:space="preserve">一般的</w:t>
            </w:r>
            <w:r>
              <w:rPr>
                <w:rFonts w:hint="eastAsia" w:ascii="宋体" w:hAnsi="宋体" w:eastAsia="宋体" w:cs="宋体"/>
                <w:color w:val="000000"/>
                <w:sz w:val="18"/>
                <w:szCs w:val="18"/>
              </w:rPr>
              <w:t xml:space="preserve">得</w:t>
            </w: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lang w:val="en-US" w:eastAsia="zh-CN"/>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对项目重点、难点分析不明确，应对策略一般、可操作性差得</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.未提供不得分。</w:t>
            </w:r>
            <w:r>
              <w:rPr>
                <w:rFonts w:hint="eastAsia" w:ascii="宋体" w:hAnsi="宋体" w:eastAsia="宋体" w:cs="宋体"/>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3"/>
        </w:trPr>
        <w:tc>
          <w:tcPr>
            <w:tcW w:w="690"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1"/>
                <w:szCs w:val="21"/>
              </w:rPr>
              <w:t xml:space="preserve">项目管理方案</w:t>
            </w:r>
            <w:r>
              <w:rPr>
                <w:rFonts w:hint="eastAsia" w:ascii="宋体" w:hAnsi="宋体" w:eastAsia="宋体" w:cs="宋体"/>
                <w:sz w:val="24"/>
                <w:szCs w:val="24"/>
                <w:highlight w:val="none"/>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对项目管理的组织架构、管理制度、文档管理、质量控制等有完善、可行的管理方案，评标小组综合评分：</w:t>
            </w:r>
            <w:r>
              <w:rPr>
                <w:rFonts w:hint="eastAsia" w:ascii="宋体" w:hAnsi="宋体" w:eastAsia="宋体" w:cs="宋体"/>
                <w:b/>
                <w:bCs/>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1.管理方案完整详细、科学合理，完全能保障项目有序进行的得</w:t>
            </w: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sz w:val="18"/>
                <w:szCs w:val="18"/>
              </w:rPr>
              <w:t xml:space="preserve">2.</w:t>
            </w:r>
            <w:r>
              <w:rPr>
                <w:rFonts w:hint="eastAsia" w:ascii="宋体" w:hAnsi="宋体" w:eastAsia="宋体" w:cs="宋体"/>
                <w:color w:val="000000"/>
                <w:sz w:val="18"/>
                <w:szCs w:val="18"/>
              </w:rPr>
              <w:t xml:space="preserve">管理方案基本完整详细、科学合理，能保障项目有序进行的得</w:t>
            </w: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3.管理方案内容一般不全面、科学合理但仍需优化，基本能保障项目有序进行的得</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18"/>
                <w:szCs w:val="18"/>
              </w:rPr>
              <w:t xml:space="preserve">4.不提供不得分。</w:t>
            </w:r>
            <w:r>
              <w:rPr>
                <w:rFonts w:hint="eastAsia" w:ascii="宋体" w:hAnsi="宋体" w:eastAsia="宋体" w:cs="宋体"/>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8"/>
        </w:trPr>
        <w:tc>
          <w:tcPr>
            <w:tcW w:w="690"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numPr>
                <w:ilvl w:val="0"/>
                <w:numId w:val="0"/>
              </w:numPr>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进度计划及进度保证措施</w:t>
            </w:r>
            <w:r>
              <w:rPr>
                <w:rFonts w:hint="eastAsia" w:ascii="宋体" w:hAnsi="宋体" w:eastAsia="宋体" w:cs="宋体"/>
                <w:color w:val="000000"/>
                <w:sz w:val="21"/>
                <w:szCs w:val="21"/>
                <w:highlight w:val="none"/>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根据本项目实际需求及自身情况提供进度计划及进度保证措施，包括但不限于进度计划安排合理可行、质量控制措施详尽，科学合理，管理制度完善等方面，评标小组综合评分。</w:t>
            </w:r>
            <w:r>
              <w:rPr>
                <w:rFonts w:hint="eastAsia" w:ascii="宋体" w:hAnsi="宋体" w:eastAsia="宋体" w:cs="宋体"/>
                <w:b/>
                <w:bCs/>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1.内容全面且详细科学合理得</w:t>
            </w: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2.内容基本全面、科学合理得</w:t>
            </w: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3.内容一般</w:t>
            </w:r>
            <w:r>
              <w:rPr>
                <w:rFonts w:hint="eastAsia" w:ascii="宋体" w:hAnsi="宋体" w:eastAsia="宋体" w:cs="宋体"/>
                <w:sz w:val="18"/>
                <w:szCs w:val="18"/>
              </w:rPr>
              <w:t xml:space="preserve">缺乏一定可行性针对性</w:t>
            </w:r>
            <w:r>
              <w:rPr>
                <w:rFonts w:hint="eastAsia" w:ascii="宋体" w:hAnsi="宋体" w:eastAsia="宋体" w:cs="宋体"/>
                <w:color w:val="000000"/>
                <w:sz w:val="18"/>
                <w:szCs w:val="18"/>
              </w:rPr>
              <w:t xml:space="preserve">得</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18"/>
                <w:szCs w:val="18"/>
              </w:rPr>
              <w:t xml:space="preserve">4.未提供不得分。</w:t>
            </w:r>
            <w:r>
              <w:rPr>
                <w:rFonts w:hint="eastAsia" w:ascii="宋体" w:hAnsi="宋体" w:eastAsia="宋体" w:cs="宋体"/>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8"/>
        </w:trPr>
        <w:tc>
          <w:tcPr>
            <w:tcW w:w="690"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numPr>
                <w:ilvl w:val="0"/>
                <w:numId w:val="0"/>
              </w:numPr>
              <w:ind w:left="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质量方案</w:t>
            </w:r>
            <w:r>
              <w:rPr>
                <w:rFonts w:hint="eastAsia" w:ascii="宋体" w:hAnsi="宋体" w:eastAsia="宋体" w:cs="宋体"/>
                <w:color w:val="000000"/>
                <w:sz w:val="21"/>
                <w:szCs w:val="21"/>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根据本项目实际需求及自身情况提供质量保障方案，包括但不限于质量保障方案制度合理可行、质量控制措施详尽，科学合理等方面，评标小组综合评分。</w:t>
            </w:r>
            <w:r>
              <w:rPr>
                <w:rFonts w:hint="eastAsia" w:ascii="宋体" w:hAnsi="宋体" w:eastAsia="宋体" w:cs="宋体"/>
                <w:b/>
                <w:bCs/>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1.内容全面且详细科学合理得</w:t>
            </w: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2.内容基本全面、科学合理得</w:t>
            </w: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3.内容一般</w:t>
            </w:r>
            <w:r>
              <w:rPr>
                <w:rFonts w:hint="eastAsia" w:ascii="宋体" w:hAnsi="宋体" w:eastAsia="宋体" w:cs="宋体"/>
                <w:sz w:val="18"/>
                <w:szCs w:val="18"/>
              </w:rPr>
              <w:t xml:space="preserve">缺乏一定可行性针对性</w:t>
            </w:r>
            <w:r>
              <w:rPr>
                <w:rFonts w:hint="eastAsia" w:ascii="宋体" w:hAnsi="宋体" w:eastAsia="宋体" w:cs="宋体"/>
                <w:color w:val="000000"/>
                <w:sz w:val="18"/>
                <w:szCs w:val="18"/>
              </w:rPr>
              <w:t xml:space="preserve">得</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4.未提供不得分。</w:t>
            </w:r>
            <w:r>
              <w:rPr>
                <w:rFonts w:hint="eastAsia" w:ascii="宋体" w:hAnsi="宋体" w:eastAsia="宋体" w:cs="宋体"/>
                <w:color w:val="000000"/>
                <w:sz w:val="18"/>
                <w:szCs w:val="18"/>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8"/>
        </w:trPr>
        <w:tc>
          <w:tcPr>
            <w:tcW w:w="690"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numPr>
                <w:ilvl w:val="0"/>
                <w:numId w:val="0"/>
              </w:numPr>
              <w:ind w:left="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服务承诺及后续服务安排</w:t>
            </w:r>
            <w:r>
              <w:rPr>
                <w:rFonts w:hint="eastAsia" w:ascii="宋体" w:hAnsi="宋体" w:eastAsia="宋体" w:cs="宋体"/>
                <w:color w:val="000000"/>
                <w:sz w:val="21"/>
                <w:szCs w:val="21"/>
              </w:rPr>
            </w:r>
            <w:r/>
          </w:p>
        </w:tc>
        <w:tc>
          <w:tcPr>
            <w:tcW w:w="709" w:type="dxa"/>
            <w:vAlign w:val="center"/>
            <w:textDirection w:val="lrTb"/>
            <w:noWrap w:val="false"/>
          </w:tcPr>
          <w:p>
            <w:pPr>
              <w:pStyle w:val="1049"/>
              <w:ind w:left="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供应商</w:t>
            </w:r>
            <w:r>
              <w:rPr>
                <w:rFonts w:hint="eastAsia" w:ascii="宋体" w:hAnsi="宋体" w:eastAsia="宋体" w:cs="宋体"/>
                <w:b/>
                <w:bCs/>
                <w:color w:val="000000"/>
                <w:sz w:val="18"/>
                <w:szCs w:val="18"/>
              </w:rPr>
              <w:t xml:space="preserve">根据本项目实际需求及自身情况提供服务承诺及后续服务安排，包括但不限于服务方案、服务能力及项目风险管理等方面，评标小组综合评分。</w:t>
            </w:r>
            <w:r>
              <w:rPr>
                <w:rFonts w:hint="eastAsia" w:ascii="宋体" w:hAnsi="宋体" w:eastAsia="宋体" w:cs="宋体"/>
                <w:b/>
                <w:bCs/>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1.能够完全满足项目实施的服务承诺、后续服务安排合理、措施有效、可操作性强得</w:t>
            </w: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2.基本满足项目实施的服务承诺、后续服务安排基本合理得</w:t>
            </w: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3.满足项目实施的服务承诺、后续服务安排不够合理得</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分；</w:t>
            </w:r>
            <w:r>
              <w:rPr>
                <w:rFonts w:hint="eastAsia" w:ascii="宋体" w:hAnsi="宋体" w:eastAsia="宋体" w:cs="宋体"/>
                <w:color w:val="000000"/>
                <w:sz w:val="18"/>
                <w:szCs w:val="18"/>
              </w:rPr>
            </w:r>
            <w:r/>
          </w:p>
          <w:p>
            <w:pPr>
              <w:pStyle w:val="1049"/>
              <w:ind w:left="0"/>
              <w:jc w:val="both"/>
              <w:keepLines w:val="0"/>
              <w:keepNext w:val="0"/>
              <w:pageBreakBefore w:val="0"/>
              <w:spacing w:line="3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4.未提供不得分。</w:t>
            </w:r>
            <w:r>
              <w:rPr>
                <w:rFonts w:hint="eastAsia" w:ascii="宋体" w:hAnsi="宋体" w:eastAsia="宋体" w:cs="宋体"/>
                <w:color w:val="000000"/>
                <w:sz w:val="18"/>
                <w:szCs w:val="18"/>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1882"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lang w:val="en-US" w:eastAsia="zh-CN" w:bidi="ar-SA"/>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40</w:t>
            </w:r>
            <w:r>
              <w:rPr>
                <w:rFonts w:ascii="宋体" w:hAnsi="宋体" w:eastAsia="宋体" w:cs="宋体"/>
                <w:b/>
                <w:bCs/>
                <w:color w:val="000000"/>
                <w:sz w:val="21"/>
                <w:szCs w:val="21"/>
                <w:highlight w:val="none"/>
                <w:lang w:val="en-US" w:eastAsia="zh-CN" w:bidi="ar-SA"/>
              </w:rPr>
            </w:r>
            <w:r/>
          </w:p>
        </w:tc>
        <w:tc>
          <w:tcPr>
            <w:tcW w:w="5291" w:type="dxa"/>
            <w:vAlign w:val="center"/>
            <w:textDirection w:val="lrTb"/>
            <w:noWrap w:val="false"/>
          </w:tcPr>
          <w:p>
            <w:pPr>
              <w:pStyle w:val="1049"/>
              <w:numPr>
                <w:ilvl w:val="0"/>
                <w:numId w:val="0"/>
              </w:numPr>
              <w:contextualSpacing/>
              <w:jc w:val="both"/>
              <w:keepLines w:val="0"/>
              <w:keepNext w:val="0"/>
              <w:pageBreakBefore w:val="0"/>
              <w:spacing w:after="0"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bidi="ar-SA"/>
              </w:rPr>
            </w:r>
            <w:r/>
          </w:p>
        </w:tc>
        <w:tc>
          <w:tcPr>
            <w:tcW w:w="1882"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认证证书</w:t>
            </w:r>
            <w:r>
              <w:rPr>
                <w:rFonts w:ascii="宋体" w:hAnsi="宋体" w:eastAsia="宋体" w:cs="宋体"/>
                <w:color w:val="000000"/>
                <w:sz w:val="21"/>
                <w:szCs w:val="21"/>
                <w:highlight w:val="none"/>
                <w:lang w:val="en-US" w:eastAsia="zh-CN" w:bidi="ar-SA"/>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5291" w:type="dxa"/>
            <w:vAlign w:val="center"/>
            <w:textDirection w:val="lrTb"/>
            <w:noWrap w:val="false"/>
          </w:tcPr>
          <w:p>
            <w:pPr>
              <w:pStyle w:val="1049"/>
              <w:spacing w:line="312" w:lineRule="auto"/>
              <w:rPr>
                <w:rFonts w:hint="eastAsia" w:ascii="宋体" w:hAnsi="宋体" w:eastAsia="宋体" w:cs="宋体"/>
                <w:sz w:val="18"/>
                <w:szCs w:val="18"/>
              </w:rPr>
            </w:pPr>
            <w:r>
              <w:rPr>
                <w:rFonts w:hint="eastAsia" w:ascii="宋体" w:hAnsi="宋体" w:eastAsia="宋体" w:cs="宋体"/>
                <w:sz w:val="18"/>
                <w:szCs w:val="18"/>
                <w:lang w:val="en-US" w:eastAsia="zh-CN"/>
              </w:rPr>
              <w:t xml:space="preserve">供应商</w:t>
            </w:r>
            <w:r>
              <w:rPr>
                <w:rFonts w:hint="eastAsia" w:ascii="宋体" w:hAnsi="宋体" w:eastAsia="宋体" w:cs="宋体"/>
                <w:sz w:val="18"/>
                <w:szCs w:val="18"/>
              </w:rPr>
              <w:t xml:space="preserve">具有有效的质量管理体系认证证书、环境管理体系认证证书、信息安全管理体系认证证书，每有一项得2分，最高6分。</w:t>
            </w:r>
            <w:r>
              <w:rPr>
                <w:rFonts w:hint="eastAsia" w:ascii="宋体" w:hAnsi="宋体" w:eastAsia="宋体" w:cs="宋体"/>
                <w:sz w:val="18"/>
                <w:szCs w:val="18"/>
              </w:rPr>
            </w:r>
            <w:r/>
          </w:p>
          <w:p>
            <w:pPr>
              <w:pStyle w:val="1049"/>
              <w:numPr>
                <w:ilvl w:val="0"/>
                <w:numId w:val="0"/>
              </w:numPr>
              <w:contextualSpacing/>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ff0000"/>
                <w:spacing w:val="8"/>
                <w:sz w:val="18"/>
                <w:szCs w:val="18"/>
                <w:highlight w:val="yellow"/>
                <w:u w:val="single"/>
              </w:rPr>
              <w:t xml:space="preserve">注：提供证书和http//cx.cnca.cn官网查询截图（网站查询状态为“有效”）。未按要求提供或提供不全或提供不清晰导致专家无法判断的不得分。</w:t>
            </w:r>
            <w:r>
              <w:rPr>
                <w:rFonts w:hint="eastAsia" w:ascii="宋体" w:hAnsi="宋体" w:eastAsia="宋体" w:cs="宋体"/>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2"/>
        </w:trPr>
        <w:tc>
          <w:tcPr>
            <w:tcW w:w="690"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企业</w:t>
            </w:r>
            <w:r>
              <w:rPr>
                <w:rFonts w:hint="eastAsia" w:ascii="宋体" w:hAnsi="宋体" w:eastAsia="宋体" w:cs="宋体"/>
                <w:color w:val="000000"/>
                <w:sz w:val="21"/>
                <w:szCs w:val="21"/>
                <w:lang w:val="en-US" w:eastAsia="zh-CN"/>
              </w:rPr>
              <w:t xml:space="preserve">荣誉</w:t>
            </w:r>
            <w:r>
              <w:rPr>
                <w:rFonts w:hint="eastAsia" w:ascii="宋体" w:hAnsi="宋体" w:eastAsia="宋体" w:cs="宋体"/>
                <w:color w:val="000000"/>
                <w:sz w:val="21"/>
                <w:szCs w:val="21"/>
                <w:highlight w:val="none"/>
                <w:lang w:val="en-US" w:eastAsia="zh-CN" w:bidi="ar-SA"/>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ind w:left="0"/>
              <w:jc w:val="left"/>
              <w:keepLines w:val="0"/>
              <w:keepNext w:val="0"/>
              <w:pageBreakBefore w:val="0"/>
              <w:spacing w:line="360" w:lineRule="exact"/>
              <w:rPr>
                <w:rFonts w:hint="eastAsia" w:ascii="宋体" w:hAnsi="宋体" w:eastAsia="宋体" w:cs="宋体"/>
                <w:sz w:val="18"/>
                <w:szCs w:val="18"/>
              </w:rPr>
            </w:pPr>
            <w:r>
              <w:rPr>
                <w:rFonts w:hint="eastAsia" w:ascii="宋体" w:hAnsi="宋体" w:eastAsia="宋体" w:cs="宋体"/>
                <w:sz w:val="18"/>
                <w:szCs w:val="18"/>
                <w:lang w:val="en-US" w:eastAsia="zh-CN"/>
              </w:rPr>
              <w:t xml:space="preserve">供应商承担的测绘或调查类项目获得优秀工程奖</w:t>
            </w:r>
            <w:r>
              <w:rPr>
                <w:rFonts w:hint="eastAsia" w:ascii="宋体" w:hAnsi="宋体" w:eastAsia="宋体" w:cs="宋体"/>
                <w:sz w:val="18"/>
                <w:szCs w:val="18"/>
              </w:rPr>
              <w:t xml:space="preserve">的，每有1个得</w:t>
            </w:r>
            <w:r>
              <w:rPr>
                <w:rFonts w:hint="eastAsia" w:ascii="宋体" w:hAnsi="宋体" w:eastAsia="宋体" w:cs="宋体"/>
                <w:sz w:val="18"/>
                <w:szCs w:val="18"/>
                <w:lang w:val="en-US" w:eastAsia="zh-CN"/>
              </w:rPr>
              <w:t xml:space="preserve">1</w:t>
            </w:r>
            <w:r>
              <w:rPr>
                <w:rFonts w:hint="eastAsia" w:ascii="宋体" w:hAnsi="宋体" w:eastAsia="宋体" w:cs="宋体"/>
                <w:sz w:val="18"/>
                <w:szCs w:val="18"/>
              </w:rPr>
              <w:t xml:space="preserve">分，最高得4分。</w:t>
            </w:r>
            <w:r>
              <w:rPr>
                <w:rFonts w:hint="eastAsia" w:ascii="宋体" w:hAnsi="宋体" w:eastAsia="宋体" w:cs="宋体"/>
                <w:sz w:val="18"/>
                <w:szCs w:val="18"/>
              </w:rPr>
            </w:r>
            <w:r/>
          </w:p>
          <w:p>
            <w:pPr>
              <w:pStyle w:val="1049"/>
              <w:ind w:left="0"/>
              <w:jc w:val="left"/>
              <w:keepLines w:val="0"/>
              <w:keepNext w:val="0"/>
              <w:pageBreakBefore w:val="0"/>
              <w:spacing w:line="360" w:lineRule="exact"/>
              <w:rPr>
                <w:rFonts w:ascii="宋体" w:hAnsi="宋体" w:eastAsia="宋体" w:cs="宋体"/>
                <w:sz w:val="18"/>
                <w:szCs w:val="18"/>
                <w:lang w:val="en-US" w:eastAsia="zh-CN"/>
              </w:rPr>
            </w:pPr>
            <w:r>
              <w:rPr>
                <w:rFonts w:hint="eastAsia" w:ascii="宋体" w:hAnsi="宋体" w:eastAsia="宋体" w:cs="宋体"/>
                <w:b/>
                <w:color w:val="ff0000"/>
                <w:spacing w:val="8"/>
                <w:sz w:val="18"/>
                <w:szCs w:val="18"/>
                <w:highlight w:val="yellow"/>
                <w:u w:val="single"/>
                <w:lang w:val="en-US" w:eastAsia="zh-CN"/>
              </w:rPr>
              <w:t xml:space="preserve">注：提供获奖证书扫描件或图片。</w:t>
            </w:r>
            <w:r>
              <w:rPr>
                <w:rFonts w:hint="eastAsia" w:ascii="宋体" w:hAnsi="宋体" w:eastAsia="宋体" w:cs="宋体"/>
                <w:b/>
                <w:color w:val="ff0000"/>
                <w:spacing w:val="8"/>
                <w:sz w:val="18"/>
                <w:szCs w:val="18"/>
                <w:highlight w:val="yellow"/>
                <w:u w:val="single"/>
              </w:rPr>
              <w:t xml:space="preserve">未按要求提供或提供不全或提供不清晰导致专家无法判断的不得分。</w:t>
            </w:r>
            <w:r>
              <w:rPr>
                <w:rFonts w:ascii="宋体" w:hAnsi="宋体" w:eastAsia="宋体" w:cs="宋体"/>
                <w:sz w:val="18"/>
                <w:szCs w:val="18"/>
                <w:lang w:val="en-US" w:eastAsia="zh-CN"/>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882"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企业</w:t>
            </w:r>
            <w:r>
              <w:rPr>
                <w:rFonts w:hint="eastAsia" w:ascii="宋体" w:hAnsi="宋体" w:eastAsia="宋体" w:cs="宋体"/>
                <w:color w:val="000000"/>
                <w:sz w:val="21"/>
                <w:szCs w:val="21"/>
                <w:lang w:val="en-US" w:eastAsia="zh-CN"/>
              </w:rPr>
            </w:r>
            <w:r/>
          </w:p>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rPr>
              <w:t xml:space="preserve">类似业绩</w:t>
            </w:r>
            <w:r>
              <w:rPr>
                <w:rFonts w:hint="eastAsia" w:ascii="宋体" w:hAnsi="宋体" w:eastAsia="宋体" w:cs="宋体"/>
                <w:color w:val="000000"/>
                <w:sz w:val="21"/>
                <w:szCs w:val="21"/>
                <w:highlight w:val="none"/>
                <w:lang w:val="en-US" w:eastAsia="zh-CN" w:bidi="ar-SA"/>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bidi="ar-SA"/>
              </w:rPr>
            </w:r>
            <w:r/>
          </w:p>
        </w:tc>
        <w:tc>
          <w:tcPr>
            <w:tcW w:w="5291" w:type="dxa"/>
            <w:vAlign w:val="center"/>
            <w:textDirection w:val="lrTb"/>
            <w:noWrap w:val="false"/>
          </w:tcPr>
          <w:p>
            <w:pPr>
              <w:pStyle w:val="1049"/>
              <w:numPr>
                <w:ilvl w:val="0"/>
                <w:numId w:val="13"/>
              </w:numPr>
              <w:tabs>
                <w:tab w:val="left" w:pos="312" w:leader="none"/>
              </w:tabs>
              <w:rPr>
                <w:rFonts w:hint="eastAsia" w:ascii="宋体" w:hAnsi="宋体" w:eastAsia="宋体" w:cs="宋体"/>
                <w:sz w:val="18"/>
                <w:szCs w:val="18"/>
              </w:rPr>
            </w:pPr>
            <w:r>
              <w:rPr>
                <w:rFonts w:hint="eastAsia" w:ascii="宋体" w:hAnsi="宋体" w:eastAsia="宋体" w:cs="宋体"/>
                <w:sz w:val="18"/>
                <w:szCs w:val="18"/>
                <w:lang w:val="en-US" w:eastAsia="zh-CN"/>
              </w:rPr>
              <w:t xml:space="preserve">供应商近三年以来（投标截止之前往前推）</w:t>
            </w:r>
            <w:r>
              <w:rPr>
                <w:rFonts w:hint="eastAsia" w:ascii="宋体" w:hAnsi="宋体" w:eastAsia="宋体" w:cs="宋体"/>
                <w:sz w:val="18"/>
                <w:szCs w:val="18"/>
              </w:rPr>
              <w:t xml:space="preserve">，独立承担过</w:t>
            </w:r>
            <w:r>
              <w:rPr>
                <w:rFonts w:hint="eastAsia" w:ascii="宋体" w:hAnsi="宋体" w:eastAsia="宋体" w:cs="宋体"/>
                <w:sz w:val="18"/>
                <w:szCs w:val="18"/>
                <w:lang w:val="en-US" w:eastAsia="zh-CN"/>
              </w:rPr>
              <w:t xml:space="preserve">占卜平衡</w:t>
            </w:r>
            <w:r>
              <w:rPr>
                <w:rFonts w:hint="eastAsia" w:ascii="宋体" w:hAnsi="宋体" w:eastAsia="宋体" w:cs="宋体"/>
                <w:sz w:val="18"/>
                <w:szCs w:val="18"/>
              </w:rPr>
              <w:t xml:space="preserve">相关业绩的，每有一个得</w:t>
            </w:r>
            <w:r>
              <w:rPr>
                <w:rFonts w:hint="eastAsia" w:ascii="宋体" w:hAnsi="宋体" w:eastAsia="宋体" w:cs="宋体"/>
                <w:sz w:val="18"/>
                <w:szCs w:val="18"/>
                <w:lang w:val="en-US" w:eastAsia="zh-CN"/>
              </w:rPr>
              <w:t xml:space="preserve">1</w:t>
            </w:r>
            <w:r>
              <w:rPr>
                <w:rFonts w:hint="eastAsia" w:ascii="宋体" w:hAnsi="宋体" w:eastAsia="宋体" w:cs="宋体"/>
                <w:sz w:val="18"/>
                <w:szCs w:val="18"/>
              </w:rPr>
              <w:t xml:space="preserve">分，本项最高得</w:t>
            </w:r>
            <w:r>
              <w:rPr>
                <w:rFonts w:hint="eastAsia" w:ascii="宋体" w:hAnsi="宋体" w:eastAsia="宋体" w:cs="宋体"/>
                <w:sz w:val="18"/>
                <w:szCs w:val="18"/>
                <w:lang w:val="en-US" w:eastAsia="zh-CN"/>
              </w:rPr>
              <w:t xml:space="preserve">6</w:t>
            </w:r>
            <w:r>
              <w:rPr>
                <w:rFonts w:hint="eastAsia" w:ascii="宋体" w:hAnsi="宋体" w:eastAsia="宋体" w:cs="宋体"/>
                <w:sz w:val="18"/>
                <w:szCs w:val="18"/>
              </w:rPr>
              <w:t xml:space="preserve">分。</w:t>
            </w:r>
            <w:r>
              <w:rPr>
                <w:rFonts w:hint="eastAsia" w:ascii="宋体" w:hAnsi="宋体" w:eastAsia="宋体" w:cs="宋体"/>
                <w:sz w:val="18"/>
                <w:szCs w:val="18"/>
              </w:rPr>
            </w:r>
            <w:r/>
          </w:p>
          <w:p>
            <w:pPr>
              <w:pStyle w:val="1049"/>
              <w:rPr>
                <w:rFonts w:hint="eastAsia" w:ascii="宋体" w:hAnsi="宋体" w:eastAsia="宋体" w:cs="宋体"/>
                <w:sz w:val="18"/>
                <w:szCs w:val="18"/>
              </w:rPr>
            </w:pPr>
            <w:r>
              <w:rPr>
                <w:rFonts w:hint="eastAsia" w:ascii="宋体" w:hAnsi="宋体" w:eastAsia="宋体" w:cs="宋体"/>
                <w:sz w:val="18"/>
                <w:szCs w:val="18"/>
                <w:lang w:val="en-US" w:eastAsia="zh-CN"/>
              </w:rPr>
              <w:t xml:space="preserve">2.供应商近三年以来（投标截止之前往前推）</w:t>
            </w:r>
            <w:r>
              <w:rPr>
                <w:rFonts w:hint="eastAsia" w:ascii="宋体" w:hAnsi="宋体" w:eastAsia="宋体" w:cs="宋体"/>
                <w:sz w:val="18"/>
                <w:szCs w:val="18"/>
              </w:rPr>
              <w:t xml:space="preserve">，独立承担过</w:t>
            </w:r>
            <w:r>
              <w:rPr>
                <w:rFonts w:hint="eastAsia" w:ascii="宋体" w:hAnsi="宋体" w:eastAsia="宋体" w:cs="宋体"/>
                <w:sz w:val="18"/>
                <w:szCs w:val="18"/>
                <w:lang w:val="en-US" w:eastAsia="zh-CN"/>
              </w:rPr>
              <w:t xml:space="preserve">测绘或调查类</w:t>
            </w:r>
            <w:r>
              <w:rPr>
                <w:rFonts w:hint="eastAsia" w:ascii="宋体" w:hAnsi="宋体" w:eastAsia="宋体" w:cs="宋体"/>
                <w:sz w:val="18"/>
                <w:szCs w:val="18"/>
              </w:rPr>
              <w:t xml:space="preserve">业绩的，每有一个得</w:t>
            </w:r>
            <w:r>
              <w:rPr>
                <w:rFonts w:hint="eastAsia" w:ascii="宋体" w:hAnsi="宋体" w:eastAsia="宋体" w:cs="宋体"/>
                <w:sz w:val="18"/>
                <w:szCs w:val="18"/>
                <w:lang w:val="en-US" w:eastAsia="zh-CN"/>
              </w:rPr>
              <w:t xml:space="preserve">1</w:t>
            </w:r>
            <w:r>
              <w:rPr>
                <w:rFonts w:hint="eastAsia" w:ascii="宋体" w:hAnsi="宋体" w:eastAsia="宋体" w:cs="宋体"/>
                <w:sz w:val="18"/>
                <w:szCs w:val="18"/>
              </w:rPr>
              <w:t xml:space="preserve">分，本项最高得</w:t>
            </w:r>
            <w:r>
              <w:rPr>
                <w:rFonts w:hint="eastAsia" w:ascii="宋体" w:hAnsi="宋体" w:eastAsia="宋体" w:cs="宋体"/>
                <w:sz w:val="18"/>
                <w:szCs w:val="18"/>
                <w:lang w:val="en-US" w:eastAsia="zh-CN"/>
              </w:rPr>
              <w:t xml:space="preserve">6</w:t>
            </w:r>
            <w:r>
              <w:rPr>
                <w:rFonts w:hint="eastAsia" w:ascii="宋体" w:hAnsi="宋体" w:eastAsia="宋体" w:cs="宋体"/>
                <w:sz w:val="18"/>
                <w:szCs w:val="18"/>
              </w:rPr>
              <w:t xml:space="preserve">分。</w:t>
            </w:r>
            <w:r>
              <w:rPr>
                <w:rFonts w:hint="eastAsia" w:ascii="宋体" w:hAnsi="宋体" w:eastAsia="宋体" w:cs="宋体"/>
                <w:sz w:val="18"/>
                <w:szCs w:val="18"/>
              </w:rPr>
            </w:r>
            <w:r/>
          </w:p>
          <w:p>
            <w:pPr>
              <w:pStyle w:val="1049"/>
              <w:ind w:left="0"/>
              <w:jc w:val="left"/>
              <w:keepLines w:val="0"/>
              <w:keepNext w:val="0"/>
              <w:pageBreakBefore w:val="0"/>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ff0000"/>
                <w:spacing w:val="8"/>
                <w:sz w:val="18"/>
                <w:szCs w:val="18"/>
                <w:highlight w:val="yellow"/>
                <w:u w:val="single"/>
              </w:rPr>
              <w:t xml:space="preserve">注：提供合同（合同能清晰反应项目内容），时间以合同签订时间为准，未按要求提供或提供不全或提供不清晰导致专家无法判断的不得分。</w:t>
            </w:r>
            <w:r>
              <w:rPr>
                <w:rFonts w:hint="eastAsia" w:ascii="宋体" w:hAnsi="宋体" w:eastAsia="宋体" w:cs="宋体"/>
                <w:color w:val="000000"/>
                <w:sz w:val="21"/>
                <w:szCs w:val="21"/>
                <w:highlight w:val="none"/>
                <w:lang w:val="en-US" w:eastAsia="zh-CN" w:bidi="ar-SA"/>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项目负责人</w:t>
            </w:r>
            <w:r>
              <w:rPr>
                <w:rFonts w:hint="eastAsia" w:ascii="宋体" w:hAnsi="宋体" w:eastAsia="宋体" w:cs="宋体"/>
                <w:color w:val="000000"/>
                <w:sz w:val="21"/>
                <w:szCs w:val="21"/>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拟派本项目负责人：</w:t>
            </w:r>
            <w:r>
              <w:rPr>
                <w:rFonts w:hint="eastAsia" w:ascii="宋体" w:hAnsi="宋体" w:eastAsia="宋体" w:cs="宋体"/>
                <w:sz w:val="18"/>
                <w:szCs w:val="18"/>
              </w:rPr>
            </w:r>
            <w:r/>
          </w:p>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（1）具有测绘相关专业高级及以上工程师职称的得2分，具有测绘相关专业中级工程师职称的得1分；</w:t>
            </w:r>
            <w:r>
              <w:rPr>
                <w:rFonts w:hint="eastAsia" w:ascii="宋体" w:hAnsi="宋体" w:eastAsia="宋体" w:cs="宋体"/>
                <w:sz w:val="18"/>
                <w:szCs w:val="18"/>
              </w:rPr>
            </w:r>
            <w:r/>
          </w:p>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（2）具有土地相关专业高级及以上工程师职称的得2分，具有土地相关专业中级工程师职称的得1分；</w:t>
            </w:r>
            <w:r>
              <w:rPr>
                <w:rFonts w:hint="eastAsia" w:ascii="宋体" w:hAnsi="宋体" w:eastAsia="宋体" w:cs="宋体"/>
                <w:sz w:val="18"/>
                <w:szCs w:val="18"/>
              </w:rPr>
            </w:r>
            <w:r/>
          </w:p>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（3）具有</w:t>
            </w:r>
            <w:r>
              <w:rPr>
                <w:rFonts w:hint="eastAsia" w:ascii="宋体" w:hAnsi="宋体" w:eastAsia="宋体" w:cs="宋体"/>
                <w:sz w:val="18"/>
                <w:szCs w:val="18"/>
                <w:lang w:val="en-US" w:eastAsia="zh-CN"/>
              </w:rPr>
              <w:t xml:space="preserve">注册测绘师证书</w:t>
            </w:r>
            <w:r>
              <w:rPr>
                <w:rFonts w:hint="eastAsia" w:ascii="宋体" w:hAnsi="宋体" w:eastAsia="宋体" w:cs="宋体"/>
                <w:sz w:val="18"/>
                <w:szCs w:val="18"/>
              </w:rPr>
              <w:t xml:space="preserve">的得</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分</w:t>
            </w:r>
            <w:r>
              <w:rPr>
                <w:rFonts w:hint="eastAsia" w:ascii="宋体" w:hAnsi="宋体" w:eastAsia="宋体" w:cs="宋体"/>
                <w:sz w:val="18"/>
                <w:szCs w:val="18"/>
                <w:lang w:eastAsia="zh-CN"/>
              </w:rPr>
              <w:t xml:space="preserve">，</w:t>
            </w:r>
            <w:r>
              <w:rPr>
                <w:rFonts w:hint="eastAsia" w:ascii="宋体" w:hAnsi="宋体" w:eastAsia="宋体" w:cs="宋体"/>
                <w:sz w:val="18"/>
                <w:szCs w:val="18"/>
                <w:lang w:val="en-US" w:eastAsia="zh-CN"/>
              </w:rPr>
              <w:t xml:space="preserve">没有不得分</w:t>
            </w:r>
            <w:r>
              <w:rPr>
                <w:rFonts w:hint="eastAsia" w:ascii="宋体" w:hAnsi="宋体" w:eastAsia="宋体" w:cs="宋体"/>
                <w:sz w:val="18"/>
                <w:szCs w:val="18"/>
              </w:rPr>
              <w:t xml:space="preserve">；</w:t>
            </w:r>
            <w:r>
              <w:rPr>
                <w:rFonts w:hint="eastAsia" w:ascii="宋体" w:hAnsi="宋体" w:eastAsia="宋体" w:cs="宋体"/>
                <w:sz w:val="18"/>
                <w:szCs w:val="18"/>
              </w:rPr>
            </w:r>
            <w:r/>
          </w:p>
          <w:p>
            <w:pPr>
              <w:pStyle w:val="1049"/>
              <w:spacing w:line="264" w:lineRule="auto"/>
              <w:rPr>
                <w:rFonts w:hint="eastAsia" w:ascii="宋体" w:hAnsi="宋体" w:eastAsia="宋体" w:cs="宋体"/>
                <w:b/>
                <w:color w:val="ff0000"/>
                <w:spacing w:val="8"/>
                <w:sz w:val="18"/>
                <w:szCs w:val="18"/>
                <w:highlight w:val="yellow"/>
                <w:u w:val="single"/>
              </w:rPr>
            </w:pPr>
            <w:r>
              <w:rPr>
                <w:rFonts w:hint="eastAsia" w:ascii="宋体" w:hAnsi="宋体" w:eastAsia="宋体" w:cs="宋体"/>
                <w:b/>
                <w:color w:val="ff0000"/>
                <w:spacing w:val="8"/>
                <w:sz w:val="18"/>
                <w:szCs w:val="18"/>
                <w:highlight w:val="yellow"/>
                <w:u w:val="single"/>
              </w:rPr>
              <w:t xml:space="preserve">本项最高6分。</w:t>
            </w:r>
            <w:r>
              <w:rPr>
                <w:rFonts w:hint="eastAsia" w:ascii="宋体" w:hAnsi="宋体" w:eastAsia="宋体" w:cs="宋体"/>
                <w:b/>
                <w:color w:val="ff0000"/>
                <w:spacing w:val="8"/>
                <w:sz w:val="18"/>
                <w:szCs w:val="18"/>
                <w:highlight w:val="yellow"/>
                <w:u w:val="single"/>
              </w:rPr>
            </w:r>
            <w:r/>
          </w:p>
          <w:p>
            <w:pPr>
              <w:pStyle w:val="1049"/>
              <w:ind w:left="0"/>
              <w:jc w:val="left"/>
              <w:keepLines w:val="0"/>
              <w:keepNext w:val="0"/>
              <w:pageBreakBefore w:val="0"/>
              <w:spacing w:line="360" w:lineRule="exact"/>
              <w:rPr>
                <w:rFonts w:hint="eastAsia" w:ascii="宋体" w:hAnsi="宋体" w:eastAsia="宋体" w:cs="宋体"/>
                <w:b/>
                <w:color w:val="ff0000"/>
                <w:spacing w:val="8"/>
                <w:sz w:val="18"/>
                <w:szCs w:val="18"/>
                <w:highlight w:val="yellow"/>
                <w:u w:val="single"/>
              </w:rPr>
            </w:pPr>
            <w:r>
              <w:rPr>
                <w:rFonts w:hint="eastAsia" w:ascii="宋体" w:hAnsi="宋体" w:eastAsia="宋体" w:cs="宋体"/>
                <w:b/>
                <w:color w:val="ff0000"/>
                <w:spacing w:val="8"/>
                <w:sz w:val="18"/>
                <w:szCs w:val="18"/>
                <w:highlight w:val="yellow"/>
                <w:u w:val="single"/>
              </w:rPr>
              <w:t xml:space="preserve">注：提供相关证书及投标人为其缴纳的近半年（投标截止之日往前推）任意一个月的社保缴纳证明，未按要求提供或提供不全或提供不清晰导致专家无法判断的不得分。</w:t>
            </w:r>
            <w:r>
              <w:rPr>
                <w:rFonts w:hint="eastAsia" w:ascii="宋体" w:hAnsi="宋体" w:eastAsia="宋体" w:cs="宋体"/>
                <w:b/>
                <w:color w:val="ff0000"/>
                <w:spacing w:val="8"/>
                <w:sz w:val="18"/>
                <w:szCs w:val="18"/>
                <w:highlight w:val="yellow"/>
                <w:u w:val="single"/>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技术负责人</w:t>
            </w:r>
            <w:r>
              <w:rPr>
                <w:rFonts w:hint="eastAsia" w:ascii="宋体" w:hAnsi="宋体" w:eastAsia="宋体" w:cs="宋体"/>
                <w:color w:val="000000"/>
                <w:sz w:val="21"/>
                <w:szCs w:val="21"/>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spacing w:line="264" w:lineRule="auto"/>
              <w:rPr>
                <w:rFonts w:hint="eastAsia" w:ascii="宋体" w:hAnsi="宋体" w:eastAsia="宋体" w:cs="宋体"/>
                <w:sz w:val="18"/>
                <w:szCs w:val="18"/>
              </w:rPr>
            </w:pPr>
            <w:r>
              <w:rPr>
                <w:rFonts w:hint="eastAsia" w:ascii="宋体" w:hAnsi="宋体" w:eastAsia="宋体" w:cs="宋体"/>
                <w:sz w:val="18"/>
                <w:szCs w:val="18"/>
              </w:rPr>
              <w:t xml:space="preserve">拟派本项目技术负责人：（除项目负责人外）</w:t>
            </w:r>
            <w:r>
              <w:rPr>
                <w:rFonts w:hint="eastAsia" w:ascii="宋体" w:hAnsi="宋体" w:eastAsia="宋体" w:cs="宋体"/>
                <w:sz w:val="18"/>
                <w:szCs w:val="18"/>
              </w:rPr>
            </w:r>
            <w:r/>
          </w:p>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（1）具有测绘相关专业高级及以上工程师职称的得2分，具有测绘相关专业中级工程师职称的得1分；</w:t>
            </w:r>
            <w:r>
              <w:rPr>
                <w:rFonts w:hint="eastAsia" w:ascii="宋体" w:hAnsi="宋体" w:eastAsia="宋体" w:cs="宋体"/>
                <w:sz w:val="18"/>
                <w:szCs w:val="18"/>
              </w:rPr>
            </w:r>
            <w:r/>
          </w:p>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）具有注册测绘师证书的得2分，没有不得分；</w:t>
            </w:r>
            <w:r>
              <w:rPr>
                <w:rFonts w:hint="eastAsia" w:ascii="宋体" w:hAnsi="宋体" w:eastAsia="宋体" w:cs="宋体"/>
                <w:sz w:val="18"/>
                <w:szCs w:val="18"/>
              </w:rPr>
            </w:r>
            <w:r/>
          </w:p>
          <w:p>
            <w:pPr>
              <w:pStyle w:val="1049"/>
              <w:spacing w:line="264" w:lineRule="auto"/>
              <w:rPr>
                <w:rFonts w:hint="eastAsia" w:ascii="宋体" w:hAnsi="宋体" w:eastAsia="宋体" w:cs="宋体"/>
                <w:sz w:val="18"/>
                <w:szCs w:val="18"/>
              </w:rPr>
            </w:pPr>
            <w:r>
              <w:rPr>
                <w:rFonts w:hint="eastAsia" w:ascii="宋体" w:hAnsi="宋体" w:eastAsia="宋体" w:cs="宋体"/>
                <w:b/>
                <w:color w:val="ff0000"/>
                <w:spacing w:val="8"/>
                <w:sz w:val="18"/>
                <w:szCs w:val="18"/>
                <w:highlight w:val="yellow"/>
                <w:u w:val="single"/>
              </w:rPr>
              <w:t xml:space="preserve">本项最高</w:t>
            </w:r>
            <w:r>
              <w:rPr>
                <w:rFonts w:hint="eastAsia" w:ascii="宋体" w:hAnsi="宋体" w:eastAsia="宋体" w:cs="宋体"/>
                <w:b/>
                <w:color w:val="ff0000"/>
                <w:spacing w:val="8"/>
                <w:sz w:val="18"/>
                <w:szCs w:val="18"/>
                <w:highlight w:val="yellow"/>
                <w:u w:val="single"/>
                <w:lang w:val="en-US" w:eastAsia="zh-CN"/>
              </w:rPr>
              <w:t xml:space="preserve">4</w:t>
            </w:r>
            <w:r>
              <w:rPr>
                <w:rFonts w:hint="eastAsia" w:ascii="宋体" w:hAnsi="宋体" w:eastAsia="宋体" w:cs="宋体"/>
                <w:b/>
                <w:color w:val="ff0000"/>
                <w:spacing w:val="8"/>
                <w:sz w:val="18"/>
                <w:szCs w:val="18"/>
                <w:highlight w:val="yellow"/>
                <w:u w:val="single"/>
              </w:rPr>
              <w:t xml:space="preserve">分。</w:t>
            </w:r>
            <w:r>
              <w:rPr>
                <w:rFonts w:hint="eastAsia" w:ascii="宋体" w:hAnsi="宋体" w:eastAsia="宋体" w:cs="宋体"/>
                <w:sz w:val="18"/>
                <w:szCs w:val="18"/>
              </w:rPr>
            </w:r>
            <w:r/>
          </w:p>
          <w:p>
            <w:pPr>
              <w:pStyle w:val="1049"/>
              <w:ind w:left="0"/>
              <w:jc w:val="left"/>
              <w:keepLines w:val="0"/>
              <w:keepNext w:val="0"/>
              <w:pageBreakBefore w:val="0"/>
              <w:spacing w:line="360" w:lineRule="exact"/>
              <w:rPr>
                <w:rFonts w:hint="eastAsia" w:ascii="宋体" w:hAnsi="宋体" w:eastAsia="宋体" w:cs="宋体"/>
                <w:b/>
                <w:color w:val="ff0000"/>
                <w:spacing w:val="8"/>
                <w:sz w:val="18"/>
                <w:szCs w:val="18"/>
                <w:highlight w:val="yellow"/>
                <w:u w:val="single"/>
              </w:rPr>
            </w:pPr>
            <w:r>
              <w:rPr>
                <w:rFonts w:hint="eastAsia" w:ascii="宋体" w:hAnsi="宋体" w:eastAsia="宋体" w:cs="宋体"/>
                <w:b/>
                <w:color w:val="ff0000"/>
                <w:spacing w:val="8"/>
                <w:sz w:val="18"/>
                <w:szCs w:val="18"/>
                <w:highlight w:val="yellow"/>
                <w:u w:val="single"/>
              </w:rPr>
              <w:t xml:space="preserve">注：提供相关证书及投标人为其缴纳的近半年（投标截止之日往前推）任意一个月的社保缴纳证明，未按要求提供或提供不全或提供不清晰导致专家无法判断的不得分。</w:t>
            </w:r>
            <w:r>
              <w:rPr>
                <w:rFonts w:hint="eastAsia" w:ascii="宋体" w:hAnsi="宋体" w:eastAsia="宋体" w:cs="宋体"/>
                <w:b/>
                <w:color w:val="ff0000"/>
                <w:spacing w:val="8"/>
                <w:sz w:val="18"/>
                <w:szCs w:val="18"/>
                <w:highlight w:val="yellow"/>
                <w:u w:val="single"/>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690"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1882"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项目组成员</w:t>
            </w:r>
            <w:r>
              <w:rPr>
                <w:rFonts w:hint="eastAsia" w:ascii="宋体" w:hAnsi="宋体" w:eastAsia="宋体" w:cs="宋体"/>
                <w:color w:val="000000"/>
                <w:sz w:val="21"/>
                <w:szCs w:val="21"/>
                <w:lang w:val="en-US" w:eastAsia="zh-CN"/>
              </w:rPr>
            </w:r>
            <w:r/>
          </w:p>
        </w:tc>
        <w:tc>
          <w:tcPr>
            <w:tcW w:w="709" w:type="dxa"/>
            <w:vAlign w:val="center"/>
            <w:textDirection w:val="lrTb"/>
            <w:noWrap w:val="false"/>
          </w:tcPr>
          <w:p>
            <w:pPr>
              <w:pStyle w:val="1049"/>
              <w:ind w:left="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5291" w:type="dxa"/>
            <w:vAlign w:val="center"/>
            <w:textDirection w:val="lrTb"/>
            <w:noWrap w:val="false"/>
          </w:tcPr>
          <w:p>
            <w:pPr>
              <w:pStyle w:val="1049"/>
              <w:spacing w:line="312" w:lineRule="auto"/>
              <w:rPr>
                <w:rFonts w:hint="eastAsia" w:ascii="宋体" w:hAnsi="宋体" w:eastAsia="宋体" w:cs="宋体"/>
                <w:sz w:val="18"/>
                <w:szCs w:val="18"/>
              </w:rPr>
            </w:pPr>
            <w:r>
              <w:rPr>
                <w:rFonts w:hint="eastAsia" w:ascii="宋体" w:hAnsi="宋体" w:eastAsia="宋体" w:cs="宋体"/>
                <w:sz w:val="18"/>
                <w:szCs w:val="18"/>
              </w:rPr>
              <w:t xml:space="preserve">本项目拟派项目组成员（除项目负责人和技术负责人外）：</w:t>
            </w:r>
            <w:r>
              <w:rPr>
                <w:rFonts w:hint="eastAsia" w:ascii="宋体" w:hAnsi="宋体" w:eastAsia="宋体" w:cs="宋体"/>
                <w:sz w:val="18"/>
                <w:szCs w:val="18"/>
              </w:rPr>
            </w:r>
            <w:r/>
          </w:p>
          <w:p>
            <w:pPr>
              <w:pStyle w:val="1049"/>
              <w:numPr>
                <w:ilvl w:val="0"/>
                <w:numId w:val="14"/>
              </w:numPr>
              <w:spacing w:line="312" w:lineRule="auto"/>
              <w:tabs>
                <w:tab w:val="left" w:pos="312" w:leader="none"/>
              </w:tabs>
              <w:rPr>
                <w:rFonts w:hint="eastAsia" w:ascii="宋体" w:hAnsi="宋体" w:eastAsia="宋体" w:cs="宋体"/>
                <w:sz w:val="18"/>
                <w:szCs w:val="18"/>
              </w:rPr>
            </w:pPr>
            <w:r>
              <w:rPr>
                <w:rFonts w:hint="eastAsia" w:ascii="宋体" w:hAnsi="宋体" w:eastAsia="宋体" w:cs="宋体"/>
                <w:sz w:val="18"/>
                <w:szCs w:val="18"/>
              </w:rPr>
              <w:t xml:space="preserve">具有测绘相关专业高级及以上工程师职称的，每有一个得1分；具有测绘相关专业中级工程师职称的，每有一个得0.5分</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本项最高得</w:t>
            </w:r>
            <w:r>
              <w:rPr>
                <w:rFonts w:hint="eastAsia" w:ascii="宋体" w:hAnsi="宋体" w:eastAsia="宋体" w:cs="宋体"/>
                <w:sz w:val="18"/>
                <w:szCs w:val="18"/>
                <w:lang w:val="en-US" w:eastAsia="zh-CN"/>
              </w:rPr>
              <w:t xml:space="preserve">5</w:t>
            </w:r>
            <w:r>
              <w:rPr>
                <w:rFonts w:hint="eastAsia" w:ascii="宋体" w:hAnsi="宋体" w:eastAsia="宋体" w:cs="宋体"/>
                <w:sz w:val="18"/>
                <w:szCs w:val="18"/>
              </w:rPr>
              <w:t xml:space="preserve">分。</w:t>
            </w:r>
            <w:r>
              <w:rPr>
                <w:rFonts w:hint="eastAsia" w:ascii="宋体" w:hAnsi="宋体" w:eastAsia="宋体" w:cs="宋体"/>
                <w:sz w:val="18"/>
                <w:szCs w:val="18"/>
              </w:rPr>
            </w:r>
            <w:r/>
          </w:p>
          <w:p>
            <w:pPr>
              <w:pStyle w:val="1049"/>
              <w:numPr>
                <w:ilvl w:val="0"/>
                <w:numId w:val="14"/>
              </w:numPr>
              <w:spacing w:line="312" w:lineRule="auto"/>
              <w:tabs>
                <w:tab w:val="left" w:pos="312" w:leader="none"/>
              </w:tabs>
              <w:rPr>
                <w:rFonts w:hint="eastAsia" w:ascii="宋体" w:hAnsi="宋体" w:eastAsia="宋体" w:cs="宋体"/>
                <w:sz w:val="18"/>
                <w:szCs w:val="18"/>
              </w:rPr>
            </w:pPr>
            <w:r>
              <w:rPr>
                <w:rFonts w:hint="eastAsia" w:ascii="宋体" w:hAnsi="宋体" w:eastAsia="宋体" w:cs="宋体"/>
                <w:sz w:val="18"/>
                <w:szCs w:val="18"/>
              </w:rPr>
              <w:t xml:space="preserve">具有注册测绘师证书的</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每有一个得1分，没有不得分</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本项最高得</w:t>
            </w:r>
            <w:r>
              <w:rPr>
                <w:rFonts w:hint="eastAsia" w:ascii="宋体" w:hAnsi="宋体" w:eastAsia="宋体" w:cs="宋体"/>
                <w:sz w:val="18"/>
                <w:szCs w:val="18"/>
                <w:lang w:val="en-US" w:eastAsia="zh-CN"/>
              </w:rPr>
              <w:t xml:space="preserve">3</w:t>
            </w:r>
            <w:r>
              <w:rPr>
                <w:rFonts w:hint="eastAsia" w:ascii="宋体" w:hAnsi="宋体" w:eastAsia="宋体" w:cs="宋体"/>
                <w:sz w:val="18"/>
                <w:szCs w:val="18"/>
              </w:rPr>
              <w:t xml:space="preserve">分</w:t>
            </w:r>
            <w:r>
              <w:rPr>
                <w:rFonts w:hint="eastAsia" w:ascii="宋体" w:hAnsi="宋体" w:eastAsia="宋体" w:cs="宋体"/>
                <w:sz w:val="18"/>
                <w:szCs w:val="18"/>
                <w:lang w:eastAsia="zh-CN"/>
              </w:rPr>
              <w:t xml:space="preserve">。</w:t>
            </w:r>
            <w:r>
              <w:rPr>
                <w:rFonts w:hint="eastAsia" w:ascii="宋体" w:hAnsi="宋体" w:eastAsia="宋体" w:cs="宋体"/>
                <w:sz w:val="18"/>
                <w:szCs w:val="18"/>
              </w:rPr>
            </w:r>
            <w:r/>
          </w:p>
          <w:p>
            <w:pPr>
              <w:pStyle w:val="1049"/>
              <w:ind w:left="0"/>
              <w:jc w:val="left"/>
              <w:keepLines w:val="0"/>
              <w:keepNext w:val="0"/>
              <w:pageBreakBefore w:val="0"/>
              <w:spacing w:line="360" w:lineRule="exact"/>
              <w:rPr>
                <w:rFonts w:hint="eastAsia" w:ascii="宋体" w:hAnsi="宋体" w:eastAsia="宋体" w:cs="宋体"/>
                <w:b/>
                <w:color w:val="ff0000"/>
                <w:spacing w:val="8"/>
                <w:sz w:val="18"/>
                <w:szCs w:val="18"/>
                <w:highlight w:val="yellow"/>
                <w:u w:val="single"/>
              </w:rPr>
            </w:pPr>
            <w:r>
              <w:rPr>
                <w:rFonts w:hint="eastAsia" w:ascii="宋体" w:hAnsi="宋体" w:eastAsia="宋体" w:cs="宋体"/>
                <w:b/>
                <w:color w:val="ff0000"/>
                <w:spacing w:val="8"/>
                <w:sz w:val="18"/>
                <w:szCs w:val="18"/>
                <w:highlight w:val="yellow"/>
                <w:u w:val="single"/>
              </w:rPr>
              <w:t xml:space="preserve">注：提供相关证书及投标人为其缴纳的近半年（投标截止之日往前推）任意一个月的社保缴纳证明，未按要求提供或提供不全或提供不清晰导致专家无法判断的不得分。</w:t>
            </w:r>
            <w:r>
              <w:rPr>
                <w:rFonts w:hint="eastAsia" w:ascii="宋体" w:hAnsi="宋体" w:eastAsia="宋体" w:cs="宋体"/>
                <w:b/>
                <w:color w:val="ff0000"/>
                <w:spacing w:val="8"/>
                <w:sz w:val="18"/>
                <w:szCs w:val="18"/>
                <w:highlight w:val="yellow"/>
                <w:u w:val="single"/>
              </w:rPr>
            </w:r>
            <w:r/>
          </w:p>
        </w:tc>
        <w:tc>
          <w:tcPr>
            <w:tcW w:w="2284"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gridSpan w:val="2"/>
            <w:tcW w:w="2572"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1049"/>
              <w:ind w:left="0" w:firstLine="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100</w:t>
            </w:r>
            <w:r>
              <w:rPr>
                <w:rFonts w:hint="eastAsia" w:ascii="宋体" w:hAnsi="宋体" w:eastAsia="宋体" w:cs="宋体"/>
                <w:color w:val="000000"/>
                <w:sz w:val="21"/>
                <w:szCs w:val="21"/>
                <w:highlight w:val="none"/>
              </w:rPr>
            </w:r>
            <w:r/>
          </w:p>
        </w:tc>
        <w:tc>
          <w:tcPr>
            <w:gridSpan w:val="2"/>
            <w:tcW w:w="7575" w:type="dxa"/>
            <w:vAlign w:val="center"/>
            <w:textDirection w:val="lrTb"/>
            <w:noWrap w:val="false"/>
          </w:tcPr>
          <w:p>
            <w:pPr>
              <w:pStyle w:val="104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49"/>
        <w:ind w:firstLine="422"/>
        <w:spacing w:line="360" w:lineRule="auto"/>
        <w:tabs>
          <w:tab w:val="left" w:pos="360" w:leader="none"/>
          <w:tab w:val="left" w:pos="1080" w:leader="none"/>
        </w:tabs>
        <w:rPr>
          <w:rFonts w:hint="eastAsia"/>
          <w:color w:val="000000"/>
          <w:sz w:val="24"/>
        </w:rPr>
      </w:pPr>
      <w:r/>
      <w:bookmarkStart w:id="669" w:name="_Toc4248"/>
      <w:r/>
      <w:bookmarkStart w:id="670" w:name="_Toc25475"/>
      <w:r>
        <w:rPr>
          <w:rFonts w:hint="eastAsia" w:ascii="宋体" w:hAnsi="宋体" w:cs="宋体"/>
          <w:b/>
          <w:color w:val="000000"/>
          <w:szCs w:val="21"/>
          <w:highlight w:val="none"/>
          <w:lang w:bidi="ar"/>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669"/>
      <w:r/>
      <w:bookmarkEnd w:id="670"/>
      <w:r>
        <w:rPr>
          <w:rFonts w:hint="eastAsia"/>
          <w:color w:val="000000"/>
          <w:sz w:val="24"/>
        </w:rPr>
      </w:r>
      <w:r/>
    </w:p>
    <w:p>
      <w:pPr>
        <w:pStyle w:val="1049"/>
        <w:jc w:val="center"/>
        <w:spacing w:line="360" w:lineRule="auto"/>
        <w:rPr>
          <w:b/>
          <w:color w:val="000000"/>
          <w:sz w:val="36"/>
          <w:szCs w:val="36"/>
        </w:rPr>
        <w:sectPr>
          <w:footnotePr/>
          <w:endnotePr/>
          <w:type w:val="nextPage"/>
          <w:pgSz w:w="11906" w:h="16838" w:orient="portrait"/>
          <w:pgMar w:top="1417" w:right="1134" w:bottom="1417" w:left="1134" w:header="851" w:footer="992" w:gutter="0"/>
          <w:cols w:num="1" w:sep="0" w:space="1701" w:equalWidth="1"/>
          <w:docGrid w:linePitch="360"/>
        </w:sectPr>
        <w:outlineLvl w:val="0"/>
      </w:pPr>
      <w:r/>
      <w:bookmarkStart w:id="671" w:name="_Toc104818928"/>
      <w:r>
        <w:rPr>
          <w:b/>
          <w:color w:val="000000"/>
          <w:sz w:val="36"/>
          <w:szCs w:val="36"/>
        </w:rPr>
      </w:r>
      <w:r/>
    </w:p>
    <w:p>
      <w:pPr>
        <w:pStyle w:val="1049"/>
        <w:jc w:val="center"/>
        <w:spacing w:line="360" w:lineRule="auto"/>
        <w:rPr>
          <w:b/>
          <w:color w:val="000000"/>
          <w:sz w:val="36"/>
          <w:szCs w:val="36"/>
          <w:highlight w:val="none"/>
        </w:rPr>
        <w:outlineLvl w:val="0"/>
      </w:pPr>
      <w:r>
        <w:rPr>
          <w:b/>
          <w:color w:val="000000"/>
          <w:sz w:val="36"/>
          <w:szCs w:val="36"/>
          <w:highlight w:val="none"/>
        </w:rPr>
        <w:t xml:space="preserve">第四章   采购需求</w:t>
      </w:r>
      <w:bookmarkEnd w:id="671"/>
      <w:r>
        <w:rPr>
          <w:b/>
          <w:color w:val="000000"/>
          <w:sz w:val="36"/>
          <w:szCs w:val="36"/>
          <w:highlight w:val="none"/>
        </w:rPr>
      </w:r>
      <w:r/>
    </w:p>
    <w:p>
      <w:pPr>
        <w:pStyle w:val="1320"/>
        <w:ind w:left="0" w:firstLine="0"/>
        <w:keepLines w:val="0"/>
        <w:keepNext w:val="0"/>
        <w:pageBreakBefore w:val="0"/>
        <w:spacing w:line="440" w:lineRule="exact"/>
        <w:widowControl w:val="off"/>
        <w:rPr>
          <w:rFonts w:hint="eastAsia" w:ascii="宋体" w:hAnsi="宋体" w:eastAsia="宋体" w:cs="宋体"/>
          <w:b/>
          <w:bCs w:val="0"/>
          <w:color w:val="000000"/>
          <w:sz w:val="24"/>
          <w:szCs w:val="24"/>
        </w:rPr>
      </w:pPr>
      <w:r/>
      <w:bookmarkStart w:id="672" w:name="_Toc104818929"/>
      <w:r>
        <w:rPr>
          <w:rFonts w:hint="eastAsia" w:ascii="宋体" w:hAnsi="宋体" w:eastAsia="宋体" w:cs="宋体"/>
          <w:b/>
          <w:bCs w:val="0"/>
          <w:color w:val="000000"/>
          <w:sz w:val="24"/>
          <w:szCs w:val="24"/>
        </w:rPr>
        <w:t xml:space="preserve">一、采购标的</w:t>
      </w:r>
      <w:r>
        <w:rPr>
          <w:rFonts w:hint="eastAsia" w:ascii="宋体" w:hAnsi="宋体" w:eastAsia="宋体" w:cs="宋体"/>
          <w:b/>
          <w:bCs w:val="0"/>
          <w:color w:val="000000"/>
          <w:sz w:val="24"/>
          <w:szCs w:val="24"/>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2025年度金坛区占补平衡项目测绘采购</w:t>
      </w:r>
      <w:r>
        <w:rPr>
          <w:rFonts w:hint="eastAsia" w:ascii="宋体" w:hAnsi="宋体" w:eastAsia="宋体" w:cs="宋体"/>
          <w:color w:val="000000"/>
          <w:sz w:val="24"/>
          <w:szCs w:val="24"/>
          <w:lang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2．预算金额：</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9.1万元</w:t>
      </w:r>
      <w:r>
        <w:rPr>
          <w:rFonts w:hint="eastAsia" w:ascii="宋体" w:hAnsi="宋体" w:eastAsia="宋体" w:cs="宋体"/>
          <w:color w:val="000000"/>
          <w:sz w:val="24"/>
          <w:szCs w:val="24"/>
          <w:highlight w:val="none"/>
          <w:lang w:val="en-US" w:eastAsia="zh-CN"/>
        </w:rPr>
      </w:r>
      <w:r/>
    </w:p>
    <w:p>
      <w:pPr>
        <w:pStyle w:val="1049"/>
        <w:ind w:firstLine="480"/>
        <w:spacing w:line="360" w:lineRule="auto"/>
        <w:rPr>
          <w:rFonts w:hint="eastAsia" w:ascii="宋体" w:hAnsi="宋体" w:eastAsia="宋体" w:cs="Times New Roman"/>
          <w:color w:val="000000"/>
          <w:sz w:val="24"/>
          <w:szCs w:val="20"/>
          <w:highlight w:val="yellow"/>
          <w:u w:val="none"/>
          <w:lang w:val="en-US" w:eastAsia="zh-CN"/>
        </w:rPr>
      </w:pPr>
      <w:r>
        <w:rPr>
          <w:rFonts w:hint="eastAsia" w:ascii="宋体" w:hAnsi="宋体" w:eastAsia="宋体" w:cs="宋体"/>
          <w:color w:val="000000"/>
          <w:sz w:val="24"/>
          <w:szCs w:val="24"/>
          <w:highlight w:val="none"/>
        </w:rPr>
        <w:t xml:space="preserve">3．最高限价：</w:t>
      </w:r>
      <w:r>
        <w:rPr>
          <w:rFonts w:hint="eastAsia" w:ascii="宋体" w:hAnsi="宋体" w:eastAsia="宋体" w:cs="Times New Roman"/>
          <w:color w:val="000000"/>
          <w:sz w:val="24"/>
          <w:szCs w:val="20"/>
          <w:highlight w:val="none"/>
          <w:u w:val="single"/>
          <w:lang w:val="en-US" w:eastAsia="zh-CN"/>
        </w:rPr>
        <w:t xml:space="preserve">89.1万元</w:t>
      </w:r>
      <w:r>
        <w:rPr>
          <w:rFonts w:hint="eastAsia" w:ascii="宋体" w:hAnsi="宋体" w:eastAsia="宋体" w:cs="Times New Roman"/>
          <w:color w:val="000000"/>
          <w:sz w:val="24"/>
          <w:szCs w:val="20"/>
          <w:highlight w:val="none"/>
          <w:lang w:val="en-US" w:eastAsia="zh-CN"/>
        </w:rPr>
        <w:t xml:space="preserve">，</w:t>
      </w:r>
      <w:r>
        <w:rPr>
          <w:rFonts w:hint="eastAsia" w:ascii="宋体" w:hAnsi="宋体" w:eastAsia="宋体" w:cs="Times New Roman"/>
          <w:color w:val="000000"/>
          <w:sz w:val="24"/>
          <w:szCs w:val="20"/>
          <w:lang w:val="en-US" w:eastAsia="zh-CN"/>
        </w:rPr>
        <w:t xml:space="preserve">注：投标报</w:t>
      </w:r>
      <w:r>
        <w:rPr>
          <w:rFonts w:hint="eastAsia" w:ascii="宋体" w:hAnsi="宋体" w:eastAsia="宋体" w:cs="Times New Roman"/>
          <w:color w:val="000000"/>
          <w:sz w:val="24"/>
          <w:szCs w:val="20"/>
          <w:highlight w:val="none"/>
          <w:lang w:val="en-US" w:eastAsia="zh-CN"/>
        </w:rPr>
        <w:t xml:space="preserve">价</w:t>
      </w:r>
      <w:r>
        <w:rPr>
          <w:rFonts w:hint="eastAsia" w:ascii="宋体" w:hAnsi="宋体" w:eastAsia="宋体" w:cs="Times New Roman"/>
          <w:color w:val="000000"/>
          <w:sz w:val="24"/>
          <w:szCs w:val="20"/>
          <w:lang w:val="en-US" w:eastAsia="zh-CN"/>
        </w:rPr>
        <w:t xml:space="preserve">超过</w:t>
      </w:r>
      <w:r>
        <w:rPr>
          <w:rFonts w:hint="eastAsia" w:ascii="宋体" w:hAnsi="宋体" w:eastAsia="宋体" w:cs="Times New Roman"/>
          <w:b/>
          <w:bCs/>
          <w:color w:val="000000"/>
          <w:sz w:val="24"/>
          <w:szCs w:val="20"/>
          <w:lang w:val="en-US" w:eastAsia="zh-CN"/>
        </w:rPr>
        <w:t xml:space="preserve">最高限价（总价和单价）</w:t>
      </w:r>
      <w:r>
        <w:rPr>
          <w:rFonts w:hint="eastAsia" w:ascii="宋体" w:hAnsi="宋体" w:eastAsia="宋体" w:cs="Times New Roman"/>
          <w:color w:val="000000"/>
          <w:sz w:val="24"/>
          <w:szCs w:val="20"/>
          <w:lang w:val="en-US" w:eastAsia="zh-CN"/>
        </w:rPr>
        <w:t xml:space="preserve">的作无效投标处理</w:t>
      </w:r>
      <w:r>
        <w:rPr>
          <w:rFonts w:hint="eastAsia" w:ascii="宋体" w:hAnsi="宋体" w:eastAsia="宋体" w:cs="Times New Roman"/>
          <w:color w:val="000000"/>
          <w:sz w:val="24"/>
          <w:szCs w:val="20"/>
        </w:rPr>
        <w:t xml:space="preserve">；</w:t>
      </w:r>
      <w:r>
        <w:rPr>
          <w:rFonts w:hint="eastAsia" w:ascii="宋体" w:hAnsi="宋体" w:eastAsia="宋体" w:cs="Times New Roman"/>
          <w:color w:val="000000"/>
          <w:sz w:val="24"/>
          <w:szCs w:val="20"/>
          <w:highlight w:val="yellow"/>
          <w:u w:val="none"/>
          <w:lang w:val="en-US" w:eastAsia="zh-CN"/>
        </w:rPr>
      </w:r>
      <w:r/>
    </w:p>
    <w:p>
      <w:pPr>
        <w:pStyle w:val="1049"/>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4．采购项目概况（简介）：</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常州市金坛区2025年度第一批补充耕地项目涉及到全区9个乡镇及街道，项目</w:t>
      </w: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个，共</w:t>
      </w:r>
      <w:r>
        <w:rPr>
          <w:rFonts w:hint="eastAsia" w:ascii="宋体" w:hAnsi="宋体" w:eastAsia="宋体" w:cs="宋体"/>
          <w:color w:val="000000"/>
          <w:sz w:val="24"/>
          <w:szCs w:val="24"/>
          <w:lang w:val="en-US" w:eastAsia="zh-CN"/>
        </w:rPr>
        <w:t xml:space="preserve">179</w:t>
      </w:r>
      <w:r>
        <w:rPr>
          <w:rFonts w:hint="eastAsia" w:ascii="宋体" w:hAnsi="宋体" w:eastAsia="宋体" w:cs="宋体"/>
          <w:color w:val="000000"/>
          <w:sz w:val="24"/>
          <w:szCs w:val="24"/>
        </w:rPr>
        <w:t xml:space="preserve">个地块，建设规模约3</w:t>
      </w:r>
      <w:r>
        <w:rPr>
          <w:rFonts w:hint="eastAsia" w:ascii="宋体" w:hAnsi="宋体" w:eastAsia="宋体" w:cs="宋体"/>
          <w:color w:val="000000"/>
          <w:sz w:val="24"/>
          <w:szCs w:val="24"/>
          <w:lang w:val="en-US" w:eastAsia="zh-CN"/>
        </w:rPr>
        <w:t xml:space="preserve">300亩（暂估）</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通过对项目区内及项目区外一定范围内的勘测定界及竣工测量，提供能反映项目区的土地利用现状与地形地貌的相关图件及统计数据，为项目工程量复核及新增耕地确定提供依据。</w:t>
      </w:r>
      <w:r>
        <w:rPr>
          <w:rFonts w:ascii="宋体" w:hAnsi="宋体" w:eastAsia="宋体" w:cs="宋体"/>
          <w:sz w:val="24"/>
          <w:szCs w:val="24"/>
        </w:rPr>
      </w:r>
      <w:r/>
    </w:p>
    <w:p>
      <w:pPr>
        <w:pStyle w:val="1049"/>
        <w:ind w:firstLine="480"/>
        <w:spacing w:line="360" w:lineRule="auto"/>
        <w:rPr>
          <w:rFonts w:ascii="Times New Roman" w:hAnsi="Times New Roman" w:eastAsia="宋体" w:cs="Times New Roman"/>
          <w:sz w:val="24"/>
          <w:szCs w:val="24"/>
          <w:lang w:val="en-US" w:eastAsia="zh-CN"/>
        </w:rPr>
      </w:pPr>
      <w:r>
        <w:rPr>
          <w:rFonts w:hint="eastAsia" w:ascii="宋体" w:hAnsi="宋体" w:eastAsia="宋体" w:cs="宋体"/>
          <w:sz w:val="24"/>
          <w:szCs w:val="24"/>
        </w:rPr>
        <w:t xml:space="preserve">依据自然部办公厅《关于进一步加强补充耕地项目管理严格新增耕地核实认定的通知》（自然资办发〔2022〕36号）、江苏省自然资源厅《关于进一步规范耕地占补平衡管理</w:t>
      </w:r>
      <w:r>
        <w:rPr>
          <w:rFonts w:hint="eastAsia" w:ascii="宋体" w:hAnsi="宋体" w:eastAsia="宋体" w:cs="宋体"/>
          <w:sz w:val="24"/>
          <w:szCs w:val="24"/>
        </w:rPr>
        <w:t xml:space="preserve">的通知》（苏自然资发〔2022〕369号）等文件精神，为落实最严格的耕地保护制度，进一步规范耕地占补平衡管理，强化补充耕地项目全过程监管,结合全国耕地占补平衡动态监管系统项目报备工作要求，项目需要提供优于0.2米高清正射影像资料作为佐证材料，为后续项目报备提供数据支撑。根据项目立项和验收资料，结合项目实施前和竣工后土地利用现状图和高清正射影，落实逐地块录入新增耕地坐标和高清正射影像，上传标识项目区分辨率优于0.2米的高清正射影像图，不断规范耕地占补平衡管理，完善制度加强监管，确保新增耕地数量真实、质量可靠。</w:t>
      </w:r>
      <w:r>
        <w:rPr>
          <w:rFonts w:ascii="Times New Roman" w:hAnsi="Times New Roman" w:eastAsia="宋体" w:cs="Times New Roman"/>
          <w:sz w:val="24"/>
          <w:szCs w:val="24"/>
          <w:lang w:val="en-US" w:eastAsia="zh-CN"/>
        </w:rPr>
      </w:r>
      <w:r/>
    </w:p>
    <w:p>
      <w:pPr>
        <w:pStyle w:val="1049"/>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color w:val="000000"/>
          <w:sz w:val="24"/>
          <w:szCs w:val="24"/>
        </w:rPr>
        <w:t xml:space="preserve">5．合同履行期限：</w:t>
      </w:r>
      <w:r>
        <w:rPr>
          <w:rFonts w:hint="eastAsia" w:ascii="Times New Roman" w:eastAsia="宋体"/>
          <w:color w:val="000000"/>
          <w:sz w:val="24"/>
          <w:highlight w:val="none"/>
          <w:lang w:val="en-US" w:eastAsia="zh-CN"/>
        </w:rPr>
        <w:t xml:space="preserve">合</w:t>
      </w:r>
      <w:r>
        <w:rPr>
          <w:rFonts w:hint="eastAsia" w:ascii="Times New Roman" w:hAnsi="Times New Roman" w:eastAsia="宋体" w:cs="Times New Roman"/>
          <w:bCs/>
          <w:color w:val="000000"/>
          <w:sz w:val="24"/>
          <w:szCs w:val="24"/>
          <w:highlight w:val="none"/>
          <w:u w:val="none"/>
        </w:rPr>
        <w:t xml:space="preserve">同签订之日起至202</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年</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月3</w:t>
      </w:r>
      <w:r>
        <w:rPr>
          <w:rFonts w:hint="eastAsia" w:ascii="Times New Roman" w:hAnsi="Times New Roman" w:eastAsia="宋体" w:cs="Times New Roman"/>
          <w:bCs/>
          <w:color w:val="000000"/>
          <w:sz w:val="24"/>
          <w:szCs w:val="24"/>
          <w:highlight w:val="none"/>
          <w:u w:val="none"/>
          <w:lang w:val="en-US" w:eastAsia="zh-CN"/>
        </w:rPr>
        <w:t xml:space="preserve">0</w:t>
      </w:r>
      <w:r>
        <w:rPr>
          <w:rFonts w:hint="eastAsia" w:ascii="Times New Roman" w:hAnsi="Times New Roman" w:eastAsia="宋体" w:cs="Times New Roman"/>
          <w:bCs/>
          <w:color w:val="000000"/>
          <w:sz w:val="24"/>
          <w:szCs w:val="24"/>
          <w:highlight w:val="none"/>
          <w:u w:val="none"/>
        </w:rPr>
        <w:t xml:space="preserve">日</w:t>
      </w:r>
      <w:r>
        <w:rPr>
          <w:rFonts w:hint="eastAsia" w:ascii="Times New Roman" w:hAnsi="Times New Roman" w:eastAsia="宋体" w:cs="Times New Roman"/>
          <w:bCs/>
          <w:color w:val="000000"/>
          <w:sz w:val="24"/>
          <w:szCs w:val="24"/>
          <w:highlight w:val="none"/>
          <w:u w:val="none"/>
          <w:lang w:eastAsia="zh-CN"/>
        </w:rPr>
        <w:t xml:space="preserve">。</w:t>
      </w:r>
      <w:r>
        <w:rPr>
          <w:rFonts w:hint="eastAsia" w:ascii="宋体" w:hAnsi="宋体" w:eastAsia="宋体" w:cs="宋体"/>
          <w:bCs/>
          <w:sz w:val="24"/>
          <w:szCs w:val="24"/>
          <w:highlight w:val="none"/>
          <w:lang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6．是/否接受联合体投标：</w:t>
      </w:r>
      <w:r>
        <w:rPr>
          <w:rFonts w:hint="eastAsia" w:ascii="宋体" w:hAnsi="宋体" w:eastAsia="宋体" w:cs="宋体"/>
          <w:color w:val="000000"/>
          <w:sz w:val="24"/>
          <w:szCs w:val="24"/>
          <w:lang w:eastAsia="zh-CN"/>
        </w:rPr>
        <w:t xml:space="preserve">否</w:t>
      </w:r>
      <w:r>
        <w:rPr>
          <w:rFonts w:hint="eastAsia" w:ascii="宋体" w:hAnsi="宋体" w:eastAsia="宋体" w:cs="宋体"/>
          <w:color w:val="000000"/>
          <w:sz w:val="24"/>
          <w:szCs w:val="24"/>
          <w:lang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7．是/否接受分支机构参与响应：</w:t>
      </w:r>
      <w:r>
        <w:rPr>
          <w:rFonts w:hint="eastAsia" w:ascii="宋体" w:hAnsi="宋体" w:eastAsia="宋体" w:cs="宋体"/>
          <w:color w:val="000000"/>
          <w:sz w:val="24"/>
          <w:szCs w:val="24"/>
          <w:lang w:eastAsia="zh-CN"/>
        </w:rPr>
        <w:t xml:space="preserve">否</w:t>
      </w:r>
      <w:r>
        <w:rPr>
          <w:rFonts w:hint="eastAsia" w:ascii="宋体" w:hAnsi="宋体" w:eastAsia="宋体" w:cs="宋体"/>
          <w:color w:val="000000"/>
          <w:sz w:val="24"/>
          <w:szCs w:val="24"/>
          <w:lang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8．是/否属于政府购买服务：是</w:t>
      </w:r>
      <w:r>
        <w:rPr>
          <w:rFonts w:hint="eastAsia" w:ascii="宋体" w:hAnsi="宋体" w:eastAsia="宋体" w:cs="宋体"/>
          <w:color w:val="000000"/>
          <w:sz w:val="24"/>
          <w:szCs w:val="24"/>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9．是/否接受进口产品投标：否</w:t>
      </w:r>
      <w:r>
        <w:rPr>
          <w:rFonts w:hint="eastAsia" w:ascii="宋体" w:hAnsi="宋体" w:eastAsia="宋体" w:cs="宋体"/>
          <w:color w:val="000000"/>
          <w:sz w:val="24"/>
          <w:szCs w:val="24"/>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10．是/否专门面向中小企业预留采购份额：</w:t>
      </w:r>
      <w:r>
        <w:rPr>
          <w:rFonts w:hint="eastAsia" w:ascii="宋体" w:hAnsi="宋体" w:eastAsia="宋体" w:cs="宋体"/>
          <w:color w:val="000000"/>
          <w:sz w:val="24"/>
          <w:szCs w:val="24"/>
          <w:lang w:eastAsia="zh-CN"/>
        </w:rPr>
        <w:t xml:space="preserve">否</w:t>
      </w:r>
      <w:r>
        <w:rPr>
          <w:rFonts w:hint="eastAsia" w:ascii="宋体" w:hAnsi="宋体" w:eastAsia="宋体" w:cs="宋体"/>
          <w:color w:val="000000"/>
          <w:sz w:val="24"/>
          <w:szCs w:val="24"/>
          <w:lang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11．本项目的特定资格要求：</w:t>
      </w:r>
      <w:r>
        <w:rPr>
          <w:rFonts w:hint="eastAsia" w:ascii="宋体" w:hAnsi="宋体" w:eastAsia="宋体" w:cs="宋体"/>
          <w:color w:val="000000"/>
          <w:sz w:val="24"/>
          <w:szCs w:val="24"/>
          <w:lang w:val="en-US" w:eastAsia="zh-CN"/>
        </w:rPr>
        <w:t xml:space="preserve">响应供应商需具有自然资源主管部门颁发的测绘乙级及以上资质证书。</w:t>
      </w:r>
      <w:r>
        <w:rPr>
          <w:rFonts w:hint="eastAsia" w:ascii="宋体" w:hAnsi="宋体" w:eastAsia="宋体" w:cs="宋体"/>
          <w:color w:val="000000"/>
          <w:sz w:val="24"/>
          <w:szCs w:val="24"/>
          <w:lang w:val="en-US"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12．项目类别：服务类</w:t>
      </w:r>
      <w:r>
        <w:rPr>
          <w:rFonts w:hint="eastAsia" w:ascii="宋体" w:hAnsi="宋体" w:eastAsia="宋体" w:cs="宋体"/>
          <w:color w:val="000000"/>
          <w:sz w:val="24"/>
          <w:szCs w:val="24"/>
        </w:rPr>
      </w:r>
      <w:r/>
    </w:p>
    <w:p>
      <w:pPr>
        <w:pStyle w:val="1320"/>
        <w:ind w:left="0" w:firstLine="0"/>
        <w:keepLines w:val="0"/>
        <w:keepNext w:val="0"/>
        <w:pageBreakBefore w:val="0"/>
        <w:spacing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二、商务要求</w:t>
      </w:r>
      <w:r>
        <w:rPr>
          <w:rFonts w:hint="eastAsia" w:ascii="宋体" w:hAnsi="宋体" w:eastAsia="宋体" w:cs="宋体"/>
          <w:b/>
          <w:bCs w:val="0"/>
          <w:color w:val="000000"/>
          <w:sz w:val="24"/>
          <w:szCs w:val="24"/>
        </w:rPr>
      </w:r>
      <w:r/>
    </w:p>
    <w:p>
      <w:pPr>
        <w:pStyle w:val="1049"/>
        <w:ind w:firstLine="482"/>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1．交付（实施）的时间（期限）和地点（范围）</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lang w:eastAsia="zh-CN"/>
        </w:rPr>
      </w:r>
      <w:r/>
    </w:p>
    <w:p>
      <w:pPr>
        <w:pStyle w:val="1049"/>
        <w:ind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lang w:eastAsia="zh-CN"/>
        </w:rPr>
        <w:t xml:space="preserve">服务期限：</w:t>
      </w:r>
      <w:r>
        <w:rPr>
          <w:rFonts w:hint="eastAsia" w:ascii="Times New Roman" w:eastAsia="宋体"/>
          <w:color w:val="000000"/>
          <w:sz w:val="24"/>
          <w:highlight w:val="none"/>
          <w:lang w:val="en-US" w:eastAsia="zh-CN"/>
        </w:rPr>
        <w:t xml:space="preserve">合</w:t>
      </w:r>
      <w:r>
        <w:rPr>
          <w:rFonts w:hint="eastAsia" w:ascii="Times New Roman" w:hAnsi="Times New Roman" w:eastAsia="宋体" w:cs="Times New Roman"/>
          <w:bCs/>
          <w:color w:val="000000"/>
          <w:sz w:val="24"/>
          <w:szCs w:val="24"/>
          <w:highlight w:val="none"/>
          <w:u w:val="none"/>
        </w:rPr>
        <w:t xml:space="preserve">同签订之日起至202</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年</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月3</w:t>
      </w:r>
      <w:r>
        <w:rPr>
          <w:rFonts w:hint="eastAsia" w:ascii="Times New Roman" w:hAnsi="Times New Roman" w:eastAsia="宋体" w:cs="Times New Roman"/>
          <w:bCs/>
          <w:color w:val="000000"/>
          <w:sz w:val="24"/>
          <w:szCs w:val="24"/>
          <w:highlight w:val="none"/>
          <w:u w:val="none"/>
          <w:lang w:val="en-US" w:eastAsia="zh-CN"/>
        </w:rPr>
        <w:t xml:space="preserve">0</w:t>
      </w:r>
      <w:r>
        <w:rPr>
          <w:rFonts w:hint="eastAsia" w:ascii="Times New Roman" w:hAnsi="Times New Roman" w:eastAsia="宋体" w:cs="Times New Roman"/>
          <w:bCs/>
          <w:color w:val="000000"/>
          <w:sz w:val="24"/>
          <w:szCs w:val="24"/>
          <w:highlight w:val="none"/>
          <w:u w:val="none"/>
        </w:rPr>
        <w:t xml:space="preserve">日</w:t>
      </w:r>
      <w:r>
        <w:rPr>
          <w:rFonts w:hint="eastAsia" w:ascii="Times New Roman" w:hAnsi="Times New Roman" w:eastAsia="宋体" w:cs="Times New Roman"/>
          <w:bCs/>
          <w:color w:val="000000"/>
          <w:sz w:val="24"/>
          <w:szCs w:val="24"/>
          <w:highlight w:val="none"/>
          <w:u w:val="none"/>
          <w:lang w:eastAsia="zh-CN"/>
        </w:rPr>
        <w:t xml:space="preserve">。</w:t>
      </w:r>
      <w:r>
        <w:rPr>
          <w:rFonts w:hint="eastAsia" w:ascii="宋体" w:hAnsi="宋体" w:eastAsia="宋体" w:cs="宋体"/>
          <w:bCs/>
          <w:sz w:val="24"/>
          <w:szCs w:val="24"/>
          <w:highlight w:val="none"/>
          <w:lang w:val="en-US" w:eastAsia="zh-CN"/>
        </w:rPr>
      </w:r>
      <w:r/>
    </w:p>
    <w:p>
      <w:pPr>
        <w:pStyle w:val="1049"/>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地点（范围）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常州市金坛区。</w:t>
      </w:r>
      <w:r>
        <w:rPr>
          <w:rFonts w:hint="eastAsia" w:ascii="宋体" w:hAnsi="宋体" w:eastAsia="宋体" w:cs="宋体"/>
          <w:color w:val="000000"/>
          <w:sz w:val="24"/>
          <w:szCs w:val="24"/>
          <w:highlight w:val="none"/>
          <w:lang w:val="en-US" w:eastAsia="zh-CN"/>
        </w:rPr>
      </w:r>
      <w:r/>
    </w:p>
    <w:p>
      <w:pPr>
        <w:pStyle w:val="1049"/>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cs="宋体"/>
          <w:bCs/>
          <w:sz w:val="24"/>
          <w:szCs w:val="24"/>
        </w:rPr>
        <w:t xml:space="preserve">项目服务要求：供货方需按照甲方要求的时间节点，及时提供相应的测绘服务，提供2小时应急反映服务，随叫随到。</w:t>
      </w:r>
      <w:r>
        <w:rPr>
          <w:rFonts w:ascii="宋体" w:hAnsi="宋体" w:eastAsia="宋体" w:cs="宋体"/>
          <w:color w:val="000000"/>
          <w:sz w:val="24"/>
          <w:szCs w:val="24"/>
          <w:highlight w:val="none"/>
          <w:lang w:val="en-US" w:eastAsia="zh-CN"/>
        </w:rPr>
      </w:r>
      <w:r/>
    </w:p>
    <w:p>
      <w:pPr>
        <w:pStyle w:val="1049"/>
        <w:ind w:firstLine="482"/>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2．付款条件（进度和方式）</w:t>
      </w:r>
      <w:r>
        <w:rPr>
          <w:rFonts w:hint="eastAsia" w:ascii="宋体" w:hAnsi="宋体" w:eastAsia="宋体" w:cs="宋体"/>
          <w:b/>
          <w:bCs/>
          <w:color w:val="000000"/>
          <w:sz w:val="24"/>
          <w:szCs w:val="24"/>
        </w:rPr>
      </w:r>
      <w:r/>
    </w:p>
    <w:p>
      <w:pPr>
        <w:pStyle w:val="1320"/>
        <w:ind w:left="0" w:firstLine="480"/>
        <w:keepLines w:val="0"/>
        <w:keepNext w:val="0"/>
        <w:pageBreakBefore w:val="0"/>
        <w:spacing w:line="440" w:lineRule="exact"/>
        <w:widowControl w:val="off"/>
        <w:rPr>
          <w:rFonts w:ascii="宋体" w:hAnsi="宋体" w:eastAsia="宋体" w:cs="宋体"/>
          <w:b w:val="0"/>
          <w:bCs/>
          <w:color w:val="0000ff"/>
          <w:sz w:val="24"/>
          <w:szCs w:val="24"/>
          <w:highlight w:val="none"/>
          <w:lang w:val="en-US" w:eastAsia="zh-CN" w:bidi="ar-SA"/>
        </w:rPr>
      </w:pPr>
      <w:r>
        <w:rPr>
          <w:rFonts w:hint="eastAsia" w:ascii="Times New Roman" w:hAnsi="Times New Roman" w:eastAsia="宋体" w:cs="Times New Roman"/>
          <w:bCs/>
          <w:color w:val="0000ff"/>
          <w:sz w:val="24"/>
          <w:szCs w:val="24"/>
          <w:highlight w:val="none"/>
          <w:lang w:val="en-US" w:eastAsia="zh-CN"/>
        </w:rPr>
      </w:r>
      <w:r>
        <w:rPr>
          <w:rFonts w:hint="eastAsia" w:ascii="Times New Roman" w:hAnsi="Times New Roman" w:eastAsia="宋体" w:cs="Times New Roman"/>
          <w:bCs/>
          <w:color w:val="0000ff"/>
          <w:sz w:val="24"/>
          <w:szCs w:val="24"/>
          <w:highlight w:val="none"/>
          <w:lang w:val="en-US" w:eastAsia="zh-CN"/>
        </w:rPr>
        <w:t xml:space="preserve">合同签订后，先行支付合同价50%，剩余部分待项目经上级主管部门验收合格，出具验收文件后，按照验收新增耕地面积付清合同价款。注：最终结算价=以上级部门验收确认的新增耕地的亩数*中标单价</w:t>
      </w:r>
      <w:r>
        <w:rPr>
          <w:rFonts w:hint="eastAsia" w:ascii="Times New Roman" w:hAnsi="Times New Roman" w:eastAsia="宋体" w:cs="Times New Roman"/>
          <w:bCs/>
          <w:color w:val="0000ff"/>
          <w:sz w:val="24"/>
          <w:szCs w:val="24"/>
          <w:highlight w:val="none"/>
          <w:lang w:val="en-US" w:eastAsia="zh-CN"/>
        </w:rPr>
        <w:t xml:space="preserve">。</w:t>
      </w:r>
      <w:r>
        <w:rPr>
          <w:rFonts w:ascii="宋体" w:hAnsi="宋体" w:eastAsia="宋体" w:cs="宋体"/>
          <w:b w:val="0"/>
          <w:bCs/>
          <w:color w:val="0000ff"/>
          <w:sz w:val="24"/>
          <w:szCs w:val="24"/>
          <w:highlight w:val="none"/>
          <w:lang w:val="en-US" w:eastAsia="zh-CN" w:bidi="ar-SA"/>
        </w:rPr>
      </w:r>
      <w:r/>
    </w:p>
    <w:p>
      <w:pPr>
        <w:pStyle w:val="1320"/>
        <w:numPr>
          <w:ilvl w:val="0"/>
          <w:numId w:val="15"/>
        </w:numPr>
        <w:ind w:left="0" w:firstLine="0"/>
        <w:keepLines w:val="0"/>
        <w:keepNext w:val="0"/>
        <w:pageBreakBefore w:val="0"/>
        <w:spacing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工作内容及</w:t>
      </w:r>
      <w:r>
        <w:rPr>
          <w:rFonts w:hint="eastAsia" w:ascii="宋体" w:hAnsi="宋体" w:eastAsia="宋体" w:cs="宋体"/>
          <w:b/>
          <w:bCs w:val="0"/>
          <w:color w:val="000000"/>
          <w:sz w:val="24"/>
          <w:szCs w:val="24"/>
          <w:highlight w:val="none"/>
        </w:rPr>
        <w:t xml:space="preserve">要求</w:t>
      </w:r>
      <w:r>
        <w:rPr>
          <w:rFonts w:hint="eastAsia" w:ascii="宋体" w:hAnsi="宋体" w:eastAsia="宋体" w:cs="宋体"/>
          <w:b/>
          <w:bCs w:val="0"/>
          <w:color w:val="000000"/>
          <w:sz w:val="24"/>
          <w:szCs w:val="24"/>
          <w:highlight w:val="none"/>
        </w:rPr>
      </w:r>
      <w:r/>
    </w:p>
    <w:p>
      <w:pPr>
        <w:pStyle w:val="1049"/>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工作</w:t>
      </w:r>
      <w:r>
        <w:rPr>
          <w:rFonts w:hint="eastAsia" w:ascii="宋体" w:hAnsi="宋体" w:eastAsia="宋体" w:cs="宋体"/>
          <w:b/>
          <w:bCs/>
          <w:sz w:val="24"/>
          <w:szCs w:val="24"/>
          <w:highlight w:val="none"/>
        </w:rPr>
        <w:t xml:space="preserve">内容</w:t>
      </w:r>
      <w:r>
        <w:rPr>
          <w:rFonts w:ascii="宋体" w:hAnsi="宋体" w:eastAsia="宋体" w:cs="宋体"/>
          <w:b/>
          <w:bCs/>
          <w:sz w:val="24"/>
          <w:szCs w:val="24"/>
          <w:highlight w:val="none"/>
        </w:rPr>
      </w:r>
      <w:r/>
    </w:p>
    <w:p>
      <w:pPr>
        <w:pStyle w:val="1049"/>
        <w:ind w:firstLine="480"/>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项目实施前，提供项目现状地形地貌图，土地利用现状地类进行勘测，</w:t>
      </w:r>
      <w:r>
        <w:rPr>
          <w:rFonts w:hint="eastAsia" w:ascii="宋体" w:hAnsi="宋体" w:eastAsia="宋体" w:cs="宋体"/>
          <w:sz w:val="24"/>
          <w:szCs w:val="24"/>
          <w:highlight w:val="none"/>
          <w:lang w:eastAsia="zh-CN"/>
        </w:rPr>
        <w:t xml:space="preserve">并根据乡镇要求，开展施工前放样工作；</w:t>
      </w:r>
      <w:r>
        <w:rPr>
          <w:rFonts w:hint="eastAsia" w:ascii="宋体" w:hAnsi="宋体" w:eastAsia="宋体" w:cs="宋体"/>
          <w:sz w:val="24"/>
          <w:szCs w:val="24"/>
          <w:highlight w:val="none"/>
        </w:rPr>
        <w:t xml:space="preserve">对实施后准备竣工验收的地块，包括竣工地类，高程，地形等，提供</w:t>
      </w:r>
      <w:r>
        <w:rPr>
          <w:rFonts w:hint="eastAsia" w:ascii="宋体" w:hAnsi="宋体" w:eastAsia="宋体" w:cs="宋体"/>
          <w:sz w:val="24"/>
          <w:szCs w:val="24"/>
        </w:rPr>
        <w:t xml:space="preserve">项目前期规划及竣工验收期间优于 0.2 米的高清正射影像，并且对项目实施情况，进行具体分析，核减耕地面积，最终出具竣工勘测报告。具体工作内容如下：</w:t>
      </w:r>
      <w:r>
        <w:rPr>
          <w:rFonts w:ascii="宋体" w:hAnsi="宋体" w:eastAsia="宋体" w:cs="宋体"/>
          <w:sz w:val="24"/>
          <w:szCs w:val="24"/>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土地利用现状地类勘测定界；</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规划阶段现状地形图</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无人机前期及竣工现场航拍；</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规划沟渠路放样；</w:t>
      </w:r>
      <w:r>
        <w:rPr>
          <w:rFonts w:ascii="宋体" w:hAnsi="宋体" w:eastAsia="宋体" w:cs="Times New Roman"/>
          <w:sz w:val="24"/>
          <w:szCs w:val="24"/>
          <w:highlight w:val="none"/>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测绘竣工现状地形图；</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制作项目区正射影像资料；</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统计新增耕地面积；</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制作相关数据报表资料，编制竣工测绘报告；</w:t>
      </w:r>
      <w:r>
        <w:rPr>
          <w:rFonts w:ascii="宋体" w:hAnsi="宋体" w:eastAsia="宋体" w:cs="Times New Roman"/>
          <w:sz w:val="24"/>
          <w:szCs w:val="24"/>
          <w:lang w:val="en-US" w:eastAsia="zh-CN" w:bidi="ar-SA"/>
        </w:rPr>
      </w:r>
      <w:r/>
    </w:p>
    <w:p>
      <w:pPr>
        <w:pStyle w:val="1049"/>
        <w:numPr>
          <w:ilvl w:val="0"/>
          <w:numId w:val="16"/>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配合甲方开展项目地块竣工验收工作。</w:t>
      </w:r>
      <w:r>
        <w:rPr>
          <w:rFonts w:ascii="宋体" w:hAnsi="宋体" w:eastAsia="宋体" w:cs="Times New Roman"/>
          <w:sz w:val="24"/>
          <w:szCs w:val="24"/>
          <w:lang w:val="en-US" w:eastAsia="zh-CN" w:bidi="ar-SA"/>
        </w:rPr>
      </w:r>
      <w:r/>
    </w:p>
    <w:p>
      <w:pPr>
        <w:pStyle w:val="1049"/>
        <w:spacing w:line="360" w:lineRule="auto"/>
        <w:rPr>
          <w:rFonts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工作</w:t>
      </w:r>
      <w:r>
        <w:rPr>
          <w:rFonts w:hint="eastAsia" w:ascii="宋体" w:hAnsi="宋体" w:eastAsia="宋体" w:cs="宋体"/>
          <w:b/>
          <w:bCs/>
          <w:sz w:val="24"/>
          <w:szCs w:val="24"/>
        </w:rPr>
        <w:t xml:space="preserve">要求</w:t>
      </w:r>
      <w:r>
        <w:rPr>
          <w:rFonts w:ascii="宋体" w:hAnsi="宋体" w:eastAsia="宋体" w:cs="宋体"/>
          <w:b/>
          <w:bCs/>
          <w:sz w:val="24"/>
          <w:szCs w:val="24"/>
        </w:rPr>
      </w:r>
      <w:r/>
    </w:p>
    <w:p>
      <w:pPr>
        <w:pStyle w:val="104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严格落实部、省文件精神，要采取国土变更调查数据比对、高清影像分析判读、实地踏勘核实验证等方式开展全面内外业检查核实，严格核实新增耕地数量和质量，确保新增耕地“地、数、图”一致，确保项目成果的准确性和真实性。</w:t>
      </w:r>
      <w:r>
        <w:rPr>
          <w:rFonts w:ascii="宋体" w:hAnsi="宋体" w:eastAsia="宋体" w:cs="宋体"/>
          <w:sz w:val="24"/>
          <w:szCs w:val="24"/>
        </w:rPr>
      </w:r>
      <w:r/>
    </w:p>
    <w:p>
      <w:pPr>
        <w:pStyle w:val="1049"/>
        <w:spacing w:line="360" w:lineRule="auto"/>
        <w:rPr>
          <w:rFonts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工作依据及技术标准</w:t>
      </w:r>
      <w:r>
        <w:rPr>
          <w:rFonts w:ascii="宋体" w:hAnsi="宋体" w:eastAsia="宋体" w:cs="宋体"/>
          <w:b/>
          <w:bCs/>
          <w:sz w:val="24"/>
          <w:szCs w:val="24"/>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2000地形图航空摄影测量数字化测图规范》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15967-2008</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2 000地形图航空摄影测量内业规范》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7930-2008</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2 000地形图航空摄影测量外业规范》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7931-2008</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《国家基本比例尺地图图式 第1部分：1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1000 1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2 000地形图图式》。（简称《图式》</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20257.1-2017</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《全球定位系统（GPS）测量规范》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18314-2009</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《全球定位系统实时动态测量（RTK）技术规范》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CH/T 2009-2010</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《城市测量规范》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CJJ/T 8-2011</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《测绘成果质量检查与验收》</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24356-20</w:t>
      </w:r>
      <w:r>
        <w:rPr>
          <w:rFonts w:hint="eastAsia" w:ascii="宋体" w:hAnsi="宋体" w:eastAsia="宋体" w:cs="Times New Roman"/>
          <w:sz w:val="24"/>
          <w:szCs w:val="24"/>
          <w:lang w:val="en-US" w:eastAsia="zh-CN" w:bidi="ar-SA"/>
        </w:rPr>
        <w:t xml:space="preserve">23</w:t>
      </w:r>
      <w:r>
        <w:rPr>
          <w:rFonts w:ascii="宋体" w:hAnsi="宋体" w:eastAsia="宋体" w:cs="Times New Roman"/>
          <w:sz w:val="24"/>
          <w:szCs w:val="24"/>
          <w:lang w:val="en-US" w:eastAsia="zh-CN" w:bidi="ar-SA"/>
        </w:rPr>
      </w:r>
      <w:r/>
    </w:p>
    <w:p>
      <w:pPr>
        <w:pStyle w:val="1049"/>
        <w:numPr>
          <w:ilvl w:val="0"/>
          <w:numId w:val="17"/>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《基础地理信息数字成果1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2 000数字正射影像图》</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CH/T 9008.3-2010</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w:t>
      </w:r>
      <w:r>
        <w:rPr>
          <w:rFonts w:ascii="宋体" w:hAnsi="宋体" w:eastAsia="宋体" w:cs="Times New Roman"/>
          <w:sz w:val="24"/>
          <w:szCs w:val="24"/>
          <w:lang w:val="en-US" w:eastAsia="zh-CN" w:bidi="ar-SA"/>
        </w:rPr>
        <w:t xml:space="preserve">《测绘技术设计规定》</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CH/T 1004-2005</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w:t>
      </w:r>
      <w:r>
        <w:rPr>
          <w:rFonts w:ascii="宋体" w:hAnsi="宋体" w:eastAsia="宋体" w:cs="Times New Roman"/>
          <w:sz w:val="24"/>
          <w:szCs w:val="24"/>
          <w:lang w:val="en-US" w:eastAsia="zh-CN" w:bidi="ar-SA"/>
        </w:rPr>
        <w:t xml:space="preserve">《GPS高程测量规范》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DB32/T1223－2008</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w:t>
      </w:r>
      <w:r>
        <w:rPr>
          <w:rFonts w:ascii="宋体" w:hAnsi="宋体" w:eastAsia="宋体" w:cs="Times New Roman"/>
          <w:sz w:val="24"/>
          <w:szCs w:val="24"/>
          <w:lang w:val="en-US" w:eastAsia="zh-CN" w:bidi="ar-SA"/>
        </w:rPr>
        <w:t xml:space="preserve">《工程测量</w:t>
      </w:r>
      <w:r>
        <w:rPr>
          <w:rFonts w:hint="eastAsia" w:ascii="宋体" w:hAnsi="宋体" w:eastAsia="宋体" w:cs="Times New Roman"/>
          <w:sz w:val="24"/>
          <w:szCs w:val="24"/>
          <w:lang w:val="en-US" w:eastAsia="zh-CN" w:bidi="ar-SA"/>
        </w:rPr>
        <w:t xml:space="preserve">标准</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 50026-2</w:t>
      </w:r>
      <w:r>
        <w:rPr>
          <w:rFonts w:hint="eastAsia" w:ascii="宋体" w:hAnsi="宋体" w:eastAsia="宋体" w:cs="Times New Roman"/>
          <w:sz w:val="24"/>
          <w:szCs w:val="24"/>
          <w:lang w:val="en-US" w:eastAsia="zh-CN" w:bidi="ar-SA"/>
        </w:rPr>
        <w:t xml:space="preserve">020</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hint="eastAsia" w:ascii="宋体" w:hAnsi="宋体" w:eastAsia="宋体" w:cs="宋体"/>
          <w:b/>
          <w:bCs w:val="0"/>
          <w:color w:val="000000"/>
          <w:sz w:val="24"/>
          <w:szCs w:val="24"/>
        </w:rPr>
      </w:pPr>
      <w:r>
        <w:rPr>
          <w:rFonts w:hint="eastAsia" w:ascii="宋体" w:hAnsi="宋体" w:eastAsia="宋体" w:cs="Times New Roman"/>
          <w:sz w:val="24"/>
          <w:szCs w:val="24"/>
          <w:lang w:val="en-US" w:eastAsia="zh-CN" w:bidi="ar-SA"/>
        </w:rPr>
        <w:t xml:space="preserve">13）</w:t>
      </w:r>
      <w:r>
        <w:rPr>
          <w:rFonts w:ascii="宋体" w:hAnsi="宋体" w:eastAsia="宋体" w:cs="Times New Roman"/>
          <w:sz w:val="24"/>
          <w:szCs w:val="24"/>
          <w:lang w:val="en-US" w:eastAsia="zh-CN" w:bidi="ar-SA"/>
        </w:rPr>
        <w:t xml:space="preserve">《无人机航摄安全作业基本要求》</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CH/Z3001-2010</w:t>
      </w:r>
      <w:r>
        <w:rPr>
          <w:rFonts w:hint="eastAsia" w:ascii="宋体" w:hAnsi="宋体" w:eastAsia="宋体" w:cs="宋体"/>
          <w:b/>
          <w:bCs w:val="0"/>
          <w:color w:val="000000"/>
          <w:sz w:val="24"/>
          <w:szCs w:val="24"/>
        </w:rPr>
      </w:r>
      <w:r/>
    </w:p>
    <w:p>
      <w:pPr>
        <w:pStyle w:val="1049"/>
        <w:spacing w:line="360" w:lineRule="auto"/>
        <w:rPr>
          <w:rFonts w:ascii="宋体" w:hAnsi="宋体" w:eastAsia="宋体" w:cs="宋体"/>
          <w:b/>
          <w:bCs/>
          <w:sz w:val="24"/>
          <w:szCs w:val="24"/>
        </w:rPr>
      </w:pPr>
      <w:r>
        <w:rPr>
          <w:rFonts w:hint="eastAsia" w:ascii="宋体" w:hAnsi="宋体" w:eastAsia="宋体" w:cs="Times New Roman"/>
          <w:b/>
          <w:bCs/>
          <w:sz w:val="24"/>
          <w:szCs w:val="24"/>
          <w:lang w:val="en-US" w:eastAsia="zh-CN" w:bidi="ar-SA"/>
        </w:rPr>
        <w:t xml:space="preserve">（四）</w:t>
      </w:r>
      <w:r>
        <w:rPr>
          <w:rFonts w:hint="eastAsia" w:ascii="宋体" w:hAnsi="宋体" w:eastAsia="宋体" w:cs="宋体"/>
          <w:b/>
          <w:bCs/>
          <w:sz w:val="24"/>
          <w:szCs w:val="24"/>
        </w:rPr>
        <w:t xml:space="preserve">成果质量要求</w:t>
      </w:r>
      <w:r>
        <w:rPr>
          <w:rFonts w:ascii="宋体" w:hAnsi="宋体" w:eastAsia="宋体" w:cs="宋体"/>
          <w:b/>
          <w:bCs/>
          <w:sz w:val="24"/>
          <w:szCs w:val="24"/>
        </w:rPr>
      </w:r>
      <w:r/>
    </w:p>
    <w:p>
      <w:pPr>
        <w:pStyle w:val="1049"/>
        <w:ind w:firstLine="480"/>
        <w:spacing w:line="360" w:lineRule="auto"/>
        <w:rPr>
          <w:rFonts w:hint="eastAsia" w:ascii="宋体" w:hAnsi="宋体" w:eastAsia="宋体" w:cs="宋体"/>
          <w:b/>
          <w:bCs/>
          <w:color w:val="000000"/>
          <w:sz w:val="24"/>
          <w:szCs w:val="24"/>
        </w:rPr>
      </w:pPr>
      <w:r>
        <w:rPr>
          <w:rFonts w:hint="eastAsia" w:ascii="宋体" w:hAnsi="宋体" w:eastAsia="宋体" w:cs="宋体"/>
          <w:sz w:val="24"/>
          <w:szCs w:val="24"/>
        </w:rPr>
        <w:t xml:space="preserve">符合国家、</w:t>
      </w:r>
      <w:r>
        <w:rPr>
          <w:rFonts w:hint="eastAsia" w:ascii="宋体" w:hAnsi="宋体" w:eastAsia="宋体" w:cs="宋体"/>
          <w:sz w:val="24"/>
          <w:szCs w:val="24"/>
          <w:highlight w:val="none"/>
        </w:rPr>
        <w:t xml:space="preserve">省</w:t>
      </w:r>
      <w:r>
        <w:rPr>
          <w:rFonts w:hint="eastAsia" w:ascii="宋体" w:hAnsi="宋体" w:eastAsia="宋体" w:cs="宋体"/>
          <w:sz w:val="24"/>
          <w:szCs w:val="24"/>
          <w:highlight w:val="none"/>
          <w:lang w:eastAsia="zh-CN"/>
        </w:rPr>
        <w:t xml:space="preserve">自然</w:t>
      </w:r>
      <w:r>
        <w:rPr>
          <w:rFonts w:hint="eastAsia" w:ascii="宋体" w:hAnsi="宋体" w:eastAsia="宋体" w:cs="宋体"/>
          <w:sz w:val="24"/>
          <w:szCs w:val="24"/>
          <w:highlight w:val="none"/>
        </w:rPr>
        <w:t xml:space="preserve">资源部门相关标准，并通过省、市</w:t>
      </w:r>
      <w:r>
        <w:rPr>
          <w:rFonts w:hint="eastAsia" w:ascii="宋体" w:hAnsi="宋体" w:eastAsia="宋体" w:cs="宋体"/>
          <w:sz w:val="24"/>
          <w:szCs w:val="24"/>
          <w:highlight w:val="none"/>
          <w:lang w:eastAsia="zh-CN"/>
        </w:rPr>
        <w:t xml:space="preserve">自然</w:t>
      </w:r>
      <w:r>
        <w:rPr>
          <w:rFonts w:hint="eastAsia" w:ascii="宋体" w:hAnsi="宋体" w:eastAsia="宋体" w:cs="宋体"/>
          <w:sz w:val="24"/>
          <w:szCs w:val="24"/>
          <w:highlight w:val="none"/>
        </w:rPr>
        <w:t xml:space="preserve">资源部门组织的</w:t>
      </w:r>
      <w:r>
        <w:rPr>
          <w:rFonts w:hint="eastAsia" w:ascii="宋体" w:hAnsi="宋体" w:eastAsia="宋体" w:cs="宋体"/>
          <w:sz w:val="24"/>
          <w:szCs w:val="24"/>
        </w:rPr>
        <w:t xml:space="preserve">验收。</w:t>
      </w:r>
      <w:r>
        <w:rPr>
          <w:rFonts w:hint="eastAsia" w:ascii="宋体" w:hAnsi="宋体" w:eastAsia="宋体" w:cs="宋体"/>
          <w:b/>
          <w:bCs/>
          <w:color w:val="000000"/>
          <w:sz w:val="24"/>
          <w:szCs w:val="24"/>
        </w:rPr>
      </w:r>
      <w:r/>
    </w:p>
    <w:p>
      <w:pPr>
        <w:pStyle w:val="1320"/>
        <w:numPr>
          <w:ilvl w:val="0"/>
          <w:numId w:val="0"/>
        </w:numPr>
        <w:keepLines w:val="0"/>
        <w:keepNext w:val="0"/>
        <w:pageBreakBefore w:val="0"/>
        <w:spacing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四、报价方式</w:t>
      </w:r>
      <w:r>
        <w:rPr>
          <w:rFonts w:hint="eastAsia" w:ascii="宋体" w:hAnsi="宋体" w:eastAsia="宋体" w:cs="宋体"/>
          <w:b/>
          <w:bCs w:val="0"/>
          <w:color w:val="000000"/>
          <w:sz w:val="24"/>
          <w:szCs w:val="24"/>
          <w:lang w:val="en-US" w:eastAsia="zh-CN"/>
        </w:rPr>
      </w:r>
      <w:r/>
    </w:p>
    <w:p>
      <w:pPr>
        <w:pStyle w:val="1320"/>
        <w:numPr>
          <w:ilvl w:val="0"/>
          <w:numId w:val="0"/>
        </w:numPr>
        <w:ind w:firstLine="480"/>
        <w:keepLines w:val="0"/>
        <w:keepNext w:val="0"/>
        <w:pageBreakBefore w:val="0"/>
        <w:spacing w:line="440" w:lineRule="exact"/>
        <w:widowControl w:val="off"/>
        <w:rPr>
          <w:rFonts w:hint="eastAsia" w:ascii="宋体" w:hAnsi="宋体" w:eastAsia="宋体" w:cs="宋体"/>
          <w:b w:val="0"/>
          <w:bCs/>
          <w:color w:val="0000ff"/>
          <w:sz w:val="24"/>
          <w:szCs w:val="24"/>
          <w:highlight w:val="none"/>
          <w:lang w:val="en-US" w:eastAsia="zh-CN"/>
        </w:rPr>
      </w:pPr>
      <w:r>
        <w:rPr>
          <w:rFonts w:ascii="宋体" w:hAnsi="宋体" w:eastAsia="宋体" w:cs="宋体"/>
          <w:b w:val="0"/>
          <w:bCs/>
          <w:color w:val="0000ff"/>
          <w:sz w:val="24"/>
          <w:szCs w:val="24"/>
          <w:highlight w:val="none"/>
          <w:lang w:val="en-US" w:eastAsia="zh-CN"/>
        </w:rPr>
        <w:t xml:space="preserve">本项目</w:t>
      </w:r>
      <w:r>
        <w:rPr>
          <w:rFonts w:hint="eastAsia" w:ascii="宋体" w:hAnsi="宋体" w:eastAsia="宋体" w:cs="宋体"/>
          <w:b w:val="0"/>
          <w:bCs/>
          <w:color w:val="0000ff"/>
          <w:sz w:val="24"/>
          <w:szCs w:val="24"/>
          <w:highlight w:val="none"/>
          <w:lang w:val="en-US" w:eastAsia="zh-CN"/>
        </w:rPr>
        <w:t xml:space="preserve">报价方式为</w:t>
      </w:r>
      <w:r>
        <w:rPr>
          <w:rFonts w:hint="eastAsia" w:ascii="宋体" w:hAnsi="宋体" w:eastAsia="宋体" w:cs="宋体"/>
          <w:b/>
          <w:bCs w:val="0"/>
          <w:color w:val="0000ff"/>
          <w:sz w:val="24"/>
          <w:szCs w:val="24"/>
          <w:highlight w:val="none"/>
          <w:lang w:val="en-US" w:eastAsia="zh-CN"/>
        </w:rPr>
        <w:t xml:space="preserve">总价报价，</w:t>
      </w:r>
      <w:r>
        <w:rPr>
          <w:rFonts w:hint="eastAsia" w:ascii="宋体" w:hAnsi="宋体" w:eastAsia="宋体" w:cs="宋体"/>
          <w:b w:val="0"/>
          <w:bCs/>
          <w:color w:val="0000ff"/>
          <w:sz w:val="24"/>
          <w:szCs w:val="24"/>
          <w:highlight w:val="none"/>
          <w:lang w:val="en-US" w:eastAsia="zh-CN"/>
        </w:rPr>
        <w:t xml:space="preserve">采用固定总价合同形式，包含但不限于各类人工、机械、材料、管护工具、人员保险费用、税金及其他不可预见等相关费用，请综合考虑。由响应人根据磋商文件所提供的资料自行测算投标报价。一经中标，投标报价即作为中标单位与采购人签订的合同金额。</w:t>
      </w:r>
      <w:r>
        <w:rPr>
          <w:rFonts w:hint="eastAsia" w:ascii="宋体" w:hAnsi="宋体" w:eastAsia="宋体" w:cs="宋体"/>
          <w:b w:val="0"/>
          <w:bCs/>
          <w:color w:val="0000ff"/>
          <w:sz w:val="24"/>
          <w:szCs w:val="24"/>
          <w:highlight w:val="none"/>
          <w:lang w:val="en-US" w:eastAsia="zh-CN"/>
        </w:rPr>
      </w:r>
      <w:r/>
    </w:p>
    <w:p>
      <w:pPr>
        <w:pStyle w:val="1320"/>
        <w:numPr>
          <w:ilvl w:val="0"/>
          <w:numId w:val="0"/>
        </w:numPr>
        <w:keepLines w:val="0"/>
        <w:keepNext w:val="0"/>
        <w:pageBreakBefore w:val="0"/>
        <w:spacing w:line="440" w:lineRule="atLeas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采购标的对应的中小企业划分标准所属行业一览表</w:t>
      </w:r>
      <w:r>
        <w:rPr>
          <w:rFonts w:hint="eastAsia" w:ascii="宋体" w:hAnsi="宋体" w:eastAsia="宋体" w:cs="宋体"/>
          <w:b/>
          <w:bCs w:val="0"/>
          <w:color w:val="000000"/>
          <w:sz w:val="24"/>
          <w:szCs w:val="24"/>
        </w:rPr>
      </w:r>
      <w:r/>
    </w:p>
    <w:tbl>
      <w:tblPr>
        <w:tblW w:w="100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trHeight w:val="567"/>
        </w:trPr>
        <w:tc>
          <w:tcPr>
            <w:tcW w:w="985" w:type="dxa"/>
            <w:vAlign w:val="center"/>
            <w:textDirection w:val="lrTb"/>
            <w:noWrap w:val="false"/>
          </w:tcPr>
          <w:p>
            <w:pPr>
              <w:pStyle w:val="1049"/>
              <w:ind w:firstLine="0"/>
              <w:jc w:val="center"/>
              <w:keepLines w:val="0"/>
              <w:keepNext w:val="0"/>
              <w:pageBreakBefore w:val="0"/>
              <w:spacing w:line="440" w:lineRule="atLeas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710" w:type="dxa"/>
            <w:vAlign w:val="center"/>
            <w:textDirection w:val="lrTb"/>
            <w:noWrap w:val="false"/>
          </w:tcPr>
          <w:p>
            <w:pPr>
              <w:pStyle w:val="1049"/>
              <w:ind w:firstLine="0"/>
              <w:jc w:val="center"/>
              <w:keepLines w:val="0"/>
              <w:keepNext w:val="0"/>
              <w:pageBreakBefore w:val="0"/>
              <w:spacing w:line="440" w:lineRule="atLeas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采购标的</w:t>
            </w:r>
            <w:r>
              <w:rPr>
                <w:rFonts w:hint="eastAsia" w:ascii="宋体" w:hAnsi="宋体" w:eastAsia="宋体" w:cs="宋体"/>
                <w:b/>
                <w:bCs/>
                <w:color w:val="000000"/>
                <w:sz w:val="24"/>
                <w:szCs w:val="24"/>
              </w:rPr>
            </w:r>
            <w:r/>
          </w:p>
        </w:tc>
        <w:tc>
          <w:tcPr>
            <w:tcW w:w="4358" w:type="dxa"/>
            <w:vAlign w:val="center"/>
            <w:textDirection w:val="lrTb"/>
            <w:noWrap w:val="false"/>
          </w:tcPr>
          <w:p>
            <w:pPr>
              <w:pStyle w:val="1049"/>
              <w:ind w:firstLine="0"/>
              <w:jc w:val="center"/>
              <w:keepLines w:val="0"/>
              <w:keepNext w:val="0"/>
              <w:pageBreakBefore w:val="0"/>
              <w:spacing w:line="440" w:lineRule="atLeas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对应中小企业划分标准所属行业</w:t>
            </w:r>
            <w:r>
              <w:rPr>
                <w:rFonts w:hint="eastAsia" w:ascii="宋体" w:hAnsi="宋体" w:eastAsia="宋体" w:cs="宋体"/>
                <w:b/>
                <w:bCs/>
                <w:color w:val="000000"/>
                <w:sz w:val="24"/>
                <w:szCs w:val="24"/>
              </w:rPr>
            </w:r>
            <w:r/>
          </w:p>
        </w:tc>
      </w:tr>
      <w:tr>
        <w:trPr>
          <w:cantSplit/>
          <w:trHeight w:val="567"/>
        </w:trPr>
        <w:tc>
          <w:tcPr>
            <w:tcW w:w="985" w:type="dxa"/>
            <w:vAlign w:val="center"/>
            <w:textDirection w:val="lrTb"/>
            <w:noWrap w:val="false"/>
          </w:tcPr>
          <w:p>
            <w:pPr>
              <w:pStyle w:val="1049"/>
              <w:ind w:firstLine="0"/>
              <w:jc w:val="center"/>
              <w:keepLines w:val="0"/>
              <w:keepNext w:val="0"/>
              <w:pageBreakBefore w:val="0"/>
              <w:spacing w:line="44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710" w:type="dxa"/>
            <w:vAlign w:val="center"/>
            <w:textDirection w:val="lrTb"/>
            <w:noWrap w:val="false"/>
          </w:tcPr>
          <w:p>
            <w:pPr>
              <w:pStyle w:val="1049"/>
              <w:ind w:firstLine="0"/>
              <w:jc w:val="center"/>
              <w:keepLines w:val="0"/>
              <w:keepNext w:val="0"/>
              <w:pageBreakBefore w:val="0"/>
              <w:spacing w:line="44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2025年度金坛区占补平衡项目测绘采购 </w:t>
            </w:r>
            <w:r>
              <w:rPr>
                <w:rFonts w:hint="eastAsia" w:ascii="宋体" w:hAnsi="宋体" w:eastAsia="宋体" w:cs="宋体"/>
                <w:color w:val="000000"/>
                <w:sz w:val="24"/>
                <w:szCs w:val="24"/>
              </w:rPr>
            </w:r>
            <w:r/>
          </w:p>
        </w:tc>
        <w:tc>
          <w:tcPr>
            <w:tcW w:w="4358" w:type="dxa"/>
            <w:vAlign w:val="center"/>
            <w:textDirection w:val="lrTb"/>
            <w:noWrap w:val="false"/>
          </w:tcPr>
          <w:p>
            <w:pPr>
              <w:pStyle w:val="1049"/>
              <w:ind w:firstLine="0"/>
              <w:jc w:val="center"/>
              <w:keepLines w:val="0"/>
              <w:keepNext w:val="0"/>
              <w:pageBreakBefore w:val="0"/>
              <w:spacing w:line="44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其他未列明行业</w:t>
            </w:r>
            <w:r>
              <w:rPr>
                <w:rFonts w:ascii="宋体" w:hAnsi="宋体" w:eastAsia="宋体" w:cs="宋体"/>
                <w:color w:val="000000"/>
                <w:sz w:val="24"/>
                <w:szCs w:val="24"/>
                <w:lang w:val="en-US" w:eastAsia="zh-CN"/>
              </w:rPr>
            </w:r>
            <w:r/>
          </w:p>
        </w:tc>
      </w:tr>
    </w:tbl>
    <w:p>
      <w:pPr>
        <w:pStyle w:val="1320"/>
        <w:ind w:left="0" w:firstLine="0"/>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六、服务类清单</w:t>
      </w:r>
      <w:r>
        <w:rPr>
          <w:rFonts w:hint="eastAsia" w:ascii="宋体" w:hAnsi="宋体" w:eastAsia="宋体" w:cs="宋体"/>
          <w:b/>
          <w:bCs w:val="0"/>
          <w:color w:val="000000"/>
          <w:sz w:val="24"/>
          <w:szCs w:val="24"/>
          <w:lang w:val="en-US" w:eastAsia="zh-CN"/>
        </w:rPr>
      </w:r>
      <w:r/>
    </w:p>
    <w:tbl>
      <w:tblPr>
        <w:tblStyle w:val="1120"/>
        <w:tblW w:w="5121" w:type="pct"/>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4406"/>
        <w:gridCol w:w="1719"/>
        <w:gridCol w:w="1557"/>
        <w:gridCol w:w="1672"/>
      </w:tblGrid>
      <w:tr>
        <w:trPr/>
        <w:tc>
          <w:tcPr>
            <w:tcW w:w="366"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序号</w:t>
            </w:r>
            <w:r>
              <w:rPr>
                <w:rFonts w:ascii="宋体" w:hAnsi="宋体" w:eastAsia="宋体" w:cs="Times New Roman"/>
                <w:color w:val="0000ff"/>
                <w:sz w:val="24"/>
                <w:szCs w:val="20"/>
                <w:highlight w:val="none"/>
                <w:u w:val="none"/>
                <w:vertAlign w:val="baseline"/>
                <w:lang w:val="en-US" w:eastAsia="zh-CN"/>
              </w:rPr>
            </w:r>
            <w:r/>
          </w:p>
        </w:tc>
        <w:tc>
          <w:tcPr>
            <w:tcW w:w="2182"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项目名称</w:t>
            </w:r>
            <w:r>
              <w:rPr>
                <w:rFonts w:ascii="宋体" w:hAnsi="宋体" w:eastAsia="宋体" w:cs="Times New Roman"/>
                <w:color w:val="0000ff"/>
                <w:sz w:val="24"/>
                <w:szCs w:val="20"/>
                <w:highlight w:val="none"/>
                <w:u w:val="none"/>
                <w:vertAlign w:val="baseline"/>
                <w:lang w:val="en-US" w:eastAsia="zh-CN"/>
              </w:rPr>
            </w:r>
            <w:r/>
          </w:p>
        </w:tc>
        <w:tc>
          <w:tcPr>
            <w:tcW w:w="851"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控制单价（元）</w:t>
            </w:r>
            <w:r>
              <w:rPr>
                <w:rFonts w:ascii="宋体" w:hAnsi="宋体" w:eastAsia="宋体" w:cs="Times New Roman"/>
                <w:color w:val="0000ff"/>
                <w:sz w:val="24"/>
                <w:szCs w:val="20"/>
                <w:highlight w:val="none"/>
                <w:u w:val="none"/>
                <w:vertAlign w:val="baseline"/>
                <w:lang w:val="en-US" w:eastAsia="zh-CN"/>
              </w:rPr>
            </w:r>
            <w:r/>
          </w:p>
        </w:tc>
        <w:tc>
          <w:tcPr>
            <w:tcW w:w="771"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数量（亩）</w:t>
            </w:r>
            <w:r>
              <w:rPr>
                <w:rFonts w:ascii="宋体" w:hAnsi="宋体" w:eastAsia="宋体" w:cs="Times New Roman"/>
                <w:color w:val="0000ff"/>
                <w:sz w:val="24"/>
                <w:szCs w:val="20"/>
                <w:highlight w:val="none"/>
                <w:u w:val="none"/>
                <w:vertAlign w:val="baseline"/>
                <w:lang w:val="en-US" w:eastAsia="zh-CN"/>
              </w:rPr>
            </w:r>
            <w:r/>
          </w:p>
        </w:tc>
        <w:tc>
          <w:tcPr>
            <w:tcW w:w="828"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控制总价（元）</w:t>
            </w:r>
            <w:r>
              <w:rPr>
                <w:rFonts w:ascii="宋体" w:hAnsi="宋体" w:eastAsia="宋体" w:cs="Times New Roman"/>
                <w:color w:val="0000ff"/>
                <w:sz w:val="24"/>
                <w:szCs w:val="20"/>
                <w:highlight w:val="none"/>
                <w:u w:val="none"/>
                <w:vertAlign w:val="baseline"/>
                <w:lang w:val="en-US" w:eastAsia="zh-CN"/>
              </w:rPr>
            </w:r>
            <w:r/>
          </w:p>
        </w:tc>
      </w:tr>
      <w:tr>
        <w:trPr/>
        <w:tc>
          <w:tcPr>
            <w:tcW w:w="366"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1</w:t>
            </w:r>
            <w:r>
              <w:rPr>
                <w:rFonts w:ascii="宋体" w:hAnsi="宋体" w:eastAsia="宋体" w:cs="Times New Roman"/>
                <w:color w:val="0000ff"/>
                <w:sz w:val="24"/>
                <w:szCs w:val="20"/>
                <w:highlight w:val="none"/>
                <w:u w:val="none"/>
                <w:vertAlign w:val="baseline"/>
                <w:lang w:val="en-US" w:eastAsia="zh-CN"/>
              </w:rPr>
            </w:r>
            <w:r/>
          </w:p>
        </w:tc>
        <w:tc>
          <w:tcPr>
            <w:tcW w:w="2182" w:type="dxa"/>
            <w:vAlign w:val="top"/>
            <w:textDirection w:val="lrTb"/>
            <w:noWrap w:val="false"/>
          </w:tcPr>
          <w:p>
            <w:pPr>
              <w:pStyle w:val="1049"/>
              <w:keepLines w:val="0"/>
              <w:keepNext w:val="0"/>
              <w:pageBreakBefore w:val="0"/>
              <w:spacing w:line="440" w:lineRule="exact"/>
              <w:widowControl w:val="off"/>
              <w:rPr>
                <w:rFonts w:hint="eastAsia" w:ascii="宋体" w:hAnsi="宋体" w:eastAsia="宋体" w:cs="Times New Roman"/>
                <w:color w:val="0000ff"/>
                <w:sz w:val="24"/>
                <w:szCs w:val="20"/>
                <w:highlight w:val="none"/>
                <w:u w:val="none"/>
                <w:vertAlign w:val="baseline"/>
                <w:lang w:val="en-US" w:eastAsia="zh-CN"/>
              </w:rPr>
            </w:pPr>
            <w:r>
              <w:rPr>
                <w:rFonts w:hint="eastAsia" w:ascii="宋体" w:hAnsi="宋体" w:eastAsia="宋体" w:cs="宋体"/>
                <w:color w:val="0000ff"/>
                <w:sz w:val="24"/>
                <w:szCs w:val="24"/>
                <w:highlight w:val="none"/>
                <w:lang w:eastAsia="zh-CN"/>
              </w:rPr>
              <w:t xml:space="preserve">2025年度金坛区占补平衡项目测绘采购</w:t>
            </w:r>
            <w:r>
              <w:rPr>
                <w:rFonts w:hint="eastAsia" w:ascii="宋体" w:hAnsi="宋体" w:eastAsia="宋体" w:cs="Times New Roman"/>
                <w:color w:val="0000ff"/>
                <w:sz w:val="24"/>
                <w:szCs w:val="20"/>
                <w:highlight w:val="none"/>
                <w:u w:val="none"/>
                <w:vertAlign w:val="baseline"/>
                <w:lang w:val="en-US" w:eastAsia="zh-CN"/>
              </w:rPr>
            </w:r>
            <w:r/>
          </w:p>
        </w:tc>
        <w:tc>
          <w:tcPr>
            <w:tcW w:w="85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270</w:t>
            </w:r>
            <w:r>
              <w:rPr>
                <w:rFonts w:ascii="宋体" w:hAnsi="宋体" w:eastAsia="宋体" w:cs="Times New Roman"/>
                <w:color w:val="0000ff"/>
                <w:sz w:val="24"/>
                <w:szCs w:val="20"/>
                <w:highlight w:val="none"/>
                <w:u w:val="none"/>
                <w:vertAlign w:val="baseline"/>
                <w:lang w:val="en-US" w:eastAsia="zh-CN"/>
              </w:rPr>
            </w:r>
            <w:r/>
          </w:p>
        </w:tc>
        <w:tc>
          <w:tcPr>
            <w:tcW w:w="77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3300（暂估）</w:t>
            </w:r>
            <w:r>
              <w:rPr>
                <w:rFonts w:ascii="宋体" w:hAnsi="宋体" w:eastAsia="宋体" w:cs="Times New Roman"/>
                <w:color w:val="0000ff"/>
                <w:sz w:val="24"/>
                <w:szCs w:val="20"/>
                <w:highlight w:val="none"/>
                <w:u w:val="none"/>
                <w:vertAlign w:val="baseline"/>
                <w:lang w:val="en-US" w:eastAsia="zh-CN"/>
              </w:rPr>
            </w:r>
            <w:r/>
          </w:p>
        </w:tc>
        <w:tc>
          <w:tcPr>
            <w:tcW w:w="828"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891000.00</w:t>
            </w:r>
            <w:r>
              <w:rPr>
                <w:rFonts w:ascii="宋体" w:hAnsi="宋体" w:eastAsia="宋体" w:cs="Times New Roman"/>
                <w:color w:val="0000ff"/>
                <w:sz w:val="24"/>
                <w:szCs w:val="20"/>
                <w:highlight w:val="none"/>
                <w:u w:val="none"/>
                <w:vertAlign w:val="baseline"/>
                <w:lang w:val="en-US" w:eastAsia="zh-CN"/>
              </w:rPr>
            </w:r>
            <w:r/>
          </w:p>
        </w:tc>
      </w:tr>
    </w:tbl>
    <w:p>
      <w:pPr>
        <w:pStyle w:val="1049"/>
        <w:numPr>
          <w:ilvl w:val="0"/>
          <w:numId w:val="0"/>
        </w:numPr>
        <w:keepLines w:val="0"/>
        <w:keepNext w:val="0"/>
        <w:pageBreakBefore w:val="0"/>
        <w:spacing w:line="360" w:lineRule="auto"/>
        <w:widowControl w:val="off"/>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p>
      <w:pPr>
        <w:pStyle w:val="1312"/>
        <w:rPr>
          <w:color w:val="000000"/>
        </w:rPr>
      </w:pPr>
      <w:r>
        <w:rPr>
          <w:color w:val="000000"/>
        </w:rPr>
      </w:r>
      <w:r/>
    </w:p>
    <w:p>
      <w:pPr>
        <w:pStyle w:val="1049"/>
        <w:jc w:val="center"/>
        <w:spacing w:line="360" w:lineRule="auto"/>
        <w:rPr>
          <w:b/>
          <w:color w:val="000000"/>
          <w:sz w:val="36"/>
          <w:szCs w:val="36"/>
        </w:rPr>
        <w:outlineLvl w:val="0"/>
      </w:pPr>
      <w:r>
        <w:rPr>
          <w:b/>
          <w:color w:val="000000"/>
          <w:sz w:val="36"/>
          <w:szCs w:val="36"/>
        </w:rPr>
        <w:t xml:space="preserve">第五章   合同草案条款</w:t>
      </w:r>
      <w:bookmarkEnd w:id="672"/>
      <w:r>
        <w:rPr>
          <w:b/>
          <w:color w:val="000000"/>
          <w:sz w:val="36"/>
          <w:szCs w:val="36"/>
        </w:rPr>
      </w:r>
      <w:r/>
    </w:p>
    <w:p>
      <w:pPr>
        <w:pStyle w:val="1049"/>
        <w:spacing w:line="360" w:lineRule="auto"/>
        <w:tabs>
          <w:tab w:val="left" w:pos="900" w:leader="none"/>
          <w:tab w:val="left" w:pos="1080" w:leader="none"/>
        </w:tabs>
        <w:rPr>
          <w:color w:val="000000"/>
          <w:sz w:val="18"/>
          <w:szCs w:val="18"/>
        </w:rPr>
      </w:pPr>
      <w:r>
        <w:rPr>
          <w:color w:val="000000"/>
          <w:sz w:val="18"/>
          <w:szCs w:val="18"/>
        </w:rPr>
      </w:r>
      <w:r/>
    </w:p>
    <w:p>
      <w:pPr>
        <w:pStyle w:val="1049"/>
        <w:ind w:right="979"/>
        <w:jc w:val="center"/>
        <w:spacing w:line="560" w:lineRule="exact"/>
        <w:rPr>
          <w:rFonts w:hint="eastAsia" w:ascii="宋体" w:hAnsi="宋体" w:cs="华文中宋"/>
          <w:b/>
          <w:color w:val="000000"/>
          <w:sz w:val="44"/>
          <w:szCs w:val="44"/>
        </w:rPr>
      </w:pPr>
      <w:r>
        <w:rPr>
          <w:rFonts w:hint="eastAsia" w:ascii="宋体" w:hAnsi="宋体" w:cs="华文中宋"/>
          <w:b/>
          <w:color w:val="000000"/>
          <w:sz w:val="44"/>
          <w:szCs w:val="44"/>
        </w:rPr>
      </w:r>
      <w:r/>
    </w:p>
    <w:p>
      <w:pPr>
        <w:pStyle w:val="1049"/>
        <w:ind w:right="979"/>
        <w:jc w:val="center"/>
        <w:spacing w:line="560" w:lineRule="exact"/>
        <w:rPr>
          <w:rFonts w:hint="eastAsia" w:ascii="宋体" w:hAnsi="宋体" w:cs="华文中宋"/>
          <w:b/>
          <w:color w:val="000000"/>
          <w:sz w:val="44"/>
          <w:szCs w:val="44"/>
        </w:rPr>
      </w:pPr>
      <w:r>
        <w:rPr>
          <w:rFonts w:hint="eastAsia" w:ascii="宋体" w:hAnsi="宋体" w:cs="华文中宋"/>
          <w:b/>
          <w:color w:val="000000"/>
          <w:sz w:val="44"/>
          <w:szCs w:val="44"/>
        </w:rPr>
      </w:r>
      <w:r/>
    </w:p>
    <w:p>
      <w:pPr>
        <w:pStyle w:val="1049"/>
        <w:jc w:val="center"/>
        <w:spacing w:line="360" w:lineRule="auto"/>
        <w:rPr>
          <w:rFonts w:hint="eastAsia" w:ascii="宋体" w:hAnsi="宋体" w:eastAsia="宋体" w:cs="宋体"/>
          <w:b/>
          <w:bCs/>
          <w:color w:val="000000"/>
          <w:sz w:val="52"/>
          <w:szCs w:val="52"/>
        </w:rPr>
      </w:pPr>
      <w:r/>
      <w:bookmarkStart w:id="673" w:name="_Hlk75944811"/>
      <w:r>
        <w:rPr>
          <w:rFonts w:hint="eastAsia" w:ascii="宋体" w:hAnsi="宋体" w:eastAsia="宋体" w:cs="宋体"/>
          <w:b/>
          <w:bCs/>
          <w:color w:val="000000"/>
          <w:spacing w:val="60"/>
          <w:sz w:val="52"/>
          <w:szCs w:val="52"/>
          <w:lang w:eastAsia="zh-CN"/>
        </w:rPr>
        <w:t xml:space="preserve">2025年度金坛区占补平衡项目测绘采购项目</w:t>
      </w:r>
      <w:r>
        <w:rPr>
          <w:rFonts w:hint="eastAsia" w:ascii="宋体" w:hAnsi="宋体" w:eastAsia="宋体" w:cs="宋体"/>
          <w:b/>
          <w:bCs/>
          <w:color w:val="000000"/>
          <w:spacing w:val="60"/>
          <w:sz w:val="52"/>
          <w:szCs w:val="52"/>
        </w:rPr>
        <w:t xml:space="preserve">合同</w:t>
      </w:r>
      <w:r>
        <w:rPr>
          <w:rFonts w:hint="eastAsia" w:ascii="宋体" w:hAnsi="宋体" w:eastAsia="宋体" w:cs="宋体"/>
          <w:b/>
          <w:bCs/>
          <w:color w:val="000000"/>
          <w:sz w:val="52"/>
          <w:szCs w:val="52"/>
        </w:rPr>
      </w:r>
      <w:r/>
    </w:p>
    <w:p>
      <w:pPr>
        <w:pStyle w:val="1049"/>
        <w:rPr>
          <w:rFonts w:eastAsia="微软雅黑"/>
          <w:b/>
          <w:bCs/>
          <w:color w:val="000000"/>
          <w:sz w:val="28"/>
          <w:szCs w:val="28"/>
        </w:rPr>
      </w:pPr>
      <w:r>
        <w:rPr>
          <w:rFonts w:eastAsia="微软雅黑"/>
          <w:b/>
          <w:bCs/>
          <w:color w:val="000000"/>
          <w:sz w:val="28"/>
          <w:szCs w:val="28"/>
        </w:rPr>
      </w:r>
      <w:r/>
    </w:p>
    <w:p>
      <w:pPr>
        <w:pStyle w:val="1049"/>
        <w:rPr>
          <w:rFonts w:eastAsia="微软雅黑"/>
          <w:b/>
          <w:bCs/>
          <w:color w:val="000000"/>
          <w:sz w:val="28"/>
          <w:szCs w:val="28"/>
        </w:rPr>
      </w:pPr>
      <w:r>
        <w:rPr>
          <w:rFonts w:eastAsia="微软雅黑"/>
          <w:b/>
          <w:bCs/>
          <w:color w:val="000000"/>
          <w:sz w:val="28"/>
          <w:szCs w:val="28"/>
        </w:rPr>
      </w:r>
      <w:r/>
    </w:p>
    <w:p>
      <w:pPr>
        <w:pStyle w:val="1049"/>
        <w:rPr>
          <w:rFonts w:eastAsia="微软雅黑"/>
          <w:b/>
          <w:bCs/>
          <w:color w:val="000000"/>
          <w:sz w:val="28"/>
          <w:szCs w:val="28"/>
        </w:rPr>
      </w:pPr>
      <w:r>
        <w:rPr>
          <w:rFonts w:eastAsia="微软雅黑"/>
          <w:b/>
          <w:bCs/>
          <w:color w:val="000000"/>
          <w:sz w:val="28"/>
          <w:szCs w:val="28"/>
        </w:rPr>
      </w:r>
      <w:r/>
    </w:p>
    <w:tbl>
      <w:tblPr>
        <w:tblStyle w:val="1120"/>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6684"/>
      </w:tblGrid>
      <w:tr>
        <w:trPr>
          <w:trHeight w:val="850"/>
        </w:trPr>
        <w:tc>
          <w:tcPr>
            <w:tcW w:w="2415" w:type="dxa"/>
            <w:vAlign w:val="center"/>
            <w:textDirection w:val="lrTb"/>
            <w:noWrap w:val="false"/>
          </w:tcPr>
          <w:p>
            <w:pPr>
              <w:pStyle w:val="1049"/>
              <w:jc w:val="left"/>
              <w:rPr>
                <w:rFonts w:eastAsia="微软雅黑"/>
                <w:b/>
                <w:bCs/>
                <w:color w:val="000000"/>
                <w:sz w:val="28"/>
                <w:szCs w:val="28"/>
              </w:rPr>
            </w:pPr>
            <w:r>
              <w:rPr>
                <w:b/>
                <w:bCs/>
                <w:color w:val="000000"/>
                <w:sz w:val="28"/>
                <w:szCs w:val="28"/>
              </w:rPr>
              <w:t xml:space="preserve">项目名称：</w:t>
            </w:r>
            <w:r>
              <w:rPr>
                <w:rFonts w:eastAsia="微软雅黑"/>
                <w:b/>
                <w:bCs/>
                <w:color w:val="000000"/>
                <w:sz w:val="28"/>
                <w:szCs w:val="28"/>
              </w:rPr>
            </w:r>
            <w:r/>
          </w:p>
        </w:tc>
        <w:tc>
          <w:tcPr>
            <w:tcW w:w="6684" w:type="dxa"/>
            <w:vAlign w:val="center"/>
            <w:textDirection w:val="lrTb"/>
            <w:noWrap w:val="false"/>
          </w:tcPr>
          <w:p>
            <w:pPr>
              <w:pStyle w:val="1049"/>
              <w:jc w:val="left"/>
              <w:rPr>
                <w:color w:val="000000"/>
                <w:sz w:val="28"/>
                <w:szCs w:val="28"/>
                <w:u w:val="single"/>
              </w:rPr>
            </w:pPr>
            <w:r>
              <w:rPr>
                <w:color w:val="000000"/>
                <w:sz w:val="28"/>
                <w:szCs w:val="28"/>
                <w:u w:val="single"/>
              </w:rPr>
            </w:r>
            <w:r/>
          </w:p>
        </w:tc>
      </w:tr>
      <w:tr>
        <w:trPr>
          <w:trHeight w:val="850"/>
        </w:trPr>
        <w:tc>
          <w:tcPr>
            <w:tcW w:w="2415" w:type="dxa"/>
            <w:vAlign w:val="center"/>
            <w:textDirection w:val="lrTb"/>
            <w:noWrap w:val="false"/>
          </w:tcPr>
          <w:p>
            <w:pPr>
              <w:pStyle w:val="1049"/>
              <w:jc w:val="left"/>
              <w:rPr>
                <w:rFonts w:eastAsia="微软雅黑"/>
                <w:b/>
                <w:bCs/>
                <w:color w:val="000000"/>
                <w:sz w:val="28"/>
                <w:szCs w:val="28"/>
              </w:rPr>
            </w:pPr>
            <w:r>
              <w:rPr>
                <w:b/>
                <w:bCs/>
                <w:color w:val="000000"/>
                <w:sz w:val="28"/>
                <w:szCs w:val="28"/>
              </w:rPr>
              <w:t xml:space="preserve">委托人（甲方）：</w:t>
            </w:r>
            <w:r>
              <w:rPr>
                <w:rFonts w:eastAsia="微软雅黑"/>
                <w:b/>
                <w:bCs/>
                <w:color w:val="000000"/>
                <w:sz w:val="28"/>
                <w:szCs w:val="28"/>
              </w:rPr>
            </w:r>
            <w:r/>
          </w:p>
        </w:tc>
        <w:tc>
          <w:tcPr>
            <w:tcW w:w="6684" w:type="dxa"/>
            <w:vAlign w:val="center"/>
            <w:textDirection w:val="lrTb"/>
            <w:noWrap w:val="false"/>
          </w:tcPr>
          <w:p>
            <w:pPr>
              <w:pStyle w:val="1049"/>
              <w:jc w:val="left"/>
              <w:rPr>
                <w:rFonts w:eastAsia="微软雅黑"/>
                <w:b/>
                <w:bCs/>
                <w:color w:val="000000"/>
                <w:sz w:val="28"/>
                <w:szCs w:val="28"/>
              </w:rPr>
            </w:pPr>
            <w:r>
              <w:rPr>
                <w:rFonts w:eastAsia="微软雅黑"/>
                <w:b/>
                <w:bCs/>
                <w:color w:val="000000"/>
                <w:sz w:val="28"/>
                <w:szCs w:val="28"/>
              </w:rPr>
            </w:r>
            <w:r/>
          </w:p>
        </w:tc>
      </w:tr>
      <w:tr>
        <w:trPr>
          <w:trHeight w:val="850"/>
        </w:trPr>
        <w:tc>
          <w:tcPr>
            <w:tcW w:w="2415" w:type="dxa"/>
            <w:vAlign w:val="center"/>
            <w:textDirection w:val="lrTb"/>
            <w:noWrap w:val="false"/>
          </w:tcPr>
          <w:p>
            <w:pPr>
              <w:pStyle w:val="1049"/>
              <w:jc w:val="left"/>
              <w:rPr>
                <w:rFonts w:eastAsia="微软雅黑"/>
                <w:b/>
                <w:bCs/>
                <w:color w:val="000000"/>
                <w:sz w:val="28"/>
                <w:szCs w:val="28"/>
              </w:rPr>
            </w:pPr>
            <w:r>
              <w:rPr>
                <w:b/>
                <w:bCs/>
                <w:color w:val="000000"/>
                <w:sz w:val="28"/>
                <w:szCs w:val="28"/>
              </w:rPr>
              <w:t xml:space="preserve">受托人（乙方）：</w:t>
            </w:r>
            <w:r>
              <w:rPr>
                <w:rFonts w:eastAsia="微软雅黑"/>
                <w:b/>
                <w:bCs/>
                <w:color w:val="000000"/>
                <w:sz w:val="28"/>
                <w:szCs w:val="28"/>
              </w:rPr>
            </w:r>
            <w:r/>
          </w:p>
        </w:tc>
        <w:tc>
          <w:tcPr>
            <w:tcW w:w="6684" w:type="dxa"/>
            <w:vAlign w:val="center"/>
            <w:textDirection w:val="lrTb"/>
            <w:noWrap w:val="false"/>
          </w:tcPr>
          <w:p>
            <w:pPr>
              <w:pStyle w:val="1049"/>
              <w:jc w:val="left"/>
              <w:rPr>
                <w:rFonts w:eastAsia="微软雅黑"/>
                <w:b/>
                <w:bCs/>
                <w:color w:val="000000"/>
                <w:sz w:val="28"/>
                <w:szCs w:val="28"/>
              </w:rPr>
            </w:pPr>
            <w:r>
              <w:rPr>
                <w:rFonts w:eastAsia="微软雅黑"/>
                <w:b/>
                <w:bCs/>
                <w:color w:val="000000"/>
                <w:sz w:val="28"/>
                <w:szCs w:val="28"/>
              </w:rPr>
            </w:r>
            <w:r/>
          </w:p>
        </w:tc>
      </w:tr>
      <w:tr>
        <w:trPr>
          <w:trHeight w:val="850"/>
        </w:trPr>
        <w:tc>
          <w:tcPr>
            <w:tcW w:w="2415" w:type="dxa"/>
            <w:vAlign w:val="center"/>
            <w:textDirection w:val="lrTb"/>
            <w:noWrap w:val="false"/>
          </w:tcPr>
          <w:p>
            <w:pPr>
              <w:pStyle w:val="1049"/>
              <w:jc w:val="left"/>
              <w:rPr>
                <w:b/>
                <w:bCs/>
                <w:color w:val="000000"/>
                <w:sz w:val="28"/>
                <w:szCs w:val="28"/>
              </w:rPr>
            </w:pPr>
            <w:r>
              <w:rPr>
                <w:b/>
                <w:bCs/>
                <w:color w:val="000000"/>
                <w:sz w:val="28"/>
                <w:szCs w:val="28"/>
              </w:rPr>
              <w:t xml:space="preserve">签订地点：</w:t>
            </w:r>
            <w:r>
              <w:rPr>
                <w:b/>
                <w:bCs/>
                <w:color w:val="000000"/>
                <w:sz w:val="28"/>
                <w:szCs w:val="28"/>
              </w:rPr>
            </w:r>
            <w:r/>
          </w:p>
        </w:tc>
        <w:tc>
          <w:tcPr>
            <w:tcW w:w="6684" w:type="dxa"/>
            <w:vAlign w:val="center"/>
            <w:textDirection w:val="lrTb"/>
            <w:noWrap w:val="false"/>
          </w:tcPr>
          <w:p>
            <w:pPr>
              <w:pStyle w:val="1049"/>
              <w:jc w:val="left"/>
              <w:rPr>
                <w:b/>
                <w:bCs/>
                <w:color w:val="000000"/>
                <w:sz w:val="28"/>
                <w:szCs w:val="28"/>
              </w:rPr>
            </w:pPr>
            <w:r>
              <w:rPr>
                <w:b/>
                <w:bCs/>
                <w:color w:val="000000"/>
                <w:sz w:val="28"/>
                <w:szCs w:val="28"/>
              </w:rPr>
            </w:r>
            <w:r/>
          </w:p>
        </w:tc>
      </w:tr>
      <w:tr>
        <w:trPr>
          <w:trHeight w:val="850"/>
        </w:trPr>
        <w:tc>
          <w:tcPr>
            <w:tcW w:w="2415" w:type="dxa"/>
            <w:vAlign w:val="center"/>
            <w:textDirection w:val="lrTb"/>
            <w:noWrap w:val="false"/>
          </w:tcPr>
          <w:p>
            <w:pPr>
              <w:pStyle w:val="1049"/>
              <w:jc w:val="left"/>
              <w:rPr>
                <w:b/>
                <w:bCs/>
                <w:color w:val="000000"/>
                <w:sz w:val="28"/>
                <w:szCs w:val="28"/>
              </w:rPr>
            </w:pPr>
            <w:r>
              <w:rPr>
                <w:b/>
                <w:bCs/>
                <w:color w:val="000000"/>
                <w:sz w:val="28"/>
                <w:szCs w:val="28"/>
              </w:rPr>
              <w:t xml:space="preserve">签订日期：</w:t>
            </w:r>
            <w:r>
              <w:rPr>
                <w:b/>
                <w:bCs/>
                <w:color w:val="000000"/>
                <w:sz w:val="28"/>
                <w:szCs w:val="28"/>
              </w:rPr>
            </w:r>
            <w:r/>
          </w:p>
        </w:tc>
        <w:tc>
          <w:tcPr>
            <w:tcW w:w="6684" w:type="dxa"/>
            <w:vAlign w:val="center"/>
            <w:textDirection w:val="lrTb"/>
            <w:noWrap w:val="false"/>
          </w:tcPr>
          <w:p>
            <w:pPr>
              <w:pStyle w:val="1049"/>
              <w:jc w:val="left"/>
              <w:rPr>
                <w:rFonts w:eastAsia="宋体"/>
                <w:b/>
                <w:bCs/>
                <w:color w:val="000000"/>
                <w:sz w:val="28"/>
                <w:szCs w:val="28"/>
                <w:lang w:val="en-US" w:eastAsia="zh-CN"/>
              </w:rPr>
            </w:pPr>
            <w:r>
              <w:rPr>
                <w:color w:val="000000"/>
                <w:sz w:val="28"/>
                <w:szCs w:val="28"/>
              </w:rPr>
              <w:t xml:space="preserve">年</w:t>
            </w:r>
            <w:r>
              <w:rPr>
                <w:rFonts w:hint="eastAsia"/>
                <w:color w:val="000000"/>
                <w:sz w:val="28"/>
                <w:szCs w:val="28"/>
                <w:lang w:val="en-US" w:eastAsia="zh-CN"/>
              </w:rPr>
              <w:t xml:space="preserve">  </w:t>
            </w:r>
            <w:r>
              <w:rPr>
                <w:color w:val="000000"/>
                <w:sz w:val="28"/>
                <w:szCs w:val="28"/>
              </w:rPr>
              <w:t xml:space="preserve">月</w:t>
            </w:r>
            <w:r>
              <w:rPr>
                <w:rFonts w:hint="eastAsia"/>
                <w:color w:val="000000"/>
                <w:sz w:val="28"/>
                <w:szCs w:val="28"/>
                <w:lang w:val="en-US" w:eastAsia="zh-CN"/>
              </w:rPr>
              <w:t xml:space="preserve">  日</w:t>
            </w:r>
            <w:r>
              <w:rPr>
                <w:rFonts w:eastAsia="宋体"/>
                <w:b/>
                <w:bCs/>
                <w:color w:val="000000"/>
                <w:sz w:val="28"/>
                <w:szCs w:val="28"/>
                <w:lang w:val="en-US" w:eastAsia="zh-CN"/>
              </w:rPr>
            </w:r>
            <w:r/>
          </w:p>
        </w:tc>
      </w:tr>
    </w:tbl>
    <w:p>
      <w:pPr>
        <w:pStyle w:val="1049"/>
        <w:rPr>
          <w:rFonts w:eastAsia="微软雅黑"/>
          <w:b/>
          <w:bCs/>
          <w:color w:val="000000"/>
          <w:sz w:val="28"/>
          <w:szCs w:val="28"/>
        </w:rPr>
      </w:pPr>
      <w:r>
        <w:rPr>
          <w:rFonts w:eastAsia="微软雅黑"/>
          <w:b/>
          <w:bCs/>
          <w:color w:val="000000"/>
          <w:sz w:val="28"/>
          <w:szCs w:val="28"/>
        </w:rPr>
      </w:r>
      <w:r/>
    </w:p>
    <w:p>
      <w:pPr>
        <w:pStyle w:val="1049"/>
        <w:rPr>
          <w:rFonts w:eastAsia="微软雅黑"/>
          <w:b/>
          <w:bCs/>
          <w:color w:val="000000"/>
          <w:sz w:val="28"/>
          <w:szCs w:val="28"/>
        </w:rPr>
      </w:pPr>
      <w:r>
        <w:rPr>
          <w:rFonts w:eastAsia="微软雅黑"/>
          <w:b/>
          <w:bCs/>
          <w:color w:val="000000"/>
          <w:sz w:val="28"/>
          <w:szCs w:val="28"/>
        </w:rPr>
      </w:r>
      <w:r/>
    </w:p>
    <w:p>
      <w:pPr>
        <w:pStyle w:val="1049"/>
        <w:rPr>
          <w:rFonts w:eastAsia="微软雅黑"/>
          <w:b/>
          <w:bCs/>
          <w:color w:val="000000"/>
          <w:sz w:val="28"/>
          <w:szCs w:val="28"/>
        </w:rPr>
      </w:pPr>
      <w:r>
        <w:rPr>
          <w:rFonts w:eastAsia="微软雅黑"/>
          <w:b/>
          <w:bCs/>
          <w:color w:val="000000"/>
          <w:sz w:val="28"/>
          <w:szCs w:val="28"/>
        </w:rPr>
      </w:r>
      <w:r/>
    </w:p>
    <w:p>
      <w:pPr>
        <w:pStyle w:val="1049"/>
        <w:rPr>
          <w:rFonts w:eastAsia="微软雅黑"/>
          <w:b/>
          <w:bCs/>
          <w:color w:val="000000"/>
          <w:sz w:val="28"/>
          <w:szCs w:val="28"/>
        </w:rPr>
      </w:pPr>
      <w:r>
        <w:rPr>
          <w:rFonts w:eastAsia="微软雅黑"/>
          <w:b/>
          <w:bCs/>
          <w:color w:val="000000"/>
          <w:sz w:val="28"/>
          <w:szCs w:val="28"/>
        </w:rPr>
      </w:r>
      <w:r/>
    </w:p>
    <w:p>
      <w:pPr>
        <w:pStyle w:val="1049"/>
        <w:rPr>
          <w:rFonts w:eastAsia="微软雅黑"/>
          <w:b/>
          <w:bCs/>
          <w:color w:val="000000"/>
          <w:sz w:val="28"/>
          <w:szCs w:val="28"/>
        </w:rPr>
      </w:pPr>
      <w:r>
        <w:rPr>
          <w:rFonts w:eastAsia="微软雅黑"/>
          <w:b/>
          <w:bCs/>
          <w:color w:val="000000"/>
          <w:sz w:val="28"/>
          <w:szCs w:val="28"/>
        </w:rPr>
      </w:r>
      <w:r/>
    </w:p>
    <w:p>
      <w:pPr>
        <w:pStyle w:val="1311"/>
        <w:spacing w:line="440" w:lineRule="exact"/>
        <w:rPr>
          <w:rFonts w:hint="eastAsia" w:ascii="宋体" w:hAnsi="宋体" w:cs="宋体"/>
          <w:color w:val="000000"/>
          <w:szCs w:val="21"/>
        </w:rPr>
      </w:pPr>
      <w:r>
        <w:rPr>
          <w:rFonts w:hint="eastAsia" w:ascii="宋体" w:hAnsi="宋体" w:cs="宋体"/>
          <w:color w:val="000000"/>
          <w:szCs w:val="21"/>
        </w:rPr>
      </w:r>
      <w:r/>
    </w:p>
    <w:p>
      <w:pPr>
        <w:pStyle w:val="1049"/>
        <w:ind w:firstLine="640"/>
        <w:keepLines w:val="0"/>
        <w:keepNext w:val="0"/>
        <w:pageBreakBefore w:val="0"/>
        <w:spacing w:line="420" w:lineRule="exact"/>
        <w:widowControl w:val="off"/>
        <w:rPr>
          <w:rFonts w:hint="eastAsia" w:ascii="宋体" w:hAnsi="宋体" w:eastAsia="宋体" w:cs="宋体"/>
          <w:color w:val="000000"/>
          <w:sz w:val="24"/>
          <w:szCs w:val="24"/>
        </w:rPr>
        <w:sectPr>
          <w:footerReference w:type="default" r:id="rId19"/>
          <w:footnotePr/>
          <w:endnotePr/>
          <w:type w:val="nextPage"/>
          <w:pgSz w:w="11907" w:h="16840" w:orient="portrait"/>
          <w:pgMar w:top="1418" w:right="1134" w:bottom="1418" w:left="1134" w:header="851" w:footer="851" w:gutter="0"/>
          <w:cols w:num="1" w:sep="0" w:space="1701" w:equalWidth="1"/>
          <w:docGrid w:linePitch="360"/>
        </w:sectPr>
      </w:pPr>
      <w:r>
        <w:rPr>
          <w:rFonts w:hint="eastAsia" w:ascii="宋体" w:hAnsi="宋体" w:eastAsia="宋体" w:cs="宋体"/>
          <w:color w:val="000000"/>
          <w:sz w:val="24"/>
          <w:szCs w:val="24"/>
        </w:rPr>
      </w:r>
      <w:r/>
    </w:p>
    <w:p>
      <w:pPr>
        <w:pStyle w:val="1049"/>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p>
      <w:pPr>
        <w:pStyle w:val="1049"/>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rPr>
      </w:r>
      <w:r/>
    </w:p>
    <w:p>
      <w:pPr>
        <w:pStyle w:val="1049"/>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                           （以下简称甲方）</w:t>
      </w:r>
      <w:r>
        <w:rPr>
          <w:rFonts w:hint="eastAsia" w:ascii="宋体" w:hAnsi="宋体" w:eastAsia="宋体" w:cs="宋体"/>
          <w:b/>
          <w:color w:val="000000"/>
          <w:sz w:val="24"/>
          <w:szCs w:val="24"/>
        </w:rPr>
      </w:r>
      <w:r/>
    </w:p>
    <w:p>
      <w:pPr>
        <w:pStyle w:val="1049"/>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                           （以下简称乙方）</w:t>
      </w:r>
      <w:r>
        <w:rPr>
          <w:rFonts w:hint="eastAsia" w:ascii="宋体" w:hAnsi="宋体" w:eastAsia="宋体" w:cs="宋体"/>
          <w:b/>
          <w:color w:val="000000"/>
          <w:sz w:val="24"/>
          <w:szCs w:val="24"/>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rPr>
        <w:t xml:space="preserve">2025年度金坛区占补平衡项目测绘采购</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的结果，签署本合同。</w:t>
      </w:r>
      <w:r>
        <w:rPr>
          <w:rFonts w:hint="eastAsia" w:ascii="宋体" w:hAnsi="宋体" w:eastAsia="宋体" w:cs="宋体"/>
          <w:color w:val="000000"/>
          <w:sz w:val="24"/>
          <w:szCs w:val="24"/>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rPr>
        <w:t xml:space="preserve">一、</w:t>
      </w:r>
      <w:r>
        <w:rPr>
          <w:rFonts w:hint="eastAsia" w:ascii="宋体" w:hAnsi="宋体" w:eastAsia="宋体" w:cs="宋体"/>
          <w:b/>
          <w:color w:val="000000"/>
          <w:sz w:val="24"/>
          <w:szCs w:val="24"/>
        </w:rPr>
        <w:t xml:space="preserve">合同内容</w:t>
      </w:r>
      <w:r>
        <w:rPr>
          <w:rFonts w:hint="eastAsia" w:ascii="宋体" w:hAnsi="宋体" w:eastAsia="宋体" w:cs="宋体"/>
          <w:color w:val="000000"/>
          <w:sz w:val="24"/>
          <w:szCs w:val="24"/>
        </w:rPr>
      </w:r>
      <w:r/>
    </w:p>
    <w:p>
      <w:pPr>
        <w:pStyle w:val="1049"/>
        <w:ind w:firstLine="480"/>
        <w:jc w:val="both"/>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color w:val="000000"/>
          <w:sz w:val="24"/>
          <w:szCs w:val="24"/>
        </w:rPr>
        <w:t xml:space="preserve">1.1 标的名称：</w:t>
      </w:r>
      <w:r>
        <w:rPr>
          <w:rFonts w:hint="eastAsia" w:ascii="宋体" w:hAnsi="宋体" w:eastAsia="宋体" w:cs="宋体"/>
          <w:bCs/>
          <w:sz w:val="24"/>
          <w:szCs w:val="24"/>
        </w:rPr>
        <w:t xml:space="preserve">2025年度金坛区占补平衡项目测绘采购</w:t>
      </w:r>
      <w:r>
        <w:rPr>
          <w:rFonts w:hint="eastAsia" w:ascii="宋体" w:hAnsi="宋体" w:eastAsia="宋体" w:cs="宋体"/>
          <w:bCs/>
          <w:sz w:val="24"/>
          <w:szCs w:val="24"/>
        </w:rPr>
      </w:r>
      <w:r/>
    </w:p>
    <w:p>
      <w:pPr>
        <w:pStyle w:val="1049"/>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1.2服务要求</w:t>
      </w:r>
      <w:r>
        <w:rPr>
          <w:rFonts w:hint="eastAsia" w:ascii="宋体" w:hAnsi="宋体" w:cs="宋体"/>
          <w:b/>
          <w:bCs/>
        </w:rPr>
        <w:t xml:space="preserve">：</w:t>
      </w:r>
      <w:r>
        <w:rPr>
          <w:rFonts w:hint="eastAsia" w:ascii="宋体" w:hAnsi="宋体" w:eastAsia="宋体" w:cs="宋体"/>
          <w:bCs/>
          <w:sz w:val="24"/>
          <w:szCs w:val="24"/>
        </w:rPr>
        <w:t xml:space="preserve">供货方需按照甲方要求的时间节点，及时提供相应的测绘服务，提供2小时应急反映服务，随叫随到。</w:t>
      </w:r>
      <w:r>
        <w:rPr>
          <w:rFonts w:hint="eastAsia" w:ascii="宋体" w:hAnsi="宋体" w:eastAsia="宋体" w:cs="宋体"/>
          <w:color w:val="000000"/>
          <w:sz w:val="24"/>
          <w:szCs w:val="24"/>
          <w:lang w:eastAsia="zh-CN"/>
        </w:rPr>
      </w:r>
      <w:r/>
    </w:p>
    <w:p>
      <w:pPr>
        <w:pStyle w:val="1049"/>
        <w:ind w:firstLine="480"/>
        <w:jc w:val="both"/>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1.3 标的规模：</w:t>
      </w:r>
      <w:r>
        <w:rPr>
          <w:rFonts w:hint="eastAsia" w:ascii="宋体" w:hAnsi="宋体" w:eastAsia="宋体" w:cs="宋体"/>
          <w:color w:val="000000"/>
          <w:sz w:val="24"/>
          <w:szCs w:val="24"/>
          <w:u w:val="single"/>
          <w:lang w:eastAsia="zh-CN"/>
        </w:rPr>
        <w:t xml:space="preserve">预算金额</w:t>
      </w:r>
      <w:r>
        <w:rPr>
          <w:rFonts w:hint="eastAsia" w:ascii="宋体" w:hAnsi="宋体" w:eastAsia="宋体" w:cs="宋体"/>
          <w:color w:val="000000"/>
          <w:sz w:val="24"/>
          <w:szCs w:val="24"/>
          <w:u w:val="single"/>
          <w:lang w:val="en-US" w:eastAsia="zh-CN"/>
        </w:rPr>
        <w:t xml:space="preserve">89.1万元；</w:t>
      </w:r>
      <w:r>
        <w:rPr>
          <w:rFonts w:ascii="宋体" w:hAnsi="宋体" w:eastAsia="宋体" w:cs="宋体"/>
          <w:color w:val="000000"/>
          <w:sz w:val="24"/>
          <w:szCs w:val="24"/>
          <w:lang w:val="en-US" w:eastAsia="zh-CN"/>
        </w:rPr>
      </w:r>
      <w:r/>
    </w:p>
    <w:p>
      <w:pPr>
        <w:pStyle w:val="1049"/>
        <w:ind w:firstLine="480"/>
        <w:jc w:val="both"/>
        <w:keepLines w:val="0"/>
        <w:keepNext w:val="0"/>
        <w:pageBreakBefore w:val="0"/>
        <w:spacing w:line="44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rPr>
        <w:t xml:space="preserve">1.4 履行时间（期限</w:t>
      </w:r>
      <w:r>
        <w:rPr>
          <w:rFonts w:hint="eastAsia" w:ascii="宋体" w:hAnsi="宋体" w:eastAsia="宋体" w:cs="宋体"/>
          <w:color w:val="000000"/>
          <w:sz w:val="24"/>
          <w:szCs w:val="24"/>
          <w:highlight w:val="none"/>
        </w:rPr>
        <w:t xml:space="preserve">）：</w:t>
      </w:r>
      <w:r>
        <w:rPr>
          <w:rFonts w:hint="eastAsia" w:ascii="Times New Roman" w:eastAsia="宋体"/>
          <w:color w:val="000000"/>
          <w:sz w:val="24"/>
          <w:highlight w:val="none"/>
          <w:lang w:val="en-US" w:eastAsia="zh-CN"/>
        </w:rPr>
        <w:t xml:space="preserve">合</w:t>
      </w:r>
      <w:r>
        <w:rPr>
          <w:rFonts w:hint="eastAsia" w:ascii="Times New Roman" w:hAnsi="Times New Roman" w:eastAsia="宋体" w:cs="Times New Roman"/>
          <w:bCs/>
          <w:color w:val="000000"/>
          <w:sz w:val="24"/>
          <w:szCs w:val="24"/>
          <w:highlight w:val="none"/>
          <w:u w:val="none"/>
        </w:rPr>
        <w:t xml:space="preserve">同签订之日起至202</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年</w:t>
      </w:r>
      <w:r>
        <w:rPr>
          <w:rFonts w:hint="eastAsia" w:ascii="Times New Roman" w:hAnsi="Times New Roman" w:eastAsia="宋体" w:cs="Times New Roman"/>
          <w:bCs/>
          <w:color w:val="000000"/>
          <w:sz w:val="24"/>
          <w:szCs w:val="24"/>
          <w:highlight w:val="none"/>
          <w:u w:val="none"/>
          <w:lang w:val="en-US" w:eastAsia="zh-CN"/>
        </w:rPr>
        <w:t xml:space="preserve">6</w:t>
      </w:r>
      <w:r>
        <w:rPr>
          <w:rFonts w:hint="eastAsia" w:ascii="Times New Roman" w:hAnsi="Times New Roman" w:eastAsia="宋体" w:cs="Times New Roman"/>
          <w:bCs/>
          <w:color w:val="000000"/>
          <w:sz w:val="24"/>
          <w:szCs w:val="24"/>
          <w:highlight w:val="none"/>
          <w:u w:val="none"/>
        </w:rPr>
        <w:t xml:space="preserve">月3</w:t>
      </w:r>
      <w:r>
        <w:rPr>
          <w:rFonts w:hint="eastAsia" w:ascii="Times New Roman" w:hAnsi="Times New Roman" w:eastAsia="宋体" w:cs="Times New Roman"/>
          <w:bCs/>
          <w:color w:val="000000"/>
          <w:sz w:val="24"/>
          <w:szCs w:val="24"/>
          <w:highlight w:val="none"/>
          <w:u w:val="none"/>
          <w:lang w:val="en-US" w:eastAsia="zh-CN"/>
        </w:rPr>
        <w:t xml:space="preserve">0</w:t>
      </w:r>
      <w:r>
        <w:rPr>
          <w:rFonts w:hint="eastAsia" w:ascii="Times New Roman" w:hAnsi="Times New Roman" w:eastAsia="宋体" w:cs="Times New Roman"/>
          <w:bCs/>
          <w:color w:val="000000"/>
          <w:sz w:val="24"/>
          <w:szCs w:val="24"/>
          <w:highlight w:val="none"/>
          <w:u w:val="none"/>
        </w:rPr>
        <w:t xml:space="preserve">日</w:t>
      </w:r>
      <w:r>
        <w:rPr>
          <w:rFonts w:hint="eastAsia" w:ascii="Times New Roman" w:hAnsi="Times New Roman" w:eastAsia="宋体" w:cs="Times New Roman"/>
          <w:bCs/>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val="en-US" w:eastAsia="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1.5工作内容：</w:t>
      </w:r>
      <w:r>
        <w:rPr>
          <w:rFonts w:hint="eastAsia" w:ascii="宋体" w:hAnsi="宋体" w:eastAsia="宋体" w:cs="宋体"/>
          <w:color w:val="000000"/>
          <w:sz w:val="24"/>
          <w:szCs w:val="24"/>
          <w:highlight w:val="none"/>
          <w:lang w:val="en-US" w:eastAsia="zh-CN"/>
        </w:rPr>
      </w:r>
      <w:r/>
    </w:p>
    <w:p>
      <w:pPr>
        <w:pStyle w:val="1049"/>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项目实施前，提供项目现状地形地貌图，土地利用现状地类进行勘测，</w:t>
      </w:r>
      <w:r>
        <w:rPr>
          <w:rFonts w:hint="eastAsia" w:ascii="宋体" w:hAnsi="宋体" w:eastAsia="宋体" w:cs="宋体"/>
          <w:sz w:val="24"/>
          <w:szCs w:val="24"/>
          <w:highlight w:val="none"/>
          <w:lang w:eastAsia="zh-CN"/>
        </w:rPr>
        <w:t xml:space="preserve">并根据乡镇要求，开展施工前放样工作；</w:t>
      </w:r>
      <w:r>
        <w:rPr>
          <w:rFonts w:hint="eastAsia" w:ascii="宋体" w:hAnsi="宋体" w:eastAsia="宋体" w:cs="宋体"/>
          <w:sz w:val="24"/>
          <w:szCs w:val="24"/>
          <w:highlight w:val="none"/>
        </w:rPr>
        <w:t xml:space="preserve">对实施后准备竣工验收的地块，包括竣工地类，高程，地形等，提供项目前期规划及竣工验收期间优于 0.2 米的高清正射影像，并且对项目实施情况，进行具体分析，核减耕地面积，最终出具竣工勘测报告。具体工作内容如下：</w:t>
      </w:r>
      <w:r>
        <w:rPr>
          <w:rFonts w:ascii="宋体" w:hAnsi="宋体" w:eastAsia="宋体" w:cs="宋体"/>
          <w:sz w:val="24"/>
          <w:szCs w:val="24"/>
          <w:highlight w:val="none"/>
        </w:rPr>
      </w:r>
      <w:r/>
    </w:p>
    <w:p>
      <w:pPr>
        <w:pStyle w:val="1049"/>
        <w:numPr>
          <w:ilvl w:val="0"/>
          <w:numId w:val="18"/>
        </w:numPr>
        <w:ind w:left="1413" w:hanging="42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土地利用现状地类勘测定界；</w:t>
      </w:r>
      <w:r>
        <w:rPr>
          <w:rFonts w:ascii="宋体" w:hAnsi="宋体" w:eastAsia="宋体" w:cs="Times New Roman"/>
          <w:sz w:val="24"/>
          <w:szCs w:val="24"/>
          <w:highlight w:val="none"/>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规划阶段现状地形图</w:t>
      </w:r>
      <w:r>
        <w:rPr>
          <w:rFonts w:ascii="宋体" w:hAnsi="宋体" w:eastAsia="宋体" w:cs="Times New Roman"/>
          <w:sz w:val="24"/>
          <w:szCs w:val="24"/>
          <w:highlight w:val="none"/>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无人机前期及竣工现场航拍；</w:t>
      </w:r>
      <w:r>
        <w:rPr>
          <w:rFonts w:ascii="宋体" w:hAnsi="宋体" w:eastAsia="宋体" w:cs="Times New Roman"/>
          <w:sz w:val="24"/>
          <w:szCs w:val="24"/>
          <w:highlight w:val="none"/>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规划沟渠路放样；</w:t>
      </w:r>
      <w:r>
        <w:rPr>
          <w:rFonts w:ascii="宋体" w:hAnsi="宋体" w:eastAsia="宋体" w:cs="Times New Roman"/>
          <w:sz w:val="24"/>
          <w:szCs w:val="24"/>
          <w:highlight w:val="none"/>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测绘竣工现状地形图；</w:t>
      </w:r>
      <w:r>
        <w:rPr>
          <w:rFonts w:ascii="宋体" w:hAnsi="宋体" w:eastAsia="宋体" w:cs="Times New Roman"/>
          <w:sz w:val="24"/>
          <w:szCs w:val="24"/>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制作项目区正射影像资料；</w:t>
      </w:r>
      <w:r>
        <w:rPr>
          <w:rFonts w:ascii="宋体" w:hAnsi="宋体" w:eastAsia="宋体" w:cs="Times New Roman"/>
          <w:sz w:val="24"/>
          <w:szCs w:val="24"/>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统计新增耕地面积；</w:t>
      </w:r>
      <w:r>
        <w:rPr>
          <w:rFonts w:ascii="宋体" w:hAnsi="宋体" w:eastAsia="宋体" w:cs="Times New Roman"/>
          <w:sz w:val="24"/>
          <w:szCs w:val="24"/>
          <w:lang w:val="en-US" w:eastAsia="zh-CN" w:bidi="ar-SA"/>
        </w:rPr>
      </w:r>
      <w:r/>
    </w:p>
    <w:p>
      <w:pPr>
        <w:pStyle w:val="1049"/>
        <w:numPr>
          <w:ilvl w:val="0"/>
          <w:numId w:val="18"/>
        </w:numPr>
        <w:ind w:left="1413" w:hanging="42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制作相关数据报表资料，编制竣工测绘报告；</w:t>
      </w:r>
      <w:r>
        <w:rPr>
          <w:rFonts w:ascii="宋体" w:hAnsi="宋体" w:eastAsia="宋体" w:cs="Times New Roman"/>
          <w:sz w:val="24"/>
          <w:szCs w:val="24"/>
          <w:lang w:val="en-US" w:eastAsia="zh-CN" w:bidi="ar-SA"/>
        </w:rPr>
      </w:r>
      <w:r/>
    </w:p>
    <w:p>
      <w:pPr>
        <w:pStyle w:val="1049"/>
        <w:numPr>
          <w:ilvl w:val="0"/>
          <w:numId w:val="18"/>
        </w:numPr>
        <w:ind w:left="1413" w:hanging="420"/>
        <w:jc w:val="both"/>
        <w:spacing w:line="360" w:lineRule="auto"/>
        <w:widowControl w:val="off"/>
        <w:rPr>
          <w:rFonts w:hint="eastAsia" w:ascii="宋体" w:hAnsi="宋体" w:eastAsia="宋体" w:cs="宋体"/>
          <w:color w:val="000000"/>
          <w:sz w:val="24"/>
          <w:szCs w:val="24"/>
          <w:lang w:eastAsia="zh-CN"/>
        </w:rPr>
      </w:pPr>
      <w:r>
        <w:rPr>
          <w:rFonts w:ascii="宋体" w:hAnsi="宋体" w:eastAsia="宋体" w:cs="Times New Roman"/>
          <w:sz w:val="24"/>
          <w:szCs w:val="24"/>
          <w:lang w:val="en-US" w:eastAsia="zh-CN" w:bidi="ar-SA"/>
        </w:rPr>
        <w:t xml:space="preserve">配合甲方开展项目地块竣工验收工作。</w:t>
      </w:r>
      <w:r>
        <w:rPr>
          <w:rFonts w:hint="eastAsia" w:ascii="宋体" w:hAnsi="宋体" w:eastAsia="宋体" w:cs="宋体"/>
          <w:color w:val="000000"/>
          <w:sz w:val="24"/>
          <w:szCs w:val="24"/>
          <w:lang w:eastAsia="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1.6工作要求</w:t>
      </w:r>
      <w:r>
        <w:rPr>
          <w:rFonts w:hint="eastAsia" w:ascii="宋体" w:hAnsi="宋体" w:eastAsia="宋体" w:cs="宋体"/>
          <w:color w:val="000000"/>
          <w:sz w:val="24"/>
          <w:szCs w:val="24"/>
          <w:lang w:val="en-US" w:eastAsia="zh-CN"/>
        </w:rPr>
      </w:r>
      <w:r/>
    </w:p>
    <w:p>
      <w:pPr>
        <w:pStyle w:val="1049"/>
        <w:numPr>
          <w:ilvl w:val="0"/>
          <w:numId w:val="0"/>
        </w:num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严格落实部、省文件精神，要采取国土变更调查数据比对、高清影像分析判读、实地踏勘核实验证等方式开展全面内外业检查核实，严格核实新增耕地数量和质量，确保新增耕地“地、数、图”一致，确保项目成果的准确性和真实性。</w:t>
      </w:r>
      <w:r>
        <w:rPr>
          <w:rFonts w:hint="eastAsia" w:ascii="宋体" w:hAnsi="宋体" w:eastAsia="宋体" w:cs="宋体"/>
          <w:sz w:val="24"/>
          <w:szCs w:val="24"/>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1.7工作依据及技术标准</w:t>
      </w:r>
      <w:r>
        <w:rPr>
          <w:rFonts w:hint="eastAsia" w:ascii="宋体" w:hAnsi="宋体" w:eastAsia="宋体" w:cs="宋体"/>
          <w:color w:val="000000"/>
          <w:sz w:val="24"/>
          <w:szCs w:val="24"/>
          <w:lang w:val="en-US" w:eastAsia="zh-CN"/>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2000地形图航空摄影测量数字化测图规范》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15967-2008</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2 000地形图航空摄影测量内业规范》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7930-2008</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2 000地形图航空摄影测量外业规范》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7931-2008</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《国家基本比例尺地图图式 第1部分：1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1000 1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2 000地形图图式》。（简称《图式》</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20257.1-2017</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《全球定位系统（GPS）测量规范》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18314-2009</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《全球定位系统实时动态测量（RTK）技术规范》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CH/T 2009-2010</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《城市测量规范》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CJJ/T 8-2011</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《测绘成果质量检查与验收》</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GB/T 24356-20</w:t>
      </w:r>
      <w:r>
        <w:rPr>
          <w:rFonts w:hint="eastAsia" w:ascii="宋体" w:hAnsi="宋体" w:eastAsia="宋体" w:cs="Times New Roman"/>
          <w:sz w:val="24"/>
          <w:szCs w:val="24"/>
          <w:lang w:val="en-US" w:eastAsia="zh-CN" w:bidi="ar-SA"/>
        </w:rPr>
        <w:t xml:space="preserve">23</w:t>
      </w:r>
      <w:r>
        <w:rPr>
          <w:rFonts w:ascii="宋体" w:hAnsi="宋体" w:eastAsia="宋体" w:cs="Times New Roman"/>
          <w:sz w:val="24"/>
          <w:szCs w:val="24"/>
          <w:lang w:val="en-US" w:eastAsia="zh-CN" w:bidi="ar-SA"/>
        </w:rPr>
      </w:r>
      <w:r/>
    </w:p>
    <w:p>
      <w:pPr>
        <w:pStyle w:val="1049"/>
        <w:numPr>
          <w:ilvl w:val="0"/>
          <w:numId w:val="19"/>
        </w:numPr>
        <w:ind w:left="0" w:firstLine="567"/>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《基础地理信息数字成果1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500 1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1 000 1</w:t>
      </w:r>
      <w:r>
        <w:rPr>
          <w:rFonts w:hint="eastAsia"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2 000数字正射影像图》</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CH/T 9008.3-2010</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w:t>
      </w:r>
      <w:r>
        <w:rPr>
          <w:rFonts w:ascii="宋体" w:hAnsi="宋体" w:eastAsia="宋体" w:cs="Times New Roman"/>
          <w:sz w:val="24"/>
          <w:szCs w:val="24"/>
          <w:lang w:val="en-US" w:eastAsia="zh-CN" w:bidi="ar-SA"/>
        </w:rPr>
        <w:t xml:space="preserve">《测绘技术设计规定》</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CH/T 1004-2005</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w:t>
      </w:r>
      <w:r>
        <w:rPr>
          <w:rFonts w:ascii="宋体" w:hAnsi="宋体" w:eastAsia="宋体" w:cs="Times New Roman"/>
          <w:sz w:val="24"/>
          <w:szCs w:val="24"/>
          <w:lang w:val="en-US" w:eastAsia="zh-CN" w:bidi="ar-SA"/>
        </w:rPr>
        <w:t xml:space="preserve">《GPS高程测量规范》</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DB32/T1223－2008</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w:t>
      </w:r>
      <w:r>
        <w:rPr>
          <w:rFonts w:ascii="宋体" w:hAnsi="宋体" w:eastAsia="宋体" w:cs="Times New Roman"/>
          <w:sz w:val="24"/>
          <w:szCs w:val="24"/>
          <w:lang w:val="en-US" w:eastAsia="zh-CN" w:bidi="ar-SA"/>
        </w:rPr>
        <w:t xml:space="preserve">《工程测量</w:t>
      </w:r>
      <w:r>
        <w:rPr>
          <w:rFonts w:hint="eastAsia" w:ascii="宋体" w:hAnsi="宋体" w:eastAsia="宋体" w:cs="Times New Roman"/>
          <w:sz w:val="24"/>
          <w:szCs w:val="24"/>
          <w:lang w:val="en-US" w:eastAsia="zh-CN" w:bidi="ar-SA"/>
        </w:rPr>
        <w:t xml:space="preserve">标准</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GB 50026-2</w:t>
      </w:r>
      <w:r>
        <w:rPr>
          <w:rFonts w:hint="eastAsia" w:ascii="宋体" w:hAnsi="宋体" w:eastAsia="宋体" w:cs="Times New Roman"/>
          <w:sz w:val="24"/>
          <w:szCs w:val="24"/>
          <w:lang w:val="en-US" w:eastAsia="zh-CN" w:bidi="ar-SA"/>
        </w:rPr>
        <w:t xml:space="preserve">020</w:t>
      </w:r>
      <w:r>
        <w:rPr>
          <w:rFonts w:ascii="宋体" w:hAnsi="宋体" w:eastAsia="宋体" w:cs="Times New Roman"/>
          <w:sz w:val="24"/>
          <w:szCs w:val="24"/>
          <w:lang w:val="en-US" w:eastAsia="zh-CN" w:bidi="ar-SA"/>
        </w:rPr>
      </w:r>
      <w:r/>
    </w:p>
    <w:p>
      <w:pPr>
        <w:pStyle w:val="1049"/>
        <w:numPr>
          <w:ilvl w:val="0"/>
          <w:numId w:val="0"/>
        </w:numPr>
        <w:ind w:left="567"/>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13）</w:t>
      </w:r>
      <w:r>
        <w:rPr>
          <w:rFonts w:ascii="宋体" w:hAnsi="宋体" w:eastAsia="宋体" w:cs="Times New Roman"/>
          <w:sz w:val="24"/>
          <w:szCs w:val="24"/>
          <w:lang w:val="en-US" w:eastAsia="zh-CN" w:bidi="ar-SA"/>
        </w:rPr>
        <w:t xml:space="preserve">《无人机航摄安全作业基本要求》</w:t>
      </w:r>
      <w:r>
        <w:rPr>
          <w:rFonts w:hint="eastAsia"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 xml:space="preserve">CH/Z3001-2010</w:t>
      </w:r>
      <w:r>
        <w:rPr>
          <w:rFonts w:ascii="宋体" w:hAnsi="宋体" w:eastAsia="宋体" w:cs="Times New Roman"/>
          <w:sz w:val="24"/>
          <w:szCs w:val="24"/>
          <w:lang w:val="en-US" w:eastAsia="zh-CN" w:bidi="ar-SA"/>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1.8成果质量要求</w:t>
      </w:r>
      <w:r>
        <w:rPr>
          <w:rFonts w:hint="eastAsia" w:ascii="宋体" w:hAnsi="宋体" w:eastAsia="宋体" w:cs="宋体"/>
          <w:color w:val="000000"/>
          <w:sz w:val="24"/>
          <w:szCs w:val="24"/>
          <w:lang w:val="en-US" w:eastAsia="zh-CN"/>
        </w:rPr>
      </w:r>
      <w:r/>
    </w:p>
    <w:p>
      <w:pPr>
        <w:pStyle w:val="1049"/>
        <w:ind w:firstLine="480"/>
        <w:jc w:val="both"/>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符合国家、省国土资源部门相关标准，并通过省、市国土资源部门组织的验收。</w:t>
      </w:r>
      <w:r>
        <w:rPr>
          <w:rFonts w:ascii="宋体" w:hAnsi="宋体" w:eastAsia="宋体" w:cs="宋体"/>
          <w:color w:val="000000"/>
          <w:sz w:val="24"/>
          <w:szCs w:val="24"/>
          <w:lang w:val="en-US" w:eastAsia="zh-CN"/>
        </w:rPr>
      </w:r>
      <w:r/>
    </w:p>
    <w:p>
      <w:pPr>
        <w:pStyle w:val="1320"/>
        <w:ind w:firstLine="482"/>
        <w:jc w:val="both"/>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二、合同金额</w:t>
      </w:r>
      <w:r>
        <w:rPr>
          <w:rFonts w:hint="eastAsia" w:ascii="宋体" w:hAnsi="宋体" w:eastAsia="宋体" w:cs="宋体"/>
          <w:b/>
          <w:bCs/>
          <w:color w:val="000000"/>
          <w:sz w:val="24"/>
          <w:szCs w:val="24"/>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_______元）。</w:t>
      </w:r>
      <w:r>
        <w:rPr>
          <w:rFonts w:hint="eastAsia" w:ascii="宋体" w:hAnsi="宋体" w:eastAsia="宋体" w:cs="宋体"/>
          <w:color w:val="000000"/>
          <w:sz w:val="24"/>
          <w:szCs w:val="24"/>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本合同服务期限内合同总价款不变。</w:t>
      </w:r>
      <w:r>
        <w:rPr>
          <w:rFonts w:hint="eastAsia" w:ascii="宋体" w:hAnsi="宋体" w:eastAsia="宋体" w:cs="宋体"/>
          <w:color w:val="000000"/>
          <w:sz w:val="24"/>
          <w:szCs w:val="24"/>
          <w:lang w:val="zh-CN"/>
        </w:rPr>
      </w:r>
      <w:r/>
    </w:p>
    <w:p>
      <w:pPr>
        <w:pStyle w:val="1049"/>
        <w:ind w:firstLine="482"/>
        <w:keepLines w:val="0"/>
        <w:keepNext w:val="0"/>
        <w:pageBreakBefore w:val="0"/>
        <w:spacing w:line="44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三、付款</w:t>
      </w:r>
      <w:r>
        <w:rPr>
          <w:rFonts w:hint="eastAsia" w:ascii="宋体" w:hAnsi="宋体" w:eastAsia="宋体" w:cs="宋体"/>
          <w:b/>
          <w:bCs/>
          <w:color w:val="000000"/>
          <w:sz w:val="24"/>
          <w:szCs w:val="24"/>
          <w:lang w:val="en-US" w:eastAsia="zh-CN" w:bidi="ar-SA"/>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1.本合同项下所有款项均以人民币支付，</w:t>
      </w:r>
      <w:r>
        <w:rPr>
          <w:rFonts w:hint="eastAsia" w:ascii="宋体" w:hAnsi="宋体" w:eastAsia="宋体" w:cs="宋体"/>
          <w:color w:val="000000"/>
          <w:sz w:val="24"/>
          <w:szCs w:val="24"/>
          <w:lang w:val="zh-CN"/>
        </w:rPr>
        <w:t xml:space="preserve">乙方向甲方开具发票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r>
      <w:r/>
    </w:p>
    <w:p>
      <w:pPr>
        <w:pStyle w:val="1320"/>
        <w:ind w:left="0" w:firstLine="480"/>
        <w:keepLines w:val="0"/>
        <w:keepNext w:val="0"/>
        <w:pageBreakBefore w:val="0"/>
        <w:spacing w:line="440" w:lineRule="exact"/>
        <w:widowControl w:val="off"/>
        <w:rPr>
          <w:rFonts w:ascii="宋体" w:hAnsi="宋体" w:eastAsia="宋体" w:cs="宋体"/>
          <w:b w:val="0"/>
          <w:bCs/>
          <w:color w:val="0000ff"/>
          <w:sz w:val="24"/>
          <w:szCs w:val="24"/>
          <w:highlight w:val="none"/>
          <w:lang w:val="en-US" w:eastAsia="zh-CN" w:bidi="ar-SA"/>
        </w:rPr>
      </w:pPr>
      <w:r>
        <w:rPr>
          <w:rFonts w:hint="eastAsia" w:ascii="宋体" w:hAnsi="宋体" w:eastAsia="宋体" w:cs="宋体"/>
          <w:color w:val="000000"/>
          <w:sz w:val="24"/>
          <w:szCs w:val="24"/>
        </w:rPr>
        <w:t xml:space="preserve">2.付款方式</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bCs/>
          <w:color w:val="0000ff"/>
          <w:sz w:val="24"/>
          <w:szCs w:val="24"/>
          <w:highlight w:val="none"/>
          <w:lang w:val="en-US" w:eastAsia="zh-CN"/>
        </w:rPr>
        <w:t xml:space="preserve">合同签订后，先行支付合同价50%，剩余部分待项目经上级主管部门验收合格，出具验收文件后，按照验收新增耕地面积付清合同价款。注：最终结算价=以上级部门验收确认的新增耕地的亩数*中标单价</w:t>
      </w:r>
      <w:r>
        <w:rPr>
          <w:rFonts w:hint="eastAsia" w:ascii="Times New Roman" w:hAnsi="Times New Roman" w:eastAsia="宋体" w:cs="Times New Roman"/>
          <w:bCs/>
          <w:color w:val="0000ff"/>
          <w:sz w:val="24"/>
          <w:szCs w:val="24"/>
          <w:highlight w:val="none"/>
          <w:lang w:val="en-US" w:eastAsia="zh-CN"/>
        </w:rPr>
        <w:t xml:space="preserve">。</w:t>
      </w:r>
      <w:r>
        <w:rPr>
          <w:rFonts w:ascii="宋体" w:hAnsi="宋体" w:eastAsia="宋体" w:cs="宋体"/>
          <w:b w:val="0"/>
          <w:bCs/>
          <w:color w:val="0000ff"/>
          <w:sz w:val="24"/>
          <w:szCs w:val="24"/>
          <w:highlight w:val="none"/>
          <w:lang w:val="en-US" w:eastAsia="zh-CN" w:bidi="ar-SA"/>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zh-CN"/>
        </w:rPr>
        <w:t xml:space="preserve">违约责任</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甲方无正当理由拒绝验收或拒付合同款项的，应向乙方偿付合同总价10％的违约金。</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甲方逾期支付合同款项的，每逾期 1天应向乙方偿付欠款总额0.5％的滞纳金，但滞纳金总额累计不得超过欠款总额的5％；一旦滞纳金总额累计达到欠款总额的5％，乙方有权解除合同。区财政因素除外。</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乙方无法完成项目的，应向甲方支付合同总价10％的违约金，同时甲方有权解除合同。</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乙方完成的项目不符合要求的，应按照甲方选择的下列一种或多种方式承担赔偿责任：</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）在甲方规定时间内，修正有缺陷的部分以达到合同规定的要求并承担一切费用和风险，同时承担甲方因此所遭受的全部损失；</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乙方未按规定和承诺提供伴随服务、售后服务的，应向甲方支付合同总价5％的违约金。</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szCs w:val="21"/>
          <w:lang w:val="zh-CN"/>
        </w:rPr>
      </w:pPr>
      <w:r>
        <w:rPr>
          <w:rFonts w:hint="eastAsia" w:ascii="宋体" w:hAnsi="宋体" w:eastAsia="宋体" w:cs="宋体"/>
          <w:color w:val="000000"/>
          <w:sz w:val="24"/>
          <w:szCs w:val="24"/>
          <w:lang w:val="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违约方承担违约责任并不影响其合同项下的义务(合同解除的除外)。</w:t>
      </w:r>
      <w:r>
        <w:rPr>
          <w:rFonts w:hint="eastAsia" w:ascii="宋体" w:hAnsi="宋体" w:eastAsia="宋体" w:cs="宋体"/>
          <w:szCs w:val="21"/>
          <w:lang w:val="zh-CN"/>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eastAsia="zh-CN"/>
        </w:rPr>
        <w:t xml:space="preserve">五</w:t>
      </w:r>
      <w:r>
        <w:rPr>
          <w:rFonts w:hint="eastAsia" w:ascii="宋体" w:hAnsi="宋体" w:eastAsia="宋体" w:cs="宋体"/>
          <w:b/>
          <w:color w:val="000000"/>
          <w:sz w:val="24"/>
          <w:szCs w:val="24"/>
          <w:lang w:val="zh-CN"/>
        </w:rPr>
        <w:t xml:space="preserve">、不可抗力</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1.不可抗力，是指不能预见、不能避免并不能克服的客观情况，如战争、动乱、瘟疫、严重火灾、洪水、地震、风暴或其他自然灾害等。</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4.合同各方应根据不可抗力对本合同履行的影响程度，协商确定是否终止本合同或是继续履行本合同。</w:t>
      </w:r>
      <w:r>
        <w:rPr>
          <w:rFonts w:hint="eastAsia" w:ascii="宋体" w:hAnsi="宋体" w:eastAsia="宋体" w:cs="宋体"/>
          <w:color w:val="000000"/>
          <w:sz w:val="24"/>
          <w:szCs w:val="24"/>
          <w:lang w:val="zh-CN"/>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eastAsia="zh-CN"/>
        </w:rPr>
        <w:t xml:space="preserve">六</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zh-CN"/>
        </w:rPr>
        <w:t xml:space="preserve">权利保证</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乙方应保证甲方在合同履行期限内不受第三方提出侵犯其专利权、版权、商标权或其他权利的起诉。一旦出现侵权，乙方应承担全部责任。</w:t>
      </w:r>
      <w:r>
        <w:rPr>
          <w:rFonts w:hint="eastAsia" w:ascii="宋体" w:hAnsi="宋体" w:eastAsia="宋体" w:cs="宋体"/>
          <w:color w:val="000000"/>
          <w:sz w:val="24"/>
          <w:szCs w:val="24"/>
          <w:lang w:val="zh-CN"/>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eastAsia="zh-CN"/>
        </w:rPr>
        <w:t xml:space="preserve">七</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zh-CN"/>
        </w:rPr>
        <w:t xml:space="preserve">合同的变更和终止</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1.除《中华人民共和国政府采购法》第五十条规定的情形外，本合同一经签订，甲乙双方不得擅自变更、中止或终止合同。</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lang w:val="zh-CN"/>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eastAsia="zh-CN"/>
        </w:rPr>
        <w:t xml:space="preserve">八</w:t>
      </w:r>
      <w:r>
        <w:rPr>
          <w:rFonts w:hint="eastAsia" w:ascii="宋体" w:hAnsi="宋体" w:eastAsia="宋体" w:cs="宋体"/>
          <w:b/>
          <w:color w:val="000000"/>
          <w:sz w:val="24"/>
          <w:szCs w:val="24"/>
          <w:lang w:val="zh-CN"/>
        </w:rPr>
        <w:t xml:space="preserve">、合同的终止</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本合同因下列原因而终止：</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（1）本合同正常履行完毕；</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（2）因不可抗力导致本合同无法履行或履行不必要；</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（3）任何一方行使解除权解除本合同；</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（4）合同的继续履行将损害国家利益和社会公共利益。</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除上述情形外，甲乙双方不得擅自终止合同。</w:t>
      </w:r>
      <w:r>
        <w:rPr>
          <w:rFonts w:hint="eastAsia" w:ascii="宋体" w:hAnsi="宋体" w:eastAsia="宋体" w:cs="宋体"/>
          <w:color w:val="000000"/>
          <w:sz w:val="24"/>
          <w:szCs w:val="24"/>
          <w:lang w:val="zh-CN"/>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eastAsia="zh-CN"/>
        </w:rPr>
        <w:t xml:space="preserve">九</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zh-CN"/>
        </w:rPr>
        <w:t xml:space="preserve">争议的解决</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1.因履行本合同引起的或与本合同有关的争议，甲、乙双方应首先通过友好协商解决，如果协商不能解决争议，则采取以下第 （1） 种方式解决争议：</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（1）向甲方所在地有管辖权的人民法院提起诉讼；</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（2）向甲方所在地仲裁委员会按其仲裁规则申请仲裁。</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2.在仲裁期间，本合同应继续履行。</w:t>
      </w:r>
      <w:r>
        <w:rPr>
          <w:rFonts w:hint="eastAsia" w:ascii="宋体" w:hAnsi="宋体" w:eastAsia="宋体" w:cs="宋体"/>
          <w:color w:val="000000"/>
          <w:sz w:val="24"/>
          <w:szCs w:val="24"/>
          <w:lang w:val="zh-CN"/>
        </w:rPr>
      </w:r>
      <w:r/>
    </w:p>
    <w:p>
      <w:pPr>
        <w:pStyle w:val="1049"/>
        <w:numPr>
          <w:ilvl w:val="0"/>
          <w:numId w:val="0"/>
        </w:numPr>
        <w:ind w:firstLine="482"/>
        <w:jc w:val="both"/>
        <w:keepLines w:val="0"/>
        <w:keepNext w:val="0"/>
        <w:pageBreakBefore w:val="0"/>
        <w:spacing w:line="440" w:lineRule="exact"/>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eastAsia="zh-CN"/>
        </w:rPr>
        <w:t xml:space="preserve">十</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zh-CN"/>
        </w:rPr>
        <w:t xml:space="preserve">合同生效及其他</w:t>
      </w:r>
      <w:r>
        <w:rPr>
          <w:rFonts w:hint="eastAsia" w:ascii="宋体" w:hAnsi="宋体" w:eastAsia="宋体" w:cs="宋体"/>
          <w:b/>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1.本合同由甲乙双方签字、盖章后生效。</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2.本合同应按照中华人民共和国的现行法律进行解释。</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3.本合同一式五份，甲方贰份，乙方贰份，代理机构壹份。由双方盖章完毕后即生效，本合同自任务期满或甲乙双方履行完各自义务后，合同自然失效。</w:t>
      </w:r>
      <w:r>
        <w:rPr>
          <w:rFonts w:hint="eastAsia" w:ascii="宋体" w:hAnsi="宋体" w:eastAsia="宋体" w:cs="宋体"/>
          <w:color w:val="000000"/>
          <w:sz w:val="24"/>
          <w:szCs w:val="24"/>
          <w:lang w:val="zh-CN"/>
        </w:rPr>
      </w:r>
      <w:r/>
    </w:p>
    <w:p>
      <w:pPr>
        <w:pStyle w:val="1049"/>
        <w:ind w:firstLine="480"/>
        <w:jc w:val="both"/>
        <w:keepLines w:val="0"/>
        <w:keepNext w:val="0"/>
        <w:pageBreakBefore w:val="0"/>
        <w:spacing w:line="44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（以下无正文）</w:t>
      </w:r>
      <w:r>
        <w:rPr>
          <w:rFonts w:hint="eastAsia" w:ascii="宋体" w:hAnsi="宋体" w:eastAsia="宋体" w:cs="宋体"/>
          <w:color w:val="000000"/>
          <w:sz w:val="24"/>
          <w:szCs w:val="24"/>
          <w:lang w:val="zh-CN"/>
        </w:rPr>
      </w:r>
      <w:r/>
    </w:p>
    <w:tbl>
      <w:tblPr>
        <w:tblStyle w:val="1120"/>
        <w:tblW w:w="0" w:type="auto"/>
        <w:tblInd w:w="39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24"/>
        <w:gridCol w:w="4606"/>
      </w:tblGrid>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9"/>
                <w:sz w:val="24"/>
                <w:szCs w:val="24"/>
              </w:rPr>
              <w:t xml:space="preserve">甲方：</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eastAsia="zh-CN"/>
              </w:rPr>
              <w:suppressLineNumbers w:val="0"/>
            </w:pPr>
            <w:r>
              <w:rPr>
                <w:rFonts w:hint="eastAsia" w:ascii="宋体" w:hAnsi="宋体" w:eastAsia="宋体" w:cs="宋体"/>
                <w:color w:val="000000"/>
                <w:spacing w:val="-9"/>
                <w:sz w:val="24"/>
                <w:szCs w:val="24"/>
              </w:rPr>
              <w:t xml:space="preserve">乙方</w:t>
            </w:r>
            <w:r>
              <w:rPr>
                <w:rFonts w:hint="eastAsia" w:ascii="宋体" w:hAnsi="宋体" w:eastAsia="宋体" w:cs="宋体"/>
                <w:color w:val="000000"/>
                <w:spacing w:val="-9"/>
                <w:sz w:val="24"/>
                <w:szCs w:val="24"/>
                <w:lang w:eastAsia="zh-CN"/>
              </w:rPr>
              <w:t xml:space="preserve">：</w:t>
            </w:r>
            <w:r>
              <w:rPr>
                <w:rFonts w:hint="eastAsia" w:ascii="宋体" w:hAnsi="宋体" w:eastAsia="宋体" w:cs="宋体"/>
                <w:color w:val="000000"/>
                <w:sz w:val="24"/>
                <w:szCs w:val="24"/>
                <w:vertAlign w:val="baseline"/>
                <w:lang w:eastAsia="zh-CN"/>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7"/>
                <w:position w:val="1"/>
                <w:sz w:val="24"/>
                <w:szCs w:val="24"/>
              </w:rPr>
              <w:t xml:space="preserve">法定代表人：</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en-US" w:bidi="ar-SA"/>
              </w:rPr>
              <w:suppressLineNumbers w:val="0"/>
            </w:pPr>
            <w:r>
              <w:rPr>
                <w:rFonts w:hint="eastAsia" w:ascii="宋体" w:hAnsi="宋体" w:eastAsia="宋体" w:cs="宋体"/>
                <w:color w:val="000000"/>
                <w:spacing w:val="-7"/>
                <w:position w:val="1"/>
                <w:sz w:val="24"/>
                <w:szCs w:val="24"/>
              </w:rPr>
              <w:t xml:space="preserve">法定代表人：</w:t>
            </w:r>
            <w:r>
              <w:rPr>
                <w:rFonts w:hint="eastAsia" w:ascii="宋体" w:hAnsi="宋体" w:eastAsia="宋体" w:cs="宋体"/>
                <w:color w:val="000000"/>
                <w:sz w:val="24"/>
                <w:szCs w:val="24"/>
                <w:vertAlign w:val="baseline"/>
                <w:lang w:val="en-US" w:eastAsia="en-US"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eastAsia="zh-CN"/>
              </w:rPr>
              <w:suppressLineNumbers w:val="0"/>
            </w:pPr>
            <w:r>
              <w:rPr>
                <w:rFonts w:hint="eastAsia" w:ascii="宋体" w:hAnsi="宋体" w:eastAsia="宋体" w:cs="宋体"/>
                <w:color w:val="000000"/>
                <w:spacing w:val="-7"/>
                <w:sz w:val="24"/>
                <w:szCs w:val="24"/>
              </w:rPr>
              <w:t xml:space="preserve">委托代理人</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z w:val="24"/>
                <w:szCs w:val="24"/>
                <w:vertAlign w:val="baseline"/>
                <w:lang w:eastAsia="zh-CN"/>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zh-CN" w:bidi="ar-SA"/>
              </w:rPr>
              <w:suppressLineNumbers w:val="0"/>
            </w:pPr>
            <w:r>
              <w:rPr>
                <w:rFonts w:hint="eastAsia" w:ascii="宋体" w:hAnsi="宋体" w:eastAsia="宋体" w:cs="宋体"/>
                <w:color w:val="000000"/>
                <w:spacing w:val="-7"/>
                <w:sz w:val="24"/>
                <w:szCs w:val="24"/>
              </w:rPr>
              <w:t xml:space="preserve">委托代理人</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z w:val="24"/>
                <w:szCs w:val="24"/>
                <w:vertAlign w:val="baseline"/>
                <w:lang w:val="en-US" w:eastAsia="zh-CN"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7"/>
                <w:sz w:val="24"/>
                <w:szCs w:val="24"/>
              </w:rPr>
              <w:t xml:space="preserve">组织机构代码：</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en-US" w:bidi="ar-SA"/>
              </w:rPr>
              <w:suppressLineNumbers w:val="0"/>
            </w:pPr>
            <w:r>
              <w:rPr>
                <w:rFonts w:hint="eastAsia" w:ascii="宋体" w:hAnsi="宋体" w:eastAsia="宋体" w:cs="宋体"/>
                <w:color w:val="000000"/>
                <w:spacing w:val="-7"/>
                <w:sz w:val="24"/>
                <w:szCs w:val="24"/>
              </w:rPr>
              <w:t xml:space="preserve">组织机构代码：</w:t>
            </w:r>
            <w:r>
              <w:rPr>
                <w:rFonts w:hint="eastAsia" w:ascii="宋体" w:hAnsi="宋体" w:eastAsia="宋体" w:cs="宋体"/>
                <w:color w:val="000000"/>
                <w:sz w:val="24"/>
                <w:szCs w:val="24"/>
                <w:vertAlign w:val="baseline"/>
                <w:lang w:val="en-US" w:eastAsia="en-US"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6"/>
                <w:sz w:val="24"/>
                <w:szCs w:val="24"/>
              </w:rPr>
              <w:t xml:space="preserve">邮政编码：</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en-US" w:bidi="ar-SA"/>
              </w:rPr>
              <w:suppressLineNumbers w:val="0"/>
            </w:pPr>
            <w:r>
              <w:rPr>
                <w:rFonts w:hint="eastAsia" w:ascii="宋体" w:hAnsi="宋体" w:eastAsia="宋体" w:cs="宋体"/>
                <w:color w:val="000000"/>
                <w:spacing w:val="-6"/>
                <w:sz w:val="24"/>
                <w:szCs w:val="24"/>
              </w:rPr>
              <w:t xml:space="preserve">邮政编码：</w:t>
            </w:r>
            <w:r>
              <w:rPr>
                <w:rFonts w:hint="eastAsia" w:ascii="宋体" w:hAnsi="宋体" w:eastAsia="宋体" w:cs="宋体"/>
                <w:color w:val="000000"/>
                <w:sz w:val="24"/>
                <w:szCs w:val="24"/>
                <w:vertAlign w:val="baseline"/>
                <w:lang w:val="en-US" w:eastAsia="en-US"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11"/>
                <w:position w:val="1"/>
                <w:sz w:val="24"/>
                <w:szCs w:val="24"/>
              </w:rPr>
              <w:t xml:space="preserve">开户银行：</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en-US" w:bidi="ar-SA"/>
              </w:rPr>
              <w:suppressLineNumbers w:val="0"/>
            </w:pPr>
            <w:r>
              <w:rPr>
                <w:rFonts w:hint="eastAsia" w:ascii="宋体" w:hAnsi="宋体" w:eastAsia="宋体" w:cs="宋体"/>
                <w:color w:val="000000"/>
                <w:spacing w:val="-11"/>
                <w:position w:val="1"/>
                <w:sz w:val="24"/>
                <w:szCs w:val="24"/>
              </w:rPr>
              <w:t xml:space="preserve">开户银行：</w:t>
            </w:r>
            <w:r>
              <w:rPr>
                <w:rFonts w:hint="eastAsia" w:ascii="宋体" w:hAnsi="宋体" w:eastAsia="宋体" w:cs="宋体"/>
                <w:color w:val="000000"/>
                <w:sz w:val="24"/>
                <w:szCs w:val="24"/>
                <w:vertAlign w:val="baseline"/>
                <w:lang w:val="en-US" w:eastAsia="en-US"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6"/>
                <w:position w:val="1"/>
                <w:sz w:val="24"/>
                <w:szCs w:val="24"/>
              </w:rPr>
              <w:t xml:space="preserve">账号：</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en-US" w:bidi="ar-SA"/>
              </w:rPr>
              <w:suppressLineNumbers w:val="0"/>
            </w:pPr>
            <w:r>
              <w:rPr>
                <w:rFonts w:hint="eastAsia" w:ascii="宋体" w:hAnsi="宋体" w:eastAsia="宋体" w:cs="宋体"/>
                <w:color w:val="000000"/>
                <w:spacing w:val="-6"/>
                <w:position w:val="1"/>
                <w:sz w:val="24"/>
                <w:szCs w:val="24"/>
              </w:rPr>
              <w:t xml:space="preserve">账号：</w:t>
            </w:r>
            <w:r>
              <w:rPr>
                <w:rFonts w:hint="eastAsia" w:ascii="宋体" w:hAnsi="宋体" w:eastAsia="宋体" w:cs="宋体"/>
                <w:color w:val="000000"/>
                <w:sz w:val="24"/>
                <w:szCs w:val="24"/>
                <w:vertAlign w:val="baseline"/>
                <w:lang w:val="en-US" w:eastAsia="en-US"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pacing w:val="-8"/>
                <w:position w:val="1"/>
                <w:sz w:val="24"/>
                <w:szCs w:val="24"/>
              </w:rPr>
              <w:t xml:space="preserve">地址：</w:t>
            </w:r>
            <w:r>
              <w:rPr>
                <w:rFonts w:hint="eastAsia" w:ascii="宋体" w:hAnsi="宋体" w:eastAsia="宋体" w:cs="宋体"/>
                <w:color w:val="000000"/>
                <w:sz w:val="24"/>
                <w:szCs w:val="24"/>
                <w:vertAlign w:val="baseline"/>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vertAlign w:val="baseline"/>
                <w:lang w:val="en-US" w:eastAsia="en-US" w:bidi="ar-SA"/>
              </w:rPr>
              <w:suppressLineNumbers w:val="0"/>
            </w:pPr>
            <w:r>
              <w:rPr>
                <w:rFonts w:hint="eastAsia" w:ascii="宋体" w:hAnsi="宋体" w:eastAsia="宋体" w:cs="宋体"/>
                <w:color w:val="000000"/>
                <w:spacing w:val="-8"/>
                <w:position w:val="1"/>
                <w:sz w:val="24"/>
                <w:szCs w:val="24"/>
              </w:rPr>
              <w:t xml:space="preserve">地址：</w:t>
            </w:r>
            <w:r>
              <w:rPr>
                <w:rFonts w:hint="eastAsia" w:ascii="宋体" w:hAnsi="宋体" w:eastAsia="宋体" w:cs="宋体"/>
                <w:color w:val="000000"/>
                <w:sz w:val="24"/>
                <w:szCs w:val="24"/>
                <w:vertAlign w:val="baseline"/>
                <w:lang w:val="en-US" w:eastAsia="en-US" w:bidi="ar-SA"/>
              </w:rPr>
            </w:r>
            <w:r/>
          </w:p>
        </w:tc>
      </w:tr>
      <w:tr>
        <w:trPr/>
        <w:tc>
          <w:tcPr>
            <w:tcW w:w="4424"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pacing w:val="-8"/>
                <w:position w:val="1"/>
                <w:sz w:val="24"/>
                <w:szCs w:val="24"/>
              </w:rPr>
              <w:suppressLineNumbers w:val="0"/>
            </w:pPr>
            <w:r>
              <w:rPr>
                <w:rFonts w:hint="eastAsia" w:ascii="宋体" w:hAnsi="宋体" w:eastAsia="宋体" w:cs="宋体"/>
                <w:color w:val="000000"/>
                <w:spacing w:val="-8"/>
                <w:position w:val="1"/>
                <w:sz w:val="24"/>
                <w:szCs w:val="24"/>
              </w:rPr>
              <w:t xml:space="preserve">日期：</w:t>
            </w:r>
            <w:r>
              <w:rPr>
                <w:rFonts w:hint="eastAsia" w:ascii="宋体" w:hAnsi="宋体" w:eastAsia="宋体" w:cs="宋体"/>
                <w:color w:val="000000"/>
                <w:spacing w:val="-8"/>
                <w:position w:val="1"/>
                <w:sz w:val="24"/>
                <w:szCs w:val="24"/>
              </w:rPr>
            </w:r>
            <w:r/>
          </w:p>
        </w:tc>
        <w:tc>
          <w:tcPr>
            <w:tcW w:w="4606" w:type="dxa"/>
            <w:vAlign w:val="top"/>
            <w:textDirection w:val="lrTb"/>
            <w:noWrap w:val="false"/>
          </w:tcPr>
          <w:p>
            <w:pPr>
              <w:pStyle w:val="104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pacing w:val="-8"/>
                <w:position w:val="1"/>
                <w:sz w:val="24"/>
                <w:szCs w:val="24"/>
                <w:lang w:val="en-US" w:eastAsia="en-US" w:bidi="ar-SA"/>
              </w:rPr>
              <w:suppressLineNumbers w:val="0"/>
            </w:pPr>
            <w:r>
              <w:rPr>
                <w:rFonts w:hint="eastAsia" w:ascii="宋体" w:hAnsi="宋体" w:eastAsia="宋体" w:cs="宋体"/>
                <w:color w:val="000000"/>
                <w:spacing w:val="-8"/>
                <w:position w:val="1"/>
                <w:sz w:val="24"/>
                <w:szCs w:val="24"/>
              </w:rPr>
              <w:t xml:space="preserve">日期：</w:t>
            </w:r>
            <w:r>
              <w:rPr>
                <w:rFonts w:hint="eastAsia" w:ascii="宋体" w:hAnsi="宋体" w:eastAsia="宋体" w:cs="宋体"/>
                <w:color w:val="000000"/>
                <w:spacing w:val="-8"/>
                <w:position w:val="1"/>
                <w:sz w:val="24"/>
                <w:szCs w:val="24"/>
                <w:lang w:val="en-US" w:eastAsia="en-US" w:bidi="ar-SA"/>
              </w:rPr>
            </w:r>
            <w:r/>
          </w:p>
        </w:tc>
      </w:tr>
    </w:tbl>
    <w:p>
      <w:pPr>
        <w:pStyle w:val="1311"/>
        <w:spacing w:line="440" w:lineRule="exact"/>
        <w:rPr>
          <w:rFonts w:hint="eastAsia" w:ascii="宋体" w:hAnsi="宋体" w:cs="宋体"/>
          <w:color w:val="000000"/>
          <w:szCs w:val="21"/>
          <w:lang w:val="en-US" w:eastAsia="zh-CN"/>
        </w:rPr>
        <w:sectPr>
          <w:footnotePr/>
          <w:endnotePr/>
          <w:type w:val="nextPage"/>
          <w:pgSz w:w="11907" w:h="16840" w:orient="portrait"/>
          <w:pgMar w:top="1418" w:right="1134" w:bottom="1418" w:left="1134" w:header="851" w:footer="851" w:gutter="0"/>
          <w:cols w:num="1" w:sep="0" w:space="1701" w:equalWidth="1"/>
          <w:docGrid w:linePitch="360"/>
        </w:sectPr>
      </w:pPr>
      <w:r>
        <w:rPr>
          <w:rFonts w:hint="eastAsia" w:ascii="宋体" w:hAnsi="宋体" w:cs="宋体"/>
          <w:color w:val="000000"/>
          <w:szCs w:val="21"/>
          <w:lang w:val="en-US" w:eastAsia="zh-CN"/>
        </w:rPr>
      </w:r>
      <w:r/>
    </w:p>
    <w:p>
      <w:pPr>
        <w:pStyle w:val="1311"/>
        <w:jc w:val="center"/>
        <w:spacing w:line="440" w:lineRule="exact"/>
        <w:rPr>
          <w:b/>
          <w:color w:val="000000"/>
          <w:sz w:val="36"/>
          <w:szCs w:val="36"/>
        </w:rPr>
      </w:pPr>
      <w:r/>
      <w:bookmarkEnd w:id="673"/>
      <w:r/>
      <w:bookmarkStart w:id="674" w:name="_Toc104818930"/>
      <w:r>
        <w:rPr>
          <w:b/>
          <w:color w:val="000000"/>
          <w:sz w:val="36"/>
          <w:szCs w:val="36"/>
        </w:rPr>
        <w:t xml:space="preserve">第六章   响应文件格式</w:t>
      </w:r>
      <w:bookmarkEnd w:id="674"/>
      <w:r>
        <w:rPr>
          <w:b/>
          <w:color w:val="000000"/>
          <w:sz w:val="36"/>
          <w:szCs w:val="36"/>
        </w:rPr>
      </w:r>
      <w:r/>
    </w:p>
    <w:p>
      <w:pPr>
        <w:pStyle w:val="1049"/>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049"/>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049"/>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49"/>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049"/>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049"/>
        <w:ind w:left="142"/>
        <w:spacing w:line="360" w:lineRule="auto"/>
        <w:tabs>
          <w:tab w:val="left" w:pos="900" w:leader="none"/>
          <w:tab w:val="left" w:pos="1980" w:leader="none"/>
        </w:tabs>
        <w:rPr>
          <w:color w:val="000000"/>
          <w:sz w:val="24"/>
        </w:rPr>
      </w:pPr>
      <w:r>
        <w:rPr>
          <w:color w:val="000000"/>
          <w:sz w:val="24"/>
        </w:rPr>
      </w:r>
      <w:r/>
    </w:p>
    <w:p>
      <w:pPr>
        <w:pStyle w:val="1049"/>
        <w:jc w:val="left"/>
        <w:widowControl/>
        <w:rPr>
          <w:b/>
          <w:color w:val="000000"/>
          <w:spacing w:val="20"/>
          <w:szCs w:val="21"/>
        </w:rPr>
      </w:pPr>
      <w:r>
        <w:rPr>
          <w:color w:val="000000"/>
          <w:sz w:val="24"/>
        </w:rPr>
        <w:br w:type="page" w:clear="all"/>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Cs w:val="21"/>
        </w:rPr>
      </w:r>
      <w:r/>
    </w:p>
    <w:p>
      <w:pPr>
        <w:pStyle w:val="1049"/>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1049"/>
        <w:jc w:val="center"/>
        <w:rPr>
          <w:color w:val="000000"/>
          <w:szCs w:val="21"/>
        </w:rPr>
      </w:pPr>
      <w:r>
        <w:rPr>
          <w:color w:val="000000"/>
          <w:szCs w:val="21"/>
        </w:rPr>
      </w:r>
      <w:r/>
    </w:p>
    <w:p>
      <w:pPr>
        <w:pStyle w:val="1049"/>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49"/>
        <w:jc w:val="center"/>
        <w:rPr>
          <w:b/>
          <w:color w:val="000000"/>
          <w:spacing w:val="60"/>
          <w:sz w:val="52"/>
          <w:szCs w:val="52"/>
        </w:rPr>
      </w:pPr>
      <w:r>
        <w:rPr>
          <w:b/>
          <w:color w:val="000000"/>
          <w:spacing w:val="60"/>
          <w:sz w:val="52"/>
          <w:szCs w:val="52"/>
        </w:rPr>
      </w:r>
      <w:r/>
    </w:p>
    <w:p>
      <w:pPr>
        <w:pStyle w:val="1049"/>
        <w:ind w:firstLine="542"/>
        <w:rPr>
          <w:b/>
          <w:color w:val="000000"/>
          <w:spacing w:val="20"/>
          <w:sz w:val="32"/>
          <w:szCs w:val="32"/>
        </w:rPr>
      </w:pPr>
      <w:r>
        <w:rPr>
          <w:b/>
          <w:color w:val="000000"/>
          <w:spacing w:val="20"/>
          <w:sz w:val="32"/>
          <w:szCs w:val="32"/>
        </w:rPr>
      </w:r>
      <w:r/>
    </w:p>
    <w:p>
      <w:pPr>
        <w:pStyle w:val="1049"/>
        <w:ind w:firstLine="542"/>
        <w:rPr>
          <w:b/>
          <w:color w:val="000000"/>
          <w:spacing w:val="20"/>
          <w:sz w:val="32"/>
          <w:szCs w:val="32"/>
        </w:rPr>
      </w:pPr>
      <w:r>
        <w:rPr>
          <w:b/>
          <w:color w:val="000000"/>
          <w:spacing w:val="20"/>
          <w:sz w:val="32"/>
          <w:szCs w:val="32"/>
        </w:rPr>
      </w:r>
      <w:r/>
    </w:p>
    <w:p>
      <w:pPr>
        <w:pStyle w:val="1049"/>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49"/>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49"/>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49"/>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49"/>
        <w:jc w:val="center"/>
        <w:rPr>
          <w:b/>
          <w:color w:val="000000"/>
          <w:sz w:val="32"/>
          <w:szCs w:val="32"/>
        </w:rPr>
      </w:pPr>
      <w:r>
        <w:rPr>
          <w:b/>
          <w:color w:val="000000"/>
          <w:sz w:val="32"/>
          <w:szCs w:val="32"/>
        </w:rPr>
      </w:r>
      <w:r/>
    </w:p>
    <w:p>
      <w:pPr>
        <w:pStyle w:val="1049"/>
        <w:rPr>
          <w:b/>
          <w:color w:val="000000"/>
        </w:rPr>
      </w:pPr>
      <w:r>
        <w:rPr>
          <w:b/>
          <w:color w:val="000000"/>
          <w:spacing w:val="20"/>
          <w:sz w:val="32"/>
          <w:szCs w:val="32"/>
        </w:rPr>
        <w:br w:type="page" w:clear="all"/>
      </w:r>
      <w:r>
        <w:rPr>
          <w:b/>
          <w:color w:val="000000"/>
        </w:rPr>
      </w:r>
      <w:r/>
    </w:p>
    <w:p>
      <w:pPr>
        <w:pStyle w:val="1049"/>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105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49"/>
        <w:jc w:val="center"/>
        <w:spacing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63"/>
        <w:ind w:firstLine="480"/>
        <w:spacing w:line="460" w:lineRule="exact"/>
        <w:rPr>
          <w:rFonts w:ascii="Times New Roman" w:hAnsi="Times New Roman" w:eastAsia="宋体" w:cs="Times New Roman"/>
          <w:b w:val="0"/>
          <w:bCs/>
          <w:color w:val="000000"/>
          <w:sz w:val="24"/>
          <w:szCs w:val="20"/>
          <w:u w:val="none"/>
          <w:lang w:val="en-US" w:eastAsia="zh-CN" w:bidi="ar-SA"/>
        </w:rPr>
      </w:pPr>
      <w:r>
        <w:rPr>
          <w:rFonts w:hint="eastAsia"/>
          <w:color w:val="000000"/>
        </w:rPr>
        <w:t xml:space="preserve">致：</w:t>
      </w:r>
      <w:r>
        <w:rPr>
          <w:rFonts w:hint="eastAsia" w:ascii="Times New Roman" w:hAnsi="Times New Roman" w:eastAsia="宋体"/>
          <w:sz w:val="24"/>
        </w:rPr>
        <w:t xml:space="preserve">江苏骏通建设项目管理咨询有限公司</w:t>
      </w:r>
      <w:r>
        <w:rPr>
          <w:rFonts w:hint="eastAsia" w:ascii="Times New Roman" w:hAnsi="Times New Roman" w:eastAsia="宋体" w:cs="Times New Roman"/>
          <w:b w:val="0"/>
          <w:bCs/>
          <w:color w:val="000000"/>
          <w:sz w:val="24"/>
          <w:szCs w:val="20"/>
          <w:u w:val="none"/>
          <w:lang w:val="en-US" w:eastAsia="zh-CN" w:bidi="ar-SA"/>
        </w:rPr>
        <w:t xml:space="preserve"> </w:t>
      </w:r>
      <w:r>
        <w:rPr>
          <w:rFonts w:ascii="Times New Roman" w:hAnsi="Times New Roman" w:eastAsia="宋体" w:cs="Times New Roman"/>
          <w:b w:val="0"/>
          <w:bCs/>
          <w:color w:val="000000"/>
          <w:sz w:val="24"/>
          <w:szCs w:val="20"/>
          <w:u w:val="none"/>
          <w:lang w:val="en-US" w:eastAsia="zh-CN" w:bidi="ar-SA"/>
        </w:rPr>
      </w:r>
      <w:r/>
    </w:p>
    <w:p>
      <w:pPr>
        <w:pStyle w:val="1063"/>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63"/>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63"/>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63"/>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63"/>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63"/>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63"/>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63"/>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63"/>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63"/>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63"/>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63"/>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63"/>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63"/>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63"/>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63"/>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63"/>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63"/>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63"/>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63"/>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w:t>
      </w:r>
      <w:r>
        <w:rPr>
          <w:rFonts w:hint="eastAsia"/>
          <w:color w:val="000000"/>
          <w:lang w:eastAsia="zh-CN"/>
        </w:rPr>
        <w:t xml:space="preserve">中华人民共和国政府采购法</w:t>
      </w:r>
      <w:r>
        <w:rPr>
          <w:color w:val="000000"/>
        </w:rPr>
        <w:t xml:space="preserve">》第二十二条规定的条件。</w:t>
      </w:r>
      <w:r>
        <w:rPr>
          <w:color w:val="000000"/>
        </w:rPr>
      </w:r>
      <w:r/>
    </w:p>
    <w:p>
      <w:pPr>
        <w:pStyle w:val="1063"/>
        <w:ind w:firstLine="480"/>
        <w:spacing w:line="460" w:lineRule="exact"/>
        <w:rPr>
          <w:color w:val="000000"/>
        </w:rPr>
      </w:pPr>
      <w:r>
        <w:rPr>
          <w:color w:val="000000"/>
        </w:rPr>
      </w:r>
      <w:r/>
    </w:p>
    <w:p>
      <w:pPr>
        <w:pStyle w:val="1063"/>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63"/>
        <w:ind w:firstLine="480"/>
        <w:spacing w:line="460" w:lineRule="exact"/>
        <w:rPr>
          <w:color w:val="000000"/>
        </w:rPr>
      </w:pPr>
      <w:r>
        <w:rPr>
          <w:color w:val="000000"/>
        </w:rPr>
      </w:r>
      <w:r/>
    </w:p>
    <w:p>
      <w:pPr>
        <w:pStyle w:val="1063"/>
        <w:ind w:firstLine="480"/>
        <w:spacing w:line="460" w:lineRule="exact"/>
        <w:rPr>
          <w:color w:val="000000"/>
        </w:rPr>
      </w:pPr>
      <w:r>
        <w:rPr>
          <w:color w:val="000000"/>
        </w:rPr>
      </w:r>
      <w:r/>
    </w:p>
    <w:p>
      <w:pPr>
        <w:pStyle w:val="1063"/>
        <w:ind w:firstLine="480"/>
        <w:spacing w:line="460" w:lineRule="exact"/>
        <w:rPr>
          <w:color w:val="000000"/>
        </w:rPr>
      </w:pPr>
      <w:r>
        <w:rPr>
          <w:rFonts w:hint="eastAsia"/>
          <w:color w:val="000000"/>
        </w:rPr>
        <w:t xml:space="preserve">                                            供应商：（加盖公章）</w:t>
      </w:r>
      <w:r>
        <w:rPr>
          <w:color w:val="000000"/>
        </w:rPr>
      </w:r>
      <w:r/>
    </w:p>
    <w:p>
      <w:pPr>
        <w:pStyle w:val="1063"/>
        <w:ind w:firstLine="480"/>
        <w:spacing w:line="460" w:lineRule="exact"/>
        <w:rPr>
          <w:color w:val="000000"/>
        </w:rPr>
      </w:pPr>
      <w:r>
        <w:rPr>
          <w:rFonts w:hint="eastAsia"/>
          <w:color w:val="000000"/>
        </w:rPr>
        <w:t xml:space="preserve">                                           法定代表人（或单位负责人）签字或盖章：</w:t>
      </w:r>
      <w:r>
        <w:rPr>
          <w:color w:val="000000"/>
        </w:rPr>
      </w:r>
      <w:r/>
    </w:p>
    <w:p>
      <w:pPr>
        <w:pStyle w:val="1063"/>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49"/>
        <w:spacing w:line="360" w:lineRule="auto"/>
        <w:rPr>
          <w:rFonts w:hint="eastAsia"/>
          <w:color w:val="000000"/>
          <w:sz w:val="24"/>
        </w:rPr>
      </w:pPr>
      <w:r>
        <w:rPr>
          <w:rFonts w:hint="eastAsia"/>
          <w:color w:val="000000"/>
          <w:sz w:val="24"/>
        </w:rPr>
      </w:r>
      <w:r/>
    </w:p>
    <w:p>
      <w:pPr>
        <w:pStyle w:val="1049"/>
        <w:spacing w:line="360" w:lineRule="auto"/>
        <w:rPr>
          <w:rFonts w:hint="eastAsia"/>
          <w:color w:val="000000"/>
          <w:sz w:val="24"/>
        </w:rPr>
      </w:pPr>
      <w:r>
        <w:rPr>
          <w:rFonts w:hint="eastAsia"/>
          <w:color w:val="000000"/>
          <w:sz w:val="24"/>
        </w:rPr>
      </w:r>
      <w:r/>
    </w:p>
    <w:p>
      <w:pPr>
        <w:pStyle w:val="1049"/>
        <w:spacing w:line="360" w:lineRule="auto"/>
        <w:rPr>
          <w:rFonts w:hint="eastAsia"/>
          <w:color w:val="000000"/>
          <w:sz w:val="24"/>
        </w:rPr>
      </w:pPr>
      <w:r>
        <w:rPr>
          <w:rFonts w:hint="eastAsia"/>
          <w:color w:val="000000"/>
          <w:sz w:val="24"/>
        </w:rPr>
      </w:r>
      <w:r/>
    </w:p>
    <w:p>
      <w:pPr>
        <w:pStyle w:val="1049"/>
        <w:spacing w:line="360" w:lineRule="auto"/>
        <w:rPr>
          <w:color w:val="000000"/>
          <w:sz w:val="24"/>
        </w:rPr>
      </w:pPr>
      <w:r>
        <w:rPr>
          <w:color w:val="000000"/>
          <w:sz w:val="24"/>
        </w:rPr>
        <w:t xml:space="preserve">说明：</w:t>
      </w:r>
      <w:r>
        <w:rPr>
          <w:rFonts w:hint="eastAsia"/>
          <w:color w:val="000000"/>
          <w:sz w:val="24"/>
        </w:rPr>
        <w:t xml:space="preserve">供应商承诺不实的，依据《</w:t>
      </w:r>
      <w:r>
        <w:rPr>
          <w:rFonts w:hint="eastAsia"/>
          <w:color w:val="000000"/>
          <w:sz w:val="24"/>
          <w:lang w:eastAsia="zh-CN"/>
        </w:rPr>
        <w:t xml:space="preserve">中华人民共和国政府采购法</w:t>
      </w:r>
      <w:r>
        <w:rPr>
          <w:rFonts w:hint="eastAsia"/>
          <w:color w:val="000000"/>
          <w:sz w:val="24"/>
        </w:rPr>
        <w:t xml:space="preserve">》第七十七条“提供虚假材料谋取中标、成交的”有关规定予以处理</w:t>
      </w:r>
      <w:r>
        <w:rPr>
          <w:color w:val="000000"/>
          <w:sz w:val="24"/>
        </w:rPr>
        <w:t xml:space="preserve">。</w:t>
      </w:r>
      <w:r>
        <w:rPr>
          <w:color w:val="000000"/>
          <w:sz w:val="24"/>
        </w:rPr>
      </w:r>
      <w:r/>
    </w:p>
    <w:p>
      <w:pPr>
        <w:pStyle w:val="1049"/>
        <w:spacing w:line="360" w:lineRule="auto"/>
        <w:tabs>
          <w:tab w:val="left" w:pos="5580" w:leader="none"/>
        </w:tabs>
        <w:rPr>
          <w:color w:val="000000"/>
          <w:sz w:val="24"/>
        </w:rPr>
        <w:sectPr>
          <w:footnotePr/>
          <w:endnotePr/>
          <w:type w:val="nextPage"/>
          <w:pgSz w:w="11907" w:h="16840" w:orient="portrait"/>
          <w:pgMar w:top="1418" w:right="1134" w:bottom="1418" w:left="1134" w:header="851" w:footer="851" w:gutter="0"/>
          <w:cols w:num="1" w:sep="0" w:space="1701" w:equalWidth="1"/>
          <w:docGrid w:linePitch="360"/>
        </w:sectPr>
      </w:pPr>
      <w:r>
        <w:rPr>
          <w:color w:val="000000"/>
          <w:sz w:val="24"/>
        </w:rPr>
      </w:r>
      <w:r/>
    </w:p>
    <w:p>
      <w:pPr>
        <w:pStyle w:val="1049"/>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049"/>
        <w:spacing w:line="360" w:lineRule="auto"/>
        <w:rPr>
          <w:rFonts w:ascii="宋体" w:hAnsi="宋体" w:eastAsia="宋体" w:cs="宋体"/>
          <w:b/>
          <w:color w:val="000000"/>
          <w:sz w:val="24"/>
          <w:szCs w:val="24"/>
          <w:highlight w:val="none"/>
          <w:lang w:val="en-US" w:eastAsia="zh-CN"/>
        </w:rPr>
        <w:outlineLvl w:val="2"/>
      </w:pPr>
      <w:r>
        <w:rPr>
          <w:rFonts w:hint="eastAsia" w:ascii="宋体" w:hAnsi="宋体" w:cs="宋体"/>
          <w:b/>
          <w:color w:val="000000"/>
          <w:sz w:val="24"/>
          <w:szCs w:val="24"/>
          <w:highlight w:val="none"/>
        </w:rPr>
        <w:t xml:space="preserve">2 落实政府采购政策需满足的资格要求</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如有）</w:t>
      </w:r>
      <w:r>
        <w:rPr>
          <w:rFonts w:ascii="宋体" w:hAnsi="宋体" w:eastAsia="宋体" w:cs="宋体"/>
          <w:b/>
          <w:color w:val="000000"/>
          <w:sz w:val="24"/>
          <w:szCs w:val="24"/>
          <w:highlight w:val="none"/>
          <w:lang w:val="en-US" w:eastAsia="zh-CN"/>
        </w:rPr>
      </w:r>
      <w:r/>
    </w:p>
    <w:p>
      <w:pPr>
        <w:pStyle w:val="1049"/>
        <w:jc w:val="left"/>
        <w:spacing w:line="240" w:lineRule="auto"/>
        <w:widowControl/>
        <w:rPr>
          <w:color w:val="000000"/>
          <w:sz w:val="24"/>
          <w:szCs w:val="20"/>
        </w:rPr>
        <w:sectPr>
          <w:footnotePr/>
          <w:endnotePr/>
          <w:type w:val="nextPage"/>
          <w:pgSz w:w="11907" w:h="16840" w:orient="portrait"/>
          <w:pgMar w:top="1417" w:right="1134" w:bottom="1417" w:left="1134" w:header="851" w:footer="851" w:gutter="0"/>
          <w:cols w:num="1" w:sep="0" w:space="1701" w:equalWidth="1"/>
          <w:docGrid w:linePitch="360"/>
        </w:sectPr>
      </w:pPr>
      <w:r>
        <w:rPr>
          <w:color w:val="000000"/>
          <w:sz w:val="24"/>
          <w:szCs w:val="20"/>
        </w:rPr>
      </w:r>
      <w:r/>
    </w:p>
    <w:p>
      <w:pPr>
        <w:pStyle w:val="1049"/>
        <w:jc w:val="left"/>
        <w:spacing w:line="240" w:lineRule="auto"/>
        <w:widowControl/>
        <w:rPr>
          <w:color w:val="000000"/>
          <w:sz w:val="24"/>
          <w:szCs w:val="20"/>
        </w:rPr>
      </w:pPr>
      <w:r>
        <w:rPr>
          <w:color w:val="000000"/>
          <w:sz w:val="24"/>
          <w:szCs w:val="20"/>
        </w:rPr>
        <w:t xml:space="preserve">2-3</w:t>
      </w:r>
      <w:r>
        <w:rPr>
          <w:color w:val="000000"/>
          <w:sz w:val="24"/>
        </w:rPr>
        <w:t xml:space="preserve">其它落实政府采购政策的资格要求</w:t>
      </w:r>
      <w:r>
        <w:rPr>
          <w:color w:val="000000"/>
          <w:sz w:val="24"/>
          <w:szCs w:val="20"/>
        </w:rPr>
        <w:t xml:space="preserve">（如有）</w:t>
      </w:r>
      <w:r>
        <w:rPr>
          <w:color w:val="000000"/>
          <w:sz w:val="24"/>
          <w:szCs w:val="20"/>
        </w:rPr>
      </w:r>
      <w:r/>
    </w:p>
    <w:p>
      <w:pPr>
        <w:pStyle w:val="1049"/>
        <w:jc w:val="left"/>
        <w:spacing w:line="240" w:lineRule="auto"/>
        <w:widowControl/>
        <w:rPr>
          <w:color w:val="000000"/>
          <w:sz w:val="24"/>
          <w:szCs w:val="20"/>
        </w:rPr>
      </w:pPr>
      <w:r>
        <w:rPr>
          <w:color w:val="000000"/>
          <w:sz w:val="24"/>
          <w:szCs w:val="20"/>
        </w:rPr>
        <w:t xml:space="preserve">3 </w:t>
      </w:r>
      <w:r>
        <w:rPr>
          <w:color w:val="000000"/>
          <w:sz w:val="24"/>
        </w:rPr>
        <w:t xml:space="preserve">本项目的特定资格要求</w:t>
      </w:r>
      <w:r>
        <w:rPr>
          <w:color w:val="000000"/>
          <w:sz w:val="24"/>
          <w:szCs w:val="20"/>
        </w:rPr>
      </w:r>
      <w:r/>
    </w:p>
    <w:p>
      <w:pPr>
        <w:pStyle w:val="1049"/>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ff"/>
          <w:sz w:val="24"/>
          <w:u w:val="single"/>
          <w:lang w:val="en-US" w:eastAsia="zh-CN"/>
        </w:rPr>
      </w:pPr>
      <w:r>
        <w:rPr>
          <w:color w:val="000000"/>
          <w:sz w:val="24"/>
          <w:szCs w:val="20"/>
        </w:rPr>
        <w:t xml:space="preserve">3-2其他特定资格要求</w:t>
      </w:r>
      <w:bookmarkStart w:id="675" w:name="_Toc305158825"/>
      <w:r/>
      <w:bookmarkStart w:id="676" w:name="_Toc195842922"/>
      <w:r/>
      <w:bookmarkStart w:id="677" w:name="_Toc226309801"/>
      <w:r/>
      <w:bookmarkStart w:id="678" w:name="_Toc226337253"/>
      <w:r/>
      <w:bookmarkStart w:id="679" w:name="_Toc305158899"/>
      <w:r/>
      <w:bookmarkStart w:id="680" w:name="_Toc480942350"/>
      <w:r/>
      <w:bookmarkStart w:id="681" w:name="_Ref467988705"/>
      <w:r/>
      <w:bookmarkStart w:id="682" w:name="_Toc150774762"/>
      <w:r/>
      <w:bookmarkStart w:id="683" w:name="_Toc226965747"/>
      <w:r/>
      <w:bookmarkStart w:id="684" w:name="_Toc265228395"/>
      <w:r/>
      <w:bookmarkStart w:id="685" w:name="_Toc127151557"/>
      <w:r/>
      <w:bookmarkStart w:id="686" w:name="_Toc142311059"/>
      <w:r/>
      <w:bookmarkStart w:id="687" w:name="_Toc520356218"/>
      <w:r/>
      <w:bookmarkStart w:id="688" w:name="_Toc150480795"/>
      <w:r/>
      <w:bookmarkStart w:id="689" w:name="_Toc264969247"/>
      <w:r/>
      <w:bookmarkStart w:id="690" w:name="_Toc226965830"/>
      <w:r>
        <w:rPr>
          <w:rFonts w:hint="eastAsia"/>
          <w:color w:val="000000"/>
          <w:sz w:val="24"/>
          <w:szCs w:val="20"/>
          <w:lang w:eastAsia="zh-CN"/>
        </w:rPr>
        <w:t xml:space="preserve">：</w:t>
      </w:r>
      <w:r>
        <w:rPr>
          <w:rFonts w:hint="eastAsia" w:ascii="Times New Roman" w:hAnsi="Times New Roman" w:eastAsia="宋体" w:cs="Times New Roman"/>
          <w:color w:val="0000ff"/>
          <w:sz w:val="24"/>
          <w:lang w:val="en-US" w:eastAsia="zh-CN"/>
        </w:rPr>
        <w:t xml:space="preserve">响应供应商需具有自然资源主管部门颁发的测绘乙级及以上资质证书。</w:t>
      </w:r>
      <w:r>
        <w:rPr>
          <w:rFonts w:hint="eastAsia" w:ascii="Times New Roman" w:hAnsi="Times New Roman" w:eastAsia="宋体" w:cs="Times New Roman"/>
          <w:color w:val="0000ff"/>
          <w:sz w:val="24"/>
          <w:u w:val="single"/>
          <w:lang w:val="en-US" w:eastAsia="zh-CN"/>
        </w:rPr>
      </w:r>
      <w:r/>
    </w:p>
    <w:p>
      <w:pPr>
        <w:pStyle w:val="1049"/>
        <w:spacing w:line="240" w:lineRule="auto"/>
        <w:rPr>
          <w:rFonts w:hint="eastAsia"/>
          <w:color w:val="000000"/>
          <w:sz w:val="24"/>
          <w:szCs w:val="20"/>
          <w:lang w:val="en-US" w:eastAsia="zh-CN"/>
        </w:rPr>
        <w:sectPr>
          <w:footnotePr/>
          <w:endnotePr/>
          <w:type w:val="nextPage"/>
          <w:pgSz w:w="11907" w:h="16840" w:orient="portrait"/>
          <w:pgMar w:top="1417" w:right="1134" w:bottom="1417" w:left="1134" w:header="851" w:footer="851" w:gutter="0"/>
          <w:cols w:num="1" w:sep="0" w:space="1701" w:equalWidth="1"/>
          <w:docGrid w:linePitch="360"/>
        </w:sectPr>
        <w:outlineLvl w:val="2"/>
      </w:pPr>
      <w:r>
        <w:rPr>
          <w:rFonts w:hint="eastAsia"/>
          <w:color w:val="000000"/>
          <w:sz w:val="24"/>
          <w:szCs w:val="20"/>
          <w:lang w:val="en-US" w:eastAsia="zh-CN"/>
        </w:rPr>
      </w:r>
      <w:r/>
    </w:p>
    <w:p>
      <w:pPr>
        <w:pStyle w:val="1049"/>
        <w:spacing w:line="360" w:lineRule="auto"/>
        <w:rPr>
          <w:rFonts w:ascii="宋体" w:hAnsi="宋体" w:eastAsia="宋体" w:cs="宋体"/>
          <w:b/>
          <w:color w:val="000000"/>
          <w:sz w:val="24"/>
          <w:szCs w:val="24"/>
          <w:highlight w:val="none"/>
          <w:lang w:val="en-US" w:eastAsia="zh-CN"/>
        </w:rPr>
        <w:outlineLvl w:val="2"/>
      </w:pPr>
      <w:r>
        <w:rPr>
          <w:rFonts w:hint="eastAsia" w:ascii="宋体" w:hAnsi="宋体" w:eastAsia="宋体" w:cs="Times New Roman"/>
          <w:b/>
          <w:color w:val="000000"/>
          <w:sz w:val="24"/>
          <w:szCs w:val="24"/>
          <w:highlight w:val="none"/>
        </w:rPr>
        <w:t xml:space="preserve">中小企业声明函</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t xml:space="preserve">如有）</w:t>
      </w:r>
      <w:r>
        <w:rPr>
          <w:rFonts w:ascii="宋体" w:hAnsi="宋体" w:eastAsia="宋体" w:cs="宋体"/>
          <w:b/>
          <w:color w:val="000000"/>
          <w:sz w:val="24"/>
          <w:szCs w:val="24"/>
          <w:highlight w:val="none"/>
          <w:lang w:val="en-US" w:eastAsia="zh-CN"/>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（1）如本项目（包）不专门面向中小企业预留采购份额，资格证明文件部分无需提供《中小企业声明函》。</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（2）如本项目（包）专门面向中小/小微企业采购，须提供《中小企业声明函》（实质性格式）。</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3）对于多标的的采购项目，投标人应充分、准确地了解所投产品制造企业信息。对相关情况了解不清楚的，不建议填报本声明函。</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color w:val="000000"/>
          <w:sz w:val="24"/>
          <w:szCs w:val="24"/>
          <w:highlight w:val="none"/>
        </w:rPr>
      </w:r>
      <w:r/>
    </w:p>
    <w:p>
      <w:pPr>
        <w:pStyle w:val="1049"/>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（工信部网址：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"http://202.106.120.146/baosong/appweb/orgScale.html" </w:instrText>
      </w:r>
      <w:r>
        <w:rPr>
          <w:rFonts w:hint="eastAsia" w:ascii="宋体" w:hAnsi="宋体" w:eastAsia="宋体" w:cs="宋体"/>
          <w:color w:val="000000"/>
          <w:sz w:val="24"/>
          <w:szCs w:val="24"/>
          <w:highlight w:val="none"/>
        </w:rPr>
        <w:fldChar w:fldCharType="separate"/>
      </w:r>
      <w:r>
        <w:rPr>
          <w:rStyle w:val="1136"/>
          <w:rFonts w:hint="eastAsia" w:ascii="宋体" w:hAnsi="宋体" w:eastAsia="宋体" w:cs="宋体"/>
          <w:color w:val="000000"/>
          <w:sz w:val="24"/>
          <w:szCs w:val="24"/>
          <w:highlight w:val="none"/>
        </w:rPr>
        <w:t xml:space="preserve">http://202.106.120.146/baosong/appweb/orgScale.html</w:t>
      </w:r>
      <w:r>
        <w:rPr>
          <w:rStyle w:val="1136"/>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r>
      <w:r/>
    </w:p>
    <w:p>
      <w:pPr>
        <w:pStyle w:val="1049"/>
        <w:jc w:val="center"/>
        <w:spacing w:before="240" w:after="240" w:line="360" w:lineRule="auto"/>
        <w:rPr>
          <w:rFonts w:ascii="Times New Roman" w:hAnsi="Times New Roman" w:eastAsia="宋体" w:cs="Times New Roman"/>
          <w:b/>
          <w:color w:val="000000"/>
          <w:sz w:val="36"/>
          <w:szCs w:val="36"/>
          <w:highlight w:val="none"/>
        </w:rPr>
      </w:pPr>
      <w:r>
        <w:rPr>
          <w:rFonts w:hint="eastAsia" w:ascii="Times New Roman" w:hAnsi="Times New Roman" w:eastAsia="宋体" w:cs="宋体"/>
          <w:b/>
          <w:bCs/>
          <w:color w:val="000000"/>
          <w:sz w:val="36"/>
          <w:szCs w:val="36"/>
          <w:highlight w:val="none"/>
          <w:lang w:bidi="ar"/>
        </w:rPr>
        <w:t xml:space="preserve">中小企业声明函（服务）格式</w:t>
      </w:r>
      <w:r>
        <w:rPr>
          <w:rFonts w:ascii="Times New Roman" w:hAnsi="Times New Roman" w:eastAsia="宋体" w:cs="Times New Roman"/>
          <w:b/>
          <w:color w:val="000000"/>
          <w:sz w:val="36"/>
          <w:szCs w:val="36"/>
          <w:highlight w:val="none"/>
        </w:rPr>
      </w:r>
      <w:r/>
    </w:p>
    <w:p>
      <w:pPr>
        <w:pStyle w:val="1049"/>
        <w:ind w:left="220" w:right="415" w:firstLine="64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本公司（联合体）郑重声明，根据《政府采购促进中小企业发展管理办法》（财库﹝2020﹞46号）的规定，本公司（联合体）参加</w:t>
      </w:r>
      <w:r>
        <w:rPr>
          <w:rFonts w:hint="eastAsia" w:ascii="宋体" w:hAnsi="宋体" w:eastAsia="宋体" w:cs="宋体"/>
          <w:iCs/>
          <w:color w:val="000000"/>
          <w:sz w:val="24"/>
          <w:szCs w:val="24"/>
          <w:highlight w:val="none"/>
          <w:u w:val="single"/>
          <w:lang w:bidi="ar"/>
        </w:rPr>
        <w:t xml:space="preserve">（单位名称）</w:t>
      </w:r>
      <w:r>
        <w:rPr>
          <w:rFonts w:hint="eastAsia" w:ascii="宋体" w:hAnsi="宋体" w:eastAsia="宋体" w:cs="宋体"/>
          <w:iCs/>
          <w:color w:val="000000"/>
          <w:sz w:val="24"/>
          <w:szCs w:val="24"/>
          <w:highlight w:val="none"/>
          <w:lang w:bidi="ar"/>
        </w:rPr>
        <w:t xml:space="preserve">的</w:t>
      </w:r>
      <w:r>
        <w:rPr>
          <w:rFonts w:hint="eastAsia" w:ascii="宋体" w:hAnsi="宋体" w:eastAsia="宋体" w:cs="宋体"/>
          <w:iCs/>
          <w:color w:val="000000"/>
          <w:sz w:val="24"/>
          <w:szCs w:val="24"/>
          <w:highlight w:val="none"/>
          <w:u w:val="single"/>
          <w:lang w:bidi="ar"/>
        </w:rPr>
        <w:t xml:space="preserve">（项目名称）</w:t>
      </w:r>
      <w:r>
        <w:rPr>
          <w:rFonts w:hint="eastAsia" w:ascii="宋体" w:hAnsi="宋体" w:eastAsia="宋体" w:cs="宋体"/>
          <w:color w:val="000000"/>
          <w:sz w:val="24"/>
          <w:szCs w:val="24"/>
          <w:highlight w:val="none"/>
          <w:lang w:bidi="ar"/>
        </w:rPr>
        <w:t xml:space="preserve">采购活动，</w:t>
      </w:r>
      <w:r>
        <w:rPr>
          <w:rFonts w:hint="eastAsia" w:ascii="宋体" w:hAnsi="宋体" w:eastAsia="宋体" w:cs="宋体"/>
          <w:color w:val="000000"/>
          <w:spacing w:val="6"/>
          <w:sz w:val="24"/>
          <w:szCs w:val="24"/>
          <w:highlight w:val="none"/>
        </w:rPr>
        <w:t xml:space="preserve">服务全部由符合政策要求的中小企业承接</w:t>
      </w:r>
      <w:r>
        <w:rPr>
          <w:rFonts w:hint="eastAsia" w:ascii="宋体" w:hAnsi="宋体" w:eastAsia="宋体" w:cs="宋体"/>
          <w:color w:val="000000"/>
          <w:sz w:val="24"/>
          <w:szCs w:val="24"/>
          <w:highlight w:val="none"/>
          <w:lang w:bidi="ar"/>
        </w:rPr>
        <w:t xml:space="preserve">。相关企业（含联合体中的中小企业、签订分包意向协议的中小企业）的具体情况如下：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49"/>
        <w:numPr>
          <w:ilvl w:val="0"/>
          <w:numId w:val="20"/>
        </w:numPr>
        <w:ind w:right="169" w:firstLine="646"/>
        <w:jc w:val="left"/>
        <w:spacing w:line="400" w:lineRule="exact"/>
        <w:tabs>
          <w:tab w:val="left" w:pos="1183" w:leader="none"/>
          <w:tab w:val="left" w:pos="1484" w:leader="none"/>
          <w:tab w:val="left" w:pos="4662" w:leader="none"/>
          <w:tab w:val="left" w:pos="6903" w:leader="none"/>
        </w:tabs>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u w:val="single"/>
          <w:lang w:bidi="ar"/>
        </w:rPr>
        <w:t xml:space="preserve">（标的名称）</w:t>
      </w:r>
      <w:r>
        <w:rPr>
          <w:rFonts w:hint="eastAsia" w:ascii="宋体" w:hAnsi="宋体" w:eastAsia="宋体" w:cs="宋体"/>
          <w:iCs/>
          <w:color w:val="000000"/>
          <w:sz w:val="24"/>
          <w:szCs w:val="24"/>
          <w:highlight w:val="none"/>
          <w:lang w:bidi="ar"/>
        </w:rPr>
        <w:t xml:space="preserve">，属于（</w:t>
      </w:r>
      <w:r>
        <w:rPr>
          <w:rFonts w:hint="eastAsia" w:ascii="宋体" w:hAnsi="宋体" w:eastAsia="宋体" w:cs="宋体"/>
          <w:iCs/>
          <w:color w:val="000000"/>
          <w:sz w:val="24"/>
          <w:szCs w:val="24"/>
          <w:highlight w:val="none"/>
          <w:u w:val="single"/>
          <w:lang w:bidi="ar"/>
        </w:rPr>
        <w:t xml:space="preserve">采购文件中明确的所属行业）行业</w:t>
      </w:r>
      <w:r>
        <w:rPr>
          <w:rFonts w:hint="eastAsia" w:ascii="宋体" w:hAnsi="宋体" w:eastAsia="宋体" w:cs="宋体"/>
          <w:iCs/>
          <w:color w:val="000000"/>
          <w:sz w:val="24"/>
          <w:szCs w:val="24"/>
          <w:highlight w:val="none"/>
          <w:lang w:bidi="ar"/>
        </w:rPr>
        <w:t xml:space="preserve">；承接企业为</w:t>
      </w:r>
      <w:r>
        <w:rPr>
          <w:rFonts w:hint="eastAsia" w:ascii="宋体" w:hAnsi="宋体" w:eastAsia="宋体" w:cs="宋体"/>
          <w:iCs/>
          <w:color w:val="000000"/>
          <w:sz w:val="24"/>
          <w:szCs w:val="24"/>
          <w:highlight w:val="none"/>
          <w:u w:val="single"/>
          <w:lang w:bidi="ar"/>
        </w:rPr>
        <w:t xml:space="preserve">（企业名称）</w:t>
      </w:r>
      <w:r>
        <w:rPr>
          <w:rFonts w:hint="eastAsia" w:ascii="宋体" w:hAnsi="宋体" w:eastAsia="宋体" w:cs="宋体"/>
          <w:iCs/>
          <w:color w:val="000000"/>
          <w:sz w:val="24"/>
          <w:szCs w:val="24"/>
          <w:highlight w:val="none"/>
          <w:lang w:bidi="ar"/>
        </w:rPr>
        <w:t xml:space="preserve">，从业人员</w:t>
      </w:r>
      <w:r>
        <w:rPr>
          <w:rFonts w:hint="eastAsia" w:ascii="宋体" w:hAnsi="宋体" w:eastAsia="宋体" w:cs="宋体"/>
          <w:iCs/>
          <w:color w:val="000000"/>
          <w:sz w:val="24"/>
          <w:szCs w:val="24"/>
          <w:highlight w:val="none"/>
          <w:u w:val="single"/>
          <w:lang w:bidi="ar"/>
        </w:rPr>
        <w:tab/>
      </w:r>
      <w:r>
        <w:rPr>
          <w:rFonts w:hint="eastAsia" w:ascii="宋体" w:hAnsi="宋体" w:eastAsia="宋体" w:cs="宋体"/>
          <w:iCs/>
          <w:color w:val="000000"/>
          <w:sz w:val="24"/>
          <w:szCs w:val="24"/>
          <w:highlight w:val="none"/>
          <w:u w:val="single"/>
          <w:lang w:bidi="ar"/>
        </w:rPr>
        <w:t xml:space="preserve">   </w:t>
      </w:r>
      <w:r>
        <w:rPr>
          <w:rFonts w:hint="eastAsia" w:ascii="宋体" w:hAnsi="宋体" w:eastAsia="宋体" w:cs="宋体"/>
          <w:iCs/>
          <w:color w:val="000000"/>
          <w:sz w:val="24"/>
          <w:szCs w:val="24"/>
          <w:highlight w:val="none"/>
          <w:lang w:bidi="ar"/>
        </w:rPr>
        <w:t xml:space="preserve">人，营业收入为</w:t>
      </w:r>
      <w:r>
        <w:rPr>
          <w:rFonts w:hint="eastAsia" w:ascii="宋体" w:hAnsi="宋体" w:eastAsia="宋体" w:cs="宋体"/>
          <w:iCs/>
          <w:color w:val="000000"/>
          <w:sz w:val="24"/>
          <w:szCs w:val="24"/>
          <w:highlight w:val="none"/>
          <w:u w:val="single"/>
          <w:lang w:bidi="ar"/>
        </w:rPr>
        <w:t xml:space="preserve">     </w:t>
      </w:r>
      <w:r>
        <w:rPr>
          <w:rFonts w:hint="eastAsia" w:ascii="宋体" w:hAnsi="宋体" w:eastAsia="宋体" w:cs="宋体"/>
          <w:iCs/>
          <w:color w:val="000000"/>
          <w:sz w:val="24"/>
          <w:szCs w:val="24"/>
          <w:highlight w:val="none"/>
          <w:lang w:bidi="ar"/>
        </w:rPr>
        <w:t xml:space="preserve">万元，资产总额为</w:t>
      </w:r>
      <w:r>
        <w:rPr>
          <w:rFonts w:hint="eastAsia" w:ascii="宋体" w:hAnsi="宋体" w:eastAsia="宋体" w:cs="宋体"/>
          <w:iCs/>
          <w:color w:val="000000"/>
          <w:sz w:val="24"/>
          <w:szCs w:val="24"/>
          <w:highlight w:val="none"/>
          <w:u w:val="single"/>
          <w:lang w:bidi="ar"/>
        </w:rPr>
        <w:t xml:space="preserve">       </w:t>
      </w:r>
      <w:r>
        <w:rPr>
          <w:rFonts w:hint="eastAsia" w:ascii="宋体" w:hAnsi="宋体" w:eastAsia="宋体" w:cs="宋体"/>
          <w:iCs/>
          <w:color w:val="000000"/>
          <w:sz w:val="24"/>
          <w:szCs w:val="24"/>
          <w:highlight w:val="none"/>
          <w:lang w:bidi="ar"/>
        </w:rPr>
        <w:t xml:space="preserve">万元</w:t>
      </w:r>
      <w:r>
        <w:rPr>
          <w:rFonts w:hint="eastAsia" w:ascii="宋体" w:hAnsi="宋体" w:eastAsia="宋体" w:cs="宋体"/>
          <w:iCs/>
          <w:color w:val="000000"/>
          <w:sz w:val="24"/>
          <w:szCs w:val="24"/>
          <w:highlight w:val="none"/>
          <w:lang w:bidi="ar"/>
        </w:rPr>
        <w:fldChar w:fldCharType="begin"/>
      </w:r>
      <w:r>
        <w:rPr>
          <w:rFonts w:hint="eastAsia" w:ascii="宋体" w:hAnsi="宋体" w:eastAsia="宋体" w:cs="宋体"/>
          <w:iCs/>
          <w:color w:val="000000"/>
          <w:sz w:val="24"/>
          <w:szCs w:val="24"/>
          <w:highlight w:val="none"/>
          <w:lang w:bidi="ar"/>
        </w:rPr>
        <w:instrText xml:space="preserve"> HYPERLINK "file:///C:\\Users\\YHL\\Desktop\\紫荆公园相关设施安全隐患整治工程公开招标文件g（泽舟采公-2023003）.docx" \l "_bookmark0" </w:instrText>
      </w:r>
      <w:r>
        <w:rPr>
          <w:rFonts w:hint="eastAsia" w:ascii="宋体" w:hAnsi="宋体" w:eastAsia="宋体" w:cs="宋体"/>
          <w:iCs/>
          <w:color w:val="000000"/>
          <w:sz w:val="24"/>
          <w:szCs w:val="24"/>
          <w:highlight w:val="none"/>
          <w:lang w:bidi="ar"/>
        </w:rPr>
        <w:fldChar w:fldCharType="separate"/>
      </w:r>
      <w:r>
        <w:rPr>
          <w:rStyle w:val="1136"/>
          <w:rFonts w:hint="eastAsia" w:ascii="宋体" w:hAnsi="宋体" w:eastAsia="宋体" w:cs="宋体"/>
          <w:iCs/>
          <w:color w:val="000000"/>
          <w:position w:val="16"/>
          <w:sz w:val="24"/>
          <w:szCs w:val="24"/>
          <w:highlight w:val="none"/>
        </w:rPr>
        <w:t xml:space="preserve">1</w:t>
      </w:r>
      <w:r>
        <w:rPr>
          <w:rFonts w:hint="eastAsia" w:ascii="宋体" w:hAnsi="宋体" w:eastAsia="宋体" w:cs="宋体"/>
          <w:iCs/>
          <w:color w:val="000000"/>
          <w:sz w:val="24"/>
          <w:szCs w:val="24"/>
          <w:highlight w:val="none"/>
          <w:lang w:bidi="ar"/>
        </w:rPr>
        <w:fldChar w:fldCharType="end"/>
      </w:r>
      <w:r>
        <w:rPr>
          <w:rFonts w:hint="eastAsia" w:ascii="宋体" w:hAnsi="宋体" w:eastAsia="宋体" w:cs="宋体"/>
          <w:iCs/>
          <w:color w:val="000000"/>
          <w:sz w:val="24"/>
          <w:szCs w:val="24"/>
          <w:highlight w:val="none"/>
          <w:lang w:bidi="ar"/>
        </w:rPr>
        <w:t xml:space="preserve">，属于</w:t>
      </w:r>
      <w:r>
        <w:rPr>
          <w:rFonts w:hint="eastAsia" w:ascii="宋体" w:hAnsi="宋体" w:eastAsia="宋体" w:cs="宋体"/>
          <w:iCs/>
          <w:color w:val="000000"/>
          <w:sz w:val="24"/>
          <w:szCs w:val="24"/>
          <w:highlight w:val="none"/>
          <w:u w:val="single"/>
          <w:lang w:bidi="ar"/>
        </w:rPr>
        <w:t xml:space="preserve">（中型企业、小型企业、微型企业）</w:t>
      </w:r>
      <w:r>
        <w:rPr>
          <w:rFonts w:hint="eastAsia" w:ascii="宋体" w:hAnsi="宋体" w:eastAsia="宋体" w:cs="宋体"/>
          <w:iCs/>
          <w:color w:val="000000"/>
          <w:sz w:val="24"/>
          <w:szCs w:val="24"/>
          <w:highlight w:val="none"/>
          <w:lang w:bidi="ar"/>
        </w:rPr>
        <w:t xml:space="preserve">；</w:t>
      </w:r>
      <w:r>
        <w:rPr>
          <w:rFonts w:hint="eastAsia" w:ascii="宋体" w:hAnsi="宋体" w:eastAsia="宋体" w:cs="宋体"/>
          <w:iCs/>
          <w:color w:val="000000"/>
          <w:sz w:val="24"/>
          <w:szCs w:val="24"/>
          <w:highlight w:val="none"/>
        </w:rPr>
      </w:r>
      <w:r/>
    </w:p>
    <w:p>
      <w:pPr>
        <w:pStyle w:val="1049"/>
        <w:numPr>
          <w:ilvl w:val="0"/>
          <w:numId w:val="20"/>
        </w:numPr>
        <w:ind w:right="169" w:firstLine="646"/>
        <w:jc w:val="left"/>
        <w:spacing w:line="400" w:lineRule="exact"/>
        <w:tabs>
          <w:tab w:val="left" w:pos="1165" w:leader="none"/>
          <w:tab w:val="left" w:pos="1183" w:leader="none"/>
          <w:tab w:val="left" w:pos="4362" w:leader="none"/>
          <w:tab w:val="left" w:pos="6577" w:leader="none"/>
        </w:tabs>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u w:val="single"/>
          <w:lang w:bidi="ar"/>
        </w:rPr>
        <w:t xml:space="preserve">（标的名称）</w:t>
      </w:r>
      <w:r>
        <w:rPr>
          <w:rFonts w:hint="eastAsia" w:ascii="宋体" w:hAnsi="宋体" w:eastAsia="宋体" w:cs="宋体"/>
          <w:iCs/>
          <w:color w:val="000000"/>
          <w:sz w:val="24"/>
          <w:szCs w:val="24"/>
          <w:highlight w:val="none"/>
          <w:lang w:bidi="ar"/>
        </w:rPr>
        <w:t xml:space="preserve">，属于（</w:t>
      </w:r>
      <w:r>
        <w:rPr>
          <w:rFonts w:hint="eastAsia" w:ascii="宋体" w:hAnsi="宋体" w:eastAsia="宋体" w:cs="宋体"/>
          <w:iCs/>
          <w:color w:val="000000"/>
          <w:sz w:val="24"/>
          <w:szCs w:val="24"/>
          <w:highlight w:val="none"/>
          <w:u w:val="single"/>
          <w:lang w:bidi="ar"/>
        </w:rPr>
        <w:t xml:space="preserve">采购文件中明确的所属行业）行业</w:t>
      </w:r>
      <w:r>
        <w:rPr>
          <w:rFonts w:hint="eastAsia" w:ascii="宋体" w:hAnsi="宋体" w:eastAsia="宋体" w:cs="宋体"/>
          <w:iCs/>
          <w:color w:val="000000"/>
          <w:sz w:val="24"/>
          <w:szCs w:val="24"/>
          <w:highlight w:val="none"/>
          <w:lang w:bidi="ar"/>
        </w:rPr>
        <w:t xml:space="preserve">；承接企业为</w:t>
      </w:r>
      <w:r>
        <w:rPr>
          <w:rFonts w:hint="eastAsia" w:ascii="宋体" w:hAnsi="宋体" w:eastAsia="宋体" w:cs="宋体"/>
          <w:iCs/>
          <w:color w:val="000000"/>
          <w:sz w:val="24"/>
          <w:szCs w:val="24"/>
          <w:highlight w:val="none"/>
          <w:u w:val="single"/>
          <w:lang w:bidi="ar"/>
        </w:rPr>
        <w:t xml:space="preserve">（企业名称）</w:t>
      </w:r>
      <w:r>
        <w:rPr>
          <w:rFonts w:hint="eastAsia" w:ascii="宋体" w:hAnsi="宋体" w:eastAsia="宋体" w:cs="宋体"/>
          <w:iCs/>
          <w:color w:val="000000"/>
          <w:sz w:val="24"/>
          <w:szCs w:val="24"/>
          <w:highlight w:val="none"/>
          <w:lang w:bidi="ar"/>
        </w:rPr>
        <w:t xml:space="preserve">，从业人员</w:t>
      </w:r>
      <w:r>
        <w:rPr>
          <w:rFonts w:hint="eastAsia" w:ascii="宋体" w:hAnsi="宋体" w:eastAsia="宋体" w:cs="宋体"/>
          <w:iCs/>
          <w:color w:val="000000"/>
          <w:sz w:val="24"/>
          <w:szCs w:val="24"/>
          <w:highlight w:val="none"/>
          <w:u w:val="single"/>
          <w:lang w:bidi="ar"/>
        </w:rPr>
        <w:tab/>
      </w:r>
      <w:r>
        <w:rPr>
          <w:rFonts w:hint="eastAsia" w:ascii="宋体" w:hAnsi="宋体" w:eastAsia="宋体" w:cs="宋体"/>
          <w:iCs/>
          <w:color w:val="000000"/>
          <w:sz w:val="24"/>
          <w:szCs w:val="24"/>
          <w:highlight w:val="none"/>
          <w:u w:val="single"/>
          <w:lang w:bidi="ar"/>
        </w:rPr>
        <w:t xml:space="preserve">   </w:t>
      </w:r>
      <w:r>
        <w:rPr>
          <w:rFonts w:hint="eastAsia" w:ascii="宋体" w:hAnsi="宋体" w:eastAsia="宋体" w:cs="宋体"/>
          <w:iCs/>
          <w:color w:val="000000"/>
          <w:sz w:val="24"/>
          <w:szCs w:val="24"/>
          <w:highlight w:val="none"/>
          <w:lang w:bidi="ar"/>
        </w:rPr>
        <w:t xml:space="preserve">人，营业收入为</w:t>
      </w:r>
      <w:r>
        <w:rPr>
          <w:rFonts w:hint="eastAsia" w:ascii="宋体" w:hAnsi="宋体" w:eastAsia="宋体" w:cs="宋体"/>
          <w:iCs/>
          <w:color w:val="000000"/>
          <w:sz w:val="24"/>
          <w:szCs w:val="24"/>
          <w:highlight w:val="none"/>
          <w:u w:val="single"/>
          <w:lang w:bidi="ar"/>
        </w:rPr>
        <w:t xml:space="preserve">     </w:t>
      </w:r>
      <w:r>
        <w:rPr>
          <w:rFonts w:hint="eastAsia" w:ascii="宋体" w:hAnsi="宋体" w:eastAsia="宋体" w:cs="宋体"/>
          <w:iCs/>
          <w:color w:val="000000"/>
          <w:sz w:val="24"/>
          <w:szCs w:val="24"/>
          <w:highlight w:val="none"/>
          <w:lang w:bidi="ar"/>
        </w:rPr>
        <w:t xml:space="preserve">万元，资产总额为</w:t>
      </w:r>
      <w:r>
        <w:rPr>
          <w:rFonts w:hint="eastAsia" w:ascii="宋体" w:hAnsi="宋体" w:eastAsia="宋体" w:cs="宋体"/>
          <w:iCs/>
          <w:color w:val="000000"/>
          <w:sz w:val="24"/>
          <w:szCs w:val="24"/>
          <w:highlight w:val="none"/>
          <w:u w:val="single"/>
          <w:lang w:bidi="ar"/>
        </w:rPr>
        <w:t xml:space="preserve">       </w:t>
      </w:r>
      <w:r>
        <w:rPr>
          <w:rFonts w:hint="eastAsia" w:ascii="宋体" w:hAnsi="宋体" w:eastAsia="宋体" w:cs="宋体"/>
          <w:iCs/>
          <w:color w:val="000000"/>
          <w:sz w:val="24"/>
          <w:szCs w:val="24"/>
          <w:highlight w:val="none"/>
          <w:lang w:bidi="ar"/>
        </w:rPr>
        <w:t xml:space="preserve">万元，属于</w:t>
      </w:r>
      <w:r>
        <w:rPr>
          <w:rFonts w:hint="eastAsia" w:ascii="宋体" w:hAnsi="宋体" w:eastAsia="宋体" w:cs="宋体"/>
          <w:iCs/>
          <w:color w:val="000000"/>
          <w:sz w:val="24"/>
          <w:szCs w:val="24"/>
          <w:highlight w:val="none"/>
          <w:u w:val="single"/>
          <w:lang w:bidi="ar"/>
        </w:rPr>
        <w:t xml:space="preserve">（中型企业、小型企业、微型企业）</w:t>
      </w:r>
      <w:r>
        <w:rPr>
          <w:rFonts w:hint="eastAsia" w:ascii="宋体" w:hAnsi="宋体" w:eastAsia="宋体" w:cs="宋体"/>
          <w:iCs/>
          <w:color w:val="000000"/>
          <w:sz w:val="24"/>
          <w:szCs w:val="24"/>
          <w:highlight w:val="none"/>
          <w:lang w:bidi="ar"/>
        </w:rPr>
        <w:t xml:space="preserve">；</w:t>
      </w:r>
      <w:r>
        <w:rPr>
          <w:rFonts w:hint="eastAsia" w:ascii="宋体" w:hAnsi="宋体" w:eastAsia="宋体" w:cs="宋体"/>
          <w:iCs/>
          <w:color w:val="000000"/>
          <w:sz w:val="24"/>
          <w:szCs w:val="24"/>
          <w:highlight w:val="none"/>
        </w:rPr>
      </w:r>
      <w:r/>
    </w:p>
    <w:p>
      <w:pPr>
        <w:pStyle w:val="1049"/>
        <w:ind w:left="86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r>
      <w:r/>
    </w:p>
    <w:p>
      <w:pPr>
        <w:pStyle w:val="1049"/>
        <w:ind w:left="220" w:right="417" w:firstLine="64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49"/>
        <w:ind w:left="220" w:right="372" w:firstLine="645"/>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049"/>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49"/>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49"/>
        <w:ind w:right="360"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企业名称（加盖公章）：________</w:t>
      </w:r>
      <w:r>
        <w:rPr>
          <w:rFonts w:hint="eastAsia" w:ascii="宋体" w:hAnsi="宋体" w:eastAsia="宋体" w:cs="宋体"/>
          <w:color w:val="000000"/>
          <w:sz w:val="24"/>
          <w:szCs w:val="24"/>
          <w:highlight w:val="none"/>
        </w:rPr>
      </w:r>
      <w:r/>
    </w:p>
    <w:p>
      <w:pPr>
        <w:pStyle w:val="1049"/>
        <w:ind w:right="360"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日 期：________</w:t>
      </w:r>
      <w:r>
        <w:rPr>
          <w:rFonts w:hint="eastAsia" w:ascii="宋体" w:hAnsi="宋体" w:eastAsia="宋体" w:cs="宋体"/>
          <w:color w:val="000000"/>
          <w:sz w:val="24"/>
          <w:szCs w:val="24"/>
          <w:highlight w:val="none"/>
        </w:rPr>
      </w:r>
      <w:r/>
    </w:p>
    <w:p>
      <w:pPr>
        <w:pStyle w:val="1049"/>
        <w:jc w:val="lef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9"/>
              <w:jc w:val="lef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vertAlign w:val="superscript"/>
              </w:rPr>
              <w:t xml:space="preserve">1</w:t>
            </w:r>
            <w:r>
              <w:rPr>
                <w:rFonts w:ascii="Times New Roman" w:hAnsi="Times New Roman" w:eastAsia="宋体" w:cs="Times New Roman"/>
                <w:color w:val="000000"/>
                <w:sz w:val="24"/>
                <w:szCs w:val="24"/>
                <w:highlight w:val="none"/>
              </w:rPr>
              <w:t xml:space="preserve">从业人员、营业收入、资产总额填报上一年度数据，无上一年度数据的新成立企业可不填报。</w:t>
            </w:r>
            <w:r>
              <w:rPr>
                <w:rFonts w:ascii="Times New Roman" w:hAnsi="Times New Roman" w:eastAsia="宋体" w:cs="Times New Roman"/>
                <w:color w:val="000000"/>
                <w:sz w:val="24"/>
                <w:szCs w:val="24"/>
                <w:highlight w:val="none"/>
              </w:rPr>
            </w:r>
            <w:r/>
          </w:p>
        </w:tc>
      </w:tr>
    </w:tbl>
    <w:p>
      <w:pPr>
        <w:pStyle w:val="1049"/>
        <w:jc w:val="left"/>
        <w:rPr>
          <w:rFonts w:ascii="Times New Roman" w:hAnsi="Times New Roman" w:eastAsia="宋体" w:cs="Times New Roman"/>
          <w:color w:val="000000"/>
          <w:sz w:val="24"/>
          <w:szCs w:val="24"/>
          <w:highlight w:val="none"/>
          <w:vertAlign w:val="superscript"/>
        </w:rPr>
      </w:pPr>
      <w:r>
        <w:rPr>
          <w:rFonts w:ascii="Times New Roman" w:hAnsi="Times New Roman" w:eastAsia="宋体" w:cs="Times New Roman"/>
          <w:color w:val="000000"/>
          <w:sz w:val="24"/>
          <w:szCs w:val="24"/>
          <w:highlight w:val="none"/>
          <w:vertAlign w:val="superscript"/>
        </w:rPr>
      </w:r>
      <w:r/>
    </w:p>
    <w:p>
      <w:pPr>
        <w:pStyle w:val="1049"/>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4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9"/>
        <w:jc w:val="center"/>
        <w:spacing w:before="240" w:after="240" w:line="36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b/>
          <w:bCs/>
          <w:color w:val="000000"/>
          <w:sz w:val="36"/>
          <w:szCs w:val="36"/>
          <w:highlight w:val="none"/>
        </w:rPr>
        <w:t xml:space="preserve">残疾人福利性单位声明函格式</w:t>
      </w: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049"/>
        <w:ind w:firstLine="504"/>
        <w:spacing w:line="588" w:lineRule="exact"/>
        <w:rPr>
          <w:rFonts w:ascii="宋体" w:hAnsi="宋体" w:eastAsia="宋体" w:cs="Times New Roman"/>
          <w:color w:val="000000"/>
          <w:spacing w:val="6"/>
          <w:sz w:val="24"/>
          <w:szCs w:val="24"/>
          <w:highlight w:val="none"/>
        </w:rPr>
      </w:pPr>
      <w:r>
        <w:rPr>
          <w:rFonts w:ascii="宋体" w:hAnsi="宋体" w:eastAsia="宋体" w:cs="Times New Roman"/>
          <w:color w:val="000000"/>
          <w:spacing w:val="6"/>
          <w:sz w:val="24"/>
          <w:szCs w:val="24"/>
          <w:highlight w:val="none"/>
        </w:rPr>
        <w:t xml:space="preserve">本单位郑重声明，根据《财政部 民政部 中国残疾人联合会关于促进残疾人就业政府采购政策的通知》（财库</w:t>
      </w:r>
      <w:r>
        <w:rPr>
          <w:rFonts w:ascii="宋体" w:hAnsi="宋体" w:eastAsia="宋体" w:cs="Times New Roman"/>
          <w:color w:val="000000"/>
          <w:sz w:val="24"/>
          <w:szCs w:val="24"/>
          <w:highlight w:val="none"/>
        </w:rPr>
        <w:t xml:space="preserve">〔2017〕141</w:t>
      </w:r>
      <w:r>
        <w:rPr>
          <w:rFonts w:ascii="宋体" w:hAnsi="宋体" w:eastAsia="宋体" w:cs="Times New Roman"/>
          <w:color w:val="000000"/>
          <w:spacing w:val="6"/>
          <w:sz w:val="24"/>
          <w:szCs w:val="24"/>
          <w:highlight w:val="none"/>
        </w:rPr>
        <w:t xml:space="preserve">号）的规定，本单位</w:t>
      </w:r>
      <w:r>
        <w:rPr>
          <w:rFonts w:ascii="宋体" w:hAnsi="宋体" w:eastAsia="宋体" w:cs="Times New Roman"/>
          <w:b/>
          <w:color w:val="000000"/>
          <w:sz w:val="24"/>
          <w:szCs w:val="24"/>
          <w:highlight w:val="none"/>
        </w:rPr>
        <w:t xml:space="preserve">（请进行勾选）</w:t>
      </w:r>
      <w:r>
        <w:rPr>
          <w:rFonts w:ascii="宋体" w:hAnsi="宋体" w:eastAsia="宋体" w:cs="Times New Roman"/>
          <w:color w:val="000000"/>
          <w:spacing w:val="6"/>
          <w:sz w:val="24"/>
          <w:szCs w:val="24"/>
          <w:highlight w:val="none"/>
        </w:rPr>
        <w:t xml:space="preserve">：</w:t>
      </w:r>
      <w:r>
        <w:rPr>
          <w:rFonts w:ascii="宋体" w:hAnsi="宋体" w:eastAsia="宋体" w:cs="Times New Roman"/>
          <w:color w:val="000000"/>
          <w:spacing w:val="6"/>
          <w:sz w:val="24"/>
          <w:szCs w:val="24"/>
          <w:highlight w:val="none"/>
        </w:rPr>
      </w:r>
      <w:r/>
    </w:p>
    <w:p>
      <w:pPr>
        <w:pStyle w:val="1049"/>
        <w:ind w:firstLine="482"/>
        <w:spacing w:line="588" w:lineRule="exact"/>
        <w:rPr>
          <w:rFonts w:ascii="宋体" w:hAnsi="宋体" w:eastAsia="宋体" w:cs="Times New Roman"/>
          <w:b/>
          <w:color w:val="000000"/>
          <w:spacing w:val="6"/>
          <w:sz w:val="24"/>
          <w:szCs w:val="24"/>
          <w:highlight w:val="none"/>
        </w:rPr>
      </w:pPr>
      <w:r>
        <w:rPr>
          <w:rFonts w:ascii="宋体" w:hAnsi="宋体" w:eastAsia="宋体" w:cs="Times New Roman"/>
          <w:b/>
          <w:color w:val="000000"/>
          <w:sz w:val="24"/>
          <w:szCs w:val="24"/>
          <w:highlight w:val="none"/>
        </w:rPr>
        <w:t xml:space="preserve">□</w:t>
      </w:r>
      <w:r>
        <w:rPr>
          <w:rFonts w:ascii="宋体" w:hAnsi="宋体" w:eastAsia="宋体" w:cs="Times New Roman"/>
          <w:b/>
          <w:color w:val="000000"/>
          <w:spacing w:val="6"/>
          <w:sz w:val="24"/>
          <w:szCs w:val="24"/>
          <w:highlight w:val="none"/>
        </w:rPr>
        <w:t xml:space="preserve">不属于符合条件的残疾人福利性单位。</w:t>
      </w:r>
      <w:r>
        <w:rPr>
          <w:rFonts w:ascii="宋体" w:hAnsi="宋体" w:eastAsia="宋体" w:cs="Times New Roman"/>
          <w:b/>
          <w:color w:val="000000"/>
          <w:spacing w:val="6"/>
          <w:sz w:val="24"/>
          <w:szCs w:val="24"/>
          <w:highlight w:val="none"/>
        </w:rPr>
      </w:r>
      <w:r/>
    </w:p>
    <w:p>
      <w:pPr>
        <w:pStyle w:val="1049"/>
        <w:ind w:firstLine="482"/>
        <w:spacing w:line="588" w:lineRule="exact"/>
        <w:rPr>
          <w:rFonts w:ascii="宋体" w:hAnsi="宋体" w:eastAsia="宋体" w:cs="Times New Roman"/>
          <w:color w:val="000000"/>
          <w:spacing w:val="6"/>
          <w:sz w:val="24"/>
          <w:szCs w:val="24"/>
          <w:highlight w:val="none"/>
        </w:rPr>
      </w:pPr>
      <w:r>
        <w:rPr>
          <w:rFonts w:ascii="宋体" w:hAnsi="宋体" w:eastAsia="宋体" w:cs="Times New Roman"/>
          <w:b/>
          <w:color w:val="000000"/>
          <w:sz w:val="24"/>
          <w:szCs w:val="24"/>
          <w:highlight w:val="none"/>
        </w:rPr>
        <w:t xml:space="preserve">□</w:t>
      </w:r>
      <w:r>
        <w:rPr>
          <w:rFonts w:ascii="宋体" w:hAnsi="宋体" w:eastAsia="宋体" w:cs="Times New Roman"/>
          <w:b/>
          <w:color w:val="000000"/>
          <w:spacing w:val="6"/>
          <w:sz w:val="24"/>
          <w:szCs w:val="24"/>
          <w:highlight w:val="none"/>
        </w:rPr>
        <w:t xml:space="preserve">属于符合条件的残疾人福利性单位，</w:t>
      </w:r>
      <w:r>
        <w:rPr>
          <w:rFonts w:ascii="宋体" w:hAnsi="宋体" w:eastAsia="宋体" w:cs="Times New Roman"/>
          <w:color w:val="000000"/>
          <w:spacing w:val="6"/>
          <w:sz w:val="24"/>
          <w:szCs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Times New Roman"/>
          <w:color w:val="000000"/>
          <w:spacing w:val="6"/>
          <w:sz w:val="24"/>
          <w:szCs w:val="24"/>
          <w:highlight w:val="none"/>
        </w:rPr>
      </w:r>
      <w:r/>
    </w:p>
    <w:p>
      <w:pPr>
        <w:pStyle w:val="1049"/>
        <w:ind w:firstLine="446"/>
        <w:spacing w:line="588" w:lineRule="exact"/>
        <w:rPr>
          <w:rFonts w:ascii="宋体" w:hAnsi="宋体" w:eastAsia="宋体" w:cs="Times New Roman"/>
          <w:color w:val="000000"/>
          <w:spacing w:val="6"/>
          <w:sz w:val="24"/>
          <w:szCs w:val="24"/>
          <w:highlight w:val="none"/>
        </w:rPr>
      </w:pPr>
      <w:r>
        <w:rPr>
          <w:rFonts w:ascii="宋体" w:hAnsi="宋体" w:eastAsia="宋体" w:cs="Times New Roman"/>
          <w:b/>
          <w:color w:val="000000"/>
          <w:spacing w:val="6"/>
          <w:sz w:val="24"/>
          <w:szCs w:val="24"/>
          <w:highlight w:val="none"/>
        </w:rPr>
        <w:t xml:space="preserve">本单位对上述声明的真实性负责。如有虚假，将依法承担相应责任。</w:t>
      </w:r>
      <w:r>
        <w:rPr>
          <w:rFonts w:ascii="宋体" w:hAnsi="宋体" w:eastAsia="宋体" w:cs="Times New Roman"/>
          <w:color w:val="000000"/>
          <w:spacing w:val="6"/>
          <w:sz w:val="24"/>
          <w:szCs w:val="24"/>
          <w:highlight w:val="none"/>
        </w:rPr>
      </w:r>
      <w:r/>
    </w:p>
    <w:p>
      <w:pPr>
        <w:pStyle w:val="1049"/>
        <w:ind w:firstLine="444"/>
        <w:spacing w:line="588" w:lineRule="exact"/>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r>
      <w:r/>
    </w:p>
    <w:p>
      <w:pPr>
        <w:pStyle w:val="1049"/>
        <w:ind w:firstLine="444"/>
        <w:spacing w:line="588" w:lineRule="exact"/>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r>
      <w:r/>
    </w:p>
    <w:p>
      <w:pPr>
        <w:pStyle w:val="1049"/>
        <w:ind w:right="1560" w:firstLine="444"/>
        <w:jc w:val="center"/>
        <w:spacing w:line="588" w:lineRule="exact"/>
        <w:tabs>
          <w:tab w:val="left" w:pos="4860" w:leader="none"/>
        </w:tabs>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               单位名称（加盖公章）：</w:t>
      </w:r>
      <w:r>
        <w:rPr>
          <w:rFonts w:ascii="Times New Roman" w:hAnsi="Times New Roman" w:eastAsia="宋体" w:cs="Times New Roman"/>
          <w:color w:val="000000"/>
          <w:spacing w:val="6"/>
          <w:sz w:val="24"/>
          <w:szCs w:val="24"/>
          <w:highlight w:val="none"/>
        </w:rPr>
      </w:r>
      <w:r/>
    </w:p>
    <w:p>
      <w:pPr>
        <w:pStyle w:val="1049"/>
        <w:ind w:right="1560" w:firstLine="444"/>
        <w:jc w:val="center"/>
        <w:spacing w:line="588" w:lineRule="exact"/>
        <w:tabs>
          <w:tab w:val="left" w:pos="4860" w:leader="none"/>
        </w:tabs>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       日  期：</w:t>
      </w:r>
      <w:r>
        <w:rPr>
          <w:rFonts w:ascii="Times New Roman" w:hAnsi="Times New Roman" w:eastAsia="宋体" w:cs="Times New Roman"/>
          <w:color w:val="000000"/>
          <w:spacing w:val="6"/>
          <w:sz w:val="24"/>
          <w:szCs w:val="24"/>
          <w:highlight w:val="none"/>
        </w:rPr>
      </w:r>
      <w:r/>
    </w:p>
    <w:p>
      <w:pPr>
        <w:pStyle w:val="1049"/>
        <w:spacing w:line="240" w:lineRule="auto"/>
        <w:rPr>
          <w:rFonts w:ascii="Times New Roman" w:hAnsi="Times New Roman" w:eastAsia="宋体" w:cs="Times New Roman"/>
          <w:color w:val="000000"/>
          <w:sz w:val="24"/>
          <w:szCs w:val="24"/>
        </w:rPr>
        <w:outlineLvl w:val="2"/>
      </w:pPr>
      <w:r>
        <w:rPr>
          <w:rFonts w:ascii="Times New Roman" w:hAnsi="Times New Roman" w:eastAsia="宋体" w:cs="Times New Roman"/>
          <w:color w:val="000000"/>
          <w:sz w:val="24"/>
          <w:szCs w:val="24"/>
        </w:rPr>
      </w:r>
      <w:r/>
    </w:p>
    <w:p>
      <w:pPr>
        <w:pStyle w:val="1049"/>
        <w:spacing w:line="240" w:lineRule="auto"/>
        <w:rPr>
          <w:rFonts w:hint="eastAsia"/>
          <w:color w:val="000000"/>
          <w:sz w:val="24"/>
          <w:szCs w:val="20"/>
          <w:lang w:val="en-US" w:eastAsia="zh-CN"/>
        </w:rPr>
        <w:sectPr>
          <w:footnotePr/>
          <w:endnotePr/>
          <w:type w:val="nextPage"/>
          <w:pgSz w:w="11907" w:h="16840" w:orient="portrait"/>
          <w:pgMar w:top="1417" w:right="1134" w:bottom="1417" w:left="1134" w:header="851" w:footer="851" w:gutter="0"/>
          <w:cols w:num="1" w:sep="0" w:space="1701" w:equalWidth="1"/>
          <w:docGrid w:linePitch="360"/>
        </w:sectPr>
        <w:outlineLvl w:val="2"/>
      </w:pPr>
      <w:r>
        <w:rPr>
          <w:rFonts w:hint="eastAsia"/>
          <w:color w:val="000000"/>
          <w:sz w:val="24"/>
          <w:szCs w:val="20"/>
          <w:lang w:val="en-US" w:eastAsia="zh-CN"/>
        </w:rPr>
      </w:r>
      <w:r/>
    </w:p>
    <w:p>
      <w:pPr>
        <w:pStyle w:val="1049"/>
        <w:keepLines w:val="0"/>
        <w:keepNext w:val="0"/>
        <w:pageBreakBefore w:val="0"/>
        <w:spacing w:line="240" w:lineRule="auto"/>
        <w:widowControl w:val="off"/>
        <w:rPr>
          <w:color w:val="000000"/>
          <w:sz w:val="24"/>
          <w:szCs w:val="20"/>
        </w:rPr>
        <w:outlineLvl w:val="2"/>
      </w:pPr>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49"/>
        <w:spacing w:line="360" w:lineRule="auto"/>
        <w:tabs>
          <w:tab w:val="left" w:pos="5580" w:leader="none"/>
        </w:tabs>
        <w:rPr>
          <w:color w:val="000000"/>
          <w:sz w:val="24"/>
        </w:rPr>
      </w:pPr>
      <w:r>
        <w:rPr>
          <w:color w:val="000000"/>
          <w:sz w:val="24"/>
        </w:rPr>
      </w:r>
      <w:r/>
    </w:p>
    <w:p>
      <w:pPr>
        <w:pStyle w:val="1049"/>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4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49"/>
        <w:spacing w:line="360" w:lineRule="auto"/>
        <w:tabs>
          <w:tab w:val="left" w:pos="5580" w:leader="none"/>
        </w:tabs>
        <w:rPr>
          <w:color w:val="000000"/>
          <w:sz w:val="24"/>
          <w:szCs w:val="20"/>
        </w:rPr>
      </w:pPr>
      <w:r>
        <w:rPr>
          <w:color w:val="000000"/>
          <w:sz w:val="24"/>
          <w:szCs w:val="20"/>
        </w:rPr>
      </w:r>
      <w:r/>
    </w:p>
    <w:p>
      <w:pPr>
        <w:pStyle w:val="104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4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49"/>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w:t>
      </w:r>
      <w:r>
        <w:rPr>
          <w:rFonts w:hint="eastAsia"/>
          <w:color w:val="000000"/>
          <w:sz w:val="24"/>
          <w:szCs w:val="20"/>
          <w:lang w:eastAsia="zh-CN"/>
        </w:rPr>
        <w:t xml:space="preserve">天</w:t>
      </w:r>
      <w:r>
        <w:rPr>
          <w:color w:val="000000"/>
          <w:sz w:val="24"/>
          <w:szCs w:val="20"/>
        </w:rPr>
        <w:t xml:space="preserve">。</w:t>
      </w:r>
      <w:r>
        <w:rPr>
          <w:color w:val="000000"/>
          <w:sz w:val="24"/>
          <w:szCs w:val="20"/>
        </w:rPr>
      </w:r>
      <w:r/>
    </w:p>
    <w:p>
      <w:pPr>
        <w:pStyle w:val="104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4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4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4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49"/>
        <w:ind w:firstLine="480"/>
        <w:spacing w:line="360" w:lineRule="auto"/>
        <w:rPr>
          <w:rFonts w:hint="eastAsia" w:eastAsia="宋体"/>
          <w:color w:val="000000"/>
          <w:sz w:val="24"/>
          <w:lang w:val="en-US" w:eastAsia="zh-CN"/>
        </w:rPr>
      </w:pPr>
      <w:r>
        <w:rPr>
          <w:color w:val="000000"/>
          <w:sz w:val="24"/>
        </w:rPr>
        <w:t xml:space="preserve">与本响应有关的一切正式往来信函请寄：</w:t>
      </w:r>
      <w:r>
        <w:rPr>
          <w:rFonts w:hint="eastAsia"/>
          <w:color w:val="000000"/>
          <w:sz w:val="24"/>
          <w:lang w:val="en-US" w:eastAsia="zh-CN"/>
        </w:rPr>
        <w:t xml:space="preserve"> </w:t>
      </w:r>
      <w:r>
        <w:rPr>
          <w:rFonts w:hint="eastAsia" w:eastAsia="宋体"/>
          <w:color w:val="000000"/>
          <w:sz w:val="24"/>
          <w:lang w:val="en-US" w:eastAsia="zh-CN"/>
        </w:rPr>
      </w:r>
      <w:r/>
    </w:p>
    <w:p>
      <w:pPr>
        <w:pStyle w:val="1049"/>
        <w:ind w:left="420"/>
        <w:spacing w:line="360" w:lineRule="auto"/>
        <w:tabs>
          <w:tab w:val="left" w:pos="5580" w:leader="none"/>
        </w:tabs>
        <w:rPr>
          <w:color w:val="000000"/>
          <w:sz w:val="24"/>
          <w:szCs w:val="20"/>
        </w:rPr>
      </w:pPr>
      <w:r>
        <w:rPr>
          <w:color w:val="000000"/>
          <w:sz w:val="24"/>
          <w:szCs w:val="20"/>
        </w:rPr>
      </w:r>
      <w:r/>
    </w:p>
    <w:p>
      <w:pPr>
        <w:pStyle w:val="104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4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49"/>
        <w:ind w:left="420"/>
        <w:spacing w:line="360" w:lineRule="auto"/>
        <w:tabs>
          <w:tab w:val="left" w:pos="5580" w:leader="none"/>
        </w:tabs>
        <w:rPr>
          <w:color w:val="000000"/>
          <w:sz w:val="24"/>
          <w:szCs w:val="20"/>
        </w:rPr>
      </w:pPr>
      <w:r>
        <w:rPr>
          <w:color w:val="000000"/>
          <w:sz w:val="24"/>
          <w:szCs w:val="20"/>
        </w:rPr>
      </w:r>
      <w:r/>
    </w:p>
    <w:p>
      <w:pPr>
        <w:pStyle w:val="1049"/>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4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49"/>
        <w:ind w:left="420"/>
        <w:spacing w:line="360" w:lineRule="auto"/>
        <w:tabs>
          <w:tab w:val="left" w:pos="5580" w:leader="none"/>
        </w:tabs>
        <w:rPr>
          <w:color w:val="000000"/>
          <w:sz w:val="24"/>
          <w:szCs w:val="20"/>
          <w:u w:val="single"/>
        </w:rPr>
      </w:pPr>
      <w:r>
        <w:rPr>
          <w:color w:val="000000"/>
          <w:sz w:val="24"/>
          <w:szCs w:val="20"/>
          <w:u w:val="single"/>
        </w:rPr>
      </w:r>
      <w:r/>
    </w:p>
    <w:p>
      <w:pPr>
        <w:pStyle w:val="1049"/>
        <w:jc w:val="left"/>
        <w:widowControl/>
        <w:rPr>
          <w:rFonts w:hint="eastAsia"/>
          <w:color w:val="000000"/>
          <w:sz w:val="24"/>
        </w:rPr>
      </w:pPr>
      <w:r/>
      <w:bookmarkStart w:id="691" w:name="_Hlt520355938"/>
      <w:r/>
      <w:bookmarkEnd w:id="691"/>
      <w:r/>
      <w:bookmarkStart w:id="692" w:name="_Hlt520356243"/>
      <w:r/>
      <w:bookmarkEnd w:id="692"/>
      <w:r>
        <w:rPr>
          <w:color w:val="000000"/>
          <w:sz w:val="24"/>
        </w:rPr>
        <w:br w:type="page" w:clear="all"/>
      </w: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49"/>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49"/>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49"/>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49"/>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49"/>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49"/>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49"/>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49"/>
        <w:spacing w:line="560" w:lineRule="exact"/>
        <w:rPr>
          <w:rFonts w:ascii="宋体" w:hAnsi="宋体"/>
          <w:color w:val="000000"/>
          <w:sz w:val="24"/>
        </w:rPr>
      </w:pPr>
      <w:r>
        <w:rPr>
          <w:rFonts w:ascii="宋体" w:hAnsi="宋体"/>
          <w:color w:val="000000"/>
          <w:sz w:val="24"/>
        </w:rPr>
      </w:r>
      <w:r/>
    </w:p>
    <w:p>
      <w:pPr>
        <w:pStyle w:val="1081"/>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49"/>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49"/>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49"/>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49"/>
        <w:jc w:val="left"/>
        <w:widowControl/>
        <w:rPr>
          <w:rFonts w:hint="eastAsia"/>
          <w:color w:val="000000"/>
          <w:sz w:val="24"/>
        </w:rPr>
      </w:pPr>
      <w:r>
        <w:rPr>
          <w:rFonts w:hint="eastAsia"/>
          <w:color w:val="000000"/>
          <w:sz w:val="24"/>
        </w:rPr>
      </w:r>
      <w:r/>
    </w:p>
    <w:p>
      <w:pPr>
        <w:pStyle w:val="1049"/>
        <w:jc w:val="left"/>
        <w:widowControl/>
        <w:rPr>
          <w:rFonts w:hint="eastAsia"/>
          <w:color w:val="000000"/>
          <w:sz w:val="24"/>
        </w:rPr>
      </w:pPr>
      <w:r>
        <w:rPr>
          <w:rFonts w:hint="eastAsia"/>
          <w:color w:val="000000"/>
          <w:sz w:val="24"/>
        </w:rPr>
      </w:r>
      <w:r/>
    </w:p>
    <w:p>
      <w:pPr>
        <w:pStyle w:val="1049"/>
        <w:jc w:val="left"/>
        <w:widowControl/>
        <w:rPr>
          <w:rFonts w:hint="eastAsia"/>
          <w:color w:val="000000"/>
          <w:sz w:val="24"/>
        </w:rPr>
      </w:pPr>
      <w:r>
        <w:rPr>
          <w:rFonts w:hint="eastAsia"/>
          <w:color w:val="000000"/>
          <w:sz w:val="24"/>
        </w:rPr>
      </w:r>
      <w:r/>
    </w:p>
    <w:p>
      <w:pPr>
        <w:pStyle w:val="104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49"/>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49"/>
        <w:jc w:val="left"/>
        <w:widowControl/>
        <w:rPr>
          <w:rFonts w:hint="eastAsia"/>
          <w:color w:val="000000"/>
          <w:sz w:val="24"/>
        </w:rPr>
      </w:pPr>
      <w:r>
        <w:rPr>
          <w:rFonts w:hint="eastAsia"/>
          <w:color w:val="000000"/>
          <w:sz w:val="24"/>
        </w:rPr>
      </w:r>
      <w:r/>
    </w:p>
    <w:p>
      <w:pPr>
        <w:pStyle w:val="1049"/>
        <w:jc w:val="left"/>
        <w:widowControl/>
        <w:rPr>
          <w:rFonts w:hint="eastAsia"/>
          <w:color w:val="000000"/>
          <w:sz w:val="24"/>
        </w:rPr>
      </w:pPr>
      <w:r>
        <w:rPr>
          <w:rFonts w:hint="eastAsia"/>
          <w:color w:val="000000"/>
          <w:sz w:val="24"/>
        </w:rPr>
      </w:r>
      <w:r/>
    </w:p>
    <w:p>
      <w:pPr>
        <w:pStyle w:val="1049"/>
        <w:jc w:val="left"/>
        <w:widowControl/>
        <w:rPr>
          <w:rFonts w:hint="eastAsia"/>
          <w:color w:val="000000"/>
          <w:sz w:val="24"/>
        </w:rPr>
      </w:pPr>
      <w:r>
        <w:rPr>
          <w:rFonts w:hint="eastAsia"/>
          <w:color w:val="000000"/>
          <w:sz w:val="24"/>
        </w:rPr>
      </w:r>
      <w:r/>
    </w:p>
    <w:p>
      <w:pPr>
        <w:pStyle w:val="1089"/>
        <w:jc w:val="center"/>
        <w:spacing w:line="360" w:lineRule="auto"/>
        <w:rPr>
          <w:rFonts w:hint="eastAsia" w:hAnsi="宋体"/>
          <w:b/>
          <w:bCs/>
          <w:color w:val="000000"/>
          <w:sz w:val="28"/>
          <w:szCs w:val="28"/>
        </w:rPr>
        <w:sectPr>
          <w:footnotePr/>
          <w:endnotePr/>
          <w:type w:val="nextPage"/>
          <w:pgSz w:w="11907" w:h="16840" w:orient="portrait"/>
          <w:pgMar w:top="1417" w:right="1134" w:bottom="1417" w:left="1134" w:header="851" w:footer="851" w:gutter="0"/>
          <w:cols w:num="1" w:sep="0" w:space="1701" w:equalWidth="1"/>
          <w:docGrid w:linePitch="360"/>
        </w:sectPr>
      </w:pPr>
      <w:r>
        <w:rPr>
          <w:rFonts w:hint="eastAsia" w:hAnsi="宋体"/>
          <w:b/>
          <w:bCs/>
          <w:color w:val="000000"/>
          <w:sz w:val="28"/>
          <w:szCs w:val="28"/>
        </w:rPr>
      </w:r>
      <w:r/>
    </w:p>
    <w:p>
      <w:pPr>
        <w:pStyle w:val="1089"/>
        <w:jc w:val="center"/>
        <w:spacing w:line="360" w:lineRule="auto"/>
        <w:rPr>
          <w:rFonts w:hAnsi="宋体"/>
          <w:color w:val="000000"/>
          <w:sz w:val="24"/>
        </w:rPr>
      </w:pPr>
      <w:r>
        <w:rPr>
          <w:rFonts w:hint="eastAsia" w:hAnsi="宋体"/>
          <w:b/>
          <w:bCs/>
          <w:color w:val="000000"/>
          <w:sz w:val="28"/>
          <w:szCs w:val="28"/>
        </w:rPr>
        <w:t xml:space="preserve">授权委托书</w:t>
      </w:r>
      <w:r>
        <w:rPr>
          <w:rFonts w:hAnsi="宋体"/>
          <w:color w:val="000000"/>
          <w:sz w:val="24"/>
        </w:rPr>
      </w:r>
      <w:r/>
    </w:p>
    <w:p>
      <w:pPr>
        <w:pStyle w:val="1089"/>
        <w:spacing w:line="360" w:lineRule="auto"/>
        <w:rPr>
          <w:rFonts w:hAnsi="宋体"/>
          <w:color w:val="000000"/>
          <w:sz w:val="21"/>
          <w:szCs w:val="21"/>
        </w:rPr>
      </w:pPr>
      <w:r>
        <w:rPr>
          <w:rFonts w:hAnsi="宋体"/>
          <w:color w:val="000000"/>
          <w:sz w:val="21"/>
          <w:szCs w:val="21"/>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本授权委托书声明：我 </w:t>
      </w:r>
      <w:r>
        <w:rPr>
          <w:rFonts w:hint="eastAsia" w:ascii="宋体" w:hAnsi="宋体" w:eastAsia="宋体" w:cs="Times New Roman"/>
          <w:color w:val="000000"/>
          <w:sz w:val="24"/>
          <w:u w:val="single"/>
        </w:rPr>
        <w:t xml:space="preserve">        (姓名)</w:t>
      </w:r>
      <w:r>
        <w:rPr>
          <w:rFonts w:hint="eastAsia" w:ascii="宋体" w:hAnsi="宋体" w:eastAsia="宋体" w:cs="Times New Roman"/>
          <w:color w:val="000000"/>
          <w:sz w:val="24"/>
        </w:rPr>
        <w:t xml:space="preserve">系</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val="en-US" w:eastAsia="zh-CN"/>
        </w:rPr>
        <w:t xml:space="preserve">响应人</w:t>
      </w:r>
      <w:r>
        <w:rPr>
          <w:rFonts w:hint="eastAsia" w:ascii="宋体" w:hAnsi="宋体" w:eastAsia="宋体" w:cs="Times New Roman"/>
          <w:color w:val="000000"/>
          <w:sz w:val="24"/>
          <w:u w:val="single"/>
        </w:rPr>
        <w:t xml:space="preserve">名称)</w:t>
      </w:r>
      <w:r>
        <w:rPr>
          <w:rFonts w:hint="eastAsia" w:ascii="宋体" w:hAnsi="宋体" w:eastAsia="宋体" w:cs="Times New Roman"/>
          <w:color w:val="000000"/>
          <w:sz w:val="24"/>
        </w:rPr>
        <w:t xml:space="preserve">的法定代表人，现授权委托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val="en-US" w:eastAsia="zh-CN"/>
        </w:rPr>
        <w:t xml:space="preserve">响应人</w:t>
      </w:r>
      <w:r>
        <w:rPr>
          <w:rFonts w:hint="eastAsia" w:ascii="宋体" w:hAnsi="宋体" w:eastAsia="宋体" w:cs="Times New Roman"/>
          <w:color w:val="000000"/>
          <w:sz w:val="24"/>
          <w:u w:val="single"/>
        </w:rPr>
        <w:t xml:space="preserve">名称）</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u w:val="single"/>
        </w:rPr>
        <w:t xml:space="preserve">        (姓名)</w:t>
      </w:r>
      <w:r>
        <w:rPr>
          <w:rFonts w:hint="eastAsia" w:ascii="宋体" w:hAnsi="宋体" w:eastAsia="宋体" w:cs="Times New Roman"/>
          <w:color w:val="000000"/>
          <w:sz w:val="24"/>
        </w:rPr>
        <w:t xml:space="preserve">为我公司代理人，参加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lang w:eastAsia="zh-CN"/>
        </w:rPr>
        <w:t xml:space="preserve">项目</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活动。代理人在投标、开标、评标、合同谈判过程中所签署的一切文件和处理与之有关的一切事务，我均予以承认。</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代理人无转委权。特此委托。</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代理人：          性别：                 年龄：</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单位：               部门：               职务：</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供应商</w:t>
      </w:r>
      <w:r>
        <w:rPr>
          <w:rFonts w:hint="eastAsia" w:ascii="宋体" w:hAnsi="宋体" w:eastAsia="宋体" w:cs="Times New Roman"/>
          <w:color w:val="000000"/>
          <w:sz w:val="24"/>
        </w:rPr>
        <w:t xml:space="preserve">：(盖章)</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法定代表人：(签字或盖章)</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日期：     年   月   日</w:t>
      </w: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9"/>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9"/>
        <w:jc w:val="left"/>
        <w:spacing w:line="360" w:lineRule="auto"/>
        <w:tabs>
          <w:tab w:val="left" w:pos="5580" w:leader="none"/>
        </w:tabs>
        <w:rPr>
          <w:color w:val="000000"/>
          <w:spacing w:val="-3"/>
          <w:sz w:val="24"/>
          <w:szCs w:val="24"/>
        </w:rPr>
      </w:pPr>
      <w:r>
        <w:rPr>
          <w:color w:val="000000"/>
          <w:sz w:val="24"/>
          <w:szCs w:val="24"/>
        </w:rPr>
        <w:t xml:space="preserve">附：</w:t>
      </w:r>
      <w:r>
        <w:rPr>
          <w:rFonts w:hint="eastAsia"/>
          <w:color w:val="000000"/>
          <w:spacing w:val="-3"/>
          <w:sz w:val="24"/>
          <w:szCs w:val="24"/>
          <w:lang w:eastAsia="zh-CN"/>
        </w:rPr>
        <w:t xml:space="preserve">授权委托</w:t>
      </w:r>
      <w:r>
        <w:rPr>
          <w:color w:val="000000"/>
          <w:spacing w:val="-3"/>
          <w:sz w:val="24"/>
          <w:szCs w:val="24"/>
        </w:rPr>
        <w:t xml:space="preserve">人有效期内的身</w:t>
      </w:r>
      <w:r>
        <w:rPr>
          <w:rFonts w:hint="eastAsia"/>
          <w:color w:val="000000"/>
          <w:spacing w:val="-3"/>
          <w:sz w:val="24"/>
          <w:szCs w:val="24"/>
        </w:rPr>
        <w:t xml:space="preserve">份</w:t>
      </w:r>
      <w:r>
        <w:rPr>
          <w:color w:val="000000"/>
          <w:spacing w:val="-3"/>
          <w:sz w:val="24"/>
          <w:szCs w:val="24"/>
        </w:rPr>
        <w:t xml:space="preserve">证正反面</w:t>
      </w:r>
      <w:r>
        <w:rPr>
          <w:rFonts w:hint="eastAsia"/>
          <w:color w:val="000000"/>
          <w:spacing w:val="-3"/>
          <w:sz w:val="24"/>
          <w:szCs w:val="24"/>
          <w:lang w:eastAsia="zh-CN"/>
        </w:rPr>
        <w:t xml:space="preserve">复印件</w:t>
      </w:r>
      <w:r>
        <w:rPr>
          <w:rFonts w:hint="eastAsia"/>
          <w:color w:val="000000"/>
          <w:spacing w:val="-3"/>
          <w:sz w:val="24"/>
          <w:szCs w:val="24"/>
        </w:rPr>
        <w:t xml:space="preserve">。</w:t>
      </w:r>
      <w:r>
        <w:rPr>
          <w:color w:val="000000"/>
          <w:spacing w:val="-3"/>
          <w:sz w:val="24"/>
          <w:szCs w:val="24"/>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675"/>
        </w:trPr>
        <w:tc>
          <w:tcPr>
            <w:tcW w:w="4673" w:type="dxa"/>
            <w:vAlign w:val="top"/>
            <w:textDirection w:val="lrTb"/>
            <w:noWrap w:val="false"/>
          </w:tcPr>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49"/>
        <w:jc w:val="left"/>
        <w:widowControl/>
        <w:rPr>
          <w:rFonts w:hint="eastAsia"/>
          <w:color w:val="000000"/>
          <w:sz w:val="24"/>
        </w:rPr>
        <w:sectPr>
          <w:footnotePr/>
          <w:endnotePr/>
          <w:type w:val="nextPage"/>
          <w:pgSz w:w="11907" w:h="16840" w:orient="portrait"/>
          <w:pgMar w:top="1417" w:right="1134" w:bottom="1417" w:left="1134" w:header="851" w:footer="851" w:gutter="0"/>
          <w:cols w:num="1" w:sep="0" w:space="1701" w:equalWidth="1"/>
          <w:docGrid w:linePitch="360"/>
        </w:sectPr>
      </w:pPr>
      <w:r>
        <w:rPr>
          <w:rFonts w:hint="eastAsia"/>
          <w:color w:val="000000"/>
          <w:sz w:val="24"/>
        </w:rPr>
      </w:r>
      <w:r/>
    </w:p>
    <w:p>
      <w:pPr>
        <w:pStyle w:val="1049"/>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49"/>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49"/>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49"/>
        <w:ind w:firstLine="640"/>
        <w:rPr>
          <w:color w:val="000000"/>
        </w:rPr>
      </w:pPr>
      <w:r>
        <w:rPr>
          <w:color w:val="000000"/>
        </w:rPr>
      </w:r>
      <w:r/>
    </w:p>
    <w:p>
      <w:pPr>
        <w:pStyle w:val="1049"/>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w:t>
      </w:r>
      <w:r>
        <w:rPr>
          <w:rFonts w:hint="eastAsia" w:ascii="宋体" w:hAnsi="宋体"/>
          <w:color w:val="000000"/>
          <w:sz w:val="24"/>
          <w:lang w:eastAsia="zh-CN"/>
        </w:rPr>
        <w:t xml:space="preserve">中华人民共和国政府采购法</w:t>
      </w:r>
      <w:r>
        <w:rPr>
          <w:rFonts w:hint="eastAsia" w:ascii="宋体" w:hAnsi="宋体"/>
          <w:color w:val="000000"/>
          <w:sz w:val="24"/>
        </w:rPr>
        <w:t xml:space="preserve">》第二十二条第一款规定的条件。</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七、承诺本单位在信用中国网站中无重大违法违规、较重或严重失信记录。 </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49"/>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38"/>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4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9"/>
        <w:spacing w:line="360" w:lineRule="auto"/>
        <w:rPr>
          <w:rFonts w:eastAsia="宋体"/>
          <w:color w:val="000000"/>
          <w:sz w:val="24"/>
          <w:szCs w:val="20"/>
          <w:lang w:val="en-US" w:eastAsia="zh-CN"/>
        </w:rPr>
        <w:outlineLvl w:val="2"/>
      </w:pPr>
      <w:r>
        <w:rPr>
          <w:color w:val="000000"/>
          <w:sz w:val="24"/>
          <w:szCs w:val="20"/>
        </w:rPr>
        <w:br w:type="page" w:clear="all"/>
      </w:r>
      <w:r>
        <w:rPr>
          <w:color w:val="000000"/>
          <w:sz w:val="24"/>
          <w:szCs w:val="20"/>
        </w:rPr>
        <w:t xml:space="preserve">7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color w:val="000000"/>
          <w:sz w:val="24"/>
          <w:szCs w:val="20"/>
          <w:highlight w:val="none"/>
        </w:rPr>
        <w:t xml:space="preserve">（实质性格式）</w:t>
      </w:r>
      <w:r>
        <w:rPr>
          <w:rFonts w:eastAsia="宋体"/>
          <w:color w:val="000000"/>
          <w:sz w:val="24"/>
          <w:szCs w:val="20"/>
          <w:lang w:val="en-US" w:eastAsia="zh-CN"/>
        </w:rPr>
      </w:r>
      <w:r/>
    </w:p>
    <w:p>
      <w:pPr>
        <w:pStyle w:val="1049"/>
        <w:jc w:val="center"/>
        <w:rPr>
          <w:b/>
          <w:color w:val="000000"/>
          <w:sz w:val="36"/>
          <w:szCs w:val="36"/>
        </w:rPr>
      </w:pPr>
      <w:r/>
      <w:bookmarkStart w:id="693" w:name="_Toc164608827"/>
      <w:r/>
      <w:bookmarkStart w:id="694" w:name="_Toc226965748"/>
      <w:r/>
      <w:bookmarkStart w:id="695" w:name="_Toc195842923"/>
      <w:r/>
      <w:bookmarkStart w:id="696" w:name="_Toc226965831"/>
      <w:r/>
      <w:bookmarkStart w:id="697" w:name="_Toc305158900"/>
      <w:r/>
      <w:bookmarkStart w:id="698" w:name="_Toc264969248"/>
      <w:r/>
      <w:bookmarkStart w:id="699" w:name="_Toc305158826"/>
      <w:r/>
      <w:bookmarkStart w:id="700" w:name="_Toc164608672"/>
      <w:r/>
      <w:bookmarkStart w:id="701" w:name="_Toc265228396"/>
      <w:r/>
      <w:bookmarkStart w:id="702" w:name="_Toc226337254"/>
      <w:r/>
      <w:bookmarkStart w:id="703" w:name="_Toc226309802"/>
      <w:r>
        <w:rPr>
          <w:rFonts w:hint="eastAsia"/>
          <w:b/>
          <w:color w:val="000000"/>
          <w:sz w:val="36"/>
          <w:szCs w:val="36"/>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Pr>
          <w:b/>
          <w:color w:val="000000"/>
          <w:sz w:val="36"/>
          <w:szCs w:val="36"/>
        </w:rPr>
      </w:r>
      <w:r/>
    </w:p>
    <w:p>
      <w:pPr>
        <w:pStyle w:val="1049"/>
        <w:jc w:val="left"/>
        <w:spacing w:line="360" w:lineRule="auto"/>
        <w:tabs>
          <w:tab w:val="left" w:pos="1800" w:leader="none"/>
          <w:tab w:val="left" w:pos="5580" w:leader="none"/>
        </w:tabs>
        <w:rPr>
          <w:color w:val="000000"/>
          <w:sz w:val="24"/>
        </w:rPr>
      </w:pPr>
      <w:r>
        <w:rPr>
          <w:color w:val="000000"/>
          <w:sz w:val="24"/>
        </w:rPr>
      </w:r>
      <w:r/>
    </w:p>
    <w:p>
      <w:pPr>
        <w:pStyle w:val="1049"/>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49"/>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49"/>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1049"/>
              <w:jc w:val="center"/>
              <w:tabs>
                <w:tab w:val="left" w:pos="5580" w:leader="none"/>
              </w:tabs>
              <w:rPr>
                <w:rFonts w:hint="eastAsia" w:eastAsia="宋体"/>
                <w:b/>
                <w:color w:val="000000"/>
                <w:sz w:val="24"/>
                <w:lang w:eastAsia="zh-CN"/>
              </w:rPr>
            </w:pPr>
            <w:r>
              <w:rPr>
                <w:rFonts w:hint="eastAsia"/>
                <w:b/>
                <w:color w:val="000000"/>
                <w:sz w:val="24"/>
              </w:rPr>
              <w:t xml:space="preserve">报价</w:t>
            </w:r>
            <w:r>
              <w:rPr>
                <w:rFonts w:hint="eastAsia"/>
                <w:b/>
                <w:color w:val="000000"/>
                <w:sz w:val="24"/>
                <w:lang w:eastAsia="zh-CN"/>
              </w:rPr>
              <w:t xml:space="preserve">（元）</w:t>
            </w:r>
            <w:r>
              <w:rPr>
                <w:rFonts w:hint="eastAsia" w:eastAsia="宋体"/>
                <w:b/>
                <w:color w:val="000000"/>
                <w:sz w:val="24"/>
                <w:lang w:eastAsia="zh-CN"/>
              </w:rPr>
            </w:r>
            <w:r/>
          </w:p>
        </w:tc>
      </w:tr>
      <w:tr>
        <w:trPr>
          <w:trHeight w:val="674"/>
        </w:trPr>
        <w:tc>
          <w:tcPr>
            <w:tcW w:w="810" w:type="dxa"/>
            <w:vAlign w:val="center"/>
            <w:vMerge w:val="continue"/>
            <w:textDirection w:val="lrTb"/>
            <w:noWrap w:val="false"/>
          </w:tcPr>
          <w:p>
            <w:pPr>
              <w:pStyle w:val="1049"/>
              <w:jc w:val="left"/>
              <w:widowControl/>
              <w:rPr>
                <w:b/>
                <w:color w:val="000000"/>
                <w:sz w:val="24"/>
              </w:rPr>
            </w:pPr>
            <w:r>
              <w:rPr>
                <w:b/>
                <w:color w:val="000000"/>
                <w:sz w:val="24"/>
              </w:rPr>
            </w:r>
            <w:r/>
          </w:p>
        </w:tc>
        <w:tc>
          <w:tcPr>
            <w:tcW w:w="3204" w:type="dxa"/>
            <w:vAlign w:val="center"/>
            <w:vMerge w:val="continue"/>
            <w:textDirection w:val="lrTb"/>
            <w:noWrap w:val="false"/>
          </w:tcPr>
          <w:p>
            <w:pPr>
              <w:pStyle w:val="1049"/>
              <w:jc w:val="left"/>
              <w:widowControl/>
              <w:rPr>
                <w:b/>
                <w:color w:val="000000"/>
                <w:sz w:val="24"/>
              </w:rPr>
            </w:pPr>
            <w:r>
              <w:rPr>
                <w:b/>
                <w:color w:val="000000"/>
                <w:sz w:val="24"/>
              </w:rPr>
            </w:r>
            <w:r/>
          </w:p>
        </w:tc>
        <w:tc>
          <w:tcPr>
            <w:tcW w:w="1239" w:type="dxa"/>
            <w:vAlign w:val="center"/>
            <w:textDirection w:val="lrTb"/>
            <w:noWrap w:val="false"/>
          </w:tcPr>
          <w:p>
            <w:pPr>
              <w:pStyle w:val="1049"/>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49"/>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1049"/>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49"/>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49"/>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1049"/>
              <w:jc w:val="center"/>
              <w:tabs>
                <w:tab w:val="left" w:pos="5580" w:leader="none"/>
              </w:tabs>
              <w:rPr>
                <w:color w:val="000000"/>
                <w:sz w:val="24"/>
              </w:rPr>
            </w:pPr>
            <w:r>
              <w:rPr>
                <w:color w:val="000000"/>
                <w:sz w:val="24"/>
              </w:rPr>
            </w:r>
            <w:r/>
          </w:p>
        </w:tc>
      </w:tr>
    </w:tbl>
    <w:p>
      <w:pPr>
        <w:pStyle w:val="1049"/>
        <w:jc w:val="left"/>
        <w:rPr>
          <w:color w:val="000000"/>
          <w:sz w:val="24"/>
        </w:rPr>
      </w:pPr>
      <w:r>
        <w:rPr>
          <w:color w:val="000000"/>
          <w:sz w:val="24"/>
        </w:rPr>
      </w:r>
      <w:r/>
    </w:p>
    <w:p>
      <w:pPr>
        <w:pStyle w:val="1049"/>
        <w:spacing w:before="25" w:after="25" w:line="360" w:lineRule="auto"/>
        <w:rPr>
          <w:color w:val="000000"/>
          <w:sz w:val="24"/>
          <w:lang w:val="zh-CN"/>
        </w:rPr>
      </w:pPr>
      <w:r>
        <w:rPr>
          <w:color w:val="000000"/>
          <w:sz w:val="24"/>
          <w:lang w:val="zh-CN"/>
        </w:rPr>
      </w:r>
      <w:r/>
    </w:p>
    <w:p>
      <w:pPr>
        <w:pStyle w:val="104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9"/>
        <w:jc w:val="left"/>
        <w:widowControl/>
        <w:rPr>
          <w:color w:val="000000"/>
          <w:sz w:val="24"/>
          <w:szCs w:val="20"/>
        </w:rPr>
      </w:pPr>
      <w:r/>
      <w:bookmarkStart w:id="704" w:name="_Toc150480796"/>
      <w:r/>
      <w:bookmarkStart w:id="705" w:name="_Toc127151558"/>
      <w:r/>
      <w:bookmarkStart w:id="706" w:name="_Toc264969249"/>
      <w:r/>
      <w:bookmarkStart w:id="707" w:name="_Toc265228397"/>
      <w:r/>
      <w:bookmarkStart w:id="708" w:name="_Toc226337255"/>
      <w:r/>
      <w:bookmarkStart w:id="709" w:name="_Toc305158901"/>
      <w:r/>
      <w:bookmarkStart w:id="710" w:name="_Toc195842924"/>
      <w:r/>
      <w:bookmarkStart w:id="711" w:name="_Toc226965832"/>
      <w:r/>
      <w:bookmarkStart w:id="712" w:name="_Toc305158827"/>
      <w:r/>
      <w:bookmarkStart w:id="713" w:name="_Toc142311060"/>
      <w:r/>
      <w:bookmarkStart w:id="714" w:name="_Toc226309803"/>
      <w:r/>
      <w:bookmarkStart w:id="715" w:name="_Toc150774763"/>
      <w:r/>
      <w:bookmarkStart w:id="716" w:name="_Toc226965749"/>
      <w:r>
        <w:rPr>
          <w:color w:val="000000"/>
          <w:sz w:val="24"/>
          <w:szCs w:val="20"/>
        </w:rPr>
      </w:r>
      <w:r/>
    </w:p>
    <w:p>
      <w:pPr>
        <w:pStyle w:val="1049"/>
        <w:jc w:val="left"/>
        <w:widowControl/>
        <w:rPr>
          <w:color w:val="000000"/>
          <w:sz w:val="24"/>
          <w:szCs w:val="20"/>
        </w:rPr>
        <w:sectPr>
          <w:headerReference w:type="even" r:id="rId11"/>
          <w:headerReference w:type="first" r:id="rId12"/>
          <w:footerReference w:type="even" r:id="rId20"/>
          <w:footerReference w:type="first" r:id="rId21"/>
          <w:footnotePr/>
          <w:endnotePr/>
          <w:type w:val="nextPage"/>
          <w:pgSz w:w="11907" w:h="16840" w:orient="portrait"/>
          <w:pgMar w:top="1417" w:right="1134" w:bottom="1417" w:left="1134" w:header="851" w:footer="851" w:gutter="0"/>
          <w:cols w:num="1" w:sep="0" w:space="1701" w:equalWidth="1"/>
          <w:docGrid w:linePitch="360"/>
        </w:sectPr>
      </w:pPr>
      <w:r>
        <w:rPr>
          <w:color w:val="000000"/>
          <w:sz w:val="24"/>
          <w:szCs w:val="20"/>
        </w:rPr>
      </w:r>
      <w:r/>
    </w:p>
    <w:p>
      <w:pPr>
        <w:pStyle w:val="1049"/>
        <w:jc w:val="left"/>
        <w:widowControl/>
        <w:rPr>
          <w:rFonts w:hint="eastAsia"/>
          <w:color w:val="000000"/>
          <w:sz w:val="24"/>
          <w:szCs w:val="20"/>
          <w:lang w:val="en-US" w:eastAsia="zh-CN"/>
        </w:rPr>
      </w:pPr>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17" w:name="_Toc265228400"/>
      <w:r/>
      <w:bookmarkStart w:id="718" w:name="_Toc150774765"/>
      <w:r/>
      <w:bookmarkStart w:id="719" w:name="_Toc195842927"/>
      <w:r/>
      <w:bookmarkStart w:id="720" w:name="_Toc150480798"/>
      <w:r/>
      <w:bookmarkStart w:id="721" w:name="_Toc305158904"/>
      <w:r/>
      <w:bookmarkStart w:id="722" w:name="_Toc226965752"/>
      <w:r/>
      <w:bookmarkStart w:id="723" w:name="_Toc127151562"/>
      <w:r/>
      <w:bookmarkStart w:id="724" w:name="_Toc142311062"/>
      <w:r/>
      <w:bookmarkStart w:id="725" w:name="_Toc226337258"/>
      <w:r/>
      <w:bookmarkStart w:id="726" w:name="_Toc226965835"/>
      <w:r/>
      <w:bookmarkStart w:id="727" w:name="_Toc305158830"/>
      <w:r/>
      <w:bookmarkStart w:id="728" w:name="_Toc226309806"/>
      <w:r/>
      <w:bookmarkStart w:id="729" w:name="_Toc264969252"/>
      <w:r/>
      <w:bookmarkStart w:id="730" w:name="_Toc226965751"/>
      <w:r/>
      <w:bookmarkStart w:id="731" w:name="_Toc150480797"/>
      <w:r/>
      <w:bookmarkStart w:id="732" w:name="_Toc265228399"/>
      <w:r/>
      <w:bookmarkStart w:id="733" w:name="_Toc264969251"/>
      <w:r/>
      <w:bookmarkStart w:id="734" w:name="_Toc127151561"/>
      <w:r/>
      <w:bookmarkStart w:id="735" w:name="_Toc226309805"/>
      <w:r/>
      <w:bookmarkStart w:id="736" w:name="_Toc305158829"/>
      <w:r/>
      <w:bookmarkStart w:id="737" w:name="_Toc195842926"/>
      <w:r/>
      <w:bookmarkStart w:id="738" w:name="_Toc142311061"/>
      <w:r/>
      <w:bookmarkStart w:id="739" w:name="_Toc305158903"/>
      <w:r/>
      <w:bookmarkStart w:id="740" w:name="_Toc226965834"/>
      <w:r/>
      <w:bookmarkStart w:id="741" w:name="_Toc150774764"/>
      <w:r/>
      <w:bookmarkStart w:id="742" w:name="_Toc226337257"/>
      <w:r>
        <w:rPr>
          <w:rFonts w:hint="eastAsia"/>
          <w:color w:val="000000"/>
          <w:sz w:val="24"/>
          <w:szCs w:val="20"/>
          <w:lang w:val="en-US" w:eastAsia="zh-CN"/>
        </w:rPr>
        <w:t xml:space="preserve">8  分项报价表</w:t>
      </w: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center"/>
        <w:widowControl/>
        <w:rPr>
          <w:rFonts w:hint="eastAsia"/>
          <w:color w:val="000000"/>
          <w:sz w:val="24"/>
          <w:szCs w:val="20"/>
          <w:lang w:val="en-US" w:eastAsia="zh-CN"/>
        </w:rPr>
      </w:pPr>
      <w:r>
        <w:rPr>
          <w:rFonts w:hint="eastAsia"/>
          <w:b/>
          <w:bCs/>
          <w:color w:val="000000"/>
          <w:sz w:val="44"/>
          <w:szCs w:val="44"/>
          <w:lang w:val="en-US" w:eastAsia="zh-CN"/>
        </w:rPr>
        <w:t xml:space="preserve">分项报价表</w:t>
      </w: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ind w:firstLine="24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项目编号/包号：_____________________     项目名称：_______________________</w:t>
      </w:r>
      <w:r>
        <w:rPr>
          <w:rFonts w:ascii="Times New Roman" w:hAnsi="Times New Roman" w:eastAsia="宋体" w:cs="Times New Roman"/>
          <w:color w:val="000000"/>
          <w:sz w:val="24"/>
          <w:u w:val="single"/>
        </w:rPr>
      </w:r>
      <w:r/>
    </w:p>
    <w:tbl>
      <w:tblPr>
        <w:tblStyle w:val="1120"/>
        <w:tblW w:w="5121" w:type="pct"/>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4406"/>
        <w:gridCol w:w="1719"/>
        <w:gridCol w:w="1557"/>
        <w:gridCol w:w="1672"/>
      </w:tblGrid>
      <w:tr>
        <w:trPr/>
        <w:tc>
          <w:tcPr>
            <w:tcW w:w="366"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序号</w:t>
            </w:r>
            <w:r>
              <w:rPr>
                <w:rFonts w:ascii="宋体" w:hAnsi="宋体" w:eastAsia="宋体" w:cs="Times New Roman"/>
                <w:color w:val="0000ff"/>
                <w:sz w:val="24"/>
                <w:szCs w:val="20"/>
                <w:highlight w:val="none"/>
                <w:u w:val="none"/>
                <w:vertAlign w:val="baseline"/>
                <w:lang w:val="en-US" w:eastAsia="zh-CN"/>
              </w:rPr>
            </w:r>
            <w:r/>
          </w:p>
        </w:tc>
        <w:tc>
          <w:tcPr>
            <w:tcW w:w="2182"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项目名称</w:t>
            </w:r>
            <w:r>
              <w:rPr>
                <w:rFonts w:ascii="宋体" w:hAnsi="宋体" w:eastAsia="宋体" w:cs="Times New Roman"/>
                <w:color w:val="0000ff"/>
                <w:sz w:val="24"/>
                <w:szCs w:val="20"/>
                <w:highlight w:val="none"/>
                <w:u w:val="none"/>
                <w:vertAlign w:val="baseline"/>
                <w:lang w:val="en-US" w:eastAsia="zh-CN"/>
              </w:rPr>
            </w:r>
            <w:r/>
          </w:p>
        </w:tc>
        <w:tc>
          <w:tcPr>
            <w:tcW w:w="851"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单价（元）</w:t>
            </w:r>
            <w:r>
              <w:rPr>
                <w:rFonts w:ascii="宋体" w:hAnsi="宋体" w:eastAsia="宋体" w:cs="Times New Roman"/>
                <w:color w:val="0000ff"/>
                <w:sz w:val="24"/>
                <w:szCs w:val="20"/>
                <w:highlight w:val="none"/>
                <w:u w:val="none"/>
                <w:vertAlign w:val="baseline"/>
                <w:lang w:val="en-US" w:eastAsia="zh-CN"/>
              </w:rPr>
            </w:r>
            <w:r/>
          </w:p>
        </w:tc>
        <w:tc>
          <w:tcPr>
            <w:tcW w:w="771" w:type="dxa"/>
            <w:vAlign w:val="top"/>
            <w:textDirection w:val="lrTb"/>
            <w:noWrap w:val="false"/>
          </w:tcPr>
          <w:p>
            <w:pPr>
              <w:pStyle w:val="1049"/>
              <w:jc w:val="center"/>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数量（亩）</w:t>
            </w:r>
            <w:r>
              <w:rPr>
                <w:rFonts w:ascii="宋体" w:hAnsi="宋体" w:eastAsia="宋体" w:cs="Times New Roman"/>
                <w:color w:val="0000ff"/>
                <w:sz w:val="24"/>
                <w:szCs w:val="20"/>
                <w:highlight w:val="none"/>
                <w:u w:val="none"/>
                <w:vertAlign w:val="baseline"/>
                <w:lang w:val="en-US" w:eastAsia="zh-CN"/>
              </w:rPr>
            </w:r>
            <w:r/>
          </w:p>
        </w:tc>
        <w:tc>
          <w:tcPr>
            <w:tcW w:w="828" w:type="dxa"/>
            <w:vAlign w:val="top"/>
            <w:textDirection w:val="lrTb"/>
            <w:noWrap w:val="false"/>
          </w:tcPr>
          <w:p>
            <w:pPr>
              <w:pStyle w:val="1049"/>
              <w:jc w:val="both"/>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t xml:space="preserve">总价（元）</w:t>
            </w:r>
            <w:r>
              <w:rPr>
                <w:rFonts w:ascii="宋体" w:hAnsi="宋体" w:eastAsia="宋体" w:cs="Times New Roman"/>
                <w:color w:val="0000ff"/>
                <w:sz w:val="24"/>
                <w:szCs w:val="20"/>
                <w:highlight w:val="none"/>
                <w:u w:val="none"/>
                <w:vertAlign w:val="baseline"/>
                <w:lang w:val="en-US" w:eastAsia="zh-CN"/>
              </w:rPr>
            </w:r>
            <w:r/>
          </w:p>
        </w:tc>
      </w:tr>
      <w:tr>
        <w:trPr/>
        <w:tc>
          <w:tcPr>
            <w:tcW w:w="366"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2182" w:type="dxa"/>
            <w:vAlign w:val="top"/>
            <w:textDirection w:val="lrTb"/>
            <w:noWrap w:val="false"/>
          </w:tcPr>
          <w:p>
            <w:pPr>
              <w:pStyle w:val="1049"/>
              <w:keepLines w:val="0"/>
              <w:keepNext w:val="0"/>
              <w:pageBreakBefore w:val="0"/>
              <w:spacing w:line="440" w:lineRule="exact"/>
              <w:widowControl w:val="off"/>
              <w:rPr>
                <w:rFonts w:hint="eastAsia"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r>
            <w:r/>
          </w:p>
        </w:tc>
        <w:tc>
          <w:tcPr>
            <w:tcW w:w="85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77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828"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r>
      <w:tr>
        <w:trPr/>
        <w:tc>
          <w:tcPr>
            <w:tcW w:w="366" w:type="dxa"/>
            <w:vAlign w:val="top"/>
            <w:textDirection w:val="lrTb"/>
            <w:noWrap w:val="false"/>
          </w:tcPr>
          <w:p>
            <w:pPr>
              <w:pStyle w:val="1049"/>
              <w:keepLines w:val="0"/>
              <w:keepNext w:val="0"/>
              <w:pageBreakBefore w:val="0"/>
              <w:spacing w:line="440" w:lineRule="exact"/>
              <w:widowControl w:val="off"/>
              <w:rPr>
                <w:rFonts w:hint="eastAsia"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r>
            <w:r/>
          </w:p>
        </w:tc>
        <w:tc>
          <w:tcPr>
            <w:tcW w:w="2182" w:type="dxa"/>
            <w:vAlign w:val="top"/>
            <w:textDirection w:val="lrTb"/>
            <w:noWrap w:val="false"/>
          </w:tcPr>
          <w:p>
            <w:pPr>
              <w:pStyle w:val="1049"/>
              <w:keepLines w:val="0"/>
              <w:keepNext w:val="0"/>
              <w:pageBreakBefore w:val="0"/>
              <w:spacing w:line="440" w:lineRule="exact"/>
              <w:widowControl w:val="off"/>
              <w:rPr>
                <w:rFonts w:hint="eastAsia"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r>
            <w:r/>
          </w:p>
        </w:tc>
        <w:tc>
          <w:tcPr>
            <w:tcW w:w="85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77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828"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r>
      <w:tr>
        <w:trPr/>
        <w:tc>
          <w:tcPr>
            <w:tcW w:w="366" w:type="dxa"/>
            <w:vAlign w:val="top"/>
            <w:textDirection w:val="lrTb"/>
            <w:noWrap w:val="false"/>
          </w:tcPr>
          <w:p>
            <w:pPr>
              <w:pStyle w:val="1049"/>
              <w:keepLines w:val="0"/>
              <w:keepNext w:val="0"/>
              <w:pageBreakBefore w:val="0"/>
              <w:spacing w:line="440" w:lineRule="exact"/>
              <w:widowControl w:val="off"/>
              <w:rPr>
                <w:rFonts w:hint="eastAsia"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r>
            <w:r/>
          </w:p>
        </w:tc>
        <w:tc>
          <w:tcPr>
            <w:tcW w:w="2182" w:type="dxa"/>
            <w:vAlign w:val="top"/>
            <w:textDirection w:val="lrTb"/>
            <w:noWrap w:val="false"/>
          </w:tcPr>
          <w:p>
            <w:pPr>
              <w:pStyle w:val="1049"/>
              <w:keepLines w:val="0"/>
              <w:keepNext w:val="0"/>
              <w:pageBreakBefore w:val="0"/>
              <w:spacing w:line="440" w:lineRule="exact"/>
              <w:widowControl w:val="off"/>
              <w:rPr>
                <w:rFonts w:hint="eastAsia" w:ascii="宋体" w:hAnsi="宋体" w:eastAsia="宋体" w:cs="Times New Roman"/>
                <w:color w:val="0000ff"/>
                <w:sz w:val="24"/>
                <w:szCs w:val="20"/>
                <w:highlight w:val="none"/>
                <w:u w:val="none"/>
                <w:vertAlign w:val="baseline"/>
                <w:lang w:val="en-US" w:eastAsia="zh-CN"/>
              </w:rPr>
            </w:pPr>
            <w:r>
              <w:rPr>
                <w:rFonts w:hint="eastAsia" w:ascii="宋体" w:hAnsi="宋体" w:eastAsia="宋体" w:cs="Times New Roman"/>
                <w:color w:val="0000ff"/>
                <w:sz w:val="24"/>
                <w:szCs w:val="20"/>
                <w:highlight w:val="none"/>
                <w:u w:val="none"/>
                <w:vertAlign w:val="baseline"/>
                <w:lang w:val="en-US" w:eastAsia="zh-CN"/>
              </w:rPr>
            </w:r>
            <w:r/>
          </w:p>
        </w:tc>
        <w:tc>
          <w:tcPr>
            <w:tcW w:w="85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771"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c>
          <w:tcPr>
            <w:tcW w:w="828" w:type="dxa"/>
            <w:vAlign w:val="top"/>
            <w:textDirection w:val="lrTb"/>
            <w:noWrap w:val="false"/>
          </w:tcPr>
          <w:p>
            <w:pPr>
              <w:pStyle w:val="1049"/>
              <w:keepLines w:val="0"/>
              <w:keepNext w:val="0"/>
              <w:pageBreakBefore w:val="0"/>
              <w:spacing w:line="440" w:lineRule="exact"/>
              <w:widowControl w:val="off"/>
              <w:rPr>
                <w:rFonts w:ascii="宋体" w:hAnsi="宋体" w:eastAsia="宋体" w:cs="Times New Roman"/>
                <w:color w:val="0000ff"/>
                <w:sz w:val="24"/>
                <w:szCs w:val="20"/>
                <w:highlight w:val="none"/>
                <w:u w:val="none"/>
                <w:vertAlign w:val="baseline"/>
                <w:lang w:val="en-US" w:eastAsia="zh-CN"/>
              </w:rPr>
            </w:pPr>
            <w:r>
              <w:rPr>
                <w:rFonts w:ascii="宋体" w:hAnsi="宋体" w:eastAsia="宋体" w:cs="Times New Roman"/>
                <w:color w:val="0000ff"/>
                <w:sz w:val="24"/>
                <w:szCs w:val="20"/>
                <w:highlight w:val="none"/>
                <w:u w:val="none"/>
                <w:vertAlign w:val="baseline"/>
                <w:lang w:val="en-US" w:eastAsia="zh-CN"/>
              </w:rPr>
            </w:r>
            <w:r/>
          </w:p>
        </w:tc>
      </w:tr>
    </w:tbl>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br w:type="page" w:clear="all"/>
      </w:r>
      <w:r>
        <w:rPr>
          <w:rFonts w:hint="eastAsia"/>
          <w:color w:val="000000"/>
          <w:sz w:val="24"/>
          <w:szCs w:val="20"/>
          <w:lang w:val="en-US" w:eastAsia="zh-CN"/>
        </w:rPr>
      </w:r>
      <w:r/>
    </w:p>
    <w:p>
      <w:pPr>
        <w:pStyle w:val="1049"/>
        <w:jc w:val="left"/>
        <w:widowControl/>
        <w:rPr>
          <w:rFonts w:hint="eastAsia"/>
          <w:color w:val="000000"/>
          <w:sz w:val="24"/>
          <w:szCs w:val="20"/>
          <w:lang w:val="en-US" w:eastAsia="zh-CN"/>
        </w:rPr>
      </w:pPr>
      <w:r>
        <w:rPr>
          <w:rFonts w:hint="eastAsia"/>
          <w:color w:val="000000"/>
          <w:sz w:val="24"/>
          <w:szCs w:val="20"/>
          <w:lang w:val="en-US" w:eastAsia="zh-CN"/>
        </w:rPr>
      </w:r>
      <w:r/>
    </w:p>
    <w:p>
      <w:pPr>
        <w:pStyle w:val="1049"/>
        <w:jc w:val="left"/>
        <w:widowControl/>
        <w:rPr>
          <w:color w:val="000000"/>
          <w:sz w:val="24"/>
          <w:szCs w:val="20"/>
        </w:rPr>
      </w:pPr>
      <w:r>
        <w:rPr>
          <w:rFonts w:hint="eastAsia"/>
          <w:color w:val="000000"/>
          <w:sz w:val="24"/>
          <w:szCs w:val="20"/>
          <w:lang w:val="en-US" w:eastAsia="zh-CN"/>
        </w:rPr>
        <w:t xml:space="preserve">9</w:t>
      </w:r>
      <w:r>
        <w:rPr>
          <w:color w:val="000000"/>
          <w:sz w:val="24"/>
          <w:szCs w:val="20"/>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color w:val="000000"/>
          <w:sz w:val="24"/>
          <w:szCs w:val="20"/>
        </w:rPr>
      </w:r>
      <w:r/>
    </w:p>
    <w:p>
      <w:pPr>
        <w:pStyle w:val="1049"/>
        <w:spacing w:line="360" w:lineRule="auto"/>
        <w:rPr>
          <w:color w:val="000000"/>
          <w:sz w:val="24"/>
          <w:szCs w:val="20"/>
        </w:rPr>
      </w:pPr>
      <w:r>
        <w:rPr>
          <w:color w:val="000000"/>
          <w:sz w:val="24"/>
          <w:szCs w:val="20"/>
        </w:rPr>
      </w:r>
      <w:r/>
    </w:p>
    <w:p>
      <w:pPr>
        <w:pStyle w:val="1049"/>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49"/>
        <w:jc w:val="center"/>
        <w:rPr>
          <w:color w:val="000000"/>
          <w:sz w:val="36"/>
          <w:szCs w:val="36"/>
        </w:rPr>
      </w:pPr>
      <w:r>
        <w:rPr>
          <w:color w:val="000000"/>
          <w:sz w:val="36"/>
          <w:szCs w:val="36"/>
        </w:rPr>
      </w:r>
      <w:r/>
    </w:p>
    <w:p>
      <w:pPr>
        <w:pStyle w:val="1049"/>
        <w:spacing w:line="360" w:lineRule="auto"/>
        <w:rPr>
          <w:color w:val="000000"/>
          <w:sz w:val="24"/>
          <w:szCs w:val="20"/>
        </w:rPr>
      </w:pPr>
      <w:r>
        <w:rPr>
          <w:color w:val="000000"/>
          <w:sz w:val="24"/>
          <w:szCs w:val="20"/>
        </w:rPr>
      </w:r>
      <w:r/>
    </w:p>
    <w:p>
      <w:pPr>
        <w:pStyle w:val="1049"/>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49"/>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4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4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49"/>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49"/>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049"/>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049"/>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49"/>
              <w:jc w:val="center"/>
              <w:rPr>
                <w:color w:val="000000"/>
                <w:sz w:val="24"/>
              </w:rPr>
            </w:pPr>
            <w:r>
              <w:rPr>
                <w:color w:val="000000"/>
                <w:sz w:val="24"/>
              </w:rPr>
              <w:t xml:space="preserve">偏离情况</w:t>
            </w:r>
            <w:r>
              <w:rPr>
                <w:color w:val="000000"/>
                <w:sz w:val="24"/>
              </w:rPr>
            </w:r>
            <w:r/>
          </w:p>
          <w:p>
            <w:pPr>
              <w:pStyle w:val="1049"/>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49"/>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49"/>
              <w:jc w:val="center"/>
              <w:rPr>
                <w:color w:val="000000"/>
                <w:sz w:val="24"/>
              </w:rPr>
            </w:pPr>
            <w:r>
              <w:rPr>
                <w:color w:val="000000"/>
                <w:sz w:val="24"/>
              </w:rPr>
            </w:r>
            <w:r/>
          </w:p>
        </w:tc>
        <w:tc>
          <w:tcPr>
            <w:tcW w:w="1301" w:type="dxa"/>
            <w:vAlign w:val="center"/>
            <w:textDirection w:val="lrTb"/>
            <w:noWrap w:val="false"/>
          </w:tcPr>
          <w:p>
            <w:pPr>
              <w:pStyle w:val="1049"/>
              <w:jc w:val="center"/>
              <w:rPr>
                <w:color w:val="000000"/>
                <w:sz w:val="24"/>
              </w:rPr>
            </w:pPr>
            <w:r>
              <w:rPr>
                <w:color w:val="000000"/>
                <w:sz w:val="24"/>
              </w:rPr>
            </w:r>
            <w:r/>
          </w:p>
        </w:tc>
        <w:tc>
          <w:tcPr>
            <w:tcW w:w="2007" w:type="dxa"/>
            <w:vAlign w:val="center"/>
            <w:textDirection w:val="lrTb"/>
            <w:noWrap w:val="false"/>
          </w:tcPr>
          <w:p>
            <w:pPr>
              <w:pStyle w:val="1049"/>
              <w:jc w:val="center"/>
              <w:rPr>
                <w:color w:val="000000"/>
                <w:sz w:val="24"/>
              </w:rPr>
            </w:pPr>
            <w:r>
              <w:rPr>
                <w:color w:val="000000"/>
                <w:sz w:val="24"/>
              </w:rPr>
            </w:r>
            <w:r/>
          </w:p>
        </w:tc>
        <w:tc>
          <w:tcPr>
            <w:tcW w:w="2008" w:type="dxa"/>
            <w:vAlign w:val="center"/>
            <w:textDirection w:val="lrTb"/>
            <w:noWrap w:val="false"/>
          </w:tcPr>
          <w:p>
            <w:pPr>
              <w:pStyle w:val="1049"/>
              <w:jc w:val="center"/>
              <w:rPr>
                <w:color w:val="000000"/>
                <w:sz w:val="24"/>
              </w:rPr>
            </w:pPr>
            <w:r>
              <w:rPr>
                <w:color w:val="000000"/>
                <w:sz w:val="24"/>
              </w:rPr>
            </w:r>
            <w:r/>
          </w:p>
        </w:tc>
        <w:tc>
          <w:tcPr>
            <w:tcW w:w="2458" w:type="dxa"/>
            <w:vAlign w:val="center"/>
            <w:textDirection w:val="lrTb"/>
            <w:noWrap w:val="false"/>
          </w:tcPr>
          <w:p>
            <w:pPr>
              <w:pStyle w:val="1049"/>
              <w:jc w:val="center"/>
              <w:rPr>
                <w:color w:val="000000"/>
                <w:sz w:val="24"/>
              </w:rPr>
            </w:pPr>
            <w:r>
              <w:rPr>
                <w:color w:val="000000"/>
                <w:sz w:val="24"/>
              </w:rPr>
            </w:r>
            <w:r/>
          </w:p>
        </w:tc>
        <w:tc>
          <w:tcPr>
            <w:tcW w:w="788" w:type="dxa"/>
            <w:vAlign w:val="center"/>
            <w:textDirection w:val="lrTb"/>
            <w:noWrap w:val="false"/>
          </w:tcPr>
          <w:p>
            <w:pPr>
              <w:pStyle w:val="1049"/>
              <w:jc w:val="center"/>
              <w:rPr>
                <w:color w:val="000000"/>
                <w:sz w:val="24"/>
              </w:rPr>
            </w:pPr>
            <w:r>
              <w:rPr>
                <w:color w:val="000000"/>
                <w:sz w:val="24"/>
              </w:rPr>
            </w:r>
            <w:r/>
          </w:p>
        </w:tc>
      </w:tr>
      <w:tr>
        <w:trPr>
          <w:trHeight w:val="930"/>
        </w:trPr>
        <w:tc>
          <w:tcPr>
            <w:tcW w:w="834" w:type="dxa"/>
            <w:vAlign w:val="center"/>
            <w:textDirection w:val="lrTb"/>
            <w:noWrap w:val="false"/>
          </w:tcPr>
          <w:p>
            <w:pPr>
              <w:pStyle w:val="1049"/>
              <w:jc w:val="center"/>
              <w:rPr>
                <w:color w:val="000000"/>
                <w:sz w:val="24"/>
              </w:rPr>
            </w:pPr>
            <w:r>
              <w:rPr>
                <w:color w:val="000000"/>
                <w:sz w:val="24"/>
              </w:rPr>
            </w:r>
            <w:r/>
          </w:p>
        </w:tc>
        <w:tc>
          <w:tcPr>
            <w:tcW w:w="1301" w:type="dxa"/>
            <w:vAlign w:val="center"/>
            <w:textDirection w:val="lrTb"/>
            <w:noWrap w:val="false"/>
          </w:tcPr>
          <w:p>
            <w:pPr>
              <w:pStyle w:val="1049"/>
              <w:jc w:val="center"/>
              <w:rPr>
                <w:color w:val="000000"/>
                <w:sz w:val="24"/>
              </w:rPr>
            </w:pPr>
            <w:r>
              <w:rPr>
                <w:color w:val="000000"/>
                <w:sz w:val="24"/>
              </w:rPr>
            </w:r>
            <w:r/>
          </w:p>
        </w:tc>
        <w:tc>
          <w:tcPr>
            <w:tcW w:w="2007" w:type="dxa"/>
            <w:vAlign w:val="center"/>
            <w:textDirection w:val="lrTb"/>
            <w:noWrap w:val="false"/>
          </w:tcPr>
          <w:p>
            <w:pPr>
              <w:pStyle w:val="1049"/>
              <w:jc w:val="center"/>
              <w:rPr>
                <w:color w:val="000000"/>
                <w:sz w:val="24"/>
              </w:rPr>
            </w:pPr>
            <w:r>
              <w:rPr>
                <w:color w:val="000000"/>
                <w:sz w:val="24"/>
              </w:rPr>
            </w:r>
            <w:r/>
          </w:p>
        </w:tc>
        <w:tc>
          <w:tcPr>
            <w:tcW w:w="2008" w:type="dxa"/>
            <w:vAlign w:val="center"/>
            <w:textDirection w:val="lrTb"/>
            <w:noWrap w:val="false"/>
          </w:tcPr>
          <w:p>
            <w:pPr>
              <w:pStyle w:val="1049"/>
              <w:jc w:val="center"/>
              <w:rPr>
                <w:color w:val="000000"/>
                <w:sz w:val="24"/>
              </w:rPr>
            </w:pPr>
            <w:r>
              <w:rPr>
                <w:color w:val="000000"/>
                <w:sz w:val="24"/>
              </w:rPr>
            </w:r>
            <w:r/>
          </w:p>
        </w:tc>
        <w:tc>
          <w:tcPr>
            <w:tcW w:w="2458" w:type="dxa"/>
            <w:vAlign w:val="center"/>
            <w:textDirection w:val="lrTb"/>
            <w:noWrap w:val="false"/>
          </w:tcPr>
          <w:p>
            <w:pPr>
              <w:pStyle w:val="1049"/>
              <w:jc w:val="center"/>
              <w:rPr>
                <w:color w:val="000000"/>
                <w:sz w:val="24"/>
              </w:rPr>
            </w:pPr>
            <w:r>
              <w:rPr>
                <w:color w:val="000000"/>
                <w:sz w:val="24"/>
              </w:rPr>
            </w:r>
            <w:r/>
          </w:p>
        </w:tc>
        <w:tc>
          <w:tcPr>
            <w:tcW w:w="788" w:type="dxa"/>
            <w:vAlign w:val="center"/>
            <w:textDirection w:val="lrTb"/>
            <w:noWrap w:val="false"/>
          </w:tcPr>
          <w:p>
            <w:pPr>
              <w:pStyle w:val="1049"/>
              <w:jc w:val="center"/>
              <w:rPr>
                <w:color w:val="000000"/>
                <w:sz w:val="24"/>
              </w:rPr>
            </w:pPr>
            <w:r>
              <w:rPr>
                <w:color w:val="000000"/>
                <w:sz w:val="24"/>
              </w:rPr>
            </w:r>
            <w:r/>
          </w:p>
        </w:tc>
      </w:tr>
      <w:tr>
        <w:trPr>
          <w:trHeight w:val="930"/>
        </w:trPr>
        <w:tc>
          <w:tcPr>
            <w:tcW w:w="834" w:type="dxa"/>
            <w:vAlign w:val="center"/>
            <w:textDirection w:val="lrTb"/>
            <w:noWrap w:val="false"/>
          </w:tcPr>
          <w:p>
            <w:pPr>
              <w:pStyle w:val="1049"/>
              <w:jc w:val="center"/>
              <w:rPr>
                <w:color w:val="000000"/>
                <w:sz w:val="24"/>
              </w:rPr>
            </w:pPr>
            <w:r>
              <w:rPr>
                <w:color w:val="000000"/>
                <w:sz w:val="24"/>
              </w:rPr>
            </w:r>
            <w:r/>
          </w:p>
        </w:tc>
        <w:tc>
          <w:tcPr>
            <w:tcW w:w="1301" w:type="dxa"/>
            <w:vAlign w:val="center"/>
            <w:textDirection w:val="lrTb"/>
            <w:noWrap w:val="false"/>
          </w:tcPr>
          <w:p>
            <w:pPr>
              <w:pStyle w:val="1049"/>
              <w:jc w:val="center"/>
              <w:rPr>
                <w:color w:val="000000"/>
                <w:sz w:val="24"/>
              </w:rPr>
            </w:pPr>
            <w:r>
              <w:rPr>
                <w:color w:val="000000"/>
                <w:sz w:val="24"/>
              </w:rPr>
            </w:r>
            <w:r/>
          </w:p>
        </w:tc>
        <w:tc>
          <w:tcPr>
            <w:tcW w:w="2007" w:type="dxa"/>
            <w:vAlign w:val="center"/>
            <w:textDirection w:val="lrTb"/>
            <w:noWrap w:val="false"/>
          </w:tcPr>
          <w:p>
            <w:pPr>
              <w:pStyle w:val="1049"/>
              <w:jc w:val="center"/>
              <w:rPr>
                <w:color w:val="000000"/>
                <w:sz w:val="24"/>
              </w:rPr>
            </w:pPr>
            <w:r>
              <w:rPr>
                <w:color w:val="000000"/>
                <w:sz w:val="24"/>
              </w:rPr>
            </w:r>
            <w:r/>
          </w:p>
        </w:tc>
        <w:tc>
          <w:tcPr>
            <w:tcW w:w="2008" w:type="dxa"/>
            <w:vAlign w:val="center"/>
            <w:textDirection w:val="lrTb"/>
            <w:noWrap w:val="false"/>
          </w:tcPr>
          <w:p>
            <w:pPr>
              <w:pStyle w:val="1049"/>
              <w:jc w:val="center"/>
              <w:rPr>
                <w:color w:val="000000"/>
                <w:sz w:val="24"/>
              </w:rPr>
            </w:pPr>
            <w:r>
              <w:rPr>
                <w:color w:val="000000"/>
                <w:sz w:val="24"/>
              </w:rPr>
            </w:r>
            <w:r/>
          </w:p>
        </w:tc>
        <w:tc>
          <w:tcPr>
            <w:tcW w:w="2458" w:type="dxa"/>
            <w:vAlign w:val="center"/>
            <w:textDirection w:val="lrTb"/>
            <w:noWrap w:val="false"/>
          </w:tcPr>
          <w:p>
            <w:pPr>
              <w:pStyle w:val="1049"/>
              <w:jc w:val="center"/>
              <w:rPr>
                <w:color w:val="000000"/>
                <w:sz w:val="24"/>
              </w:rPr>
            </w:pPr>
            <w:r>
              <w:rPr>
                <w:color w:val="000000"/>
                <w:sz w:val="24"/>
              </w:rPr>
            </w:r>
            <w:r/>
          </w:p>
        </w:tc>
        <w:tc>
          <w:tcPr>
            <w:tcW w:w="788" w:type="dxa"/>
            <w:vAlign w:val="center"/>
            <w:textDirection w:val="lrTb"/>
            <w:noWrap w:val="false"/>
          </w:tcPr>
          <w:p>
            <w:pPr>
              <w:pStyle w:val="1049"/>
              <w:jc w:val="center"/>
              <w:rPr>
                <w:color w:val="000000"/>
                <w:sz w:val="24"/>
              </w:rPr>
            </w:pPr>
            <w:r>
              <w:rPr>
                <w:color w:val="000000"/>
                <w:sz w:val="24"/>
              </w:rPr>
            </w:r>
            <w:r/>
          </w:p>
        </w:tc>
      </w:tr>
      <w:tr>
        <w:trPr>
          <w:trHeight w:val="930"/>
        </w:trPr>
        <w:tc>
          <w:tcPr>
            <w:tcW w:w="834" w:type="dxa"/>
            <w:vAlign w:val="center"/>
            <w:textDirection w:val="lrTb"/>
            <w:noWrap w:val="false"/>
          </w:tcPr>
          <w:p>
            <w:pPr>
              <w:pStyle w:val="1049"/>
              <w:jc w:val="center"/>
              <w:rPr>
                <w:color w:val="000000"/>
                <w:sz w:val="24"/>
              </w:rPr>
            </w:pPr>
            <w:r>
              <w:rPr>
                <w:color w:val="000000"/>
                <w:sz w:val="24"/>
              </w:rPr>
            </w:r>
            <w:r/>
          </w:p>
        </w:tc>
        <w:tc>
          <w:tcPr>
            <w:tcW w:w="1301" w:type="dxa"/>
            <w:vAlign w:val="center"/>
            <w:textDirection w:val="lrTb"/>
            <w:noWrap w:val="false"/>
          </w:tcPr>
          <w:p>
            <w:pPr>
              <w:pStyle w:val="1049"/>
              <w:jc w:val="center"/>
              <w:rPr>
                <w:color w:val="000000"/>
                <w:sz w:val="24"/>
              </w:rPr>
            </w:pPr>
            <w:r>
              <w:rPr>
                <w:color w:val="000000"/>
                <w:sz w:val="24"/>
              </w:rPr>
            </w:r>
            <w:r/>
          </w:p>
        </w:tc>
        <w:tc>
          <w:tcPr>
            <w:tcW w:w="2007" w:type="dxa"/>
            <w:vAlign w:val="center"/>
            <w:textDirection w:val="lrTb"/>
            <w:noWrap w:val="false"/>
          </w:tcPr>
          <w:p>
            <w:pPr>
              <w:pStyle w:val="1049"/>
              <w:jc w:val="center"/>
              <w:rPr>
                <w:color w:val="000000"/>
                <w:sz w:val="24"/>
              </w:rPr>
            </w:pPr>
            <w:r>
              <w:rPr>
                <w:color w:val="000000"/>
                <w:sz w:val="24"/>
              </w:rPr>
            </w:r>
            <w:r/>
          </w:p>
        </w:tc>
        <w:tc>
          <w:tcPr>
            <w:tcW w:w="2008" w:type="dxa"/>
            <w:vAlign w:val="center"/>
            <w:textDirection w:val="lrTb"/>
            <w:noWrap w:val="false"/>
          </w:tcPr>
          <w:p>
            <w:pPr>
              <w:pStyle w:val="1049"/>
              <w:jc w:val="center"/>
              <w:rPr>
                <w:color w:val="000000"/>
                <w:sz w:val="24"/>
              </w:rPr>
            </w:pPr>
            <w:r>
              <w:rPr>
                <w:color w:val="000000"/>
                <w:sz w:val="24"/>
              </w:rPr>
            </w:r>
            <w:r/>
          </w:p>
        </w:tc>
        <w:tc>
          <w:tcPr>
            <w:tcW w:w="2458" w:type="dxa"/>
            <w:vAlign w:val="center"/>
            <w:textDirection w:val="lrTb"/>
            <w:noWrap w:val="false"/>
          </w:tcPr>
          <w:p>
            <w:pPr>
              <w:pStyle w:val="1049"/>
              <w:jc w:val="center"/>
              <w:rPr>
                <w:color w:val="000000"/>
                <w:sz w:val="24"/>
              </w:rPr>
            </w:pPr>
            <w:r>
              <w:rPr>
                <w:color w:val="000000"/>
                <w:sz w:val="24"/>
              </w:rPr>
            </w:r>
            <w:r/>
          </w:p>
        </w:tc>
        <w:tc>
          <w:tcPr>
            <w:tcW w:w="788" w:type="dxa"/>
            <w:vAlign w:val="center"/>
            <w:textDirection w:val="lrTb"/>
            <w:noWrap w:val="false"/>
          </w:tcPr>
          <w:p>
            <w:pPr>
              <w:pStyle w:val="1049"/>
              <w:jc w:val="center"/>
              <w:rPr>
                <w:color w:val="000000"/>
                <w:sz w:val="24"/>
              </w:rPr>
            </w:pPr>
            <w:r>
              <w:rPr>
                <w:color w:val="000000"/>
                <w:sz w:val="24"/>
              </w:rPr>
            </w:r>
            <w:r/>
          </w:p>
        </w:tc>
      </w:tr>
    </w:tbl>
    <w:p>
      <w:pPr>
        <w:pStyle w:val="1049"/>
        <w:jc w:val="left"/>
        <w:tabs>
          <w:tab w:val="left" w:pos="1800" w:leader="none"/>
          <w:tab w:val="left" w:pos="5580" w:leader="none"/>
        </w:tabs>
        <w:rPr>
          <w:color w:val="000000"/>
          <w:sz w:val="24"/>
        </w:rPr>
      </w:pPr>
      <w:r>
        <w:rPr>
          <w:color w:val="000000"/>
          <w:sz w:val="24"/>
        </w:rPr>
      </w:r>
      <w:r/>
    </w:p>
    <w:p>
      <w:pPr>
        <w:pStyle w:val="1049"/>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49"/>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1049"/>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1049"/>
        <w:spacing w:line="360" w:lineRule="auto"/>
        <w:rPr>
          <w:color w:val="000000"/>
          <w:sz w:val="24"/>
          <w:szCs w:val="20"/>
        </w:rPr>
      </w:pPr>
      <w:r>
        <w:rPr>
          <w:color w:val="000000"/>
          <w:sz w:val="24"/>
          <w:szCs w:val="20"/>
        </w:rPr>
      </w:r>
      <w:r/>
    </w:p>
    <w:p>
      <w:pPr>
        <w:pStyle w:val="104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4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9"/>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10</w:t>
      </w:r>
      <w:r>
        <w:rPr>
          <w:color w:val="000000"/>
          <w:sz w:val="24"/>
          <w:szCs w:val="20"/>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color w:val="000000"/>
          <w:sz w:val="24"/>
          <w:szCs w:val="20"/>
        </w:rPr>
        <w:t xml:space="preserve">采购需求偏离表</w:t>
      </w:r>
      <w:r>
        <w:rPr>
          <w:color w:val="000000"/>
          <w:sz w:val="24"/>
          <w:szCs w:val="20"/>
        </w:rPr>
      </w:r>
      <w:r/>
    </w:p>
    <w:p>
      <w:pPr>
        <w:pStyle w:val="1049"/>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49"/>
        <w:jc w:val="center"/>
        <w:rPr>
          <w:color w:val="000000"/>
          <w:sz w:val="36"/>
          <w:szCs w:val="36"/>
        </w:rPr>
      </w:pPr>
      <w:r>
        <w:rPr>
          <w:color w:val="000000"/>
          <w:sz w:val="36"/>
          <w:szCs w:val="36"/>
        </w:rPr>
      </w:r>
      <w:r/>
    </w:p>
    <w:p>
      <w:pPr>
        <w:pStyle w:val="1049"/>
        <w:ind w:firstLine="360"/>
        <w:jc w:val="left"/>
        <w:spacing w:line="360" w:lineRule="auto"/>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项目编号/包号：_______________     项目名称：_____________________</w:t>
      </w:r>
      <w:r>
        <w:rPr>
          <w:rFonts w:ascii="Times New Roman" w:hAnsi="Times New Roman" w:eastAsia="宋体" w:cs="Times New Roman"/>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49"/>
              <w:jc w:val="left"/>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对本项目</w:t>
            </w:r>
            <w:r>
              <w:rPr>
                <w:rFonts w:hint="eastAsia" w:ascii="Times New Roman" w:hAnsi="Times New Roman" w:eastAsia="宋体" w:cs="Times New Roman"/>
                <w:b/>
                <w:color w:val="000000"/>
                <w:sz w:val="24"/>
                <w:lang w:val="en-US" w:eastAsia="zh-CN"/>
              </w:rPr>
              <w:t xml:space="preserve">采购需求</w:t>
            </w:r>
            <w:r>
              <w:rPr>
                <w:rFonts w:hint="eastAsia"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1049"/>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1049"/>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如有负偏离，</w:t>
            </w:r>
            <w:r>
              <w:rPr>
                <w:rFonts w:ascii="Times New Roman" w:hAnsi="Times New Roman" w:eastAsia="宋体" w:cs="Times New Roman"/>
                <w:color w:val="000000"/>
                <w:sz w:val="24"/>
              </w:rPr>
              <w:t xml:space="preserve">则须在本表中对负偏离项逐一列明）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301"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磋商文件</w:t>
            </w:r>
            <w:r>
              <w:rPr>
                <w:rFonts w:ascii="Times New Roman" w:hAnsi="Times New Roman" w:eastAsia="宋体" w:cs="Times New Roman"/>
                <w:color w:val="000000"/>
                <w:sz w:val="24"/>
              </w:rPr>
              <w:t xml:space="preserve">条目号（页码）</w:t>
            </w:r>
            <w:r>
              <w:rPr>
                <w:rFonts w:ascii="Times New Roman" w:hAnsi="Times New Roman" w:eastAsia="宋体" w:cs="Times New Roman"/>
                <w:color w:val="000000"/>
                <w:sz w:val="24"/>
              </w:rPr>
            </w:r>
            <w:r/>
          </w:p>
        </w:tc>
        <w:tc>
          <w:tcPr>
            <w:tcW w:w="2007"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磋商文件</w:t>
            </w:r>
            <w:r>
              <w:rPr>
                <w:rFonts w:ascii="Times New Roman" w:hAnsi="Times New Roman" w:eastAsia="宋体" w:cs="Times New Roman"/>
                <w:color w:val="000000"/>
                <w:sz w:val="24"/>
              </w:rPr>
              <w:t xml:space="preserve">要求</w:t>
            </w:r>
            <w:r>
              <w:rPr>
                <w:rFonts w:ascii="Times New Roman" w:hAnsi="Times New Roman" w:eastAsia="宋体" w:cs="Times New Roman"/>
                <w:color w:val="000000"/>
                <w:sz w:val="24"/>
              </w:rPr>
            </w:r>
            <w:r/>
          </w:p>
        </w:tc>
        <w:tc>
          <w:tcPr>
            <w:tcW w:w="200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响应文件内容</w:t>
            </w:r>
            <w:r>
              <w:rPr>
                <w:rFonts w:ascii="Times New Roman" w:hAnsi="Times New Roman" w:eastAsia="宋体" w:cs="Times New Roman"/>
                <w:color w:val="000000"/>
                <w:sz w:val="24"/>
              </w:rPr>
            </w:r>
            <w:r/>
          </w:p>
        </w:tc>
        <w:tc>
          <w:tcPr>
            <w:tcW w:w="245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（据实填写）</w:t>
            </w:r>
            <w:r>
              <w:rPr>
                <w:rFonts w:ascii="Times New Roman" w:hAnsi="Times New Roman" w:eastAsia="宋体" w:cs="Times New Roman"/>
                <w:color w:val="000000"/>
                <w:sz w:val="24"/>
              </w:rPr>
            </w:r>
            <w:r/>
          </w:p>
        </w:tc>
        <w:tc>
          <w:tcPr>
            <w:tcW w:w="78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1049"/>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49"/>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1049"/>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 </w:t>
      </w:r>
      <w:r>
        <w:rPr>
          <w:rFonts w:hint="eastAsia" w:ascii="Times New Roman" w:hAnsi="Times New Roman" w:eastAsia="宋体" w:cs="Times New Roman"/>
          <w:color w:val="000000"/>
          <w:sz w:val="24"/>
        </w:rPr>
        <w:t xml:space="preserve">对合同条款中的所有要求，除本表所列明的所有偏离外，均视作供应商已对之理解和响应。</w:t>
      </w:r>
      <w:r>
        <w:rPr>
          <w:rFonts w:ascii="Times New Roman" w:hAnsi="Times New Roman" w:eastAsia="宋体" w:cs="Times New Roman"/>
          <w:color w:val="000000"/>
          <w:sz w:val="24"/>
        </w:rPr>
      </w:r>
      <w:r/>
    </w:p>
    <w:p>
      <w:pPr>
        <w:pStyle w:val="1049"/>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 </w:t>
      </w:r>
      <w:r>
        <w:rPr>
          <w:rFonts w:hint="eastAsia" w:ascii="Times New Roman" w:hAnsi="Times New Roman" w:eastAsia="宋体" w:cs="Times New Roman"/>
          <w:color w:val="000000"/>
          <w:sz w:val="24"/>
        </w:rPr>
        <w:t xml:space="preserve">“偏离情况”列应据实填写“正偏离”或“负偏离”。</w:t>
      </w:r>
      <w:r>
        <w:rPr>
          <w:rFonts w:ascii="Times New Roman" w:hAnsi="Times New Roman" w:eastAsia="宋体" w:cs="Times New Roman"/>
          <w:color w:val="000000"/>
          <w:sz w:val="24"/>
        </w:rPr>
      </w:r>
      <w:r/>
    </w:p>
    <w:p>
      <w:pPr>
        <w:pStyle w:val="1049"/>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10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1049"/>
        <w:spacing w:before="25" w:after="25" w:line="360" w:lineRule="auto"/>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lang w:val="zh-CN"/>
        </w:rPr>
      </w:r>
      <w:r/>
    </w:p>
    <w:p>
      <w:pPr>
        <w:pStyle w:val="1049"/>
        <w:rPr>
          <w:color w:val="000000"/>
          <w:sz w:val="24"/>
          <w:szCs w:val="20"/>
        </w:rPr>
      </w:pPr>
      <w:r>
        <w:rPr>
          <w:color w:val="000000"/>
          <w:sz w:val="24"/>
          <w:szCs w:val="20"/>
        </w:rPr>
        <w:br w:type="page" w:clear="all"/>
      </w:r>
      <w:r>
        <w:rPr>
          <w:rFonts w:hint="eastAsia"/>
          <w:color w:val="000000"/>
          <w:sz w:val="24"/>
          <w:szCs w:val="20"/>
          <w:lang w:val="en-US" w:eastAsia="zh-CN"/>
        </w:rPr>
        <w:t xml:space="preserve">11</w:t>
      </w:r>
      <w:r>
        <w:rPr>
          <w:rFonts w:hint="eastAsia"/>
          <w:color w:val="000000"/>
          <w:sz w:val="24"/>
          <w:szCs w:val="20"/>
        </w:rPr>
        <w:t xml:space="preserve"> 参加本项目人员一览表</w:t>
      </w:r>
      <w:r>
        <w:rPr>
          <w:color w:val="000000"/>
          <w:sz w:val="24"/>
          <w:szCs w:val="20"/>
        </w:rPr>
      </w:r>
      <w:r/>
    </w:p>
    <w:p>
      <w:pPr>
        <w:pStyle w:val="1049"/>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49"/>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49"/>
        <w:spacing w:line="360" w:lineRule="auto"/>
        <w:rPr>
          <w:rFonts w:ascii="宋体" w:hAnsi="宋体"/>
          <w:color w:val="000000"/>
          <w:sz w:val="22"/>
        </w:rPr>
      </w:pPr>
      <w:r>
        <w:rPr>
          <w:rFonts w:ascii="宋体" w:hAnsi="宋体"/>
          <w:color w:val="000000"/>
          <w:sz w:val="22"/>
        </w:rPr>
      </w:r>
      <w:r/>
    </w:p>
    <w:p>
      <w:pPr>
        <w:pStyle w:val="1049"/>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4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49"/>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49"/>
        <w:spacing w:line="360" w:lineRule="auto"/>
        <w:rPr>
          <w:rFonts w:ascii="宋体" w:hAnsi="宋体"/>
          <w:color w:val="000000"/>
          <w:sz w:val="24"/>
        </w:rPr>
      </w:pPr>
      <w:r>
        <w:rPr>
          <w:rFonts w:ascii="宋体" w:hAnsi="宋体"/>
          <w:color w:val="000000"/>
          <w:sz w:val="24"/>
        </w:rPr>
      </w:r>
      <w:r/>
    </w:p>
    <w:p>
      <w:pPr>
        <w:pStyle w:val="104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9"/>
        <w:rPr>
          <w:color w:val="000000"/>
          <w:sz w:val="24"/>
          <w:szCs w:val="20"/>
        </w:rPr>
      </w:pPr>
      <w:r>
        <w:rPr>
          <w:color w:val="000000"/>
          <w:sz w:val="22"/>
        </w:rPr>
        <w:br w:type="page" w:clear="all"/>
      </w:r>
      <w:bookmarkStart w:id="743" w:name="_Toc288738397"/>
      <w:r/>
      <w:bookmarkStart w:id="744" w:name="_Toc288738839"/>
      <w:r>
        <w:rPr>
          <w:rFonts w:hint="eastAsia"/>
          <w:color w:val="000000"/>
          <w:sz w:val="22"/>
          <w:lang w:val="en-US" w:eastAsia="zh-CN"/>
        </w:rPr>
        <w:t xml:space="preserve">12</w:t>
      </w:r>
      <w:r>
        <w:rPr>
          <w:rFonts w:hint="eastAsia"/>
          <w:color w:val="000000"/>
          <w:sz w:val="24"/>
          <w:szCs w:val="20"/>
        </w:rPr>
        <w:t xml:space="preserve"> 相关业绩案例一览表</w:t>
      </w:r>
      <w:r>
        <w:rPr>
          <w:color w:val="000000"/>
          <w:sz w:val="24"/>
          <w:szCs w:val="20"/>
        </w:rPr>
      </w:r>
      <w:r/>
    </w:p>
    <w:p>
      <w:pPr>
        <w:pStyle w:val="1049"/>
        <w:rPr>
          <w:color w:val="000000"/>
          <w:sz w:val="24"/>
          <w:szCs w:val="20"/>
        </w:rPr>
      </w:pPr>
      <w:r>
        <w:rPr>
          <w:color w:val="000000"/>
          <w:sz w:val="24"/>
          <w:szCs w:val="20"/>
        </w:rPr>
      </w:r>
      <w:r/>
    </w:p>
    <w:p>
      <w:pPr>
        <w:pStyle w:val="1049"/>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3"/>
      <w:r/>
      <w:bookmarkEnd w:id="744"/>
      <w:r>
        <w:rPr>
          <w:rFonts w:ascii="宋体" w:hAnsi="宋体"/>
          <w:b/>
          <w:color w:val="000000"/>
          <w:sz w:val="32"/>
          <w:szCs w:val="32"/>
        </w:rPr>
      </w:r>
      <w:r/>
    </w:p>
    <w:p>
      <w:pPr>
        <w:pStyle w:val="1049"/>
        <w:jc w:val="center"/>
        <w:spacing w:line="360" w:lineRule="auto"/>
        <w:rPr>
          <w:rFonts w:ascii="宋体" w:hAnsi="宋体"/>
          <w:b/>
          <w:color w:val="000000"/>
          <w:sz w:val="28"/>
          <w:szCs w:val="30"/>
        </w:rPr>
      </w:pPr>
      <w:r>
        <w:rPr>
          <w:rFonts w:ascii="宋体" w:hAnsi="宋体"/>
          <w:b/>
          <w:color w:val="000000"/>
          <w:sz w:val="28"/>
          <w:szCs w:val="30"/>
        </w:rPr>
      </w:r>
      <w:r/>
    </w:p>
    <w:p>
      <w:pPr>
        <w:pStyle w:val="1049"/>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95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9"/>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9"/>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9"/>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9"/>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9"/>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950" w:type="dxa"/>
            <w:vAlign w:val="center"/>
            <w:textDirection w:val="lrTb"/>
            <w:noWrap w:val="false"/>
          </w:tcPr>
          <w:p>
            <w:pPr>
              <w:pStyle w:val="1049"/>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9"/>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9"/>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center"/>
            <w:textDirection w:val="lrTb"/>
            <w:noWrap w:val="false"/>
          </w:tcPr>
          <w:p>
            <w:pPr>
              <w:pStyle w:val="1049"/>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1049"/>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49"/>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49"/>
        <w:spacing w:line="360" w:lineRule="auto"/>
        <w:rPr>
          <w:rFonts w:ascii="宋体" w:hAnsi="宋体" w:cs="宋体"/>
          <w:color w:val="000000"/>
          <w:sz w:val="24"/>
        </w:rPr>
      </w:pPr>
      <w:r>
        <w:rPr>
          <w:rFonts w:ascii="宋体" w:hAnsi="宋体" w:cs="宋体"/>
          <w:color w:val="000000"/>
          <w:sz w:val="24"/>
        </w:rPr>
      </w:r>
      <w:r/>
    </w:p>
    <w:p>
      <w:pPr>
        <w:pStyle w:val="104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r>
      <w:r/>
    </w:p>
    <w:p>
      <w:pPr>
        <w:pStyle w:val="1049"/>
        <w:spacing w:line="360" w:lineRule="auto"/>
        <w:rPr>
          <w:rFonts w:hint="eastAsia"/>
          <w:color w:val="000000"/>
          <w:sz w:val="24"/>
          <w:szCs w:val="20"/>
        </w:rPr>
        <w:outlineLvl w:val="2"/>
      </w:pPr>
      <w:r>
        <w:rPr>
          <w:rFonts w:hint="eastAsia"/>
          <w:color w:val="000000"/>
          <w:sz w:val="24"/>
          <w:szCs w:val="20"/>
        </w:rPr>
        <w:br w:type="page" w:clear="all"/>
      </w:r>
      <w:r>
        <w:rPr>
          <w:rFonts w:hint="eastAsia"/>
          <w:color w:val="000000"/>
          <w:sz w:val="24"/>
          <w:szCs w:val="20"/>
        </w:rPr>
      </w:r>
      <w:r/>
    </w:p>
    <w:p>
      <w:pPr>
        <w:pStyle w:val="1049"/>
        <w:spacing w:line="360" w:lineRule="auto"/>
        <w:rPr>
          <w:color w:val="000000"/>
          <w:sz w:val="24"/>
          <w:szCs w:val="20"/>
        </w:rPr>
        <w:outlineLvl w:val="2"/>
      </w:pPr>
      <w:r>
        <w:rPr>
          <w:color w:val="000000"/>
          <w:sz w:val="24"/>
          <w:szCs w:val="20"/>
        </w:rPr>
      </w:r>
      <w:r/>
    </w:p>
    <w:p>
      <w:pPr>
        <w:pStyle w:val="1049"/>
        <w:spacing w:line="360" w:lineRule="auto"/>
        <w:rPr>
          <w:color w:val="000000"/>
          <w:sz w:val="24"/>
        </w:rPr>
        <w:outlineLvl w:val="2"/>
      </w:pPr>
      <w:r>
        <w:rPr>
          <w:rFonts w:hint="eastAsia"/>
          <w:color w:val="000000"/>
          <w:sz w:val="24"/>
          <w:szCs w:val="20"/>
          <w:lang w:val="en-US" w:eastAsia="zh-CN"/>
        </w:rPr>
        <w:t xml:space="preserve">13</w:t>
      </w:r>
      <w:r>
        <w:rPr>
          <w:color w:val="000000"/>
          <w:sz w:val="24"/>
          <w:szCs w:val="20"/>
        </w:rPr>
        <w:t xml:space="preserve">  磋商文件要求提供或供应商认为应附的其他材料</w:t>
      </w:r>
      <w:r>
        <w:rPr>
          <w:color w:val="000000"/>
          <w:sz w:val="24"/>
        </w:rPr>
      </w:r>
      <w:r/>
    </w:p>
    <w:p>
      <w:pPr>
        <w:pStyle w:val="1049"/>
        <w:rPr>
          <w:b/>
          <w:color w:val="000000"/>
          <w:sz w:val="36"/>
          <w:szCs w:val="36"/>
        </w:rPr>
      </w:pPr>
      <w:r>
        <w:rPr>
          <w:b/>
          <w:color w:val="000000"/>
          <w:sz w:val="36"/>
          <w:szCs w:val="36"/>
        </w:rPr>
      </w:r>
      <w:r/>
    </w:p>
    <w:p>
      <w:pPr>
        <w:pStyle w:val="1049"/>
        <w:rPr>
          <w:color w:val="000000"/>
          <w:sz w:val="24"/>
          <w:lang w:val="zh-CN"/>
        </w:rPr>
      </w:pPr>
      <w:r>
        <w:rPr>
          <w:color w:val="000000"/>
          <w:sz w:val="24"/>
          <w:szCs w:val="20"/>
        </w:rPr>
        <w:t xml:space="preserve"> </w:t>
      </w:r>
      <w:r>
        <w:rPr>
          <w:color w:val="000000"/>
          <w:sz w:val="24"/>
          <w:lang w:val="zh-CN"/>
        </w:rPr>
      </w:r>
      <w:r/>
    </w:p>
    <w:sectPr>
      <w:footnotePr/>
      <w:endnotePr/>
      <w:type w:val="nextPage"/>
      <w:pgSz w:w="11907" w:h="16840" w:orient="portrait"/>
      <w:pgMar w:top="1417" w:right="1134" w:bottom="1417"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23"/>
      </w:rPr>
      <w:framePr w:wrap="around" w:vAnchor="text" w:hAnchor="margin" w:xAlign="center"/>
    </w:pPr>
    <w:r>
      <w:fldChar w:fldCharType="begin"/>
    </w:r>
    <w:r>
      <w:rPr>
        <w:rStyle w:val="1123"/>
      </w:rPr>
      <w:instrText xml:space="preserve">PAGE  </w:instrText>
    </w:r>
    <w:r>
      <w:fldChar w:fldCharType="end"/>
    </w:r>
    <w:r>
      <w:rPr>
        <w:rStyle w:val="1123"/>
      </w:rPr>
    </w:r>
    <w:r/>
  </w:p>
  <w:p>
    <w:pPr>
      <w:pStyle w:val="109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23"/>
      </w:rPr>
      <w:framePr w:wrap="around" w:vAnchor="text" w:hAnchor="margin" w:xAlign="right"/>
    </w:pPr>
    <w:r>
      <w:fldChar w:fldCharType="begin"/>
    </w:r>
    <w:r>
      <w:rPr>
        <w:rStyle w:val="1123"/>
      </w:rPr>
      <w:instrText xml:space="preserve">PAGE  </w:instrText>
    </w:r>
    <w:r>
      <w:fldChar w:fldCharType="end"/>
    </w:r>
    <w:r>
      <w:rPr>
        <w:rStyle w:val="1123"/>
      </w:rPr>
    </w:r>
    <w:r/>
  </w:p>
  <w:p>
    <w:pPr>
      <w:pStyle w:val="109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0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049"/>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23"/>
      </w:rPr>
      <w:framePr w:wrap="around" w:vAnchor="text" w:hAnchor="margin" w:xAlign="right"/>
    </w:pPr>
    <w:r>
      <w:fldChar w:fldCharType="begin"/>
    </w:r>
    <w:r>
      <w:rPr>
        <w:rStyle w:val="1123"/>
      </w:rPr>
      <w:instrText xml:space="preserve">PAGE  </w:instrText>
    </w:r>
    <w:r>
      <w:fldChar w:fldCharType="end"/>
    </w:r>
    <w:r>
      <w:rPr>
        <w:rStyle w:val="1123"/>
      </w:rPr>
    </w:r>
    <w:r/>
  </w:p>
  <w:p>
    <w:pPr>
      <w:pStyle w:val="1098"/>
      <w:ind w:right="360"/>
      <w:tabs>
        <w:tab w:val="center" w:pos="4153" w:leader="none"/>
        <w:tab w:val="right" w:pos="8306" w:leader="none"/>
      </w:tabs>
    </w:pPr>
    <w:r/>
    <w:r/>
  </w:p>
  <w:p>
    <w:pPr>
      <w:pStyle w:val="104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right"/>
      <w:tabs>
        <w:tab w:val="center" w:pos="4153" w:leader="none"/>
        <w:tab w:val="right" w:pos="8306" w:leader="none"/>
      </w:tabs>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Pr>
    <w:r/>
    <w:r/>
  </w:p>
  <w:p>
    <w:pPr>
      <w:pStyle w:val="104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49"/>
        <w:ind w:left="1413" w:hanging="420"/>
      </w:p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
    <w:multiLevelType w:val="hybridMultilevel"/>
    <w:lvl w:ilvl="0">
      <w:start w:val="1"/>
      <w:numFmt w:val="japaneseCounting"/>
      <w:isLgl w:val="false"/>
      <w:suff w:val="tab"/>
      <w:lvlText w:val="第%1章"/>
      <w:lvlJc w:val="left"/>
      <w:pPr>
        <w:pStyle w:val="1049"/>
        <w:ind w:left="4941" w:hanging="1140"/>
        <w:tabs>
          <w:tab w:val="num" w:pos="4941" w:leader="none"/>
        </w:tabs>
      </w:pPr>
      <w:rPr>
        <w:rFonts w:hint="eastAsia"/>
      </w:rPr>
    </w:lvl>
    <w:lvl w:ilvl="1">
      <w:start w:val="1"/>
      <w:numFmt w:val="lowerLetter"/>
      <w:isLgl w:val="false"/>
      <w:suff w:val="tab"/>
      <w:lvlText w:val="%2)"/>
      <w:lvlJc w:val="left"/>
      <w:pPr>
        <w:pStyle w:val="1049"/>
        <w:ind w:left="4641" w:hanging="420"/>
        <w:tabs>
          <w:tab w:val="num" w:pos="4641" w:leader="none"/>
        </w:tabs>
      </w:pPr>
    </w:lvl>
    <w:lvl w:ilvl="2">
      <w:start w:val="1"/>
      <w:numFmt w:val="lowerRoman"/>
      <w:isLgl w:val="false"/>
      <w:suff w:val="tab"/>
      <w:lvlText w:val="%3."/>
      <w:lvlJc w:val="right"/>
      <w:pPr>
        <w:pStyle w:val="1049"/>
        <w:ind w:left="5061" w:hanging="420"/>
        <w:tabs>
          <w:tab w:val="num" w:pos="5061" w:leader="none"/>
        </w:tabs>
      </w:pPr>
    </w:lvl>
    <w:lvl w:ilvl="3">
      <w:start w:val="1"/>
      <w:numFmt w:val="decimal"/>
      <w:isLgl w:val="false"/>
      <w:suff w:val="tab"/>
      <w:lvlText w:val="%4."/>
      <w:lvlJc w:val="left"/>
      <w:pPr>
        <w:pStyle w:val="1049"/>
        <w:ind w:left="5481" w:hanging="420"/>
        <w:tabs>
          <w:tab w:val="num" w:pos="5481" w:leader="none"/>
        </w:tabs>
      </w:pPr>
    </w:lvl>
    <w:lvl w:ilvl="4">
      <w:start w:val="1"/>
      <w:numFmt w:val="lowerLetter"/>
      <w:isLgl w:val="false"/>
      <w:suff w:val="tab"/>
      <w:lvlText w:val="%5)"/>
      <w:lvlJc w:val="left"/>
      <w:pPr>
        <w:pStyle w:val="1049"/>
        <w:ind w:left="5901" w:hanging="420"/>
        <w:tabs>
          <w:tab w:val="num" w:pos="5901" w:leader="none"/>
        </w:tabs>
      </w:pPr>
    </w:lvl>
    <w:lvl w:ilvl="5">
      <w:start w:val="1"/>
      <w:numFmt w:val="lowerRoman"/>
      <w:isLgl w:val="false"/>
      <w:suff w:val="tab"/>
      <w:lvlText w:val="%6."/>
      <w:lvlJc w:val="right"/>
      <w:pPr>
        <w:pStyle w:val="1049"/>
        <w:ind w:left="6321" w:hanging="420"/>
        <w:tabs>
          <w:tab w:val="num" w:pos="6321" w:leader="none"/>
        </w:tabs>
      </w:pPr>
    </w:lvl>
    <w:lvl w:ilvl="6">
      <w:start w:val="1"/>
      <w:numFmt w:val="decimal"/>
      <w:isLgl w:val="false"/>
      <w:suff w:val="tab"/>
      <w:lvlText w:val="%7."/>
      <w:lvlJc w:val="left"/>
      <w:pPr>
        <w:pStyle w:val="1049"/>
        <w:ind w:left="6741" w:hanging="420"/>
        <w:tabs>
          <w:tab w:val="num" w:pos="6741" w:leader="none"/>
        </w:tabs>
      </w:pPr>
    </w:lvl>
    <w:lvl w:ilvl="7">
      <w:start w:val="1"/>
      <w:numFmt w:val="lowerLetter"/>
      <w:isLgl w:val="false"/>
      <w:suff w:val="tab"/>
      <w:lvlText w:val="%8)"/>
      <w:lvlJc w:val="left"/>
      <w:pPr>
        <w:pStyle w:val="1049"/>
        <w:ind w:left="7161" w:hanging="420"/>
        <w:tabs>
          <w:tab w:val="num" w:pos="7161" w:leader="none"/>
        </w:tabs>
      </w:pPr>
    </w:lvl>
    <w:lvl w:ilvl="8">
      <w:start w:val="1"/>
      <w:numFmt w:val="lowerRoman"/>
      <w:isLgl w:val="false"/>
      <w:suff w:val="tab"/>
      <w:lvlText w:val="%9."/>
      <w:lvlJc w:val="right"/>
      <w:pPr>
        <w:pStyle w:val="1049"/>
        <w:ind w:left="7581" w:hanging="420"/>
        <w:tabs>
          <w:tab w:val="num" w:pos="7581" w:leader="none"/>
        </w:tabs>
      </w:pPr>
    </w:lvl>
  </w:abstractNum>
  <w:abstractNum w:abstractNumId="2">
    <w:multiLevelType w:val="hybridMultilevel"/>
    <w:lvl w:ilvl="0">
      <w:start w:val="1"/>
      <w:numFmt w:val="decimal"/>
      <w:pStyle w:val="1290"/>
      <w:isLgl w:val="false"/>
      <w:suff w:val="tab"/>
      <w:lvlText w:val="%1."/>
      <w:lvlJc w:val="left"/>
      <w:pPr>
        <w:pStyle w:val="1049"/>
        <w:ind w:left="420" w:hanging="420"/>
      </w:pPr>
    </w:lvl>
    <w:lvl w:ilvl="1">
      <w:start w:val="1"/>
      <w:numFmt w:val="decimal"/>
      <w:isLgl w:val="false"/>
      <w:suff w:val="tab"/>
      <w:lvlText w:val="（%2）"/>
      <w:lvlJc w:val="left"/>
      <w:pPr>
        <w:pStyle w:val="1049"/>
        <w:ind w:left="1140" w:hanging="720"/>
        <w:tabs>
          <w:tab w:val="num" w:pos="1140" w:leader="none"/>
        </w:tabs>
      </w:pPr>
      <w:rPr>
        <w:rFonts w:hint="eastAsia"/>
      </w:r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3">
    <w:multiLevelType w:val="hybridMultilevel"/>
    <w:lvl w:ilvl="0">
      <w:start w:val="1"/>
      <w:numFmt w:val="lowerLetter"/>
      <w:pStyle w:val="1217"/>
      <w:isLgl w:val="false"/>
      <w:suff w:val="tab"/>
      <w:lvlText w:val="%1)"/>
      <w:lvlJc w:val="left"/>
      <w:pPr>
        <w:pStyle w:val="1049"/>
        <w:ind w:left="902" w:hanging="420"/>
      </w:pPr>
      <w:rPr>
        <w:color w:val="000000"/>
      </w:rPr>
    </w:lvl>
    <w:lvl w:ilvl="1">
      <w:start w:val="1"/>
      <w:numFmt w:val="lowerLetter"/>
      <w:isLgl w:val="false"/>
      <w:suff w:val="tab"/>
      <w:lvlText w:val="%2)"/>
      <w:lvlJc w:val="left"/>
      <w:pPr>
        <w:pStyle w:val="1049"/>
        <w:ind w:left="1322" w:hanging="420"/>
      </w:pPr>
    </w:lvl>
    <w:lvl w:ilvl="2">
      <w:start w:val="1"/>
      <w:numFmt w:val="lowerRoman"/>
      <w:isLgl w:val="false"/>
      <w:suff w:val="tab"/>
      <w:lvlText w:val="%3."/>
      <w:lvlJc w:val="right"/>
      <w:pPr>
        <w:pStyle w:val="1049"/>
        <w:ind w:left="1742" w:hanging="420"/>
      </w:pPr>
    </w:lvl>
    <w:lvl w:ilvl="3">
      <w:start w:val="1"/>
      <w:numFmt w:val="decimal"/>
      <w:isLgl w:val="false"/>
      <w:suff w:val="tab"/>
      <w:lvlText w:val="%4."/>
      <w:lvlJc w:val="left"/>
      <w:pPr>
        <w:pStyle w:val="1049"/>
        <w:ind w:left="2162" w:hanging="420"/>
      </w:pPr>
    </w:lvl>
    <w:lvl w:ilvl="4">
      <w:start w:val="1"/>
      <w:numFmt w:val="lowerLetter"/>
      <w:isLgl w:val="false"/>
      <w:suff w:val="tab"/>
      <w:lvlText w:val="%5)"/>
      <w:lvlJc w:val="left"/>
      <w:pPr>
        <w:pStyle w:val="1049"/>
        <w:ind w:left="2582" w:hanging="420"/>
      </w:pPr>
    </w:lvl>
    <w:lvl w:ilvl="5">
      <w:start w:val="1"/>
      <w:numFmt w:val="lowerRoman"/>
      <w:isLgl w:val="false"/>
      <w:suff w:val="tab"/>
      <w:lvlText w:val="%6."/>
      <w:lvlJc w:val="right"/>
      <w:pPr>
        <w:pStyle w:val="1049"/>
        <w:ind w:left="3002" w:hanging="420"/>
      </w:pPr>
    </w:lvl>
    <w:lvl w:ilvl="6">
      <w:start w:val="1"/>
      <w:numFmt w:val="decimal"/>
      <w:isLgl w:val="false"/>
      <w:suff w:val="tab"/>
      <w:lvlText w:val="%7."/>
      <w:lvlJc w:val="left"/>
      <w:pPr>
        <w:pStyle w:val="1049"/>
        <w:ind w:left="3422" w:hanging="420"/>
      </w:pPr>
    </w:lvl>
    <w:lvl w:ilvl="7">
      <w:start w:val="1"/>
      <w:numFmt w:val="lowerLetter"/>
      <w:isLgl w:val="false"/>
      <w:suff w:val="tab"/>
      <w:lvlText w:val="%8)"/>
      <w:lvlJc w:val="left"/>
      <w:pPr>
        <w:pStyle w:val="1049"/>
        <w:ind w:left="3842" w:hanging="420"/>
      </w:pPr>
    </w:lvl>
    <w:lvl w:ilvl="8">
      <w:start w:val="1"/>
      <w:numFmt w:val="lowerRoman"/>
      <w:isLgl w:val="false"/>
      <w:suff w:val="tab"/>
      <w:lvlText w:val="%9."/>
      <w:lvlJc w:val="right"/>
      <w:pPr>
        <w:pStyle w:val="1049"/>
        <w:ind w:left="4262" w:hanging="420"/>
      </w:pPr>
    </w:lvl>
  </w:abstractNum>
  <w:abstractNum w:abstractNumId="4">
    <w:multiLevelType w:val="hybridMultilevel"/>
    <w:lvl w:ilvl="0">
      <w:start w:val="1"/>
      <w:numFmt w:val="decimal"/>
      <w:pStyle w:val="1238"/>
      <w:isLgl w:val="false"/>
      <w:suff w:val="tab"/>
      <w:lvlText w:val="%1."/>
      <w:lvlJc w:val="left"/>
      <w:pPr>
        <w:pStyle w:val="104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9"/>
      <w:isLgl w:val="false"/>
      <w:suff w:val="nothing"/>
      <w:lvlText w:val="%1　"/>
      <w:lvlJc w:val="left"/>
      <w:pPr>
        <w:pStyle w:val="104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9"/>
        <w:ind w:left="-25" w:firstLine="0"/>
      </w:pPr>
      <w:rPr>
        <w:rFonts w:ascii="Times New Roman" w:hAnsi="Times New Roman" w:eastAsia="黑体"/>
        <w:b/>
        <w:i w:val="0"/>
        <w:sz w:val="28"/>
      </w:rPr>
    </w:lvl>
    <w:lvl w:ilvl="3">
      <w:start w:val="1"/>
      <w:numFmt w:val="decimal"/>
      <w:pStyle w:val="1246"/>
      <w:isLgl w:val="false"/>
      <w:suff w:val="nothing"/>
      <w:lvlText w:val="%1.%2.%3.%4　"/>
      <w:lvlJc w:val="left"/>
      <w:pPr>
        <w:pStyle w:val="104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9"/>
        <w:ind w:left="-25" w:firstLine="0"/>
      </w:pPr>
      <w:rPr>
        <w:rFonts w:ascii="Times New Roman" w:hAnsi="Times New Roman" w:eastAsia="宋体"/>
        <w:b/>
        <w:i w:val="0"/>
        <w:sz w:val="28"/>
      </w:rPr>
    </w:lvl>
    <w:lvl w:ilvl="6">
      <w:start w:val="1"/>
      <w:numFmt w:val="lowerLetter"/>
      <w:pStyle w:val="1235"/>
      <w:isLgl w:val="false"/>
      <w:suff w:val="tab"/>
      <w:lvlText w:val="%7) "/>
      <w:lvlJc w:val="left"/>
      <w:pPr>
        <w:pStyle w:val="1049"/>
        <w:ind w:left="-125" w:firstLine="400"/>
        <w:tabs>
          <w:tab w:val="num" w:pos="635" w:leader="none"/>
        </w:tabs>
      </w:pPr>
      <w:rPr>
        <w:rFonts w:ascii="Times New Roman" w:hAnsi="Times New Roman" w:eastAsia="宋体"/>
        <w:b/>
        <w:i w:val="0"/>
        <w:color w:val="000000"/>
        <w:sz w:val="28"/>
        <w:u w:val="none"/>
      </w:rPr>
    </w:lvl>
    <w:lvl w:ilvl="7">
      <w:start w:val="1"/>
      <w:numFmt w:val="decimal"/>
      <w:pStyle w:val="1274"/>
      <w:isLgl w:val="false"/>
      <w:suff w:val="tab"/>
      <w:lvlText w:val="%8) "/>
      <w:lvlJc w:val="left"/>
      <w:pPr>
        <w:pStyle w:val="104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49"/>
        <w:ind w:left="768" w:hanging="360"/>
        <w:tabs>
          <w:tab w:val="num" w:pos="768" w:leader="none"/>
        </w:tabs>
      </w:pPr>
      <w:rPr>
        <w:rFonts w:hint="eastAsia"/>
      </w:rPr>
    </w:lvl>
    <w:lvl w:ilvl="1">
      <w:start w:val="1"/>
      <w:numFmt w:val="decimal"/>
      <w:pStyle w:val="1253"/>
      <w:isLgl w:val="false"/>
      <w:suff w:val="tab"/>
      <w:lvlText w:val="%2、"/>
      <w:lvlJc w:val="left"/>
      <w:pPr>
        <w:pStyle w:val="1049"/>
        <w:ind w:left="1188" w:hanging="360"/>
        <w:tabs>
          <w:tab w:val="num" w:pos="1188" w:leader="none"/>
        </w:tabs>
      </w:pPr>
      <w:rPr>
        <w:rFonts w:hint="eastAsia"/>
      </w:rPr>
    </w:lvl>
    <w:lvl w:ilvl="2">
      <w:start w:val="1"/>
      <w:numFmt w:val="decimal"/>
      <w:isLgl w:val="false"/>
      <w:suff w:val="tab"/>
      <w:lvlText w:val="（%3）"/>
      <w:lvlJc w:val="left"/>
      <w:pPr>
        <w:pStyle w:val="1049"/>
        <w:ind w:left="1968" w:hanging="720"/>
        <w:tabs>
          <w:tab w:val="num" w:pos="1968" w:leader="none"/>
        </w:tabs>
      </w:pPr>
      <w:rPr>
        <w:rFonts w:hint="eastAsia"/>
        <w:u w:val="none"/>
      </w:rPr>
    </w:lvl>
    <w:lvl w:ilvl="3">
      <w:start w:val="1"/>
      <w:numFmt w:val="decimal"/>
      <w:isLgl w:val="false"/>
      <w:suff w:val="tab"/>
      <w:lvlText w:val="%4."/>
      <w:lvlJc w:val="left"/>
      <w:pPr>
        <w:pStyle w:val="1049"/>
        <w:ind w:left="2088" w:hanging="420"/>
        <w:tabs>
          <w:tab w:val="num" w:pos="2088" w:leader="none"/>
        </w:tabs>
      </w:pPr>
    </w:lvl>
    <w:lvl w:ilvl="4">
      <w:start w:val="1"/>
      <w:numFmt w:val="lowerLetter"/>
      <w:isLgl w:val="false"/>
      <w:suff w:val="tab"/>
      <w:lvlText w:val="%5)"/>
      <w:lvlJc w:val="left"/>
      <w:pPr>
        <w:pStyle w:val="1049"/>
        <w:ind w:left="2508" w:hanging="420"/>
        <w:tabs>
          <w:tab w:val="num" w:pos="2508" w:leader="none"/>
        </w:tabs>
      </w:pPr>
    </w:lvl>
    <w:lvl w:ilvl="5">
      <w:start w:val="1"/>
      <w:numFmt w:val="lowerRoman"/>
      <w:isLgl w:val="false"/>
      <w:suff w:val="tab"/>
      <w:lvlText w:val="%6."/>
      <w:lvlJc w:val="right"/>
      <w:pPr>
        <w:pStyle w:val="1049"/>
        <w:ind w:left="2928" w:hanging="420"/>
        <w:tabs>
          <w:tab w:val="num" w:pos="2928" w:leader="none"/>
        </w:tabs>
      </w:pPr>
    </w:lvl>
    <w:lvl w:ilvl="6">
      <w:start w:val="1"/>
      <w:numFmt w:val="decimal"/>
      <w:isLgl w:val="false"/>
      <w:suff w:val="tab"/>
      <w:lvlText w:val="%7."/>
      <w:lvlJc w:val="left"/>
      <w:pPr>
        <w:pStyle w:val="1049"/>
        <w:ind w:left="3348" w:hanging="420"/>
        <w:tabs>
          <w:tab w:val="num" w:pos="3348" w:leader="none"/>
        </w:tabs>
      </w:pPr>
    </w:lvl>
    <w:lvl w:ilvl="7">
      <w:start w:val="1"/>
      <w:numFmt w:val="lowerLetter"/>
      <w:isLgl w:val="false"/>
      <w:suff w:val="tab"/>
      <w:lvlText w:val="%8)"/>
      <w:lvlJc w:val="left"/>
      <w:pPr>
        <w:pStyle w:val="1049"/>
        <w:ind w:left="3768" w:hanging="420"/>
        <w:tabs>
          <w:tab w:val="num" w:pos="3768" w:leader="none"/>
        </w:tabs>
      </w:pPr>
    </w:lvl>
    <w:lvl w:ilvl="8">
      <w:start w:val="1"/>
      <w:numFmt w:val="lowerRoman"/>
      <w:isLgl w:val="false"/>
      <w:suff w:val="tab"/>
      <w:lvlText w:val="%9."/>
      <w:lvlJc w:val="right"/>
      <w:pPr>
        <w:pStyle w:val="104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49"/>
        <w:ind w:left="900" w:hanging="900"/>
        <w:tabs>
          <w:tab w:val="num" w:pos="900" w:leader="none"/>
        </w:tabs>
      </w:pPr>
      <w:rPr>
        <w:rFonts w:hint="eastAsia"/>
      </w:rPr>
    </w:lvl>
    <w:lvl w:ilvl="1">
      <w:start w:val="1"/>
      <w:numFmt w:val="decimal"/>
      <w:isLgl w:val="false"/>
      <w:suff w:val="tab"/>
      <w:lvlText w:val="%1.%2"/>
      <w:lvlJc w:val="left"/>
      <w:pPr>
        <w:pStyle w:val="10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9"/>
        <w:ind w:left="1980" w:hanging="900"/>
        <w:tabs>
          <w:tab w:val="num" w:pos="1980" w:leader="none"/>
        </w:tabs>
      </w:pPr>
      <w:rPr>
        <w:rFonts w:hint="eastAsia"/>
      </w:rPr>
    </w:lvl>
    <w:lvl w:ilvl="3">
      <w:start w:val="1"/>
      <w:numFmt w:val="decimal"/>
      <w:isLgl w:val="false"/>
      <w:suff w:val="tab"/>
      <w:lvlText w:val="%1.%2.%3.%4"/>
      <w:lvlJc w:val="left"/>
      <w:pPr>
        <w:pStyle w:val="1049"/>
        <w:ind w:left="900" w:hanging="900"/>
        <w:tabs>
          <w:tab w:val="num" w:pos="900" w:leader="none"/>
        </w:tabs>
      </w:pPr>
      <w:rPr>
        <w:rFonts w:hint="eastAsia"/>
      </w:rPr>
    </w:lvl>
    <w:lvl w:ilvl="4">
      <w:start w:val="1"/>
      <w:numFmt w:val="decimal"/>
      <w:isLgl w:val="false"/>
      <w:suff w:val="tab"/>
      <w:lvlText w:val="%1.%2.%3.%4.%5"/>
      <w:lvlJc w:val="left"/>
      <w:pPr>
        <w:pStyle w:val="1049"/>
        <w:ind w:left="900" w:hanging="900"/>
        <w:tabs>
          <w:tab w:val="num" w:pos="900" w:leader="none"/>
        </w:tabs>
      </w:pPr>
      <w:rPr>
        <w:rFonts w:hint="eastAsia"/>
      </w:rPr>
    </w:lvl>
    <w:lvl w:ilvl="5">
      <w:start w:val="1"/>
      <w:numFmt w:val="decimal"/>
      <w:isLgl w:val="false"/>
      <w:suff w:val="tab"/>
      <w:lvlText w:val="%1.%2.%3.%4.%5.%6"/>
      <w:lvlJc w:val="left"/>
      <w:pPr>
        <w:pStyle w:val="1049"/>
        <w:ind w:left="900" w:hanging="900"/>
        <w:tabs>
          <w:tab w:val="num" w:pos="900" w:leader="none"/>
        </w:tabs>
      </w:pPr>
      <w:rPr>
        <w:rFonts w:hint="eastAsia"/>
      </w:rPr>
    </w:lvl>
    <w:lvl w:ilvl="6">
      <w:start w:val="1"/>
      <w:numFmt w:val="decimal"/>
      <w:isLgl w:val="false"/>
      <w:suff w:val="tab"/>
      <w:lvlText w:val="%1.%2.%3.%4.%5.%6.%7"/>
      <w:lvlJc w:val="left"/>
      <w:pPr>
        <w:pStyle w:val="1049"/>
        <w:ind w:left="900" w:hanging="900"/>
        <w:tabs>
          <w:tab w:val="num" w:pos="900" w:leader="none"/>
        </w:tabs>
      </w:pPr>
      <w:rPr>
        <w:rFonts w:hint="eastAsia"/>
      </w:rPr>
    </w:lvl>
    <w:lvl w:ilvl="7">
      <w:start w:val="1"/>
      <w:numFmt w:val="decimal"/>
      <w:isLgl w:val="false"/>
      <w:suff w:val="tab"/>
      <w:lvlText w:val="%1.%2.%3.%4.%5.%6.%7.%8"/>
      <w:lvlJc w:val="left"/>
      <w:pPr>
        <w:pStyle w:val="1049"/>
        <w:ind w:left="900" w:hanging="900"/>
        <w:tabs>
          <w:tab w:val="num" w:pos="900" w:leader="none"/>
        </w:tabs>
      </w:pPr>
      <w:rPr>
        <w:rFonts w:hint="eastAsia"/>
      </w:rPr>
    </w:lvl>
    <w:lvl w:ilvl="8">
      <w:start w:val="1"/>
      <w:numFmt w:val="decimal"/>
      <w:isLgl w:val="false"/>
      <w:suff w:val="tab"/>
      <w:lvlText w:val="%1.%2.%3.%4.%5.%6.%7.%8.%9"/>
      <w:lvlJc w:val="left"/>
      <w:pPr>
        <w:pStyle w:val="1049"/>
        <w:ind w:left="900" w:hanging="900"/>
        <w:tabs>
          <w:tab w:val="num" w:pos="900" w:leader="none"/>
        </w:tabs>
      </w:pPr>
      <w:rPr>
        <w:rFonts w:hint="eastAsia"/>
      </w:rPr>
    </w:lvl>
  </w:abstractNum>
  <w:abstractNum w:abstractNumId="8">
    <w:multiLevelType w:val="hybridMultilevel"/>
    <w:lvl w:ilvl="0">
      <w:start w:val="1"/>
      <w:numFmt w:val="decimal"/>
      <w:pStyle w:val="1289"/>
      <w:isLgl w:val="false"/>
      <w:suff w:val="tab"/>
      <w:lvlText w:val="%1)"/>
      <w:lvlJc w:val="left"/>
      <w:pPr>
        <w:pStyle w:val="1049"/>
        <w:ind w:left="420" w:hanging="420"/>
      </w:p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9">
    <w:multiLevelType w:val="hybridMultilevel"/>
    <w:lvl w:ilvl="0">
      <w:start w:val="1"/>
      <w:numFmt w:val="decimal"/>
      <w:isLgl w:val="false"/>
      <w:suff w:val="tab"/>
      <w:lvlText w:val="%1."/>
      <w:lvlJc w:val="left"/>
      <w:pPr>
        <w:pStyle w:val="1049"/>
        <w:ind w:left="205" w:hanging="322"/>
      </w:pPr>
      <w:rPr>
        <w:rFonts w:ascii="仿宋" w:hAnsi="仿宋" w:eastAsia="仿宋" w:cs="仿宋"/>
        <w:spacing w:val="-46"/>
        <w:sz w:val="21"/>
        <w:szCs w:val="21"/>
      </w:r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0">
    <w:multiLevelType w:val="hybridMultilevel"/>
    <w:lvl w:ilvl="0">
      <w:start w:val="1"/>
      <w:numFmt w:val="decimal"/>
      <w:pStyle w:val="1208"/>
      <w:isLgl w:val="false"/>
      <w:suff w:val="tab"/>
      <w:lvlText w:val="%1"/>
      <w:lvlJc w:val="left"/>
      <w:pPr>
        <w:pStyle w:val="1049"/>
        <w:ind w:left="680" w:hanging="680"/>
      </w:pPr>
      <w:rPr>
        <w:rFonts w:hint="eastAsia" w:ascii="宋体" w:hAnsi="宋体" w:eastAsia="宋体"/>
      </w:rPr>
    </w:lvl>
    <w:lvl w:ilvl="1">
      <w:start w:val="1"/>
      <w:numFmt w:val="decimal"/>
      <w:pStyle w:val="1207"/>
      <w:isLgl w:val="false"/>
      <w:suff w:val="tab"/>
      <w:lvlText w:val="%1.%2"/>
      <w:lvlJc w:val="left"/>
      <w:pPr>
        <w:pStyle w:val="1049"/>
        <w:ind w:left="851" w:hanging="851"/>
      </w:pPr>
      <w:rPr>
        <w:rFonts w:hint="eastAsia" w:ascii="宋体" w:hAnsi="宋体" w:eastAsia="宋体"/>
        <w:color w:val="000000"/>
      </w:rPr>
    </w:lvl>
    <w:lvl w:ilvl="2">
      <w:start w:val="1"/>
      <w:numFmt w:val="decimal"/>
      <w:pStyle w:val="1206"/>
      <w:isLgl w:val="false"/>
      <w:suff w:val="tab"/>
      <w:lvlText w:val="%1.%2.%3"/>
      <w:lvlJc w:val="left"/>
      <w:pPr>
        <w:pStyle w:val="1049"/>
        <w:ind w:left="851" w:hanging="851"/>
      </w:pPr>
      <w:rPr>
        <w:rFonts w:hint="eastAsia"/>
      </w:rPr>
    </w:lvl>
    <w:lvl w:ilvl="3">
      <w:start w:val="1"/>
      <w:numFmt w:val="decimal"/>
      <w:isLgl w:val="false"/>
      <w:suff w:val="tab"/>
      <w:lvlText w:val="%1.%2.%3.%4"/>
      <w:lvlJc w:val="left"/>
      <w:pPr>
        <w:pStyle w:val="1049"/>
        <w:ind w:left="680" w:hanging="680"/>
      </w:pPr>
      <w:rPr>
        <w:rFonts w:hint="eastAsia"/>
      </w:rPr>
    </w:lvl>
    <w:lvl w:ilvl="4">
      <w:start w:val="1"/>
      <w:numFmt w:val="decimal"/>
      <w:isLgl w:val="false"/>
      <w:suff w:val="tab"/>
      <w:lvlText w:val="%1.%2.%3.%4.%5"/>
      <w:lvlJc w:val="left"/>
      <w:pPr>
        <w:pStyle w:val="1049"/>
        <w:ind w:left="680" w:hanging="680"/>
      </w:pPr>
      <w:rPr>
        <w:rFonts w:hint="eastAsia"/>
      </w:rPr>
    </w:lvl>
    <w:lvl w:ilvl="5">
      <w:start w:val="1"/>
      <w:numFmt w:val="decimal"/>
      <w:isLgl w:val="false"/>
      <w:suff w:val="tab"/>
      <w:lvlText w:val="%1.%2.%3.%4.%5.%6"/>
      <w:lvlJc w:val="left"/>
      <w:pPr>
        <w:pStyle w:val="1049"/>
        <w:ind w:left="680" w:hanging="680"/>
      </w:pPr>
      <w:rPr>
        <w:rFonts w:hint="eastAsia"/>
      </w:rPr>
    </w:lvl>
    <w:lvl w:ilvl="6">
      <w:start w:val="1"/>
      <w:numFmt w:val="decimal"/>
      <w:isLgl w:val="false"/>
      <w:suff w:val="tab"/>
      <w:lvlText w:val="%1.%2.%3.%4.%5.%6.%7"/>
      <w:lvlJc w:val="left"/>
      <w:pPr>
        <w:pStyle w:val="1049"/>
        <w:ind w:left="680" w:hanging="680"/>
      </w:pPr>
      <w:rPr>
        <w:rFonts w:hint="eastAsia"/>
      </w:rPr>
    </w:lvl>
    <w:lvl w:ilvl="7">
      <w:start w:val="1"/>
      <w:numFmt w:val="decimal"/>
      <w:isLgl w:val="false"/>
      <w:suff w:val="tab"/>
      <w:lvlText w:val="%1.%2.%3.%4.%5.%6.%7.%8"/>
      <w:lvlJc w:val="left"/>
      <w:pPr>
        <w:pStyle w:val="1049"/>
        <w:ind w:left="680" w:hanging="680"/>
      </w:pPr>
      <w:rPr>
        <w:rFonts w:hint="eastAsia"/>
      </w:rPr>
    </w:lvl>
    <w:lvl w:ilvl="8">
      <w:start w:val="1"/>
      <w:numFmt w:val="decimal"/>
      <w:isLgl w:val="false"/>
      <w:suff w:val="tab"/>
      <w:lvlText w:val="%1.%2.%3.%4.%5.%6.%7.%8.%9"/>
      <w:lvlJc w:val="left"/>
      <w:pPr>
        <w:pStyle w:val="1049"/>
        <w:ind w:left="680" w:hanging="680"/>
      </w:pPr>
      <w:rPr>
        <w:rFonts w:hint="eastAsia"/>
      </w:rPr>
    </w:lvl>
  </w:abstractNum>
  <w:abstractNum w:abstractNumId="11">
    <w:multiLevelType w:val="hybridMultilevel"/>
    <w:lvl w:ilvl="0">
      <w:start w:val="1"/>
      <w:numFmt w:val="decimal"/>
      <w:isLgl w:val="false"/>
      <w:suff w:val="tab"/>
      <w:lvlText w:val="%1"/>
      <w:lvlJc w:val="left"/>
      <w:pPr>
        <w:pStyle w:val="1049"/>
        <w:ind w:left="900" w:hanging="900"/>
        <w:tabs>
          <w:tab w:val="num" w:pos="900" w:leader="none"/>
        </w:tabs>
      </w:pPr>
      <w:rPr>
        <w:rFonts w:hint="eastAsia"/>
      </w:rPr>
    </w:lvl>
    <w:lvl w:ilvl="1">
      <w:start w:val="1"/>
      <w:numFmt w:val="decimal"/>
      <w:isLgl w:val="false"/>
      <w:suff w:val="tab"/>
      <w:lvlText w:val="%1.%2"/>
      <w:lvlJc w:val="left"/>
      <w:pPr>
        <w:pStyle w:val="104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9"/>
        <w:ind w:left="1980" w:hanging="900"/>
        <w:tabs>
          <w:tab w:val="num" w:pos="1980" w:leader="none"/>
        </w:tabs>
      </w:pPr>
      <w:rPr>
        <w:rFonts w:hint="eastAsia"/>
      </w:rPr>
    </w:lvl>
    <w:lvl w:ilvl="3">
      <w:start w:val="1"/>
      <w:numFmt w:val="decimal"/>
      <w:isLgl w:val="false"/>
      <w:suff w:val="tab"/>
      <w:lvlText w:val="%1.%2.%3.%4"/>
      <w:lvlJc w:val="left"/>
      <w:pPr>
        <w:pStyle w:val="1049"/>
        <w:ind w:left="900" w:hanging="900"/>
        <w:tabs>
          <w:tab w:val="num" w:pos="900" w:leader="none"/>
        </w:tabs>
      </w:pPr>
      <w:rPr>
        <w:rFonts w:hint="eastAsia"/>
      </w:rPr>
    </w:lvl>
    <w:lvl w:ilvl="4">
      <w:start w:val="1"/>
      <w:numFmt w:val="decimal"/>
      <w:isLgl w:val="false"/>
      <w:suff w:val="tab"/>
      <w:lvlText w:val="%1.%2.%3.%4.%5"/>
      <w:lvlJc w:val="left"/>
      <w:pPr>
        <w:pStyle w:val="1049"/>
        <w:ind w:left="900" w:hanging="900"/>
        <w:tabs>
          <w:tab w:val="num" w:pos="900" w:leader="none"/>
        </w:tabs>
      </w:pPr>
      <w:rPr>
        <w:rFonts w:hint="eastAsia"/>
      </w:rPr>
    </w:lvl>
    <w:lvl w:ilvl="5">
      <w:start w:val="1"/>
      <w:numFmt w:val="decimal"/>
      <w:isLgl w:val="false"/>
      <w:suff w:val="tab"/>
      <w:lvlText w:val="%1.%2.%3.%4.%5.%6"/>
      <w:lvlJc w:val="left"/>
      <w:pPr>
        <w:pStyle w:val="1049"/>
        <w:ind w:left="900" w:hanging="900"/>
        <w:tabs>
          <w:tab w:val="num" w:pos="900" w:leader="none"/>
        </w:tabs>
      </w:pPr>
      <w:rPr>
        <w:rFonts w:hint="eastAsia"/>
      </w:rPr>
    </w:lvl>
    <w:lvl w:ilvl="6">
      <w:start w:val="1"/>
      <w:numFmt w:val="decimal"/>
      <w:isLgl w:val="false"/>
      <w:suff w:val="tab"/>
      <w:lvlText w:val="%1.%2.%3.%4.%5.%6.%7"/>
      <w:lvlJc w:val="left"/>
      <w:pPr>
        <w:pStyle w:val="1049"/>
        <w:ind w:left="900" w:hanging="900"/>
        <w:tabs>
          <w:tab w:val="num" w:pos="900" w:leader="none"/>
        </w:tabs>
      </w:pPr>
      <w:rPr>
        <w:rFonts w:hint="eastAsia"/>
      </w:rPr>
    </w:lvl>
    <w:lvl w:ilvl="7">
      <w:start w:val="1"/>
      <w:numFmt w:val="decimal"/>
      <w:isLgl w:val="false"/>
      <w:suff w:val="tab"/>
      <w:lvlText w:val="%1.%2.%3.%4.%5.%6.%7.%8"/>
      <w:lvlJc w:val="left"/>
      <w:pPr>
        <w:pStyle w:val="1049"/>
        <w:ind w:left="900" w:hanging="900"/>
        <w:tabs>
          <w:tab w:val="num" w:pos="900" w:leader="none"/>
        </w:tabs>
      </w:pPr>
      <w:rPr>
        <w:rFonts w:hint="eastAsia"/>
      </w:rPr>
    </w:lvl>
    <w:lvl w:ilvl="8">
      <w:start w:val="1"/>
      <w:numFmt w:val="decimal"/>
      <w:isLgl w:val="false"/>
      <w:suff w:val="tab"/>
      <w:lvlText w:val="%1.%2.%3.%4.%5.%6.%7.%8.%9"/>
      <w:lvlJc w:val="left"/>
      <w:pPr>
        <w:pStyle w:val="104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49"/>
        <w:ind w:left="900" w:hanging="900"/>
        <w:tabs>
          <w:tab w:val="num" w:pos="900" w:leader="none"/>
        </w:tabs>
      </w:pPr>
      <w:rPr>
        <w:rFonts w:hint="eastAsia"/>
      </w:rPr>
    </w:lvl>
    <w:lvl w:ilvl="1">
      <w:start w:val="1"/>
      <w:numFmt w:val="decimal"/>
      <w:isLgl w:val="false"/>
      <w:suff w:val="tab"/>
      <w:lvlText w:val="%1.%2"/>
      <w:lvlJc w:val="left"/>
      <w:pPr>
        <w:pStyle w:val="10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9"/>
        <w:ind w:left="1980" w:hanging="900"/>
        <w:tabs>
          <w:tab w:val="num" w:pos="1980" w:leader="none"/>
        </w:tabs>
      </w:pPr>
      <w:rPr>
        <w:rFonts w:hint="eastAsia"/>
      </w:rPr>
    </w:lvl>
    <w:lvl w:ilvl="3">
      <w:start w:val="1"/>
      <w:numFmt w:val="decimal"/>
      <w:isLgl w:val="false"/>
      <w:suff w:val="tab"/>
      <w:lvlText w:val="%1.%2.%3.%4"/>
      <w:lvlJc w:val="left"/>
      <w:pPr>
        <w:pStyle w:val="1049"/>
        <w:ind w:left="900" w:hanging="900"/>
        <w:tabs>
          <w:tab w:val="num" w:pos="900" w:leader="none"/>
        </w:tabs>
      </w:pPr>
      <w:rPr>
        <w:rFonts w:hint="eastAsia"/>
      </w:rPr>
    </w:lvl>
    <w:lvl w:ilvl="4">
      <w:start w:val="1"/>
      <w:numFmt w:val="decimal"/>
      <w:isLgl w:val="false"/>
      <w:suff w:val="tab"/>
      <w:lvlText w:val="%1.%2.%3.%4.%5"/>
      <w:lvlJc w:val="left"/>
      <w:pPr>
        <w:pStyle w:val="1049"/>
        <w:ind w:left="900" w:hanging="900"/>
        <w:tabs>
          <w:tab w:val="num" w:pos="900" w:leader="none"/>
        </w:tabs>
      </w:pPr>
      <w:rPr>
        <w:rFonts w:hint="eastAsia"/>
      </w:rPr>
    </w:lvl>
    <w:lvl w:ilvl="5">
      <w:start w:val="1"/>
      <w:numFmt w:val="decimal"/>
      <w:isLgl w:val="false"/>
      <w:suff w:val="tab"/>
      <w:lvlText w:val="%1.%2.%3.%4.%5.%6"/>
      <w:lvlJc w:val="left"/>
      <w:pPr>
        <w:pStyle w:val="1049"/>
        <w:ind w:left="900" w:hanging="900"/>
        <w:tabs>
          <w:tab w:val="num" w:pos="900" w:leader="none"/>
        </w:tabs>
      </w:pPr>
      <w:rPr>
        <w:rFonts w:hint="eastAsia"/>
      </w:rPr>
    </w:lvl>
    <w:lvl w:ilvl="6">
      <w:start w:val="1"/>
      <w:numFmt w:val="decimal"/>
      <w:isLgl w:val="false"/>
      <w:suff w:val="tab"/>
      <w:lvlText w:val="%1.%2.%3.%4.%5.%6.%7"/>
      <w:lvlJc w:val="left"/>
      <w:pPr>
        <w:pStyle w:val="1049"/>
        <w:ind w:left="900" w:hanging="900"/>
        <w:tabs>
          <w:tab w:val="num" w:pos="900" w:leader="none"/>
        </w:tabs>
      </w:pPr>
      <w:rPr>
        <w:rFonts w:hint="eastAsia"/>
      </w:rPr>
    </w:lvl>
    <w:lvl w:ilvl="7">
      <w:start w:val="1"/>
      <w:numFmt w:val="decimal"/>
      <w:isLgl w:val="false"/>
      <w:suff w:val="tab"/>
      <w:lvlText w:val="%1.%2.%3.%4.%5.%6.%7.%8"/>
      <w:lvlJc w:val="left"/>
      <w:pPr>
        <w:pStyle w:val="1049"/>
        <w:ind w:left="900" w:hanging="900"/>
        <w:tabs>
          <w:tab w:val="num" w:pos="900" w:leader="none"/>
        </w:tabs>
      </w:pPr>
      <w:rPr>
        <w:rFonts w:hint="eastAsia"/>
      </w:rPr>
    </w:lvl>
    <w:lvl w:ilvl="8">
      <w:start w:val="1"/>
      <w:numFmt w:val="decimal"/>
      <w:isLgl w:val="false"/>
      <w:suff w:val="tab"/>
      <w:lvlText w:val="%1.%2.%3.%4.%5.%6.%7.%8.%9"/>
      <w:lvlJc w:val="left"/>
      <w:pPr>
        <w:pStyle w:val="104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49"/>
        <w:ind w:left="1413" w:hanging="420"/>
      </w:p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4">
    <w:multiLevelType w:val="hybridMultilevel"/>
    <w:lvl w:ilvl="0">
      <w:start w:val="1"/>
      <w:numFmt w:val="decimal"/>
      <w:isLgl w:val="false"/>
      <w:suff w:val="tab"/>
      <w:lvlText w:val="%1)"/>
      <w:lvlJc w:val="left"/>
      <w:pPr>
        <w:pStyle w:val="1049"/>
        <w:ind w:left="1413" w:hanging="420"/>
      </w:p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5">
    <w:multiLevelType w:val="hybridMultilevel"/>
    <w:lvl w:ilvl="0">
      <w:start w:val="2"/>
      <w:numFmt w:val="decimal"/>
      <w:isLgl w:val="false"/>
      <w:suff w:val="tab"/>
      <w:lvlText w:val="%1."/>
      <w:lvlJc w:val="left"/>
      <w:pPr>
        <w:pStyle w:val="10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nothing"/>
      <w:lvlText w:val="%1、"/>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49"/>
        <w:ind w:left="1413" w:hanging="420"/>
      </w:p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8">
    <w:multiLevelType w:val="hybridMultilevel"/>
    <w:lvl w:ilvl="0">
      <w:start w:val="1"/>
      <w:numFmt w:val="decimal"/>
      <w:isLgl w:val="false"/>
      <w:suff w:val="tab"/>
      <w:lvlText w:val="%1."/>
      <w:lvlJc w:val="left"/>
      <w:pPr>
        <w:pStyle w:val="10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10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5"/>
  </w:num>
  <w:num w:numId="4">
    <w:abstractNumId w:val="4"/>
  </w:num>
  <w:num w:numId="5">
    <w:abstractNumId w:val="6"/>
  </w:num>
  <w:num w:numId="6">
    <w:abstractNumId w:val="2"/>
  </w:num>
  <w:num w:numId="7">
    <w:abstractNumId w:val="8"/>
  </w:num>
  <w:num w:numId="8">
    <w:abstractNumId w:val="15"/>
  </w:num>
  <w:num w:numId="9">
    <w:abstractNumId w:val="7"/>
  </w:num>
  <w:num w:numId="10">
    <w:abstractNumId w:val="12"/>
  </w:num>
  <w:num w:numId="11">
    <w:abstractNumId w:val="1"/>
  </w:num>
  <w:num w:numId="12">
    <w:abstractNumId w:val="11"/>
  </w:num>
  <w:num w:numId="13">
    <w:abstractNumId w:val="18"/>
  </w:num>
  <w:num w:numId="14">
    <w:abstractNumId w:val="19"/>
  </w:num>
  <w:num w:numId="15">
    <w:abstractNumId w:val="16"/>
  </w:num>
  <w:num w:numId="16">
    <w:abstractNumId w:val="17"/>
  </w:num>
  <w:num w:numId="17">
    <w:abstractNumId w:val="13"/>
  </w:num>
  <w:num w:numId="18">
    <w:abstractNumId w:val="0"/>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9"/>
    <w:next w:val="1049"/>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9"/>
    <w:next w:val="1049"/>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9"/>
    <w:next w:val="1049"/>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9"/>
    <w:next w:val="1049"/>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9"/>
    <w:next w:val="1049"/>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9"/>
    <w:next w:val="1049"/>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9"/>
    <w:next w:val="1049"/>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9"/>
    <w:next w:val="1049"/>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9"/>
    <w:next w:val="1049"/>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List Paragraph"/>
    <w:basedOn w:val="1049"/>
    <w:uiPriority w:val="34"/>
    <w:qFormat/>
    <w:pPr>
      <w:contextualSpacing/>
      <w:ind w:left="720"/>
    </w:pPr>
  </w:style>
  <w:style w:type="paragraph" w:styleId="890">
    <w:name w:val="No Spacing"/>
    <w:uiPriority w:val="1"/>
    <w:qFormat/>
    <w:pPr>
      <w:spacing w:before="0" w:after="0" w:line="240" w:lineRule="auto"/>
    </w:pPr>
  </w:style>
  <w:style w:type="paragraph" w:styleId="891">
    <w:name w:val="Title"/>
    <w:basedOn w:val="1049"/>
    <w:next w:val="1049"/>
    <w:link w:val="892"/>
    <w:uiPriority w:val="10"/>
    <w:qFormat/>
    <w:pPr>
      <w:contextualSpacing/>
      <w:spacing w:before="300" w:after="200"/>
    </w:pPr>
    <w:rPr>
      <w:sz w:val="48"/>
      <w:szCs w:val="48"/>
    </w:rPr>
  </w:style>
  <w:style w:type="character" w:styleId="892">
    <w:name w:val="Title Char"/>
    <w:link w:val="891"/>
    <w:uiPriority w:val="10"/>
    <w:rPr>
      <w:sz w:val="48"/>
      <w:szCs w:val="48"/>
    </w:rPr>
  </w:style>
  <w:style w:type="paragraph" w:styleId="893">
    <w:name w:val="Subtitle"/>
    <w:basedOn w:val="1049"/>
    <w:next w:val="1049"/>
    <w:link w:val="894"/>
    <w:uiPriority w:val="11"/>
    <w:qFormat/>
    <w:pPr>
      <w:spacing w:before="200" w:after="200"/>
    </w:pPr>
    <w:rPr>
      <w:sz w:val="24"/>
      <w:szCs w:val="24"/>
    </w:rPr>
  </w:style>
  <w:style w:type="character" w:styleId="894">
    <w:name w:val="Subtitle Char"/>
    <w:link w:val="893"/>
    <w:uiPriority w:val="11"/>
    <w:rPr>
      <w:sz w:val="24"/>
      <w:szCs w:val="24"/>
    </w:rPr>
  </w:style>
  <w:style w:type="paragraph" w:styleId="895">
    <w:name w:val="Quote"/>
    <w:basedOn w:val="1049"/>
    <w:next w:val="1049"/>
    <w:link w:val="896"/>
    <w:uiPriority w:val="29"/>
    <w:qFormat/>
    <w:pPr>
      <w:ind w:left="720" w:right="720"/>
    </w:pPr>
    <w:rPr>
      <w:i/>
    </w:rPr>
  </w:style>
  <w:style w:type="character" w:styleId="896">
    <w:name w:val="Quote Char"/>
    <w:link w:val="895"/>
    <w:uiPriority w:val="29"/>
    <w:rPr>
      <w:i/>
    </w:rPr>
  </w:style>
  <w:style w:type="paragraph" w:styleId="897">
    <w:name w:val="Intense Quote"/>
    <w:basedOn w:val="1049"/>
    <w:next w:val="1049"/>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paragraph" w:styleId="899">
    <w:name w:val="Header"/>
    <w:basedOn w:val="1049"/>
    <w:link w:val="900"/>
    <w:uiPriority w:val="99"/>
    <w:unhideWhenUsed/>
    <w:pPr>
      <w:spacing w:after="0" w:line="240" w:lineRule="auto"/>
      <w:tabs>
        <w:tab w:val="center" w:pos="7143" w:leader="none"/>
        <w:tab w:val="right" w:pos="14287" w:leader="none"/>
      </w:tabs>
    </w:pPr>
  </w:style>
  <w:style w:type="character" w:styleId="900">
    <w:name w:val="Header Char"/>
    <w:link w:val="899"/>
    <w:uiPriority w:val="99"/>
  </w:style>
  <w:style w:type="paragraph" w:styleId="901">
    <w:name w:val="Footer"/>
    <w:basedOn w:val="1049"/>
    <w:link w:val="904"/>
    <w:uiPriority w:val="99"/>
    <w:unhideWhenUsed/>
    <w:pPr>
      <w:spacing w:after="0" w:line="240" w:lineRule="auto"/>
      <w:tabs>
        <w:tab w:val="center" w:pos="7143" w:leader="none"/>
        <w:tab w:val="right" w:pos="14287" w:leader="none"/>
      </w:tabs>
    </w:pPr>
  </w:style>
  <w:style w:type="character" w:styleId="902">
    <w:name w:val="Footer Char"/>
    <w:link w:val="901"/>
    <w:uiPriority w:val="99"/>
  </w:style>
  <w:style w:type="paragraph" w:styleId="903">
    <w:name w:val="Caption"/>
    <w:basedOn w:val="1049"/>
    <w:next w:val="1049"/>
    <w:uiPriority w:val="35"/>
    <w:semiHidden/>
    <w:unhideWhenUsed/>
    <w:qFormat/>
    <w:pPr>
      <w:spacing w:line="276" w:lineRule="auto"/>
    </w:pPr>
    <w:rPr>
      <w:b/>
      <w:bCs/>
      <w:color w:val="4f81bd" w:themeColor="accent1"/>
      <w:sz w:val="18"/>
      <w:szCs w:val="18"/>
    </w:rPr>
  </w:style>
  <w:style w:type="character" w:styleId="904">
    <w:name w:val="Caption Char"/>
    <w:basedOn w:val="903"/>
    <w:link w:val="901"/>
    <w:uiPriority w:val="99"/>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9"/>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uiPriority w:val="99"/>
    <w:unhideWhenUsed/>
    <w:rPr>
      <w:vertAlign w:val="superscript"/>
    </w:rPr>
  </w:style>
  <w:style w:type="paragraph" w:styleId="1035">
    <w:name w:val="endnote text"/>
    <w:basedOn w:val="1049"/>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uiPriority w:val="99"/>
    <w:semiHidden/>
    <w:unhideWhenUsed/>
    <w:rPr>
      <w:vertAlign w:val="superscript"/>
    </w:rPr>
  </w:style>
  <w:style w:type="paragraph" w:styleId="1038">
    <w:name w:val="toc 1"/>
    <w:basedOn w:val="1049"/>
    <w:next w:val="1049"/>
    <w:uiPriority w:val="39"/>
    <w:unhideWhenUsed/>
    <w:pPr>
      <w:ind w:left="0" w:right="0" w:firstLine="0"/>
      <w:spacing w:after="57"/>
    </w:pPr>
  </w:style>
  <w:style w:type="paragraph" w:styleId="1039">
    <w:name w:val="toc 2"/>
    <w:basedOn w:val="1049"/>
    <w:next w:val="1049"/>
    <w:uiPriority w:val="39"/>
    <w:unhideWhenUsed/>
    <w:pPr>
      <w:ind w:left="283" w:right="0" w:firstLine="0"/>
      <w:spacing w:after="57"/>
    </w:pPr>
  </w:style>
  <w:style w:type="paragraph" w:styleId="1040">
    <w:name w:val="toc 3"/>
    <w:basedOn w:val="1049"/>
    <w:next w:val="1049"/>
    <w:uiPriority w:val="39"/>
    <w:unhideWhenUsed/>
    <w:pPr>
      <w:ind w:left="567" w:right="0" w:firstLine="0"/>
      <w:spacing w:after="57"/>
    </w:pPr>
  </w:style>
  <w:style w:type="paragraph" w:styleId="1041">
    <w:name w:val="toc 4"/>
    <w:basedOn w:val="1049"/>
    <w:next w:val="1049"/>
    <w:uiPriority w:val="39"/>
    <w:unhideWhenUsed/>
    <w:pPr>
      <w:ind w:left="850" w:right="0" w:firstLine="0"/>
      <w:spacing w:after="57"/>
    </w:pPr>
  </w:style>
  <w:style w:type="paragraph" w:styleId="1042">
    <w:name w:val="toc 5"/>
    <w:basedOn w:val="1049"/>
    <w:next w:val="1049"/>
    <w:uiPriority w:val="39"/>
    <w:unhideWhenUsed/>
    <w:pPr>
      <w:ind w:left="1134" w:right="0" w:firstLine="0"/>
      <w:spacing w:after="57"/>
    </w:pPr>
  </w:style>
  <w:style w:type="paragraph" w:styleId="1043">
    <w:name w:val="toc 6"/>
    <w:basedOn w:val="1049"/>
    <w:next w:val="1049"/>
    <w:uiPriority w:val="39"/>
    <w:unhideWhenUsed/>
    <w:pPr>
      <w:ind w:left="1417" w:right="0" w:firstLine="0"/>
      <w:spacing w:after="57"/>
    </w:pPr>
  </w:style>
  <w:style w:type="paragraph" w:styleId="1044">
    <w:name w:val="toc 7"/>
    <w:basedOn w:val="1049"/>
    <w:next w:val="1049"/>
    <w:uiPriority w:val="39"/>
    <w:unhideWhenUsed/>
    <w:pPr>
      <w:ind w:left="1701" w:right="0" w:firstLine="0"/>
      <w:spacing w:after="57"/>
    </w:pPr>
  </w:style>
  <w:style w:type="paragraph" w:styleId="1045">
    <w:name w:val="toc 8"/>
    <w:basedOn w:val="1049"/>
    <w:next w:val="1049"/>
    <w:uiPriority w:val="39"/>
    <w:unhideWhenUsed/>
    <w:pPr>
      <w:ind w:left="1984" w:right="0" w:firstLine="0"/>
      <w:spacing w:after="57"/>
    </w:pPr>
  </w:style>
  <w:style w:type="paragraph" w:styleId="1046">
    <w:name w:val="toc 9"/>
    <w:basedOn w:val="1049"/>
    <w:next w:val="1049"/>
    <w:uiPriority w:val="39"/>
    <w:unhideWhenUsed/>
    <w:pPr>
      <w:ind w:left="2268" w:right="0" w:firstLine="0"/>
      <w:spacing w:after="57"/>
    </w:p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next w:val="1049"/>
    <w:link w:val="1049"/>
    <w:qFormat/>
    <w:pPr>
      <w:jc w:val="both"/>
      <w:widowControl w:val="off"/>
    </w:pPr>
    <w:rPr>
      <w:sz w:val="21"/>
      <w:szCs w:val="24"/>
      <w:lang w:val="en-US" w:eastAsia="zh-CN" w:bidi="ar-SA"/>
    </w:rPr>
  </w:style>
  <w:style w:type="paragraph" w:styleId="1050">
    <w:name w:val="标题 1"/>
    <w:basedOn w:val="1049"/>
    <w:next w:val="1049"/>
    <w:link w:val="1061"/>
    <w:qFormat/>
    <w:pPr>
      <w:jc w:val="center"/>
      <w:keepLines/>
      <w:keepNext/>
      <w:spacing w:before="240" w:after="120" w:line="300" w:lineRule="auto"/>
      <w:outlineLvl w:val="0"/>
    </w:pPr>
    <w:rPr>
      <w:rFonts w:ascii="宋体"/>
      <w:b/>
      <w:sz w:val="32"/>
      <w:szCs w:val="20"/>
    </w:rPr>
  </w:style>
  <w:style w:type="paragraph" w:styleId="1051">
    <w:name w:val="标题 2"/>
    <w:basedOn w:val="1049"/>
    <w:next w:val="1063"/>
    <w:link w:val="1062"/>
    <w:qFormat/>
    <w:pPr>
      <w:jc w:val="center"/>
      <w:keepLines/>
      <w:keepNext/>
      <w:spacing w:before="120" w:line="300" w:lineRule="auto"/>
      <w:outlineLvl w:val="1"/>
    </w:pPr>
    <w:rPr>
      <w:rFonts w:ascii="Arial" w:hAnsi="Arial" w:eastAsia="黑体"/>
      <w:b/>
      <w:sz w:val="30"/>
      <w:szCs w:val="20"/>
    </w:rPr>
  </w:style>
  <w:style w:type="paragraph" w:styleId="1052">
    <w:name w:val="标题 3"/>
    <w:basedOn w:val="1049"/>
    <w:next w:val="1049"/>
    <w:link w:val="1065"/>
    <w:qFormat/>
    <w:pPr>
      <w:jc w:val="left"/>
      <w:keepLines/>
      <w:keepNext/>
      <w:spacing w:before="360" w:after="120"/>
      <w:outlineLvl w:val="2"/>
    </w:pPr>
    <w:rPr>
      <w:rFonts w:ascii="宋体"/>
      <w:b/>
      <w:sz w:val="24"/>
      <w:szCs w:val="20"/>
      <w:u w:val="single"/>
    </w:rPr>
  </w:style>
  <w:style w:type="paragraph" w:styleId="1053">
    <w:name w:val="标题 4"/>
    <w:basedOn w:val="1049"/>
    <w:next w:val="1049"/>
    <w:link w:val="1066"/>
    <w:qFormat/>
    <w:pPr>
      <w:keepLines/>
      <w:keepNext/>
      <w:spacing w:before="280" w:after="290" w:line="376" w:lineRule="atLeast"/>
      <w:outlineLvl w:val="3"/>
    </w:pPr>
    <w:rPr>
      <w:rFonts w:ascii="Arial" w:hAnsi="Arial" w:eastAsia="黑体"/>
      <w:b/>
      <w:sz w:val="28"/>
      <w:szCs w:val="20"/>
    </w:rPr>
  </w:style>
  <w:style w:type="paragraph" w:styleId="1054">
    <w:name w:val="标题 5"/>
    <w:basedOn w:val="1049"/>
    <w:next w:val="1049"/>
    <w:link w:val="1067"/>
    <w:qFormat/>
    <w:pPr>
      <w:keepLines/>
      <w:keepNext/>
      <w:spacing w:before="280" w:after="290" w:line="376" w:lineRule="atLeast"/>
      <w:outlineLvl w:val="4"/>
    </w:pPr>
    <w:rPr>
      <w:b/>
      <w:sz w:val="28"/>
      <w:szCs w:val="20"/>
    </w:rPr>
  </w:style>
  <w:style w:type="paragraph" w:styleId="1055">
    <w:name w:val="标题 6"/>
    <w:basedOn w:val="1049"/>
    <w:next w:val="1049"/>
    <w:link w:val="1068"/>
    <w:qFormat/>
    <w:pPr>
      <w:keepLines/>
      <w:keepNext/>
      <w:spacing w:before="240" w:after="64" w:line="320" w:lineRule="atLeast"/>
      <w:outlineLvl w:val="5"/>
    </w:pPr>
    <w:rPr>
      <w:rFonts w:ascii="Arial" w:hAnsi="Arial" w:eastAsia="黑体"/>
      <w:b/>
      <w:sz w:val="24"/>
      <w:szCs w:val="20"/>
    </w:rPr>
  </w:style>
  <w:style w:type="paragraph" w:styleId="1056">
    <w:name w:val="标题 7"/>
    <w:basedOn w:val="1049"/>
    <w:next w:val="1049"/>
    <w:link w:val="1069"/>
    <w:qFormat/>
    <w:pPr>
      <w:keepLines/>
      <w:keepNext/>
      <w:spacing w:before="240" w:after="64" w:line="320" w:lineRule="atLeast"/>
      <w:outlineLvl w:val="6"/>
    </w:pPr>
    <w:rPr>
      <w:b/>
      <w:sz w:val="24"/>
      <w:szCs w:val="20"/>
    </w:rPr>
  </w:style>
  <w:style w:type="paragraph" w:styleId="1057">
    <w:name w:val="标题 8"/>
    <w:basedOn w:val="1049"/>
    <w:next w:val="1049"/>
    <w:link w:val="1070"/>
    <w:qFormat/>
    <w:pPr>
      <w:keepLines/>
      <w:keepNext/>
      <w:spacing w:before="240" w:after="64" w:line="320" w:lineRule="atLeast"/>
      <w:outlineLvl w:val="7"/>
    </w:pPr>
    <w:rPr>
      <w:rFonts w:ascii="Arial" w:hAnsi="Arial" w:eastAsia="黑体"/>
      <w:sz w:val="24"/>
      <w:szCs w:val="20"/>
    </w:rPr>
  </w:style>
  <w:style w:type="paragraph" w:styleId="1058">
    <w:name w:val="标题 9"/>
    <w:basedOn w:val="1049"/>
    <w:next w:val="1049"/>
    <w:link w:val="1071"/>
    <w:qFormat/>
    <w:pPr>
      <w:keepLines/>
      <w:keepNext/>
      <w:spacing w:before="240" w:after="64" w:line="320" w:lineRule="atLeast"/>
      <w:outlineLvl w:val="8"/>
    </w:pPr>
    <w:rPr>
      <w:rFonts w:ascii="Arial" w:hAnsi="Arial" w:eastAsia="黑体"/>
      <w:szCs w:val="20"/>
    </w:rPr>
  </w:style>
  <w:style w:type="character" w:styleId="1059">
    <w:name w:val="默认段落字体"/>
    <w:next w:val="1059"/>
    <w:link w:val="1049"/>
    <w:uiPriority w:val="1"/>
    <w:unhideWhenUsed/>
    <w:qFormat/>
  </w:style>
  <w:style w:type="table" w:styleId="1060">
    <w:name w:val="普通表格"/>
    <w:next w:val="1060"/>
    <w:link w:val="1049"/>
    <w:uiPriority w:val="99"/>
    <w:unhideWhenUsed/>
    <w:qFormat/>
    <w:tblPr/>
  </w:style>
  <w:style w:type="character" w:styleId="1061">
    <w:name w:val="标题 1 字符"/>
    <w:next w:val="1061"/>
    <w:link w:val="1050"/>
    <w:qFormat/>
    <w:rPr>
      <w:rFonts w:ascii="宋体"/>
      <w:b/>
      <w:sz w:val="32"/>
    </w:rPr>
  </w:style>
  <w:style w:type="character" w:styleId="1062">
    <w:name w:val="标题 2 字符"/>
    <w:next w:val="1062"/>
    <w:link w:val="1051"/>
    <w:qFormat/>
    <w:rPr>
      <w:rFonts w:ascii="Arial" w:hAnsi="Arial" w:eastAsia="黑体"/>
      <w:b/>
      <w:sz w:val="30"/>
      <w:lang w:val="en-US" w:eastAsia="zh-CN" w:bidi="ar-SA"/>
    </w:rPr>
  </w:style>
  <w:style w:type="paragraph" w:styleId="1063">
    <w:name w:val="正文缩进"/>
    <w:basedOn w:val="1049"/>
    <w:next w:val="1063"/>
    <w:link w:val="1064"/>
    <w:qFormat/>
    <w:pPr>
      <w:ind w:firstLine="420"/>
      <w:jc w:val="left"/>
    </w:pPr>
    <w:rPr>
      <w:rFonts w:ascii="宋体"/>
      <w:sz w:val="24"/>
    </w:rPr>
  </w:style>
  <w:style w:type="character" w:styleId="1064">
    <w:name w:val="正文缩进 字符"/>
    <w:next w:val="1064"/>
    <w:link w:val="1063"/>
    <w:qFormat/>
    <w:rPr>
      <w:rFonts w:ascii="宋体" w:eastAsia="宋体"/>
      <w:sz w:val="24"/>
      <w:szCs w:val="24"/>
      <w:lang w:val="en-US" w:eastAsia="zh-CN" w:bidi="ar-SA"/>
    </w:rPr>
  </w:style>
  <w:style w:type="character" w:styleId="1065">
    <w:name w:val="标题 3 字符"/>
    <w:next w:val="1065"/>
    <w:link w:val="1052"/>
    <w:qFormat/>
    <w:rPr>
      <w:rFonts w:ascii="宋体" w:eastAsia="宋体"/>
      <w:b/>
      <w:sz w:val="24"/>
      <w:u w:val="single"/>
      <w:lang w:val="en-US" w:eastAsia="zh-CN" w:bidi="ar-SA"/>
    </w:rPr>
  </w:style>
  <w:style w:type="character" w:styleId="1066">
    <w:name w:val="标题 4 字符"/>
    <w:next w:val="1066"/>
    <w:link w:val="1053"/>
    <w:qFormat/>
    <w:rPr>
      <w:rFonts w:ascii="Arial" w:hAnsi="Arial" w:eastAsia="黑体"/>
      <w:b/>
      <w:sz w:val="28"/>
    </w:rPr>
  </w:style>
  <w:style w:type="character" w:styleId="1067">
    <w:name w:val="标题 5 字符"/>
    <w:next w:val="1067"/>
    <w:link w:val="1054"/>
    <w:qFormat/>
    <w:rPr>
      <w:b/>
      <w:sz w:val="28"/>
    </w:rPr>
  </w:style>
  <w:style w:type="character" w:styleId="1068">
    <w:name w:val="标题 6 字符"/>
    <w:next w:val="1068"/>
    <w:link w:val="1055"/>
    <w:qFormat/>
    <w:rPr>
      <w:rFonts w:ascii="Arial" w:hAnsi="Arial" w:eastAsia="黑体"/>
      <w:b/>
      <w:sz w:val="24"/>
    </w:rPr>
  </w:style>
  <w:style w:type="character" w:styleId="1069">
    <w:name w:val="标题 7 字符"/>
    <w:next w:val="1069"/>
    <w:link w:val="1056"/>
    <w:qFormat/>
    <w:rPr>
      <w:b/>
      <w:sz w:val="24"/>
    </w:rPr>
  </w:style>
  <w:style w:type="character" w:styleId="1070">
    <w:name w:val="标题 8 字符"/>
    <w:next w:val="1070"/>
    <w:link w:val="1057"/>
    <w:qFormat/>
    <w:rPr>
      <w:rFonts w:ascii="Arial" w:hAnsi="Arial" w:eastAsia="黑体"/>
      <w:sz w:val="24"/>
    </w:rPr>
  </w:style>
  <w:style w:type="character" w:styleId="1071">
    <w:name w:val="标题 9 字符"/>
    <w:next w:val="1071"/>
    <w:link w:val="1058"/>
    <w:qFormat/>
    <w:rPr>
      <w:rFonts w:ascii="Arial" w:hAnsi="Arial" w:eastAsia="黑体"/>
      <w:sz w:val="21"/>
    </w:rPr>
  </w:style>
  <w:style w:type="paragraph" w:styleId="1072">
    <w:name w:val="目录 7"/>
    <w:basedOn w:val="1049"/>
    <w:next w:val="1049"/>
    <w:link w:val="1049"/>
    <w:qFormat/>
    <w:pPr>
      <w:ind w:left="2520"/>
    </w:pPr>
  </w:style>
  <w:style w:type="paragraph" w:styleId="1073">
    <w:name w:val="引文目录"/>
    <w:basedOn w:val="1049"/>
    <w:next w:val="1049"/>
    <w:link w:val="1049"/>
    <w:uiPriority w:val="99"/>
    <w:qFormat/>
    <w:pPr>
      <w:ind w:left="420"/>
    </w:pPr>
  </w:style>
  <w:style w:type="paragraph" w:styleId="1074">
    <w:name w:val="题注"/>
    <w:basedOn w:val="1049"/>
    <w:next w:val="1049"/>
    <w:link w:val="1049"/>
    <w:qFormat/>
    <w:pPr>
      <w:spacing w:line="480" w:lineRule="auto"/>
    </w:pPr>
    <w:rPr>
      <w:rFonts w:ascii="华文中宋" w:hAnsi="华文中宋" w:eastAsia="华文中宋"/>
      <w:sz w:val="36"/>
      <w:szCs w:val="20"/>
    </w:rPr>
  </w:style>
  <w:style w:type="paragraph" w:styleId="1075">
    <w:name w:val="文档结构图"/>
    <w:basedOn w:val="1049"/>
    <w:next w:val="1075"/>
    <w:link w:val="1076"/>
    <w:qFormat/>
    <w:pPr>
      <w:shd w:val="clear" w:color="auto" w:fill="000080"/>
    </w:pPr>
  </w:style>
  <w:style w:type="character" w:styleId="1076">
    <w:name w:val="文档结构图 字符"/>
    <w:next w:val="1076"/>
    <w:link w:val="1075"/>
    <w:qFormat/>
    <w:rPr>
      <w:sz w:val="21"/>
      <w:szCs w:val="24"/>
      <w:shd w:val="clear" w:color="auto" w:fill="000080"/>
    </w:rPr>
  </w:style>
  <w:style w:type="paragraph" w:styleId="1077">
    <w:name w:val="批注文字"/>
    <w:basedOn w:val="1049"/>
    <w:next w:val="1077"/>
    <w:link w:val="1078"/>
    <w:uiPriority w:val="99"/>
    <w:qFormat/>
    <w:pPr>
      <w:jc w:val="left"/>
    </w:pPr>
  </w:style>
  <w:style w:type="character" w:styleId="1078">
    <w:name w:val="批注文字 字符1"/>
    <w:next w:val="1078"/>
    <w:link w:val="1077"/>
    <w:uiPriority w:val="99"/>
    <w:qFormat/>
    <w:rPr>
      <w:sz w:val="21"/>
      <w:szCs w:val="24"/>
    </w:rPr>
  </w:style>
  <w:style w:type="paragraph" w:styleId="1079">
    <w:name w:val="正文文本 3"/>
    <w:basedOn w:val="1049"/>
    <w:next w:val="1079"/>
    <w:link w:val="1080"/>
    <w:qFormat/>
    <w:pPr>
      <w:spacing w:after="120"/>
    </w:pPr>
    <w:rPr>
      <w:sz w:val="16"/>
      <w:szCs w:val="16"/>
    </w:rPr>
  </w:style>
  <w:style w:type="character" w:styleId="1080">
    <w:name w:val="正文文本 3 字符"/>
    <w:next w:val="1080"/>
    <w:link w:val="1079"/>
    <w:qFormat/>
    <w:rPr>
      <w:sz w:val="16"/>
      <w:szCs w:val="16"/>
    </w:rPr>
  </w:style>
  <w:style w:type="paragraph" w:styleId="1081">
    <w:name w:val="正文文本"/>
    <w:basedOn w:val="1049"/>
    <w:next w:val="1049"/>
    <w:link w:val="1082"/>
    <w:qFormat/>
    <w:pPr>
      <w:spacing w:before="120" w:line="22" w:lineRule="atLeast"/>
      <w:tabs>
        <w:tab w:val="left" w:pos="567" w:leader="none"/>
      </w:tabs>
    </w:pPr>
    <w:rPr>
      <w:rFonts w:ascii="宋体" w:hAnsi="宋体"/>
      <w:sz w:val="24"/>
    </w:rPr>
  </w:style>
  <w:style w:type="character" w:styleId="1082">
    <w:name w:val="正文文本 字符"/>
    <w:next w:val="1082"/>
    <w:link w:val="1081"/>
    <w:qFormat/>
    <w:rPr>
      <w:rFonts w:ascii="宋体" w:hAnsi="宋体"/>
      <w:sz w:val="24"/>
      <w:szCs w:val="24"/>
    </w:rPr>
  </w:style>
  <w:style w:type="paragraph" w:styleId="1083">
    <w:name w:val="正文文本缩进"/>
    <w:basedOn w:val="1049"/>
    <w:next w:val="1083"/>
    <w:link w:val="1084"/>
    <w:qFormat/>
    <w:pPr>
      <w:ind w:firstLine="570"/>
      <w:spacing w:line="360" w:lineRule="auto"/>
    </w:pPr>
    <w:rPr>
      <w:sz w:val="24"/>
    </w:rPr>
  </w:style>
  <w:style w:type="character" w:styleId="1084">
    <w:name w:val="正文文本缩进 字符"/>
    <w:next w:val="1084"/>
    <w:link w:val="1083"/>
    <w:qFormat/>
    <w:rPr>
      <w:rFonts w:eastAsia="宋体"/>
      <w:sz w:val="24"/>
      <w:szCs w:val="24"/>
      <w:lang w:val="en-US" w:eastAsia="zh-CN" w:bidi="ar-SA"/>
    </w:rPr>
  </w:style>
  <w:style w:type="paragraph" w:styleId="1085">
    <w:name w:val="列表 2"/>
    <w:basedOn w:val="1049"/>
    <w:next w:val="1085"/>
    <w:link w:val="1049"/>
    <w:qFormat/>
    <w:pPr>
      <w:ind w:left="100" w:hanging="200"/>
    </w:pPr>
  </w:style>
  <w:style w:type="paragraph" w:styleId="1086">
    <w:name w:val="文本块"/>
    <w:basedOn w:val="1049"/>
    <w:next w:val="1086"/>
    <w:link w:val="1049"/>
    <w:qFormat/>
    <w:pPr>
      <w:ind w:left="480" w:right="-341" w:firstLine="513"/>
      <w:widowControl/>
    </w:pPr>
    <w:rPr>
      <w:sz w:val="24"/>
      <w:szCs w:val="20"/>
    </w:rPr>
  </w:style>
  <w:style w:type="paragraph" w:styleId="1087">
    <w:name w:val="目录 5"/>
    <w:basedOn w:val="1049"/>
    <w:next w:val="1049"/>
    <w:link w:val="1049"/>
    <w:qFormat/>
    <w:pPr>
      <w:ind w:left="1680"/>
    </w:pPr>
  </w:style>
  <w:style w:type="paragraph" w:styleId="1088">
    <w:name w:val="目录 3"/>
    <w:basedOn w:val="1049"/>
    <w:next w:val="1049"/>
    <w:link w:val="1049"/>
    <w:uiPriority w:val="39"/>
    <w:qFormat/>
    <w:pPr>
      <w:ind w:left="840"/>
    </w:pPr>
  </w:style>
  <w:style w:type="paragraph" w:styleId="1089">
    <w:name w:val="纯文本"/>
    <w:basedOn w:val="1049"/>
    <w:next w:val="1089"/>
    <w:link w:val="1090"/>
    <w:qFormat/>
    <w:rPr>
      <w:rFonts w:hint="eastAsia" w:ascii="宋体" w:hAnsi="Courier New"/>
      <w:szCs w:val="20"/>
    </w:rPr>
  </w:style>
  <w:style w:type="character" w:styleId="1090">
    <w:name w:val="纯文本 字符2"/>
    <w:next w:val="1090"/>
    <w:link w:val="1089"/>
    <w:qFormat/>
    <w:rPr>
      <w:rFonts w:hint="eastAsia" w:ascii="宋体" w:hAnsi="Courier New" w:eastAsia="宋体" w:cs="宋体"/>
      <w:sz w:val="21"/>
    </w:rPr>
  </w:style>
  <w:style w:type="paragraph" w:styleId="1091">
    <w:name w:val="目录 8"/>
    <w:basedOn w:val="1049"/>
    <w:next w:val="1049"/>
    <w:link w:val="1049"/>
    <w:qFormat/>
    <w:pPr>
      <w:ind w:left="2940"/>
    </w:pPr>
  </w:style>
  <w:style w:type="paragraph" w:styleId="1092">
    <w:name w:val="日期"/>
    <w:basedOn w:val="1049"/>
    <w:next w:val="1049"/>
    <w:link w:val="1093"/>
    <w:qFormat/>
    <w:pPr>
      <w:ind w:left="100"/>
    </w:pPr>
    <w:rPr>
      <w:rFonts w:ascii="仿宋_GB2312" w:hAnsi="宋体" w:eastAsia="仿宋_GB2312"/>
      <w:color w:val="000000"/>
      <w:sz w:val="24"/>
    </w:rPr>
  </w:style>
  <w:style w:type="character" w:styleId="1093">
    <w:name w:val="日期 字符"/>
    <w:next w:val="1093"/>
    <w:link w:val="1092"/>
    <w:qFormat/>
    <w:rPr>
      <w:rFonts w:ascii="仿宋_GB2312" w:hAnsi="宋体" w:eastAsia="仿宋_GB2312"/>
      <w:color w:val="000000"/>
      <w:sz w:val="24"/>
      <w:szCs w:val="24"/>
    </w:rPr>
  </w:style>
  <w:style w:type="paragraph" w:styleId="1094">
    <w:name w:val="正文文本缩进 2"/>
    <w:basedOn w:val="1049"/>
    <w:next w:val="1094"/>
    <w:link w:val="1095"/>
    <w:qFormat/>
    <w:pPr>
      <w:ind w:firstLine="480"/>
    </w:pPr>
    <w:rPr>
      <w:rFonts w:ascii="仿宋_GB2312" w:eastAsia="仿宋_GB2312"/>
      <w:sz w:val="24"/>
    </w:rPr>
  </w:style>
  <w:style w:type="character" w:styleId="1095">
    <w:name w:val="正文文本缩进 2 字符"/>
    <w:next w:val="1095"/>
    <w:link w:val="1094"/>
    <w:qFormat/>
    <w:rPr>
      <w:rFonts w:ascii="仿宋_GB2312" w:eastAsia="仿宋_GB2312"/>
      <w:sz w:val="24"/>
      <w:szCs w:val="24"/>
    </w:rPr>
  </w:style>
  <w:style w:type="paragraph" w:styleId="1096">
    <w:name w:val="批注框文本"/>
    <w:basedOn w:val="1049"/>
    <w:next w:val="1096"/>
    <w:link w:val="1097"/>
    <w:qFormat/>
    <w:rPr>
      <w:sz w:val="18"/>
      <w:szCs w:val="18"/>
    </w:rPr>
  </w:style>
  <w:style w:type="character" w:styleId="1097">
    <w:name w:val="批注框文本 字符"/>
    <w:next w:val="1097"/>
    <w:link w:val="1096"/>
    <w:qFormat/>
    <w:rPr>
      <w:sz w:val="18"/>
      <w:szCs w:val="18"/>
    </w:rPr>
  </w:style>
  <w:style w:type="paragraph" w:styleId="1098">
    <w:name w:val="页脚"/>
    <w:basedOn w:val="1049"/>
    <w:next w:val="1098"/>
    <w:link w:val="1099"/>
    <w:uiPriority w:val="99"/>
    <w:qFormat/>
    <w:pPr>
      <w:jc w:val="left"/>
      <w:tabs>
        <w:tab w:val="center" w:pos="4153" w:leader="none"/>
        <w:tab w:val="right" w:pos="8306" w:leader="none"/>
      </w:tabs>
    </w:pPr>
    <w:rPr>
      <w:rFonts w:ascii="宋体"/>
      <w:sz w:val="18"/>
      <w:szCs w:val="20"/>
    </w:rPr>
  </w:style>
  <w:style w:type="character" w:styleId="1099">
    <w:name w:val="页脚 字符"/>
    <w:next w:val="1099"/>
    <w:link w:val="1098"/>
    <w:uiPriority w:val="99"/>
    <w:qFormat/>
    <w:rPr>
      <w:rFonts w:ascii="宋体" w:eastAsia="宋体"/>
      <w:sz w:val="18"/>
      <w:lang w:val="en-US" w:eastAsia="zh-CN" w:bidi="ar-SA"/>
    </w:rPr>
  </w:style>
  <w:style w:type="paragraph" w:styleId="1100">
    <w:name w:val="页眉"/>
    <w:basedOn w:val="1049"/>
    <w:next w:val="1100"/>
    <w:link w:val="1101"/>
    <w:qFormat/>
    <w:pPr>
      <w:jc w:val="center"/>
      <w:tabs>
        <w:tab w:val="center" w:pos="4153" w:leader="none"/>
        <w:tab w:val="right" w:pos="8306" w:leader="none"/>
      </w:tabs>
      <w:pBdr>
        <w:bottom w:val="single" w:color="000000" w:sz="6" w:space="1"/>
      </w:pBdr>
    </w:pPr>
    <w:rPr>
      <w:sz w:val="18"/>
      <w:szCs w:val="18"/>
    </w:rPr>
  </w:style>
  <w:style w:type="character" w:styleId="1101">
    <w:name w:val="页眉 字符"/>
    <w:next w:val="1101"/>
    <w:link w:val="1100"/>
    <w:qFormat/>
    <w:rPr>
      <w:rFonts w:eastAsia="宋体"/>
      <w:sz w:val="18"/>
      <w:szCs w:val="18"/>
      <w:lang w:val="en-US" w:eastAsia="zh-CN" w:bidi="ar-SA"/>
    </w:rPr>
  </w:style>
  <w:style w:type="paragraph" w:styleId="1102">
    <w:name w:val="目录 1"/>
    <w:basedOn w:val="1049"/>
    <w:next w:val="1049"/>
    <w:link w:val="1049"/>
    <w:uiPriority w:val="39"/>
    <w:qFormat/>
    <w:pPr>
      <w:spacing w:line="300" w:lineRule="auto"/>
      <w:tabs>
        <w:tab w:val="left" w:pos="1050" w:leader="none"/>
        <w:tab w:val="right" w:pos="8937" w:leader="dot"/>
      </w:tabs>
    </w:pPr>
    <w:rPr>
      <w:rFonts w:ascii="宋体" w:hAnsi="宋体"/>
      <w:b/>
      <w:sz w:val="24"/>
    </w:rPr>
  </w:style>
  <w:style w:type="paragraph" w:styleId="1103">
    <w:name w:val="目录 4"/>
    <w:basedOn w:val="1049"/>
    <w:next w:val="1049"/>
    <w:link w:val="1049"/>
    <w:qFormat/>
    <w:pPr>
      <w:ind w:left="1260"/>
    </w:pPr>
  </w:style>
  <w:style w:type="paragraph" w:styleId="1104">
    <w:name w:val="目录 6"/>
    <w:basedOn w:val="1049"/>
    <w:next w:val="1049"/>
    <w:link w:val="1049"/>
    <w:qFormat/>
    <w:pPr>
      <w:ind w:left="2100"/>
    </w:pPr>
  </w:style>
  <w:style w:type="paragraph" w:styleId="1105">
    <w:name w:val="正文文本缩进 3"/>
    <w:basedOn w:val="1049"/>
    <w:next w:val="1105"/>
    <w:link w:val="1106"/>
    <w:qFormat/>
    <w:pPr>
      <w:ind w:left="720" w:firstLine="480"/>
      <w:jc w:val="left"/>
      <w:spacing w:before="120" w:line="22" w:lineRule="atLeast"/>
    </w:pPr>
    <w:rPr>
      <w:rFonts w:ascii="宋体"/>
      <w:sz w:val="24"/>
      <w:szCs w:val="20"/>
    </w:rPr>
  </w:style>
  <w:style w:type="character" w:styleId="1106">
    <w:name w:val="正文文本缩进 3 字符"/>
    <w:next w:val="1106"/>
    <w:link w:val="1105"/>
    <w:qFormat/>
    <w:rPr>
      <w:rFonts w:ascii="宋体"/>
      <w:sz w:val="24"/>
    </w:rPr>
  </w:style>
  <w:style w:type="paragraph" w:styleId="1107">
    <w:name w:val="目录 2"/>
    <w:basedOn w:val="1049"/>
    <w:next w:val="1049"/>
    <w:link w:val="1049"/>
    <w:uiPriority w:val="39"/>
    <w:qFormat/>
    <w:pPr>
      <w:ind w:left="420"/>
      <w:spacing w:line="312" w:lineRule="auto"/>
      <w:tabs>
        <w:tab w:val="right" w:pos="8937" w:leader="dot"/>
      </w:tabs>
    </w:pPr>
  </w:style>
  <w:style w:type="paragraph" w:styleId="1108">
    <w:name w:val="目录 9"/>
    <w:basedOn w:val="1049"/>
    <w:next w:val="1049"/>
    <w:link w:val="1049"/>
    <w:qFormat/>
    <w:pPr>
      <w:ind w:left="3360"/>
    </w:pPr>
  </w:style>
  <w:style w:type="paragraph" w:styleId="1109">
    <w:name w:val="正文文本 2"/>
    <w:basedOn w:val="1049"/>
    <w:next w:val="1081"/>
    <w:link w:val="1049"/>
    <w:qFormat/>
    <w:pPr>
      <w:jc w:val="both"/>
      <w:spacing w:after="120" w:line="480" w:lineRule="auto"/>
      <w:widowControl w:val="off"/>
    </w:pPr>
    <w:rPr>
      <w:sz w:val="21"/>
    </w:rPr>
  </w:style>
  <w:style w:type="paragraph" w:styleId="1110">
    <w:name w:val="HTML 预设格式"/>
    <w:basedOn w:val="1049"/>
    <w:next w:val="1110"/>
    <w:link w:val="11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1">
    <w:name w:val="HTML 预设格式 字符"/>
    <w:next w:val="1111"/>
    <w:link w:val="1110"/>
    <w:qFormat/>
    <w:rPr>
      <w:rFonts w:ascii="宋体" w:hAnsi="宋体" w:cs="宋体"/>
      <w:sz w:val="24"/>
      <w:szCs w:val="24"/>
    </w:rPr>
  </w:style>
  <w:style w:type="paragraph" w:styleId="1112">
    <w:name w:val="普通(网站)"/>
    <w:basedOn w:val="1049"/>
    <w:next w:val="1112"/>
    <w:link w:val="1049"/>
    <w:uiPriority w:val="99"/>
    <w:unhideWhenUsed/>
    <w:qFormat/>
    <w:pPr>
      <w:jc w:val="left"/>
      <w:spacing w:before="100" w:beforeAutospacing="1" w:after="100" w:afterAutospacing="1"/>
      <w:widowControl/>
    </w:pPr>
    <w:rPr>
      <w:rFonts w:ascii="宋体" w:hAnsi="宋体" w:cs="宋体"/>
      <w:sz w:val="24"/>
    </w:rPr>
  </w:style>
  <w:style w:type="paragraph" w:styleId="1113">
    <w:name w:val="索引 1"/>
    <w:basedOn w:val="1049"/>
    <w:next w:val="1049"/>
    <w:link w:val="1049"/>
    <w:qFormat/>
    <w:rPr>
      <w:szCs w:val="20"/>
    </w:rPr>
  </w:style>
  <w:style w:type="paragraph" w:styleId="1114">
    <w:name w:val="标题"/>
    <w:basedOn w:val="1049"/>
    <w:next w:val="1114"/>
    <w:link w:val="1115"/>
    <w:qFormat/>
    <w:pPr>
      <w:jc w:val="center"/>
      <w:outlineLvl w:val="0"/>
    </w:pPr>
    <w:rPr>
      <w:b/>
      <w:sz w:val="32"/>
      <w:szCs w:val="20"/>
    </w:rPr>
  </w:style>
  <w:style w:type="character" w:styleId="1115">
    <w:name w:val="标题 字符"/>
    <w:next w:val="1115"/>
    <w:link w:val="1114"/>
    <w:qFormat/>
    <w:rPr>
      <w:b/>
      <w:sz w:val="32"/>
    </w:rPr>
  </w:style>
  <w:style w:type="paragraph" w:styleId="1116">
    <w:name w:val="批注主题"/>
    <w:basedOn w:val="1077"/>
    <w:next w:val="1077"/>
    <w:link w:val="1117"/>
    <w:qFormat/>
    <w:rPr>
      <w:b/>
      <w:bCs/>
    </w:rPr>
  </w:style>
  <w:style w:type="character" w:styleId="1117">
    <w:name w:val="批注主题 字符"/>
    <w:next w:val="1117"/>
    <w:link w:val="1116"/>
    <w:qFormat/>
    <w:rPr>
      <w:rFonts w:ascii="Times New Roman" w:hAnsi="Times New Roman" w:eastAsia="宋体" w:cs="Times New Roman"/>
      <w:b/>
      <w:bCs/>
      <w:sz w:val="21"/>
      <w:szCs w:val="24"/>
      <w:lang w:val="en-US" w:eastAsia="zh-CN" w:bidi="ar-SA"/>
    </w:rPr>
  </w:style>
  <w:style w:type="paragraph" w:styleId="1118">
    <w:name w:val="正文首行缩进 2"/>
    <w:basedOn w:val="1083"/>
    <w:next w:val="1118"/>
    <w:link w:val="1119"/>
    <w:qFormat/>
    <w:pPr>
      <w:ind w:left="420" w:firstLine="420"/>
      <w:spacing w:after="120" w:line="480" w:lineRule="exact"/>
    </w:pPr>
    <w:rPr>
      <w:szCs w:val="20"/>
    </w:rPr>
  </w:style>
  <w:style w:type="character" w:styleId="1119">
    <w:name w:val="正文文本首行缩进 2 字符"/>
    <w:next w:val="1119"/>
    <w:link w:val="1118"/>
    <w:qFormat/>
    <w:rPr>
      <w:rFonts w:eastAsia="宋体"/>
      <w:sz w:val="24"/>
      <w:szCs w:val="24"/>
      <w:lang w:val="en-US" w:eastAsia="zh-CN" w:bidi="ar-SA"/>
    </w:rPr>
  </w:style>
  <w:style w:type="table" w:styleId="1120">
    <w:name w:val="网格型"/>
    <w:basedOn w:val="1060"/>
    <w:next w:val="1120"/>
    <w:link w:val="1049"/>
    <w:uiPriority w:val="39"/>
    <w:qFormat/>
    <w:tblPr/>
  </w:style>
  <w:style w:type="table" w:styleId="1121">
    <w:name w:val="中等深浅网格 1 - 强调文字颜色 2"/>
    <w:basedOn w:val="1060"/>
    <w:next w:val="1121"/>
    <w:link w:val="1049"/>
    <w:qFormat/>
    <w:rPr>
      <w:sz w:val="21"/>
      <w:szCs w:val="24"/>
    </w:rPr>
    <w:tblPr/>
  </w:style>
  <w:style w:type="character" w:styleId="1122">
    <w:name w:val="要点"/>
    <w:next w:val="1122"/>
    <w:link w:val="1049"/>
    <w:qFormat/>
    <w:rPr>
      <w:b/>
      <w:bCs/>
    </w:rPr>
  </w:style>
  <w:style w:type="character" w:styleId="1123">
    <w:name w:val="页码"/>
    <w:next w:val="1123"/>
    <w:link w:val="1049"/>
    <w:qFormat/>
  </w:style>
  <w:style w:type="character" w:styleId="1124">
    <w:name w:val="已访问的超链接"/>
    <w:basedOn w:val="1059"/>
    <w:next w:val="1124"/>
    <w:link w:val="1049"/>
    <w:qFormat/>
    <w:rPr>
      <w:color w:val="800080"/>
      <w:u w:val="none"/>
    </w:rPr>
  </w:style>
  <w:style w:type="character" w:styleId="1125">
    <w:name w:val="强调"/>
    <w:next w:val="1125"/>
    <w:link w:val="1049"/>
    <w:qFormat/>
    <w:rPr>
      <w:color w:val="cc0033"/>
    </w:rPr>
  </w:style>
  <w:style w:type="character" w:styleId="1126">
    <w:name w:val="HTML 定义"/>
    <w:basedOn w:val="1059"/>
    <w:next w:val="1126"/>
    <w:link w:val="1049"/>
    <w:rPr>
      <w:b w:val="0"/>
      <w:bCs w:val="0"/>
      <w:i w:val="0"/>
      <w:iCs w:val="0"/>
    </w:rPr>
  </w:style>
  <w:style w:type="character" w:styleId="1127">
    <w:name w:val="HTML 打字机"/>
    <w:basedOn w:val="1059"/>
    <w:next w:val="1127"/>
    <w:link w:val="1049"/>
    <w:rPr>
      <w:rFonts w:ascii="monospace" w:hAnsi="monospace" w:eastAsia="monospace" w:cs="monospace"/>
      <w:sz w:val="20"/>
    </w:rPr>
  </w:style>
  <w:style w:type="character" w:styleId="1128">
    <w:name w:val="HTML 缩写"/>
    <w:basedOn w:val="1059"/>
    <w:next w:val="1128"/>
    <w:link w:val="1049"/>
  </w:style>
  <w:style w:type="character" w:styleId="1129">
    <w:name w:val="HTML 变量"/>
    <w:basedOn w:val="1059"/>
    <w:next w:val="1129"/>
    <w:link w:val="1049"/>
    <w:rPr>
      <w:b w:val="0"/>
      <w:bCs w:val="0"/>
      <w:i w:val="0"/>
      <w:iCs w:val="0"/>
    </w:rPr>
  </w:style>
  <w:style w:type="character" w:styleId="1130">
    <w:name w:val="超链接"/>
    <w:basedOn w:val="1059"/>
    <w:next w:val="1130"/>
    <w:link w:val="1049"/>
    <w:uiPriority w:val="99"/>
    <w:qFormat/>
    <w:rPr>
      <w:color w:val="0000ff"/>
      <w:u w:val="none"/>
    </w:rPr>
  </w:style>
  <w:style w:type="character" w:styleId="1131">
    <w:name w:val="HTML 代码"/>
    <w:basedOn w:val="1059"/>
    <w:next w:val="1131"/>
    <w:link w:val="1049"/>
    <w:rPr>
      <w:rFonts w:ascii="monospace" w:hAnsi="monospace" w:eastAsia="monospace" w:cs="monospace"/>
      <w:b w:val="0"/>
      <w:bCs w:val="0"/>
      <w:i w:val="0"/>
      <w:iCs w:val="0"/>
      <w:sz w:val="20"/>
    </w:rPr>
  </w:style>
  <w:style w:type="character" w:styleId="1132">
    <w:name w:val="批注引用"/>
    <w:next w:val="1132"/>
    <w:link w:val="1049"/>
    <w:uiPriority w:val="99"/>
    <w:qFormat/>
    <w:rPr>
      <w:sz w:val="21"/>
      <w:szCs w:val="21"/>
    </w:rPr>
  </w:style>
  <w:style w:type="character" w:styleId="1133">
    <w:name w:val="HTML 引文"/>
    <w:next w:val="1133"/>
    <w:link w:val="1049"/>
    <w:qFormat/>
    <w:rPr>
      <w:i/>
      <w:iCs/>
    </w:rPr>
  </w:style>
  <w:style w:type="character" w:styleId="1134">
    <w:name w:val="HTML 键盘"/>
    <w:basedOn w:val="1059"/>
    <w:next w:val="1134"/>
    <w:link w:val="1049"/>
    <w:rPr>
      <w:rFonts w:ascii="monospace" w:hAnsi="monospace" w:eastAsia="monospace" w:cs="monospace"/>
      <w:sz w:val="20"/>
    </w:rPr>
  </w:style>
  <w:style w:type="character" w:styleId="1135">
    <w:name w:val="HTML 样本"/>
    <w:basedOn w:val="1059"/>
    <w:next w:val="1135"/>
    <w:link w:val="1049"/>
    <w:rPr>
      <w:rFonts w:ascii="monospace" w:hAnsi="monospace" w:eastAsia="monospace" w:cs="monospace"/>
    </w:rPr>
  </w:style>
  <w:style w:type="character" w:styleId="1136">
    <w:name w:val="超链接1"/>
    <w:next w:val="1136"/>
    <w:link w:val="1049"/>
    <w:uiPriority w:val="99"/>
    <w:qFormat/>
    <w:rPr>
      <w:sz w:val="21"/>
      <w:szCs w:val="24"/>
      <w:lang w:val="en-US" w:eastAsia="zh-CN" w:bidi="ar-SA"/>
    </w:rPr>
  </w:style>
  <w:style w:type="character" w:styleId="1137">
    <w:name w:val="成文日期 Char"/>
    <w:next w:val="1137"/>
    <w:link w:val="1138"/>
    <w:rPr>
      <w:rFonts w:ascii="仿宋_GB2312" w:eastAsia="仿宋_GB2312"/>
      <w:sz w:val="32"/>
    </w:rPr>
  </w:style>
  <w:style w:type="paragraph" w:styleId="1138">
    <w:name w:val="成文日期"/>
    <w:basedOn w:val="1049"/>
    <w:next w:val="1138"/>
    <w:link w:val="1137"/>
    <w:qFormat/>
    <w:pPr>
      <w:ind w:right="400" w:firstLine="200"/>
      <w:jc w:val="right"/>
      <w:spacing w:line="570" w:lineRule="exact"/>
    </w:pPr>
    <w:rPr>
      <w:rFonts w:ascii="仿宋_GB2312" w:eastAsia="仿宋_GB2312"/>
      <w:sz w:val="32"/>
      <w:szCs w:val="20"/>
    </w:rPr>
  </w:style>
  <w:style w:type="character" w:styleId="1139">
    <w:name w:val="标题 Char"/>
    <w:next w:val="1139"/>
    <w:link w:val="1049"/>
    <w:qFormat/>
    <w:rPr>
      <w:b/>
      <w:sz w:val="32"/>
    </w:rPr>
  </w:style>
  <w:style w:type="character" w:styleId="1140">
    <w:name w:val="批注文字 Char"/>
    <w:next w:val="1140"/>
    <w:link w:val="1049"/>
    <w:uiPriority w:val="99"/>
    <w:qFormat/>
    <w:rPr>
      <w:sz w:val="21"/>
      <w:szCs w:val="24"/>
    </w:rPr>
  </w:style>
  <w:style w:type="character" w:styleId="1141">
    <w:name w:val="标题 2 Char"/>
    <w:next w:val="1141"/>
    <w:link w:val="1049"/>
    <w:qFormat/>
    <w:rPr>
      <w:rFonts w:ascii="Arial" w:hAnsi="Arial" w:eastAsia="黑体"/>
      <w:b/>
      <w:sz w:val="30"/>
      <w:lang w:val="en-US" w:eastAsia="zh-CN" w:bidi="ar-SA"/>
    </w:rPr>
  </w:style>
  <w:style w:type="character" w:styleId="1142">
    <w:name w:val="正文文本缩进 Char"/>
    <w:next w:val="1142"/>
    <w:link w:val="1049"/>
    <w:qFormat/>
    <w:rPr>
      <w:rFonts w:eastAsia="宋体"/>
      <w:sz w:val="24"/>
      <w:szCs w:val="24"/>
      <w:lang w:val="en-US" w:eastAsia="zh-CN" w:bidi="ar-SA"/>
    </w:rPr>
  </w:style>
  <w:style w:type="character" w:styleId="1143">
    <w:name w:val="正文缩进 Char"/>
    <w:next w:val="1143"/>
    <w:link w:val="1049"/>
    <w:qFormat/>
    <w:rPr>
      <w:rFonts w:ascii="宋体" w:eastAsia="宋体"/>
      <w:sz w:val="24"/>
      <w:szCs w:val="24"/>
      <w:lang w:val="en-US" w:eastAsia="zh-CN" w:bidi="ar-SA"/>
    </w:rPr>
  </w:style>
  <w:style w:type="character" w:styleId="1144">
    <w:name w:val="正文格式 Char"/>
    <w:next w:val="1144"/>
    <w:link w:val="1145"/>
    <w:qFormat/>
    <w:rPr>
      <w:rFonts w:ascii="宋体" w:hAnsi="宋体"/>
      <w:sz w:val="24"/>
      <w:szCs w:val="24"/>
      <w:lang w:val="en-GB"/>
    </w:rPr>
  </w:style>
  <w:style w:type="paragraph" w:styleId="1145">
    <w:name w:val="正文格式"/>
    <w:basedOn w:val="1049"/>
    <w:next w:val="1145"/>
    <w:link w:val="1144"/>
    <w:qFormat/>
    <w:pPr>
      <w:ind w:firstLine="480"/>
      <w:spacing w:line="360" w:lineRule="auto"/>
    </w:pPr>
    <w:rPr>
      <w:rFonts w:ascii="宋体" w:hAnsi="宋体"/>
      <w:sz w:val="24"/>
      <w:lang w:val="en-GB"/>
    </w:rPr>
  </w:style>
  <w:style w:type="character" w:styleId="1146">
    <w:name w:val="纯文本 字符"/>
    <w:next w:val="1146"/>
    <w:link w:val="1049"/>
    <w:uiPriority w:val="99"/>
    <w:qFormat/>
    <w:rPr>
      <w:rFonts w:ascii="宋体" w:hAnsi="Courier New" w:eastAsia="宋体" w:cs="Times New Roman"/>
      <w:sz w:val="21"/>
      <w:szCs w:val="21"/>
      <w:lang w:val="en-US" w:eastAsia="zh-CN" w:bidi="ar-SA"/>
    </w:rPr>
  </w:style>
  <w:style w:type="character" w:styleId="1147">
    <w:name w:val="注释 Char"/>
    <w:next w:val="1147"/>
    <w:link w:val="1148"/>
    <w:qFormat/>
    <w:rPr>
      <w:rFonts w:ascii="宋体" w:hAnsi="宋体"/>
      <w:sz w:val="21"/>
      <w:szCs w:val="21"/>
    </w:rPr>
  </w:style>
  <w:style w:type="paragraph" w:styleId="1148">
    <w:name w:val="注释"/>
    <w:basedOn w:val="1049"/>
    <w:next w:val="1148"/>
    <w:link w:val="1147"/>
    <w:qFormat/>
    <w:pPr>
      <w:ind w:left="420" w:hanging="420"/>
      <w:jc w:val="left"/>
    </w:pPr>
    <w:rPr>
      <w:rFonts w:ascii="宋体" w:hAnsi="宋体"/>
      <w:szCs w:val="21"/>
    </w:rPr>
  </w:style>
  <w:style w:type="character" w:styleId="1149">
    <w:name w:val="正文大标题 Char"/>
    <w:next w:val="1149"/>
    <w:link w:val="1150"/>
    <w:qFormat/>
    <w:rPr>
      <w:rFonts w:ascii="宋体" w:hAnsi="宋体"/>
      <w:b/>
      <w:color w:val="000000"/>
      <w:sz w:val="28"/>
      <w:szCs w:val="21"/>
    </w:rPr>
  </w:style>
  <w:style w:type="paragraph" w:styleId="1150">
    <w:name w:val="正文大标题"/>
    <w:basedOn w:val="1151"/>
    <w:next w:val="1063"/>
    <w:link w:val="1149"/>
    <w:qFormat/>
    <w:pPr>
      <w:jc w:val="center"/>
    </w:pPr>
    <w:rPr>
      <w:i w:val="0"/>
      <w:color w:val="000000"/>
      <w:sz w:val="28"/>
      <w:szCs w:val="21"/>
    </w:rPr>
  </w:style>
  <w:style w:type="paragraph" w:styleId="1151">
    <w:name w:val="正文小标题"/>
    <w:basedOn w:val="1049"/>
    <w:next w:val="1063"/>
    <w:link w:val="1152"/>
    <w:qFormat/>
    <w:pPr>
      <w:ind w:firstLine="482"/>
      <w:jc w:val="left"/>
    </w:pPr>
    <w:rPr>
      <w:rFonts w:ascii="宋体" w:hAnsi="宋体"/>
      <w:b/>
      <w:i/>
      <w:color w:val="ff0000"/>
      <w:sz w:val="24"/>
      <w:szCs w:val="20"/>
    </w:rPr>
  </w:style>
  <w:style w:type="character" w:styleId="1152">
    <w:name w:val="正文小标题 Char"/>
    <w:next w:val="1152"/>
    <w:link w:val="1151"/>
    <w:qFormat/>
    <w:rPr>
      <w:rFonts w:ascii="宋体" w:hAnsi="宋体"/>
      <w:b/>
      <w:i/>
      <w:color w:val="ff0000"/>
      <w:sz w:val="24"/>
    </w:rPr>
  </w:style>
  <w:style w:type="character" w:styleId="1153">
    <w:name w:val="正文重点 Char"/>
    <w:next w:val="1153"/>
    <w:link w:val="1154"/>
    <w:qFormat/>
    <w:rPr>
      <w:b/>
      <w:sz w:val="24"/>
    </w:rPr>
  </w:style>
  <w:style w:type="paragraph" w:styleId="1154">
    <w:name w:val="正文重点"/>
    <w:basedOn w:val="1049"/>
    <w:next w:val="1154"/>
    <w:link w:val="1153"/>
    <w:qFormat/>
    <w:pPr>
      <w:ind w:firstLine="482"/>
      <w:jc w:val="left"/>
      <w:spacing w:line="360" w:lineRule="auto"/>
    </w:pPr>
    <w:rPr>
      <w:b/>
      <w:sz w:val="24"/>
      <w:szCs w:val="20"/>
    </w:rPr>
  </w:style>
  <w:style w:type="character" w:styleId="1155">
    <w:name w:val="正文表格 Char"/>
    <w:next w:val="1155"/>
    <w:link w:val="1156"/>
    <w:qFormat/>
    <w:rPr>
      <w:rFonts w:ascii="宋体" w:hAnsi="宋体"/>
      <w:color w:val="000000"/>
      <w:sz w:val="21"/>
      <w:szCs w:val="21"/>
    </w:rPr>
  </w:style>
  <w:style w:type="paragraph" w:styleId="1156">
    <w:name w:val="正文表格"/>
    <w:basedOn w:val="1049"/>
    <w:next w:val="1156"/>
    <w:link w:val="1155"/>
    <w:qFormat/>
    <w:pPr>
      <w:jc w:val="left"/>
    </w:pPr>
    <w:rPr>
      <w:rFonts w:ascii="宋体" w:hAnsi="宋体"/>
      <w:color w:val="000000"/>
      <w:szCs w:val="21"/>
    </w:rPr>
  </w:style>
  <w:style w:type="character" w:styleId="1157">
    <w:name w:val="纯文本 Char1"/>
    <w:next w:val="1157"/>
    <w:link w:val="1049"/>
    <w:qFormat/>
    <w:rPr>
      <w:rFonts w:ascii="宋体" w:hAnsi="Courier New" w:eastAsia="宋体"/>
      <w:sz w:val="21"/>
      <w:lang w:val="en-US" w:eastAsia="zh-CN" w:bidi="ar-SA"/>
    </w:rPr>
  </w:style>
  <w:style w:type="character" w:styleId="1158">
    <w:name w:val="chanpin拷贝"/>
    <w:next w:val="1158"/>
    <w:link w:val="1049"/>
    <w:qFormat/>
  </w:style>
  <w:style w:type="character" w:styleId="1159">
    <w:name w:val="列表段落 字符"/>
    <w:next w:val="1159"/>
    <w:link w:val="1160"/>
    <w:uiPriority w:val="34"/>
    <w:qFormat/>
    <w:rPr>
      <w:rFonts w:ascii="Calibri" w:hAnsi="Calibri" w:eastAsia="宋体"/>
      <w:sz w:val="21"/>
      <w:szCs w:val="22"/>
      <w:lang w:val="en-US" w:eastAsia="zh-CN" w:bidi="ar-SA"/>
    </w:rPr>
  </w:style>
  <w:style w:type="paragraph" w:styleId="1160">
    <w:name w:val="列表段落"/>
    <w:basedOn w:val="1049"/>
    <w:next w:val="1160"/>
    <w:link w:val="1159"/>
    <w:uiPriority w:val="34"/>
    <w:qFormat/>
    <w:pPr>
      <w:ind w:firstLine="420"/>
    </w:pPr>
    <w:rPr>
      <w:rFonts w:ascii="Calibri" w:hAnsi="Calibri"/>
      <w:szCs w:val="22"/>
    </w:rPr>
  </w:style>
  <w:style w:type="character" w:styleId="1161">
    <w:name w:val="txt"/>
    <w:next w:val="1161"/>
    <w:link w:val="1049"/>
    <w:qFormat/>
  </w:style>
  <w:style w:type="character" w:styleId="1162">
    <w:name w:val="Char Char11"/>
    <w:next w:val="1162"/>
    <w:link w:val="1049"/>
    <w:qFormat/>
    <w:rPr>
      <w:rFonts w:ascii="宋体" w:eastAsia="宋体"/>
      <w:b/>
      <w:sz w:val="24"/>
      <w:u w:val="single"/>
      <w:lang w:val="en-US" w:eastAsia="zh-CN" w:bidi="ar-SA"/>
    </w:rPr>
  </w:style>
  <w:style w:type="character" w:styleId="1163">
    <w:name w:val="正文文本缩进 Char1"/>
    <w:next w:val="1163"/>
    <w:link w:val="1164"/>
    <w:qFormat/>
    <w:rPr>
      <w:rFonts w:ascii="宋体" w:hAnsi="宋体" w:eastAsia="宋体"/>
      <w:sz w:val="24"/>
      <w:szCs w:val="24"/>
      <w:lang w:bidi="ar-SA"/>
    </w:rPr>
  </w:style>
  <w:style w:type="paragraph" w:styleId="1164">
    <w:name w:val="正文文本缩进1"/>
    <w:basedOn w:val="1165"/>
    <w:next w:val="1167"/>
    <w:link w:val="1163"/>
    <w:qFormat/>
    <w:pPr>
      <w:ind w:firstLine="480"/>
      <w:spacing w:line="480" w:lineRule="exact"/>
    </w:pPr>
    <w:rPr>
      <w:rFonts w:ascii="宋体" w:hAnsi="宋体"/>
      <w:sz w:val="24"/>
    </w:rPr>
  </w:style>
  <w:style w:type="paragraph" w:styleId="1165">
    <w:name w:val="正文12"/>
    <w:next w:val="1166"/>
    <w:link w:val="1049"/>
    <w:qFormat/>
    <w:pPr>
      <w:jc w:val="both"/>
      <w:widowControl w:val="off"/>
    </w:pPr>
    <w:rPr>
      <w:rFonts w:ascii="Times New Roman" w:hAnsi="Times New Roman" w:eastAsia="宋体" w:cs="Times New Roman"/>
      <w:sz w:val="21"/>
      <w:szCs w:val="24"/>
      <w:lang w:val="en-US" w:eastAsia="zh-CN" w:bidi="ar-SA"/>
    </w:rPr>
  </w:style>
  <w:style w:type="paragraph" w:styleId="1166">
    <w:name w:val="无间隔1"/>
    <w:next w:val="1166"/>
    <w:link w:val="1049"/>
    <w:qFormat/>
    <w:rPr>
      <w:rFonts w:ascii="Calibri" w:hAnsi="Calibri" w:eastAsia="宋体" w:cs="Times New Roman"/>
      <w:sz w:val="22"/>
      <w:lang w:val="en-US" w:eastAsia="zh-CN" w:bidi="ar-SA"/>
    </w:rPr>
  </w:style>
  <w:style w:type="paragraph" w:styleId="1167">
    <w:name w:val="寄信人地址1"/>
    <w:basedOn w:val="1049"/>
    <w:next w:val="1167"/>
    <w:link w:val="1049"/>
    <w:qFormat/>
    <w:rPr>
      <w:rFonts w:ascii="Arial" w:hAnsi="Arial"/>
    </w:rPr>
  </w:style>
  <w:style w:type="character" w:styleId="1168">
    <w:name w:val="locality"/>
    <w:next w:val="1168"/>
    <w:link w:val="1049"/>
    <w:qFormat/>
  </w:style>
  <w:style w:type="character" w:styleId="1169">
    <w:name w:val="street-address"/>
    <w:next w:val="1169"/>
    <w:link w:val="1049"/>
    <w:qFormat/>
  </w:style>
  <w:style w:type="character" w:styleId="1170">
    <w:name w:val="Char Char111"/>
    <w:next w:val="1170"/>
    <w:link w:val="1049"/>
    <w:qFormat/>
    <w:rPr>
      <w:rFonts w:ascii="宋体" w:eastAsia="宋体"/>
      <w:b/>
      <w:sz w:val="24"/>
      <w:u w:val="single"/>
      <w:lang w:val="en-US" w:eastAsia="zh-CN" w:bidi="ar-SA"/>
    </w:rPr>
  </w:style>
  <w:style w:type="character" w:styleId="1171">
    <w:name w:val="标题 2 Char Char"/>
    <w:next w:val="1171"/>
    <w:link w:val="1049"/>
    <w:qFormat/>
    <w:rPr>
      <w:rFonts w:ascii="Arial" w:hAnsi="Arial" w:eastAsia="黑体"/>
      <w:b/>
      <w:bCs/>
      <w:sz w:val="32"/>
      <w:szCs w:val="32"/>
      <w:lang w:val="en-US" w:eastAsia="zh-CN" w:bidi="ar-SA"/>
    </w:rPr>
  </w:style>
  <w:style w:type="character" w:styleId="1172">
    <w:name w:val="c21"/>
    <w:next w:val="1172"/>
    <w:link w:val="1049"/>
    <w:qFormat/>
    <w:rPr>
      <w:rFonts w:ascii="ˎ̥" w:hAnsi="ˎ̥"/>
      <w:color w:val="000000"/>
      <w:sz w:val="20"/>
      <w:szCs w:val="20"/>
      <w:u w:val="none"/>
    </w:rPr>
  </w:style>
  <w:style w:type="character" w:styleId="1173">
    <w:name w:val="标题 3 Char Char"/>
    <w:next w:val="1173"/>
    <w:link w:val="1049"/>
    <w:qFormat/>
    <w:rPr>
      <w:rFonts w:eastAsia="宋体"/>
      <w:b/>
      <w:bCs/>
      <w:sz w:val="32"/>
      <w:szCs w:val="32"/>
      <w:lang w:val="en-US" w:eastAsia="zh-CN" w:bidi="ar-SA"/>
    </w:rPr>
  </w:style>
  <w:style w:type="character" w:styleId="1174">
    <w:name w:val="列出段落 Char"/>
    <w:next w:val="1174"/>
    <w:link w:val="1049"/>
    <w:qFormat/>
    <w:rPr>
      <w:rFonts w:ascii="Calibri" w:hAnsi="Calibri" w:eastAsia="宋体"/>
      <w:sz w:val="21"/>
      <w:szCs w:val="22"/>
      <w:lang w:val="en-US" w:eastAsia="zh-CN" w:bidi="ar-SA"/>
    </w:rPr>
  </w:style>
  <w:style w:type="character" w:styleId="1175">
    <w:name w:val="段1 Char"/>
    <w:next w:val="1175"/>
    <w:link w:val="1049"/>
    <w:qFormat/>
    <w:rPr>
      <w:rFonts w:ascii="宋体" w:eastAsia="宋体"/>
      <w:sz w:val="24"/>
      <w:lang w:val="en-US" w:eastAsia="zh-CN" w:bidi="ar-SA"/>
    </w:rPr>
  </w:style>
  <w:style w:type="character" w:styleId="1176">
    <w:name w:val="chanpin1"/>
    <w:next w:val="1176"/>
    <w:link w:val="1049"/>
    <w:qFormat/>
    <w:rPr>
      <w:rFonts w:ascii="ˎ̥" w:hAnsi="ˎ̥"/>
      <w:color w:val="000000"/>
      <w:sz w:val="20"/>
      <w:szCs w:val="20"/>
      <w:u w:val="none"/>
    </w:rPr>
  </w:style>
  <w:style w:type="character" w:styleId="1177">
    <w:name w:val="标题 3 Char"/>
    <w:next w:val="1177"/>
    <w:link w:val="1049"/>
    <w:qFormat/>
    <w:rPr>
      <w:rFonts w:ascii="宋体" w:eastAsia="宋体"/>
      <w:b/>
      <w:sz w:val="24"/>
      <w:u w:val="single"/>
      <w:lang w:val="en-US" w:eastAsia="zh-CN" w:bidi="ar-SA"/>
    </w:rPr>
  </w:style>
  <w:style w:type="character" w:styleId="1178">
    <w:name w:val="正文缩进 Char Char"/>
    <w:next w:val="1178"/>
    <w:link w:val="1179"/>
    <w:qFormat/>
    <w:rPr>
      <w:rFonts w:ascii="宋体" w:eastAsia="宋体"/>
      <w:color w:val="000000"/>
      <w:sz w:val="28"/>
      <w:lang w:bidi="ar-SA"/>
    </w:rPr>
  </w:style>
  <w:style w:type="paragraph" w:styleId="1179">
    <w:name w:val="正文缩进1"/>
    <w:basedOn w:val="1049"/>
    <w:next w:val="1179"/>
    <w:link w:val="1178"/>
    <w:qFormat/>
    <w:pPr>
      <w:ind w:firstLine="567"/>
      <w:spacing w:line="480" w:lineRule="exact"/>
      <w:widowControl/>
    </w:pPr>
    <w:rPr>
      <w:rFonts w:ascii="宋体"/>
      <w:color w:val="000000"/>
      <w:sz w:val="28"/>
      <w:szCs w:val="20"/>
    </w:rPr>
  </w:style>
  <w:style w:type="character" w:styleId="1180">
    <w:name w:val="纯文本 字符1"/>
    <w:next w:val="1180"/>
    <w:link w:val="1049"/>
    <w:qFormat/>
    <w:rPr>
      <w:rFonts w:ascii="宋体" w:hAnsi="Courier New"/>
    </w:rPr>
  </w:style>
  <w:style w:type="character" w:styleId="1181">
    <w:name w:val="普通文字1 Char1"/>
    <w:next w:val="1181"/>
    <w:link w:val="1049"/>
    <w:qFormat/>
    <w:rPr>
      <w:rFonts w:ascii="宋体" w:hAnsi="Courier New" w:eastAsia="宋体"/>
      <w:sz w:val="21"/>
      <w:lang w:val="en-US" w:eastAsia="zh-CN" w:bidi="ar-SA"/>
    </w:rPr>
  </w:style>
  <w:style w:type="character" w:styleId="1182">
    <w:name w:val="中等深浅网格 1 - 强调文字颜色 2 Char"/>
    <w:next w:val="1182"/>
    <w:link w:val="1183"/>
    <w:qFormat/>
    <w:rPr>
      <w:sz w:val="21"/>
      <w:szCs w:val="24"/>
      <w:lang w:val="zh-CN" w:eastAsia="zh-CN" w:bidi="ar-SA"/>
    </w:rPr>
  </w:style>
  <w:style w:type="paragraph" w:styleId="1183">
    <w:name w:val="1"/>
    <w:next w:val="1183"/>
    <w:link w:val="1182"/>
    <w:qFormat/>
    <w:rPr>
      <w:sz w:val="21"/>
      <w:szCs w:val="24"/>
      <w:lang w:val="zh-CN" w:eastAsia="zh-CN" w:bidi="ar-SA"/>
    </w:rPr>
  </w:style>
  <w:style w:type="character" w:styleId="1184">
    <w:name w:val="apple-style-span"/>
    <w:next w:val="1184"/>
    <w:link w:val="1049"/>
    <w:qFormat/>
    <w:rPr>
      <w:rFonts w:cs="Times New Roman"/>
    </w:rPr>
  </w:style>
  <w:style w:type="character" w:styleId="1185">
    <w:name w:val="black1"/>
    <w:next w:val="1185"/>
    <w:link w:val="1049"/>
    <w:qFormat/>
    <w:rPr>
      <w:color w:val="000000"/>
    </w:rPr>
  </w:style>
  <w:style w:type="character" w:styleId="1186">
    <w:name w:val="页脚 Char"/>
    <w:next w:val="1186"/>
    <w:link w:val="1049"/>
    <w:qFormat/>
    <w:rPr>
      <w:rFonts w:ascii="宋体" w:eastAsia="宋体"/>
      <w:sz w:val="18"/>
      <w:lang w:val="en-US" w:eastAsia="zh-CN" w:bidi="ar-SA"/>
    </w:rPr>
  </w:style>
  <w:style w:type="character" w:styleId="1187">
    <w:name w:val="页眉 Char"/>
    <w:next w:val="1187"/>
    <w:link w:val="1049"/>
    <w:qFormat/>
    <w:rPr>
      <w:rFonts w:eastAsia="宋体"/>
      <w:sz w:val="18"/>
      <w:szCs w:val="18"/>
      <w:lang w:val="en-US" w:eastAsia="zh-CN" w:bidi="ar-SA"/>
    </w:rPr>
  </w:style>
  <w:style w:type="character" w:styleId="1188">
    <w:name w:val="bjh-p"/>
    <w:next w:val="1188"/>
    <w:link w:val="1049"/>
    <w:qFormat/>
  </w:style>
  <w:style w:type="character" w:styleId="1189">
    <w:name w:val="批注文字 字符"/>
    <w:next w:val="1189"/>
    <w:link w:val="1049"/>
    <w:uiPriority w:val="99"/>
    <w:qFormat/>
    <w:rPr>
      <w:rFonts w:ascii="Times New Roman" w:hAnsi="Times New Roman" w:eastAsia="宋体" w:cs="Times New Roman"/>
      <w:sz w:val="24"/>
      <w:lang w:val="en-US" w:eastAsia="zh-CN" w:bidi="ar-SA"/>
    </w:rPr>
  </w:style>
  <w:style w:type="character" w:styleId="1190">
    <w:name w:val="title4"/>
    <w:next w:val="1190"/>
    <w:link w:val="1049"/>
    <w:qFormat/>
    <w:rPr>
      <w:b/>
      <w:bCs/>
      <w:color w:val="1d87b3"/>
      <w:sz w:val="15"/>
      <w:szCs w:val="15"/>
    </w:rPr>
  </w:style>
  <w:style w:type="paragraph" w:styleId="1191">
    <w:name w:val="图例"/>
    <w:basedOn w:val="1049"/>
    <w:next w:val="1191"/>
    <w:link w:val="1049"/>
    <w:qFormat/>
    <w:pPr>
      <w:jc w:val="center"/>
      <w:spacing w:before="120" w:after="120" w:line="360" w:lineRule="auto"/>
    </w:pPr>
    <w:rPr>
      <w:rFonts w:eastAsia="仿宋_GB2312"/>
      <w:b/>
      <w:sz w:val="24"/>
      <w:szCs w:val="20"/>
    </w:rPr>
  </w:style>
  <w:style w:type="paragraph" w:styleId="1192">
    <w:name w:val="Char Char41"/>
    <w:basedOn w:val="1049"/>
    <w:next w:val="1192"/>
    <w:link w:val="1049"/>
    <w:qFormat/>
    <w:pPr>
      <w:jc w:val="center"/>
      <w:spacing w:line="400" w:lineRule="exact"/>
      <w:widowControl/>
    </w:pPr>
  </w:style>
  <w:style w:type="paragraph" w:styleId="1193">
    <w:name w:val="Char2 Char Char Char Char Char Char1"/>
    <w:basedOn w:val="1049"/>
    <w:next w:val="1193"/>
    <w:link w:val="1049"/>
    <w:qFormat/>
    <w:pPr>
      <w:jc w:val="center"/>
      <w:spacing w:line="400" w:lineRule="exact"/>
      <w:widowControl/>
    </w:pPr>
  </w:style>
  <w:style w:type="paragraph" w:styleId="1194">
    <w:name w:val="Char Char Char Char Char Char Char Char Char Char2"/>
    <w:basedOn w:val="1049"/>
    <w:next w:val="1194"/>
    <w:link w:val="1049"/>
    <w:qFormat/>
    <w:rPr>
      <w:rFonts w:ascii="宋体" w:hAnsi="宋体" w:cs="Courier New"/>
      <w:sz w:val="32"/>
      <w:szCs w:val="32"/>
    </w:rPr>
  </w:style>
  <w:style w:type="paragraph" w:styleId="1195">
    <w:name w:val="Char22"/>
    <w:basedOn w:val="1049"/>
    <w:next w:val="1195"/>
    <w:link w:val="1049"/>
    <w:qFormat/>
    <w:rPr>
      <w:rFonts w:ascii="Tahoma" w:hAnsi="Tahoma"/>
      <w:sz w:val="24"/>
      <w:szCs w:val="20"/>
    </w:rPr>
  </w:style>
  <w:style w:type="paragraph" w:styleId="1196">
    <w:name w:val="正文缩进2"/>
    <w:basedOn w:val="1049"/>
    <w:next w:val="1196"/>
    <w:link w:val="1049"/>
    <w:qFormat/>
    <w:pPr>
      <w:ind w:firstLine="567"/>
      <w:spacing w:line="480" w:lineRule="exact"/>
      <w:widowControl/>
    </w:pPr>
    <w:rPr>
      <w:rFonts w:ascii="宋体"/>
      <w:color w:val="000000"/>
      <w:sz w:val="28"/>
      <w:szCs w:val="20"/>
      <w:lang w:val="zh-CN" w:eastAsia="zh-CN"/>
    </w:rPr>
  </w:style>
  <w:style w:type="paragraph" w:styleId="1197">
    <w:name w:val="Char Char Char Char Char Char Char2"/>
    <w:basedOn w:val="1049"/>
    <w:next w:val="1197"/>
    <w:link w:val="1049"/>
    <w:qFormat/>
    <w:pPr>
      <w:ind w:firstLine="200"/>
      <w:spacing w:line="360" w:lineRule="auto"/>
    </w:pPr>
    <w:rPr>
      <w:rFonts w:eastAsia="仿宋_GB2312"/>
      <w:sz w:val="24"/>
    </w:rPr>
  </w:style>
  <w:style w:type="paragraph" w:styleId="1198">
    <w:name w:val="Char Char Char2"/>
    <w:basedOn w:val="1049"/>
    <w:next w:val="1198"/>
    <w:link w:val="1049"/>
    <w:qFormat/>
    <w:rPr>
      <w:rFonts w:ascii="Tahoma" w:hAnsi="Tahoma"/>
      <w:sz w:val="24"/>
      <w:szCs w:val="20"/>
    </w:rPr>
  </w:style>
  <w:style w:type="paragraph" w:styleId="1199">
    <w:name w:val="Char Char Char1 Char2"/>
    <w:basedOn w:val="1049"/>
    <w:next w:val="1199"/>
    <w:link w:val="1049"/>
    <w:qFormat/>
    <w:rPr>
      <w:rFonts w:ascii="Tahoma" w:hAnsi="Tahoma"/>
      <w:sz w:val="24"/>
      <w:szCs w:val="20"/>
    </w:rPr>
  </w:style>
  <w:style w:type="paragraph" w:styleId="1200">
    <w:name w:val="Char Char1 Char Char Char Char Char Char1"/>
    <w:basedOn w:val="1049"/>
    <w:next w:val="1200"/>
    <w:link w:val="1049"/>
    <w:qFormat/>
    <w:pPr>
      <w:jc w:val="left"/>
      <w:spacing w:after="160" w:line="240" w:lineRule="exact"/>
      <w:widowControl/>
    </w:pPr>
    <w:rPr>
      <w:rFonts w:ascii="Verdana" w:hAnsi="Verdana" w:eastAsia="仿宋_GB2312"/>
      <w:sz w:val="24"/>
      <w:szCs w:val="20"/>
      <w:lang w:eastAsia="en-US"/>
    </w:rPr>
  </w:style>
  <w:style w:type="paragraph" w:styleId="1201">
    <w:name w:val="Char Char Char Char Char Char Char Char Char Char Char Char Char Char Char Char1"/>
    <w:basedOn w:val="1049"/>
    <w:next w:val="1201"/>
    <w:link w:val="1049"/>
    <w:qFormat/>
    <w:pPr>
      <w:jc w:val="center"/>
      <w:spacing w:after="160" w:line="240" w:lineRule="exact"/>
      <w:widowControl/>
    </w:pPr>
    <w:rPr>
      <w:rFonts w:ascii="宋体" w:hAnsi="宋体"/>
      <w:b/>
      <w:sz w:val="30"/>
      <w:szCs w:val="30"/>
      <w:lang w:eastAsia="en-US"/>
    </w:rPr>
  </w:style>
  <w:style w:type="paragraph" w:styleId="1202">
    <w:name w:val="Char3"/>
    <w:basedOn w:val="1049"/>
    <w:next w:val="1202"/>
    <w:link w:val="1049"/>
    <w:qFormat/>
    <w:pPr>
      <w:tabs>
        <w:tab w:val="left" w:pos="360" w:leader="none"/>
      </w:tabs>
    </w:pPr>
    <w:rPr>
      <w:sz w:val="24"/>
    </w:rPr>
  </w:style>
  <w:style w:type="paragraph" w:styleId="1203">
    <w:name w:val="正文文本缩进2"/>
    <w:basedOn w:val="1049"/>
    <w:next w:val="1203"/>
    <w:link w:val="1049"/>
    <w:qFormat/>
    <w:pPr>
      <w:ind w:firstLine="480"/>
      <w:spacing w:line="480" w:lineRule="exact"/>
    </w:pPr>
    <w:rPr>
      <w:rFonts w:ascii="宋体" w:hAnsi="宋体"/>
      <w:sz w:val="24"/>
      <w:lang w:val="zh-CN" w:eastAsia="zh-CN"/>
    </w:rPr>
  </w:style>
  <w:style w:type="paragraph" w:styleId="1204">
    <w:name w:val="Char3 Char Char Char2"/>
    <w:basedOn w:val="1049"/>
    <w:next w:val="1204"/>
    <w:link w:val="1049"/>
    <w:qFormat/>
    <w:rPr>
      <w:rFonts w:ascii="Tahoma" w:hAnsi="Tahoma"/>
      <w:sz w:val="24"/>
      <w:szCs w:val="20"/>
    </w:rPr>
  </w:style>
  <w:style w:type="paragraph" w:styleId="1205">
    <w:name w:val="字元 字元2"/>
    <w:basedOn w:val="1049"/>
    <w:next w:val="1205"/>
    <w:link w:val="1049"/>
    <w:qFormat/>
    <w:rPr>
      <w:rFonts w:ascii="Tahoma" w:hAnsi="Tahoma"/>
      <w:sz w:val="24"/>
      <w:szCs w:val="20"/>
    </w:rPr>
  </w:style>
  <w:style w:type="paragraph" w:styleId="1206">
    <w:name w:val="正文须知-3级"/>
    <w:basedOn w:val="1049"/>
    <w:next w:val="1206"/>
    <w:link w:val="1049"/>
    <w:qFormat/>
    <w:pPr>
      <w:numPr>
        <w:ilvl w:val="2"/>
        <w:numId w:val="1"/>
      </w:numPr>
      <w:ind w:hanging="355"/>
      <w:spacing w:line="300" w:lineRule="auto"/>
    </w:pPr>
    <w:rPr>
      <w:rFonts w:ascii="宋体" w:hAnsi="Calibri"/>
      <w:sz w:val="24"/>
      <w:szCs w:val="21"/>
    </w:rPr>
  </w:style>
  <w:style w:type="paragraph" w:styleId="1207">
    <w:name w:val="正文须知-2级"/>
    <w:basedOn w:val="1049"/>
    <w:next w:val="1207"/>
    <w:link w:val="1049"/>
    <w:qFormat/>
    <w:pPr>
      <w:numPr>
        <w:ilvl w:val="1"/>
        <w:numId w:val="1"/>
      </w:numPr>
      <w:spacing w:line="300" w:lineRule="auto"/>
    </w:pPr>
    <w:rPr>
      <w:rFonts w:ascii="宋体" w:hAnsi="Calibri"/>
      <w:sz w:val="24"/>
      <w:szCs w:val="21"/>
    </w:rPr>
  </w:style>
  <w:style w:type="paragraph" w:styleId="1208">
    <w:name w:val="正文须知-1级"/>
    <w:basedOn w:val="1049"/>
    <w:next w:val="1049"/>
    <w:link w:val="1049"/>
    <w:qFormat/>
    <w:pPr>
      <w:numPr>
        <w:ilvl w:val="0"/>
        <w:numId w:val="1"/>
      </w:numPr>
      <w:spacing w:line="300" w:lineRule="auto"/>
    </w:pPr>
    <w:rPr>
      <w:rFonts w:ascii="宋体" w:hAnsi="Calibri"/>
      <w:sz w:val="24"/>
      <w:szCs w:val="21"/>
    </w:rPr>
  </w:style>
  <w:style w:type="paragraph" w:styleId="1209">
    <w:name w:val="标题1-附件"/>
    <w:basedOn w:val="1050"/>
    <w:next w:val="1209"/>
    <w:link w:val="1049"/>
    <w:qFormat/>
    <w:pPr>
      <w:jc w:val="left"/>
    </w:pPr>
    <w:rPr>
      <w:sz w:val="24"/>
      <w:szCs w:val="24"/>
    </w:rPr>
  </w:style>
  <w:style w:type="paragraph" w:styleId="1210">
    <w:name w:val="无间隔"/>
    <w:next w:val="1210"/>
    <w:link w:val="1049"/>
    <w:qFormat/>
    <w:pPr>
      <w:jc w:val="both"/>
      <w:widowControl w:val="off"/>
    </w:pPr>
    <w:rPr>
      <w:sz w:val="21"/>
      <w:szCs w:val="24"/>
      <w:lang w:val="en-US" w:eastAsia="zh-CN" w:bidi="ar-SA"/>
    </w:rPr>
  </w:style>
  <w:style w:type="paragraph" w:styleId="1211">
    <w:name w:val="Char3 Char Char Char1"/>
    <w:basedOn w:val="1049"/>
    <w:next w:val="1211"/>
    <w:link w:val="1049"/>
    <w:qFormat/>
    <w:rPr>
      <w:rFonts w:ascii="Tahoma" w:hAnsi="Tahoma"/>
      <w:sz w:val="24"/>
      <w:szCs w:val="20"/>
    </w:rPr>
  </w:style>
  <w:style w:type="paragraph" w:styleId="1212">
    <w:name w:val="Char Char4"/>
    <w:basedOn w:val="1049"/>
    <w:next w:val="1212"/>
    <w:link w:val="1049"/>
    <w:qFormat/>
    <w:pPr>
      <w:jc w:val="center"/>
      <w:spacing w:line="400" w:lineRule="exact"/>
      <w:widowControl/>
    </w:pPr>
  </w:style>
  <w:style w:type="paragraph" w:styleId="1213">
    <w:name w:val="Char2 Char Char Char Char Char Char"/>
    <w:basedOn w:val="1049"/>
    <w:next w:val="1213"/>
    <w:link w:val="1049"/>
    <w:qFormat/>
    <w:pPr>
      <w:jc w:val="center"/>
      <w:spacing w:line="400" w:lineRule="exact"/>
      <w:widowControl/>
    </w:pPr>
  </w:style>
  <w:style w:type="paragraph" w:styleId="1214">
    <w:name w:val="正文文本样式 加粗"/>
    <w:basedOn w:val="1215"/>
    <w:next w:val="1214"/>
    <w:link w:val="1049"/>
    <w:qFormat/>
    <w:rPr>
      <w:b/>
    </w:rPr>
  </w:style>
  <w:style w:type="paragraph" w:styleId="1215">
    <w:name w:val="正文文本样式"/>
    <w:basedOn w:val="1049"/>
    <w:next w:val="1215"/>
    <w:link w:val="1049"/>
    <w:qFormat/>
    <w:pPr>
      <w:ind w:firstLine="482"/>
      <w:spacing w:line="360" w:lineRule="auto"/>
    </w:pPr>
    <w:rPr>
      <w:rFonts w:cs="宋体"/>
      <w:sz w:val="24"/>
      <w:szCs w:val="20"/>
    </w:rPr>
  </w:style>
  <w:style w:type="paragraph" w:styleId="1216">
    <w:name w:val="表格文字"/>
    <w:basedOn w:val="1083"/>
    <w:next w:val="1216"/>
    <w:link w:val="1049"/>
    <w:qFormat/>
    <w:pPr>
      <w:ind w:firstLine="0"/>
      <w:spacing w:before="20" w:after="20" w:line="240" w:lineRule="auto"/>
    </w:pPr>
    <w:rPr>
      <w:rFonts w:ascii="Century Gothic" w:hAnsi="Century Gothic"/>
      <w:sz w:val="20"/>
      <w:szCs w:val="20"/>
    </w:rPr>
  </w:style>
  <w:style w:type="paragraph" w:styleId="1217">
    <w:name w:val="项目编号3"/>
    <w:basedOn w:val="1215"/>
    <w:next w:val="1217"/>
    <w:link w:val="1049"/>
    <w:qFormat/>
    <w:pPr>
      <w:numPr>
        <w:ilvl w:val="0"/>
        <w:numId w:val="2"/>
      </w:numPr>
    </w:pPr>
  </w:style>
  <w:style w:type="paragraph" w:styleId="1218">
    <w:name w:val="字元 字元1"/>
    <w:basedOn w:val="1049"/>
    <w:next w:val="1218"/>
    <w:link w:val="1049"/>
    <w:qFormat/>
    <w:rPr>
      <w:rFonts w:ascii="Tahoma" w:hAnsi="Tahoma"/>
      <w:sz w:val="24"/>
      <w:szCs w:val="20"/>
    </w:rPr>
  </w:style>
  <w:style w:type="paragraph" w:styleId="1219">
    <w:name w:val="xl34"/>
    <w:basedOn w:val="1049"/>
    <w:next w:val="1219"/>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0">
    <w:name w:val="xl29"/>
    <w:basedOn w:val="1049"/>
    <w:next w:val="1220"/>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1">
    <w:name w:val="xl24"/>
    <w:basedOn w:val="1049"/>
    <w:next w:val="1221"/>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name w:val="样式2"/>
    <w:basedOn w:val="1113"/>
    <w:next w:val="1222"/>
    <w:link w:val="1049"/>
    <w:qFormat/>
    <w:pPr>
      <w:jc w:val="center"/>
      <w:spacing w:line="360" w:lineRule="auto"/>
    </w:pPr>
    <w:rPr>
      <w:sz w:val="24"/>
    </w:rPr>
  </w:style>
  <w:style w:type="paragraph" w:styleId="1223">
    <w:name w:val="xl51"/>
    <w:basedOn w:val="1049"/>
    <w:next w:val="1223"/>
    <w:link w:val="10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4">
    <w:name w:val="Char Char Char Char Char Char Char1"/>
    <w:basedOn w:val="1049"/>
    <w:next w:val="1224"/>
    <w:link w:val="1049"/>
    <w:qFormat/>
    <w:pPr>
      <w:ind w:firstLine="200"/>
      <w:spacing w:line="360" w:lineRule="auto"/>
    </w:pPr>
    <w:rPr>
      <w:rFonts w:eastAsia="仿宋_GB2312"/>
      <w:sz w:val="24"/>
    </w:rPr>
  </w:style>
  <w:style w:type="paragraph" w:styleId="1225">
    <w:name w:val="Char Char Char1"/>
    <w:basedOn w:val="1049"/>
    <w:next w:val="1225"/>
    <w:link w:val="1049"/>
    <w:qFormat/>
    <w:rPr>
      <w:rFonts w:ascii="Tahoma" w:hAnsi="Tahoma"/>
      <w:sz w:val="24"/>
      <w:szCs w:val="20"/>
    </w:rPr>
  </w:style>
  <w:style w:type="paragraph" w:styleId="1226">
    <w:name w:val="缺省文本"/>
    <w:basedOn w:val="1049"/>
    <w:next w:val="1226"/>
    <w:link w:val="1049"/>
    <w:qFormat/>
    <w:pPr>
      <w:jc w:val="left"/>
    </w:pPr>
    <w:rPr>
      <w:sz w:val="24"/>
    </w:rPr>
  </w:style>
  <w:style w:type="paragraph" w:styleId="1227">
    <w:name w:val="xl50"/>
    <w:basedOn w:val="1049"/>
    <w:next w:val="1227"/>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8">
    <w:name w:val="Char Char Char"/>
    <w:basedOn w:val="1049"/>
    <w:next w:val="1228"/>
    <w:link w:val="1049"/>
    <w:qFormat/>
    <w:rPr>
      <w:rFonts w:ascii="Tahoma" w:hAnsi="Tahoma"/>
      <w:sz w:val="24"/>
      <w:szCs w:val="20"/>
    </w:rPr>
  </w:style>
  <w:style w:type="paragraph" w:styleId="1229">
    <w:name w:val="xl53"/>
    <w:basedOn w:val="1049"/>
    <w:next w:val="1229"/>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xl31"/>
    <w:basedOn w:val="1049"/>
    <w:next w:val="1230"/>
    <w:link w:val="10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xl48"/>
    <w:basedOn w:val="1049"/>
    <w:next w:val="1231"/>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2">
    <w:name w:val="默认段落字体 Para Char Char Char Char"/>
    <w:basedOn w:val="1049"/>
    <w:next w:val="1232"/>
    <w:link w:val="1049"/>
    <w:qFormat/>
    <w:rPr>
      <w:rFonts w:ascii="Arial" w:hAnsi="Arial" w:cs="Arial"/>
      <w:szCs w:val="21"/>
    </w:rPr>
  </w:style>
  <w:style w:type="paragraph" w:styleId="1233">
    <w:name w:val="_Style 160"/>
    <w:next w:val="1233"/>
    <w:link w:val="1049"/>
    <w:qFormat/>
    <w:rPr>
      <w:sz w:val="21"/>
      <w:szCs w:val="24"/>
      <w:lang w:val="en-US" w:eastAsia="zh-CN" w:bidi="ar-SA"/>
    </w:rPr>
  </w:style>
  <w:style w:type="paragraph" w:styleId="1234">
    <w:name w:val="xl47"/>
    <w:basedOn w:val="1049"/>
    <w:next w:val="1234"/>
    <w:link w:val="10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正文列项_字母"/>
    <w:basedOn w:val="1049"/>
    <w:next w:val="1235"/>
    <w:link w:val="1049"/>
    <w:qFormat/>
    <w:pPr>
      <w:numPr>
        <w:ilvl w:val="6"/>
        <w:numId w:val="3"/>
      </w:numPr>
      <w:ind w:left="480" w:hanging="180"/>
      <w:spacing w:line="460" w:lineRule="exact"/>
      <w:tabs>
        <w:tab w:val="clear" w:pos="635" w:leader="none"/>
      </w:tabs>
      <w:outlineLvl w:val="6"/>
    </w:pPr>
    <w:rPr>
      <w:rFonts w:ascii="宋体"/>
      <w:sz w:val="28"/>
      <w:szCs w:val="20"/>
    </w:rPr>
  </w:style>
  <w:style w:type="paragraph" w:styleId="1236">
    <w:name w:val="Default"/>
    <w:next w:val="1236"/>
    <w:link w:val="1049"/>
    <w:qFormat/>
    <w:pPr>
      <w:widowControl w:val="off"/>
    </w:pPr>
    <w:rPr>
      <w:rFonts w:ascii="Symbol" w:hAnsi="Symbol" w:cs="Symbol"/>
      <w:color w:val="000000"/>
      <w:sz w:val="24"/>
      <w:szCs w:val="24"/>
      <w:lang w:val="en-US" w:eastAsia="zh-CN" w:bidi="ar-SA"/>
    </w:rPr>
  </w:style>
  <w:style w:type="paragraph" w:styleId="1237">
    <w:name w:val="Char Char1 Char Char Char Char Char Char Char Char"/>
    <w:basedOn w:val="1049"/>
    <w:next w:val="1237"/>
    <w:link w:val="1049"/>
    <w:qFormat/>
    <w:pPr>
      <w:jc w:val="left"/>
      <w:spacing w:after="160" w:line="240" w:lineRule="exact"/>
      <w:widowControl/>
    </w:pPr>
    <w:rPr>
      <w:rFonts w:ascii="Verdana" w:hAnsi="Verdana"/>
      <w:sz w:val="20"/>
      <w:szCs w:val="20"/>
      <w:lang w:eastAsia="en-US"/>
    </w:rPr>
  </w:style>
  <w:style w:type="paragraph" w:styleId="1238">
    <w:name w:val="1名"/>
    <w:basedOn w:val="1049"/>
    <w:next w:val="1238"/>
    <w:link w:val="1049"/>
    <w:qFormat/>
    <w:pPr>
      <w:numPr>
        <w:ilvl w:val="0"/>
        <w:numId w:val="4"/>
      </w:numPr>
      <w:spacing w:before="120"/>
      <w:tabs>
        <w:tab w:val="left" w:pos="360" w:leader="none"/>
      </w:tabs>
    </w:pPr>
    <w:rPr>
      <w:rFonts w:ascii="宋体"/>
      <w:sz w:val="28"/>
      <w:szCs w:val="20"/>
    </w:rPr>
  </w:style>
  <w:style w:type="paragraph" w:styleId="1239">
    <w:name w:val="Char Char Char1 Char"/>
    <w:basedOn w:val="1049"/>
    <w:next w:val="1239"/>
    <w:link w:val="1049"/>
    <w:qFormat/>
    <w:rPr>
      <w:rFonts w:ascii="Tahoma" w:hAnsi="Tahoma"/>
      <w:sz w:val="24"/>
      <w:szCs w:val="20"/>
    </w:rPr>
  </w:style>
  <w:style w:type="paragraph" w:styleId="1240">
    <w:name w:val="xl42"/>
    <w:basedOn w:val="1049"/>
    <w:next w:val="1240"/>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1">
    <w:name w:val="xl33"/>
    <w:basedOn w:val="1049"/>
    <w:next w:val="1241"/>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2">
    <w:name w:val="文档正文"/>
    <w:basedOn w:val="1049"/>
    <w:next w:val="1242"/>
    <w:link w:val="1049"/>
    <w:qFormat/>
    <w:pPr>
      <w:spacing w:before="120" w:after="120" w:line="180" w:lineRule="auto"/>
    </w:pPr>
    <w:rPr>
      <w:rFonts w:ascii="Arial" w:hAnsi="Arial"/>
      <w:szCs w:val="20"/>
    </w:rPr>
  </w:style>
  <w:style w:type="paragraph" w:styleId="1243">
    <w:name w:val="xl49"/>
    <w:basedOn w:val="1049"/>
    <w:next w:val="1243"/>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4">
    <w:name w:val="五级条标题"/>
    <w:basedOn w:val="1245"/>
    <w:next w:val="1049"/>
    <w:link w:val="1049"/>
    <w:qFormat/>
    <w:pPr>
      <w:numPr>
        <w:ilvl w:val="5"/>
      </w:numPr>
      <w:ind w:left="0" w:hanging="840"/>
      <w:tabs>
        <w:tab w:val="left" w:pos="360" w:leader="none"/>
        <w:tab w:val="left" w:pos="840" w:leader="none"/>
      </w:tabs>
      <w:outlineLvl w:val="5"/>
    </w:pPr>
  </w:style>
  <w:style w:type="paragraph" w:styleId="1245">
    <w:name w:val="四级条标题"/>
    <w:basedOn w:val="1246"/>
    <w:next w:val="1049"/>
    <w:link w:val="1049"/>
    <w:qFormat/>
    <w:pPr>
      <w:numPr>
        <w:ilvl w:val="4"/>
      </w:numPr>
      <w:ind w:left="0" w:hanging="840"/>
      <w:tabs>
        <w:tab w:val="left" w:pos="360" w:leader="none"/>
        <w:tab w:val="left" w:pos="840" w:leader="none"/>
      </w:tabs>
      <w:outlineLvl w:val="4"/>
    </w:pPr>
  </w:style>
  <w:style w:type="paragraph" w:styleId="1246">
    <w:name w:val="三级条标题"/>
    <w:basedOn w:val="1247"/>
    <w:next w:val="1049"/>
    <w:link w:val="1049"/>
    <w:qFormat/>
    <w:pPr>
      <w:numPr>
        <w:ilvl w:val="3"/>
        <w:numId w:val="3"/>
      </w:numPr>
      <w:ind w:left="0" w:hanging="840"/>
      <w:tabs>
        <w:tab w:val="left" w:pos="360" w:leader="none"/>
        <w:tab w:val="left" w:pos="840" w:leader="none"/>
      </w:tabs>
      <w:outlineLvl w:val="3"/>
    </w:pPr>
  </w:style>
  <w:style w:type="paragraph" w:styleId="1247">
    <w:name w:val="二级条标题"/>
    <w:basedOn w:val="1248"/>
    <w:next w:val="1049"/>
    <w:link w:val="1049"/>
    <w:qFormat/>
    <w:pPr>
      <w:numPr>
        <w:ilvl w:val="0"/>
        <w:numId w:val="0"/>
      </w:numPr>
      <w:ind w:hanging="840"/>
      <w:tabs>
        <w:tab w:val="left" w:pos="360" w:leader="none"/>
        <w:tab w:val="left" w:pos="840" w:leader="none"/>
      </w:tabs>
      <w:outlineLvl w:val="2"/>
    </w:pPr>
    <w:rPr>
      <w:rFonts w:ascii="宋体" w:eastAsia="宋体"/>
      <w:b w:val="0"/>
    </w:rPr>
  </w:style>
  <w:style w:type="paragraph" w:styleId="1248">
    <w:name w:val="一级条标题"/>
    <w:basedOn w:val="1249"/>
    <w:next w:val="1049"/>
    <w:link w:val="1049"/>
    <w:qFormat/>
    <w:pPr>
      <w:numPr>
        <w:ilvl w:val="1"/>
      </w:numPr>
      <w:ind w:left="0" w:hanging="840"/>
      <w:tabs>
        <w:tab w:val="left" w:pos="360" w:leader="none"/>
        <w:tab w:val="left" w:pos="840" w:leader="none"/>
      </w:tabs>
      <w:outlineLvl w:val="1"/>
    </w:pPr>
  </w:style>
  <w:style w:type="paragraph" w:styleId="1249">
    <w:name w:val="章标题"/>
    <w:next w:val="1049"/>
    <w:link w:val="1049"/>
    <w:qFormat/>
    <w:pPr>
      <w:numPr>
        <w:ilvl w:val="0"/>
        <w:numId w:val="3"/>
      </w:numPr>
      <w:ind w:left="0"/>
      <w:jc w:val="both"/>
      <w:spacing w:line="460" w:lineRule="exact"/>
      <w:outlineLvl w:val="0"/>
    </w:pPr>
    <w:rPr>
      <w:rFonts w:ascii="黑体" w:eastAsia="黑体"/>
      <w:b/>
      <w:sz w:val="28"/>
      <w:lang w:val="en-US" w:eastAsia="zh-CN" w:bidi="ar-SA"/>
    </w:rPr>
  </w:style>
  <w:style w:type="paragraph" w:styleId="1250">
    <w:name w:val="xl27"/>
    <w:basedOn w:val="1049"/>
    <w:next w:val="1250"/>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项目符号1"/>
    <w:basedOn w:val="1215"/>
    <w:next w:val="1251"/>
    <w:link w:val="1049"/>
    <w:qFormat/>
    <w:pPr>
      <w:ind w:left="-25" w:firstLine="0"/>
    </w:pPr>
  </w:style>
  <w:style w:type="paragraph" w:styleId="1252">
    <w:name w:val="List Paragraph1"/>
    <w:basedOn w:val="1049"/>
    <w:next w:val="1252"/>
    <w:link w:val="1049"/>
    <w:qFormat/>
    <w:pPr>
      <w:ind w:firstLine="420"/>
    </w:pPr>
    <w:rPr>
      <w:rFonts w:ascii="Calibri" w:hAnsi="Calibri"/>
      <w:szCs w:val="22"/>
    </w:rPr>
  </w:style>
  <w:style w:type="paragraph" w:styleId="1253">
    <w:name w:val="样式 标题 2 + 宋体 五号 行距: 单倍行距"/>
    <w:basedOn w:val="1051"/>
    <w:next w:val="1253"/>
    <w:link w:val="1049"/>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254">
    <w:name w:val="??"/>
    <w:next w:val="1254"/>
    <w:link w:val="1049"/>
    <w:qFormat/>
    <w:pPr>
      <w:jc w:val="both"/>
      <w:widowControl w:val="off"/>
    </w:pPr>
    <w:rPr>
      <w:sz w:val="21"/>
      <w:lang w:val="en-US" w:eastAsia="en-US" w:bidi="ar-SA"/>
    </w:rPr>
  </w:style>
  <w:style w:type="paragraph" w:styleId="1255">
    <w:name w:val="Char1"/>
    <w:basedOn w:val="1049"/>
    <w:next w:val="1255"/>
    <w:link w:val="1049"/>
    <w:qFormat/>
    <w:pPr>
      <w:tabs>
        <w:tab w:val="left" w:pos="360" w:leader="none"/>
      </w:tabs>
    </w:pPr>
    <w:rPr>
      <w:sz w:val="24"/>
    </w:rPr>
  </w:style>
  <w:style w:type="paragraph" w:styleId="1256">
    <w:name w:val="Char1 Char Char Char1"/>
    <w:basedOn w:val="1049"/>
    <w:next w:val="1256"/>
    <w:link w:val="1049"/>
    <w:qFormat/>
    <w:rPr>
      <w:rFonts w:ascii="Tahoma" w:hAnsi="Tahoma" w:cs="仿宋_GB2312"/>
      <w:sz w:val="24"/>
      <w:szCs w:val="28"/>
    </w:rPr>
  </w:style>
  <w:style w:type="paragraph" w:styleId="1257">
    <w:name w:val="1 Char Char Char Char"/>
    <w:basedOn w:val="1049"/>
    <w:next w:val="1257"/>
    <w:link w:val="1049"/>
    <w:qFormat/>
    <w:rPr>
      <w:rFonts w:ascii="Tahoma" w:hAnsi="Tahoma"/>
      <w:sz w:val="24"/>
      <w:szCs w:val="20"/>
    </w:rPr>
  </w:style>
  <w:style w:type="paragraph" w:styleId="1258">
    <w:name w:val="xl41"/>
    <w:basedOn w:val="1049"/>
    <w:next w:val="1258"/>
    <w:link w:val="104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9">
    <w:name w:val="xl30"/>
    <w:basedOn w:val="1049"/>
    <w:next w:val="1259"/>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name w:val="xl26"/>
    <w:basedOn w:val="1049"/>
    <w:next w:val="1260"/>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1">
    <w:name w:val="Char Char1"/>
    <w:basedOn w:val="1075"/>
    <w:next w:val="1261"/>
    <w:link w:val="1049"/>
    <w:qFormat/>
    <w:rPr>
      <w:rFonts w:ascii="Tahoma" w:hAnsi="Tahoma"/>
      <w:sz w:val="24"/>
    </w:rPr>
  </w:style>
  <w:style w:type="paragraph" w:styleId="1262">
    <w:name w:val="Char21"/>
    <w:basedOn w:val="1049"/>
    <w:next w:val="1262"/>
    <w:link w:val="1049"/>
    <w:qFormat/>
    <w:rPr>
      <w:rFonts w:ascii="Tahoma" w:hAnsi="Tahoma"/>
      <w:sz w:val="24"/>
      <w:szCs w:val="20"/>
    </w:rPr>
  </w:style>
  <w:style w:type="paragraph" w:styleId="1263">
    <w:name w:val="Char Char1 Char Char Char Char Char Char"/>
    <w:basedOn w:val="1049"/>
    <w:next w:val="1263"/>
    <w:link w:val="1049"/>
    <w:qFormat/>
    <w:pPr>
      <w:jc w:val="left"/>
      <w:spacing w:after="160" w:line="240" w:lineRule="exact"/>
      <w:widowControl/>
    </w:pPr>
    <w:rPr>
      <w:rFonts w:ascii="Verdana" w:hAnsi="Verdana" w:eastAsia="仿宋_GB2312"/>
      <w:sz w:val="24"/>
      <w:szCs w:val="20"/>
      <w:lang w:eastAsia="en-US"/>
    </w:rPr>
  </w:style>
  <w:style w:type="paragraph" w:styleId="1264">
    <w:name w:val="xl45"/>
    <w:basedOn w:val="1049"/>
    <w:next w:val="1264"/>
    <w:link w:val="104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5">
    <w:name w:val="Table Paragraph"/>
    <w:basedOn w:val="1049"/>
    <w:next w:val="1265"/>
    <w:link w:val="1049"/>
    <w:uiPriority w:val="1"/>
    <w:qFormat/>
    <w:pPr>
      <w:jc w:val="left"/>
    </w:pPr>
    <w:rPr>
      <w:rFonts w:ascii="宋体" w:hAnsi="宋体" w:cs="宋体"/>
      <w:sz w:val="22"/>
      <w:szCs w:val="22"/>
      <w:lang w:eastAsia="en-US"/>
    </w:rPr>
  </w:style>
  <w:style w:type="paragraph" w:styleId="1266">
    <w:name w:val="Char Char Char Char Char Char Char Char Char Char1"/>
    <w:basedOn w:val="1049"/>
    <w:next w:val="1266"/>
    <w:link w:val="1049"/>
    <w:qFormat/>
    <w:rPr>
      <w:rFonts w:ascii="宋体" w:hAnsi="宋体" w:cs="Courier New"/>
      <w:sz w:val="32"/>
      <w:szCs w:val="32"/>
    </w:rPr>
  </w:style>
  <w:style w:type="paragraph" w:styleId="1267">
    <w:name w:val="Char Char Char Char Char Char Char Char Char Char Char Char Char Char Char Char"/>
    <w:basedOn w:val="1049"/>
    <w:next w:val="1267"/>
    <w:link w:val="1049"/>
    <w:qFormat/>
    <w:pPr>
      <w:jc w:val="center"/>
      <w:spacing w:after="160" w:line="240" w:lineRule="exact"/>
      <w:widowControl/>
    </w:pPr>
    <w:rPr>
      <w:rFonts w:ascii="宋体" w:hAnsi="宋体"/>
      <w:b/>
      <w:sz w:val="30"/>
      <w:szCs w:val="30"/>
      <w:lang w:eastAsia="en-US"/>
    </w:rPr>
  </w:style>
  <w:style w:type="paragraph" w:styleId="1268">
    <w:name w:val="Char"/>
    <w:basedOn w:val="1049"/>
    <w:next w:val="1268"/>
    <w:link w:val="1049"/>
    <w:qFormat/>
    <w:pPr>
      <w:tabs>
        <w:tab w:val="left" w:pos="360" w:leader="none"/>
      </w:tabs>
    </w:pPr>
    <w:rPr>
      <w:sz w:val="24"/>
    </w:rPr>
  </w:style>
  <w:style w:type="paragraph" w:styleId="1269">
    <w:name w:val="font8"/>
    <w:basedOn w:val="1049"/>
    <w:next w:val="1269"/>
    <w:link w:val="1049"/>
    <w:qFormat/>
    <w:pPr>
      <w:jc w:val="left"/>
      <w:spacing w:before="100" w:beforeAutospacing="1" w:after="100" w:afterAutospacing="1"/>
      <w:widowControl/>
    </w:pPr>
    <w:rPr>
      <w:sz w:val="36"/>
      <w:szCs w:val="36"/>
    </w:rPr>
  </w:style>
  <w:style w:type="paragraph" w:styleId="1270">
    <w:name w:val="xl32"/>
    <w:basedOn w:val="1049"/>
    <w:next w:val="1270"/>
    <w:link w:val="10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name w:val="Char Char Char Char Char Char Char Char Char Char"/>
    <w:basedOn w:val="1049"/>
    <w:next w:val="1271"/>
    <w:link w:val="1049"/>
    <w:qFormat/>
  </w:style>
  <w:style w:type="paragraph" w:styleId="1272">
    <w:name w:val="xl37"/>
    <w:basedOn w:val="1049"/>
    <w:next w:val="1272"/>
    <w:link w:val="104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3">
    <w:name w:val="xl39"/>
    <w:basedOn w:val="1049"/>
    <w:next w:val="1273"/>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name w:val="正文列项_数字"/>
    <w:basedOn w:val="1049"/>
    <w:next w:val="1274"/>
    <w:link w:val="1049"/>
    <w:qFormat/>
    <w:pPr>
      <w:numPr>
        <w:ilvl w:val="7"/>
        <w:numId w:val="3"/>
      </w:numPr>
      <w:ind w:left="680" w:hanging="150"/>
      <w:spacing w:line="460" w:lineRule="exact"/>
      <w:tabs>
        <w:tab w:val="clear" w:pos="860" w:leader="none"/>
      </w:tabs>
      <w:outlineLvl w:val="7"/>
    </w:pPr>
    <w:rPr>
      <w:rFonts w:ascii="宋体"/>
      <w:sz w:val="28"/>
      <w:szCs w:val="20"/>
    </w:rPr>
  </w:style>
  <w:style w:type="paragraph" w:styleId="1275">
    <w:name w:val="font9"/>
    <w:basedOn w:val="1049"/>
    <w:next w:val="1275"/>
    <w:link w:val="1049"/>
    <w:qFormat/>
    <w:pPr>
      <w:jc w:val="left"/>
      <w:spacing w:before="100" w:beforeAutospacing="1" w:after="100" w:afterAutospacing="1"/>
      <w:widowControl/>
    </w:pPr>
    <w:rPr>
      <w:rFonts w:hint="eastAsia" w:ascii="宋体" w:hAnsi="宋体" w:cs="Arial Unicode MS"/>
      <w:color w:val="000000"/>
      <w:sz w:val="20"/>
      <w:szCs w:val="20"/>
    </w:rPr>
  </w:style>
  <w:style w:type="paragraph" w:styleId="1276">
    <w:name w:val="正文 + 宋体"/>
    <w:basedOn w:val="1049"/>
    <w:next w:val="1276"/>
    <w:link w:val="1049"/>
    <w:qFormat/>
    <w:pPr>
      <w:ind w:left="360" w:hanging="360"/>
      <w:jc w:val="left"/>
      <w:widowControl/>
    </w:pPr>
    <w:rPr>
      <w:rFonts w:ascii="宋体" w:hAnsi="宋体" w:cs="宋体"/>
      <w:b/>
      <w:bCs/>
      <w:color w:val="000000"/>
      <w:sz w:val="18"/>
      <w:szCs w:val="18"/>
    </w:rPr>
  </w:style>
  <w:style w:type="paragraph" w:styleId="1277">
    <w:name w:val="xl38"/>
    <w:basedOn w:val="1049"/>
    <w:next w:val="1277"/>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8">
    <w:name w:val="background1"/>
    <w:basedOn w:val="1049"/>
    <w:next w:val="1278"/>
    <w:link w:val="1049"/>
    <w:qFormat/>
    <w:pPr>
      <w:jc w:val="left"/>
      <w:spacing w:before="100" w:beforeAutospacing="1" w:after="100" w:afterAutospacing="1"/>
      <w:widowControl/>
    </w:pPr>
    <w:rPr>
      <w:rFonts w:ascii="宋体" w:hAnsi="宋体" w:cs="宋体"/>
      <w:sz w:val="24"/>
    </w:rPr>
  </w:style>
  <w:style w:type="paragraph" w:styleId="1279">
    <w:name w:val="xl43"/>
    <w:basedOn w:val="1049"/>
    <w:next w:val="1279"/>
    <w:link w:val="104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0">
    <w:name w:val="xl52"/>
    <w:basedOn w:val="1049"/>
    <w:next w:val="1280"/>
    <w:link w:val="10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1">
    <w:name w:val="xl40"/>
    <w:basedOn w:val="1049"/>
    <w:next w:val="1281"/>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xl35"/>
    <w:basedOn w:val="1049"/>
    <w:next w:val="1282"/>
    <w:link w:val="104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name w:val="Char Char Char Char Char Char Char"/>
    <w:basedOn w:val="1049"/>
    <w:next w:val="1283"/>
    <w:link w:val="1049"/>
    <w:qFormat/>
    <w:pPr>
      <w:ind w:firstLine="200"/>
      <w:spacing w:line="360" w:lineRule="auto"/>
    </w:pPr>
    <w:rPr>
      <w:rFonts w:eastAsia="仿宋_GB2312"/>
      <w:sz w:val="24"/>
    </w:rPr>
  </w:style>
  <w:style w:type="paragraph" w:styleId="1284">
    <w:name w:val="Char2"/>
    <w:basedOn w:val="1049"/>
    <w:next w:val="1284"/>
    <w:link w:val="1049"/>
    <w:qFormat/>
    <w:rPr>
      <w:rFonts w:ascii="Tahoma" w:hAnsi="Tahoma"/>
      <w:sz w:val="24"/>
      <w:szCs w:val="20"/>
    </w:rPr>
  </w:style>
  <w:style w:type="paragraph" w:styleId="1285">
    <w:name w:val="xl25"/>
    <w:basedOn w:val="1049"/>
    <w:next w:val="1285"/>
    <w:link w:val="10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6">
    <w:name w:val="xl46"/>
    <w:basedOn w:val="1049"/>
    <w:next w:val="1286"/>
    <w:link w:val="104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7">
    <w:name w:val="图中文字"/>
    <w:basedOn w:val="1049"/>
    <w:next w:val="1287"/>
    <w:link w:val="1049"/>
    <w:qFormat/>
    <w:pPr>
      <w:jc w:val="center"/>
      <w:spacing w:line="0" w:lineRule="atLeast"/>
    </w:pPr>
    <w:rPr>
      <w:sz w:val="24"/>
      <w:szCs w:val="20"/>
    </w:rPr>
  </w:style>
  <w:style w:type="paragraph" w:styleId="1288">
    <w:name w:val="图文"/>
    <w:basedOn w:val="1049"/>
    <w:next w:val="1288"/>
    <w:link w:val="1049"/>
    <w:qFormat/>
    <w:pPr>
      <w:spacing w:after="50" w:line="360" w:lineRule="auto"/>
    </w:pPr>
    <w:rPr>
      <w:sz w:val="24"/>
    </w:rPr>
  </w:style>
  <w:style w:type="paragraph" w:styleId="1289">
    <w:name w:val="项目编号2"/>
    <w:basedOn w:val="1290"/>
    <w:next w:val="1289"/>
    <w:link w:val="1049"/>
    <w:qFormat/>
    <w:pPr>
      <w:numPr>
        <w:numId w:val="7"/>
      </w:numPr>
    </w:pPr>
  </w:style>
  <w:style w:type="paragraph" w:styleId="1290">
    <w:name w:val="项目编号1"/>
    <w:basedOn w:val="1049"/>
    <w:next w:val="1290"/>
    <w:link w:val="1049"/>
    <w:qFormat/>
    <w:pPr>
      <w:numPr>
        <w:ilvl w:val="0"/>
        <w:numId w:val="6"/>
      </w:numPr>
      <w:spacing w:before="100" w:beforeAutospacing="1" w:after="100" w:afterAutospacing="1" w:line="360" w:lineRule="auto"/>
    </w:pPr>
    <w:rPr>
      <w:sz w:val="24"/>
    </w:rPr>
  </w:style>
  <w:style w:type="paragraph" w:styleId="1291">
    <w:name w:val="Revision"/>
    <w:next w:val="1291"/>
    <w:link w:val="1049"/>
    <w:qFormat/>
    <w:rPr>
      <w:sz w:val="21"/>
      <w:szCs w:val="24"/>
      <w:lang w:val="en-US" w:eastAsia="zh-CN" w:bidi="ar-SA"/>
    </w:rPr>
  </w:style>
  <w:style w:type="paragraph" w:styleId="1292">
    <w:name w:val="22222222222222"/>
    <w:basedOn w:val="1049"/>
    <w:next w:val="1292"/>
    <w:link w:val="1049"/>
    <w:qFormat/>
    <w:pPr>
      <w:ind w:firstLine="480"/>
      <w:jc w:val="left"/>
      <w:spacing w:line="360" w:lineRule="auto"/>
      <w:widowControl/>
    </w:pPr>
    <w:rPr>
      <w:color w:val="ff0000"/>
      <w:sz w:val="24"/>
      <w:szCs w:val="20"/>
    </w:rPr>
  </w:style>
  <w:style w:type="paragraph" w:styleId="1293">
    <w:name w:val="font6"/>
    <w:basedOn w:val="1049"/>
    <w:next w:val="1293"/>
    <w:link w:val="1049"/>
    <w:qFormat/>
    <w:pPr>
      <w:jc w:val="left"/>
      <w:spacing w:before="100" w:beforeAutospacing="1" w:after="100" w:afterAutospacing="1"/>
      <w:widowControl/>
    </w:pPr>
    <w:rPr>
      <w:rFonts w:ascii="宋体" w:hAnsi="宋体" w:cs="宋体"/>
      <w:sz w:val="20"/>
      <w:szCs w:val="20"/>
    </w:rPr>
  </w:style>
  <w:style w:type="paragraph" w:styleId="1294">
    <w:name w:val="字元 字元"/>
    <w:basedOn w:val="1049"/>
    <w:next w:val="1294"/>
    <w:link w:val="1049"/>
    <w:qFormat/>
    <w:rPr>
      <w:rFonts w:ascii="Tahoma" w:hAnsi="Tahoma"/>
      <w:sz w:val="24"/>
      <w:szCs w:val="20"/>
    </w:rPr>
  </w:style>
  <w:style w:type="paragraph" w:styleId="1295">
    <w:name w:val="无标题条"/>
    <w:next w:val="1049"/>
    <w:link w:val="1049"/>
    <w:qFormat/>
    <w:pPr>
      <w:jc w:val="both"/>
    </w:pPr>
    <w:rPr>
      <w:sz w:val="21"/>
      <w:lang w:val="en-US" w:eastAsia="zh-CN" w:bidi="ar-SA"/>
    </w:rPr>
  </w:style>
  <w:style w:type="paragraph" w:styleId="1296">
    <w:name w:val="default"/>
    <w:basedOn w:val="1049"/>
    <w:next w:val="1296"/>
    <w:link w:val="1049"/>
    <w:qFormat/>
    <w:pPr>
      <w:jc w:val="left"/>
      <w:spacing w:before="100" w:beforeAutospacing="1" w:after="100" w:afterAutospacing="1"/>
      <w:widowControl/>
    </w:pPr>
    <w:rPr>
      <w:rFonts w:ascii="宋体" w:hAnsi="宋体" w:cs="宋体"/>
      <w:sz w:val="24"/>
    </w:rPr>
  </w:style>
  <w:style w:type="paragraph" w:styleId="1297">
    <w:name w:val="列出段落1"/>
    <w:basedOn w:val="1049"/>
    <w:next w:val="1297"/>
    <w:link w:val="1049"/>
    <w:qFormat/>
    <w:pPr>
      <w:ind w:firstLine="420"/>
    </w:pPr>
    <w:rPr>
      <w:rFonts w:ascii="Calibri" w:hAnsi="Calibri"/>
      <w:szCs w:val="22"/>
    </w:rPr>
  </w:style>
  <w:style w:type="paragraph" w:styleId="1298">
    <w:name w:val="列出段落2"/>
    <w:basedOn w:val="1049"/>
    <w:next w:val="1298"/>
    <w:link w:val="1049"/>
    <w:qFormat/>
    <w:pPr>
      <w:ind w:firstLine="420"/>
    </w:pPr>
    <w:rPr>
      <w:rFonts w:ascii="Calibri" w:hAnsi="Calibri"/>
      <w:szCs w:val="22"/>
    </w:rPr>
  </w:style>
  <w:style w:type="paragraph" w:styleId="1299">
    <w:name w:val="xl44"/>
    <w:basedOn w:val="1049"/>
    <w:next w:val="1299"/>
    <w:link w:val="10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0">
    <w:name w:val="xl28"/>
    <w:basedOn w:val="1049"/>
    <w:next w:val="1300"/>
    <w:link w:val="10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name w:val="表格1"/>
    <w:basedOn w:val="1049"/>
    <w:next w:val="1301"/>
    <w:link w:val="1049"/>
    <w:qFormat/>
    <w:pPr>
      <w:ind w:firstLine="480"/>
      <w:jc w:val="center"/>
    </w:pPr>
    <w:rPr>
      <w:sz w:val="24"/>
      <w:szCs w:val="20"/>
    </w:rPr>
  </w:style>
  <w:style w:type="paragraph" w:styleId="1302">
    <w:name w:val="Char Char Char1 Char1"/>
    <w:basedOn w:val="1049"/>
    <w:next w:val="1302"/>
    <w:link w:val="1049"/>
    <w:qFormat/>
    <w:rPr>
      <w:rFonts w:ascii="Tahoma" w:hAnsi="Tahoma"/>
      <w:sz w:val="24"/>
      <w:szCs w:val="20"/>
    </w:rPr>
  </w:style>
  <w:style w:type="paragraph" w:styleId="1303">
    <w:name w:val="正文 + 楷体_GB2312"/>
    <w:basedOn w:val="1049"/>
    <w:next w:val="1303"/>
    <w:link w:val="1049"/>
    <w:qFormat/>
    <w:pPr>
      <w:jc w:val="left"/>
      <w:widowControl/>
    </w:pPr>
    <w:rPr>
      <w:rFonts w:ascii="楷体_GB2312" w:eastAsia="楷体_GB2312" w:cs="Arial"/>
      <w:sz w:val="24"/>
    </w:rPr>
  </w:style>
  <w:style w:type="paragraph" w:styleId="1304">
    <w:name w:val="样式 宋体 五号 行距: 单倍行距"/>
    <w:basedOn w:val="1049"/>
    <w:next w:val="1304"/>
    <w:link w:val="1049"/>
    <w:qFormat/>
    <w:pPr>
      <w:jc w:val="left"/>
    </w:pPr>
    <w:rPr>
      <w:rFonts w:ascii="宋体" w:hAnsi="宋体"/>
      <w:szCs w:val="20"/>
    </w:rPr>
  </w:style>
  <w:style w:type="paragraph" w:styleId="1305">
    <w:name w:val="Char3 Char Char Char"/>
    <w:basedOn w:val="1049"/>
    <w:next w:val="1305"/>
    <w:link w:val="1049"/>
    <w:qFormat/>
    <w:rPr>
      <w:rFonts w:ascii="Tahoma" w:hAnsi="Tahoma"/>
      <w:sz w:val="24"/>
      <w:szCs w:val="20"/>
    </w:rPr>
  </w:style>
  <w:style w:type="paragraph" w:styleId="1306">
    <w:name w:val="xl36"/>
    <w:basedOn w:val="1049"/>
    <w:next w:val="1306"/>
    <w:link w:val="104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7">
    <w:name w:val="font7"/>
    <w:basedOn w:val="1049"/>
    <w:next w:val="1307"/>
    <w:link w:val="1049"/>
    <w:qFormat/>
    <w:pPr>
      <w:jc w:val="left"/>
      <w:spacing w:before="100" w:beforeAutospacing="1" w:after="100" w:afterAutospacing="1"/>
      <w:widowControl/>
    </w:pPr>
    <w:rPr>
      <w:rFonts w:eastAsia="Arial Unicode MS"/>
      <w:b/>
      <w:bCs/>
      <w:color w:val="000000"/>
      <w:sz w:val="20"/>
      <w:szCs w:val="20"/>
    </w:rPr>
  </w:style>
  <w:style w:type="paragraph" w:styleId="1308">
    <w:name w:val="font5"/>
    <w:basedOn w:val="1049"/>
    <w:next w:val="1308"/>
    <w:link w:val="1049"/>
    <w:qFormat/>
    <w:pPr>
      <w:jc w:val="left"/>
      <w:spacing w:before="100" w:beforeAutospacing="1" w:after="100" w:afterAutospacing="1"/>
      <w:widowControl/>
    </w:pPr>
    <w:rPr>
      <w:rFonts w:ascii="宋体" w:hAnsi="宋体" w:cs="宋体"/>
      <w:sz w:val="18"/>
      <w:szCs w:val="18"/>
    </w:rPr>
  </w:style>
  <w:style w:type="paragraph" w:styleId="1309">
    <w:name w:val="xl23"/>
    <w:basedOn w:val="1049"/>
    <w:next w:val="1309"/>
    <w:link w:val="1049"/>
    <w:qFormat/>
    <w:pPr>
      <w:spacing w:before="100" w:beforeAutospacing="1" w:after="100" w:afterAutospacing="1" w:line="360" w:lineRule="auto"/>
      <w:widowControl/>
    </w:pPr>
    <w:rPr>
      <w:sz w:val="24"/>
      <w:szCs w:val="20"/>
    </w:rPr>
  </w:style>
  <w:style w:type="table" w:styleId="1310">
    <w:name w:val="Table Normal"/>
    <w:next w:val="1310"/>
    <w:link w:val="1049"/>
    <w:uiPriority w:val="2"/>
    <w:semiHidden/>
    <w:qFormat/>
    <w:pPr>
      <w:widowControl w:val="off"/>
    </w:pPr>
    <w:rPr>
      <w:rFonts w:ascii="Calibri" w:hAnsi="Calibri"/>
      <w:sz w:val="22"/>
      <w:szCs w:val="22"/>
      <w:lang w:val="en-US" w:eastAsia="en-US" w:bidi="ar-SA"/>
    </w:rPr>
    <w:tblPr/>
  </w:style>
  <w:style w:type="paragraph" w:styleId="1311">
    <w:name w:val="正文_1_0"/>
    <w:next w:val="1311"/>
    <w:link w:val="1049"/>
    <w:qFormat/>
    <w:pPr>
      <w:jc w:val="both"/>
      <w:widowControl w:val="off"/>
    </w:pPr>
    <w:rPr>
      <w:rFonts w:ascii="Times New Roman" w:hAnsi="Times New Roman" w:eastAsia="宋体" w:cs="Times New Roman"/>
      <w:sz w:val="21"/>
      <w:lang w:val="en-US" w:eastAsia="zh-CN" w:bidi="ar-SA"/>
    </w:rPr>
  </w:style>
  <w:style w:type="paragraph" w:styleId="1312">
    <w:name w:val="正文首行缩进 21"/>
    <w:basedOn w:val="1313"/>
    <w:next w:val="1049"/>
    <w:link w:val="1049"/>
    <w:qFormat/>
    <w:pPr>
      <w:ind w:left="420" w:firstLine="420"/>
      <w:spacing w:after="120" w:line="480" w:lineRule="exact"/>
    </w:pPr>
    <w:rPr>
      <w:szCs w:val="20"/>
    </w:rPr>
  </w:style>
  <w:style w:type="paragraph" w:styleId="1313">
    <w:name w:val="正文文本缩进11"/>
    <w:basedOn w:val="1049"/>
    <w:next w:val="1167"/>
    <w:link w:val="1049"/>
    <w:qFormat/>
    <w:pPr>
      <w:ind w:firstLine="570"/>
      <w:spacing w:line="360" w:lineRule="auto"/>
    </w:pPr>
    <w:rPr>
      <w:sz w:val="24"/>
    </w:rPr>
  </w:style>
  <w:style w:type="paragraph" w:styleId="1314">
    <w:name w:val="段"/>
    <w:next w:val="1049"/>
    <w:link w:val="1049"/>
    <w:qFormat/>
    <w:pPr>
      <w:ind w:firstLine="200"/>
      <w:jc w:val="both"/>
    </w:pPr>
    <w:rPr>
      <w:rFonts w:ascii="宋体" w:hAnsi="Times New Roman" w:eastAsia="Times New Roman" w:cs="Times New Roman"/>
      <w:sz w:val="21"/>
      <w:lang w:val="en-US" w:eastAsia="zh-CN" w:bidi="ar-SA"/>
    </w:rPr>
  </w:style>
  <w:style w:type="paragraph" w:styleId="1315">
    <w:name w:val="标题 31"/>
    <w:basedOn w:val="1049"/>
    <w:next w:val="1049"/>
    <w:link w:val="1049"/>
    <w:qFormat/>
    <w:pPr>
      <w:jc w:val="left"/>
      <w:keepLines/>
      <w:keepNext/>
      <w:spacing w:before="360" w:after="120"/>
      <w:outlineLvl w:val="2"/>
    </w:pPr>
    <w:rPr>
      <w:rFonts w:ascii="宋体"/>
      <w:b/>
      <w:sz w:val="24"/>
      <w:szCs w:val="20"/>
      <w:u w:val="single"/>
    </w:rPr>
  </w:style>
  <w:style w:type="character" w:styleId="1316">
    <w:name w:val="font11"/>
    <w:basedOn w:val="1059"/>
    <w:next w:val="1316"/>
    <w:link w:val="1049"/>
    <w:qFormat/>
    <w:rPr>
      <w:rFonts w:hint="eastAsia" w:ascii="宋体" w:hAnsi="宋体" w:eastAsia="宋体" w:cs="宋体"/>
      <w:color w:val="000000"/>
      <w:sz w:val="24"/>
      <w:szCs w:val="24"/>
      <w:u w:val="none"/>
    </w:rPr>
  </w:style>
  <w:style w:type="character" w:styleId="1317">
    <w:name w:val="font01"/>
    <w:basedOn w:val="1059"/>
    <w:next w:val="1317"/>
    <w:link w:val="1049"/>
    <w:qFormat/>
    <w:rPr>
      <w:rFonts w:hint="eastAsia" w:ascii="宋体" w:hAnsi="宋体" w:eastAsia="宋体" w:cs="宋体"/>
      <w:color w:val="000000"/>
      <w:sz w:val="24"/>
      <w:szCs w:val="24"/>
      <w:u w:val="none"/>
    </w:rPr>
  </w:style>
  <w:style w:type="paragraph" w:styleId="1318">
    <w:name w:val="正文111"/>
    <w:next w:val="1164"/>
    <w:link w:val="1049"/>
    <w:qFormat/>
    <w:pPr>
      <w:jc w:val="both"/>
      <w:widowControl w:val="off"/>
    </w:pPr>
    <w:rPr>
      <w:rFonts w:ascii="Times New Roman" w:hAnsi="Times New Roman" w:eastAsia="宋体" w:cs="Times New Roman"/>
      <w:sz w:val="21"/>
      <w:szCs w:val="24"/>
      <w:lang w:val="en-US" w:eastAsia="zh-CN" w:bidi="ar-SA"/>
    </w:rPr>
  </w:style>
  <w:style w:type="paragraph" w:styleId="1319">
    <w:name w:val="首行缩进"/>
    <w:basedOn w:val="1049"/>
    <w:next w:val="1319"/>
    <w:link w:val="1049"/>
    <w:qFormat/>
    <w:pPr>
      <w:ind w:firstLine="480"/>
      <w:jc w:val="left"/>
      <w:spacing w:line="360" w:lineRule="auto"/>
    </w:pPr>
    <w:rPr>
      <w:rFonts w:ascii="宋体" w:hAnsi="宋体"/>
      <w:sz w:val="24"/>
    </w:rPr>
  </w:style>
  <w:style w:type="paragraph" w:styleId="1320">
    <w:name w:val="一、"/>
    <w:basedOn w:val="1049"/>
    <w:next w:val="1320"/>
    <w:link w:val="1049"/>
    <w:qFormat/>
    <w:pPr>
      <w:ind w:firstLine="640"/>
    </w:pPr>
    <w:rPr>
      <w:rFonts w:eastAsia="黑体"/>
      <w:szCs w:val="32"/>
    </w:rPr>
  </w:style>
  <w:style w:type="character" w:styleId="1321">
    <w:name w:val="hour_pm"/>
    <w:basedOn w:val="1059"/>
    <w:next w:val="1321"/>
    <w:link w:val="1049"/>
  </w:style>
  <w:style w:type="character" w:styleId="1322">
    <w:name w:val="hover"/>
    <w:basedOn w:val="1059"/>
    <w:next w:val="1322"/>
    <w:link w:val="1049"/>
    <w:rPr>
      <w:shd w:val="clear" w:color="auto" w:fill="eeeeee"/>
    </w:rPr>
  </w:style>
  <w:style w:type="character" w:styleId="1323">
    <w:name w:val="hour_am"/>
    <w:basedOn w:val="1059"/>
    <w:next w:val="1323"/>
    <w:link w:val="1049"/>
  </w:style>
  <w:style w:type="character" w:styleId="1324">
    <w:name w:val="old"/>
    <w:basedOn w:val="1059"/>
    <w:next w:val="1324"/>
    <w:link w:val="1049"/>
    <w:rPr>
      <w:color w:val="999999"/>
    </w:rPr>
  </w:style>
  <w:style w:type="character" w:styleId="1325">
    <w:name w:val="glyphicon"/>
    <w:basedOn w:val="1059"/>
    <w:next w:val="1325"/>
    <w:link w:val="1049"/>
  </w:style>
  <w:style w:type="paragraph" w:styleId="1326">
    <w:name w:val="普通(网站)1"/>
    <w:basedOn w:val="1049"/>
    <w:next w:val="1326"/>
    <w:link w:val="1049"/>
    <w:uiPriority w:val="99"/>
    <w:unhideWhenUsed/>
    <w:qFormat/>
    <w:pPr>
      <w:jc w:val="left"/>
      <w:spacing w:before="100" w:beforeAutospacing="1" w:after="100" w:afterAutospacing="1"/>
      <w:widowControl/>
    </w:pPr>
    <w:rPr>
      <w:rFonts w:ascii="宋体" w:hAnsi="宋体" w:cs="宋体"/>
      <w:sz w:val="24"/>
    </w:rPr>
  </w:style>
  <w:style w:type="character" w:styleId="1327">
    <w:name w:val="font21"/>
    <w:basedOn w:val="1059"/>
    <w:next w:val="1327"/>
    <w:link w:val="1049"/>
    <w:rPr>
      <w:rFonts w:hint="eastAsia" w:ascii="宋体" w:hAnsi="宋体" w:eastAsia="宋体" w:cs="宋体"/>
      <w:b/>
      <w:bCs/>
      <w:i w:val="0"/>
      <w:iCs w:val="0"/>
      <w:color w:val="000000"/>
      <w:sz w:val="22"/>
      <w:szCs w:val="22"/>
      <w:u w:val="none"/>
    </w:rPr>
  </w:style>
  <w:style w:type="character" w:styleId="1328">
    <w:name w:val="font91"/>
    <w:basedOn w:val="1059"/>
    <w:next w:val="1328"/>
    <w:link w:val="1049"/>
    <w:rPr>
      <w:rFonts w:ascii="Times New Roman" w:hAnsi="Times New Roman" w:cs="Times New Roman"/>
      <w:b/>
      <w:bCs/>
      <w:i w:val="0"/>
      <w:iCs w:val="0"/>
      <w:color w:val="000000"/>
      <w:sz w:val="22"/>
      <w:szCs w:val="22"/>
      <w:u w:val="none"/>
    </w:rPr>
  </w:style>
  <w:style w:type="character" w:styleId="1329">
    <w:name w:val="font81"/>
    <w:basedOn w:val="1059"/>
    <w:next w:val="1329"/>
    <w:link w:val="1049"/>
    <w:rPr>
      <w:rFonts w:ascii="Times New Roman" w:hAnsi="Times New Roman" w:cs="Times New Roman"/>
      <w:b/>
      <w:bCs/>
      <w:i w:val="0"/>
      <w:iCs w:val="0"/>
      <w:color w:val="000000"/>
      <w:sz w:val="32"/>
      <w:szCs w:val="32"/>
      <w:u w:val="none"/>
    </w:rPr>
  </w:style>
  <w:style w:type="character" w:styleId="1330">
    <w:name w:val="font31"/>
    <w:basedOn w:val="1059"/>
    <w:next w:val="1330"/>
    <w:link w:val="1049"/>
    <w:rPr>
      <w:rFonts w:hint="eastAsia" w:ascii="黑体" w:hAnsi="宋体" w:eastAsia="黑体" w:cs="黑体"/>
      <w:i w:val="0"/>
      <w:iCs w:val="0"/>
      <w:color w:val="000000"/>
      <w:sz w:val="20"/>
      <w:szCs w:val="20"/>
      <w:u w:val="none"/>
    </w:rPr>
  </w:style>
  <w:style w:type="character" w:styleId="1331">
    <w:name w:val="font101"/>
    <w:basedOn w:val="1059"/>
    <w:next w:val="1331"/>
    <w:link w:val="1049"/>
    <w:rPr>
      <w:rFonts w:ascii="Times New Roman" w:hAnsi="Times New Roman" w:cs="Times New Roman"/>
      <w:i w:val="0"/>
      <w:iCs w:val="0"/>
      <w:color w:val="000000"/>
      <w:sz w:val="22"/>
      <w:szCs w:val="22"/>
      <w:u w:val="none"/>
    </w:rPr>
  </w:style>
  <w:style w:type="character" w:styleId="1332">
    <w:name w:val="font112"/>
    <w:basedOn w:val="1059"/>
    <w:next w:val="1332"/>
    <w:link w:val="1049"/>
    <w:rPr>
      <w:rFonts w:ascii="Times New Roman" w:hAnsi="Times New Roman" w:cs="Times New Roman"/>
      <w:b/>
      <w:bCs/>
      <w:i w:val="0"/>
      <w:iCs w:val="0"/>
      <w:color w:val="000000"/>
      <w:sz w:val="20"/>
      <w:szCs w:val="20"/>
      <w:u w:val="none"/>
      <w:vertAlign w:val="superscript"/>
    </w:rPr>
  </w:style>
  <w:style w:type="character" w:styleId="1333">
    <w:name w:val="font61"/>
    <w:basedOn w:val="1059"/>
    <w:next w:val="1333"/>
    <w:link w:val="1049"/>
    <w:rPr>
      <w:rFonts w:ascii="Times New Roman" w:hAnsi="Times New Roman" w:cs="Times New Roman"/>
      <w:b/>
      <w:bCs/>
      <w:i w:val="0"/>
      <w:iCs w:val="0"/>
      <w:color w:val="000000"/>
      <w:sz w:val="22"/>
      <w:szCs w:val="22"/>
      <w:u w:val="none"/>
    </w:rPr>
  </w:style>
  <w:style w:type="character" w:styleId="1334">
    <w:name w:val="font51"/>
    <w:basedOn w:val="1059"/>
    <w:next w:val="1334"/>
    <w:link w:val="1049"/>
    <w:rPr>
      <w:rFonts w:ascii="Times New Roman" w:hAnsi="Times New Roman" w:cs="Times New Roman"/>
      <w:b/>
      <w:bCs/>
      <w:i w:val="0"/>
      <w:iCs w:val="0"/>
      <w:color w:val="000000"/>
      <w:sz w:val="32"/>
      <w:szCs w:val="32"/>
      <w:u w:val="none"/>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唐踢龄</cp:lastModifiedBy>
  <cp:revision>6</cp:revision>
  <dcterms:created xsi:type="dcterms:W3CDTF">2023-08-03T14:46:00Z</dcterms:created>
  <dcterms:modified xsi:type="dcterms:W3CDTF">2025-10-28T05:49:37Z</dcterms:modified>
</cp:coreProperties>
</file>