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Arial" w:hAnsi="Arial" w:eastAsia="黑体"/>
          <w:b/>
          <w:bCs/>
          <w:color w:val="000000"/>
          <w:sz w:val="84"/>
          <w:szCs w:val="24"/>
        </w:rPr>
      </w:r>
      <w:r/>
    </w:p>
    <w:p>
      <w:pPr>
        <w:pStyle w:val="950"/>
        <w:rPr>
          <w:rFonts w:hint="eastAsia"/>
        </w:rPr>
      </w:pPr>
      <w:r>
        <w:rPr>
          <w:rFonts w:hint="eastAsia"/>
        </w:rPr>
      </w:r>
      <w:r/>
    </w:p>
    <w:p>
      <w:pPr>
        <w:pStyle w:val="873"/>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rPr>
          <w:rFonts w:hint="eastAsia" w:ascii="方正小标宋简体" w:hAnsi="方正小标宋简体" w:eastAsia="方正小标宋简体" w:cs="方正小标宋简体"/>
          <w:b/>
          <w:bCs/>
          <w:color w:val="000000"/>
          <w:sz w:val="84"/>
          <w:szCs w:val="24"/>
        </w:rPr>
      </w:r>
      <w:r/>
    </w:p>
    <w:p>
      <w:pPr>
        <w:pStyle w:val="873"/>
        <w:ind w:firstLine="1505"/>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eastAsia="宋体" w:cs="Times New Roman"/>
          <w:b/>
          <w:color w:val="000000"/>
          <w:sz w:val="30"/>
          <w:szCs w:val="30"/>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南京市雨花台区外卖餐饮“互联网+明厨亮灶”应用场景建设项目 </w:t>
      </w:r>
      <w:r>
        <w:rPr>
          <w:rFonts w:eastAsia="宋体" w:cs="Times New Roman"/>
          <w:b/>
          <w:color w:val="000000"/>
          <w:sz w:val="30"/>
          <w:szCs w:val="30"/>
          <w:u w:val="single"/>
          <w:lang w:val="en-US" w:eastAsia="zh-CN"/>
        </w:rPr>
      </w:r>
      <w:r/>
    </w:p>
    <w:p>
      <w:pPr>
        <w:pStyle w:val="873"/>
        <w:ind w:firstLine="1505"/>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eastAsia="宋体" w:cs="Times New Roman"/>
          <w:b/>
          <w:bCs w:val="0"/>
          <w:color w:val="000000"/>
          <w:sz w:val="32"/>
          <w:szCs w:val="32"/>
          <w:u w:val="none"/>
          <w:lang w:eastAsia="zh-CN"/>
        </w:rPr>
        <w:t xml:space="preserve">JSZC-320100-JZCG-G2024-0219</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（服务</w:t>
      </w:r>
      <w:r>
        <w:rPr>
          <w:rFonts w:hint="eastAsia" w:eastAsia="宋体" w:cs="Times New Roman"/>
          <w:b/>
          <w:bCs w:val="0"/>
          <w:color w:val="000000"/>
          <w:sz w:val="30"/>
          <w:szCs w:val="30"/>
          <w:lang w:eastAsia="zh-CN"/>
        </w:rPr>
        <w:t xml:space="preserve">类项目，</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4"/>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3"/>
        <w:ind w:firstLine="0"/>
        <w:jc w:val="center"/>
        <w:rPr>
          <w:rFonts w:hint="eastAsia" w:ascii="Times New Roman" w:hAnsi="Times New Roman" w:eastAsia="宋体" w:cs="Times New Roman"/>
          <w:b/>
          <w:bCs w:val="0"/>
          <w:color w:val="000000"/>
          <w:sz w:val="32"/>
          <w:szCs w:val="32"/>
          <w:u w:val="none"/>
          <w:lang w:val="en-US"/>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eastAsia="宋体" w:cs="Times New Roman"/>
          <w:b/>
          <w:bCs w:val="0"/>
          <w:color w:val="000000"/>
          <w:sz w:val="32"/>
          <w:szCs w:val="32"/>
          <w:u w:val="none"/>
          <w:lang w:val="en-US" w:eastAsia="zh-CN"/>
        </w:rPr>
        <w:t xml:space="preserve">24</w:t>
      </w:r>
      <w:r>
        <w:rPr>
          <w:rFonts w:hint="eastAsia" w:ascii="Times New Roman" w:hAnsi="Times New Roman" w:eastAsia="宋体" w:cs="Times New Roman"/>
          <w:b/>
          <w:bCs w:val="0"/>
          <w:color w:val="000000"/>
          <w:sz w:val="32"/>
          <w:szCs w:val="32"/>
          <w:u w:val="none"/>
          <w:lang w:eastAsia="zh-CN"/>
        </w:rPr>
        <w:t xml:space="preserve">年</w:t>
      </w:r>
      <w:r>
        <w:rPr>
          <w:rFonts w:hint="eastAsia" w:eastAsia="宋体" w:cs="Times New Roman"/>
          <w:b/>
          <w:bCs w:val="0"/>
          <w:color w:val="000000"/>
          <w:sz w:val="32"/>
          <w:szCs w:val="32"/>
          <w:u w:val="none"/>
          <w:lang w:val="en-US" w:eastAsia="zh-CN"/>
        </w:rPr>
        <w:t xml:space="preserve">8</w:t>
      </w:r>
      <w:r>
        <w:rPr>
          <w:rFonts w:hint="eastAsia" w:ascii="Times New Roman" w:hAnsi="Times New Roman" w:eastAsia="宋体" w:cs="Times New Roman"/>
          <w:b/>
          <w:bCs w:val="0"/>
          <w:color w:val="000000"/>
          <w:sz w:val="32"/>
          <w:szCs w:val="32"/>
          <w:u w:val="none"/>
        </w:rPr>
        <w:t xml:space="preserve">月</w:t>
      </w:r>
      <w:r>
        <w:rPr>
          <w:rFonts w:hint="eastAsia" w:ascii="Times New Roman" w:hAnsi="Times New Roman" w:eastAsia="宋体" w:cs="Times New Roman"/>
          <w:b/>
          <w:bCs w:val="0"/>
          <w:color w:val="000000"/>
          <w:sz w:val="32"/>
          <w:szCs w:val="32"/>
          <w:u w:val="none"/>
          <w:lang w:val="en-US"/>
        </w:rPr>
      </w:r>
      <w:r/>
    </w:p>
    <w:p>
      <w:pPr>
        <w:pStyle w:val="87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rPr>
          <w:rFonts w:hint="eastAsia" w:ascii="Arial" w:hAnsi="Arial"/>
          <w:color w:val="000000"/>
          <w:sz w:val="24"/>
          <w:szCs w:val="24"/>
          <w:u w:val="single"/>
        </w:rPr>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rPr>
          <w:rFonts w:hint="eastAsia" w:ascii="Arial" w:hAnsi="Arial"/>
          <w:color w:val="000000"/>
          <w:sz w:val="24"/>
          <w:szCs w:val="24"/>
          <w:u w:val="single"/>
        </w:rPr>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u w:val="single"/>
        </w:rPr>
      </w:r>
      <w:r>
        <w:rPr>
          <w:rFonts w:hint="eastAsia" w:ascii="Arial" w:hAnsi="Arial"/>
          <w:color w:val="000000"/>
          <w:sz w:val="24"/>
          <w:szCs w:val="24"/>
          <w:u w:val="single"/>
        </w:rPr>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highlight w:val="none"/>
          <w:u w:val="single"/>
        </w:rPr>
      </w:r>
      <w:r>
        <w:rPr>
          <w:rFonts w:hint="eastAsia" w:ascii="Arial" w:hAnsi="Arial"/>
          <w:color w:val="000000"/>
          <w:sz w:val="24"/>
          <w:szCs w:val="24"/>
          <w:highlight w:val="none"/>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50"/>
        <w:rPr>
          <w:rFonts w:hint="eastAsia"/>
        </w:rPr>
      </w:pPr>
      <w:r>
        <w:rPr>
          <w:rFonts w:hint="eastAsia"/>
        </w:rPr>
      </w:r>
      <w:r/>
    </w:p>
    <w:p>
      <w:pPr>
        <w:pStyle w:val="873"/>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投标邀请…………………………………… </w:t>
      </w:r>
      <w:r>
        <w:rPr>
          <w:rFonts w:hint="eastAsia" w:ascii="黑体" w:hAnsi="宋体" w:eastAsia="黑体" w:cs="Times New Roman"/>
          <w:color w:val="000000" w:themeColor="text1"/>
          <w:sz w:val="36"/>
          <w:szCs w:val="21"/>
          <w:lang w:val="en-US" w:eastAsia="zh-CN"/>
        </w:rPr>
        <w:t xml:space="preserve">3</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投标人须知………………………………… </w:t>
      </w:r>
      <w:r>
        <w:rPr>
          <w:rFonts w:hint="eastAsia" w:ascii="黑体" w:hAnsi="宋体" w:eastAsia="黑体" w:cs="Times New Roman"/>
          <w:color w:val="000000" w:themeColor="text1"/>
          <w:sz w:val="36"/>
          <w:szCs w:val="21"/>
          <w:lang w:val="en-US" w:eastAsia="zh-CN"/>
        </w:rPr>
        <w:t xml:space="preserve">5</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lang w:val="en-US" w:eastAsia="zh-CN"/>
        </w:rPr>
        <w:t xml:space="preserve">14</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lang w:val="en-US" w:eastAsia="zh-CN"/>
        </w:rPr>
        <w:t xml:space="preserve">17</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lang w:val="en-US" w:eastAsia="zh-CN"/>
        </w:rPr>
        <w:t xml:space="preserve">38</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themeColor="text1"/>
          <w:sz w:val="36"/>
          <w:szCs w:val="21"/>
        </w:rPr>
        <w:t xml:space="preserve">投标文件格式………………………………</w:t>
      </w:r>
      <w:r>
        <w:rPr>
          <w:rFonts w:hint="eastAsia" w:ascii="黑体" w:hAnsi="宋体" w:eastAsia="黑体" w:cs="Times New Roman"/>
          <w:color w:val="000000" w:themeColor="text1"/>
          <w:sz w:val="36"/>
          <w:szCs w:val="21"/>
          <w:lang w:val="en-US" w:eastAsia="zh-CN"/>
        </w:rPr>
        <w:t xml:space="preserve">42</w:t>
      </w:r>
      <w:r>
        <w:rPr>
          <w:rFonts w:hint="eastAsia" w:ascii="黑体" w:hAnsi="宋体" w:eastAsia="黑体" w:cs="Times New Roman"/>
          <w:color w:val="000000" w:themeColor="text1"/>
          <w:sz w:val="36"/>
          <w:szCs w:val="21"/>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73"/>
        <w:ind w:firstLine="480"/>
        <w:pageBreakBefore w:val="0"/>
        <w:spacing w:line="240" w:lineRule="auto"/>
        <w:widowControl w:val="off"/>
        <w:rPr>
          <w:rFonts w:hint="eastAsia" w:ascii="宋体" w:hAnsi="宋体"/>
          <w:sz w:val="24"/>
          <w:szCs w:val="24"/>
        </w:rPr>
      </w:pPr>
      <w:r/>
      <w:bookmarkStart w:id="6" w:name="_Toc28359079"/>
      <w:r/>
      <w:bookmarkStart w:id="7" w:name="_Hlk24379207"/>
      <w:r/>
      <w:bookmarkStart w:id="8" w:name="_Toc35393790"/>
      <w:r/>
      <w:bookmarkStart w:id="9" w:name="_Toc38985263"/>
      <w:r/>
      <w:bookmarkStart w:id="10" w:name="_Toc35393621"/>
      <w:r/>
      <w:bookmarkStart w:id="11" w:name="_Toc28359002"/>
      <w:r>
        <w:rPr>
          <w:rFonts w:hint="eastAsia" w:ascii="宋体" w:hAnsi="宋体"/>
          <w:sz w:val="24"/>
          <w:szCs w:val="24"/>
        </w:rPr>
      </w:r>
      <w:r/>
    </w:p>
    <w:p>
      <w:pPr>
        <w:pStyle w:val="873"/>
        <w:ind w:firstLine="480"/>
        <w:pageBreakBefore w:val="0"/>
        <w:spacing w:line="264" w:lineRule="auto"/>
        <w:widowControl w:val="off"/>
        <w:rPr>
          <w:rFonts w:ascii="宋体" w:hAnsi="宋体"/>
          <w:sz w:val="24"/>
          <w:szCs w:val="24"/>
        </w:rPr>
      </w:pPr>
      <w:r>
        <w:rPr>
          <w:rFonts w:hint="eastAsia" w:ascii="宋体" w:hAnsi="宋体"/>
          <w:sz w:val="24"/>
          <w:szCs w:val="24"/>
        </w:rPr>
        <w:t xml:space="preserve">受南京市雨花台区市场监督管理局委托，南京市公共资源交易中心（以下简称“交易中心”）就南京市雨花台区外卖餐饮“互联网+明厨亮灶”应用场景建设项目进行公开招标采购，欢迎符合条件的供应商投标。</w:t>
      </w:r>
      <w:r>
        <w:rPr>
          <w:rFonts w:ascii="宋体" w:hAnsi="宋体"/>
          <w:sz w:val="24"/>
          <w:szCs w:val="24"/>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8"/>
      <w:r/>
      <w:bookmarkEnd w:id="9"/>
      <w:r/>
      <w:bookmarkEnd w:id="10"/>
      <w:r/>
      <w:bookmarkEnd w:id="1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bookmarkEnd w:id="7"/>
      <w:r>
        <w:rPr>
          <w:rFonts w:hint="eastAsia" w:ascii="宋体" w:hAnsi="宋体" w:eastAsia="宋体" w:cs="宋体"/>
          <w:sz w:val="24"/>
          <w:szCs w:val="24"/>
          <w:highlight w:val="none"/>
          <w:lang w:val="en-US" w:eastAsia="zh-CN"/>
        </w:rPr>
        <w:t xml:space="preserve">1.项目编号：JSZC-320100-JZCG-G2024-0219</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2.项目名称：南京市雨花台区外卖餐饮“互联网+明厨亮灶”应用场景建设项目</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3.预算金额：213.68万元</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4.最高限价：本项目不设最高限价。</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采购需求（简介）：为巩固“明厨亮灶”工作成果，“互联网+明厨亮灶”的深入推广成为重点任务，也是提升监管能力和治理水平的重要手段。本次项目建设内容包括：餐饮后厨视频监控、软件平台服务、视频接入、视频监控维护、通信线路建设。（详细内容见本招标文件第四章）</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6.合同履行期限：1275天（交付期180天，质保期1095天）</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sz w:val="24"/>
          <w:szCs w:val="24"/>
          <w:highlight w:val="none"/>
          <w:lang w:val="en-US" w:eastAsia="zh-CN"/>
        </w:rPr>
        <w:t xml:space="preserve">7.本项目不接受联合体投标。</w:t>
      </w:r>
      <w:r>
        <w:rPr>
          <w:rFonts w:hint="eastAsia" w:ascii="宋体" w:hAnsi="宋体" w:eastAsia="宋体" w:cs="Times New Roman"/>
          <w:color w:val="000000"/>
          <w:sz w:val="24"/>
          <w:szCs w:val="24"/>
          <w:lang w:val="en-US"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12" w:name="_Toc28359003"/>
      <w:r/>
      <w:bookmarkStart w:id="13" w:name="_Toc35393622"/>
      <w:r/>
      <w:bookmarkStart w:id="14" w:name="_Toc28359080"/>
      <w:r/>
      <w:bookmarkStart w:id="15" w:name="_Toc35393791"/>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color w:val="000000"/>
          <w:sz w:val="24"/>
          <w:szCs w:val="24"/>
        </w:rPr>
      </w:pPr>
      <w:r/>
      <w:bookmarkStart w:id="17" w:name="_Toc35393792"/>
      <w:r/>
      <w:bookmarkStart w:id="18" w:name="_Toc38985265"/>
      <w:r/>
      <w:bookmarkStart w:id="19" w:name="_Toc28359081"/>
      <w:r/>
      <w:bookmarkStart w:id="20" w:name="_Toc28359004"/>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3"/>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3"/>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w:t>
      </w:r>
      <w:r>
        <w:rPr>
          <w:rFonts w:hint="eastAsia" w:ascii="宋体" w:hAnsi="宋体" w:cs="Times New Roman"/>
          <w:color w:val="000000"/>
          <w:sz w:val="24"/>
          <w:szCs w:val="24"/>
          <w:highlight w:val="none"/>
          <w:lang w:val="zh-CN" w:eastAsia="zh-CN"/>
        </w:rPr>
        <w:t xml:space="preserve">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3"/>
        <w:ind w:firstLine="480"/>
        <w:pageBreakBefore w:val="0"/>
        <w:spacing w:line="264"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yellow"/>
        </w:rPr>
      </w:r>
      <w:r/>
    </w:p>
    <w:p>
      <w:pPr>
        <w:pStyle w:val="873"/>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u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Times New Roman"/>
          <w:i w:val="0"/>
          <w:iCs w:val="0"/>
          <w:caps w:val="0"/>
          <w:color w:val="000000"/>
          <w:spacing w:val="0"/>
          <w:sz w:val="24"/>
          <w:szCs w:val="24"/>
          <w:highlight w:val="none"/>
          <w:u w:val="none"/>
          <w:lang w:val="en-US" w:eastAsia="zh-CN" w:bidi="ar-SA"/>
        </w:rPr>
      </w:r>
      <w:r/>
    </w:p>
    <w:p>
      <w:pPr>
        <w:pStyle w:val="873"/>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3"/>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bCs/>
          <w:sz w:val="24"/>
          <w:szCs w:val="24"/>
          <w:u w:val="single"/>
          <w:lang w:val="en-US" w:eastAsia="zh-CN"/>
        </w:rPr>
      </w:pPr>
      <w:r/>
      <w:bookmarkStart w:id="27" w:name="_Toc28359007"/>
      <w:r/>
      <w:bookmarkStart w:id="28" w:name="_Toc38985267"/>
      <w:r/>
      <w:bookmarkStart w:id="29" w:name="_Toc35393794"/>
      <w:r/>
      <w:bookmarkStart w:id="30" w:name="_Toc28359084"/>
      <w:r/>
      <w:bookmarkStart w:id="31"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24</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8</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27</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14</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00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（北京</w:t>
      </w:r>
      <w:r>
        <w:rPr>
          <w:rFonts w:hint="eastAsia" w:ascii="宋体" w:hAnsi="宋体"/>
          <w:bCs/>
          <w:sz w:val="24"/>
          <w:szCs w:val="24"/>
        </w:rPr>
        <w:t xml:space="preserve">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3"/>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tabs>
          <w:tab w:val="left" w:pos="900" w:leader="none"/>
        </w:tabs>
        <w:rPr>
          <w:rFonts w:hint="eastAsia" w:ascii="宋体" w:hAnsi="宋体"/>
          <w:bCs/>
          <w:sz w:val="24"/>
          <w:szCs w:val="24"/>
        </w:rPr>
      </w:pPr>
      <w:r/>
      <w:bookmarkStart w:id="35" w:name="_Toc38985269"/>
      <w:r/>
      <w:bookmarkStart w:id="36" w:name="_Toc35393796"/>
      <w:r/>
      <w:bookmarkStart w:id="37" w:name="_Toc35393627"/>
      <w:r/>
      <w:bookmarkStart w:id="38" w:name="_Toc28359008"/>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3"/>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rPr>
          <w:rFonts w:hint="eastAsia" w:ascii="宋体" w:hAnsi="宋体" w:eastAsia="宋体" w:cs="宋体"/>
          <w:color w:val="0000ff"/>
          <w:sz w:val="24"/>
          <w:szCs w:val="24"/>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947"/>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6"/>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称：南京市雨花台区市场监督管理局          </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址：南京市雨花台区竹影路5号1栋   </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联系人：薛老师</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联系电话：025-52883110 </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联系人：朱老师</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联系电话：025-68505724</w:t>
      </w:r>
      <w:r>
        <w:rPr>
          <w:rFonts w:hint="eastAsia"/>
          <w:color w:val="000000"/>
          <w:u w:val="none"/>
        </w:rPr>
      </w:r>
      <w:r/>
    </w:p>
    <w:p>
      <w:pPr>
        <w:pStyle w:val="873"/>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pStyle w:val="873"/>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pStyle w:val="950"/>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pPr>
      <w:r/>
      <w:bookmarkEnd w:id="1"/>
      <w:r/>
      <w:bookmarkEnd w:id="2"/>
      <w:r/>
      <w:bookmarkEnd w:id="3"/>
      <w:r/>
      <w:bookmarkEnd w:id="4"/>
      <w:r/>
      <w:bookmarkEnd w:id="5"/>
      <w:r/>
      <w:bookmarkStart w:id="40" w:name="_Toc479757211"/>
      <w:r/>
      <w:bookmarkStart w:id="41" w:name="_Toc462564139"/>
      <w:r/>
      <w:bookmarkStart w:id="42" w:name="_Toc16938590"/>
      <w:r/>
      <w:bookmarkStart w:id="43" w:name="_Hlt16619350"/>
      <w:r/>
      <w:bookmarkStart w:id="44" w:name="_Toc120614244"/>
      <w:r/>
      <w:bookmarkStart w:id="45" w:name="_Toc20823346"/>
      <w:r>
        <w:rPr>
          <w:rFonts w:ascii="黑体" w:eastAsia="黑体"/>
          <w:bCs/>
          <w:sz w:val="44"/>
        </w:rPr>
        <w:br w:type="page" w:clear="all"/>
      </w:r>
      <w:bookmarkStart w:id="46"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6"/>
      <w:r/>
      <w:bookmarkStart w:id="47" w:name="_Toc16938518"/>
      <w:r/>
      <w:bookmarkStart w:id="48" w:name="_Toc120614213"/>
      <w:r/>
      <w:bookmarkStart w:id="49" w:name="_Toc20823274"/>
      <w:r/>
      <w:bookmarkStart w:id="50"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7"/>
      <w:r/>
      <w:bookmarkEnd w:id="48"/>
      <w:r/>
      <w:bookmarkEnd w:id="49"/>
      <w:r/>
      <w:bookmarkEnd w:id="50"/>
      <w:r>
        <w:rPr>
          <w:rFonts w:hint="eastAsia" w:ascii="方正小标宋简体" w:hAnsi="方正小标宋简体" w:eastAsia="方正小标宋简体" w:cs="方正小标宋简体"/>
          <w:color w:val="000000"/>
          <w:sz w:val="36"/>
          <w:szCs w:val="36"/>
          <w:lang w:val="en-US" w:eastAsia="zh-CN" w:bidi="ar-SA"/>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51" w:name="_Toc16938558"/>
      <w:r/>
      <w:bookmarkStart w:id="52" w:name="_Toc479757207"/>
      <w:r/>
      <w:bookmarkStart w:id="53" w:name="_Toc20823314"/>
      <w:r/>
      <w:bookmarkStart w:id="54" w:name="_Toc120614221"/>
      <w:r/>
      <w:bookmarkStart w:id="55" w:name="_Toc513029242"/>
      <w:r/>
      <w:bookmarkStart w:id="56" w:name="_Toc20823275"/>
      <w:r/>
      <w:bookmarkStart w:id="57" w:name="_Toc513029203"/>
      <w:r/>
      <w:bookmarkStart w:id="58" w:name="_Toc120614214"/>
      <w:r/>
      <w:bookmarkStart w:id="59" w:name="_Toc16938519"/>
      <w:r>
        <w:rPr>
          <w:rFonts w:hint="eastAsia" w:ascii="方正黑体_GBK" w:hAnsi="方正黑体_GBK" w:eastAsia="方正黑体_GBK" w:cs="方正黑体_GBK"/>
          <w:b w:val="0"/>
          <w:bCs w:val="0"/>
          <w:color w:val="000000"/>
          <w:sz w:val="30"/>
          <w:szCs w:val="30"/>
        </w:rPr>
        <w:t xml:space="preserve">一、总则</w:t>
      </w:r>
      <w:bookmarkEnd w:id="56"/>
      <w:r/>
      <w:bookmarkEnd w:id="57"/>
      <w:r/>
      <w:bookmarkEnd w:id="58"/>
      <w:r/>
      <w:bookmarkEnd w:id="59"/>
      <w:r>
        <w:rPr>
          <w:rFonts w:hint="eastAsia" w:ascii="方正黑体_GBK" w:hAnsi="方正黑体_GBK" w:eastAsia="方正黑体_GBK" w:cs="方正黑体_GBK"/>
          <w:b w:val="0"/>
          <w:bCs w:val="0"/>
          <w:color w:val="000000"/>
          <w:sz w:val="30"/>
          <w:szCs w:val="30"/>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60" w:name="_Toc513029204"/>
      <w:r/>
      <w:bookmarkStart w:id="61" w:name="_Toc16938520"/>
      <w:r/>
      <w:bookmarkStart w:id="62" w:name="_Toc20823276"/>
      <w:r/>
      <w:bookmarkStart w:id="63" w:name="_Toc458694821"/>
      <w:r/>
      <w:bookmarkStart w:id="64" w:name="_Hlt16619475"/>
      <w:r/>
      <w:bookmarkEnd w:id="64"/>
      <w:r>
        <w:rPr>
          <w:rFonts w:hint="eastAsia" w:ascii="方正楷体_GBK" w:hAnsi="方正楷体_GBK" w:eastAsia="方正楷体_GBK" w:cs="方正楷体_GBK"/>
          <w:b/>
          <w:bCs/>
          <w:sz w:val="28"/>
          <w:szCs w:val="28"/>
        </w:rPr>
        <w:t xml:space="preserve">1</w:t>
      </w:r>
      <w:bookmarkEnd w:id="63"/>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0"/>
      <w:r/>
      <w:bookmarkEnd w:id="61"/>
      <w:r/>
      <w:bookmarkEnd w:id="62"/>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本次招标采取公开招标方式，本招标文件仅适用于招标公告中所述项目。</w:t>
      </w:r>
      <w:r>
        <w:rPr>
          <w:rFonts w:hint="eastAsia" w:ascii="宋体" w:hAnsi="宋体" w:eastAsia="宋体" w:cs="Times New Roman"/>
          <w:color w:val="000000"/>
          <w:sz w:val="24"/>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65" w:name="_Toc16938521"/>
      <w:r/>
      <w:bookmarkStart w:id="66" w:name="_Toc20823277"/>
      <w:r/>
      <w:bookmarkStart w:id="67"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5"/>
      <w:r/>
      <w:bookmarkEnd w:id="66"/>
      <w:r/>
      <w:bookmarkEnd w:id="67"/>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满足本文件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68" w:name="_Toc513029206"/>
      <w:r/>
      <w:bookmarkStart w:id="69" w:name="_Toc20823278"/>
      <w:r/>
      <w:bookmarkStart w:id="70" w:name="_Toc16938522"/>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8"/>
      <w:r/>
      <w:bookmarkEnd w:id="69"/>
      <w:r/>
      <w:bookmarkEnd w:id="70"/>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71" w:name="_Toc462564067"/>
      <w:r/>
      <w:bookmarkStart w:id="72" w:name="_Toc20823279"/>
      <w:r/>
      <w:bookmarkStart w:id="73" w:name="_Toc513029207"/>
      <w:r/>
      <w:bookmarkStart w:id="74" w:name="_Toc16938523"/>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1"/>
      <w:r/>
      <w:bookmarkEnd w:id="72"/>
      <w:r/>
      <w:bookmarkEnd w:id="73"/>
      <w:r/>
      <w:bookmarkEnd w:id="74"/>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rPr>
          <w:rFonts w:hint="eastAsia" w:ascii="宋体" w:hAnsi="宋体" w:eastAsia="宋体" w:cs="Times New Roman"/>
          <w:color w:val="000000"/>
          <w:sz w:val="24"/>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75" w:name="_Toc513029209"/>
      <w:r/>
      <w:bookmarkStart w:id="76" w:name="_Toc16938525"/>
      <w:r/>
      <w:bookmarkStart w:id="77" w:name="_Toc120614215"/>
      <w:r/>
      <w:bookmarkStart w:id="78" w:name="_Toc20823281"/>
      <w:r>
        <w:rPr>
          <w:rFonts w:hint="eastAsia" w:ascii="方正黑体_GBK" w:hAnsi="方正黑体_GBK" w:eastAsia="方正黑体_GBK" w:cs="方正黑体_GBK"/>
          <w:b w:val="0"/>
          <w:bCs w:val="0"/>
          <w:color w:val="000000"/>
          <w:sz w:val="30"/>
          <w:szCs w:val="30"/>
        </w:rPr>
        <w:t xml:space="preserve">二、招标文件</w:t>
      </w:r>
      <w:bookmarkEnd w:id="75"/>
      <w:r/>
      <w:bookmarkEnd w:id="76"/>
      <w:r/>
      <w:bookmarkEnd w:id="77"/>
      <w:r/>
      <w:bookmarkEnd w:id="78"/>
      <w:r>
        <w:rPr>
          <w:rFonts w:hint="eastAsia" w:ascii="方正黑体_GBK" w:hAnsi="方正黑体_GBK" w:eastAsia="方正黑体_GBK" w:cs="方正黑体_GBK"/>
          <w:b w:val="0"/>
          <w:bCs w:val="0"/>
          <w:color w:val="000000"/>
          <w:sz w:val="30"/>
          <w:szCs w:val="30"/>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79" w:name="_Toc513029210"/>
      <w:r/>
      <w:bookmarkStart w:id="80" w:name="_Toc16938526"/>
      <w:r/>
      <w:bookmarkStart w:id="81"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9"/>
      <w:r/>
      <w:bookmarkEnd w:id="80"/>
      <w:r/>
      <w:bookmarkEnd w:id="81"/>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82" w:name="_Toc20823283"/>
      <w:r/>
      <w:bookmarkStart w:id="83" w:name="_Toc16938527"/>
      <w:r/>
      <w:bookmarkStart w:id="84" w:name="_Toc513029211"/>
      <w:r/>
      <w:bookmarkStart w:id="85"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2"/>
      <w:r/>
      <w:bookmarkEnd w:id="83"/>
      <w:r/>
      <w:bookmarkEnd w:id="84"/>
      <w:r/>
      <w:bookmarkEnd w:id="85"/>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86" w:name="_Toc462564071"/>
      <w:r/>
      <w:bookmarkStart w:id="87" w:name="_Toc513029212"/>
      <w:r/>
      <w:bookmarkStart w:id="88" w:name="_Toc16938528"/>
      <w:r/>
      <w:bookmarkStart w:id="89" w:name="_Toc20823284"/>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6"/>
      <w:r/>
      <w:bookmarkEnd w:id="87"/>
      <w:r/>
      <w:bookmarkEnd w:id="88"/>
      <w:r/>
      <w:bookmarkEnd w:id="89"/>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bookmarkStart w:id="90" w:name="_Toc120614216"/>
      <w:r/>
      <w:bookmarkStart w:id="91" w:name="_Toc16938529"/>
      <w:r/>
      <w:bookmarkStart w:id="92" w:name="_Toc20823285"/>
      <w:r/>
      <w:bookmarkStart w:id="93" w:name="_Toc513029213"/>
      <w:r/>
      <w:bookmarkStart w:id="94" w:name="_Toc462564072"/>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0"/>
      <w:r/>
      <w:bookmarkEnd w:id="91"/>
      <w:r/>
      <w:bookmarkEnd w:id="92"/>
      <w:r/>
      <w:bookmarkEnd w:id="93"/>
      <w:r/>
      <w:bookmarkEnd w:id="94"/>
      <w:r>
        <w:rPr>
          <w:rFonts w:hint="eastAsia" w:ascii="方正黑体_GBK" w:hAnsi="方正黑体_GBK" w:eastAsia="方正黑体_GBK" w:cs="方正黑体_GBK"/>
          <w:b w:val="0"/>
          <w:bCs w:val="0"/>
          <w:color w:val="000000"/>
          <w:sz w:val="30"/>
          <w:szCs w:val="30"/>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95" w:name="_Toc20823286"/>
      <w:r/>
      <w:bookmarkStart w:id="96" w:name="_Toc462564073"/>
      <w:r/>
      <w:bookmarkStart w:id="97" w:name="_Toc16938530"/>
      <w:r/>
      <w:bookmarkStart w:id="98"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5"/>
      <w:r/>
      <w:bookmarkEnd w:id="96"/>
      <w:r/>
      <w:bookmarkEnd w:id="97"/>
      <w:r/>
      <w:bookmarkEnd w:id="98"/>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99" w:name="_Toc462564074"/>
      <w:r/>
      <w:bookmarkStart w:id="100" w:name="_Toc513029215"/>
      <w:r/>
      <w:bookmarkStart w:id="101" w:name="_Toc20823287"/>
      <w:r/>
      <w:bookmarkStart w:id="102" w:name="_Toc16938531"/>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9"/>
      <w:r/>
      <w:bookmarkEnd w:id="100"/>
      <w:r/>
      <w:bookmarkEnd w:id="101"/>
      <w:r/>
      <w:bookmarkEnd w:id="102"/>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103" w:name="_Toc14577357"/>
      <w:r/>
      <w:bookmarkStart w:id="104" w:name="_Hlt26668975"/>
      <w:r/>
      <w:bookmarkEnd w:id="104"/>
      <w:r/>
      <w:bookmarkStart w:id="105" w:name="_Hlt26670360"/>
      <w:r/>
      <w:bookmarkEnd w:id="105"/>
      <w:r/>
      <w:bookmarkStart w:id="106" w:name="_Hlt26954838"/>
      <w:r/>
      <w:bookmarkEnd w:id="106"/>
      <w:r/>
      <w:bookmarkStart w:id="107" w:name="_Toc49090509"/>
      <w:r/>
      <w:bookmarkStart w:id="108" w:name="_Toc513029216"/>
      <w:r/>
      <w:bookmarkStart w:id="109" w:name="_Toc49090507"/>
      <w:r/>
      <w:bookmarkStart w:id="110" w:name="_Toc14577354"/>
      <w:r/>
      <w:bookmarkStart w:id="111" w:name="_Toc513029219"/>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3"/>
      <w:r/>
      <w:bookmarkEnd w:id="107"/>
      <w:r/>
      <w:bookmarkEnd w:id="111"/>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bookmarkEnd w:id="108"/>
      <w:r/>
      <w:bookmarkEnd w:id="109"/>
      <w:r/>
      <w:bookmarkEnd w:id="110"/>
      <w:r/>
      <w:bookmarkStart w:id="112" w:name="_Toc49090508"/>
      <w:r/>
      <w:bookmarkStart w:id="113"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2"/>
      <w:r/>
      <w:bookmarkEnd w:id="113"/>
      <w:r>
        <w:rPr>
          <w:rFonts w:hint="eastAsia" w:ascii="方正楷体_GBK" w:hAnsi="方正楷体_GBK" w:eastAsia="方正楷体_GBK" w:cs="方正楷体_GBK"/>
          <w:b/>
          <w:bCs/>
          <w:sz w:val="28"/>
          <w:szCs w:val="28"/>
          <w:lang w:val="en-US" w:eastAsia="zh-CN"/>
        </w:rPr>
        <w:t xml:space="preserve">.投标分项报价表</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4" w:name="_Hlt26954840"/>
      <w:r/>
      <w:bookmarkEnd w:id="114"/>
      <w:r>
        <w:rPr>
          <w:rFonts w:hint="eastAsia" w:ascii="宋体" w:hAnsi="宋体" w:eastAsia="宋体" w:cs="Times New Roman"/>
          <w:color w:val="000000"/>
          <w:sz w:val="24"/>
        </w:rPr>
        <w:t xml:space="preserve">标人应按照招标文件规定格式填报</w:t>
      </w:r>
      <w:bookmarkStart w:id="115" w:name="_Hlt26670399"/>
      <w:r/>
      <w:bookmarkEnd w:id="115"/>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投标货币。投标文件中的单价和总价无特殊规定的采用人民币报价，以元为单位标注。招标文件中另有规定的按规定执行。</w:t>
      </w:r>
      <w:r>
        <w:rPr>
          <w:rFonts w:hint="eastAsia" w:ascii="宋体" w:hAnsi="宋体" w:eastAsia="宋体" w:cs="Times New Roman"/>
          <w:color w:val="000000"/>
          <w:sz w:val="24"/>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116" w:name="_Hlt26954846"/>
      <w:r/>
      <w:bookmarkEnd w:id="116"/>
      <w:r/>
      <w:bookmarkStart w:id="117" w:name="_Hlt26954848"/>
      <w:r/>
      <w:bookmarkEnd w:id="117"/>
      <w:r/>
      <w:bookmarkStart w:id="118" w:name="_Hlt26670486"/>
      <w:r/>
      <w:bookmarkEnd w:id="118"/>
      <w:r/>
      <w:bookmarkStart w:id="119" w:name="_Hlt26954844"/>
      <w:r/>
      <w:bookmarkEnd w:id="119"/>
      <w:r/>
      <w:bookmarkStart w:id="120" w:name="_Hlt26670403"/>
      <w:r/>
      <w:bookmarkEnd w:id="120"/>
      <w:r/>
      <w:bookmarkStart w:id="121" w:name="_Hlt26668983"/>
      <w:r/>
      <w:bookmarkEnd w:id="121"/>
      <w:r/>
      <w:bookmarkStart w:id="122" w:name="_Hlt26954842"/>
      <w:r/>
      <w:bookmarkEnd w:id="122"/>
      <w:r/>
      <w:bookmarkStart w:id="123" w:name="_Hlt26670482"/>
      <w:r/>
      <w:bookmarkEnd w:id="123"/>
      <w:r/>
      <w:bookmarkStart w:id="124" w:name="_Hlt26670425"/>
      <w:r/>
      <w:bookmarkEnd w:id="124"/>
      <w:r/>
      <w:bookmarkStart w:id="125" w:name="_Hlt26954731"/>
      <w:r/>
      <w:bookmarkEnd w:id="125"/>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Start w:id="126" w:name="_Toc14577359"/>
      <w:r/>
      <w:bookmarkStart w:id="127"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中的投标总报价一致，如不一致不作为无效投标处理，评标时以开标一览表中价格为准。</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bookmarkEnd w:id="126"/>
      <w:r/>
      <w:bookmarkEnd w:id="127"/>
      <w:r/>
      <w:bookmarkStart w:id="128" w:name="_Hlt26954734"/>
      <w:r/>
      <w:bookmarkEnd w:id="128"/>
      <w:r/>
      <w:bookmarkStart w:id="129" w:name="_Hlt26954850"/>
      <w:r/>
      <w:bookmarkEnd w:id="129"/>
      <w:r/>
      <w:bookmarkStart w:id="130" w:name="_Toc14577360"/>
      <w:r/>
      <w:bookmarkStart w:id="131" w:name="_Toc49090511"/>
      <w:r/>
      <w:bookmarkStart w:id="132" w:name="_Hlt26670489"/>
      <w:r/>
      <w:bookmarkEnd w:id="132"/>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0"/>
      <w:r/>
      <w:bookmarkEnd w:id="131"/>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33" w:name="_Toc16938553"/>
      <w:r/>
      <w:bookmarkStart w:id="134" w:name="_Toc20823309"/>
      <w:r/>
      <w:bookmarkStart w:id="135" w:name="_Toc513029237"/>
      <w:r/>
      <w:bookmarkStart w:id="136" w:name="_Toc16938540"/>
      <w:r/>
      <w:bookmarkStart w:id="137" w:name="_Toc513029224"/>
      <w:r/>
      <w:bookmarkStart w:id="138" w:name="_Toc20823296"/>
      <w:r/>
      <w:bookmarkStart w:id="139" w:name="_Toc120614217"/>
      <w:r/>
      <w:bookmarkStart w:id="140" w:name="_Hlt26954852"/>
      <w:r/>
      <w:bookmarkEnd w:id="140"/>
      <w:r/>
      <w:bookmarkStart w:id="141" w:name="_Hlt26954739"/>
      <w:r/>
      <w:bookmarkEnd w:id="141"/>
      <w:r>
        <w:rPr>
          <w:rFonts w:hint="eastAsia" w:ascii="方正黑体_GBK" w:hAnsi="方正黑体_GBK" w:eastAsia="方正黑体_GBK" w:cs="方正黑体_GBK"/>
          <w:b w:val="0"/>
          <w:bCs w:val="0"/>
          <w:color w:val="000000"/>
          <w:sz w:val="30"/>
          <w:szCs w:val="30"/>
        </w:rPr>
        <w:t xml:space="preserve">四、投标文件的递交</w:t>
      </w:r>
      <w:bookmarkEnd w:id="136"/>
      <w:r/>
      <w:bookmarkEnd w:id="137"/>
      <w:r/>
      <w:bookmarkEnd w:id="138"/>
      <w:r/>
      <w:bookmarkEnd w:id="139"/>
      <w:r>
        <w:rPr>
          <w:rFonts w:hint="eastAsia" w:ascii="方正黑体_GBK" w:hAnsi="方正黑体_GBK" w:eastAsia="方正黑体_GBK" w:cs="方正黑体_GBK"/>
          <w:b w:val="0"/>
          <w:bCs w:val="0"/>
          <w:color w:val="000000"/>
          <w:sz w:val="30"/>
          <w:szCs w:val="30"/>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Start w:id="142" w:name="_Toc513029225"/>
      <w:r/>
      <w:bookmarkStart w:id="143" w:name="_Toc462564084"/>
      <w:r/>
      <w:bookmarkStart w:id="144" w:name="_Toc20823297"/>
      <w:r/>
      <w:bookmarkStart w:id="145"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2"/>
      <w:r/>
      <w:bookmarkEnd w:id="143"/>
      <w:r/>
      <w:bookmarkEnd w:id="144"/>
      <w:r/>
      <w:bookmarkEnd w:id="145"/>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6" w:name="_Toc20823298"/>
      <w:r/>
      <w:bookmarkStart w:id="147" w:name="_Toc513029226"/>
      <w:r/>
      <w:bookmarkStart w:id="148" w:name="_Toc16938542"/>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End w:id="146"/>
      <w:r/>
      <w:bookmarkEnd w:id="147"/>
      <w:r/>
      <w:bookmarkEnd w:id="148"/>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Start w:id="149" w:name="_Toc16938543"/>
      <w:r/>
      <w:bookmarkStart w:id="150" w:name="_Toc20823299"/>
      <w:r/>
      <w:bookmarkStart w:id="151"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9"/>
      <w:r/>
      <w:bookmarkEnd w:id="150"/>
      <w:r/>
      <w:bookmarkEnd w:id="151"/>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拒绝接收投标截止时间后上传的任何投标文件。</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Start w:id="152" w:name="_Toc20823300"/>
      <w:r/>
      <w:bookmarkStart w:id="153" w:name="_Toc513029228"/>
      <w:r/>
      <w:bookmarkStart w:id="154"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2"/>
      <w:r/>
      <w:bookmarkEnd w:id="153"/>
      <w:r/>
      <w:bookmarkEnd w:id="154"/>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5" w:name="_Toc513029229"/>
      <w:r/>
      <w:bookmarkStart w:id="156" w:name="_Toc16938545"/>
      <w:r/>
      <w:bookmarkStart w:id="157" w:name="_Toc20823301"/>
      <w:r/>
      <w:bookmarkStart w:id="158" w:name="_Toc120614218"/>
      <w:r>
        <w:rPr>
          <w:rFonts w:hint="eastAsia" w:ascii="宋体" w:hAnsi="宋体" w:eastAsia="宋体" w:cs="Times New Roman"/>
          <w:color w:val="000000"/>
          <w:sz w:val="24"/>
          <w:lang w:val="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5"/>
      <w:r/>
      <w:bookmarkEnd w:id="156"/>
      <w:r/>
      <w:bookmarkEnd w:id="157"/>
      <w:r/>
      <w:bookmarkEnd w:id="158"/>
      <w:r>
        <w:rPr>
          <w:rFonts w:hint="eastAsia" w:ascii="方正黑体_GBK" w:hAnsi="方正黑体_GBK" w:eastAsia="方正黑体_GBK" w:cs="方正黑体_GBK"/>
          <w:b w:val="0"/>
          <w:bCs w:val="0"/>
          <w:color w:val="000000"/>
          <w:sz w:val="30"/>
          <w:szCs w:val="30"/>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Start w:id="159" w:name="_Toc20823302"/>
      <w:r/>
      <w:bookmarkStart w:id="160" w:name="_Toc16938546"/>
      <w:r/>
      <w:bookmarkStart w:id="161"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9"/>
      <w:r/>
      <w:bookmarkEnd w:id="160"/>
      <w:r/>
      <w:bookmarkEnd w:id="161"/>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Start w:id="162" w:name="_Toc16938547"/>
      <w:r/>
      <w:bookmarkStart w:id="163" w:name="_Toc513029231"/>
      <w:r/>
      <w:bookmarkStart w:id="164"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组织评标委员会（以下简称“评委会”）进行。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评委会由采购人代表和有关技术、经济等方面的专家组成，且人员构成符合政府采购有关规定。</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End w:id="162"/>
      <w:r/>
      <w:bookmarkEnd w:id="163"/>
      <w:r/>
      <w:bookmarkEnd w:id="16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Start w:id="165" w:name="_Toc20823304"/>
      <w:r/>
      <w:bookmarkStart w:id="166" w:name="_Toc16938548"/>
      <w:r/>
      <w:bookmarkStart w:id="167"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5"/>
      <w:r/>
      <w:bookmarkEnd w:id="166"/>
      <w:r/>
      <w:bookmarkEnd w:id="167"/>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lang w:eastAsia="zh-CN"/>
        </w:rPr>
      </w:pPr>
      <w:r/>
      <w:bookmarkStart w:id="168" w:name="_Toc513029233"/>
      <w:r/>
      <w:bookmarkStart w:id="169" w:name="_Toc20823305"/>
      <w:r/>
      <w:bookmarkStart w:id="170"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8"/>
      <w:r/>
      <w:bookmarkEnd w:id="169"/>
      <w:r/>
      <w:bookmarkEnd w:id="170"/>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3"/>
        <w:ind w:left="0"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3"/>
        <w:ind w:left="0"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Start w:id="171" w:name="_Toc16938550"/>
      <w:r/>
      <w:bookmarkStart w:id="172" w:name="_Toc20823306"/>
      <w:r/>
      <w:bookmarkStart w:id="173"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1"/>
      <w:r/>
      <w:bookmarkEnd w:id="172"/>
      <w:r/>
      <w:bookmarkEnd w:id="173"/>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Start w:id="174" w:name="_Toc20823307"/>
      <w:r/>
      <w:bookmarkStart w:id="175" w:name="_Toc16938551"/>
      <w:r/>
      <w:bookmarkStart w:id="176"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无效投标条款</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本招标文件中斜体且有下划线部分，或者打“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w:t>
      </w:r>
      <w:r>
        <w:rPr>
          <w:rFonts w:hint="eastAsia" w:ascii="宋体" w:hAnsi="宋体" w:cs="Times New Roman"/>
          <w:color w:val="000000"/>
          <w:sz w:val="24"/>
          <w:lang w:val="en-US" w:eastAsia="zh-CN"/>
        </w:rPr>
        <w:t xml:space="preserve">服务</w:t>
      </w:r>
      <w:r>
        <w:rPr>
          <w:rFonts w:hint="eastAsia" w:ascii="宋体" w:hAnsi="宋体" w:eastAsia="宋体" w:cs="Times New Roman"/>
          <w:color w:val="000000"/>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废标条款</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End w:id="133"/>
      <w:r/>
      <w:bookmarkEnd w:id="134"/>
      <w:r/>
      <w:bookmarkEnd w:id="135"/>
      <w:r/>
      <w:bookmarkEnd w:id="174"/>
      <w:r/>
      <w:bookmarkEnd w:id="175"/>
      <w:r/>
      <w:bookmarkEnd w:id="176"/>
      <w:r/>
      <w:bookmarkStart w:id="177" w:name="_Toc120614219"/>
      <w:r>
        <w:rPr>
          <w:rFonts w:hint="eastAsia" w:ascii="方正黑体_GBK" w:hAnsi="方正黑体_GBK" w:eastAsia="方正黑体_GBK" w:cs="方正黑体_GBK"/>
          <w:b w:val="0"/>
          <w:bCs w:val="0"/>
          <w:color w:val="000000"/>
          <w:sz w:val="30"/>
          <w:szCs w:val="30"/>
        </w:rPr>
        <w:t xml:space="preserve">六、定标</w:t>
      </w:r>
      <w:bookmarkEnd w:id="177"/>
      <w:r>
        <w:rPr>
          <w:rFonts w:hint="eastAsia" w:ascii="方正黑体_GBK" w:hAnsi="方正黑体_GBK" w:eastAsia="方正黑体_GBK" w:cs="方正黑体_GBK"/>
          <w:b w:val="0"/>
          <w:bCs w:val="0"/>
          <w:color w:val="000000"/>
          <w:sz w:val="30"/>
          <w:szCs w:val="30"/>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Start w:id="178" w:name="_Toc513029238"/>
      <w:r/>
      <w:bookmarkStart w:id="179" w:name="_Toc20823310"/>
      <w:r/>
      <w:bookmarkStart w:id="180" w:name="_Toc16938554"/>
      <w:r>
        <w:rPr>
          <w:rFonts w:hint="eastAsia" w:ascii="方正楷体_GBK" w:hAnsi="方正楷体_GBK" w:eastAsia="方正楷体_GBK" w:cs="方正楷体_GBK"/>
          <w:b/>
          <w:bCs/>
        </w:rPr>
        <w:t xml:space="preserve">2</w:t>
      </w:r>
      <w:bookmarkEnd w:id="178"/>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9"/>
      <w:r/>
      <w:bookmarkEnd w:id="180"/>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向采购人、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行贿或者提供其他不正当利益。</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与采购人或者其他供应商恶意串通。</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bookmarkStart w:id="181"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End w:id="18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82" w:name="_Toc16938552"/>
      <w:r/>
      <w:bookmarkStart w:id="183" w:name="_Toc513029236"/>
      <w:r/>
      <w:bookmarkStart w:id="184" w:name="_Toc120614220"/>
      <w:r/>
      <w:bookmarkStart w:id="185" w:name="_Toc20823308"/>
      <w:r>
        <w:rPr>
          <w:rFonts w:hint="eastAsia" w:ascii="方正黑体_GBK" w:hAnsi="方正黑体_GBK" w:eastAsia="方正黑体_GBK" w:cs="方正黑体_GBK"/>
          <w:b w:val="0"/>
          <w:bCs w:val="0"/>
          <w:color w:val="000000"/>
          <w:sz w:val="30"/>
          <w:szCs w:val="30"/>
        </w:rPr>
        <w:t xml:space="preserve">七、授予合同</w:t>
      </w:r>
      <w:bookmarkEnd w:id="184"/>
      <w:r>
        <w:rPr>
          <w:rFonts w:hint="eastAsia" w:ascii="方正黑体_GBK" w:hAnsi="方正黑体_GBK" w:eastAsia="方正黑体_GBK" w:cs="方正黑体_GBK"/>
          <w:b w:val="0"/>
          <w:bCs w:val="0"/>
          <w:color w:val="000000"/>
          <w:sz w:val="30"/>
          <w:szCs w:val="30"/>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bookmarkEnd w:id="182"/>
      <w:r/>
      <w:bookmarkEnd w:id="183"/>
      <w:r/>
      <w:bookmarkEnd w:id="185"/>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w:t>
      </w:r>
      <w:r>
        <w:rPr>
          <w:rFonts w:hint="eastAsia" w:ascii="宋体" w:hAnsi="宋体" w:eastAsia="宋体" w:cs="Times New Roman"/>
          <w:color w:val="000000"/>
          <w:sz w:val="24"/>
          <w:lang w:val="en-US" w:eastAsia="zh-CN"/>
        </w:rPr>
        <w:t xml:space="preserve">在《</w:t>
      </w:r>
      <w:r>
        <w:rPr>
          <w:rFonts w:hint="eastAsia" w:ascii="宋体" w:hAnsi="宋体" w:eastAsia="宋体" w:cs="Times New Roman"/>
          <w:color w:val="000000"/>
          <w:sz w:val="24"/>
          <w:lang w:val="zh-CN" w:eastAsia="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服务</w:t>
      </w:r>
      <w:r>
        <w:rPr>
          <w:rFonts w:hint="eastAsia" w:ascii="方正楷体_GBK" w:hAnsi="方正楷体_GBK" w:eastAsia="方正楷体_GBK" w:cs="方正楷体_GBK"/>
          <w:b/>
          <w:bCs/>
        </w:rPr>
        <w:t xml:space="preserve">（包含与</w:t>
      </w:r>
      <w:r>
        <w:rPr>
          <w:rFonts w:hint="eastAsia" w:ascii="方正楷体_GBK" w:hAnsi="方正楷体_GBK" w:eastAsia="方正楷体_GBK" w:cs="方正楷体_GBK"/>
          <w:b/>
          <w:bCs/>
          <w:lang w:eastAsia="zh-CN"/>
        </w:rPr>
        <w:t xml:space="preserve">服务</w:t>
      </w:r>
      <w:r>
        <w:rPr>
          <w:rFonts w:hint="eastAsia" w:ascii="方正楷体_GBK" w:hAnsi="方正楷体_GBK" w:eastAsia="方正楷体_GBK" w:cs="方正楷体_GBK"/>
          <w:b/>
          <w:bCs/>
        </w:rPr>
        <w:t xml:space="preserve">相关的</w:t>
      </w:r>
      <w:r>
        <w:rPr>
          <w:rFonts w:hint="eastAsia" w:ascii="方正楷体_GBK" w:hAnsi="方正楷体_GBK" w:eastAsia="方正楷体_GBK" w:cs="方正楷体_GBK"/>
          <w:b/>
          <w:bCs/>
          <w:lang w:eastAsia="zh-CN"/>
        </w:rPr>
        <w:t xml:space="preserve">货物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7"/>
        <w:ind w:firstLine="421"/>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南京市公共资源交易中心网站“小企业融资平台”，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6"/>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规定以书面形式向交易中心或采购人提出质疑。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供应商如组成联合体参加投标，《质疑函范本》中要求加盖公章之处，联合体各方均须按要求加盖公章。</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 xml:space="preserve">供应商对除上述事项以外其他事项的询问、质疑向交易中心提出，由交易中心负责答复。</w:t>
      </w:r>
      <w:r>
        <w:rPr>
          <w:rFonts w:hint="eastAsia" w:ascii="宋体" w:hAnsi="宋体" w:eastAsia="宋体" w:cs="Times New Roman"/>
          <w:b w:val="0"/>
          <w:bCs w:val="0"/>
          <w:color w:val="000000"/>
          <w:sz w:val="24"/>
          <w:lang w:val="zh-CN"/>
        </w:rPr>
      </w:r>
      <w:r/>
    </w:p>
    <w:p>
      <w:pPr>
        <w:pStyle w:val="873"/>
        <w:ind w:firstLine="421"/>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采购人《质疑函》接收人及联系方式见招标文件第一章。</w:t>
      </w:r>
      <w:r>
        <w:rPr>
          <w:rFonts w:hint="eastAsia" w:ascii="宋体" w:hAnsi="宋体" w:eastAsia="宋体" w:cs="Times New Roman"/>
          <w:b/>
          <w:bCs/>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未参加投标活动的供应商或在投标活动中自身权益未受到损害的供应商所提出的质疑。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供应商组成联合体参加投标，联合体中任何一方或多方未按要求签字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6"/>
        <w:ind w:firstLine="465"/>
        <w:pageBreakBefore w:val="0"/>
        <w:spacing w:before="145" w:after="145" w:line="252"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7"/>
        <w:ind w:firstLine="421"/>
        <w:pageBreakBefore w:val="0"/>
        <w:spacing w:before="0" w:after="0" w:line="252"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3"/>
        <w:ind w:firstLine="420"/>
        <w:keepLines w:val="0"/>
        <w:keepNext w:val="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873"/>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873"/>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3"/>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7"/>
        <w:ind w:firstLine="421"/>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1"/>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3"/>
        <w:ind w:firstLine="420"/>
        <w:pageBreakBefore w:val="0"/>
        <w:spacing w:line="252"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3"/>
        <w:ind w:firstLine="420"/>
        <w:pageBreakBefore w:val="0"/>
        <w:spacing w:line="252"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3"/>
        <w:ind w:firstLine="420"/>
        <w:pageBreakBefore w:val="0"/>
        <w:spacing w:line="252"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7"/>
        <w:ind w:firstLine="421"/>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52"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7"/>
        <w:ind w:firstLine="421"/>
        <w:pageBreakBefore w:val="0"/>
        <w:spacing w:before="0" w:after="0" w:line="252"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7"/>
        <w:ind w:firstLine="421"/>
        <w:pageBreakBefore w:val="0"/>
        <w:spacing w:before="0" w:after="0" w:line="252" w:lineRule="auto"/>
        <w:rPr>
          <w:rFonts w:hint="eastAsia" w:ascii="方正楷体_GBK" w:hAnsi="方正楷体_GBK" w:eastAsia="方正楷体_GBK" w:cs="方正楷体_GBK"/>
          <w:sz w:val="28"/>
          <w:lang w:val="zh-CN" w:eastAsia="zh-CN"/>
        </w:rPr>
      </w:pPr>
      <w:r>
        <w:rPr>
          <w:rFonts w:hint="eastAsia" w:ascii="方正楷体_GBK" w:hAnsi="方正楷体_GBK" w:eastAsia="方正楷体_GBK" w:cs="方正楷体_GBK"/>
          <w:sz w:val="28"/>
          <w:lang w:val="zh-CN" w:eastAsia="zh-CN"/>
        </w:rPr>
        <w:t xml:space="preserve">43.数据交易说明（如有）</w:t>
      </w:r>
      <w:r>
        <w:rPr>
          <w:rFonts w:hint="eastAsia" w:ascii="方正楷体_GBK" w:hAnsi="方正楷体_GBK" w:eastAsia="方正楷体_GBK" w:cs="方正楷体_GBK"/>
          <w:sz w:val="28"/>
          <w:lang w:val="zh-CN" w:eastAsia="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43.1 </w:t>
      </w:r>
      <w:r>
        <w:rPr>
          <w:rFonts w:hint="eastAsia" w:ascii="宋体" w:hAnsi="宋体" w:eastAsia="宋体" w:cs="Times New Roman"/>
          <w:color w:val="000000"/>
          <w:sz w:val="24"/>
          <w:lang w:val="zh-CN" w:eastAsia="zh-CN"/>
        </w:rPr>
        <w:t xml:space="preserve">数据交易标的包括数据产品、数据服务、数据工具。</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73"/>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0"/>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3"/>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0"/>
      </w:pPr>
      <w:r/>
      <w:bookmarkStart w:id="186" w:name="_Toc16938559"/>
      <w:r/>
      <w:bookmarkStart w:id="187" w:name="_Toc20823315"/>
      <w:r/>
      <w:bookmarkStart w:id="188" w:name="_Toc513029243"/>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50"/>
        <w:ind w:left="0" w:firstLine="0"/>
        <w:keepLines w:val="0"/>
        <w:keepNext w:val="0"/>
        <w:pageBreakBefore w:val="0"/>
        <w:spacing w:line="240" w:lineRule="auto"/>
        <w:widowControl w:val="off"/>
        <w:rPr>
          <w:rFonts w:hint="eastAsia"/>
          <w:lang w:eastAsia="zh-CN"/>
        </w:rPr>
      </w:pPr>
      <w:r>
        <w:rPr>
          <w:rFonts w:hint="eastAsia"/>
          <w:lang w:eastAsia="zh-CN"/>
        </w:rPr>
      </w:r>
      <w:r/>
    </w:p>
    <w:p>
      <w:pPr>
        <w:pStyle w:val="873"/>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3"/>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3"/>
        <w:keepLines w:val="0"/>
        <w:keepNext w:val="0"/>
        <w:pageBreakBefore w:val="0"/>
        <w:spacing w:before="145" w:after="145" w:line="240"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3"/>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w:t>
      </w:r>
      <w:r>
        <w:rPr>
          <w:rFonts w:hint="eastAsia" w:ascii="方正黑体_GBK" w:hAnsi="方正黑体_GBK" w:eastAsia="方正黑体_GBK" w:cs="方正黑体_GBK"/>
          <w:b w:val="0"/>
          <w:bCs/>
          <w:color w:val="000000"/>
          <w:sz w:val="24"/>
          <w:szCs w:val="24"/>
        </w:rPr>
        <w:t xml:space="preserve">内容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本合同金额为（大写）：____________________圆（____________________元）人民币。</w:t>
      </w:r>
      <w:r>
        <w:rPr>
          <w:rFonts w:ascii="宋体" w:hAnsi="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7.2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8.1 合同款项的支付方式及时间</w:t>
      </w:r>
      <w:r>
        <w:rPr>
          <w:rFonts w:hint="eastAsia" w:ascii="宋体" w:hAnsi="宋体" w:eastAsia="宋体" w:cs="Courier New"/>
          <w:sz w:val="24"/>
          <w:szCs w:val="24"/>
        </w:rPr>
      </w:r>
      <w:r/>
    </w:p>
    <w:p>
      <w:pPr>
        <w:pStyle w:val="912"/>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8.1.1 合同签订后，甲方支付合同总价款的30%作为预付款。</w:t>
      </w:r>
      <w:r>
        <w:rPr>
          <w:rFonts w:hint="eastAsia" w:ascii="宋体" w:hAnsi="宋体" w:eastAsia="宋体" w:cs="Courier New"/>
          <w:sz w:val="24"/>
          <w:szCs w:val="24"/>
        </w:rPr>
      </w:r>
      <w:r/>
    </w:p>
    <w:p>
      <w:pPr>
        <w:pStyle w:val="912"/>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8.1.2 验收合格后，甲方按照实际接入验收点位数量结算后一次性付清尾款，核算总价款=实际点位数量*摄像头价格+除终端接入以外报价费用。</w:t>
      </w:r>
      <w:r>
        <w:rPr>
          <w:rFonts w:hint="eastAsia" w:ascii="宋体" w:hAnsi="宋体" w:eastAsia="宋体" w:cs="Courier New"/>
          <w:sz w:val="24"/>
          <w:szCs w:val="24"/>
        </w:rPr>
      </w:r>
      <w:r/>
    </w:p>
    <w:p>
      <w:pPr>
        <w:pStyle w:val="912"/>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8.1.3 满足合同约定支付条件的，甲方收到乙方发票后10个工作日内，将资金支付到合同约定的乙方账户。 </w:t>
      </w:r>
      <w:r>
        <w:rPr>
          <w:rFonts w:hint="eastAsia" w:ascii="宋体" w:hAnsi="宋体" w:eastAsia="宋体" w:cs="Courier New"/>
          <w:sz w:val="24"/>
          <w:szCs w:val="24"/>
        </w:rPr>
      </w:r>
      <w:r/>
    </w:p>
    <w:p>
      <w:pPr>
        <w:pStyle w:val="912"/>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8.2 根据工业和信息化部关于印发《保障中小企业款项支付投诉处理暂行办法》的通知（工信部企业〔2021〕224 号），甲方未按合同约定支付款项的，乙方可以向有关部门投诉。</w:t>
      </w:r>
      <w:r>
        <w:rPr>
          <w:rFonts w:hint="eastAsia" w:ascii="宋体" w:hAnsi="宋体" w:eastAsia="宋体" w:cs="Courier New"/>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val="0"/>
          <w:bCs w:val="0"/>
          <w:color w:val="000000"/>
          <w:sz w:val="24"/>
          <w:szCs w:val="24"/>
        </w:rPr>
        <w:t xml:space="preserve">十一、违约责任</w:t>
      </w:r>
      <w:r>
        <w:rPr>
          <w:rFonts w:hint="eastAsia" w:ascii="宋体" w:hAnsi="宋体" w:eastAsia="宋体" w:cs="Courier New"/>
          <w:b w:val="0"/>
          <w:bCs w:val="0"/>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lang w:val="en-US" w:eastAsia="zh-CN"/>
        </w:rPr>
        <w:t xml:space="preserve">的违约金。</w:t>
      </w:r>
      <w:r>
        <w:rPr>
          <w:rFonts w:hint="eastAsia" w:ascii="宋体" w:hAnsi="宋体" w:eastAsia="宋体" w:cs="Courier New"/>
          <w:color w:val="000000"/>
          <w:sz w:val="24"/>
          <w:szCs w:val="24"/>
          <w:lang w:val="en-US"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pPr>
      <w:r/>
      <w:bookmarkEnd w:id="186"/>
      <w:r/>
      <w:bookmarkEnd w:id="187"/>
      <w:r/>
      <w:bookmarkEnd w:id="188"/>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pStyle w:val="873"/>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3"/>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2"/>
      <w:r/>
      <w:bookmarkEnd w:id="44"/>
      <w:r/>
      <w:bookmarkEnd w:id="45"/>
      <w:r>
        <w:rPr>
          <w:rFonts w:hint="eastAsia" w:ascii="方正小标宋简体" w:hAnsi="方正小标宋简体" w:eastAsia="方正小标宋简体" w:cs="方正小标宋简体"/>
          <w:color w:val="000000"/>
          <w:sz w:val="36"/>
          <w:szCs w:val="36"/>
          <w:lang w:val="en-US" w:eastAsia="zh-CN" w:bidi="ar-SA"/>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89" w:name="_Toc49090575"/>
      <w:r/>
      <w:bookmarkStart w:id="190"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民以食为天，食已安为先。近年来食品安全问题越来越受到广大人民群众的关注和热议。近几年，国家市场监督管理总局配合卫生城市、文明建设，在全国推广“互联网+明厨亮灶”工程。采取视频技术或透视明档的方式对餐饮食品加工过程进行公示，从而将餐饮经营单位食品加工的关键环节亮出来接受社会监督。</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2018年4月国家市场监管总局关于印发餐饮服务明厨亮灶工作指导意见的通知。督促餐饮服务提供者加强食品安全管理，诚信守法经营，规范公开加工过程，推动餐饮服务食品安全社会共治。2019 年2月20日教育部、国家市场监督总局、卫健委联合印发《学校食品安全与营养健康管理规定》，推进校园明厨亮灶。2019年3月16日教育部、市场监督总局、卫生健康委员会在京召开全国校园食品安全工作电视电话会议明确要求：2019年要完成“硬任务”学校食堂推行“明厨亮灶”比例要达到 70%。</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十三五”期间实施餐饮“明厨亮灶”政策，倡导“明厨亮灶”，使餐饮服务单位的食品安全主体责任得到进一步落实，加工制作行为得到进一步规范，后厨脏乱差的问题得到一定程度的改善，会吸引更多消费者光顾，餐饮企业也会有更好发展前景。同时，“明厨亮灶”明厨亮灶解决方案提高了社会公众的监督意识，保障消费者的知情权和监督权；监管部门借助“明厨亮灶”的平台和窗口，监管执法效能不断提高。这是一项具有积极社会意义的举措。</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明厨亮灶”解决方案采用移动互联网、云计算、视频监控等技术，基于宽带互联网，移动通信网络，云计算平台推出的一种面向机关食堂、学校食堂、食品加工厂、中小商铺、连锁商铺等客户的轻平台视频产品。主要安装于食材储藏区、食材洗配区、食品烹饪区、菜品销售窗口、公共用餐区、餐具消洗区六大区域。用户在其目标区域安装视频摄像头，通过有线宽带或无网络接入互联网，让中小商铺业主通过手机和 PC 实现远程店铺监控、管理和电子商务、业务宣传。具有安装简便、使用方式灵活、操作简洁等特点。</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为监管部门、餐饮单位、消费者三类用户提供调查取证、预警告警、后厨视频观看等多种功能，提升监管的主动性、覆盖面和工作效率，落实企业主体责任，有序引导消费者参与食品安全监督，形成监管和社会共治的良好局面。</w:t>
      </w: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（二）项目建设遵循标准</w:t>
      </w:r>
      <w:r>
        <w:rPr>
          <w:rFonts w:hint="eastAsia" w:ascii="黑体" w:hAnsi="黑体" w:eastAsia="黑体" w:cs="黑体"/>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遵循国家、行业及地方现行的规范和标准要求。政策依据如下：</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1.《中共中央国务院关于深化改革加强食品安全工作的意见》；</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2.《国务院关于进一步加强食品安全工作的决定》；</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3.《餐饮服务明厨亮灶工作指导意见》。</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技术依据如下：</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1.《信息安全技术 云计算服务安全指南》（GB/T 31167-2023）；</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2.《信息安全技术 云计算服务安全能力要求》（GB/T 31168-2023）；</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3.《公共安全视频监控数字视音频编解码技术要求》（GB/T 25724-2017）；</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4.《公共安全视频监控联网信息安全技术要求》（GB 35114-2017）；</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5.《公安视频图像信息应用系统 第1-4部分》（GA/T 1400-2017）；</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6.《信息安全技术网络安全等级保护基本要求》（GB/T 22239-2019）；</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7.《公共安全视频监控联网系统信息传输、交换、控制技术要求》（GB/T28181-2022）；</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8.《公共安全视频图像信息联网共享应用总体要求》（征求意见稿GB/Z 43768-2024）；</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9.《公共安全视频图像共享交换平台技术要求》（征求意见稿20202602-T-312）；</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10.《公共安全视频图像信息共享交换网络技术要求》（征求意见稿20202600-T-312）；</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11.《公共安全视频监控边界安全交互技术要求》（征求意见稿20184814-T-312）；</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12.《公共安全视频图像分析系统 第1-5部分》（征求意见稿20202608-T-312 ）；</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13.《公共安全视频监控联网信息安全技术要求》（GB/Z 43768-2024）；</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14.《信息安全技术政府部门信息安全管理基本要求》（GB/T 29245-2012）；</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15.《安全防范视频监控人脸识别系统技术要求》（GB/T 31488-2015）；</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16.《信息安全技术信息系统安全运维管理指南》（GB/T 36626-2018）；</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17.《安全防范视频监控摄像机通用技术要求》（GA/T 1127-2013）；</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18.《计算机信息系统安全产品部件 第1部分：安全功能检测》（GA216.1－1999）；</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19.《安全防范工程程序与要求》（GA/T 75-1994）；</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20.《信息安全技术 信息系统安全等级保护基本要求》（GB/T 22239-2008）；</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21.《数据中心设计规范》（GB50174-2017）；</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22.《信息安全技术信息系统灾难恢复规范》（GB/T 20988-2007）；</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23.《中华人民共和国食品安全法》；</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24.《中华人民共和国食品安全法实施条例》；</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25.《视频安防监控系统技术要求》（GA/T367-2001）；</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26.《餐饮服务食品安全操作规范》。</w:t>
      </w:r>
      <w:r>
        <w:rPr>
          <w:rFonts w:hint="eastAsia" w:ascii="宋体" w:hAnsi="宋体" w:eastAsia="宋体" w:cs="宋体"/>
          <w:bCs/>
          <w:color w:val="000000"/>
          <w:sz w:val="24"/>
          <w:szCs w:val="24"/>
          <w:lang w:eastAsia="zh-CN"/>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三、产品清单</w:t>
      </w:r>
      <w:r>
        <w:rPr>
          <w:rFonts w:hint="eastAsia" w:ascii="黑体" w:hAnsi="黑体" w:eastAsia="黑体" w:cs="黑体"/>
          <w:color w:val="000000"/>
          <w:sz w:val="24"/>
          <w:szCs w:val="24"/>
          <w:lang w:eastAsia="zh-CN"/>
        </w:rPr>
      </w:r>
      <w:r/>
    </w:p>
    <w:tbl>
      <w:tblPr>
        <w:tblStyle w:val="991"/>
        <w:tblW w:w="5296" w:type="pct"/>
        <w:tblInd w:w="-5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13"/>
        <w:gridCol w:w="1371"/>
        <w:gridCol w:w="988"/>
        <w:gridCol w:w="555"/>
        <w:gridCol w:w="1046"/>
        <w:gridCol w:w="1367"/>
        <w:gridCol w:w="944"/>
        <w:gridCol w:w="1022"/>
        <w:gridCol w:w="1216"/>
      </w:tblGrid>
      <w:tr>
        <w:trPr>
          <w:trHeight w:val="470"/>
        </w:trPr>
        <w:tc>
          <w:tcPr>
            <w:tcW w:w="613"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1371"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988"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555"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104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1367"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rPr>
              <w:t xml:space="preserve">单价上限（元）</w:t>
            </w:r>
            <w:r>
              <w:rPr>
                <w:rFonts w:hint="eastAsia" w:ascii="宋体" w:hAnsi="宋体" w:eastAsia="宋体" w:cs="Times New Roman"/>
                <w:bCs/>
                <w:color w:val="000000"/>
                <w:sz w:val="24"/>
                <w:szCs w:val="24"/>
                <w:lang w:val="en-US" w:eastAsia="zh-CN" w:bidi="ar-SA"/>
              </w:rPr>
            </w:r>
            <w:r/>
          </w:p>
        </w:tc>
        <w:tc>
          <w:tcPr>
            <w:tcW w:w="944"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rPr>
              <w:t xml:space="preserve">类型</w:t>
            </w:r>
            <w:r>
              <w:rPr>
                <w:rFonts w:hint="eastAsia" w:ascii="宋体" w:hAnsi="宋体" w:eastAsia="宋体" w:cs="Times New Roman"/>
                <w:bCs/>
                <w:color w:val="000000"/>
                <w:sz w:val="24"/>
                <w:szCs w:val="24"/>
                <w:lang w:val="en-US" w:eastAsia="zh-CN" w:bidi="ar-SA"/>
              </w:rPr>
            </w:r>
            <w:r/>
          </w:p>
        </w:tc>
        <w:tc>
          <w:tcPr>
            <w:tcW w:w="102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产品属性</w:t>
            </w:r>
            <w:r>
              <w:rPr>
                <w:rFonts w:hint="eastAsia" w:ascii="宋体" w:hAnsi="宋体" w:eastAsia="宋体" w:cs="Times New Roman"/>
                <w:bCs/>
                <w:color w:val="000000"/>
                <w:sz w:val="24"/>
                <w:szCs w:val="24"/>
                <w:lang w:val="en-US" w:eastAsia="zh-CN" w:bidi="ar-SA"/>
              </w:rPr>
            </w:r>
            <w:r/>
          </w:p>
        </w:tc>
        <w:tc>
          <w:tcPr>
            <w:tcW w:w="121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备注</w:t>
            </w:r>
            <w:r>
              <w:rPr>
                <w:rFonts w:hint="eastAsia" w:ascii="宋体" w:hAnsi="宋体" w:eastAsia="宋体" w:cs="Times New Roman"/>
                <w:bCs/>
                <w:color w:val="000000"/>
                <w:sz w:val="24"/>
                <w:szCs w:val="24"/>
                <w:lang w:eastAsia="zh-CN"/>
              </w:rPr>
            </w:r>
            <w:r/>
          </w:p>
        </w:tc>
      </w:tr>
      <w:tr>
        <w:trPr>
          <w:trHeight w:val="597"/>
        </w:trPr>
        <w:tc>
          <w:tcPr>
            <w:tcW w:w="613"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1</w:t>
            </w:r>
            <w:r>
              <w:rPr>
                <w:rFonts w:hint="eastAsia" w:ascii="宋体" w:hAnsi="宋体" w:eastAsia="宋体" w:cs="Times New Roman"/>
                <w:bCs/>
                <w:color w:val="000000"/>
                <w:sz w:val="24"/>
                <w:szCs w:val="24"/>
              </w:rPr>
            </w:r>
            <w:r/>
          </w:p>
        </w:tc>
        <w:tc>
          <w:tcPr>
            <w:tcW w:w="1371" w:type="dxa"/>
            <w:vAlign w:val="center"/>
            <w:textDirection w:val="lrTb"/>
            <w:noWrap w:val="false"/>
          </w:tcPr>
          <w:p>
            <w:pPr>
              <w:pStyle w:val="873"/>
              <w:spacing w:line="288" w:lineRule="auto"/>
              <w:rPr>
                <w:rFonts w:hint="eastAsia" w:ascii="宋体" w:hAnsi="宋体" w:eastAsia="宋体" w:cs="Times New Roman"/>
                <w:bCs/>
                <w:color w:val="000000"/>
                <w:sz w:val="24"/>
                <w:szCs w:val="24"/>
              </w:rPr>
            </w:pPr>
            <w:r>
              <w:rPr>
                <w:rFonts w:hint="eastAsia" w:ascii="宋体" w:hAnsi="宋体"/>
                <w:bCs/>
                <w:color w:val="000000"/>
                <w:sz w:val="24"/>
                <w:szCs w:val="24"/>
              </w:rPr>
              <w:t xml:space="preserve">视频监控平台</w:t>
            </w:r>
            <w:r>
              <w:rPr>
                <w:rFonts w:hint="eastAsia" w:ascii="宋体" w:hAnsi="宋体" w:eastAsia="宋体" w:cs="Times New Roman"/>
                <w:bCs/>
                <w:color w:val="000000"/>
                <w:sz w:val="24"/>
                <w:szCs w:val="24"/>
              </w:rPr>
            </w:r>
            <w:r/>
          </w:p>
        </w:tc>
        <w:tc>
          <w:tcPr>
            <w:tcW w:w="988"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bCs/>
                <w:color w:val="000000"/>
                <w:sz w:val="24"/>
                <w:szCs w:val="24"/>
              </w:rPr>
              <w:t xml:space="preserve">1</w:t>
            </w:r>
            <w:r>
              <w:rPr>
                <w:rFonts w:hint="eastAsia" w:ascii="宋体" w:hAnsi="宋体" w:eastAsia="宋体" w:cs="Times New Roman"/>
                <w:bCs/>
                <w:color w:val="000000"/>
                <w:sz w:val="24"/>
                <w:szCs w:val="24"/>
              </w:rPr>
            </w:r>
            <w:r/>
          </w:p>
        </w:tc>
        <w:tc>
          <w:tcPr>
            <w:tcW w:w="555"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bCs/>
                <w:color w:val="000000"/>
                <w:sz w:val="24"/>
                <w:szCs w:val="24"/>
              </w:rPr>
              <w:t xml:space="preserve">项</w:t>
            </w:r>
            <w:r>
              <w:rPr>
                <w:rFonts w:hint="eastAsia" w:ascii="宋体" w:hAnsi="宋体" w:eastAsia="宋体" w:cs="Times New Roman"/>
                <w:bCs/>
                <w:color w:val="000000"/>
                <w:sz w:val="24"/>
                <w:szCs w:val="24"/>
              </w:rPr>
            </w:r>
            <w:r/>
          </w:p>
        </w:tc>
        <w:tc>
          <w:tcPr>
            <w:tcW w:w="1046"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rPr>
            </w:pPr>
            <w:r>
              <w:rPr>
                <w:rFonts w:hint="eastAsia" w:ascii="宋体" w:hAnsi="宋体"/>
                <w:bCs/>
                <w:color w:val="000000"/>
                <w:sz w:val="24"/>
                <w:szCs w:val="24"/>
              </w:rPr>
              <w:t xml:space="preserve">主要产品</w:t>
            </w:r>
            <w:r>
              <w:rPr>
                <w:rFonts w:hint="eastAsia" w:ascii="宋体" w:hAnsi="宋体" w:eastAsia="宋体" w:cs="Times New Roman"/>
                <w:bCs/>
                <w:color w:val="000000"/>
                <w:sz w:val="24"/>
                <w:szCs w:val="24"/>
                <w:lang w:val="en-US" w:eastAsia="zh-CN"/>
              </w:rPr>
            </w:r>
            <w:r/>
          </w:p>
        </w:tc>
        <w:tc>
          <w:tcPr>
            <w:tcW w:w="136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816000</w:t>
            </w:r>
            <w:r/>
          </w:p>
        </w:tc>
        <w:tc>
          <w:tcPr>
            <w:tcW w:w="944"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软件和信息技术服务业</w:t>
            </w:r>
            <w:r>
              <w:rPr>
                <w:rFonts w:hint="eastAsia" w:ascii="宋体" w:hAnsi="宋体" w:eastAsia="宋体" w:cs="Times New Roman"/>
                <w:bCs/>
                <w:color w:val="000000"/>
                <w:sz w:val="24"/>
                <w:szCs w:val="24"/>
                <w:lang w:val="en-US" w:eastAsia="zh-CN" w:bidi="ar-SA"/>
              </w:rPr>
            </w:r>
            <w:r/>
          </w:p>
        </w:tc>
        <w:tc>
          <w:tcPr>
            <w:tcW w:w="102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c>
          <w:tcPr>
            <w:tcW w:w="121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W w:w="613"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2</w:t>
            </w:r>
            <w:r>
              <w:rPr>
                <w:rFonts w:hint="eastAsia" w:ascii="宋体" w:hAnsi="宋体" w:eastAsia="宋体" w:cs="Times New Roman"/>
                <w:bCs/>
                <w:color w:val="000000"/>
                <w:sz w:val="24"/>
                <w:szCs w:val="24"/>
              </w:rPr>
            </w:r>
            <w:r/>
          </w:p>
        </w:tc>
        <w:tc>
          <w:tcPr>
            <w:tcW w:w="1371" w:type="dxa"/>
            <w:vAlign w:val="center"/>
            <w:textDirection w:val="lrTb"/>
            <w:noWrap w:val="false"/>
          </w:tcPr>
          <w:p>
            <w:pPr>
              <w:pStyle w:val="873"/>
              <w:spacing w:line="288" w:lineRule="auto"/>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终端接入</w:t>
            </w:r>
            <w:r>
              <w:rPr>
                <w:rFonts w:hint="eastAsia" w:ascii="宋体" w:hAnsi="宋体" w:eastAsia="宋体" w:cs="Times New Roman"/>
                <w:color w:val="000000"/>
                <w:sz w:val="24"/>
                <w:szCs w:val="24"/>
                <w:lang w:val="en-US" w:eastAsia="zh-CN"/>
              </w:rPr>
            </w:r>
            <w:r/>
          </w:p>
        </w:tc>
        <w:tc>
          <w:tcPr>
            <w:tcW w:w="988"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3000</w:t>
            </w:r>
            <w:r>
              <w:rPr>
                <w:rFonts w:hint="eastAsia" w:ascii="宋体" w:hAnsi="宋体" w:eastAsia="宋体" w:cs="Times New Roman"/>
                <w:bCs/>
                <w:color w:val="000000"/>
                <w:sz w:val="24"/>
                <w:szCs w:val="24"/>
                <w:lang w:val="en-US" w:eastAsia="zh-CN" w:bidi="ar-SA"/>
              </w:rPr>
            </w:r>
            <w:r/>
          </w:p>
        </w:tc>
        <w:tc>
          <w:tcPr>
            <w:tcW w:w="555"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套</w:t>
            </w:r>
            <w:r>
              <w:rPr>
                <w:rFonts w:hint="eastAsia" w:ascii="宋体" w:hAnsi="宋体" w:eastAsia="宋体" w:cs="Times New Roman"/>
                <w:bCs/>
                <w:color w:val="000000"/>
                <w:sz w:val="24"/>
                <w:szCs w:val="24"/>
                <w:lang w:val="en-US" w:eastAsia="zh-CN" w:bidi="ar-SA"/>
              </w:rPr>
            </w:r>
            <w:r/>
          </w:p>
        </w:tc>
        <w:tc>
          <w:tcPr>
            <w:tcW w:w="1046"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bCs/>
                <w:color w:val="000000"/>
                <w:sz w:val="24"/>
                <w:szCs w:val="24"/>
              </w:rPr>
              <w:t xml:space="preserve">主要产品</w:t>
            </w:r>
            <w:r>
              <w:rPr>
                <w:rFonts w:hint="eastAsia" w:ascii="宋体" w:hAnsi="宋体" w:eastAsia="宋体" w:cs="Times New Roman"/>
                <w:bCs/>
                <w:color w:val="000000"/>
                <w:sz w:val="24"/>
                <w:szCs w:val="24"/>
              </w:rPr>
            </w:r>
            <w:r/>
          </w:p>
        </w:tc>
        <w:tc>
          <w:tcPr>
            <w:tcW w:w="136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540</w:t>
            </w:r>
            <w:r>
              <w:rPr>
                <w:rFonts w:ascii="宋体" w:hAnsi="宋体" w:eastAsia="宋体" w:cs="Times New Roman"/>
                <w:bCs/>
                <w:color w:val="000000"/>
                <w:sz w:val="24"/>
                <w:szCs w:val="24"/>
                <w:lang w:val="en-US" w:eastAsia="zh-CN" w:bidi="ar-SA"/>
              </w:rPr>
            </w:r>
            <w:r/>
          </w:p>
        </w:tc>
        <w:tc>
          <w:tcPr>
            <w:tcW w:w="944"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工业</w:t>
            </w:r>
            <w:r>
              <w:rPr>
                <w:rFonts w:hint="eastAsia" w:ascii="宋体" w:hAnsi="宋体" w:eastAsia="宋体" w:cs="Times New Roman"/>
                <w:bCs/>
                <w:color w:val="000000"/>
                <w:sz w:val="24"/>
                <w:szCs w:val="24"/>
                <w:lang w:val="en-US" w:eastAsia="zh-CN" w:bidi="ar-SA"/>
              </w:rPr>
            </w:r>
            <w:r/>
          </w:p>
        </w:tc>
        <w:tc>
          <w:tcPr>
            <w:tcW w:w="102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121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bCs/>
                <w:color w:val="000000"/>
                <w:sz w:val="24"/>
                <w:szCs w:val="24"/>
              </w:rPr>
              <w:t xml:space="preserve">此处数量为预估数量，实际结算时，根据投标人所报单价及实际安装数量予以结算。</w:t>
            </w:r>
            <w:r>
              <w:rPr>
                <w:rFonts w:hint="eastAsia" w:ascii="宋体" w:hAnsi="宋体" w:eastAsia="宋体" w:cs="Times New Roman"/>
                <w:bCs/>
                <w:color w:val="000000"/>
                <w:sz w:val="24"/>
                <w:szCs w:val="24"/>
              </w:rPr>
            </w:r>
            <w:r/>
          </w:p>
        </w:tc>
      </w:tr>
      <w:tr>
        <w:trPr>
          <w:trHeight w:val="597"/>
        </w:trPr>
        <w:tc>
          <w:tcPr>
            <w:tcW w:w="613"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3</w:t>
            </w:r>
            <w:r>
              <w:rPr>
                <w:rFonts w:hint="eastAsia" w:ascii="宋体" w:hAnsi="宋体" w:eastAsia="宋体" w:cs="Times New Roman"/>
                <w:bCs/>
                <w:color w:val="000000"/>
                <w:sz w:val="24"/>
                <w:szCs w:val="24"/>
              </w:rPr>
            </w:r>
            <w:r/>
          </w:p>
        </w:tc>
        <w:tc>
          <w:tcPr>
            <w:tcW w:w="1371" w:type="dxa"/>
            <w:vAlign w:val="center"/>
            <w:textDirection w:val="lrTb"/>
            <w:noWrap w:val="false"/>
          </w:tcPr>
          <w:p>
            <w:pPr>
              <w:pStyle w:val="873"/>
              <w:spacing w:line="288" w:lineRule="auto"/>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防火墙</w:t>
            </w:r>
            <w:r>
              <w:rPr>
                <w:rFonts w:hint="eastAsia" w:ascii="宋体" w:hAnsi="宋体" w:eastAsia="宋体" w:cs="Times New Roman"/>
                <w:color w:val="000000"/>
                <w:sz w:val="24"/>
                <w:szCs w:val="24"/>
                <w:lang w:val="en-US" w:eastAsia="zh-CN"/>
              </w:rPr>
            </w:r>
            <w:r/>
          </w:p>
        </w:tc>
        <w:tc>
          <w:tcPr>
            <w:tcW w:w="988"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1</w:t>
            </w:r>
            <w:r>
              <w:rPr>
                <w:rFonts w:hint="eastAsia" w:ascii="宋体" w:hAnsi="宋体" w:eastAsia="宋体" w:cs="Times New Roman"/>
                <w:bCs/>
                <w:color w:val="000000"/>
                <w:sz w:val="24"/>
                <w:szCs w:val="24"/>
                <w:lang w:val="en-US" w:eastAsia="zh-CN" w:bidi="ar-SA"/>
              </w:rPr>
            </w:r>
            <w:r/>
          </w:p>
        </w:tc>
        <w:tc>
          <w:tcPr>
            <w:tcW w:w="555"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台</w:t>
            </w:r>
            <w:r>
              <w:rPr>
                <w:rFonts w:hint="eastAsia" w:ascii="宋体" w:hAnsi="宋体" w:eastAsia="宋体" w:cs="Times New Roman"/>
                <w:bCs/>
                <w:color w:val="000000"/>
                <w:sz w:val="24"/>
                <w:szCs w:val="24"/>
                <w:lang w:val="en-US" w:eastAsia="zh-CN" w:bidi="ar-SA"/>
              </w:rPr>
            </w:r>
            <w:r/>
          </w:p>
        </w:tc>
        <w:tc>
          <w:tcPr>
            <w:tcW w:w="1046"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136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20000</w:t>
            </w:r>
            <w:r>
              <w:rPr>
                <w:rFonts w:ascii="宋体" w:hAnsi="宋体" w:eastAsia="宋体" w:cs="Times New Roman"/>
                <w:bCs/>
                <w:color w:val="000000"/>
                <w:sz w:val="24"/>
                <w:szCs w:val="24"/>
                <w:lang w:val="en-US" w:eastAsia="zh-CN" w:bidi="ar-SA"/>
              </w:rPr>
            </w:r>
            <w:r/>
          </w:p>
        </w:tc>
        <w:tc>
          <w:tcPr>
            <w:tcW w:w="944"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工业</w:t>
            </w:r>
            <w:r>
              <w:rPr>
                <w:rFonts w:hint="eastAsia" w:ascii="宋体" w:hAnsi="宋体" w:eastAsia="宋体" w:cs="Times New Roman"/>
                <w:bCs/>
                <w:color w:val="000000"/>
                <w:sz w:val="24"/>
                <w:szCs w:val="24"/>
                <w:lang w:val="en-US" w:eastAsia="zh-CN" w:bidi="ar-SA"/>
              </w:rPr>
            </w:r>
            <w:r/>
          </w:p>
        </w:tc>
        <w:tc>
          <w:tcPr>
            <w:tcW w:w="102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121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W w:w="613"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4</w:t>
            </w:r>
            <w:r>
              <w:rPr>
                <w:rFonts w:hint="eastAsia" w:ascii="宋体" w:hAnsi="宋体" w:eastAsia="宋体" w:cs="Times New Roman"/>
                <w:bCs/>
                <w:color w:val="000000"/>
                <w:sz w:val="24"/>
                <w:szCs w:val="24"/>
              </w:rPr>
            </w:r>
            <w:r/>
          </w:p>
        </w:tc>
        <w:tc>
          <w:tcPr>
            <w:tcW w:w="1371" w:type="dxa"/>
            <w:vAlign w:val="center"/>
            <w:textDirection w:val="lrTb"/>
            <w:noWrap w:val="false"/>
          </w:tcPr>
          <w:p>
            <w:pPr>
              <w:pStyle w:val="873"/>
              <w:spacing w:line="288" w:lineRule="auto"/>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接口对接</w:t>
            </w:r>
            <w:r>
              <w:rPr>
                <w:rFonts w:hint="eastAsia" w:ascii="宋体" w:hAnsi="宋体" w:eastAsia="宋体" w:cs="Times New Roman"/>
                <w:color w:val="000000"/>
                <w:sz w:val="24"/>
                <w:szCs w:val="24"/>
                <w:lang w:val="en-US" w:eastAsia="zh-CN"/>
              </w:rPr>
            </w:r>
            <w:r/>
          </w:p>
        </w:tc>
        <w:tc>
          <w:tcPr>
            <w:tcW w:w="988"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1</w:t>
            </w:r>
            <w:r>
              <w:rPr>
                <w:rFonts w:hint="eastAsia" w:ascii="宋体" w:hAnsi="宋体" w:eastAsia="宋体" w:cs="Times New Roman"/>
                <w:bCs/>
                <w:color w:val="000000"/>
                <w:sz w:val="24"/>
                <w:szCs w:val="24"/>
                <w:lang w:val="en-US" w:eastAsia="zh-CN" w:bidi="ar-SA"/>
              </w:rPr>
            </w:r>
            <w:r/>
          </w:p>
        </w:tc>
        <w:tc>
          <w:tcPr>
            <w:tcW w:w="555"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项</w:t>
            </w:r>
            <w:r>
              <w:rPr>
                <w:rFonts w:hint="eastAsia" w:ascii="宋体" w:hAnsi="宋体" w:eastAsia="宋体" w:cs="Times New Roman"/>
                <w:bCs/>
                <w:color w:val="000000"/>
                <w:sz w:val="24"/>
                <w:szCs w:val="24"/>
                <w:lang w:val="en-US" w:eastAsia="zh-CN" w:bidi="ar-SA"/>
              </w:rPr>
            </w:r>
            <w:r/>
          </w:p>
        </w:tc>
        <w:tc>
          <w:tcPr>
            <w:tcW w:w="1046"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136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62200</w:t>
            </w:r>
            <w:r/>
          </w:p>
        </w:tc>
        <w:tc>
          <w:tcPr>
            <w:tcW w:w="944"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软件和信息技术服务业</w:t>
            </w:r>
            <w:r>
              <w:rPr>
                <w:rFonts w:hint="eastAsia" w:ascii="宋体" w:hAnsi="宋体" w:eastAsia="宋体" w:cs="Times New Roman"/>
                <w:bCs/>
                <w:color w:val="000000"/>
                <w:sz w:val="24"/>
                <w:szCs w:val="24"/>
                <w:lang w:val="en-US" w:eastAsia="zh-CN" w:bidi="ar-SA"/>
              </w:rPr>
            </w:r>
            <w:r/>
          </w:p>
        </w:tc>
        <w:tc>
          <w:tcPr>
            <w:tcW w:w="102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rPr>
            </w:r>
            <w:r/>
          </w:p>
        </w:tc>
        <w:tc>
          <w:tcPr>
            <w:tcW w:w="121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W w:w="613"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cs="宋体"/>
                <w:bCs/>
                <w:color w:val="000000"/>
                <w:sz w:val="24"/>
                <w:szCs w:val="24"/>
              </w:rPr>
              <w:t xml:space="preserve">5</w:t>
            </w:r>
            <w:r>
              <w:rPr>
                <w:rFonts w:hint="eastAsia" w:ascii="宋体" w:hAnsi="宋体" w:eastAsia="宋体" w:cs="Times New Roman"/>
                <w:bCs/>
                <w:color w:val="000000"/>
                <w:sz w:val="24"/>
                <w:szCs w:val="24"/>
              </w:rPr>
            </w:r>
            <w:r/>
          </w:p>
        </w:tc>
        <w:tc>
          <w:tcPr>
            <w:tcW w:w="1371" w:type="dxa"/>
            <w:vAlign w:val="center"/>
            <w:textDirection w:val="lrTb"/>
            <w:noWrap w:val="false"/>
          </w:tcPr>
          <w:p>
            <w:pPr>
              <w:pStyle w:val="873"/>
              <w:spacing w:line="288" w:lineRule="auto"/>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通信服务</w:t>
            </w:r>
            <w:r>
              <w:rPr>
                <w:rFonts w:hint="eastAsia" w:ascii="宋体" w:hAnsi="宋体" w:eastAsia="宋体" w:cs="Times New Roman"/>
                <w:color w:val="000000"/>
                <w:sz w:val="24"/>
                <w:szCs w:val="24"/>
                <w:lang w:val="en-US" w:eastAsia="zh-CN"/>
              </w:rPr>
            </w:r>
            <w:r/>
          </w:p>
        </w:tc>
        <w:tc>
          <w:tcPr>
            <w:tcW w:w="988"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1</w:t>
            </w:r>
            <w:r>
              <w:rPr>
                <w:rFonts w:hint="eastAsia" w:ascii="宋体" w:hAnsi="宋体" w:eastAsia="宋体" w:cs="Times New Roman"/>
                <w:bCs/>
                <w:color w:val="000000"/>
                <w:sz w:val="24"/>
                <w:szCs w:val="24"/>
                <w:lang w:val="en-US" w:eastAsia="zh-CN" w:bidi="ar-SA"/>
              </w:rPr>
            </w:r>
            <w:r/>
          </w:p>
        </w:tc>
        <w:tc>
          <w:tcPr>
            <w:tcW w:w="555"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项</w:t>
            </w:r>
            <w:r>
              <w:rPr>
                <w:rFonts w:hint="eastAsia" w:ascii="宋体" w:hAnsi="宋体" w:eastAsia="宋体" w:cs="Times New Roman"/>
                <w:bCs/>
                <w:color w:val="000000"/>
                <w:sz w:val="24"/>
                <w:szCs w:val="24"/>
                <w:lang w:val="en-US" w:eastAsia="zh-CN" w:bidi="ar-SA"/>
              </w:rPr>
            </w:r>
            <w:r/>
          </w:p>
        </w:tc>
        <w:tc>
          <w:tcPr>
            <w:tcW w:w="1046"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c>
          <w:tcPr>
            <w:tcW w:w="136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 xml:space="preserve">100800</w:t>
            </w:r>
            <w:r/>
          </w:p>
        </w:tc>
        <w:tc>
          <w:tcPr>
            <w:tcW w:w="944" w:type="dxa"/>
            <w:vAlign w:val="center"/>
            <w:textDirection w:val="lrTb"/>
            <w:noWrap w:val="false"/>
          </w:tcPr>
          <w:p>
            <w:pPr>
              <w:pStyle w:val="873"/>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bCs/>
                <w:color w:val="000000"/>
                <w:sz w:val="24"/>
                <w:szCs w:val="24"/>
              </w:rPr>
              <w:t xml:space="preserve">软件和信息技术服务业</w:t>
            </w:r>
            <w:r>
              <w:rPr>
                <w:rFonts w:hint="eastAsia" w:ascii="宋体" w:hAnsi="宋体" w:eastAsia="宋体" w:cs="Times New Roman"/>
                <w:bCs/>
                <w:color w:val="000000"/>
                <w:sz w:val="24"/>
                <w:szCs w:val="24"/>
                <w:lang w:val="en-US" w:eastAsia="zh-CN" w:bidi="ar-SA"/>
              </w:rPr>
            </w:r>
            <w:r/>
          </w:p>
        </w:tc>
        <w:tc>
          <w:tcPr>
            <w:tcW w:w="1022"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rPr>
            </w:r>
            <w:r/>
          </w:p>
        </w:tc>
        <w:tc>
          <w:tcPr>
            <w:tcW w:w="1216" w:type="dxa"/>
            <w:vAlign w:val="center"/>
            <w:textDirection w:val="lrTb"/>
            <w:noWrap w:val="false"/>
          </w:tcPr>
          <w:p>
            <w:pPr>
              <w:pStyle w:val="873"/>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bl>
    <w:p>
      <w:pPr>
        <w:pStyle w:val="942"/>
        <w:rPr>
          <w:rFonts w:hint="eastAsia"/>
          <w:lang w:eastAsia="zh-CN"/>
        </w:rPr>
      </w:pPr>
      <w:r>
        <w:rPr>
          <w:rFonts w:hint="eastAsia"/>
          <w:lang w:eastAsia="zh-CN"/>
        </w:rPr>
      </w:r>
      <w:r/>
    </w:p>
    <w:p>
      <w:pPr>
        <w:pStyle w:val="87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3"/>
        <w:ind w:firstLine="480"/>
        <w:keepLines w:val="0"/>
        <w:keepNext w:val="0"/>
        <w:pageBreakBefore w:val="0"/>
        <w:spacing w:line="288"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3"/>
        <w:numPr>
          <w:ilvl w:val="0"/>
          <w:numId w:val="5"/>
        </w:numPr>
        <w:ind w:firstLine="480"/>
        <w:spacing w:line="288" w:lineRule="auto"/>
        <w:rPr>
          <w:rFonts w:ascii="宋体" w:hAnsi="宋体" w:cs="宋体"/>
          <w:bCs/>
          <w:color w:val="000000"/>
          <w:sz w:val="24"/>
          <w:szCs w:val="24"/>
        </w:rPr>
      </w:pPr>
      <w:r>
        <w:rPr>
          <w:rFonts w:hint="eastAsia" w:ascii="宋体" w:hAnsi="宋体" w:cs="宋体"/>
          <w:bCs/>
          <w:color w:val="000000"/>
          <w:sz w:val="24"/>
          <w:szCs w:val="24"/>
        </w:rPr>
        <w:t xml:space="preserve">视频监控平台</w:t>
      </w:r>
      <w:r>
        <w:rPr>
          <w:rFonts w:ascii="宋体" w:hAnsi="宋体" w:cs="宋体"/>
          <w:bCs/>
          <w:color w:val="000000"/>
          <w:sz w:val="24"/>
          <w:szCs w:val="24"/>
        </w:rPr>
      </w:r>
      <w:r/>
    </w:p>
    <w:p>
      <w:pPr>
        <w:pStyle w:val="873"/>
        <w:ind w:left="420"/>
        <w:spacing w:line="288" w:lineRule="auto"/>
        <w:rPr>
          <w:rFonts w:hint="eastAsia" w:ascii="宋体" w:hAnsi="宋体" w:cs="宋体"/>
          <w:bCs/>
          <w:color w:val="000000"/>
          <w:sz w:val="24"/>
          <w:szCs w:val="24"/>
        </w:rPr>
      </w:pPr>
      <w:r>
        <w:rPr>
          <w:rFonts w:hint="eastAsia" w:ascii="宋体" w:hAnsi="宋体" w:cs="宋体"/>
          <w:bCs/>
          <w:color w:val="000000"/>
          <w:sz w:val="24"/>
          <w:szCs w:val="24"/>
        </w:rPr>
        <w:t xml:space="preserve">（1）平台前端功能</w:t>
      </w:r>
      <w:r>
        <w:rPr>
          <w:rFonts w:hint="eastAsia" w:ascii="宋体" w:hAnsi="宋体" w:cs="宋体"/>
          <w:bCs/>
          <w:color w:val="000000"/>
          <w:sz w:val="24"/>
          <w:szCs w:val="24"/>
        </w:rPr>
      </w:r>
      <w:r/>
    </w:p>
    <w:tbl>
      <w:tblPr>
        <w:tblW w:w="5402" w:type="pct"/>
        <w:tblInd w:w="-641" w:type="dxa"/>
        <w:tblLayout w:type="fixed"/>
        <w:tblCellMar>
          <w:left w:w="108" w:type="dxa"/>
          <w:top w:w="0" w:type="dxa"/>
          <w:right w:w="108" w:type="dxa"/>
          <w:bottom w:w="0" w:type="dxa"/>
        </w:tblCellMar>
        <w:tblLook w:val="04A0" w:firstRow="1" w:lastRow="0" w:firstColumn="1" w:lastColumn="0" w:noHBand="0" w:noVBand="1"/>
      </w:tblPr>
      <w:tblGrid>
        <w:gridCol w:w="953"/>
        <w:gridCol w:w="987"/>
        <w:gridCol w:w="1445"/>
        <w:gridCol w:w="7379"/>
      </w:tblGrid>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一级功能</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二级子功能</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三级子功能</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功能描述</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智慧大数据</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数据驾驶舱</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可视化数据分析大屏</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对监管辖区内的餐饮单位进行核心关键数据汇总统计，对辖区内餐饮单位进行地图展示。</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食安看版</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可视化数据分析报表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业务数据按照不同的维度统计，通过饼状图、柱状图等多种统计图显示。</w:t>
            </w:r>
            <w:r>
              <w:rPr>
                <w:rFonts w:hint="eastAsia" w:ascii="宋体" w:hAnsi="宋体" w:cs="宋体"/>
                <w:bCs/>
                <w:color w:val="000000"/>
                <w:sz w:val="24"/>
                <w:szCs w:val="24"/>
              </w:rPr>
            </w:r>
            <w:r/>
          </w:p>
        </w:tc>
      </w:tr>
      <w:tr>
        <w:trPr>
          <w:cantSplit/>
          <w:trHeight w:val="69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监控中心</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监控视频直播</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协助监管局远程对辖区内分散的单位集中监管，可以随时随地的查看各机构单位的监控画面；支持2*2、3*3、4*4、2*4等多种排版方式查看画面；支持全屏模式查看商户视频摄像头监控情况；可以通过选择通道自定义展示视频内容。</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基础管理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餐饮单位列表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单位基础信息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展示监管的单位信息，包含单位名称、单位类型、经营地址、企业法人、联系电话等信息。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支持查看单位详情，删除单位。</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支持列表字段的条件搜索，组合筛选，包括单位类型、单位名称、经营地址、企业法人、联系电话等。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下载食安码</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下载单位的食安码图片，支持批量下载。</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餐饮单位详情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基本信息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名称、单位类型（社会餐饮、大学高校食堂、中小学食堂、幼儿园食堂、「养老院、医院、机关单位等食堂、其他等）、单位照片、单位地址（注册地址、经营地址）、企业法人、联系电话、经营范围、负责机构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证照信息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营业执照/食品经营许可证：编号、有效期。</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审核信息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单位入驻或变更信息时的审核信息，包括审核人、审核时间、审核机构、申请人、申请时间。</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原料入库记录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支持查看单位的历史原料入库记录，包括食材名称、入库时间、入库总量、原料供应商等。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原料出库记录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支持查看单位的历史原料出库记录，包括食材名称、出库时间、出库总量、经办人等。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餐具消毒记录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支持查看单位的历史餐具消毒记录，包括餐具名称、餐具数量、消毒方式、消毒时长、消毒时间等。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垃圾处理记录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支持查看单位的历史垃圾处理记录，包括处理时间、处理方式、处理总量、经办人、接收人等。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菜品留样记录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支持查看单位的菜品留样记录，包括留样菜品、留样总量、留样时间、留样照片等。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晨检记录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支持查看单位的历史晨检记录，包括晨检日期、受检人员、晨检情况、处理方式等。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自检自查记录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支持查看单位的历史自检自查记录，包括自查日期、自查得分、经办人等。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员工管理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单位在职员工账号及证照信息（健康证）查看。</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查看单位记分记录，包括历史记分情况，记分流水。</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日管控报告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支持查看单位食品安全员/食品安全总监提交的日管控报告。</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周排查报告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支持查看单位食品安全员/食品安全总监提交的周排查报告。</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月调度报告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支持查看单位食品安全员/食品安全总监提交的月调度报告。</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餐饮单位审核</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待审核信息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可以查看申请入驻的单位的基本信息、审核状态等，支持对单位申请进行审核操作。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支持列表字段的条件搜索，组合筛选，包括单位类型、审核类型、审核状态、单位名称、企业法人等。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学校基础信息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展示监管的学校信息，包含学校名称、学校类型、学校地址、学校校长、联系电话等信息。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支持查看学校详情，删除学校。</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支持列表字段的条件搜索，组合筛选，包括学校类型、学校名称、学校地址、校长、联系电话等。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基本信息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学校名称、学校类型（高校、中学、小学、幼儿园、培训机构、其他等）、学校照片、学校地址、学校校长、联系电话、负责机构等。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证照信息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办学许可证：编号、有效期。</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食堂管理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支持查看学校绑定的食堂信息，包括食堂单位、企业法人、联系电话等，可以对食堂进行绑定和解绑操作。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陪餐记录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支持查看学校的历史陪餐记录，包括陪餐职工、陪餐时间、陪餐地点、陪餐照片等。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家长管理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支持查看学校的家长信息，包括家长姓名、手机号码等。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员工管理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学校在职员工账号查看。</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学校审核</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待审核信息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可以查看申请入驻的学校的基本信息、审核状态等，支持对学校申请进行审核操作。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支持列表字段的条件搜索，组合筛选，包括学校类型、审核类型、审核状态、学校名称、学校校长等。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设备管理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设备管理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支持列表字段的条件搜索，组合筛选，包括在线状态、设备编号、通道编号等。</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列表信息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展示系统绑定的设备信息，可以查看每个设备的基础信息、在线状态等，包括单位名称、设备名称、设备编号、通道编号、在线状态等。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支持对单个视频摄像头进行直播、回放、设置全民直播开关。</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690"/>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预警中心</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AI预警</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AI分析后对不符合监管要求的摄像头视频进行抓拍，达到设置的预警规则后生成预警信息，支持查看具体的预警的图片信息：包括未戴帽子检测、未戴口罩检测、厨师服识别、玩手机检测、抽烟检测、垃圾桶检测、鼠患检测。</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经营预警</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对商家经营业务不符合经营规范的内容，达到设置的预警规则后生成预警信息。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证照预警</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对商家证照信息不符合监管要求的，达到设置的预警规则后生成预警信息。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支持列表字段的条件搜索，组合筛选，包括监管范围、预警类型等。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展示系统的历史预警记录，包括单位名称、监管范围、预警类型、预警等级、预警时间等。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单个预警详情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支持查看预警详细信息，预警发生的具体证据，包括监管范围、预警类型、预警等级、预警时间、预警图片等。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事件中心</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查看商家处理进度</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查看商家对于事件的处理进度情况。</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审核商家申诉</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支持商家对有疑议的事件进行申诉，执法人员对申诉进行审核。</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审核商家处理结果</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商家对不符合监管要求的事件进行处理，执法人员对处理结果进行审核。</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支持列表字段的条件搜索，组合筛选，包括监管范围、事件类型、事件状态等。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展示系统的事件列表，可以查看每个事件的事件状态，包括单位名称、监管范围、事件类型、事件状态等。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支持查看事件的详细信息，包括事件信息、申诉/处理信息、审核历史等。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回执中心</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回执列表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事件处理完成后生成回执记录，展示在回执列表中</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回执详情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包括回执事件信息，回执明细（整个事件的申诉/处理记录、审核记录）等数据。</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支持导出存档</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单个回执支持下载PDF存档。</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配置中心</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预警配置</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针对不同的监管领域配置系统的预警规则，触发预警规则后会生成对应的预警，可以查看当前配置的预警规则，支持对预警规则新增、编辑、删除操作。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新增预警</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监管领域：选择预警规则所属领域，包括：食品安全/药品药房/特种设备。</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监管范围：配置需要监管的场景，包括AI监管、经营监管、证照监管。</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预警类型：基于选择的监管范围，分别进行不同的预警类型的选择。</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预警等级：可以设置不同等级的预警，包括一级、二级、三级。</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预警规则：每*天发生大于等于*次，预警，可以根据不同的预警等级设置不同的预警规则。</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电子文书：配置是否生成电子文书，及生成电子文书时所需的。</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反馈设置：选择需要反馈时，发生预警后需要商家进行处理或者申诉；选择不需要反馈时不需要后续操作。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推送角色：选择预警发生时预警消息推送的角色。</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AI配置</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AI分析摄像头配置-指定摄像头（配置需要监管商家的监管摄像头）；AI巡检时间配置（配置每个机构AI巡查摄像头的时间）。</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食源追踪</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供应商管理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支持列表字段的条件搜索，包括供应商名称、企业法人、注册地址等。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供应商列表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支持查看整个系统的供应商信息，包括供应商名称、企业法人、注册地址、服务单位数量等。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供应商详情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支持查看供应的基本信息、证照信息、服务单位信息等。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原料管理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支持列表字段的条件搜索，包括食材名称、食材分类、入库总量等。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原料列表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支持查看各个单位的原料入库记录、入库明细等。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监督检查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检查计划</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食品安全检查计划列表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制定/查看部门年度检查计划，支持根据风险等级配置检查月份。</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执行情况</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查看年度检查计划执行情况，查看对不同风险等级经营主体检查完成情况。</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通知配置</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支持配置检查计划通知规则，配置通知周期及通知角色。</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检查项管理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支持列表字段的条件搜索，组合筛选，包括关键词、状态、应用模板。</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检查项列表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支持查看检查项信息，包括检查项名称、内容、所属类别、应用模板数、创建时间、状态。</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支持发布、编辑、查看详情、删除/作废操作。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新建检查项</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支持创建检查项，配置检查项名称、内容、类别信息。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检查模板</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支持列表字段的条件搜索，组合筛选，包括创建时间，模板关键词。</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模板列表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支持查看模板信息，包括：模板名称、创建人、创建机构、创建时间、更新时间。</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支持对模板进行编辑、删除操作。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创建模板</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支持创建模板，配置模板基础信息、检查标准、检查项目等。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日常检查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支持列表字段的条件搜索，组合筛选，包括检查状态、截止日期、被检单位、检查人员等。</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支持查看发布的历史检查任务记录，可以查看任务的检查状态，包括被检单位、检查人员、检查机构、检查结果、检查时间、检查状态等，可以对待检查的任务进行转派、取消操作。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发布任务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支持随机新增和手动新增检查任务，支持选择检查模板、设置检查截止日期，系统自动分配检查人员。</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飞行检查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支持列表字段的条件搜索，组合筛选，包括检查时间、被检单位、检查人员等。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检查列表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支持查看执法人员在移动端新增的检查记录，包括被检单位、检查人员、检查结果、检查时间等。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支持查看检查详情明细，各项检查内容及得分，支持对检查结果进行导出PDF归档。</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自定义提报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新增提报任务功能，用于创建、编辑及查看提报任务。</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提报模板</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新增提报模板功能，用于创建、编辑及查看提报模板。</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提报任务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新增提报任务功能，用于创建、编辑及查看提报任务。</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自动发布规则</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新增自动发布规则功能，用于创建、编辑及查看周期任务</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整改任务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新增整改任务功能，用于给平台商户发布整改任务，以及在线审核商家整改情况。</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创建任务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支持对辖区单位发布整改任务。</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网络巡查报告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新增/编辑网络巡查报告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新增/编辑网络巡查报告功能，用于监管执法人员使用监管系统时提交网络巡查报告。</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报告详情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支持查看提交成功的网络巡查报告详细信息。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记分管理</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支持列表字段的条件搜索，组合筛选，包括监管领域、关键词、任务状态等。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任务列表</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支持查看计分任务列表，包括单位名称、单位类型、监管领域、经营地址、当前记分、任务状态、截止时间等。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支持查任务详情，包括：单位记分信息和任务完成情况。</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记分项管理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支持列表字段的条件搜索，组合筛选，包括监管领域、关键词等。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记分项列表</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支持查看记分项列表，包括单位名称、单位类型、监管领域、经营地址、当前记分、任务状态、截止时间等。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新增记分项目</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支持新建记分项目，支持为不同监管领域下对预警项目或检查项目进行记分配置。</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记分配置</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食品安全记分规则</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支持配置记分周期、清分规则、处理规则，支持对不同风险等级不同业态的经营主体进行差异化配置学习时长达标或考试达标。</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两个责任配置</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两个责任配置</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两个责任信息配置</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两个责任相关信息展示和设置，例如：包保干部、单位所属街道、街道代表等。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电子文书</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文书记录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支持列表字段的条件搜索，组合筛选，包括文书类型、违规类型、发布状态、监管领域、关键词等。</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文书列表</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支持查看文书列表，包括单位名称、监管领域、文书类型、违规类型、发布人、发布时间、创建时间、发布状态等。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文书详情</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查看文书详情，包括文书信息、处理状态、证据信息、整改结果。</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发布文书</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文书创建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配置电子文书内容，包括文书类型、监管领域、面向单位、违规类型。</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支持关联系统预警记录作为证据或手动上传证据说明/图片。</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预览编辑</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预览文书信息，并进行手动调整。</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政策文件列表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支持列表字段的条件搜索，组合筛选，包括文件名称、发布单位、创建时间、监管领域等。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文件列表</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支持查看文件列表，包括文件名称、发布单位、发布日期、监管领域、创建时间、更新时间等。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文件管理</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创建文件</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支持配置文件名称、监管领域、发布单位、文件章节，支持配置章节、子章节、条目等。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文书填充配置</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关联关系条件搜索</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支持列表字段的条件搜索，组合筛选，包括监管领域、违规类型、关键词等。</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关联关系列表</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支持查看关联关系列表，包括监管领域、违规类型、关联内容、创建时间、更新时间等。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支持查看详情、编辑、删除操作。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新建关联关系</w:t>
            </w:r>
            <w:r>
              <w:rPr>
                <w:rFonts w:hint="eastAsia" w:ascii="宋体" w:hAnsi="宋体" w:cs="宋体"/>
                <w:bCs/>
                <w:color w:val="000000"/>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支持配置监管领域、违规类型与文件条款的关系，支持预览条款内容。</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智慧评级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风险等级核定</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支持列表字段的条件搜索，组合筛选，包括评级时间、评级结果、关键词等。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评级列表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包括单位名称、负责机构、评级结果（动态评级结果）、评级时间、评级人员。</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去评级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可以对选中单位进行风险评级。</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动态评级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支持列表字段的条件搜索，组合筛选，包括评级时间、评级结果、评级人员等。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评级列表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包括单位名称、负责机构、评级结果（动态评级结果）、评级时间、评级人员。</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去评级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可以对选中单位进行动态评级。</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年度评级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支持列表字段的条件搜索，组合筛选，包括评级时间、评级结果、评级人员等。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评级列表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包括单位名称、负责机构、评级结果（年度评级结果）、评级时间、评级人员。</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去评级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可以对选中单位进行年度评级。</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公告管理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公告管理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支持列表字段的条件搜索，组合筛选，包括发布时间、发布状态、发布人等。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发布公告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包括公告标题、公告正文，支持指定接收对象，支持定时发布。</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公告列表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包括公告标题、发布机构、发布人、发布时间、发布状态等信息。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公告详情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支持查看公告详情，支持查看各个端的用户阅读情况数据。</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支持对公告进行删除操作，支持对待发布的公告进行编辑、操作立即发布。</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政民互动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公众反馈信息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支持列表字段的条件搜索，组合筛选，包括反馈时间、回复状态、反馈人等。</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反馈列表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支持查看公众向执法人员反应对应单位的意见内容，包括反馈内容、被反馈单位、反馈人、反馈时间、回复状态等。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反馈详情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支持查看反馈详情，包括反馈信息、回复信息。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支持对反馈进行回复、删除操作。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公众信箱</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支持列表字段的条件搜索，组合筛选，包括反馈时间、回复状态、留言人等。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留言列表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支持查看公众对执法人员的留言，包括留言内容、留言人、留言时间、回复状态等。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留言详情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支持查看留言详情，包括留言信息、回复信息。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支持对留言进行回复、删除操作。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公众账号</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公众账号</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支持列表字段的条件搜索，包括姓名、手机号码等。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用户列表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展示公众端小程序的所有用户信息，包括姓名、手机号码、创建时间。</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考培中心</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课程管理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支持列表字段的条件搜索，包括创建时间、关键词。</w:t>
            </w:r>
            <w:r>
              <w:rPr>
                <w:rFonts w:hint="eastAsia" w:ascii="宋体" w:hAnsi="宋体" w:cs="宋体"/>
                <w:bCs/>
                <w:color w:val="000000"/>
                <w:sz w:val="24"/>
                <w:szCs w:val="24"/>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课程列表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支持查看课程列表信息，包括：课程名称、主图、创建人、课程标签、状态、创建时间、最近一次上架时间、最近一次下架时间。</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支持对课程进行上下架、查看详情、编辑、删除操作。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上架操作支持配置培训对象和学习要求。</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新增课程</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支持创建课程，配置课程基础信息、课件信息，支持MP3、MP4、PDF格式课件。</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支持立即发布和保存草稿的功能。</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学习档案</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支持查看学习记录，包括用户名称、联系电话、所属监管机构、所属单位、累计学习时长。</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学习详情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支持查看用户学习信息，包括：用户名称、注册时间、累计学习时长、所属机构。</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支持查看用户在当前课程下的学习记录，包括：学习课程名称、学习课节名称、学习开始/结束时间、学习时长。</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题库管理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支持列表字段的条件搜索，包括：创建时间、关键词搜索。</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题目列表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支持查看题目列表信息，包括：题干、创建人、类型、创建时间。</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支持对题目的编辑、删除、查看详情操作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新建题目</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支持创建题目，配置题目类型、题干、标签、选项、正确选项、解析说明。</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考试管理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支持列表字段的条件搜索，包括：创建时间、关键词搜索。</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考试列表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支持查看考试列表信息，包括：考试名称、创建人、试题数量、总分、状态。</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支持发布考试、查看考题、编辑考试、删除考试、查看考试记录、废止考试等。</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新建考试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支持配置考试基础信息：考试名称、考试标签、考试时长。</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支持配置考试题目：随机/手动选择题目及分数，自动计算总分、进行考题预览。</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支持立即发布或保存草稿。</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考试档案</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支持列表字段筛选，包括：监管机构名称、关键词。</w:t>
            </w:r>
            <w:r>
              <w:rPr>
                <w:rFonts w:hint="eastAsia" w:ascii="宋体" w:hAnsi="宋体" w:cs="宋体"/>
                <w:bCs/>
                <w:color w:val="000000"/>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支持查看考试记录，包括：用户名称、联系电话、所属监管机构、所属单位、开始考试时间、结束考试时间、累计考试时长、得分、考卷详情。</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考卷详情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支持查看考卷基础信息，包括：考卷总分、考试得分、考生姓名、考试时长、考试开始时间、考试结束时间。</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支持查看题目作答信息，包括：题干、选项、分数、标准答案、用户选择答案、作答结果。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系统设置</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组织机构</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支持按照机构名称对机构进行筛选。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机构管理列表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可以查看机构的基本信息，包括机构名称、上级机构、直属人数、创建人、创建时间等。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组织机构树</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可以按树形图查看各机构间层级关系。</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新增组织机构</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包括上级机构、机构名称。</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支持编辑、删除机构信息。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机构人员管理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支持列表字段的条件搜索，组合筛选，包括所属机构、角色、姓名等。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账号列表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支持查看机构人员的账号数据，包括姓名、手机号码、角色、所属机构、创建时间等。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新增账号</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新增后台系统的使用账号，包括姓名、手机号码、密码、所属机构、角色。</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支持对账号进行编辑、删除操作。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导出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支持对列表数据的批量导出和对整个列表数据的导出，导出功能具有功能和数据权限。</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角色管理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支持列表字段的条件搜索，组合筛选，包括角色类型、角色名称等。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角色列表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支持查看系统中角色情况、包括角色名称、角色类型、创建时间等。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新增角色</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新增系统的管理角色信息，包括角色类型、角色名称等。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操作管理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支持对角色进行权限配置、编辑、删除等操作。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系统日志</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条件搜索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支持列表字段的条件搜索，组合筛选，包括操作时间、操作人等。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日志列表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支持记录相关人员在系统的操作记录、操作明细，包括操作人、操作时间、操作内容等。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资源管理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资源配置</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支持自定义系统菜单名称、顺序、路径等。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大屏布局器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组件库</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支持多种大屏组件自定义布局。</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实时预览</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实时预览大屏效果。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登录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登录/修改密码</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登录/修改密码</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登录平台，支持登录时忘记密码操作及登录后修改密码。</w:t>
            </w:r>
            <w:r>
              <w:rPr>
                <w:rFonts w:hint="eastAsia" w:ascii="宋体" w:hAnsi="宋体" w:cs="宋体"/>
                <w:bCs/>
                <w:color w:val="000000"/>
                <w:sz w:val="24"/>
                <w:szCs w:val="24"/>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首页</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食安地图</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地图上标记监管餐饮单位</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1.地图上标记餐饮单位，展示餐饮单位动态评级信息2.搜索单位名称，定位地图位置。</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单位列表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列表中按距离由近到远展示餐饮单位。</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单位详细信息展示，包括单位监控直播、单位基本信息、单位证照信息等。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消息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预警消息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对监管范围内单位的预警信息进行查看，可按日期、预警等级、预警类型进行筛选。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可查看每条预警记录的详细内容，包括时间、单位信息、预警等级、图片等。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事件消息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对监管范围内单位的事件信息进行查看，可按日期、事件类型、事件状态进行筛选。</w:t>
            </w:r>
            <w:r>
              <w:rPr>
                <w:rFonts w:hint="eastAsia" w:ascii="宋体" w:hAnsi="宋体" w:cs="宋体"/>
                <w:bCs/>
                <w:color w:val="000000"/>
                <w:sz w:val="24"/>
                <w:szCs w:val="24"/>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可查看每个事件的的详细内容、事件状态，并对商户端提交的申诉、处理进行审核；事件详情包括包括事件时间、事件单位、事件类型、图片等。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审核单位申诉</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对单位事件提交申诉的内容进行审核。</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审核单位处理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对单位事件处理完的结果进行审核。</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公告消息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公告列表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执法端通知公告列表查看。</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常规公告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可查看每个公告的公告详情，包括公告标题、发布时间、内容等。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处罚公告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可以查看处罚公告详情，包括公告标题、发布时间、内容等。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整改通知书</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可以查看整改通知书详情。</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处罚决定书</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可以查看处罚决定书详情。</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通知消息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通知列表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查看检查计划临期通知列表。</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通知详情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查看检查计划临期通知详情，包括标题、发布时间、临期任务情况等。</w:t>
            </w:r>
            <w:r>
              <w:rPr>
                <w:rFonts w:hint="eastAsia" w:ascii="宋体" w:hAnsi="宋体" w:cs="宋体"/>
                <w:bCs/>
                <w:color w:val="000000"/>
                <w:sz w:val="24"/>
                <w:szCs w:val="24"/>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巡查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任务统计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任务统计报表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该账号检查任务统计情况，包括待检查任务数据、今日已检查数据、今日飞行检查数据、检查分类占比等。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风险评级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支持对各餐饮单位进行风险评级在线核定。</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动态评级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支持对各餐饮单位进行动态评级在线核定。</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年度评级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评级</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支持对各餐饮单位进行年度评级在线核定。</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检查任务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接收来自监管后台发布的检查任务，对餐饮单位进行检查评分。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新建</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支持自行新建检查任务（飞行检查）。</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检查任务结果列表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查看历史检查结果，包括检查项、检查得分等。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记分处理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对不合格的项目进行记分。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扫一扫</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扫码识别</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一店一码扫码入口，快速定位单位，快速执法。</w:t>
            </w:r>
            <w:r>
              <w:rPr>
                <w:rFonts w:hint="eastAsia" w:ascii="宋体" w:hAnsi="宋体" w:cs="宋体"/>
                <w:bCs/>
                <w:color w:val="000000"/>
                <w:sz w:val="24"/>
                <w:szCs w:val="24"/>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包保督查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包保督查主页</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ascii="宋体" w:hAnsi="宋体" w:cs="宋体"/>
                <w:bCs/>
                <w:color w:val="000000"/>
                <w:sz w:val="24"/>
                <w:szCs w:val="24"/>
              </w:rPr>
            </w:pPr>
            <w:r>
              <w:rPr>
                <w:rFonts w:hint="eastAsia"/>
                <w:color w:val="000000"/>
              </w:rPr>
              <w:t xml:space="preserve">主页图像</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增加包保督查主页，展示该模块各个功能入口</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包保报告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包保干部关注的相关数据统计。</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食安画像</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单个企业的重点数据统计。</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督查报告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包保督查报告创建、编辑、指派工单和查看等管理。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调度工单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包保督查报告创建指派的调度工单查看和处理。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整改任务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任务列表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　</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新增整改任务功能，用于给平台商户发布整改任务，以及在线审核商家整改情况。</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　</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支持对辖区单位发布整改任务。</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我的</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用户个人信息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个人信息查看</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个人信息页面，包括姓名、手机号码等，支持退出登录操作。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申请入驻</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餐饮单位入驻</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餐饮单位自主入驻</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上传单位信息到监管后台，申请入驻。</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学校入驻</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学校自主入驻</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上传学校信息到监管后台，申请入驻。</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审核结果</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审核状态查看</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入驻审核进度及结果查看；也可对审核失败的申请修改继续提交。</w:t>
            </w:r>
            <w:r>
              <w:rPr>
                <w:rFonts w:hint="eastAsia" w:ascii="宋体" w:hAnsi="宋体" w:cs="宋体"/>
                <w:bCs/>
                <w:color w:val="000000"/>
                <w:sz w:val="24"/>
                <w:szCs w:val="24"/>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首页基础</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主体切换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支持一人多店管理、切换主体</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可对该账号所属主体进行切换，展示选中主体信息数据。</w:t>
            </w:r>
            <w:r>
              <w:rPr>
                <w:rFonts w:hint="eastAsia" w:ascii="宋体" w:hAnsi="宋体" w:cs="宋体"/>
                <w:bCs/>
                <w:color w:val="000000"/>
                <w:sz w:val="24"/>
                <w:szCs w:val="24"/>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餐饮单位首页</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店铺信息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单位信息查看</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展示该单位的基本信息、证照信息、监控信息等，可以对单位信息进行变更，变更审核通过后会更新为新的内容。</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员工管理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人员列表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可查看该单位员工列表信息。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新增员工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可新增该单位员工账号，上传健康证图片、有效期等。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编辑员工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对员工基础信息进行编辑修改，可删除员工账号。</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数据上报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新增垃圾处理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垃圾处理记录上传，包括处理总量、处理方式、接收人等。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垃圾处理列表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垃圾处理历史记录查看，可按日期进行筛选。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新增菜品留样</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菜品留样记录上传，包括留样名称、留样总量、照片等。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菜品留样列表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菜品留样历史记录查看，可按日期进行筛选。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新增原料入库</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原料入库记录上传，包括食材名称、入库总量、供应商名称等。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新增原料出库</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原料出库记录上传，在入库的原料中选择出库的食材，填写出库量等。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新增晨检记录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晨检记录上传，选择单位员工填写晨检情况。</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晨检记录列表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晨检历史记录查看，可按日期进行筛选，可对当天对晨检记录进行删除。</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新增自检自查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自检自查记录上传，对执法检查项进行自查打分。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自检自查列表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自检自查记录查看，可按日期进行筛选。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新增餐具消毒</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餐具消毒记录上传，包括名称、数量、时长、方式等。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餐具消毒列表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餐具消毒历史记录展示，可按日期进行筛选。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督查提报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主体任务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主体任务创建、处理与查看等管理。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风险提报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风险提报记录创建与查看等管理。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日管控提报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日管控报告创建与查看等管理。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周排查提报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周排查报告创建与查看等管理。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月调度提报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月调度报告创建与查看等管理。</w:t>
            </w:r>
            <w:r>
              <w:rPr>
                <w:rFonts w:hint="eastAsia" w:ascii="宋体" w:hAnsi="宋体" w:cs="宋体"/>
                <w:bCs/>
                <w:color w:val="000000"/>
                <w:sz w:val="24"/>
                <w:szCs w:val="24"/>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学校首页</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学校信息</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学校信息查看</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展示该学校的基本信息、证照信息等，可以对学校信息进行变更，变更审核通过后会更新为新的内容。</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员工管理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人员列表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可查看该学校员工列表信息。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新增员工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可新增该学校员工账号。</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编辑员工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对员工基础信息进行编辑修改，可删除员工账号。</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家长查看</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家长列表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可查看该学校所有邀请的家长信息，可对家长进行移除。</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分享邀请</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分享邀请码给家长，即可查看学校食堂相关公示信息。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食堂管理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食堂列表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可查看学校所有绑定的食堂信息，可对绑定的食堂进行解绑。</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添加食堂</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可新增绑定的食堂。</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数据上报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新增陪餐记录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陪餐记录上传，包括陪餐地点、陪餐照片等。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陪餐记录列表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陪餐记录历史记录展示，可按日期进行筛选。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整改意见</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整改意见</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查收整改文书，可对文书进行提交整改说明或申诉。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查看发布给该单位的整改文书。</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提报任务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提报列表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查看提报列表。</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新增提报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提交自定义提报内容。</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考培</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考培首页</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课程/考试入口</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点击进入课程和考试列表。</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最新课程/最新考试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查看当前最新的课程和考试。</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课程列表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课程列表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展示课程信息，包括课程名称、课程主图、已学章节数、章节总数。</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课程详情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可查看课程详情，章节列表。</w:t>
            </w:r>
            <w:r>
              <w:rPr>
                <w:rFonts w:hint="eastAsia" w:ascii="宋体" w:hAnsi="宋体" w:cs="宋体"/>
                <w:bCs/>
                <w:color w:val="000000"/>
                <w:sz w:val="24"/>
                <w:szCs w:val="24"/>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章节列表展示：章节名称、时长、学习状态、去学习按钮。</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可以进行视频音频文件播放、文档查看。</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考试列表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考试列表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列表展示考试信息，包括：考试名称、题目数、开始考试按钮。</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进行考试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依次进行题目作答，结束展示考试结果，可以查看错题情况。</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记分管理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记分页面</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查看当前记分、数据更新时间、下次清分时间、上周期记分、前两个周期记分。</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记分明细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可以根据时间段筛选，列表展示记分日期、记分分值。</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记分详情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查看记分情况、记分项目明细、记分分值。</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通知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本单位的预警列表查看，可按日期、预警等级、预警类型进行筛选。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预警详情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可查看每条预警记录的详细内容，包括时间、单位信息、预警等级、图片等。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本单位的事件列表查看，可按日期、事件类型、事件状态进行筛选。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可查看事件详情，包括事件信息，审核状态等。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事件申诉</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对误报、不认可事件进行申诉。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事件处理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对事件整改处理后向执法人员进行反馈。</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通知公告</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公告列表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商家端通知公告列表查看。</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公告详情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可查看公告详情，包括公告标题、发布时间、具体内容等。</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行政通知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通知列表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商家端查看行政通知列表。</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通知详情</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可查看通知详情，包括单位名称、发布时间、文书类型、预警类型、违规信息。</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通知附件</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可查看整改通知书、处罚决定书图片。</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整改结果提报</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进行整改结果提报，包括已整改和未整改，作为已整改提报时，需提交整改说明和现场照片。</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我的</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restart"/>
            <w:textDirection w:val="lrTb"/>
            <w:noWrap/>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个人中心</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个人信息查看</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个人信息页面，包括姓名、手机号码等，支持退出登录操作。</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考培记录</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查看参与过的培训、考试记录。</w:t>
            </w:r>
            <w:r>
              <w:rPr>
                <w:rFonts w:hint="eastAsia" w:ascii="宋体" w:hAnsi="宋体" w:cs="宋体"/>
                <w:bCs/>
                <w:color w:val="000000"/>
                <w:sz w:val="24"/>
                <w:szCs w:val="24"/>
              </w:rPr>
            </w:r>
            <w:r/>
          </w:p>
        </w:tc>
      </w:tr>
      <w:tr>
        <w:trPr>
          <w:cantSplit/>
          <w:trHeight w:val="345"/>
        </w:trPr>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87" w:type="dxa"/>
            <w:vAlign w:val="center"/>
            <w:vMerge w:val="continue"/>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移交主体</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379"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管理员可以通过移交主体将主体移交给其他人。</w:t>
            </w:r>
            <w:r>
              <w:rPr>
                <w:rFonts w:hint="eastAsia" w:ascii="宋体" w:hAnsi="宋体" w:cs="宋体"/>
                <w:bCs/>
                <w:color w:val="000000"/>
                <w:sz w:val="24"/>
                <w:szCs w:val="24"/>
              </w:rPr>
            </w:r>
            <w:r/>
          </w:p>
        </w:tc>
      </w:tr>
    </w:tbl>
    <w:p>
      <w:pPr>
        <w:pStyle w:val="873"/>
        <w:ind w:left="420"/>
        <w:spacing w:line="288" w:lineRule="auto"/>
        <w:rPr>
          <w:rFonts w:hint="eastAsia" w:ascii="宋体" w:hAnsi="宋体" w:cs="宋体"/>
          <w:bCs/>
          <w:sz w:val="24"/>
          <w:szCs w:val="24"/>
        </w:rPr>
      </w:pPr>
      <w:r>
        <w:rPr>
          <w:rFonts w:hint="eastAsia" w:ascii="宋体" w:hAnsi="宋体" w:cs="宋体"/>
          <w:bCs/>
          <w:sz w:val="24"/>
          <w:szCs w:val="24"/>
        </w:rPr>
        <w:t xml:space="preserve">（2）平台后端功能</w:t>
      </w:r>
      <w:r>
        <w:rPr>
          <w:rFonts w:hint="eastAsia" w:ascii="宋体" w:hAnsi="宋体" w:cs="宋体"/>
          <w:bCs/>
          <w:sz w:val="24"/>
          <w:szCs w:val="24"/>
        </w:rPr>
      </w:r>
      <w:r/>
    </w:p>
    <w:tbl>
      <w:tblPr>
        <w:tblW w:w="5407" w:type="pct"/>
        <w:tblInd w:w="-6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73"/>
      </w:tblGrid>
      <w:tr>
        <w:trPr>
          <w:cantSplit/>
          <w:trHeight w:val="730"/>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.平台需支持百万以上用户数，同时具备百万以上设备同时在线能力； </w:t>
            </w:r>
            <w:r>
              <w:rPr>
                <w:rFonts w:hint="eastAsia" w:ascii="宋体" w:hAnsi="宋体" w:cs="宋体"/>
                <w:bCs/>
                <w:color w:val="000000"/>
                <w:sz w:val="24"/>
                <w:szCs w:val="24"/>
              </w:rPr>
            </w:r>
            <w:r/>
          </w:p>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平台支持H264，H265两种编解码格式，并可搭配至少2种不同串流方式</w:t>
            </w:r>
            <w:r>
              <w:rPr>
                <w:rFonts w:hint="eastAsia" w:ascii="宋体" w:hAnsi="宋体" w:cs="宋体"/>
                <w:bCs/>
                <w:color w:val="000000"/>
                <w:sz w:val="24"/>
                <w:szCs w:val="24"/>
              </w:rPr>
            </w:r>
            <w:r/>
          </w:p>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接口采用TCP+TLS长连接传输，TLS版本1.2，使用AEAD模式加密套件。TLS握手过程中，除必要的加密算法协商流程外，视频设备不对HEDGW的证书合法性和CA进行校验。</w:t>
            </w:r>
            <w:r>
              <w:rPr>
                <w:rFonts w:hint="eastAsia" w:ascii="宋体" w:hAnsi="宋体" w:cs="宋体"/>
                <w:bCs/>
                <w:color w:val="000000"/>
                <w:sz w:val="24"/>
                <w:szCs w:val="24"/>
              </w:rPr>
            </w:r>
            <w:r/>
          </w:p>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接口调用全部使用Https。</w:t>
            </w:r>
            <w:r>
              <w:rPr>
                <w:rFonts w:hint="eastAsia" w:ascii="宋体" w:hAnsi="宋体" w:cs="宋体"/>
                <w:bCs/>
                <w:color w:val="000000"/>
                <w:sz w:val="24"/>
                <w:szCs w:val="24"/>
              </w:rPr>
            </w:r>
            <w:r/>
          </w:p>
        </w:tc>
      </w:tr>
      <w:tr>
        <w:trPr>
          <w:cantSplit/>
          <w:trHeight w:val="415"/>
        </w:trPr>
        <w:tc>
          <w:tcPr>
            <w:tcW w:w="5000" w:type="dxa"/>
            <w:vAlign w:val="center"/>
            <w:textDirection w:val="lrTb"/>
            <w:noWrap w:val="false"/>
          </w:tcPr>
          <w:p>
            <w:pPr>
              <w:pStyle w:val="873"/>
              <w:numPr>
                <w:ilvl w:val="0"/>
                <w:numId w:val="0"/>
              </w:numPr>
              <w:spacing w:line="360"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平台支持第三方在web、APP端，以SDK等方式集成的能力。视频流从设备上传到视频平台：首先自定义的高效的私有传输协议，使得传输过程中的性能损坏达到最小化。</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numPr>
                <w:ilvl w:val="0"/>
                <w:numId w:val="0"/>
              </w:numPr>
              <w:spacing w:line="360"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rPr>
              <w:t xml:space="preserve">录像可根据动作、事件进行标签存储，不同的事件通过不同的颜色标签来区别；</w:t>
            </w:r>
            <w:r>
              <w:rPr>
                <w:rFonts w:hint="eastAsia" w:ascii="宋体" w:hAnsi="宋体" w:cs="宋体"/>
                <w:bCs/>
                <w:color w:val="000000"/>
                <w:sz w:val="24"/>
                <w:szCs w:val="24"/>
              </w:rPr>
            </w:r>
            <w:r/>
          </w:p>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支持云存储，24小时不间断录制，视频连续完整。</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numPr>
                <w:ilvl w:val="0"/>
                <w:numId w:val="0"/>
              </w:num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平台需具有告警管理、用户管理、设备管理、组织节点管理、角色权限管理、组织级联、app与web多种登录方式等基础功能。</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平台需具有套餐管理、地图展示、分屏轮播、数据大屏等拓展功能。</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平台需采用分布式的负载管理系统，能够合理的分配负载较低的节点用于接收新的上次视频流。平台上可对实时视频的分析、切片、索引。视频数据通过切片被存储于平台内部的对象存储系统。</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numPr>
                <w:ilvl w:val="0"/>
                <w:numId w:val="0"/>
              </w:numPr>
              <w:spacing w:line="360" w:lineRule="auto"/>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rPr>
              <w:t xml:space="preserve">支持对“声音敏感度”、“动作敏感度”和“检测区域”进行设置，通过设置，可实现只有当声音/动作达到指定的敏感度时设备才告警。支持告警消息经过流媒体服务处理，被存储于数据库，并通过告警管理将消息分发给终端用户。</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平台需具有一套分布式的快速检索设备视频流的机制，同时在分发过程中也会根据下行带宽性能进行智能的丢包。</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9</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客户端特有的定制播放器，能够满足各种播放需求，例如：对讲、单屏、全屏、多屏等等。</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10</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视频监控平台可支持国产主流基础软硬件。</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11</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视频监控平台具备按照《GB/T28181-2016公共安全视频监控联网系统信息传输、交换、控制技术要求》标准上联和下联其他视频平台的能力。</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12</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支持常见花色纹理口罩识别，如黑色、红色、蓝色口罩；视频画面中检测到人员未戴帽子，触发报警；视频画面中检测出垃圾桶未盖，触发报警；夜晚视频画面中检测出老鼠，触发报警。</w:t>
            </w:r>
            <w:r>
              <w:rPr>
                <w:rFonts w:hint="eastAsia" w:ascii="宋体" w:hAnsi="宋体" w:cs="宋体"/>
                <w:bCs/>
                <w:color w:val="000000"/>
                <w:sz w:val="24"/>
                <w:szCs w:val="24"/>
              </w:rPr>
            </w:r>
            <w:r/>
          </w:p>
        </w:tc>
      </w:tr>
      <w:tr>
        <w:trPr>
          <w:cantSplit/>
        </w:trPr>
        <w:tc>
          <w:tcPr>
            <w:tcW w:w="5000" w:type="dxa"/>
            <w:vAlign w:val="center"/>
            <w:textDirection w:val="lrTb"/>
            <w:noWrap w:val="false"/>
          </w:tcPr>
          <w:p>
            <w:pPr>
              <w:pStyle w:val="873"/>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13</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视频画面中检测到有人手里握着手机（非打电话姿势），触发报警；视频画面中检测到有人拿着烟，来回多次吸烟，则进行报警。</w:t>
            </w:r>
            <w:r>
              <w:rPr>
                <w:rFonts w:hint="eastAsia" w:ascii="宋体" w:hAnsi="宋体" w:cs="宋体"/>
                <w:bCs/>
                <w:color w:val="000000"/>
                <w:sz w:val="24"/>
                <w:szCs w:val="24"/>
              </w:rPr>
            </w:r>
            <w:r/>
          </w:p>
        </w:tc>
      </w:tr>
    </w:tbl>
    <w:p>
      <w:pPr>
        <w:pStyle w:val="873"/>
        <w:spacing w:line="288" w:lineRule="auto"/>
        <w:rPr>
          <w:rFonts w:hint="eastAsia" w:ascii="宋体" w:hAnsi="宋体" w:cs="宋体"/>
          <w:bCs/>
          <w:sz w:val="24"/>
          <w:szCs w:val="24"/>
        </w:rPr>
      </w:pPr>
      <w:r>
        <w:rPr>
          <w:rFonts w:hint="eastAsia" w:ascii="宋体" w:hAnsi="宋体" w:cs="宋体"/>
          <w:bCs/>
          <w:sz w:val="24"/>
          <w:szCs w:val="24"/>
        </w:rPr>
      </w:r>
      <w:r/>
    </w:p>
    <w:p>
      <w:pPr>
        <w:pStyle w:val="873"/>
        <w:numPr>
          <w:ilvl w:val="0"/>
          <w:numId w:val="5"/>
        </w:numPr>
        <w:ind w:firstLine="480"/>
        <w:spacing w:line="288" w:lineRule="auto"/>
        <w:rPr>
          <w:rFonts w:hint="eastAsia" w:ascii="宋体" w:hAnsi="宋体" w:cs="宋体"/>
          <w:bCs/>
          <w:sz w:val="24"/>
          <w:szCs w:val="24"/>
        </w:rPr>
      </w:pPr>
      <w:r>
        <w:rPr>
          <w:rFonts w:hint="eastAsia" w:ascii="宋体" w:hAnsi="宋体" w:cs="宋体"/>
          <w:bCs/>
          <w:sz w:val="24"/>
          <w:szCs w:val="24"/>
        </w:rPr>
        <w:t xml:space="preserve">终端接入</w:t>
      </w:r>
      <w:r>
        <w:rPr>
          <w:rFonts w:hint="eastAsia" w:ascii="宋体" w:hAnsi="宋体" w:cs="宋体"/>
          <w:bCs/>
          <w:sz w:val="24"/>
          <w:szCs w:val="24"/>
        </w:rPr>
      </w:r>
      <w:r/>
    </w:p>
    <w:tbl>
      <w:tblPr>
        <w:tblpPr w:horzAnchor="page" w:tblpX="430" w:vertAnchor="text" w:tblpY="175" w:leftFromText="180" w:topFromText="0" w:rightFromText="180" w:bottomFromText="0"/>
        <w:tblW w:w="552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938"/>
        <w:gridCol w:w="1892"/>
        <w:gridCol w:w="5954"/>
      </w:tblGrid>
      <w:tr>
        <w:trPr>
          <w:trHeight w:val="837"/>
        </w:trPr>
        <w:tc>
          <w:tcPr>
            <w:tcW w:w="1362" w:type="dxa"/>
            <w:vAlign w:val="center"/>
            <w:textDirection w:val="lrTb"/>
            <w:noWrap w:val="false"/>
          </w:tcPr>
          <w:p>
            <w:pPr>
              <w:pStyle w:val="996"/>
              <w:jc w:val="center"/>
              <w:spacing w:line="360" w:lineRule="auto"/>
              <w:rPr>
                <w:rFonts w:hint="eastAsia" w:ascii="宋体" w:hAnsi="宋体" w:eastAsia="宋体" w:cs="宋体"/>
                <w:bCs/>
                <w:color w:val="000000"/>
                <w:sz w:val="24"/>
                <w:szCs w:val="24"/>
              </w:rPr>
              <w:framePr w:vAnchor="text" w:hAnchor="page" w:x="430" w:y="175"/>
            </w:pPr>
            <w:r>
              <w:rPr>
                <w:rFonts w:hint="eastAsia" w:ascii="宋体" w:hAnsi="宋体" w:cs="宋体"/>
                <w:bCs/>
                <w:color w:val="000000"/>
                <w:sz w:val="24"/>
                <w:szCs w:val="24"/>
              </w:rPr>
              <w:t xml:space="preserve">一级功能</w:t>
            </w:r>
            <w:r>
              <w:rPr>
                <w:rFonts w:hint="eastAsia" w:ascii="宋体" w:hAnsi="宋体" w:eastAsia="宋体" w:cs="宋体"/>
                <w:bCs/>
                <w:color w:val="000000"/>
                <w:sz w:val="24"/>
                <w:szCs w:val="24"/>
              </w:rPr>
            </w:r>
            <w:r/>
          </w:p>
        </w:tc>
        <w:tc>
          <w:tcPr>
            <w:tcW w:w="877" w:type="dxa"/>
            <w:vAlign w:val="center"/>
            <w:textDirection w:val="lrTb"/>
            <w:noWrap w:val="false"/>
          </w:tcPr>
          <w:p>
            <w:pPr>
              <w:pStyle w:val="996"/>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二级子功能</w:t>
            </w:r>
            <w:r>
              <w:rPr>
                <w:rFonts w:hint="eastAsia" w:ascii="宋体" w:hAnsi="宋体" w:cs="宋体"/>
                <w:bCs/>
                <w:color w:val="000000"/>
                <w:sz w:val="24"/>
                <w:szCs w:val="24"/>
              </w:rPr>
            </w:r>
            <w:r/>
          </w:p>
        </w:tc>
        <w:tc>
          <w:tcPr>
            <w:tcW w:w="2760" w:type="dxa"/>
            <w:vAlign w:val="center"/>
            <w:textDirection w:val="lrTb"/>
            <w:noWrap w:val="false"/>
          </w:tcPr>
          <w:p>
            <w:pPr>
              <w:pStyle w:val="996"/>
              <w:jc w:val="center"/>
              <w:spacing w:line="360" w:lineRule="auto"/>
              <w:rPr>
                <w:rFonts w:hint="eastAsia" w:ascii="宋体" w:hAnsi="宋体" w:eastAsia="宋体" w:cs="宋体"/>
                <w:bCs/>
                <w:color w:val="000000"/>
                <w:sz w:val="24"/>
                <w:szCs w:val="24"/>
              </w:rPr>
              <w:framePr w:vAnchor="text" w:hAnchor="page" w:x="430" w:y="175"/>
            </w:pPr>
            <w:r>
              <w:rPr>
                <w:rFonts w:hint="eastAsia" w:ascii="宋体" w:hAnsi="宋体" w:cs="宋体"/>
                <w:bCs/>
                <w:color w:val="000000"/>
                <w:sz w:val="24"/>
                <w:szCs w:val="24"/>
              </w:rPr>
              <w:t xml:space="preserve">技术参数</w:t>
            </w:r>
            <w:r>
              <w:rPr>
                <w:rFonts w:hint="eastAsia" w:ascii="宋体" w:hAnsi="宋体" w:eastAsia="宋体" w:cs="宋体"/>
                <w:bCs/>
                <w:color w:val="000000"/>
                <w:sz w:val="24"/>
                <w:szCs w:val="24"/>
              </w:rPr>
            </w:r>
            <w:r/>
          </w:p>
        </w:tc>
      </w:tr>
      <w:tr>
        <w:trPr>
          <w:cantSplit/>
          <w:trHeight w:val="1218"/>
        </w:trPr>
        <w:tc>
          <w:tcPr>
            <w:tcW w:w="1362" w:type="dxa"/>
            <w:vAlign w:val="center"/>
            <w:vMerge w:val="restart"/>
            <w:textDirection w:val="lrTb"/>
            <w:noWrap w:val="false"/>
          </w:tcPr>
          <w:p>
            <w:pPr>
              <w:pStyle w:val="996"/>
              <w:spacing w:line="360" w:lineRule="auto"/>
              <w:rPr>
                <w:rFonts w:hint="eastAsia" w:ascii="宋体" w:hAnsi="宋体" w:eastAsia="宋体" w:cs="宋体"/>
                <w:bCs/>
                <w:color w:val="000000"/>
                <w:sz w:val="24"/>
                <w:szCs w:val="24"/>
              </w:rPr>
              <w:framePr w:vAnchor="text" w:hAnchor="page" w:x="430" w:y="175"/>
            </w:pPr>
            <w:r>
              <w:rPr>
                <w:rFonts w:hint="eastAsia" w:ascii="宋体" w:hAnsi="宋体" w:eastAsia="宋体" w:cs="宋体"/>
                <w:bCs/>
                <w:color w:val="000000"/>
                <w:sz w:val="24"/>
                <w:szCs w:val="24"/>
              </w:rPr>
              <w:t xml:space="preserve">传感器参数</w:t>
            </w:r>
            <w:r>
              <w:rPr>
                <w:rFonts w:hint="eastAsia" w:ascii="宋体" w:hAnsi="宋体" w:eastAsia="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传感器类型</w:t>
            </w:r>
            <w:r>
              <w:rPr>
                <w:rFonts w:hint="eastAsia" w:ascii="宋体" w:hAnsi="宋体" w:cs="宋体"/>
                <w:bCs/>
                <w:color w:val="000000"/>
                <w:sz w:val="24"/>
                <w:szCs w:val="24"/>
              </w:rPr>
            </w:r>
            <w:r/>
          </w:p>
        </w:tc>
        <w:tc>
          <w:tcPr>
            <w:tcW w:w="2760" w:type="dxa"/>
            <w:vAlign w:val="center"/>
            <w:textDirection w:val="lrTb"/>
            <w:noWrap w:val="false"/>
          </w:tcPr>
          <w:p>
            <w:pPr>
              <w:pStyle w:val="904"/>
              <w:spacing w:line="360" w:lineRule="auto"/>
              <w:rPr>
                <w:rFonts w:hint="eastAsia" w:ascii="宋体" w:hAnsi="宋体" w:eastAsia="宋体" w:cs="宋体"/>
                <w:bCs/>
                <w:color w:val="000000"/>
                <w:sz w:val="24"/>
                <w:szCs w:val="24"/>
              </w:rPr>
              <w:framePr w:vAnchor="text" w:hAnchor="page" w:x="430" w:y="175"/>
            </w:pPr>
            <w:r>
              <w:rPr>
                <w:rFonts w:hint="eastAsia" w:ascii="宋体" w:hAnsi="宋体" w:eastAsia="宋体" w:cs="宋体"/>
                <w:bCs/>
                <w:color w:val="000000"/>
                <w:sz w:val="24"/>
                <w:szCs w:val="24"/>
              </w:rPr>
              <w:t xml:space="preserve">传感器参数不低于以下配置：</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430" w:y="175"/>
            </w:pPr>
            <w:r>
              <w:rPr>
                <w:rFonts w:hint="eastAsia" w:ascii="宋体" w:hAnsi="宋体" w:eastAsia="宋体" w:cs="宋体"/>
                <w:bCs/>
                <w:color w:val="000000"/>
                <w:sz w:val="24"/>
                <w:szCs w:val="24"/>
              </w:rPr>
              <w:t xml:space="preserve">光学尺寸：1/3”400万CMOS图像传感器</w:t>
            </w:r>
            <w:r>
              <w:rPr>
                <w:rFonts w:hint="eastAsia" w:ascii="宋体" w:hAnsi="宋体" w:eastAsia="宋体" w:cs="宋体"/>
                <w:bCs/>
                <w:color w:val="000000"/>
                <w:sz w:val="24"/>
                <w:szCs w:val="24"/>
              </w:rPr>
            </w:r>
            <w:r/>
          </w:p>
        </w:tc>
      </w:tr>
      <w:tr>
        <w:trPr>
          <w:cantSplit/>
          <w:trHeight w:val="9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视频分辨率</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不低于2560(H)* 1440(V)（1440P）@ 25fps</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镜头焦距</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不低于3.6mm</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镜头视角</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斜视视场角：不低于92°</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降噪</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具备3D数字降噪功能</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日夜切换</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具备ICR红外滤片式功能</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996"/>
              <w:ind w:left="1260" w:hanging="420"/>
              <w:jc w:val="center"/>
              <w:spacing w:line="360" w:lineRule="auto"/>
              <w:rPr>
                <w:rFonts w:hint="eastAsia" w:ascii="宋体" w:hAnsi="宋体" w:eastAsia="宋体" w:cs="宋体"/>
                <w:bCs/>
                <w:color w:val="000000"/>
                <w:sz w:val="24"/>
                <w:szCs w:val="24"/>
              </w:rPr>
              <w:framePr w:vAnchor="text" w:hAnchor="page" w:x="430" w:y="175"/>
            </w:pPr>
            <w:r>
              <w:rPr>
                <w:rFonts w:hint="eastAsia" w:ascii="宋体" w:hAnsi="宋体" w:eastAsia="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夜晚模式</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采用自动红外技术，支持0照度红外夜视，支持50米红外夜视，可实现昼夜不间断监控</w:t>
            </w:r>
            <w:r>
              <w:rPr>
                <w:rFonts w:hint="eastAsia" w:ascii="宋体" w:hAnsi="宋体" w:cs="宋体"/>
                <w:bCs/>
                <w:color w:val="000000"/>
                <w:sz w:val="24"/>
                <w:szCs w:val="24"/>
              </w:rPr>
            </w:r>
            <w:r/>
          </w:p>
        </w:tc>
      </w:tr>
      <w:tr>
        <w:trPr>
          <w:cantSplit/>
          <w:trHeight w:val="510"/>
        </w:trPr>
        <w:tc>
          <w:tcPr>
            <w:tcW w:w="1362" w:type="dxa"/>
            <w:vAlign w:val="center"/>
            <w:vMerge w:val="restart"/>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音视频</w:t>
            </w:r>
            <w:r>
              <w:rPr>
                <w:rFonts w:hint="eastAsia" w:ascii="宋体" w:hAnsi="宋体" w:cs="宋体"/>
                <w:bCs/>
                <w:color w:val="000000"/>
                <w:sz w:val="24"/>
                <w:szCs w:val="24"/>
              </w:rPr>
            </w:r>
            <w:r/>
          </w:p>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参数</w:t>
            </w: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视频编码协议</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支持H.265/H.264</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视频码率</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需包含256Kbps-2Mbps</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音频压缩格式</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支持：G.711A；G.711Mu；G.726；PCM；AAC，默认G.711A</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语音</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支持单向语音</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图像设置</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支持亮度,对比度,饱和度等通过客户端可调</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背光补偿</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支持,可选择区域</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vMerge w:val="restart"/>
            <w:textDirection w:val="lrTb"/>
            <w:noWrap w:val="false"/>
          </w:tcPr>
          <w:p>
            <w:pPr>
              <w:pStyle w:val="873"/>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视音频参数调节</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支持远程或本地对网络摄像机的图像尺寸、帧率等视音频参数进行调节</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vMerge w:val="continue"/>
            <w:textDirection w:val="lrTb"/>
            <w:noWrap w:val="false"/>
          </w:tcPr>
          <w:p>
            <w:pPr>
              <w:pStyle w:val="873"/>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支持对摄像机参数（音视频参数、DHCP服务、静态IP地址、子网掩码、DNS服务器）进行配置，并支持保存配置信息</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字符叠加(OSD)功能</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应能在输出的图像中叠加中文文字和符号信息，信息包括:编号、位置、时间、日期等。叠加信息的位置、内容应符合GA/T 751008中的规定</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双(多)码流功能检验</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应具有同时输出两(多)路码流或存储一路的同时输出另一路在图像格式、压缩编码格式或压缩码率等参数上有所不同并可以独立设置的视频码流的功能</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WEB服务</w:t>
            </w:r>
            <w:r>
              <w:rPr>
                <w:rFonts w:hint="eastAsia" w:ascii="宋体" w:hAnsi="宋体" w:cs="宋体"/>
                <w:bCs/>
                <w:color w:val="000000"/>
                <w:sz w:val="24"/>
                <w:szCs w:val="24"/>
              </w:rPr>
            </w:r>
            <w:r/>
          </w:p>
          <w:p>
            <w:pPr>
              <w:pStyle w:val="873"/>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功能</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内部支持嵌入式WEB服务功能，能通过网页浏览器(如IE)访问网络摄像机</w:t>
            </w:r>
            <w:r>
              <w:rPr>
                <w:rFonts w:hint="eastAsia" w:ascii="宋体" w:hAnsi="宋体" w:cs="宋体"/>
                <w:bCs/>
                <w:color w:val="000000"/>
                <w:sz w:val="24"/>
                <w:szCs w:val="24"/>
              </w:rPr>
            </w:r>
            <w:r/>
          </w:p>
        </w:tc>
      </w:tr>
      <w:tr>
        <w:trPr>
          <w:cantSplit/>
          <w:trHeight w:val="510"/>
        </w:trPr>
        <w:tc>
          <w:tcPr>
            <w:tcW w:w="1362" w:type="dxa"/>
            <w:vAlign w:val="center"/>
            <w:vMerge w:val="restart"/>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协议与</w:t>
            </w:r>
            <w:r>
              <w:rPr>
                <w:rFonts w:hint="eastAsia" w:ascii="宋体" w:hAnsi="宋体" w:cs="宋体"/>
                <w:bCs/>
                <w:color w:val="000000"/>
                <w:sz w:val="24"/>
                <w:szCs w:val="24"/>
              </w:rPr>
            </w:r>
            <w:r/>
          </w:p>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功能</w:t>
            </w: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通用功能</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支持防闪烁,双码流,心跳,镜像,密码保护,水印等功能</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协议</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支持GB/T28181接入协议</w:t>
            </w:r>
            <w:r>
              <w:rPr>
                <w:rFonts w:hint="eastAsia" w:ascii="宋体" w:hAnsi="宋体" w:cs="宋体"/>
                <w:bCs/>
                <w:color w:val="000000"/>
                <w:sz w:val="24"/>
                <w:szCs w:val="24"/>
              </w:rPr>
            </w:r>
            <w:r/>
          </w:p>
        </w:tc>
      </w:tr>
      <w:tr>
        <w:trPr>
          <w:trHeight w:val="980"/>
        </w:trPr>
        <w:tc>
          <w:tcPr>
            <w:tcW w:w="1362"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接口</w:t>
            </w: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网口</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具备10M/100M自适应以太网口</w:t>
            </w:r>
            <w:r>
              <w:rPr>
                <w:rFonts w:hint="eastAsia" w:ascii="宋体" w:hAnsi="宋体" w:cs="宋体"/>
                <w:bCs/>
                <w:color w:val="000000"/>
                <w:sz w:val="24"/>
                <w:szCs w:val="24"/>
              </w:rPr>
            </w:r>
            <w:r/>
          </w:p>
        </w:tc>
      </w:tr>
      <w:tr>
        <w:trPr>
          <w:cantSplit/>
          <w:trHeight w:val="512"/>
        </w:trPr>
        <w:tc>
          <w:tcPr>
            <w:tcW w:w="1362" w:type="dxa"/>
            <w:vAlign w:val="center"/>
            <w:vMerge w:val="restart"/>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其它</w:t>
            </w: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工作环境</w:t>
            </w:r>
            <w:r>
              <w:rPr>
                <w:rFonts w:hint="eastAsia" w:ascii="宋体" w:hAnsi="宋体" w:cs="宋体"/>
                <w:bCs/>
                <w:color w:val="000000"/>
                <w:sz w:val="24"/>
                <w:szCs w:val="24"/>
              </w:rPr>
            </w:r>
            <w:r/>
          </w:p>
        </w:tc>
        <w:tc>
          <w:tcPr>
            <w:tcW w:w="2760" w:type="dxa"/>
            <w:vAlign w:val="center"/>
            <w:textDirection w:val="lrTb"/>
            <w:noWrap w:val="false"/>
          </w:tcPr>
          <w:p>
            <w:pPr>
              <w:pStyle w:val="873"/>
              <w:jc w:val="center"/>
              <w:widowControl/>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支持IP66,需在-30℃ ~ +60℃范围内正常工作</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安装方式</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支持壁挂安装、吊顶安装（带支架）</w:t>
            </w:r>
            <w:r>
              <w:rPr>
                <w:rFonts w:hint="eastAsia" w:ascii="宋体" w:hAnsi="宋体" w:cs="宋体"/>
                <w:bCs/>
                <w:color w:val="000000"/>
                <w:sz w:val="24"/>
                <w:szCs w:val="24"/>
              </w:rPr>
            </w:r>
            <w:r/>
          </w:p>
        </w:tc>
      </w:tr>
      <w:tr>
        <w:trPr>
          <w:cantSplit/>
          <w:trHeight w:val="510"/>
        </w:trPr>
        <w:tc>
          <w:tcPr>
            <w:tcW w:w="1362" w:type="dxa"/>
            <w:vAlign w:val="center"/>
            <w:vMerge w:val="continue"/>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r>
            <w:r/>
          </w:p>
        </w:tc>
        <w:tc>
          <w:tcPr>
            <w:tcW w:w="877"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客户端</w:t>
            </w:r>
            <w:r>
              <w:rPr>
                <w:rFonts w:hint="eastAsia" w:ascii="宋体" w:hAnsi="宋体" w:cs="宋体"/>
                <w:bCs/>
                <w:color w:val="000000"/>
                <w:sz w:val="24"/>
                <w:szCs w:val="24"/>
              </w:rPr>
            </w:r>
            <w:r/>
          </w:p>
        </w:tc>
        <w:tc>
          <w:tcPr>
            <w:tcW w:w="2760" w:type="dxa"/>
            <w:vAlign w:val="center"/>
            <w:textDirection w:val="lrTb"/>
            <w:noWrap w:val="false"/>
          </w:tcPr>
          <w:p>
            <w:pPr>
              <w:pStyle w:val="873"/>
              <w:jc w:val="center"/>
              <w:spacing w:line="360" w:lineRule="auto"/>
              <w:rPr>
                <w:rFonts w:hint="eastAsia" w:ascii="宋体" w:hAnsi="宋体" w:cs="宋体"/>
                <w:bCs/>
                <w:color w:val="000000"/>
                <w:sz w:val="24"/>
                <w:szCs w:val="24"/>
              </w:rPr>
              <w:framePr w:vAnchor="text" w:hAnchor="page" w:x="430" w:y="175"/>
            </w:pPr>
            <w:r>
              <w:rPr>
                <w:rFonts w:hint="eastAsia" w:ascii="宋体" w:hAnsi="宋体" w:cs="宋体"/>
                <w:bCs/>
                <w:color w:val="000000"/>
                <w:sz w:val="24"/>
                <w:szCs w:val="24"/>
              </w:rPr>
              <w:t xml:space="preserve">支持Android/IOS/Web</w:t>
            </w:r>
            <w:r>
              <w:rPr>
                <w:rFonts w:hint="eastAsia" w:ascii="宋体" w:hAnsi="宋体" w:cs="宋体"/>
                <w:bCs/>
                <w:color w:val="000000"/>
                <w:sz w:val="24"/>
                <w:szCs w:val="24"/>
              </w:rPr>
            </w:r>
            <w:r/>
          </w:p>
        </w:tc>
      </w:tr>
    </w:tbl>
    <w:p>
      <w:pPr>
        <w:pStyle w:val="873"/>
        <w:numPr>
          <w:ilvl w:val="0"/>
          <w:numId w:val="0"/>
        </w:numPr>
        <w:spacing w:line="288" w:lineRule="auto"/>
        <w:rPr>
          <w:rFonts w:ascii="宋体" w:hAnsi="宋体" w:cs="宋体"/>
          <w:bCs/>
          <w:sz w:val="24"/>
          <w:szCs w:val="24"/>
        </w:rPr>
      </w:pPr>
      <w:r>
        <w:rPr>
          <w:rFonts w:ascii="宋体" w:hAnsi="宋体" w:cs="宋体"/>
          <w:bCs/>
          <w:sz w:val="24"/>
          <w:szCs w:val="24"/>
        </w:rPr>
      </w:r>
      <w:r/>
    </w:p>
    <w:p>
      <w:pPr>
        <w:pStyle w:val="873"/>
        <w:numPr>
          <w:ilvl w:val="0"/>
          <w:numId w:val="0"/>
        </w:numPr>
        <w:spacing w:line="288"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3、防火墙</w:t>
      </w:r>
      <w:r>
        <w:rPr>
          <w:rFonts w:hint="eastAsia" w:ascii="宋体" w:hAnsi="宋体" w:eastAsia="宋体" w:cs="宋体"/>
          <w:bCs/>
          <w:sz w:val="24"/>
          <w:szCs w:val="24"/>
          <w:lang w:val="en-US" w:eastAsia="zh-CN"/>
        </w:rPr>
      </w:r>
      <w:r/>
    </w:p>
    <w:tbl>
      <w:tblPr>
        <w:tblpPr w:horzAnchor="page" w:tblpX="538" w:vertAnchor="text" w:tblpY="933" w:leftFromText="180" w:topFromText="0" w:rightFromText="180" w:bottomFromText="0"/>
        <w:tblW w:w="541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3"/>
      </w:tblGrid>
      <w:tr>
        <w:trPr/>
        <w:tc>
          <w:tcPr>
            <w:tcW w:w="5000" w:type="dxa"/>
            <w:vAlign w:val="center"/>
            <w:textDirection w:val="lrTb"/>
            <w:noWrap w:val="false"/>
          </w:tcPr>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标准1U机架设备；产品标配≧8个千兆电口，≧2个千兆光口。整机最大吞吐量需≧2.2G，最大并发连接数需≧120万，整机HTTP应用层处理能力需≧1.5G；支持路由、透明、旁路、混合工作模式；三年维保；</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产品需支持多种工作模式：如路由、透明、旁路、混合模式等；</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支持多种路由：如静态路由、RIP、OSPF、OSPFv3、BGP、ISP路由、策略路由等；策略路由需支持根据入接口、源/目的IP地址、源/目的端口、协议、用户、应用、选路算法、健康检查、权重等多种条件设置，需支持不少于8种的选路算法，包括但不限于最小抖动、最小延迟、最小丢包率、轮询、加权轮询等； </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产品需具备ISP地址库：内置移动、联通、电信、教育网、网通、长城宽带等ISP服务商地址列表； </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产品需支持IPv4/v6双栈；</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hint="eastAsia" w:ascii="宋体" w:hAnsi="宋体" w:eastAsia="宋体" w:cs="宋体"/>
                <w:bCs/>
                <w:color w:val="000000"/>
                <w:sz w:val="24"/>
                <w:szCs w:val="24"/>
              </w:rPr>
              <w:t xml:space="preserve">6</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产品需具备灵活的NAT方式：支持源NAT、目的NAT、静态NAT；支持一对一、一对多和多对多等形式的NAT；支持NAT会话保持，使相同源IP的数据包经过地址转换后为其转换的源 IP 地址相同；支持NAT64, NAT46支持嵌入式转换、地址池转换、前缀转换方式；支持 NAT66地址转换，支持源地址转换，目的地址转换，静态地址转换；支持各种应用协议的NAT ALG多连接：FTP、TFTP、SIP、H.323、RTSP、PPTP、ORACLE等；</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7</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产品需具备标准DHCP服务功能：支持DHCP条件下的IP/MAC绑定及IP地址排除等功能；支持DHCP中继代理功能；</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DNS代理功能：能够把通过防火墙的DNS请求代理到指定的DNS服务器上做域名解析；能够将来自内部网络的域名解析请求定向到真实内网资源，提高访问效率；同时支持通过配置多条DNS代理，实现内网资源服务器的负载均衡；支持多种DNS 记录 ，包括A ，NS，CNMAE，TXT，MX，PTR记录；</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访问控制功能：支持基于策略的流量统计和会话统计；提供策略分析功能，支持策略命中分析、策略冗余分析、策略冲突检查、策略包含分析，可在WEB界面显示检测结果；支持策略加速技术，减少策略对设备性能的消耗；支持详细的访问控制策略日志，每条匹配策略的会话均可记录其建立会话和拆除会话的日志；访问控制策略日志可本地记录或发送至Syslog服务器；可根据当前会话，一键生成防火墙策略；</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10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入侵防御功能：支持独立的入侵防护规则特征库，特征总数需≧7000条，能对常见漏洞进行安全防护；规则库支持根据攻击类型、风险等级等进行分类，防护动作包括放行、阻断、阻断源地址等；支持针对地址设置入侵防御白名单，支持攻击规则搜索以及自定义； </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11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产品需具备病毒防护功能：支持对HTTP/SMTP/POP3/FTP/IMAP等协议进行病毒防御；病毒特征库规模需≧1200万；</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12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产品需具备DDOS防御功能：支持针对ICMP、TCP、UDP等协议进行DDOS防护；包括但不限于PING of death、Land-Base、Tear drop、winnuke等；支持预定义和自定义策略模板；</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13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产品需具备口令防护功能：支持对各种协议进行弱口令检查，并上报安全事件；支持口令防暴力破解，对频繁登录失败操作，进行针对频率的阈值检查，判定为攻击后，可自动加入黑名单；</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14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支持黑名单：可设置基于IP过滤条件，实现对特定报文进行快速过滤，支持100万以上黑名单数量；内置动态黑名单功能，可与入侵防护、防暴力破解功能实现联动封锁；支持静态和动态黑名单命中统计和监控；</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15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产品需支持白名单：支持白名单功能，执行优先于黑名单；支持白名单多种类型导入，如通过文件上传增量添加黑名单、支持页面复制粘贴方式添加黑名单；</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16</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产品需提供SDWAN功能：支持链路复制技术，针对核心业务如“视频”，提供多路复制，在多条链路间实现业务无缝切换； </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17</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产品需提供IPSEC VPN功能：支持IPSec VPN功能，IPSec VPN用户数无限制，支持IKEV1、IKEV2、国密的加密类型，支持AES、DES、3DES、MD5、SHA-1、SM3等VPN加密、认证算法，支持对隧道内网络流量进行监控展示； </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18</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产品需提供SSL VPN功能：SSL VPN用户数无限制，支持代理模式，能够直接代理内网页面到VPN用户登录页面；支持隧道模式，可添加多条路由，满足多网段内网的访问需求；SSL VPN登录支持双因子认证；</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r>
            <w:r>
              <w:rPr>
                <w:rFonts w:ascii="SimSun" w:hAnsi="SimSun" w:eastAsia="SimSun" w:cs="SimSun"/>
                <w:color w:val="000000"/>
                <w:sz w:val="21"/>
              </w:rPr>
              <w:t xml:space="preserve">▲</w:t>
            </w:r>
            <w:r>
              <w:rPr>
                <w:rFonts w:hint="eastAsia" w:ascii="宋体" w:hAnsi="宋体" w:eastAsia="宋体" w:cs="宋体"/>
                <w:bCs/>
                <w:color w:val="000000"/>
                <w:sz w:val="24"/>
                <w:szCs w:val="24"/>
              </w:rPr>
              <w:t xml:space="preserve">19</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产品需支持识别风险主机：支持根据攻击事件，进行风险等级评估，智能判定内网的失陷主机和风险主机，并展示在威胁展示页面中； </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rPr>
              <w:framePr w:vAnchor="text" w:hAnchor="page" w:x="538" w:y="933"/>
            </w:pPr>
            <w:r>
              <w:rPr>
                <w:rFonts w:hint="eastAsia" w:ascii="宋体" w:hAnsi="宋体" w:eastAsia="宋体" w:cs="宋体"/>
                <w:bCs/>
                <w:color w:val="000000"/>
                <w:sz w:val="24"/>
                <w:szCs w:val="24"/>
              </w:rPr>
              <w:t xml:space="preserve">20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系统管理能力：支持Web管理界面，HTTP和HTTPS方式；支持多种语言（不少于2种）web页面，如中文、英文等；支持命令行方式管理，所有功能均可通过命令行实现，支持TELNET、SSH及串口方式进行命令行管理；</w:t>
            </w:r>
            <w:r>
              <w:rPr>
                <w:rFonts w:hint="eastAsia" w:ascii="宋体" w:hAnsi="宋体" w:eastAsia="宋体" w:cs="宋体"/>
                <w:bCs/>
                <w:color w:val="000000"/>
                <w:sz w:val="24"/>
                <w:szCs w:val="24"/>
              </w:rPr>
            </w:r>
            <w:r/>
          </w:p>
          <w:p>
            <w:pPr>
              <w:pStyle w:val="904"/>
              <w:spacing w:line="360" w:lineRule="auto"/>
              <w:rPr>
                <w:rFonts w:hint="eastAsia" w:ascii="宋体" w:hAnsi="宋体" w:eastAsia="宋体" w:cs="宋体"/>
                <w:bCs/>
                <w:color w:val="000000"/>
                <w:sz w:val="24"/>
                <w:szCs w:val="24"/>
                <w:lang w:eastAsia="zh-CN"/>
              </w:rPr>
              <w:framePr w:vAnchor="text" w:hAnchor="page" w:x="538" w:y="933"/>
            </w:pPr>
            <w:r>
              <w:rPr>
                <w:rFonts w:hint="eastAsia" w:ascii="宋体" w:hAnsi="宋体" w:eastAsia="宋体" w:cs="宋体"/>
                <w:bCs/>
                <w:color w:val="000000"/>
                <w:sz w:val="24"/>
                <w:szCs w:val="24"/>
              </w:rPr>
              <w:t xml:space="preserve">21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产品需具备系统诊断功能：支持在WEB界面进行网络诊断，支持PING、TRACEROUTE、TCP的诊断方式；支持在WEB界面进行网络抓包，支持设置接口、IP、协议、端口等过滤条件，抓包文件支持导出</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bl>
    <w:p>
      <w:pPr>
        <w:pStyle w:val="873"/>
        <w:spacing w:line="288" w:lineRule="auto"/>
        <w:rPr>
          <w:rFonts w:hint="eastAsia" w:ascii="宋体" w:hAnsi="宋体" w:cs="宋体"/>
          <w:bCs/>
          <w:sz w:val="24"/>
          <w:szCs w:val="24"/>
        </w:rPr>
      </w:pPr>
      <w:r>
        <w:rPr>
          <w:rFonts w:hint="eastAsia" w:ascii="宋体" w:hAnsi="宋体" w:cs="宋体"/>
          <w:bCs/>
          <w:sz w:val="24"/>
          <w:szCs w:val="24"/>
        </w:rPr>
      </w:r>
      <w:r/>
    </w:p>
    <w:p>
      <w:pPr>
        <w:pStyle w:val="873"/>
        <w:numPr>
          <w:ilvl w:val="0"/>
          <w:numId w:val="0"/>
        </w:numPr>
        <w:spacing w:line="288" w:lineRule="auto"/>
        <w:rPr>
          <w:rFonts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接口对接</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关于政务云系统接口咨询联系52873190赵老师</w:t>
      </w:r>
      <w:r>
        <w:rPr>
          <w:rFonts w:hint="eastAsia" w:ascii="宋体" w:hAnsi="宋体" w:cs="宋体"/>
          <w:bCs/>
          <w:color w:val="000000"/>
          <w:sz w:val="24"/>
          <w:szCs w:val="24"/>
          <w:lang w:eastAsia="zh-CN"/>
        </w:rPr>
        <w:t xml:space="preserve">）</w:t>
      </w:r>
      <w:r>
        <w:rPr>
          <w:rFonts w:ascii="宋体" w:hAnsi="宋体" w:cs="宋体"/>
          <w:bCs/>
          <w:sz w:val="24"/>
          <w:szCs w:val="24"/>
        </w:rPr>
      </w:r>
      <w:r/>
    </w:p>
    <w:tbl>
      <w:tblPr>
        <w:tblW w:w="10786" w:type="dxa"/>
        <w:tblInd w:w="-6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86"/>
      </w:tblGrid>
      <w:tr>
        <w:trPr>
          <w:trHeight w:val="856"/>
        </w:trPr>
        <w:tc>
          <w:tcPr>
            <w:tcW w:w="10786"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1）</w:t>
            </w:r>
            <w:r>
              <w:rPr>
                <w:rFonts w:hint="eastAsia" w:ascii="宋体" w:hAnsi="宋体" w:cs="宋体"/>
                <w:bCs/>
                <w:color w:val="000000"/>
                <w:sz w:val="24"/>
                <w:szCs w:val="24"/>
              </w:rPr>
              <w:t xml:space="preserve">对接开发</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开发与</w:t>
            </w:r>
            <w:r>
              <w:rPr>
                <w:rFonts w:hint="eastAsia" w:ascii="宋体" w:hAnsi="宋体" w:cs="宋体"/>
                <w:bCs/>
                <w:color w:val="000000"/>
                <w:sz w:val="24"/>
                <w:szCs w:val="24"/>
                <w:lang w:val="en-US" w:eastAsia="zh-CN"/>
              </w:rPr>
              <w:t xml:space="preserve">雨花台区城运中心政务云</w:t>
            </w:r>
            <w:r>
              <w:rPr>
                <w:rFonts w:hint="eastAsia" w:ascii="宋体" w:hAnsi="宋体" w:cs="宋体"/>
                <w:bCs/>
                <w:color w:val="000000"/>
                <w:sz w:val="24"/>
                <w:szCs w:val="24"/>
              </w:rPr>
              <w:t xml:space="preserve">存储系统对接接口，实现图片、视频、告警信息、日志等上传云存储。</w:t>
            </w:r>
            <w:r>
              <w:rPr>
                <w:rFonts w:hint="eastAsia" w:ascii="宋体" w:hAnsi="宋体" w:cs="宋体"/>
                <w:bCs/>
                <w:color w:val="000000"/>
                <w:sz w:val="24"/>
                <w:szCs w:val="24"/>
              </w:rPr>
            </w:r>
            <w:r/>
          </w:p>
        </w:tc>
      </w:tr>
      <w:tr>
        <w:trPr>
          <w:trHeight w:val="856"/>
        </w:trPr>
        <w:tc>
          <w:tcPr>
            <w:tcW w:w="10786" w:type="dxa"/>
            <w:vAlign w:val="center"/>
            <w:textDirection w:val="lrTb"/>
            <w:noWrap w:val="false"/>
          </w:tcPr>
          <w:p>
            <w:pPr>
              <w:pStyle w:val="873"/>
              <w:jc w:val="left"/>
              <w:widowControl/>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2）</w:t>
            </w:r>
            <w:r>
              <w:rPr>
                <w:rFonts w:hint="eastAsia" w:ascii="宋体" w:hAnsi="宋体" w:cs="宋体"/>
                <w:bCs/>
                <w:color w:val="000000"/>
                <w:sz w:val="24"/>
                <w:szCs w:val="24"/>
              </w:rPr>
              <w:t xml:space="preserve">接口授权：对接授权第三方应用平台</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包括美团或饿了么等外卖平台，以及雨花台区城运中心政务云系统</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，将视频流数据推送至第三方应用平台，使视频数据图像在第三方应用平台二次开发显示。</w:t>
            </w:r>
            <w:r>
              <w:rPr>
                <w:rFonts w:hint="eastAsia" w:ascii="宋体" w:hAnsi="宋体" w:cs="宋体"/>
                <w:bCs/>
                <w:color w:val="000000"/>
                <w:sz w:val="24"/>
                <w:szCs w:val="24"/>
              </w:rPr>
            </w:r>
            <w:r/>
          </w:p>
        </w:tc>
      </w:tr>
    </w:tbl>
    <w:p>
      <w:pPr>
        <w:pStyle w:val="873"/>
        <w:numPr>
          <w:ilvl w:val="0"/>
          <w:numId w:val="0"/>
        </w:numPr>
        <w:spacing w:line="288"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通信服务</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由供应商提供一条专线用于视频平台与雨花台区城运中心综合感知平台对接，专线</w:t>
      </w:r>
      <w:r>
        <w:rPr>
          <w:rFonts w:hint="eastAsia" w:ascii="宋体" w:hAnsi="宋体" w:cs="宋体"/>
          <w:bCs/>
          <w:sz w:val="24"/>
          <w:szCs w:val="24"/>
          <w:lang w:eastAsia="zh-CN"/>
        </w:rPr>
        <w:t xml:space="preserve">带宽不低于</w:t>
      </w:r>
      <w:r>
        <w:rPr>
          <w:rFonts w:hint="eastAsia" w:ascii="宋体" w:hAnsi="宋体" w:cs="宋体"/>
          <w:bCs/>
          <w:sz w:val="24"/>
          <w:szCs w:val="24"/>
          <w:lang w:val="en-US" w:eastAsia="zh-CN"/>
        </w:rPr>
        <w:t xml:space="preserve">100</w:t>
      </w:r>
      <w:r>
        <w:rPr>
          <w:rFonts w:ascii="宋体" w:hAnsi="宋体" w:cs="宋体"/>
          <w:bCs/>
          <w:sz w:val="24"/>
          <w:szCs w:val="24"/>
          <w:lang w:val="en-US" w:eastAsia="zh-CN"/>
        </w:rPr>
        <w:t xml:space="preserve">M</w:t>
      </w:r>
      <w:r>
        <w:rPr>
          <w:rFonts w:hint="eastAsia" w:ascii="宋体" w:hAnsi="宋体" w:cs="宋体"/>
          <w:bCs/>
          <w:sz w:val="24"/>
          <w:szCs w:val="24"/>
          <w:lang w:val="en-US" w:eastAsia="zh-CN"/>
        </w:rPr>
        <w:t xml:space="preserve">。</w:t>
      </w:r>
      <w:r>
        <w:rPr>
          <w:rFonts w:hint="eastAsia" w:ascii="宋体" w:hAnsi="宋体" w:cs="宋体"/>
          <w:bCs/>
          <w:sz w:val="24"/>
          <w:szCs w:val="24"/>
        </w:rPr>
      </w:r>
      <w:r/>
    </w:p>
    <w:p>
      <w:pPr>
        <w:pStyle w:val="873"/>
        <w:ind w:firstLine="480"/>
        <w:keepLines w:val="0"/>
        <w:keepNext w:val="0"/>
        <w:pageBreakBefore w:val="0"/>
        <w:spacing w:line="288" w:lineRule="auto"/>
        <w:widowControl w:val="off"/>
        <w:rPr>
          <w:rFonts w:hint="eastAsia" w:ascii="宋体" w:hAnsi="宋体" w:eastAsia="宋体" w:cs="宋体"/>
          <w:bCs/>
          <w:color w:val="000000"/>
          <w:sz w:val="24"/>
          <w:szCs w:val="24"/>
        </w:rPr>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3"/>
        <w:ind w:firstLine="480"/>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1.实施要求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88"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（1）总体要求</w:t>
      </w:r>
      <w:r>
        <w:rPr>
          <w:rFonts w:ascii="宋体" w:hAnsi="宋体" w:eastAsia="宋体" w:cs="宋体"/>
          <w:color w:val="000000"/>
          <w:sz w:val="24"/>
          <w:szCs w:val="24"/>
          <w:lang w:eastAsia="zh-CN"/>
        </w:rPr>
      </w:r>
      <w:r/>
    </w:p>
    <w:p>
      <w:pPr>
        <w:pStyle w:val="873"/>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中标</w:t>
      </w:r>
      <w:r>
        <w:rPr>
          <w:rFonts w:hint="eastAsia" w:ascii="宋体" w:hAnsi="宋体" w:eastAsia="宋体" w:cs="宋体"/>
          <w:color w:val="000000"/>
          <w:sz w:val="24"/>
          <w:szCs w:val="24"/>
          <w:lang w:val="en-US" w:eastAsia="zh-CN"/>
        </w:rPr>
        <w:t xml:space="preserve">供应商需在</w:t>
      </w:r>
      <w:r>
        <w:rPr>
          <w:rFonts w:hint="eastAsia" w:ascii="宋体" w:hAnsi="宋体" w:cs="宋体"/>
          <w:color w:val="000000"/>
          <w:sz w:val="24"/>
          <w:szCs w:val="24"/>
          <w:lang w:val="en-US" w:eastAsia="zh-CN"/>
        </w:rPr>
        <w:t xml:space="preserve">合同签订后</w:t>
      </w:r>
      <w:r>
        <w:rPr>
          <w:rFonts w:hint="eastAsia" w:ascii="宋体" w:hAnsi="宋体" w:eastAsia="宋体" w:cs="宋体"/>
          <w:color w:val="000000"/>
          <w:sz w:val="24"/>
          <w:szCs w:val="24"/>
          <w:lang w:val="en-US" w:eastAsia="zh-CN"/>
        </w:rPr>
        <w:t xml:space="preserve">自行对</w:t>
      </w:r>
      <w:r>
        <w:rPr>
          <w:rFonts w:hint="eastAsia" w:ascii="宋体" w:hAnsi="宋体" w:cs="宋体"/>
          <w:color w:val="000000"/>
          <w:sz w:val="24"/>
          <w:szCs w:val="24"/>
          <w:lang w:val="en-US" w:eastAsia="zh-CN"/>
        </w:rPr>
        <w:t xml:space="preserve">采购人</w:t>
      </w:r>
      <w:r>
        <w:rPr>
          <w:rFonts w:hint="eastAsia" w:ascii="宋体" w:hAnsi="宋体" w:eastAsia="宋体" w:cs="宋体"/>
          <w:color w:val="000000"/>
          <w:sz w:val="24"/>
          <w:szCs w:val="24"/>
          <w:lang w:val="en-US" w:eastAsia="zh-CN"/>
        </w:rPr>
        <w:t xml:space="preserve">提供的3000个实施点位探勘了解实施条件，</w:t>
      </w:r>
      <w:r>
        <w:rPr>
          <w:rFonts w:hint="eastAsia" w:ascii="宋体" w:hAnsi="宋体" w:cs="宋体"/>
          <w:color w:val="000000"/>
          <w:sz w:val="24"/>
          <w:szCs w:val="24"/>
          <w:lang w:val="en-US" w:eastAsia="zh-CN"/>
        </w:rPr>
        <w:t xml:space="preserve">且可根据实际情况，向采购人报备后，征得采购人允许后更换实施点位。</w:t>
      </w:r>
      <w:r>
        <w:rPr>
          <w:rFonts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供应商应对本采购文件中的产品清单内容逐项报价。投标总报价包括满足本项目要求的所有产品及其配件、包装、运杂、安装调试及售后服务等从项目中标起到项目正式交付以及质保期内所发生的一切费用。</w:t>
      </w:r>
      <w:r>
        <w:rPr>
          <w:rFonts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（3）</w:t>
      </w:r>
      <w:r>
        <w:rPr>
          <w:rFonts w:hint="eastAsia" w:ascii="宋体" w:hAnsi="宋体" w:eastAsia="宋体" w:cs="宋体"/>
          <w:bCs/>
          <w:color w:val="000000"/>
          <w:sz w:val="24"/>
          <w:szCs w:val="24"/>
          <w:highlight w:val="none"/>
          <w:lang w:val="en-US" w:eastAsia="zh-CN"/>
        </w:rPr>
        <w:t xml:space="preserve">质量要求</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ascii="宋体" w:hAnsi="宋体" w:eastAsia="宋体" w:cs="宋体"/>
          <w:sz w:val="24"/>
          <w:szCs w:val="24"/>
        </w:rPr>
      </w:pPr>
      <w:r>
        <w:rPr>
          <w:rFonts w:ascii="宋体" w:hAnsi="宋体" w:eastAsia="宋体" w:cs="宋体"/>
          <w:sz w:val="24"/>
          <w:szCs w:val="24"/>
        </w:rPr>
        <w:t xml:space="preserve">中标供应商承诺设备平稳运行，并与现有的雨花台区城运中心政务云系统</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联系电话</w:t>
      </w:r>
      <w:r>
        <w:rPr>
          <w:rFonts w:hint="eastAsia" w:ascii="宋体" w:hAnsi="宋体" w:cs="宋体"/>
          <w:bCs/>
          <w:color w:val="000000"/>
          <w:sz w:val="24"/>
          <w:szCs w:val="24"/>
          <w:lang w:val="en-US" w:eastAsia="zh-CN"/>
        </w:rPr>
        <w:t xml:space="preserve">52873190赵老师</w:t>
      </w:r>
      <w:r>
        <w:rPr>
          <w:rFonts w:hint="eastAsia" w:ascii="宋体" w:hAnsi="宋体" w:cs="宋体"/>
          <w:sz w:val="24"/>
          <w:szCs w:val="24"/>
          <w:lang w:eastAsia="zh-CN"/>
        </w:rPr>
        <w:t xml:space="preserve">）</w:t>
      </w:r>
      <w:r>
        <w:rPr>
          <w:rFonts w:ascii="宋体" w:hAnsi="宋体" w:eastAsia="宋体" w:cs="宋体"/>
          <w:sz w:val="24"/>
          <w:szCs w:val="24"/>
        </w:rPr>
        <w:t xml:space="preserve">可无缝连接</w:t>
      </w:r>
      <w:r>
        <w:rPr>
          <w:rFonts w:hint="eastAsia" w:ascii="宋体" w:hAnsi="宋体" w:cs="宋体"/>
          <w:sz w:val="24"/>
          <w:szCs w:val="24"/>
          <w:lang w:eastAsia="zh-CN"/>
        </w:rPr>
        <w:t xml:space="preserve">，</w:t>
      </w:r>
      <w:r>
        <w:rPr>
          <w:rFonts w:hint="eastAsia" w:ascii="宋体" w:hAnsi="宋体" w:cs="宋体"/>
          <w:bCs/>
          <w:color w:val="000000"/>
          <w:sz w:val="24"/>
          <w:szCs w:val="24"/>
        </w:rPr>
        <w:t xml:space="preserve">实现图片、视频、告警信息、日志等上传云存储</w:t>
      </w:r>
      <w:r>
        <w:rPr>
          <w:rFonts w:hint="eastAsia" w:ascii="宋体" w:hAnsi="宋体" w:cs="宋体"/>
          <w:bCs/>
          <w:color w:val="000000"/>
          <w:sz w:val="24"/>
          <w:szCs w:val="24"/>
          <w:lang w:val="en-US" w:eastAsia="zh-CN"/>
        </w:rPr>
        <w:t xml:space="preserve">并实时查看</w:t>
      </w:r>
      <w:r>
        <w:rPr>
          <w:rFonts w:ascii="宋体" w:hAnsi="宋体" w:eastAsia="宋体" w:cs="宋体"/>
          <w:sz w:val="24"/>
          <w:szCs w:val="24"/>
        </w:rPr>
        <w:t xml:space="preserve">。</w:t>
      </w:r>
      <w:r>
        <w:rPr>
          <w:rFonts w:ascii="宋体" w:hAnsi="宋体" w:eastAsia="宋体" w:cs="宋体"/>
          <w:sz w:val="24"/>
          <w:szCs w:val="24"/>
        </w:rPr>
      </w:r>
      <w:r/>
    </w:p>
    <w:p>
      <w:pPr>
        <w:pStyle w:val="873"/>
        <w:ind w:firstLine="480"/>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（4）验收要求</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按行业通行标准与中标供应商投标文件的承诺，并不低于国家相关标准。项目开工后，中标供应商需在180天内完工。采购人在交付期结束后组织验收，系统及硬件设备要求需满足招标文件要求，验收数量以实际接入视频监控平台的视频监控数量为准。</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中标供应商以周为单位通过线上和线下的方式进行巡检，对于离线的摄像头进行维保。确保摄像头在线率维持在95%以上。对于巡检后发现已经倒闭的商家，如果摄像头等设备完整则按照采购人要求移至未监控的点位，如摄像头等设备遗失，损害等情况由中标供应商及时增补设备，确保达到合同约定的监督点位数。</w:t>
      </w:r>
      <w:r>
        <w:rPr>
          <w:rFonts w:hint="eastAsia" w:ascii="宋体" w:hAnsi="宋体" w:eastAsia="宋体" w:cs="宋体"/>
          <w:color w:val="000000"/>
          <w:sz w:val="24"/>
          <w:szCs w:val="24"/>
          <w:lang w:val="en-US" w:eastAsia="zh-CN"/>
        </w:rPr>
      </w:r>
      <w:r/>
    </w:p>
    <w:p>
      <w:pPr>
        <w:pStyle w:val="873"/>
        <w:numPr>
          <w:ilvl w:val="0"/>
          <w:numId w:val="6"/>
        </w:numPr>
        <w:ind w:firstLine="480"/>
        <w:keepLines w:val="0"/>
        <w:keepNext w:val="0"/>
        <w:pageBreakBefore w:val="0"/>
        <w:spacing w:line="288"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维保要求</w:t>
      </w:r>
      <w:r>
        <w:rPr>
          <w:rFonts w:hint="eastAsia" w:ascii="宋体" w:hAnsi="宋体" w:cs="宋体"/>
          <w:bCs/>
          <w:color w:val="000000"/>
          <w:sz w:val="24"/>
          <w:szCs w:val="24"/>
        </w:rPr>
      </w:r>
      <w:r/>
    </w:p>
    <w:p>
      <w:pPr>
        <w:pStyle w:val="873"/>
        <w:numPr>
          <w:ilvl w:val="0"/>
          <w:numId w:val="0"/>
        </w:numPr>
        <w:ind w:firstLine="480"/>
        <w:keepLines w:val="0"/>
        <w:keepNext w:val="0"/>
        <w:pageBreakBefore w:val="0"/>
        <w:spacing w:line="288"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1）质保期</w:t>
      </w:r>
      <w:r>
        <w:rPr>
          <w:rFonts w:hint="eastAsia" w:ascii="宋体" w:hAnsi="宋体" w:cs="宋体"/>
          <w:bCs/>
          <w:color w:val="000000"/>
          <w:sz w:val="24"/>
          <w:szCs w:val="24"/>
        </w:rPr>
      </w:r>
      <w:r/>
    </w:p>
    <w:p>
      <w:pPr>
        <w:pStyle w:val="873"/>
        <w:ind w:firstLine="480"/>
        <w:keepLines w:val="0"/>
        <w:keepNext w:val="0"/>
        <w:pageBreakBefore w:val="0"/>
        <w:spacing w:line="288" w:lineRule="auto"/>
        <w:widowControl w:val="off"/>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中标供应商提供</w:t>
      </w:r>
      <w:r>
        <w:rPr>
          <w:rFonts w:hint="eastAsia" w:ascii="宋体" w:hAnsi="宋体" w:cs="宋体"/>
          <w:bCs/>
          <w:color w:val="000000"/>
          <w:sz w:val="24"/>
          <w:szCs w:val="24"/>
        </w:rPr>
        <w:t xml:space="preserve">本项目软件</w:t>
      </w:r>
      <w:r>
        <w:rPr>
          <w:rFonts w:hint="eastAsia" w:ascii="宋体" w:hAnsi="宋体" w:cs="宋体"/>
          <w:bCs/>
          <w:color w:val="000000"/>
          <w:sz w:val="24"/>
          <w:szCs w:val="24"/>
          <w:lang w:val="en-US" w:eastAsia="zh-CN"/>
        </w:rPr>
        <w:t xml:space="preserve">和</w:t>
      </w:r>
      <w:r>
        <w:rPr>
          <w:rFonts w:hint="eastAsia" w:ascii="宋体" w:hAnsi="宋体" w:cs="宋体"/>
          <w:bCs/>
          <w:color w:val="000000"/>
          <w:sz w:val="24"/>
          <w:szCs w:val="24"/>
        </w:rPr>
        <w:t xml:space="preserve">硬件3年质保（自验收报告签字确认日起，开始进入质保期）。质保期内，所有硬件设备维修及软件维护升级等费用均包含在投标总价中。</w:t>
      </w:r>
      <w:r>
        <w:rPr>
          <w:rFonts w:hint="eastAsia" w:ascii="宋体" w:hAnsi="宋体" w:cs="宋体"/>
          <w:bCs/>
          <w:color w:val="000000"/>
          <w:sz w:val="24"/>
          <w:szCs w:val="24"/>
        </w:rPr>
      </w:r>
      <w:r/>
    </w:p>
    <w:p>
      <w:pPr>
        <w:pStyle w:val="873"/>
        <w:ind w:firstLine="480"/>
        <w:keepLines w:val="0"/>
        <w:keepNext w:val="0"/>
        <w:pageBreakBefore w:val="0"/>
        <w:spacing w:line="288"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2）售后服务标准及要求</w:t>
      </w:r>
      <w:r>
        <w:rPr>
          <w:rFonts w:hint="eastAsia" w:ascii="宋体" w:hAnsi="宋体" w:cs="宋体"/>
          <w:bCs/>
          <w:color w:val="000000"/>
          <w:sz w:val="24"/>
          <w:szCs w:val="24"/>
        </w:rPr>
      </w:r>
      <w:r/>
    </w:p>
    <w:p>
      <w:pPr>
        <w:pStyle w:val="873"/>
        <w:ind w:firstLine="480"/>
        <w:keepLines w:val="0"/>
        <w:keepNext w:val="0"/>
        <w:pageBreakBefore w:val="0"/>
        <w:spacing w:line="288"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中标供应商向采购人提供</w:t>
      </w:r>
      <w:r>
        <w:rPr>
          <w:rFonts w:hint="eastAsia" w:ascii="宋体" w:hAnsi="宋体" w:cs="宋体"/>
          <w:bCs/>
          <w:color w:val="000000"/>
          <w:sz w:val="24"/>
          <w:szCs w:val="24"/>
          <w:lang w:val="en-US" w:eastAsia="zh-CN"/>
        </w:rPr>
        <w:t xml:space="preserve">质保期</w:t>
      </w:r>
      <w:r>
        <w:rPr>
          <w:rFonts w:hint="eastAsia" w:ascii="宋体" w:hAnsi="宋体" w:cs="宋体"/>
          <w:bCs/>
          <w:color w:val="000000"/>
          <w:sz w:val="24"/>
          <w:szCs w:val="24"/>
        </w:rPr>
        <w:t xml:space="preserve">内的技术支持服务</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费用包含在投标报价中</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技术服务内容包括平台的相关的BUG修正、监控设备、监控系统安装部署及系统优化等。</w:t>
      </w:r>
      <w:r>
        <w:rPr>
          <w:rFonts w:hint="eastAsia" w:ascii="宋体" w:hAnsi="宋体" w:cs="宋体"/>
          <w:bCs/>
          <w:color w:val="000000"/>
          <w:sz w:val="24"/>
          <w:szCs w:val="24"/>
        </w:rPr>
      </w:r>
      <w:r/>
    </w:p>
    <w:p>
      <w:pPr>
        <w:pStyle w:val="873"/>
        <w:ind w:firstLine="480"/>
        <w:keepLines w:val="0"/>
        <w:keepNext w:val="0"/>
        <w:pageBreakBefore w:val="0"/>
        <w:spacing w:line="288"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a.服务期间，中标供应商须有专业人员提供技术支持；</w:t>
      </w:r>
      <w:r>
        <w:rPr>
          <w:rFonts w:hint="eastAsia" w:ascii="宋体" w:hAnsi="宋体" w:cs="宋体"/>
          <w:bCs/>
          <w:color w:val="000000"/>
          <w:sz w:val="24"/>
          <w:szCs w:val="24"/>
        </w:rPr>
      </w:r>
      <w:r/>
    </w:p>
    <w:p>
      <w:pPr>
        <w:pStyle w:val="873"/>
        <w:ind w:firstLine="480"/>
        <w:keepLines w:val="0"/>
        <w:keepNext w:val="0"/>
        <w:pageBreakBefore w:val="0"/>
        <w:spacing w:line="288"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b.功能预验收合格后，如采购人使用过程中发现异常或其他之前未预料到的情况，中标供应商应及时修正；</w:t>
      </w:r>
      <w:r>
        <w:rPr>
          <w:rFonts w:hint="eastAsia" w:ascii="宋体" w:hAnsi="宋体" w:cs="宋体"/>
          <w:bCs/>
          <w:color w:val="000000"/>
          <w:sz w:val="24"/>
          <w:szCs w:val="24"/>
        </w:rPr>
      </w:r>
      <w:r/>
    </w:p>
    <w:p>
      <w:pPr>
        <w:pStyle w:val="873"/>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hint="eastAsia" w:ascii="宋体" w:hAnsi="宋体" w:cs="宋体"/>
          <w:bCs/>
          <w:color w:val="000000"/>
          <w:sz w:val="24"/>
          <w:szCs w:val="24"/>
        </w:rPr>
        <w:t xml:space="preserve">c.在质保期内，中标供应商应提供7x24技术支持服务。</w:t>
      </w:r>
      <w:r>
        <w:rPr>
          <w:rFonts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color w:val="000000"/>
          <w:sz w:val="24"/>
          <w:szCs w:val="24"/>
          <w:lang w:val="en-US" w:eastAsia="zh-CN"/>
        </w:rPr>
        <w:t xml:space="preserve">人员要求</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不少于4人的项目技术服务团队，其中项目经理1 人，负责项目的资源协调、确保项目按时按质达标等工作；技术负责人1人，负责项目的技术把关，方案引领等工作；技术人员至少2人，负责项目建设、执行、维保等工作。</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至少1人提供3年长期维护，维护人员具备原厂服务水平；维护人员工作包括但不限于以下内容： </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1）监控设备运行状态：负责平台内各类监控设备的运行状态，包括摄像头、平台、网络等，确保设备正常运行。</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2）故障排查与处理：一旦发现监控设备出现故障或异常，支撑人员需要及时排查问题并进行处理，包括重启设备、更换损坏的部件等。</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3）数据监控与分析：通过监控系统对监控区域的数据进行实时监控和分析，包括视频监控画面、环境参数等数据。</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4）应急响应：在发生突发事件或报警情况时，支撑人员需要迅速响应并采取相应的措施，如启动应急预案、联系相关部门等。</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5）安全防范与维护：负责接入平台设备的安全防范工作，确保设备不受恶意破坏或盗窃，并进行定期的设备维护保养工作。</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6）日常记录与报告：对监控设备的运行情况进行日常记录，并及时向上级汇报设备运行情况、故障处理情况以及维护保养工作等。</w:t>
      </w:r>
      <w:r>
        <w:rPr>
          <w:rFonts w:hint="eastAsia" w:ascii="宋体" w:hAnsi="宋体" w:eastAsia="宋体" w:cs="宋体"/>
          <w:bCs/>
          <w:color w:val="000000"/>
          <w:sz w:val="24"/>
          <w:szCs w:val="24"/>
          <w:highlight w:val="none"/>
          <w:lang w:val="en-US" w:eastAsia="zh-CN"/>
        </w:rPr>
      </w:r>
      <w:r/>
    </w:p>
    <w:p>
      <w:pPr>
        <w:pStyle w:val="873"/>
        <w:ind w:firstLine="480"/>
        <w:keepLines w:val="0"/>
        <w:keepNext w:val="0"/>
        <w:pageBreakBefore w:val="0"/>
        <w:spacing w:line="288"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3"/>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3"/>
        <w:ind w:firstLine="480"/>
        <w:spacing w:line="264" w:lineRule="auto"/>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从</w:t>
      </w:r>
      <w:r>
        <w:rPr>
          <w:rFonts w:hint="eastAsia" w:ascii="宋体" w:hAnsi="宋体" w:cs="宋体"/>
          <w:color w:val="000000"/>
          <w:sz w:val="24"/>
          <w:szCs w:val="24"/>
        </w:rPr>
        <w:t xml:space="preserve">实际进场施工</w:t>
      </w:r>
      <w:r>
        <w:rPr>
          <w:rFonts w:hint="eastAsia" w:ascii="宋体" w:hAnsi="宋体" w:cs="宋体"/>
          <w:color w:val="000000"/>
          <w:sz w:val="24"/>
          <w:szCs w:val="24"/>
          <w:lang w:val="en-US" w:eastAsia="zh-CN"/>
        </w:rPr>
        <w:t xml:space="preserve">起</w:t>
      </w:r>
      <w:r>
        <w:rPr>
          <w:rFonts w:hint="eastAsia" w:ascii="宋体" w:hAnsi="宋体"/>
          <w:color w:val="000000"/>
          <w:sz w:val="24"/>
          <w:szCs w:val="24"/>
        </w:rPr>
        <w:t xml:space="preserve">180</w:t>
      </w:r>
      <w:r>
        <w:rPr>
          <w:rFonts w:ascii="宋体" w:hAnsi="宋体" w:cs="宋体"/>
          <w:color w:val="000000"/>
          <w:sz w:val="24"/>
          <w:szCs w:val="24"/>
        </w:rPr>
        <w:t xml:space="preserve">天</w:t>
      </w:r>
      <w:r>
        <w:rPr>
          <w:rFonts w:hint="eastAsia" w:ascii="宋体" w:hAnsi="宋体" w:cs="宋体"/>
          <w:color w:val="000000"/>
          <w:sz w:val="24"/>
          <w:szCs w:val="24"/>
        </w:rPr>
        <w:t xml:space="preserve">完工</w:t>
      </w:r>
      <w:r>
        <w:rPr>
          <w:rFonts w:ascii="宋体" w:hAnsi="宋体" w:cs="宋体"/>
          <w:color w:val="000000"/>
          <w:sz w:val="24"/>
          <w:szCs w:val="24"/>
        </w:rPr>
        <w:t xml:space="preserve">交付</w:t>
      </w:r>
      <w:r>
        <w:rPr>
          <w:rFonts w:hint="eastAsia" w:ascii="宋体" w:hAnsi="宋体" w:cs="宋体"/>
          <w:color w:val="000000"/>
          <w:sz w:val="24"/>
          <w:szCs w:val="24"/>
        </w:rPr>
        <w:t xml:space="preserve">。</w:t>
      </w:r>
      <w:r>
        <w:rPr>
          <w:rFonts w:ascii="宋体" w:hAnsi="宋体" w:cs="宋体"/>
          <w:color w:val="000000"/>
          <w:sz w:val="24"/>
          <w:szCs w:val="24"/>
        </w:rPr>
      </w:r>
      <w:r/>
    </w:p>
    <w:p>
      <w:pPr>
        <w:pStyle w:val="873"/>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73"/>
        <w:ind w:firstLine="480"/>
        <w:spacing w:line="288" w:lineRule="auto"/>
        <w:rPr>
          <w:rFonts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信息安全保障义务</w:t>
      </w:r>
      <w:r>
        <w:rPr>
          <w:rFonts w:ascii="宋体" w:hAnsi="宋体" w:cs="宋体"/>
          <w:color w:val="000000"/>
          <w:sz w:val="24"/>
          <w:szCs w:val="24"/>
        </w:rPr>
      </w:r>
      <w:r/>
    </w:p>
    <w:p>
      <w:pPr>
        <w:pStyle w:val="873"/>
        <w:ind w:firstLine="480"/>
        <w:spacing w:line="288"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中标供应商</w:t>
      </w:r>
      <w:r>
        <w:rPr>
          <w:rFonts w:hint="eastAsia" w:ascii="宋体" w:hAnsi="宋体" w:cs="宋体"/>
          <w:color w:val="000000"/>
          <w:sz w:val="24"/>
          <w:szCs w:val="24"/>
        </w:rPr>
        <w:t xml:space="preserve">应当保障所采集的视频等信息的安全保障义务，如若因</w:t>
      </w:r>
      <w:r>
        <w:rPr>
          <w:rFonts w:hint="eastAsia" w:ascii="宋体" w:hAnsi="宋体" w:cs="宋体"/>
          <w:color w:val="000000"/>
          <w:sz w:val="24"/>
          <w:szCs w:val="24"/>
          <w:lang w:eastAsia="zh-CN"/>
        </w:rPr>
        <w:t xml:space="preserve">中标供应商</w:t>
      </w:r>
      <w:r>
        <w:rPr>
          <w:rFonts w:hint="eastAsia" w:ascii="宋体" w:hAnsi="宋体" w:cs="宋体"/>
          <w:color w:val="000000"/>
          <w:sz w:val="24"/>
          <w:szCs w:val="24"/>
        </w:rPr>
        <w:t xml:space="preserve">原因造成视频等数据泄露的，</w:t>
      </w:r>
      <w:r>
        <w:rPr>
          <w:rFonts w:hint="eastAsia" w:ascii="宋体" w:hAnsi="宋体" w:cs="宋体"/>
          <w:color w:val="000000"/>
          <w:sz w:val="24"/>
          <w:szCs w:val="24"/>
          <w:lang w:eastAsia="zh-CN"/>
        </w:rPr>
        <w:t xml:space="preserve">采购人</w:t>
      </w:r>
      <w:r>
        <w:rPr>
          <w:rFonts w:hint="eastAsia" w:ascii="宋体" w:hAnsi="宋体" w:cs="宋体"/>
          <w:color w:val="000000"/>
          <w:sz w:val="24"/>
          <w:szCs w:val="24"/>
        </w:rPr>
        <w:t xml:space="preserve">有权单方解除合同，同时有权要求</w:t>
      </w:r>
      <w:r>
        <w:rPr>
          <w:rFonts w:hint="eastAsia" w:ascii="宋体" w:hAnsi="宋体" w:cs="宋体"/>
          <w:color w:val="000000"/>
          <w:sz w:val="24"/>
          <w:szCs w:val="24"/>
          <w:lang w:eastAsia="zh-CN"/>
        </w:rPr>
        <w:t xml:space="preserve">中标供应商</w:t>
      </w:r>
      <w:r>
        <w:rPr>
          <w:rFonts w:hint="eastAsia" w:ascii="宋体" w:hAnsi="宋体" w:cs="宋体"/>
          <w:color w:val="000000"/>
          <w:sz w:val="24"/>
          <w:szCs w:val="24"/>
        </w:rPr>
        <w:t xml:space="preserve">承担全部的损害赔偿责任。</w:t>
      </w:r>
      <w:r>
        <w:rPr>
          <w:rFonts w:hint="eastAsia" w:ascii="宋体" w:hAnsi="宋体" w:cs="宋体"/>
          <w:color w:val="000000"/>
          <w:sz w:val="24"/>
          <w:szCs w:val="24"/>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（三）产品</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3"/>
        <w:ind w:firstLine="480"/>
        <w:keepLines w:val="0"/>
        <w:keepNext w:val="0"/>
        <w:pageBreakBefore w:val="0"/>
        <w:spacing w:line="288"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须将视频文件分段压缩为*.zip文件上传（单个文件不得大于50M，所有文件</w:t>
      </w:r>
      <w:r>
        <w:rPr>
          <w:rFonts w:hint="eastAsia" w:ascii="宋体" w:hAnsi="宋体" w:eastAsia="宋体" w:cs="宋体"/>
          <w:color w:val="000000"/>
          <w:sz w:val="24"/>
          <w:szCs w:val="24"/>
          <w:lang w:val="en-US" w:eastAsia="zh-CN"/>
        </w:rPr>
        <w:t xml:space="preserve">合计</w:t>
      </w:r>
      <w:r>
        <w:rPr>
          <w:rFonts w:hint="eastAsia" w:ascii="宋体" w:hAnsi="宋体" w:eastAsia="宋体" w:cs="宋体"/>
          <w:color w:val="000000"/>
          <w:sz w:val="24"/>
          <w:szCs w:val="24"/>
        </w:rPr>
        <w:t xml:space="preserve">不得大于300M）。文件上传方式见《操作手册》，上传的演示视频将作为投标文件的组成部分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评标方法与评标标准”。</w:t>
      </w:r>
      <w:r>
        <w:rPr>
          <w:rFonts w:hint="eastAsia" w:ascii="宋体" w:hAnsi="宋体" w:eastAsia="宋体" w:cs="Times New Roman"/>
          <w:color w:val="000000"/>
          <w:sz w:val="24"/>
          <w:szCs w:val="24"/>
          <w:lang w:val="en-US" w:eastAsia="zh-CN"/>
        </w:rPr>
      </w:r>
      <w:r/>
    </w:p>
    <w:p>
      <w:pPr>
        <w:pStyle w:val="9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rPr>
      </w:pPr>
      <w:r>
        <w:rPr>
          <w:rFonts w:hint="eastAsia"/>
        </w:rPr>
      </w:r>
      <w:r/>
    </w:p>
    <w:p>
      <w:pPr>
        <w:pStyle w:val="9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87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rPr>
          <w:rFonts w:hint="eastAsia"/>
        </w:rPr>
      </w:pPr>
      <w:r>
        <w:rPr>
          <w:rFonts w:hint="eastAsia"/>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bookmarkStart w:id="191"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采用综合评分法的，评标结果按评审后得分由高到低顺序排列。得分相同的，按投标报价由低到高顺序排列。得分且投标报价相同的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lang w:eastAsia="zh-CN"/>
        </w:rPr>
        <w:t xml:space="preserve">评标标准中</w:t>
      </w:r>
      <w:r>
        <w:rPr>
          <w:rFonts w:hint="eastAsia" w:ascii="宋体" w:hAnsi="宋体" w:eastAsia="宋体" w:cs="宋体"/>
          <w:color w:val="000000"/>
          <w:sz w:val="24"/>
          <w:szCs w:val="24"/>
          <w:highlight w:val="none"/>
          <w:lang w:val="en-US" w:eastAsia="zh-CN"/>
        </w:rPr>
        <w:t xml:space="preserve">2.1-2.5、4.4</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sz w:val="24"/>
          <w:szCs w:val="24"/>
          <w:lang w:eastAsia="zh-CN"/>
        </w:rPr>
        <w:t xml:space="preserve">”得分由高</w:t>
      </w:r>
      <w:r>
        <w:rPr>
          <w:rFonts w:hint="eastAsia" w:ascii="宋体" w:hAnsi="宋体" w:eastAsia="宋体" w:cs="宋体"/>
          <w:color w:val="000000"/>
          <w:sz w:val="24"/>
          <w:szCs w:val="24"/>
          <w:lang w:eastAsia="zh-CN"/>
        </w:rPr>
        <w:t xml:space="preserve">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73"/>
        <w:ind w:firstLine="480"/>
        <w:keepLines w:val="0"/>
        <w:keepNext w:val="0"/>
        <w:pageBreakBefore w:val="0"/>
        <w:spacing w:line="240"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w:t>
      </w:r>
      <w:r>
        <w:rPr>
          <w:rFonts w:hint="eastAsia" w:ascii="宋体" w:hAnsi="宋体" w:eastAsia="宋体" w:cs="Times New Roman"/>
          <w:b w:val="0"/>
          <w:bCs w:val="0"/>
          <w:color w:val="000000"/>
          <w:sz w:val="24"/>
          <w:szCs w:val="24"/>
          <w:highlight w:val="none"/>
          <w:u w:val="none"/>
          <w:lang w:val="zh-CN" w:eastAsia="zh-CN"/>
        </w:rPr>
        <w:t xml:space="preserve">5%</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873"/>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3"/>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rPr>
          <w:rFonts w:hint="eastAsia" w:ascii="黑体" w:hAnsi="黑体" w:eastAsia="黑体" w:cs="黑体"/>
          <w:b w:val="0"/>
          <w:bCs w:val="0"/>
          <w:color w:val="000000"/>
          <w:sz w:val="24"/>
          <w:szCs w:val="24"/>
          <w:highlight w:val="none"/>
          <w:lang w:eastAsia="zh-CN"/>
        </w:rPr>
      </w:r>
      <w:r/>
    </w:p>
    <w:tbl>
      <w:tblPr>
        <w:tblStyle w:val="991"/>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序号</w:t>
            </w:r>
            <w:r>
              <w:rPr>
                <w:rFonts w:ascii="宋体" w:hAnsi="宋体" w:eastAsia="宋体" w:cs="宋体"/>
                <w:b/>
                <w:bCs/>
                <w:spacing w:val="-2"/>
              </w:rPr>
            </w:r>
            <w:r/>
          </w:p>
        </w:tc>
        <w:tc>
          <w:tcPr>
            <w:tcW w:w="1179"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评审因素</w:t>
            </w:r>
            <w:r>
              <w:rPr>
                <w:rFonts w:ascii="宋体" w:hAnsi="宋体" w:eastAsia="宋体" w:cs="宋体"/>
                <w:b/>
                <w:bCs/>
                <w:spacing w:val="-2"/>
              </w:rPr>
            </w:r>
            <w:r/>
          </w:p>
        </w:tc>
        <w:tc>
          <w:tcPr>
            <w:tcW w:w="6616"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评审细则</w:t>
            </w:r>
            <w:r>
              <w:rPr>
                <w:rFonts w:ascii="宋体" w:hAnsi="宋体" w:eastAsia="宋体" w:cs="宋体"/>
                <w:b/>
                <w:bCs/>
                <w:spacing w:val="-2"/>
              </w:rPr>
            </w:r>
            <w:r/>
          </w:p>
        </w:tc>
        <w:tc>
          <w:tcPr>
            <w:tcW w:w="573"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分值</w:t>
            </w:r>
            <w:r>
              <w:rPr>
                <w:rFonts w:ascii="宋体" w:hAnsi="宋体" w:eastAsia="宋体" w:cs="宋体"/>
                <w:b/>
                <w:bCs/>
                <w:spacing w:val="-2"/>
              </w:rPr>
            </w:r>
            <w:r/>
          </w:p>
        </w:tc>
        <w:tc>
          <w:tcPr>
            <w:tcW w:w="860"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类型</w:t>
            </w:r>
            <w:r>
              <w:rPr>
                <w:rFonts w:ascii="宋体" w:hAnsi="宋体" w:eastAsia="宋体" w:cs="宋体"/>
                <w:b/>
                <w:bCs/>
                <w:spacing w:val="-2"/>
              </w:rPr>
            </w:r>
            <w:r/>
          </w:p>
        </w:tc>
      </w:tr>
      <w:tr>
        <w:trPr>
          <w:trHeight w:val="460"/>
        </w:trPr>
        <w:tc>
          <w:tcPr>
            <w:gridSpan w:val="5"/>
            <w:tcW w:w="9747" w:type="dxa"/>
            <w:vAlign w:val="top"/>
            <w:textDirection w:val="lrTb"/>
            <w:noWrap w:val="false"/>
          </w:tcPr>
          <w:p>
            <w:pPr>
              <w:pStyle w:val="873"/>
              <w:ind w:left="114"/>
              <w:keepLines w:val="0"/>
              <w:keepNext w:val="0"/>
              <w:pageBreakBefore w:val="0"/>
              <w:spacing w:before="122" w:line="288"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1030"/>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616" w:type="dxa"/>
            <w:vAlign w:val="center"/>
            <w:textDirection w:val="lrTb"/>
            <w:noWrap w:val="false"/>
          </w:tcPr>
          <w:p>
            <w:pPr>
              <w:pStyle w:val="873"/>
              <w:jc w:val="left"/>
              <w:keepLines w:val="0"/>
              <w:keepNext w:val="0"/>
              <w:pageBreakBefore w:val="0"/>
              <w:spacing w:line="288" w:lineRule="auto"/>
              <w:widowControl w:val="off"/>
              <w:rPr>
                <w:rFonts w:ascii="宋体" w:hAnsi="宋体" w:eastAsia="宋体" w:cs="宋体"/>
                <w:lang w:val="en-US" w:eastAsia="zh-CN"/>
              </w:rPr>
            </w:pPr>
            <w:r>
              <w:rPr>
                <w:rFonts w:ascii="宋体" w:hAnsi="宋体" w:eastAsia="宋体" w:cs="宋体"/>
                <w:spacing w:val="1"/>
              </w:rPr>
              <w:t xml:space="preserve">采用低价优先</w:t>
            </w:r>
            <w:r>
              <w:rPr>
                <w:rFonts w:ascii="宋体" w:hAnsi="宋体" w:eastAsia="宋体" w:cs="宋体"/>
              </w:rPr>
              <w:t xml:space="preserve">法计算，即满足招标文件要求且投标价格最低的投标</w:t>
            </w:r>
            <w:r>
              <w:rPr>
                <w:rFonts w:ascii="宋体" w:hAnsi="宋体" w:eastAsia="宋体" w:cs="宋体"/>
                <w:spacing w:val="1"/>
              </w:rPr>
              <w:t xml:space="preserve">报价为评标基准</w:t>
            </w:r>
            <w:r>
              <w:rPr>
                <w:rFonts w:ascii="宋体" w:hAnsi="宋体" w:eastAsia="宋体" w:cs="宋体"/>
              </w:rPr>
              <w:t xml:space="preserve">价，其价格分为满分。其他投标人的价格分统一按</w:t>
            </w:r>
            <w:r>
              <w:rPr>
                <w:rFonts w:ascii="宋体" w:hAnsi="宋体" w:eastAsia="宋体" w:cs="宋体"/>
                <w:spacing w:val="-1"/>
              </w:rPr>
              <w:t xml:space="preserve">照下列公</w:t>
            </w:r>
            <w:r>
              <w:rPr>
                <w:rFonts w:ascii="宋体" w:hAnsi="宋体" w:eastAsia="宋体" w:cs="宋体"/>
              </w:rPr>
              <w:t xml:space="preserve">式计算：投标报价得分=(评标基准价/投标报价)×</w:t>
            </w:r>
            <w:r>
              <w:rPr>
                <w:rFonts w:hint="eastAsia" w:ascii="宋体" w:hAnsi="宋体" w:eastAsia="宋体" w:cs="宋体"/>
                <w:lang w:val="en-US" w:eastAsia="zh-CN"/>
              </w:rPr>
              <w:t xml:space="preserve">10（小数点保留两位）</w:t>
            </w:r>
            <w:r>
              <w:rPr>
                <w:rFonts w:ascii="宋体" w:hAnsi="宋体" w:eastAsia="宋体" w:cs="宋体"/>
                <w:lang w:val="en-US" w:eastAsia="zh-CN"/>
              </w:rPr>
            </w:r>
            <w:r/>
          </w:p>
        </w:tc>
        <w:tc>
          <w:tcPr>
            <w:tcW w:w="573"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4"/>
              </w:rPr>
            </w:pPr>
            <w:r>
              <w:rPr>
                <w:rFonts w:hint="eastAsia" w:ascii="宋体" w:hAnsi="宋体" w:eastAsia="宋体" w:cs="宋体"/>
                <w:spacing w:val="-4"/>
                <w:lang w:val="en-US" w:eastAsia="zh-CN"/>
              </w:rPr>
              <w:t xml:space="preserve">10</w:t>
            </w:r>
            <w:r>
              <w:rPr>
                <w:rFonts w:ascii="宋体" w:hAnsi="宋体" w:eastAsia="宋体" w:cs="宋体"/>
                <w:spacing w:val="-4"/>
              </w:rPr>
            </w:r>
            <w:r/>
          </w:p>
        </w:tc>
        <w:tc>
          <w:tcPr>
            <w:tcW w:w="86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4"/>
                <w:lang w:eastAsia="zh-CN"/>
              </w:rPr>
            </w:pPr>
            <w:r>
              <w:rPr>
                <w:rFonts w:hint="eastAsia" w:ascii="宋体" w:hAnsi="宋体" w:eastAsia="宋体" w:cs="宋体"/>
                <w:spacing w:val="-4"/>
                <w:lang w:eastAsia="zh-CN"/>
              </w:rPr>
              <w:t xml:space="preserve">价格分</w:t>
            </w:r>
            <w:r>
              <w:rPr>
                <w:rFonts w:hint="eastAsia" w:ascii="宋体" w:hAnsi="宋体" w:eastAsia="宋体" w:cs="宋体"/>
                <w:spacing w:val="-4"/>
                <w:lang w:eastAsia="zh-CN"/>
              </w:rPr>
            </w:r>
            <w:r/>
          </w:p>
        </w:tc>
      </w:tr>
      <w:tr>
        <w:trPr>
          <w:trHeight w:val="460"/>
        </w:trPr>
        <w:tc>
          <w:tcPr>
            <w:gridSpan w:val="5"/>
            <w:tcW w:w="9747" w:type="dxa"/>
            <w:vAlign w:val="top"/>
            <w:textDirection w:val="lrTb"/>
            <w:noWrap w:val="false"/>
          </w:tcPr>
          <w:p>
            <w:pPr>
              <w:pStyle w:val="873"/>
              <w:ind w:left="114"/>
              <w:keepLines w:val="0"/>
              <w:keepNext w:val="0"/>
              <w:pageBreakBefore w:val="0"/>
              <w:spacing w:before="123" w:line="288" w:lineRule="auto"/>
              <w:widowControl w:val="off"/>
              <w:rPr>
                <w:rFonts w:ascii="宋体" w:hAnsi="宋体" w:eastAsia="宋体" w:cs="宋体"/>
              </w:rPr>
            </w:pPr>
            <w:r>
              <w:rPr>
                <w:rFonts w:hint="eastAsia" w:ascii="宋体" w:hAnsi="宋体" w:eastAsia="宋体" w:cs="宋体"/>
                <w:b/>
                <w:bCs/>
                <w:spacing w:val="-3"/>
                <w:lang w:val="en-US" w:eastAsia="zh-CN"/>
              </w:rPr>
              <w:t xml:space="preserve">2服务</w:t>
            </w:r>
            <w:r>
              <w:rPr>
                <w:rFonts w:ascii="宋体" w:hAnsi="宋体" w:eastAsia="宋体" w:cs="宋体"/>
              </w:rPr>
            </w:r>
            <w:r/>
          </w:p>
        </w:tc>
      </w:tr>
      <w:tr>
        <w:trPr>
          <w:trHeight w:val="891"/>
        </w:trPr>
        <w:tc>
          <w:tcPr>
            <w:tcW w:w="519" w:type="dxa"/>
            <w:vAlign w:val="center"/>
            <w:textDirection w:val="lrTb"/>
            <w:noWrap w:val="false"/>
          </w:tcPr>
          <w:p>
            <w:pPr>
              <w:pStyle w:val="873"/>
              <w:jc w:val="center"/>
              <w:spacing w:before="68" w:line="288" w:lineRule="auto"/>
              <w:rPr>
                <w:rFonts w:ascii="宋体" w:hAnsi="宋体" w:eastAsia="宋体" w:cs="宋体"/>
                <w:spacing w:val="-2"/>
              </w:rPr>
            </w:pPr>
            <w:r>
              <w:rPr>
                <w:rFonts w:hint="eastAsia" w:ascii="宋体" w:hAnsi="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73"/>
              <w:ind w:right="108"/>
              <w:jc w:val="left"/>
              <w:spacing w:before="68" w:line="288" w:lineRule="auto"/>
              <w:rPr>
                <w:rFonts w:ascii="宋体" w:hAnsi="宋体" w:eastAsia="宋体" w:cs="宋体"/>
                <w:spacing w:val="-2"/>
              </w:rPr>
            </w:pPr>
            <w:r>
              <w:rPr>
                <w:rFonts w:hint="eastAsia" w:ascii="宋体" w:hAnsi="宋体" w:cs="宋体"/>
                <w:spacing w:val="-2"/>
              </w:rPr>
              <w:t xml:space="preserve">产品</w:t>
            </w:r>
            <w:r>
              <w:rPr>
                <w:rFonts w:ascii="宋体" w:hAnsi="宋体" w:cs="宋体"/>
                <w:spacing w:val="-2"/>
              </w:rPr>
              <w:t xml:space="preserve">技术参数</w:t>
            </w:r>
            <w:r>
              <w:rPr>
                <w:rFonts w:ascii="宋体" w:hAnsi="宋体" w:eastAsia="宋体" w:cs="宋体"/>
                <w:spacing w:val="-2"/>
              </w:rPr>
            </w:r>
            <w:r/>
          </w:p>
        </w:tc>
        <w:tc>
          <w:tcPr>
            <w:tcW w:w="6616" w:type="dxa"/>
            <w:vAlign w:val="center"/>
            <w:textDirection w:val="lrTb"/>
            <w:noWrap w:val="false"/>
          </w:tcPr>
          <w:p>
            <w:pPr>
              <w:pStyle w:val="873"/>
              <w:jc w:val="left"/>
              <w:spacing w:line="288" w:lineRule="auto"/>
              <w:rPr>
                <w:rFonts w:ascii="宋体" w:hAnsi="宋体" w:eastAsia="宋体" w:cs="宋体"/>
                <w:spacing w:val="1"/>
              </w:rPr>
            </w:pPr>
            <w:r>
              <w:rPr>
                <w:rFonts w:hint="eastAsia" w:ascii="宋体" w:hAnsi="宋体" w:cs="宋体"/>
              </w:rPr>
              <w:t xml:space="preserve">产品</w:t>
            </w:r>
            <w:r>
              <w:rPr>
                <w:rFonts w:ascii="宋体" w:hAnsi="宋体" w:cs="宋体"/>
              </w:rPr>
              <w:t xml:space="preserve">技术参数全部满足招标要求的得满分</w:t>
            </w:r>
            <w:r>
              <w:rPr>
                <w:rFonts w:hint="eastAsia" w:ascii="宋体" w:hAnsi="宋体" w:cs="宋体"/>
              </w:rPr>
              <w:t xml:space="preserve">12</w:t>
            </w:r>
            <w:r>
              <w:rPr>
                <w:rFonts w:ascii="宋体" w:hAnsi="宋体" w:cs="宋体"/>
              </w:rPr>
              <w:t xml:space="preserve">分；打</w:t>
            </w:r>
            <w:r>
              <w:rPr>
                <w:rFonts w:ascii="SimSun" w:hAnsi="SimSun" w:eastAsia="SimSun" w:cs="SimSun"/>
                <w:color w:val="000000"/>
                <w:sz w:val="21"/>
              </w:rPr>
              <w:t xml:space="preserve">▲</w:t>
            </w:r>
            <w:r>
              <w:rPr>
                <w:rFonts w:ascii="宋体" w:hAnsi="宋体" w:cs="宋体"/>
              </w:rPr>
              <w:t xml:space="preserve">指标为</w:t>
            </w:r>
            <w:r>
              <w:rPr>
                <w:rFonts w:ascii="宋体" w:hAnsi="宋体" w:cs="宋体"/>
              </w:rPr>
              <w:t xml:space="preserve">重要</w:t>
            </w:r>
            <w:r>
              <w:rPr>
                <w:rFonts w:ascii="宋体" w:hAnsi="宋体" w:cs="宋体"/>
              </w:rPr>
              <w:t xml:space="preserve">指标</w:t>
            </w:r>
            <w:r>
              <w:rPr>
                <w:rFonts w:ascii="宋体" w:hAnsi="宋体" w:cs="宋体"/>
              </w:rPr>
              <w:t xml:space="preserve">，</w:t>
            </w:r>
            <w:r>
              <w:rPr>
                <w:rFonts w:ascii="宋体" w:hAnsi="宋体" w:cs="宋体"/>
              </w:rPr>
              <w:t xml:space="preserve">有</w:t>
            </w:r>
            <w:r>
              <w:rPr>
                <w:rFonts w:hint="eastAsia" w:ascii="宋体" w:hAnsi="宋体" w:cs="宋体"/>
              </w:rPr>
              <w:t xml:space="preserve">1</w:t>
            </w:r>
            <w:r>
              <w:rPr>
                <w:rFonts w:ascii="宋体" w:hAnsi="宋体" w:cs="宋体"/>
              </w:rPr>
              <w:t xml:space="preserve">项负偏离扣2分</w:t>
            </w:r>
            <w:r>
              <w:rPr>
                <w:rFonts w:ascii="宋体" w:hAnsi="宋体" w:cs="宋体"/>
              </w:rPr>
              <w:t xml:space="preserve">；其余指标，有</w:t>
            </w:r>
            <w:r>
              <w:rPr>
                <w:rFonts w:hint="eastAsia" w:ascii="宋体" w:hAnsi="宋体" w:cs="宋体"/>
              </w:rPr>
              <w:t xml:space="preserve">1</w:t>
            </w:r>
            <w:r>
              <w:rPr>
                <w:rFonts w:ascii="宋体" w:hAnsi="宋体" w:cs="宋体"/>
              </w:rPr>
              <w:t xml:space="preserve">项负偏离扣1分，扣完为止。</w:t>
            </w:r>
            <w:r>
              <w:rPr>
                <w:rFonts w:ascii="宋体" w:hAnsi="宋体" w:eastAsia="宋体" w:cs="宋体"/>
                <w:spacing w:val="1"/>
              </w:rPr>
            </w:r>
            <w:r/>
          </w:p>
        </w:tc>
        <w:tc>
          <w:tcPr>
            <w:tcW w:w="573" w:type="dxa"/>
            <w:vAlign w:val="center"/>
            <w:textDirection w:val="lrTb"/>
            <w:noWrap w:val="false"/>
          </w:tcPr>
          <w:p>
            <w:pPr>
              <w:pStyle w:val="873"/>
              <w:jc w:val="center"/>
              <w:spacing w:before="68" w:line="288" w:lineRule="auto"/>
              <w:rPr>
                <w:rFonts w:ascii="宋体" w:hAnsi="宋体" w:eastAsia="宋体" w:cs="宋体"/>
              </w:rPr>
            </w:pPr>
            <w:r>
              <w:rPr>
                <w:rFonts w:hint="eastAsia" w:ascii="宋体" w:hAnsi="宋体" w:cs="宋体"/>
              </w:rPr>
              <w:t xml:space="preserve">12</w:t>
            </w:r>
            <w:r>
              <w:rPr>
                <w:rFonts w:ascii="宋体" w:hAnsi="宋体" w:eastAsia="宋体" w:cs="宋体"/>
              </w:rPr>
            </w:r>
            <w:r/>
          </w:p>
        </w:tc>
        <w:tc>
          <w:tcPr>
            <w:tcW w:w="860" w:type="dxa"/>
            <w:vAlign w:val="center"/>
            <w:textDirection w:val="lrTb"/>
            <w:noWrap w:val="false"/>
          </w:tcPr>
          <w:p>
            <w:pPr>
              <w:pStyle w:val="873"/>
              <w:jc w:val="center"/>
              <w:spacing w:before="68" w:line="288" w:lineRule="auto"/>
              <w:rPr>
                <w:rFonts w:hint="eastAsia" w:ascii="宋体" w:hAnsi="宋体" w:eastAsia="宋体" w:cs="宋体"/>
                <w:lang w:eastAsia="zh-CN"/>
              </w:rPr>
            </w:pPr>
            <w:r>
              <w:rPr>
                <w:rFonts w:hint="eastAsia" w:ascii="宋体" w:hAnsi="宋体" w:cs="宋体"/>
                <w:spacing w:val="-6"/>
              </w:rPr>
              <w:t xml:space="preserve">客观分</w:t>
            </w:r>
            <w:r>
              <w:rPr>
                <w:rFonts w:hint="eastAsia" w:ascii="宋体" w:hAnsi="宋体" w:eastAsia="宋体" w:cs="宋体"/>
                <w:lang w:eastAsia="zh-CN"/>
              </w:rPr>
            </w:r>
            <w:r/>
          </w:p>
        </w:tc>
      </w:tr>
      <w:tr>
        <w:trPr>
          <w:trHeight w:val="889"/>
        </w:trPr>
        <w:tc>
          <w:tcPr>
            <w:tcW w:w="519" w:type="dxa"/>
            <w:vAlign w:val="center"/>
            <w:textDirection w:val="lrTb"/>
            <w:noWrap w:val="false"/>
          </w:tcPr>
          <w:p>
            <w:pPr>
              <w:pStyle w:val="873"/>
              <w:jc w:val="center"/>
              <w:spacing w:before="68" w:line="288" w:lineRule="auto"/>
              <w:rPr>
                <w:rFonts w:ascii="宋体" w:hAnsi="宋体" w:eastAsia="宋体" w:cs="宋体"/>
                <w:spacing w:val="-2"/>
              </w:rPr>
            </w:pPr>
            <w:r>
              <w:rPr>
                <w:rFonts w:ascii="宋体" w:hAnsi="宋体" w:cs="宋体"/>
                <w:spacing w:val="-2"/>
              </w:rPr>
              <w:t xml:space="preserve">2.</w:t>
            </w:r>
            <w:r>
              <w:rPr>
                <w:rFonts w:hint="eastAsia" w:ascii="宋体" w:hAnsi="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73"/>
              <w:ind w:right="108"/>
              <w:jc w:val="left"/>
              <w:spacing w:before="68" w:line="288" w:lineRule="auto"/>
              <w:rPr>
                <w:rFonts w:ascii="宋体" w:hAnsi="宋体" w:eastAsia="宋体" w:cs="宋体"/>
                <w:spacing w:val="-2"/>
                <w:highlight w:val="yellow"/>
              </w:rPr>
            </w:pPr>
            <w:r>
              <w:rPr>
                <w:rFonts w:hint="eastAsia" w:ascii="宋体" w:hAnsi="宋体" w:cs="宋体"/>
                <w:spacing w:val="-2"/>
              </w:rPr>
              <w:t xml:space="preserve">技术方案</w:t>
            </w:r>
            <w:r>
              <w:rPr>
                <w:rFonts w:ascii="宋体" w:hAnsi="宋体" w:eastAsia="宋体" w:cs="宋体"/>
                <w:spacing w:val="-2"/>
                <w:highlight w:val="yellow"/>
              </w:rPr>
            </w:r>
            <w:r/>
          </w:p>
        </w:tc>
        <w:tc>
          <w:tcPr>
            <w:tcW w:w="6616" w:type="dxa"/>
            <w:vAlign w:val="center"/>
            <w:textDirection w:val="lrTb"/>
            <w:noWrap w:val="false"/>
          </w:tcPr>
          <w:p>
            <w:pPr>
              <w:pStyle w:val="873"/>
              <w:jc w:val="left"/>
              <w:spacing w:line="288" w:lineRule="auto"/>
              <w:rPr>
                <w:rFonts w:hint="eastAsia" w:ascii="宋体" w:hAnsi="宋体" w:cs="宋体"/>
              </w:rPr>
            </w:pPr>
            <w:r>
              <w:rPr>
                <w:rFonts w:hint="eastAsia" w:ascii="宋体" w:hAnsi="宋体" w:cs="宋体"/>
              </w:rPr>
              <w:t xml:space="preserve">评委根据投标人提供的技术方案（包括问题分析、解决方案、技术路线、</w:t>
            </w:r>
            <w:r>
              <w:rPr>
                <w:rFonts w:ascii="宋体" w:hAnsi="宋体" w:cs="宋体"/>
              </w:rPr>
              <w:t xml:space="preserve">原理、机理、算法和模型</w:t>
            </w:r>
            <w:r>
              <w:rPr>
                <w:rFonts w:hint="eastAsia" w:ascii="宋体" w:hAnsi="宋体" w:cs="宋体"/>
              </w:rPr>
              <w:t xml:space="preserve">等内容）综合评分：</w:t>
            </w:r>
            <w:r>
              <w:rPr>
                <w:rFonts w:hint="eastAsia" w:ascii="宋体" w:hAnsi="宋体" w:cs="宋体"/>
              </w:rPr>
            </w:r>
            <w:r/>
          </w:p>
          <w:p>
            <w:pPr>
              <w:pStyle w:val="873"/>
              <w:jc w:val="left"/>
              <w:spacing w:line="288" w:lineRule="auto"/>
              <w:rPr>
                <w:rFonts w:ascii="宋体" w:hAnsi="宋体" w:cs="宋体"/>
              </w:rPr>
            </w:pPr>
            <w:r>
              <w:rPr>
                <w:rFonts w:hint="eastAsia" w:ascii="宋体" w:hAnsi="宋体" w:cs="宋体"/>
              </w:rPr>
              <w:t xml:space="preserve">（1）技术方案完整、先进、明确、可行、经济、</w:t>
            </w:r>
            <w:r>
              <w:rPr>
                <w:rFonts w:hint="eastAsia" w:ascii="宋体" w:hAnsi="宋体" w:cs="宋体"/>
                <w:lang w:eastAsia="zh-CN"/>
              </w:rPr>
              <w:t xml:space="preserve">满足</w:t>
            </w:r>
            <w:r>
              <w:rPr>
                <w:rFonts w:hint="eastAsia" w:ascii="宋体" w:hAnsi="宋体" w:cs="宋体"/>
              </w:rPr>
              <w:t xml:space="preserve">采购需求的，得10分；</w:t>
            </w:r>
            <w:r>
              <w:rPr>
                <w:rFonts w:ascii="宋体" w:hAnsi="宋体" w:cs="宋体"/>
              </w:rPr>
            </w:r>
            <w:r/>
          </w:p>
          <w:p>
            <w:pPr>
              <w:pStyle w:val="873"/>
              <w:jc w:val="left"/>
              <w:spacing w:line="288" w:lineRule="auto"/>
              <w:rPr>
                <w:rFonts w:ascii="宋体" w:hAnsi="宋体" w:cs="宋体"/>
              </w:rPr>
            </w:pPr>
            <w:r>
              <w:rPr>
                <w:rFonts w:hint="eastAsia" w:ascii="宋体" w:hAnsi="宋体" w:cs="宋体"/>
              </w:rPr>
              <w:t xml:space="preserve">（2）技术方案较完整、较先进、较明确、较可行、较经济、</w:t>
            </w:r>
            <w:r>
              <w:rPr>
                <w:rFonts w:hint="eastAsia" w:ascii="宋体" w:hAnsi="宋体" w:cs="宋体"/>
                <w:lang w:eastAsia="zh-CN"/>
              </w:rPr>
              <w:t xml:space="preserve">较符合</w:t>
            </w:r>
            <w:r>
              <w:rPr>
                <w:rFonts w:hint="eastAsia" w:ascii="宋体" w:hAnsi="宋体" w:cs="宋体"/>
              </w:rPr>
              <w:t xml:space="preserve">采购需求的，得</w:t>
            </w:r>
            <w:r>
              <w:rPr>
                <w:rFonts w:hint="eastAsia" w:ascii="宋体" w:hAnsi="宋体" w:cs="宋体"/>
                <w:lang w:val="en-US" w:eastAsia="zh-CN"/>
              </w:rPr>
              <w:t xml:space="preserve">7</w:t>
            </w:r>
            <w:r>
              <w:rPr>
                <w:rFonts w:hint="eastAsia" w:ascii="宋体" w:hAnsi="宋体" w:cs="宋体"/>
              </w:rPr>
              <w:t xml:space="preserve">分；</w:t>
            </w:r>
            <w:r>
              <w:rPr>
                <w:rFonts w:ascii="宋体" w:hAnsi="宋体" w:cs="宋体"/>
              </w:rPr>
            </w:r>
            <w:r/>
          </w:p>
          <w:p>
            <w:pPr>
              <w:pStyle w:val="873"/>
              <w:jc w:val="left"/>
              <w:spacing w:line="288" w:lineRule="auto"/>
              <w:rPr>
                <w:rFonts w:ascii="宋体" w:hAnsi="宋体" w:cs="宋体"/>
              </w:rPr>
            </w:pPr>
            <w:r>
              <w:rPr>
                <w:rFonts w:hint="eastAsia" w:ascii="宋体" w:hAnsi="宋体" w:cs="宋体"/>
              </w:rPr>
              <w:t xml:space="preserve">（3）技术方案基本完整、基本先进、基本明确、基本可行、基本经济、基本符合采购需求的，得4分；</w:t>
            </w:r>
            <w:r>
              <w:rPr>
                <w:rFonts w:ascii="宋体" w:hAnsi="宋体" w:cs="宋体"/>
              </w:rPr>
            </w:r>
            <w:r/>
          </w:p>
          <w:p>
            <w:pPr>
              <w:pStyle w:val="873"/>
              <w:jc w:val="left"/>
              <w:spacing w:line="288" w:lineRule="auto"/>
              <w:rPr>
                <w:rFonts w:ascii="宋体" w:hAnsi="宋体" w:eastAsia="宋体" w:cs="宋体"/>
                <w:spacing w:val="1"/>
              </w:rPr>
            </w:pPr>
            <w:r>
              <w:rPr>
                <w:rFonts w:hint="eastAsia" w:ascii="宋体" w:hAnsi="宋体" w:cs="宋体"/>
              </w:rPr>
              <w:t xml:space="preserve">（4）技术方案不完整或未提供的，不得分。</w:t>
            </w:r>
            <w:r>
              <w:rPr>
                <w:rFonts w:ascii="宋体" w:hAnsi="宋体" w:eastAsia="宋体" w:cs="宋体"/>
                <w:spacing w:val="1"/>
              </w:rPr>
            </w:r>
            <w:r/>
          </w:p>
        </w:tc>
        <w:tc>
          <w:tcPr>
            <w:tcW w:w="573" w:type="dxa"/>
            <w:vAlign w:val="center"/>
            <w:textDirection w:val="lrTb"/>
            <w:noWrap w:val="false"/>
          </w:tcPr>
          <w:p>
            <w:pPr>
              <w:pStyle w:val="873"/>
              <w:jc w:val="center"/>
              <w:spacing w:before="68" w:line="288" w:lineRule="auto"/>
              <w:rPr>
                <w:rFonts w:ascii="宋体" w:hAnsi="宋体" w:eastAsia="宋体" w:cs="宋体"/>
                <w:highlight w:val="yellow"/>
              </w:rPr>
            </w:pPr>
            <w:r>
              <w:rPr>
                <w:rFonts w:hint="eastAsia" w:ascii="宋体" w:hAnsi="宋体" w:cs="宋体"/>
              </w:rPr>
              <w:t xml:space="preserve">10</w:t>
            </w:r>
            <w:r>
              <w:rPr>
                <w:rFonts w:ascii="宋体" w:hAnsi="宋体" w:eastAsia="宋体" w:cs="宋体"/>
                <w:highlight w:val="yellow"/>
              </w:rPr>
            </w:r>
            <w:r/>
          </w:p>
        </w:tc>
        <w:tc>
          <w:tcPr>
            <w:tcW w:w="860" w:type="dxa"/>
            <w:vAlign w:val="center"/>
            <w:textDirection w:val="lrTb"/>
            <w:noWrap w:val="false"/>
          </w:tcPr>
          <w:p>
            <w:pPr>
              <w:pStyle w:val="873"/>
              <w:jc w:val="center"/>
              <w:spacing w:before="68" w:line="288" w:lineRule="auto"/>
              <w:rPr>
                <w:rFonts w:ascii="宋体" w:hAnsi="宋体" w:eastAsia="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eastAsia="宋体" w:cs="宋体"/>
              </w:rPr>
            </w:r>
            <w:r/>
          </w:p>
        </w:tc>
      </w:tr>
      <w:tr>
        <w:trPr>
          <w:trHeight w:val="825"/>
        </w:trPr>
        <w:tc>
          <w:tcPr>
            <w:tcW w:w="519" w:type="dxa"/>
            <w:vAlign w:val="center"/>
            <w:textDirection w:val="lrTb"/>
            <w:noWrap w:val="false"/>
          </w:tcPr>
          <w:p>
            <w:pPr>
              <w:pStyle w:val="873"/>
              <w:jc w:val="center"/>
              <w:spacing w:before="68" w:line="288" w:lineRule="auto"/>
              <w:rPr>
                <w:rFonts w:ascii="宋体" w:hAnsi="宋体" w:eastAsia="宋体" w:cs="宋体"/>
                <w:spacing w:val="-2"/>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rPr>
              <w:t xml:space="preserve">3</w:t>
            </w:r>
            <w:r>
              <w:rPr>
                <w:rFonts w:ascii="宋体" w:hAnsi="宋体" w:eastAsia="宋体" w:cs="宋体"/>
                <w:spacing w:val="-2"/>
              </w:rPr>
            </w:r>
            <w:r/>
          </w:p>
        </w:tc>
        <w:tc>
          <w:tcPr>
            <w:tcW w:w="1179" w:type="dxa"/>
            <w:vAlign w:val="center"/>
            <w:textDirection w:val="lrTb"/>
            <w:noWrap w:val="false"/>
          </w:tcPr>
          <w:p>
            <w:pPr>
              <w:pStyle w:val="873"/>
              <w:jc w:val="left"/>
              <w:spacing w:before="260" w:line="288" w:lineRule="auto"/>
              <w:rPr>
                <w:rFonts w:ascii="宋体" w:hAnsi="宋体" w:eastAsia="宋体" w:cs="宋体"/>
                <w:spacing w:val="-2"/>
              </w:rPr>
            </w:pPr>
            <w:r>
              <w:rPr>
                <w:rFonts w:hint="eastAsia" w:ascii="宋体" w:hAnsi="宋体" w:cs="宋体"/>
                <w:spacing w:val="-2"/>
              </w:rPr>
              <w:t xml:space="preserve">需求理解</w:t>
            </w:r>
            <w:r>
              <w:rPr>
                <w:rFonts w:ascii="宋体" w:hAnsi="宋体" w:eastAsia="宋体" w:cs="宋体"/>
                <w:spacing w:val="-2"/>
              </w:rPr>
            </w:r>
            <w:r/>
          </w:p>
        </w:tc>
        <w:tc>
          <w:tcPr>
            <w:tcW w:w="6616" w:type="dxa"/>
            <w:vAlign w:val="center"/>
            <w:textDirection w:val="lrTb"/>
            <w:noWrap w:val="false"/>
          </w:tcPr>
          <w:p>
            <w:pPr>
              <w:pStyle w:val="873"/>
              <w:spacing w:line="288" w:lineRule="auto"/>
              <w:rPr>
                <w:rFonts w:hint="eastAsia" w:ascii="宋体" w:hAnsi="宋体" w:cs="宋体"/>
                <w:spacing w:val="1"/>
              </w:rPr>
            </w:pPr>
            <w:r>
              <w:rPr>
                <w:rFonts w:hint="eastAsia" w:ascii="宋体" w:hAnsi="宋体" w:cs="宋体"/>
                <w:spacing w:val="1"/>
              </w:rPr>
              <w:t xml:space="preserve">评委根据投标人提供的需求理解（包括项目情况、应用环境、体系结构需求、功能需求、性能要求和实施要求等内容）综合评分：</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（1）需求理解内容完整、深刻、分析到位、设计规范、说明细致且可行性强的，得10分；</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（2）需求理解内容比较完整、比较深刻、分析比较到位、设计比较规范、内容比较完整、说明比较细致且可行性较强的，得</w:t>
            </w:r>
            <w:r>
              <w:rPr>
                <w:rFonts w:hint="eastAsia" w:ascii="宋体" w:hAnsi="宋体" w:cs="宋体"/>
                <w:spacing w:val="1"/>
                <w:lang w:val="en-US" w:eastAsia="zh-CN"/>
              </w:rPr>
              <w:t xml:space="preserve">7</w:t>
            </w:r>
            <w:r>
              <w:rPr>
                <w:rFonts w:hint="eastAsia" w:ascii="宋体" w:hAnsi="宋体" w:cs="宋体"/>
                <w:spacing w:val="1"/>
              </w:rPr>
              <w:t xml:space="preserve">分；</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（3）需求理解内容基本完整、基本深刻、分析基本到位、设计基本规范、内容基本完整、说明基本细致且有基本可行性的，得4分；</w:t>
            </w:r>
            <w:r>
              <w:rPr>
                <w:rFonts w:hint="eastAsia" w:ascii="宋体" w:hAnsi="宋体" w:cs="宋体"/>
                <w:spacing w:val="1"/>
              </w:rPr>
            </w:r>
            <w:r/>
          </w:p>
          <w:p>
            <w:pPr>
              <w:pStyle w:val="873"/>
              <w:spacing w:line="288" w:lineRule="auto"/>
              <w:rPr>
                <w:rFonts w:ascii="宋体" w:hAnsi="宋体" w:eastAsia="宋体" w:cs="宋体"/>
                <w:spacing w:val="1"/>
              </w:rPr>
            </w:pPr>
            <w:r>
              <w:rPr>
                <w:rFonts w:hint="eastAsia" w:ascii="宋体" w:hAnsi="宋体" w:cs="宋体"/>
                <w:spacing w:val="1"/>
              </w:rPr>
              <w:t xml:space="preserve">（4）需求理解内容不完整或未提供的，不得分。</w:t>
            </w:r>
            <w:r>
              <w:rPr>
                <w:rFonts w:ascii="宋体" w:hAnsi="宋体" w:eastAsia="宋体" w:cs="宋体"/>
                <w:spacing w:val="1"/>
              </w:rPr>
            </w:r>
            <w:r/>
          </w:p>
        </w:tc>
        <w:tc>
          <w:tcPr>
            <w:tcW w:w="573" w:type="dxa"/>
            <w:vAlign w:val="center"/>
            <w:textDirection w:val="lrTb"/>
            <w:noWrap w:val="false"/>
          </w:tcPr>
          <w:p>
            <w:pPr>
              <w:pStyle w:val="873"/>
              <w:jc w:val="center"/>
              <w:spacing w:before="68" w:line="288" w:lineRule="auto"/>
              <w:rPr>
                <w:rFonts w:ascii="宋体" w:hAnsi="宋体" w:eastAsia="宋体" w:cs="宋体"/>
              </w:rPr>
            </w:pPr>
            <w:r>
              <w:rPr>
                <w:rFonts w:hint="eastAsia" w:ascii="宋体" w:hAnsi="宋体" w:cs="宋体"/>
              </w:rPr>
              <w:t xml:space="preserve">10</w:t>
            </w:r>
            <w:r>
              <w:rPr>
                <w:rFonts w:ascii="宋体" w:hAnsi="宋体" w:eastAsia="宋体" w:cs="宋体"/>
              </w:rPr>
            </w:r>
            <w:r/>
          </w:p>
        </w:tc>
        <w:tc>
          <w:tcPr>
            <w:tcW w:w="860" w:type="dxa"/>
            <w:vAlign w:val="center"/>
            <w:textDirection w:val="lrTb"/>
            <w:noWrap w:val="false"/>
          </w:tcPr>
          <w:p>
            <w:pPr>
              <w:pStyle w:val="873"/>
              <w:jc w:val="center"/>
              <w:spacing w:before="68" w:line="288" w:lineRule="auto"/>
              <w:rPr>
                <w:rFonts w:ascii="宋体" w:hAnsi="宋体" w:eastAsia="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eastAsia="宋体" w:cs="宋体"/>
              </w:rPr>
            </w:r>
            <w:r/>
          </w:p>
        </w:tc>
      </w:tr>
      <w:tr>
        <w:trPr>
          <w:trHeight w:val="868"/>
        </w:trPr>
        <w:tc>
          <w:tcPr>
            <w:tcW w:w="519" w:type="dxa"/>
            <w:vAlign w:val="center"/>
            <w:textDirection w:val="lrTb"/>
            <w:noWrap w:val="false"/>
          </w:tcPr>
          <w:p>
            <w:pPr>
              <w:pStyle w:val="873"/>
              <w:jc w:val="center"/>
              <w:spacing w:before="68" w:line="288" w:lineRule="auto"/>
              <w:rPr>
                <w:rFonts w:ascii="宋体" w:hAnsi="宋体" w:eastAsia="宋体" w:cs="宋体"/>
                <w:spacing w:val="-2"/>
              </w:rPr>
            </w:pPr>
            <w:r>
              <w:rPr>
                <w:rFonts w:hint="eastAsia" w:ascii="宋体" w:hAnsi="宋体" w:cs="宋体"/>
                <w:spacing w:val="-2"/>
              </w:rPr>
              <w:t xml:space="preserve">2.4</w:t>
            </w:r>
            <w:r>
              <w:rPr>
                <w:rFonts w:ascii="宋体" w:hAnsi="宋体" w:eastAsia="宋体" w:cs="宋体"/>
                <w:spacing w:val="-2"/>
              </w:rPr>
            </w:r>
            <w:r/>
          </w:p>
        </w:tc>
        <w:tc>
          <w:tcPr>
            <w:tcW w:w="1179" w:type="dxa"/>
            <w:vAlign w:val="center"/>
            <w:textDirection w:val="lrTb"/>
            <w:noWrap w:val="false"/>
          </w:tcPr>
          <w:p>
            <w:pPr>
              <w:pStyle w:val="873"/>
              <w:jc w:val="left"/>
              <w:spacing w:before="260" w:line="288" w:lineRule="auto"/>
              <w:rPr>
                <w:rFonts w:ascii="宋体" w:hAnsi="宋体" w:eastAsia="宋体" w:cs="宋体"/>
              </w:rPr>
            </w:pPr>
            <w:r>
              <w:rPr>
                <w:rFonts w:hint="eastAsia"/>
              </w:rPr>
              <w:t xml:space="preserve">售后服务方案</w:t>
            </w:r>
            <w:r>
              <w:rPr>
                <w:rFonts w:ascii="宋体" w:hAnsi="宋体" w:eastAsia="宋体" w:cs="宋体"/>
              </w:rPr>
            </w:r>
            <w:r/>
          </w:p>
        </w:tc>
        <w:tc>
          <w:tcPr>
            <w:tcW w:w="6616" w:type="dxa"/>
            <w:vAlign w:val="center"/>
            <w:textDirection w:val="lrTb"/>
            <w:noWrap w:val="false"/>
          </w:tcPr>
          <w:p>
            <w:pPr>
              <w:pStyle w:val="873"/>
              <w:spacing w:line="288" w:lineRule="auto"/>
              <w:rPr>
                <w:rFonts w:hint="eastAsia" w:ascii="宋体" w:hAnsi="宋体" w:eastAsia="宋体" w:cs="宋体"/>
                <w:spacing w:val="1"/>
              </w:rPr>
            </w:pPr>
            <w:r>
              <w:rPr>
                <w:rFonts w:hint="eastAsia"/>
              </w:rPr>
              <w:t xml:space="preserve">根据</w:t>
            </w:r>
            <w:r>
              <w:rPr>
                <w:rFonts w:hint="eastAsia" w:ascii="宋体" w:hAnsi="宋体" w:eastAsia="宋体" w:cs="宋体"/>
                <w:spacing w:val="1"/>
              </w:rPr>
              <w:t xml:space="preserve">投标人提供的售后服务方案（包括服务体系、服务内容、故障解决方案、专业技术人员保障等）进行综合评分： </w:t>
            </w:r>
            <w:r>
              <w:rPr>
                <w:rFonts w:hint="eastAsia" w:ascii="宋体" w:hAnsi="宋体" w:eastAsia="宋体" w:cs="宋体"/>
                <w:spacing w:val="1"/>
              </w:rPr>
            </w:r>
            <w:r/>
          </w:p>
          <w:p>
            <w:pPr>
              <w:pStyle w:val="873"/>
              <w:spacing w:line="288" w:lineRule="auto"/>
              <w:rPr>
                <w:rFonts w:hint="eastAsia" w:ascii="宋体" w:hAnsi="宋体" w:eastAsia="宋体" w:cs="宋体"/>
                <w:spacing w:val="1"/>
              </w:rPr>
            </w:pPr>
            <w:r>
              <w:rPr>
                <w:rFonts w:hint="eastAsia" w:ascii="宋体" w:hAnsi="宋体" w:eastAsia="宋体" w:cs="宋体"/>
                <w:spacing w:val="1"/>
              </w:rPr>
              <w:t xml:space="preserve">（1）方案全面、科学合理、可行性强的，得10分；</w:t>
            </w:r>
            <w:r>
              <w:rPr>
                <w:rFonts w:hint="eastAsia" w:ascii="宋体" w:hAnsi="宋体" w:eastAsia="宋体" w:cs="宋体"/>
                <w:spacing w:val="1"/>
              </w:rPr>
            </w:r>
            <w:r/>
          </w:p>
          <w:p>
            <w:pPr>
              <w:pStyle w:val="873"/>
              <w:spacing w:line="288" w:lineRule="auto"/>
              <w:rPr>
                <w:rFonts w:hint="eastAsia" w:ascii="宋体" w:hAnsi="宋体" w:eastAsia="宋体" w:cs="宋体"/>
                <w:spacing w:val="1"/>
              </w:rPr>
            </w:pPr>
            <w:r>
              <w:rPr>
                <w:rFonts w:hint="eastAsia" w:ascii="宋体" w:hAnsi="宋体" w:eastAsia="宋体" w:cs="宋体"/>
                <w:spacing w:val="1"/>
              </w:rPr>
              <w:t xml:space="preserve">（2）方案较全面、较科学合理、较可行的，得</w:t>
            </w:r>
            <w:r>
              <w:rPr>
                <w:rFonts w:hint="eastAsia" w:ascii="宋体" w:hAnsi="宋体" w:cs="宋体"/>
                <w:spacing w:val="1"/>
                <w:lang w:val="en-US" w:eastAsia="zh-CN"/>
              </w:rPr>
              <w:t xml:space="preserve">7</w:t>
            </w:r>
            <w:r>
              <w:rPr>
                <w:rFonts w:hint="eastAsia" w:ascii="宋体" w:hAnsi="宋体" w:eastAsia="宋体" w:cs="宋体"/>
                <w:spacing w:val="1"/>
              </w:rPr>
              <w:t xml:space="preserve">分； </w:t>
            </w:r>
            <w:r>
              <w:rPr>
                <w:rFonts w:hint="eastAsia" w:ascii="宋体" w:hAnsi="宋体" w:eastAsia="宋体" w:cs="宋体"/>
                <w:spacing w:val="1"/>
              </w:rPr>
            </w:r>
            <w:r/>
          </w:p>
          <w:p>
            <w:pPr>
              <w:pStyle w:val="873"/>
              <w:spacing w:line="288" w:lineRule="auto"/>
              <w:rPr>
                <w:rFonts w:hint="eastAsia" w:ascii="宋体" w:hAnsi="宋体" w:eastAsia="宋体" w:cs="宋体"/>
                <w:spacing w:val="1"/>
              </w:rPr>
            </w:pPr>
            <w:r>
              <w:rPr>
                <w:rFonts w:hint="eastAsia" w:ascii="宋体" w:hAnsi="宋体" w:eastAsia="宋体" w:cs="宋体"/>
                <w:spacing w:val="1"/>
              </w:rPr>
              <w:t xml:space="preserve">（3）方案基本全面，具备一定合理性和可行性的，得4分； </w:t>
            </w:r>
            <w:r>
              <w:rPr>
                <w:rFonts w:hint="eastAsia" w:ascii="宋体" w:hAnsi="宋体" w:eastAsia="宋体" w:cs="宋体"/>
                <w:spacing w:val="1"/>
              </w:rPr>
            </w:r>
            <w:r/>
          </w:p>
          <w:p>
            <w:pPr>
              <w:pStyle w:val="873"/>
              <w:spacing w:line="288" w:lineRule="auto"/>
              <w:rPr>
                <w:rFonts w:ascii="宋体" w:hAnsi="宋体" w:eastAsia="宋体" w:cs="宋体"/>
                <w:spacing w:val="1"/>
              </w:rPr>
            </w:pPr>
            <w:r>
              <w:rPr>
                <w:rFonts w:hint="eastAsia" w:ascii="宋体" w:hAnsi="宋体" w:eastAsia="宋体" w:cs="宋体"/>
                <w:spacing w:val="1"/>
              </w:rPr>
              <w:t xml:space="preserve">（4）方案不全面、不合理、不具备可行性或未提供的，不得分。</w:t>
            </w:r>
            <w:r>
              <w:rPr>
                <w:rFonts w:ascii="宋体" w:hAnsi="宋体" w:eastAsia="宋体" w:cs="宋体"/>
                <w:spacing w:val="1"/>
              </w:rPr>
            </w:r>
            <w:r/>
          </w:p>
        </w:tc>
        <w:tc>
          <w:tcPr>
            <w:tcW w:w="573" w:type="dxa"/>
            <w:vAlign w:val="center"/>
            <w:textDirection w:val="lrTb"/>
            <w:noWrap w:val="false"/>
          </w:tcPr>
          <w:p>
            <w:pPr>
              <w:pStyle w:val="873"/>
              <w:jc w:val="center"/>
              <w:spacing w:before="68" w:line="288" w:lineRule="auto"/>
              <w:rPr>
                <w:rFonts w:ascii="宋体" w:hAnsi="宋体" w:eastAsia="宋体" w:cs="宋体"/>
              </w:rPr>
            </w:pPr>
            <w:r>
              <w:rPr>
                <w:rFonts w:hint="eastAsia" w:ascii="宋体" w:hAnsi="宋体" w:cs="宋体"/>
              </w:rPr>
              <w:t xml:space="preserve">10</w:t>
            </w:r>
            <w:r>
              <w:rPr>
                <w:rFonts w:ascii="宋体" w:hAnsi="宋体" w:eastAsia="宋体" w:cs="宋体"/>
              </w:rPr>
            </w:r>
            <w:r/>
          </w:p>
        </w:tc>
        <w:tc>
          <w:tcPr>
            <w:tcW w:w="860" w:type="dxa"/>
            <w:vAlign w:val="center"/>
            <w:textDirection w:val="lrTb"/>
            <w:noWrap w:val="false"/>
          </w:tcPr>
          <w:p>
            <w:pPr>
              <w:pStyle w:val="873"/>
              <w:jc w:val="center"/>
              <w:spacing w:before="68" w:line="288" w:lineRule="auto"/>
              <w:rPr>
                <w:rFonts w:ascii="宋体" w:hAnsi="宋体" w:eastAsia="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eastAsia="宋体" w:cs="宋体"/>
              </w:rPr>
            </w:r>
            <w:r/>
          </w:p>
        </w:tc>
      </w:tr>
      <w:tr>
        <w:trPr>
          <w:trHeight w:val="954"/>
        </w:trPr>
        <w:tc>
          <w:tcPr>
            <w:tcW w:w="519" w:type="dxa"/>
            <w:vAlign w:val="center"/>
            <w:textDirection w:val="lrTb"/>
            <w:noWrap w:val="false"/>
          </w:tcPr>
          <w:p>
            <w:pPr>
              <w:pStyle w:val="873"/>
              <w:jc w:val="center"/>
              <w:spacing w:before="68" w:line="288" w:lineRule="auto"/>
              <w:rPr>
                <w:rFonts w:ascii="宋体" w:hAnsi="宋体" w:eastAsia="宋体" w:cs="宋体"/>
                <w:spacing w:val="-2"/>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rPr>
              <w:t xml:space="preserve">5</w:t>
            </w:r>
            <w:r>
              <w:rPr>
                <w:rFonts w:ascii="宋体" w:hAnsi="宋体" w:eastAsia="宋体" w:cs="宋体"/>
                <w:spacing w:val="-2"/>
              </w:rPr>
            </w:r>
            <w:r/>
          </w:p>
        </w:tc>
        <w:tc>
          <w:tcPr>
            <w:tcW w:w="1179" w:type="dxa"/>
            <w:vAlign w:val="center"/>
            <w:textDirection w:val="lrTb"/>
            <w:noWrap w:val="false"/>
          </w:tcPr>
          <w:p>
            <w:pPr>
              <w:pStyle w:val="873"/>
              <w:jc w:val="left"/>
              <w:spacing w:line="288" w:lineRule="auto"/>
              <w:rPr>
                <w:rFonts w:ascii="宋体" w:hAnsi="宋体" w:eastAsia="宋体" w:cs="宋体"/>
                <w:spacing w:val="-4"/>
                <w:highlight w:val="yellow"/>
              </w:rPr>
            </w:pPr>
            <w:r>
              <w:rPr>
                <w:rFonts w:hint="eastAsia" w:ascii="宋体" w:hAnsi="宋体" w:cs="宋体"/>
                <w:spacing w:val="-2"/>
              </w:rPr>
              <w:t xml:space="preserve">软件功能及演示</w:t>
            </w:r>
            <w:r>
              <w:rPr>
                <w:rFonts w:ascii="宋体" w:hAnsi="宋体" w:eastAsia="宋体" w:cs="宋体"/>
                <w:spacing w:val="-4"/>
                <w:highlight w:val="yellow"/>
              </w:rPr>
            </w:r>
            <w:r/>
          </w:p>
        </w:tc>
        <w:tc>
          <w:tcPr>
            <w:tcW w:w="6616" w:type="dxa"/>
            <w:vAlign w:val="center"/>
            <w:textDirection w:val="lrTb"/>
            <w:noWrap w:val="false"/>
          </w:tcPr>
          <w:p>
            <w:pPr>
              <w:pStyle w:val="873"/>
              <w:spacing w:line="288" w:lineRule="auto"/>
              <w:rPr>
                <w:rFonts w:hint="eastAsia" w:ascii="宋体" w:hAnsi="宋体" w:cs="宋体"/>
                <w:spacing w:val="1"/>
              </w:rPr>
            </w:pPr>
            <w:r>
              <w:rPr>
                <w:rFonts w:hint="eastAsia" w:ascii="宋体" w:hAnsi="宋体" w:cs="宋体"/>
                <w:spacing w:val="1"/>
              </w:rPr>
              <w:t xml:space="preserve">评委根据投标人提供的演示视频（总时间不超过15分钟）综合评分。演示视频包括以下内容：</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1）店铺管理：用户上传店铺相关的资料，包括企业法人营业执照或个体经营执照（营业期限）、食品卫生许可证、食品行业从业人员健康证等。产生店铺二维码，展示商家详情页，包含宣传介绍信息和视频画面支持保存本地；</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（2）明厨亮灶(视频巡查)：对接视频管理平台，实现对应单位的视频的实时查看与回放。整合现场监控图像、提供设备快速检索，画面实时调阅和自动化巡检机制，结合AI分析能力，随意调阅；</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3）食安地图（大屏功能）：地图综合展示各店面信息和视频播放。包括了店面相关信息包括但不限于量化等级、视频巡查、风险预警和检查整改（点击店铺就可查看店铺的所有信息以及视频情况。地图中央部分显示各区域 ，点击任意区域名称地图也将展示此区域地图），并展示整个区域统计数据（比如店铺有几家、监控有多少等情况）。面对食品安全关键要素，通过食安指数和量化等级两个维度，汇聚监督管理要素，结合商户的量化等级、公众监督等情况，多维、集中、可视化展示风险数据、监督整体态势全面感知，形成态势一张图；</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（4）到期预警：根据用户上传的资料、证件证书有效期限进行到</w:t>
            </w:r>
            <w:r>
              <w:rPr>
                <w:rFonts w:ascii="宋体" w:hAnsi="宋体" w:cs="宋体"/>
                <w:spacing w:val="1"/>
              </w:rPr>
              <w:t xml:space="preserve">期预警提醒，后台管理会对相关信息进行预警提醒，在词模块上可以显示即将到期、已经到期的店铺；并可对不同级别告警、不同类型告警设置相应推送模板和推送方式</w:t>
            </w:r>
            <w:r>
              <w:rPr>
                <w:rFonts w:hint="eastAsia" w:ascii="宋体" w:hAnsi="宋体" w:cs="宋体"/>
                <w:spacing w:val="1"/>
              </w:rPr>
              <w:t xml:space="preserve">；</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（5）信息报警：对多种异常信息报警推送提示，包括AI告警和设备告警，并可以对告警信息进行处理信息，同时对不同级别告警、不同类型告警推送相应模板和推送方式；</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（6）AI告警：可叠加AI告警，云端算法包含厨师帽检测、厨师服检测、口罩检测、抽烟检测、打电话检测、垃圾桶未盖盖、鼠患检测等种算法；</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（7）权限管理：进行分权限进行管理，分组分类，不同权限看到的区域不一样，内容不一样；</w:t>
            </w:r>
            <w:r>
              <w:rPr>
                <w:rFonts w:hint="eastAsia" w:ascii="宋体" w:hAnsi="宋体" w:cs="宋体"/>
                <w:spacing w:val="1"/>
              </w:rPr>
            </w:r>
            <w:r/>
          </w:p>
          <w:p>
            <w:pPr>
              <w:pStyle w:val="873"/>
              <w:spacing w:line="288" w:lineRule="auto"/>
              <w:rPr>
                <w:rFonts w:hint="eastAsia" w:ascii="宋体" w:hAnsi="宋体" w:cs="宋体"/>
                <w:spacing w:val="1"/>
              </w:rPr>
            </w:pPr>
            <w:r>
              <w:rPr>
                <w:rFonts w:hint="eastAsia" w:ascii="宋体" w:hAnsi="宋体" w:cs="宋体"/>
                <w:spacing w:val="1"/>
              </w:rPr>
              <w:t xml:space="preserve">（8）与外卖平台对接：可实时看到外卖商家的视频；</w:t>
            </w:r>
            <w:r>
              <w:rPr>
                <w:rFonts w:hint="eastAsia" w:ascii="宋体" w:hAnsi="宋体" w:cs="宋体"/>
                <w:spacing w:val="1"/>
              </w:rPr>
            </w:r>
            <w:r/>
          </w:p>
          <w:p>
            <w:pPr>
              <w:pStyle w:val="873"/>
              <w:spacing w:line="288" w:lineRule="auto"/>
              <w:rPr>
                <w:rFonts w:hint="eastAsia" w:eastAsia="宋体" w:cs="Times New Roman"/>
                <w:color w:val="000000"/>
                <w:lang w:val="en-US" w:eastAsia="zh-CN"/>
              </w:rPr>
            </w:pPr>
            <w:r>
              <w:rPr>
                <w:rFonts w:hint="eastAsia" w:ascii="宋体" w:hAnsi="宋体" w:cs="宋体"/>
                <w:spacing w:val="1"/>
              </w:rPr>
              <w:t xml:space="preserve">（9）监督检查：根据权限，对所属管辖区域内的监管对象信息进行组织和处理后，为抽查队员提供关键词检索服务，以列表的方式进行监管对象信息展示，便于快速查找监管对象相关信息。可对供应商溯源，规范食品经营过程中的各项制度及操作记录食安信息登记；可对采购溯源，设备多级分组授权处理信息；可对食品过期预警，统一管理视频源信息。利用电子台账功能，提供台账机制，形成“生产—流通—餐饮—消费—餐厨垃圾处理”全链条食品安全智能监管。针对餐厅留样记录列表进行</w:t>
            </w:r>
            <w:r>
              <w:rPr>
                <w:rFonts w:hint="eastAsia" w:eastAsia="宋体" w:cs="Times New Roman"/>
                <w:color w:val="000000"/>
                <w:lang w:val="en-US" w:eastAsia="zh-CN"/>
              </w:rPr>
              <w:t xml:space="preserve">可记录、可查询。</w:t>
            </w:r>
            <w:r>
              <w:rPr>
                <w:rFonts w:hint="eastAsia" w:eastAsia="宋体" w:cs="Times New Roman"/>
                <w:color w:val="000000"/>
                <w:lang w:val="en-US" w:eastAsia="zh-CN"/>
              </w:rPr>
            </w:r>
            <w:r/>
          </w:p>
          <w:p>
            <w:pPr>
              <w:pStyle w:val="873"/>
              <w:spacing w:line="288" w:lineRule="auto"/>
              <w:rPr>
                <w:rFonts w:eastAsia="宋体" w:cs="Times New Roman"/>
                <w:color w:val="000000"/>
                <w:lang w:val="en-US" w:eastAsia="zh-CN"/>
              </w:rPr>
            </w:pPr>
            <w:r>
              <w:rPr>
                <w:rFonts w:hint="eastAsia" w:eastAsia="宋体" w:cs="Times New Roman"/>
                <w:color w:val="000000"/>
                <w:lang w:val="en-US" w:eastAsia="zh-CN"/>
              </w:rPr>
              <w:t xml:space="preserve">采用类似真实系统演示，第（1）-（8）项</w:t>
            </w:r>
            <w:r>
              <w:rPr>
                <w:rFonts w:hint="eastAsia" w:cs="Times New Roman"/>
                <w:color w:val="000000"/>
                <w:lang w:val="en-US" w:eastAsia="zh-CN"/>
              </w:rPr>
              <w:t xml:space="preserve">每项</w:t>
            </w:r>
            <w:r>
              <w:rPr>
                <w:rFonts w:hint="eastAsia" w:eastAsia="宋体" w:cs="Times New Roman"/>
                <w:color w:val="000000"/>
                <w:lang w:val="en-US" w:eastAsia="zh-CN"/>
              </w:rPr>
              <w:t xml:space="preserve">演示成功的得2分</w:t>
            </w:r>
            <w:r>
              <w:rPr>
                <w:rFonts w:hint="eastAsia" w:cs="Times New Roman"/>
                <w:color w:val="000000"/>
                <w:lang w:val="en-US" w:eastAsia="zh-CN"/>
              </w:rPr>
              <w:t xml:space="preserve">，</w:t>
            </w:r>
            <w:r>
              <w:rPr>
                <w:rFonts w:hint="eastAsia" w:eastAsia="宋体" w:cs="Times New Roman"/>
                <w:color w:val="000000"/>
                <w:lang w:val="en-US" w:eastAsia="zh-CN"/>
              </w:rPr>
              <w:t xml:space="preserve">第（9）项演示成功的得4分，最多得20分</w:t>
            </w:r>
            <w:r>
              <w:rPr>
                <w:rFonts w:hint="eastAsia" w:cs="Times New Roman"/>
                <w:color w:val="000000"/>
                <w:lang w:val="en-US" w:eastAsia="zh-CN"/>
              </w:rPr>
              <w:t xml:space="preserve">；</w:t>
            </w:r>
            <w:r>
              <w:rPr>
                <w:rFonts w:hint="eastAsia" w:eastAsia="宋体" w:cs="Times New Roman"/>
                <w:color w:val="000000"/>
                <w:lang w:val="en-US" w:eastAsia="zh-CN"/>
              </w:rPr>
              <w:t xml:space="preserve">采用系统原型（DEMO）、PPT 等方式演示的，第（1）-（8）项</w:t>
            </w:r>
            <w:r>
              <w:rPr>
                <w:rFonts w:hint="eastAsia" w:cs="Times New Roman"/>
                <w:color w:val="000000"/>
                <w:lang w:val="en-US" w:eastAsia="zh-CN"/>
              </w:rPr>
              <w:t xml:space="preserve">每项</w:t>
            </w:r>
            <w:r>
              <w:rPr>
                <w:rFonts w:hint="eastAsia" w:eastAsia="宋体" w:cs="Times New Roman"/>
                <w:color w:val="000000"/>
                <w:lang w:val="en-US" w:eastAsia="zh-CN"/>
              </w:rPr>
              <w:t xml:space="preserve">演示成功的得1分</w:t>
            </w:r>
            <w:r>
              <w:rPr>
                <w:rFonts w:hint="eastAsia" w:cs="Times New Roman"/>
                <w:color w:val="000000"/>
                <w:lang w:val="en-US" w:eastAsia="zh-CN"/>
              </w:rPr>
              <w:t xml:space="preserve">，</w:t>
            </w:r>
            <w:r>
              <w:rPr>
                <w:rFonts w:hint="eastAsia" w:eastAsia="宋体" w:cs="Times New Roman"/>
                <w:color w:val="000000"/>
                <w:lang w:val="en-US" w:eastAsia="zh-CN"/>
              </w:rPr>
              <w:t xml:space="preserve">第（9）项演示成功的得2分</w:t>
            </w:r>
            <w:r>
              <w:rPr>
                <w:rFonts w:hint="eastAsia"/>
                <w:lang w:val="en-US" w:eastAsia="zh-CN"/>
              </w:rPr>
              <w:t xml:space="preserve">,最多得10分。</w:t>
            </w:r>
            <w:r>
              <w:rPr>
                <w:rFonts w:eastAsia="宋体" w:cs="Times New Roman"/>
                <w:color w:val="000000"/>
                <w:lang w:val="en-US" w:eastAsia="zh-CN"/>
              </w:rPr>
            </w:r>
            <w:r/>
          </w:p>
          <w:p>
            <w:pPr>
              <w:pStyle w:val="873"/>
              <w:spacing w:line="288" w:lineRule="auto"/>
              <w:rPr>
                <w:rFonts w:ascii="宋体" w:hAnsi="宋体" w:eastAsia="宋体" w:cs="宋体"/>
                <w:spacing w:val="1"/>
              </w:rPr>
            </w:pPr>
            <w:r>
              <w:rPr>
                <w:rFonts w:hint="eastAsia" w:ascii="宋体" w:hAnsi="宋体" w:cs="宋体"/>
                <w:spacing w:val="1"/>
              </w:rPr>
              <w:t xml:space="preserve">备注：未提供视频文件或因投标人自身原因视频文件无法打开或视频画面不清晰无法辨认的不得分。视频文件格式为*.mp4 或*.avi，投标人须将视频文件分段压缩为*.zip 文件上传（单个文件不得大于 50M，所有文件总共不得大于 300M）。文件上传方式见《操作手册》，上传的演示视频作为投标文件的组成部分。</w:t>
            </w:r>
            <w:r>
              <w:rPr>
                <w:rFonts w:ascii="宋体" w:hAnsi="宋体" w:eastAsia="宋体" w:cs="宋体"/>
                <w:spacing w:val="1"/>
              </w:rPr>
            </w:r>
            <w:r/>
          </w:p>
        </w:tc>
        <w:tc>
          <w:tcPr>
            <w:tcW w:w="573" w:type="dxa"/>
            <w:vAlign w:val="center"/>
            <w:textDirection w:val="lrTb"/>
            <w:noWrap w:val="false"/>
          </w:tcPr>
          <w:p>
            <w:pPr>
              <w:pStyle w:val="873"/>
              <w:jc w:val="center"/>
              <w:spacing w:before="68" w:line="288" w:lineRule="auto"/>
              <w:rPr>
                <w:rFonts w:ascii="宋体" w:hAnsi="宋体" w:eastAsia="宋体" w:cs="宋体"/>
              </w:rPr>
            </w:pPr>
            <w:r>
              <w:rPr>
                <w:rFonts w:hint="eastAsia" w:ascii="宋体" w:hAnsi="宋体" w:cs="宋体"/>
              </w:rPr>
              <w:t xml:space="preserve">20</w:t>
            </w:r>
            <w:r>
              <w:rPr>
                <w:rFonts w:ascii="宋体" w:hAnsi="宋体" w:eastAsia="宋体" w:cs="宋体"/>
              </w:rPr>
            </w:r>
            <w:r/>
          </w:p>
        </w:tc>
        <w:tc>
          <w:tcPr>
            <w:tcW w:w="860" w:type="dxa"/>
            <w:vAlign w:val="center"/>
            <w:textDirection w:val="lrTb"/>
            <w:noWrap w:val="false"/>
          </w:tcPr>
          <w:p>
            <w:pPr>
              <w:pStyle w:val="873"/>
              <w:jc w:val="center"/>
              <w:spacing w:before="68" w:line="288" w:lineRule="auto"/>
              <w:rPr>
                <w:rFonts w:ascii="宋体" w:hAnsi="宋体" w:eastAsia="宋体" w:cs="宋体"/>
              </w:rPr>
            </w:pPr>
            <w:r>
              <w:rPr>
                <w:rFonts w:hint="eastAsia" w:ascii="宋体" w:hAnsi="宋体" w:cs="宋体"/>
                <w:spacing w:val="-6"/>
              </w:rPr>
              <w:t xml:space="preserve">客观分</w:t>
            </w:r>
            <w:r>
              <w:rPr>
                <w:rFonts w:ascii="宋体" w:hAnsi="宋体" w:eastAsia="宋体" w:cs="宋体"/>
              </w:rPr>
            </w:r>
            <w:r/>
          </w:p>
        </w:tc>
      </w:tr>
      <w:tr>
        <w:trPr>
          <w:trHeight w:val="455"/>
        </w:trPr>
        <w:tc>
          <w:tcPr>
            <w:gridSpan w:val="5"/>
            <w:tcW w:w="9747" w:type="dxa"/>
            <w:vAlign w:val="center"/>
            <w:textDirection w:val="lrTb"/>
            <w:noWrap w:val="false"/>
          </w:tcPr>
          <w:p>
            <w:pPr>
              <w:pStyle w:val="873"/>
              <w:keepLines w:val="0"/>
              <w:keepNext w:val="0"/>
              <w:pageBreakBefore w:val="0"/>
              <w:spacing w:line="288" w:lineRule="auto"/>
              <w:widowControl w:val="off"/>
              <w:rPr>
                <w:rFonts w:ascii="宋体" w:hAnsi="宋体" w:eastAsia="宋体" w:cs="宋体"/>
              </w:rPr>
            </w:pPr>
            <w:r>
              <w:rPr>
                <w:rFonts w:hint="eastAsia" w:ascii="宋体" w:hAnsi="宋体" w:eastAsia="宋体" w:cs="宋体"/>
                <w:b/>
                <w:bCs/>
                <w:spacing w:val="-3"/>
                <w:lang w:val="en-US" w:eastAsia="zh-CN"/>
              </w:rPr>
              <w:t xml:space="preserve">3业绩</w:t>
            </w:r>
            <w:r>
              <w:rPr>
                <w:rFonts w:ascii="宋体" w:hAnsi="宋体" w:eastAsia="宋体" w:cs="宋体"/>
              </w:rPr>
            </w:r>
            <w:r/>
          </w:p>
        </w:tc>
      </w:tr>
      <w:tr>
        <w:trPr>
          <w:trHeight w:val="1015"/>
        </w:trPr>
        <w:tc>
          <w:tcPr>
            <w:tcW w:w="519" w:type="dxa"/>
            <w:vAlign w:val="center"/>
            <w:textDirection w:val="lrTb"/>
            <w:noWrap w:val="false"/>
          </w:tcPr>
          <w:p>
            <w:pPr>
              <w:pStyle w:val="873"/>
              <w:jc w:val="center"/>
              <w:spacing w:before="68" w:line="288" w:lineRule="auto"/>
              <w:rPr>
                <w:rFonts w:ascii="宋体" w:hAnsi="宋体" w:eastAsia="宋体" w:cs="宋体"/>
                <w:spacing w:val="-2"/>
              </w:rPr>
            </w:pPr>
            <w:r>
              <w:rPr>
                <w:rFonts w:ascii="宋体" w:hAnsi="宋体" w:cs="宋体"/>
                <w:spacing w:val="-2"/>
              </w:rPr>
              <w:t xml:space="preserve">3.1</w:t>
            </w:r>
            <w:r>
              <w:rPr>
                <w:rFonts w:ascii="宋体" w:hAnsi="宋体" w:eastAsia="宋体" w:cs="宋体"/>
                <w:spacing w:val="-2"/>
              </w:rPr>
            </w:r>
            <w:r/>
          </w:p>
        </w:tc>
        <w:tc>
          <w:tcPr>
            <w:tcW w:w="1179" w:type="dxa"/>
            <w:vAlign w:val="center"/>
            <w:textDirection w:val="lrTb"/>
            <w:noWrap w:val="false"/>
          </w:tcPr>
          <w:p>
            <w:pPr>
              <w:pStyle w:val="873"/>
              <w:spacing w:before="69" w:line="288" w:lineRule="auto"/>
              <w:rPr>
                <w:rFonts w:ascii="宋体" w:hAnsi="宋体" w:eastAsia="宋体" w:cs="宋体"/>
                <w:spacing w:val="-2"/>
              </w:rPr>
            </w:pPr>
            <w:r>
              <w:rPr>
                <w:rFonts w:hint="eastAsia" w:ascii="宋体" w:hAnsi="宋体" w:cs="宋体"/>
                <w:spacing w:val="-1"/>
              </w:rPr>
              <w:t xml:space="preserve">投标人</w:t>
            </w:r>
            <w:r>
              <w:rPr>
                <w:rFonts w:ascii="宋体" w:hAnsi="宋体" w:cs="宋体"/>
                <w:spacing w:val="-1"/>
              </w:rPr>
              <w:t xml:space="preserve">业绩</w:t>
            </w:r>
            <w:r>
              <w:rPr>
                <w:rFonts w:ascii="宋体" w:hAnsi="宋体" w:eastAsia="宋体" w:cs="宋体"/>
                <w:spacing w:val="-2"/>
              </w:rPr>
            </w:r>
            <w:r/>
          </w:p>
        </w:tc>
        <w:tc>
          <w:tcPr>
            <w:tcW w:w="6616" w:type="dxa"/>
            <w:vAlign w:val="center"/>
            <w:textDirection w:val="lrTb"/>
            <w:noWrap w:val="false"/>
          </w:tcPr>
          <w:p>
            <w:pPr>
              <w:pStyle w:val="873"/>
              <w:spacing w:line="288" w:lineRule="auto"/>
              <w:rPr>
                <w:rFonts w:ascii="宋体" w:hAnsi="宋体" w:eastAsia="宋体" w:cs="宋体"/>
                <w:color w:val="000000"/>
              </w:rPr>
            </w:pPr>
            <w:r>
              <w:rPr>
                <w:rFonts w:hint="eastAsia" w:ascii="宋体" w:hAnsi="宋体" w:cs="宋体"/>
              </w:rPr>
              <w:t xml:space="preserve">投标人提供 2020年1月1日（含）以来</w:t>
            </w:r>
            <w:r>
              <w:rPr>
                <w:rFonts w:hint="eastAsia" w:ascii="宋体" w:hAnsi="宋体" w:cs="宋体"/>
                <w:color w:val="000000"/>
              </w:rPr>
              <w:t xml:space="preserve">的</w:t>
            </w:r>
            <w:r>
              <w:rPr>
                <w:rFonts w:hint="eastAsia"/>
                <w:color w:val="000000"/>
              </w:rPr>
              <w:t xml:space="preserve">监控</w:t>
            </w:r>
            <w:r>
              <w:rPr>
                <w:color w:val="000000"/>
              </w:rPr>
              <w:t xml:space="preserve">信息</w:t>
            </w:r>
            <w:r>
              <w:t xml:space="preserve">化类平台建设</w:t>
            </w:r>
            <w:r>
              <w:rPr>
                <w:rFonts w:hint="eastAsia"/>
              </w:rPr>
              <w:t xml:space="preserve">或服务类</w:t>
            </w:r>
            <w:r>
              <w:rPr>
                <w:rFonts w:hint="eastAsia" w:ascii="宋体" w:hAnsi="宋体" w:cs="宋体"/>
              </w:rPr>
              <w:t xml:space="preserve">业绩</w:t>
            </w:r>
            <w:r>
              <w:rPr>
                <w:rFonts w:hint="eastAsia" w:ascii="宋体" w:hAnsi="宋体" w:cs="宋体"/>
                <w:lang w:eastAsia="zh-CN"/>
              </w:rPr>
              <w:t xml:space="preserve">，</w:t>
            </w:r>
            <w:r>
              <w:rPr>
                <w:rFonts w:hint="eastAsia" w:ascii="宋体" w:hAnsi="宋体" w:cs="宋体"/>
              </w:rPr>
              <w:t xml:space="preserve">每提供1个得 </w:t>
            </w:r>
            <w:r>
              <w:rPr>
                <w:rFonts w:hint="eastAsia" w:ascii="宋体" w:hAnsi="宋体" w:cs="宋体"/>
                <w:lang w:val="en-US" w:eastAsia="zh-CN"/>
              </w:rPr>
              <w:t xml:space="preserve">2</w:t>
            </w:r>
            <w:r>
              <w:rPr>
                <w:rFonts w:hint="eastAsia" w:ascii="宋体" w:hAnsi="宋体" w:cs="宋体"/>
              </w:rPr>
              <w:t xml:space="preserve">分，最多得</w:t>
            </w:r>
            <w:r>
              <w:rPr>
                <w:rFonts w:hint="eastAsia" w:ascii="宋体" w:hAnsi="宋体" w:cs="宋体"/>
                <w:lang w:val="en-US" w:eastAsia="zh-CN"/>
              </w:rPr>
              <w:t xml:space="preserve">4</w:t>
            </w:r>
            <w:r>
              <w:rPr>
                <w:rFonts w:hint="eastAsia" w:ascii="宋体" w:hAnsi="宋体" w:cs="宋体"/>
              </w:rPr>
              <w:t xml:space="preserve">分。（时间以合同签订时间为准，提供有效合同，合同页须清晰可见相应内容）</w:t>
            </w:r>
            <w:r>
              <w:rPr>
                <w:rFonts w:ascii="宋体" w:hAnsi="宋体" w:eastAsia="宋体" w:cs="宋体"/>
                <w:color w:val="000000"/>
              </w:rPr>
            </w:r>
            <w:r/>
          </w:p>
        </w:tc>
        <w:tc>
          <w:tcPr>
            <w:tcW w:w="573" w:type="dxa"/>
            <w:vAlign w:val="center"/>
            <w:textDirection w:val="lrTb"/>
            <w:noWrap w:val="false"/>
          </w:tcPr>
          <w:p>
            <w:pPr>
              <w:pStyle w:val="873"/>
              <w:jc w:val="center"/>
              <w:spacing w:before="68" w:line="288" w:lineRule="auto"/>
              <w:rPr>
                <w:rFonts w:hint="eastAsia" w:ascii="宋体" w:hAnsi="宋体" w:eastAsia="宋体" w:cs="宋体"/>
                <w:lang w:eastAsia="zh-CN"/>
              </w:rPr>
            </w:pPr>
            <w:r>
              <w:rPr>
                <w:rFonts w:hint="eastAsia" w:ascii="宋体" w:hAnsi="宋体" w:cs="宋体"/>
                <w:lang w:val="en-US" w:eastAsia="zh-CN"/>
              </w:rPr>
              <w:t xml:space="preserve">4</w:t>
            </w:r>
            <w:r>
              <w:rPr>
                <w:rFonts w:hint="eastAsia" w:ascii="宋体" w:hAnsi="宋体" w:eastAsia="宋体" w:cs="宋体"/>
                <w:lang w:eastAsia="zh-CN"/>
              </w:rPr>
            </w:r>
            <w:r/>
          </w:p>
        </w:tc>
        <w:tc>
          <w:tcPr>
            <w:tcW w:w="860" w:type="dxa"/>
            <w:vAlign w:val="center"/>
            <w:textDirection w:val="lrTb"/>
            <w:noWrap w:val="false"/>
          </w:tcPr>
          <w:p>
            <w:pPr>
              <w:pStyle w:val="873"/>
              <w:jc w:val="center"/>
              <w:spacing w:before="68" w:line="288" w:lineRule="auto"/>
              <w:rPr>
                <w:rFonts w:hint="eastAsia" w:ascii="宋体" w:hAnsi="宋体" w:eastAsia="宋体" w:cs="宋体"/>
                <w:lang w:eastAsia="zh-CN"/>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eastAsia="宋体" w:cs="宋体"/>
                <w:lang w:eastAsia="zh-CN"/>
              </w:rPr>
            </w:r>
            <w:r/>
          </w:p>
        </w:tc>
      </w:tr>
      <w:tr>
        <w:trPr>
          <w:trHeight w:val="269"/>
        </w:trPr>
        <w:tc>
          <w:tcPr>
            <w:gridSpan w:val="5"/>
            <w:tcW w:w="9747" w:type="dxa"/>
            <w:vAlign w:val="top"/>
            <w:textDirection w:val="lrTb"/>
            <w:noWrap w:val="false"/>
          </w:tcPr>
          <w:p>
            <w:pPr>
              <w:pStyle w:val="873"/>
              <w:keepLines w:val="0"/>
              <w:keepNext w:val="0"/>
              <w:pageBreakBefore w:val="0"/>
              <w:spacing w:before="123" w:line="288" w:lineRule="auto"/>
              <w:widowControl w:val="off"/>
              <w:rPr>
                <w:rFonts w:ascii="宋体" w:hAnsi="宋体" w:eastAsia="宋体" w:cs="宋体"/>
              </w:rPr>
            </w:pPr>
            <w:r>
              <w:rPr>
                <w:rFonts w:hint="eastAsia" w:ascii="宋体" w:hAnsi="宋体" w:eastAsia="宋体" w:cs="宋体"/>
                <w:b/>
                <w:bCs/>
                <w:spacing w:val="-3"/>
                <w:lang w:val="en-US" w:eastAsia="zh-CN"/>
              </w:rPr>
              <w:t xml:space="preserve">4履约能力</w:t>
            </w:r>
            <w:r>
              <w:rPr>
                <w:rFonts w:ascii="宋体" w:hAnsi="宋体" w:eastAsia="宋体" w:cs="宋体"/>
              </w:rPr>
            </w:r>
            <w:r/>
          </w:p>
        </w:tc>
      </w:tr>
      <w:tr>
        <w:trPr>
          <w:trHeight w:val="792"/>
        </w:trPr>
        <w:tc>
          <w:tcPr>
            <w:tcW w:w="519" w:type="dxa"/>
            <w:vAlign w:val="center"/>
            <w:textDirection w:val="lrTb"/>
            <w:noWrap w:val="false"/>
          </w:tcPr>
          <w:p>
            <w:pPr>
              <w:pStyle w:val="873"/>
              <w:jc w:val="center"/>
              <w:spacing w:before="68" w:line="288" w:lineRule="auto"/>
              <w:rPr>
                <w:rFonts w:ascii="宋体" w:hAnsi="宋体" w:eastAsia="宋体" w:cs="宋体"/>
                <w:color w:val="000000"/>
                <w:spacing w:val="-2"/>
              </w:rPr>
            </w:pPr>
            <w:r>
              <w:rPr>
                <w:rFonts w:ascii="宋体" w:hAnsi="宋体" w:cs="宋体"/>
                <w:spacing w:val="-2"/>
              </w:rPr>
              <w:t xml:space="preserve">4.1</w:t>
            </w:r>
            <w:r>
              <w:rPr>
                <w:rFonts w:ascii="宋体" w:hAnsi="宋体" w:eastAsia="宋体" w:cs="宋体"/>
                <w:color w:val="000000"/>
                <w:spacing w:val="-2"/>
              </w:rPr>
            </w:r>
            <w:r/>
          </w:p>
        </w:tc>
        <w:tc>
          <w:tcPr>
            <w:tcW w:w="1179" w:type="dxa"/>
            <w:vAlign w:val="center"/>
            <w:textDirection w:val="lrTb"/>
            <w:noWrap w:val="false"/>
          </w:tcPr>
          <w:p>
            <w:pPr>
              <w:pStyle w:val="873"/>
              <w:spacing w:before="69" w:line="288" w:lineRule="auto"/>
              <w:rPr>
                <w:rFonts w:hint="eastAsia" w:ascii="宋体" w:hAnsi="宋体" w:eastAsia="宋体" w:cs="宋体"/>
                <w:color w:val="000000"/>
                <w:spacing w:val="-1"/>
                <w:lang w:eastAsia="zh-CN"/>
              </w:rPr>
            </w:pPr>
            <w:r>
              <w:rPr>
                <w:rFonts w:hint="eastAsia" w:ascii="宋体" w:hAnsi="宋体" w:cs="宋体"/>
                <w:spacing w:val="-1"/>
              </w:rPr>
              <w:t xml:space="preserve">履约能力1</w:t>
            </w:r>
            <w:r>
              <w:rPr>
                <w:rFonts w:hint="eastAsia" w:ascii="宋体" w:hAnsi="宋体" w:eastAsia="宋体" w:cs="宋体"/>
                <w:color w:val="000000"/>
                <w:spacing w:val="-1"/>
                <w:lang w:eastAsia="zh-CN"/>
              </w:rPr>
            </w:r>
            <w:r/>
          </w:p>
        </w:tc>
        <w:tc>
          <w:tcPr>
            <w:tcW w:w="6616" w:type="dxa"/>
            <w:vAlign w:val="center"/>
            <w:textDirection w:val="lrTb"/>
            <w:noWrap w:val="false"/>
          </w:tcPr>
          <w:p>
            <w:pPr>
              <w:pStyle w:val="873"/>
              <w:spacing w:line="288" w:lineRule="auto"/>
              <w:rPr>
                <w:rFonts w:hint="eastAsia"/>
                <w:color w:val="000000"/>
              </w:rPr>
            </w:pPr>
            <w:r>
              <w:rPr>
                <w:rFonts w:hint="eastAsia"/>
              </w:rPr>
              <w:t xml:space="preserve">投标人拟投入本项目的相关产品供应商具有软件著作权证书，软件名称包含“视频平台”</w:t>
            </w:r>
            <w:r>
              <w:rPr>
                <w:rFonts w:hint="eastAsia"/>
                <w:color w:val="000000"/>
                <w:lang w:val="en-US" w:eastAsia="zh-CN"/>
              </w:rPr>
              <w:t xml:space="preserve">及类似内容的</w:t>
            </w:r>
            <w:r>
              <w:rPr>
                <w:rFonts w:hint="eastAsia"/>
                <w:color w:val="000000"/>
              </w:rPr>
              <w:t xml:space="preserve">关键字，每提供 1 个证书得2分，最多得4分。</w:t>
            </w:r>
            <w:r>
              <w:rPr>
                <w:rFonts w:hint="eastAsia"/>
                <w:color w:val="000000"/>
              </w:rPr>
            </w:r>
            <w:r/>
          </w:p>
          <w:p>
            <w:pPr>
              <w:pStyle w:val="873"/>
              <w:spacing w:line="288" w:lineRule="auto"/>
              <w:rPr>
                <w:rFonts w:ascii="宋体" w:hAnsi="宋体" w:eastAsia="宋体" w:cs="宋体"/>
                <w:color w:val="000000"/>
                <w:spacing w:val="12"/>
              </w:rPr>
            </w:pPr>
            <w:r>
              <w:rPr>
                <w:rFonts w:hint="eastAsia"/>
                <w:color w:val="000000"/>
              </w:rPr>
              <w:t xml:space="preserve">备注：所提供证书“软件名称”与评分细则规定不同时，应提供符合上述要求的内容（功能）说明及关键信息，否则不予认可。</w:t>
            </w:r>
            <w:r>
              <w:rPr>
                <w:rFonts w:ascii="宋体" w:hAnsi="宋体" w:eastAsia="宋体" w:cs="宋体"/>
                <w:color w:val="000000"/>
                <w:spacing w:val="12"/>
              </w:rPr>
            </w:r>
            <w:r/>
          </w:p>
        </w:tc>
        <w:tc>
          <w:tcPr>
            <w:tcW w:w="573" w:type="dxa"/>
            <w:vAlign w:val="center"/>
            <w:textDirection w:val="lrTb"/>
            <w:noWrap w:val="false"/>
          </w:tcPr>
          <w:p>
            <w:pPr>
              <w:pStyle w:val="873"/>
              <w:jc w:val="center"/>
              <w:spacing w:before="68" w:line="288" w:lineRule="auto"/>
              <w:rPr>
                <w:rFonts w:ascii="宋体" w:hAnsi="宋体" w:eastAsia="宋体" w:cs="宋体"/>
                <w:color w:val="000000"/>
              </w:rPr>
            </w:pPr>
            <w:r>
              <w:rPr>
                <w:rFonts w:hint="eastAsia" w:ascii="宋体" w:hAnsi="宋体" w:cs="宋体"/>
              </w:rPr>
              <w:t xml:space="preserve">4</w:t>
            </w:r>
            <w:r>
              <w:rPr>
                <w:rFonts w:ascii="宋体" w:hAnsi="宋体" w:eastAsia="宋体" w:cs="宋体"/>
                <w:color w:val="000000"/>
              </w:rPr>
            </w:r>
            <w:r/>
          </w:p>
        </w:tc>
        <w:tc>
          <w:tcPr>
            <w:tcW w:w="860" w:type="dxa"/>
            <w:vAlign w:val="center"/>
            <w:textDirection w:val="lrTb"/>
            <w:noWrap w:val="false"/>
          </w:tcPr>
          <w:p>
            <w:pPr>
              <w:pStyle w:val="873"/>
              <w:jc w:val="center"/>
              <w:spacing w:before="68" w:line="288" w:lineRule="auto"/>
              <w:rPr>
                <w:rFonts w:ascii="宋体" w:hAnsi="宋体" w:eastAsia="宋体" w:cs="宋体"/>
                <w:color w:val="000000"/>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eastAsia="宋体" w:cs="宋体"/>
                <w:color w:val="000000"/>
              </w:rPr>
            </w:r>
            <w:r/>
          </w:p>
        </w:tc>
      </w:tr>
      <w:tr>
        <w:trPr>
          <w:trHeight w:val="896"/>
        </w:trPr>
        <w:tc>
          <w:tcPr>
            <w:tcW w:w="519" w:type="dxa"/>
            <w:vAlign w:val="center"/>
            <w:textDirection w:val="lrTb"/>
            <w:noWrap w:val="false"/>
          </w:tcPr>
          <w:p>
            <w:pPr>
              <w:pStyle w:val="873"/>
              <w:jc w:val="center"/>
              <w:spacing w:before="68" w:line="288" w:lineRule="auto"/>
              <w:rPr>
                <w:rFonts w:ascii="宋体" w:hAnsi="宋体" w:eastAsia="宋体" w:cs="宋体"/>
                <w:spacing w:val="-2"/>
              </w:rPr>
            </w:pPr>
            <w:r>
              <w:rPr>
                <w:rFonts w:hint="eastAsia" w:ascii="宋体" w:hAnsi="宋体" w:cs="宋体"/>
                <w:spacing w:val="-2"/>
              </w:rPr>
              <w:t xml:space="preserve">4</w:t>
            </w:r>
            <w:r>
              <w:rPr>
                <w:rFonts w:ascii="宋体" w:hAnsi="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73"/>
              <w:spacing w:before="69" w:line="288" w:lineRule="auto"/>
              <w:rPr>
                <w:rFonts w:hint="eastAsia" w:ascii="宋体" w:hAnsi="宋体" w:eastAsia="宋体" w:cs="宋体"/>
                <w:color w:val="000000"/>
                <w:spacing w:val="-1"/>
                <w:lang w:eastAsia="zh-CN"/>
              </w:rPr>
            </w:pPr>
            <w:r>
              <w:rPr>
                <w:rFonts w:hint="eastAsia" w:ascii="宋体" w:hAnsi="宋体" w:cs="宋体"/>
                <w:spacing w:val="-1"/>
              </w:rPr>
              <w:t xml:space="preserve">履约能力2</w:t>
            </w:r>
            <w:r>
              <w:rPr>
                <w:rFonts w:hint="eastAsia" w:ascii="宋体" w:hAnsi="宋体" w:eastAsia="宋体" w:cs="宋体"/>
                <w:color w:val="000000"/>
                <w:spacing w:val="-1"/>
                <w:lang w:eastAsia="zh-CN"/>
              </w:rPr>
            </w:r>
            <w:r/>
          </w:p>
        </w:tc>
        <w:tc>
          <w:tcPr>
            <w:tcW w:w="6616" w:type="dxa"/>
            <w:vAlign w:val="center"/>
            <w:textDirection w:val="lrTb"/>
            <w:noWrap w:val="false"/>
          </w:tcPr>
          <w:p>
            <w:pPr>
              <w:pStyle w:val="873"/>
              <w:spacing w:line="288" w:lineRule="auto"/>
              <w:rPr>
                <w:rFonts w:hint="eastAsia" w:eastAsia="宋体" w:cs="Times New Roman"/>
                <w:lang w:val="en-US" w:eastAsia="zh-CN"/>
              </w:rPr>
            </w:pPr>
            <w:r>
              <w:rPr>
                <w:rFonts w:hint="eastAsia" w:eastAsia="宋体" w:cs="Times New Roman"/>
                <w:lang w:eastAsia="zh-CN"/>
              </w:rPr>
              <w:t xml:space="preserve">投标人或所投</w:t>
            </w:r>
            <w:r>
              <w:rPr>
                <w:rFonts w:hint="eastAsia" w:eastAsia="宋体" w:cs="Times New Roman"/>
              </w:rPr>
              <w:t xml:space="preserve">防火墙制造厂家为国家信息安全漏洞库CNNVD一级技术支撑单位</w:t>
            </w:r>
            <w:r>
              <w:rPr>
                <w:rFonts w:hint="eastAsia" w:eastAsia="宋体" w:cs="Times New Roman"/>
                <w:lang w:eastAsia="zh-CN"/>
              </w:rPr>
              <w:t xml:space="preserve">的</w:t>
            </w:r>
            <w:r>
              <w:rPr>
                <w:rFonts w:hint="eastAsia" w:eastAsia="宋体" w:cs="Times New Roman"/>
              </w:rPr>
              <w:t xml:space="preserve">，得2分</w:t>
            </w:r>
            <w:r>
              <w:rPr>
                <w:rFonts w:hint="eastAsia" w:eastAsia="宋体" w:cs="Times New Roman"/>
                <w:lang w:eastAsia="zh-CN"/>
              </w:rPr>
              <w:t xml:space="preserve">；</w:t>
            </w:r>
            <w:r>
              <w:rPr>
                <w:rFonts w:hint="eastAsia" w:eastAsia="宋体" w:cs="Times New Roman"/>
                <w:lang w:val="en-US" w:eastAsia="zh-CN"/>
              </w:rPr>
              <w:t xml:space="preserve">二</w:t>
            </w:r>
            <w:r>
              <w:rPr>
                <w:rFonts w:hint="eastAsia" w:eastAsia="宋体" w:cs="Times New Roman"/>
              </w:rPr>
              <w:t xml:space="preserve">级技术支撑单位</w:t>
            </w:r>
            <w:r>
              <w:rPr>
                <w:rFonts w:hint="eastAsia" w:eastAsia="宋体" w:cs="Times New Roman"/>
                <w:lang w:eastAsia="zh-CN"/>
              </w:rPr>
              <w:t xml:space="preserve">的</w:t>
            </w:r>
            <w:r>
              <w:rPr>
                <w:rFonts w:hint="eastAsia" w:eastAsia="宋体" w:cs="Times New Roman"/>
              </w:rPr>
              <w:t xml:space="preserve">，得</w:t>
            </w:r>
            <w:r>
              <w:rPr>
                <w:rFonts w:hint="eastAsia" w:eastAsia="宋体" w:cs="Times New Roman"/>
                <w:lang w:val="en-US" w:eastAsia="zh-CN"/>
              </w:rPr>
              <w:t xml:space="preserve">1</w:t>
            </w:r>
            <w:r>
              <w:rPr>
                <w:rFonts w:hint="eastAsia" w:eastAsia="宋体" w:cs="Times New Roman"/>
              </w:rPr>
              <w:t xml:space="preserve">分</w:t>
            </w:r>
            <w:r>
              <w:rPr>
                <w:rFonts w:hint="eastAsia" w:eastAsia="宋体" w:cs="Times New Roman"/>
                <w:lang w:val="en-US" w:eastAsia="zh-CN"/>
              </w:rPr>
              <w:t xml:space="preserve">.</w:t>
            </w:r>
            <w:r>
              <w:rPr>
                <w:rFonts w:hint="eastAsia" w:eastAsia="宋体" w:cs="Times New Roman"/>
                <w:lang w:val="en-US" w:eastAsia="zh-CN"/>
              </w:rPr>
            </w:r>
            <w:r/>
          </w:p>
          <w:p>
            <w:pPr>
              <w:pStyle w:val="873"/>
              <w:spacing w:line="288" w:lineRule="auto"/>
              <w:rPr>
                <w:rFonts w:hint="eastAsia" w:eastAsia="宋体" w:cs="Times New Roman"/>
                <w:lang w:eastAsia="zh-CN"/>
              </w:rPr>
            </w:pPr>
            <w:r>
              <w:rPr>
                <w:rFonts w:hint="eastAsia" w:eastAsia="宋体" w:cs="Times New Roman"/>
                <w:lang w:eastAsia="zh-CN"/>
              </w:rPr>
              <w:t xml:space="preserve">投标人或所投</w:t>
            </w:r>
            <w:r>
              <w:rPr>
                <w:rFonts w:hint="eastAsia" w:eastAsia="宋体" w:cs="Times New Roman"/>
                <w:lang w:val="en-US" w:eastAsia="zh-CN"/>
              </w:rPr>
              <w:t xml:space="preserve">平台</w:t>
            </w:r>
            <w:r>
              <w:rPr>
                <w:rFonts w:hint="eastAsia" w:eastAsia="宋体" w:cs="Times New Roman"/>
              </w:rPr>
              <w:t xml:space="preserve">厂商</w:t>
            </w:r>
            <w:r>
              <w:rPr>
                <w:rFonts w:hint="eastAsia" w:eastAsia="宋体" w:cs="Times New Roman"/>
                <w:lang w:eastAsia="zh-CN"/>
              </w:rPr>
              <w:t xml:space="preserve">具</w:t>
            </w:r>
            <w:r>
              <w:rPr>
                <w:rFonts w:hint="eastAsia" w:eastAsia="宋体" w:cs="Times New Roman"/>
                <w:lang w:val="en-US" w:eastAsia="zh-CN"/>
              </w:rPr>
              <w:t xml:space="preserve">有</w:t>
            </w:r>
            <w:r>
              <w:rPr>
                <w:rFonts w:hint="eastAsia" w:eastAsia="宋体" w:cs="Times New Roman"/>
                <w:lang w:eastAsia="zh-CN"/>
              </w:rPr>
              <w:t xml:space="preserve">CNCERT</w:t>
            </w:r>
            <w:r>
              <w:rPr>
                <w:rFonts w:hint="eastAsia" w:eastAsia="宋体" w:cs="Times New Roman"/>
              </w:rPr>
              <w:t xml:space="preserve">网络安全应急服务支撑单位证书</w:t>
            </w:r>
            <w:r>
              <w:rPr>
                <w:rFonts w:hint="eastAsia" w:eastAsia="宋体" w:cs="Times New Roman"/>
                <w:lang w:eastAsia="zh-CN"/>
              </w:rPr>
              <w:t xml:space="preserve">，</w:t>
            </w:r>
            <w:r>
              <w:rPr>
                <w:rFonts w:hint="eastAsia" w:eastAsia="宋体" w:cs="Times New Roman"/>
                <w:lang w:val="en-US" w:eastAsia="zh-CN"/>
              </w:rPr>
              <w:t xml:space="preserve">乙级及以上</w:t>
            </w:r>
            <w:r>
              <w:rPr>
                <w:rFonts w:hint="eastAsia" w:eastAsia="宋体" w:cs="Times New Roman"/>
              </w:rPr>
              <w:t xml:space="preserve">得3分</w:t>
            </w:r>
            <w:r>
              <w:rPr>
                <w:rFonts w:hint="eastAsia" w:eastAsia="宋体" w:cs="Times New Roman"/>
                <w:lang w:eastAsia="zh-CN"/>
              </w:rPr>
              <w:t xml:space="preserve">。</w:t>
            </w:r>
            <w:r>
              <w:rPr>
                <w:rFonts w:hint="eastAsia" w:eastAsia="宋体" w:cs="Times New Roman"/>
                <w:lang w:eastAsia="zh-CN"/>
              </w:rPr>
            </w:r>
            <w:r/>
          </w:p>
          <w:p>
            <w:pPr>
              <w:pStyle w:val="873"/>
              <w:spacing w:line="288" w:lineRule="auto"/>
              <w:rPr>
                <w:rFonts w:eastAsia="宋体" w:cs="Times New Roman"/>
                <w:lang w:val="en-US" w:eastAsia="zh-CN"/>
              </w:rPr>
            </w:pPr>
            <w:r>
              <w:rPr>
                <w:rFonts w:hint="eastAsia" w:eastAsia="宋体" w:cs="Times New Roman"/>
                <w:lang w:eastAsia="zh-CN"/>
              </w:rPr>
              <w:t xml:space="preserve">投标人或所投</w:t>
            </w:r>
            <w:r>
              <w:rPr>
                <w:rFonts w:hint="eastAsia" w:eastAsia="宋体" w:cs="Times New Roman"/>
                <w:lang w:val="en-US" w:eastAsia="zh-CN"/>
              </w:rPr>
              <w:t xml:space="preserve">平台</w:t>
            </w:r>
            <w:r>
              <w:rPr>
                <w:rFonts w:hint="eastAsia" w:eastAsia="宋体" w:cs="Times New Roman"/>
              </w:rPr>
              <w:t xml:space="preserve">厂商</w:t>
            </w:r>
            <w:r>
              <w:rPr>
                <w:rFonts w:hint="eastAsia" w:eastAsia="宋体" w:cs="Times New Roman"/>
                <w:lang w:eastAsia="zh-CN"/>
              </w:rPr>
              <w:t xml:space="preserve">具</w:t>
            </w:r>
            <w:r>
              <w:rPr>
                <w:rFonts w:hint="eastAsia" w:eastAsia="宋体" w:cs="Times New Roman"/>
                <w:lang w:val="en-US" w:eastAsia="zh-CN"/>
              </w:rPr>
              <w:t xml:space="preserve">有</w:t>
            </w:r>
            <w:r>
              <w:rPr>
                <w:rFonts w:hint="eastAsia" w:eastAsia="宋体" w:cs="Times New Roman"/>
                <w:lang w:eastAsia="zh-CN"/>
              </w:rPr>
              <w:t xml:space="preserve">物联网云平台安全能力检验证书，</w:t>
            </w:r>
            <w:r>
              <w:rPr>
                <w:rFonts w:hint="eastAsia" w:eastAsia="宋体" w:cs="Times New Roman"/>
                <w:lang w:val="en-US" w:eastAsia="zh-CN"/>
              </w:rPr>
              <w:t xml:space="preserve">得2分。</w:t>
            </w:r>
            <w:r>
              <w:rPr>
                <w:rFonts w:eastAsia="宋体" w:cs="Times New Roman"/>
                <w:lang w:val="en-US" w:eastAsia="zh-CN"/>
              </w:rPr>
            </w:r>
            <w:r/>
          </w:p>
        </w:tc>
        <w:tc>
          <w:tcPr>
            <w:tcW w:w="573" w:type="dxa"/>
            <w:vAlign w:val="center"/>
            <w:textDirection w:val="lrTb"/>
            <w:noWrap w:val="false"/>
          </w:tcPr>
          <w:p>
            <w:pPr>
              <w:pStyle w:val="873"/>
              <w:jc w:val="center"/>
              <w:spacing w:before="68" w:line="288" w:lineRule="auto"/>
              <w:rPr>
                <w:rFonts w:hint="eastAsia" w:ascii="宋体" w:hAnsi="宋体" w:eastAsia="宋体" w:cs="宋体"/>
                <w:lang w:eastAsia="zh-CN"/>
              </w:rPr>
            </w:pPr>
            <w:r>
              <w:rPr>
                <w:rFonts w:hint="eastAsia" w:ascii="宋体" w:hAnsi="宋体" w:cs="宋体"/>
                <w:lang w:val="en-US" w:eastAsia="zh-CN"/>
              </w:rPr>
              <w:t xml:space="preserve">7</w:t>
            </w:r>
            <w:r>
              <w:rPr>
                <w:rFonts w:hint="eastAsia" w:ascii="宋体" w:hAnsi="宋体" w:eastAsia="宋体" w:cs="宋体"/>
                <w:lang w:eastAsia="zh-CN"/>
              </w:rPr>
            </w:r>
            <w:r/>
          </w:p>
        </w:tc>
        <w:tc>
          <w:tcPr>
            <w:tcW w:w="860" w:type="dxa"/>
            <w:vAlign w:val="center"/>
            <w:textDirection w:val="lrTb"/>
            <w:noWrap w:val="false"/>
          </w:tcPr>
          <w:p>
            <w:pPr>
              <w:pStyle w:val="873"/>
              <w:jc w:val="center"/>
              <w:spacing w:before="68" w:line="288" w:lineRule="auto"/>
              <w:rPr>
                <w:rFonts w:ascii="宋体" w:hAnsi="宋体" w:eastAsia="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eastAsia="宋体" w:cs="宋体"/>
              </w:rPr>
            </w:r>
            <w:r/>
          </w:p>
        </w:tc>
      </w:tr>
      <w:tr>
        <w:trPr>
          <w:trHeight w:val="760"/>
        </w:trPr>
        <w:tc>
          <w:tcPr>
            <w:tcW w:w="519" w:type="dxa"/>
            <w:vAlign w:val="center"/>
            <w:textDirection w:val="lrTb"/>
            <w:noWrap w:val="false"/>
          </w:tcPr>
          <w:p>
            <w:pPr>
              <w:pStyle w:val="873"/>
              <w:jc w:val="center"/>
              <w:spacing w:before="68" w:line="288" w:lineRule="auto"/>
              <w:rPr>
                <w:rFonts w:ascii="宋体" w:hAnsi="宋体" w:eastAsia="宋体" w:cs="宋体"/>
                <w:spacing w:val="-3"/>
              </w:rPr>
            </w:pPr>
            <w:r>
              <w:rPr>
                <w:rFonts w:hint="eastAsia" w:ascii="宋体" w:hAnsi="宋体" w:cs="宋体"/>
                <w:spacing w:val="-2"/>
              </w:rPr>
              <w:t xml:space="preserve">4.3</w:t>
            </w:r>
            <w:r>
              <w:rPr>
                <w:rFonts w:ascii="宋体" w:hAnsi="宋体" w:eastAsia="宋体" w:cs="宋体"/>
                <w:spacing w:val="-3"/>
              </w:rPr>
            </w:r>
            <w:r/>
          </w:p>
        </w:tc>
        <w:tc>
          <w:tcPr>
            <w:tcW w:w="1179" w:type="dxa"/>
            <w:vAlign w:val="center"/>
            <w:textDirection w:val="lrTb"/>
            <w:noWrap w:val="false"/>
          </w:tcPr>
          <w:p>
            <w:pPr>
              <w:pStyle w:val="873"/>
              <w:spacing w:before="69" w:line="288" w:lineRule="auto"/>
              <w:rPr>
                <w:rFonts w:hint="eastAsia" w:ascii="宋体" w:hAnsi="宋体" w:eastAsia="宋体" w:cs="宋体"/>
                <w:color w:val="000000"/>
                <w:spacing w:val="-1"/>
                <w:lang w:eastAsia="zh-CN"/>
              </w:rPr>
            </w:pPr>
            <w:r>
              <w:rPr>
                <w:rFonts w:hint="eastAsia" w:ascii="宋体" w:hAnsi="宋体" w:cs="宋体"/>
                <w:spacing w:val="-1"/>
              </w:rPr>
              <w:t xml:space="preserve">履约能力3</w:t>
            </w:r>
            <w:r>
              <w:rPr>
                <w:rFonts w:hint="eastAsia" w:ascii="宋体" w:hAnsi="宋体" w:eastAsia="宋体" w:cs="宋体"/>
                <w:color w:val="000000"/>
                <w:spacing w:val="-1"/>
                <w:lang w:eastAsia="zh-CN"/>
              </w:rPr>
            </w:r>
            <w:r/>
          </w:p>
        </w:tc>
        <w:tc>
          <w:tcPr>
            <w:tcW w:w="6616" w:type="dxa"/>
            <w:vAlign w:val="center"/>
            <w:textDirection w:val="lrTb"/>
            <w:noWrap w:val="false"/>
          </w:tcPr>
          <w:p>
            <w:pPr>
              <w:pStyle w:val="873"/>
              <w:spacing w:line="288" w:lineRule="auto"/>
              <w:rPr>
                <w:rFonts w:eastAsia="宋体" w:cs="Times New Roman"/>
                <w:lang w:val="en-US" w:eastAsia="zh-CN"/>
              </w:rPr>
            </w:pPr>
            <w:r>
              <w:rPr>
                <w:rFonts w:hint="eastAsia" w:eastAsia="宋体" w:cs="Times New Roman"/>
              </w:rPr>
              <w:t xml:space="preserve">投标人拟投入本项目的视频监控平台具备信息系统安全等级保护（三级</w:t>
            </w:r>
            <w:r>
              <w:rPr>
                <w:rFonts w:hint="eastAsia" w:eastAsia="宋体" w:cs="Times New Roman"/>
                <w:lang w:val="en-US" w:eastAsia="zh-CN"/>
              </w:rPr>
              <w:t xml:space="preserve">及以上</w:t>
            </w:r>
            <w:r>
              <w:rPr>
                <w:rFonts w:hint="eastAsia" w:eastAsia="宋体" w:cs="Times New Roman"/>
              </w:rPr>
              <w:t xml:space="preserve">）备案证明</w:t>
            </w:r>
            <w:r>
              <w:rPr>
                <w:rFonts w:hint="eastAsia" w:eastAsia="宋体" w:cs="Times New Roman"/>
                <w:lang w:eastAsia="zh-CN"/>
              </w:rPr>
              <w:t xml:space="preserve">的</w:t>
            </w:r>
            <w:r>
              <w:rPr>
                <w:rFonts w:hint="eastAsia" w:eastAsia="宋体" w:cs="Times New Roman"/>
              </w:rPr>
              <w:t xml:space="preserve">，得3分</w:t>
            </w:r>
            <w:r>
              <w:rPr>
                <w:rFonts w:hint="eastAsia" w:eastAsia="宋体" w:cs="Times New Roman"/>
                <w:lang w:eastAsia="zh-CN"/>
              </w:rPr>
              <w:t xml:space="preserve">；</w:t>
            </w:r>
            <w:r>
              <w:rPr>
                <w:rFonts w:hint="eastAsia" w:eastAsia="宋体" w:cs="Times New Roman"/>
                <w:lang w:val="en-US" w:eastAsia="zh-CN"/>
              </w:rPr>
              <w:t xml:space="preserve">具备（二级）备案证明的，得2分；具备（一级）备案证明的，得1分。</w:t>
            </w:r>
            <w:r>
              <w:rPr>
                <w:rFonts w:eastAsia="宋体" w:cs="Times New Roman"/>
                <w:lang w:val="en-US" w:eastAsia="zh-CN"/>
              </w:rPr>
            </w:r>
            <w:r/>
          </w:p>
          <w:p>
            <w:pPr>
              <w:pStyle w:val="873"/>
              <w:spacing w:line="288" w:lineRule="auto"/>
              <w:rPr>
                <w:rFonts w:hint="eastAsia" w:eastAsia="宋体" w:cs="Times New Roman"/>
              </w:rPr>
            </w:pPr>
            <w:r>
              <w:rPr>
                <w:rFonts w:hint="eastAsia" w:eastAsia="宋体" w:cs="Times New Roman"/>
                <w:lang w:eastAsia="zh-CN"/>
              </w:rPr>
              <w:t xml:space="preserve">投标人</w:t>
            </w:r>
            <w:r>
              <w:rPr>
                <w:rFonts w:hint="eastAsia" w:eastAsia="宋体" w:cs="Times New Roman"/>
              </w:rPr>
              <w:t xml:space="preserve">拟投入本项目的视频监控平台具备终端、信道及平台三级视频加密算法</w:t>
            </w:r>
            <w:r>
              <w:rPr>
                <w:rFonts w:hint="eastAsia" w:eastAsia="宋体" w:cs="Times New Roman"/>
                <w:lang w:eastAsia="zh-CN"/>
              </w:rPr>
              <w:t xml:space="preserve">的，</w:t>
            </w:r>
            <w:r>
              <w:rPr>
                <w:rFonts w:hint="eastAsia" w:eastAsia="宋体" w:cs="Times New Roman"/>
              </w:rPr>
              <w:t xml:space="preserve">得2分</w:t>
            </w:r>
            <w:r>
              <w:rPr>
                <w:rFonts w:hint="eastAsia" w:eastAsia="宋体" w:cs="Times New Roman"/>
                <w:lang w:eastAsia="zh-CN"/>
              </w:rPr>
              <w:t xml:space="preserve">（</w:t>
            </w:r>
            <w:r>
              <w:rPr>
                <w:rFonts w:hint="eastAsia" w:eastAsia="宋体" w:cs="Times New Roman"/>
              </w:rPr>
              <w:t xml:space="preserve">提供AES256算法加密的相关证明材料</w:t>
            </w:r>
            <w:r>
              <w:rPr>
                <w:rFonts w:hint="eastAsia" w:eastAsia="宋体" w:cs="Times New Roman"/>
                <w:lang w:eastAsia="zh-CN"/>
              </w:rPr>
              <w:t xml:space="preserve">）</w:t>
            </w:r>
            <w:r>
              <w:rPr>
                <w:rFonts w:hint="eastAsia" w:eastAsia="宋体" w:cs="Times New Roman"/>
              </w:rPr>
              <w:t xml:space="preserve">。</w:t>
            </w:r>
            <w:r>
              <w:rPr>
                <w:rFonts w:hint="eastAsia" w:eastAsia="宋体" w:cs="Times New Roman"/>
              </w:rPr>
            </w:r>
            <w:r/>
          </w:p>
        </w:tc>
        <w:tc>
          <w:tcPr>
            <w:tcW w:w="573" w:type="dxa"/>
            <w:vAlign w:val="center"/>
            <w:textDirection w:val="lrTb"/>
            <w:noWrap w:val="false"/>
          </w:tcPr>
          <w:p>
            <w:pPr>
              <w:pStyle w:val="873"/>
              <w:jc w:val="center"/>
              <w:spacing w:before="68" w:line="288" w:lineRule="auto"/>
              <w:rPr>
                <w:rFonts w:ascii="宋体" w:hAnsi="宋体" w:eastAsia="宋体" w:cs="宋体"/>
                <w:color w:val="000000"/>
              </w:rPr>
            </w:pPr>
            <w:r>
              <w:rPr>
                <w:rFonts w:hint="eastAsia" w:ascii="宋体" w:hAnsi="宋体" w:cs="宋体"/>
              </w:rPr>
              <w:t xml:space="preserve">5</w:t>
            </w:r>
            <w:r>
              <w:rPr>
                <w:rFonts w:ascii="宋体" w:hAnsi="宋体" w:eastAsia="宋体" w:cs="宋体"/>
                <w:color w:val="000000"/>
              </w:rPr>
            </w:r>
            <w:r/>
          </w:p>
        </w:tc>
        <w:tc>
          <w:tcPr>
            <w:tcW w:w="860" w:type="dxa"/>
            <w:vAlign w:val="center"/>
            <w:textDirection w:val="lrTb"/>
            <w:noWrap w:val="false"/>
          </w:tcPr>
          <w:p>
            <w:pPr>
              <w:pStyle w:val="873"/>
              <w:jc w:val="center"/>
              <w:spacing w:before="68" w:line="288" w:lineRule="auto"/>
              <w:rPr>
                <w:rFonts w:ascii="宋体" w:hAnsi="宋体" w:eastAsia="宋体" w:cs="宋体"/>
                <w:color w:val="000000"/>
              </w:rPr>
            </w:pPr>
            <w:r>
              <w:rPr>
                <w:rFonts w:hint="eastAsia" w:ascii="宋体" w:hAnsi="宋体" w:cs="宋体"/>
                <w:spacing w:val="-6"/>
              </w:rPr>
              <w:t xml:space="preserve">客观分</w:t>
            </w:r>
            <w:r>
              <w:rPr>
                <w:rFonts w:ascii="宋体" w:hAnsi="宋体" w:eastAsia="宋体" w:cs="宋体"/>
                <w:color w:val="000000"/>
              </w:rPr>
            </w:r>
            <w:r/>
          </w:p>
        </w:tc>
      </w:tr>
      <w:tr>
        <w:trPr>
          <w:trHeight w:val="760"/>
        </w:trPr>
        <w:tc>
          <w:tcPr>
            <w:tcW w:w="519" w:type="dxa"/>
            <w:vAlign w:val="center"/>
            <w:textDirection w:val="lrTb"/>
            <w:noWrap w:val="false"/>
          </w:tcPr>
          <w:p>
            <w:pPr>
              <w:pStyle w:val="873"/>
              <w:jc w:val="center"/>
              <w:spacing w:before="68" w:line="288" w:lineRule="auto"/>
              <w:rPr>
                <w:rFonts w:ascii="宋体" w:hAnsi="宋体" w:eastAsia="宋体" w:cs="宋体"/>
                <w:spacing w:val="-2"/>
                <w:lang w:val="en-US" w:eastAsia="zh-CN"/>
              </w:rPr>
            </w:pPr>
            <w:r>
              <w:rPr>
                <w:rFonts w:hint="eastAsia" w:ascii="宋体" w:hAnsi="宋体" w:cs="宋体"/>
                <w:spacing w:val="-2"/>
                <w:highlight w:val="none"/>
                <w:lang w:val="en-US" w:eastAsia="zh-CN"/>
              </w:rPr>
              <w:t xml:space="preserve">4.4</w:t>
            </w:r>
            <w:r>
              <w:rPr>
                <w:rFonts w:ascii="宋体" w:hAnsi="宋体" w:eastAsia="宋体" w:cs="宋体"/>
                <w:spacing w:val="-2"/>
                <w:lang w:val="en-US" w:eastAsia="zh-CN"/>
              </w:rPr>
            </w:r>
            <w:r/>
          </w:p>
        </w:tc>
        <w:tc>
          <w:tcPr>
            <w:tcW w:w="1179" w:type="dxa"/>
            <w:vAlign w:val="center"/>
            <w:textDirection w:val="lrTb"/>
            <w:noWrap w:val="false"/>
          </w:tcPr>
          <w:p>
            <w:pPr>
              <w:pStyle w:val="873"/>
              <w:jc w:val="left"/>
              <w:spacing w:line="288" w:lineRule="auto"/>
              <w:rPr>
                <w:rFonts w:hint="eastAsia" w:ascii="宋体" w:hAnsi="宋体" w:eastAsia="宋体" w:cs="宋体"/>
                <w:spacing w:val="-1"/>
                <w:lang w:val="en-US" w:eastAsia="zh-CN"/>
              </w:rPr>
            </w:pPr>
            <w:r>
              <w:rPr>
                <w:rFonts w:hint="eastAsia" w:ascii="宋体" w:hAnsi="宋体" w:cs="宋体"/>
                <w:color w:val="000000"/>
                <w:spacing w:val="-1"/>
              </w:rPr>
              <w:t xml:space="preserve">履约能力</w:t>
            </w:r>
            <w:r>
              <w:rPr>
                <w:rFonts w:hint="eastAsia" w:ascii="宋体" w:hAnsi="宋体" w:cs="宋体"/>
                <w:color w:val="000000"/>
                <w:spacing w:val="-1"/>
                <w:lang w:val="en-US" w:eastAsia="zh-CN"/>
              </w:rPr>
              <w:t xml:space="preserve">4</w:t>
            </w:r>
            <w:r>
              <w:rPr>
                <w:rFonts w:hint="eastAsia" w:ascii="宋体" w:hAnsi="宋体" w:eastAsia="宋体" w:cs="宋体"/>
                <w:spacing w:val="-1"/>
                <w:lang w:val="en-US" w:eastAsia="zh-CN"/>
              </w:rPr>
            </w:r>
            <w:r/>
          </w:p>
        </w:tc>
        <w:tc>
          <w:tcPr>
            <w:tcW w:w="6616" w:type="dxa"/>
            <w:vAlign w:val="center"/>
            <w:textDirection w:val="lrTb"/>
            <w:noWrap w:val="false"/>
          </w:tcPr>
          <w:p>
            <w:pPr>
              <w:pStyle w:val="873"/>
              <w:spacing w:line="288" w:lineRule="auto"/>
              <w:rPr>
                <w:rFonts w:hint="eastAsia" w:eastAsia="宋体" w:cs="Times New Roman"/>
                <w:lang w:eastAsia="zh-CN"/>
              </w:rPr>
            </w:pPr>
            <w:r>
              <w:rPr>
                <w:rFonts w:hint="eastAsia" w:eastAsia="宋体" w:cs="Times New Roman"/>
                <w:lang w:eastAsia="zh-CN"/>
              </w:rPr>
              <w:t xml:space="preserve">投标人拟投入本项目的团队成员：</w:t>
            </w:r>
            <w:r>
              <w:rPr>
                <w:rFonts w:hint="eastAsia" w:eastAsia="宋体" w:cs="Times New Roman"/>
                <w:lang w:eastAsia="zh-CN"/>
              </w:rPr>
            </w:r>
            <w:r/>
          </w:p>
          <w:p>
            <w:pPr>
              <w:pStyle w:val="873"/>
              <w:spacing w:line="288" w:lineRule="auto"/>
              <w:rPr>
                <w:rFonts w:hint="eastAsia" w:eastAsia="宋体" w:cs="Times New Roman"/>
                <w:lang w:eastAsia="zh-CN"/>
              </w:rPr>
            </w:pPr>
            <w:r>
              <w:rPr>
                <w:rFonts w:hint="eastAsia" w:eastAsia="宋体" w:cs="Times New Roman"/>
                <w:lang w:eastAsia="zh-CN"/>
              </w:rPr>
              <w:t xml:space="preserve">（</w:t>
            </w:r>
            <w:r>
              <w:rPr>
                <w:rFonts w:hint="eastAsia" w:eastAsia="宋体" w:cs="Times New Roman"/>
                <w:lang w:val="en-US" w:eastAsia="zh-CN"/>
              </w:rPr>
              <w:t xml:space="preserve">1</w:t>
            </w:r>
            <w:r>
              <w:rPr>
                <w:rFonts w:hint="eastAsia" w:eastAsia="宋体" w:cs="Times New Roman"/>
                <w:lang w:eastAsia="zh-CN"/>
              </w:rPr>
              <w:t xml:space="preserve">）项目经理具备：信息系统项目管理师</w:t>
            </w:r>
            <w:r>
              <w:rPr>
                <w:rFonts w:hint="eastAsia" w:eastAsia="宋体" w:cs="Times New Roman"/>
                <w:lang w:val="en-US" w:eastAsia="zh-CN"/>
              </w:rPr>
              <w:t xml:space="preserve">证书得1</w:t>
            </w:r>
            <w:r>
              <w:rPr>
                <w:rFonts w:eastAsia="宋体" w:cs="Times New Roman"/>
                <w:lang w:val="en-US" w:eastAsia="zh-CN"/>
              </w:rPr>
              <w:t xml:space="preserve">.5</w:t>
            </w:r>
            <w:r>
              <w:rPr>
                <w:rFonts w:hint="eastAsia" w:eastAsia="宋体" w:cs="Times New Roman"/>
                <w:lang w:val="en-US" w:eastAsia="zh-CN"/>
              </w:rPr>
              <w:t xml:space="preserve">分，具备</w:t>
            </w:r>
            <w:r>
              <w:rPr>
                <w:rFonts w:hint="eastAsia" w:eastAsia="宋体" w:cs="Times New Roman"/>
                <w:lang w:eastAsia="zh-CN"/>
              </w:rPr>
              <w:t xml:space="preserve">CISP证书得</w:t>
            </w:r>
            <w:r>
              <w:rPr>
                <w:rFonts w:hint="eastAsia" w:eastAsia="宋体" w:cs="Times New Roman"/>
                <w:lang w:val="en-US" w:eastAsia="zh-CN"/>
              </w:rPr>
              <w:t xml:space="preserve">1</w:t>
            </w:r>
            <w:r>
              <w:rPr>
                <w:rFonts w:eastAsia="宋体" w:cs="Times New Roman"/>
                <w:lang w:val="en-US" w:eastAsia="zh-CN"/>
              </w:rPr>
              <w:t xml:space="preserve">.5</w:t>
            </w:r>
            <w:r>
              <w:rPr>
                <w:rFonts w:hint="eastAsia" w:eastAsia="宋体" w:cs="Times New Roman"/>
                <w:lang w:eastAsia="zh-CN"/>
              </w:rPr>
              <w:t xml:space="preserve">分，</w:t>
            </w:r>
            <w:r>
              <w:rPr>
                <w:rFonts w:hint="eastAsia" w:eastAsia="宋体" w:cs="Times New Roman"/>
                <w:lang w:val="en-US" w:eastAsia="zh-CN"/>
              </w:rPr>
              <w:t xml:space="preserve">最多得3分</w:t>
            </w:r>
            <w:r>
              <w:rPr>
                <w:rFonts w:hint="eastAsia" w:eastAsia="宋体" w:cs="Times New Roman"/>
                <w:lang w:eastAsia="zh-CN"/>
              </w:rPr>
              <w:t xml:space="preserve">；</w:t>
            </w:r>
            <w:r>
              <w:rPr>
                <w:rFonts w:hint="eastAsia" w:eastAsia="宋体" w:cs="Times New Roman"/>
                <w:lang w:eastAsia="zh-CN"/>
              </w:rPr>
            </w:r>
            <w:r/>
          </w:p>
          <w:p>
            <w:pPr>
              <w:pStyle w:val="873"/>
              <w:spacing w:line="288" w:lineRule="auto"/>
              <w:rPr>
                <w:rFonts w:hint="eastAsia" w:eastAsia="宋体" w:cs="Times New Roman"/>
                <w:lang w:eastAsia="zh-CN"/>
              </w:rPr>
            </w:pPr>
            <w:r>
              <w:rPr>
                <w:rFonts w:hint="eastAsia" w:eastAsia="宋体" w:cs="Times New Roman"/>
                <w:lang w:eastAsia="zh-CN"/>
              </w:rPr>
              <w:t xml:space="preserve">（</w:t>
            </w:r>
            <w:r>
              <w:rPr>
                <w:rFonts w:hint="eastAsia" w:eastAsia="宋体" w:cs="Times New Roman"/>
                <w:lang w:val="en-US" w:eastAsia="zh-CN"/>
              </w:rPr>
              <w:t xml:space="preserve">2</w:t>
            </w:r>
            <w:r>
              <w:rPr>
                <w:rFonts w:hint="eastAsia" w:eastAsia="宋体" w:cs="Times New Roman"/>
                <w:lang w:eastAsia="zh-CN"/>
              </w:rPr>
              <w:t xml:space="preserve">）技术负责人具备：系统集成项目管理工程师证书</w:t>
            </w:r>
            <w:r>
              <w:rPr>
                <w:rFonts w:hint="eastAsia" w:eastAsia="宋体" w:cs="Times New Roman"/>
                <w:lang w:val="en-US" w:eastAsia="zh-CN"/>
              </w:rPr>
              <w:t xml:space="preserve">证书得1.5分，具备</w:t>
            </w:r>
            <w:r>
              <w:rPr>
                <w:rFonts w:hint="eastAsia" w:eastAsia="宋体" w:cs="Times New Roman"/>
                <w:lang w:eastAsia="zh-CN"/>
              </w:rPr>
              <w:t xml:space="preserve">视频平台原厂认证的监控或安防类型的工程师证书得</w:t>
            </w:r>
            <w:r>
              <w:rPr>
                <w:rFonts w:hint="eastAsia" w:eastAsia="宋体" w:cs="Times New Roman"/>
                <w:lang w:val="en-US" w:eastAsia="zh-CN"/>
              </w:rPr>
              <w:t xml:space="preserve">1.5</w:t>
            </w:r>
            <w:r>
              <w:rPr>
                <w:rFonts w:hint="eastAsia" w:eastAsia="宋体" w:cs="Times New Roman"/>
                <w:lang w:eastAsia="zh-CN"/>
              </w:rPr>
              <w:t xml:space="preserve">分，最多</w:t>
            </w:r>
            <w:r>
              <w:rPr>
                <w:rFonts w:hint="eastAsia" w:eastAsia="宋体" w:cs="Times New Roman"/>
                <w:lang w:val="en-US" w:eastAsia="zh-CN"/>
              </w:rPr>
              <w:t xml:space="preserve">得3分</w:t>
            </w:r>
            <w:r>
              <w:rPr>
                <w:rFonts w:hint="eastAsia" w:eastAsia="宋体" w:cs="Times New Roman"/>
                <w:lang w:eastAsia="zh-CN"/>
              </w:rPr>
              <w:t xml:space="preserve">。</w:t>
            </w:r>
            <w:r>
              <w:rPr>
                <w:rFonts w:hint="eastAsia" w:eastAsia="宋体" w:cs="Times New Roman"/>
                <w:lang w:eastAsia="zh-CN"/>
              </w:rPr>
            </w:r>
            <w:r/>
          </w:p>
          <w:p>
            <w:pPr>
              <w:pStyle w:val="873"/>
              <w:spacing w:line="288" w:lineRule="auto"/>
              <w:rPr>
                <w:rFonts w:hint="eastAsia" w:eastAsia="宋体" w:cs="Times New Roman"/>
                <w:lang w:eastAsia="zh-CN"/>
              </w:rPr>
            </w:pPr>
            <w:r>
              <w:rPr>
                <w:rFonts w:hint="eastAsia" w:eastAsia="宋体" w:cs="Times New Roman"/>
                <w:lang w:eastAsia="zh-CN"/>
              </w:rPr>
              <w:t xml:space="preserve">（</w:t>
            </w:r>
            <w:r>
              <w:rPr>
                <w:rFonts w:hint="eastAsia" w:eastAsia="宋体" w:cs="Times New Roman"/>
                <w:lang w:val="en-US" w:eastAsia="zh-CN"/>
              </w:rPr>
              <w:t xml:space="preserve">3</w:t>
            </w:r>
            <w:r>
              <w:rPr>
                <w:rFonts w:hint="eastAsia" w:eastAsia="宋体" w:cs="Times New Roman"/>
                <w:lang w:eastAsia="zh-CN"/>
              </w:rPr>
              <w:t xml:space="preserve">）技术人员</w:t>
            </w:r>
            <w:r>
              <w:rPr>
                <w:rFonts w:hint="eastAsia"/>
                <w:color w:val="000000"/>
              </w:rPr>
              <w:t xml:space="preserve">（项目经理、技术负责人除外）</w:t>
            </w:r>
            <w:r>
              <w:rPr>
                <w:rFonts w:hint="eastAsia" w:eastAsia="宋体" w:cs="Times New Roman"/>
                <w:lang w:eastAsia="zh-CN"/>
              </w:rPr>
              <w:t xml:space="preserve">具备：通信工程师（专业方向为：传输与接入）得1分；</w:t>
            </w:r>
            <w:r>
              <w:rPr>
                <w:rFonts w:hint="eastAsia"/>
                <w:color w:val="000000"/>
              </w:rPr>
              <w:t xml:space="preserve">具备网络工程师证书得1分</w:t>
            </w:r>
            <w:r>
              <w:rPr>
                <w:rFonts w:hint="eastAsia" w:cs="Times New Roman"/>
                <w:lang w:val="en-US" w:eastAsia="zh-CN"/>
              </w:rPr>
              <w:t xml:space="preserve">。</w:t>
            </w:r>
            <w:r>
              <w:rPr>
                <w:rFonts w:hint="eastAsia" w:eastAsia="宋体" w:cs="Times New Roman"/>
                <w:lang w:val="en-US" w:eastAsia="zh-CN"/>
              </w:rPr>
              <w:t xml:space="preserve">（一人多证、一证多人均不重复得分）</w:t>
            </w:r>
            <w:r>
              <w:rPr>
                <w:rFonts w:hint="eastAsia" w:eastAsia="宋体" w:cs="Times New Roman"/>
                <w:lang w:eastAsia="zh-CN"/>
              </w:rPr>
              <w:t xml:space="preserve">。</w:t>
            </w:r>
            <w:r>
              <w:rPr>
                <w:rFonts w:hint="eastAsia" w:eastAsia="宋体" w:cs="Times New Roman"/>
                <w:lang w:eastAsia="zh-CN"/>
              </w:rPr>
            </w:r>
            <w:r/>
          </w:p>
          <w:p>
            <w:pPr>
              <w:pStyle w:val="873"/>
              <w:spacing w:line="288" w:lineRule="auto"/>
              <w:rPr>
                <w:rFonts w:hint="eastAsia"/>
              </w:rPr>
            </w:pPr>
            <w:r>
              <w:rPr>
                <w:rFonts w:ascii="宋体" w:hAnsi="宋体" w:cs="宋体"/>
                <w:spacing w:val="1"/>
              </w:rPr>
              <w:t xml:space="preserve">（</w:t>
            </w:r>
            <w:r>
              <w:rPr>
                <w:rFonts w:hint="eastAsia" w:ascii="宋体" w:hAnsi="宋体" w:cs="宋体"/>
              </w:rPr>
              <w:t xml:space="preserve">提供人员证书及投标人为其缴纳的202</w:t>
            </w:r>
            <w:r>
              <w:rPr>
                <w:rFonts w:hint="eastAsia" w:ascii="宋体" w:hAnsi="宋体" w:cs="宋体"/>
                <w:lang w:val="en-US" w:eastAsia="zh-CN"/>
              </w:rPr>
              <w:t xml:space="preserve">3</w:t>
            </w:r>
            <w:r>
              <w:rPr>
                <w:rFonts w:hint="eastAsia" w:ascii="宋体" w:hAnsi="宋体" w:cs="宋体"/>
              </w:rPr>
              <w:t xml:space="preserve">年</w:t>
            </w:r>
            <w:r>
              <w:rPr>
                <w:rFonts w:hint="eastAsia" w:ascii="宋体" w:hAnsi="宋体" w:cs="宋体"/>
                <w:lang w:val="en-US" w:eastAsia="zh-CN"/>
              </w:rPr>
              <w:t xml:space="preserve">9</w:t>
            </w:r>
            <w:r>
              <w:rPr>
                <w:rFonts w:hint="eastAsia" w:ascii="宋体" w:hAnsi="宋体" w:cs="宋体"/>
              </w:rPr>
              <w:t xml:space="preserve">月以来任意一个月的社保证明，证明材料缺项或未提供的不得分</w:t>
            </w:r>
            <w:r>
              <w:rPr>
                <w:rFonts w:ascii="宋体" w:hAnsi="宋体" w:cs="宋体"/>
                <w:spacing w:val="1"/>
              </w:rPr>
              <w:t xml:space="preserve">）</w:t>
            </w:r>
            <w:r>
              <w:rPr>
                <w:rFonts w:hint="eastAsia"/>
              </w:rPr>
            </w:r>
            <w:r/>
          </w:p>
        </w:tc>
        <w:tc>
          <w:tcPr>
            <w:tcW w:w="573" w:type="dxa"/>
            <w:vAlign w:val="center"/>
            <w:textDirection w:val="lrTb"/>
            <w:noWrap w:val="false"/>
          </w:tcPr>
          <w:p>
            <w:pPr>
              <w:pStyle w:val="873"/>
              <w:jc w:val="center"/>
              <w:spacing w:before="68" w:line="288" w:lineRule="auto"/>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860" w:type="dxa"/>
            <w:vAlign w:val="center"/>
            <w:textDirection w:val="lrTb"/>
            <w:noWrap w:val="false"/>
          </w:tcPr>
          <w:p>
            <w:pPr>
              <w:pStyle w:val="873"/>
              <w:jc w:val="center"/>
              <w:spacing w:before="68" w:line="288" w:lineRule="auto"/>
              <w:rPr>
                <w:rFonts w:hint="eastAsia" w:ascii="宋体" w:hAnsi="宋体" w:cs="宋体"/>
                <w:spacing w:val="-6"/>
                <w:highlight w:val="none"/>
              </w:rPr>
            </w:pPr>
            <w:r>
              <w:rPr>
                <w:rFonts w:hint="eastAsia" w:ascii="宋体" w:hAnsi="宋体" w:cs="宋体"/>
                <w:spacing w:val="-6"/>
                <w:highlight w:val="none"/>
                <w:lang w:val="en-US" w:eastAsia="zh-CN"/>
              </w:rPr>
              <w:t xml:space="preserve">客</w:t>
            </w:r>
            <w:r>
              <w:rPr>
                <w:rFonts w:hint="eastAsia" w:ascii="宋体" w:hAnsi="宋体" w:cs="宋体"/>
                <w:spacing w:val="-6"/>
                <w:highlight w:val="none"/>
              </w:rPr>
              <w:t xml:space="preserve">观分</w:t>
            </w:r>
            <w:r>
              <w:rPr>
                <w:rFonts w:hint="eastAsia" w:ascii="宋体" w:hAnsi="宋体" w:cs="宋体"/>
                <w:spacing w:val="-6"/>
                <w:highlight w:val="none"/>
              </w:rPr>
            </w:r>
            <w:r/>
          </w:p>
        </w:tc>
      </w:tr>
      <w:tr>
        <w:trPr>
          <w:trHeight w:val="464"/>
        </w:trPr>
        <w:tc>
          <w:tcPr>
            <w:tcW w:w="519" w:type="dxa"/>
            <w:vAlign w:val="center"/>
            <w:textDirection w:val="lrTb"/>
            <w:noWrap w:val="false"/>
          </w:tcPr>
          <w:p>
            <w:pPr>
              <w:pStyle w:val="873"/>
              <w:jc w:val="center"/>
              <w:keepLines w:val="0"/>
              <w:keepNext w:val="0"/>
              <w:pageBreakBefore w:val="0"/>
              <w:spacing w:line="288"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795" w:type="dxa"/>
            <w:vAlign w:val="center"/>
            <w:textDirection w:val="lrTb"/>
            <w:noWrap w:val="false"/>
          </w:tcPr>
          <w:p>
            <w:pPr>
              <w:pStyle w:val="873"/>
              <w:ind w:left="172"/>
              <w:jc w:val="center"/>
              <w:keepLines w:val="0"/>
              <w:keepNext w:val="0"/>
              <w:pageBreakBefore w:val="0"/>
              <w:spacing w:before="123" w:line="288"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433" w:type="dxa"/>
            <w:vAlign w:val="center"/>
            <w:textDirection w:val="lrTb"/>
            <w:noWrap w:val="false"/>
          </w:tcPr>
          <w:p>
            <w:pPr>
              <w:pStyle w:val="873"/>
              <w:jc w:val="center"/>
              <w:keepLines w:val="0"/>
              <w:keepNext w:val="0"/>
              <w:pageBreakBefore w:val="0"/>
              <w:spacing w:line="288"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73"/>
        <w:keepLines w:val="0"/>
        <w:keepNext w:val="0"/>
        <w:pageBreakBefore w:val="0"/>
        <w:spacing w:line="240" w:lineRule="auto"/>
        <w:widowControl w:val="off"/>
        <w:rPr>
          <w:rFonts w:hint="eastAsia"/>
        </w:rPr>
      </w:pPr>
      <w:r>
        <w:rPr>
          <w:rFonts w:hint="eastAsia"/>
        </w:rPr>
      </w:r>
      <w:r/>
    </w:p>
    <w:p>
      <w:pPr>
        <w:pStyle w:val="873"/>
        <w:keepLines w:val="0"/>
        <w:keepNext w:val="0"/>
        <w:pageBreakBefore w:val="0"/>
        <w:spacing w:line="240" w:lineRule="auto"/>
        <w:widowControl w:val="off"/>
        <w:rPr>
          <w:rFonts w:hint="eastAsia"/>
        </w:rPr>
      </w:pPr>
      <w:r>
        <w:rPr>
          <w:rFonts w:hint="eastAsia"/>
        </w:rPr>
      </w:r>
      <w:r/>
    </w:p>
    <w:p>
      <w:pPr>
        <w:pStyle w:val="873"/>
        <w:keepLines w:val="0"/>
        <w:keepNext w:val="0"/>
        <w:pageBreakBefore w:val="0"/>
        <w:spacing w:line="240" w:lineRule="auto"/>
        <w:widowControl w:val="off"/>
        <w:rPr>
          <w:rFonts w:hint="eastAsia"/>
        </w:rPr>
      </w:pPr>
      <w:r>
        <w:rPr>
          <w:rFonts w:hint="eastAsia"/>
        </w:rPr>
      </w:r>
      <w:r/>
    </w:p>
    <w:p>
      <w:pPr>
        <w:pStyle w:val="95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5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5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73"/>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2"/>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3"/>
        <w:rPr>
          <w:rFonts w:hint="eastAsia"/>
          <w:lang w:val="en-US" w:eastAsia="zh-CN"/>
        </w:rPr>
      </w:pPr>
      <w:r>
        <w:rPr>
          <w:rFonts w:hint="eastAsia"/>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89"/>
      <w:r/>
      <w:bookmarkEnd w:id="190"/>
      <w:r/>
      <w:bookmarkEnd w:id="191"/>
      <w:r>
        <w:rPr>
          <w:rFonts w:hint="eastAsia" w:ascii="方正小标宋简体" w:hAnsi="方正小标宋简体" w:eastAsia="方正小标宋简体" w:cs="方正小标宋简体"/>
          <w:color w:val="000000"/>
          <w:sz w:val="36"/>
          <w:szCs w:val="36"/>
          <w:lang w:val="en-US" w:eastAsia="zh-CN"/>
        </w:rPr>
        <w:t xml:space="preserve">文件格式 </w:t>
      </w:r>
      <w:r>
        <w:rPr>
          <w:rFonts w:hint="eastAsia" w:ascii="方正小标宋简体" w:hAnsi="方正小标宋简体" w:eastAsia="方正小标宋简体" w:cs="方正小标宋简体"/>
          <w:color w:val="000000"/>
          <w:sz w:val="36"/>
          <w:szCs w:val="36"/>
          <w:lang w:val="en-US" w:eastAsia="zh-CN"/>
        </w:rPr>
      </w:r>
      <w:r/>
    </w:p>
    <w:p>
      <w:pPr>
        <w:pStyle w:val="873"/>
        <w:jc w:val="center"/>
        <w:rPr>
          <w:rFonts w:hint="eastAsia" w:ascii="宋体" w:hAnsi="宋体"/>
          <w:b/>
          <w:sz w:val="72"/>
        </w:rPr>
      </w:pPr>
      <w:r/>
      <w:bookmarkStart w:id="192" w:name="_Hlt26955039"/>
      <w:r/>
      <w:bookmarkEnd w:id="192"/>
      <w:r/>
      <w:bookmarkStart w:id="193" w:name="_Hlt26671244"/>
      <w:r/>
      <w:bookmarkEnd w:id="193"/>
      <w:r/>
      <w:bookmarkStart w:id="194" w:name="_Toc120614282"/>
      <w:r/>
      <w:bookmarkStart w:id="195" w:name="_Toc49090576"/>
      <w:r/>
      <w:bookmarkStart w:id="196" w:name="_Toc26554094"/>
      <w:r>
        <w:rPr>
          <w:rFonts w:hint="eastAsia" w:ascii="宋体" w:hAnsi="宋体"/>
          <w:b/>
          <w:sz w:val="72"/>
        </w:rPr>
      </w:r>
      <w:r/>
    </w:p>
    <w:p>
      <w:pPr>
        <w:pStyle w:val="87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3"/>
        <w:jc w:val="center"/>
        <w:rPr>
          <w:rFonts w:hint="eastAsia" w:ascii="宋体" w:hAnsi="宋体"/>
          <w:b/>
          <w:sz w:val="72"/>
        </w:rPr>
      </w:pPr>
      <w:r>
        <w:rPr>
          <w:rFonts w:hint="eastAsia" w:ascii="宋体" w:hAnsi="宋体"/>
          <w:b/>
          <w:sz w:val="72"/>
        </w:rPr>
      </w:r>
      <w:r/>
    </w:p>
    <w:p>
      <w:pPr>
        <w:pStyle w:val="873"/>
        <w:jc w:val="center"/>
        <w:rPr>
          <w:rFonts w:hint="eastAsia" w:ascii="宋体" w:hAnsi="宋体"/>
          <w:b/>
          <w:sz w:val="72"/>
        </w:rPr>
      </w:pPr>
      <w:r>
        <w:rPr>
          <w:rFonts w:hint="eastAsia" w:ascii="宋体" w:hAnsi="宋体"/>
          <w:b/>
          <w:sz w:val="72"/>
        </w:rPr>
      </w:r>
      <w:r/>
    </w:p>
    <w:p>
      <w:pPr>
        <w:pStyle w:val="873"/>
        <w:jc w:val="center"/>
        <w:rPr>
          <w:rFonts w:hint="eastAsia" w:ascii="宋体" w:hAnsi="宋体"/>
          <w:b/>
          <w:sz w:val="36"/>
        </w:rPr>
      </w:pPr>
      <w:r>
        <w:rPr>
          <w:rFonts w:hint="eastAsia" w:ascii="宋体" w:hAnsi="宋体"/>
          <w:b/>
          <w:sz w:val="36"/>
        </w:rPr>
      </w:r>
      <w:r/>
    </w:p>
    <w:p>
      <w:pPr>
        <w:pStyle w:val="873"/>
        <w:jc w:val="center"/>
        <w:rPr>
          <w:rFonts w:hint="eastAsia" w:ascii="宋体" w:hAnsi="宋体"/>
          <w:b/>
          <w:sz w:val="36"/>
        </w:rPr>
      </w:pPr>
      <w:r>
        <w:rPr>
          <w:rFonts w:hint="eastAsia" w:ascii="宋体" w:hAnsi="宋体"/>
          <w:b/>
          <w:sz w:val="36"/>
        </w:rPr>
      </w:r>
      <w:r/>
    </w:p>
    <w:p>
      <w:pPr>
        <w:pStyle w:val="873"/>
        <w:jc w:val="center"/>
        <w:rPr>
          <w:rFonts w:hint="eastAsia" w:ascii="宋体" w:hAnsi="宋体"/>
          <w:b/>
          <w:sz w:val="36"/>
        </w:rPr>
      </w:pPr>
      <w:r>
        <w:rPr>
          <w:rFonts w:hint="eastAsia" w:ascii="宋体" w:hAnsi="宋体"/>
          <w:b/>
          <w:sz w:val="36"/>
        </w:rPr>
      </w:r>
      <w:r/>
    </w:p>
    <w:p>
      <w:pPr>
        <w:pStyle w:val="873"/>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73"/>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3"/>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3"/>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3"/>
        <w:jc w:val="center"/>
        <w:spacing w:line="440" w:lineRule="exact"/>
        <w:rPr>
          <w:rFonts w:hint="eastAsia" w:ascii="宋体" w:hAnsi="宋体"/>
          <w:b/>
          <w:bCs/>
          <w:sz w:val="32"/>
          <w:szCs w:val="32"/>
        </w:rPr>
      </w:pPr>
      <w:r>
        <w:rPr>
          <w:rFonts w:hint="eastAsia" w:ascii="宋体" w:hAnsi="宋体"/>
          <w:b/>
          <w:bCs/>
          <w:sz w:val="32"/>
          <w:szCs w:val="32"/>
        </w:rPr>
      </w:r>
      <w:r/>
    </w:p>
    <w:p>
      <w:pPr>
        <w:pStyle w:val="873"/>
        <w:spacing w:line="440" w:lineRule="exact"/>
        <w:rPr>
          <w:rFonts w:ascii="宋体" w:hAnsi="宋体"/>
        </w:rPr>
      </w:pPr>
      <w:r>
        <w:rPr>
          <w:rFonts w:ascii="宋体" w:hAnsi="宋体"/>
        </w:rPr>
      </w:r>
      <w:r/>
    </w:p>
    <w:p>
      <w:pPr>
        <w:pStyle w:val="873"/>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953"/>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873"/>
        <w:rPr>
          <w:rFonts w:hint="eastAsia" w:ascii="黑体" w:hAnsi="黑体" w:eastAsia="黑体" w:cs="Times New Roman"/>
          <w:i/>
          <w:sz w:val="32"/>
          <w:szCs w:val="32"/>
          <w:u w:val="single"/>
          <w:lang w:val="en-US" w:eastAsia="zh-CN"/>
        </w:rPr>
      </w:pPr>
      <w:r/>
      <w:bookmarkEnd w:id="194"/>
      <w:r/>
      <w:bookmarkEnd w:id="195"/>
      <w:r/>
      <w:bookmarkEnd w:id="196"/>
      <w:r/>
      <w:bookmarkStart w:id="197" w:name="_Toc120614284"/>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rPr>
          <w:rFonts w:hint="eastAsia" w:ascii="黑体" w:hAnsi="黑体" w:eastAsia="黑体" w:cs="Times New Roman"/>
          <w:bCs/>
          <w:i/>
          <w:sz w:val="32"/>
          <w:szCs w:val="32"/>
          <w:u w:val="single"/>
          <w:lang w:val="en-US" w:eastAsia="zh-CN"/>
        </w:rPr>
      </w:r>
      <w:r/>
    </w:p>
    <w:p>
      <w:pPr>
        <w:pStyle w:val="873"/>
        <w:rPr>
          <w:rFonts w:hint="eastAsia" w:ascii="黑体" w:hAnsi="黑体" w:eastAsia="黑体" w:cs="Times New Roman"/>
          <w:bCs/>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lang w:eastAsia="zh-CN"/>
        </w:rPr>
      </w:pPr>
      <w:r>
        <w:rPr>
          <w:rFonts w:hint="eastAsia" w:ascii="宋体" w:hAnsi="宋体"/>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t xml:space="preserve">说明：执行南京市财政局《关于在政府采购活动中推行信用承诺制的通知》（宁财购通</w:t>
      </w:r>
      <w:r>
        <w:rPr>
          <w:rFonts w:hint="eastAsia" w:ascii="宋体" w:hAnsi="宋体" w:eastAsia="宋体" w:cs="Times New Roman"/>
          <w:b w:val="0"/>
          <w:bCs w:val="0"/>
          <w:sz w:val="24"/>
          <w:szCs w:val="24"/>
          <w:lang w:val="zh-CN"/>
        </w:rPr>
        <w:t xml:space="preserve">〔202</w:t>
      </w:r>
      <w:r>
        <w:rPr>
          <w:rFonts w:hint="eastAsia" w:ascii="宋体" w:hAnsi="宋体" w:cs="Times New Roman"/>
          <w:b w:val="0"/>
          <w:bCs w:val="0"/>
          <w:sz w:val="24"/>
          <w:szCs w:val="24"/>
          <w:lang w:val="en-US" w:eastAsia="zh-CN"/>
        </w:rPr>
        <w:t xml:space="preserve">1</w:t>
      </w:r>
      <w:r>
        <w:rPr>
          <w:rFonts w:hint="eastAsia" w:ascii="宋体" w:hAnsi="宋体" w:eastAsia="宋体" w:cs="Times New Roman"/>
          <w:b w:val="0"/>
          <w:bCs w:val="0"/>
          <w:sz w:val="24"/>
          <w:szCs w:val="24"/>
          <w:lang w:val="zh-CN"/>
        </w:rPr>
        <w:t xml:space="preserve">〕5号</w:t>
      </w:r>
      <w:r>
        <w:rPr>
          <w:rFonts w:hint="eastAsia" w:ascii="宋体" w:hAnsi="宋体"/>
          <w:b w:val="0"/>
          <w:bCs w:val="0"/>
          <w:sz w:val="24"/>
          <w:szCs w:val="24"/>
          <w:lang w:eastAsia="zh-CN"/>
        </w:rPr>
        <w:t xml:space="preserve">）要求。</w:t>
      </w:r>
      <w:r>
        <w:rPr>
          <w:rFonts w:hint="eastAsia" w:ascii="宋体" w:hAnsi="宋体"/>
          <w:b w:val="0"/>
          <w:bCs w:val="0"/>
          <w:sz w:val="24"/>
          <w:szCs w:val="24"/>
          <w:lang w:eastAsia="zh-CN"/>
        </w:rPr>
      </w:r>
      <w:r/>
    </w:p>
    <w:p>
      <w:pPr>
        <w:pStyle w:val="992"/>
        <w:rPr>
          <w:rFonts w:hint="eastAsia" w:ascii="宋体" w:hAnsi="宋体"/>
          <w:b/>
          <w:bCs/>
          <w:sz w:val="21"/>
          <w:szCs w:val="21"/>
          <w:lang w:eastAsia="zh-CN"/>
        </w:rPr>
      </w:pPr>
      <w:r>
        <w:rPr>
          <w:rFonts w:hint="eastAsia" w:ascii="宋体" w:hAnsi="宋体"/>
          <w:b/>
          <w:bCs/>
          <w:sz w:val="21"/>
          <w:szCs w:val="21"/>
          <w:lang w:eastAsia="zh-CN"/>
        </w:rPr>
      </w:r>
      <w:r/>
    </w:p>
    <w:p>
      <w:pPr>
        <w:pStyle w:val="873"/>
        <w:rPr>
          <w:rFonts w:hint="eastAsia"/>
          <w:lang w:eastAsia="zh-CN"/>
        </w:rPr>
      </w:pPr>
      <w:r>
        <w:rPr>
          <w:rFonts w:hint="eastAsia"/>
          <w:lang w:eastAsia="zh-CN"/>
        </w:rPr>
      </w:r>
      <w:r/>
    </w:p>
    <w:p>
      <w:pPr>
        <w:pStyle w:val="87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2"/>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2"/>
        <w:rPr>
          <w:rFonts w:hint="eastAsia"/>
        </w:rPr>
      </w:pPr>
      <w:r>
        <w:rPr>
          <w:rFonts w:hint="eastAsia"/>
        </w:rPr>
      </w:r>
      <w:r/>
    </w:p>
    <w:p>
      <w:pPr>
        <w:pStyle w:val="873"/>
        <w:rPr>
          <w:rFonts w:hint="eastAsia"/>
        </w:rPr>
      </w:pPr>
      <w:r>
        <w:rPr>
          <w:rFonts w:hint="eastAsia"/>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3"/>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2"/>
        <w:ind w:firstLine="480"/>
        <w:spacing w:line="420" w:lineRule="exact"/>
        <w:tabs>
          <w:tab w:val="left" w:pos="360" w:leader="none"/>
        </w:tabs>
        <w:rPr>
          <w:rFonts w:hint="eastAsia"/>
          <w:sz w:val="24"/>
          <w:szCs w:val="24"/>
        </w:rPr>
      </w:pP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2"/>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2"/>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2"/>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98" w:name="_格式3__银行出具的资信证明"/>
      <w:r/>
      <w:bookmarkEnd w:id="198"/>
      <w:r/>
      <w:bookmarkStart w:id="199" w:name="_Hlt26671380"/>
      <w:r/>
      <w:bookmarkEnd w:id="199"/>
      <w:r/>
      <w:bookmarkStart w:id="200" w:name="_Hlt26955070"/>
      <w:r/>
      <w:bookmarkEnd w:id="200"/>
      <w:r>
        <w:rPr>
          <w:rFonts w:hint="eastAsia"/>
          <w:sz w:val="24"/>
          <w:szCs w:val="24"/>
        </w:rPr>
      </w:r>
      <w:r/>
    </w:p>
    <w:p>
      <w:pPr>
        <w:pStyle w:val="887"/>
        <w:rPr>
          <w:rFonts w:hint="eastAsia"/>
          <w:i/>
          <w:sz w:val="24"/>
          <w:szCs w:val="24"/>
          <w:u w:val="single"/>
        </w:rPr>
      </w:pPr>
      <w:r>
        <w:rPr>
          <w:rFonts w:hint="eastAsia"/>
          <w:i/>
          <w:sz w:val="24"/>
          <w:szCs w:val="24"/>
          <w:u w:val="single"/>
        </w:rPr>
      </w:r>
      <w:r/>
    </w:p>
    <w:p>
      <w:pPr>
        <w:pStyle w:val="887"/>
        <w:rPr>
          <w:rFonts w:hint="eastAsia"/>
          <w:i/>
          <w:sz w:val="24"/>
          <w:szCs w:val="24"/>
          <w:u w:val="single"/>
        </w:rPr>
      </w:pPr>
      <w:r>
        <w:rPr>
          <w:rFonts w:hint="eastAsia"/>
          <w:i/>
          <w:sz w:val="24"/>
          <w:szCs w:val="24"/>
          <w:u w:val="single"/>
        </w:rPr>
      </w:r>
      <w:r/>
    </w:p>
    <w:p>
      <w:pPr>
        <w:pStyle w:val="887"/>
        <w:rPr>
          <w:rFonts w:hint="eastAsia"/>
          <w:i/>
          <w:sz w:val="24"/>
          <w:szCs w:val="24"/>
          <w:u w:val="single"/>
        </w:rPr>
      </w:pPr>
      <w:r>
        <w:rPr>
          <w:rFonts w:hint="eastAsia"/>
          <w:i/>
          <w:sz w:val="24"/>
          <w:szCs w:val="24"/>
          <w:u w:val="single"/>
        </w:rPr>
      </w:r>
      <w:r/>
    </w:p>
    <w:p>
      <w:pPr>
        <w:pStyle w:val="887"/>
        <w:ind w:firstLine="0"/>
        <w:rPr>
          <w:rFonts w:hint="eastAsia"/>
        </w:rPr>
      </w:pPr>
      <w:r>
        <w:rPr>
          <w:rFonts w:hint="eastAsia"/>
        </w:rPr>
      </w:r>
      <w:r/>
    </w:p>
    <w:p>
      <w:pPr>
        <w:pStyle w:val="873"/>
        <w:spacing w:line="460" w:lineRule="exact"/>
        <w:rPr>
          <w:rFonts w:hint="eastAsia" w:ascii="楷体" w:hAnsi="楷体" w:eastAsia="楷体"/>
          <w:bCs/>
          <w:sz w:val="24"/>
          <w:szCs w:val="24"/>
        </w:rPr>
      </w:pPr>
      <w:r>
        <w:rPr>
          <w:rFonts w:hint="eastAsia" w:ascii="楷体" w:hAnsi="楷体" w:eastAsia="楷体"/>
          <w:bCs/>
          <w:sz w:val="24"/>
          <w:szCs w:val="24"/>
        </w:rPr>
      </w:r>
      <w:r/>
    </w:p>
    <w:p>
      <w:pPr>
        <w:pStyle w:val="873"/>
        <w:spacing w:line="460" w:lineRule="exact"/>
        <w:rPr>
          <w:rFonts w:hint="eastAsia" w:ascii="宋体" w:hAnsi="宋体"/>
          <w:bCs/>
          <w:sz w:val="24"/>
        </w:rPr>
      </w:pPr>
      <w:r>
        <w:rPr>
          <w:rFonts w:hint="eastAsia" w:ascii="宋体" w:hAnsi="宋体"/>
          <w:bCs/>
          <w:sz w:val="24"/>
        </w:rPr>
      </w:r>
      <w:r/>
    </w:p>
    <w:p>
      <w:pPr>
        <w:pStyle w:val="953"/>
        <w:rPr>
          <w:rFonts w:hint="eastAsia" w:ascii="宋体" w:hAnsi="宋体"/>
          <w:bCs/>
          <w:sz w:val="24"/>
        </w:rPr>
      </w:pPr>
      <w:r>
        <w:rPr>
          <w:rFonts w:hint="eastAsia" w:ascii="宋体" w:hAnsi="宋体"/>
          <w:bCs/>
          <w:sz w:val="24"/>
        </w:rPr>
      </w:r>
      <w:r/>
    </w:p>
    <w:p>
      <w:pPr>
        <w:pStyle w:val="953"/>
        <w:rPr>
          <w:rFonts w:hint="eastAsia" w:ascii="宋体" w:hAnsi="宋体"/>
          <w:sz w:val="24"/>
          <w:szCs w:val="24"/>
        </w:rPr>
      </w:pPr>
      <w:r>
        <w:rPr>
          <w:rFonts w:hint="eastAsia" w:ascii="宋体" w:hAnsi="宋体"/>
          <w:bCs/>
          <w:sz w:val="24"/>
        </w:rPr>
      </w:r>
      <w:r>
        <w:rPr>
          <w:rFonts w:hint="eastAsia" w:ascii="宋体" w:hAnsi="宋体"/>
          <w:bCs/>
          <w:sz w:val="24"/>
        </w:rPr>
      </w:r>
      <w:r/>
    </w:p>
    <w:p>
      <w:pPr>
        <w:pStyle w:val="953"/>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3"/>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3"/>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3"/>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3"/>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53"/>
        <w:rPr>
          <w:rFonts w:hint="eastAsia" w:ascii="宋体" w:hAnsi="宋体"/>
          <w:sz w:val="24"/>
          <w:szCs w:val="24"/>
        </w:rPr>
      </w:pPr>
      <w:r>
        <w:rPr>
          <w:rFonts w:hint="eastAsia" w:ascii="宋体" w:hAnsi="宋体"/>
          <w:bCs/>
          <w:sz w:val="24"/>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4"/>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4"/>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73"/>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4"/>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4"/>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4"/>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4"/>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4"/>
        <w:ind w:left="420"/>
        <w:spacing w:before="0" w:after="0" w:line="420" w:lineRule="exact"/>
        <w:rPr>
          <w:rFonts w:hint="eastAsia" w:ascii="宋体" w:hAnsi="宋体"/>
          <w:szCs w:val="21"/>
        </w:rPr>
      </w:pPr>
      <w:r>
        <w:rPr>
          <w:rFonts w:hint="eastAsia" w:ascii="宋体" w:hAnsi="宋体"/>
          <w:szCs w:val="21"/>
        </w:rPr>
      </w:r>
      <w:r/>
    </w:p>
    <w:p>
      <w:pPr>
        <w:pStyle w:val="964"/>
        <w:ind w:left="420"/>
        <w:spacing w:before="0" w:after="0" w:line="420" w:lineRule="exact"/>
        <w:rPr>
          <w:rFonts w:hint="eastAsia" w:ascii="宋体" w:hAnsi="宋体"/>
          <w:szCs w:val="21"/>
        </w:rPr>
      </w:pPr>
      <w:r>
        <w:rPr>
          <w:rFonts w:hint="eastAsia" w:ascii="宋体" w:hAnsi="宋体"/>
          <w:szCs w:val="21"/>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873"/>
        <w:ind w:firstLine="240"/>
        <w:jc w:val="center"/>
        <w:spacing w:line="560" w:lineRule="exact"/>
        <w:rPr>
          <w:rFonts w:hint="eastAsia" w:ascii="宋体" w:hAnsi="宋体"/>
          <w:sz w:val="24"/>
          <w:szCs w:val="24"/>
        </w:rPr>
      </w:pPr>
      <w:r>
        <w:rPr>
          <w:rFonts w:hint="eastAsia" w:ascii="宋体" w:hAnsi="宋体"/>
          <w:bCs/>
          <w:sz w:val="24"/>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3"/>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873"/>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4"/>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小写（人民币：元）：                             </w:t>
            </w:r>
            <w:r>
              <w:rPr>
                <w:rFonts w:hint="eastAsia" w:ascii="宋体" w:hAnsi="宋体"/>
                <w:szCs w:val="21"/>
              </w:rPr>
            </w:r>
            <w:r/>
          </w:p>
        </w:tc>
      </w:tr>
    </w:tbl>
    <w:p>
      <w:pPr>
        <w:pStyle w:val="873"/>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873"/>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3"/>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3"/>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950"/>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0"/>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0"/>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0"/>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0"/>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3"/>
        <w:rPr>
          <w:rFonts w:hint="eastAsia"/>
          <w:lang w:val="en-US" w:eastAsia="zh-CN"/>
        </w:rPr>
      </w:pPr>
      <w:r>
        <w:rPr>
          <w:rFonts w:hint="eastAsia"/>
          <w:lang w:val="en-US" w:eastAsia="zh-CN"/>
        </w:rPr>
      </w:r>
      <w:r/>
    </w:p>
    <w:p>
      <w:pPr>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rPr>
          <w:rFonts w:hint="eastAsia" w:ascii="黑体" w:eastAsia="黑体" w:cs="Times New Roman"/>
          <w:color w:val="000000"/>
          <w:sz w:val="32"/>
          <w:szCs w:val="32"/>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六、投标分项报价表</w:t>
      </w:r>
      <w:r>
        <w:rPr>
          <w:rFonts w:hint="eastAsia" w:ascii="黑体" w:hAnsi="黑体" w:eastAsia="黑体" w:cs="Times New Roman"/>
          <w:i w:val="0"/>
          <w:sz w:val="32"/>
          <w:szCs w:val="32"/>
          <w:u w:val="none"/>
          <w:lang w:val="en-US" w:eastAsia="zh-CN"/>
        </w:rPr>
      </w:r>
      <w:r/>
    </w:p>
    <w:p>
      <w:pPr>
        <w:pStyle w:val="87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852"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229"/>
        <w:gridCol w:w="2171"/>
        <w:gridCol w:w="1257"/>
        <w:gridCol w:w="857"/>
        <w:gridCol w:w="1200"/>
        <w:gridCol w:w="1200"/>
        <w:gridCol w:w="1243"/>
      </w:tblGrid>
      <w:tr>
        <w:trPr>
          <w:cantSplit/>
          <w:trHeight w:val="296"/>
        </w:trPr>
        <w:tc>
          <w:tcPr>
            <w:tcW w:w="695" w:type="dxa"/>
            <w:vAlign w:val="center"/>
            <w:vMerge w:val="restart"/>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257"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3</w:t>
            </w:r>
            <w:r>
              <w:rPr>
                <w:rFonts w:hint="eastAsia" w:ascii="宋体" w:hAnsi="宋体"/>
                <w:sz w:val="24"/>
                <w:szCs w:val="24"/>
                <w:lang w:val="en-US" w:eastAsia="zh-CN" w:bidi="ar-SA"/>
              </w:rPr>
            </w:r>
            <w:r/>
          </w:p>
        </w:tc>
        <w:tc>
          <w:tcPr>
            <w:tcW w:w="857"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4</w:t>
            </w:r>
            <w:r>
              <w:rPr>
                <w:rFonts w:hint="eastAsia" w:ascii="宋体" w:hAnsi="宋体"/>
                <w:sz w:val="24"/>
                <w:szCs w:val="24"/>
                <w:lang w:val="en-US" w:eastAsia="zh-CN" w:bidi="ar-SA"/>
              </w:rPr>
            </w:r>
            <w:r/>
          </w:p>
        </w:tc>
        <w:tc>
          <w:tcPr>
            <w:tcW w:w="1200"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5</w:t>
            </w:r>
            <w:r>
              <w:rPr>
                <w:rFonts w:hint="eastAsia" w:ascii="宋体" w:hAnsi="宋体"/>
                <w:sz w:val="24"/>
                <w:szCs w:val="24"/>
                <w:lang w:val="en-US" w:eastAsia="zh-CN" w:bidi="ar-SA"/>
              </w:rPr>
            </w:r>
            <w:r/>
          </w:p>
        </w:tc>
        <w:tc>
          <w:tcPr>
            <w:tcW w:w="1200" w:type="dxa"/>
            <w:vAlign w:val="center"/>
            <w:textDirection w:val="lrTb"/>
            <w:noWrap w:val="false"/>
          </w:tcPr>
          <w:p>
            <w:pPr>
              <w:pStyle w:val="873"/>
              <w:jc w:val="center"/>
              <w:spacing w:line="0" w:lineRule="atLeast"/>
              <w:rPr>
                <w:rFonts w:hint="eastAsia" w:ascii="宋体" w:hAnsi="宋体"/>
                <w:sz w:val="24"/>
                <w:szCs w:val="24"/>
                <w:lang w:val="en-US" w:eastAsia="zh-CN" w:bidi="ar-SA"/>
              </w:rPr>
            </w:pPr>
            <w:r>
              <w:rPr>
                <w:rFonts w:hint="eastAsia" w:ascii="宋体" w:hAnsi="宋体"/>
                <w:sz w:val="24"/>
                <w:szCs w:val="24"/>
              </w:rPr>
              <w:t xml:space="preserve">6</w:t>
            </w:r>
            <w:r>
              <w:rPr>
                <w:rFonts w:hint="eastAsia" w:ascii="宋体" w:hAnsi="宋体"/>
                <w:sz w:val="24"/>
                <w:szCs w:val="24"/>
                <w:lang w:val="en-US" w:eastAsia="zh-CN" w:bidi="ar-SA"/>
              </w:rPr>
            </w:r>
            <w:r/>
          </w:p>
        </w:tc>
        <w:tc>
          <w:tcPr>
            <w:tcW w:w="1243"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7</w:t>
            </w:r>
            <w:r>
              <w:rPr>
                <w:rFonts w:hint="eastAsia" w:ascii="宋体" w:hAnsi="宋体" w:eastAsia="宋体"/>
                <w:sz w:val="24"/>
                <w:szCs w:val="24"/>
                <w:lang w:val="en-US" w:eastAsia="zh-CN"/>
              </w:rPr>
            </w:r>
            <w:r/>
          </w:p>
        </w:tc>
      </w:tr>
      <w:tr>
        <w:trPr>
          <w:cantSplit/>
          <w:trHeight w:val="294"/>
        </w:trPr>
        <w:tc>
          <w:tcPr>
            <w:tcW w:w="695"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品牌、规格</w:t>
            </w:r>
            <w:r>
              <w:rPr>
                <w:rFonts w:hint="eastAsia" w:ascii="宋体" w:hAnsi="宋体"/>
                <w:sz w:val="24"/>
                <w:szCs w:val="24"/>
                <w:lang w:eastAsia="zh-CN"/>
              </w:rPr>
              <w:t xml:space="preserve">或型号</w:t>
            </w: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分项单价</w:t>
            </w: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分项总价</w:t>
            </w:r>
            <w:r>
              <w:rPr>
                <w:rFonts w:hint="eastAsia" w:ascii="宋体" w:hAnsi="宋体"/>
                <w:sz w:val="24"/>
                <w:szCs w:val="24"/>
              </w:rPr>
            </w:r>
            <w:r/>
          </w:p>
        </w:tc>
      </w:tr>
      <w:tr>
        <w:trPr>
          <w:cantSplit/>
          <w:trHeight w:val="632"/>
        </w:trPr>
        <w:tc>
          <w:tcPr>
            <w:tcW w:w="69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69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69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695"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29"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17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5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00"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243"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609"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243" w:type="dxa"/>
            <w:vAlign w:val="top"/>
            <w:textDirection w:val="lrTb"/>
            <w:noWrap w:val="false"/>
          </w:tcPr>
          <w:p>
            <w:pPr>
              <w:pStyle w:val="873"/>
              <w:spacing w:line="0" w:lineRule="atLeast"/>
              <w:rPr>
                <w:rFonts w:hint="eastAsia" w:ascii="宋体" w:hAnsi="宋体"/>
                <w:sz w:val="24"/>
                <w:szCs w:val="24"/>
              </w:rPr>
            </w:pPr>
            <w:r>
              <w:rPr>
                <w:rFonts w:hint="eastAsia" w:ascii="宋体" w:hAnsi="宋体"/>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3"/>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3"/>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1.投标报价采用总承包方式，“投标总报价”应包括为完成整个项目所产生的所有费用，招标文件另有规定的除外。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2.《投标分项报价表》中“投标总报价”应当与《开标一览表》中“投标总报价”一致。</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3.供应商所报产品须与“第四章-产品清单”中的产品一一对应，如有缺项、漏项或者超出报价上限的，视为无效投标。</w:t>
      </w:r>
      <w:r>
        <w:rPr>
          <w:rFonts w:hint="eastAsia" w:ascii="宋体" w:hAnsi="宋体" w:eastAsia="宋体" w:cs="宋体"/>
          <w:b w:val="0"/>
          <w:bCs w:val="0"/>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3"/>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0"/>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lang w:val="en-US" w:eastAsia="zh-CN"/>
        </w:rPr>
      </w:pPr>
      <w:r>
        <w:rPr>
          <w:rFonts w:hint="eastAsia"/>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color w:val="000000"/>
          <w:sz w:val="32"/>
          <w:szCs w:val="32"/>
          <w:lang w:eastAsia="zh-CN"/>
        </w:rPr>
      </w:pPr>
      <w:r>
        <w:rPr>
          <w:rFonts w:hint="eastAsia" w:ascii="黑体" w:hAnsi="黑体" w:eastAsia="黑体" w:cs="Times New Roman"/>
          <w:iCs/>
          <w:color w:val="000000"/>
          <w:sz w:val="32"/>
          <w:szCs w:val="32"/>
          <w:lang w:eastAsia="zh-CN"/>
        </w:rPr>
      </w:r>
      <w:r>
        <w:rPr>
          <w:rFonts w:hint="eastAsia" w:ascii="黑体" w:hAnsi="黑体" w:eastAsia="黑体" w:cs="Times New Roman"/>
          <w:iCs/>
          <w:color w:val="000000"/>
          <w:sz w:val="32"/>
          <w:szCs w:val="32"/>
          <w:lang w:eastAsia="zh-CN"/>
        </w:rPr>
      </w:r>
      <w:r/>
    </w:p>
    <w:p>
      <w:pPr>
        <w:rPr>
          <w:rFonts w:hint="eastAsia" w:ascii="黑体" w:hAnsi="黑体" w:eastAsia="黑体" w:cs="Times New Roman"/>
          <w:color w:val="000000"/>
          <w:sz w:val="32"/>
          <w:szCs w:val="32"/>
          <w:lang w:eastAsia="zh-CN"/>
        </w:rPr>
      </w:pPr>
      <w:r>
        <w:rPr>
          <w:rFonts w:hint="eastAsia" w:ascii="黑体" w:hAnsi="黑体" w:eastAsia="黑体" w:cs="Times New Roman"/>
          <w:iCs/>
          <w:color w:val="000000"/>
          <w:sz w:val="32"/>
          <w:szCs w:val="32"/>
          <w:lang w:eastAsia="zh-CN"/>
        </w:rPr>
      </w:r>
      <w:r>
        <w:rPr>
          <w:rFonts w:hint="eastAsia" w:ascii="黑体" w:hAnsi="黑体" w:eastAsia="黑体" w:cs="Times New Roman"/>
          <w:iCs/>
          <w:color w:val="000000"/>
          <w:sz w:val="32"/>
          <w:szCs w:val="32"/>
          <w:lang w:eastAsia="zh-CN"/>
        </w:rPr>
      </w:r>
      <w:r/>
    </w:p>
    <w:p>
      <w:pPr>
        <w:pStyle w:val="873"/>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Cs/>
          <w:color w:val="000000"/>
          <w:sz w:val="32"/>
          <w:szCs w:val="32"/>
          <w:lang w:eastAsia="zh-CN"/>
        </w:rPr>
        <w:t xml:space="preserve">七</w:t>
      </w:r>
      <w:bookmarkEnd w:id="40"/>
      <w:r/>
      <w:bookmarkEnd w:id="41"/>
      <w:r/>
      <w:bookmarkEnd w:id="197"/>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7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3"/>
        <w:rPr>
          <w:rFonts w:hint="eastAsia" w:ascii="宋体" w:hAnsi="宋体"/>
          <w:color w:val="000000"/>
          <w:sz w:val="24"/>
          <w:szCs w:val="24"/>
        </w:rPr>
      </w:pPr>
      <w:r>
        <w:rPr>
          <w:rFonts w:hint="eastAsia" w:ascii="宋体" w:hAnsi="宋体"/>
          <w:color w:val="000000"/>
          <w:sz w:val="24"/>
          <w:szCs w:val="24"/>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1.供应商须对招标文件技术要求中的实质性要求（斜体下划线内容或打“★”内容）做出明确响应，供应商未对实质性要求作出明确响应的，视为无效投标。</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pStyle w:val="873"/>
        <w:rPr>
          <w:rFonts w:hint="eastAsia" w:ascii="黑体" w:hAnsi="黑体" w:eastAsia="黑体" w:cs="Times New Roman"/>
          <w:bCs w:val="0"/>
          <w:i w:val="0"/>
          <w:iCs/>
          <w:color w:val="000000"/>
          <w:sz w:val="32"/>
          <w:szCs w:val="32"/>
          <w:u w:val="none"/>
          <w:lang w:val="en-US" w:eastAsia="zh-CN"/>
        </w:rPr>
      </w:pPr>
      <w:r/>
      <w:bookmarkStart w:id="201" w:name="_Hlt26955054"/>
      <w:r/>
      <w:bookmarkEnd w:id="201"/>
      <w:r>
        <w:rPr>
          <w:rFonts w:hint="eastAsia" w:ascii="黑体" w:hAnsi="黑体" w:eastAsia="黑体" w:cs="Times New Roman"/>
          <w:i w:val="0"/>
          <w:iCs/>
          <w:color w:val="000000"/>
          <w:sz w:val="32"/>
          <w:szCs w:val="32"/>
          <w:u w:val="none"/>
          <w:lang w:val="en-US" w:eastAsia="zh-CN"/>
        </w:rPr>
      </w:r>
      <w:r/>
    </w:p>
    <w:p>
      <w:pPr>
        <w:pStyle w:val="873"/>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3"/>
              <w:jc w:val="center"/>
              <w:rPr>
                <w:rFonts w:hint="eastAsia" w:ascii="宋体" w:hAnsi="宋体"/>
                <w:color w:val="000000"/>
                <w:sz w:val="24"/>
                <w:szCs w:val="24"/>
              </w:rPr>
            </w:pPr>
            <w:r/>
            <w:bookmarkStart w:id="202" w:name="_Hlt26782999"/>
            <w:r/>
            <w:bookmarkEnd w:id="202"/>
            <w:r/>
            <w:bookmarkStart w:id="203" w:name="_Hlt26580838"/>
            <w:r/>
            <w:bookmarkEnd w:id="203"/>
            <w:r/>
            <w:bookmarkStart w:id="204" w:name="_Hlt24879081"/>
            <w:r/>
            <w:bookmarkEnd w:id="204"/>
            <w:r/>
            <w:bookmarkStart w:id="205" w:name="_Hlt26609391"/>
            <w:r/>
            <w:bookmarkEnd w:id="205"/>
            <w:r/>
            <w:bookmarkStart w:id="206" w:name="_Hlt26671372"/>
            <w:r/>
            <w:bookmarkEnd w:id="206"/>
            <w:r/>
            <w:bookmarkStart w:id="207" w:name="_Hlt26955064"/>
            <w:r/>
            <w:bookmarkEnd w:id="207"/>
            <w:r/>
            <w:bookmarkStart w:id="208" w:name="_Hlt26955056"/>
            <w:r/>
            <w:bookmarkEnd w:id="208"/>
            <w:r/>
            <w:bookmarkStart w:id="209" w:name="_Hlt26671343"/>
            <w:r/>
            <w:bookmarkEnd w:id="209"/>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873"/>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3"/>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3"/>
        <w:rPr>
          <w:rFonts w:hint="eastAsia" w:ascii="宋体" w:hAnsi="宋体"/>
          <w:color w:val="000000"/>
          <w:sz w:val="24"/>
          <w:szCs w:val="24"/>
        </w:rPr>
      </w:pPr>
      <w:r>
        <w:rPr>
          <w:rFonts w:hint="eastAsia" w:ascii="宋体" w:hAnsi="宋体"/>
          <w:color w:val="000000"/>
          <w:sz w:val="24"/>
          <w:szCs w:val="24"/>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6"/>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1.供应商须对招标文件商务要求中的实质性要求（斜体下划线内容或打“★”内容）做出明确响应，供应商未对实质性要求作出明确响应的，视为无效投标。</w:t>
      </w:r>
      <w:r>
        <w:rPr>
          <w:rFonts w:ascii="宋体" w:hAnsi="宋体" w:eastAsia="宋体" w:cs="宋体"/>
          <w:color w:val="000000"/>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3"/>
        <w:rPr>
          <w:color w:val="000000"/>
        </w:rPr>
      </w:pPr>
      <w:r>
        <w:rPr>
          <w:color w:val="000000"/>
        </w:rPr>
      </w:r>
      <w:r/>
    </w:p>
    <w:p>
      <w:pPr>
        <w:pStyle w:val="873"/>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0"/>
        <w:rPr>
          <w:rFonts w:hint="eastAsia" w:ascii="宋体" w:hAnsi="宋体" w:cs="仿宋"/>
          <w:b/>
          <w:bCs/>
          <w:color w:val="000000"/>
          <w:sz w:val="32"/>
          <w:szCs w:val="32"/>
        </w:rPr>
      </w:pPr>
      <w:r>
        <w:rPr>
          <w:rFonts w:hint="eastAsia" w:ascii="宋体" w:hAnsi="宋体" w:cs="仿宋"/>
          <w:b/>
          <w:bCs/>
          <w:color w:val="000000"/>
          <w:sz w:val="32"/>
          <w:szCs w:val="32"/>
        </w:rPr>
      </w:r>
      <w:r/>
    </w:p>
    <w:p>
      <w:pPr>
        <w:pStyle w:val="873"/>
        <w:rPr>
          <w:rFonts w:hint="eastAsia" w:ascii="宋体" w:hAnsi="宋体" w:cs="仿宋"/>
          <w:b/>
          <w:bCs/>
          <w:color w:val="000000"/>
          <w:sz w:val="32"/>
          <w:szCs w:val="32"/>
        </w:rPr>
      </w:pPr>
      <w:r>
        <w:rPr>
          <w:rFonts w:hint="eastAsia" w:ascii="宋体" w:hAnsi="宋体" w:cs="仿宋"/>
          <w:b/>
          <w:bCs/>
          <w:color w:val="000000"/>
          <w:sz w:val="32"/>
          <w:szCs w:val="32"/>
        </w:rPr>
      </w:r>
      <w:r/>
    </w:p>
    <w:p>
      <w:pPr>
        <w:pStyle w:val="950"/>
        <w:rPr>
          <w:rFonts w:hint="eastAsia"/>
          <w:color w:val="000000"/>
        </w:rPr>
      </w:pPr>
      <w:r>
        <w:rPr>
          <w:rFonts w:hint="eastAsia"/>
          <w:color w:val="000000"/>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pStyle w:val="873"/>
        <w:rPr>
          <w:rFonts w:hint="eastAsia" w:ascii="黑体" w:hAnsi="黑体" w:eastAsia="黑体" w:cs="Times New Roman"/>
          <w:bCs w:val="0"/>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73"/>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73"/>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3"/>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3"/>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0"/>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73"/>
        <w:keepLines w:val="0"/>
        <w:keepNext w:val="0"/>
        <w:pageBreakBefore w:val="0"/>
        <w:spacing w:line="360" w:lineRule="auto"/>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3"/>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73"/>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73"/>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5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3"/>
        <w:keepLines w:val="0"/>
        <w:keepNext w:val="0"/>
        <w:pageBreakBefore w:val="0"/>
        <w:spacing w:line="360" w:lineRule="auto"/>
        <w:widowControl w:val="off"/>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873"/>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3"/>
        <w:ind w:firstLine="480"/>
        <w:spacing w:line="480" w:lineRule="exact"/>
        <w:rPr>
          <w:rFonts w:ascii="宋体" w:hAnsi="宋体"/>
          <w:sz w:val="24"/>
        </w:rPr>
      </w:pPr>
      <w:r>
        <w:rPr>
          <w:rFonts w:ascii="宋体" w:hAnsi="宋体"/>
          <w:sz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73"/>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3"/>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3"/>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3"/>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3"/>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3"/>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3"/>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3"/>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3"/>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42"/>
        <w:rPr>
          <w:rFonts w:hint="eastAsia" w:ascii="宋体" w:hAnsi="宋体" w:eastAsia="宋体" w:cs="Times New Roman"/>
          <w:sz w:val="24"/>
        </w:rPr>
      </w:pPr>
      <w:r>
        <w:rPr>
          <w:rFonts w:hint="eastAsia" w:ascii="宋体" w:hAnsi="宋体" w:eastAsia="宋体" w:cs="Times New Roman"/>
          <w:sz w:val="24"/>
        </w:rPr>
      </w:r>
      <w:r/>
    </w:p>
    <w:p>
      <w:pPr>
        <w:pStyle w:val="873"/>
        <w:rPr>
          <w:rFonts w:hint="eastAsia"/>
        </w:rPr>
      </w:pPr>
      <w:r>
        <w:rPr>
          <w:rFonts w:hint="eastAsia"/>
        </w:rPr>
      </w:r>
      <w:r/>
    </w:p>
    <w:p>
      <w:pPr>
        <w:pStyle w:val="873"/>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szCs w:val="24"/>
        </w:rPr>
      </w:pPr>
      <w:r>
        <w:rPr>
          <w:rFonts w:hint="eastAsia" w:ascii="宋体" w:hAnsi="宋体"/>
          <w:sz w:val="24"/>
        </w:rPr>
      </w:r>
      <w:r>
        <w:rPr>
          <w:rFonts w:hint="eastAsia" w:ascii="宋体" w:hAnsi="宋体"/>
          <w:sz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3"/>
        <w:ind w:firstLine="645"/>
        <w:spacing w:line="560" w:lineRule="exact"/>
        <w:rPr>
          <w:rFonts w:hint="eastAsia" w:ascii="宋体" w:hAnsi="宋体"/>
          <w:sz w:val="24"/>
          <w:szCs w:val="24"/>
        </w:rPr>
      </w:pPr>
      <w:r>
        <w:rPr>
          <w:rFonts w:hint="eastAsia" w:ascii="宋体" w:hAnsi="宋体"/>
          <w:sz w:val="24"/>
        </w:rPr>
      </w:r>
      <w:r/>
    </w:p>
    <w:p>
      <w:pPr>
        <w:pStyle w:val="950"/>
        <w:rPr>
          <w:rFonts w:hint="eastAsia" w:ascii="宋体" w:hAnsi="宋体"/>
          <w:sz w:val="24"/>
        </w:rPr>
      </w:pPr>
      <w:r>
        <w:rPr>
          <w:rFonts w:hint="eastAsia" w:ascii="宋体" w:hAnsi="宋体"/>
          <w:sz w:val="24"/>
        </w:rPr>
      </w:r>
      <w:r/>
    </w:p>
    <w:p>
      <w:pPr>
        <w:pStyle w:val="873"/>
        <w:rPr>
          <w:rFonts w:hint="eastAsia" w:ascii="宋体" w:hAnsi="宋体"/>
          <w:sz w:val="24"/>
        </w:rPr>
      </w:pPr>
      <w:r>
        <w:rPr>
          <w:rFonts w:hint="eastAsia" w:ascii="宋体" w:hAnsi="宋体"/>
          <w:sz w:val="24"/>
        </w:rPr>
      </w:r>
      <w:r/>
    </w:p>
    <w:p>
      <w:pPr>
        <w:pStyle w:val="950"/>
        <w:rPr>
          <w:rFonts w:hint="eastAsia"/>
        </w:rPr>
      </w:pPr>
      <w:r>
        <w:rPr>
          <w:rFonts w:hint="eastAsia"/>
        </w:rPr>
      </w:r>
      <w:r/>
    </w:p>
    <w:p>
      <w:pPr>
        <w:pStyle w:val="87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３５</w:t>
    </w:r>
    <w:r>
      <w:rPr>
        <w:rFonts w:ascii="宋体" w:hAnsi="宋体"/>
      </w:rPr>
      <w:fldChar w:fldCharType="end"/>
    </w:r>
    <w:r>
      <w:rPr>
        <w:rStyle w:val="946"/>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1">
    <w:multiLevelType w:val="hybridMultilevel"/>
    <w:lvl w:ilvl="0">
      <w:start w:val="5"/>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3"/>
        <w:ind w:left="-60"/>
      </w:pPr>
    </w:lvl>
    <w:lvl w:ilvl="1">
      <w:start w:val="1"/>
      <w:numFmt w:val="lowerLetter"/>
      <w:isLgl w:val="false"/>
      <w:suff w:val="tab"/>
      <w:lvlText w:val="%2)"/>
      <w:lvlJc w:val="left"/>
      <w:pPr>
        <w:pStyle w:val="873"/>
        <w:ind w:left="820" w:hanging="440"/>
      </w:pPr>
    </w:lvl>
    <w:lvl w:ilvl="2">
      <w:start w:val="1"/>
      <w:numFmt w:val="lowerRoman"/>
      <w:isLgl w:val="false"/>
      <w:suff w:val="tab"/>
      <w:lvlText w:val="%3."/>
      <w:lvlJc w:val="right"/>
      <w:pPr>
        <w:pStyle w:val="873"/>
        <w:ind w:left="1260" w:hanging="440"/>
      </w:pPr>
    </w:lvl>
    <w:lvl w:ilvl="3">
      <w:start w:val="1"/>
      <w:numFmt w:val="decimal"/>
      <w:isLgl w:val="false"/>
      <w:suff w:val="tab"/>
      <w:lvlText w:val="%4."/>
      <w:lvlJc w:val="left"/>
      <w:pPr>
        <w:pStyle w:val="873"/>
        <w:ind w:left="1700" w:hanging="440"/>
      </w:pPr>
    </w:lvl>
    <w:lvl w:ilvl="4">
      <w:start w:val="1"/>
      <w:numFmt w:val="lowerLetter"/>
      <w:isLgl w:val="false"/>
      <w:suff w:val="tab"/>
      <w:lvlText w:val="%5)"/>
      <w:lvlJc w:val="left"/>
      <w:pPr>
        <w:pStyle w:val="873"/>
        <w:ind w:left="2140" w:hanging="440"/>
      </w:pPr>
    </w:lvl>
    <w:lvl w:ilvl="5">
      <w:start w:val="1"/>
      <w:numFmt w:val="lowerRoman"/>
      <w:isLgl w:val="false"/>
      <w:suff w:val="tab"/>
      <w:lvlText w:val="%6."/>
      <w:lvlJc w:val="right"/>
      <w:pPr>
        <w:pStyle w:val="873"/>
        <w:ind w:left="2580" w:hanging="440"/>
      </w:pPr>
    </w:lvl>
    <w:lvl w:ilvl="6">
      <w:start w:val="1"/>
      <w:numFmt w:val="decimal"/>
      <w:isLgl w:val="false"/>
      <w:suff w:val="tab"/>
      <w:lvlText w:val="%7."/>
      <w:lvlJc w:val="left"/>
      <w:pPr>
        <w:pStyle w:val="873"/>
        <w:ind w:left="3020" w:hanging="440"/>
      </w:pPr>
    </w:lvl>
    <w:lvl w:ilvl="7">
      <w:start w:val="1"/>
      <w:numFmt w:val="lowerLetter"/>
      <w:isLgl w:val="false"/>
      <w:suff w:val="tab"/>
      <w:lvlText w:val="%8)"/>
      <w:lvlJc w:val="left"/>
      <w:pPr>
        <w:pStyle w:val="873"/>
        <w:ind w:left="3460" w:hanging="440"/>
      </w:pPr>
    </w:lvl>
    <w:lvl w:ilvl="8">
      <w:start w:val="1"/>
      <w:numFmt w:val="lowerRoman"/>
      <w:isLgl w:val="false"/>
      <w:suff w:val="tab"/>
      <w:lvlText w:val="%9."/>
      <w:lvlJc w:val="right"/>
      <w:pPr>
        <w:pStyle w:val="873"/>
        <w:ind w:left="3900" w:hanging="440"/>
      </w:pPr>
    </w:lvl>
  </w:abstractNum>
  <w:abstractNum w:abstractNumId="3">
    <w:multiLevelType w:val="hybridMultilevel"/>
    <w:lvl w:ilvl="0">
      <w:start w:val="1"/>
      <w:numFmt w:val="upperLetter"/>
      <w:pStyle w:val="956"/>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3"/>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3"/>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rFonts w:ascii="Times New Roman" w:hAnsi="Times New Roman"/>
      <w:sz w:val="21"/>
      <w:szCs w:val="21"/>
      <w:lang w:val="en-US" w:eastAsia="zh-CN" w:bidi="ar-SA"/>
    </w:rPr>
  </w:style>
  <w:style w:type="paragraph" w:styleId="874">
    <w:name w:val="标题 1"/>
    <w:basedOn w:val="873"/>
    <w:next w:val="873"/>
    <w:link w:val="885"/>
    <w:qFormat/>
    <w:pPr>
      <w:jc w:val="center"/>
      <w:keepNext/>
      <w:outlineLvl w:val="0"/>
    </w:pPr>
    <w:rPr>
      <w:rFonts w:ascii="楷体_GB2312" w:eastAsia="楷体_GB2312"/>
      <w:sz w:val="28"/>
      <w:szCs w:val="28"/>
    </w:rPr>
  </w:style>
  <w:style w:type="paragraph" w:styleId="875">
    <w:name w:val="标题 2"/>
    <w:basedOn w:val="873"/>
    <w:next w:val="887"/>
    <w:link w:val="886"/>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7"/>
    <w:link w:val="889"/>
    <w:qFormat/>
    <w:pPr>
      <w:keepLines/>
      <w:keepNext/>
      <w:spacing w:before="260" w:after="260" w:line="416" w:lineRule="auto"/>
      <w:outlineLvl w:val="2"/>
    </w:pPr>
    <w:rPr>
      <w:b/>
      <w:bCs/>
      <w:sz w:val="32"/>
      <w:szCs w:val="32"/>
    </w:rPr>
  </w:style>
  <w:style w:type="paragraph" w:styleId="877">
    <w:name w:val="标题 4"/>
    <w:basedOn w:val="873"/>
    <w:next w:val="887"/>
    <w:link w:val="890"/>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7"/>
    <w:link w:val="891"/>
    <w:qFormat/>
    <w:pPr>
      <w:keepNext/>
      <w:outlineLvl w:val="4"/>
    </w:pPr>
    <w:rPr>
      <w:rFonts w:ascii="宋体"/>
      <w:color w:val="000000"/>
      <w:sz w:val="28"/>
      <w:szCs w:val="28"/>
    </w:rPr>
  </w:style>
  <w:style w:type="paragraph" w:styleId="879">
    <w:name w:val="标题 6"/>
    <w:basedOn w:val="873"/>
    <w:next w:val="873"/>
    <w:link w:val="892"/>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3"/>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4"/>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895"/>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character" w:styleId="885">
    <w:name w:val="标题 1 Char"/>
    <w:next w:val="885"/>
    <w:link w:val="874"/>
    <w:rPr>
      <w:rFonts w:ascii="楷体_GB2312" w:hAnsi="Times New Roman" w:eastAsia="楷体_GB2312" w:cs="Times New Roman"/>
      <w:sz w:val="28"/>
      <w:szCs w:val="28"/>
    </w:rPr>
  </w:style>
  <w:style w:type="character" w:styleId="886">
    <w:name w:val="标题 2 Char"/>
    <w:next w:val="886"/>
    <w:link w:val="875"/>
    <w:rPr>
      <w:rFonts w:ascii="Arial" w:hAnsi="Arial" w:eastAsia="幼圆" w:cs="Arial"/>
      <w:b/>
      <w:bCs/>
      <w:sz w:val="44"/>
      <w:szCs w:val="44"/>
    </w:rPr>
  </w:style>
  <w:style w:type="paragraph" w:styleId="887">
    <w:name w:val="正文缩进"/>
    <w:basedOn w:val="873"/>
    <w:next w:val="887"/>
    <w:link w:val="888"/>
    <w:pPr>
      <w:ind w:firstLine="420"/>
    </w:pPr>
  </w:style>
  <w:style w:type="character" w:styleId="888">
    <w:name w:val="正文缩进 Char"/>
    <w:next w:val="888"/>
    <w:link w:val="887"/>
    <w:rPr>
      <w:rFonts w:ascii="Times New Roman" w:hAnsi="Times New Roman" w:eastAsia="宋体" w:cs="Times New Roman"/>
      <w:szCs w:val="21"/>
    </w:rPr>
  </w:style>
  <w:style w:type="character" w:styleId="889">
    <w:name w:val="标题 3 Char"/>
    <w:next w:val="889"/>
    <w:link w:val="876"/>
    <w:rPr>
      <w:rFonts w:ascii="Times New Roman" w:hAnsi="Times New Roman" w:eastAsia="宋体" w:cs="Times New Roman"/>
      <w:b/>
      <w:bCs/>
      <w:sz w:val="32"/>
      <w:szCs w:val="32"/>
    </w:rPr>
  </w:style>
  <w:style w:type="character" w:styleId="890">
    <w:name w:val="标题 4 Char"/>
    <w:next w:val="890"/>
    <w:link w:val="877"/>
    <w:rPr>
      <w:rFonts w:ascii="Arial" w:hAnsi="Arial" w:eastAsia="黑体" w:cs="Arial"/>
      <w:b/>
      <w:bCs/>
      <w:sz w:val="28"/>
      <w:szCs w:val="28"/>
    </w:rPr>
  </w:style>
  <w:style w:type="character" w:styleId="891">
    <w:name w:val="标题 5 Char"/>
    <w:next w:val="891"/>
    <w:link w:val="878"/>
    <w:rPr>
      <w:rFonts w:ascii="宋体" w:hAnsi="Times New Roman" w:eastAsia="宋体" w:cs="Times New Roman"/>
      <w:color w:val="000000"/>
      <w:sz w:val="28"/>
      <w:szCs w:val="28"/>
    </w:rPr>
  </w:style>
  <w:style w:type="character" w:styleId="892">
    <w:name w:val="标题 6 Char"/>
    <w:next w:val="892"/>
    <w:link w:val="879"/>
    <w:rPr>
      <w:rFonts w:ascii="Arial" w:hAnsi="Arial" w:eastAsia="黑体" w:cs="Times New Roman"/>
      <w:b/>
      <w:bCs/>
      <w:sz w:val="24"/>
      <w:szCs w:val="24"/>
    </w:rPr>
  </w:style>
  <w:style w:type="character" w:styleId="893">
    <w:name w:val="标题 7 Char"/>
    <w:next w:val="893"/>
    <w:link w:val="880"/>
    <w:rPr>
      <w:rFonts w:ascii="Times New Roman" w:hAnsi="Times New Roman" w:eastAsia="宋体" w:cs="Times New Roman"/>
      <w:b/>
      <w:bCs/>
      <w:sz w:val="24"/>
      <w:szCs w:val="24"/>
    </w:rPr>
  </w:style>
  <w:style w:type="character" w:styleId="894">
    <w:name w:val="标题 8 Char"/>
    <w:next w:val="894"/>
    <w:link w:val="881"/>
    <w:rPr>
      <w:rFonts w:ascii="Arial" w:hAnsi="Arial" w:eastAsia="黑体" w:cs="Times New Roman"/>
      <w:sz w:val="24"/>
      <w:szCs w:val="24"/>
    </w:rPr>
  </w:style>
  <w:style w:type="character" w:styleId="895">
    <w:name w:val="标题 9 Char"/>
    <w:next w:val="895"/>
    <w:link w:val="882"/>
    <w:rPr>
      <w:rFonts w:ascii="Arial" w:hAnsi="Arial" w:eastAsia="黑体" w:cs="Times New Roman"/>
      <w:szCs w:val="21"/>
    </w:rPr>
  </w:style>
  <w:style w:type="paragraph" w:styleId="896">
    <w:name w:val="列表 3"/>
    <w:basedOn w:val="873"/>
    <w:next w:val="896"/>
    <w:link w:val="873"/>
    <w:pPr>
      <w:ind w:left="100" w:hanging="200"/>
    </w:pPr>
  </w:style>
  <w:style w:type="paragraph" w:styleId="897">
    <w:name w:val="目录 7"/>
    <w:basedOn w:val="873"/>
    <w:next w:val="873"/>
    <w:link w:val="873"/>
    <w:semiHidden/>
    <w:pPr>
      <w:ind w:left="1260"/>
      <w:jc w:val="left"/>
    </w:pPr>
  </w:style>
  <w:style w:type="paragraph" w:styleId="898">
    <w:name w:val="文档结构图"/>
    <w:basedOn w:val="873"/>
    <w:next w:val="898"/>
    <w:link w:val="899"/>
    <w:semiHidden/>
    <w:pPr>
      <w:shd w:val="clear" w:color="auto" w:fill="000080"/>
    </w:pPr>
  </w:style>
  <w:style w:type="character" w:styleId="899">
    <w:name w:val="文档结构图 Char"/>
    <w:next w:val="899"/>
    <w:link w:val="898"/>
    <w:semiHidden/>
    <w:rPr>
      <w:rFonts w:ascii="Times New Roman" w:hAnsi="Times New Roman" w:eastAsia="宋体" w:cs="Times New Roman"/>
      <w:szCs w:val="21"/>
      <w:shd w:val="clear" w:color="auto" w:fill="000080"/>
    </w:rPr>
  </w:style>
  <w:style w:type="paragraph" w:styleId="900">
    <w:name w:val="批注文字"/>
    <w:basedOn w:val="873"/>
    <w:next w:val="900"/>
    <w:link w:val="901"/>
    <w:semiHidden/>
    <w:pPr>
      <w:jc w:val="left"/>
    </w:pPr>
  </w:style>
  <w:style w:type="character" w:styleId="901">
    <w:name w:val="批注文字 Char"/>
    <w:next w:val="901"/>
    <w:link w:val="900"/>
    <w:semiHidden/>
    <w:rPr>
      <w:rFonts w:ascii="Times New Roman" w:hAnsi="Times New Roman" w:eastAsia="宋体" w:cs="Times New Roman"/>
      <w:szCs w:val="21"/>
    </w:rPr>
  </w:style>
  <w:style w:type="paragraph" w:styleId="902">
    <w:name w:val="正文文本 3"/>
    <w:basedOn w:val="873"/>
    <w:next w:val="902"/>
    <w:link w:val="903"/>
    <w:rPr>
      <w:rFonts w:ascii="仿宋_GB2312" w:hAnsi="Arial" w:eastAsia="仿宋_GB2312"/>
      <w:sz w:val="32"/>
      <w:szCs w:val="32"/>
    </w:rPr>
  </w:style>
  <w:style w:type="character" w:styleId="903">
    <w:name w:val="正文文本 3 Char"/>
    <w:next w:val="903"/>
    <w:link w:val="902"/>
    <w:rPr>
      <w:rFonts w:ascii="仿宋_GB2312" w:hAnsi="Arial" w:eastAsia="仿宋_GB2312" w:cs="Times New Roman"/>
      <w:sz w:val="32"/>
      <w:szCs w:val="32"/>
    </w:rPr>
  </w:style>
  <w:style w:type="paragraph" w:styleId="904">
    <w:name w:val="正文文本"/>
    <w:basedOn w:val="873"/>
    <w:next w:val="904"/>
    <w:link w:val="905"/>
    <w:rPr>
      <w:rFonts w:ascii="楷体_GB2312" w:hAnsi="Arial" w:eastAsia="楷体_GB2312"/>
      <w:sz w:val="28"/>
      <w:szCs w:val="28"/>
    </w:rPr>
  </w:style>
  <w:style w:type="character" w:styleId="905">
    <w:name w:val="正文文本 Char"/>
    <w:next w:val="905"/>
    <w:link w:val="904"/>
    <w:rPr>
      <w:rFonts w:ascii="楷体_GB2312" w:hAnsi="Arial" w:eastAsia="楷体_GB2312" w:cs="Times New Roman"/>
      <w:sz w:val="28"/>
      <w:szCs w:val="28"/>
    </w:rPr>
  </w:style>
  <w:style w:type="paragraph" w:styleId="906">
    <w:name w:val="正文文本缩进"/>
    <w:basedOn w:val="873"/>
    <w:next w:val="908"/>
    <w:link w:val="907"/>
    <w:pPr>
      <w:ind w:firstLine="645"/>
    </w:pPr>
    <w:rPr>
      <w:rFonts w:ascii="楷体_GB2312" w:eastAsia="楷体_GB2312"/>
      <w:sz w:val="32"/>
      <w:szCs w:val="32"/>
    </w:rPr>
  </w:style>
  <w:style w:type="character" w:styleId="907">
    <w:name w:val="正文文本缩进 Char"/>
    <w:next w:val="907"/>
    <w:link w:val="906"/>
    <w:rPr>
      <w:rFonts w:ascii="楷体_GB2312" w:hAnsi="Times New Roman" w:eastAsia="楷体_GB2312" w:cs="Times New Roman"/>
      <w:sz w:val="32"/>
      <w:szCs w:val="32"/>
    </w:rPr>
  </w:style>
  <w:style w:type="paragraph" w:styleId="908">
    <w:name w:val="寄信人地址"/>
    <w:basedOn w:val="873"/>
    <w:next w:val="908"/>
    <w:link w:val="873"/>
    <w:qFormat/>
    <w:rPr>
      <w:rFonts w:ascii="Arial" w:hAnsi="Arial" w:eastAsia="宋体" w:cs="宋体"/>
    </w:rPr>
  </w:style>
  <w:style w:type="paragraph" w:styleId="909">
    <w:name w:val="列表 2"/>
    <w:basedOn w:val="873"/>
    <w:next w:val="909"/>
    <w:link w:val="873"/>
    <w:pPr>
      <w:ind w:left="100" w:hanging="200"/>
    </w:pPr>
  </w:style>
  <w:style w:type="paragraph" w:styleId="910">
    <w:name w:val="目录 5"/>
    <w:basedOn w:val="873"/>
    <w:next w:val="873"/>
    <w:link w:val="873"/>
    <w:semiHidden/>
    <w:pPr>
      <w:ind w:left="840"/>
      <w:jc w:val="left"/>
    </w:pPr>
  </w:style>
  <w:style w:type="paragraph" w:styleId="911">
    <w:name w:val="目录 3"/>
    <w:basedOn w:val="873"/>
    <w:next w:val="873"/>
    <w:link w:val="873"/>
    <w:semiHidden/>
    <w:pPr>
      <w:ind w:left="420"/>
      <w:jc w:val="left"/>
    </w:pPr>
    <w:rPr>
      <w:i/>
      <w:iCs/>
      <w:szCs w:val="24"/>
    </w:rPr>
  </w:style>
  <w:style w:type="paragraph" w:styleId="912">
    <w:name w:val="纯文本"/>
    <w:basedOn w:val="873"/>
    <w:next w:val="912"/>
    <w:link w:val="913"/>
    <w:rPr>
      <w:rFonts w:ascii="宋体" w:hAnsi="Courier New" w:cs="Courier New"/>
    </w:rPr>
  </w:style>
  <w:style w:type="character" w:styleId="913">
    <w:name w:val="纯文本 Char"/>
    <w:next w:val="913"/>
    <w:link w:val="912"/>
    <w:rPr>
      <w:rFonts w:ascii="宋体" w:hAnsi="Courier New" w:eastAsia="宋体" w:cs="Courier New"/>
      <w:szCs w:val="21"/>
    </w:rPr>
  </w:style>
  <w:style w:type="paragraph" w:styleId="914">
    <w:name w:val="目录 8"/>
    <w:basedOn w:val="873"/>
    <w:next w:val="873"/>
    <w:link w:val="873"/>
    <w:semiHidden/>
    <w:pPr>
      <w:ind w:left="1470"/>
      <w:jc w:val="left"/>
    </w:pPr>
  </w:style>
  <w:style w:type="paragraph" w:styleId="915">
    <w:name w:val="日期"/>
    <w:basedOn w:val="873"/>
    <w:next w:val="873"/>
    <w:link w:val="916"/>
    <w:rPr>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3"/>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3"/>
    <w:next w:val="919"/>
    <w:link w:val="920"/>
    <w:semiHidden/>
    <w:rPr>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3"/>
    <w:next w:val="921"/>
    <w:link w:val="922"/>
    <w:pPr>
      <w:jc w:val="left"/>
      <w:tabs>
        <w:tab w:val="center" w:pos="4153" w:leader="none"/>
        <w:tab w:val="right" w:pos="8306" w:leader="none"/>
      </w:tabs>
    </w:pPr>
    <w:rPr>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3"/>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6">
    <w:name w:val="目录 4"/>
    <w:basedOn w:val="873"/>
    <w:next w:val="873"/>
    <w:link w:val="873"/>
    <w:semiHidden/>
    <w:pPr>
      <w:ind w:left="630"/>
      <w:jc w:val="left"/>
    </w:pPr>
  </w:style>
  <w:style w:type="paragraph" w:styleId="927">
    <w:name w:val="列表"/>
    <w:basedOn w:val="873"/>
    <w:next w:val="927"/>
    <w:link w:val="873"/>
    <w:pPr>
      <w:ind w:left="200" w:hanging="200"/>
    </w:pPr>
  </w:style>
  <w:style w:type="paragraph" w:styleId="928">
    <w:name w:val="目录 6"/>
    <w:basedOn w:val="873"/>
    <w:next w:val="873"/>
    <w:link w:val="873"/>
    <w:semiHidden/>
    <w:pPr>
      <w:ind w:left="1050"/>
      <w:jc w:val="left"/>
    </w:pPr>
  </w:style>
  <w:style w:type="paragraph" w:styleId="929">
    <w:name w:val="正文文本缩进 3"/>
    <w:basedOn w:val="873"/>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3"/>
    <w:next w:val="873"/>
    <w:link w:val="873"/>
    <w:semiHidden/>
    <w:pPr>
      <w:ind w:left="840" w:hanging="420"/>
    </w:pPr>
  </w:style>
  <w:style w:type="paragraph" w:styleId="932">
    <w:name w:val="目录 2"/>
    <w:basedOn w:val="873"/>
    <w:next w:val="873"/>
    <w:link w:val="873"/>
    <w:semiHidden/>
    <w:pPr>
      <w:ind w:left="210"/>
      <w:jc w:val="left"/>
    </w:pPr>
    <w:rPr>
      <w:smallCaps/>
      <w:szCs w:val="24"/>
    </w:rPr>
  </w:style>
  <w:style w:type="paragraph" w:styleId="933">
    <w:name w:val="目录 9"/>
    <w:basedOn w:val="873"/>
    <w:next w:val="873"/>
    <w:link w:val="873"/>
    <w:semiHidden/>
    <w:pPr>
      <w:ind w:left="1680"/>
      <w:jc w:val="left"/>
    </w:pPr>
  </w:style>
  <w:style w:type="paragraph" w:styleId="934">
    <w:name w:val="正文文本 2"/>
    <w:basedOn w:val="873"/>
    <w:next w:val="934"/>
    <w:link w:val="935"/>
    <w:pPr>
      <w:jc w:val="center"/>
      <w:widowControl/>
    </w:pPr>
    <w:rPr>
      <w:rFonts w:ascii="楷体_GB2312" w:eastAsia="楷体_GB2312"/>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3"/>
    <w:next w:val="936"/>
    <w:link w:val="873"/>
    <w:uiPriority w:val="99"/>
    <w:pPr>
      <w:jc w:val="left"/>
      <w:spacing w:before="100" w:beforeAutospacing="1" w:after="100" w:afterAutospacing="1"/>
      <w:widowControl/>
    </w:pPr>
    <w:rPr>
      <w:rFonts w:ascii="宋体" w:hAnsi="宋体" w:cs="宋体"/>
      <w:sz w:val="24"/>
      <w:szCs w:val="24"/>
    </w:rPr>
  </w:style>
  <w:style w:type="paragraph" w:styleId="937">
    <w:name w:val="索引 1"/>
    <w:basedOn w:val="873"/>
    <w:next w:val="873"/>
    <w:link w:val="873"/>
    <w:semiHidden/>
    <w:pPr>
      <w:spacing w:line="240" w:lineRule="atLeast"/>
    </w:pPr>
    <w:rPr>
      <w:b/>
      <w:bCs/>
    </w:rPr>
  </w:style>
  <w:style w:type="paragraph" w:styleId="938">
    <w:name w:val="批注主题"/>
    <w:basedOn w:val="900"/>
    <w:next w:val="900"/>
    <w:link w:val="939"/>
    <w:semiHidden/>
    <w:rPr>
      <w:b/>
      <w:bCs/>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3"/>
    <w:next w:val="940"/>
    <w:link w:val="941"/>
    <w:pPr>
      <w:ind w:firstLine="200"/>
      <w:spacing w:line="360" w:lineRule="auto"/>
    </w:pPr>
    <w:rPr>
      <w:rFonts w:ascii="仿宋_GB2312" w:eastAsia="仿宋_GB2312"/>
      <w:sz w:val="30"/>
      <w:szCs w:val="30"/>
    </w:rPr>
  </w:style>
  <w:style w:type="character" w:styleId="941">
    <w:name w:val="正文首行缩进 Char"/>
    <w:next w:val="941"/>
    <w:link w:val="940"/>
    <w:rPr>
      <w:rFonts w:ascii="仿宋_GB2312" w:hAnsi="Times New Roman" w:eastAsia="仿宋_GB2312" w:cs="Times New Roman"/>
      <w:sz w:val="30"/>
      <w:szCs w:val="30"/>
    </w:rPr>
  </w:style>
  <w:style w:type="paragraph" w:styleId="942">
    <w:name w:val="正文首行缩进 2"/>
    <w:basedOn w:val="906"/>
    <w:next w:val="873"/>
    <w:link w:val="943"/>
    <w:pPr>
      <w:ind w:firstLine="420"/>
      <w:spacing w:line="360" w:lineRule="auto"/>
    </w:pPr>
    <w:rPr>
      <w:rFonts w:ascii="宋体" w:hAnsi="宋体" w:eastAsia="宋体"/>
      <w:sz w:val="21"/>
      <w:szCs w:val="20"/>
    </w:rPr>
  </w:style>
  <w:style w:type="character" w:styleId="943">
    <w:name w:val="正文首行缩进 2 Char"/>
    <w:next w:val="943"/>
    <w:link w:val="942"/>
    <w:rPr>
      <w:rFonts w:ascii="宋体" w:hAnsi="宋体" w:eastAsia="宋体" w:cs="Times New Roman"/>
      <w:sz w:val="32"/>
      <w:szCs w:val="2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超链接"/>
    <w:next w:val="948"/>
    <w:link w:val="873"/>
    <w:rPr>
      <w:color w:val="0000ff"/>
      <w:u w:val="single"/>
    </w:rPr>
  </w:style>
  <w:style w:type="character" w:styleId="949">
    <w:name w:val="批注引用"/>
    <w:next w:val="949"/>
    <w:link w:val="873"/>
    <w:semiHidden/>
    <w:rPr>
      <w:sz w:val="21"/>
      <w:szCs w:val="21"/>
    </w:rPr>
  </w:style>
  <w:style w:type="paragraph" w:styleId="950">
    <w:name w:val="索引 41"/>
    <w:basedOn w:val="873"/>
    <w:next w:val="873"/>
    <w:link w:val="873"/>
    <w:semiHidden/>
    <w:qFormat/>
    <w:pPr>
      <w:ind w:left="1260"/>
    </w:pPr>
    <w:rPr>
      <w:rFonts w:ascii="Calibri" w:hAnsi="Calibri" w:eastAsia="Calibri" w:cs="宋体"/>
      <w:sz w:val="20"/>
      <w:lang w:val="zh-CN"/>
    </w:rPr>
  </w:style>
  <w:style w:type="paragraph" w:styleId="951">
    <w:name w:val="标题 41"/>
    <w:basedOn w:val="873"/>
    <w:next w:val="952"/>
    <w:link w:val="873"/>
    <w:qFormat/>
    <w:pPr>
      <w:keepLines/>
      <w:keepNext/>
      <w:spacing w:before="280" w:after="290" w:line="376" w:lineRule="auto"/>
      <w:outlineLvl w:val="3"/>
    </w:pPr>
    <w:rPr>
      <w:rFonts w:ascii="Arial" w:hAnsi="Arial" w:eastAsia="黑体" w:cs="Arial"/>
      <w:b/>
      <w:bCs/>
      <w:sz w:val="28"/>
      <w:szCs w:val="28"/>
    </w:rPr>
  </w:style>
  <w:style w:type="paragraph" w:styleId="952">
    <w:name w:val="正文缩进1"/>
    <w:basedOn w:val="873"/>
    <w:next w:val="952"/>
    <w:link w:val="873"/>
    <w:qFormat/>
    <w:pPr>
      <w:ind w:firstLine="420"/>
    </w:pPr>
  </w:style>
  <w:style w:type="paragraph" w:styleId="953">
    <w:name w:val="正文文本12"/>
    <w:basedOn w:val="873"/>
    <w:next w:val="953"/>
    <w:link w:val="873"/>
    <w:uiPriority w:val="1"/>
    <w:qFormat/>
    <w:pPr>
      <w:ind w:left="120"/>
    </w:pPr>
    <w:rPr>
      <w:rFonts w:ascii="宋体" w:hAnsi="宋体" w:eastAsia="宋体" w:cs="宋体"/>
      <w:sz w:val="21"/>
      <w:szCs w:val="21"/>
      <w:lang w:val="zh-CN" w:eastAsia="zh-CN" w:bidi="zh-CN"/>
    </w:rPr>
  </w:style>
  <w:style w:type="character" w:styleId="954">
    <w:name w:val="font5 Char"/>
    <w:next w:val="954"/>
    <w:link w:val="873"/>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73"/>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73"/>
    <w:next w:val="958"/>
    <w:link w:val="957"/>
    <w:qFormat/>
    <w:pPr>
      <w:contextualSpacing/>
      <w:ind w:left="720"/>
      <w:jc w:val="left"/>
      <w:widowControl/>
    </w:pPr>
    <w:rPr>
      <w:rFonts w:ascii="Calibri" w:hAnsi="Calibri" w:eastAsia="宋体" w:cs="Times New Roman"/>
      <w:sz w:val="24"/>
      <w:szCs w:val="24"/>
      <w:lang w:eastAsia="en-US" w:bidi="en-US"/>
    </w:rPr>
  </w:style>
  <w:style w:type="paragraph" w:styleId="959">
    <w:name w:val="Body Text(ch)"/>
    <w:basedOn w:val="873"/>
    <w:next w:val="904"/>
    <w:link w:val="873"/>
    <w:pPr>
      <w:spacing w:after="120"/>
    </w:pPr>
    <w:rPr>
      <w:rFonts w:ascii="宋体" w:hAnsi="Arial"/>
      <w:bCs/>
      <w:iCs/>
      <w:szCs w:val="24"/>
    </w:rPr>
  </w:style>
  <w:style w:type="paragraph" w:styleId="960">
    <w:name w:val="xl27"/>
    <w:basedOn w:val="873"/>
    <w:next w:val="960"/>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name w:val="xl26"/>
    <w:basedOn w:val="873"/>
    <w:next w:val="961"/>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name w:val="Char"/>
    <w:basedOn w:val="873"/>
    <w:next w:val="962"/>
    <w:link w:val="873"/>
    <w:pPr>
      <w:ind w:firstLine="200"/>
      <w:tabs>
        <w:tab w:val="left" w:pos="360" w:leader="none"/>
      </w:tabs>
    </w:pPr>
    <w:rPr>
      <w:sz w:val="28"/>
      <w:szCs w:val="30"/>
    </w:rPr>
  </w:style>
  <w:style w:type="paragraph" w:styleId="963">
    <w:name w:val=" Char"/>
    <w:basedOn w:val="898"/>
    <w:next w:val="963"/>
    <w:link w:val="873"/>
    <w:rPr>
      <w:rFonts w:ascii="Tahoma" w:hAnsi="Tahoma"/>
      <w:sz w:val="24"/>
      <w:szCs w:val="24"/>
    </w:rPr>
  </w:style>
  <w:style w:type="paragraph" w:styleId="964">
    <w:name w:val="普通正文"/>
    <w:basedOn w:val="873"/>
    <w:next w:val="964"/>
    <w:link w:val="873"/>
    <w:pPr>
      <w:ind w:firstLine="480"/>
      <w:jc w:val="left"/>
      <w:spacing w:before="120" w:after="120" w:line="360" w:lineRule="auto"/>
    </w:pPr>
    <w:rPr>
      <w:rFonts w:ascii="Arial" w:hAnsi="Arial"/>
      <w:sz w:val="24"/>
      <w:szCs w:val="24"/>
    </w:rPr>
  </w:style>
  <w:style w:type="paragraph" w:styleId="965">
    <w:name w:val="table_lines"/>
    <w:basedOn w:val="873"/>
    <w:next w:val="965"/>
    <w:link w:val="873"/>
    <w:pPr>
      <w:jc w:val="left"/>
      <w:widowControl/>
    </w:pPr>
    <w:rPr>
      <w:sz w:val="20"/>
      <w:szCs w:val="20"/>
      <w:lang w:val="de-DE" w:eastAsia="de-DE"/>
    </w:rPr>
  </w:style>
  <w:style w:type="paragraph" w:styleId="966">
    <w:name w:val="附录1"/>
    <w:next w:val="966"/>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73"/>
    <w:next w:val="967"/>
    <w:link w:val="873"/>
    <w:pPr>
      <w:jc w:val="left"/>
      <w:spacing w:before="100" w:beforeAutospacing="1" w:after="100" w:afterAutospacing="1"/>
      <w:widowControl/>
    </w:pPr>
    <w:rPr>
      <w:rFonts w:hint="eastAsia" w:ascii="宋体" w:hAnsi="宋体"/>
      <w:sz w:val="18"/>
      <w:szCs w:val="18"/>
    </w:rPr>
  </w:style>
  <w:style w:type="paragraph" w:styleId="968">
    <w:name w:val=" Char Char Char Char"/>
    <w:basedOn w:val="898"/>
    <w:next w:val="968"/>
    <w:link w:val="873"/>
    <w:pPr>
      <w:spacing w:line="360" w:lineRule="auto"/>
    </w:pPr>
    <w:rPr>
      <w:rFonts w:ascii="Tahoma" w:hAnsi="Tahoma"/>
      <w:sz w:val="24"/>
      <w:szCs w:val="24"/>
    </w:rPr>
  </w:style>
  <w:style w:type="paragraph" w:styleId="969">
    <w:name w:val="列出段落"/>
    <w:basedOn w:val="873"/>
    <w:next w:val="969"/>
    <w:link w:val="873"/>
    <w:qFormat/>
    <w:pPr>
      <w:contextualSpacing/>
      <w:ind w:left="720"/>
      <w:jc w:val="left"/>
      <w:widowControl/>
    </w:pPr>
    <w:rPr>
      <w:rFonts w:ascii="Calibri" w:hAnsi="Calibri"/>
      <w:sz w:val="24"/>
      <w:szCs w:val="24"/>
      <w:lang w:eastAsia="en-US" w:bidi="en-US"/>
    </w:rPr>
  </w:style>
  <w:style w:type="paragraph" w:styleId="970">
    <w:name w:val="4"/>
    <w:basedOn w:val="873"/>
    <w:next w:val="929"/>
    <w:link w:val="873"/>
    <w:pPr>
      <w:ind w:firstLine="420"/>
      <w:spacing w:line="360" w:lineRule="auto"/>
    </w:pPr>
    <w:rPr>
      <w:color w:val="ff0000"/>
      <w:sz w:val="24"/>
      <w:szCs w:val="24"/>
    </w:rPr>
  </w:style>
  <w:style w:type="paragraph" w:styleId="971">
    <w:name w:val="普通 (Web)"/>
    <w:basedOn w:val="873"/>
    <w:next w:val="971"/>
    <w:link w:val="873"/>
    <w:pPr>
      <w:jc w:val="left"/>
      <w:spacing w:before="100" w:beforeAutospacing="1" w:after="100" w:afterAutospacing="1"/>
      <w:widowControl/>
    </w:pPr>
    <w:rPr>
      <w:rFonts w:ascii="宋体" w:hAnsi="宋体"/>
      <w:sz w:val="24"/>
      <w:szCs w:val="24"/>
    </w:rPr>
  </w:style>
  <w:style w:type="paragraph" w:styleId="972">
    <w:name w:val=" Char Char Char Char Char Char Char Char Char Char"/>
    <w:basedOn w:val="873"/>
    <w:next w:val="972"/>
    <w:link w:val="873"/>
    <w:pPr>
      <w:spacing w:line="360" w:lineRule="auto"/>
    </w:pPr>
    <w:rPr>
      <w:sz w:val="24"/>
      <w:szCs w:val="20"/>
    </w:rPr>
  </w:style>
  <w:style w:type="paragraph" w:styleId="973">
    <w:name w:val="样式1"/>
    <w:basedOn w:val="873"/>
    <w:next w:val="973"/>
    <w:link w:val="873"/>
    <w:pPr>
      <w:numPr>
        <w:ilvl w:val="0"/>
        <w:numId w:val="3"/>
      </w:numPr>
      <w:tabs>
        <w:tab w:val="left" w:pos="709" w:leader="none"/>
      </w:tabs>
    </w:pPr>
    <w:rPr>
      <w:rFonts w:ascii="宋体" w:hAnsi="宋体"/>
    </w:rPr>
  </w:style>
  <w:style w:type="paragraph" w:styleId="974">
    <w:name w:val="font6"/>
    <w:basedOn w:val="873"/>
    <w:next w:val="974"/>
    <w:link w:val="873"/>
    <w:pPr>
      <w:jc w:val="left"/>
      <w:spacing w:before="100" w:beforeAutospacing="1" w:after="100" w:afterAutospacing="1"/>
      <w:widowControl/>
    </w:pPr>
    <w:rPr>
      <w:rFonts w:hint="eastAsia" w:ascii="宋体" w:hAnsi="宋体"/>
      <w:sz w:val="28"/>
      <w:szCs w:val="28"/>
      <w:u w:val="single"/>
    </w:rPr>
  </w:style>
  <w:style w:type="paragraph" w:styleId="975">
    <w:name w:val="xl25"/>
    <w:basedOn w:val="873"/>
    <w:next w:val="975"/>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name w:val="标题3"/>
    <w:basedOn w:val="873"/>
    <w:next w:val="873"/>
    <w:link w:val="873"/>
    <w:pPr>
      <w:ind w:firstLine="624"/>
      <w:spacing w:line="590" w:lineRule="atLeast"/>
    </w:pPr>
    <w:rPr>
      <w:rFonts w:ascii="方正黑体_GBK" w:eastAsia="方正黑体_GBK"/>
      <w:sz w:val="32"/>
      <w:szCs w:val="32"/>
    </w:rPr>
  </w:style>
  <w:style w:type="paragraph" w:styleId="978">
    <w:name w:val="xl24"/>
    <w:basedOn w:val="873"/>
    <w:next w:val="978"/>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9"/>
    <w:basedOn w:val="873"/>
    <w:next w:val="979"/>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name w:val="Char Char Char Char Char Char Char Char"/>
    <w:basedOn w:val="873"/>
    <w:next w:val="980"/>
    <w:link w:val="873"/>
    <w:pPr>
      <w:jc w:val="left"/>
      <w:spacing w:after="160" w:line="240" w:lineRule="exact"/>
      <w:widowControl/>
    </w:pPr>
    <w:rPr>
      <w:rFonts w:ascii="Verdana" w:hAnsi="Verdana"/>
      <w:sz w:val="20"/>
      <w:szCs w:val="20"/>
      <w:lang w:eastAsia="en-US"/>
    </w:rPr>
  </w:style>
  <w:style w:type="paragraph" w:styleId="981">
    <w:name w:val="xl28"/>
    <w:basedOn w:val="873"/>
    <w:next w:val="981"/>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name w:val=" Char Char Char Char Char Char Char Char"/>
    <w:basedOn w:val="873"/>
    <w:next w:val="982"/>
    <w:link w:val="873"/>
    <w:pPr>
      <w:jc w:val="left"/>
      <w:spacing w:after="160" w:line="240" w:lineRule="exact"/>
      <w:widowControl/>
    </w:pPr>
    <w:rPr>
      <w:rFonts w:ascii="Verdana" w:hAnsi="Verdana"/>
      <w:sz w:val="20"/>
      <w:szCs w:val="20"/>
      <w:lang w:eastAsia="en-US"/>
    </w:rPr>
  </w:style>
  <w:style w:type="paragraph" w:styleId="983">
    <w:name w:val="xl30"/>
    <w:basedOn w:val="873"/>
    <w:next w:val="983"/>
    <w:link w:val="873"/>
    <w:pPr>
      <w:jc w:val="center"/>
      <w:spacing w:before="100" w:beforeAutospacing="1" w:after="100" w:afterAutospacing="1"/>
      <w:widowControl/>
    </w:pPr>
    <w:rPr>
      <w:rFonts w:ascii="宋体" w:hAnsi="宋体"/>
      <w:b/>
      <w:bCs/>
      <w:sz w:val="36"/>
      <w:szCs w:val="36"/>
    </w:rPr>
  </w:style>
  <w:style w:type="paragraph" w:styleId="984">
    <w:name w:val="Char Char Char Char"/>
    <w:basedOn w:val="898"/>
    <w:next w:val="984"/>
    <w:link w:val="873"/>
    <w:pPr>
      <w:spacing w:line="360" w:lineRule="auto"/>
    </w:pPr>
    <w:rPr>
      <w:rFonts w:ascii="Tahoma" w:hAnsi="Tahoma"/>
      <w:sz w:val="24"/>
      <w:szCs w:val="24"/>
    </w:rPr>
  </w:style>
  <w:style w:type="paragraph" w:styleId="985">
    <w:name w:val="table_1stline"/>
    <w:basedOn w:val="873"/>
    <w:next w:val="985"/>
    <w:link w:val="873"/>
    <w:pPr>
      <w:jc w:val="left"/>
      <w:spacing w:before="120"/>
      <w:widowControl/>
    </w:pPr>
    <w:rPr>
      <w:bCs/>
      <w:sz w:val="20"/>
      <w:szCs w:val="20"/>
      <w:lang w:val="de-DE" w:eastAsia="de-DE"/>
    </w:rPr>
  </w:style>
  <w:style w:type="paragraph" w:styleId="986">
    <w:name w:val="font5"/>
    <w:basedOn w:val="873"/>
    <w:next w:val="986"/>
    <w:link w:val="873"/>
    <w:pPr>
      <w:jc w:val="left"/>
      <w:spacing w:before="100" w:beforeAutospacing="1" w:after="100" w:afterAutospacing="1"/>
      <w:widowControl/>
    </w:pPr>
    <w:rPr>
      <w:rFonts w:hint="eastAsia" w:ascii="宋体" w:hAnsi="宋体"/>
      <w:sz w:val="28"/>
      <w:szCs w:val="28"/>
    </w:rPr>
  </w:style>
  <w:style w:type="paragraph" w:styleId="987">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修订"/>
    <w:next w:val="988"/>
    <w:link w:val="873"/>
    <w:uiPriority w:val="99"/>
    <w:semiHidden/>
    <w:rPr>
      <w:rFonts w:ascii="Times New Roman" w:hAnsi="Times New Roman"/>
      <w:sz w:val="21"/>
      <w:szCs w:val="21"/>
      <w:lang w:val="en-US" w:eastAsia="zh-CN" w:bidi="ar-SA"/>
    </w:rPr>
  </w:style>
  <w:style w:type="paragraph" w:styleId="989">
    <w:name w:val="无间隔"/>
    <w:next w:val="989"/>
    <w:link w:val="873"/>
    <w:uiPriority w:val="99"/>
    <w:qFormat/>
    <w:pPr>
      <w:jc w:val="both"/>
      <w:widowControl w:val="off"/>
    </w:pPr>
    <w:rPr>
      <w:rFonts w:ascii="Times New Roman" w:hAnsi="Times New Roman"/>
      <w:sz w:val="21"/>
      <w:szCs w:val="21"/>
      <w:lang w:val="en-US" w:eastAsia="zh-CN" w:bidi="ar-SA"/>
    </w:rPr>
  </w:style>
  <w:style w:type="paragraph" w:styleId="990">
    <w:name w:val="正文文本 211"/>
    <w:basedOn w:val="873"/>
    <w:next w:val="990"/>
    <w:link w:val="873"/>
    <w:uiPriority w:val="99"/>
    <w:qFormat/>
    <w:pPr>
      <w:jc w:val="center"/>
    </w:pPr>
    <w:rPr>
      <w:b/>
      <w:bCs/>
      <w:sz w:val="20"/>
      <w:szCs w:val="20"/>
    </w:rPr>
  </w:style>
  <w:style w:type="table" w:styleId="991">
    <w:name w:val="Table Normal"/>
    <w:next w:val="991"/>
    <w:link w:val="873"/>
    <w:qFormat/>
    <w:tblPr/>
  </w:style>
  <w:style w:type="paragraph" w:styleId="992">
    <w:name w:val="正文文本1"/>
    <w:basedOn w:val="873"/>
    <w:next w:val="873"/>
    <w:link w:val="873"/>
    <w:semiHidden/>
    <w:qFormat/>
    <w:rPr>
      <w:rFonts w:ascii="Arial" w:hAnsi="Arial" w:eastAsia="Arial" w:cs="Arial"/>
      <w:sz w:val="21"/>
      <w:szCs w:val="21"/>
      <w:lang w:val="en-US" w:eastAsia="en-US" w:bidi="ar-SA"/>
    </w:rPr>
  </w:style>
  <w:style w:type="paragraph" w:styleId="993">
    <w:name w:val="纯文本1"/>
    <w:basedOn w:val="873"/>
    <w:next w:val="993"/>
    <w:link w:val="873"/>
    <w:qFormat/>
    <w:rPr>
      <w:rFonts w:ascii="宋体" w:hAnsi="Courier New" w:cs="Courier New"/>
    </w:rPr>
  </w:style>
  <w:style w:type="table" w:styleId="994">
    <w:name w:val="网格型1"/>
    <w:basedOn w:val="995"/>
    <w:next w:val="994"/>
    <w:link w:val="873"/>
    <w:qFormat/>
    <w:pPr>
      <w:jc w:val="both"/>
      <w:widowControl w:val="off"/>
    </w:pPr>
    <w:tblPr/>
  </w:style>
  <w:style w:type="table" w:styleId="995">
    <w:name w:val="普通表格1"/>
    <w:next w:val="995"/>
    <w:link w:val="873"/>
    <w:uiPriority w:val="99"/>
    <w:unhideWhenUsed/>
    <w:qFormat/>
    <w:tblPr/>
  </w:style>
  <w:style w:type="paragraph" w:styleId="996">
    <w:name w:val="Table Paragraph"/>
    <w:basedOn w:val="873"/>
    <w:next w:val="996"/>
    <w:link w:val="873"/>
    <w:uiPriority w:val="1"/>
    <w:qFormat/>
    <w:pPr>
      <w:ind w:left="52"/>
    </w:pPr>
    <w:rPr>
      <w:rFonts w:ascii="微软雅黑" w:hAnsi="微软雅黑" w:eastAsia="微软雅黑" w:cs="微软雅黑"/>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朱子健</cp:lastModifiedBy>
  <cp:revision>7</cp:revision>
  <dcterms:created xsi:type="dcterms:W3CDTF">2023-03-17T02:16:00Z</dcterms:created>
  <dcterms:modified xsi:type="dcterms:W3CDTF">2024-08-06T07:24:54Z</dcterms:modified>
</cp:coreProperties>
</file>