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bookmarkStart w:id="0" w:name="_Toc120614210"/>
      <w:r/>
      <w:bookmarkStart w:id="1" w:name="_Toc513029200"/>
      <w:r/>
      <w:bookmarkStart w:id="2" w:name="_Toc523127445"/>
      <w:r/>
      <w:bookmarkStart w:id="3" w:name="_Toc16938516"/>
      <w:r/>
      <w:bookmarkStart w:id="4" w:name="_Toc479757206"/>
      <w:r/>
      <w:bookmarkStart w:id="5" w:name="_Toc20823272"/>
      <w:r/>
      <w:r/>
    </w:p>
    <w:p>
      <w:pPr>
        <w:pStyle w:val="976"/>
        <w:rPr>
          <w:color w:val="auto"/>
        </w:rPr>
      </w:pPr>
      <w:r>
        <w:rPr>
          <w:color w:val="auto"/>
        </w:rPr>
      </w:r>
      <w:r/>
    </w:p>
    <w:p>
      <w:pPr>
        <w:jc w:val="center"/>
        <w:spacing w:before="120" w:after="120" w:line="360" w:lineRule="auto"/>
        <w:rPr>
          <w:rFonts w:hint="eastAsia" w:ascii="方正小标宋简体" w:hAnsi="方正小标宋简体" w:eastAsia="方正小标宋简体" w:cs="方正小标宋简体"/>
          <w:b/>
          <w:bCs/>
          <w:color w:val="auto"/>
          <w:sz w:val="84"/>
          <w:szCs w:val="24"/>
        </w:rPr>
      </w:pPr>
      <w:r>
        <w:rPr>
          <w:rFonts w:hint="eastAsia" w:ascii="方正小标宋简体" w:hAnsi="方正小标宋简体" w:eastAsia="方正小标宋简体" w:cs="方正小标宋简体"/>
          <w:b/>
          <w:bCs/>
          <w:color w:val="auto"/>
          <w:sz w:val="84"/>
          <w:szCs w:val="24"/>
        </w:rPr>
        <w:t xml:space="preserve">招　标　文　件</w:t>
      </w:r>
      <w:r/>
    </w:p>
    <w:p>
      <w:pPr>
        <w:ind w:firstLine="1506"/>
        <w:rPr>
          <w:b/>
          <w:color w:val="auto"/>
          <w:sz w:val="30"/>
          <w:szCs w:val="30"/>
          <w:u w:val="single"/>
        </w:rPr>
      </w:pPr>
      <w:r>
        <w:rPr>
          <w:rFonts w:hint="eastAsia"/>
          <w:b/>
          <w:color w:val="auto"/>
          <w:sz w:val="30"/>
          <w:szCs w:val="30"/>
        </w:rPr>
        <w:t xml:space="preserve">项目名称：2024-2025年度南京市菜篮子市场监测系统运维和服务</w:t>
      </w:r>
      <w:r>
        <w:rPr>
          <w:rFonts w:hint="eastAsia"/>
          <w:b/>
          <w:color w:val="auto"/>
          <w:sz w:val="32"/>
          <w:szCs w:val="32"/>
        </w:rPr>
        <w:t xml:space="preserve"> </w:t>
      </w:r>
      <w:r/>
    </w:p>
    <w:p>
      <w:pPr>
        <w:ind w:firstLine="1506"/>
        <w:rPr>
          <w:b/>
          <w:color w:val="auto"/>
          <w:sz w:val="30"/>
          <w:szCs w:val="30"/>
        </w:rPr>
      </w:pPr>
      <w:r>
        <w:rPr>
          <w:rFonts w:hint="eastAsia"/>
          <w:b/>
          <w:color w:val="auto"/>
          <w:sz w:val="30"/>
          <w:szCs w:val="30"/>
        </w:rPr>
        <w:t xml:space="preserve">项目编号：</w:t>
      </w:r>
      <w:r>
        <w:rPr>
          <w:rFonts w:hint="eastAsia"/>
          <w:b/>
          <w:color w:val="auto"/>
          <w:sz w:val="32"/>
          <w:szCs w:val="32"/>
        </w:rPr>
        <w:t xml:space="preserve">JSZC-320100-JZCG-G2024-0353 </w:t>
      </w:r>
      <w:r>
        <w:rPr>
          <w:rFonts w:hint="eastAsia"/>
          <w:b/>
          <w:color w:val="auto"/>
          <w:sz w:val="30"/>
          <w:szCs w:val="30"/>
        </w:rPr>
        <w:t xml:space="preserve"> </w:t>
      </w:r>
      <w:r>
        <w:rPr>
          <w:rFonts w:hint="eastAsia"/>
          <w:b/>
          <w:color w:val="auto"/>
          <w:sz w:val="30"/>
          <w:szCs w:val="30"/>
        </w:rPr>
        <w:t xml:space="preserve">            </w:t>
      </w:r>
      <w:r/>
    </w:p>
    <w:p>
      <w:pPr>
        <w:jc w:val="center"/>
        <w:rPr>
          <w:b/>
          <w:color w:val="auto"/>
          <w:sz w:val="30"/>
          <w:szCs w:val="30"/>
        </w:rPr>
      </w:pPr>
      <w:r>
        <w:rPr>
          <w:rFonts w:hint="eastAsia"/>
          <w:b/>
          <w:color w:val="auto"/>
          <w:sz w:val="30"/>
          <w:szCs w:val="30"/>
        </w:rPr>
        <w:t xml:space="preserve">（服务类项目，</w:t>
      </w:r>
      <w:r>
        <w:rPr>
          <w:rFonts w:hint="eastAsia" w:ascii="宋体" w:hAnsi="宋体" w:cs="宋体"/>
          <w:b/>
          <w:bCs/>
          <w:color w:val="auto"/>
          <w:sz w:val="30"/>
          <w:szCs w:val="30"/>
        </w:rPr>
        <w:t xml:space="preserve">专门面</w:t>
      </w:r>
      <w:r>
        <w:rPr>
          <w:rFonts w:hint="eastAsia"/>
          <w:b/>
          <w:color w:val="auto"/>
          <w:sz w:val="30"/>
          <w:szCs w:val="30"/>
        </w:rPr>
        <w:t xml:space="preserve">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88"/>
        <w:ind w:firstLine="0"/>
        <w:jc w:val="center"/>
        <w:rPr>
          <w:b/>
          <w:bCs/>
          <w:color w:val="auto"/>
          <w:sz w:val="32"/>
        </w:rPr>
      </w:pPr>
      <w:r>
        <w:rPr>
          <w:rFonts w:hint="eastAsia"/>
          <w:b/>
          <w:bCs/>
          <w:color w:val="auto"/>
          <w:sz w:val="32"/>
        </w:rPr>
        <w:t xml:space="preserve">南京市公共资源交易中心</w:t>
      </w:r>
      <w:r/>
    </w:p>
    <w:p>
      <w:pPr>
        <w:jc w:val="center"/>
        <w:rPr>
          <w:b/>
          <w:color w:val="auto"/>
          <w:sz w:val="32"/>
          <w:szCs w:val="32"/>
        </w:rPr>
      </w:pPr>
      <w:r>
        <w:rPr>
          <w:rFonts w:hint="eastAsia"/>
          <w:b/>
          <w:color w:val="auto"/>
          <w:sz w:val="32"/>
          <w:szCs w:val="32"/>
        </w:rPr>
        <w:t xml:space="preserve">2024年9月</w:t>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ascii="Arial" w:hAnsi="Arial"/>
          <w:color w:val="auto"/>
          <w:sz w:val="24"/>
          <w:szCs w:val="24"/>
        </w:rPr>
      </w:pPr>
      <w:r>
        <w:rPr>
          <w:rFonts w:ascii="Arial" w:hAnsi="Arial"/>
          <w:color w:val="auto"/>
          <w:sz w:val="24"/>
          <w:szCs w:val="24"/>
        </w:rPr>
      </w:r>
      <w:r/>
    </w:p>
    <w:p>
      <w:pPr>
        <w:pStyle w:val="911"/>
        <w:rPr>
          <w:color w:val="auto"/>
        </w:rPr>
      </w:pPr>
      <w:r>
        <w:rPr>
          <w:color w:val="auto"/>
        </w:rPr>
      </w:r>
      <w:r/>
    </w:p>
    <w:p>
      <w:pPr>
        <w:jc w:val="center"/>
        <w:spacing w:line="480" w:lineRule="auto"/>
        <w:rPr>
          <w:rFonts w:ascii="黑体" w:hAnsi="Arial" w:eastAsia="黑体"/>
          <w:b/>
          <w:color w:val="auto"/>
          <w:sz w:val="44"/>
        </w:rPr>
        <w:outlineLvl w:val="0"/>
      </w:pPr>
      <w:r>
        <w:rPr>
          <w:rFonts w:hint="eastAsia" w:ascii="黑体" w:hAnsi="Arial" w:eastAsia="黑体"/>
          <w:b/>
          <w:color w:val="auto"/>
          <w:sz w:val="44"/>
        </w:rPr>
        <w:br w:type="page" w:clear="all"/>
      </w:r>
      <w:r>
        <w:rPr>
          <w:rFonts w:hint="eastAsia" w:ascii="黑体" w:hAnsi="Arial" w:eastAsia="黑体"/>
          <w:b/>
          <w:color w:val="auto"/>
          <w:sz w:val="44"/>
        </w:rPr>
        <w:t xml:space="preserve">总  目  录</w:t>
      </w:r>
      <w:r/>
    </w:p>
    <w:p>
      <w:pPr>
        <w:spacing w:line="480" w:lineRule="auto"/>
        <w:rPr>
          <w:rFonts w:ascii="仿宋_GB2312" w:hAnsi="Arial" w:eastAsia="仿宋_GB2312"/>
          <w:b/>
          <w:color w:val="auto"/>
          <w:sz w:val="28"/>
        </w:rPr>
      </w:pPr>
      <w:r>
        <w:rPr>
          <w:rFonts w:ascii="仿宋_GB2312" w:hAnsi="Arial" w:eastAsia="仿宋_GB2312"/>
          <w:b/>
          <w:color w:val="auto"/>
          <w:sz w:val="28"/>
        </w:rPr>
      </w:r>
      <w:r/>
    </w:p>
    <w:p>
      <w:pPr>
        <w:numPr>
          <w:ilvl w:val="0"/>
          <w:numId w:val="4"/>
        </w:numPr>
        <w:jc w:val="center"/>
        <w:spacing w:line="960" w:lineRule="auto"/>
        <w:rPr>
          <w:rFonts w:hint="eastAsia" w:ascii="黑体" w:hAnsi="宋体" w:eastAsia="黑体"/>
          <w:color w:val="auto"/>
          <w:sz w:val="36"/>
        </w:rPr>
        <w:outlineLvl w:val="0"/>
      </w:pPr>
      <w:r>
        <w:rPr>
          <w:rFonts w:hint="eastAsia" w:ascii="黑体" w:hAnsi="宋体" w:eastAsia="黑体"/>
          <w:color w:val="auto"/>
          <w:sz w:val="36"/>
        </w:rPr>
        <w:t xml:space="preserve">投标邀请……………………………………</w:t>
      </w:r>
      <w:r>
        <w:rPr>
          <w:rFonts w:hint="eastAsia" w:ascii="黑体" w:hAnsi="宋体" w:eastAsia="黑体"/>
          <w:color w:val="auto"/>
          <w:sz w:val="36"/>
          <w:lang w:val="en-US" w:eastAsia="zh-CN"/>
        </w:rPr>
        <w:t xml:space="preserve">3</w:t>
      </w:r>
      <w:r/>
    </w:p>
    <w:p>
      <w:pPr>
        <w:numPr>
          <w:ilvl w:val="0"/>
          <w:numId w:val="4"/>
        </w:numPr>
        <w:jc w:val="center"/>
        <w:spacing w:line="960" w:lineRule="auto"/>
        <w:rPr>
          <w:rFonts w:hint="eastAsia" w:ascii="黑体" w:hAnsi="宋体" w:eastAsia="黑体"/>
          <w:color w:val="auto"/>
          <w:sz w:val="36"/>
        </w:rPr>
        <w:outlineLvl w:val="0"/>
      </w:pPr>
      <w:r>
        <w:rPr>
          <w:rFonts w:hint="eastAsia" w:ascii="黑体" w:hAnsi="宋体" w:eastAsia="黑体"/>
          <w:color w:val="auto"/>
          <w:sz w:val="36"/>
        </w:rPr>
        <w:t xml:space="preserve">投标人须知…………………………………</w:t>
      </w:r>
      <w:r>
        <w:rPr>
          <w:rFonts w:hint="eastAsia" w:ascii="黑体" w:hAnsi="宋体" w:eastAsia="黑体"/>
          <w:color w:val="auto"/>
          <w:sz w:val="36"/>
          <w:lang w:val="en-US" w:eastAsia="zh-CN"/>
        </w:rPr>
        <w:t xml:space="preserve">5</w:t>
      </w:r>
      <w:r/>
    </w:p>
    <w:p>
      <w:pPr>
        <w:numPr>
          <w:ilvl w:val="0"/>
          <w:numId w:val="4"/>
        </w:numPr>
        <w:jc w:val="center"/>
        <w:spacing w:line="960" w:lineRule="auto"/>
        <w:rPr>
          <w:rFonts w:hint="eastAsia" w:ascii="黑体" w:hAnsi="宋体" w:eastAsia="黑体"/>
          <w:color w:val="auto"/>
          <w:sz w:val="36"/>
        </w:rPr>
        <w:outlineLvl w:val="0"/>
      </w:pPr>
      <w:r>
        <w:rPr>
          <w:rFonts w:hint="eastAsia" w:ascii="黑体" w:hAnsi="宋体" w:eastAsia="黑体"/>
          <w:color w:val="auto"/>
          <w:sz w:val="36"/>
        </w:rPr>
        <w:t xml:space="preserve">合同文本……………………………………</w:t>
      </w:r>
      <w:r>
        <w:rPr>
          <w:rFonts w:hint="eastAsia" w:ascii="黑体" w:hAnsi="宋体" w:eastAsia="黑体"/>
          <w:color w:val="auto"/>
          <w:sz w:val="36"/>
          <w:lang w:val="en-US" w:eastAsia="zh-CN"/>
        </w:rPr>
        <w:t xml:space="preserve">14</w:t>
      </w:r>
      <w:r/>
    </w:p>
    <w:p>
      <w:pPr>
        <w:numPr>
          <w:ilvl w:val="0"/>
          <w:numId w:val="4"/>
        </w:numPr>
        <w:jc w:val="center"/>
        <w:spacing w:line="960" w:lineRule="auto"/>
        <w:rPr>
          <w:rFonts w:hint="eastAsia" w:ascii="黑体" w:hAnsi="宋体" w:eastAsia="黑体"/>
          <w:color w:val="auto"/>
          <w:sz w:val="36"/>
        </w:rPr>
        <w:outlineLvl w:val="0"/>
      </w:pPr>
      <w:r>
        <w:rPr>
          <w:rFonts w:hint="eastAsia" w:ascii="黑体" w:hAnsi="宋体" w:eastAsia="黑体"/>
          <w:color w:val="auto"/>
          <w:sz w:val="36"/>
        </w:rPr>
        <w:t xml:space="preserve">采购需求……………………………………</w:t>
      </w:r>
      <w:r>
        <w:rPr>
          <w:rFonts w:hint="eastAsia" w:ascii="黑体" w:hAnsi="宋体" w:eastAsia="黑体"/>
          <w:color w:val="auto"/>
          <w:sz w:val="36"/>
          <w:lang w:val="en-US" w:eastAsia="zh-CN"/>
        </w:rPr>
        <w:t xml:space="preserve">17</w:t>
      </w:r>
      <w:r/>
    </w:p>
    <w:p>
      <w:pPr>
        <w:numPr>
          <w:ilvl w:val="0"/>
          <w:numId w:val="4"/>
        </w:numPr>
        <w:jc w:val="center"/>
        <w:spacing w:line="960" w:lineRule="auto"/>
        <w:rPr>
          <w:rFonts w:hint="eastAsia" w:ascii="黑体" w:hAnsi="宋体" w:eastAsia="黑体"/>
          <w:color w:val="auto"/>
          <w:sz w:val="36"/>
        </w:rPr>
        <w:outlineLvl w:val="0"/>
      </w:pPr>
      <w:r>
        <w:rPr>
          <w:rFonts w:hint="eastAsia" w:ascii="黑体" w:hAnsi="宋体" w:eastAsia="黑体"/>
          <w:color w:val="auto"/>
          <w:sz w:val="36"/>
        </w:rPr>
        <w:t xml:space="preserve">评标方法与评标标准………………………</w:t>
      </w:r>
      <w:r>
        <w:rPr>
          <w:rFonts w:hint="eastAsia" w:ascii="黑体" w:hAnsi="宋体" w:eastAsia="黑体"/>
          <w:color w:val="auto"/>
          <w:sz w:val="36"/>
          <w:lang w:val="en-US" w:eastAsia="zh-CN"/>
        </w:rPr>
        <w:t xml:space="preserve">22</w:t>
      </w:r>
      <w:r/>
    </w:p>
    <w:p>
      <w:pPr>
        <w:numPr>
          <w:ilvl w:val="0"/>
          <w:numId w:val="4"/>
        </w:numPr>
        <w:jc w:val="center"/>
        <w:spacing w:line="960" w:lineRule="auto"/>
        <w:rPr>
          <w:rFonts w:hint="eastAsia" w:ascii="黑体" w:hAnsi="宋体" w:eastAsia="黑体"/>
          <w:color w:val="auto"/>
          <w:sz w:val="36"/>
        </w:rPr>
        <w:outlineLvl w:val="0"/>
      </w:pPr>
      <w:r>
        <w:rPr>
          <w:rFonts w:hint="eastAsia" w:ascii="黑体" w:hAnsi="宋体" w:eastAsia="黑体"/>
          <w:color w:val="auto"/>
          <w:sz w:val="36"/>
        </w:rPr>
        <w:t xml:space="preserve">投标文件格式………………………………</w:t>
      </w:r>
      <w:r>
        <w:rPr>
          <w:rFonts w:hint="eastAsia" w:ascii="黑体" w:hAnsi="宋体" w:eastAsia="黑体"/>
          <w:color w:val="auto"/>
          <w:sz w:val="36"/>
          <w:lang w:val="en-US" w:eastAsia="zh-CN"/>
        </w:rPr>
        <w:t xml:space="preserve">26</w:t>
      </w:r>
      <w:r/>
    </w:p>
    <w:p>
      <w:pPr>
        <w:rPr>
          <w:color w:val="auto"/>
        </w:rPr>
      </w:pPr>
      <w:r>
        <w:rPr>
          <w:color w:val="auto"/>
        </w:rPr>
      </w:r>
      <w:r/>
    </w:p>
    <w:p>
      <w:pPr>
        <w:rPr>
          <w:color w:val="auto"/>
        </w:rPr>
      </w:pPr>
      <w:r>
        <w:rPr>
          <w:color w:val="auto"/>
        </w:rPr>
      </w:r>
      <w:r/>
    </w:p>
    <w:p>
      <w:pPr>
        <w:rPr>
          <w:color w:val="auto"/>
        </w:rPr>
      </w:pPr>
      <w:r>
        <w:rPr>
          <w:color w:val="auto"/>
        </w:rPr>
      </w:r>
      <w:r/>
    </w:p>
    <w:p>
      <w:pPr>
        <w:jc w:val="center"/>
        <w:rPr>
          <w:rFonts w:hint="eastAsia" w:ascii="方正小标宋简体" w:hAnsi="方正小标宋简体" w:eastAsia="方正小标宋简体" w:cs="方正小标宋简体"/>
          <w:color w:val="auto"/>
          <w:sz w:val="36"/>
          <w:szCs w:val="36"/>
        </w:rPr>
      </w:pPr>
      <w:r>
        <w:rPr>
          <w:rFonts w:hint="eastAsia"/>
          <w:color w:val="auto"/>
        </w:rPr>
        <w:br w:type="page" w:clear="all"/>
      </w:r>
      <w:r>
        <w:rPr>
          <w:rFonts w:hint="eastAsia" w:ascii="方正小标宋简体" w:hAnsi="方正小标宋简体" w:eastAsia="方正小标宋简体" w:cs="方正小标宋简体"/>
          <w:color w:val="auto"/>
          <w:sz w:val="36"/>
          <w:szCs w:val="36"/>
        </w:rPr>
        <w:t xml:space="preserve">第一章  </w:t>
      </w:r>
      <w:bookmarkEnd w:id="0"/>
      <w:r>
        <w:rPr>
          <w:rFonts w:hint="eastAsia" w:ascii="方正小标宋简体" w:hAnsi="方正小标宋简体" w:eastAsia="方正小标宋简体" w:cs="方正小标宋简体"/>
          <w:color w:val="auto"/>
          <w:sz w:val="36"/>
          <w:szCs w:val="36"/>
        </w:rPr>
        <w:t xml:space="preserve">投标邀请</w:t>
      </w:r>
      <w:r/>
    </w:p>
    <w:p>
      <w:pPr>
        <w:ind w:firstLine="480"/>
        <w:spacing w:line="264" w:lineRule="auto"/>
        <w:rPr>
          <w:rFonts w:hint="eastAsia" w:ascii="宋体" w:hAnsi="宋体"/>
          <w:color w:val="auto"/>
          <w:sz w:val="24"/>
          <w:szCs w:val="24"/>
        </w:rPr>
      </w:pPr>
      <w:r/>
      <w:bookmarkStart w:id="6" w:name="_Toc35393621"/>
      <w:r/>
      <w:bookmarkStart w:id="7" w:name="_Toc38985263"/>
      <w:r/>
      <w:bookmarkStart w:id="8" w:name="_Toc28359002"/>
      <w:r/>
      <w:bookmarkStart w:id="9" w:name="_Toc28359079"/>
      <w:r/>
      <w:bookmarkStart w:id="10" w:name="_Toc35393790"/>
      <w:r/>
      <w:bookmarkStart w:id="11" w:name="_Hlk24379207"/>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受南京市商务局（采购单位）委托，南京市公共资源交易中心（以下简称“交易中心”）就2024-2025年度南京市菜篮子市场监测系统运维和服务（项目名称）进行公开招标采购，欢迎符合条件的供应商投标。</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1.项目编号：</w:t>
      </w:r>
      <w:r>
        <w:rPr>
          <w:rFonts w:hint="eastAsia" w:ascii="宋体" w:hAnsi="宋体"/>
          <w:color w:val="auto"/>
          <w:sz w:val="24"/>
          <w:szCs w:val="24"/>
        </w:rPr>
        <w:t xml:space="preserve">JSZC-320100-JZCG-G2024-0353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2.项目名称：2024-2025年度南京市菜篮子市场监测系统运维和服务</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rPr>
        <w:t xml:space="preserve">173万元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4.最高限价：</w:t>
      </w:r>
      <w:r>
        <w:rPr>
          <w:rFonts w:hint="eastAsia" w:ascii="宋体" w:hAnsi="宋体"/>
          <w:color w:val="auto"/>
          <w:sz w:val="24"/>
          <w:szCs w:val="24"/>
          <w:lang w:val="en-US" w:eastAsia="zh-CN"/>
        </w:rPr>
        <w:t xml:space="preserve">本项目设定最高限价为</w:t>
      </w:r>
      <w:r>
        <w:rPr>
          <w:rFonts w:hint="eastAsia" w:ascii="宋体" w:hAnsi="宋体"/>
          <w:color w:val="auto"/>
          <w:sz w:val="24"/>
          <w:szCs w:val="24"/>
        </w:rPr>
        <w:t xml:space="preserve">163万元</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5.采购需求（简介）：</w:t>
      </w:r>
      <w:r>
        <w:rPr>
          <w:rFonts w:hint="eastAsia" w:ascii="宋体" w:hAnsi="宋体"/>
          <w:color w:val="auto"/>
          <w:sz w:val="24"/>
          <w:szCs w:val="24"/>
        </w:rPr>
        <w:t xml:space="preserve">南京市菜篮子市场监测系统平台运维服务，包括但不限于机房设备巡检及维护、系统软件功能维护、各类市场数据采集、“菜篮子”市长负责制考核工具、生活必需品流通保供体系等支撑服务等。（详细内容见本招标文件第四章）</w:t>
      </w:r>
      <w:r/>
    </w:p>
    <w:p>
      <w:pPr>
        <w:ind w:firstLine="480"/>
        <w:spacing w:line="264" w:lineRule="auto"/>
        <w:rPr>
          <w:rFonts w:hint="eastAsia" w:ascii="宋体" w:hAnsi="宋体" w:cs="宋体"/>
          <w:color w:val="auto"/>
          <w:sz w:val="24"/>
          <w:szCs w:val="24"/>
          <w:highlight w:val="yellow"/>
        </w:rPr>
      </w:pPr>
      <w:r>
        <w:rPr>
          <w:rFonts w:hint="eastAsia" w:ascii="宋体" w:hAnsi="宋体"/>
          <w:color w:val="auto"/>
          <w:sz w:val="24"/>
          <w:szCs w:val="24"/>
        </w:rPr>
        <w:t xml:space="preserve">6.合同履行期限：</w:t>
      </w:r>
      <w:r>
        <w:rPr>
          <w:rFonts w:hint="eastAsia" w:ascii="宋体" w:hAnsi="宋体"/>
          <w:color w:val="auto"/>
          <w:sz w:val="24"/>
          <w:szCs w:val="24"/>
        </w:rPr>
        <w:t xml:space="preserve">合同生效之日起一年。</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联合体投标。</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bookmarkStart w:id="12" w:name="_Toc38985264"/>
      <w:r/>
      <w:bookmarkStart w:id="13" w:name="_Toc28359080"/>
      <w:r/>
      <w:bookmarkStart w:id="14" w:name="_Toc28359003"/>
      <w:r/>
      <w:bookmarkStart w:id="15" w:name="_Toc35393791"/>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olor w:val="auto"/>
          <w:sz w:val="24"/>
          <w:szCs w:val="24"/>
        </w:rPr>
      </w:pPr>
      <w:r/>
      <w:bookmarkStart w:id="17" w:name="_Toc38985265"/>
      <w:r/>
      <w:bookmarkStart w:id="18" w:name="_Toc35393792"/>
      <w:r/>
      <w:bookmarkStart w:id="19" w:name="_Toc28359004"/>
      <w:r/>
      <w:bookmarkStart w:id="20" w:name="_Toc28359081"/>
      <w:r/>
      <w:bookmarkStart w:id="21" w:name="_Toc35393623"/>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264" w:lineRule="auto"/>
        <w:rPr>
          <w:rFonts w:hint="eastAsia" w:ascii="宋体" w:hAnsi="宋体"/>
          <w:color w:val="auto"/>
          <w:sz w:val="24"/>
          <w:szCs w:val="24"/>
          <w:lang w:val="zh-CN"/>
        </w:rPr>
      </w:pPr>
      <w:r>
        <w:rPr>
          <w:rFonts w:hint="eastAsia" w:ascii="宋体" w:hAnsi="宋体"/>
          <w:color w:val="auto"/>
          <w:sz w:val="24"/>
          <w:szCs w:val="24"/>
          <w:lang w:val="zh-CN"/>
        </w:rPr>
        <w:t xml:space="preserve">1.满足《中华人民共和国政府采购法》第二十二条规定，并提供下列材料：</w:t>
      </w:r>
      <w:r/>
    </w:p>
    <w:p>
      <w:pPr>
        <w:ind w:firstLine="480"/>
        <w:spacing w:line="264" w:lineRule="auto"/>
        <w:rPr>
          <w:rFonts w:hint="eastAsia" w:ascii="宋体" w:hAnsi="宋体"/>
          <w:color w:val="auto"/>
          <w:sz w:val="24"/>
          <w:szCs w:val="24"/>
          <w:lang w:val="zh-CN"/>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spacing w:line="264" w:lineRule="auto"/>
        <w:rPr>
          <w:rFonts w:hint="eastAsia" w:ascii="宋体" w:hAnsi="宋体"/>
          <w:color w:val="auto"/>
          <w:sz w:val="24"/>
          <w:szCs w:val="24"/>
          <w:highlight w:val="yellow"/>
        </w:rPr>
      </w:pPr>
      <w:r>
        <w:rPr>
          <w:rFonts w:hint="eastAsia" w:ascii="宋体" w:hAnsi="宋体"/>
          <w:color w:val="auto"/>
          <w:sz w:val="24"/>
          <w:szCs w:val="24"/>
          <w:lang w:val="zh-CN"/>
        </w:rPr>
        <w:t xml:space="preserve">2.落实政府采购政策需满足的资格要求：</w:t>
      </w:r>
      <w:bookmarkStart w:id="212" w:name="_GoBack"/>
      <w:r>
        <w:rPr>
          <w:rFonts w:hint="eastAsia" w:ascii="宋体" w:hAnsi="宋体"/>
          <w:color w:val="auto"/>
          <w:sz w:val="24"/>
          <w:szCs w:val="24"/>
        </w:rPr>
        <w:t xml:space="preserve">本项目专门面向中小微企业采购，供应商应为中小微企业、监狱企业、残疾人福利性单位。（声明函格式见第六章）</w:t>
      </w:r>
      <w:bookmarkEnd w:id="212"/>
      <w:r/>
      <w:r/>
    </w:p>
    <w:p>
      <w:pPr>
        <w:ind w:firstLine="480"/>
        <w:spacing w:line="264" w:lineRule="auto"/>
        <w:rPr>
          <w:rFonts w:hint="eastAsia" w:ascii="宋体" w:hAnsi="宋体"/>
          <w:color w:val="auto"/>
          <w:sz w:val="24"/>
          <w:szCs w:val="24"/>
        </w:rPr>
      </w:pPr>
      <w:r>
        <w:rPr>
          <w:rFonts w:hint="eastAsia" w:ascii="宋体" w:hAnsi="宋体"/>
          <w:color w:val="auto"/>
          <w:sz w:val="24"/>
          <w:szCs w:val="24"/>
          <w:lang w:val="zh-CN"/>
        </w:rPr>
        <w:t xml:space="preserve">本项目采购标的对应的中小企业划分标准所属行业为：</w:t>
      </w:r>
      <w:r>
        <w:rPr>
          <w:rFonts w:hint="eastAsia" w:ascii="宋体" w:hAnsi="宋体"/>
          <w:color w:val="auto"/>
          <w:sz w:val="24"/>
          <w:szCs w:val="24"/>
        </w:rPr>
        <w:t xml:space="preserve">软件和信息技术服务业</w:t>
      </w:r>
      <w:r>
        <w:rPr>
          <w:rFonts w:hint="eastAsia" w:ascii="宋体" w:hAnsi="宋体"/>
          <w:color w:val="auto"/>
          <w:sz w:val="24"/>
          <w:szCs w:val="24"/>
        </w:rPr>
        <w:t xml:space="preserve">。</w:t>
      </w:r>
      <w:r/>
    </w:p>
    <w:p>
      <w:pPr>
        <w:ind w:firstLine="480"/>
        <w:spacing w:line="264" w:lineRule="auto"/>
        <w:rPr>
          <w:rFonts w:hint="eastAsia" w:ascii="宋体" w:hAnsi="宋体" w:eastAsia="宋体"/>
          <w:color w:val="auto"/>
          <w:sz w:val="24"/>
          <w:szCs w:val="24"/>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val="en-US" w:eastAsia="zh-CN"/>
        </w:rPr>
        <w:t xml:space="preserve">无。</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（三）拒绝下述供应商参加本次采购活动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3.供应商被“信用中国”网站（www.creditchina.gov.cn）、“中国政府采购网”(www.ccgp.gov.cn)列入失信被执行人、重大税收违法案件当事人名单、政府采购严重违法失信行为记录名单。</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color w:val="auto"/>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rPr>
        <w:t xml:space="preserve">1.时间：自招标文件公告发布之日起。</w:t>
      </w:r>
      <w:r/>
    </w:p>
    <w:p>
      <w:pPr>
        <w:ind w:firstLine="480"/>
        <w:spacing w:line="264" w:lineRule="auto"/>
        <w:rPr>
          <w:rFonts w:hint="eastAsia"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64" w:lineRule="auto"/>
        <w:rPr>
          <w:rFonts w:hint="eastAsia" w:ascii="宋体" w:hAnsi="宋体"/>
          <w:bCs/>
          <w:color w:val="auto"/>
          <w:sz w:val="24"/>
          <w:szCs w:val="24"/>
          <w:u w:val="single"/>
        </w:rPr>
      </w:pPr>
      <w:r/>
      <w:bookmarkStart w:id="27" w:name="_Toc38985267"/>
      <w:r/>
      <w:bookmarkStart w:id="28" w:name="_Toc35393794"/>
      <w:r/>
      <w:bookmarkStart w:id="29" w:name="_Toc28359084"/>
      <w:r/>
      <w:bookmarkStart w:id="30" w:name="_Toc28359007"/>
      <w:r/>
      <w:bookmarkStart w:id="31" w:name="_Toc35393625"/>
      <w:r>
        <w:rPr>
          <w:rFonts w:hint="eastAsia" w:ascii="宋体" w:hAnsi="宋体" w:cs="宋体"/>
          <w:color w:val="auto"/>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24</w:t>
      </w:r>
      <w:r>
        <w:rPr>
          <w:rFonts w:hint="eastAsia" w:ascii="宋体" w:hAnsi="宋体"/>
          <w:bCs/>
          <w:color w:val="auto"/>
          <w:sz w:val="24"/>
          <w:szCs w:val="24"/>
        </w:rPr>
        <w:t xml:space="preserve">年</w:t>
      </w:r>
      <w:r>
        <w:rPr>
          <w:rFonts w:hint="eastAsia" w:ascii="宋体" w:hAnsi="宋体" w:cs="宋体"/>
          <w:color w:val="auto"/>
          <w:sz w:val="24"/>
          <w:szCs w:val="24"/>
        </w:rPr>
        <w:t xml:space="preserve">10</w:t>
      </w:r>
      <w:r>
        <w:rPr>
          <w:rFonts w:hint="eastAsia" w:ascii="宋体" w:hAnsi="宋体"/>
          <w:bCs/>
          <w:color w:val="auto"/>
          <w:sz w:val="24"/>
          <w:szCs w:val="24"/>
        </w:rPr>
        <w:t xml:space="preserve">月</w:t>
      </w:r>
      <w:r>
        <w:rPr>
          <w:rFonts w:hint="eastAsia" w:ascii="宋体" w:hAnsi="宋体" w:cs="宋体"/>
          <w:color w:val="auto"/>
          <w:sz w:val="24"/>
          <w:szCs w:val="24"/>
        </w:rPr>
        <w:t xml:space="preserve">22</w:t>
      </w:r>
      <w:r>
        <w:rPr>
          <w:rFonts w:hint="eastAsia" w:ascii="宋体" w:hAnsi="宋体"/>
          <w:bCs/>
          <w:color w:val="auto"/>
          <w:sz w:val="24"/>
          <w:szCs w:val="24"/>
        </w:rPr>
        <w:t xml:space="preserve">日</w:t>
      </w:r>
      <w:r>
        <w:rPr>
          <w:rFonts w:hint="eastAsia" w:ascii="宋体" w:hAnsi="宋体" w:cs="宋体"/>
          <w:color w:val="auto"/>
          <w:sz w:val="24"/>
          <w:szCs w:val="24"/>
        </w:rPr>
        <w:t xml:space="preserve">14</w:t>
      </w:r>
      <w:r>
        <w:rPr>
          <w:rFonts w:hint="eastAsia"/>
          <w:bCs/>
          <w:color w:val="auto"/>
          <w:sz w:val="24"/>
          <w:szCs w:val="24"/>
        </w:rPr>
        <w:t xml:space="preserve">时</w:t>
      </w:r>
      <w:r>
        <w:rPr>
          <w:rFonts w:hint="eastAsia" w:ascii="宋体" w:hAnsi="宋体" w:cs="宋体"/>
          <w:color w:val="auto"/>
          <w:sz w:val="24"/>
          <w:szCs w:val="24"/>
        </w:rPr>
        <w:t xml:space="preserve">00</w:t>
      </w:r>
      <w:r>
        <w:rPr>
          <w:rFonts w:hint="eastAsia" w:ascii="宋体" w:hAnsi="宋体"/>
          <w:bCs/>
          <w:color w:val="auto"/>
          <w:sz w:val="24"/>
          <w:szCs w:val="24"/>
        </w:rPr>
        <w:t xml:space="preserve">分</w:t>
      </w:r>
      <w:r>
        <w:rPr>
          <w:rFonts w:hint="eastAsia" w:ascii="宋体" w:hAnsi="宋体"/>
          <w:bCs/>
          <w:color w:val="auto"/>
          <w:sz w:val="24"/>
          <w:szCs w:val="24"/>
        </w:rPr>
        <w:t xml:space="preserve">（北京时间）。</w:t>
      </w:r>
      <w:r/>
    </w:p>
    <w:p>
      <w:pPr>
        <w:ind w:firstLine="480"/>
        <w:spacing w:line="264" w:lineRule="auto"/>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招标公告及招标文件公告期限为自本公告发布之日起5个工作日。</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color w:val="auto"/>
          <w:sz w:val="24"/>
          <w:szCs w:val="24"/>
        </w:rPr>
      </w:pPr>
      <w:r/>
      <w:bookmarkStart w:id="35" w:name="_Toc35393627"/>
      <w:r/>
      <w:bookmarkStart w:id="36" w:name="_Toc38985269"/>
      <w:r/>
      <w:bookmarkStart w:id="37" w:name="_Toc28359085"/>
      <w:r/>
      <w:bookmarkStart w:id="38" w:name="_Toc28359008"/>
      <w:r/>
      <w:bookmarkStart w:id="39" w:name="_Toc35393796"/>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64"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本项目不组织集中</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947"/>
          <w:rFonts w:hint="eastAsia" w:ascii="宋体" w:hAnsi="宋体" w:cs="宋体"/>
          <w:color w:val="auto"/>
          <w:sz w:val="24"/>
          <w:szCs w:val="24"/>
        </w:rPr>
        <w:t xml:space="preserve">下载地址</w:t>
      </w:r>
      <w:r>
        <w:rPr>
          <w:rStyle w:val="947"/>
          <w:rFonts w:hint="eastAsia" w:ascii="宋体" w:hAnsi="宋体" w:cs="宋体"/>
          <w:color w:val="auto"/>
          <w:sz w:val="24"/>
          <w:szCs w:val="24"/>
        </w:rPr>
        <w:fldChar w:fldCharType="end"/>
      </w:r>
      <w:r>
        <w:rPr>
          <w:rFonts w:hint="eastAsia" w:ascii="宋体" w:hAnsi="宋体" w:cs="宋体"/>
          <w:color w:val="auto"/>
          <w:sz w:val="24"/>
          <w:szCs w:val="24"/>
        </w:rPr>
        <w:t xml:space="preserve">（CTRL+鼠标左键）。</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名  称：南京市商务局</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秦淮</w:t>
      </w:r>
      <w:r>
        <w:rPr>
          <w:rFonts w:hint="eastAsia" w:ascii="宋体" w:hAnsi="宋体" w:cs="宋体"/>
          <w:color w:val="auto"/>
          <w:sz w:val="24"/>
          <w:szCs w:val="24"/>
        </w:rPr>
        <w:t xml:space="preserve">区</w:t>
      </w:r>
      <w:r>
        <w:rPr>
          <w:rFonts w:hint="eastAsia" w:ascii="宋体" w:hAnsi="宋体"/>
          <w:color w:val="auto"/>
          <w:sz w:val="24"/>
          <w:szCs w:val="24"/>
        </w:rPr>
        <w:t xml:space="preserve">建邺路148</w:t>
      </w:r>
      <w:r>
        <w:rPr>
          <w:rFonts w:hint="eastAsia" w:ascii="宋体" w:hAnsi="宋体" w:cs="宋体"/>
          <w:color w:val="auto"/>
          <w:sz w:val="24"/>
          <w:szCs w:val="24"/>
        </w:rPr>
        <w:t xml:space="preserve">号</w:t>
      </w:r>
      <w:r>
        <w:rPr>
          <w:rFonts w:hint="eastAsia" w:ascii="宋体" w:hAnsi="宋体"/>
          <w:color w:val="auto"/>
          <w:sz w:val="24"/>
          <w:szCs w:val="24"/>
        </w:rPr>
        <w:t xml:space="preserve"> </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史先生</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rPr>
        <w:t xml:space="preserve">025-</w:t>
      </w:r>
      <w:bookmarkStart w:id="40" w:name="_Toc28359086"/>
      <w:r/>
      <w:bookmarkStart w:id="41" w:name="_Toc28359009"/>
      <w:r>
        <w:rPr>
          <w:rFonts w:hint="eastAsia" w:ascii="宋体" w:hAnsi="宋体"/>
          <w:color w:val="auto"/>
          <w:sz w:val="24"/>
          <w:szCs w:val="24"/>
        </w:rPr>
        <w:t xml:space="preserve">68539563</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2.交易中心</w:t>
      </w:r>
      <w:bookmarkEnd w:id="40"/>
      <w:r/>
      <w:bookmarkEnd w:id="41"/>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olor w:val="auto"/>
          <w:sz w:val="24"/>
          <w:szCs w:val="24"/>
        </w:rPr>
        <w:t xml:space="preserve">南京市建邺区江东中路265号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孙老师</w:t>
      </w:r>
      <w:r/>
    </w:p>
    <w:p>
      <w:pPr>
        <w:ind w:firstLine="480"/>
        <w:spacing w:line="264" w:lineRule="auto"/>
        <w:rPr>
          <w:color w:val="auto"/>
        </w:rPr>
      </w:pPr>
      <w:r>
        <w:rPr>
          <w:rFonts w:hint="eastAsia" w:ascii="宋体" w:hAnsi="宋体"/>
          <w:color w:val="auto"/>
          <w:sz w:val="24"/>
          <w:szCs w:val="24"/>
        </w:rPr>
        <w:t xml:space="preserve">联系电话：</w:t>
      </w:r>
      <w:r>
        <w:rPr>
          <w:rFonts w:hint="eastAsia" w:ascii="宋体" w:hAnsi="宋体"/>
          <w:color w:val="auto"/>
          <w:sz w:val="24"/>
          <w:szCs w:val="24"/>
        </w:rPr>
        <w:t xml:space="preserve">025-68505990</w:t>
      </w:r>
      <w:r/>
    </w:p>
    <w:p>
      <w:pPr>
        <w:tabs>
          <w:tab w:val="left" w:pos="900" w:leader="none"/>
        </w:tabs>
        <w:rPr>
          <w:rFonts w:hint="eastAsia" w:ascii="宋体" w:hAnsi="宋体"/>
          <w:color w:val="auto"/>
          <w:sz w:val="24"/>
          <w:szCs w:val="24"/>
        </w:rPr>
      </w:pPr>
      <w:r>
        <w:rPr>
          <w:rFonts w:hint="eastAsia" w:ascii="宋体" w:hAnsi="宋体"/>
          <w:color w:val="auto"/>
          <w:sz w:val="24"/>
          <w:szCs w:val="24"/>
        </w:rPr>
      </w:r>
      <w:r/>
    </w:p>
    <w:p>
      <w:pPr>
        <w:tabs>
          <w:tab w:val="left" w:pos="900" w:leader="none"/>
        </w:tabs>
        <w:rPr>
          <w:rFonts w:hint="eastAsia" w:ascii="宋体" w:hAnsi="宋体"/>
          <w:color w:val="auto"/>
          <w:sz w:val="24"/>
          <w:szCs w:val="24"/>
        </w:rPr>
      </w:pPr>
      <w:r>
        <w:rPr>
          <w:rFonts w:hint="eastAsia" w:ascii="宋体" w:hAnsi="宋体"/>
          <w:color w:val="auto"/>
          <w:sz w:val="24"/>
          <w:szCs w:val="24"/>
        </w:rPr>
      </w:r>
      <w:bookmarkEnd w:id="1"/>
      <w:r/>
      <w:bookmarkEnd w:id="2"/>
      <w:r/>
      <w:bookmarkEnd w:id="3"/>
      <w:r/>
      <w:bookmarkEnd w:id="4"/>
      <w:r/>
      <w:bookmarkEnd w:id="5"/>
      <w:r/>
      <w:r/>
    </w:p>
    <w:p>
      <w:pPr>
        <w:pStyle w:val="976"/>
        <w:ind w:left="0"/>
        <w:jc w:val="center"/>
        <w:tabs>
          <w:tab w:val="left" w:pos="463" w:leader="none"/>
        </w:tabs>
        <w:rPr>
          <w:rFonts w:hint="eastAsia" w:ascii="方正小标宋简体" w:hAnsi="方正小标宋简体" w:eastAsia="方正小标宋简体" w:cs="方正小标宋简体"/>
          <w:color w:val="auto"/>
          <w:sz w:val="36"/>
          <w:szCs w:val="36"/>
          <w:lang w:val="en-US"/>
        </w:rPr>
      </w:pPr>
      <w:r/>
      <w:bookmarkStart w:id="42" w:name="_Hlt16619350"/>
      <w:r/>
      <w:bookmarkStart w:id="43" w:name="_Toc20823346"/>
      <w:r/>
      <w:bookmarkStart w:id="44" w:name="_Toc16938590"/>
      <w:r/>
      <w:bookmarkStart w:id="45" w:name="_Toc120614244"/>
      <w:r/>
      <w:bookmarkStart w:id="46" w:name="_Toc462564139"/>
      <w:r/>
      <w:bookmarkStart w:id="47" w:name="_Toc479757211"/>
      <w:r>
        <w:rPr>
          <w:rFonts w:ascii="黑体" w:eastAsia="黑体"/>
          <w:bCs/>
          <w:color w:val="auto"/>
          <w:sz w:val="44"/>
        </w:rPr>
        <w:br w:type="page" w:clear="all"/>
      </w:r>
      <w:bookmarkStart w:id="48" w:name="_Toc120614211"/>
      <w:r>
        <w:rPr>
          <w:rFonts w:hint="eastAsia" w:ascii="方正小标宋简体" w:hAnsi="方正小标宋简体" w:eastAsia="方正小标宋简体" w:cs="方正小标宋简体"/>
          <w:color w:val="auto"/>
          <w:sz w:val="36"/>
          <w:szCs w:val="36"/>
          <w:lang w:val="en-US"/>
        </w:rPr>
        <w:t xml:space="preserve">第二章  </w:t>
      </w:r>
      <w:bookmarkEnd w:id="48"/>
      <w:r/>
      <w:bookmarkStart w:id="49" w:name="_Toc16938518"/>
      <w:r/>
      <w:bookmarkStart w:id="50" w:name="_Toc20823274"/>
      <w:r/>
      <w:bookmarkStart w:id="51" w:name="_Toc120614213"/>
      <w:r/>
      <w:bookmarkStart w:id="52" w:name="_Toc513029202"/>
      <w:r>
        <w:rPr>
          <w:rFonts w:hint="eastAsia" w:ascii="方正小标宋简体" w:hAnsi="方正小标宋简体" w:eastAsia="方正小标宋简体" w:cs="方正小标宋简体"/>
          <w:color w:val="auto"/>
          <w:sz w:val="36"/>
          <w:szCs w:val="36"/>
          <w:lang w:val="en-US"/>
        </w:rPr>
        <w:t xml:space="preserve">投标人须知</w:t>
      </w:r>
      <w:bookmarkEnd w:id="49"/>
      <w:r/>
      <w:bookmarkEnd w:id="50"/>
      <w:r/>
      <w:bookmarkEnd w:id="51"/>
      <w:r/>
      <w:bookmarkEnd w:id="52"/>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53" w:name="_Toc20823275"/>
      <w:r/>
      <w:bookmarkStart w:id="54" w:name="_Toc120614214"/>
      <w:r/>
      <w:bookmarkStart w:id="55" w:name="_Toc513029203"/>
      <w:r/>
      <w:bookmarkStart w:id="56" w:name="_Toc16938519"/>
      <w:r/>
      <w:bookmarkStart w:id="57" w:name="_Toc120614221"/>
      <w:r/>
      <w:bookmarkStart w:id="58" w:name="_Toc16938558"/>
      <w:r/>
      <w:bookmarkStart w:id="59" w:name="_Toc479757207"/>
      <w:r/>
      <w:bookmarkStart w:id="60" w:name="_Toc513029242"/>
      <w:r/>
      <w:bookmarkStart w:id="61" w:name="_Toc20823314"/>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902"/>
        <w:ind w:firstLine="422"/>
        <w:spacing w:before="0" w:after="0" w:line="240" w:lineRule="auto"/>
        <w:rPr>
          <w:rFonts w:hint="eastAsia" w:ascii="方正楷体_GBK" w:hAnsi="方正楷体_GBK" w:eastAsia="方正楷体_GBK" w:cs="方正楷体_GBK"/>
          <w:color w:val="auto"/>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color w:val="auto"/>
        </w:rPr>
        <w:t xml:space="preserve">1</w:t>
      </w:r>
      <w:bookmarkEnd w:id="63"/>
      <w:r>
        <w:rPr>
          <w:rFonts w:hint="eastAsia" w:ascii="方正楷体_GBK" w:hAnsi="方正楷体_GBK" w:eastAsia="方正楷体_GBK" w:cs="方正楷体_GBK"/>
          <w:color w:val="auto"/>
        </w:rPr>
        <w:t xml:space="preserve">.招标方式</w:t>
      </w:r>
      <w:bookmarkEnd w:id="64"/>
      <w:r/>
      <w:bookmarkEnd w:id="65"/>
      <w:r/>
      <w:bookmarkEnd w:id="66"/>
      <w:r/>
      <w:r/>
    </w:p>
    <w:p>
      <w:pPr>
        <w:ind w:firstLine="420"/>
        <w:rPr>
          <w:rFonts w:hint="eastAsia" w:ascii="宋体" w:hAnsi="宋体"/>
          <w:color w:val="auto"/>
          <w:sz w:val="24"/>
        </w:rPr>
      </w:pPr>
      <w:r>
        <w:rPr>
          <w:rFonts w:hint="eastAsia" w:ascii="宋体" w:hAnsi="宋体"/>
          <w:color w:val="auto"/>
          <w:sz w:val="24"/>
        </w:rPr>
        <w:t xml:space="preserve">1.1 本次招标采取公开招标方式，本招标文件仅适用于招标公告中所述项目。</w:t>
      </w:r>
      <w:r/>
    </w:p>
    <w:p>
      <w:pPr>
        <w:pStyle w:val="902"/>
        <w:ind w:firstLine="422"/>
        <w:spacing w:before="0" w:after="0" w:line="240" w:lineRule="auto"/>
        <w:rPr>
          <w:rFonts w:hint="eastAsia" w:ascii="方正楷体_GBK" w:hAnsi="方正楷体_GBK" w:eastAsia="方正楷体_GBK" w:cs="方正楷体_GBK"/>
          <w:color w:val="auto"/>
        </w:rPr>
      </w:pPr>
      <w:r/>
      <w:bookmarkStart w:id="67" w:name="_Toc513029205"/>
      <w:r/>
      <w:bookmarkStart w:id="68" w:name="_Toc20823277"/>
      <w:r/>
      <w:bookmarkStart w:id="69" w:name="_Toc16938521"/>
      <w:r>
        <w:rPr>
          <w:rFonts w:hint="eastAsia" w:ascii="方正楷体_GBK" w:hAnsi="方正楷体_GBK" w:eastAsia="方正楷体_GBK" w:cs="方正楷体_GBK"/>
          <w:color w:val="auto"/>
        </w:rPr>
        <w:t xml:space="preserve">2.合格的投标人</w:t>
      </w:r>
      <w:bookmarkEnd w:id="67"/>
      <w:r/>
      <w:bookmarkEnd w:id="68"/>
      <w:r/>
      <w:bookmarkEnd w:id="69"/>
      <w:r/>
      <w:r/>
    </w:p>
    <w:p>
      <w:pPr>
        <w:ind w:firstLine="420"/>
        <w:rPr>
          <w:rFonts w:hint="eastAsia" w:ascii="宋体" w:hAnsi="宋体"/>
          <w:color w:val="auto"/>
          <w:sz w:val="24"/>
        </w:rPr>
      </w:pPr>
      <w:r>
        <w:rPr>
          <w:rFonts w:hint="eastAsia" w:ascii="宋体" w:hAnsi="宋体"/>
          <w:color w:val="auto"/>
          <w:sz w:val="24"/>
        </w:rPr>
        <w:t xml:space="preserve">2.1 满足招标公告对供应商资格要求的规定。</w:t>
      </w:r>
      <w:r/>
    </w:p>
    <w:p>
      <w:pPr>
        <w:ind w:firstLine="420"/>
        <w:rPr>
          <w:rFonts w:hint="eastAsia" w:ascii="宋体" w:hAnsi="宋体"/>
          <w:color w:val="auto"/>
          <w:sz w:val="24"/>
        </w:rPr>
      </w:pPr>
      <w:r>
        <w:rPr>
          <w:rFonts w:hint="eastAsia" w:ascii="宋体" w:hAnsi="宋体"/>
          <w:color w:val="auto"/>
          <w:sz w:val="24"/>
        </w:rPr>
        <w:t xml:space="preserve">2.2 满足本文件规定的实质性要求和条件。</w:t>
      </w:r>
      <w:r/>
    </w:p>
    <w:p>
      <w:pPr>
        <w:pStyle w:val="902"/>
        <w:ind w:firstLine="422"/>
        <w:spacing w:before="0" w:after="0" w:line="240" w:lineRule="auto"/>
        <w:rPr>
          <w:rFonts w:hint="eastAsia" w:ascii="方正楷体_GBK" w:hAnsi="方正楷体_GBK" w:eastAsia="方正楷体_GBK" w:cs="方正楷体_GBK"/>
          <w:color w:val="auto"/>
        </w:rPr>
      </w:pPr>
      <w:r/>
      <w:bookmarkStart w:id="70" w:name="_Toc20823278"/>
      <w:r/>
      <w:bookmarkStart w:id="71" w:name="_Toc16938522"/>
      <w:r/>
      <w:bookmarkStart w:id="72" w:name="_Toc513029206"/>
      <w:r>
        <w:rPr>
          <w:rFonts w:hint="eastAsia" w:ascii="方正楷体_GBK" w:hAnsi="方正楷体_GBK" w:eastAsia="方正楷体_GBK" w:cs="方正楷体_GBK"/>
          <w:color w:val="auto"/>
        </w:rPr>
        <w:t xml:space="preserve">3.适用法律</w:t>
      </w:r>
      <w:bookmarkEnd w:id="70"/>
      <w:r/>
      <w:bookmarkEnd w:id="71"/>
      <w:r/>
      <w:bookmarkEnd w:id="72"/>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902"/>
        <w:ind w:firstLine="422"/>
        <w:spacing w:before="0" w:after="0" w:line="240" w:lineRule="auto"/>
        <w:rPr>
          <w:rFonts w:hint="eastAsia" w:ascii="方正楷体_GBK" w:hAnsi="方正楷体_GBK" w:eastAsia="方正楷体_GBK" w:cs="方正楷体_GBK"/>
          <w:color w:val="auto"/>
        </w:rPr>
      </w:pPr>
      <w:r/>
      <w:bookmarkStart w:id="73" w:name="_Toc513029207"/>
      <w:r/>
      <w:bookmarkStart w:id="74" w:name="_Toc462564067"/>
      <w:r/>
      <w:bookmarkStart w:id="75" w:name="_Toc20823279"/>
      <w:r/>
      <w:bookmarkStart w:id="76" w:name="_Toc16938523"/>
      <w:r>
        <w:rPr>
          <w:rFonts w:hint="eastAsia" w:ascii="方正楷体_GBK" w:hAnsi="方正楷体_GBK" w:eastAsia="方正楷体_GBK" w:cs="方正楷体_GBK"/>
          <w:color w:val="auto"/>
        </w:rPr>
        <w:t xml:space="preserve">4.投标费用</w:t>
      </w:r>
      <w:bookmarkEnd w:id="73"/>
      <w:r/>
      <w:bookmarkEnd w:id="74"/>
      <w:r/>
      <w:bookmarkEnd w:id="75"/>
      <w:r/>
      <w:bookmarkEnd w:id="76"/>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hint="eastAsia" w:ascii="宋体" w:hAnsi="宋体"/>
          <w:color w:val="auto"/>
          <w:sz w:val="24"/>
        </w:rPr>
      </w:pPr>
      <w:r>
        <w:rPr>
          <w:rFonts w:hint="eastAsia" w:ascii="宋体" w:hAnsi="宋体"/>
          <w:color w:val="auto"/>
          <w:sz w:val="24"/>
        </w:rPr>
        <w:t xml:space="preserve">5.1 投标人一旦参加本项目采购活动，即被认为接受了本招标文件的规定和约束。</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77" w:name="_Toc513029209"/>
      <w:r/>
      <w:bookmarkStart w:id="78" w:name="_Toc120614215"/>
      <w:r/>
      <w:bookmarkStart w:id="79" w:name="_Toc16938525"/>
      <w:r/>
      <w:bookmarkStart w:id="80" w:name="_Toc20823281"/>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902"/>
        <w:ind w:firstLine="422"/>
        <w:spacing w:before="0" w:after="0" w:line="240" w:lineRule="auto"/>
        <w:rPr>
          <w:rFonts w:hint="eastAsia" w:ascii="方正楷体_GBK" w:hAnsi="方正楷体_GBK" w:eastAsia="方正楷体_GBK" w:cs="方正楷体_GBK"/>
          <w:color w:val="auto"/>
        </w:rPr>
      </w:pPr>
      <w:r/>
      <w:bookmarkStart w:id="81" w:name="_Toc16938526"/>
      <w:r/>
      <w:bookmarkStart w:id="82" w:name="_Toc513029210"/>
      <w:r/>
      <w:bookmarkStart w:id="83" w:name="_Toc20823282"/>
      <w:r>
        <w:rPr>
          <w:rFonts w:hint="eastAsia" w:ascii="方正楷体_GBK" w:hAnsi="方正楷体_GBK" w:eastAsia="方正楷体_GBK" w:cs="方正楷体_GBK"/>
          <w:color w:val="auto"/>
        </w:rPr>
        <w:t xml:space="preserve">6.招标文件构成</w:t>
      </w:r>
      <w:bookmarkEnd w:id="81"/>
      <w:r/>
      <w:bookmarkEnd w:id="82"/>
      <w:r/>
      <w:bookmarkEnd w:id="83"/>
      <w:r/>
      <w:r/>
    </w:p>
    <w:p>
      <w:pPr>
        <w:ind w:firstLine="420"/>
        <w:rPr>
          <w:rFonts w:hint="eastAsia" w:ascii="宋体" w:hAnsi="宋体"/>
          <w:color w:val="auto"/>
          <w:sz w:val="24"/>
        </w:rPr>
      </w:pPr>
      <w:r>
        <w:rPr>
          <w:rFonts w:hint="eastAsia" w:ascii="宋体" w:hAnsi="宋体"/>
          <w:color w:val="auto"/>
          <w:sz w:val="24"/>
        </w:rPr>
        <w:t xml:space="preserve">6.1 招标文件由以下部分组成：</w:t>
      </w:r>
      <w:r/>
    </w:p>
    <w:p>
      <w:pPr>
        <w:ind w:firstLine="420"/>
        <w:rPr>
          <w:rFonts w:hint="eastAsia" w:ascii="宋体" w:hAnsi="宋体"/>
          <w:color w:val="auto"/>
          <w:sz w:val="24"/>
        </w:rPr>
      </w:pPr>
      <w:r>
        <w:rPr>
          <w:rFonts w:hint="eastAsia" w:ascii="宋体" w:hAnsi="宋体"/>
          <w:color w:val="auto"/>
          <w:sz w:val="24"/>
        </w:rPr>
        <w:t xml:space="preserve">（1）投标邀请</w:t>
      </w:r>
      <w:r/>
    </w:p>
    <w:p>
      <w:pPr>
        <w:ind w:firstLine="420"/>
        <w:rPr>
          <w:rFonts w:hint="eastAsia" w:ascii="宋体" w:hAnsi="宋体"/>
          <w:color w:val="auto"/>
          <w:sz w:val="24"/>
        </w:rPr>
      </w:pPr>
      <w:r>
        <w:rPr>
          <w:rFonts w:hint="eastAsia" w:ascii="宋体" w:hAnsi="宋体"/>
          <w:color w:val="auto"/>
          <w:sz w:val="24"/>
        </w:rPr>
        <w:t xml:space="preserve">（2）投标人须知</w:t>
      </w:r>
      <w:r/>
    </w:p>
    <w:p>
      <w:pPr>
        <w:ind w:firstLine="420"/>
        <w:rPr>
          <w:rFonts w:hint="eastAsia" w:ascii="宋体" w:hAnsi="宋体"/>
          <w:color w:val="auto"/>
          <w:sz w:val="24"/>
        </w:rPr>
      </w:pPr>
      <w:r>
        <w:rPr>
          <w:rFonts w:hint="eastAsia" w:ascii="宋体" w:hAnsi="宋体"/>
          <w:color w:val="auto"/>
          <w:sz w:val="24"/>
        </w:rPr>
        <w:t xml:space="preserve">（3）合同文本</w:t>
      </w:r>
      <w:r/>
    </w:p>
    <w:p>
      <w:pPr>
        <w:ind w:firstLine="420"/>
        <w:rPr>
          <w:rFonts w:hint="eastAsia" w:ascii="宋体" w:hAnsi="宋体"/>
          <w:color w:val="auto"/>
          <w:sz w:val="24"/>
        </w:rPr>
      </w:pPr>
      <w:r>
        <w:rPr>
          <w:rFonts w:hint="eastAsia" w:ascii="宋体" w:hAnsi="宋体"/>
          <w:color w:val="auto"/>
          <w:sz w:val="24"/>
        </w:rPr>
        <w:t xml:space="preserve">（4）采购需求</w:t>
      </w:r>
      <w:r/>
    </w:p>
    <w:p>
      <w:pPr>
        <w:ind w:firstLine="420"/>
        <w:rPr>
          <w:rFonts w:hint="eastAsia" w:ascii="宋体" w:hAnsi="宋体"/>
          <w:color w:val="auto"/>
          <w:sz w:val="24"/>
        </w:rPr>
      </w:pPr>
      <w:r>
        <w:rPr>
          <w:rFonts w:hint="eastAsia" w:ascii="宋体" w:hAnsi="宋体"/>
          <w:color w:val="auto"/>
          <w:sz w:val="24"/>
        </w:rPr>
        <w:t xml:space="preserve">（5）评标方法与评标标准</w:t>
      </w:r>
      <w:r/>
    </w:p>
    <w:p>
      <w:pPr>
        <w:ind w:firstLine="420"/>
        <w:rPr>
          <w:rFonts w:hint="eastAsia" w:ascii="宋体" w:hAnsi="宋体"/>
          <w:color w:val="auto"/>
          <w:sz w:val="24"/>
        </w:rPr>
      </w:pPr>
      <w:r>
        <w:rPr>
          <w:rFonts w:hint="eastAsia" w:ascii="宋体" w:hAnsi="宋体"/>
          <w:color w:val="auto"/>
          <w:sz w:val="24"/>
        </w:rPr>
        <w:t xml:space="preserve">（6）投标文件格式</w:t>
      </w:r>
      <w:r/>
    </w:p>
    <w:p>
      <w:pPr>
        <w:ind w:firstLine="420"/>
        <w:rPr>
          <w:rFonts w:hint="eastAsia" w:ascii="宋体" w:hAnsi="宋体"/>
          <w:color w:val="auto"/>
          <w:sz w:val="24"/>
        </w:rPr>
      </w:pPr>
      <w:r>
        <w:rPr>
          <w:rFonts w:hint="eastAsia" w:ascii="宋体" w:hAnsi="宋体"/>
          <w:color w:val="auto"/>
          <w:sz w:val="24"/>
        </w:rPr>
        <w:t xml:space="preserve">投标人应仔细检查招标文件是否齐全，如有缺漏请立即与交易中心联系。</w:t>
      </w:r>
      <w:r/>
    </w:p>
    <w:p>
      <w:pPr>
        <w:ind w:firstLine="420"/>
        <w:rPr>
          <w:rFonts w:hint="eastAsia"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2"/>
        <w:ind w:firstLine="422"/>
        <w:spacing w:before="0" w:after="0" w:line="240" w:lineRule="auto"/>
        <w:rPr>
          <w:rFonts w:hint="eastAsia" w:ascii="方正楷体_GBK" w:hAnsi="方正楷体_GBK" w:eastAsia="方正楷体_GBK" w:cs="方正楷体_GBK"/>
          <w:color w:val="auto"/>
        </w:rPr>
      </w:pPr>
      <w:r/>
      <w:bookmarkStart w:id="84" w:name="_Toc462564070"/>
      <w:r/>
      <w:bookmarkStart w:id="85" w:name="_Toc20823283"/>
      <w:r/>
      <w:bookmarkStart w:id="86" w:name="_Toc513029211"/>
      <w:r/>
      <w:bookmarkStart w:id="87" w:name="_Toc16938527"/>
      <w:r>
        <w:rPr>
          <w:rFonts w:hint="eastAsia" w:ascii="方正楷体_GBK" w:hAnsi="方正楷体_GBK" w:eastAsia="方正楷体_GBK" w:cs="方正楷体_GBK"/>
          <w:color w:val="auto"/>
        </w:rPr>
        <w:t xml:space="preserve">7.招标文件的澄清</w:t>
      </w:r>
      <w:bookmarkEnd w:id="84"/>
      <w:r/>
      <w:bookmarkEnd w:id="85"/>
      <w:r/>
      <w:bookmarkEnd w:id="86"/>
      <w:r/>
      <w:bookmarkEnd w:id="87"/>
      <w:r/>
      <w:r/>
    </w:p>
    <w:p>
      <w:pPr>
        <w:ind w:firstLine="420"/>
        <w:rPr>
          <w:rFonts w:hint="eastAsia" w:ascii="宋体" w:hAnsi="宋体"/>
          <w:color w:val="auto"/>
          <w:sz w:val="24"/>
        </w:rPr>
      </w:pPr>
      <w:r>
        <w:rPr>
          <w:rFonts w:hint="eastAsia" w:ascii="宋体" w:hAnsi="宋体"/>
          <w:color w:val="auto"/>
          <w:sz w:val="24"/>
        </w:rPr>
        <w:t xml:space="preserve">7.1 任何要求对招标文件进行澄清的投标人，应在投标截止期十日前按招标公告中的通讯地址，以书面形式通知交易中心。</w:t>
      </w:r>
      <w:r/>
    </w:p>
    <w:p>
      <w:pPr>
        <w:pStyle w:val="902"/>
        <w:ind w:firstLine="422"/>
        <w:spacing w:before="0" w:after="0" w:line="240" w:lineRule="auto"/>
        <w:rPr>
          <w:rFonts w:hint="eastAsia" w:ascii="方正楷体_GBK" w:hAnsi="方正楷体_GBK" w:eastAsia="方正楷体_GBK" w:cs="方正楷体_GBK"/>
          <w:color w:val="auto"/>
        </w:rPr>
      </w:pPr>
      <w:r/>
      <w:bookmarkStart w:id="88" w:name="_Toc16938528"/>
      <w:r/>
      <w:bookmarkStart w:id="89" w:name="_Toc513029212"/>
      <w:r/>
      <w:bookmarkStart w:id="90" w:name="_Toc462564071"/>
      <w:r/>
      <w:bookmarkStart w:id="91" w:name="_Toc20823284"/>
      <w:r>
        <w:rPr>
          <w:rFonts w:hint="eastAsia" w:ascii="方正楷体_GBK" w:hAnsi="方正楷体_GBK" w:eastAsia="方正楷体_GBK" w:cs="方正楷体_GBK"/>
          <w:color w:val="auto"/>
        </w:rPr>
        <w:t xml:space="preserve">8.招标文件的修改</w:t>
      </w:r>
      <w:bookmarkEnd w:id="88"/>
      <w:r/>
      <w:bookmarkEnd w:id="89"/>
      <w:r/>
      <w:bookmarkEnd w:id="90"/>
      <w:r/>
      <w:bookmarkEnd w:id="91"/>
      <w:r/>
      <w:r/>
    </w:p>
    <w:p>
      <w:pPr>
        <w:ind w:firstLine="420"/>
        <w:rPr>
          <w:rFonts w:hint="eastAsia" w:ascii="宋体" w:hAnsi="宋体"/>
          <w:color w:val="auto"/>
          <w:sz w:val="24"/>
        </w:rPr>
      </w:pPr>
      <w:r/>
      <w:bookmarkStart w:id="92" w:name="_Toc120614216"/>
      <w:r/>
      <w:bookmarkStart w:id="93" w:name="_Toc16938529"/>
      <w:r/>
      <w:bookmarkStart w:id="94" w:name="_Toc513029213"/>
      <w:r/>
      <w:bookmarkStart w:id="95" w:name="_Toc20823285"/>
      <w:r/>
      <w:bookmarkStart w:id="96" w:name="_Toc462564072"/>
      <w:r>
        <w:rPr>
          <w:rFonts w:hint="eastAsia" w:ascii="宋体" w:hAnsi="宋体"/>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rPr>
      </w:pPr>
      <w:r>
        <w:rPr>
          <w:rFonts w:hint="eastAsia" w:ascii="宋体" w:hAnsi="宋体"/>
          <w:color w:val="auto"/>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rPr>
      </w:pPr>
      <w:r>
        <w:rPr>
          <w:rFonts w:hint="eastAsia" w:ascii="宋体" w:hAnsi="宋体"/>
          <w:color w:val="auto"/>
          <w:sz w:val="24"/>
        </w:rPr>
        <w:t xml:space="preserve">8.3 交易中心有权按照法定的要求推迟投标截止日期和开标日期，并在原公告媒体发布更正公告。</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902"/>
        <w:ind w:firstLine="422"/>
        <w:spacing w:before="0" w:after="0" w:line="240" w:lineRule="auto"/>
        <w:rPr>
          <w:rFonts w:hint="eastAsia" w:ascii="方正楷体_GBK" w:hAnsi="方正楷体_GBK" w:eastAsia="方正楷体_GBK" w:cs="方正楷体_GBK"/>
          <w:color w:val="auto"/>
        </w:rPr>
      </w:pPr>
      <w:r/>
      <w:bookmarkStart w:id="97" w:name="_Toc513029214"/>
      <w:r/>
      <w:bookmarkStart w:id="98" w:name="_Toc16938530"/>
      <w:r/>
      <w:bookmarkStart w:id="99" w:name="_Toc20823286"/>
      <w:r/>
      <w:bookmarkStart w:id="100" w:name="_Toc462564073"/>
      <w:r>
        <w:rPr>
          <w:rFonts w:hint="eastAsia" w:ascii="方正楷体_GBK" w:hAnsi="方正楷体_GBK" w:eastAsia="方正楷体_GBK" w:cs="方正楷体_GBK"/>
          <w:color w:val="auto"/>
        </w:rPr>
        <w:t xml:space="preserve">9.投标文件的语言及度量衡单位</w:t>
      </w:r>
      <w:bookmarkEnd w:id="97"/>
      <w:r/>
      <w:bookmarkEnd w:id="98"/>
      <w:r/>
      <w:bookmarkEnd w:id="99"/>
      <w:r/>
      <w:bookmarkEnd w:id="100"/>
      <w:r/>
      <w:r/>
    </w:p>
    <w:p>
      <w:pPr>
        <w:ind w:firstLine="420"/>
        <w:rPr>
          <w:rFonts w:hint="eastAsia" w:ascii="宋体" w:hAnsi="宋体"/>
          <w:color w:val="auto"/>
          <w:sz w:val="24"/>
        </w:rPr>
      </w:pPr>
      <w:r>
        <w:rPr>
          <w:rFonts w:hint="eastAsia" w:ascii="宋体" w:hAnsi="宋体"/>
          <w:color w:val="auto"/>
          <w:sz w:val="24"/>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szCs w:val="22"/>
        </w:rPr>
      </w:pPr>
      <w:r>
        <w:rPr>
          <w:rFonts w:hint="eastAsia" w:ascii="宋体" w:hAnsi="宋体"/>
          <w:color w:val="auto"/>
          <w:sz w:val="24"/>
          <w:szCs w:val="22"/>
        </w:rPr>
        <w:t xml:space="preserve">9.2 除技术性能另有规定外，投标文件所使用的度量衡单位，均须采用国家法定计量单位。</w:t>
      </w:r>
      <w:r/>
    </w:p>
    <w:p>
      <w:pPr>
        <w:pStyle w:val="902"/>
        <w:ind w:firstLine="422"/>
        <w:spacing w:before="0" w:after="0" w:line="240" w:lineRule="auto"/>
        <w:rPr>
          <w:rFonts w:hint="eastAsia" w:ascii="方正楷体_GBK" w:hAnsi="方正楷体_GBK" w:eastAsia="方正楷体_GBK" w:cs="方正楷体_GBK"/>
          <w:color w:val="auto"/>
        </w:rPr>
      </w:pPr>
      <w:r/>
      <w:bookmarkStart w:id="101" w:name="_Toc462564074"/>
      <w:r/>
      <w:bookmarkStart w:id="102" w:name="_Toc20823287"/>
      <w:r/>
      <w:bookmarkStart w:id="103" w:name="_Toc513029215"/>
      <w:r/>
      <w:bookmarkStart w:id="104" w:name="_Toc16938531"/>
      <w:r>
        <w:rPr>
          <w:rFonts w:hint="eastAsia" w:ascii="方正楷体_GBK" w:hAnsi="方正楷体_GBK" w:eastAsia="方正楷体_GBK" w:cs="方正楷体_GBK"/>
          <w:color w:val="auto"/>
        </w:rPr>
        <w:t xml:space="preserve">10.投标文件构成</w:t>
      </w:r>
      <w:bookmarkEnd w:id="101"/>
      <w:r/>
      <w:bookmarkEnd w:id="102"/>
      <w:r/>
      <w:bookmarkEnd w:id="103"/>
      <w:r/>
      <w:bookmarkEnd w:id="104"/>
      <w:r/>
      <w:r/>
    </w:p>
    <w:p>
      <w:pPr>
        <w:ind w:firstLine="420"/>
        <w:rPr>
          <w:rFonts w:hint="eastAsia" w:ascii="宋体" w:hAnsi="宋体"/>
          <w:color w:val="auto"/>
          <w:sz w:val="24"/>
          <w:szCs w:val="22"/>
        </w:rPr>
      </w:pPr>
      <w:r>
        <w:rPr>
          <w:rFonts w:hint="eastAsia" w:ascii="宋体" w:hAnsi="宋体"/>
          <w:color w:val="auto"/>
          <w:sz w:val="24"/>
          <w:szCs w:val="22"/>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szCs w:val="22"/>
        </w:rPr>
      </w:pPr>
      <w:r>
        <w:rPr>
          <w:rFonts w:hint="eastAsia" w:ascii="宋体" w:hAnsi="宋体"/>
          <w:color w:val="auto"/>
          <w:sz w:val="24"/>
          <w:szCs w:val="22"/>
        </w:rPr>
        <w:t xml:space="preserve">10.2 如标书制作工具中格式和内容与“江苏政府采购网”发布的招标文件不一致，以“江苏政府采购网”发布的招标文件为准。</w:t>
      </w:r>
      <w:r/>
    </w:p>
    <w:p>
      <w:pPr>
        <w:pStyle w:val="902"/>
        <w:ind w:firstLine="422"/>
        <w:spacing w:before="0" w:after="0" w:line="240" w:lineRule="auto"/>
        <w:rPr>
          <w:rFonts w:hint="eastAsia" w:ascii="方正楷体_GBK" w:hAnsi="方正楷体_GBK" w:eastAsia="方正楷体_GBK" w:cs="方正楷体_GBK"/>
          <w:color w:val="auto"/>
        </w:rPr>
      </w:pPr>
      <w:r/>
      <w:bookmarkStart w:id="105" w:name="_Hlt26954838"/>
      <w:r/>
      <w:bookmarkEnd w:id="105"/>
      <w:r/>
      <w:bookmarkStart w:id="106" w:name="_Hlt26670360"/>
      <w:r/>
      <w:bookmarkEnd w:id="106"/>
      <w:r/>
      <w:bookmarkStart w:id="107" w:name="_Hlt26668975"/>
      <w:r/>
      <w:bookmarkEnd w:id="107"/>
      <w:r/>
      <w:bookmarkStart w:id="108" w:name="_Toc49090509"/>
      <w:r/>
      <w:bookmarkStart w:id="109" w:name="_Toc14577357"/>
      <w:r/>
      <w:bookmarkStart w:id="110" w:name="_Toc513029219"/>
      <w:r/>
      <w:bookmarkStart w:id="111" w:name="_Toc513029216"/>
      <w:r/>
      <w:bookmarkStart w:id="112" w:name="_Toc14577354"/>
      <w:r/>
      <w:bookmarkStart w:id="113" w:name="_Toc49090507"/>
      <w:r>
        <w:rPr>
          <w:rFonts w:hint="eastAsia" w:ascii="方正楷体_GBK" w:hAnsi="方正楷体_GBK" w:eastAsia="方正楷体_GBK" w:cs="方正楷体_GBK"/>
          <w:color w:val="auto"/>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hint="eastAsia" w:ascii="宋体" w:hAnsi="宋体"/>
          <w:color w:val="auto"/>
          <w:sz w:val="24"/>
        </w:rPr>
      </w:pPr>
      <w:r/>
      <w:bookmarkStart w:id="114" w:name="_Toc14577355"/>
      <w:r/>
      <w:bookmarkStart w:id="115" w:name="_Toc49090508"/>
      <w:r>
        <w:rPr>
          <w:rFonts w:hint="eastAsia" w:ascii="宋体" w:hAnsi="宋体"/>
          <w:color w:val="auto"/>
          <w:sz w:val="24"/>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rPr>
      </w:pPr>
      <w:r>
        <w:rPr>
          <w:rFonts w:hint="eastAsia" w:ascii="宋体" w:hAnsi="宋体"/>
          <w:color w:val="auto"/>
          <w:sz w:val="24"/>
        </w:rPr>
        <w:t xml:space="preserve">11.2 招标文件对证明文件无明确形式要求的，证明文件可以以文字资料、图纸和数据等形式提交。</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w:t>
      </w:r>
      <w:bookmarkEnd w:id="114"/>
      <w:r/>
      <w:bookmarkEnd w:id="115"/>
      <w:r>
        <w:rPr>
          <w:rFonts w:hint="eastAsia" w:ascii="方正楷体_GBK" w:hAnsi="方正楷体_GBK" w:eastAsia="方正楷体_GBK" w:cs="方正楷体_GBK"/>
          <w:color w:val="auto"/>
        </w:rPr>
        <w:t xml:space="preserve">.投标分项报价表</w:t>
      </w:r>
      <w:r/>
    </w:p>
    <w:p>
      <w:pPr>
        <w:ind w:firstLine="420"/>
        <w:rPr>
          <w:rFonts w:hint="eastAsia" w:ascii="宋体" w:hAnsi="宋体"/>
          <w:color w:val="auto"/>
          <w:sz w:val="24"/>
        </w:rPr>
      </w:pPr>
      <w:r>
        <w:rPr>
          <w:rFonts w:hint="eastAsia" w:ascii="宋体" w:hAnsi="宋体"/>
          <w:color w:val="auto"/>
          <w:sz w:val="24"/>
        </w:rPr>
        <w:t xml:space="preserve">12.1 投</w:t>
      </w:r>
      <w:bookmarkStart w:id="116" w:name="_Hlt26954840"/>
      <w:r/>
      <w:bookmarkEnd w:id="116"/>
      <w:r>
        <w:rPr>
          <w:rFonts w:hint="eastAsia" w:ascii="宋体" w:hAnsi="宋体"/>
          <w:color w:val="auto"/>
          <w:sz w:val="24"/>
        </w:rPr>
        <w:t xml:space="preserve">标人应按照招标文件规定格式填报</w:t>
      </w:r>
      <w:bookmarkStart w:id="117" w:name="_Hlt26670399"/>
      <w:r/>
      <w:bookmarkEnd w:id="117"/>
      <w:r>
        <w:rPr>
          <w:rFonts w:hint="eastAsia" w:ascii="宋体" w:hAnsi="宋体"/>
          <w:color w:val="auto"/>
          <w:sz w:val="24"/>
        </w:rPr>
        <w:t xml:space="preserve">投标分项报价表。</w:t>
      </w:r>
      <w:r/>
    </w:p>
    <w:p>
      <w:pPr>
        <w:ind w:firstLine="420"/>
        <w:rPr>
          <w:rFonts w:hint="eastAsia" w:ascii="宋体" w:hAnsi="宋体"/>
          <w:color w:val="auto"/>
          <w:sz w:val="24"/>
        </w:rPr>
      </w:pPr>
      <w:r>
        <w:rPr>
          <w:rFonts w:hint="eastAsia" w:ascii="宋体" w:hAnsi="宋体"/>
          <w:color w:val="auto"/>
          <w:sz w:val="24"/>
        </w:rPr>
        <w:t xml:space="preserve">12.2 投标货币。投标文件中的单价和总价无特殊规定的采用人民币报价，以元为单位标注。招标文件中另有规定的按规定执行。</w:t>
      </w:r>
      <w:r/>
    </w:p>
    <w:p>
      <w:pPr>
        <w:pStyle w:val="902"/>
        <w:ind w:firstLine="422"/>
        <w:spacing w:before="0" w:after="0" w:line="240" w:lineRule="auto"/>
        <w:rPr>
          <w:rFonts w:hint="eastAsia" w:ascii="方正楷体_GBK" w:hAnsi="方正楷体_GBK" w:eastAsia="方正楷体_GBK" w:cs="方正楷体_GBK"/>
          <w:color w:val="auto"/>
        </w:rPr>
      </w:pPr>
      <w:r/>
      <w:bookmarkStart w:id="118" w:name="_Hlt26670482"/>
      <w:r/>
      <w:bookmarkEnd w:id="118"/>
      <w:r/>
      <w:bookmarkStart w:id="119" w:name="_Hlt26668983"/>
      <w:r/>
      <w:bookmarkEnd w:id="119"/>
      <w:r/>
      <w:bookmarkStart w:id="120" w:name="_Hlt26954844"/>
      <w:r/>
      <w:bookmarkEnd w:id="120"/>
      <w:r/>
      <w:bookmarkStart w:id="121" w:name="_Hlt26670425"/>
      <w:r/>
      <w:bookmarkEnd w:id="121"/>
      <w:r/>
      <w:bookmarkStart w:id="122" w:name="_Hlt26670403"/>
      <w:r/>
      <w:bookmarkEnd w:id="122"/>
      <w:r/>
      <w:bookmarkStart w:id="123" w:name="_Hlt26954731"/>
      <w:r/>
      <w:bookmarkEnd w:id="123"/>
      <w:r/>
      <w:bookmarkStart w:id="124" w:name="_Hlt26670486"/>
      <w:r/>
      <w:bookmarkEnd w:id="124"/>
      <w:r/>
      <w:bookmarkStart w:id="125" w:name="_Hlt26954842"/>
      <w:r/>
      <w:bookmarkEnd w:id="125"/>
      <w:r/>
      <w:bookmarkStart w:id="126" w:name="_Hlt26954848"/>
      <w:r/>
      <w:bookmarkEnd w:id="126"/>
      <w:r/>
      <w:bookmarkStart w:id="127" w:name="_Hlt26954846"/>
      <w:r/>
      <w:bookmarkEnd w:id="127"/>
      <w:r>
        <w:rPr>
          <w:rFonts w:hint="eastAsia" w:ascii="方正楷体_GBK" w:hAnsi="方正楷体_GBK" w:eastAsia="方正楷体_GBK" w:cs="方正楷体_GBK"/>
          <w:color w:val="auto"/>
        </w:rPr>
        <w:t xml:space="preserve">13.响应及偏离表</w:t>
      </w:r>
      <w:r/>
    </w:p>
    <w:p>
      <w:pPr>
        <w:ind w:firstLine="420"/>
        <w:rPr>
          <w:rFonts w:hint="eastAsia" w:ascii="宋体" w:hAnsi="宋体"/>
          <w:color w:val="auto"/>
          <w:sz w:val="24"/>
          <w:lang w:val="zh-CN"/>
        </w:rPr>
      </w:pPr>
      <w:r>
        <w:rPr>
          <w:rFonts w:hint="eastAsia" w:ascii="宋体" w:hAnsi="宋体"/>
          <w:color w:val="auto"/>
          <w:sz w:val="24"/>
          <w:lang w:val="zh-CN"/>
        </w:rPr>
        <w:t xml:space="preserve">13.1 投标人需对招标文件中的技术要求与商务要求逐项作出响应</w:t>
      </w:r>
      <w:r>
        <w:rPr>
          <w:rFonts w:hint="eastAsia" w:ascii="宋体" w:hAnsi="宋体"/>
          <w:color w:val="auto"/>
          <w:sz w:val="24"/>
        </w:rPr>
        <w:t xml:space="preserve">或</w:t>
      </w:r>
      <w:r>
        <w:rPr>
          <w:rFonts w:hint="eastAsia" w:ascii="宋体" w:hAnsi="宋体"/>
          <w:color w:val="auto"/>
          <w:sz w:val="24"/>
          <w:lang w:val="zh-CN"/>
        </w:rPr>
        <w:t xml:space="preserve">偏离说明。</w:t>
      </w:r>
      <w:r/>
    </w:p>
    <w:p>
      <w:pPr>
        <w:ind w:firstLine="420"/>
        <w:rPr>
          <w:rFonts w:hint="eastAsia" w:ascii="宋体" w:hAnsi="宋体"/>
          <w:color w:val="auto"/>
          <w:sz w:val="24"/>
          <w:lang w:val="zh-CN"/>
        </w:rPr>
      </w:pPr>
      <w:r>
        <w:rPr>
          <w:rFonts w:hint="eastAsia" w:ascii="宋体" w:hAnsi="宋体"/>
          <w:color w:val="auto"/>
          <w:sz w:val="24"/>
          <w:lang w:val="zh-CN"/>
        </w:rPr>
        <w:t xml:space="preserve">13.2 投标人可以在投标文件中提供认为需要的其他技术文件或说明。</w:t>
      </w:r>
      <w:r/>
    </w:p>
    <w:p>
      <w:pPr>
        <w:pStyle w:val="902"/>
        <w:ind w:firstLine="422"/>
        <w:spacing w:before="0" w:after="0" w:line="240" w:lineRule="auto"/>
        <w:rPr>
          <w:rFonts w:hint="eastAsia" w:ascii="方正楷体_GBK" w:hAnsi="方正楷体_GBK" w:eastAsia="方正楷体_GBK" w:cs="方正楷体_GBK"/>
          <w:color w:val="auto"/>
        </w:rPr>
      </w:pPr>
      <w:r/>
      <w:bookmarkStart w:id="128" w:name="_Toc14577359"/>
      <w:r/>
      <w:bookmarkStart w:id="129" w:name="_Toc49090510"/>
      <w:r>
        <w:rPr>
          <w:rFonts w:hint="eastAsia" w:ascii="方正楷体_GBK" w:hAnsi="方正楷体_GBK" w:eastAsia="方正楷体_GBK" w:cs="方正楷体_GBK"/>
          <w:color w:val="auto"/>
        </w:rPr>
        <w:t xml:space="preserve">14.投标函和开标一览表</w:t>
      </w:r>
      <w:r/>
    </w:p>
    <w:p>
      <w:pPr>
        <w:ind w:firstLine="420"/>
        <w:rPr>
          <w:rFonts w:hint="eastAsia" w:ascii="宋体" w:hAnsi="宋体"/>
          <w:color w:val="auto"/>
          <w:sz w:val="24"/>
          <w:lang w:val="zh-CN"/>
        </w:rPr>
      </w:pPr>
      <w:r>
        <w:rPr>
          <w:rFonts w:hint="eastAsia" w:ascii="宋体" w:hAnsi="宋体"/>
          <w:color w:val="auto"/>
          <w:sz w:val="24"/>
          <w:lang w:val="zh-CN"/>
        </w:rPr>
        <w:t xml:space="preserve">14.1 投标人应按照招标文件规定格式完整、正确填报投标函、开标一览表。</w:t>
      </w:r>
      <w:r/>
    </w:p>
    <w:p>
      <w:pPr>
        <w:ind w:firstLine="420"/>
        <w:rPr>
          <w:rFonts w:hint="eastAsia" w:ascii="宋体" w:hAnsi="宋体"/>
          <w:color w:val="auto"/>
          <w:sz w:val="24"/>
          <w:lang w:val="zh-CN"/>
        </w:rPr>
      </w:pPr>
      <w:r>
        <w:rPr>
          <w:rFonts w:hint="eastAsia" w:ascii="宋体" w:hAnsi="宋体"/>
          <w:color w:val="auto"/>
          <w:sz w:val="24"/>
          <w:lang w:val="zh-CN"/>
        </w:rPr>
        <w:t xml:space="preserve">14.2 对于采用货币报价的项目，开标一览表中的投标总报价应与</w:t>
      </w:r>
      <w:r>
        <w:rPr>
          <w:rFonts w:hint="eastAsia" w:ascii="宋体" w:hAnsi="宋体"/>
          <w:color w:val="auto"/>
          <w:sz w:val="24"/>
        </w:rPr>
        <w:t xml:space="preserve">投标分项报价表</w:t>
      </w:r>
      <w:r>
        <w:rPr>
          <w:rFonts w:hint="eastAsia" w:ascii="宋体" w:hAnsi="宋体"/>
          <w:color w:val="auto"/>
          <w:sz w:val="24"/>
          <w:lang w:val="zh-CN"/>
        </w:rPr>
        <w:t xml:space="preserve">中的投标总报价一致，如不一致不作为无效投标处理，评标时以开标一览表中价格为准。</w:t>
      </w:r>
      <w:bookmarkEnd w:id="128"/>
      <w:r/>
      <w:bookmarkEnd w:id="129"/>
      <w:r/>
      <w:r/>
    </w:p>
    <w:p>
      <w:pPr>
        <w:pStyle w:val="902"/>
        <w:ind w:firstLine="422"/>
        <w:spacing w:before="0" w:after="0" w:line="240" w:lineRule="auto"/>
        <w:rPr>
          <w:rFonts w:hint="eastAsia" w:ascii="方正楷体_GBK" w:hAnsi="方正楷体_GBK" w:eastAsia="方正楷体_GBK" w:cs="方正楷体_GBK"/>
          <w:color w:val="auto"/>
        </w:rPr>
      </w:pPr>
      <w:r/>
      <w:bookmarkStart w:id="130" w:name="_Hlt26670489"/>
      <w:r/>
      <w:bookmarkEnd w:id="130"/>
      <w:r/>
      <w:bookmarkStart w:id="131" w:name="_Hlt26954850"/>
      <w:r/>
      <w:bookmarkEnd w:id="131"/>
      <w:r/>
      <w:bookmarkStart w:id="132" w:name="_Hlt26954734"/>
      <w:r/>
      <w:bookmarkEnd w:id="132"/>
      <w:r/>
      <w:bookmarkStart w:id="133" w:name="_Toc14577360"/>
      <w:r/>
      <w:bookmarkStart w:id="134" w:name="_Toc49090511"/>
      <w:r>
        <w:rPr>
          <w:rFonts w:hint="eastAsia" w:ascii="方正楷体_GBK" w:hAnsi="方正楷体_GBK" w:eastAsia="方正楷体_GBK" w:cs="方正楷体_GBK"/>
          <w:color w:val="auto"/>
        </w:rPr>
        <w:t xml:space="preserve">15.投标有效期</w:t>
      </w:r>
      <w:bookmarkEnd w:id="133"/>
      <w:r/>
      <w:bookmarkEnd w:id="134"/>
      <w:r/>
      <w:r/>
    </w:p>
    <w:p>
      <w:pPr>
        <w:ind w:firstLine="420"/>
        <w:rPr>
          <w:rFonts w:hint="eastAsia" w:ascii="宋体" w:hAnsi="宋体"/>
          <w:color w:val="auto"/>
          <w:sz w:val="24"/>
          <w:lang w:val="zh-CN"/>
        </w:rPr>
      </w:pPr>
      <w:r>
        <w:rPr>
          <w:rFonts w:hint="eastAsia" w:ascii="宋体" w:hAnsi="宋体"/>
          <w:color w:val="auto"/>
          <w:sz w:val="24"/>
          <w:lang w:val="zh-CN"/>
        </w:rPr>
        <w:t xml:space="preserve">15.1 投标有效期为招标公告规定的开标之日起六十天。投标有效期比规定短的将被视为未实质性响应招标文件而被拒绝。</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16.投标有效期的延长</w:t>
      </w:r>
      <w:r/>
    </w:p>
    <w:p>
      <w:pPr>
        <w:ind w:firstLine="420"/>
        <w:rPr>
          <w:rFonts w:hint="eastAsia" w:ascii="宋体" w:hAnsi="宋体"/>
          <w:color w:val="auto"/>
          <w:sz w:val="24"/>
          <w:lang w:val="zh-CN"/>
        </w:rPr>
      </w:pPr>
      <w:r>
        <w:rPr>
          <w:rFonts w:hint="eastAsia" w:ascii="宋体" w:hAnsi="宋体"/>
          <w:color w:val="auto"/>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rPr>
        <w:t xml:space="preserve">满</w:t>
      </w:r>
      <w:r>
        <w:rPr>
          <w:rFonts w:hint="eastAsia" w:ascii="宋体" w:hAnsi="宋体"/>
          <w:color w:val="auto"/>
          <w:sz w:val="24"/>
          <w:lang w:val="zh-CN"/>
        </w:rPr>
        <w:t xml:space="preserve">。</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135" w:name="_Hlt26954739"/>
      <w:r/>
      <w:bookmarkEnd w:id="135"/>
      <w:r/>
      <w:bookmarkStart w:id="136" w:name="_Hlt26954852"/>
      <w:r/>
      <w:bookmarkEnd w:id="136"/>
      <w:r/>
      <w:bookmarkStart w:id="137" w:name="_Toc513029224"/>
      <w:r/>
      <w:bookmarkStart w:id="138" w:name="_Toc20823296"/>
      <w:r/>
      <w:bookmarkStart w:id="139" w:name="_Toc120614217"/>
      <w:r/>
      <w:bookmarkStart w:id="140" w:name="_Toc16938540"/>
      <w:r/>
      <w:bookmarkStart w:id="141" w:name="_Toc16938553"/>
      <w:r/>
      <w:bookmarkStart w:id="142" w:name="_Toc20823309"/>
      <w:r/>
      <w:bookmarkStart w:id="143" w:name="_Toc513029237"/>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902"/>
        <w:ind w:firstLine="422"/>
        <w:spacing w:before="0" w:after="0" w:line="240" w:lineRule="auto"/>
        <w:rPr>
          <w:rFonts w:hint="eastAsia" w:ascii="方正楷体_GBK" w:hAnsi="方正楷体_GBK" w:eastAsia="方正楷体_GBK" w:cs="方正楷体_GBK"/>
          <w:color w:val="auto"/>
        </w:rPr>
      </w:pPr>
      <w:r/>
      <w:bookmarkStart w:id="144" w:name="_Toc462564084"/>
      <w:r/>
      <w:bookmarkStart w:id="145" w:name="_Toc20823297"/>
      <w:r/>
      <w:bookmarkStart w:id="146" w:name="_Toc16938541"/>
      <w:r/>
      <w:bookmarkStart w:id="147" w:name="_Toc513029225"/>
      <w:r>
        <w:rPr>
          <w:rFonts w:hint="eastAsia" w:ascii="方正楷体_GBK" w:hAnsi="方正楷体_GBK" w:eastAsia="方正楷体_GBK" w:cs="方正楷体_GBK"/>
          <w:color w:val="auto"/>
        </w:rPr>
        <w:t xml:space="preserve">17.投标文件</w:t>
      </w:r>
      <w:bookmarkEnd w:id="144"/>
      <w:r/>
      <w:bookmarkEnd w:id="145"/>
      <w:r/>
      <w:bookmarkEnd w:id="146"/>
      <w:r/>
      <w:bookmarkEnd w:id="147"/>
      <w:r>
        <w:rPr>
          <w:rFonts w:hint="eastAsia" w:ascii="方正楷体_GBK" w:hAnsi="方正楷体_GBK" w:eastAsia="方正楷体_GBK" w:cs="方正楷体_GBK"/>
          <w:color w:val="auto"/>
        </w:rPr>
        <w:t xml:space="preserve">的递交</w:t>
      </w:r>
      <w:r/>
    </w:p>
    <w:p>
      <w:pPr>
        <w:ind w:firstLine="420"/>
        <w:rPr>
          <w:rFonts w:hint="eastAsia" w:ascii="宋体" w:hAnsi="宋体"/>
          <w:color w:val="auto"/>
          <w:sz w:val="24"/>
          <w:lang w:val="zh-CN"/>
        </w:rPr>
      </w:pPr>
      <w:r>
        <w:rPr>
          <w:rFonts w:hint="eastAsia" w:ascii="宋体" w:hAnsi="宋体"/>
          <w:color w:val="auto"/>
          <w:sz w:val="24"/>
          <w:lang w:val="zh-CN"/>
        </w:rPr>
        <w:t xml:space="preserve">17.1 投标人应当按照《操作手册》规定，在招标公告规定的投标截止时间前制作并上传电子投标文件。</w:t>
      </w:r>
      <w:bookmarkStart w:id="148" w:name="_Toc513029226"/>
      <w:r/>
      <w:bookmarkStart w:id="149" w:name="_Toc16938542"/>
      <w:r/>
      <w:bookmarkStart w:id="150" w:name="_Toc20823298"/>
      <w:r/>
      <w:bookmarkEnd w:id="148"/>
      <w:r/>
      <w:bookmarkEnd w:id="149"/>
      <w:r/>
      <w:bookmarkEnd w:id="150"/>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5</w:t>
      </w:r>
      <w:r>
        <w:rPr>
          <w:rFonts w:hint="eastAsia" w:ascii="宋体" w:hAnsi="宋体"/>
          <w:color w:val="auto"/>
          <w:sz w:val="24"/>
          <w:lang w:val="zh-CN"/>
        </w:rPr>
        <w:t xml:space="preserve">.1条规定做无效投标处理。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902"/>
        <w:ind w:firstLine="422"/>
        <w:spacing w:before="0" w:after="0" w:line="240" w:lineRule="auto"/>
        <w:rPr>
          <w:rFonts w:hint="eastAsia" w:ascii="方正楷体_GBK" w:hAnsi="方正楷体_GBK" w:eastAsia="方正楷体_GBK" w:cs="方正楷体_GBK"/>
          <w:color w:val="auto"/>
        </w:rPr>
      </w:pPr>
      <w:r/>
      <w:bookmarkStart w:id="151" w:name="_Toc16938543"/>
      <w:r/>
      <w:bookmarkStart w:id="152" w:name="_Toc513029227"/>
      <w:r/>
      <w:bookmarkStart w:id="153" w:name="_Toc20823299"/>
      <w:r>
        <w:rPr>
          <w:rFonts w:hint="eastAsia" w:ascii="方正楷体_GBK" w:hAnsi="方正楷体_GBK" w:eastAsia="方正楷体_GBK" w:cs="方正楷体_GBK"/>
          <w:color w:val="auto"/>
        </w:rPr>
        <w:t xml:space="preserve">18.投标文件</w:t>
      </w:r>
      <w:bookmarkEnd w:id="151"/>
      <w:r/>
      <w:bookmarkEnd w:id="152"/>
      <w:r/>
      <w:bookmarkEnd w:id="153"/>
      <w:r>
        <w:rPr>
          <w:rFonts w:hint="eastAsia" w:ascii="方正楷体_GBK" w:hAnsi="方正楷体_GBK" w:eastAsia="方正楷体_GBK" w:cs="方正楷体_GBK"/>
          <w:color w:val="auto"/>
        </w:rPr>
        <w:t xml:space="preserve">的拒收</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8</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交易中心拒绝接收投标截止时间后上传的任何投标文件。</w:t>
      </w:r>
      <w:r/>
    </w:p>
    <w:p>
      <w:pPr>
        <w:pStyle w:val="902"/>
        <w:ind w:firstLine="422"/>
        <w:spacing w:before="0" w:after="0" w:line="240" w:lineRule="auto"/>
        <w:rPr>
          <w:rFonts w:hint="eastAsia" w:ascii="方正楷体_GBK" w:hAnsi="方正楷体_GBK" w:eastAsia="方正楷体_GBK" w:cs="方正楷体_GBK"/>
          <w:color w:val="auto"/>
        </w:rPr>
      </w:pPr>
      <w:r/>
      <w:bookmarkStart w:id="154" w:name="_Toc20823300"/>
      <w:r/>
      <w:bookmarkStart w:id="155" w:name="_Toc513029228"/>
      <w:r/>
      <w:bookmarkStart w:id="156" w:name="_Toc16938544"/>
      <w:r>
        <w:rPr>
          <w:rFonts w:hint="eastAsia" w:ascii="方正楷体_GBK" w:hAnsi="方正楷体_GBK" w:eastAsia="方正楷体_GBK" w:cs="方正楷体_GBK"/>
          <w:color w:val="auto"/>
        </w:rPr>
        <w:t xml:space="preserve">19.投标文件的撤回和修改</w:t>
      </w:r>
      <w:bookmarkEnd w:id="154"/>
      <w:r/>
      <w:bookmarkEnd w:id="155"/>
      <w:r/>
      <w:bookmarkEnd w:id="156"/>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 投标文件的撤回</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投标人可在投标截止时间前撤回其电子投标文件，具体操作方法见《操作手册》。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投标人撤回电子投标文件，则认为其不再参与本项目投标活动。</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 投标文件的修改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投标人可在投标截止时间前对其电子投标文件进行修改，具体操作方法见《操作手册》。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投标截止时间之后，投标人不得对其电子投标文件作任何修改。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.3 在投标截止时间至招标文件中规定的投标有效期满之间的这段时间内，投标人不得撤回其投标。</w:t>
      </w:r>
      <w:bookmarkStart w:id="157" w:name="_Toc16938545"/>
      <w:r/>
      <w:bookmarkStart w:id="158" w:name="_Toc20823301"/>
      <w:r/>
      <w:bookmarkStart w:id="159" w:name="_Toc120614218"/>
      <w:r/>
      <w:bookmarkStart w:id="160" w:name="_Toc513029229"/>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902"/>
        <w:ind w:firstLine="422"/>
        <w:spacing w:before="0" w:after="0" w:line="240" w:lineRule="auto"/>
        <w:rPr>
          <w:rFonts w:hint="eastAsia" w:ascii="方正楷体_GBK" w:hAnsi="方正楷体_GBK" w:eastAsia="方正楷体_GBK" w:cs="方正楷体_GBK"/>
          <w:color w:val="auto"/>
        </w:rPr>
      </w:pPr>
      <w:r/>
      <w:bookmarkStart w:id="161" w:name="_Toc16938546"/>
      <w:r/>
      <w:bookmarkStart w:id="162" w:name="_Toc20823302"/>
      <w:r/>
      <w:bookmarkStart w:id="163" w:name="_Toc513029230"/>
      <w:r>
        <w:rPr>
          <w:rFonts w:hint="eastAsia" w:ascii="方正楷体_GBK" w:hAnsi="方正楷体_GBK" w:eastAsia="方正楷体_GBK" w:cs="方正楷体_GBK"/>
          <w:color w:val="auto"/>
        </w:rPr>
        <w:t xml:space="preserve">20.开标</w:t>
      </w:r>
      <w:bookmarkEnd w:id="161"/>
      <w:r/>
      <w:bookmarkEnd w:id="162"/>
      <w:r/>
      <w:bookmarkEnd w:id="163"/>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投标人在开标过程中涉及到的投标文件解密、开标结果确认等工作，应按照《操作手册》规定执行。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投标人如果对开标过程和开标结果有疑义，应当根据《操作手册》规定提出，苏采云系统中《开标记录表》公布后5分钟内未提出的，视同认可开标结果。</w:t>
      </w:r>
      <w:r/>
    </w:p>
    <w:p>
      <w:pPr>
        <w:pStyle w:val="902"/>
        <w:ind w:firstLine="422"/>
        <w:spacing w:before="0" w:after="0" w:line="240" w:lineRule="auto"/>
        <w:rPr>
          <w:rFonts w:hint="eastAsia" w:ascii="方正楷体_GBK" w:hAnsi="方正楷体_GBK" w:eastAsia="方正楷体_GBK" w:cs="方正楷体_GBK"/>
          <w:color w:val="auto"/>
        </w:rPr>
      </w:pPr>
      <w:r/>
      <w:bookmarkStart w:id="164" w:name="_Toc20823303"/>
      <w:r/>
      <w:bookmarkStart w:id="165" w:name="_Toc16938547"/>
      <w:r/>
      <w:bookmarkStart w:id="166" w:name="_Toc513029231"/>
      <w:r>
        <w:rPr>
          <w:rFonts w:hint="eastAsia" w:ascii="方正楷体_GBK" w:hAnsi="方正楷体_GBK" w:eastAsia="方正楷体_GBK" w:cs="方正楷体_GBK"/>
          <w:color w:val="auto"/>
        </w:rPr>
        <w:t xml:space="preserve">21评标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 </w:t>
      </w:r>
      <w:r>
        <w:rPr>
          <w:rFonts w:hint="eastAsia" w:ascii="宋体" w:hAnsi="宋体"/>
          <w:color w:val="auto"/>
          <w:sz w:val="24"/>
        </w:rPr>
        <w:t xml:space="preserve">评标由</w:t>
      </w:r>
      <w:r>
        <w:rPr>
          <w:rFonts w:hint="eastAsia" w:ascii="宋体" w:hAnsi="宋体"/>
          <w:color w:val="auto"/>
          <w:sz w:val="24"/>
          <w:lang w:val="zh-CN"/>
        </w:rPr>
        <w:t xml:space="preserve">交易中心组织评标委员会（以下简称“评委会”）进行。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 评委会由采购人代表和有关技术、经济等方面的专家组成，且人员构成符合政府采购有关规定。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w:t>
      </w:r>
      <w:r>
        <w:rPr>
          <w:rFonts w:hint="eastAsia" w:ascii="宋体" w:hAnsi="宋体"/>
          <w:color w:val="auto"/>
          <w:sz w:val="24"/>
        </w:rPr>
        <w:t xml:space="preserve">候</w:t>
      </w:r>
      <w:r>
        <w:rPr>
          <w:rFonts w:hint="eastAsia" w:ascii="宋体" w:hAnsi="宋体"/>
          <w:color w:val="auto"/>
          <w:sz w:val="24"/>
          <w:lang w:val="zh-CN"/>
        </w:rPr>
        <w:t xml:space="preserve">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22.评标过程的保密与公正</w:t>
      </w:r>
      <w:bookmarkEnd w:id="164"/>
      <w:r/>
      <w:bookmarkEnd w:id="165"/>
      <w:r/>
      <w:bookmarkEnd w:id="166"/>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投标人不得以任何方式影响评标，否则其投标文件将被作为无效投标文件。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.4 采用综合评分法的项目，未中标的投标人可于中标结果公告期限届满之日起通过苏采云系统查看本单位的评审得分及排名情况。</w:t>
      </w:r>
      <w:r/>
    </w:p>
    <w:p>
      <w:pPr>
        <w:pStyle w:val="902"/>
        <w:ind w:firstLine="422"/>
        <w:spacing w:before="0" w:after="0" w:line="240" w:lineRule="auto"/>
        <w:rPr>
          <w:rFonts w:hint="eastAsia" w:ascii="方正楷体_GBK" w:hAnsi="方正楷体_GBK" w:eastAsia="方正楷体_GBK" w:cs="方正楷体_GBK"/>
          <w:color w:val="auto"/>
        </w:rPr>
      </w:pPr>
      <w:r/>
      <w:bookmarkStart w:id="167" w:name="_Toc20823304"/>
      <w:r/>
      <w:bookmarkStart w:id="168" w:name="_Toc513029232"/>
      <w:r/>
      <w:bookmarkStart w:id="169" w:name="_Toc16938548"/>
      <w:r>
        <w:rPr>
          <w:rFonts w:hint="eastAsia" w:ascii="方正楷体_GBK" w:hAnsi="方正楷体_GBK" w:eastAsia="方正楷体_GBK" w:cs="方正楷体_GBK"/>
          <w:color w:val="auto"/>
        </w:rPr>
        <w:t xml:space="preserve">23.投标文件的澄清</w:t>
      </w:r>
      <w:bookmarkEnd w:id="167"/>
      <w:r/>
      <w:bookmarkEnd w:id="168"/>
      <w:r/>
      <w:bookmarkEnd w:id="169"/>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hint="eastAsia"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需要供应商进行澄清、说明和补正的，评委会将通过苏采云系统向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 接到评委会澄清、说明和补正要求的，投标人如未按规定作出澄清、说明和补正，其风险由投标人自行承担。</w:t>
      </w:r>
      <w:r/>
    </w:p>
    <w:p>
      <w:pPr>
        <w:pStyle w:val="902"/>
        <w:ind w:firstLine="422"/>
        <w:spacing w:before="0" w:after="0" w:line="240" w:lineRule="auto"/>
        <w:rPr>
          <w:rFonts w:hint="eastAsia" w:ascii="方正楷体_GBK" w:hAnsi="方正楷体_GBK" w:eastAsia="方正楷体_GBK" w:cs="方正楷体_GBK"/>
          <w:color w:val="auto"/>
        </w:rPr>
      </w:pPr>
      <w:r/>
      <w:bookmarkStart w:id="170" w:name="_Toc513029233"/>
      <w:r/>
      <w:bookmarkStart w:id="171" w:name="_Toc16938549"/>
      <w:r/>
      <w:bookmarkStart w:id="172" w:name="_Toc20823305"/>
      <w:r>
        <w:rPr>
          <w:rFonts w:hint="eastAsia" w:ascii="方正楷体_GBK" w:hAnsi="方正楷体_GBK" w:eastAsia="方正楷体_GBK" w:cs="方正楷体_GBK"/>
          <w:color w:val="auto"/>
        </w:rPr>
        <w:t xml:space="preserve">24.投标文件的</w:t>
      </w:r>
      <w:bookmarkEnd w:id="170"/>
      <w:r/>
      <w:bookmarkEnd w:id="171"/>
      <w:r/>
      <w:bookmarkEnd w:id="172"/>
      <w:r>
        <w:rPr>
          <w:rFonts w:hint="eastAsia" w:ascii="方正楷体_GBK" w:hAnsi="方正楷体_GBK" w:eastAsia="方正楷体_GBK" w:cs="方正楷体_GBK"/>
          <w:color w:val="auto"/>
        </w:rPr>
        <w:t xml:space="preserve">审查</w:t>
      </w:r>
      <w:r/>
    </w:p>
    <w:p>
      <w:pPr>
        <w:ind w:firstLine="420"/>
        <w:rPr>
          <w:rFonts w:hint="eastAsia" w:ascii="宋体" w:hAnsi="宋体"/>
          <w:color w:val="auto"/>
          <w:sz w:val="24"/>
          <w:lang w:val="zh-CN"/>
        </w:rPr>
      </w:pPr>
      <w:r>
        <w:rPr>
          <w:rFonts w:hint="eastAsia" w:ascii="宋体" w:hAnsi="宋体"/>
          <w:color w:val="auto"/>
          <w:sz w:val="24"/>
          <w:lang w:val="zh-CN"/>
        </w:rPr>
        <w:t xml:space="preserve">24.1 投标文件审查分为资格审查和符合性审查。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auto"/>
          <w:sz w:val="24"/>
          <w:lang w:val="zh-CN"/>
        </w:rPr>
      </w:pPr>
      <w:r>
        <w:rPr>
          <w:rFonts w:hint="eastAsia" w:ascii="宋体" w:hAns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接受联合体的项目，联合体成员存在不良信用记录的，视同联合体存在不良信用记录。</w:t>
      </w:r>
      <w:r/>
    </w:p>
    <w:p>
      <w:pPr>
        <w:ind w:firstLine="420"/>
        <w:rPr>
          <w:rFonts w:hint="eastAsia" w:ascii="宋体" w:hAnsi="宋体"/>
          <w:color w:val="auto"/>
          <w:sz w:val="24"/>
          <w:lang w:val="zh-CN"/>
        </w:rPr>
      </w:pPr>
      <w:r>
        <w:rPr>
          <w:rFonts w:hint="eastAsia" w:ascii="宋体" w:hAnsi="宋体"/>
          <w:color w:val="auto"/>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auto"/>
          <w:sz w:val="24"/>
          <w:lang w:val="zh-CN"/>
        </w:rPr>
      </w:pPr>
      <w:r>
        <w:rPr>
          <w:rFonts w:hint="eastAsia" w:ascii="宋体" w:hAnsi="宋体"/>
          <w:color w:val="auto"/>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color w:val="auto"/>
          <w:sz w:val="24"/>
          <w:lang w:val="zh-CN"/>
        </w:rPr>
      </w:pPr>
      <w:r>
        <w:rPr>
          <w:rFonts w:hint="eastAsia" w:ascii="宋体" w:hAnsi="宋体"/>
          <w:color w:val="auto"/>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hint="eastAsia"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hint="eastAsia"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hint="eastAsia"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hint="eastAsia" w:ascii="宋体" w:hAnsi="宋体"/>
          <w:color w:val="auto"/>
          <w:sz w:val="24"/>
          <w:lang w:val="zh-CN"/>
        </w:rPr>
      </w:pPr>
      <w:r>
        <w:rPr>
          <w:rFonts w:hint="eastAsia" w:ascii="宋体" w:hAnsi="宋体"/>
          <w:color w:val="auto"/>
          <w:sz w:val="24"/>
          <w:lang w:val="zh-CN"/>
        </w:rPr>
        <w:t xml:space="preserve">同时出现两种以上错误的，按照前款规定的顺序修正。</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lang w:val="zh-CN"/>
        </w:rPr>
      </w:pPr>
      <w:r/>
      <w:bookmarkStart w:id="173" w:name="_Toc513029234"/>
      <w:r/>
      <w:bookmarkStart w:id="174" w:name="_Toc20823306"/>
      <w:r/>
      <w:bookmarkStart w:id="175" w:name="_Toc16938550"/>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.6</w:t>
      </w:r>
      <w:r>
        <w:rPr>
          <w:rFonts w:hint="eastAsia" w:ascii="宋体" w:hAnsi="宋体"/>
          <w:color w:val="auto"/>
          <w:sz w:val="24"/>
        </w:rPr>
        <w:t xml:space="preserve"> </w:t>
      </w:r>
      <w:r>
        <w:rPr>
          <w:rFonts w:hint="eastAsia" w:ascii="宋体" w:hAnsi="宋体"/>
          <w:color w:val="auto"/>
          <w:sz w:val="24"/>
          <w:lang w:val="zh-CN"/>
        </w:rPr>
        <w:t xml:space="preserve">投标人在开、评标全过程中应保持通讯畅通，及时登录苏采云系统查阅、答复相关信息，并安排专人与交易中心及评委会联系。</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73"/>
      <w:r/>
      <w:bookmarkEnd w:id="174"/>
      <w:r/>
      <w:bookmarkEnd w:id="175"/>
      <w:r>
        <w:rPr>
          <w:rFonts w:hint="eastAsia" w:ascii="方正楷体_GBK" w:hAnsi="方正楷体_GBK" w:eastAsia="方正楷体_GBK" w:cs="方正楷体_GBK"/>
          <w:color w:val="auto"/>
        </w:rPr>
        <w:t xml:space="preserve">5.无效投标和废标</w:t>
      </w:r>
      <w:r/>
    </w:p>
    <w:p>
      <w:pPr>
        <w:ind w:firstLine="420"/>
        <w:rPr>
          <w:rFonts w:hint="eastAsia" w:ascii="宋体" w:hAnsi="宋体"/>
          <w:color w:val="auto"/>
          <w:sz w:val="24"/>
          <w:lang w:val="zh-CN"/>
        </w:rPr>
      </w:pPr>
      <w:r/>
      <w:bookmarkStart w:id="176" w:name="_Toc513029235"/>
      <w:r/>
      <w:bookmarkStart w:id="177" w:name="_Toc16938551"/>
      <w:r/>
      <w:bookmarkStart w:id="178" w:name="_Toc20823307"/>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无效投标条款</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投标人在苏采云系统规定的时间内未成功解密电子投标文件。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投标人未按照招标文件要求上传电子投标文件。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投标人不具备招标文件中规定资格要求。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.1.7</w:t>
      </w:r>
      <w:r>
        <w:rPr>
          <w:rFonts w:hint="eastAsia" w:ascii="宋体" w:hAnsi="宋体"/>
          <w:color w:val="auto"/>
          <w:sz w:val="24"/>
        </w:rPr>
        <w:t xml:space="preserve"> </w:t>
      </w:r>
      <w:r>
        <w:rPr>
          <w:rFonts w:hint="eastAsia" w:ascii="宋体" w:hAnsi="宋体"/>
          <w:color w:val="auto"/>
          <w:sz w:val="24"/>
          <w:lang w:val="zh-CN"/>
        </w:rPr>
        <w:t xml:space="preserve">不符合招标文件中实质性要求和条件</w:t>
      </w:r>
      <w:r>
        <w:rPr>
          <w:rFonts w:hint="eastAsia" w:ascii="宋体" w:hAnsi="宋体"/>
          <w:iCs/>
          <w:color w:val="auto"/>
          <w:sz w:val="24"/>
          <w:szCs w:val="22"/>
          <w:lang w:val="zh-CN"/>
        </w:rPr>
        <w:t xml:space="preserve">（</w:t>
      </w:r>
      <w:r>
        <w:rPr>
          <w:rFonts w:hint="eastAsia" w:ascii="宋体" w:hAnsi="宋体"/>
          <w:b/>
          <w:bCs/>
          <w:iCs/>
          <w:color w:val="auto"/>
          <w:sz w:val="24"/>
          <w:szCs w:val="22"/>
          <w:lang w:val="zh-CN"/>
        </w:rPr>
        <w:t xml:space="preserve">本招标文件中斜体且有下划线部分，或者打“</w:t>
      </w:r>
      <w:r>
        <w:rPr>
          <w:rFonts w:hint="eastAsia" w:ascii="宋体" w:hAnsi="宋体"/>
          <w:b/>
          <w:bCs/>
          <w:iCs/>
          <w:color w:val="auto"/>
          <w:sz w:val="24"/>
          <w:szCs w:val="22"/>
        </w:rPr>
        <w:t xml:space="preserve">★</w:t>
      </w:r>
      <w:r>
        <w:rPr>
          <w:rFonts w:hint="eastAsia" w:ascii="宋体" w:hAnsi="宋体"/>
          <w:b/>
          <w:bCs/>
          <w:iCs/>
          <w:color w:val="auto"/>
          <w:sz w:val="24"/>
          <w:szCs w:val="22"/>
          <w:lang w:val="zh-CN"/>
        </w:rPr>
        <w:t xml:space="preserve">”内容为实质性要求和条件</w:t>
      </w:r>
      <w:r>
        <w:rPr>
          <w:rFonts w:hint="eastAsia" w:ascii="宋体" w:hAnsi="宋体"/>
          <w:iCs/>
          <w:color w:val="auto"/>
          <w:sz w:val="24"/>
          <w:szCs w:val="22"/>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.1.8</w:t>
      </w:r>
      <w:r>
        <w:rPr>
          <w:rFonts w:hint="eastAsia" w:ascii="宋体" w:hAnsi="宋体"/>
          <w:color w:val="auto"/>
          <w:sz w:val="24"/>
        </w:rPr>
        <w:t xml:space="preserve"> </w:t>
      </w:r>
      <w:r>
        <w:rPr>
          <w:rFonts w:hint="eastAsia" w:ascii="宋体" w:hAns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.1.9</w:t>
      </w:r>
      <w:r>
        <w:rPr>
          <w:rFonts w:hint="eastAsia" w:ascii="宋体" w:hAnsi="宋体"/>
          <w:color w:val="auto"/>
          <w:sz w:val="24"/>
        </w:rPr>
        <w:t xml:space="preserve"> </w:t>
      </w:r>
      <w:r>
        <w:rPr>
          <w:rFonts w:hint="eastAsia" w:ascii="宋体" w:hAnsi="宋体"/>
          <w:color w:val="auto"/>
          <w:sz w:val="24"/>
          <w:lang w:val="zh-CN"/>
        </w:rPr>
        <w:t xml:space="preserve">投标文件含有采购人不能接受的附加条件。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.1.10</w:t>
      </w:r>
      <w:r>
        <w:rPr>
          <w:rFonts w:hint="eastAsia" w:ascii="宋体" w:hAnsi="宋体"/>
          <w:color w:val="auto"/>
          <w:sz w:val="24"/>
        </w:rPr>
        <w:t xml:space="preserve"> </w:t>
      </w:r>
      <w:r>
        <w:rPr>
          <w:rFonts w:hint="eastAsia" w:ascii="宋体" w:hAnsi="宋体"/>
          <w:color w:val="auto"/>
          <w:sz w:val="24"/>
          <w:lang w:val="zh-CN"/>
        </w:rPr>
        <w:t xml:space="preserve">评委会认为投标人的报价明显低于其他通过符合性审查投标人的报价，有可能影响</w:t>
      </w:r>
      <w:r>
        <w:rPr>
          <w:rFonts w:hint="eastAsia" w:ascii="宋体" w:hAnsi="宋体"/>
          <w:color w:val="auto"/>
          <w:sz w:val="24"/>
        </w:rPr>
        <w:t xml:space="preserve">服务</w:t>
      </w:r>
      <w:r>
        <w:rPr>
          <w:rFonts w:hint="eastAsia" w:ascii="宋体" w:hAnsi="宋体"/>
          <w:color w:val="auto"/>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2 </w:t>
      </w:r>
      <w:r>
        <w:rPr>
          <w:rFonts w:hint="eastAsia" w:ascii="宋体" w:hAnsi="宋体"/>
          <w:color w:val="auto"/>
          <w:sz w:val="24"/>
          <w:lang w:val="zh-CN"/>
        </w:rPr>
        <w:t xml:space="preserve">投标文件未按照招标文件要求加盖电子公章。</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废标条款</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符合资格条件的供应商或者对招标文件作实质响应的供应商不足三家。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.2.4</w:t>
      </w:r>
      <w:r>
        <w:rPr>
          <w:rFonts w:hint="eastAsia" w:ascii="宋体" w:hAnsi="宋体"/>
          <w:color w:val="auto"/>
          <w:sz w:val="24"/>
        </w:rPr>
        <w:t xml:space="preserve"> </w:t>
      </w:r>
      <w:r>
        <w:rPr>
          <w:rFonts w:hint="eastAsia" w:ascii="宋体" w:hAnsi="宋体"/>
          <w:color w:val="auto"/>
          <w:sz w:val="24"/>
          <w:lang w:val="zh-CN"/>
        </w:rPr>
        <w:t xml:space="preserve">评委会认定招标文件存在歧义、重大缺陷导致评审工作无法进行。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.2.5</w:t>
      </w:r>
      <w:r>
        <w:rPr>
          <w:rFonts w:hint="eastAsia" w:ascii="宋体" w:hAnsi="宋体"/>
          <w:color w:val="auto"/>
          <w:sz w:val="24"/>
        </w:rPr>
        <w:t xml:space="preserve"> </w:t>
      </w:r>
      <w:r>
        <w:rPr>
          <w:rFonts w:hint="eastAsia" w:ascii="宋体" w:hAnsi="宋体"/>
          <w:color w:val="auto"/>
          <w:sz w:val="24"/>
          <w:lang w:val="zh-CN"/>
        </w:rPr>
        <w:t xml:space="preserve">因苏采云系统故障造成开标不成功。</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.3 如出现投标截止时间后参加投标的供应商或者对招标文件作出实质</w:t>
      </w:r>
      <w:r>
        <w:rPr>
          <w:rFonts w:hint="eastAsia" w:ascii="宋体" w:hAnsi="宋体"/>
          <w:color w:val="auto"/>
          <w:sz w:val="24"/>
        </w:rPr>
        <w:t xml:space="preserve">性</w:t>
      </w:r>
      <w:r>
        <w:rPr>
          <w:rFonts w:hint="eastAsia" w:ascii="宋体" w:hAnsi="宋体"/>
          <w:color w:val="auto"/>
          <w:sz w:val="24"/>
          <w:lang w:val="zh-CN"/>
        </w:rPr>
        <w:t xml:space="preserve">响应的供应商不足三家</w:t>
      </w:r>
      <w:r>
        <w:rPr>
          <w:rFonts w:hint="eastAsia" w:ascii="宋体" w:hAnsi="宋体"/>
          <w:color w:val="auto"/>
          <w:sz w:val="24"/>
        </w:rPr>
        <w:t xml:space="preserve">的</w:t>
      </w:r>
      <w:r>
        <w:rPr>
          <w:rFonts w:hint="eastAsia" w:ascii="宋体" w:hAnsi="宋体"/>
          <w:color w:val="auto"/>
          <w:sz w:val="24"/>
          <w:lang w:val="zh-CN"/>
        </w:rPr>
        <w:t xml:space="preserve">情况，按政府采购相关规定执行。</w:t>
      </w:r>
      <w:bookmarkEnd w:id="141"/>
      <w:r/>
      <w:bookmarkEnd w:id="142"/>
      <w:r/>
      <w:bookmarkEnd w:id="143"/>
      <w:r/>
      <w:bookmarkEnd w:id="176"/>
      <w:r/>
      <w:bookmarkEnd w:id="177"/>
      <w:r/>
      <w:bookmarkEnd w:id="178"/>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902"/>
        <w:ind w:firstLine="422"/>
        <w:spacing w:before="0" w:after="0" w:line="240" w:lineRule="auto"/>
        <w:rPr>
          <w:rFonts w:hint="eastAsia" w:ascii="方正楷体_GBK" w:hAnsi="方正楷体_GBK" w:eastAsia="方正楷体_GBK" w:cs="方正楷体_GBK"/>
          <w:color w:val="auto"/>
        </w:rPr>
      </w:pPr>
      <w:r/>
      <w:bookmarkStart w:id="180" w:name="_Toc513029238"/>
      <w:r/>
      <w:bookmarkStart w:id="181" w:name="_Toc16938554"/>
      <w:r/>
      <w:bookmarkStart w:id="182" w:name="_Toc20823310"/>
      <w:r>
        <w:rPr>
          <w:rFonts w:hint="eastAsia" w:ascii="方正楷体_GBK" w:hAnsi="方正楷体_GBK" w:eastAsia="方正楷体_GBK" w:cs="方正楷体_GBK"/>
          <w:color w:val="auto"/>
        </w:rPr>
        <w:t xml:space="preserve">2</w:t>
      </w:r>
      <w:bookmarkEnd w:id="180"/>
      <w:r>
        <w:rPr>
          <w:rFonts w:hint="eastAsia" w:ascii="方正楷体_GBK" w:hAnsi="方正楷体_GBK" w:eastAsia="方正楷体_GBK" w:cs="方正楷体_GBK"/>
          <w:color w:val="auto"/>
        </w:rPr>
        <w:t xml:space="preserve">6.确定</w:t>
      </w:r>
      <w:bookmarkEnd w:id="181"/>
      <w:r/>
      <w:bookmarkEnd w:id="182"/>
      <w:r>
        <w:rPr>
          <w:rFonts w:hint="eastAsia" w:ascii="方正楷体_GBK" w:hAnsi="方正楷体_GBK" w:eastAsia="方正楷体_GBK" w:cs="方正楷体_GBK"/>
          <w:color w:val="auto"/>
        </w:rPr>
        <w:t xml:space="preserve">中标单位</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 </w:t>
      </w:r>
      <w:r>
        <w:rPr>
          <w:rFonts w:hint="eastAsia" w:ascii="宋体" w:hAnsi="宋体"/>
          <w:color w:val="auto"/>
          <w:sz w:val="24"/>
          <w:lang w:val="zh-CN"/>
        </w:rPr>
        <w:t xml:space="preserve">按以下第（</w:t>
      </w:r>
      <w:r>
        <w:rPr>
          <w:rFonts w:hint="eastAsia" w:ascii="宋体" w:hAnsi="宋体"/>
          <w:color w:val="auto"/>
          <w:sz w:val="24"/>
        </w:rPr>
        <w:t xml:space="preserve">1</w:t>
      </w:r>
      <w:r>
        <w:rPr>
          <w:rFonts w:hint="eastAsia" w:ascii="宋体" w:hAnsi="宋体"/>
          <w:color w:val="auto"/>
          <w:sz w:val="24"/>
          <w:lang w:val="zh-CN"/>
        </w:rPr>
        <w:t xml:space="preserve">）种方式确定中标人</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hint="eastAsia"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.3 交易中心将在“江苏政府采购网”发布中标公告，公告期限为1个工作日。</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.4.1</w:t>
      </w:r>
      <w:r>
        <w:rPr>
          <w:rFonts w:hint="eastAsia" w:ascii="宋体" w:hAnsi="宋体"/>
          <w:color w:val="auto"/>
          <w:sz w:val="24"/>
        </w:rPr>
        <w:t xml:space="preserve"> </w:t>
      </w:r>
      <w:r>
        <w:rPr>
          <w:rFonts w:hint="eastAsia" w:ascii="宋体" w:hAnsi="宋体"/>
          <w:color w:val="auto"/>
          <w:sz w:val="24"/>
          <w:lang w:val="zh-CN"/>
        </w:rPr>
        <w:t xml:space="preserve">提供虚假材料谋取中标。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.4.2</w:t>
      </w:r>
      <w:r>
        <w:rPr>
          <w:rFonts w:hint="eastAsia" w:ascii="宋体" w:hAnsi="宋体"/>
          <w:color w:val="auto"/>
          <w:sz w:val="24"/>
        </w:rPr>
        <w:t xml:space="preserve"> </w:t>
      </w:r>
      <w:r>
        <w:rPr>
          <w:rFonts w:hint="eastAsia" w:ascii="宋体" w:hAnsi="宋体"/>
          <w:color w:val="auto"/>
          <w:sz w:val="24"/>
          <w:lang w:val="zh-CN"/>
        </w:rPr>
        <w:t xml:space="preserve">向采购人、交易中心行贿或者提供其他不正当利益。</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.4.3</w:t>
      </w:r>
      <w:r>
        <w:rPr>
          <w:rFonts w:hint="eastAsia" w:ascii="宋体" w:hAnsi="宋体"/>
          <w:color w:val="auto"/>
          <w:sz w:val="24"/>
        </w:rPr>
        <w:t xml:space="preserve"> </w:t>
      </w:r>
      <w:r>
        <w:rPr>
          <w:rFonts w:hint="eastAsia" w:ascii="宋体" w:hAnsi="宋体"/>
          <w:color w:val="auto"/>
          <w:sz w:val="24"/>
          <w:lang w:val="zh-CN"/>
        </w:rPr>
        <w:t xml:space="preserve">属于本文件规定的无效</w:t>
      </w:r>
      <w:r>
        <w:rPr>
          <w:rFonts w:hint="eastAsia" w:ascii="宋体" w:hAnsi="宋体"/>
          <w:color w:val="auto"/>
          <w:sz w:val="24"/>
        </w:rPr>
        <w:t xml:space="preserve">投标情形</w:t>
      </w:r>
      <w:r>
        <w:rPr>
          <w:rFonts w:hint="eastAsia" w:ascii="宋体" w:hAnsi="宋体"/>
          <w:color w:val="auto"/>
          <w:sz w:val="24"/>
          <w:lang w:val="zh-CN"/>
        </w:rPr>
        <w:t xml:space="preserve">，但在评标过程中未被评委会发现。</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.4.4</w:t>
      </w:r>
      <w:r>
        <w:rPr>
          <w:rFonts w:hint="eastAsia" w:ascii="宋体" w:hAnsi="宋体"/>
          <w:color w:val="auto"/>
          <w:sz w:val="24"/>
        </w:rPr>
        <w:t xml:space="preserve"> </w:t>
      </w:r>
      <w:r>
        <w:rPr>
          <w:rFonts w:hint="eastAsia" w:ascii="宋体" w:hAnsi="宋体"/>
          <w:color w:val="auto"/>
          <w:sz w:val="24"/>
          <w:lang w:val="zh-CN"/>
        </w:rPr>
        <w:t xml:space="preserve">与采购人或者其他供应商恶意串通。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.4.5</w:t>
      </w:r>
      <w:r>
        <w:rPr>
          <w:rFonts w:hint="eastAsia" w:ascii="宋体" w:hAnsi="宋体"/>
          <w:color w:val="auto"/>
          <w:sz w:val="24"/>
        </w:rPr>
        <w:t xml:space="preserve"> </w:t>
      </w:r>
      <w:r>
        <w:rPr>
          <w:rFonts w:hint="eastAsia" w:ascii="宋体" w:hAnsi="宋体"/>
          <w:color w:val="auto"/>
          <w:sz w:val="24"/>
          <w:lang w:val="zh-CN"/>
        </w:rPr>
        <w:t xml:space="preserve">采取不正当手段诋毁、排挤其他供应商。</w:t>
      </w:r>
      <w:r/>
    </w:p>
    <w:p>
      <w:pPr>
        <w:ind w:firstLine="420"/>
        <w:rPr>
          <w:rFonts w:hint="eastAsia" w:ascii="宋体" w:hAnsi="宋体"/>
          <w:b/>
          <w:bCs/>
          <w:color w:val="auto"/>
          <w:sz w:val="24"/>
          <w:lang w:val="zh-CN"/>
        </w:rPr>
      </w:pPr>
      <w:r/>
      <w:bookmarkStart w:id="183" w:name="_Toc200451960"/>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w:t>
      </w:r>
      <w:r>
        <w:rPr>
          <w:rFonts w:hint="eastAsia" w:ascii="宋体" w:hAnsi="宋体"/>
          <w:color w:val="auto"/>
          <w:sz w:val="24"/>
        </w:rPr>
        <w:t xml:space="preserve"> </w:t>
      </w:r>
      <w:r>
        <w:rPr>
          <w:rFonts w:hint="eastAsia" w:ascii="宋体" w:hAnsi="宋体"/>
          <w:b/>
          <w:bCs/>
          <w:color w:val="auto"/>
          <w:sz w:val="24"/>
          <w:lang w:val="zh-CN"/>
        </w:rPr>
        <w:t xml:space="preserve">有下列情形之一的视为投标人串通投标，投标无效：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.5.4</w:t>
      </w:r>
      <w:r>
        <w:rPr>
          <w:rFonts w:hint="eastAsia" w:ascii="宋体" w:hAnsi="宋体"/>
          <w:color w:val="auto"/>
          <w:sz w:val="24"/>
        </w:rPr>
        <w:t xml:space="preserve"> </w:t>
      </w:r>
      <w:r>
        <w:rPr>
          <w:rFonts w:hint="eastAsia" w:ascii="宋体" w:hAnsi="宋体"/>
          <w:color w:val="auto"/>
          <w:sz w:val="24"/>
          <w:lang w:val="zh-CN"/>
        </w:rPr>
        <w:t xml:space="preserve">不同投标人的投标文件异常一致或者投标报价呈规律性差异。</w:t>
      </w:r>
      <w:bookmarkEnd w:id="183"/>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27.中标通知书</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.l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hint="eastAsia"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28.签订合同</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.l</w:t>
      </w:r>
      <w:r>
        <w:rPr>
          <w:rFonts w:hint="eastAsia" w:ascii="宋体" w:hAnsi="宋体"/>
          <w:color w:val="auto"/>
          <w:sz w:val="24"/>
        </w:rPr>
        <w:t xml:space="preserve"> </w:t>
      </w:r>
      <w:r>
        <w:rPr>
          <w:rFonts w:hint="eastAsia" w:ascii="宋体" w:hAnsi="宋体"/>
          <w:color w:val="auto"/>
          <w:sz w:val="24"/>
          <w:lang w:val="zh-CN"/>
        </w:rPr>
        <w:t xml:space="preserve">中标人应当</w:t>
      </w:r>
      <w:r>
        <w:rPr>
          <w:rFonts w:hint="eastAsia" w:ascii="宋体" w:hAnsi="宋体"/>
          <w:color w:val="auto"/>
          <w:sz w:val="24"/>
        </w:rPr>
        <w:t xml:space="preserve">在《</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发出之日起三十日内，按照招标文件确定的事项与采购人签订政府采购合同。</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.2 招标文件、中标人的投标文件及招标过程中有关澄清、承诺文件均作为合同附件。</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.4 中标人因自身原因拒绝与采购人签订合同的，不得参加采购人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29.服务（包含与服务相关的货物）的追加</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rPr>
        <w:t xml:space="preserve">的</w:t>
      </w:r>
      <w:r>
        <w:rPr>
          <w:rFonts w:hint="eastAsia" w:ascii="宋体" w:hAnsi="宋体"/>
          <w:color w:val="auto"/>
          <w:sz w:val="24"/>
          <w:lang w:val="zh-CN"/>
        </w:rPr>
        <w:t xml:space="preserve">10%。</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rPr>
          <w:rFonts w:hint="eastAsia" w:ascii="宋体" w:hAnsi="宋体"/>
          <w:color w:val="auto"/>
          <w:sz w:val="24"/>
          <w:lang w:val="zh-CN"/>
        </w:rPr>
      </w:pPr>
      <w:r>
        <w:rPr>
          <w:rFonts w:hint="eastAsia" w:ascii="宋体" w:hAnsi="宋体"/>
          <w:color w:val="auto"/>
          <w:sz w:val="24"/>
        </w:rPr>
        <w:t xml:space="preserve">30.1 </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w:t>
      </w:r>
      <w:r>
        <w:rPr>
          <w:rFonts w:hint="eastAsia" w:ascii="宋体" w:hAnsi="宋体"/>
          <w:color w:val="auto"/>
          <w:sz w:val="24"/>
          <w:lang w:val="zh-CN"/>
        </w:rPr>
        <w:t xml:space="preserve">南京市公共资源交易中心网站“小企业融资平台”，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color w:val="auto"/>
          <w:lang w:val="zh-CN"/>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规定以书面形式向交易中心或采购人提出质疑。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 对采购文件提出质疑的，为收到采购文件之日或者采购文件公告期限届满之日。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 对采购过程提出质疑的，为各采购程序环节结束之日。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 对中标或者成交结果提出质疑的，为中标或者成交结果公告期限届满之日。</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p>
    <w:p>
      <w:pPr>
        <w:ind w:firstLine="420"/>
        <w:rPr>
          <w:rFonts w:hint="eastAsia" w:ascii="宋体" w:hAnsi="宋体"/>
          <w:color w:val="auto"/>
          <w:sz w:val="24"/>
          <w:lang w:val="zh-CN"/>
        </w:rPr>
      </w:pPr>
      <w:r>
        <w:rPr>
          <w:rFonts w:hint="eastAsia" w:ascii="宋体" w:hAnsi="宋体"/>
          <w:color w:val="auto"/>
          <w:sz w:val="24"/>
          <w:lang w:val="zh-CN"/>
        </w:rPr>
        <w:t xml:space="preserve">供应商如组成联合体参加投标，《质疑函范本》中要求加盖公章之处，联合体各方均须按要求加盖公章。</w:t>
      </w:r>
      <w:r/>
    </w:p>
    <w:p>
      <w:pPr>
        <w:ind w:firstLine="420"/>
        <w:rPr>
          <w:rFonts w:hint="eastAsia" w:ascii="宋体" w:hAnsi="宋体"/>
          <w:color w:val="auto"/>
          <w:sz w:val="24"/>
          <w:lang w:val="zh-CN"/>
        </w:rPr>
      </w:pPr>
      <w:r>
        <w:rPr>
          <w:rFonts w:hint="eastAsia" w:ascii="宋体" w:hAnsi="宋体"/>
          <w:color w:val="auto"/>
          <w:sz w:val="24"/>
        </w:rPr>
        <w:t xml:space="preserve">35.</w:t>
      </w:r>
      <w:r>
        <w:rPr>
          <w:rFonts w:hint="eastAsia" w:ascii="宋体" w:hAnsi="宋体"/>
          <w:b/>
          <w:bCs/>
          <w:color w:val="auto"/>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auto"/>
          <w:sz w:val="24"/>
          <w:lang w:val="zh-CN"/>
        </w:rPr>
        <w:t xml:space="preserve">供应商对除上述事项以外其他事项的询问、质疑向交易中心提出，由交易中心负责答复。</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采购人《质疑函》接收人及联系方式见招标文件第一章。</w:t>
      </w:r>
      <w:r/>
    </w:p>
    <w:p>
      <w:pPr>
        <w:ind w:firstLine="420"/>
        <w:rPr>
          <w:rFonts w:hint="eastAsia" w:ascii="宋体" w:hAnsi="宋体"/>
          <w:color w:val="auto"/>
          <w:sz w:val="24"/>
        </w:rPr>
      </w:pPr>
      <w:r>
        <w:rPr>
          <w:rFonts w:hint="eastAsia" w:ascii="宋体" w:hAnsi="宋体"/>
          <w:color w:val="auto"/>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color w:val="auto"/>
          <w:sz w:val="24"/>
        </w:rPr>
        <w:t xml:space="preserve">  </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w:t>
      </w:r>
      <w:r>
        <w:rPr>
          <w:rFonts w:hint="eastAsia" w:ascii="宋体" w:hAnsi="宋体"/>
          <w:color w:val="auto"/>
          <w:sz w:val="24"/>
          <w:lang w:val="zh-CN"/>
        </w:rPr>
        <w:t xml:space="preserve">以下情形的质疑不予受理：</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内容不符合《政府采购质疑和投诉办法》第十二条规定的质疑。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超出政府采购法定期限的质疑。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6.3 以传真、电子邮件等方式递交的非原件形式的质疑。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6.4 未参加投标活动的供应商或在投标活动中自身权益未受到损害的供应商所提出的质疑。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6.5 供应商组成联合体参加投标，联合体中任何一方或多方未按要求签字</w:t>
      </w:r>
      <w:r>
        <w:rPr>
          <w:rFonts w:hint="eastAsia" w:ascii="宋体" w:hAnsi="宋体"/>
          <w:color w:val="auto"/>
          <w:sz w:val="24"/>
        </w:rPr>
        <w:t xml:space="preserve">或签章</w:t>
      </w:r>
      <w:r>
        <w:rPr>
          <w:rFonts w:hint="eastAsia" w:ascii="宋体" w:hAnsi="宋体"/>
          <w:color w:val="auto"/>
          <w:sz w:val="24"/>
          <w:lang w:val="zh-CN"/>
        </w:rPr>
        <w:t xml:space="preserve">、加盖公章的质疑。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6</w:t>
      </w:r>
      <w:r>
        <w:rPr>
          <w:rFonts w:hint="eastAsia" w:ascii="宋体" w:hAnsi="宋体"/>
          <w:color w:val="auto"/>
          <w:sz w:val="24"/>
          <w:lang w:val="zh-CN"/>
        </w:rPr>
        <w:t xml:space="preserve">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hint="eastAsia"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hint="eastAsia" w:ascii="宋体" w:hAnsi="宋体"/>
          <w:color w:val="auto"/>
          <w:sz w:val="24"/>
          <w:lang w:val="zh-CN"/>
        </w:rPr>
      </w:pPr>
      <w:r>
        <w:rPr>
          <w:rFonts w:hint="eastAsia" w:ascii="宋体" w:hAnsi="宋体"/>
          <w:color w:val="auto"/>
          <w:sz w:val="24"/>
        </w:rPr>
        <w:t xml:space="preserve">38.1 </w:t>
      </w:r>
      <w:r>
        <w:rPr>
          <w:rFonts w:hint="eastAsia" w:ascii="宋体" w:hAnsi="宋体"/>
          <w:color w:val="auto"/>
          <w:sz w:val="24"/>
          <w:lang w:val="zh-CN"/>
        </w:rPr>
        <w:t xml:space="preserve">在政府采购活动中，供应商提供的货物或者服务符合下列情形的，享受中小企业扶持政策：</w:t>
      </w:r>
      <w:r/>
    </w:p>
    <w:p>
      <w:pPr>
        <w:ind w:firstLine="420"/>
        <w:rPr>
          <w:rFonts w:hint="eastAsia" w:ascii="宋体" w:hAnsi="宋体"/>
          <w:color w:val="auto"/>
          <w:sz w:val="24"/>
          <w:lang w:val="zh-CN"/>
        </w:rPr>
      </w:pPr>
      <w:r>
        <w:rPr>
          <w:rFonts w:hint="eastAsia" w:ascii="宋体" w:hAnsi="宋体"/>
          <w:color w:val="auto"/>
          <w:sz w:val="24"/>
          <w:lang w:val="zh-CN"/>
        </w:rPr>
        <w:t xml:space="preserve">（1）在货物</w:t>
      </w:r>
      <w:r>
        <w:rPr>
          <w:rFonts w:hint="eastAsia" w:ascii="宋体" w:hAnsi="宋体"/>
          <w:color w:val="auto"/>
          <w:sz w:val="24"/>
        </w:rPr>
        <w:t xml:space="preserve">采购</w:t>
      </w:r>
      <w:r>
        <w:rPr>
          <w:rFonts w:hint="eastAsia" w:ascii="宋体" w:hAnsi="宋体"/>
          <w:color w:val="auto"/>
          <w:sz w:val="24"/>
          <w:lang w:val="zh-CN"/>
        </w:rPr>
        <w:t xml:space="preserve">项目中，</w:t>
      </w:r>
      <w:r>
        <w:rPr>
          <w:rFonts w:hint="eastAsia" w:ascii="宋体" w:hAnsi="宋体"/>
          <w:color w:val="auto"/>
          <w:sz w:val="24"/>
        </w:rPr>
        <w:t xml:space="preserve">全部</w:t>
      </w:r>
      <w:r>
        <w:rPr>
          <w:rFonts w:hint="eastAsia" w:ascii="宋体" w:hAnsi="宋体"/>
          <w:color w:val="auto"/>
          <w:sz w:val="24"/>
          <w:lang w:val="zh-CN"/>
        </w:rPr>
        <w:t xml:space="preserve">货物由中小企业制造；</w:t>
      </w:r>
      <w:r/>
    </w:p>
    <w:p>
      <w:pPr>
        <w:ind w:firstLine="420"/>
        <w:rPr>
          <w:rFonts w:hint="eastAsia" w:ascii="宋体" w:hAnsi="宋体"/>
          <w:color w:val="auto"/>
          <w:sz w:val="24"/>
          <w:lang w:val="zh-CN"/>
        </w:rPr>
      </w:pPr>
      <w:r>
        <w:rPr>
          <w:rFonts w:hint="eastAsia" w:ascii="宋体" w:hAnsi="宋体"/>
          <w:color w:val="auto"/>
          <w:sz w:val="24"/>
          <w:lang w:val="zh-CN"/>
        </w:rPr>
        <w:t xml:space="preserve">（2）在服务</w:t>
      </w:r>
      <w:r>
        <w:rPr>
          <w:rFonts w:hint="eastAsia" w:ascii="宋体" w:hAnsi="宋体"/>
          <w:color w:val="auto"/>
          <w:sz w:val="24"/>
        </w:rPr>
        <w:t xml:space="preserve">采购</w:t>
      </w:r>
      <w:r>
        <w:rPr>
          <w:rFonts w:hint="eastAsia" w:ascii="宋体" w:hAnsi="宋体"/>
          <w:color w:val="auto"/>
          <w:sz w:val="24"/>
          <w:lang w:val="zh-CN"/>
        </w:rPr>
        <w:t xml:space="preserve">项目中，服务由中小企业承接。</w:t>
      </w:r>
      <w:r/>
    </w:p>
    <w:p>
      <w:pPr>
        <w:ind w:firstLine="420"/>
        <w:rPr>
          <w:rFonts w:hint="eastAsia" w:ascii="宋体" w:hAnsi="宋体"/>
          <w:color w:val="auto"/>
          <w:sz w:val="24"/>
          <w:lang w:val="zh-CN"/>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lang w:val="zh-CN"/>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w:t>
      </w:r>
      <w:r/>
    </w:p>
    <w:p>
      <w:pPr>
        <w:ind w:firstLine="420"/>
        <w:rPr>
          <w:rFonts w:hint="eastAsia" w:ascii="宋体" w:hAnsi="宋体"/>
          <w:color w:val="auto"/>
          <w:sz w:val="24"/>
          <w:lang w:val="zh-CN"/>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9</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节能环保产品</w:t>
      </w:r>
      <w:r/>
    </w:p>
    <w:p>
      <w:pPr>
        <w:ind w:firstLine="420"/>
        <w:rPr>
          <w:rFonts w:hint="eastAsia" w:ascii="宋体" w:hAnsi="宋体"/>
          <w:color w:val="auto"/>
          <w:sz w:val="24"/>
          <w:lang w:val="zh-CN"/>
        </w:rPr>
      </w:pPr>
      <w:r>
        <w:rPr>
          <w:rFonts w:hint="eastAsia" w:ascii="宋体" w:hAns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lang w:val="zh-CN"/>
        </w:rPr>
      </w:pPr>
      <w:r>
        <w:rPr>
          <w:rFonts w:hint="eastAsia" w:ascii="宋体" w:hAnsi="宋体"/>
          <w:color w:val="auto"/>
          <w:sz w:val="24"/>
        </w:rPr>
        <w:t xml:space="preserve">39.2 采购产品</w:t>
      </w:r>
      <w:r>
        <w:rPr>
          <w:rFonts w:hint="eastAsia" w:ascii="宋体" w:hAns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lang w:val="zh-CN"/>
        </w:rPr>
      </w:pPr>
      <w:r>
        <w:rPr>
          <w:rFonts w:hint="eastAsia" w:ascii="宋体" w:hAnsi="宋体"/>
          <w:color w:val="auto"/>
          <w:sz w:val="24"/>
        </w:rPr>
        <w:t xml:space="preserve">39.3 采购产品</w:t>
      </w:r>
      <w:r>
        <w:rPr>
          <w:rFonts w:hint="eastAsia" w:ascii="宋体" w:hAns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rPr>
        <w:t xml:space="preserve">第五章评标方法与评标标准</w:t>
      </w:r>
      <w:r>
        <w:rPr>
          <w:rFonts w:hint="eastAsia" w:ascii="宋体" w:hAnsi="宋体"/>
          <w:color w:val="auto"/>
          <w:sz w:val="24"/>
          <w:lang w:val="zh-CN"/>
        </w:rPr>
        <w:t xml:space="preserve">）。</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40</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hint="eastAsia" w:ascii="宋体" w:hAnsi="宋体"/>
          <w:color w:val="auto"/>
          <w:sz w:val="24"/>
        </w:rPr>
      </w:pPr>
      <w:r>
        <w:rPr>
          <w:rFonts w:hint="eastAsia" w:ascii="宋体" w:hAnsi="宋体"/>
          <w:color w:val="auto"/>
          <w:sz w:val="24"/>
        </w:rPr>
        <w:t xml:space="preserve">40.1 采购产品</w:t>
      </w:r>
      <w:r>
        <w:rPr>
          <w:rFonts w:hint="eastAsia" w:ascii="宋体"/>
          <w:bCs/>
          <w:color w:val="auto"/>
          <w:sz w:val="24"/>
          <w:szCs w:val="24"/>
        </w:rPr>
        <w:t xml:space="preserve">中涉及商品包装、快递包装要求的，应按照</w:t>
      </w:r>
      <w:r>
        <w:rPr>
          <w:rFonts w:hint="eastAsia" w:ascii="宋体" w:hAnsi="宋体"/>
          <w:color w:val="auto"/>
          <w:sz w:val="24"/>
        </w:rPr>
        <w:t xml:space="preserve">《商品包装政府采购需求标准（试行）》《快递包装政府采购需求标准（试行）》（财办库〔2020〕123号）、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rPr>
      </w:pPr>
      <w:r>
        <w:rPr>
          <w:rFonts w:hint="eastAsia" w:ascii="宋体" w:hAnsi="宋体"/>
          <w:color w:val="auto"/>
          <w:sz w:val="24"/>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rPr>
      </w:pPr>
      <w:r>
        <w:rPr>
          <w:rFonts w:hint="eastAsia" w:ascii="宋体" w:hAns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rPr>
      </w:pPr>
      <w:r>
        <w:rPr>
          <w:rFonts w:hint="eastAsia" w:ascii="宋体" w:hAnsi="宋体"/>
          <w:color w:val="auto"/>
          <w:sz w:val="24"/>
        </w:rPr>
        <w:t xml:space="preserve">40.4</w:t>
      </w:r>
      <w:r>
        <w:rPr>
          <w:rFonts w:hint="eastAsia" w:ascii="宋体" w:hAnsi="宋体"/>
          <w:color w:val="auto"/>
        </w:rPr>
        <w:t xml:space="preserve"> </w:t>
      </w:r>
      <w:r>
        <w:rPr>
          <w:rFonts w:hint="eastAsia" w:ascii="宋体" w:hAnsi="宋体"/>
          <w:color w:val="auto"/>
          <w:sz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41</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hint="eastAsia" w:ascii="宋体" w:hAnsi="宋体"/>
          <w:color w:val="auto"/>
          <w:sz w:val="24"/>
          <w:lang w:val="zh-CN"/>
        </w:rPr>
      </w:pPr>
      <w:r>
        <w:rPr>
          <w:rFonts w:hint="eastAsia" w:ascii="宋体" w:hAnsi="宋体"/>
          <w:color w:val="auto"/>
          <w:sz w:val="24"/>
        </w:rPr>
        <w:t xml:space="preserve">41.1 优先采购各级政府部门公开发布的有效期内的创新产品、首台套等《目录》内的创新产品。创新产品自进入《目录》起2年内视同具备相应销售业绩。</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42.</w:t>
      </w:r>
      <w:r>
        <w:rPr>
          <w:rFonts w:hint="eastAsia" w:ascii="方正楷体_GBK" w:hAnsi="方正楷体_GBK" w:eastAsia="方正楷体_GBK" w:cs="方正楷体_GBK"/>
          <w:color w:val="auto"/>
          <w:lang w:val="zh-CN"/>
        </w:rPr>
        <w:t xml:space="preserve">网络产品、市场准入类产品采购</w:t>
      </w:r>
      <w:r/>
    </w:p>
    <w:p>
      <w:pPr>
        <w:ind w:firstLine="420"/>
        <w:rPr>
          <w:rFonts w:hint="eastAsia" w:ascii="宋体" w:hAnsi="宋体"/>
          <w:color w:val="auto"/>
          <w:sz w:val="24"/>
          <w:lang w:val="zh-CN"/>
        </w:rPr>
      </w:pPr>
      <w:r>
        <w:rPr>
          <w:rFonts w:hint="eastAsia" w:ascii="宋体" w:hAnsi="宋体"/>
          <w:color w:val="auto"/>
          <w:sz w:val="24"/>
        </w:rPr>
        <w:t xml:space="preserve">42.1 </w:t>
      </w:r>
      <w:r>
        <w:rPr>
          <w:rFonts w:hint="eastAsia" w:ascii="宋体" w:hAnsi="宋体"/>
          <w:color w:val="auto"/>
          <w:sz w:val="24"/>
          <w:lang w:val="zh-CN"/>
        </w:rPr>
        <w:t xml:space="preserve">本</w:t>
      </w:r>
      <w:r>
        <w:rPr>
          <w:rFonts w:hint="eastAsia" w:ascii="宋体" w:hAns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lang w:val="zh-CN"/>
        </w:rPr>
      </w:pPr>
      <w:r>
        <w:rPr>
          <w:rFonts w:hint="eastAsia" w:ascii="宋体" w:hAnsi="宋体"/>
          <w:color w:val="auto"/>
          <w:sz w:val="24"/>
        </w:rPr>
        <w:t xml:space="preserve">42.2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76"/>
        <w:ind w:left="0"/>
        <w:jc w:val="center"/>
        <w:rPr>
          <w:rFonts w:hint="eastAsia" w:ascii="方正小标宋简体" w:hAnsi="方正小标宋简体" w:eastAsia="方正小标宋简体" w:cs="方正小标宋简体"/>
          <w:color w:val="auto"/>
          <w:sz w:val="36"/>
          <w:szCs w:val="36"/>
          <w:lang w:val="en-US"/>
        </w:rPr>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auto"/>
          <w:sz w:val="36"/>
          <w:szCs w:val="36"/>
          <w:lang w:val="en-US"/>
        </w:rPr>
        <w:t xml:space="preserve">文本</w:t>
      </w:r>
      <w:r/>
    </w:p>
    <w:p>
      <w:pPr>
        <w:jc w:val="center"/>
        <w:spacing w:before="145" w:after="145"/>
        <w:rPr>
          <w:rFonts w:hint="eastAsia" w:ascii="宋体" w:hAnsi="宋体"/>
          <w:bCs/>
          <w:color w:val="auto"/>
          <w:sz w:val="24"/>
        </w:rPr>
        <w:outlineLvl w:val="0"/>
      </w:pPr>
      <w:r/>
      <w:bookmarkStart w:id="188" w:name="_Toc513029243"/>
      <w:r/>
      <w:bookmarkStart w:id="189" w:name="_Toc16938559"/>
      <w:r/>
      <w:bookmarkStart w:id="190" w:name="_Toc20823315"/>
      <w:r>
        <w:rPr>
          <w:rFonts w:hint="eastAsia" w:ascii="宋体" w:hAnsi="宋体"/>
          <w:bCs/>
          <w:color w:val="auto"/>
          <w:sz w:val="24"/>
        </w:rPr>
        <w:t xml:space="preserve">以下为本项目的合同条款，合同双方不得对招标、投标文件内容作实质性修改。</w:t>
      </w:r>
      <w:r/>
    </w:p>
    <w:p>
      <w:pPr>
        <w:pStyle w:val="976"/>
        <w:ind w:left="0"/>
        <w:rPr>
          <w:color w:val="auto"/>
        </w:rPr>
      </w:pPr>
      <w:r>
        <w:rPr>
          <w:color w:val="auto"/>
        </w:rPr>
      </w:r>
      <w:r/>
    </w:p>
    <w:p>
      <w:pPr>
        <w:jc w:val="center"/>
        <w:spacing w:before="145" w:after="145"/>
        <w:rPr>
          <w:rFonts w:hint="eastAsia"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spacing w:before="145" w:after="145"/>
        <w:rPr>
          <w:rFonts w:hint="eastAsia" w:ascii="宋体" w:hAnsi="宋体" w:cs="Courier New"/>
          <w:color w:val="auto"/>
          <w:sz w:val="24"/>
          <w:szCs w:val="24"/>
        </w:rPr>
        <w:outlineLvl w:val="0"/>
      </w:pPr>
      <w:r>
        <w:rPr>
          <w:rFonts w:ascii="宋体" w:hAnsi="宋体" w:cs="Courier New"/>
          <w:color w:val="auto"/>
          <w:sz w:val="24"/>
          <w:szCs w:val="24"/>
        </w:rPr>
        <w:t xml:space="preserve">合同编号：</w:t>
      </w:r>
      <w:r/>
    </w:p>
    <w:p>
      <w:pPr>
        <w:spacing w:before="145" w:after="145"/>
        <w:rPr>
          <w:rFonts w:hint="eastAsia" w:ascii="宋体" w:hAnsi="宋体" w:cs="Courier New"/>
          <w:color w:val="auto"/>
          <w:sz w:val="24"/>
          <w:szCs w:val="24"/>
        </w:rPr>
        <w:outlineLvl w:val="0"/>
      </w:pPr>
      <w:r>
        <w:rPr>
          <w:rFonts w:ascii="宋体" w:hAnsi="宋体" w:cs="Courier New"/>
          <w:color w:val="auto"/>
          <w:sz w:val="24"/>
          <w:szCs w:val="24"/>
        </w:rPr>
        <w:t xml:space="preserve">项目名称：                                       项目编号：</w:t>
      </w:r>
      <w:r/>
    </w:p>
    <w:p>
      <w:pPr>
        <w:jc w:val="left"/>
        <w:spacing w:before="145" w:after="145"/>
        <w:rPr>
          <w:rFonts w:hint="eastAsia" w:ascii="宋体" w:hAnsi="宋体" w:cs="Courier New"/>
          <w:color w:val="auto"/>
          <w:sz w:val="24"/>
          <w:szCs w:val="24"/>
        </w:rPr>
        <w:outlineLvl w:val="0"/>
      </w:pPr>
      <w:r>
        <w:rPr>
          <w:rFonts w:ascii="宋体" w:hAnsi="宋体" w:cs="Courier New"/>
          <w:color w:val="auto"/>
          <w:sz w:val="24"/>
          <w:szCs w:val="24"/>
        </w:rPr>
        <w:t xml:space="preserve">甲方：（买方）</w:t>
      </w:r>
      <w:r/>
    </w:p>
    <w:p>
      <w:pPr>
        <w:jc w:val="left"/>
        <w:spacing w:before="145" w:after="145"/>
        <w:rPr>
          <w:rFonts w:hint="eastAsia" w:ascii="宋体" w:hAnsi="宋体" w:cs="Courier New"/>
          <w:color w:val="auto"/>
          <w:sz w:val="24"/>
          <w:szCs w:val="24"/>
        </w:rPr>
        <w:outlineLvl w:val="0"/>
      </w:pPr>
      <w:r>
        <w:rPr>
          <w:rFonts w:ascii="宋体" w:hAnsi="宋体" w:cs="Courier New"/>
          <w:color w:val="auto"/>
          <w:sz w:val="24"/>
          <w:szCs w:val="24"/>
        </w:rPr>
        <w:t xml:space="preserve">乙方：（卖方）</w:t>
      </w:r>
      <w:r/>
    </w:p>
    <w:p>
      <w:pPr>
        <w:rPr>
          <w:rFonts w:hint="eastAsia"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rPr>
          <w:rFonts w:hint="eastAsia"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cs="Courier New"/>
          <w:color w:val="auto"/>
          <w:sz w:val="24"/>
          <w:szCs w:val="24"/>
        </w:rPr>
        <w:t xml:space="preserve">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rPr>
          <w:rFonts w:hint="eastAsia" w:ascii="宋体" w:hAnsi="宋体"/>
          <w:color w:val="auto"/>
          <w:sz w:val="24"/>
          <w:szCs w:val="24"/>
        </w:rPr>
        <w:t xml:space="preserve">合同生效之日起一年。</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w:t>
      </w:r>
      <w:r>
        <w:rPr>
          <w:rFonts w:hint="eastAsia" w:ascii="宋体" w:hAnsi="宋体" w:cs="Courier New"/>
          <w:color w:val="auto"/>
          <w:sz w:val="24"/>
          <w:szCs w:val="24"/>
        </w:rPr>
        <w:t xml:space="preserve">采购人指定地点。</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rPr>
          <w:rFonts w:hint="eastAsia" w:ascii="宋体" w:hAnsi="宋体" w:cs="Courier New"/>
          <w:color w:val="auto"/>
          <w:sz w:val="24"/>
          <w:szCs w:val="24"/>
        </w:rPr>
        <w:t xml:space="preserve">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w:t>
      </w:r>
      <w:r>
        <w:rPr>
          <w:rFonts w:hint="eastAsia" w:ascii="宋体" w:hAnsi="宋体" w:cs="Courier New"/>
          <w:color w:val="auto"/>
          <w:sz w:val="24"/>
          <w:szCs w:val="24"/>
        </w:rPr>
        <w:t xml:space="preserve">按招标文件及投标文件执行。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24"/>
        <w:rPr>
          <w:rFonts w:hint="eastAsia"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本合同金额为（大写）：____________________圆（____________________元）人民币。</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3.1 乙方应按招标文件规定的时间向甲方提供服务（包含与服务相关的货物）的有关技术资料。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hint="eastAsia" w:ascii="宋体" w:hAnsi="宋体" w:cs="Courier New"/>
          <w:color w:val="auto"/>
          <w:sz w:val="24"/>
          <w:szCs w:val="24"/>
        </w:rPr>
      </w:pPr>
      <w:r>
        <w:rPr>
          <w:rFonts w:hint="eastAsia" w:ascii="宋体" w:hAnsi="宋体" w:cs="Courier New"/>
          <w:color w:val="auto"/>
          <w:sz w:val="24"/>
          <w:szCs w:val="24"/>
        </w:rPr>
        <w:t xml:space="preserve">本项目乙方无需缴纳履约保证金。</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rPr>
          <w:rFonts w:hint="eastAsia" w:ascii="宋体" w:hAnsi="宋体" w:cs="Courier New"/>
          <w:color w:val="auto"/>
          <w:sz w:val="24"/>
          <w:szCs w:val="24"/>
        </w:rPr>
      </w:pPr>
      <w:r>
        <w:rPr>
          <w:rFonts w:hint="eastAsia" w:ascii="宋体" w:hAnsi="宋体" w:cs="Courier New"/>
          <w:color w:val="auto"/>
          <w:sz w:val="24"/>
          <w:szCs w:val="24"/>
        </w:rPr>
        <w:t xml:space="preserve">7.2 </w:t>
      </w:r>
      <w:r>
        <w:rPr>
          <w:rFonts w:ascii="宋体" w:hAnsi="宋体" w:cs="宋体"/>
          <w:color w:val="auto"/>
          <w:sz w:val="24"/>
          <w:szCs w:val="24"/>
        </w:rPr>
        <w:t xml:space="preserve">除招标文件接受分包，并经甲方同意，乙方可按分包意向协议分包情况外，乙方不得将合同标的分包给他人履行。</w:t>
      </w:r>
      <w:r/>
    </w:p>
    <w:p>
      <w:pPr>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24"/>
        <w:rPr>
          <w:rFonts w:hint="eastAsia" w:hAnsi="宋体"/>
          <w:color w:val="auto"/>
          <w:sz w:val="24"/>
          <w:szCs w:val="24"/>
        </w:rPr>
      </w:pPr>
      <w:r>
        <w:rPr>
          <w:rFonts w:hint="eastAsia" w:hAnsi="宋体"/>
          <w:color w:val="auto"/>
          <w:sz w:val="24"/>
          <w:szCs w:val="24"/>
        </w:rPr>
        <w:t xml:space="preserve">8.1 合同款项的支付方式及时间</w:t>
      </w:r>
      <w:r/>
    </w:p>
    <w:p>
      <w:pPr>
        <w:rPr>
          <w:rFonts w:hint="eastAsia" w:ascii="宋体" w:hAnsi="宋体" w:cs="Courier New"/>
          <w:color w:val="auto"/>
          <w:sz w:val="24"/>
          <w:szCs w:val="24"/>
        </w:rPr>
      </w:pPr>
      <w:r>
        <w:rPr>
          <w:rFonts w:hint="eastAsia" w:ascii="宋体" w:hAnsi="宋体" w:cs="Courier New"/>
          <w:color w:val="auto"/>
          <w:sz w:val="24"/>
          <w:szCs w:val="24"/>
        </w:rPr>
        <w:t xml:space="preserve">8.1.1 合同签订且服务团队人员到位后，甲方支付合同总价款的70%作为预付款。</w:t>
      </w:r>
      <w:r/>
    </w:p>
    <w:p>
      <w:pPr>
        <w:rPr>
          <w:rFonts w:hint="eastAsia" w:ascii="宋体" w:hAnsi="宋体" w:cs="Courier New"/>
          <w:color w:val="auto"/>
          <w:sz w:val="24"/>
          <w:szCs w:val="24"/>
        </w:rPr>
      </w:pPr>
      <w:r>
        <w:rPr>
          <w:rFonts w:hint="eastAsia" w:ascii="宋体" w:hAnsi="宋体" w:cs="Courier New"/>
          <w:color w:val="auto"/>
          <w:sz w:val="24"/>
          <w:szCs w:val="24"/>
        </w:rPr>
        <w:t xml:space="preserve">8.1.2 服务结束并验收合格后，甲方支付合同总价款的30%。</w:t>
      </w:r>
      <w:r/>
    </w:p>
    <w:p>
      <w:pPr>
        <w:pStyle w:val="924"/>
        <w:rPr>
          <w:color w:val="auto"/>
        </w:rPr>
      </w:pPr>
      <w:r>
        <w:rPr>
          <w:rFonts w:hint="eastAsia" w:hAnsi="宋体"/>
          <w:color w:val="auto"/>
          <w:sz w:val="24"/>
          <w:szCs w:val="24"/>
        </w:rPr>
        <w:t xml:space="preserve">8.1.3 满足合同约定支付条件的，甲方收到乙方发票后10个工作日内，将资金支付到合同约定的乙方账户。 </w:t>
      </w:r>
      <w:r/>
    </w:p>
    <w:p>
      <w:pPr>
        <w:pStyle w:val="924"/>
        <w:rPr>
          <w:rFonts w:hint="eastAsia" w:hAnsi="宋体"/>
          <w:color w:val="auto"/>
          <w:sz w:val="24"/>
          <w:szCs w:val="24"/>
        </w:rPr>
      </w:pPr>
      <w:r>
        <w:rPr>
          <w:rFonts w:hint="eastAsia" w:hAnsi="宋体"/>
          <w:color w:val="auto"/>
          <w:sz w:val="24"/>
          <w:szCs w:val="24"/>
        </w:rPr>
        <w:t xml:space="preserve">8.2 根据工业和信息化部关于印发《保障中小企业款项支付投诉处理暂行办法》的通知（工信部企业〔2021〕224 号），甲方未按合同约定支付款项的，乙方可以向有关部门投诉。</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p>
    <w:p>
      <w:pPr>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rPr>
          <w:rFonts w:hint="eastAsia" w:ascii="宋体" w:hAnsi="宋体" w:cs="Courier New"/>
          <w:color w:val="auto"/>
          <w:sz w:val="24"/>
          <w:szCs w:val="24"/>
        </w:rPr>
      </w:pP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rPr>
        <w:t xml:space="preserve">5%</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11.2 </w:t>
      </w:r>
      <w:r>
        <w:rPr>
          <w:rFonts w:hint="eastAsia" w:ascii="宋体" w:hAnsi="宋体" w:cs="Courier New"/>
          <w:color w:val="auto"/>
          <w:sz w:val="24"/>
          <w:szCs w:val="24"/>
        </w:rPr>
        <w:t xml:space="preserve">甲方无故逾期验收和办理支付手续的，应按逾期付款总额每日</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5‰</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5‰</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auto"/>
          <w:sz w:val="24"/>
          <w:szCs w:val="24"/>
        </w:rPr>
        <w:t xml:space="preserve">，应向甲方支付合同总额</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乙方所提供服务的标准不符合合同规定及招标文件规定标准的，甲方有权拒绝接受服务，并可单方面解除合同。</w:t>
      </w:r>
      <w:r/>
    </w:p>
    <w:p>
      <w:pPr>
        <w:rPr>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十四、合同生效及其它</w:t>
      </w:r>
      <w:r/>
    </w:p>
    <w:p>
      <w:pPr>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924"/>
        <w:spacing w:before="120" w:after="120"/>
        <w:rPr>
          <w:rFonts w:hint="eastAsia" w:hAnsi="宋体"/>
          <w:color w:val="auto"/>
          <w:sz w:val="24"/>
          <w:szCs w:val="24"/>
        </w:rPr>
      </w:pPr>
      <w:r>
        <w:rPr>
          <w:rFonts w:hint="eastAsia" w:hAnsi="宋体"/>
          <w:color w:val="auto"/>
          <w:sz w:val="24"/>
          <w:szCs w:val="24"/>
        </w:rPr>
        <w:t xml:space="preserve">  </w:t>
      </w:r>
      <w:bookmarkEnd w:id="188"/>
      <w:r/>
      <w:bookmarkEnd w:id="189"/>
      <w:r/>
      <w:bookmarkEnd w:id="190"/>
      <w:r/>
      <w:r/>
    </w:p>
    <w:p>
      <w:pPr>
        <w:pStyle w:val="924"/>
        <w:ind w:firstLine="240"/>
        <w:spacing w:before="120" w:after="120"/>
        <w:rPr>
          <w:rFonts w:hint="eastAsia" w:hAnsi="宋体"/>
          <w:color w:val="auto"/>
          <w:sz w:val="24"/>
          <w:szCs w:val="24"/>
        </w:rPr>
      </w:pPr>
      <w:r>
        <w:rPr>
          <w:rFonts w:hint="eastAsia" w:hAnsi="宋体"/>
          <w:color w:val="auto"/>
          <w:sz w:val="24"/>
          <w:szCs w:val="24"/>
        </w:rPr>
        <w:t xml:space="preserve">甲方：（公章）                       乙方：（公章） </w:t>
      </w:r>
      <w:r/>
    </w:p>
    <w:p>
      <w:pPr>
        <w:pStyle w:val="924"/>
        <w:spacing w:before="120" w:after="120"/>
        <w:rPr>
          <w:rFonts w:hint="eastAsia" w:hAnsi="宋体"/>
          <w:color w:val="auto"/>
          <w:sz w:val="24"/>
          <w:szCs w:val="24"/>
        </w:rPr>
      </w:pPr>
      <w:r>
        <w:rPr>
          <w:rFonts w:hint="eastAsia" w:hAnsi="宋体"/>
          <w:color w:val="auto"/>
          <w:sz w:val="24"/>
          <w:szCs w:val="24"/>
        </w:rPr>
        <w:t xml:space="preserve">  地址：                               地址： </w:t>
      </w:r>
      <w:r/>
    </w:p>
    <w:p>
      <w:pPr>
        <w:pStyle w:val="924"/>
        <w:spacing w:before="120" w:after="120"/>
        <w:rPr>
          <w:rFonts w:hint="eastAsia" w:hAnsi="宋体"/>
          <w:color w:val="auto"/>
          <w:sz w:val="24"/>
          <w:szCs w:val="24"/>
        </w:rPr>
      </w:pPr>
      <w:r>
        <w:rPr>
          <w:rFonts w:hint="eastAsia" w:hAnsi="宋体"/>
          <w:color w:val="auto"/>
          <w:sz w:val="24"/>
          <w:szCs w:val="24"/>
        </w:rPr>
        <w:t xml:space="preserve">  法定代表人或授权代表：               法定代表人或授权代表：</w:t>
      </w:r>
      <w:r/>
    </w:p>
    <w:p>
      <w:pPr>
        <w:pStyle w:val="924"/>
        <w:ind w:firstLine="240"/>
        <w:spacing w:before="120" w:after="120"/>
        <w:rPr>
          <w:rFonts w:hint="eastAsia" w:hAnsi="宋体"/>
          <w:color w:val="auto"/>
          <w:sz w:val="24"/>
          <w:szCs w:val="24"/>
        </w:rPr>
      </w:pPr>
      <w:r>
        <w:rPr>
          <w:rFonts w:hint="eastAsia" w:hAnsi="宋体"/>
          <w:color w:val="auto"/>
          <w:sz w:val="24"/>
          <w:szCs w:val="24"/>
        </w:rPr>
        <w:t xml:space="preserve">联系电话：                           联系电话：          </w:t>
      </w:r>
      <w:r/>
    </w:p>
    <w:p>
      <w:pPr>
        <w:pStyle w:val="924"/>
        <w:spacing w:before="120" w:after="120"/>
        <w:rPr>
          <w:rFonts w:hint="eastAsia" w:hAnsi="宋体"/>
          <w:color w:val="auto"/>
          <w:sz w:val="24"/>
          <w:szCs w:val="24"/>
        </w:rPr>
      </w:pPr>
      <w:r>
        <w:rPr>
          <w:rFonts w:hint="eastAsia" w:hAnsi="宋体"/>
          <w:color w:val="auto"/>
          <w:sz w:val="24"/>
          <w:szCs w:val="24"/>
        </w:rPr>
        <w:t xml:space="preserve">                                          </w:t>
      </w:r>
      <w:r/>
    </w:p>
    <w:p>
      <w:pPr>
        <w:pStyle w:val="924"/>
        <w:ind w:firstLine="5280"/>
        <w:spacing w:before="120" w:after="120"/>
        <w:rPr>
          <w:rFonts w:hint="eastAsia" w:hAnsi="宋体"/>
          <w:color w:val="auto"/>
          <w:sz w:val="24"/>
          <w:szCs w:val="24"/>
        </w:rPr>
      </w:pPr>
      <w:r>
        <w:rPr>
          <w:rFonts w:hint="eastAsia" w:hAnsi="宋体"/>
          <w:color w:val="auto"/>
          <w:sz w:val="24"/>
          <w:szCs w:val="24"/>
        </w:rPr>
        <w:t xml:space="preserve">签订日期：</w:t>
      </w:r>
      <w:r/>
    </w:p>
    <w:p>
      <w:pPr>
        <w:pStyle w:val="924"/>
        <w:ind w:firstLine="4800"/>
        <w:spacing w:before="120" w:after="120"/>
        <w:rPr>
          <w:rFonts w:hint="eastAsia" w:hAnsi="宋体"/>
          <w:color w:val="auto"/>
          <w:sz w:val="24"/>
          <w:szCs w:val="24"/>
        </w:rPr>
      </w:pPr>
      <w:r>
        <w:rPr>
          <w:rFonts w:hint="eastAsia" w:hAnsi="宋体"/>
          <w:color w:val="auto"/>
          <w:sz w:val="24"/>
          <w:szCs w:val="24"/>
        </w:rPr>
      </w:r>
      <w:r/>
    </w:p>
    <w:p>
      <w:pPr>
        <w:jc w:val="center"/>
        <w:spacing w:before="145" w:after="145"/>
        <w:rPr>
          <w:rFonts w:hint="eastAsia" w:ascii="宋体" w:hAnsi="宋体"/>
          <w:b/>
          <w:color w:val="auto"/>
          <w:sz w:val="30"/>
        </w:rPr>
        <w:outlineLvl w:val="0"/>
      </w:pPr>
      <w:r>
        <w:rPr>
          <w:rFonts w:hint="eastAsia" w:ascii="宋体" w:hAnsi="宋体"/>
          <w:b/>
          <w:color w:val="auto"/>
          <w:sz w:val="30"/>
        </w:rPr>
      </w:r>
      <w:r/>
    </w:p>
    <w:p>
      <w:pPr>
        <w:jc w:val="center"/>
        <w:spacing w:before="145" w:after="145"/>
        <w:rPr>
          <w:rFonts w:hint="eastAsia" w:ascii="宋体" w:hAnsi="宋体"/>
          <w:b/>
          <w:color w:val="auto"/>
          <w:sz w:val="30"/>
        </w:rPr>
        <w:outlineLvl w:val="0"/>
      </w:pPr>
      <w:r>
        <w:rPr>
          <w:rFonts w:hint="eastAsia" w:ascii="宋体" w:hAnsi="宋体"/>
          <w:b/>
          <w:color w:val="auto"/>
          <w:sz w:val="30"/>
        </w:rPr>
        <w:t xml:space="preserve">《*******合同》补充协议（合同附件）</w:t>
      </w:r>
      <w:r/>
    </w:p>
    <w:p>
      <w:pPr>
        <w:pStyle w:val="924"/>
        <w:ind w:firstLine="840"/>
        <w:jc w:val="left"/>
        <w:spacing w:before="120" w:after="120"/>
        <w:rPr>
          <w:rFonts w:hint="eastAsia" w:hAnsi="宋体"/>
          <w:color w:val="auto"/>
          <w:sz w:val="24"/>
          <w:szCs w:val="24"/>
        </w:rPr>
      </w:pPr>
      <w:r>
        <w:rPr>
          <w:rFonts w:hint="eastAsia" w:hAnsi="宋体"/>
          <w:color w:val="auto"/>
          <w:sz w:val="24"/>
          <w:szCs w:val="24"/>
        </w:rPr>
        <w:t xml:space="preserve">如遇招标文件及合同未约定事项，双方可友好协商签订补充协议。</w:t>
      </w:r>
      <w:r/>
    </w:p>
    <w:p>
      <w:pPr>
        <w:pStyle w:val="924"/>
        <w:ind w:firstLine="840"/>
        <w:jc w:val="left"/>
        <w:spacing w:before="120" w:after="120"/>
        <w:rPr>
          <w:rFonts w:hint="eastAsia" w:hAnsi="宋体"/>
          <w:color w:val="auto"/>
          <w:sz w:val="24"/>
          <w:szCs w:val="24"/>
        </w:rPr>
      </w:pPr>
      <w:r>
        <w:rPr>
          <w:rFonts w:hint="eastAsia" w:hAnsi="宋体"/>
          <w:color w:val="auto"/>
          <w:sz w:val="24"/>
          <w:szCs w:val="24"/>
        </w:rPr>
      </w:r>
      <w:r/>
    </w:p>
    <w:p>
      <w:pPr>
        <w:pStyle w:val="1017"/>
        <w:jc w:val="center"/>
        <w:spacing w:before="120" w:after="120" w:line="0" w:lineRule="atLeast"/>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w:t>
      </w:r>
      <w:bookmarkEnd w:id="42"/>
      <w:r>
        <w:rPr>
          <w:rFonts w:hint="eastAsia" w:ascii="方正小标宋简体" w:hAnsi="方正小标宋简体" w:eastAsia="方正小标宋简体" w:cs="方正小标宋简体"/>
          <w:color w:val="auto"/>
          <w:sz w:val="36"/>
          <w:szCs w:val="36"/>
        </w:rPr>
        <w:t xml:space="preserve">四章  采购需求</w:t>
      </w:r>
      <w:bookmarkEnd w:id="43"/>
      <w:r/>
      <w:bookmarkEnd w:id="44"/>
      <w:r/>
      <w:bookmarkEnd w:id="45"/>
      <w:r/>
      <w:r/>
    </w:p>
    <w:p>
      <w:pPr>
        <w:ind w:firstLine="480"/>
        <w:spacing w:line="264" w:lineRule="auto"/>
        <w:rPr>
          <w:rFonts w:hint="eastAsia" w:ascii="黑体" w:hAnsi="黑体" w:eastAsia="黑体" w:cs="黑体"/>
          <w:color w:val="auto"/>
          <w:sz w:val="24"/>
          <w:szCs w:val="24"/>
        </w:rPr>
      </w:pPr>
      <w:r/>
      <w:bookmarkStart w:id="191" w:name="_Toc49090575"/>
      <w:r/>
      <w:bookmarkStart w:id="192"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服务类项目。</w:t>
      </w:r>
      <w:r/>
    </w:p>
    <w:p>
      <w:pPr>
        <w:ind w:firstLine="480"/>
        <w:spacing w:line="288"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rPr>
          <w:rFonts w:hint="eastAsia" w:ascii="宋体" w:hAnsi="宋体" w:cs="Courier New"/>
          <w:color w:val="auto"/>
          <w:sz w:val="24"/>
          <w:szCs w:val="24"/>
        </w:rPr>
      </w:pPr>
      <w:r>
        <w:rPr>
          <w:rFonts w:hint="eastAsia" w:ascii="宋体" w:hAnsi="宋体" w:cs="Courier New"/>
          <w:color w:val="auto"/>
          <w:sz w:val="24"/>
          <w:szCs w:val="24"/>
        </w:rPr>
        <w:t xml:space="preserve">（一）项目背景</w:t>
      </w:r>
      <w:r/>
    </w:p>
    <w:p>
      <w:pPr>
        <w:ind w:firstLine="480"/>
        <w:rPr>
          <w:rFonts w:hint="eastAsia" w:ascii="宋体" w:hAnsi="宋体" w:cs="Courier New"/>
          <w:color w:val="auto"/>
          <w:sz w:val="24"/>
          <w:szCs w:val="24"/>
        </w:rPr>
      </w:pPr>
      <w:r>
        <w:rPr>
          <w:rFonts w:hint="eastAsia" w:ascii="宋体" w:hAnsi="宋体" w:cs="Courier New"/>
          <w:color w:val="auto"/>
          <w:sz w:val="24"/>
          <w:szCs w:val="24"/>
        </w:rPr>
        <w:t xml:space="preserve">2024年5月，财政部、商务部发布《关于支持建设现代商贸流通体系试点城市的通知》。现代商贸流通体系建设是商务部继2010年肉类蔬菜流通追溯体系建设、2023年生活必需品流通保供体系建设之后，今年新部署的重点工作。南京市已成为全国肉类蔬菜流通追溯体系、生活必需品流通保供体系建设的试点城市。</w:t>
      </w:r>
      <w:r/>
    </w:p>
    <w:p>
      <w:pPr>
        <w:ind w:firstLine="480"/>
        <w:rPr>
          <w:rFonts w:hint="eastAsia" w:ascii="宋体" w:hAnsi="宋体" w:cs="Courier New"/>
          <w:color w:val="auto"/>
          <w:sz w:val="24"/>
          <w:szCs w:val="24"/>
        </w:rPr>
      </w:pPr>
      <w:r>
        <w:rPr>
          <w:rFonts w:hint="eastAsia" w:ascii="宋体" w:hAnsi="宋体" w:cs="Courier New"/>
          <w:color w:val="auto"/>
          <w:sz w:val="24"/>
          <w:szCs w:val="24"/>
        </w:rPr>
        <w:t xml:space="preserve">南京市商务局以食品安全法律法规为依据，以发展现代流通方式为基础，以现代信息技术为手段，按照商务部“五统一”的追溯标准和规范，建立起南京市肉类蔬菜流通追溯体系，已完成索证索票、购销台账的电子化，确保肉类蔬菜流通各阶段信息流的连续性，解决肉类蔬菜流通的双向追溯问题，实现肉类蔬菜“来源可追溯、去向可查证、责任可追究、数据可分析。</w:t>
      </w:r>
      <w:r>
        <w:rPr>
          <w:rFonts w:ascii="宋体" w:hAnsi="宋体" w:cs="Courier New"/>
          <w:color w:val="auto"/>
          <w:sz w:val="24"/>
          <w:szCs w:val="24"/>
        </w:rPr>
        <w:t xml:space="preserve">南京市</w:t>
      </w:r>
      <w:r>
        <w:rPr>
          <w:rFonts w:hint="eastAsia" w:ascii="宋体" w:hAnsi="宋体" w:cs="Courier New"/>
          <w:color w:val="auto"/>
          <w:sz w:val="24"/>
          <w:szCs w:val="24"/>
        </w:rPr>
        <w:t xml:space="preserve">菜篮子市场监测</w:t>
      </w:r>
      <w:r>
        <w:rPr>
          <w:rFonts w:ascii="宋体" w:hAnsi="宋体" w:cs="Courier New"/>
          <w:color w:val="auto"/>
          <w:sz w:val="24"/>
          <w:szCs w:val="24"/>
        </w:rPr>
        <w:t xml:space="preserve">管理平台体系，截止目前，已覆盖5家屠宰场，1家蔬菜批发市场， 2家肉类批发市场，</w:t>
      </w:r>
      <w:r>
        <w:rPr>
          <w:rFonts w:hint="eastAsia" w:ascii="宋体" w:hAnsi="宋体" w:cs="Courier New"/>
          <w:color w:val="auto"/>
          <w:sz w:val="24"/>
          <w:szCs w:val="24"/>
        </w:rPr>
        <w:t xml:space="preserve">2</w:t>
      </w:r>
      <w:r>
        <w:rPr>
          <w:rFonts w:ascii="宋体" w:hAnsi="宋体" w:cs="Courier New"/>
          <w:color w:val="auto"/>
          <w:sz w:val="24"/>
          <w:szCs w:val="24"/>
        </w:rPr>
        <w:t xml:space="preserve">7家肉类蔬菜配送中心，</w:t>
      </w:r>
      <w:r>
        <w:rPr>
          <w:rFonts w:hint="eastAsia" w:ascii="宋体" w:hAnsi="宋体" w:cs="Courier New"/>
          <w:color w:val="auto"/>
          <w:sz w:val="24"/>
          <w:szCs w:val="24"/>
        </w:rPr>
        <w:t xml:space="preserve">52</w:t>
      </w:r>
      <w:r>
        <w:rPr>
          <w:rFonts w:ascii="宋体" w:hAnsi="宋体" w:cs="Courier New"/>
          <w:color w:val="auto"/>
          <w:sz w:val="24"/>
          <w:szCs w:val="24"/>
        </w:rPr>
        <w:t xml:space="preserve">家农贸市场，</w:t>
      </w:r>
      <w:r>
        <w:rPr>
          <w:rFonts w:hint="eastAsia" w:ascii="宋体" w:hAnsi="宋体" w:cs="Courier New"/>
          <w:color w:val="auto"/>
          <w:sz w:val="24"/>
          <w:szCs w:val="24"/>
        </w:rPr>
        <w:t xml:space="preserve">80</w:t>
      </w:r>
      <w:r>
        <w:rPr>
          <w:rFonts w:ascii="宋体" w:hAnsi="宋体" w:cs="Courier New"/>
          <w:color w:val="auto"/>
          <w:sz w:val="24"/>
          <w:szCs w:val="24"/>
        </w:rPr>
        <w:t xml:space="preserve">家超市大卖场，实现了猪肉、蔬菜、牛羊肉、禽类、豆制品</w:t>
      </w:r>
      <w:r>
        <w:rPr>
          <w:rFonts w:hint="eastAsia" w:ascii="宋体" w:hAnsi="宋体" w:cs="Courier New"/>
          <w:color w:val="auto"/>
          <w:sz w:val="24"/>
          <w:szCs w:val="24"/>
        </w:rPr>
        <w:t xml:space="preserve">、</w:t>
      </w:r>
      <w:r>
        <w:rPr>
          <w:rFonts w:ascii="宋体" w:hAnsi="宋体" w:cs="Courier New"/>
          <w:color w:val="auto"/>
          <w:sz w:val="24"/>
          <w:szCs w:val="24"/>
        </w:rPr>
        <w:t xml:space="preserve">蛋类等食用农产品流通数据的采集与汇聚。</w:t>
      </w:r>
      <w:r/>
    </w:p>
    <w:p>
      <w:pPr>
        <w:ind w:firstLine="480"/>
        <w:rPr>
          <w:rFonts w:hint="eastAsia" w:ascii="宋体" w:hAnsi="宋体" w:cs="Courier New"/>
          <w:color w:val="auto"/>
          <w:sz w:val="24"/>
          <w:szCs w:val="24"/>
        </w:rPr>
      </w:pPr>
      <w:r>
        <w:rPr>
          <w:rFonts w:hint="eastAsia" w:ascii="宋体" w:hAnsi="宋体" w:cs="Courier New"/>
          <w:color w:val="auto"/>
          <w:sz w:val="24"/>
          <w:szCs w:val="24"/>
        </w:rPr>
        <w:t xml:space="preserve">然而，近期商务部发布关于下线重要产品追溯管理应用的通知，指出2024年5月10日下线应用，要求“各地商务主管部门结合实际，做好后续工作”。由于现有南京市平台的数据采集分析等各项功能，需继续服务于生活必需品保供监测、“菜篮子”市长负责制考核等南京市商务局相关业务工作，故此，南京市平台必须继续运行，保障相关业务功能的持续运转，系统的各项维护工作必须继续进行，保障平台的市场监测等功能正常运行，相关服务能力持续提升，并且做好平台的运维优化与业务转型的准备工作。</w:t>
      </w:r>
      <w:r/>
    </w:p>
    <w:p>
      <w:pPr>
        <w:ind w:firstLine="480"/>
        <w:rPr>
          <w:rFonts w:hint="eastAsia" w:ascii="宋体" w:hAnsi="宋体" w:cs="Courier New"/>
          <w:color w:val="auto"/>
          <w:sz w:val="24"/>
          <w:szCs w:val="24"/>
        </w:rPr>
      </w:pPr>
      <w:r>
        <w:rPr>
          <w:rFonts w:ascii="宋体" w:hAnsi="宋体" w:cs="Courier New"/>
          <w:color w:val="auto"/>
          <w:sz w:val="24"/>
          <w:szCs w:val="24"/>
        </w:rPr>
        <w:t xml:space="preserve">一方面，需通过</w:t>
      </w:r>
      <w:r>
        <w:rPr>
          <w:rFonts w:hint="eastAsia" w:ascii="宋体" w:hAnsi="宋体" w:cs="Courier New"/>
          <w:color w:val="auto"/>
          <w:sz w:val="24"/>
          <w:szCs w:val="24"/>
        </w:rPr>
        <w:t xml:space="preserve">本次</w:t>
      </w:r>
      <w:r>
        <w:rPr>
          <w:rFonts w:ascii="宋体" w:hAnsi="宋体" w:cs="Courier New"/>
          <w:color w:val="auto"/>
          <w:sz w:val="24"/>
          <w:szCs w:val="24"/>
        </w:rPr>
        <w:t xml:space="preserve">运维服务工作的开展，确保</w:t>
      </w:r>
      <w:r>
        <w:rPr>
          <w:rFonts w:hint="eastAsia" w:ascii="宋体" w:hAnsi="宋体" w:cs="Courier New"/>
          <w:color w:val="auto"/>
          <w:sz w:val="24"/>
          <w:szCs w:val="24"/>
        </w:rPr>
        <w:t xml:space="preserve">市场监测</w:t>
      </w:r>
      <w:r>
        <w:rPr>
          <w:rFonts w:ascii="宋体" w:hAnsi="宋体" w:cs="Courier New"/>
          <w:color w:val="auto"/>
          <w:sz w:val="24"/>
          <w:szCs w:val="24"/>
        </w:rPr>
        <w:t xml:space="preserve">体系的长期稳定运行；另一方面，需通过</w:t>
      </w:r>
      <w:r>
        <w:rPr>
          <w:rFonts w:hint="eastAsia" w:ascii="宋体" w:hAnsi="宋体" w:cs="Courier New"/>
          <w:color w:val="auto"/>
          <w:sz w:val="24"/>
          <w:szCs w:val="24"/>
        </w:rPr>
        <w:t xml:space="preserve">提升</w:t>
      </w:r>
      <w:r>
        <w:rPr>
          <w:rFonts w:ascii="宋体" w:hAnsi="宋体" w:cs="Courier New"/>
          <w:color w:val="auto"/>
          <w:sz w:val="24"/>
          <w:szCs w:val="24"/>
        </w:rPr>
        <w:t xml:space="preserve">平台的</w:t>
      </w:r>
      <w:r>
        <w:rPr>
          <w:rFonts w:hint="eastAsia" w:ascii="宋体" w:hAnsi="宋体" w:cs="Courier New"/>
          <w:color w:val="auto"/>
          <w:sz w:val="24"/>
          <w:szCs w:val="24"/>
        </w:rPr>
        <w:t xml:space="preserve">运维服务水平</w:t>
      </w:r>
      <w:r>
        <w:rPr>
          <w:rFonts w:ascii="宋体" w:hAnsi="宋体" w:cs="Courier New"/>
          <w:color w:val="auto"/>
          <w:sz w:val="24"/>
          <w:szCs w:val="24"/>
        </w:rPr>
        <w:t xml:space="preserve">，充分发挥平台的市场监测与城市</w:t>
      </w:r>
      <w:r>
        <w:rPr>
          <w:rFonts w:hint="eastAsia" w:ascii="宋体" w:hAnsi="宋体" w:cs="Courier New"/>
          <w:color w:val="auto"/>
          <w:sz w:val="24"/>
          <w:szCs w:val="24"/>
        </w:rPr>
        <w:t xml:space="preserve">生活必需品流通</w:t>
      </w:r>
      <w:r>
        <w:rPr>
          <w:rFonts w:ascii="宋体" w:hAnsi="宋体" w:cs="Courier New"/>
          <w:color w:val="auto"/>
          <w:sz w:val="24"/>
          <w:szCs w:val="24"/>
        </w:rPr>
        <w:t xml:space="preserve">保供作用。严格遵循商务部</w:t>
      </w:r>
      <w:r>
        <w:rPr>
          <w:rFonts w:hint="eastAsia" w:ascii="宋体" w:hAnsi="宋体" w:cs="Courier New"/>
          <w:color w:val="auto"/>
          <w:sz w:val="24"/>
          <w:szCs w:val="24"/>
        </w:rPr>
        <w:t xml:space="preserve">生活必需品流通保供</w:t>
      </w:r>
      <w:r>
        <w:rPr>
          <w:rFonts w:ascii="宋体" w:hAnsi="宋体" w:cs="Courier New"/>
          <w:color w:val="auto"/>
          <w:sz w:val="24"/>
          <w:szCs w:val="24"/>
        </w:rPr>
        <w:t xml:space="preserve">体系建设规范与标准，从“轻资产、低成本、高效能、易运营”的理念出发，开展南京市</w:t>
      </w:r>
      <w:r>
        <w:rPr>
          <w:rFonts w:hint="eastAsia" w:ascii="宋体" w:hAnsi="宋体" w:cs="Courier New"/>
          <w:color w:val="auto"/>
          <w:sz w:val="24"/>
          <w:szCs w:val="24"/>
        </w:rPr>
        <w:t xml:space="preserve">生活必需品流通保供体系</w:t>
      </w:r>
      <w:r>
        <w:rPr>
          <w:rFonts w:ascii="宋体" w:hAnsi="宋体" w:cs="Courier New"/>
          <w:color w:val="auto"/>
          <w:sz w:val="24"/>
          <w:szCs w:val="24"/>
        </w:rPr>
        <w:t xml:space="preserve">运维升级工作。</w:t>
      </w:r>
      <w:r>
        <w:rPr>
          <w:rFonts w:hint="eastAsia" w:ascii="宋体" w:hAnsi="宋体" w:cs="Courier New"/>
          <w:color w:val="auto"/>
          <w:sz w:val="24"/>
          <w:szCs w:val="24"/>
        </w:rPr>
        <w:t xml:space="preserve">结合“菜篮子”市长负责制相关考核要求，提供市区两级考核工具。通过实施运维工作，为本项目提供平台的巡检服务、故障排查、设备维护、缺陷处理、安全管理等服务，保障已建系统的各项功能长效运行；通过农贸市场数据采集终端的运行维护，保障农贸市场相关业务数据的有效采集，支撑商务局“菜篮子”市长负责制考核、生活必需品流通保供体系的相关工作。</w:t>
      </w:r>
      <w:r/>
    </w:p>
    <w:p>
      <w:pPr>
        <w:ind w:firstLine="480"/>
        <w:rPr>
          <w:rFonts w:hint="eastAsia" w:ascii="宋体" w:hAnsi="宋体" w:cs="Courier New"/>
          <w:color w:val="auto"/>
          <w:sz w:val="24"/>
          <w:szCs w:val="24"/>
        </w:rPr>
      </w:pPr>
      <w:r>
        <w:rPr>
          <w:rFonts w:hint="eastAsia" w:ascii="宋体" w:hAnsi="宋体" w:cs="Courier New"/>
          <w:color w:val="auto"/>
          <w:sz w:val="24"/>
          <w:szCs w:val="24"/>
        </w:rPr>
        <w:t xml:space="preserve">（二）项目建设遵循标准</w:t>
      </w:r>
      <w:r/>
    </w:p>
    <w:p>
      <w:pPr>
        <w:ind w:firstLine="480"/>
        <w:rPr>
          <w:rFonts w:hint="eastAsia" w:ascii="宋体" w:hAnsi="宋体" w:cs="Courier New"/>
          <w:color w:val="auto"/>
          <w:sz w:val="24"/>
          <w:szCs w:val="24"/>
        </w:rPr>
      </w:pPr>
      <w:r>
        <w:rPr>
          <w:rFonts w:hint="eastAsia" w:ascii="宋体" w:hAnsi="宋体" w:cs="Courier New"/>
          <w:color w:val="auto"/>
          <w:sz w:val="24"/>
          <w:szCs w:val="24"/>
        </w:rPr>
        <w:t xml:space="preserve">遵循国家、行业及地方现行的规范和标准。</w:t>
      </w:r>
      <w:r/>
    </w:p>
    <w:p>
      <w:pPr>
        <w:ind w:firstLine="480"/>
        <w:spacing w:line="288" w:lineRule="auto"/>
        <w:rPr>
          <w:rFonts w:hint="eastAsia" w:ascii="黑体" w:hAnsi="黑体" w:eastAsia="黑体" w:cs="黑体"/>
          <w:color w:val="auto"/>
          <w:sz w:val="24"/>
          <w:szCs w:val="24"/>
        </w:rPr>
        <w:outlineLvl w:val="2"/>
      </w:pPr>
      <w:r>
        <w:rPr>
          <w:rFonts w:ascii="黑体" w:hAnsi="黑体" w:eastAsia="黑体" w:cs="黑体"/>
          <w:color w:val="auto"/>
          <w:sz w:val="24"/>
          <w:szCs w:val="24"/>
        </w:rPr>
        <w:t xml:space="preserve">三、产品清单</w:t>
      </w:r>
      <w:r/>
    </w:p>
    <w:tbl>
      <w:tblPr>
        <w:tblStyle w:val="909"/>
        <w:tblW w:w="9965" w:type="dxa"/>
        <w:tblInd w:w="-8" w:type="dxa"/>
        <w:tblLayout w:type="autofit"/>
        <w:tblCellMar>
          <w:left w:w="0" w:type="dxa"/>
          <w:top w:w="0" w:type="dxa"/>
          <w:right w:w="0" w:type="dxa"/>
          <w:bottom w:w="0" w:type="dxa"/>
        </w:tblCellMar>
        <w:tblLook w:val="04A0" w:firstRow="1" w:lastRow="0" w:firstColumn="1" w:lastColumn="0" w:noHBand="0" w:noVBand="1"/>
      </w:tblPr>
      <w:tblGrid>
        <w:gridCol w:w="626"/>
        <w:gridCol w:w="3833"/>
        <w:gridCol w:w="754"/>
        <w:gridCol w:w="680"/>
        <w:gridCol w:w="1191"/>
        <w:gridCol w:w="1637"/>
        <w:gridCol w:w="1244"/>
      </w:tblGrid>
      <w:tr>
        <w:trPr>
          <w:trHeight w:val="470"/>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序号</w:t>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名称</w:t>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数量</w:t>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单位</w:t>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产品类型</w:t>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所属行业类型</w:t>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jc w:val="center"/>
              <w:rPr>
                <w:rFonts w:hint="eastAsia" w:ascii="宋体" w:hAnsi="宋体"/>
                <w:color w:val="auto"/>
                <w:sz w:val="24"/>
                <w:szCs w:val="24"/>
              </w:rPr>
            </w:pPr>
            <w:r>
              <w:rPr>
                <w:rFonts w:ascii="宋体" w:hAnsi="宋体" w:cs="宋体"/>
                <w:color w:val="auto"/>
                <w:sz w:val="24"/>
                <w:szCs w:val="24"/>
              </w:rPr>
              <w:t xml:space="preserve">产品属性</w:t>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jc w:val="center"/>
              <w:rPr>
                <w:rFonts w:hint="eastAsia" w:ascii="宋体" w:hAnsi="宋体"/>
                <w:color w:val="auto"/>
                <w:sz w:val="24"/>
                <w:szCs w:val="24"/>
              </w:rPr>
            </w:pPr>
            <w:r>
              <w:rPr>
                <w:rFonts w:ascii="宋体" w:hAnsi="宋体" w:cs="宋体"/>
                <w:color w:val="auto"/>
                <w:sz w:val="24"/>
                <w:szCs w:val="24"/>
              </w:rPr>
              <w:t xml:space="preserve">1</w:t>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rPr>
                <w:rFonts w:hint="eastAsia" w:ascii="宋体" w:hAnsi="宋体" w:cs="Courier New"/>
                <w:color w:val="auto"/>
                <w:sz w:val="24"/>
                <w:szCs w:val="24"/>
              </w:rPr>
            </w:pPr>
            <w:r>
              <w:rPr>
                <w:rFonts w:ascii="宋体" w:hAnsi="宋体" w:cs="宋体"/>
                <w:color w:val="auto"/>
                <w:sz w:val="24"/>
                <w:szCs w:val="24"/>
              </w:rPr>
              <w:t xml:space="preserve">南京市</w:t>
            </w:r>
            <w:r>
              <w:rPr>
                <w:rFonts w:hint="eastAsia" w:ascii="宋体" w:hAnsi="宋体" w:cs="宋体"/>
                <w:color w:val="auto"/>
                <w:sz w:val="24"/>
                <w:szCs w:val="24"/>
              </w:rPr>
              <w:t xml:space="preserve">菜篮子市场监测</w:t>
            </w:r>
            <w:r>
              <w:rPr>
                <w:rFonts w:ascii="宋体" w:hAnsi="宋体" w:cs="宋体"/>
                <w:color w:val="auto"/>
                <w:sz w:val="24"/>
                <w:szCs w:val="24"/>
              </w:rPr>
              <w:t xml:space="preserve">管理平台</w:t>
            </w:r>
            <w:r>
              <w:rPr>
                <w:rFonts w:hint="eastAsia" w:ascii="宋体" w:hAnsi="宋体" w:cs="宋体"/>
                <w:color w:val="auto"/>
                <w:sz w:val="24"/>
                <w:szCs w:val="24"/>
              </w:rPr>
              <w:t xml:space="preserve">体系运维及相关服务</w:t>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jc w:val="center"/>
              <w:rPr>
                <w:rFonts w:hint="eastAsia" w:ascii="宋体" w:hAnsi="宋体" w:cs="Courier New"/>
                <w:color w:val="auto"/>
                <w:sz w:val="24"/>
                <w:szCs w:val="24"/>
              </w:rPr>
            </w:pPr>
            <w:r>
              <w:rPr>
                <w:rFonts w:ascii="宋体" w:hAnsi="宋体" w:cs="Courier New"/>
                <w:color w:val="auto"/>
                <w:sz w:val="24"/>
                <w:szCs w:val="24"/>
              </w:rPr>
              <w:t xml:space="preserve">1</w:t>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jc w:val="center"/>
              <w:rPr>
                <w:rFonts w:hint="eastAsia" w:ascii="宋体" w:hAnsi="宋体" w:cs="Courier New"/>
                <w:color w:val="auto"/>
                <w:sz w:val="24"/>
                <w:szCs w:val="24"/>
              </w:rPr>
            </w:pPr>
            <w:r>
              <w:rPr>
                <w:rFonts w:ascii="宋体" w:hAnsi="宋体" w:cs="Courier New"/>
                <w:color w:val="auto"/>
                <w:sz w:val="24"/>
                <w:szCs w:val="24"/>
              </w:rPr>
              <w:t xml:space="preserve">项</w:t>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主要产品</w:t>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软件和信息技术服务业</w:t>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jc w:val="center"/>
              <w:rPr>
                <w:rFonts w:hint="eastAsia" w:ascii="宋体" w:hAnsi="宋体" w:cs="宋体"/>
                <w:color w:val="auto"/>
                <w:sz w:val="24"/>
                <w:szCs w:val="24"/>
              </w:rPr>
            </w:pPr>
            <w:r>
              <w:rPr>
                <w:rFonts w:ascii="宋体" w:hAnsi="宋体" w:cs="宋体"/>
                <w:color w:val="auto"/>
                <w:sz w:val="24"/>
                <w:szCs w:val="24"/>
              </w:rPr>
              <w:t xml:space="preserve">服务</w:t>
            </w:r>
            <w:r/>
          </w:p>
        </w:tc>
      </w:tr>
    </w:tbl>
    <w:p>
      <w:pPr>
        <w:ind w:firstLine="480"/>
        <w:spacing w:line="288" w:lineRule="auto"/>
        <w:rPr>
          <w:rFonts w:hint="eastAsia" w:ascii="宋体" w:hAnsi="宋体" w:cs="宋体"/>
          <w:b/>
          <w:color w:val="auto"/>
          <w:sz w:val="24"/>
          <w:szCs w:val="24"/>
        </w:rPr>
      </w:pPr>
      <w:r>
        <w:rPr>
          <w:rFonts w:ascii="黑体" w:hAnsi="黑体" w:eastAsia="黑体" w:cs="黑体"/>
          <w:color w:val="auto"/>
          <w:sz w:val="24"/>
          <w:szCs w:val="24"/>
        </w:rPr>
        <w:t xml:space="preserve">★四、拟采购标的需要满足的技术、商务要求</w:t>
      </w:r>
      <w:r/>
    </w:p>
    <w:p>
      <w:pPr>
        <w:ind w:firstLine="480"/>
        <w:spacing w:line="288" w:lineRule="auto"/>
        <w:rPr>
          <w:rFonts w:hint="eastAsia" w:ascii="宋体" w:hAnsi="宋体" w:cs="宋体"/>
          <w:color w:val="auto"/>
          <w:sz w:val="24"/>
          <w:szCs w:val="24"/>
        </w:rPr>
      </w:pPr>
      <w:r>
        <w:rPr>
          <w:rFonts w:ascii="宋体" w:hAnsi="宋体" w:cs="宋体"/>
          <w:color w:val="auto"/>
          <w:sz w:val="24"/>
          <w:szCs w:val="24"/>
        </w:rPr>
        <w:t xml:space="preserve">（一）技术要求</w:t>
      </w:r>
      <w:r/>
    </w:p>
    <w:tbl>
      <w:tblPr>
        <w:tblStyle w:val="909"/>
        <w:tblW w:w="10028" w:type="dxa"/>
        <w:tblInd w:w="-8" w:type="dxa"/>
        <w:tblLayout w:type="autofit"/>
        <w:tblCellMar>
          <w:left w:w="0" w:type="dxa"/>
          <w:top w:w="0" w:type="dxa"/>
          <w:right w:w="0" w:type="dxa"/>
          <w:bottom w:w="0" w:type="dxa"/>
        </w:tblCellMar>
        <w:tblLook w:val="04A0" w:firstRow="1" w:lastRow="0" w:firstColumn="1" w:lastColumn="0" w:noHBand="0" w:noVBand="1"/>
      </w:tblPr>
      <w:tblGrid>
        <w:gridCol w:w="716"/>
        <w:gridCol w:w="3153"/>
        <w:gridCol w:w="6159"/>
      </w:tblGrid>
      <w:tr>
        <w:trPr>
          <w:trHeight w:val="470"/>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ascii="宋体" w:hAnsi="宋体"/>
                <w:color w:val="auto"/>
                <w:sz w:val="24"/>
                <w:szCs w:val="24"/>
              </w:rPr>
              <w:t xml:space="preserve">序号</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jc w:val="center"/>
              <w:spacing w:line="288" w:lineRule="auto"/>
              <w:rPr>
                <w:rFonts w:hint="eastAsia" w:ascii="宋体" w:hAnsi="宋体"/>
                <w:color w:val="auto"/>
                <w:sz w:val="24"/>
                <w:szCs w:val="24"/>
              </w:rPr>
            </w:pPr>
            <w:r>
              <w:rPr>
                <w:rFonts w:ascii="宋体" w:hAnsi="宋体"/>
                <w:color w:val="auto"/>
                <w:sz w:val="24"/>
                <w:szCs w:val="24"/>
              </w:rPr>
              <w:t xml:space="preserve">名称</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jc w:val="center"/>
              <w:spacing w:line="288" w:lineRule="auto"/>
              <w:rPr>
                <w:rFonts w:hint="eastAsia" w:ascii="宋体" w:hAnsi="宋体"/>
                <w:color w:val="auto"/>
                <w:sz w:val="24"/>
                <w:szCs w:val="24"/>
              </w:rPr>
            </w:pPr>
            <w:r>
              <w:rPr>
                <w:rFonts w:hint="eastAsia" w:ascii="宋体" w:hAnsi="宋体"/>
                <w:color w:val="auto"/>
                <w:sz w:val="24"/>
                <w:szCs w:val="24"/>
              </w:rPr>
              <w:t xml:space="preserve">功能、性能、配置不低于以下要求</w:t>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hint="eastAsia" w:ascii="宋体" w:hAnsi="宋体"/>
                <w:color w:val="auto"/>
                <w:sz w:val="24"/>
                <w:szCs w:val="24"/>
              </w:rPr>
              <w:t xml:space="preserve">1</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rPr>
                <w:rFonts w:hint="eastAsia" w:ascii="宋体" w:hAnsi="宋体" w:cs="Courier New"/>
                <w:color w:val="auto"/>
                <w:sz w:val="24"/>
                <w:szCs w:val="24"/>
              </w:rPr>
            </w:pPr>
            <w:r>
              <w:rPr>
                <w:rFonts w:ascii="宋体" w:hAnsi="宋体" w:cs="宋体"/>
                <w:color w:val="auto"/>
                <w:spacing w:val="-1"/>
                <w:sz w:val="24"/>
                <w:szCs w:val="24"/>
              </w:rPr>
              <w:t xml:space="preserve">系统硬</w:t>
            </w:r>
            <w:r>
              <w:rPr>
                <w:rFonts w:ascii="宋体" w:hAnsi="宋体" w:cs="宋体"/>
                <w:color w:val="auto"/>
                <w:sz w:val="24"/>
                <w:szCs w:val="24"/>
              </w:rPr>
              <w:t xml:space="preserve">件</w:t>
            </w:r>
            <w:r>
              <w:rPr>
                <w:rFonts w:hint="eastAsia" w:ascii="宋体" w:hAnsi="宋体" w:cs="宋体"/>
                <w:color w:val="auto"/>
                <w:sz w:val="24"/>
                <w:szCs w:val="24"/>
              </w:rPr>
              <w:t xml:space="preserve">及网络</w:t>
            </w:r>
            <w:r>
              <w:rPr>
                <w:rFonts w:ascii="宋体" w:hAnsi="宋体" w:cs="宋体"/>
                <w:color w:val="auto"/>
                <w:sz w:val="24"/>
                <w:szCs w:val="24"/>
              </w:rPr>
              <w:t xml:space="preserve">运维</w:t>
            </w:r>
            <w:r>
              <w:rPr>
                <w:rFonts w:hint="eastAsia" w:ascii="宋体" w:hAnsi="宋体" w:cs="宋体"/>
                <w:color w:val="auto"/>
                <w:sz w:val="24"/>
                <w:szCs w:val="24"/>
              </w:rPr>
              <w:t xml:space="preserve">服务</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ind w:firstLine="504"/>
              <w:rPr>
                <w:rFonts w:hint="eastAsia" w:ascii="宋体" w:hAnsi="宋体" w:cs="宋体"/>
                <w:color w:val="auto"/>
                <w:spacing w:val="6"/>
                <w:sz w:val="24"/>
                <w:szCs w:val="24"/>
              </w:rPr>
            </w:pPr>
            <w:r>
              <w:rPr>
                <w:rFonts w:hint="eastAsia" w:ascii="宋体" w:hAnsi="宋体" w:cs="宋体"/>
                <w:color w:val="auto"/>
                <w:spacing w:val="6"/>
                <w:sz w:val="24"/>
                <w:szCs w:val="24"/>
              </w:rPr>
              <w:t xml:space="preserve">对项目涉及到的不少于50家农贸市场数据采集硬件终端进行定期</w:t>
            </w:r>
            <w:r>
              <w:rPr>
                <w:rFonts w:hint="eastAsia" w:ascii="宋体" w:hAnsi="宋体" w:cs="宋体"/>
                <w:color w:val="auto"/>
                <w:spacing w:val="6"/>
                <w:sz w:val="24"/>
                <w:szCs w:val="24"/>
              </w:rPr>
              <w:t xml:space="preserve">巡查、检测、扩容、报修及维护服务，并形成历史运维记录，进行全程闭环管理。根据本项目的系统硬件(包括但不限于：网络设备、服务器、存储设备、安全设备等菜篮子市场监测系统相关硬件)进行定期巡检，提供响应运维服务。包括但不限于发生问题后及时维修，对系统硬件的正常使用情况进行监测与记录、对安全设备的日志进行检查与记录、对重点事件进行记录、对设备产生问题的原因进行判断、解决与记录、服务器存储资源的扩充与回收。对平台的网络策略配置情况，进行规划、调整与保障，正确配置防火墙访问策略，监控网络流量，确保平台网络运行情况健康。</w:t>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ascii="宋体" w:hAnsi="宋体" w:cs="宋体"/>
                <w:color w:val="auto"/>
                <w:sz w:val="24"/>
                <w:szCs w:val="24"/>
              </w:rPr>
              <w:t xml:space="preserve">2</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rPr>
                <w:rFonts w:hint="eastAsia" w:ascii="宋体" w:hAnsi="宋体" w:cs="Courier New"/>
                <w:color w:val="auto"/>
                <w:sz w:val="24"/>
                <w:szCs w:val="24"/>
              </w:rPr>
            </w:pPr>
            <w:r>
              <w:rPr>
                <w:rFonts w:ascii="宋体" w:hAnsi="宋体" w:cs="宋体"/>
                <w:color w:val="auto"/>
                <w:spacing w:val="-1"/>
                <w:sz w:val="24"/>
                <w:szCs w:val="24"/>
              </w:rPr>
              <w:t xml:space="preserve">系统软件运维</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ind w:left="113" w:right="146" w:firstLine="480"/>
              <w:spacing w:before="135"/>
              <w:rPr>
                <w:rFonts w:hint="eastAsia" w:ascii="宋体" w:hAnsi="宋体" w:cs="宋体"/>
                <w:color w:val="auto"/>
                <w:sz w:val="24"/>
                <w:szCs w:val="24"/>
              </w:rPr>
            </w:pPr>
            <w:r>
              <w:rPr>
                <w:rFonts w:ascii="宋体" w:hAnsi="宋体" w:cs="宋体"/>
                <w:color w:val="auto"/>
                <w:sz w:val="24"/>
                <w:szCs w:val="24"/>
              </w:rPr>
              <w:t xml:space="preserve">对市本级平台系统组件及业务软件运行环境、运行情况、性能情况进行巡检与跟踪，提供软件安装、配置更改、服务重启、日志分析新版本升级测试等运维服务。</w:t>
            </w:r>
            <w:r/>
          </w:p>
          <w:p>
            <w:pPr>
              <w:ind w:firstLine="480"/>
              <w:rPr>
                <w:rFonts w:hint="eastAsia" w:ascii="宋体" w:hAnsi="宋体" w:cs="Courier New"/>
                <w:color w:val="auto"/>
                <w:sz w:val="24"/>
                <w:szCs w:val="24"/>
              </w:rPr>
            </w:pPr>
            <w:r>
              <w:rPr>
                <w:rFonts w:ascii="宋体" w:hAnsi="宋体" w:cs="宋体"/>
                <w:color w:val="auto"/>
                <w:sz w:val="24"/>
                <w:szCs w:val="24"/>
              </w:rPr>
              <w:t xml:space="preserve">提供平台运行服务、</w:t>
            </w:r>
            <w:r>
              <w:rPr>
                <w:rFonts w:hint="eastAsia" w:ascii="宋体" w:hAnsi="宋体" w:cs="宋体"/>
                <w:color w:val="auto"/>
                <w:sz w:val="24"/>
                <w:szCs w:val="24"/>
              </w:rPr>
              <w:t xml:space="preserve">驾驶舱数据监控、</w:t>
            </w:r>
            <w:r>
              <w:rPr>
                <w:rFonts w:ascii="宋体" w:hAnsi="宋体" w:cs="宋体"/>
                <w:color w:val="auto"/>
                <w:sz w:val="24"/>
                <w:szCs w:val="24"/>
              </w:rPr>
              <w:t xml:space="preserve">数据库运维服务、小程序及公众号</w:t>
            </w:r>
            <w:r>
              <w:rPr>
                <w:rFonts w:hint="eastAsia" w:ascii="宋体" w:hAnsi="宋体" w:cs="宋体"/>
                <w:color w:val="auto"/>
                <w:spacing w:val="6"/>
                <w:sz w:val="24"/>
                <w:szCs w:val="24"/>
              </w:rPr>
              <w:t xml:space="preserve">运维</w:t>
            </w:r>
            <w:r>
              <w:rPr>
                <w:rFonts w:ascii="宋体" w:hAnsi="宋体" w:cs="宋体"/>
                <w:color w:val="auto"/>
                <w:sz w:val="24"/>
                <w:szCs w:val="24"/>
              </w:rPr>
              <w:t xml:space="preserve">服务</w:t>
            </w:r>
            <w:r>
              <w:rPr>
                <w:rFonts w:hint="eastAsia" w:ascii="宋体" w:hAnsi="宋体" w:cs="宋体"/>
                <w:color w:val="auto"/>
                <w:sz w:val="24"/>
                <w:szCs w:val="24"/>
              </w:rPr>
              <w:t xml:space="preserve">，对原</w:t>
            </w:r>
            <w:r>
              <w:rPr>
                <w:rFonts w:ascii="宋体" w:hAnsi="宋体" w:cs="宋体"/>
                <w:color w:val="auto"/>
                <w:sz w:val="24"/>
                <w:szCs w:val="24"/>
              </w:rPr>
              <w:t xml:space="preserve">南京市肉菜追溯平台</w:t>
            </w:r>
            <w:r>
              <w:rPr>
                <w:rFonts w:hint="eastAsia" w:ascii="宋体" w:hAnsi="宋体" w:cs="宋体"/>
                <w:color w:val="auto"/>
                <w:sz w:val="24"/>
                <w:szCs w:val="24"/>
              </w:rPr>
              <w:t xml:space="preserve">需调用的重点储备企业摄像头网络管理平台及微信公众号、微信小程序、VPN通道开展问题解答、年审续费等运维服务，确保平台的微信小程序及公众号能够正常使用。并协助编撰公众号相关内容，进行公告发布。</w:t>
            </w:r>
            <w:r>
              <w:rPr>
                <w:rFonts w:ascii="宋体" w:hAnsi="宋体" w:cs="宋体"/>
                <w:color w:val="auto"/>
                <w:sz w:val="24"/>
                <w:szCs w:val="24"/>
              </w:rPr>
              <w:t xml:space="preserve">并在解决系统日常运行问题基础之上，对平台的优化需求进行响应</w:t>
            </w:r>
            <w:r>
              <w:rPr>
                <w:rFonts w:hint="eastAsia" w:ascii="宋体" w:hAnsi="宋体" w:cs="宋体"/>
                <w:color w:val="auto"/>
                <w:sz w:val="24"/>
                <w:szCs w:val="24"/>
              </w:rPr>
              <w:t xml:space="preserve">。</w:t>
            </w:r>
            <w:r/>
          </w:p>
        </w:tc>
      </w:tr>
      <w:tr>
        <w:trPr>
          <w:trHeight w:val="90"/>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ascii="宋体" w:hAnsi="宋体" w:cs="宋体"/>
                <w:color w:val="auto"/>
                <w:sz w:val="24"/>
                <w:szCs w:val="24"/>
              </w:rPr>
              <w:t xml:space="preserve">3</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rPr>
                <w:rFonts w:hint="eastAsia" w:ascii="宋体" w:hAnsi="宋体" w:cs="Courier New"/>
                <w:color w:val="auto"/>
                <w:sz w:val="24"/>
                <w:szCs w:val="24"/>
              </w:rPr>
            </w:pPr>
            <w:r>
              <w:rPr>
                <w:rFonts w:ascii="宋体" w:hAnsi="宋体" w:cs="宋体"/>
                <w:color w:val="auto"/>
                <w:spacing w:val="-1"/>
                <w:sz w:val="24"/>
                <w:szCs w:val="24"/>
              </w:rPr>
              <w:t xml:space="preserve">系统数据运维</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ind w:right="146" w:firstLine="476"/>
              <w:spacing w:before="26"/>
              <w:rPr>
                <w:rFonts w:hint="eastAsia" w:ascii="宋体" w:hAnsi="宋体" w:cs="宋体"/>
                <w:color w:val="auto"/>
                <w:spacing w:val="-1"/>
                <w:sz w:val="24"/>
                <w:szCs w:val="24"/>
              </w:rPr>
            </w:pPr>
            <w:r>
              <w:rPr>
                <w:rFonts w:hint="eastAsia" w:ascii="宋体" w:hAnsi="宋体" w:cs="宋体"/>
                <w:color w:val="auto"/>
                <w:spacing w:val="-1"/>
                <w:sz w:val="24"/>
                <w:szCs w:val="24"/>
              </w:rPr>
              <w:t xml:space="preserve">对平台涉及的数据节点：4家屠宰场，1家重点批发市场， 2家肉类批发市场，27家肉类蔬菜配送中心，52家重点农贸市场，80家超市大卖场的数据接口的运行监控、数据清洗及数据应用。</w:t>
            </w:r>
            <w:r/>
          </w:p>
          <w:p>
            <w:pPr>
              <w:ind w:right="146" w:firstLine="476"/>
              <w:spacing w:before="26"/>
              <w:rPr>
                <w:rFonts w:hint="eastAsia" w:ascii="宋体" w:hAnsi="宋体" w:cs="宋体"/>
                <w:color w:val="auto"/>
                <w:spacing w:val="-1"/>
                <w:sz w:val="24"/>
                <w:szCs w:val="24"/>
              </w:rPr>
            </w:pPr>
            <w:r>
              <w:rPr>
                <w:rFonts w:hint="eastAsia" w:ascii="宋体" w:hAnsi="宋体" w:cs="宋体"/>
                <w:color w:val="auto"/>
                <w:spacing w:val="-1"/>
                <w:sz w:val="24"/>
                <w:szCs w:val="24"/>
              </w:rPr>
              <w:t xml:space="preserve">（1）确保数据报送单位的小程序数据报送功能正常，并将9家农贸市场每日时点菜价传输至南京市商务局网站进行展示。</w:t>
            </w:r>
            <w:r/>
          </w:p>
          <w:p>
            <w:pPr>
              <w:ind w:right="146" w:firstLine="476"/>
              <w:spacing w:before="26"/>
              <w:rPr>
                <w:rFonts w:hint="eastAsia" w:ascii="宋体" w:hAnsi="宋体" w:cs="宋体"/>
                <w:color w:val="auto"/>
                <w:spacing w:val="-1"/>
                <w:sz w:val="24"/>
                <w:szCs w:val="24"/>
              </w:rPr>
            </w:pPr>
            <w:r>
              <w:rPr>
                <w:rFonts w:hint="eastAsia" w:ascii="宋体" w:hAnsi="宋体" w:cs="宋体"/>
                <w:color w:val="auto"/>
                <w:spacing w:val="-1"/>
                <w:sz w:val="24"/>
                <w:szCs w:val="24"/>
              </w:rPr>
              <w:t xml:space="preserve">（2）以年度的周期范围，围绕“菜篮子”市长负责制考核要求，从生产能力、市场流通、消费情况、质量监管、保供储备等方面，结合南京市的地域特色、平台的数据运维成果，生成南京市“菜篮子”白皮书。并需根据用户需求，对生成报告的模板进行调整与补充。</w:t>
            </w:r>
            <w:r/>
          </w:p>
          <w:p>
            <w:pPr>
              <w:ind w:right="146" w:firstLine="476"/>
              <w:spacing w:before="26"/>
              <w:rPr>
                <w:rFonts w:hint="eastAsia" w:ascii="宋体" w:hAnsi="宋体" w:cs="宋体"/>
                <w:color w:val="auto"/>
                <w:spacing w:val="-1"/>
                <w:sz w:val="24"/>
                <w:szCs w:val="24"/>
              </w:rPr>
            </w:pPr>
            <w:r>
              <w:rPr>
                <w:rFonts w:hint="eastAsia" w:ascii="宋体" w:hAnsi="宋体" w:cs="宋体"/>
                <w:color w:val="auto"/>
                <w:spacing w:val="-1"/>
                <w:sz w:val="24"/>
                <w:szCs w:val="24"/>
              </w:rPr>
              <w:t xml:space="preserve">（3）根据52家农贸市场每日交易数据的收集成果，按月对农贸市场交易明细导出。</w:t>
            </w:r>
            <w:r/>
          </w:p>
          <w:p>
            <w:pPr>
              <w:ind w:right="146" w:firstLine="476"/>
              <w:spacing w:before="26"/>
              <w:rPr>
                <w:rFonts w:hint="eastAsia" w:ascii="宋体" w:hAnsi="宋体" w:cs="Courier New"/>
                <w:color w:val="auto"/>
                <w:sz w:val="24"/>
                <w:szCs w:val="24"/>
              </w:rPr>
            </w:pPr>
            <w:r>
              <w:rPr>
                <w:rFonts w:hint="eastAsia" w:ascii="宋体" w:hAnsi="宋体" w:cs="宋体"/>
                <w:color w:val="auto"/>
                <w:spacing w:val="-1"/>
                <w:sz w:val="24"/>
                <w:szCs w:val="24"/>
              </w:rPr>
              <w:t xml:space="preserve">（4）对上述涉及的数据报送企业的数据填报人员，出现未及时报送或不了解具体操作的情况，提供一对一远程辅导报送服务。</w:t>
            </w:r>
            <w:r/>
          </w:p>
        </w:tc>
      </w:tr>
      <w:tr>
        <w:trPr>
          <w:trHeight w:val="90"/>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ascii="宋体" w:hAnsi="宋体" w:cs="宋体"/>
                <w:color w:val="auto"/>
                <w:sz w:val="24"/>
                <w:szCs w:val="24"/>
              </w:rPr>
              <w:t xml:space="preserve">4</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rPr>
                <w:rFonts w:hint="eastAsia" w:ascii="宋体" w:hAnsi="宋体" w:cs="Courier New"/>
                <w:color w:val="auto"/>
                <w:sz w:val="24"/>
                <w:szCs w:val="24"/>
              </w:rPr>
            </w:pPr>
            <w:r>
              <w:rPr>
                <w:rFonts w:hint="eastAsia" w:ascii="宋体" w:hAnsi="宋体" w:cs="宋体"/>
                <w:color w:val="auto"/>
                <w:spacing w:val="-1"/>
                <w:sz w:val="24"/>
                <w:szCs w:val="24"/>
              </w:rPr>
              <w:t xml:space="preserve">技术服务支撑</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ind w:firstLine="476"/>
              <w:rPr>
                <w:rFonts w:hint="eastAsia" w:ascii="宋体" w:hAnsi="宋体" w:cs="Courier New"/>
                <w:color w:val="auto"/>
                <w:sz w:val="24"/>
                <w:szCs w:val="24"/>
              </w:rPr>
            </w:pPr>
            <w:r>
              <w:rPr>
                <w:rFonts w:ascii="宋体" w:hAnsi="宋体" w:cs="宋体"/>
                <w:color w:val="auto"/>
                <w:spacing w:val="-1"/>
                <w:sz w:val="24"/>
                <w:szCs w:val="24"/>
              </w:rPr>
              <w:t xml:space="preserve">搭建一支专业化的运行支撑服务团队，负责南京市菜篮子综合服务体系的宣传、考核、调研及培训等工作内容，为体系运行提供可靠的保障。对项目涉及到的肉类批发市场、农贸市场、保供企业等用户，提供咨询、培训、指导等技术支撑，确保用户可以正常参与到平台的各项工作中来。</w:t>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ascii="宋体" w:hAnsi="宋体" w:cs="宋体"/>
                <w:color w:val="auto"/>
                <w:sz w:val="24"/>
                <w:szCs w:val="24"/>
              </w:rPr>
              <w:t xml:space="preserve">5</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rPr>
                <w:rFonts w:hint="eastAsia" w:ascii="宋体" w:hAnsi="宋体" w:cs="Courier New"/>
                <w:color w:val="auto"/>
                <w:sz w:val="24"/>
                <w:szCs w:val="24"/>
              </w:rPr>
            </w:pPr>
            <w:r>
              <w:rPr>
                <w:rFonts w:hint="eastAsia" w:ascii="宋体" w:hAnsi="宋体" w:cs="宋体"/>
                <w:color w:val="auto"/>
                <w:spacing w:val="-1"/>
                <w:sz w:val="24"/>
                <w:szCs w:val="24"/>
              </w:rPr>
              <w:t xml:space="preserve">菜篮子市长负责制考核、生活必需品流通保供体系建设等服务支撑工作</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ind w:firstLine="444"/>
              <w:rPr>
                <w:rFonts w:hint="eastAsia" w:ascii="宋体" w:hAnsi="宋体" w:cs="宋体"/>
                <w:color w:val="auto"/>
                <w:spacing w:val="-9"/>
                <w:sz w:val="24"/>
                <w:szCs w:val="24"/>
              </w:rPr>
            </w:pPr>
            <w:r>
              <w:rPr>
                <w:rFonts w:hint="eastAsia" w:ascii="宋体" w:hAnsi="宋体" w:cs="宋体"/>
                <w:color w:val="auto"/>
                <w:spacing w:val="-9"/>
                <w:sz w:val="24"/>
                <w:szCs w:val="24"/>
              </w:rPr>
              <w:t xml:space="preserve">（1）配合南京市商务局制定</w:t>
            </w:r>
            <w:r>
              <w:rPr>
                <w:rFonts w:ascii="宋体" w:hAnsi="宋体" w:cs="宋体"/>
                <w:color w:val="auto"/>
                <w:spacing w:val="-9"/>
                <w:sz w:val="24"/>
                <w:szCs w:val="24"/>
              </w:rPr>
              <w:t xml:space="preserve">南京市</w:t>
            </w:r>
            <w:r>
              <w:rPr>
                <w:rFonts w:hint="eastAsia" w:ascii="宋体" w:hAnsi="宋体" w:cs="宋体"/>
                <w:color w:val="auto"/>
                <w:spacing w:val="-9"/>
                <w:sz w:val="24"/>
                <w:szCs w:val="24"/>
              </w:rPr>
              <w:t xml:space="preserve">“</w:t>
            </w:r>
            <w:r>
              <w:rPr>
                <w:rFonts w:ascii="宋体" w:hAnsi="宋体" w:cs="宋体"/>
                <w:color w:val="auto"/>
                <w:spacing w:val="-9"/>
                <w:sz w:val="24"/>
                <w:szCs w:val="24"/>
              </w:rPr>
              <w:t xml:space="preserve">菜篮子</w:t>
            </w:r>
            <w:r>
              <w:rPr>
                <w:rFonts w:hint="eastAsia" w:ascii="宋体" w:hAnsi="宋体" w:cs="宋体"/>
                <w:color w:val="auto"/>
                <w:spacing w:val="-9"/>
                <w:sz w:val="24"/>
                <w:szCs w:val="24"/>
              </w:rPr>
              <w:t xml:space="preserve">”负责制</w:t>
            </w:r>
            <w:r>
              <w:rPr>
                <w:rFonts w:ascii="宋体" w:hAnsi="宋体" w:cs="宋体"/>
                <w:color w:val="auto"/>
                <w:spacing w:val="-9"/>
                <w:sz w:val="24"/>
                <w:szCs w:val="24"/>
              </w:rPr>
              <w:t xml:space="preserve">考核实施细则</w:t>
            </w:r>
            <w:r>
              <w:rPr>
                <w:rFonts w:hint="eastAsia" w:ascii="宋体" w:hAnsi="宋体" w:cs="宋体"/>
                <w:color w:val="auto"/>
                <w:spacing w:val="-9"/>
                <w:sz w:val="24"/>
                <w:szCs w:val="24"/>
              </w:rPr>
              <w:t xml:space="preserve">（包含指标设定、评分流程、结果反馈等方面的设计）</w:t>
            </w:r>
            <w:r>
              <w:rPr>
                <w:rFonts w:ascii="宋体" w:hAnsi="宋体" w:cs="宋体"/>
                <w:color w:val="auto"/>
                <w:spacing w:val="-9"/>
                <w:sz w:val="24"/>
                <w:szCs w:val="24"/>
              </w:rPr>
              <w:t xml:space="preserve">，提供</w:t>
            </w:r>
            <w:r>
              <w:rPr>
                <w:rFonts w:hint="eastAsia" w:ascii="宋体" w:hAnsi="宋体" w:cs="宋体"/>
                <w:color w:val="auto"/>
                <w:spacing w:val="-9"/>
                <w:sz w:val="24"/>
                <w:szCs w:val="24"/>
              </w:rPr>
              <w:t xml:space="preserve">市区两级</w:t>
            </w:r>
            <w:r>
              <w:rPr>
                <w:rFonts w:ascii="宋体" w:hAnsi="宋体" w:cs="宋体"/>
                <w:color w:val="auto"/>
                <w:spacing w:val="-9"/>
                <w:sz w:val="24"/>
                <w:szCs w:val="24"/>
              </w:rPr>
              <w:t xml:space="preserve">考核自评工具，为</w:t>
            </w:r>
            <w:r>
              <w:rPr>
                <w:rFonts w:hint="eastAsia" w:ascii="宋体" w:hAnsi="宋体" w:cs="宋体"/>
                <w:color w:val="auto"/>
                <w:spacing w:val="-9"/>
                <w:sz w:val="24"/>
                <w:szCs w:val="24"/>
              </w:rPr>
              <w:t xml:space="preserve">开展</w:t>
            </w:r>
            <w:r>
              <w:rPr>
                <w:rFonts w:ascii="宋体" w:hAnsi="宋体" w:cs="宋体"/>
                <w:color w:val="auto"/>
                <w:spacing w:val="-9"/>
                <w:sz w:val="24"/>
                <w:szCs w:val="24"/>
              </w:rPr>
              <w:t xml:space="preserve">“菜篮子”</w:t>
            </w:r>
            <w:r>
              <w:rPr>
                <w:rFonts w:hint="eastAsia" w:ascii="宋体" w:hAnsi="宋体" w:cs="宋体"/>
                <w:color w:val="auto"/>
                <w:spacing w:val="-9"/>
                <w:sz w:val="24"/>
                <w:szCs w:val="24"/>
              </w:rPr>
              <w:t xml:space="preserve">市长负责制</w:t>
            </w:r>
            <w:r>
              <w:rPr>
                <w:rFonts w:ascii="宋体" w:hAnsi="宋体" w:cs="宋体"/>
                <w:color w:val="auto"/>
                <w:spacing w:val="-9"/>
                <w:sz w:val="24"/>
                <w:szCs w:val="24"/>
              </w:rPr>
              <w:t xml:space="preserve">考核工作提供支撑服务。</w:t>
            </w:r>
            <w:r/>
          </w:p>
          <w:p>
            <w:pPr>
              <w:ind w:firstLine="444"/>
              <w:rPr>
                <w:rFonts w:hint="eastAsia" w:ascii="宋体" w:hAnsi="宋体" w:cs="Courier New"/>
                <w:color w:val="auto"/>
                <w:sz w:val="24"/>
                <w:szCs w:val="24"/>
              </w:rPr>
            </w:pPr>
            <w:r>
              <w:rPr>
                <w:rFonts w:hint="eastAsia" w:ascii="宋体" w:hAnsi="宋体" w:cs="宋体"/>
                <w:color w:val="auto"/>
                <w:spacing w:val="-9"/>
                <w:sz w:val="24"/>
                <w:szCs w:val="24"/>
              </w:rPr>
              <w:t xml:space="preserve">（2）</w:t>
            </w:r>
            <w:r>
              <w:rPr>
                <w:rFonts w:ascii="宋体" w:hAnsi="宋体" w:cs="宋体"/>
                <w:color w:val="auto"/>
                <w:spacing w:val="-9"/>
                <w:sz w:val="24"/>
                <w:szCs w:val="24"/>
              </w:rPr>
              <w:t xml:space="preserve">基于生活必需品重点监测企业</w:t>
            </w:r>
            <w:r>
              <w:rPr>
                <w:rFonts w:hint="eastAsia" w:ascii="宋体" w:hAnsi="宋体" w:cs="宋体"/>
                <w:color w:val="auto"/>
                <w:spacing w:val="-9"/>
                <w:sz w:val="24"/>
                <w:szCs w:val="24"/>
              </w:rPr>
              <w:t xml:space="preserve">的数据，做好</w:t>
            </w:r>
            <w:r>
              <w:rPr>
                <w:rFonts w:ascii="宋体" w:hAnsi="宋体" w:cs="宋体"/>
                <w:color w:val="auto"/>
                <w:spacing w:val="-9"/>
                <w:sz w:val="24"/>
                <w:szCs w:val="24"/>
              </w:rPr>
              <w:t xml:space="preserve">生活必需品重点企业价量分析支撑服务，</w:t>
            </w:r>
            <w:r>
              <w:rPr>
                <w:rFonts w:hint="eastAsia" w:ascii="宋体" w:hAnsi="宋体" w:cs="宋体"/>
                <w:color w:val="auto"/>
                <w:spacing w:val="-9"/>
                <w:sz w:val="24"/>
                <w:szCs w:val="24"/>
              </w:rPr>
              <w:t xml:space="preserve">每周</w:t>
            </w:r>
            <w:r>
              <w:rPr>
                <w:rFonts w:ascii="宋体" w:hAnsi="宋体" w:cs="宋体"/>
                <w:color w:val="auto"/>
                <w:spacing w:val="-9"/>
                <w:sz w:val="24"/>
                <w:szCs w:val="24"/>
              </w:rPr>
              <w:t xml:space="preserve">提供</w:t>
            </w:r>
            <w:r>
              <w:rPr>
                <w:rFonts w:hint="eastAsia" w:ascii="宋体" w:hAnsi="宋体" w:cs="宋体"/>
                <w:color w:val="auto"/>
                <w:spacing w:val="-9"/>
                <w:sz w:val="24"/>
                <w:szCs w:val="24"/>
              </w:rPr>
              <w:t xml:space="preserve">一份菜篮子市场供应情况</w:t>
            </w:r>
            <w:r>
              <w:rPr>
                <w:rFonts w:ascii="宋体" w:hAnsi="宋体" w:cs="宋体"/>
                <w:color w:val="auto"/>
                <w:spacing w:val="-9"/>
                <w:sz w:val="24"/>
                <w:szCs w:val="24"/>
              </w:rPr>
              <w:t xml:space="preserve">报告</w:t>
            </w:r>
            <w:r>
              <w:rPr>
                <w:rFonts w:hint="eastAsia" w:ascii="宋体" w:hAnsi="宋体" w:cs="宋体"/>
                <w:color w:val="auto"/>
                <w:spacing w:val="-9"/>
                <w:sz w:val="24"/>
                <w:szCs w:val="24"/>
              </w:rPr>
              <w:t xml:space="preserve">及相关数据明细</w:t>
            </w:r>
            <w:r>
              <w:rPr>
                <w:rFonts w:ascii="宋体" w:hAnsi="宋体" w:cs="宋体"/>
                <w:color w:val="auto"/>
                <w:spacing w:val="-9"/>
                <w:sz w:val="24"/>
                <w:szCs w:val="24"/>
              </w:rPr>
              <w:t xml:space="preserve">。</w:t>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ascii="宋体" w:hAnsi="宋体" w:cs="宋体"/>
                <w:color w:val="auto"/>
                <w:sz w:val="24"/>
                <w:szCs w:val="24"/>
              </w:rPr>
              <w:t xml:space="preserve">6</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rPr>
                <w:rFonts w:hint="eastAsia" w:ascii="宋体" w:hAnsi="宋体" w:cs="Courier New"/>
                <w:color w:val="auto"/>
                <w:sz w:val="24"/>
                <w:szCs w:val="24"/>
              </w:rPr>
            </w:pPr>
            <w:r>
              <w:rPr>
                <w:rFonts w:hint="eastAsia" w:ascii="宋体" w:hAnsi="宋体" w:cs="宋体"/>
                <w:color w:val="auto"/>
                <w:spacing w:val="-4"/>
                <w:sz w:val="24"/>
                <w:szCs w:val="24"/>
              </w:rPr>
              <w:t xml:space="preserve">安全管理服务</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ind w:firstLine="468"/>
              <w:rPr>
                <w:rFonts w:hint="eastAsia" w:ascii="宋体" w:hAnsi="宋体" w:cs="宋体"/>
                <w:color w:val="auto"/>
                <w:spacing w:val="-3"/>
                <w:sz w:val="24"/>
                <w:szCs w:val="24"/>
              </w:rPr>
            </w:pPr>
            <w:r>
              <w:rPr>
                <w:rFonts w:hint="eastAsia" w:ascii="宋体" w:hAnsi="宋体" w:cs="宋体"/>
                <w:color w:val="auto"/>
                <w:spacing w:val="-3"/>
                <w:sz w:val="24"/>
                <w:szCs w:val="24"/>
              </w:rPr>
              <w:t xml:space="preserve">根据第三方测评结果，对平台现有资源制定相应的密评及等保的整改提升方案，并协调开展相关整改工作，在不影响用户正常使用的基础上，保证整改结果可以通过最终测评。</w:t>
            </w:r>
            <w:r/>
          </w:p>
          <w:p>
            <w:pPr>
              <w:ind w:firstLine="468"/>
              <w:rPr>
                <w:rFonts w:hint="eastAsia" w:ascii="宋体" w:hAnsi="宋体" w:cs="宋体"/>
                <w:color w:val="auto"/>
                <w:spacing w:val="-3"/>
                <w:sz w:val="24"/>
                <w:szCs w:val="24"/>
              </w:rPr>
            </w:pPr>
            <w:r>
              <w:rPr>
                <w:rFonts w:hint="eastAsia" w:ascii="宋体" w:hAnsi="宋体" w:cs="宋体"/>
                <w:color w:val="auto"/>
                <w:spacing w:val="-3"/>
                <w:sz w:val="24"/>
                <w:szCs w:val="24"/>
              </w:rPr>
              <w:t xml:space="preserve">在安全管理的基础上，按需提供信息系统安全管理服务，包括：</w:t>
            </w:r>
            <w:r/>
          </w:p>
          <w:p>
            <w:pPr>
              <w:ind w:firstLine="468"/>
              <w:rPr>
                <w:rFonts w:hint="eastAsia" w:ascii="宋体" w:hAnsi="宋体" w:cs="宋体"/>
                <w:color w:val="auto"/>
                <w:spacing w:val="-3"/>
                <w:sz w:val="24"/>
                <w:szCs w:val="24"/>
              </w:rPr>
            </w:pPr>
            <w:r>
              <w:rPr>
                <w:rFonts w:hint="eastAsia" w:ascii="宋体" w:hAnsi="宋体" w:cs="宋体"/>
                <w:color w:val="auto"/>
                <w:spacing w:val="-3"/>
                <w:sz w:val="24"/>
                <w:szCs w:val="24"/>
              </w:rPr>
              <w:t xml:space="preserve">（1）做好安全保护等级相应的服务，根据国家信息安全等级保护的规范要求，提供等保安全技术咨询工作；</w:t>
            </w:r>
            <w:r/>
          </w:p>
          <w:p>
            <w:pPr>
              <w:ind w:firstLine="468"/>
              <w:rPr>
                <w:rFonts w:hint="eastAsia" w:ascii="宋体" w:hAnsi="宋体" w:cs="宋体"/>
                <w:color w:val="auto"/>
                <w:spacing w:val="-3"/>
                <w:sz w:val="24"/>
                <w:szCs w:val="24"/>
              </w:rPr>
            </w:pPr>
            <w:r>
              <w:rPr>
                <w:rFonts w:hint="eastAsia" w:ascii="宋体" w:hAnsi="宋体" w:cs="宋体"/>
                <w:color w:val="auto"/>
                <w:spacing w:val="-3"/>
                <w:sz w:val="24"/>
                <w:szCs w:val="24"/>
              </w:rPr>
              <w:t xml:space="preserve">（2）参与安全补丁情况进行评估，定期提交安全评估基础数据，包括操作系统安全补丁应用软件安全补丁，定期对网络设备内部操作系统升级等；</w:t>
            </w:r>
            <w:r/>
          </w:p>
          <w:p>
            <w:pPr>
              <w:ind w:firstLine="468"/>
              <w:rPr>
                <w:rFonts w:hint="eastAsia" w:ascii="宋体" w:hAnsi="宋体" w:cs="宋体"/>
                <w:color w:val="auto"/>
                <w:spacing w:val="-3"/>
                <w:sz w:val="24"/>
                <w:szCs w:val="24"/>
              </w:rPr>
            </w:pPr>
            <w:r>
              <w:rPr>
                <w:rFonts w:hint="eastAsia" w:ascii="宋体" w:hAnsi="宋体" w:cs="宋体"/>
                <w:color w:val="auto"/>
                <w:spacing w:val="-3"/>
                <w:sz w:val="24"/>
                <w:szCs w:val="24"/>
              </w:rPr>
              <w:t xml:space="preserve">（3）对系统应用实施必要的安全控制或过滤措施。</w:t>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jc w:val="center"/>
              <w:spacing w:line="288" w:lineRule="auto"/>
              <w:rPr>
                <w:rFonts w:hint="eastAsia" w:ascii="宋体" w:hAnsi="宋体"/>
                <w:color w:val="auto"/>
                <w:sz w:val="24"/>
                <w:szCs w:val="24"/>
              </w:rPr>
            </w:pPr>
            <w:r>
              <w:rPr>
                <w:rFonts w:ascii="宋体" w:hAnsi="宋体" w:cs="宋体"/>
                <w:color w:val="auto"/>
                <w:sz w:val="24"/>
                <w:szCs w:val="24"/>
              </w:rPr>
              <w:t xml:space="preserve">7</w:t>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rPr>
                <w:rFonts w:hint="eastAsia" w:ascii="宋体" w:hAnsi="宋体" w:cs="Courier New"/>
                <w:color w:val="auto"/>
                <w:sz w:val="24"/>
                <w:szCs w:val="24"/>
              </w:rPr>
            </w:pPr>
            <w:r>
              <w:rPr>
                <w:rFonts w:hint="eastAsia"/>
                <w:color w:val="auto"/>
                <w:spacing w:val="-3"/>
                <w:sz w:val="24"/>
                <w:szCs w:val="24"/>
              </w:rPr>
              <w:t xml:space="preserve">其他服务</w:t>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921"/>
              <w:ind w:left="0" w:firstLine="468"/>
              <w:rPr>
                <w:rFonts w:hint="eastAsia" w:eastAsia="宋体"/>
                <w:color w:val="auto"/>
                <w:spacing w:val="-3"/>
                <w:sz w:val="24"/>
                <w:szCs w:val="24"/>
                <w:lang w:eastAsia="zh-CN"/>
              </w:rPr>
            </w:pPr>
            <w:r>
              <w:rPr>
                <w:rFonts w:hint="eastAsia"/>
                <w:color w:val="auto"/>
                <w:spacing w:val="-3"/>
                <w:sz w:val="24"/>
                <w:szCs w:val="24"/>
              </w:rPr>
              <w:t xml:space="preserve">对接相关重点企业，完善非现场监管的服务</w:t>
            </w:r>
            <w:r>
              <w:rPr>
                <w:rFonts w:hint="eastAsia"/>
                <w:color w:val="auto"/>
                <w:spacing w:val="-3"/>
                <w:sz w:val="24"/>
                <w:szCs w:val="24"/>
                <w:lang w:eastAsia="zh-CN"/>
              </w:rPr>
              <w:t xml:space="preserve">。</w:t>
            </w:r>
            <w:r/>
          </w:p>
          <w:p>
            <w:pPr>
              <w:pStyle w:val="921"/>
              <w:ind w:left="0" w:firstLine="468"/>
              <w:rPr>
                <w:rFonts w:hint="eastAsia" w:ascii="宋体" w:hAnsi="宋体" w:cs="Courier New"/>
                <w:color w:val="auto"/>
                <w:sz w:val="24"/>
                <w:szCs w:val="24"/>
              </w:rPr>
            </w:pPr>
            <w:r>
              <w:rPr>
                <w:color w:val="auto"/>
                <w:spacing w:val="-3"/>
                <w:sz w:val="24"/>
                <w:szCs w:val="24"/>
              </w:rPr>
              <w:t xml:space="preserve">采购平台短信包服务</w:t>
            </w:r>
            <w:r>
              <w:rPr>
                <w:rFonts w:hint="eastAsia"/>
                <w:color w:val="auto"/>
                <w:spacing w:val="-3"/>
                <w:sz w:val="24"/>
                <w:szCs w:val="24"/>
              </w:rPr>
              <w:t xml:space="preserve">不少于3000条/年</w:t>
            </w:r>
            <w:r>
              <w:rPr>
                <w:color w:val="auto"/>
                <w:spacing w:val="-3"/>
                <w:sz w:val="24"/>
                <w:szCs w:val="24"/>
              </w:rPr>
              <w:t xml:space="preserve">，</w:t>
            </w:r>
            <w:r>
              <w:rPr>
                <w:rFonts w:hint="eastAsia"/>
                <w:color w:val="auto"/>
                <w:spacing w:val="-3"/>
                <w:sz w:val="24"/>
                <w:szCs w:val="24"/>
              </w:rPr>
              <w:t xml:space="preserve">提供平台</w:t>
            </w:r>
            <w:r>
              <w:rPr>
                <w:color w:val="auto"/>
                <w:spacing w:val="-3"/>
                <w:sz w:val="24"/>
                <w:szCs w:val="24"/>
              </w:rPr>
              <w:t xml:space="preserve">功能模块</w:t>
            </w:r>
            <w:r>
              <w:rPr>
                <w:rFonts w:hint="eastAsia"/>
                <w:color w:val="auto"/>
                <w:spacing w:val="-3"/>
                <w:sz w:val="24"/>
                <w:szCs w:val="24"/>
              </w:rPr>
              <w:t xml:space="preserve">给</w:t>
            </w:r>
            <w:r>
              <w:rPr>
                <w:color w:val="auto"/>
                <w:spacing w:val="-3"/>
                <w:sz w:val="24"/>
                <w:szCs w:val="24"/>
              </w:rPr>
              <w:t xml:space="preserve">节点</w:t>
            </w:r>
            <w:r>
              <w:rPr>
                <w:rFonts w:hint="eastAsia"/>
                <w:color w:val="auto"/>
                <w:spacing w:val="-3"/>
                <w:sz w:val="24"/>
                <w:szCs w:val="24"/>
              </w:rPr>
              <w:t xml:space="preserve">用户</w:t>
            </w:r>
            <w:r>
              <w:rPr>
                <w:color w:val="auto"/>
                <w:spacing w:val="-3"/>
                <w:sz w:val="24"/>
                <w:szCs w:val="24"/>
              </w:rPr>
              <w:t xml:space="preserve">发送提示短信</w:t>
            </w:r>
            <w:r>
              <w:rPr>
                <w:rFonts w:hint="eastAsia"/>
                <w:color w:val="auto"/>
                <w:spacing w:val="-3"/>
                <w:sz w:val="24"/>
                <w:szCs w:val="24"/>
              </w:rPr>
              <w:t xml:space="preserve">时</w:t>
            </w:r>
            <w:r>
              <w:rPr>
                <w:color w:val="auto"/>
                <w:spacing w:val="-3"/>
                <w:sz w:val="24"/>
                <w:szCs w:val="24"/>
              </w:rPr>
              <w:t xml:space="preserve">调用</w:t>
            </w:r>
            <w:r>
              <w:rPr>
                <w:rFonts w:hint="eastAsia"/>
                <w:color w:val="auto"/>
                <w:spacing w:val="-3"/>
                <w:sz w:val="24"/>
                <w:szCs w:val="24"/>
              </w:rPr>
              <w:t xml:space="preserve">。</w:t>
            </w:r>
            <w:r/>
          </w:p>
        </w:tc>
      </w:tr>
    </w:tbl>
    <w:p>
      <w:pPr>
        <w:ind w:firstLine="480"/>
        <w:spacing w:line="288" w:lineRule="auto"/>
        <w:rPr>
          <w:rFonts w:hint="eastAsia" w:ascii="宋体" w:hAnsi="宋体" w:cs="宋体"/>
          <w:bCs/>
          <w:color w:val="auto"/>
          <w:sz w:val="24"/>
          <w:szCs w:val="24"/>
        </w:rPr>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ind w:firstLine="480"/>
        <w:spacing w:line="288"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报价要求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2.实施要求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（1）项目管理要求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1）中标供应商应提供详尽的项目管理办法，成立专门的项目管理组，由专人负责，确保项目按时按质进行，并保证实施质量、进度和安全。</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2）项目管理要求达到以下两个目标：</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①进度目标，确保项目在预定的时间内完成；</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②质量目标，项目达到投标要求，并圆满通过采购人组织的验收。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（2）质量要求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中标供应商提供的服务质量应当符合投标文件的响应内容及承诺。</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（3）验收要求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项目交付应在合同规定时间内，将采购范围内所界定的工作完成，系统符合项目目标和相应的技术要求、业务需求，并能保 持稳定、良好运行，采购人组织验收。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（4）运维成果要求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①设备巡检记录表。  </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②年度运维总结报告。</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（5）权利保证</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中标供应商应保证采购人在使用本项目服务或其任何一部分时不受第三方提出侵犯其专利权、版权、商标权或其他权利的起诉。一旦出现侵权，中标供应商应承担全部责任。</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（6）其他要求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①如果发生因中标供应商安全措施不力造成的事故责任，或者其他工作失误，由此所产生的一切责任由中标供应商承担。</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②如因中标供应商投入人员过少原因，造成无法在承诺工期内完成服务，由此所产生的一切责任由中标供应商承担。</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（7）人员要求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①项目经理：1人。 </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②技术研发团队2人，包括技术研发负责人1人。  </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③数据库维护人员1人。</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④维护工程师1人，与数据库维护人员非同一人。</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项目组所有人员必须为供应商正式工作人员，同一人员不可兼任，不得兼任其他项目工作，未经采购人同意，人员不得更换。</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3.付款条件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以第三章合同文本内容为准。</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4.服务时间及地点</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（1）服务时间：合同生效之日起一年。</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（2）服务地点：采购人指定地点。</w:t>
      </w:r>
      <w:r/>
    </w:p>
    <w:p>
      <w:pPr>
        <w:ind w:firstLine="480"/>
        <w:rPr>
          <w:rFonts w:hint="eastAsia" w:ascii="宋体" w:hAnsi="宋体" w:cs="宋体"/>
          <w:color w:val="auto"/>
          <w:sz w:val="24"/>
          <w:szCs w:val="24"/>
        </w:rPr>
      </w:pPr>
      <w:r>
        <w:rPr>
          <w:rFonts w:hint="eastAsia" w:ascii="宋体" w:hAnsi="宋体" w:cs="宋体"/>
          <w:color w:val="auto"/>
          <w:sz w:val="24"/>
          <w:szCs w:val="24"/>
        </w:rPr>
      </w:r>
      <w:r/>
    </w:p>
    <w:p>
      <w:pPr>
        <w:ind w:right="840"/>
        <w:jc w:val="center"/>
        <w:rPr>
          <w:rFonts w:hint="eastAsia" w:ascii="方正小标宋简体" w:hAnsi="方正小标宋简体" w:eastAsia="方正小标宋简体" w:cs="方正小标宋简体"/>
          <w:color w:val="auto"/>
          <w:sz w:val="36"/>
          <w:szCs w:val="36"/>
        </w:rPr>
      </w:pPr>
      <w:r/>
      <w:bookmarkStart w:id="193" w:name="_Toc120614281"/>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88"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88" w:lineRule="auto"/>
        <w:rPr>
          <w:rFonts w:hint="eastAsia" w:ascii="宋体" w:hAnsi="宋体" w:cs="宋体"/>
          <w:color w:val="auto"/>
          <w:sz w:val="24"/>
          <w:szCs w:val="24"/>
        </w:rPr>
      </w:pPr>
      <w:r>
        <w:rPr>
          <w:rFonts w:hint="eastAsia" w:ascii="宋体" w:hAnsi="宋体" w:cs="宋体"/>
          <w:color w:val="auto"/>
          <w:sz w:val="24"/>
          <w:szCs w:val="24"/>
        </w:rPr>
        <w:t xml:space="preserve">采用综合评分法的，评标结果按评审后得分由高到低顺序排列。得分相同的，按投标报价由低到高顺序排列。得分且投标报价相同的，按“三、评标标准中</w:t>
      </w:r>
      <w:r>
        <w:rPr>
          <w:rFonts w:hint="eastAsia" w:ascii="宋体" w:hAnsi="宋体" w:cs="宋体"/>
          <w:color w:val="auto"/>
          <w:sz w:val="24"/>
          <w:szCs w:val="24"/>
        </w:rPr>
        <w:t xml:space="preserve">2.1-2.5项</w:t>
      </w:r>
      <w:r>
        <w:rPr>
          <w:rFonts w:hint="eastAsia" w:ascii="宋体" w:hAnsi="宋体" w:cs="宋体"/>
          <w:color w:val="auto"/>
          <w:sz w:val="24"/>
          <w:szCs w:val="24"/>
        </w:rPr>
        <w:t xml:space="preserve">”得分由高到低顺序排列。在投标文件满足招标文件全部实质性要求的供应商中，按照评审得分由高到低选取</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spacing w:line="288"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二、评标标准</w:t>
      </w:r>
      <w:r/>
    </w:p>
    <w:tbl>
      <w:tblPr>
        <w:tblStyle w:val="909"/>
        <w:tblW w:w="9747" w:type="dxa"/>
        <w:jc w:val="center"/>
        <w:tblLayout w:type="autofit"/>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Borders>
              <w:top w:val="single" w:color="000000" w:sz="2" w:space="0"/>
              <w:left w:val="single" w:color="000000" w:sz="6" w:space="0"/>
              <w:bottom w:val="single" w:color="000000" w:sz="2" w:space="0"/>
              <w:right w:val="single" w:color="000000" w:sz="6" w:space="0"/>
            </w:tcBorders>
            <w:tcW w:w="519" w:type="dxa"/>
            <w:textDirection w:val="lrTb"/>
            <w:noWrap w:val="false"/>
          </w:tcPr>
          <w:p>
            <w:pPr>
              <w:jc w:val="center"/>
              <w:spacing w:before="264" w:line="288" w:lineRule="auto"/>
              <w:rPr>
                <w:rFonts w:hint="eastAsia" w:ascii="宋体" w:hAnsi="宋体" w:cs="宋体"/>
                <w:b/>
                <w:color w:val="auto"/>
                <w:spacing w:val="-2"/>
              </w:rPr>
            </w:pPr>
            <w:r>
              <w:rPr>
                <w:rFonts w:ascii="宋体" w:hAnsi="宋体" w:cs="宋体"/>
                <w:b/>
                <w:color w:val="auto"/>
                <w:spacing w:val="-2"/>
              </w:rPr>
              <w:t xml:space="preserve">序号</w:t>
            </w:r>
            <w:r/>
          </w:p>
        </w:tc>
        <w:tc>
          <w:tcPr>
            <w:tcBorders>
              <w:top w:val="single" w:color="000000" w:sz="2" w:space="0"/>
              <w:left w:val="single" w:color="000000" w:sz="6" w:space="0"/>
              <w:bottom w:val="single" w:color="000000" w:sz="2" w:space="0"/>
              <w:right w:val="single" w:color="000000" w:sz="6" w:space="0"/>
            </w:tcBorders>
            <w:tcW w:w="1179" w:type="dxa"/>
            <w:textDirection w:val="lrTb"/>
            <w:noWrap w:val="false"/>
          </w:tcPr>
          <w:p>
            <w:pPr>
              <w:jc w:val="center"/>
              <w:spacing w:before="264" w:line="288" w:lineRule="auto"/>
              <w:rPr>
                <w:rFonts w:hint="eastAsia" w:ascii="宋体" w:hAnsi="宋体" w:cs="宋体"/>
                <w:b/>
                <w:color w:val="auto"/>
                <w:spacing w:val="-2"/>
              </w:rPr>
            </w:pPr>
            <w:r>
              <w:rPr>
                <w:rFonts w:ascii="宋体" w:hAnsi="宋体" w:cs="宋体"/>
                <w:b/>
                <w:color w:val="auto"/>
                <w:spacing w:val="-2"/>
              </w:rPr>
              <w:t xml:space="preserve">评审因素</w:t>
            </w:r>
            <w:r/>
          </w:p>
        </w:tc>
        <w:tc>
          <w:tcPr>
            <w:tcBorders>
              <w:top w:val="single" w:color="000000" w:sz="2" w:space="0"/>
              <w:left w:val="single" w:color="000000" w:sz="6" w:space="0"/>
              <w:bottom w:val="single" w:color="000000" w:sz="2" w:space="0"/>
              <w:right w:val="single" w:color="000000" w:sz="6" w:space="0"/>
            </w:tcBorders>
            <w:tcW w:w="6616" w:type="dxa"/>
            <w:textDirection w:val="lrTb"/>
            <w:noWrap w:val="false"/>
          </w:tcPr>
          <w:p>
            <w:pPr>
              <w:jc w:val="center"/>
              <w:spacing w:before="264" w:line="288" w:lineRule="auto"/>
              <w:rPr>
                <w:rFonts w:hint="eastAsia" w:ascii="宋体" w:hAnsi="宋体" w:cs="宋体"/>
                <w:b/>
                <w:color w:val="auto"/>
                <w:spacing w:val="-2"/>
              </w:rPr>
            </w:pPr>
            <w:r>
              <w:rPr>
                <w:rFonts w:ascii="宋体" w:hAnsi="宋体" w:cs="宋体"/>
                <w:b/>
                <w:color w:val="auto"/>
                <w:spacing w:val="-2"/>
              </w:rPr>
              <w:t xml:space="preserve">评审细则</w:t>
            </w:r>
            <w:r/>
          </w:p>
        </w:tc>
        <w:tc>
          <w:tcPr>
            <w:tcBorders>
              <w:top w:val="single" w:color="000000" w:sz="2" w:space="0"/>
              <w:left w:val="single" w:color="000000" w:sz="6" w:space="0"/>
              <w:bottom w:val="single" w:color="000000" w:sz="2" w:space="0"/>
              <w:right w:val="single" w:color="000000" w:sz="6" w:space="0"/>
            </w:tcBorders>
            <w:tcW w:w="573" w:type="dxa"/>
            <w:textDirection w:val="lrTb"/>
            <w:noWrap w:val="false"/>
          </w:tcPr>
          <w:p>
            <w:pPr>
              <w:jc w:val="center"/>
              <w:spacing w:before="264" w:line="288" w:lineRule="auto"/>
              <w:rPr>
                <w:rFonts w:hint="eastAsia" w:ascii="宋体" w:hAnsi="宋体" w:cs="宋体"/>
                <w:b/>
                <w:color w:val="auto"/>
                <w:spacing w:val="-2"/>
              </w:rPr>
            </w:pPr>
            <w:r>
              <w:rPr>
                <w:rFonts w:ascii="宋体" w:hAnsi="宋体" w:cs="宋体"/>
                <w:b/>
                <w:color w:val="auto"/>
                <w:spacing w:val="-2"/>
              </w:rPr>
              <w:t xml:space="preserve">分值</w:t>
            </w:r>
            <w:r/>
          </w:p>
        </w:tc>
        <w:tc>
          <w:tcPr>
            <w:tcBorders>
              <w:top w:val="single" w:color="000000" w:sz="2" w:space="0"/>
              <w:left w:val="single" w:color="000000" w:sz="6" w:space="0"/>
              <w:bottom w:val="single" w:color="000000" w:sz="2" w:space="0"/>
              <w:right w:val="single" w:color="000000" w:sz="6" w:space="0"/>
            </w:tcBorders>
            <w:tcW w:w="860" w:type="dxa"/>
            <w:textDirection w:val="lrTb"/>
            <w:noWrap w:val="false"/>
          </w:tcPr>
          <w:p>
            <w:pPr>
              <w:jc w:val="center"/>
              <w:spacing w:before="264" w:line="288" w:lineRule="auto"/>
              <w:rPr>
                <w:rFonts w:hint="eastAsia" w:ascii="宋体" w:hAnsi="宋体" w:cs="宋体"/>
                <w:b/>
                <w:color w:val="auto"/>
                <w:spacing w:val="-2"/>
              </w:rPr>
            </w:pPr>
            <w:r>
              <w:rPr>
                <w:rFonts w:ascii="宋体" w:hAnsi="宋体" w:cs="宋体"/>
                <w:b/>
                <w:color w:val="auto"/>
                <w:spacing w:val="-2"/>
              </w:rPr>
              <w:t xml:space="preserve">类型</w:t>
            </w:r>
            <w:r/>
          </w:p>
        </w:tc>
      </w:tr>
      <w:tr>
        <w:trPr>
          <w:jc w:val="center"/>
          <w:trHeight w:val="460"/>
        </w:trPr>
        <w:tc>
          <w:tcPr>
            <w:gridSpan w:val="5"/>
            <w:tcBorders>
              <w:top w:val="single" w:color="000000" w:sz="2" w:space="0"/>
              <w:left w:val="single" w:color="000000" w:sz="6" w:space="0"/>
              <w:bottom w:val="single" w:color="000000" w:sz="2" w:space="0"/>
              <w:right w:val="single" w:color="000000" w:sz="6" w:space="0"/>
            </w:tcBorders>
            <w:tcW w:w="9747" w:type="dxa"/>
            <w:textDirection w:val="lrTb"/>
            <w:noWrap w:val="false"/>
          </w:tcPr>
          <w:p>
            <w:pPr>
              <w:ind w:left="114"/>
              <w:spacing w:before="122" w:line="288" w:lineRule="auto"/>
              <w:rPr>
                <w:rFonts w:hint="eastAsia"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before="68" w:line="288" w:lineRule="auto"/>
              <w:rPr>
                <w:rFonts w:hint="eastAsia" w:ascii="宋体" w:hAnsi="宋体" w:cs="宋体"/>
                <w:color w:val="auto"/>
              </w:rPr>
            </w:pPr>
            <w:r>
              <w:rPr>
                <w:rFonts w:ascii="宋体" w:hAnsi="宋体" w:cs="宋体"/>
                <w:color w:val="auto"/>
                <w:spacing w:val="-2"/>
              </w:rPr>
              <w:t xml:space="preserve">价格分</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ascii="宋体" w:hAnsi="宋体" w:cs="宋体"/>
                <w:color w:val="auto"/>
                <w:spacing w:val="1"/>
              </w:rPr>
              <w:t xml:space="preserve">采用低价优先</w:t>
            </w:r>
            <w:r>
              <w:rPr>
                <w:rFonts w:ascii="宋体" w:hAnsi="宋体" w:cs="宋体"/>
                <w:color w:val="auto"/>
              </w:rPr>
              <w:t xml:space="preserve">法计算，即满足招标文件要求且投标价格最低的投标</w:t>
            </w:r>
            <w:r>
              <w:rPr>
                <w:rFonts w:ascii="宋体" w:hAnsi="宋体" w:cs="宋体"/>
                <w:color w:val="auto"/>
                <w:spacing w:val="1"/>
              </w:rPr>
              <w:t xml:space="preserve">报价为评标基准</w:t>
            </w:r>
            <w:r>
              <w:rPr>
                <w:rFonts w:ascii="宋体" w:hAnsi="宋体" w:cs="宋体"/>
                <w:color w:val="auto"/>
              </w:rPr>
              <w:t xml:space="preserve">价，其价格分为满分。其他投标人的价格分统一按</w:t>
            </w:r>
            <w:r>
              <w:rPr>
                <w:rFonts w:ascii="宋体" w:hAnsi="宋体" w:cs="宋体"/>
                <w:color w:val="auto"/>
                <w:spacing w:val="-1"/>
              </w:rPr>
              <w:t xml:space="preserve">照下列公</w:t>
            </w:r>
            <w:r>
              <w:rPr>
                <w:rFonts w:ascii="宋体" w:hAnsi="宋体" w:cs="宋体"/>
                <w:color w:val="auto"/>
              </w:rPr>
              <w:t xml:space="preserve">式计算：投标报价得分=(评标基准价/投标报价)×</w:t>
            </w:r>
            <w:r>
              <w:rPr>
                <w:rFonts w:hint="eastAsia" w:ascii="宋体" w:hAnsi="宋体" w:cs="宋体"/>
                <w:color w:val="auto"/>
              </w:rPr>
              <w:t xml:space="preserve">10（小数点保留两位）</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cs="宋体"/>
                <w:color w:val="auto"/>
                <w:spacing w:val="-4"/>
              </w:rPr>
            </w:pPr>
            <w:r>
              <w:rPr>
                <w:rFonts w:hint="eastAsia" w:ascii="宋体" w:hAnsi="宋体" w:cs="宋体"/>
                <w:color w:val="auto"/>
                <w:spacing w:val="-4"/>
              </w:rPr>
              <w:t xml:space="preserve">10</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spacing w:val="-4"/>
              </w:rPr>
            </w:pPr>
            <w:r>
              <w:rPr>
                <w:rFonts w:ascii="宋体" w:hAnsi="宋体" w:cs="宋体"/>
                <w:color w:val="auto"/>
                <w:spacing w:val="-4"/>
              </w:rPr>
              <w:t xml:space="preserve">价格分</w:t>
            </w:r>
            <w:r/>
          </w:p>
        </w:tc>
      </w:tr>
      <w:tr>
        <w:trPr>
          <w:jc w:val="center"/>
          <w:trHeight w:val="460"/>
        </w:trPr>
        <w:tc>
          <w:tcPr>
            <w:gridSpan w:val="5"/>
            <w:tcBorders>
              <w:top w:val="single" w:color="000000" w:sz="2" w:space="0"/>
              <w:left w:val="single" w:color="000000" w:sz="6" w:space="0"/>
              <w:bottom w:val="single" w:color="000000" w:sz="2" w:space="0"/>
              <w:right w:val="single" w:color="000000" w:sz="6" w:space="0"/>
            </w:tcBorders>
            <w:tcW w:w="9747" w:type="dxa"/>
            <w:textDirection w:val="lrTb"/>
            <w:noWrap w:val="false"/>
          </w:tcPr>
          <w:p>
            <w:pPr>
              <w:ind w:left="114"/>
              <w:spacing w:before="123" w:line="288" w:lineRule="auto"/>
              <w:rPr>
                <w:rFonts w:hint="eastAsia" w:ascii="宋体" w:hAnsi="宋体" w:cs="宋体"/>
                <w:color w:val="auto"/>
              </w:rPr>
            </w:pPr>
            <w:r>
              <w:rPr>
                <w:rFonts w:hint="eastAsia" w:ascii="宋体" w:hAnsi="宋体" w:cs="宋体"/>
                <w:b/>
                <w:bCs/>
                <w:color w:val="auto"/>
                <w:spacing w:val="-3"/>
              </w:rPr>
              <w:t xml:space="preserve">2服务</w:t>
            </w:r>
            <w:r/>
          </w:p>
        </w:tc>
      </w:tr>
      <w:tr>
        <w:trPr>
          <w:jc w:val="center"/>
          <w:trHeight w:val="891"/>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ascii="宋体" w:hAnsi="宋体" w:cs="宋体"/>
                <w:color w:val="auto"/>
                <w:spacing w:val="-2"/>
              </w:rPr>
              <w:t xml:space="preserve">2.1</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line="288" w:lineRule="auto"/>
              <w:rPr>
                <w:rFonts w:hint="eastAsia" w:ascii="宋体" w:hAnsi="宋体" w:cs="宋体"/>
                <w:color w:val="auto"/>
              </w:rPr>
            </w:pPr>
            <w:r>
              <w:rPr>
                <w:rFonts w:ascii="宋体" w:hAnsi="宋体" w:cs="宋体"/>
                <w:color w:val="auto"/>
              </w:rPr>
              <w:t xml:space="preserve">需求分析</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评委根据投标人提供关于南京市菜篮子市场监测管理系统运维相关的需求理解(包括对于平台软硬件运维需求、运维重难点分析)进行综合评分：</w:t>
            </w:r>
            <w:r/>
          </w:p>
          <w:p>
            <w:pPr>
              <w:jc w:val="left"/>
              <w:spacing w:line="288" w:lineRule="auto"/>
              <w:rPr>
                <w:rFonts w:hint="eastAsia" w:ascii="宋体" w:hAnsi="宋体" w:cs="宋体"/>
                <w:color w:val="auto"/>
              </w:rPr>
            </w:pPr>
            <w:r>
              <w:rPr>
                <w:rFonts w:ascii="宋体" w:hAnsi="宋体" w:cs="宋体"/>
                <w:color w:val="auto"/>
              </w:rPr>
              <w:t xml:space="preserve">（1）需求</w:t>
            </w:r>
            <w:r>
              <w:rPr>
                <w:rFonts w:hint="eastAsia" w:ascii="宋体" w:hAnsi="宋体" w:cs="宋体"/>
                <w:color w:val="auto"/>
              </w:rPr>
              <w:t xml:space="preserve">理解透彻、运维重难点分析深刻</w:t>
            </w:r>
            <w:r>
              <w:rPr>
                <w:rFonts w:ascii="宋体" w:hAnsi="宋体" w:cs="宋体"/>
                <w:color w:val="auto"/>
              </w:rPr>
              <w:t xml:space="preserve">、</w:t>
            </w:r>
            <w:r>
              <w:rPr>
                <w:rFonts w:hint="eastAsia" w:ascii="宋体" w:hAnsi="宋体" w:cs="宋体"/>
                <w:color w:val="auto"/>
              </w:rPr>
              <w:t xml:space="preserve">准确</w:t>
            </w:r>
            <w:r>
              <w:rPr>
                <w:rFonts w:ascii="宋体" w:hAnsi="宋体" w:cs="宋体"/>
                <w:color w:val="auto"/>
              </w:rPr>
              <w:t xml:space="preserve">、全面的，得</w:t>
            </w:r>
            <w:r>
              <w:rPr>
                <w:rFonts w:hint="eastAsia" w:ascii="宋体" w:hAnsi="宋体" w:cs="宋体"/>
                <w:color w:val="auto"/>
                <w:lang w:val="en-US" w:eastAsia="zh-CN"/>
              </w:rPr>
              <w:t xml:space="preserve">8</w:t>
            </w:r>
            <w:r>
              <w:rPr>
                <w:rFonts w:ascii="宋体" w:hAnsi="宋体" w:cs="宋体"/>
                <w:color w:val="auto"/>
              </w:rPr>
              <w:t xml:space="preserve">分；</w:t>
            </w:r>
            <w:r/>
          </w:p>
          <w:p>
            <w:pPr>
              <w:jc w:val="left"/>
              <w:spacing w:line="288" w:lineRule="auto"/>
              <w:rPr>
                <w:rFonts w:hint="eastAsia" w:ascii="宋体" w:hAnsi="宋体" w:cs="宋体"/>
                <w:color w:val="auto"/>
              </w:rPr>
            </w:pPr>
            <w:r>
              <w:rPr>
                <w:rFonts w:ascii="宋体" w:hAnsi="宋体" w:cs="宋体"/>
                <w:color w:val="auto"/>
              </w:rPr>
              <w:t xml:space="preserve">（2）需求</w:t>
            </w:r>
            <w:r>
              <w:rPr>
                <w:rFonts w:hint="eastAsia" w:ascii="宋体" w:hAnsi="宋体" w:cs="宋体"/>
                <w:color w:val="auto"/>
              </w:rPr>
              <w:t xml:space="preserve">理解比较透彻、重难点分析</w:t>
            </w:r>
            <w:r>
              <w:rPr>
                <w:rFonts w:ascii="宋体" w:hAnsi="宋体" w:cs="宋体"/>
                <w:color w:val="auto"/>
              </w:rPr>
              <w:t xml:space="preserve">比较</w:t>
            </w:r>
            <w:r>
              <w:rPr>
                <w:rFonts w:hint="eastAsia" w:ascii="宋体" w:hAnsi="宋体" w:cs="宋体"/>
                <w:color w:val="auto"/>
              </w:rPr>
              <w:t xml:space="preserve">准确</w:t>
            </w:r>
            <w:r>
              <w:rPr>
                <w:rFonts w:ascii="宋体" w:hAnsi="宋体" w:cs="宋体"/>
                <w:color w:val="auto"/>
              </w:rPr>
              <w:t xml:space="preserve">、充分的，得</w:t>
            </w:r>
            <w:r>
              <w:rPr>
                <w:rFonts w:hint="eastAsia" w:ascii="宋体" w:hAnsi="宋体" w:cs="宋体"/>
                <w:color w:val="auto"/>
                <w:lang w:val="en-US" w:eastAsia="zh-CN"/>
              </w:rPr>
              <w:t xml:space="preserve">5</w:t>
            </w:r>
            <w:r>
              <w:rPr>
                <w:rFonts w:ascii="宋体" w:hAnsi="宋体" w:cs="宋体"/>
                <w:color w:val="auto"/>
              </w:rPr>
              <w:t xml:space="preserve">分；</w:t>
            </w:r>
            <w:r/>
          </w:p>
          <w:p>
            <w:pPr>
              <w:jc w:val="left"/>
              <w:spacing w:line="288" w:lineRule="auto"/>
              <w:rPr>
                <w:rFonts w:hint="eastAsia" w:ascii="宋体" w:hAnsi="宋体" w:cs="宋体"/>
                <w:color w:val="auto"/>
              </w:rPr>
            </w:pPr>
            <w:r>
              <w:rPr>
                <w:rFonts w:ascii="宋体" w:hAnsi="宋体" w:cs="宋体"/>
                <w:color w:val="auto"/>
              </w:rPr>
              <w:t xml:space="preserve">（3）需求</w:t>
            </w:r>
            <w:r>
              <w:rPr>
                <w:rFonts w:hint="eastAsia" w:ascii="宋体" w:hAnsi="宋体" w:cs="宋体"/>
                <w:color w:val="auto"/>
              </w:rPr>
              <w:t xml:space="preserve">理解</w:t>
            </w:r>
            <w:r>
              <w:rPr>
                <w:rFonts w:hint="eastAsia" w:ascii="宋体" w:hAnsi="宋体" w:cs="宋体"/>
                <w:color w:val="auto"/>
              </w:rPr>
              <w:t xml:space="preserve">及</w:t>
            </w:r>
            <w:r>
              <w:rPr>
                <w:rFonts w:hint="eastAsia" w:ascii="宋体" w:hAnsi="宋体" w:cs="宋体"/>
                <w:color w:val="auto"/>
              </w:rPr>
              <w:t xml:space="preserve">重难点分析</w:t>
            </w:r>
            <w:r>
              <w:rPr>
                <w:rFonts w:ascii="宋体" w:hAnsi="宋体" w:cs="宋体"/>
                <w:color w:val="auto"/>
              </w:rPr>
              <w:t xml:space="preserve">有</w:t>
            </w:r>
            <w:r>
              <w:rPr>
                <w:rFonts w:hint="eastAsia" w:ascii="宋体" w:hAnsi="宋体" w:cs="宋体"/>
                <w:color w:val="auto"/>
              </w:rPr>
              <w:t xml:space="preserve">部分</w:t>
            </w:r>
            <w:r>
              <w:rPr>
                <w:rFonts w:ascii="宋体" w:hAnsi="宋体" w:cs="宋体"/>
                <w:color w:val="auto"/>
              </w:rPr>
              <w:t xml:space="preserve">的认识和了解的，得</w:t>
            </w:r>
            <w:r>
              <w:rPr>
                <w:rFonts w:hint="eastAsia" w:ascii="宋体" w:hAnsi="宋体" w:cs="宋体"/>
                <w:color w:val="auto"/>
                <w:lang w:val="en-US" w:eastAsia="zh-CN"/>
              </w:rPr>
              <w:t xml:space="preserve">2</w:t>
            </w:r>
            <w:r>
              <w:rPr>
                <w:rFonts w:ascii="宋体" w:hAnsi="宋体" w:cs="宋体"/>
                <w:color w:val="auto"/>
              </w:rPr>
              <w:t xml:space="preserve">分；</w:t>
            </w:r>
            <w:r/>
          </w:p>
          <w:p>
            <w:pPr>
              <w:jc w:val="left"/>
              <w:spacing w:line="288" w:lineRule="auto"/>
              <w:rPr>
                <w:rFonts w:hint="eastAsia" w:ascii="宋体" w:hAnsi="宋体" w:cs="宋体"/>
                <w:color w:val="auto"/>
              </w:rPr>
            </w:pPr>
            <w:r>
              <w:rPr>
                <w:rFonts w:ascii="宋体" w:hAnsi="宋体" w:cs="宋体"/>
                <w:color w:val="auto"/>
              </w:rPr>
              <w:t xml:space="preserve">（4）需求</w:t>
            </w:r>
            <w:r>
              <w:rPr>
                <w:rFonts w:hint="eastAsia" w:ascii="宋体" w:hAnsi="宋体" w:cs="宋体"/>
                <w:color w:val="auto"/>
              </w:rPr>
              <w:t xml:space="preserve">理解</w:t>
            </w:r>
            <w:r>
              <w:rPr>
                <w:rFonts w:hint="eastAsia" w:ascii="宋体" w:hAnsi="宋体" w:cs="宋体"/>
                <w:color w:val="auto"/>
              </w:rPr>
              <w:t xml:space="preserve">及</w:t>
            </w:r>
            <w:r>
              <w:rPr>
                <w:rFonts w:hint="eastAsia" w:ascii="宋体" w:hAnsi="宋体" w:cs="宋体"/>
                <w:color w:val="auto"/>
              </w:rPr>
              <w:t xml:space="preserve">重难点分析</w:t>
            </w:r>
            <w:r>
              <w:rPr>
                <w:rFonts w:ascii="宋体" w:hAnsi="宋体" w:cs="宋体"/>
                <w:color w:val="auto"/>
              </w:rPr>
              <w:t xml:space="preserve">浅显，或未提供需求</w:t>
            </w:r>
            <w:r>
              <w:rPr>
                <w:rFonts w:hint="eastAsia" w:ascii="宋体" w:hAnsi="宋体" w:cs="宋体"/>
                <w:color w:val="auto"/>
              </w:rPr>
              <w:t xml:space="preserve">理解、重难点分析</w:t>
            </w:r>
            <w:r>
              <w:rPr>
                <w:rFonts w:ascii="宋体" w:hAnsi="宋体" w:cs="宋体"/>
                <w:color w:val="auto"/>
              </w:rPr>
              <w:t xml:space="preserve">的不得分。</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eastAsia="宋体" w:cs="宋体"/>
                <w:color w:val="auto"/>
                <w:spacing w:val="-4"/>
                <w:lang w:eastAsia="zh-CN"/>
              </w:rPr>
            </w:pPr>
            <w:r>
              <w:rPr>
                <w:rFonts w:hint="eastAsia" w:ascii="宋体" w:hAnsi="宋体" w:cs="宋体"/>
                <w:color w:val="auto"/>
                <w:spacing w:val="-4"/>
                <w:lang w:val="en-US" w:eastAsia="zh-CN"/>
              </w:rPr>
              <w:t xml:space="preserve">8</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观分</w:t>
            </w:r>
            <w:r/>
          </w:p>
        </w:tc>
      </w:tr>
      <w:tr>
        <w:trPr>
          <w:jc w:val="center"/>
          <w:trHeight w:val="9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.2</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数据分析服务</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评委根据投标人提供的数据分析服务方案（包括南京菜篮子白皮书报告结构、内容设计情况）进行综合评分：</w:t>
            </w:r>
            <w:r/>
          </w:p>
          <w:p>
            <w:pPr>
              <w:jc w:val="left"/>
              <w:spacing w:line="288" w:lineRule="auto"/>
              <w:rPr>
                <w:rFonts w:hint="eastAsia" w:ascii="宋体" w:hAnsi="宋体" w:cs="宋体"/>
                <w:color w:val="auto"/>
              </w:rPr>
            </w:pPr>
            <w:r>
              <w:rPr>
                <w:rFonts w:hint="eastAsia" w:ascii="宋体" w:hAnsi="宋体" w:cs="宋体"/>
                <w:color w:val="auto"/>
              </w:rPr>
              <w:t xml:space="preserve">（1）对基于</w:t>
            </w:r>
            <w:r>
              <w:rPr>
                <w:rFonts w:ascii="宋体" w:hAnsi="宋体" w:cs="宋体"/>
                <w:color w:val="auto"/>
              </w:rPr>
              <w:t xml:space="preserve">南京市</w:t>
            </w:r>
            <w:r>
              <w:rPr>
                <w:rFonts w:hint="eastAsia" w:ascii="宋体" w:hAnsi="宋体" w:cs="宋体"/>
                <w:color w:val="auto"/>
              </w:rPr>
              <w:t xml:space="preserve">菜篮子市场监测</w:t>
            </w:r>
            <w:r>
              <w:rPr>
                <w:rFonts w:ascii="宋体" w:hAnsi="宋体" w:cs="宋体"/>
                <w:color w:val="auto"/>
              </w:rPr>
              <w:t xml:space="preserve">管理平台</w:t>
            </w:r>
            <w:r>
              <w:rPr>
                <w:rFonts w:hint="eastAsia" w:ascii="宋体" w:hAnsi="宋体" w:cs="宋体"/>
                <w:color w:val="auto"/>
              </w:rPr>
              <w:t xml:space="preserve">数据设计的“南京菜篮子白皮书”结构、内容全面合理，对平台数据利用率高的，得</w:t>
            </w:r>
            <w:r>
              <w:rPr>
                <w:rFonts w:hint="eastAsia" w:ascii="宋体" w:hAnsi="宋体" w:cs="宋体"/>
                <w:color w:val="auto"/>
                <w:lang w:val="en-US" w:eastAsia="zh-CN"/>
              </w:rPr>
              <w:t xml:space="preserve">8</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（2）对基于</w:t>
            </w:r>
            <w:r>
              <w:rPr>
                <w:rFonts w:ascii="宋体" w:hAnsi="宋体" w:cs="宋体"/>
                <w:color w:val="auto"/>
              </w:rPr>
              <w:t xml:space="preserve">南京市</w:t>
            </w:r>
            <w:r>
              <w:rPr>
                <w:rFonts w:hint="eastAsia" w:ascii="宋体" w:hAnsi="宋体" w:cs="宋体"/>
                <w:color w:val="auto"/>
              </w:rPr>
              <w:t xml:space="preserve">菜篮子市场监测</w:t>
            </w:r>
            <w:r>
              <w:rPr>
                <w:rFonts w:ascii="宋体" w:hAnsi="宋体" w:cs="宋体"/>
                <w:color w:val="auto"/>
              </w:rPr>
              <w:t xml:space="preserve">管理平台</w:t>
            </w:r>
            <w:r>
              <w:rPr>
                <w:rFonts w:hint="eastAsia" w:ascii="宋体" w:hAnsi="宋体" w:cs="宋体"/>
                <w:color w:val="auto"/>
              </w:rPr>
              <w:t xml:space="preserve">数据设计的“南京菜篮子白皮书”结构、内容较为合理，对平台数据利用率较高的，</w:t>
            </w:r>
            <w:r>
              <w:rPr>
                <w:rFonts w:ascii="宋体" w:hAnsi="宋体" w:cs="宋体"/>
                <w:color w:val="auto"/>
              </w:rPr>
              <w:t xml:space="preserve">得</w:t>
            </w:r>
            <w:r>
              <w:rPr>
                <w:rFonts w:hint="eastAsia" w:ascii="宋体" w:hAnsi="宋体" w:cs="宋体"/>
                <w:color w:val="auto"/>
                <w:lang w:val="en-US" w:eastAsia="zh-CN"/>
              </w:rPr>
              <w:t xml:space="preserve">5</w:t>
            </w:r>
            <w:r>
              <w:rPr>
                <w:rFonts w:ascii="宋体" w:hAnsi="宋体" w:cs="宋体"/>
                <w:color w:val="auto"/>
              </w:rPr>
              <w:t xml:space="preserve">分</w:t>
            </w:r>
            <w:r>
              <w:rPr>
                <w:rFonts w:hint="eastAsia" w:ascii="宋体" w:hAnsi="宋体" w:cs="宋体"/>
                <w:color w:val="auto"/>
              </w:rPr>
              <w:t xml:space="preserve">；</w:t>
            </w:r>
            <w:r/>
          </w:p>
          <w:p>
            <w:pPr>
              <w:jc w:val="left"/>
              <w:spacing w:line="288" w:lineRule="auto"/>
              <w:rPr>
                <w:rFonts w:hint="eastAsia" w:ascii="宋体" w:hAnsi="宋体" w:cs="宋体"/>
                <w:color w:val="auto"/>
              </w:rPr>
            </w:pPr>
            <w:r>
              <w:rPr>
                <w:rFonts w:hint="eastAsia" w:ascii="宋体" w:hAnsi="宋体" w:cs="宋体"/>
                <w:color w:val="auto"/>
              </w:rPr>
              <w:t xml:space="preserve">（3）对基于</w:t>
            </w:r>
            <w:r>
              <w:rPr>
                <w:rFonts w:ascii="宋体" w:hAnsi="宋体" w:cs="宋体"/>
                <w:color w:val="auto"/>
              </w:rPr>
              <w:t xml:space="preserve">南京市</w:t>
            </w:r>
            <w:r>
              <w:rPr>
                <w:rFonts w:hint="eastAsia" w:ascii="宋体" w:hAnsi="宋体" w:cs="宋体"/>
                <w:color w:val="auto"/>
              </w:rPr>
              <w:t xml:space="preserve">菜篮子市场监测</w:t>
            </w:r>
            <w:r>
              <w:rPr>
                <w:rFonts w:ascii="宋体" w:hAnsi="宋体" w:cs="宋体"/>
                <w:color w:val="auto"/>
              </w:rPr>
              <w:t xml:space="preserve">管理平台</w:t>
            </w:r>
            <w:r>
              <w:rPr>
                <w:rFonts w:hint="eastAsia" w:ascii="宋体" w:hAnsi="宋体" w:cs="宋体"/>
                <w:color w:val="auto"/>
              </w:rPr>
              <w:t xml:space="preserve">数据设计的“南京菜篮子白皮书”结构、内容基本合理，对平台数据利用率不高的，得</w:t>
            </w:r>
            <w:r>
              <w:rPr>
                <w:rFonts w:hint="eastAsia" w:ascii="宋体" w:hAnsi="宋体" w:cs="宋体"/>
                <w:color w:val="auto"/>
                <w:lang w:val="en-US" w:eastAsia="zh-CN"/>
              </w:rPr>
              <w:t xml:space="preserve">2</w:t>
            </w:r>
            <w:r>
              <w:rPr>
                <w:rFonts w:ascii="宋体" w:hAnsi="宋体" w:cs="宋体"/>
                <w:color w:val="auto"/>
              </w:rPr>
              <w:t xml:space="preserve">分</w:t>
            </w:r>
            <w:r>
              <w:rPr>
                <w:rFonts w:hint="eastAsia" w:ascii="宋体" w:hAnsi="宋体" w:cs="宋体"/>
                <w:color w:val="auto"/>
              </w:rPr>
              <w:t xml:space="preserve">；</w:t>
            </w:r>
            <w:r/>
          </w:p>
          <w:p>
            <w:pPr>
              <w:jc w:val="left"/>
              <w:spacing w:line="288" w:lineRule="auto"/>
              <w:rPr>
                <w:rFonts w:hint="eastAsia" w:ascii="宋体" w:hAnsi="宋体" w:cs="宋体"/>
                <w:color w:val="auto"/>
              </w:rPr>
            </w:pPr>
            <w:r>
              <w:rPr>
                <w:rFonts w:hint="eastAsia" w:ascii="宋体" w:hAnsi="宋体" w:cs="宋体"/>
                <w:color w:val="auto"/>
              </w:rPr>
              <w:t xml:space="preserve">（4）对基于</w:t>
            </w:r>
            <w:r>
              <w:rPr>
                <w:rFonts w:ascii="宋体" w:hAnsi="宋体" w:cs="宋体"/>
                <w:color w:val="auto"/>
              </w:rPr>
              <w:t xml:space="preserve">南京市</w:t>
            </w:r>
            <w:r>
              <w:rPr>
                <w:rFonts w:hint="eastAsia" w:ascii="宋体" w:hAnsi="宋体" w:cs="宋体"/>
                <w:color w:val="auto"/>
              </w:rPr>
              <w:t xml:space="preserve">菜篮子市场监测</w:t>
            </w:r>
            <w:r>
              <w:rPr>
                <w:rFonts w:ascii="宋体" w:hAnsi="宋体" w:cs="宋体"/>
                <w:color w:val="auto"/>
              </w:rPr>
              <w:t xml:space="preserve">管理平台</w:t>
            </w:r>
            <w:r>
              <w:rPr>
                <w:rFonts w:hint="eastAsia" w:ascii="宋体" w:hAnsi="宋体" w:cs="宋体"/>
                <w:color w:val="auto"/>
              </w:rPr>
              <w:t xml:space="preserve">数据设计的“南京菜篮子白皮书”结构、内容不合理，未体现对平台数据利用率或者未提供方案的，不得</w:t>
            </w:r>
            <w:r>
              <w:rPr>
                <w:rFonts w:ascii="宋体" w:hAnsi="宋体" w:cs="宋体"/>
                <w:color w:val="auto"/>
              </w:rPr>
              <w:t xml:space="preserve">分</w:t>
            </w:r>
            <w:r>
              <w:rPr>
                <w:rFonts w:hint="eastAsia" w:ascii="宋体" w:hAnsi="宋体" w:cs="宋体"/>
                <w:color w:val="auto"/>
              </w:rPr>
              <w:t xml:space="preserve">。</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eastAsia="宋体" w:cs="宋体"/>
                <w:color w:val="auto"/>
                <w:spacing w:val="-4"/>
                <w:lang w:eastAsia="zh-CN"/>
              </w:rPr>
            </w:pPr>
            <w:r>
              <w:rPr>
                <w:rFonts w:hint="eastAsia" w:ascii="宋体" w:hAnsi="宋体" w:cs="宋体"/>
                <w:color w:val="auto"/>
                <w:spacing w:val="-4"/>
                <w:lang w:val="en-US" w:eastAsia="zh-CN"/>
              </w:rPr>
              <w:t xml:space="preserve">8</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25"/>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.3</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菜篮子市长负责制考核服务</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评委根据投标人提供的对于南京“菜篮子”市长负责制考核工作</w:t>
            </w:r>
            <w:r>
              <w:rPr>
                <w:rFonts w:hint="eastAsia" w:ascii="宋体" w:hAnsi="宋体" w:cs="宋体"/>
                <w:color w:val="auto"/>
              </w:rPr>
              <w:t xml:space="preserve">理</w:t>
            </w:r>
            <w:r>
              <w:rPr>
                <w:rFonts w:hint="eastAsia" w:ascii="宋体" w:hAnsi="宋体" w:cs="宋体"/>
                <w:color w:val="auto"/>
              </w:rPr>
              <w:t xml:space="preserve">解及提供的考核自评工具对考评工作的支撑情况（评分规则梳理、考核流程设置、考评实施方案）进行评分：</w:t>
            </w:r>
            <w:r/>
          </w:p>
          <w:p>
            <w:pPr>
              <w:jc w:val="left"/>
              <w:spacing w:line="288" w:lineRule="auto"/>
              <w:rPr>
                <w:rFonts w:hint="eastAsia" w:ascii="宋体" w:hAnsi="宋体" w:cs="宋体"/>
                <w:color w:val="auto"/>
              </w:rPr>
            </w:pPr>
            <w:r>
              <w:rPr>
                <w:rFonts w:hint="eastAsia" w:ascii="宋体" w:hAnsi="宋体" w:cs="宋体"/>
                <w:color w:val="auto"/>
              </w:rPr>
              <w:t xml:space="preserve">（1）对“菜篮子”市长负责制考核工作理解透彻，提供的市区两级考核工具功能操作简洁、评分规则合理、流程清晰、考评实施方案落地性强，得</w:t>
            </w:r>
            <w:r>
              <w:rPr>
                <w:rFonts w:hint="eastAsia" w:ascii="宋体" w:hAnsi="宋体" w:cs="宋体"/>
                <w:color w:val="auto"/>
                <w:lang w:val="en-US" w:eastAsia="zh-CN"/>
              </w:rPr>
              <w:t xml:space="preserve">8</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（2）对“菜篮子”市长负责制考核工作理解较透彻，提供的市区两级考核工具功能操作较为简洁、评分规则及流程合理、考评实施方案落地性较强，得</w:t>
            </w:r>
            <w:r>
              <w:rPr>
                <w:rFonts w:hint="eastAsia" w:ascii="宋体" w:hAnsi="宋体" w:cs="宋体"/>
                <w:color w:val="auto"/>
                <w:lang w:val="en-US" w:eastAsia="zh-CN"/>
              </w:rPr>
              <w:t xml:space="preserve">5</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（3）对“菜篮子”市长负责制考核工作理解基本到位，提供的市区两级考核工具功能操作基本简洁、评分规则及流程基本合理、考评实施方案基本可落地，得</w:t>
            </w:r>
            <w:r>
              <w:rPr>
                <w:rFonts w:hint="eastAsia" w:ascii="宋体" w:hAnsi="宋体" w:cs="宋体"/>
                <w:color w:val="auto"/>
                <w:lang w:val="en-US" w:eastAsia="zh-CN"/>
              </w:rPr>
              <w:t xml:space="preserve">2</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（4）对“菜篮子”市长负责制考核工作</w:t>
            </w:r>
            <w:r>
              <w:rPr>
                <w:rFonts w:hint="eastAsia" w:ascii="宋体" w:hAnsi="宋体" w:cs="宋体"/>
                <w:color w:val="auto"/>
              </w:rPr>
              <w:t xml:space="preserve">缺乏</w:t>
            </w:r>
            <w:r>
              <w:rPr>
                <w:rFonts w:hint="eastAsia" w:ascii="宋体" w:hAnsi="宋体" w:cs="宋体"/>
                <w:color w:val="auto"/>
              </w:rPr>
              <w:t xml:space="preserve">理解，提供的市区两级考核工具功能操作繁琐、评分规则及流程不合理、考评实施方案不可落地，或者未提供方案的，不得分。</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default" w:ascii="宋体" w:hAnsi="宋体" w:eastAsia="宋体" w:cs="宋体"/>
                <w:color w:val="auto"/>
                <w:spacing w:val="-4"/>
                <w:lang w:val="en-US" w:eastAsia="zh-CN"/>
              </w:rPr>
            </w:pPr>
            <w:r>
              <w:rPr>
                <w:rFonts w:hint="eastAsia" w:ascii="宋体" w:hAnsi="宋体" w:cs="宋体"/>
                <w:color w:val="auto"/>
                <w:spacing w:val="-4"/>
                <w:lang w:val="en-US" w:eastAsia="zh-CN"/>
              </w:rPr>
              <w:t xml:space="preserve">8</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68"/>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.4</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平台运维支撑服务方案</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评委根据投标人提供的平台运维支撑服务方案（包括数据运维、软件运维、硬件运维、技术服务支撑等支撑运维服务工作）进行综合评分：</w:t>
            </w:r>
            <w:r/>
          </w:p>
          <w:p>
            <w:pPr>
              <w:jc w:val="left"/>
              <w:spacing w:line="288" w:lineRule="auto"/>
              <w:rPr>
                <w:rFonts w:hint="eastAsia" w:ascii="宋体" w:hAnsi="宋体" w:cs="宋体"/>
                <w:color w:val="auto"/>
              </w:rPr>
            </w:pPr>
            <w:r>
              <w:rPr>
                <w:rFonts w:hint="eastAsia" w:ascii="宋体" w:hAnsi="宋体" w:cs="宋体"/>
                <w:color w:val="auto"/>
              </w:rPr>
              <w:t xml:space="preserve">（1）运维方案科学、合理、针对性强，能够充分满足项目需求的，得</w:t>
            </w:r>
            <w:r>
              <w:rPr>
                <w:rFonts w:hint="eastAsia" w:ascii="宋体" w:hAnsi="宋体" w:cs="宋体"/>
                <w:color w:val="auto"/>
                <w:lang w:val="en-US" w:eastAsia="zh-CN"/>
              </w:rPr>
              <w:t xml:space="preserve">8</w:t>
            </w:r>
            <w:r>
              <w:rPr>
                <w:rFonts w:hint="eastAsia" w:ascii="宋体" w:hAnsi="宋体" w:cs="宋体"/>
                <w:color w:val="auto"/>
              </w:rPr>
              <w:t xml:space="preserve"> 分；</w:t>
            </w:r>
            <w:r/>
          </w:p>
          <w:p>
            <w:pPr>
              <w:jc w:val="left"/>
              <w:spacing w:line="288" w:lineRule="auto"/>
              <w:rPr>
                <w:rFonts w:hint="eastAsia" w:ascii="宋体" w:hAnsi="宋体" w:cs="宋体"/>
                <w:color w:val="auto"/>
              </w:rPr>
            </w:pPr>
            <w:r>
              <w:rPr>
                <w:rFonts w:hint="eastAsia" w:ascii="宋体" w:hAnsi="宋体" w:cs="宋体"/>
                <w:color w:val="auto"/>
              </w:rPr>
              <w:t xml:space="preserve">（2）运维方案比较科学、合理、针对性较强，较充分满足项目需求的，得</w:t>
            </w:r>
            <w:r>
              <w:rPr>
                <w:rFonts w:hint="eastAsia" w:ascii="宋体" w:hAnsi="宋体" w:cs="宋体"/>
                <w:color w:val="auto"/>
                <w:lang w:val="en-US" w:eastAsia="zh-CN"/>
              </w:rPr>
              <w:t xml:space="preserve">5</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（3）运维方案基本科学、基本合理、具有一定的针对性，基本满足项目需求的，得</w:t>
            </w:r>
            <w:r>
              <w:rPr>
                <w:rFonts w:hint="eastAsia" w:ascii="宋体" w:hAnsi="宋体" w:cs="宋体"/>
                <w:color w:val="auto"/>
                <w:lang w:val="en-US" w:eastAsia="zh-CN"/>
              </w:rPr>
              <w:t xml:space="preserve">2</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（4）运维方案不合理、缺乏针对性，无法满足项目需求或者未提供方案的，不得分。</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eastAsia="宋体" w:cs="宋体"/>
                <w:color w:val="auto"/>
                <w:spacing w:val="-4"/>
                <w:lang w:eastAsia="zh-CN"/>
              </w:rPr>
            </w:pPr>
            <w:r>
              <w:rPr>
                <w:rFonts w:hint="eastAsia" w:ascii="宋体" w:hAnsi="宋体" w:cs="宋体"/>
                <w:color w:val="auto"/>
                <w:spacing w:val="-4"/>
                <w:lang w:val="en-US" w:eastAsia="zh-CN"/>
              </w:rPr>
              <w:t xml:space="preserve">8</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68"/>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hint="eastAsia" w:ascii="宋体" w:hAnsi="宋体" w:cs="宋体"/>
                <w:color w:val="auto"/>
                <w:spacing w:val="-2"/>
              </w:rPr>
              <w:t xml:space="preserve">2.5</w:t>
            </w:r>
            <w:r/>
          </w:p>
        </w:tc>
        <w:tc>
          <w:tcPr>
            <w:shd w:val="clear" w:color="auto" w:fill="auto"/>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重点批发市</w:t>
            </w:r>
            <w:r/>
          </w:p>
          <w:p>
            <w:pPr>
              <w:jc w:val="left"/>
              <w:spacing w:line="288" w:lineRule="auto"/>
              <w:rPr>
                <w:rFonts w:hint="eastAsia" w:ascii="宋体" w:hAnsi="宋体" w:cs="宋体"/>
                <w:color w:val="auto"/>
              </w:rPr>
            </w:pPr>
            <w:r>
              <w:rPr>
                <w:rFonts w:hint="eastAsia" w:ascii="宋体" w:hAnsi="宋体" w:cs="宋体"/>
                <w:color w:val="auto"/>
              </w:rPr>
              <w:t xml:space="preserve">场数据采集</w:t>
            </w:r>
            <w:r/>
          </w:p>
          <w:p>
            <w:pPr>
              <w:jc w:val="left"/>
              <w:spacing w:line="288" w:lineRule="auto"/>
              <w:rPr>
                <w:rFonts w:hint="eastAsia" w:ascii="宋体" w:hAnsi="宋体" w:cs="宋体"/>
                <w:color w:val="auto"/>
              </w:rPr>
            </w:pPr>
            <w:r>
              <w:rPr>
                <w:rFonts w:hint="eastAsia" w:ascii="宋体" w:hAnsi="宋体" w:cs="宋体"/>
                <w:color w:val="auto"/>
              </w:rPr>
              <w:t xml:space="preserve">方案</w:t>
            </w:r>
            <w:r/>
          </w:p>
        </w:tc>
        <w:tc>
          <w:tcPr>
            <w:shd w:val="clear" w:color="auto" w:fill="auto"/>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eastAsia="宋体" w:cs="宋体"/>
                <w:color w:val="auto"/>
                <w:lang w:eastAsia="zh-CN"/>
              </w:rPr>
            </w:pPr>
            <w:r>
              <w:rPr>
                <w:rFonts w:hint="eastAsia" w:ascii="宋体" w:hAnsi="宋体" w:cs="宋体"/>
                <w:color w:val="auto"/>
              </w:rPr>
              <w:t xml:space="preserve">评委根据投标人提供的针对本项目的南京市重点批发市场数据采集方案（包括采集的数据范围、采集数据的方式和内容等）进行综合评分</w:t>
            </w:r>
            <w:r>
              <w:rPr>
                <w:rFonts w:hint="eastAsia" w:ascii="宋体" w:hAnsi="宋体" w:cs="宋体"/>
                <w:color w:val="auto"/>
                <w:lang w:eastAsia="zh-CN"/>
              </w:rPr>
              <w:t xml:space="preserve">：</w:t>
            </w:r>
            <w:r/>
          </w:p>
          <w:p>
            <w:pPr>
              <w:jc w:val="left"/>
              <w:spacing w:line="288" w:lineRule="auto"/>
              <w:rPr>
                <w:rFonts w:hint="eastAsia" w:ascii="宋体" w:hAnsi="宋体" w:cs="宋体"/>
                <w:color w:val="auto"/>
              </w:rPr>
            </w:pPr>
            <w:r>
              <w:rPr>
                <w:rFonts w:hint="eastAsia" w:ascii="宋体" w:hAnsi="宋体" w:cs="宋体"/>
                <w:color w:val="auto"/>
              </w:rPr>
              <w:t xml:space="preserve">（1）采集数据方案的合理性强、落地性高、数据采集能力强，得</w:t>
            </w:r>
            <w:r>
              <w:rPr>
                <w:rFonts w:hint="eastAsia" w:ascii="宋体" w:hAnsi="宋体" w:cs="宋体"/>
                <w:color w:val="auto"/>
                <w:lang w:val="en-US" w:eastAsia="zh-CN"/>
              </w:rPr>
              <w:t xml:space="preserve">7</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（2）采集数据方案的合理性较强、落地性较高、数据采集能力较强，得</w:t>
            </w:r>
            <w:r>
              <w:rPr>
                <w:rFonts w:hint="eastAsia" w:ascii="宋体" w:hAnsi="宋体" w:cs="宋体"/>
                <w:color w:val="auto"/>
                <w:lang w:val="en-US" w:eastAsia="zh-CN"/>
              </w:rPr>
              <w:t xml:space="preserve">4</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（3）采集数据方案基本合理、基本可落地、有一定数据采集能力，得</w:t>
            </w:r>
            <w:r>
              <w:rPr>
                <w:rFonts w:hint="eastAsia" w:ascii="宋体" w:hAnsi="宋体" w:cs="宋体"/>
                <w:color w:val="auto"/>
                <w:lang w:val="en-US" w:eastAsia="zh-CN"/>
              </w:rPr>
              <w:t xml:space="preserve">2</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（4）采集数据方案不合理、不可落地、缺乏数据采集能力或者未提供方案的，不得分。</w:t>
            </w:r>
            <w:r/>
          </w:p>
        </w:tc>
        <w:tc>
          <w:tcPr>
            <w:shd w:val="clear" w:color="auto" w:fill="auto"/>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default" w:ascii="宋体" w:hAnsi="宋体" w:eastAsia="宋体" w:cs="宋体"/>
                <w:color w:val="auto"/>
                <w:spacing w:val="-4"/>
                <w:lang w:val="en-US" w:eastAsia="zh-CN"/>
              </w:rPr>
            </w:pPr>
            <w:r>
              <w:rPr>
                <w:rFonts w:hint="eastAsia" w:ascii="宋体" w:hAnsi="宋体" w:cs="宋体"/>
                <w:color w:val="auto"/>
                <w:spacing w:val="-4"/>
                <w:lang w:val="en-US" w:eastAsia="zh-CN"/>
              </w:rPr>
              <w:t xml:space="preserve">7</w:t>
            </w:r>
            <w:r/>
          </w:p>
        </w:tc>
        <w:tc>
          <w:tcPr>
            <w:shd w:val="clear" w:color="auto" w:fill="auto"/>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9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hint="eastAsia" w:ascii="宋体" w:hAnsi="宋体" w:cs="宋体"/>
                <w:color w:val="auto"/>
                <w:spacing w:val="-2"/>
              </w:rPr>
              <w:t xml:space="preserve">2.6</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spacing w:val="-6"/>
              </w:rPr>
              <w:t xml:space="preserve">重点农贸市场数据采集方案</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ascii="宋体" w:hAnsi="宋体" w:cs="宋体"/>
                <w:color w:val="auto"/>
              </w:rPr>
              <w:t xml:space="preserve">评委根据投标人提供的</w:t>
            </w:r>
            <w:r>
              <w:rPr>
                <w:rFonts w:hint="eastAsia" w:ascii="宋体" w:hAnsi="宋体" w:cs="宋体"/>
                <w:color w:val="auto"/>
              </w:rPr>
              <w:t xml:space="preserve">重点农贸市场数据采集方案（包括采集市场的清单、采集数据的方式和内容等）</w:t>
            </w:r>
            <w:r>
              <w:rPr>
                <w:rFonts w:ascii="宋体" w:hAnsi="宋体" w:cs="宋体"/>
                <w:color w:val="auto"/>
              </w:rPr>
              <w:t xml:space="preserve">进行评分：</w:t>
            </w:r>
            <w:r/>
          </w:p>
          <w:p>
            <w:pPr>
              <w:jc w:val="left"/>
              <w:spacing w:line="288" w:lineRule="auto"/>
              <w:rPr>
                <w:rFonts w:hint="eastAsia" w:ascii="宋体" w:hAnsi="宋体" w:cs="宋体"/>
                <w:color w:val="auto"/>
              </w:rPr>
            </w:pPr>
            <w:r>
              <w:rPr>
                <w:rFonts w:hint="eastAsia" w:ascii="宋体" w:hAnsi="宋体" w:cs="宋体"/>
                <w:color w:val="auto"/>
              </w:rPr>
              <w:t xml:space="preserve">（1）采集数据方案的合理性强、落地性高、数据采集能力强，得</w:t>
            </w:r>
            <w:r>
              <w:rPr>
                <w:rFonts w:hint="eastAsia" w:ascii="宋体" w:hAnsi="宋体" w:cs="宋体"/>
                <w:color w:val="auto"/>
                <w:lang w:val="en-US" w:eastAsia="zh-CN"/>
              </w:rPr>
              <w:t xml:space="preserve">7</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（2）采集数据方案的合理性较强、落地性较高、数据采集能力较强，得</w:t>
            </w:r>
            <w:r>
              <w:rPr>
                <w:rFonts w:hint="eastAsia" w:ascii="宋体" w:hAnsi="宋体" w:cs="宋体"/>
                <w:color w:val="auto"/>
                <w:lang w:val="en-US" w:eastAsia="zh-CN"/>
              </w:rPr>
              <w:t xml:space="preserve">4</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（3）采集数据方案基本合理、基本可落地、有一定数据采集能力，得</w:t>
            </w:r>
            <w:r>
              <w:rPr>
                <w:rFonts w:hint="eastAsia" w:ascii="宋体" w:hAnsi="宋体" w:cs="宋体"/>
                <w:color w:val="auto"/>
                <w:lang w:val="en-US" w:eastAsia="zh-CN"/>
              </w:rPr>
              <w:t xml:space="preserve">2</w:t>
            </w:r>
            <w:r>
              <w:rPr>
                <w:rFonts w:hint="eastAsia"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（4）采集数据方案不合理、不可落地、缺乏数据采集能力或者未提供方案的，不得分。</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eastAsia="宋体" w:cs="宋体"/>
                <w:color w:val="auto"/>
                <w:spacing w:val="-4"/>
                <w:lang w:eastAsia="zh-CN"/>
              </w:rPr>
            </w:pPr>
            <w:r>
              <w:rPr>
                <w:rFonts w:hint="eastAsia" w:ascii="宋体" w:hAnsi="宋体" w:cs="宋体"/>
                <w:color w:val="auto"/>
                <w:spacing w:val="-4"/>
                <w:lang w:val="en-US" w:eastAsia="zh-CN"/>
              </w:rPr>
              <w:t xml:space="preserve">7</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hint="eastAsia" w:ascii="宋体" w:hAnsi="宋体" w:cs="宋体"/>
                <w:color w:val="auto"/>
                <w:spacing w:val="-2"/>
              </w:rPr>
              <w:t xml:space="preserve">2.7</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center"/>
              <w:spacing w:line="440" w:lineRule="exact"/>
              <w:rPr>
                <w:rFonts w:hint="eastAsia" w:ascii="宋体" w:hAnsi="宋体" w:cs="宋体"/>
                <w:color w:val="auto"/>
                <w:spacing w:val="-6"/>
              </w:rPr>
            </w:pPr>
            <w:r>
              <w:rPr>
                <w:rFonts w:hint="eastAsia" w:ascii="宋体" w:hAnsi="宋体" w:cs="宋体"/>
                <w:color w:val="auto"/>
                <w:spacing w:val="-2"/>
                <w:lang w:val="en-US" w:eastAsia="zh-CN"/>
              </w:rPr>
              <w:t xml:space="preserve">项目服务</w:t>
            </w:r>
            <w:r>
              <w:rPr>
                <w:rFonts w:hint="eastAsia" w:ascii="宋体" w:hAnsi="宋体" w:cs="宋体"/>
                <w:color w:val="auto"/>
                <w:spacing w:val="-2"/>
              </w:rPr>
              <w:t xml:space="preserve">保障方案</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评委根据投标人提供的</w:t>
            </w:r>
            <w:r>
              <w:rPr>
                <w:rFonts w:hint="eastAsia" w:ascii="宋体" w:hAnsi="宋体" w:cs="宋体"/>
                <w:color w:val="auto"/>
                <w:lang w:val="en-US" w:eastAsia="zh-CN"/>
              </w:rPr>
              <w:t xml:space="preserve">项目服务</w:t>
            </w:r>
            <w:r>
              <w:rPr>
                <w:rFonts w:hint="eastAsia" w:ascii="宋体" w:hAnsi="宋体" w:cs="宋体"/>
                <w:color w:val="auto"/>
              </w:rPr>
              <w:t xml:space="preserve">保障方案（包括服务响应流程、服务内容、响应时间约定、服务人员职责与规范等）进行综合评分：</w:t>
            </w:r>
            <w:r/>
          </w:p>
          <w:p>
            <w:pPr>
              <w:jc w:val="left"/>
              <w:spacing w:line="288" w:lineRule="auto"/>
              <w:rPr>
                <w:rFonts w:hint="eastAsia" w:ascii="宋体" w:hAnsi="宋体" w:cs="宋体"/>
                <w:color w:val="auto"/>
              </w:rPr>
            </w:pPr>
            <w:r>
              <w:rPr>
                <w:rFonts w:ascii="宋体" w:hAnsi="宋体" w:cs="宋体"/>
                <w:color w:val="auto"/>
              </w:rPr>
              <w:t xml:space="preserve">（1）</w:t>
            </w:r>
            <w:r>
              <w:rPr>
                <w:rFonts w:hint="eastAsia" w:ascii="宋体" w:hAnsi="宋体" w:cs="宋体"/>
                <w:color w:val="auto"/>
              </w:rPr>
              <w:t xml:space="preserve">服务体系</w:t>
            </w:r>
            <w:r>
              <w:rPr>
                <w:rFonts w:ascii="宋体" w:hAnsi="宋体" w:cs="宋体"/>
                <w:color w:val="auto"/>
              </w:rPr>
              <w:t xml:space="preserve">完整、可行性强、</w:t>
            </w:r>
            <w:r>
              <w:rPr>
                <w:rFonts w:hint="eastAsia" w:ascii="宋体" w:hAnsi="宋体" w:cs="宋体"/>
                <w:color w:val="auto"/>
              </w:rPr>
              <w:t xml:space="preserve">组织架构设置合理、与平台运维服的内容契合度高</w:t>
            </w:r>
            <w:r>
              <w:rPr>
                <w:rFonts w:ascii="宋体" w:hAnsi="宋体" w:cs="宋体"/>
                <w:color w:val="auto"/>
              </w:rPr>
              <w:t xml:space="preserve">，得</w:t>
            </w:r>
            <w:r>
              <w:rPr>
                <w:rFonts w:hint="eastAsia" w:ascii="宋体" w:hAnsi="宋体" w:cs="宋体"/>
                <w:color w:val="auto"/>
                <w:lang w:val="en-US" w:eastAsia="zh-CN"/>
              </w:rPr>
              <w:t xml:space="preserve">8</w:t>
            </w:r>
            <w:r>
              <w:rPr>
                <w:rFonts w:ascii="宋体" w:hAnsi="宋体" w:cs="宋体"/>
                <w:color w:val="auto"/>
              </w:rPr>
              <w:t xml:space="preserve">分；</w:t>
            </w:r>
            <w:r/>
          </w:p>
          <w:p>
            <w:pPr>
              <w:jc w:val="left"/>
              <w:spacing w:line="288" w:lineRule="auto"/>
              <w:rPr>
                <w:rFonts w:hint="eastAsia" w:ascii="宋体" w:hAnsi="宋体" w:cs="宋体"/>
                <w:color w:val="auto"/>
              </w:rPr>
            </w:pPr>
            <w:r>
              <w:rPr>
                <w:rFonts w:ascii="宋体" w:hAnsi="宋体" w:cs="宋体"/>
                <w:color w:val="auto"/>
              </w:rPr>
              <w:t xml:space="preserve">（2）</w:t>
            </w:r>
            <w:r>
              <w:rPr>
                <w:rFonts w:hint="eastAsia" w:ascii="宋体" w:hAnsi="宋体" w:cs="宋体"/>
                <w:color w:val="auto"/>
              </w:rPr>
              <w:t xml:space="preserve">服务体系</w:t>
            </w:r>
            <w:r>
              <w:rPr>
                <w:rFonts w:hint="eastAsia" w:ascii="宋体" w:hAnsi="宋体" w:cs="宋体"/>
                <w:color w:val="auto"/>
                <w:lang w:val="en-US" w:eastAsia="zh-CN"/>
              </w:rPr>
              <w:t xml:space="preserve">较</w:t>
            </w:r>
            <w:r>
              <w:rPr>
                <w:rFonts w:ascii="宋体" w:hAnsi="宋体" w:cs="宋体"/>
                <w:color w:val="auto"/>
              </w:rPr>
              <w:t xml:space="preserve">完整、可行性</w:t>
            </w:r>
            <w:r>
              <w:rPr>
                <w:rFonts w:hint="eastAsia" w:ascii="宋体" w:hAnsi="宋体" w:cs="宋体"/>
                <w:color w:val="auto"/>
                <w:lang w:val="en-US" w:eastAsia="zh-CN"/>
              </w:rPr>
              <w:t xml:space="preserve">较强</w:t>
            </w:r>
            <w:r>
              <w:rPr>
                <w:rFonts w:ascii="宋体" w:hAnsi="宋体" w:cs="宋体"/>
                <w:color w:val="auto"/>
              </w:rPr>
              <w:t xml:space="preserve">、</w:t>
            </w:r>
            <w:r>
              <w:rPr>
                <w:rFonts w:hint="eastAsia" w:ascii="宋体" w:hAnsi="宋体" w:cs="宋体"/>
                <w:color w:val="auto"/>
                <w:lang w:val="en-US" w:eastAsia="zh-CN"/>
              </w:rPr>
              <w:t xml:space="preserve">组织架构设置较合理，</w:t>
            </w:r>
            <w:r>
              <w:rPr>
                <w:rFonts w:hint="eastAsia" w:ascii="宋体" w:hAnsi="宋体" w:cs="宋体"/>
                <w:color w:val="auto"/>
              </w:rPr>
              <w:t xml:space="preserve">与平台运维服的内容</w:t>
            </w:r>
            <w:r>
              <w:rPr>
                <w:rFonts w:hint="eastAsia" w:ascii="宋体" w:hAnsi="宋体" w:cs="宋体"/>
                <w:color w:val="auto"/>
                <w:lang w:val="en-US" w:eastAsia="zh-CN"/>
              </w:rPr>
              <w:t xml:space="preserve">较</w:t>
            </w:r>
            <w:r>
              <w:rPr>
                <w:rFonts w:hint="eastAsia" w:ascii="宋体" w:hAnsi="宋体" w:cs="宋体"/>
                <w:color w:val="auto"/>
              </w:rPr>
              <w:t xml:space="preserve">契合</w:t>
            </w:r>
            <w:r>
              <w:rPr>
                <w:rFonts w:ascii="宋体" w:hAnsi="宋体" w:cs="宋体"/>
                <w:color w:val="auto"/>
              </w:rPr>
              <w:t xml:space="preserve">，得</w:t>
            </w:r>
            <w:r>
              <w:rPr>
                <w:rFonts w:hint="eastAsia" w:ascii="宋体" w:hAnsi="宋体" w:cs="宋体"/>
                <w:color w:val="auto"/>
                <w:lang w:val="en-US" w:eastAsia="zh-CN"/>
              </w:rPr>
              <w:t xml:space="preserve">5</w:t>
            </w:r>
            <w:r>
              <w:rPr>
                <w:rFonts w:ascii="宋体" w:hAnsi="宋体" w:cs="宋体"/>
                <w:color w:val="auto"/>
              </w:rPr>
              <w:t xml:space="preserve">分；</w:t>
            </w:r>
            <w:r/>
          </w:p>
          <w:p>
            <w:pPr>
              <w:jc w:val="left"/>
              <w:spacing w:line="288" w:lineRule="auto"/>
              <w:rPr>
                <w:rFonts w:hint="eastAsia" w:ascii="宋体" w:hAnsi="宋体" w:cs="宋体"/>
                <w:color w:val="auto"/>
              </w:rPr>
            </w:pPr>
            <w:r>
              <w:rPr>
                <w:rFonts w:hint="eastAsia" w:ascii="宋体" w:hAnsi="宋体" w:cs="宋体"/>
                <w:color w:val="auto"/>
              </w:rPr>
              <w:t xml:space="preserve">（3）服务体系</w:t>
            </w:r>
            <w:r>
              <w:rPr>
                <w:rFonts w:ascii="宋体" w:hAnsi="宋体" w:cs="宋体"/>
                <w:color w:val="auto"/>
              </w:rPr>
              <w:t xml:space="preserve">基本完整、具有一定的可行性、</w:t>
            </w:r>
            <w:r>
              <w:rPr>
                <w:rFonts w:hint="eastAsia" w:ascii="宋体" w:hAnsi="宋体" w:cs="宋体"/>
                <w:color w:val="auto"/>
                <w:lang w:val="en-US" w:eastAsia="zh-CN"/>
              </w:rPr>
              <w:t xml:space="preserve">组织架构设置基本合理，</w:t>
            </w:r>
            <w:r>
              <w:rPr>
                <w:rFonts w:hint="eastAsia" w:ascii="宋体" w:hAnsi="宋体" w:cs="宋体"/>
                <w:color w:val="auto"/>
              </w:rPr>
              <w:t xml:space="preserve">与平台运维服的内容基本契合</w:t>
            </w:r>
            <w:r>
              <w:rPr>
                <w:rFonts w:ascii="宋体" w:hAnsi="宋体" w:cs="宋体"/>
                <w:color w:val="auto"/>
              </w:rPr>
              <w:t xml:space="preserve">，得</w:t>
            </w:r>
            <w:r>
              <w:rPr>
                <w:rFonts w:hint="eastAsia" w:ascii="宋体" w:hAnsi="宋体" w:cs="宋体"/>
                <w:color w:val="auto"/>
                <w:lang w:val="en-US" w:eastAsia="zh-CN"/>
              </w:rPr>
              <w:t xml:space="preserve">2</w:t>
            </w:r>
            <w:r>
              <w:rPr>
                <w:rFonts w:ascii="宋体" w:hAnsi="宋体" w:cs="宋体"/>
                <w:color w:val="auto"/>
              </w:rPr>
              <w:t xml:space="preserve">分；</w:t>
            </w:r>
            <w:r/>
          </w:p>
          <w:p>
            <w:pPr>
              <w:jc w:val="left"/>
              <w:spacing w:line="288" w:lineRule="auto"/>
              <w:rPr>
                <w:rFonts w:hint="eastAsia" w:ascii="等线" w:hAnsi="等线" w:cs="微软雅黑"/>
                <w:color w:val="auto"/>
              </w:rPr>
            </w:pP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lang w:eastAsia="zh-CN"/>
              </w:rPr>
              <w:t xml:space="preserve">）</w:t>
            </w:r>
            <w:r>
              <w:rPr>
                <w:rFonts w:hint="eastAsia" w:ascii="宋体" w:hAnsi="宋体" w:cs="宋体"/>
                <w:color w:val="auto"/>
              </w:rPr>
              <w:t xml:space="preserve">服务体系不</w:t>
            </w:r>
            <w:r>
              <w:rPr>
                <w:rFonts w:ascii="宋体" w:hAnsi="宋体" w:cs="宋体"/>
                <w:color w:val="auto"/>
              </w:rPr>
              <w:t xml:space="preserve">完整、</w:t>
            </w:r>
            <w:r>
              <w:rPr>
                <w:rFonts w:hint="eastAsia" w:ascii="宋体" w:hAnsi="宋体" w:cs="宋体"/>
                <w:color w:val="auto"/>
              </w:rPr>
              <w:t xml:space="preserve">缺乏</w:t>
            </w:r>
            <w:r>
              <w:rPr>
                <w:rFonts w:ascii="宋体" w:hAnsi="宋体" w:cs="宋体"/>
                <w:color w:val="auto"/>
              </w:rPr>
              <w:t xml:space="preserve">可行性、</w:t>
            </w:r>
            <w:r>
              <w:rPr>
                <w:rFonts w:hint="eastAsia" w:ascii="宋体" w:hAnsi="宋体" w:cs="宋体"/>
                <w:color w:val="auto"/>
                <w:lang w:val="en-US" w:eastAsia="zh-CN"/>
              </w:rPr>
              <w:t xml:space="preserve">组织架构设置不合理，</w:t>
            </w:r>
            <w:r>
              <w:rPr>
                <w:rFonts w:hint="eastAsia" w:ascii="宋体" w:hAnsi="宋体" w:cs="宋体"/>
                <w:color w:val="auto"/>
              </w:rPr>
              <w:t xml:space="preserve">与平台运维服的内容不匹配</w:t>
            </w:r>
            <w:r>
              <w:rPr>
                <w:rFonts w:ascii="宋体" w:hAnsi="宋体" w:cs="宋体"/>
                <w:color w:val="auto"/>
              </w:rPr>
              <w:t xml:space="preserve">，</w:t>
            </w:r>
            <w:r>
              <w:rPr>
                <w:rFonts w:hint="eastAsia" w:ascii="宋体" w:hAnsi="宋体" w:cs="宋体"/>
                <w:color w:val="auto"/>
              </w:rPr>
              <w:t xml:space="preserve">或者未提供方案的，不</w:t>
            </w:r>
            <w:r>
              <w:rPr>
                <w:rFonts w:ascii="宋体" w:hAnsi="宋体" w:cs="宋体"/>
                <w:color w:val="auto"/>
              </w:rPr>
              <w:t xml:space="preserve">得分</w:t>
            </w:r>
            <w:r>
              <w:rPr>
                <w:rFonts w:hint="eastAsia" w:ascii="宋体" w:hAnsi="宋体" w:cs="宋体"/>
                <w:color w:val="auto"/>
              </w:rPr>
              <w:t xml:space="preserve">。</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eastAsia="宋体" w:cs="宋体"/>
                <w:color w:val="auto"/>
                <w:spacing w:val="-4"/>
                <w:lang w:eastAsia="zh-CN"/>
              </w:rPr>
            </w:pPr>
            <w:r>
              <w:rPr>
                <w:rFonts w:hint="eastAsia" w:ascii="宋体" w:hAnsi="宋体" w:cs="宋体"/>
                <w:color w:val="auto"/>
                <w:spacing w:val="-4"/>
                <w:lang w:val="en-US" w:eastAsia="zh-CN"/>
              </w:rPr>
              <w:t xml:space="preserve">8</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spacing w:val="-6"/>
              </w:rPr>
            </w:pPr>
            <w:r>
              <w:rPr>
                <w:rFonts w:ascii="宋体" w:hAnsi="宋体" w:cs="宋体"/>
                <w:color w:val="auto"/>
                <w:spacing w:val="-6"/>
              </w:rPr>
              <w:t xml:space="preserve">主观分</w:t>
            </w:r>
            <w:r/>
          </w:p>
        </w:tc>
      </w:tr>
      <w:tr>
        <w:trPr>
          <w:jc w:val="center"/>
          <w:trHeight w:val="455"/>
        </w:trPr>
        <w:tc>
          <w:tcPr>
            <w:gridSpan w:val="5"/>
            <w:tcBorders>
              <w:top w:val="single" w:color="000000" w:sz="2" w:space="0"/>
              <w:left w:val="single" w:color="000000" w:sz="6" w:space="0"/>
              <w:bottom w:val="single" w:color="000000" w:sz="2" w:space="0"/>
              <w:right w:val="single" w:color="000000" w:sz="6" w:space="0"/>
            </w:tcBorders>
            <w:tcW w:w="9747" w:type="dxa"/>
            <w:vAlign w:val="center"/>
            <w:textDirection w:val="lrTb"/>
            <w:noWrap w:val="false"/>
          </w:tcPr>
          <w:p>
            <w:pPr>
              <w:spacing w:line="288" w:lineRule="auto"/>
              <w:rPr>
                <w:rFonts w:hint="eastAsia" w:ascii="宋体" w:hAnsi="宋体" w:cs="宋体"/>
                <w:color w:val="auto"/>
              </w:rPr>
            </w:pPr>
            <w:r>
              <w:rPr>
                <w:rFonts w:hint="eastAsia" w:ascii="宋体" w:hAnsi="宋体" w:cs="宋体"/>
                <w:b/>
                <w:bCs/>
                <w:color w:val="auto"/>
                <w:spacing w:val="-3"/>
              </w:rPr>
              <w:t xml:space="preserve">3业绩</w:t>
            </w:r>
            <w:r/>
          </w:p>
        </w:tc>
      </w:tr>
      <w:tr>
        <w:trPr>
          <w:jc w:val="center"/>
          <w:trHeight w:val="9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ascii="宋体" w:hAnsi="宋体" w:cs="宋体"/>
                <w:color w:val="auto"/>
                <w:spacing w:val="-2"/>
              </w:rPr>
              <w:t xml:space="preserve">3.1</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项目案例</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jc w:val="left"/>
              <w:spacing w:line="288" w:lineRule="auto"/>
              <w:rPr>
                <w:rFonts w:hint="eastAsia" w:ascii="宋体" w:hAnsi="宋体" w:cs="宋体"/>
                <w:color w:val="auto"/>
              </w:rPr>
            </w:pPr>
            <w:r>
              <w:rPr>
                <w:rFonts w:hint="eastAsia" w:ascii="宋体" w:hAnsi="宋体" w:cs="宋体"/>
                <w:color w:val="auto"/>
              </w:rPr>
              <w:t xml:space="preserve">投标人自2019年1月1日（以合同签订时间为准）以来具有类似农产品市场平台建设项目或运维项目案例，每提供一个得</w:t>
            </w:r>
            <w:r>
              <w:rPr>
                <w:rFonts w:hint="eastAsia" w:ascii="宋体" w:hAnsi="宋体" w:cs="宋体"/>
                <w:color w:val="auto"/>
                <w:lang w:val="en-US" w:eastAsia="zh-CN"/>
              </w:rPr>
              <w:t xml:space="preserve">4</w:t>
            </w:r>
            <w:r>
              <w:rPr>
                <w:rFonts w:hint="eastAsia" w:ascii="宋体" w:hAnsi="宋体" w:cs="宋体"/>
                <w:color w:val="auto"/>
              </w:rPr>
              <w:t xml:space="preserve">分，最高得</w:t>
            </w:r>
            <w:r>
              <w:rPr>
                <w:rFonts w:hint="eastAsia" w:ascii="宋体" w:hAnsi="宋体" w:cs="宋体"/>
                <w:color w:val="auto"/>
                <w:lang w:val="en-US" w:eastAsia="zh-CN"/>
              </w:rPr>
              <w:t xml:space="preserve">12</w:t>
            </w:r>
            <w:r>
              <w:rPr>
                <w:rFonts w:hint="eastAsia" w:ascii="宋体" w:hAnsi="宋体" w:cs="宋体"/>
                <w:color w:val="auto"/>
              </w:rPr>
              <w:t xml:space="preserve">分，未提供不得分。（提供合同及验收证明材料，应能反映相关内容）</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default" w:ascii="宋体" w:hAnsi="宋体" w:cs="宋体"/>
                <w:color w:val="auto"/>
                <w:lang w:val="en-US"/>
              </w:rPr>
            </w:pPr>
            <w:r>
              <w:rPr>
                <w:rFonts w:hint="eastAsia" w:ascii="宋体" w:hAnsi="宋体" w:cs="宋体"/>
                <w:color w:val="auto"/>
                <w:lang w:val="en-US" w:eastAsia="zh-CN"/>
              </w:rPr>
              <w:t xml:space="preserve">12</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ascii="宋体" w:hAnsi="宋体" w:cs="宋体"/>
                <w:color w:val="auto"/>
                <w:spacing w:val="-6"/>
              </w:rPr>
              <w:t xml:space="preserve">客</w:t>
            </w:r>
            <w:r>
              <w:rPr>
                <w:rFonts w:ascii="宋体" w:hAnsi="宋体" w:cs="宋体"/>
                <w:color w:val="auto"/>
                <w:spacing w:val="-4"/>
              </w:rPr>
              <w:t xml:space="preserve">观分</w:t>
            </w:r>
            <w:r/>
          </w:p>
        </w:tc>
      </w:tr>
      <w:tr>
        <w:trPr>
          <w:jc w:val="center"/>
          <w:trHeight w:val="269"/>
        </w:trPr>
        <w:tc>
          <w:tcPr>
            <w:gridSpan w:val="5"/>
            <w:tcBorders>
              <w:top w:val="single" w:color="000000" w:sz="2" w:space="0"/>
              <w:left w:val="single" w:color="000000" w:sz="6" w:space="0"/>
              <w:bottom w:val="single" w:color="000000" w:sz="2" w:space="0"/>
              <w:right w:val="single" w:color="000000" w:sz="6" w:space="0"/>
            </w:tcBorders>
            <w:tcW w:w="9747" w:type="dxa"/>
            <w:textDirection w:val="lrTb"/>
            <w:noWrap w:val="false"/>
          </w:tcPr>
          <w:p>
            <w:pPr>
              <w:spacing w:before="123" w:line="288" w:lineRule="auto"/>
              <w:rPr>
                <w:rFonts w:hint="eastAsia" w:ascii="宋体" w:hAnsi="宋体" w:cs="宋体"/>
                <w:color w:val="auto"/>
              </w:rPr>
            </w:pPr>
            <w:r>
              <w:rPr>
                <w:rFonts w:hint="eastAsia" w:ascii="宋体" w:hAnsi="宋体" w:cs="宋体"/>
                <w:b/>
                <w:bCs/>
                <w:color w:val="auto"/>
                <w:spacing w:val="-3"/>
              </w:rPr>
              <w:t xml:space="preserve">4履约能力</w:t>
            </w:r>
            <w:r/>
          </w:p>
        </w:tc>
      </w:tr>
      <w:tr>
        <w:trPr>
          <w:jc w:val="center"/>
          <w:trHeight w:val="792"/>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ascii="宋体" w:hAnsi="宋体" w:cs="宋体"/>
                <w:color w:val="auto"/>
                <w:spacing w:val="-2"/>
              </w:rPr>
              <w:t xml:space="preserve">4.1</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center"/>
              <w:spacing w:line="440" w:lineRule="exact"/>
              <w:rPr>
                <w:rFonts w:hint="eastAsia" w:ascii="宋体" w:hAnsi="宋体" w:cs="宋体"/>
                <w:color w:val="auto"/>
                <w:spacing w:val="-2"/>
              </w:rPr>
            </w:pPr>
            <w:r>
              <w:rPr>
                <w:rFonts w:ascii="宋体" w:hAnsi="宋体" w:cs="宋体"/>
                <w:color w:val="auto"/>
                <w:spacing w:val="-4"/>
              </w:rPr>
              <w:t xml:space="preserve">项</w:t>
            </w:r>
            <w:r>
              <w:rPr>
                <w:rFonts w:ascii="宋体" w:hAnsi="宋体" w:cs="宋体"/>
                <w:color w:val="auto"/>
                <w:spacing w:val="-2"/>
              </w:rPr>
              <w:t xml:space="preserve">目团队</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spacing w:line="440" w:lineRule="exact"/>
              <w:rPr>
                <w:rFonts w:hint="eastAsia" w:ascii="宋体" w:hAnsi="宋体" w:cs="宋体"/>
                <w:color w:val="auto"/>
              </w:rPr>
            </w:pPr>
            <w:r>
              <w:rPr>
                <w:rFonts w:ascii="宋体" w:hAnsi="宋体" w:cs="宋体"/>
                <w:color w:val="auto"/>
                <w:spacing w:val="12"/>
              </w:rPr>
              <w:t xml:space="preserve">1、</w:t>
            </w:r>
            <w:r>
              <w:rPr>
                <w:rFonts w:ascii="宋体" w:hAnsi="宋体" w:cs="宋体"/>
                <w:color w:val="auto"/>
                <w:spacing w:val="6"/>
              </w:rPr>
              <w:t xml:space="preserve">项目经理具有计算机软考信息系统项目管理师(高级)证</w:t>
            </w:r>
            <w:r>
              <w:rPr>
                <w:rFonts w:ascii="宋体" w:hAnsi="宋体" w:cs="宋体"/>
                <w:color w:val="auto"/>
                <w:spacing w:val="-18"/>
              </w:rPr>
              <w:t xml:space="preserve">书</w:t>
            </w:r>
            <w:r>
              <w:rPr>
                <w:rFonts w:ascii="宋体" w:hAnsi="宋体" w:cs="宋体"/>
                <w:color w:val="auto"/>
                <w:spacing w:val="-17"/>
              </w:rPr>
              <w:t xml:space="preserve">的</w:t>
            </w:r>
            <w:r>
              <w:rPr>
                <w:rFonts w:hint="eastAsia" w:ascii="宋体" w:hAnsi="宋体" w:cs="宋体"/>
                <w:color w:val="auto"/>
                <w:spacing w:val="-17"/>
                <w:lang w:eastAsia="zh-CN"/>
              </w:rPr>
              <w:t xml:space="preserve">，</w:t>
            </w:r>
            <w:r>
              <w:rPr>
                <w:rFonts w:hint="eastAsia" w:ascii="宋体" w:hAnsi="宋体" w:cs="宋体"/>
                <w:color w:val="auto"/>
                <w:spacing w:val="-17"/>
              </w:rPr>
              <w:t xml:space="preserve">得</w:t>
            </w:r>
            <w:r>
              <w:rPr>
                <w:rFonts w:ascii="宋体" w:hAnsi="宋体" w:cs="宋体"/>
                <w:color w:val="auto"/>
                <w:spacing w:val="-17"/>
              </w:rPr>
              <w:t xml:space="preserve"> </w:t>
            </w:r>
            <w:r>
              <w:rPr>
                <w:rFonts w:hint="eastAsia" w:ascii="宋体" w:hAnsi="宋体" w:cs="宋体"/>
                <w:color w:val="auto"/>
                <w:spacing w:val="-17"/>
                <w:lang w:val="en-US" w:eastAsia="zh-CN"/>
              </w:rPr>
              <w:t xml:space="preserve">3</w:t>
            </w:r>
            <w:r>
              <w:rPr>
                <w:rFonts w:ascii="宋体" w:hAnsi="宋体" w:cs="宋体"/>
                <w:color w:val="auto"/>
                <w:spacing w:val="-17"/>
              </w:rPr>
              <w:t xml:space="preserve"> 分；</w:t>
            </w:r>
            <w:r/>
          </w:p>
          <w:p>
            <w:pPr>
              <w:spacing w:line="440" w:lineRule="exact"/>
              <w:rPr>
                <w:rFonts w:hint="eastAsia" w:ascii="宋体" w:hAnsi="宋体" w:cs="宋体"/>
                <w:color w:val="auto"/>
                <w:spacing w:val="6"/>
              </w:rPr>
            </w:pPr>
            <w:r>
              <w:rPr>
                <w:rFonts w:ascii="宋体" w:hAnsi="宋体" w:cs="宋体"/>
                <w:color w:val="auto"/>
                <w:spacing w:val="7"/>
              </w:rPr>
              <w:t xml:space="preserve">2</w:t>
            </w:r>
            <w:r>
              <w:rPr>
                <w:rFonts w:ascii="宋体" w:hAnsi="宋体" w:cs="宋体"/>
                <w:color w:val="auto"/>
                <w:spacing w:val="6"/>
              </w:rPr>
              <w:t xml:space="preserve">、技术研发团队成员具有</w:t>
            </w:r>
            <w:r>
              <w:rPr>
                <w:rFonts w:hint="eastAsia" w:ascii="宋体" w:hAnsi="宋体" w:cs="宋体"/>
                <w:color w:val="auto"/>
                <w:spacing w:val="6"/>
              </w:rPr>
              <w:t xml:space="preserve">高级系统分析师、</w:t>
            </w:r>
            <w:r>
              <w:rPr>
                <w:rFonts w:ascii="宋体" w:hAnsi="宋体" w:cs="宋体"/>
                <w:color w:val="auto"/>
                <w:spacing w:val="6"/>
              </w:rPr>
              <w:t xml:space="preserve">注册渗透测试工程师证书的，每提供一类证书得</w:t>
            </w:r>
            <w:r>
              <w:rPr>
                <w:rFonts w:hint="eastAsia" w:ascii="宋体" w:hAnsi="宋体" w:cs="宋体"/>
                <w:color w:val="auto"/>
                <w:spacing w:val="6"/>
                <w:lang w:val="en-US" w:eastAsia="zh-CN"/>
              </w:rPr>
              <w:t xml:space="preserve">3</w:t>
            </w:r>
            <w:r>
              <w:rPr>
                <w:rFonts w:ascii="宋体" w:hAnsi="宋体" w:cs="宋体"/>
                <w:color w:val="auto"/>
                <w:spacing w:val="6"/>
              </w:rPr>
              <w:t xml:space="preserve">分，</w:t>
            </w:r>
            <w:r>
              <w:rPr>
                <w:rFonts w:hint="eastAsia" w:ascii="宋体" w:hAnsi="宋体" w:cs="宋体"/>
                <w:color w:val="auto"/>
                <w:spacing w:val="6"/>
                <w:lang w:val="en-US" w:eastAsia="zh-CN"/>
              </w:rPr>
              <w:t xml:space="preserve">一人多证可重复</w:t>
            </w:r>
            <w:r>
              <w:rPr>
                <w:rFonts w:ascii="宋体" w:hAnsi="宋体" w:cs="宋体"/>
                <w:color w:val="auto"/>
                <w:spacing w:val="6"/>
              </w:rPr>
              <w:t xml:space="preserve">得分，最多得</w:t>
            </w:r>
            <w:r>
              <w:rPr>
                <w:rFonts w:hint="eastAsia" w:ascii="宋体" w:hAnsi="宋体" w:cs="宋体"/>
                <w:color w:val="auto"/>
                <w:spacing w:val="6"/>
                <w:lang w:val="en-US" w:eastAsia="zh-CN"/>
              </w:rPr>
              <w:t xml:space="preserve">6</w:t>
            </w:r>
            <w:r>
              <w:rPr>
                <w:rFonts w:ascii="宋体" w:hAnsi="宋体" w:cs="宋体"/>
                <w:color w:val="auto"/>
                <w:spacing w:val="6"/>
              </w:rPr>
              <w:t xml:space="preserve">分。</w:t>
            </w:r>
            <w:r/>
          </w:p>
          <w:p>
            <w:pPr>
              <w:spacing w:line="440" w:lineRule="exact"/>
              <w:rPr>
                <w:rFonts w:hint="eastAsia" w:ascii="宋体" w:hAnsi="宋体" w:cs="宋体"/>
                <w:color w:val="auto"/>
              </w:rPr>
            </w:pPr>
            <w:r>
              <w:rPr>
                <w:rFonts w:ascii="宋体" w:hAnsi="宋体" w:cs="宋体"/>
                <w:color w:val="auto"/>
                <w:spacing w:val="4"/>
              </w:rPr>
              <w:t xml:space="preserve">3、</w:t>
            </w:r>
            <w:r>
              <w:rPr>
                <w:rFonts w:hint="eastAsia" w:ascii="宋体" w:hAnsi="宋体" w:cs="宋体"/>
                <w:color w:val="auto"/>
                <w:spacing w:val="4"/>
              </w:rPr>
              <w:t xml:space="preserve">数据库维护人员</w:t>
            </w:r>
            <w:r>
              <w:rPr>
                <w:rFonts w:ascii="宋体" w:hAnsi="宋体" w:cs="宋体"/>
                <w:color w:val="auto"/>
                <w:spacing w:val="7"/>
              </w:rPr>
              <w:t xml:space="preserve">具有国产化数据库</w:t>
            </w:r>
            <w:r>
              <w:rPr>
                <w:rFonts w:ascii="宋体" w:hAnsi="宋体" w:cs="宋体"/>
                <w:color w:val="auto"/>
                <w:spacing w:val="-6"/>
              </w:rPr>
              <w:t xml:space="preserve">管理系统认证管理员证书的</w:t>
            </w:r>
            <w:r>
              <w:rPr>
                <w:rFonts w:hint="eastAsia" w:ascii="宋体" w:hAnsi="宋体" w:cs="宋体"/>
                <w:color w:val="auto"/>
                <w:spacing w:val="-6"/>
              </w:rPr>
              <w:t xml:space="preserve">，</w:t>
            </w:r>
            <w:r>
              <w:rPr>
                <w:rFonts w:ascii="宋体" w:hAnsi="宋体" w:cs="宋体"/>
                <w:color w:val="auto"/>
                <w:spacing w:val="-6"/>
              </w:rPr>
              <w:t xml:space="preserve">得</w:t>
            </w:r>
            <w:r>
              <w:rPr>
                <w:rFonts w:hint="eastAsia" w:ascii="宋体" w:hAnsi="宋体" w:cs="宋体"/>
                <w:color w:val="auto"/>
                <w:spacing w:val="-6"/>
                <w:lang w:val="en-US" w:eastAsia="zh-CN"/>
              </w:rPr>
              <w:t xml:space="preserve">3</w:t>
            </w:r>
            <w:r>
              <w:rPr>
                <w:rFonts w:ascii="宋体" w:hAnsi="宋体" w:cs="宋体"/>
                <w:color w:val="auto"/>
                <w:spacing w:val="-6"/>
              </w:rPr>
              <w:t xml:space="preserve"> 分。</w:t>
            </w:r>
            <w:r/>
          </w:p>
          <w:p>
            <w:pPr>
              <w:spacing w:line="440" w:lineRule="exact"/>
              <w:rPr>
                <w:rFonts w:hint="eastAsia" w:ascii="宋体" w:hAnsi="宋体" w:cs="宋体"/>
                <w:color w:val="auto"/>
                <w:spacing w:val="6"/>
              </w:rPr>
            </w:pPr>
            <w:r>
              <w:rPr>
                <w:rFonts w:hint="eastAsia" w:ascii="宋体" w:hAnsi="宋体" w:cs="宋体"/>
                <w:color w:val="auto"/>
                <w:spacing w:val="1"/>
                <w:lang w:val="en-US" w:eastAsia="zh-CN"/>
              </w:rPr>
              <w:t xml:space="preserve">注：</w:t>
            </w:r>
            <w:r>
              <w:rPr>
                <w:rFonts w:hint="eastAsia" w:ascii="宋体" w:hAnsi="宋体" w:cs="宋体"/>
                <w:color w:val="auto"/>
                <w:spacing w:val="1"/>
              </w:rPr>
              <w:t xml:space="preserve">以上同一人员</w:t>
            </w:r>
            <w:r>
              <w:rPr>
                <w:rFonts w:hint="eastAsia" w:ascii="宋体" w:hAnsi="宋体" w:cs="宋体"/>
                <w:color w:val="auto"/>
                <w:spacing w:val="1"/>
                <w:lang w:val="en-US" w:eastAsia="zh-CN"/>
              </w:rPr>
              <w:t xml:space="preserve">不得</w:t>
            </w:r>
            <w:r>
              <w:rPr>
                <w:rFonts w:hint="eastAsia" w:ascii="宋体" w:hAnsi="宋体" w:cs="宋体"/>
                <w:color w:val="auto"/>
                <w:spacing w:val="1"/>
              </w:rPr>
              <w:t xml:space="preserve">兼任</w:t>
            </w:r>
            <w:r>
              <w:rPr>
                <w:rFonts w:hint="eastAsia" w:ascii="宋体" w:hAnsi="宋体" w:cs="宋体"/>
                <w:color w:val="auto"/>
                <w:spacing w:val="1"/>
                <w:lang w:eastAsia="zh-CN"/>
              </w:rPr>
              <w:t xml:space="preserve">。</w:t>
            </w:r>
            <w:r>
              <w:rPr>
                <w:rFonts w:ascii="宋体" w:hAnsi="宋体" w:cs="宋体"/>
                <w:color w:val="auto"/>
                <w:spacing w:val="1"/>
              </w:rPr>
              <w:t xml:space="preserve">提供</w:t>
            </w:r>
            <w:r>
              <w:rPr>
                <w:rFonts w:hint="eastAsia" w:ascii="宋体" w:hAnsi="宋体" w:cs="宋体"/>
                <w:color w:val="auto"/>
                <w:spacing w:val="1"/>
              </w:rPr>
              <w:t xml:space="preserve">上述人员</w:t>
            </w:r>
            <w:r>
              <w:rPr>
                <w:rFonts w:ascii="宋体" w:hAnsi="宋体" w:cs="宋体"/>
                <w:color w:val="auto"/>
                <w:spacing w:val="1"/>
              </w:rPr>
              <w:t xml:space="preserve">相关证书以及投</w:t>
            </w:r>
            <w:r>
              <w:rPr>
                <w:rFonts w:ascii="宋体" w:hAnsi="宋体" w:cs="宋体"/>
                <w:color w:val="auto"/>
              </w:rPr>
              <w:t xml:space="preserve">标人为其缴纳 202</w:t>
            </w:r>
            <w:r>
              <w:rPr>
                <w:rFonts w:hint="eastAsia" w:ascii="宋体" w:hAnsi="宋体" w:cs="宋体"/>
                <w:color w:val="auto"/>
              </w:rPr>
              <w:t xml:space="preserve">4</w:t>
            </w:r>
            <w:r>
              <w:rPr>
                <w:rFonts w:ascii="宋体" w:hAnsi="宋体" w:cs="宋体"/>
                <w:color w:val="auto"/>
              </w:rPr>
              <w:t xml:space="preserve">年</w:t>
            </w:r>
            <w:r>
              <w:rPr>
                <w:rFonts w:hint="eastAsia" w:ascii="宋体" w:hAnsi="宋体" w:cs="宋体"/>
                <w:color w:val="auto"/>
              </w:rPr>
              <w:t xml:space="preserve">以来任意一个月的</w:t>
            </w:r>
            <w:r>
              <w:rPr>
                <w:rFonts w:ascii="宋体" w:hAnsi="宋体" w:cs="宋体"/>
                <w:color w:val="auto"/>
              </w:rPr>
              <w:t xml:space="preserve">的社保证</w:t>
            </w:r>
            <w:r>
              <w:rPr>
                <w:rFonts w:ascii="宋体" w:hAnsi="宋体" w:cs="宋体"/>
                <w:color w:val="auto"/>
                <w:spacing w:val="6"/>
              </w:rPr>
              <w:t xml:space="preserve">明</w:t>
            </w:r>
            <w:r>
              <w:rPr>
                <w:rFonts w:ascii="宋体" w:hAnsi="宋体" w:cs="宋体"/>
                <w:color w:val="auto"/>
                <w:spacing w:val="5"/>
              </w:rPr>
              <w:t xml:space="preserve">材料。</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default" w:ascii="宋体" w:hAnsi="宋体" w:eastAsia="宋体" w:cs="宋体"/>
                <w:color w:val="auto"/>
                <w:lang w:val="en-US" w:eastAsia="zh-CN"/>
              </w:rPr>
            </w:pPr>
            <w:r>
              <w:rPr>
                <w:rFonts w:hint="eastAsia" w:ascii="宋体" w:hAnsi="宋体" w:cs="宋体"/>
                <w:color w:val="auto"/>
                <w:lang w:val="en-US" w:eastAsia="zh-CN"/>
              </w:rPr>
              <w:t xml:space="preserve">12</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9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before="68" w:line="288" w:lineRule="auto"/>
              <w:rPr>
                <w:rFonts w:hint="eastAsia"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.2</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center"/>
              <w:spacing w:line="440" w:lineRule="exact"/>
              <w:rPr>
                <w:rFonts w:hint="eastAsia" w:ascii="宋体" w:hAnsi="宋体" w:cs="宋体"/>
                <w:color w:val="auto"/>
                <w:spacing w:val="-2"/>
              </w:rPr>
            </w:pPr>
            <w:r>
              <w:rPr>
                <w:rFonts w:hint="eastAsia" w:ascii="等线" w:hAnsi="等线"/>
                <w:color w:val="auto"/>
                <w:lang w:eastAsia="zh-Hans"/>
              </w:rPr>
              <w:t xml:space="preserve">软</w:t>
            </w:r>
            <w:r>
              <w:rPr>
                <w:rFonts w:hint="eastAsia"/>
                <w:color w:val="auto"/>
                <w:lang w:eastAsia="zh-Hans"/>
              </w:rPr>
              <w:t xml:space="preserve">件著作权</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910"/>
              <w:ind w:firstLine="0"/>
              <w:rPr>
                <w:rFonts w:hint="eastAsia"/>
                <w:color w:val="auto"/>
              </w:rPr>
            </w:pPr>
            <w:r>
              <w:rPr>
                <w:rFonts w:hint="eastAsia"/>
                <w:color w:val="auto"/>
              </w:rPr>
              <w:t xml:space="preserve">1、投标人具有大数据处理相关软件著作权证书的，每提供一个得1.5分，最多得4.5分；</w:t>
            </w:r>
            <w:r/>
          </w:p>
          <w:p>
            <w:pPr>
              <w:pStyle w:val="910"/>
              <w:ind w:firstLine="0"/>
              <w:rPr>
                <w:rFonts w:hint="eastAsia"/>
                <w:color w:val="auto"/>
              </w:rPr>
            </w:pPr>
            <w:r>
              <w:rPr>
                <w:rFonts w:hint="eastAsia"/>
                <w:color w:val="auto"/>
              </w:rPr>
              <w:t xml:space="preserve">2、投标人具有农产品市场行为AI智能分析相关软件著作权证书的，每提供一个得1.5分，最多得1.5分；</w:t>
            </w:r>
            <w:r/>
          </w:p>
          <w:p>
            <w:pPr>
              <w:pStyle w:val="910"/>
              <w:ind w:firstLine="0"/>
              <w:rPr>
                <w:rFonts w:hint="eastAsia"/>
                <w:color w:val="auto"/>
              </w:rPr>
            </w:pPr>
            <w:r>
              <w:rPr>
                <w:rFonts w:hint="eastAsia"/>
                <w:color w:val="auto"/>
              </w:rPr>
              <w:t xml:space="preserve">3、投标人具有农产品批发市场数据治理与决策分析相关软件著作证书的，每提供一个得1.5分，最多得3分。</w:t>
            </w:r>
            <w:r/>
          </w:p>
          <w:p>
            <w:pPr>
              <w:pStyle w:val="910"/>
              <w:ind w:firstLine="0"/>
              <w:rPr>
                <w:rFonts w:hint="eastAsia"/>
                <w:color w:val="auto"/>
              </w:rPr>
            </w:pPr>
            <w:r>
              <w:rPr>
                <w:rFonts w:hint="eastAsia"/>
                <w:color w:val="auto"/>
                <w:lang w:val="en-US" w:eastAsia="zh-CN"/>
              </w:rPr>
              <w:t xml:space="preserve">注：</w:t>
            </w:r>
            <w:r>
              <w:rPr>
                <w:rFonts w:hint="eastAsia"/>
                <w:color w:val="auto"/>
              </w:rPr>
              <w:t xml:space="preserve">所提供证书</w:t>
            </w:r>
            <w:r>
              <w:rPr>
                <w:color w:val="auto"/>
              </w:rPr>
              <w:t xml:space="preserve">“</w:t>
            </w:r>
            <w:r>
              <w:rPr>
                <w:rFonts w:hint="eastAsia"/>
                <w:color w:val="auto"/>
              </w:rPr>
              <w:t xml:space="preserve">软件名称</w:t>
            </w:r>
            <w:r>
              <w:rPr>
                <w:color w:val="auto"/>
              </w:rPr>
              <w:t xml:space="preserve">”</w:t>
            </w:r>
            <w:r>
              <w:rPr>
                <w:rFonts w:hint="eastAsia"/>
                <w:color w:val="auto"/>
              </w:rPr>
              <w:t xml:space="preserve">与评分细则规定不同时，应提供符合上述要求的内容（功能）说明及关键信息，否则不予认可。</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eastAsia="宋体" w:cs="宋体"/>
                <w:color w:val="auto"/>
                <w:lang w:eastAsia="zh-CN"/>
              </w:rPr>
            </w:pPr>
            <w:r>
              <w:rPr>
                <w:rFonts w:hint="eastAsia" w:ascii="宋体" w:hAnsi="宋体" w:cs="宋体"/>
                <w:color w:val="auto"/>
                <w:lang w:val="en-US" w:eastAsia="zh-CN"/>
              </w:rPr>
              <w:t xml:space="preserve">9</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spacing w:val="-6"/>
              </w:rPr>
            </w:pPr>
            <w:r>
              <w:rPr>
                <w:rFonts w:ascii="宋体" w:hAnsi="宋体" w:cs="宋体"/>
                <w:color w:val="auto"/>
                <w:spacing w:val="-6"/>
              </w:rPr>
              <w:t xml:space="preserve">客观分</w:t>
            </w:r>
            <w:r/>
          </w:p>
        </w:tc>
      </w:tr>
      <w:tr>
        <w:trPr>
          <w:jc w:val="center"/>
          <w:trHeight w:val="896"/>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line="288" w:lineRule="auto"/>
              <w:rPr>
                <w:rFonts w:hint="eastAsia" w:ascii="宋体" w:hAnsi="宋体" w:cs="宋体"/>
                <w:color w:val="auto"/>
                <w:spacing w:val="-3"/>
              </w:rPr>
            </w:pPr>
            <w:r>
              <w:rPr>
                <w:rFonts w:hint="eastAsia" w:ascii="宋体" w:hAnsi="宋体" w:cs="宋体"/>
                <w:color w:val="auto"/>
                <w:spacing w:val="-3"/>
              </w:rPr>
              <w:t xml:space="preserve">4.3</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jc w:val="center"/>
              <w:spacing w:line="440" w:lineRule="exact"/>
              <w:rPr>
                <w:rFonts w:hint="eastAsia" w:ascii="宋体" w:hAnsi="宋体" w:cs="宋体"/>
                <w:color w:val="auto"/>
                <w:spacing w:val="-2"/>
              </w:rPr>
            </w:pPr>
            <w:r>
              <w:rPr>
                <w:rFonts w:hint="eastAsia" w:ascii="宋体" w:hAnsi="宋体" w:cs="宋体"/>
                <w:color w:val="auto"/>
                <w:spacing w:val="-5"/>
                <w:lang w:val="en-US" w:eastAsia="zh-CN"/>
              </w:rPr>
              <w:t xml:space="preserve">奖项</w:t>
            </w:r>
            <w:r>
              <w:rPr>
                <w:rFonts w:ascii="宋体" w:hAnsi="宋体" w:cs="宋体"/>
                <w:color w:val="auto"/>
                <w:spacing w:val="-5"/>
              </w:rPr>
              <w:t xml:space="preserve"> </w:t>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spacing w:line="440" w:lineRule="exact"/>
              <w:rPr>
                <w:rFonts w:hint="default"/>
                <w:color w:val="auto"/>
                <w:lang w:val="en-US" w:eastAsia="zh-CN"/>
              </w:rPr>
            </w:pPr>
            <w:r>
              <w:rPr>
                <w:color w:val="auto"/>
              </w:rPr>
              <w:t xml:space="preserve">1、投标人</w:t>
            </w:r>
            <w:r>
              <w:rPr>
                <w:rFonts w:hint="eastAsia"/>
                <w:color w:val="auto"/>
              </w:rPr>
              <w:t xml:space="preserve">获得过</w:t>
            </w:r>
            <w:r>
              <w:rPr>
                <w:rFonts w:hint="eastAsia"/>
                <w:color w:val="auto"/>
                <w:lang w:val="en-US" w:eastAsia="zh-CN"/>
              </w:rPr>
              <w:t xml:space="preserve">政府部门颁发的</w:t>
            </w:r>
            <w:r>
              <w:rPr>
                <w:rFonts w:hint="eastAsia"/>
                <w:color w:val="auto"/>
              </w:rPr>
              <w:t xml:space="preserve">市级及以上大数据产业发展</w:t>
            </w:r>
            <w:r>
              <w:rPr>
                <w:rFonts w:hint="eastAsia"/>
                <w:color w:val="auto"/>
                <w:lang w:val="en-US" w:eastAsia="zh-CN"/>
              </w:rPr>
              <w:t xml:space="preserve">相关</w:t>
            </w:r>
            <w:r>
              <w:rPr>
                <w:rFonts w:hint="eastAsia"/>
                <w:color w:val="auto"/>
              </w:rPr>
              <w:t xml:space="preserve">奖项的</w:t>
            </w:r>
            <w:r>
              <w:rPr>
                <w:color w:val="auto"/>
              </w:rPr>
              <w:t xml:space="preserve">，</w:t>
            </w:r>
            <w:r>
              <w:rPr>
                <w:rFonts w:hint="eastAsia"/>
                <w:color w:val="auto"/>
              </w:rPr>
              <w:t xml:space="preserve">得1分，</w:t>
            </w:r>
            <w:r>
              <w:rPr>
                <w:rFonts w:hint="eastAsia"/>
                <w:color w:val="auto"/>
                <w:lang w:val="en-US" w:eastAsia="zh-CN"/>
              </w:rPr>
              <w:t xml:space="preserve">未提供</w:t>
            </w:r>
            <w:r>
              <w:rPr>
                <w:rFonts w:hint="eastAsia"/>
                <w:color w:val="auto"/>
              </w:rPr>
              <w:t xml:space="preserve">不得分</w:t>
            </w:r>
            <w:r>
              <w:rPr>
                <w:rFonts w:hint="eastAsia"/>
                <w:color w:val="auto"/>
                <w:lang w:eastAsia="zh-CN"/>
              </w:rPr>
              <w:t xml:space="preserve">，</w:t>
            </w:r>
            <w:r>
              <w:rPr>
                <w:rFonts w:hint="eastAsia"/>
                <w:color w:val="auto"/>
                <w:lang w:val="en-US" w:eastAsia="zh-CN"/>
              </w:rPr>
              <w:t xml:space="preserve">最多得1分。</w:t>
            </w:r>
            <w:r/>
          </w:p>
          <w:p>
            <w:pPr>
              <w:spacing w:line="440" w:lineRule="exact"/>
              <w:rPr>
                <w:rFonts w:hint="eastAsia"/>
                <w:color w:val="auto"/>
              </w:rPr>
            </w:pPr>
            <w:r>
              <w:rPr>
                <w:color w:val="auto"/>
              </w:rPr>
              <w:t xml:space="preserve">2、</w:t>
            </w:r>
            <w:r>
              <w:rPr>
                <w:rFonts w:hint="eastAsia"/>
                <w:color w:val="auto"/>
              </w:rPr>
              <w:t xml:space="preserve">投标人获得过</w:t>
            </w:r>
            <w:r>
              <w:rPr>
                <w:rFonts w:hint="eastAsia"/>
                <w:color w:val="auto"/>
                <w:lang w:val="en-US" w:eastAsia="zh-CN"/>
              </w:rPr>
              <w:t xml:space="preserve">政府部门颁发的</w:t>
            </w:r>
            <w:r>
              <w:rPr>
                <w:rFonts w:hint="eastAsia"/>
                <w:color w:val="auto"/>
              </w:rPr>
              <w:t xml:space="preserve">省级</w:t>
            </w:r>
            <w:r>
              <w:rPr>
                <w:rFonts w:hint="eastAsia"/>
                <w:color w:val="auto"/>
                <w:lang w:val="en-US" w:eastAsia="zh-CN"/>
              </w:rPr>
              <w:t xml:space="preserve">及</w:t>
            </w:r>
            <w:r>
              <w:rPr>
                <w:rFonts w:hint="eastAsia"/>
                <w:color w:val="auto"/>
              </w:rPr>
              <w:t xml:space="preserve">以上物联网项目相关奖项的得</w:t>
            </w:r>
            <w:r>
              <w:rPr>
                <w:rFonts w:hint="eastAsia"/>
                <w:color w:val="auto"/>
                <w:lang w:val="en-US" w:eastAsia="zh-CN"/>
              </w:rPr>
              <w:t xml:space="preserve">2</w:t>
            </w:r>
            <w:r>
              <w:rPr>
                <w:rFonts w:hint="eastAsia"/>
                <w:color w:val="auto"/>
              </w:rPr>
              <w:t xml:space="preserve">分，</w:t>
            </w:r>
            <w:r>
              <w:rPr>
                <w:rFonts w:hint="eastAsia"/>
                <w:color w:val="auto"/>
                <w:lang w:val="en-US" w:eastAsia="zh-CN"/>
              </w:rPr>
              <w:t xml:space="preserve">市级奖项的得1分，不累计得分，最多得2</w:t>
            </w:r>
            <w:r>
              <w:rPr>
                <w:rFonts w:hint="eastAsia"/>
                <w:color w:val="auto"/>
              </w:rPr>
              <w:t xml:space="preserve">分。</w:t>
            </w:r>
            <w:r/>
          </w:p>
          <w:p>
            <w:pPr>
              <w:pStyle w:val="910"/>
              <w:ind w:left="0" w:firstLine="0"/>
              <w:rPr>
                <w:rFonts w:hint="default" w:eastAsia="宋体"/>
                <w:color w:val="auto"/>
                <w:lang w:val="en-US" w:eastAsia="zh-CN"/>
              </w:rPr>
            </w:pPr>
            <w:r>
              <w:rPr>
                <w:rFonts w:hint="eastAsia" w:cs="宋体"/>
                <w:color w:val="auto"/>
                <w:spacing w:val="1"/>
                <w:lang w:val="en-US" w:eastAsia="zh-CN"/>
              </w:rPr>
              <w:t xml:space="preserve">注：以上提供有效获奖证明。</w:t>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jc w:val="center"/>
              <w:spacing w:before="68" w:line="288" w:lineRule="auto"/>
              <w:rPr>
                <w:rFonts w:hint="eastAsia" w:ascii="宋体" w:hAnsi="宋体" w:cs="宋体"/>
                <w:color w:val="auto"/>
              </w:rPr>
            </w:pPr>
            <w:r>
              <w:rPr>
                <w:rFonts w:hint="eastAsia" w:ascii="宋体" w:hAnsi="宋体" w:cs="宋体"/>
                <w:color w:val="auto"/>
              </w:rPr>
              <w:t xml:space="preserve">3</w:t>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jc w:val="center"/>
              <w:spacing w:before="68" w:line="288"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4"/>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line="288"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Borders>
              <w:top w:val="single" w:color="000000" w:sz="2" w:space="0"/>
              <w:left w:val="single" w:color="000000" w:sz="6" w:space="0"/>
              <w:bottom w:val="single" w:color="000000" w:sz="2" w:space="0"/>
              <w:right w:val="single" w:color="000000" w:sz="6" w:space="0"/>
            </w:tcBorders>
            <w:tcW w:w="7795" w:type="dxa"/>
            <w:vAlign w:val="center"/>
            <w:textDirection w:val="lrTb"/>
            <w:noWrap w:val="false"/>
          </w:tcPr>
          <w:p>
            <w:pPr>
              <w:ind w:left="172"/>
              <w:jc w:val="center"/>
              <w:spacing w:before="123" w:line="288" w:lineRule="auto"/>
              <w:rPr>
                <w:rFonts w:hint="eastAsia" w:ascii="宋体" w:hAnsi="宋体" w:cs="宋体"/>
                <w:color w:val="auto"/>
                <w:spacing w:val="-2"/>
              </w:rPr>
            </w:pPr>
            <w:r>
              <w:rPr>
                <w:rFonts w:hint="eastAsia" w:ascii="宋体" w:hAnsi="宋体" w:cs="宋体"/>
                <w:color w:val="auto"/>
                <w:spacing w:val="-2"/>
              </w:rPr>
            </w:r>
            <w:r/>
          </w:p>
        </w:tc>
        <w:tc>
          <w:tcPr>
            <w:gridSpan w:val="2"/>
            <w:tcBorders>
              <w:top w:val="single" w:color="000000" w:sz="2" w:space="0"/>
              <w:left w:val="single" w:color="000000" w:sz="6" w:space="0"/>
              <w:bottom w:val="single" w:color="000000" w:sz="2" w:space="0"/>
              <w:right w:val="single" w:color="000000" w:sz="6" w:space="0"/>
            </w:tcBorders>
            <w:tcW w:w="1433" w:type="dxa"/>
            <w:vAlign w:val="center"/>
            <w:textDirection w:val="lrTb"/>
            <w:noWrap w:val="false"/>
          </w:tcPr>
          <w:p>
            <w:pPr>
              <w:jc w:val="center"/>
              <w:spacing w:line="288" w:lineRule="auto"/>
              <w:rPr>
                <w:color w:val="auto"/>
              </w:rPr>
            </w:pPr>
            <w:r>
              <w:rPr>
                <w:rFonts w:ascii="宋体" w:hAnsi="宋体" w:cs="宋体"/>
                <w:color w:val="auto"/>
                <w:spacing w:val="-11"/>
              </w:rPr>
              <w:t xml:space="preserve">100分</w:t>
            </w:r>
            <w:r/>
          </w:p>
        </w:tc>
      </w:tr>
    </w:tbl>
    <w:p>
      <w:pPr>
        <w:spacing w:line="288" w:lineRule="auto"/>
        <w:rPr>
          <w:color w:val="auto"/>
        </w:rPr>
      </w:pPr>
      <w:r>
        <w:rPr>
          <w:color w:val="auto"/>
        </w:rPr>
      </w:r>
      <w:r/>
    </w:p>
    <w:p>
      <w:pPr>
        <w:rPr>
          <w:rFonts w:hint="eastAsia" w:ascii="宋体" w:hAnsi="宋体" w:cs="宋体"/>
          <w:b/>
          <w:bCs/>
          <w:color w:val="auto"/>
          <w:sz w:val="24"/>
          <w:szCs w:val="24"/>
          <w:highlight w:val="yellow"/>
        </w:rPr>
      </w:pPr>
      <w:r>
        <w:rPr>
          <w:rFonts w:hint="eastAsia" w:ascii="宋体" w:hAnsi="宋体" w:cs="宋体"/>
          <w:b/>
          <w:bCs/>
          <w:color w:val="auto"/>
          <w:sz w:val="24"/>
          <w:szCs w:val="24"/>
          <w:highlight w:val="yellow"/>
        </w:rPr>
      </w:r>
      <w:r/>
    </w:p>
    <w:p>
      <w:pPr>
        <w:ind w:right="840"/>
        <w:jc w:val="cente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auto"/>
          <w:sz w:val="36"/>
          <w:szCs w:val="36"/>
        </w:rPr>
        <w:t xml:space="preserve">文件格式 </w:t>
      </w:r>
      <w:r/>
    </w:p>
    <w:p>
      <w:pPr>
        <w:jc w:val="center"/>
        <w:rPr>
          <w:rFonts w:hint="eastAsia" w:ascii="宋体" w:hAnsi="宋体"/>
          <w:b/>
          <w:color w:val="auto"/>
          <w:sz w:val="72"/>
        </w:rPr>
      </w:pPr>
      <w:r/>
      <w:bookmarkStart w:id="194" w:name="_Hlt26955039"/>
      <w:r/>
      <w:bookmarkEnd w:id="194"/>
      <w:r/>
      <w:bookmarkStart w:id="195" w:name="_Hlt26671244"/>
      <w:r/>
      <w:bookmarkEnd w:id="195"/>
      <w:r/>
      <w:bookmarkStart w:id="196" w:name="_Toc49090576"/>
      <w:r/>
      <w:bookmarkStart w:id="197" w:name="_Toc120614282"/>
      <w:r/>
      <w:bookmarkStart w:id="198"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   </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hint="eastAsia" w:ascii="宋体" w:hAnsi="宋体"/>
          <w:color w:val="auto"/>
        </w:rPr>
      </w:pPr>
      <w:r>
        <w:rPr>
          <w:rFonts w:hint="eastAsia"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六、投标分项报价表（如有）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七、技术要求响应及偏离表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八、商务要求响应及偏离表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九、中小企业声明函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十、残疾人福利性单位声明函（如有）</w:t>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pStyle w:val="977"/>
        <w:rPr>
          <w:rFonts w:hint="eastAsia"/>
          <w:color w:val="auto"/>
          <w:sz w:val="24"/>
        </w:rPr>
      </w:pPr>
      <w:r>
        <w:rPr>
          <w:rFonts w:hint="eastAsia"/>
          <w:color w:val="auto"/>
          <w:sz w:val="24"/>
        </w:rPr>
      </w:r>
      <w:r/>
    </w:p>
    <w:p>
      <w:pPr>
        <w:pStyle w:val="977"/>
        <w:rPr>
          <w:rFonts w:hint="eastAsia"/>
          <w:color w:val="auto"/>
          <w:sz w:val="24"/>
        </w:rPr>
      </w:pPr>
      <w:r>
        <w:rPr>
          <w:rFonts w:hint="eastAsia"/>
          <w:color w:val="auto"/>
          <w:sz w:val="24"/>
        </w:rPr>
      </w:r>
      <w:r/>
    </w:p>
    <w:p>
      <w:pPr>
        <w:pStyle w:val="977"/>
        <w:rPr>
          <w:rFonts w:hint="eastAsia"/>
          <w:color w:val="auto"/>
          <w:sz w:val="24"/>
        </w:rPr>
      </w:pPr>
      <w:r>
        <w:rPr>
          <w:rFonts w:hint="eastAsia"/>
          <w:color w:val="auto"/>
          <w:sz w:val="24"/>
        </w:rPr>
      </w:r>
      <w:r/>
    </w:p>
    <w:p>
      <w:pPr>
        <w:pStyle w:val="977"/>
        <w:rPr>
          <w:rFonts w:hint="eastAsia"/>
          <w:color w:val="auto"/>
          <w:sz w:val="24"/>
        </w:rPr>
      </w:pPr>
      <w:r>
        <w:rPr>
          <w:rFonts w:hint="eastAsia"/>
          <w:color w:val="auto"/>
          <w:sz w:val="24"/>
        </w:rPr>
      </w:r>
      <w:r/>
    </w:p>
    <w:p>
      <w:pPr>
        <w:pStyle w:val="977"/>
        <w:rPr>
          <w:rFonts w:hint="eastAsia"/>
          <w:color w:val="auto"/>
          <w:sz w:val="24"/>
        </w:rPr>
      </w:pPr>
      <w:r>
        <w:rPr>
          <w:rFonts w:hint="eastAsia"/>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bookmarkEnd w:id="196"/>
      <w:r/>
      <w:bookmarkEnd w:id="197"/>
      <w:r/>
      <w:bookmarkEnd w:id="198"/>
      <w:r/>
      <w:r/>
    </w:p>
    <w:p>
      <w:pPr>
        <w:rPr>
          <w:rFonts w:hint="eastAsia" w:ascii="黑体" w:hAnsi="黑体" w:eastAsia="黑体"/>
          <w:i/>
          <w:color w:val="auto"/>
          <w:sz w:val="32"/>
          <w:szCs w:val="32"/>
          <w:u w:val="single"/>
        </w:rPr>
      </w:pPr>
      <w:r/>
      <w:bookmarkStart w:id="199" w:name="_Toc120614284"/>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hint="eastAsia" w:ascii="宋体" w:hAnsi="宋体"/>
          <w:color w:val="auto"/>
          <w:sz w:val="24"/>
          <w:szCs w:val="24"/>
        </w:rPr>
      </w:pPr>
      <w:r>
        <w:rPr>
          <w:rFonts w:hint="eastAsia" w:ascii="宋体" w:hAnsi="宋体"/>
          <w:color w:val="auto"/>
          <w:sz w:val="24"/>
          <w:szCs w:val="24"/>
        </w:rPr>
        <w:t xml:space="preserve">南京市公共资源交易中心：</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本公司对上述承诺内容的真实性、合法性、有效性负责，如有虚假，将依法承担相应责任。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1014"/>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说明：执行南京市财政局《关于在政府采购活动中推行信用承诺制的通知》（宁财购通</w:t>
      </w:r>
      <w:r>
        <w:rPr>
          <w:rFonts w:hint="eastAsia" w:ascii="宋体" w:hAnsi="宋体"/>
          <w:color w:val="auto"/>
          <w:sz w:val="24"/>
          <w:szCs w:val="24"/>
          <w:lang w:val="zh-CN"/>
        </w:rPr>
        <w:t xml:space="preserve">〔202</w:t>
      </w:r>
      <w:r>
        <w:rPr>
          <w:rFonts w:hint="eastAsia" w:ascii="宋体" w:hAnsi="宋体"/>
          <w:color w:val="auto"/>
          <w:sz w:val="24"/>
          <w:szCs w:val="24"/>
        </w:rPr>
        <w:t xml:space="preserve">1</w:t>
      </w:r>
      <w:r>
        <w:rPr>
          <w:rFonts w:hint="eastAsia" w:ascii="宋体" w:hAnsi="宋体"/>
          <w:color w:val="auto"/>
          <w:sz w:val="24"/>
          <w:szCs w:val="24"/>
          <w:lang w:val="zh-CN"/>
        </w:rPr>
        <w:t xml:space="preserve">〕5号</w:t>
      </w:r>
      <w:r>
        <w:rPr>
          <w:rFonts w:hint="eastAsia" w:ascii="宋体" w:hAnsi="宋体"/>
          <w:color w:val="auto"/>
          <w:sz w:val="24"/>
          <w:szCs w:val="24"/>
        </w:rPr>
        <w:t xml:space="preserve">）要求。</w:t>
      </w:r>
      <w:r/>
    </w:p>
    <w:p>
      <w:pPr>
        <w:pStyle w:val="1016"/>
        <w:rPr>
          <w:rFonts w:ascii="宋体" w:hAnsi="宋体"/>
          <w:b/>
          <w:bCs/>
          <w:color w:val="auto"/>
          <w:lang w:eastAsia="zh-CN"/>
        </w:rPr>
      </w:pPr>
      <w:r>
        <w:rPr>
          <w:rFonts w:ascii="宋体" w:hAnsi="宋体"/>
          <w:b/>
          <w:bCs/>
          <w:color w:val="auto"/>
          <w:lang w:eastAsia="zh-CN"/>
        </w:rPr>
      </w:r>
      <w:r/>
    </w:p>
    <w:p>
      <w:pPr>
        <w:rPr>
          <w:color w:val="auto"/>
        </w:rPr>
      </w:pPr>
      <w:r>
        <w:rPr>
          <w:color w:val="auto"/>
        </w:rPr>
      </w:r>
      <w:r/>
    </w:p>
    <w:p>
      <w:pPr>
        <w:rPr>
          <w:rFonts w:hint="eastAsia" w:ascii="黑体" w:hAnsi="黑体" w:eastAsia="黑体"/>
          <w:i/>
          <w:color w:val="auto"/>
          <w:sz w:val="32"/>
          <w:szCs w:val="32"/>
          <w:u w:val="single"/>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二、满足特定资格要求的证明文件</w:t>
      </w:r>
      <w:r/>
    </w:p>
    <w:p>
      <w:pPr>
        <w:pStyle w:val="986"/>
        <w:ind w:firstLine="480"/>
        <w:rPr>
          <w:color w:val="auto"/>
          <w:sz w:val="24"/>
          <w:szCs w:val="24"/>
        </w:rPr>
      </w:pPr>
      <w:r>
        <w:rPr>
          <w:rFonts w:hint="eastAsia"/>
          <w:color w:val="auto"/>
          <w:sz w:val="24"/>
          <w:szCs w:val="24"/>
        </w:rPr>
        <w:t xml:space="preserve">本项目申请人的特定资格要求中要求提供的材料。</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1016"/>
        <w:rPr>
          <w:color w:val="auto"/>
          <w:lang w:eastAsia="zh-CN"/>
        </w:rPr>
      </w:pPr>
      <w:r>
        <w:rPr>
          <w:color w:val="auto"/>
          <w:lang w:eastAsia="zh-CN"/>
        </w:rPr>
      </w:r>
      <w:r/>
    </w:p>
    <w:p>
      <w:pPr>
        <w:rPr>
          <w:color w:val="auto"/>
        </w:rPr>
      </w:pPr>
      <w:r>
        <w:rPr>
          <w:color w:val="auto"/>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法人授权书</w:t>
      </w:r>
      <w:r/>
    </w:p>
    <w:p>
      <w:pPr>
        <w:pStyle w:val="986"/>
        <w:ind w:firstLine="480"/>
        <w:spacing w:line="420" w:lineRule="exact"/>
        <w:rPr>
          <w:color w:val="auto"/>
          <w:sz w:val="24"/>
          <w:szCs w:val="24"/>
        </w:rPr>
      </w:pPr>
      <w:r>
        <w:rPr>
          <w:color w:val="auto"/>
          <w:sz w:val="24"/>
          <w:szCs w:val="24"/>
        </w:rPr>
      </w:r>
      <w:r/>
    </w:p>
    <w:p>
      <w:pPr>
        <w:pStyle w:val="986"/>
        <w:ind w:firstLine="480"/>
        <w:spacing w:line="480" w:lineRule="exact"/>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86"/>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986"/>
        <w:ind w:firstLine="480"/>
        <w:spacing w:line="480" w:lineRule="exact"/>
        <w:rPr>
          <w:color w:val="auto"/>
          <w:sz w:val="24"/>
          <w:szCs w:val="24"/>
        </w:rPr>
      </w:pPr>
      <w:r>
        <w:rPr>
          <w:rFonts w:hint="eastAsia"/>
          <w:color w:val="auto"/>
          <w:sz w:val="24"/>
          <w:szCs w:val="24"/>
        </w:rPr>
        <w:t xml:space="preserve">被授权人身份证号码：</w:t>
      </w:r>
      <w:r/>
    </w:p>
    <w:p>
      <w:pPr>
        <w:pStyle w:val="986"/>
        <w:ind w:firstLine="480"/>
        <w:spacing w:line="480" w:lineRule="exact"/>
        <w:rPr>
          <w:color w:val="auto"/>
          <w:sz w:val="24"/>
          <w:szCs w:val="24"/>
          <w:u w:val="single"/>
        </w:rPr>
      </w:pPr>
      <w:r>
        <w:rPr>
          <w:rFonts w:hint="eastAsia"/>
          <w:color w:val="auto"/>
          <w:sz w:val="24"/>
          <w:szCs w:val="24"/>
        </w:rPr>
        <w:t xml:space="preserve">被授权人联系电话：（手机）</w:t>
      </w:r>
      <w:r/>
    </w:p>
    <w:p>
      <w:pPr>
        <w:pStyle w:val="986"/>
        <w:ind w:firstLine="468"/>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986"/>
        <w:ind w:firstLine="480"/>
        <w:spacing w:line="480" w:lineRule="exact"/>
        <w:rPr>
          <w:color w:val="auto"/>
          <w:sz w:val="24"/>
          <w:szCs w:val="24"/>
          <w:u w:val="single"/>
        </w:rPr>
      </w:pPr>
      <w:r>
        <w:rPr>
          <w:rFonts w:hint="eastAsia"/>
          <w:color w:val="auto"/>
          <w:sz w:val="24"/>
          <w:szCs w:val="24"/>
        </w:rPr>
        <w:t xml:space="preserve">单位地址：</w:t>
      </w:r>
      <w:r/>
    </w:p>
    <w:p>
      <w:pPr>
        <w:pStyle w:val="986"/>
        <w:ind w:firstLine="480"/>
        <w:spacing w:line="480" w:lineRule="exact"/>
        <w:rPr>
          <w:color w:val="auto"/>
          <w:sz w:val="24"/>
          <w:szCs w:val="24"/>
        </w:rPr>
      </w:pPr>
      <w:r>
        <w:rPr>
          <w:rFonts w:hint="eastAsia"/>
          <w:color w:val="auto"/>
          <w:sz w:val="24"/>
          <w:szCs w:val="24"/>
        </w:rPr>
        <w:t xml:space="preserve">日    期：</w:t>
      </w:r>
      <w:bookmarkStart w:id="200" w:name="_格式3__银行出具的资信证明"/>
      <w:r/>
      <w:bookmarkEnd w:id="200"/>
      <w:r/>
      <w:bookmarkStart w:id="201" w:name="_Hlt26671380"/>
      <w:r/>
      <w:bookmarkEnd w:id="201"/>
      <w:r/>
      <w:bookmarkStart w:id="202" w:name="_Hlt26955070"/>
      <w:r/>
      <w:bookmarkEnd w:id="202"/>
      <w:r/>
      <w:r/>
    </w:p>
    <w:p>
      <w:pPr>
        <w:pStyle w:val="913"/>
        <w:rPr>
          <w:i/>
          <w:color w:val="auto"/>
          <w:sz w:val="24"/>
          <w:szCs w:val="24"/>
          <w:u w:val="single"/>
        </w:rPr>
      </w:pPr>
      <w:r>
        <w:rPr>
          <w:i/>
          <w:color w:val="auto"/>
          <w:sz w:val="24"/>
          <w:szCs w:val="24"/>
          <w:u w:val="single"/>
        </w:rPr>
      </w:r>
      <w:r/>
    </w:p>
    <w:p>
      <w:pPr>
        <w:pStyle w:val="913"/>
        <w:rPr>
          <w:i/>
          <w:color w:val="auto"/>
          <w:sz w:val="24"/>
          <w:szCs w:val="24"/>
          <w:u w:val="single"/>
        </w:rPr>
      </w:pPr>
      <w:r>
        <w:rPr>
          <w:i/>
          <w:color w:val="auto"/>
          <w:sz w:val="24"/>
          <w:szCs w:val="24"/>
          <w:u w:val="single"/>
        </w:rPr>
      </w:r>
      <w:r/>
    </w:p>
    <w:p>
      <w:pPr>
        <w:pStyle w:val="913"/>
        <w:rPr>
          <w:i/>
          <w:color w:val="auto"/>
          <w:sz w:val="24"/>
          <w:szCs w:val="24"/>
          <w:u w:val="single"/>
        </w:rPr>
      </w:pPr>
      <w:r>
        <w:rPr>
          <w:i/>
          <w:color w:val="auto"/>
          <w:sz w:val="24"/>
          <w:szCs w:val="24"/>
          <w:u w:val="single"/>
        </w:rPr>
      </w:r>
      <w:r/>
    </w:p>
    <w:p>
      <w:pPr>
        <w:pStyle w:val="913"/>
        <w:ind w:firstLine="0"/>
        <w:rPr>
          <w:color w:val="auto"/>
        </w:rPr>
      </w:pPr>
      <w:r>
        <w:rPr>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977"/>
        <w:rPr>
          <w:rFonts w:hint="eastAsia"/>
          <w:bCs/>
          <w:color w:val="auto"/>
          <w:sz w:val="24"/>
        </w:rPr>
      </w:pPr>
      <w:r>
        <w:rPr>
          <w:rFonts w:hint="eastAsia"/>
          <w:bCs/>
          <w:color w:val="auto"/>
          <w:sz w:val="24"/>
        </w:rPr>
      </w:r>
      <w:r/>
    </w:p>
    <w:p>
      <w:pPr>
        <w:pStyle w:val="977"/>
        <w:rPr>
          <w:rFonts w:hint="eastAsia"/>
          <w:bCs/>
          <w:color w:val="auto"/>
          <w:sz w:val="24"/>
        </w:rPr>
      </w:pPr>
      <w:r>
        <w:rPr>
          <w:rFonts w:hint="eastAsia"/>
          <w:bCs/>
          <w:color w:val="auto"/>
          <w:sz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投标函</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致：南京市公共资源交易中心</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w:t>
      </w:r>
      <w:r>
        <w:rPr>
          <w:rFonts w:hint="eastAsia" w:ascii="宋体" w:hAnsi="宋体"/>
          <w:color w:val="auto"/>
          <w:szCs w:val="21"/>
        </w:rPr>
        <w:t xml:space="preserve">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88"/>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88"/>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8.我方与本次投标有关信息</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88"/>
        <w:ind w:left="420"/>
        <w:spacing w:before="0" w:after="0" w:line="420" w:lineRule="exact"/>
        <w:rPr>
          <w:rFonts w:hint="eastAsia" w:ascii="宋体" w:hAnsi="宋体"/>
          <w:color w:val="auto"/>
          <w:szCs w:val="21"/>
        </w:rPr>
      </w:pPr>
      <w:r>
        <w:rPr>
          <w:rFonts w:hint="eastAsia" w:ascii="宋体" w:hAnsi="宋体"/>
          <w:color w:val="auto"/>
          <w:szCs w:val="21"/>
        </w:rPr>
      </w:r>
      <w:r/>
    </w:p>
    <w:p>
      <w:pPr>
        <w:pStyle w:val="988"/>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开标一览表</w:t>
      </w:r>
      <w:r/>
    </w:p>
    <w:p>
      <w:pPr>
        <w:spacing w:line="48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spacing w:line="480" w:lineRule="auto"/>
        <w:rPr>
          <w:color w:val="auto"/>
          <w:sz w:val="24"/>
          <w:szCs w:val="24"/>
        </w:rPr>
      </w:pPr>
      <w:r>
        <w:rPr>
          <w:rFonts w:hint="eastAsia" w:ascii="宋体" w:hAnsi="宋体"/>
          <w:color w:val="auto"/>
          <w:sz w:val="24"/>
          <w:szCs w:val="24"/>
        </w:rPr>
        <w:t xml:space="preserve">项目名称：</w:t>
      </w:r>
      <w:r/>
    </w:p>
    <w:p>
      <w:pPr>
        <w:spacing w:line="480" w:lineRule="auto"/>
        <w:rPr>
          <w:rFonts w:hint="eastAsia" w:ascii="宋体" w:hAnsi="宋体"/>
          <w:color w:val="auto"/>
          <w:sz w:val="24"/>
          <w:szCs w:val="24"/>
        </w:rPr>
      </w:pPr>
      <w:r>
        <w:rPr>
          <w:rFonts w:hint="eastAsia" w:ascii="宋体" w:hAnsi="宋体"/>
          <w:color w:val="auto"/>
          <w:sz w:val="24"/>
          <w:szCs w:val="24"/>
        </w:rPr>
        <w:t xml:space="preserve">项目编号：                                   分包号：</w:t>
      </w:r>
      <w:r/>
    </w:p>
    <w:tbl>
      <w:tblPr>
        <w:tblStyle w:val="90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988"/>
              <w:ind w:firstLine="0"/>
              <w:spacing w:before="0" w:after="0" w:line="480" w:lineRule="auto"/>
              <w:rPr>
                <w:rFonts w:hint="eastAsia" w:ascii="宋体" w:hAnsi="宋体"/>
                <w:color w:val="auto"/>
                <w:szCs w:val="21"/>
              </w:rPr>
            </w:pPr>
            <w:r>
              <w:rPr>
                <w:rFonts w:hint="eastAsia" w:ascii="宋体" w:hAnsi="宋体" w:cs="宋体"/>
                <w:color w:val="auto"/>
              </w:rPr>
              <w:t xml:space="preserve">小写（人民币：元）：                             </w:t>
            </w:r>
            <w:r/>
          </w:p>
        </w:tc>
      </w:tr>
    </w:tbl>
    <w:p>
      <w:pPr>
        <w:spacing w:line="480" w:lineRule="auto"/>
        <w:rPr>
          <w:rFonts w:hint="eastAsia" w:ascii="宋体" w:hAnsi="宋体"/>
          <w:color w:val="auto"/>
          <w:sz w:val="24"/>
          <w:szCs w:val="24"/>
        </w:rPr>
      </w:pPr>
      <w:r>
        <w:rPr>
          <w:rFonts w:hint="eastAsia" w:ascii="宋体" w:hAnsi="宋体"/>
          <w:color w:val="auto"/>
          <w:sz w:val="24"/>
          <w:szCs w:val="24"/>
        </w:rPr>
      </w:r>
      <w:r/>
    </w:p>
    <w:p>
      <w:pPr>
        <w:ind w:firstLine="480"/>
        <w:spacing w:line="480" w:lineRule="auto"/>
        <w:rPr>
          <w:rFonts w:hint="eastAsia"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jc w:val="center"/>
        <w:spacing w:line="360" w:lineRule="auto"/>
        <w:rPr>
          <w:rFonts w:ascii="黑体" w:eastAsia="黑体"/>
          <w:color w:val="auto"/>
          <w:sz w:val="32"/>
          <w:szCs w:val="32"/>
        </w:rPr>
        <w:outlineLvl w:val="0"/>
      </w:pPr>
      <w:r>
        <w:rPr>
          <w:rFonts w:ascii="黑体" w:eastAsia="黑体"/>
          <w:color w:val="auto"/>
          <w:sz w:val="32"/>
          <w:szCs w:val="32"/>
        </w:rPr>
      </w:r>
      <w:r/>
    </w:p>
    <w:p>
      <w:pPr>
        <w:jc w:val="center"/>
        <w:spacing w:line="360" w:lineRule="auto"/>
        <w:rPr>
          <w:rFonts w:ascii="黑体" w:eastAsia="黑体"/>
          <w:color w:val="auto"/>
          <w:sz w:val="32"/>
          <w:szCs w:val="32"/>
        </w:rPr>
        <w:outlineLvl w:val="0"/>
      </w:pPr>
      <w:r>
        <w:rPr>
          <w:rFonts w:asci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投标分项报价表</w:t>
      </w:r>
      <w:r/>
    </w:p>
    <w:tbl>
      <w:tblPr>
        <w:tblStyle w:val="909"/>
        <w:tblW w:w="98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4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20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0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8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84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p>
        </w:tc>
        <w:tc>
          <w:tcPr>
            <w:tcW w:w="10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161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r>
      <w:tr>
        <w:trPr>
          <w:cantSplit/>
          <w:trHeight w:val="294"/>
        </w:trPr>
        <w:tc>
          <w:tcPr>
            <w:tcW w:w="747"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产品名称</w:t>
            </w:r>
            <w:r/>
          </w:p>
        </w:tc>
        <w:tc>
          <w:tcPr>
            <w:tcW w:w="220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品牌、规格或型号</w:t>
            </w:r>
            <w:r/>
          </w:p>
        </w:tc>
        <w:tc>
          <w:tcPr>
            <w:tcW w:w="10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8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84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分项单位</w:t>
            </w:r>
            <w:r/>
          </w:p>
        </w:tc>
        <w:tc>
          <w:tcPr>
            <w:tcW w:w="10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161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4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20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4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4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20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4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4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20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4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475"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20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4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4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9"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87"/>
        </w:trPr>
        <w:tc>
          <w:tcPr>
            <w:gridSpan w:val="7"/>
            <w:tcW w:w="8228" w:type="dxa"/>
            <w:vAlign w:val="center"/>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t xml:space="preserve">投标总报价（人民币：元）</w:t>
            </w:r>
            <w:r/>
          </w:p>
        </w:tc>
        <w:tc>
          <w:tcPr>
            <w:tcW w:w="1619" w:type="dxa"/>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940"/>
        <w:jc w:val="both"/>
        <w:spacing w:before="0" w:beforeAutospacing="0" w:after="0" w:afterAutospacing="0"/>
        <w:rPr>
          <w:rFonts w:hint="eastAsia"/>
          <w:color w:val="auto"/>
        </w:rPr>
      </w:pPr>
      <w:r>
        <w:rPr>
          <w:rFonts w:hint="eastAsia"/>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spacing w:line="360" w:lineRule="auto"/>
        <w:rPr>
          <w:rFonts w:hint="eastAsia" w:ascii="宋体" w:hAnsi="宋体"/>
          <w:color w:val="auto"/>
          <w:sz w:val="24"/>
        </w:rPr>
      </w:pPr>
      <w:r>
        <w:rPr>
          <w:rFonts w:hint="eastAsia" w:ascii="宋体" w:hAnsi="宋体"/>
          <w:color w:val="auto"/>
          <w:sz w:val="24"/>
        </w:rPr>
      </w:r>
      <w:r/>
    </w:p>
    <w:p>
      <w:pPr>
        <w:pStyle w:val="940"/>
        <w:ind w:firstLine="480"/>
        <w:jc w:val="both"/>
        <w:spacing w:before="0" w:beforeAutospacing="0" w:after="0" w:afterAutospacing="0" w:line="360" w:lineRule="auto"/>
        <w:rPr>
          <w:rFonts w:hint="eastAsia"/>
          <w:color w:val="auto"/>
        </w:rPr>
      </w:pPr>
      <w:r>
        <w:rPr>
          <w:color w:val="auto"/>
        </w:rPr>
        <w:t xml:space="preserve">备注： </w:t>
      </w:r>
      <w:r/>
    </w:p>
    <w:p>
      <w:pPr>
        <w:pStyle w:val="940"/>
        <w:ind w:firstLine="480"/>
        <w:jc w:val="both"/>
        <w:spacing w:before="0" w:beforeAutospacing="0" w:after="0" w:afterAutospacing="0" w:line="360" w:lineRule="auto"/>
        <w:rPr>
          <w:rFonts w:hint="eastAsia"/>
          <w:color w:val="auto"/>
        </w:rPr>
      </w:pPr>
      <w:r>
        <w:rPr>
          <w:rFonts w:hint="eastAsia"/>
          <w:color w:val="auto"/>
        </w:rPr>
        <w:t xml:space="preserve">1.投标报价采用总承包方式，“投标总报价”应包括为完成整个项目所产生的所有费用，招标文件另有规定的除外。</w:t>
      </w:r>
      <w:r/>
    </w:p>
    <w:p>
      <w:pPr>
        <w:pStyle w:val="940"/>
        <w:ind w:firstLine="480"/>
        <w:jc w:val="both"/>
        <w:spacing w:before="0" w:beforeAutospacing="0" w:after="0" w:afterAutospacing="0" w:line="360" w:lineRule="auto"/>
        <w:rPr>
          <w:rFonts w:hint="eastAsia"/>
          <w:color w:val="auto"/>
        </w:rPr>
      </w:pPr>
      <w:r>
        <w:rPr>
          <w:rFonts w:hint="eastAsia"/>
          <w:color w:val="auto"/>
        </w:rPr>
        <w:t xml:space="preserve">2.《投标分项报价表》中“投标总报价”应当与《开标一览表》中“投标总报价”一致。</w:t>
      </w:r>
      <w:r/>
    </w:p>
    <w:p>
      <w:pPr>
        <w:pStyle w:val="940"/>
        <w:ind w:firstLine="480"/>
        <w:jc w:val="both"/>
        <w:spacing w:before="0" w:beforeAutospacing="0" w:after="0" w:afterAutospacing="0" w:line="360" w:lineRule="auto"/>
        <w:rPr>
          <w:rFonts w:hint="eastAsia"/>
          <w:color w:val="auto"/>
        </w:rPr>
      </w:pPr>
      <w:r>
        <w:rPr>
          <w:rFonts w:hint="eastAsia"/>
          <w:color w:val="auto"/>
        </w:rPr>
        <w:t xml:space="preserve">3.供应商所报产品须与“第四章-产品清单”中的产品一一对应，如有缺项、漏项或者超出报价上限的，视为无效投标。</w:t>
      </w:r>
      <w:r/>
    </w:p>
    <w:p>
      <w:pPr>
        <w:pStyle w:val="940"/>
        <w:ind w:firstLine="480"/>
        <w:jc w:val="both"/>
        <w:spacing w:before="0" w:beforeAutospacing="0" w:after="0" w:afterAutospacing="0" w:line="360" w:lineRule="auto"/>
        <w:rPr>
          <w:rFonts w:hint="eastAsia"/>
          <w:color w:val="auto"/>
        </w:rPr>
      </w:pPr>
      <w:r>
        <w:rPr>
          <w:rFonts w:hint="eastAsia"/>
          <w:color w:val="auto"/>
        </w:rPr>
        <w:t xml:space="preserve">4.行数不够，可自行添加。</w:t>
      </w:r>
      <w:r/>
    </w:p>
    <w:p>
      <w:pPr>
        <w:jc w:val="center"/>
        <w:spacing w:line="360" w:lineRule="auto"/>
        <w:rPr>
          <w:rFonts w:ascii="黑体" w:eastAsia="黑体"/>
          <w:color w:val="auto"/>
          <w:sz w:val="32"/>
          <w:szCs w:val="32"/>
        </w:rPr>
        <w:outlineLvl w:val="0"/>
      </w:pPr>
      <w:r>
        <w:rPr>
          <w:rFonts w:ascii="黑体" w:eastAsia="黑体"/>
          <w:color w:val="auto"/>
          <w:sz w:val="32"/>
          <w:szCs w:val="32"/>
        </w:rPr>
      </w:r>
      <w:r/>
    </w:p>
    <w:p>
      <w:pPr>
        <w:pStyle w:val="910"/>
        <w:ind w:firstLine="640"/>
        <w:rPr>
          <w:rFonts w:hint="eastAsia" w:ascii="黑体" w:eastAsia="黑体"/>
          <w:color w:val="auto"/>
          <w:sz w:val="32"/>
          <w:szCs w:val="32"/>
        </w:rPr>
      </w:pPr>
      <w:r>
        <w:rPr>
          <w:rFonts w:hint="eastAsia" w:ascii="黑体" w:eastAsia="黑体"/>
          <w:color w:val="auto"/>
          <w:sz w:val="32"/>
          <w:szCs w:val="32"/>
        </w:rPr>
      </w:r>
      <w:r/>
    </w:p>
    <w:p>
      <w:pPr>
        <w:rPr>
          <w:color w:val="auto"/>
        </w:rPr>
      </w:pPr>
      <w:r>
        <w:rPr>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pStyle w:val="976"/>
        <w:rPr>
          <w:rFonts w:hint="eastAsia" w:ascii="黑体" w:hAnsi="黑体" w:eastAsia="黑体" w:cs="Times New Roman"/>
          <w:color w:val="auto"/>
          <w:sz w:val="32"/>
          <w:szCs w:val="32"/>
          <w:lang w:val="en-US"/>
        </w:rPr>
      </w:pPr>
      <w:r>
        <w:rPr>
          <w:rFonts w:hint="eastAsia" w:ascii="黑体" w:hAnsi="黑体" w:eastAsia="黑体" w:cs="Times New Roman"/>
          <w:color w:val="auto"/>
          <w:sz w:val="32"/>
          <w:szCs w:val="32"/>
          <w:lang w:val="en-US"/>
        </w:rPr>
      </w:r>
      <w:r/>
    </w:p>
    <w:p>
      <w:pPr>
        <w:rPr>
          <w:color w:val="auto"/>
        </w:rPr>
      </w:pPr>
      <w:r>
        <w:rPr>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七、</w:t>
      </w:r>
      <w:bookmarkEnd w:id="46"/>
      <w:r/>
      <w:bookmarkEnd w:id="47"/>
      <w:r/>
      <w:bookmarkEnd w:id="199"/>
      <w:r>
        <w:rPr>
          <w:rFonts w:hint="eastAsia" w:ascii="黑体" w:hAnsi="黑体" w:eastAsia="黑体"/>
          <w:color w:val="auto"/>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40"/>
        <w:jc w:val="both"/>
        <w:spacing w:before="0" w:beforeAutospacing="0" w:after="0" w:afterAutospacing="0"/>
        <w:rPr>
          <w:rFonts w:hint="eastAsia"/>
          <w:color w:val="auto"/>
        </w:rPr>
      </w:pPr>
      <w:r>
        <w:rPr>
          <w:rFonts w:hint="eastAsia"/>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rPr>
          <w:rFonts w:hint="eastAsia" w:ascii="宋体" w:hAnsi="宋体"/>
          <w:color w:val="auto"/>
          <w:sz w:val="24"/>
          <w:szCs w:val="24"/>
        </w:rPr>
      </w:pPr>
      <w:r>
        <w:rPr>
          <w:rFonts w:hint="eastAsia" w:ascii="宋体" w:hAnsi="宋体"/>
          <w:color w:val="auto"/>
          <w:sz w:val="24"/>
          <w:szCs w:val="24"/>
        </w:rPr>
      </w:r>
      <w:r/>
    </w:p>
    <w:p>
      <w:pPr>
        <w:pStyle w:val="940"/>
        <w:ind w:firstLine="480"/>
        <w:jc w:val="both"/>
        <w:spacing w:before="0" w:beforeAutospacing="0" w:after="0" w:afterAutospacing="0" w:line="360" w:lineRule="auto"/>
        <w:rPr>
          <w:rFonts w:hint="eastAsia"/>
          <w:color w:val="auto"/>
        </w:rPr>
      </w:pPr>
      <w:r>
        <w:rPr>
          <w:color w:val="auto"/>
        </w:rPr>
        <w:t xml:space="preserve">备注： </w:t>
      </w:r>
      <w:r/>
    </w:p>
    <w:p>
      <w:pPr>
        <w:pStyle w:val="940"/>
        <w:ind w:firstLine="480"/>
        <w:jc w:val="both"/>
        <w:spacing w:before="0" w:beforeAutospacing="0" w:after="0" w:afterAutospacing="0" w:line="360" w:lineRule="auto"/>
        <w:rPr>
          <w:rFonts w:hint="eastAsia"/>
          <w:color w:val="auto"/>
        </w:rPr>
      </w:pPr>
      <w:r>
        <w:rPr>
          <w:rFonts w:hint="eastAsia"/>
          <w:color w:val="auto"/>
        </w:rPr>
        <w:t xml:space="preserve">1.供应商须对招标文件技术要求中的实质性要求（斜体下划线内容或打“★”内容）做出明确响应，供应商未对实质性要求作出明确响应的，视为无效投标。</w:t>
      </w:r>
      <w:r/>
    </w:p>
    <w:p>
      <w:pPr>
        <w:pStyle w:val="940"/>
        <w:ind w:firstLine="480"/>
        <w:jc w:val="both"/>
        <w:spacing w:before="0" w:beforeAutospacing="0" w:after="0" w:afterAutospacing="0" w:line="360" w:lineRule="auto"/>
        <w:rPr>
          <w:rFonts w:hint="eastAsia"/>
          <w:color w:val="auto"/>
        </w:rPr>
      </w:pPr>
      <w:r>
        <w:rPr>
          <w:rFonts w:hint="eastAsia"/>
          <w:color w:val="auto"/>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40"/>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p>
    <w:p>
      <w:pPr>
        <w:jc w:val="center"/>
        <w:rPr>
          <w:rFonts w:ascii="黑体" w:hAnsi="Arial" w:eastAsia="黑体"/>
          <w:b/>
          <w:color w:val="auto"/>
          <w:sz w:val="36"/>
        </w:rPr>
      </w:pPr>
      <w:r>
        <w:rPr>
          <w:rFonts w:ascii="黑体" w:hAnsi="Arial" w:eastAsia="黑体"/>
          <w:b/>
          <w:color w:val="auto"/>
          <w:sz w:val="36"/>
        </w:rPr>
      </w:r>
      <w:r/>
    </w:p>
    <w:p>
      <w:pPr>
        <w:rPr>
          <w:rFonts w:hint="eastAsia" w:ascii="黑体" w:hAnsi="黑体" w:eastAsia="黑体"/>
          <w:iCs/>
          <w:color w:val="auto"/>
          <w:sz w:val="32"/>
          <w:szCs w:val="32"/>
        </w:rPr>
      </w:pPr>
      <w:r/>
      <w:bookmarkStart w:id="203" w:name="_Hlt26955054"/>
      <w:r/>
      <w:bookmarkEnd w:id="203"/>
      <w:r>
        <w:rPr>
          <w:rFonts w:hint="eastAsia" w:ascii="黑体" w:hAnsi="黑体" w:eastAsia="黑体"/>
          <w:iCs/>
          <w:color w:val="auto"/>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4" w:name="_Hlt24879081"/>
            <w:r/>
            <w:bookmarkEnd w:id="204"/>
            <w:r/>
            <w:bookmarkStart w:id="205" w:name="_Hlt26671372"/>
            <w:r/>
            <w:bookmarkEnd w:id="205"/>
            <w:r/>
            <w:bookmarkStart w:id="206" w:name="_Hlt26580838"/>
            <w:r/>
            <w:bookmarkEnd w:id="206"/>
            <w:r/>
            <w:bookmarkStart w:id="207" w:name="_Hlt26955056"/>
            <w:r/>
            <w:bookmarkEnd w:id="207"/>
            <w:r/>
            <w:bookmarkStart w:id="208" w:name="_Hlt26609391"/>
            <w:r/>
            <w:bookmarkEnd w:id="208"/>
            <w:r/>
            <w:bookmarkStart w:id="209" w:name="_Hlt26955064"/>
            <w:r/>
            <w:bookmarkEnd w:id="209"/>
            <w:r/>
            <w:bookmarkStart w:id="210" w:name="_Hlt26782999"/>
            <w:r/>
            <w:bookmarkEnd w:id="210"/>
            <w:r/>
            <w:bookmarkStart w:id="211" w:name="_Hlt26671343"/>
            <w:r/>
            <w:bookmarkEnd w:id="211"/>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40"/>
        <w:jc w:val="both"/>
        <w:spacing w:before="0" w:beforeAutospacing="0" w:after="0" w:afterAutospacing="0"/>
        <w:rPr>
          <w:rFonts w:hint="eastAsia"/>
          <w:color w:val="auto"/>
        </w:rPr>
      </w:pPr>
      <w:r>
        <w:rPr>
          <w:rFonts w:hint="eastAsia"/>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rPr>
          <w:rFonts w:hint="eastAsia" w:ascii="宋体" w:hAnsi="宋体"/>
          <w:color w:val="auto"/>
          <w:sz w:val="24"/>
          <w:szCs w:val="24"/>
        </w:rPr>
      </w:pPr>
      <w:r>
        <w:rPr>
          <w:rFonts w:hint="eastAsia" w:ascii="宋体" w:hAnsi="宋体"/>
          <w:color w:val="auto"/>
          <w:sz w:val="24"/>
          <w:szCs w:val="24"/>
        </w:rPr>
      </w:r>
      <w:r/>
    </w:p>
    <w:p>
      <w:pPr>
        <w:pStyle w:val="940"/>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940"/>
        <w:ind w:firstLine="480"/>
        <w:jc w:val="both"/>
        <w:spacing w:before="0" w:beforeAutospacing="0" w:after="0" w:afterAutospacing="0" w:line="360" w:lineRule="auto"/>
        <w:rPr>
          <w:rFonts w:hint="eastAsia"/>
          <w:color w:val="auto"/>
        </w:rPr>
      </w:pPr>
      <w:r>
        <w:rPr>
          <w:rFonts w:hint="eastAsia"/>
          <w:color w:val="auto"/>
        </w:rPr>
        <w:t xml:space="preserve">1.供应商须对招标文件商务要求中的实质性要求（斜体下划线内容或打“★”内容）做出明确响应，供应商未对实质性要求作出明确响应的，视为无效投标。</w:t>
      </w:r>
      <w:r/>
    </w:p>
    <w:p>
      <w:pPr>
        <w:pStyle w:val="940"/>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76"/>
        <w:rPr>
          <w:rFonts w:ascii="宋体" w:hAnsi="宋体" w:cs="仿宋"/>
          <w:b/>
          <w:bCs/>
          <w:color w:val="auto"/>
          <w:sz w:val="32"/>
          <w:szCs w:val="32"/>
        </w:rPr>
      </w:pPr>
      <w:r>
        <w:rPr>
          <w:rFonts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中小企业声明函（服务）</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项目（分包号：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480"/>
        <w:spacing w:line="360"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hint="eastAsia" w:ascii="宋体" w:hAnsi="宋体"/>
          <w:color w:val="auto"/>
          <w:sz w:val="24"/>
          <w:szCs w:val="24"/>
        </w:rPr>
      </w:pP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976"/>
        <w:spacing w:line="360" w:lineRule="auto"/>
        <w:rPr>
          <w:rFonts w:ascii="宋体" w:hAnsi="宋体"/>
          <w:color w:val="auto"/>
          <w:sz w:val="24"/>
          <w:szCs w:val="24"/>
        </w:rPr>
      </w:pPr>
      <w:r>
        <w:rPr>
          <w:rFonts w:ascii="宋体" w:hAnsi="宋体"/>
          <w:color w:val="auto"/>
          <w:sz w:val="24"/>
          <w:szCs w:val="24"/>
        </w:rPr>
      </w:r>
      <w:r/>
    </w:p>
    <w:p>
      <w:pPr>
        <w:spacing w:line="360" w:lineRule="auto"/>
        <w:rPr>
          <w:color w:val="auto"/>
        </w:rPr>
      </w:pPr>
      <w:r>
        <w:rPr>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360" w:lineRule="auto"/>
        <w:widowControl/>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color w:val="auto"/>
          <w:sz w:val="32"/>
          <w:szCs w:val="32"/>
        </w:rPr>
      </w:pPr>
      <w:r>
        <w:rPr>
          <w:rFonts w:ascii="黑体" w:hAnsi="黑体" w:eastAsia="黑体"/>
          <w:b/>
          <w:color w:val="auto"/>
          <w:sz w:val="32"/>
          <w:szCs w:val="32"/>
        </w:rPr>
        <w:br w:type="page" w:clear="all"/>
      </w:r>
      <w:r>
        <w:rPr>
          <w:rFonts w:hint="eastAsia" w:ascii="黑体" w:hAnsi="黑体" w:eastAsia="黑体"/>
          <w:iCs/>
          <w:color w:val="auto"/>
          <w:sz w:val="32"/>
          <w:szCs w:val="32"/>
        </w:rPr>
        <w:t xml:space="preserve">十、</w:t>
      </w:r>
      <w:r>
        <w:rPr>
          <w:rFonts w:hint="eastAsia" w:ascii="黑体" w:hAnsi="黑体" w:eastAsia="黑体"/>
          <w:color w:val="auto"/>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项目（分包号：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4"/>
        </w:rPr>
        <w:t xml:space="preserve">服务全部由本单位提供</w:t>
      </w:r>
      <w:r>
        <w:rPr>
          <w:rFonts w:hint="eastAsia" w:ascii="宋体" w:hAnsi="宋体"/>
          <w:color w:val="auto"/>
          <w:sz w:val="24"/>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976"/>
        <w:spacing w:line="360" w:lineRule="auto"/>
        <w:rPr>
          <w:rFonts w:ascii="宋体" w:hAnsi="宋体"/>
          <w:color w:val="auto"/>
          <w:sz w:val="24"/>
          <w:szCs w:val="24"/>
        </w:rPr>
      </w:pPr>
      <w:r>
        <w:rPr>
          <w:rFonts w:ascii="宋体" w:hAnsi="宋体"/>
          <w:color w:val="auto"/>
          <w:sz w:val="24"/>
          <w:szCs w:val="24"/>
        </w:rPr>
      </w:r>
      <w:r/>
    </w:p>
    <w:p>
      <w:pPr>
        <w:spacing w:line="360" w:lineRule="auto"/>
        <w:rPr>
          <w:color w:val="auto"/>
        </w:rPr>
      </w:pPr>
      <w:r>
        <w:rPr>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备注：</w:t>
      </w:r>
      <w:r/>
    </w:p>
    <w:p>
      <w:pPr>
        <w:ind w:firstLine="480"/>
        <w:spacing w:line="360" w:lineRule="auto"/>
        <w:rPr>
          <w:rFonts w:hint="eastAsia"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360" w:lineRule="auto"/>
        <w:rPr>
          <w:rFonts w:hint="eastAsia"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480"/>
        <w:spacing w:line="480" w:lineRule="exact"/>
        <w:rPr>
          <w:rFonts w:hint="eastAsia" w:ascii="宋体" w:hAnsi="宋体"/>
          <w:color w:val="auto"/>
          <w:sz w:val="24"/>
        </w:rPr>
      </w:pPr>
      <w:r>
        <w:rPr>
          <w:rFonts w:hint="eastAsia"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pStyle w:val="976"/>
        <w:rPr>
          <w:color w:val="auto"/>
        </w:rPr>
      </w:pPr>
      <w:r>
        <w:rPr>
          <w:color w:val="auto"/>
        </w:rPr>
      </w:r>
      <w:r/>
    </w:p>
    <w:p>
      <w:pPr>
        <w:jc w:val="cente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分包号：</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t xml:space="preserve">签  字(签章)：                                 公  章：                      </w:t>
      </w:r>
      <w:r/>
    </w:p>
    <w:p>
      <w:pPr>
        <w:rPr>
          <w:rFonts w:hint="eastAsia"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3.质疑供应商针对项目的某一分包进行质疑的，《质疑函》中应明确分包号。</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rPr>
                              <w:rStyle w:val="946"/>
                              <w:rFonts w:hint="eastAsia" w:ascii="宋体" w:hAnsi="宋体"/>
                            </w:rPr>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rPr>
                        <w:rStyle w:val="946"/>
                        <w:rFonts w:hint="eastAsia" w:ascii="宋体" w:hAnsi="宋体"/>
                      </w:rPr>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p>
  <w:p>
    <w:pPr>
      <w:pStyle w:val="9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2619" cy="131433"/>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7261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1.5pt;height:10.3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4"/>
      <w:isLgl w:val="false"/>
      <w:suff w:val="nothing"/>
      <w:lvlText w:val=""/>
      <w:lvlJc w:val="left"/>
      <w:pPr>
        <w:ind w:left="0" w:firstLine="0"/>
      </w:pPr>
      <w:rPr>
        <w:rFonts w:hint="eastAsia"/>
      </w:rPr>
    </w:lvl>
    <w:lvl w:ilvl="6">
      <w:start w:val="1"/>
      <w:numFmt w:val="none"/>
      <w:pStyle w:val="905"/>
      <w:isLgl w:val="false"/>
      <w:suff w:val="nothing"/>
      <w:lvlText w:val=""/>
      <w:lvlJc w:val="left"/>
      <w:pPr>
        <w:ind w:left="0" w:firstLine="0"/>
      </w:pPr>
      <w:rPr>
        <w:rFonts w:hint="eastAsia"/>
      </w:rPr>
    </w:lvl>
    <w:lvl w:ilvl="7">
      <w:start w:val="1"/>
      <w:numFmt w:val="none"/>
      <w:pStyle w:val="906"/>
      <w:isLgl w:val="false"/>
      <w:suff w:val="nothing"/>
      <w:lvlText w:val=""/>
      <w:lvlJc w:val="left"/>
      <w:pPr>
        <w:ind w:left="0" w:firstLine="0"/>
      </w:pPr>
      <w:rPr>
        <w:rFonts w:hint="eastAsia"/>
      </w:rPr>
    </w:lvl>
    <w:lvl w:ilvl="8">
      <w:start w:val="1"/>
      <w:numFmt w:val="none"/>
      <w:pStyle w:val="907"/>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08"/>
    <w:link w:val="899"/>
    <w:uiPriority w:val="9"/>
    <w:rPr>
      <w:rFonts w:ascii="Arial" w:hAnsi="Arial" w:eastAsia="Arial" w:cs="Arial"/>
      <w:sz w:val="40"/>
      <w:szCs w:val="40"/>
    </w:rPr>
  </w:style>
  <w:style w:type="character" w:styleId="746">
    <w:name w:val="Heading 2 Char"/>
    <w:basedOn w:val="908"/>
    <w:link w:val="900"/>
    <w:uiPriority w:val="9"/>
    <w:rPr>
      <w:rFonts w:ascii="Arial" w:hAnsi="Arial" w:eastAsia="Arial" w:cs="Arial"/>
      <w:sz w:val="34"/>
    </w:rPr>
  </w:style>
  <w:style w:type="character" w:styleId="747">
    <w:name w:val="Heading 3 Char"/>
    <w:basedOn w:val="908"/>
    <w:link w:val="901"/>
    <w:uiPriority w:val="9"/>
    <w:rPr>
      <w:rFonts w:ascii="Arial" w:hAnsi="Arial" w:eastAsia="Arial" w:cs="Arial"/>
      <w:sz w:val="30"/>
      <w:szCs w:val="30"/>
    </w:rPr>
  </w:style>
  <w:style w:type="character" w:styleId="748">
    <w:name w:val="Heading 4 Char"/>
    <w:basedOn w:val="908"/>
    <w:link w:val="902"/>
    <w:uiPriority w:val="9"/>
    <w:rPr>
      <w:rFonts w:ascii="Arial" w:hAnsi="Arial" w:eastAsia="Arial" w:cs="Arial"/>
      <w:b/>
      <w:bCs/>
      <w:sz w:val="26"/>
      <w:szCs w:val="26"/>
    </w:rPr>
  </w:style>
  <w:style w:type="character" w:styleId="749">
    <w:name w:val="Heading 5 Char"/>
    <w:basedOn w:val="908"/>
    <w:link w:val="903"/>
    <w:uiPriority w:val="9"/>
    <w:rPr>
      <w:rFonts w:ascii="Arial" w:hAnsi="Arial" w:eastAsia="Arial" w:cs="Arial"/>
      <w:b/>
      <w:bCs/>
      <w:sz w:val="24"/>
      <w:szCs w:val="24"/>
    </w:rPr>
  </w:style>
  <w:style w:type="character" w:styleId="750">
    <w:name w:val="Heading 6 Char"/>
    <w:basedOn w:val="908"/>
    <w:link w:val="904"/>
    <w:uiPriority w:val="9"/>
    <w:rPr>
      <w:rFonts w:ascii="Arial" w:hAnsi="Arial" w:eastAsia="Arial" w:cs="Arial"/>
      <w:b/>
      <w:bCs/>
      <w:sz w:val="22"/>
      <w:szCs w:val="22"/>
    </w:rPr>
  </w:style>
  <w:style w:type="character" w:styleId="751">
    <w:name w:val="Heading 7 Char"/>
    <w:basedOn w:val="908"/>
    <w:link w:val="905"/>
    <w:uiPriority w:val="9"/>
    <w:rPr>
      <w:rFonts w:ascii="Arial" w:hAnsi="Arial" w:eastAsia="Arial" w:cs="Arial"/>
      <w:b/>
      <w:bCs/>
      <w:i/>
      <w:iCs/>
      <w:sz w:val="22"/>
      <w:szCs w:val="22"/>
    </w:rPr>
  </w:style>
  <w:style w:type="character" w:styleId="752">
    <w:name w:val="Heading 8 Char"/>
    <w:basedOn w:val="908"/>
    <w:link w:val="906"/>
    <w:uiPriority w:val="9"/>
    <w:rPr>
      <w:rFonts w:ascii="Arial" w:hAnsi="Arial" w:eastAsia="Arial" w:cs="Arial"/>
      <w:i/>
      <w:iCs/>
      <w:sz w:val="22"/>
      <w:szCs w:val="22"/>
    </w:rPr>
  </w:style>
  <w:style w:type="character" w:styleId="753">
    <w:name w:val="Heading 9 Char"/>
    <w:basedOn w:val="908"/>
    <w:link w:val="907"/>
    <w:uiPriority w:val="9"/>
    <w:rPr>
      <w:rFonts w:ascii="Arial" w:hAnsi="Arial" w:eastAsia="Arial" w:cs="Arial"/>
      <w:i/>
      <w:iCs/>
      <w:sz w:val="21"/>
      <w:szCs w:val="21"/>
    </w:rPr>
  </w:style>
  <w:style w:type="paragraph" w:styleId="754">
    <w:name w:val="Title"/>
    <w:basedOn w:val="898"/>
    <w:next w:val="898"/>
    <w:link w:val="755"/>
    <w:uiPriority w:val="10"/>
    <w:qFormat/>
    <w:pPr>
      <w:contextualSpacing/>
      <w:spacing w:before="300" w:after="200"/>
    </w:pPr>
    <w:rPr>
      <w:sz w:val="48"/>
      <w:szCs w:val="48"/>
    </w:rPr>
  </w:style>
  <w:style w:type="character" w:styleId="755">
    <w:name w:val="Title Char"/>
    <w:basedOn w:val="908"/>
    <w:link w:val="754"/>
    <w:uiPriority w:val="10"/>
    <w:rPr>
      <w:sz w:val="48"/>
      <w:szCs w:val="48"/>
    </w:rPr>
  </w:style>
  <w:style w:type="paragraph" w:styleId="756">
    <w:name w:val="Subtitle"/>
    <w:basedOn w:val="898"/>
    <w:next w:val="898"/>
    <w:link w:val="757"/>
    <w:uiPriority w:val="11"/>
    <w:qFormat/>
    <w:pPr>
      <w:spacing w:before="200" w:after="200"/>
    </w:pPr>
    <w:rPr>
      <w:sz w:val="24"/>
      <w:szCs w:val="24"/>
    </w:rPr>
  </w:style>
  <w:style w:type="character" w:styleId="757">
    <w:name w:val="Subtitle Char"/>
    <w:basedOn w:val="908"/>
    <w:link w:val="756"/>
    <w:uiPriority w:val="11"/>
    <w:rPr>
      <w:sz w:val="24"/>
      <w:szCs w:val="24"/>
    </w:rPr>
  </w:style>
  <w:style w:type="paragraph" w:styleId="758">
    <w:name w:val="Quote"/>
    <w:basedOn w:val="898"/>
    <w:next w:val="898"/>
    <w:link w:val="759"/>
    <w:uiPriority w:val="29"/>
    <w:qFormat/>
    <w:pPr>
      <w:ind w:left="720" w:right="720"/>
    </w:pPr>
    <w:rPr>
      <w:i/>
    </w:rPr>
  </w:style>
  <w:style w:type="character" w:styleId="759">
    <w:name w:val="Quote Char"/>
    <w:link w:val="758"/>
    <w:uiPriority w:val="29"/>
    <w:rPr>
      <w:i/>
    </w:rPr>
  </w:style>
  <w:style w:type="paragraph" w:styleId="760">
    <w:name w:val="Intense Quote"/>
    <w:basedOn w:val="898"/>
    <w:next w:val="89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8"/>
    <w:link w:val="930"/>
    <w:uiPriority w:val="99"/>
  </w:style>
  <w:style w:type="character" w:styleId="763">
    <w:name w:val="Footer Char"/>
    <w:basedOn w:val="908"/>
    <w:link w:val="929"/>
    <w:uiPriority w:val="99"/>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9"/>
    <w:uiPriority w:val="99"/>
  </w:style>
  <w:style w:type="table" w:styleId="766">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8"/>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default="1">
    <w:name w:val="Normal"/>
    <w:next w:val="910"/>
    <w:uiPriority w:val="0"/>
    <w:qFormat/>
    <w:pPr>
      <w:jc w:val="both"/>
      <w:widowControl w:val="off"/>
    </w:pPr>
    <w:rPr>
      <w:rFonts w:ascii="Times New Roman" w:hAnsi="Times New Roman" w:eastAsia="宋体" w:cs="Times New Roman"/>
      <w:sz w:val="21"/>
      <w:szCs w:val="21"/>
      <w:lang w:val="en-US" w:eastAsia="zh-CN" w:bidi="ar-SA"/>
    </w:rPr>
  </w:style>
  <w:style w:type="paragraph" w:styleId="899">
    <w:name w:val="Heading 1"/>
    <w:basedOn w:val="898"/>
    <w:next w:val="898"/>
    <w:link w:val="952"/>
    <w:uiPriority w:val="0"/>
    <w:qFormat/>
    <w:pPr>
      <w:jc w:val="center"/>
      <w:keepNext/>
      <w:outlineLvl w:val="0"/>
    </w:pPr>
    <w:rPr>
      <w:rFonts w:ascii="楷体_GB2312" w:eastAsia="楷体_GB2312"/>
      <w:sz w:val="28"/>
      <w:szCs w:val="28"/>
    </w:rPr>
  </w:style>
  <w:style w:type="paragraph" w:styleId="900">
    <w:name w:val="Heading 2"/>
    <w:basedOn w:val="898"/>
    <w:next w:val="913"/>
    <w:link w:val="9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name w:val="Heading 3"/>
    <w:basedOn w:val="898"/>
    <w:next w:val="913"/>
    <w:link w:val="955"/>
    <w:uiPriority w:val="0"/>
    <w:qFormat/>
    <w:pPr>
      <w:keepLines/>
      <w:keepNext/>
      <w:spacing w:before="260" w:after="260" w:line="416" w:lineRule="auto"/>
      <w:outlineLvl w:val="2"/>
    </w:pPr>
    <w:rPr>
      <w:b/>
      <w:bCs/>
      <w:sz w:val="32"/>
      <w:szCs w:val="32"/>
    </w:rPr>
  </w:style>
  <w:style w:type="paragraph" w:styleId="902">
    <w:name w:val="Heading 4"/>
    <w:basedOn w:val="898"/>
    <w:next w:val="913"/>
    <w:link w:val="956"/>
    <w:uiPriority w:val="0"/>
    <w:qFormat/>
    <w:pPr>
      <w:keepLines/>
      <w:keepNext/>
      <w:spacing w:before="280" w:after="290" w:line="376" w:lineRule="auto"/>
      <w:outlineLvl w:val="3"/>
    </w:pPr>
    <w:rPr>
      <w:rFonts w:ascii="Arial" w:hAnsi="Arial" w:eastAsia="黑体" w:cs="Arial"/>
      <w:b/>
      <w:bCs/>
      <w:sz w:val="28"/>
      <w:szCs w:val="28"/>
    </w:rPr>
  </w:style>
  <w:style w:type="paragraph" w:styleId="903">
    <w:name w:val="Heading 5"/>
    <w:basedOn w:val="898"/>
    <w:next w:val="913"/>
    <w:link w:val="957"/>
    <w:uiPriority w:val="0"/>
    <w:qFormat/>
    <w:pPr>
      <w:keepNext/>
      <w:outlineLvl w:val="4"/>
    </w:pPr>
    <w:rPr>
      <w:rFonts w:ascii="宋体"/>
      <w:color w:val="000000"/>
      <w:sz w:val="28"/>
      <w:szCs w:val="28"/>
    </w:rPr>
  </w:style>
  <w:style w:type="paragraph" w:styleId="904">
    <w:name w:val="Heading 6"/>
    <w:basedOn w:val="898"/>
    <w:next w:val="898"/>
    <w:link w:val="95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name w:val="Heading 7"/>
    <w:basedOn w:val="898"/>
    <w:next w:val="898"/>
    <w:link w:val="959"/>
    <w:uiPriority w:val="0"/>
    <w:qFormat/>
    <w:pPr>
      <w:numPr>
        <w:ilvl w:val="6"/>
        <w:numId w:val="1"/>
      </w:numPr>
      <w:keepLines/>
      <w:keepNext/>
      <w:spacing w:before="240" w:after="64" w:line="320" w:lineRule="auto"/>
      <w:outlineLvl w:val="6"/>
    </w:pPr>
    <w:rPr>
      <w:b/>
      <w:bCs/>
      <w:sz w:val="24"/>
      <w:szCs w:val="24"/>
    </w:rPr>
  </w:style>
  <w:style w:type="paragraph" w:styleId="906">
    <w:name w:val="Heading 8"/>
    <w:basedOn w:val="898"/>
    <w:next w:val="898"/>
    <w:link w:val="9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7">
    <w:name w:val="Heading 9"/>
    <w:basedOn w:val="898"/>
    <w:next w:val="898"/>
    <w:link w:val="961"/>
    <w:uiPriority w:val="0"/>
    <w:qFormat/>
    <w:pPr>
      <w:numPr>
        <w:ilvl w:val="8"/>
        <w:numId w:val="1"/>
      </w:numPr>
      <w:keepLines/>
      <w:keepNext/>
      <w:spacing w:before="240" w:after="64" w:line="320" w:lineRule="auto"/>
      <w:outlineLvl w:val="8"/>
    </w:pPr>
    <w:rPr>
      <w:rFonts w:ascii="Arial" w:hAnsi="Arial" w:eastAsia="黑体"/>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Body Text First Indent 2"/>
    <w:basedOn w:val="911"/>
    <w:next w:val="898"/>
    <w:link w:val="951"/>
    <w:uiPriority w:val="0"/>
    <w:qFormat/>
    <w:pPr>
      <w:ind w:firstLine="420"/>
      <w:spacing w:line="360" w:lineRule="auto"/>
    </w:pPr>
    <w:rPr>
      <w:rFonts w:ascii="宋体" w:hAnsi="宋体" w:eastAsia="宋体"/>
      <w:sz w:val="21"/>
      <w:szCs w:val="20"/>
    </w:rPr>
  </w:style>
  <w:style w:type="paragraph" w:styleId="911">
    <w:name w:val="Body Text Indent"/>
    <w:basedOn w:val="898"/>
    <w:next w:val="912"/>
    <w:link w:val="950"/>
    <w:uiPriority w:val="0"/>
    <w:qFormat/>
    <w:pPr>
      <w:ind w:firstLine="645"/>
    </w:pPr>
    <w:rPr>
      <w:rFonts w:ascii="楷体_GB2312" w:eastAsia="楷体_GB2312"/>
      <w:sz w:val="32"/>
      <w:szCs w:val="32"/>
    </w:rPr>
  </w:style>
  <w:style w:type="paragraph" w:styleId="912">
    <w:name w:val="envelope return"/>
    <w:basedOn w:val="898"/>
    <w:uiPriority w:val="0"/>
    <w:qFormat/>
    <w:rPr>
      <w:rFonts w:ascii="Arial" w:hAnsi="Arial" w:cs="宋体"/>
    </w:rPr>
  </w:style>
  <w:style w:type="paragraph" w:styleId="913">
    <w:name w:val="Normal Indent"/>
    <w:basedOn w:val="898"/>
    <w:link w:val="954"/>
    <w:uiPriority w:val="0"/>
    <w:qFormat/>
    <w:pPr>
      <w:ind w:firstLine="420"/>
    </w:pPr>
  </w:style>
  <w:style w:type="paragraph" w:styleId="914">
    <w:name w:val="List 3"/>
    <w:basedOn w:val="898"/>
    <w:uiPriority w:val="0"/>
    <w:qFormat/>
    <w:pPr>
      <w:ind w:left="100" w:hanging="200"/>
    </w:pPr>
  </w:style>
  <w:style w:type="paragraph" w:styleId="915">
    <w:name w:val="toc 7"/>
    <w:basedOn w:val="898"/>
    <w:next w:val="898"/>
    <w:uiPriority w:val="0"/>
    <w:semiHidden/>
    <w:qFormat/>
    <w:pPr>
      <w:ind w:left="1260"/>
      <w:jc w:val="left"/>
    </w:pPr>
  </w:style>
  <w:style w:type="paragraph" w:styleId="916">
    <w:name w:val="Document Map"/>
    <w:basedOn w:val="898"/>
    <w:link w:val="962"/>
    <w:uiPriority w:val="0"/>
    <w:semiHidden/>
    <w:qFormat/>
    <w:pPr>
      <w:shd w:val="clear" w:color="auto" w:fill="000080"/>
    </w:pPr>
  </w:style>
  <w:style w:type="paragraph" w:styleId="917">
    <w:name w:val="annotation text"/>
    <w:basedOn w:val="898"/>
    <w:link w:val="963"/>
    <w:uiPriority w:val="0"/>
    <w:semiHidden/>
    <w:qFormat/>
    <w:pPr>
      <w:jc w:val="left"/>
    </w:pPr>
  </w:style>
  <w:style w:type="paragraph" w:styleId="918">
    <w:name w:val="Body Text 3"/>
    <w:basedOn w:val="898"/>
    <w:link w:val="964"/>
    <w:uiPriority w:val="0"/>
    <w:qFormat/>
    <w:rPr>
      <w:rFonts w:ascii="仿宋_GB2312" w:hAnsi="Arial" w:eastAsia="仿宋_GB2312"/>
      <w:sz w:val="32"/>
      <w:szCs w:val="32"/>
    </w:rPr>
  </w:style>
  <w:style w:type="paragraph" w:styleId="919">
    <w:name w:val="Body Text"/>
    <w:basedOn w:val="898"/>
    <w:link w:val="965"/>
    <w:uiPriority w:val="0"/>
    <w:qFormat/>
    <w:rPr>
      <w:rFonts w:ascii="楷体_GB2312" w:hAnsi="Arial" w:eastAsia="楷体_GB2312"/>
      <w:sz w:val="28"/>
      <w:szCs w:val="28"/>
    </w:rPr>
  </w:style>
  <w:style w:type="paragraph" w:styleId="920">
    <w:name w:val="List 2"/>
    <w:basedOn w:val="898"/>
    <w:uiPriority w:val="0"/>
    <w:qFormat/>
    <w:pPr>
      <w:ind w:left="100" w:hanging="200"/>
    </w:pPr>
  </w:style>
  <w:style w:type="paragraph" w:styleId="921">
    <w:name w:val="index 4"/>
    <w:basedOn w:val="898"/>
    <w:next w:val="898"/>
    <w:uiPriority w:val="99"/>
    <w:unhideWhenUsed/>
    <w:qFormat/>
    <w:pPr>
      <w:ind w:left="600"/>
    </w:pPr>
  </w:style>
  <w:style w:type="paragraph" w:styleId="922">
    <w:name w:val="toc 5"/>
    <w:basedOn w:val="898"/>
    <w:next w:val="898"/>
    <w:uiPriority w:val="0"/>
    <w:semiHidden/>
    <w:qFormat/>
    <w:pPr>
      <w:ind w:left="840"/>
      <w:jc w:val="left"/>
    </w:pPr>
  </w:style>
  <w:style w:type="paragraph" w:styleId="923">
    <w:name w:val="toc 3"/>
    <w:basedOn w:val="898"/>
    <w:next w:val="898"/>
    <w:uiPriority w:val="0"/>
    <w:semiHidden/>
    <w:qFormat/>
    <w:pPr>
      <w:ind w:left="420"/>
      <w:jc w:val="left"/>
    </w:pPr>
    <w:rPr>
      <w:i/>
      <w:iCs/>
      <w:szCs w:val="24"/>
    </w:rPr>
  </w:style>
  <w:style w:type="paragraph" w:styleId="924">
    <w:name w:val="Plain Text"/>
    <w:basedOn w:val="898"/>
    <w:link w:val="966"/>
    <w:uiPriority w:val="0"/>
    <w:qFormat/>
    <w:rPr>
      <w:rFonts w:ascii="宋体" w:hAnsi="Courier New" w:cs="Courier New"/>
    </w:rPr>
  </w:style>
  <w:style w:type="paragraph" w:styleId="925">
    <w:name w:val="toc 8"/>
    <w:basedOn w:val="898"/>
    <w:next w:val="898"/>
    <w:uiPriority w:val="0"/>
    <w:semiHidden/>
    <w:qFormat/>
    <w:pPr>
      <w:ind w:left="1470"/>
      <w:jc w:val="left"/>
    </w:pPr>
  </w:style>
  <w:style w:type="paragraph" w:styleId="926">
    <w:name w:val="Date"/>
    <w:basedOn w:val="898"/>
    <w:next w:val="898"/>
    <w:link w:val="967"/>
    <w:uiPriority w:val="0"/>
    <w:qFormat/>
    <w:rPr>
      <w:sz w:val="24"/>
      <w:szCs w:val="24"/>
    </w:rPr>
  </w:style>
  <w:style w:type="paragraph" w:styleId="927">
    <w:name w:val="Body Text Indent 2"/>
    <w:basedOn w:val="898"/>
    <w:link w:val="968"/>
    <w:uiPriority w:val="0"/>
    <w:qFormat/>
    <w:pPr>
      <w:ind w:left="630" w:firstLine="645"/>
    </w:pPr>
    <w:rPr>
      <w:rFonts w:ascii="Arial" w:hAnsi="Arial" w:eastAsia="仿宋_GB2312" w:cs="Arial"/>
      <w:sz w:val="32"/>
      <w:szCs w:val="32"/>
    </w:rPr>
  </w:style>
  <w:style w:type="paragraph" w:styleId="928">
    <w:name w:val="Balloon Text"/>
    <w:basedOn w:val="898"/>
    <w:link w:val="969"/>
    <w:uiPriority w:val="0"/>
    <w:semiHidden/>
    <w:qFormat/>
    <w:rPr>
      <w:sz w:val="18"/>
      <w:szCs w:val="18"/>
    </w:rPr>
  </w:style>
  <w:style w:type="paragraph" w:styleId="929">
    <w:name w:val="Footer"/>
    <w:basedOn w:val="898"/>
    <w:link w:val="970"/>
    <w:uiPriority w:val="0"/>
    <w:qFormat/>
    <w:pPr>
      <w:jc w:val="left"/>
      <w:tabs>
        <w:tab w:val="center" w:pos="4153" w:leader="none"/>
        <w:tab w:val="right" w:pos="8306" w:leader="none"/>
      </w:tabs>
    </w:pPr>
    <w:rPr>
      <w:sz w:val="18"/>
      <w:szCs w:val="18"/>
    </w:rPr>
  </w:style>
  <w:style w:type="paragraph" w:styleId="930">
    <w:name w:val="Header"/>
    <w:basedOn w:val="898"/>
    <w:link w:val="971"/>
    <w:uiPriority w:val="0"/>
    <w:qFormat/>
    <w:pPr>
      <w:jc w:val="center"/>
      <w:tabs>
        <w:tab w:val="center" w:pos="4153" w:leader="none"/>
        <w:tab w:val="right" w:pos="8306" w:leader="none"/>
      </w:tabs>
      <w:pBdr>
        <w:bottom w:val="single" w:color="auto" w:sz="6" w:space="1"/>
      </w:pBdr>
    </w:pPr>
    <w:rPr>
      <w:sz w:val="18"/>
      <w:szCs w:val="18"/>
    </w:rPr>
  </w:style>
  <w:style w:type="paragraph" w:styleId="931">
    <w:name w:val="toc 1"/>
    <w:basedOn w:val="898"/>
    <w:next w:val="898"/>
    <w:uiPriority w:val="0"/>
    <w:semiHidden/>
    <w:qFormat/>
    <w:pPr>
      <w:jc w:val="left"/>
      <w:spacing w:before="120" w:after="120" w:line="400" w:lineRule="exact"/>
      <w:tabs>
        <w:tab w:val="right" w:pos="8720" w:leader="dot"/>
      </w:tabs>
    </w:pPr>
    <w:rPr>
      <w:rFonts w:ascii="宋体" w:hAnsi="宋体"/>
      <w:caps/>
      <w:sz w:val="24"/>
      <w:szCs w:val="24"/>
    </w:rPr>
  </w:style>
  <w:style w:type="paragraph" w:styleId="932">
    <w:name w:val="toc 4"/>
    <w:basedOn w:val="898"/>
    <w:next w:val="898"/>
    <w:uiPriority w:val="0"/>
    <w:semiHidden/>
    <w:qFormat/>
    <w:pPr>
      <w:ind w:left="630"/>
      <w:jc w:val="left"/>
    </w:pPr>
  </w:style>
  <w:style w:type="paragraph" w:styleId="933">
    <w:name w:val="List"/>
    <w:basedOn w:val="898"/>
    <w:uiPriority w:val="0"/>
    <w:qFormat/>
    <w:pPr>
      <w:ind w:left="200" w:hanging="200"/>
    </w:pPr>
  </w:style>
  <w:style w:type="paragraph" w:styleId="934">
    <w:name w:val="toc 6"/>
    <w:basedOn w:val="898"/>
    <w:next w:val="898"/>
    <w:uiPriority w:val="0"/>
    <w:semiHidden/>
    <w:qFormat/>
    <w:pPr>
      <w:ind w:left="1050"/>
      <w:jc w:val="left"/>
    </w:pPr>
  </w:style>
  <w:style w:type="paragraph" w:styleId="935">
    <w:name w:val="Body Text Indent 3"/>
    <w:basedOn w:val="898"/>
    <w:link w:val="972"/>
    <w:uiPriority w:val="0"/>
    <w:qFormat/>
    <w:pPr>
      <w:ind w:left="645" w:firstLine="645"/>
    </w:pPr>
    <w:rPr>
      <w:rFonts w:ascii="Arial" w:hAnsi="Arial" w:eastAsia="仿宋_GB2312" w:cs="Arial"/>
      <w:color w:val="ffff00"/>
      <w:sz w:val="32"/>
      <w:szCs w:val="32"/>
    </w:rPr>
  </w:style>
  <w:style w:type="paragraph" w:styleId="936">
    <w:name w:val="table of figures"/>
    <w:basedOn w:val="898"/>
    <w:next w:val="898"/>
    <w:uiPriority w:val="0"/>
    <w:semiHidden/>
    <w:qFormat/>
    <w:pPr>
      <w:ind w:left="840" w:hanging="420"/>
    </w:pPr>
  </w:style>
  <w:style w:type="paragraph" w:styleId="937">
    <w:name w:val="toc 2"/>
    <w:basedOn w:val="898"/>
    <w:next w:val="898"/>
    <w:uiPriority w:val="0"/>
    <w:semiHidden/>
    <w:qFormat/>
    <w:pPr>
      <w:ind w:left="210"/>
      <w:jc w:val="left"/>
    </w:pPr>
    <w:rPr>
      <w:smallCaps/>
      <w:szCs w:val="24"/>
    </w:rPr>
  </w:style>
  <w:style w:type="paragraph" w:styleId="938">
    <w:name w:val="toc 9"/>
    <w:basedOn w:val="898"/>
    <w:next w:val="898"/>
    <w:uiPriority w:val="0"/>
    <w:semiHidden/>
    <w:qFormat/>
    <w:pPr>
      <w:ind w:left="1680"/>
      <w:jc w:val="left"/>
    </w:pPr>
  </w:style>
  <w:style w:type="paragraph" w:styleId="939">
    <w:name w:val="Body Text 2"/>
    <w:basedOn w:val="898"/>
    <w:link w:val="973"/>
    <w:uiPriority w:val="0"/>
    <w:qFormat/>
    <w:pPr>
      <w:jc w:val="center"/>
      <w:widowControl/>
    </w:pPr>
    <w:rPr>
      <w:rFonts w:ascii="楷体_GB2312" w:eastAsia="楷体_GB2312"/>
      <w:sz w:val="28"/>
      <w:szCs w:val="28"/>
    </w:rPr>
  </w:style>
  <w:style w:type="paragraph" w:styleId="940">
    <w:name w:val="Normal (Web)"/>
    <w:basedOn w:val="898"/>
    <w:uiPriority w:val="99"/>
    <w:qFormat/>
    <w:pPr>
      <w:jc w:val="left"/>
      <w:spacing w:before="100" w:beforeAutospacing="1" w:after="100" w:afterAutospacing="1"/>
      <w:widowControl/>
    </w:pPr>
    <w:rPr>
      <w:rFonts w:ascii="宋体" w:hAnsi="宋体" w:cs="宋体"/>
      <w:sz w:val="24"/>
      <w:szCs w:val="24"/>
    </w:rPr>
  </w:style>
  <w:style w:type="paragraph" w:styleId="941">
    <w:name w:val="index 1"/>
    <w:basedOn w:val="898"/>
    <w:next w:val="898"/>
    <w:uiPriority w:val="0"/>
    <w:semiHidden/>
    <w:qFormat/>
    <w:pPr>
      <w:spacing w:line="240" w:lineRule="atLeast"/>
    </w:pPr>
    <w:rPr>
      <w:b/>
      <w:bCs/>
    </w:rPr>
  </w:style>
  <w:style w:type="paragraph" w:styleId="942">
    <w:name w:val="annotation subject"/>
    <w:basedOn w:val="917"/>
    <w:next w:val="917"/>
    <w:link w:val="974"/>
    <w:uiPriority w:val="0"/>
    <w:semiHidden/>
    <w:qFormat/>
    <w:rPr>
      <w:b/>
      <w:bCs/>
    </w:rPr>
  </w:style>
  <w:style w:type="paragraph" w:styleId="943">
    <w:name w:val="Body Text First Indent"/>
    <w:basedOn w:val="898"/>
    <w:link w:val="975"/>
    <w:uiPriority w:val="0"/>
    <w:qFormat/>
    <w:pPr>
      <w:ind w:firstLine="200"/>
      <w:spacing w:line="360" w:lineRule="auto"/>
    </w:pPr>
    <w:rPr>
      <w:rFonts w:ascii="仿宋_GB2312" w:eastAsia="仿宋_GB2312"/>
      <w:sz w:val="30"/>
      <w:szCs w:val="30"/>
    </w:rPr>
  </w:style>
  <w:style w:type="table" w:styleId="944">
    <w:name w:val="Table Grid"/>
    <w:basedOn w:val="9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uiPriority w:val="0"/>
    <w:qFormat/>
    <w:rPr>
      <w:b/>
      <w:bCs/>
    </w:rPr>
  </w:style>
  <w:style w:type="character" w:styleId="946">
    <w:name w:val="page number"/>
    <w:uiPriority w:val="0"/>
    <w:qFormat/>
  </w:style>
  <w:style w:type="character" w:styleId="947">
    <w:name w:val="FollowedHyperlink"/>
    <w:uiPriority w:val="0"/>
    <w:qFormat/>
    <w:rPr>
      <w:color w:val="800080"/>
      <w:u w:val="single"/>
    </w:rPr>
  </w:style>
  <w:style w:type="character" w:styleId="948">
    <w:name w:val="Hyperlink"/>
    <w:uiPriority w:val="0"/>
    <w:qFormat/>
    <w:rPr>
      <w:color w:val="0000ff"/>
      <w:u w:val="single"/>
    </w:rPr>
  </w:style>
  <w:style w:type="character" w:styleId="949">
    <w:name w:val="annotation reference"/>
    <w:uiPriority w:val="0"/>
    <w:semiHidden/>
    <w:qFormat/>
    <w:rPr>
      <w:sz w:val="21"/>
      <w:szCs w:val="21"/>
    </w:rPr>
  </w:style>
  <w:style w:type="character" w:styleId="950" w:customStyle="1">
    <w:name w:val="正文文本缩进 字符"/>
    <w:link w:val="911"/>
    <w:uiPriority w:val="0"/>
    <w:qFormat/>
    <w:rPr>
      <w:rFonts w:ascii="楷体_GB2312" w:hAnsi="Times New Roman" w:eastAsia="楷体_GB2312" w:cs="Times New Roman"/>
      <w:sz w:val="32"/>
      <w:szCs w:val="32"/>
    </w:rPr>
  </w:style>
  <w:style w:type="character" w:styleId="951" w:customStyle="1">
    <w:name w:val="正文文本首行缩进 2 字符"/>
    <w:link w:val="910"/>
    <w:uiPriority w:val="0"/>
    <w:qFormat/>
    <w:rPr>
      <w:rFonts w:ascii="宋体" w:hAnsi="宋体" w:eastAsia="宋体" w:cs="Times New Roman"/>
      <w:sz w:val="32"/>
      <w:szCs w:val="20"/>
    </w:rPr>
  </w:style>
  <w:style w:type="character" w:styleId="952" w:customStyle="1">
    <w:name w:val="标题 1 字符"/>
    <w:link w:val="899"/>
    <w:uiPriority w:val="0"/>
    <w:qFormat/>
    <w:rPr>
      <w:rFonts w:ascii="楷体_GB2312" w:hAnsi="Times New Roman" w:eastAsia="楷体_GB2312" w:cs="Times New Roman"/>
      <w:sz w:val="28"/>
      <w:szCs w:val="28"/>
    </w:rPr>
  </w:style>
  <w:style w:type="character" w:styleId="953" w:customStyle="1">
    <w:name w:val="标题 2 字符"/>
    <w:link w:val="900"/>
    <w:uiPriority w:val="0"/>
    <w:qFormat/>
    <w:rPr>
      <w:rFonts w:ascii="Arial" w:hAnsi="Arial" w:eastAsia="幼圆" w:cs="Arial"/>
      <w:b/>
      <w:bCs/>
      <w:sz w:val="44"/>
      <w:szCs w:val="44"/>
    </w:rPr>
  </w:style>
  <w:style w:type="character" w:styleId="954" w:customStyle="1">
    <w:name w:val="正文缩进 字符"/>
    <w:link w:val="913"/>
    <w:uiPriority w:val="0"/>
    <w:qFormat/>
    <w:rPr>
      <w:rFonts w:ascii="Times New Roman" w:hAnsi="Times New Roman" w:eastAsia="宋体" w:cs="Times New Roman"/>
      <w:szCs w:val="21"/>
    </w:rPr>
  </w:style>
  <w:style w:type="character" w:styleId="955" w:customStyle="1">
    <w:name w:val="标题 3 字符"/>
    <w:link w:val="901"/>
    <w:uiPriority w:val="0"/>
    <w:qFormat/>
    <w:rPr>
      <w:rFonts w:ascii="Times New Roman" w:hAnsi="Times New Roman" w:eastAsia="宋体" w:cs="Times New Roman"/>
      <w:b/>
      <w:bCs/>
      <w:sz w:val="32"/>
      <w:szCs w:val="32"/>
    </w:rPr>
  </w:style>
  <w:style w:type="character" w:styleId="956" w:customStyle="1">
    <w:name w:val="标题 4 字符"/>
    <w:link w:val="902"/>
    <w:uiPriority w:val="0"/>
    <w:qFormat/>
    <w:rPr>
      <w:rFonts w:ascii="Arial" w:hAnsi="Arial" w:eastAsia="黑体" w:cs="Arial"/>
      <w:b/>
      <w:bCs/>
      <w:sz w:val="28"/>
      <w:szCs w:val="28"/>
    </w:rPr>
  </w:style>
  <w:style w:type="character" w:styleId="957" w:customStyle="1">
    <w:name w:val="标题 5 字符"/>
    <w:link w:val="903"/>
    <w:uiPriority w:val="0"/>
    <w:qFormat/>
    <w:rPr>
      <w:rFonts w:ascii="宋体" w:hAnsi="Times New Roman" w:eastAsia="宋体" w:cs="Times New Roman"/>
      <w:color w:val="000000"/>
      <w:sz w:val="28"/>
      <w:szCs w:val="28"/>
    </w:rPr>
  </w:style>
  <w:style w:type="character" w:styleId="958" w:customStyle="1">
    <w:name w:val="标题 6 字符"/>
    <w:link w:val="904"/>
    <w:uiPriority w:val="0"/>
    <w:qFormat/>
    <w:rPr>
      <w:rFonts w:ascii="Arial" w:hAnsi="Arial" w:eastAsia="黑体" w:cs="Times New Roman"/>
      <w:b/>
      <w:bCs/>
      <w:sz w:val="24"/>
      <w:szCs w:val="24"/>
    </w:rPr>
  </w:style>
  <w:style w:type="character" w:styleId="959" w:customStyle="1">
    <w:name w:val="标题 7 字符"/>
    <w:link w:val="905"/>
    <w:uiPriority w:val="0"/>
    <w:qFormat/>
    <w:rPr>
      <w:rFonts w:ascii="Times New Roman" w:hAnsi="Times New Roman" w:eastAsia="宋体" w:cs="Times New Roman"/>
      <w:b/>
      <w:bCs/>
      <w:sz w:val="24"/>
      <w:szCs w:val="24"/>
    </w:rPr>
  </w:style>
  <w:style w:type="character" w:styleId="960" w:customStyle="1">
    <w:name w:val="标题 8 字符"/>
    <w:link w:val="906"/>
    <w:uiPriority w:val="0"/>
    <w:qFormat/>
    <w:rPr>
      <w:rFonts w:ascii="Arial" w:hAnsi="Arial" w:eastAsia="黑体" w:cs="Times New Roman"/>
      <w:sz w:val="24"/>
      <w:szCs w:val="24"/>
    </w:rPr>
  </w:style>
  <w:style w:type="character" w:styleId="961" w:customStyle="1">
    <w:name w:val="标题 9 字符"/>
    <w:link w:val="907"/>
    <w:uiPriority w:val="0"/>
    <w:qFormat/>
    <w:rPr>
      <w:rFonts w:ascii="Arial" w:hAnsi="Arial" w:eastAsia="黑体" w:cs="Times New Roman"/>
      <w:szCs w:val="21"/>
    </w:rPr>
  </w:style>
  <w:style w:type="character" w:styleId="962" w:customStyle="1">
    <w:name w:val="文档结构图 字符"/>
    <w:link w:val="916"/>
    <w:uiPriority w:val="0"/>
    <w:semiHidden/>
    <w:qFormat/>
    <w:rPr>
      <w:rFonts w:ascii="Times New Roman" w:hAnsi="Times New Roman" w:eastAsia="宋体" w:cs="Times New Roman"/>
      <w:szCs w:val="21"/>
      <w:shd w:val="clear" w:color="auto" w:fill="000080"/>
    </w:rPr>
  </w:style>
  <w:style w:type="character" w:styleId="963" w:customStyle="1">
    <w:name w:val="批注文字 字符"/>
    <w:link w:val="917"/>
    <w:uiPriority w:val="0"/>
    <w:semiHidden/>
    <w:qFormat/>
    <w:rPr>
      <w:rFonts w:ascii="Times New Roman" w:hAnsi="Times New Roman" w:eastAsia="宋体" w:cs="Times New Roman"/>
      <w:szCs w:val="21"/>
    </w:rPr>
  </w:style>
  <w:style w:type="character" w:styleId="964" w:customStyle="1">
    <w:name w:val="正文文本 3 字符"/>
    <w:link w:val="918"/>
    <w:uiPriority w:val="0"/>
    <w:qFormat/>
    <w:rPr>
      <w:rFonts w:ascii="仿宋_GB2312" w:hAnsi="Arial" w:eastAsia="仿宋_GB2312" w:cs="Times New Roman"/>
      <w:sz w:val="32"/>
      <w:szCs w:val="32"/>
    </w:rPr>
  </w:style>
  <w:style w:type="character" w:styleId="965" w:customStyle="1">
    <w:name w:val="正文文本 字符"/>
    <w:link w:val="919"/>
    <w:uiPriority w:val="0"/>
    <w:qFormat/>
    <w:rPr>
      <w:rFonts w:ascii="楷体_GB2312" w:hAnsi="Arial" w:eastAsia="楷体_GB2312" w:cs="Times New Roman"/>
      <w:sz w:val="28"/>
      <w:szCs w:val="28"/>
    </w:rPr>
  </w:style>
  <w:style w:type="character" w:styleId="966" w:customStyle="1">
    <w:name w:val="纯文本 字符"/>
    <w:link w:val="924"/>
    <w:uiPriority w:val="0"/>
    <w:qFormat/>
    <w:rPr>
      <w:rFonts w:ascii="宋体" w:hAnsi="Courier New" w:eastAsia="宋体" w:cs="Courier New"/>
      <w:szCs w:val="21"/>
    </w:rPr>
  </w:style>
  <w:style w:type="character" w:styleId="967" w:customStyle="1">
    <w:name w:val="日期 字符"/>
    <w:link w:val="926"/>
    <w:uiPriority w:val="0"/>
    <w:qFormat/>
    <w:rPr>
      <w:rFonts w:ascii="Times New Roman" w:hAnsi="Times New Roman" w:eastAsia="宋体" w:cs="Times New Roman"/>
      <w:sz w:val="24"/>
      <w:szCs w:val="24"/>
    </w:rPr>
  </w:style>
  <w:style w:type="character" w:styleId="968" w:customStyle="1">
    <w:name w:val="正文文本缩进 2 字符"/>
    <w:link w:val="927"/>
    <w:uiPriority w:val="0"/>
    <w:qFormat/>
    <w:rPr>
      <w:rFonts w:ascii="Arial" w:hAnsi="Arial" w:eastAsia="仿宋_GB2312" w:cs="Arial"/>
      <w:sz w:val="32"/>
      <w:szCs w:val="32"/>
    </w:rPr>
  </w:style>
  <w:style w:type="character" w:styleId="969" w:customStyle="1">
    <w:name w:val="批注框文本 字符"/>
    <w:link w:val="928"/>
    <w:uiPriority w:val="0"/>
    <w:semiHidden/>
    <w:qFormat/>
    <w:rPr>
      <w:rFonts w:ascii="Times New Roman" w:hAnsi="Times New Roman" w:eastAsia="宋体" w:cs="Times New Roman"/>
      <w:sz w:val="18"/>
      <w:szCs w:val="18"/>
    </w:rPr>
  </w:style>
  <w:style w:type="character" w:styleId="970" w:customStyle="1">
    <w:name w:val="页脚 字符"/>
    <w:link w:val="929"/>
    <w:uiPriority w:val="0"/>
    <w:qFormat/>
    <w:rPr>
      <w:rFonts w:ascii="Times New Roman" w:hAnsi="Times New Roman" w:eastAsia="宋体" w:cs="Times New Roman"/>
      <w:sz w:val="18"/>
      <w:szCs w:val="18"/>
    </w:rPr>
  </w:style>
  <w:style w:type="character" w:styleId="971" w:customStyle="1">
    <w:name w:val="页眉 字符"/>
    <w:link w:val="930"/>
    <w:uiPriority w:val="0"/>
    <w:qFormat/>
    <w:rPr>
      <w:rFonts w:ascii="Times New Roman" w:hAnsi="Times New Roman" w:eastAsia="宋体" w:cs="Times New Roman"/>
      <w:sz w:val="18"/>
      <w:szCs w:val="18"/>
    </w:rPr>
  </w:style>
  <w:style w:type="character" w:styleId="972" w:customStyle="1">
    <w:name w:val="正文文本缩进 3 字符"/>
    <w:link w:val="935"/>
    <w:uiPriority w:val="0"/>
    <w:qFormat/>
    <w:rPr>
      <w:rFonts w:ascii="Arial" w:hAnsi="Arial" w:eastAsia="仿宋_GB2312" w:cs="Arial"/>
      <w:color w:val="ffff00"/>
      <w:sz w:val="32"/>
      <w:szCs w:val="32"/>
    </w:rPr>
  </w:style>
  <w:style w:type="character" w:styleId="973" w:customStyle="1">
    <w:name w:val="正文文本 2 字符"/>
    <w:link w:val="939"/>
    <w:uiPriority w:val="0"/>
    <w:qFormat/>
    <w:rPr>
      <w:rFonts w:ascii="楷体_GB2312" w:hAnsi="Times New Roman" w:eastAsia="楷体_GB2312" w:cs="Times New Roman"/>
      <w:sz w:val="28"/>
      <w:szCs w:val="28"/>
    </w:rPr>
  </w:style>
  <w:style w:type="character" w:styleId="974" w:customStyle="1">
    <w:name w:val="批注主题 字符"/>
    <w:link w:val="942"/>
    <w:uiPriority w:val="0"/>
    <w:semiHidden/>
    <w:qFormat/>
    <w:rPr>
      <w:rFonts w:ascii="Times New Roman" w:hAnsi="Times New Roman" w:eastAsia="宋体" w:cs="Times New Roman"/>
      <w:b/>
      <w:bCs/>
      <w:szCs w:val="21"/>
    </w:rPr>
  </w:style>
  <w:style w:type="character" w:styleId="975" w:customStyle="1">
    <w:name w:val="正文文本首行缩进 字符"/>
    <w:link w:val="943"/>
    <w:uiPriority w:val="0"/>
    <w:qFormat/>
    <w:rPr>
      <w:rFonts w:ascii="仿宋_GB2312" w:hAnsi="Times New Roman" w:eastAsia="仿宋_GB2312" w:cs="Times New Roman"/>
      <w:sz w:val="30"/>
      <w:szCs w:val="30"/>
    </w:rPr>
  </w:style>
  <w:style w:type="paragraph" w:styleId="976" w:customStyle="1">
    <w:name w:val="索引 41"/>
    <w:basedOn w:val="898"/>
    <w:next w:val="898"/>
    <w:uiPriority w:val="0"/>
    <w:semiHidden/>
    <w:qFormat/>
    <w:pPr>
      <w:ind w:left="1260"/>
    </w:pPr>
    <w:rPr>
      <w:rFonts w:ascii="Calibri" w:hAnsi="Calibri" w:eastAsia="Calibri" w:cs="宋体"/>
      <w:sz w:val="20"/>
      <w:lang w:val="zh-CN"/>
    </w:rPr>
  </w:style>
  <w:style w:type="paragraph" w:styleId="977" w:customStyle="1">
    <w:name w:val="正文文本12"/>
    <w:basedOn w:val="898"/>
    <w:uiPriority w:val="1"/>
    <w:qFormat/>
    <w:pPr>
      <w:ind w:left="120"/>
    </w:pPr>
    <w:rPr>
      <w:rFonts w:ascii="宋体" w:hAnsi="宋体" w:cs="宋体"/>
      <w:lang w:val="zh-CN" w:bidi="zh-CN"/>
    </w:rPr>
  </w:style>
  <w:style w:type="character" w:styleId="978" w:customStyle="1">
    <w:name w:val="font5 Char"/>
    <w:uiPriority w:val="0"/>
    <w:qFormat/>
    <w:rPr>
      <w:rFonts w:ascii="宋体" w:hAnsi="宋体" w:eastAsia="宋体"/>
      <w:sz w:val="28"/>
      <w:szCs w:val="28"/>
      <w:lang w:val="en-US" w:eastAsia="zh-CN" w:bidi="ar-SA"/>
    </w:rPr>
  </w:style>
  <w:style w:type="character" w:styleId="979" w:customStyle="1">
    <w:name w:val="二级目录 Char"/>
    <w:link w:val="980"/>
    <w:uiPriority w:val="0"/>
    <w:qFormat/>
    <w:rPr>
      <w:b/>
      <w:sz w:val="30"/>
      <w:szCs w:val="28"/>
    </w:rPr>
  </w:style>
  <w:style w:type="paragraph" w:styleId="980" w:customStyle="1">
    <w:name w:val="二级目录"/>
    <w:next w:val="898"/>
    <w:link w:val="97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1" w:customStyle="1">
    <w:name w:val="列出段落 Char"/>
    <w:link w:val="982"/>
    <w:uiPriority w:val="0"/>
    <w:qFormat/>
    <w:rPr>
      <w:rFonts w:ascii="Calibri" w:hAnsi="Calibri"/>
      <w:sz w:val="24"/>
      <w:szCs w:val="24"/>
      <w:lang w:eastAsia="en-US" w:bidi="en-US"/>
    </w:rPr>
  </w:style>
  <w:style w:type="paragraph" w:styleId="982" w:customStyle="1">
    <w:name w:val="列出段落1"/>
    <w:basedOn w:val="898"/>
    <w:link w:val="981"/>
    <w:uiPriority w:val="0"/>
    <w:qFormat/>
    <w:pPr>
      <w:contextualSpacing/>
      <w:ind w:left="720"/>
      <w:jc w:val="left"/>
      <w:widowControl/>
    </w:pPr>
    <w:rPr>
      <w:rFonts w:ascii="Calibri" w:hAnsi="Calibri"/>
      <w:sz w:val="24"/>
      <w:szCs w:val="24"/>
      <w:lang w:eastAsia="en-US" w:bidi="en-US"/>
    </w:rPr>
  </w:style>
  <w:style w:type="paragraph" w:styleId="983" w:customStyle="1">
    <w:name w:val="Body Text(ch)"/>
    <w:basedOn w:val="898"/>
    <w:next w:val="919"/>
    <w:uiPriority w:val="0"/>
    <w:qFormat/>
    <w:pPr>
      <w:spacing w:after="120"/>
    </w:pPr>
    <w:rPr>
      <w:rFonts w:ascii="宋体" w:hAnsi="Arial"/>
      <w:bCs/>
      <w:iCs/>
      <w:szCs w:val="24"/>
    </w:rPr>
  </w:style>
  <w:style w:type="paragraph" w:styleId="984" w:customStyle="1">
    <w:name w:val="xl27"/>
    <w:basedOn w:val="8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5" w:customStyle="1">
    <w:name w:val="xl26"/>
    <w:basedOn w:val="8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6" w:customStyle="1">
    <w:name w:val="Char"/>
    <w:basedOn w:val="898"/>
    <w:uiPriority w:val="0"/>
    <w:qFormat/>
    <w:pPr>
      <w:ind w:firstLine="200"/>
      <w:tabs>
        <w:tab w:val="left" w:pos="360" w:leader="none"/>
      </w:tabs>
    </w:pPr>
    <w:rPr>
      <w:sz w:val="28"/>
      <w:szCs w:val="30"/>
    </w:rPr>
  </w:style>
  <w:style w:type="paragraph" w:styleId="987" w:customStyle="1">
    <w:name w:val="Char1"/>
    <w:basedOn w:val="916"/>
    <w:uiPriority w:val="0"/>
    <w:qFormat/>
    <w:rPr>
      <w:rFonts w:ascii="Tahoma" w:hAnsi="Tahoma"/>
      <w:sz w:val="24"/>
      <w:szCs w:val="24"/>
    </w:rPr>
  </w:style>
  <w:style w:type="paragraph" w:styleId="988" w:customStyle="1">
    <w:name w:val="普通正文"/>
    <w:basedOn w:val="898"/>
    <w:uiPriority w:val="0"/>
    <w:qFormat/>
    <w:pPr>
      <w:ind w:firstLine="480"/>
      <w:jc w:val="left"/>
      <w:spacing w:before="120" w:after="120" w:line="360" w:lineRule="auto"/>
    </w:pPr>
    <w:rPr>
      <w:rFonts w:ascii="Arial" w:hAnsi="Arial"/>
      <w:sz w:val="24"/>
      <w:szCs w:val="24"/>
    </w:rPr>
  </w:style>
  <w:style w:type="paragraph" w:styleId="989" w:customStyle="1">
    <w:name w:val="table_lines"/>
    <w:basedOn w:val="898"/>
    <w:uiPriority w:val="0"/>
    <w:qFormat/>
    <w:pPr>
      <w:jc w:val="left"/>
      <w:widowControl/>
    </w:pPr>
    <w:rPr>
      <w:sz w:val="20"/>
      <w:szCs w:val="20"/>
      <w:lang w:val="de-DE" w:eastAsia="de-DE"/>
    </w:rPr>
  </w:style>
  <w:style w:type="paragraph" w:styleId="99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1" w:customStyle="1">
    <w:name w:val="font7"/>
    <w:basedOn w:val="898"/>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Char Char Char Char"/>
    <w:basedOn w:val="916"/>
    <w:uiPriority w:val="0"/>
    <w:qFormat/>
    <w:pPr>
      <w:spacing w:line="360" w:lineRule="auto"/>
    </w:pPr>
    <w:rPr>
      <w:rFonts w:ascii="Tahoma" w:hAnsi="Tahoma"/>
      <w:sz w:val="24"/>
      <w:szCs w:val="24"/>
    </w:rPr>
  </w:style>
  <w:style w:type="paragraph" w:styleId="993">
    <w:name w:val="List Paragraph"/>
    <w:basedOn w:val="898"/>
    <w:uiPriority w:val="0"/>
    <w:qFormat/>
    <w:pPr>
      <w:contextualSpacing/>
      <w:ind w:left="720"/>
      <w:jc w:val="left"/>
      <w:widowControl/>
    </w:pPr>
    <w:rPr>
      <w:rFonts w:ascii="Calibri" w:hAnsi="Calibri"/>
      <w:sz w:val="24"/>
      <w:szCs w:val="24"/>
      <w:lang w:eastAsia="en-US" w:bidi="en-US"/>
    </w:rPr>
  </w:style>
  <w:style w:type="paragraph" w:styleId="994" w:customStyle="1">
    <w:name w:val="4"/>
    <w:basedOn w:val="898"/>
    <w:next w:val="935"/>
    <w:uiPriority w:val="0"/>
    <w:qFormat/>
    <w:pPr>
      <w:ind w:firstLine="420"/>
      <w:spacing w:line="360" w:lineRule="auto"/>
    </w:pPr>
    <w:rPr>
      <w:color w:val="ff0000"/>
      <w:sz w:val="24"/>
      <w:szCs w:val="24"/>
    </w:rPr>
  </w:style>
  <w:style w:type="paragraph" w:styleId="995" w:customStyle="1">
    <w:name w:val="普通 (Web)"/>
    <w:basedOn w:val="898"/>
    <w:uiPriority w:val="0"/>
    <w:qFormat/>
    <w:pPr>
      <w:jc w:val="left"/>
      <w:spacing w:before="100" w:beforeAutospacing="1" w:after="100" w:afterAutospacing="1"/>
      <w:widowControl/>
    </w:pPr>
    <w:rPr>
      <w:rFonts w:ascii="宋体" w:hAnsi="宋体"/>
      <w:sz w:val="24"/>
      <w:szCs w:val="24"/>
    </w:rPr>
  </w:style>
  <w:style w:type="paragraph" w:styleId="996" w:customStyle="1">
    <w:name w:val="Char Char Char Char Char Char Char Char Char Char"/>
    <w:basedOn w:val="898"/>
    <w:uiPriority w:val="0"/>
    <w:qFormat/>
    <w:pPr>
      <w:spacing w:line="360" w:lineRule="auto"/>
    </w:pPr>
    <w:rPr>
      <w:sz w:val="24"/>
      <w:szCs w:val="20"/>
    </w:rPr>
  </w:style>
  <w:style w:type="paragraph" w:styleId="997" w:customStyle="1">
    <w:name w:val="样式1"/>
    <w:basedOn w:val="898"/>
    <w:uiPriority w:val="0"/>
    <w:qFormat/>
    <w:pPr>
      <w:numPr>
        <w:ilvl w:val="0"/>
        <w:numId w:val="3"/>
      </w:numPr>
    </w:pPr>
    <w:rPr>
      <w:rFonts w:ascii="宋体" w:hAnsi="宋体"/>
    </w:rPr>
  </w:style>
  <w:style w:type="paragraph" w:styleId="998" w:customStyle="1">
    <w:name w:val="font6"/>
    <w:basedOn w:val="898"/>
    <w:uiPriority w:val="0"/>
    <w:qFormat/>
    <w:pPr>
      <w:jc w:val="left"/>
      <w:spacing w:before="100" w:beforeAutospacing="1" w:after="100" w:afterAutospacing="1"/>
      <w:widowControl/>
    </w:pPr>
    <w:rPr>
      <w:rFonts w:hint="eastAsia" w:ascii="宋体" w:hAnsi="宋体"/>
      <w:sz w:val="28"/>
      <w:szCs w:val="28"/>
      <w:u w:val="single"/>
    </w:rPr>
  </w:style>
  <w:style w:type="paragraph" w:styleId="999" w:customStyle="1">
    <w:name w:val="xl25"/>
    <w:basedOn w:val="8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898"/>
    <w:next w:val="8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标题3"/>
    <w:basedOn w:val="898"/>
    <w:next w:val="898"/>
    <w:uiPriority w:val="0"/>
    <w:qFormat/>
    <w:pPr>
      <w:ind w:firstLine="624"/>
      <w:spacing w:line="590" w:lineRule="atLeast"/>
    </w:pPr>
    <w:rPr>
      <w:rFonts w:ascii="方正黑体_GBK" w:eastAsia="方正黑体_GBK"/>
      <w:sz w:val="32"/>
      <w:szCs w:val="32"/>
    </w:rPr>
  </w:style>
  <w:style w:type="paragraph" w:styleId="1002" w:customStyle="1">
    <w:name w:val="xl24"/>
    <w:basedOn w:val="8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3" w:customStyle="1">
    <w:name w:val="xl29"/>
    <w:basedOn w:val="89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4" w:customStyle="1">
    <w:name w:val="Char Char Char Char Char Char Char Char"/>
    <w:basedOn w:val="898"/>
    <w:uiPriority w:val="0"/>
    <w:qFormat/>
    <w:pPr>
      <w:jc w:val="left"/>
      <w:spacing w:after="160" w:line="240" w:lineRule="exact"/>
      <w:widowControl/>
    </w:pPr>
    <w:rPr>
      <w:rFonts w:ascii="Verdana" w:hAnsi="Verdana"/>
      <w:sz w:val="20"/>
      <w:szCs w:val="20"/>
      <w:lang w:eastAsia="en-US"/>
    </w:rPr>
  </w:style>
  <w:style w:type="paragraph" w:styleId="1005" w:customStyle="1">
    <w:name w:val="xl28"/>
    <w:basedOn w:val="89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6" w:customStyle="1">
    <w:name w:val="Char Char Char Char Char Char Char Char1"/>
    <w:basedOn w:val="898"/>
    <w:uiPriority w:val="0"/>
    <w:qFormat/>
    <w:pPr>
      <w:jc w:val="left"/>
      <w:spacing w:after="160" w:line="240" w:lineRule="exact"/>
      <w:widowControl/>
    </w:pPr>
    <w:rPr>
      <w:rFonts w:ascii="Verdana" w:hAnsi="Verdana"/>
      <w:sz w:val="20"/>
      <w:szCs w:val="20"/>
      <w:lang w:eastAsia="en-US"/>
    </w:rPr>
  </w:style>
  <w:style w:type="paragraph" w:styleId="1007" w:customStyle="1">
    <w:name w:val="xl30"/>
    <w:basedOn w:val="898"/>
    <w:uiPriority w:val="0"/>
    <w:qFormat/>
    <w:pPr>
      <w:jc w:val="center"/>
      <w:spacing w:before="100" w:beforeAutospacing="1" w:after="100" w:afterAutospacing="1"/>
      <w:widowControl/>
    </w:pPr>
    <w:rPr>
      <w:rFonts w:ascii="宋体" w:hAnsi="宋体"/>
      <w:b/>
      <w:bCs/>
      <w:sz w:val="36"/>
      <w:szCs w:val="36"/>
    </w:rPr>
  </w:style>
  <w:style w:type="paragraph" w:styleId="1008" w:customStyle="1">
    <w:name w:val="Char Char Char Char1"/>
    <w:basedOn w:val="916"/>
    <w:uiPriority w:val="0"/>
    <w:qFormat/>
    <w:pPr>
      <w:spacing w:line="360" w:lineRule="auto"/>
    </w:pPr>
    <w:rPr>
      <w:rFonts w:ascii="Tahoma" w:hAnsi="Tahoma"/>
      <w:sz w:val="24"/>
      <w:szCs w:val="24"/>
    </w:rPr>
  </w:style>
  <w:style w:type="paragraph" w:styleId="1009" w:customStyle="1">
    <w:name w:val="table_1stline"/>
    <w:basedOn w:val="898"/>
    <w:uiPriority w:val="0"/>
    <w:qFormat/>
    <w:pPr>
      <w:jc w:val="left"/>
      <w:spacing w:before="120"/>
      <w:widowControl/>
    </w:pPr>
    <w:rPr>
      <w:bCs/>
      <w:sz w:val="20"/>
      <w:szCs w:val="20"/>
      <w:lang w:val="de-DE" w:eastAsia="de-DE"/>
    </w:rPr>
  </w:style>
  <w:style w:type="paragraph" w:styleId="1010" w:customStyle="1">
    <w:name w:val="font5"/>
    <w:basedOn w:val="898"/>
    <w:uiPriority w:val="0"/>
    <w:qFormat/>
    <w:pPr>
      <w:jc w:val="left"/>
      <w:spacing w:before="100" w:beforeAutospacing="1" w:after="100" w:afterAutospacing="1"/>
      <w:widowControl/>
    </w:pPr>
    <w:rPr>
      <w:rFonts w:hint="eastAsia" w:ascii="宋体" w:hAnsi="宋体"/>
      <w:sz w:val="28"/>
      <w:szCs w:val="28"/>
    </w:rPr>
  </w:style>
  <w:style w:type="paragraph" w:styleId="1011" w:customStyle="1">
    <w:name w:val="标题1"/>
    <w:basedOn w:val="898"/>
    <w:next w:val="8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customStyle="1">
    <w:name w:val="_Style 114"/>
    <w:uiPriority w:val="99"/>
    <w:semiHidden/>
    <w:qFormat/>
    <w:rPr>
      <w:rFonts w:ascii="Times New Roman" w:hAnsi="Times New Roman" w:eastAsia="宋体" w:cs="Times New Roman"/>
      <w:sz w:val="21"/>
      <w:szCs w:val="21"/>
      <w:lang w:val="en-US" w:eastAsia="zh-CN" w:bidi="ar-SA"/>
    </w:rPr>
  </w:style>
  <w:style w:type="paragraph" w:styleId="101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4" w:customStyle="1">
    <w:name w:val="正文文本 211"/>
    <w:basedOn w:val="898"/>
    <w:uiPriority w:val="99"/>
    <w:qFormat/>
    <w:pPr>
      <w:jc w:val="center"/>
    </w:pPr>
    <w:rPr>
      <w:b/>
      <w:bCs/>
      <w:sz w:val="20"/>
      <w:szCs w:val="20"/>
    </w:rPr>
  </w:style>
  <w:style w:type="table" w:styleId="1015" w:customStyle="1">
    <w:name w:val="Table Normal"/>
    <w:uiPriority w:val="0"/>
    <w:qFormat/>
    <w:tblPr>
      <w:tblCellMar>
        <w:left w:w="0" w:type="dxa"/>
        <w:top w:w="0" w:type="dxa"/>
        <w:right w:w="0" w:type="dxa"/>
        <w:bottom w:w="0" w:type="dxa"/>
      </w:tblCellMar>
    </w:tblPr>
  </w:style>
  <w:style w:type="paragraph" w:styleId="1016" w:customStyle="1">
    <w:name w:val="正文文本1"/>
    <w:basedOn w:val="898"/>
    <w:next w:val="898"/>
    <w:uiPriority w:val="0"/>
    <w:semiHidden/>
    <w:qFormat/>
    <w:rPr>
      <w:rFonts w:ascii="Arial" w:hAnsi="Arial" w:eastAsia="Arial" w:cs="Arial"/>
      <w:lang w:eastAsia="en-US"/>
    </w:rPr>
  </w:style>
  <w:style w:type="paragraph" w:styleId="1017" w:customStyle="1">
    <w:name w:val="纯文本1"/>
    <w:basedOn w:val="898"/>
    <w:uiPriority w:val="0"/>
    <w:qFormat/>
    <w:rPr>
      <w:rFonts w:ascii="宋体" w:hAnsi="Courier New" w:cs="Courier New"/>
    </w:rPr>
  </w:style>
  <w:style w:type="table" w:styleId="1018" w:customStyle="1">
    <w:name w:val="网格型1"/>
    <w:basedOn w:val="1019"/>
    <w:uiPriority w:val="0"/>
    <w:qFormat/>
    <w:pPr>
      <w:jc w:val="both"/>
      <w:widowControl w:val="off"/>
    </w:pPr>
    <w:tblPr>
      <w:tblCellMar>
        <w:left w:w="0" w:type="dxa"/>
        <w:top w:w="0" w:type="dxa"/>
        <w:right w:w="0" w:type="dxa"/>
        <w:bottom w:w="0" w:type="dxa"/>
      </w:tblCellMar>
    </w:tblPr>
  </w:style>
  <w:style w:type="table" w:styleId="1019" w:customStyle="1">
    <w:name w:val="普通表格1"/>
    <w:uiPriority w:val="99"/>
    <w:unhideWhenUsed/>
    <w:qFormat/>
    <w:tblPr>
      <w:tblCellMar>
        <w:left w:w="0" w:type="dxa"/>
        <w:top w:w="0" w:type="dxa"/>
        <w:right w:w="0" w:type="dxa"/>
        <w:bottom w:w="0" w:type="dxa"/>
      </w:tblCellMar>
    </w:tbl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13</cp:revision>
  <dcterms:created xsi:type="dcterms:W3CDTF">2023-03-16T02:16:00Z</dcterms:created>
  <dcterms:modified xsi:type="dcterms:W3CDTF">2024-09-30T07:44:45Z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2CA6561C1D6242078224D9188CEC3809</vt:lpwstr>
  </property>
</Properties>
</file>