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rPr>
          <w:rFonts w:hint="eastAsia" w:ascii="宋体" w:hAnsi="宋体"/>
        </w:rPr>
      </w:pPr>
      <w:r>
        <w:rPr>
          <w:rFonts w:hint="eastAsia" w:ascii="宋体" w:hAnsi="宋体"/>
        </w:rPr>
      </w:r>
      <w:r/>
    </w:p>
    <w:p>
      <w:pPr>
        <w:pStyle w:val="695"/>
        <w:rPr>
          <w:rFonts w:hint="eastAsia" w:ascii="宋体" w:hAnsi="宋体"/>
        </w:rPr>
      </w:pPr>
      <w:r>
        <w:rPr>
          <w:rFonts w:hint="eastAsia" w:ascii="宋体" w:hAnsi="宋体"/>
        </w:rPr>
      </w:r>
      <w:r/>
    </w:p>
    <w:p>
      <w:pPr>
        <w:pStyle w:val="695"/>
        <w:jc w:val="center"/>
        <w:rPr>
          <w:rFonts w:hint="eastAsia" w:ascii="宋体" w:hAnsi="宋体"/>
          <w:bCs/>
          <w:sz w:val="72"/>
          <w:szCs w:val="72"/>
        </w:rPr>
      </w:pPr>
      <w:r>
        <w:rPr>
          <w:rFonts w:hint="eastAsia" w:ascii="宋体" w:hAnsi="宋体"/>
          <w:bCs/>
          <w:sz w:val="72"/>
          <w:szCs w:val="72"/>
        </w:rPr>
        <w:t xml:space="preserve">滨海县政府采购招标文件</w:t>
      </w:r>
      <w:r/>
    </w:p>
    <w:p>
      <w:pPr>
        <w:pStyle w:val="695"/>
        <w:jc w:val="center"/>
        <w:rPr>
          <w:rFonts w:hint="eastAsia" w:ascii="宋体" w:hAnsi="宋体"/>
          <w:b/>
        </w:rPr>
      </w:pPr>
      <w:r>
        <w:rPr>
          <w:rFonts w:hint="eastAsia" w:ascii="宋体" w:hAnsi="宋体"/>
          <w:b/>
        </w:rPr>
      </w:r>
      <w:r/>
    </w:p>
    <w:p>
      <w:pPr>
        <w:pStyle w:val="695"/>
        <w:jc w:val="center"/>
        <w:rPr>
          <w:rFonts w:hint="eastAsia" w:ascii="宋体" w:hAnsi="宋体"/>
          <w:b/>
        </w:rPr>
      </w:pPr>
      <w:r>
        <w:rPr>
          <w:rFonts w:hint="eastAsia" w:ascii="宋体" w:hAnsi="宋体"/>
          <w:b/>
        </w:rPr>
      </w:r>
      <w:r/>
    </w:p>
    <w:p>
      <w:pPr>
        <w:pStyle w:val="695"/>
        <w:jc w:val="center"/>
        <w:rPr>
          <w:rFonts w:hint="eastAsia" w:ascii="宋体" w:hAnsi="宋体"/>
          <w:b/>
          <w:sz w:val="36"/>
          <w:szCs w:val="36"/>
        </w:rPr>
      </w:pPr>
      <w:r>
        <w:rPr>
          <w:rFonts w:hint="eastAsia" w:ascii="宋体" w:hAnsi="宋体"/>
          <w:b/>
          <w:sz w:val="36"/>
          <w:szCs w:val="36"/>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48"/>
          <w:szCs w:val="48"/>
        </w:rPr>
      </w:pPr>
      <w:r>
        <w:rPr>
          <w:rFonts w:hint="eastAsia" w:ascii="宋体" w:hAnsi="宋体"/>
          <w:b/>
          <w:sz w:val="48"/>
          <w:szCs w:val="48"/>
        </w:rPr>
        <w:t xml:space="preserve">项目名称：2025年滨海县困境儿童、留守儿童关爱保护服务项目</w:t>
      </w:r>
      <w:r/>
    </w:p>
    <w:p>
      <w:pPr>
        <w:pStyle w:val="695"/>
        <w:ind w:firstLine="1446"/>
        <w:jc w:val="left"/>
        <w:rPr>
          <w:rFonts w:hint="eastAsia" w:ascii="宋体" w:hAnsi="宋体"/>
          <w:b/>
          <w:sz w:val="36"/>
          <w:szCs w:val="36"/>
        </w:rPr>
      </w:pPr>
      <w:r>
        <w:rPr>
          <w:rFonts w:hint="eastAsia" w:ascii="宋体" w:hAnsi="宋体"/>
          <w:b/>
          <w:sz w:val="36"/>
          <w:szCs w:val="36"/>
        </w:rPr>
      </w:r>
      <w:r/>
    </w:p>
    <w:p>
      <w:pPr>
        <w:pStyle w:val="695"/>
        <w:ind w:firstLine="723"/>
        <w:jc w:val="left"/>
        <w:rPr>
          <w:rFonts w:hint="eastAsia" w:ascii="宋体" w:hAnsi="宋体"/>
          <w:b/>
          <w:sz w:val="32"/>
          <w:szCs w:val="32"/>
        </w:rPr>
      </w:pPr>
      <w:r>
        <w:rPr>
          <w:rFonts w:hint="eastAsia" w:ascii="宋体" w:hAnsi="宋体"/>
          <w:b/>
          <w:sz w:val="36"/>
          <w:szCs w:val="36"/>
        </w:rPr>
        <w:t xml:space="preserve">项目编号：</w:t>
      </w:r>
      <w:r>
        <w:rPr>
          <w:rFonts w:ascii="宋体" w:hAnsi="宋体"/>
          <w:b/>
          <w:sz w:val="36"/>
          <w:szCs w:val="36"/>
        </w:rPr>
        <w:t xml:space="preserve">JSZC-320922-JNZX-G2025-0010</w:t>
      </w: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sz w:val="32"/>
          <w:szCs w:val="32"/>
        </w:rPr>
      </w:pPr>
      <w:r>
        <w:rPr>
          <w:rFonts w:hint="eastAsia" w:ascii="宋体" w:hAnsi="宋体"/>
          <w:sz w:val="32"/>
          <w:szCs w:val="32"/>
        </w:rPr>
      </w:r>
      <w:r/>
    </w:p>
    <w:p>
      <w:pPr>
        <w:pStyle w:val="695"/>
        <w:jc w:val="center"/>
        <w:rPr>
          <w:rFonts w:hint="eastAsia" w:ascii="宋体" w:hAnsi="宋体"/>
          <w:sz w:val="32"/>
          <w:szCs w:val="32"/>
        </w:rPr>
      </w:pPr>
      <w:r>
        <w:rPr>
          <w:rFonts w:hint="eastAsia" w:ascii="宋体" w:hAnsi="宋体"/>
          <w:sz w:val="32"/>
          <w:szCs w:val="32"/>
        </w:rPr>
      </w:r>
      <w:r/>
    </w:p>
    <w:p>
      <w:pPr>
        <w:pStyle w:val="695"/>
        <w:jc w:val="center"/>
        <w:rPr>
          <w:rFonts w:hint="eastAsia" w:ascii="宋体" w:hAnsi="宋体"/>
          <w:sz w:val="32"/>
          <w:szCs w:val="32"/>
        </w:rPr>
      </w:pPr>
      <w:r>
        <w:rPr>
          <w:rFonts w:hint="eastAsia" w:ascii="宋体" w:hAnsi="宋体"/>
          <w:sz w:val="32"/>
          <w:szCs w:val="32"/>
        </w:rPr>
      </w:r>
      <w:r/>
    </w:p>
    <w:p>
      <w:pPr>
        <w:pStyle w:val="695"/>
        <w:jc w:val="center"/>
        <w:rPr>
          <w:rFonts w:hint="eastAsia" w:ascii="宋体" w:hAnsi="宋体"/>
          <w:sz w:val="32"/>
          <w:szCs w:val="32"/>
        </w:rPr>
      </w:pPr>
      <w:r>
        <w:rPr>
          <w:rFonts w:hint="eastAsia" w:ascii="宋体" w:hAnsi="宋体"/>
          <w:sz w:val="32"/>
          <w:szCs w:val="32"/>
        </w:rPr>
      </w:r>
      <w:r/>
    </w:p>
    <w:p>
      <w:pPr>
        <w:pStyle w:val="695"/>
        <w:jc w:val="center"/>
        <w:rPr>
          <w:rFonts w:hint="eastAsia" w:ascii="宋体" w:hAnsi="宋体"/>
          <w:sz w:val="32"/>
          <w:szCs w:val="32"/>
        </w:rPr>
      </w:pPr>
      <w:r>
        <w:rPr>
          <w:rFonts w:hint="eastAsia" w:ascii="宋体" w:hAnsi="宋体"/>
          <w:sz w:val="32"/>
          <w:szCs w:val="32"/>
        </w:rPr>
      </w:r>
      <w:r/>
    </w:p>
    <w:p>
      <w:pPr>
        <w:pStyle w:val="695"/>
        <w:jc w:val="center"/>
        <w:rPr>
          <w:rFonts w:hint="eastAsia" w:ascii="宋体" w:hAnsi="宋体"/>
          <w:sz w:val="32"/>
          <w:szCs w:val="32"/>
        </w:rPr>
      </w:pPr>
      <w:r>
        <w:rPr>
          <w:rFonts w:hint="eastAsia" w:ascii="宋体" w:hAnsi="宋体"/>
          <w:sz w:val="32"/>
          <w:szCs w:val="32"/>
        </w:rPr>
      </w:r>
      <w:r/>
    </w:p>
    <w:p>
      <w:pPr>
        <w:pStyle w:val="695"/>
        <w:jc w:val="center"/>
        <w:rPr>
          <w:rFonts w:hint="eastAsia" w:ascii="宋体" w:hAnsi="宋体"/>
          <w:sz w:val="32"/>
          <w:szCs w:val="32"/>
        </w:rPr>
      </w:pPr>
      <w:r>
        <w:rPr>
          <w:rFonts w:hint="eastAsia" w:ascii="宋体" w:hAnsi="宋体"/>
          <w:sz w:val="32"/>
          <w:szCs w:val="32"/>
        </w:rPr>
      </w:r>
      <w:r/>
    </w:p>
    <w:p>
      <w:pPr>
        <w:pStyle w:val="695"/>
        <w:jc w:val="center"/>
        <w:rPr>
          <w:rFonts w:hint="eastAsia" w:ascii="宋体" w:hAnsi="宋体"/>
          <w:b/>
          <w:sz w:val="36"/>
          <w:szCs w:val="36"/>
        </w:rPr>
      </w:pPr>
      <w:r>
        <w:rPr>
          <w:rFonts w:hint="eastAsia" w:ascii="宋体" w:hAnsi="宋体"/>
          <w:b/>
          <w:sz w:val="36"/>
          <w:szCs w:val="36"/>
        </w:rPr>
      </w:r>
      <w:r/>
    </w:p>
    <w:p>
      <w:pPr>
        <w:pStyle w:val="695"/>
        <w:jc w:val="center"/>
        <w:rPr>
          <w:rFonts w:hint="eastAsia" w:ascii="宋体" w:hAnsi="宋体"/>
          <w:b/>
          <w:sz w:val="36"/>
          <w:szCs w:val="36"/>
        </w:rPr>
      </w:pPr>
      <w:r>
        <w:rPr>
          <w:rFonts w:hint="eastAsia" w:ascii="宋体" w:hAnsi="宋体"/>
          <w:b/>
          <w:sz w:val="36"/>
          <w:szCs w:val="36"/>
        </w:rPr>
      </w:r>
      <w:r/>
    </w:p>
    <w:p>
      <w:pPr>
        <w:pStyle w:val="695"/>
        <w:jc w:val="center"/>
        <w:rPr>
          <w:rFonts w:hint="eastAsia" w:ascii="宋体" w:hAnsi="宋体"/>
          <w:b/>
          <w:sz w:val="36"/>
          <w:szCs w:val="36"/>
        </w:rPr>
      </w:pPr>
      <w:r>
        <w:rPr>
          <w:rFonts w:hint="eastAsia" w:ascii="宋体" w:hAnsi="宋体"/>
          <w:b/>
          <w:sz w:val="36"/>
          <w:szCs w:val="36"/>
        </w:rPr>
        <w:t xml:space="preserve">采购单位： 滨海县民政局</w:t>
      </w:r>
      <w:r/>
    </w:p>
    <w:p>
      <w:pPr>
        <w:pStyle w:val="695"/>
        <w:jc w:val="center"/>
        <w:rPr>
          <w:rFonts w:hint="eastAsia" w:ascii="宋体" w:hAnsi="宋体"/>
          <w:b/>
          <w:sz w:val="36"/>
          <w:szCs w:val="36"/>
        </w:rPr>
      </w:pPr>
      <w:r>
        <w:rPr>
          <w:rFonts w:hint="eastAsia" w:ascii="宋体" w:hAnsi="宋体"/>
          <w:b/>
          <w:sz w:val="36"/>
          <w:szCs w:val="36"/>
        </w:rPr>
      </w:r>
      <w:r/>
    </w:p>
    <w:p>
      <w:pPr>
        <w:pStyle w:val="695"/>
        <w:jc w:val="center"/>
        <w:rPr>
          <w:rFonts w:hint="eastAsia" w:ascii="宋体" w:hAnsi="宋体"/>
        </w:rPr>
      </w:pPr>
      <w:r>
        <w:rPr>
          <w:rFonts w:hint="eastAsia" w:ascii="宋体" w:hAnsi="宋体"/>
          <w:b/>
          <w:sz w:val="36"/>
          <w:szCs w:val="36"/>
        </w:rPr>
        <w:t xml:space="preserve">二〇二五年四月</w:t>
      </w:r>
      <w:r>
        <w:rPr>
          <w:rFonts w:ascii="宋体" w:hAnsi="宋体"/>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宋体" w:hAnsi="宋体"/>
        </w:rPr>
      </w:r>
      <w:r/>
    </w:p>
    <w:p>
      <w:pPr>
        <w:pStyle w:val="695"/>
        <w:jc w:val="center"/>
        <w:rPr>
          <w:rFonts w:hint="eastAsia" w:ascii="宋体" w:hAnsi="宋体"/>
        </w:rPr>
      </w:pPr>
      <w:r>
        <w:rPr>
          <w:rFonts w:hint="eastAsia" w:ascii="宋体" w:hAnsi="宋体"/>
        </w:rPr>
      </w:r>
      <w:r/>
    </w:p>
    <w:p>
      <w:pPr>
        <w:pStyle w:val="695"/>
        <w:jc w:val="center"/>
        <w:rPr>
          <w:rFonts w:hint="eastAsia" w:ascii="宋体" w:hAnsi="宋体"/>
        </w:rPr>
      </w:pPr>
      <w:r>
        <w:rPr>
          <w:rFonts w:hint="eastAsia" w:ascii="宋体" w:hAnsi="宋体"/>
        </w:rPr>
      </w:r>
      <w:r/>
    </w:p>
    <w:p>
      <w:pPr>
        <w:pStyle w:val="695"/>
        <w:jc w:val="center"/>
        <w:rPr>
          <w:rFonts w:ascii="宋体" w:hAnsi="宋体"/>
          <w:b/>
          <w:sz w:val="44"/>
          <w:szCs w:val="44"/>
        </w:rPr>
      </w:pPr>
      <w:r>
        <w:rPr>
          <w:rFonts w:hint="eastAsia" w:ascii="宋体" w:hAnsi="宋体"/>
          <w:b/>
          <w:sz w:val="44"/>
          <w:szCs w:val="44"/>
        </w:rPr>
        <w:t xml:space="preserve">总  目  录</w:t>
      </w:r>
      <w:r>
        <w:rPr>
          <w:rFonts w:ascii="宋体" w:hAnsi="宋体"/>
          <w:b/>
          <w:sz w:val="44"/>
          <w:szCs w:val="44"/>
        </w:rPr>
      </w:r>
      <w:r/>
    </w:p>
    <w:p>
      <w:pPr>
        <w:pStyle w:val="708"/>
        <w:rPr>
          <w:rFonts w:hint="eastAsia"/>
        </w:rPr>
      </w:pPr>
      <w:r>
        <w:rPr>
          <w:rFonts w:hint="eastAsia"/>
        </w:rPr>
      </w:r>
      <w:r/>
    </w:p>
    <w:p>
      <w:pPr>
        <w:pStyle w:val="695"/>
        <w:rPr>
          <w:rFonts w:hint="eastAsia" w:ascii="宋体" w:hAnsi="宋体"/>
          <w:b/>
        </w:rPr>
      </w:pPr>
      <w:r>
        <w:rPr>
          <w:rFonts w:hint="eastAsia" w:ascii="宋体" w:hAnsi="宋体"/>
          <w:b/>
        </w:rPr>
      </w:r>
      <w:r/>
    </w:p>
    <w:p>
      <w:pPr>
        <w:pStyle w:val="695"/>
        <w:numPr>
          <w:ilvl w:val="0"/>
          <w:numId w:val="4"/>
        </w:numPr>
        <w:spacing w:line="360" w:lineRule="auto"/>
        <w:tabs>
          <w:tab w:val="left" w:pos="3283" w:leader="none"/>
        </w:tabs>
        <w:rPr>
          <w:rFonts w:hint="eastAsia" w:ascii="宋体" w:hAnsi="宋体"/>
          <w:sz w:val="32"/>
          <w:szCs w:val="32"/>
        </w:rPr>
      </w:pPr>
      <w:r>
        <w:rPr>
          <w:rFonts w:hint="eastAsia" w:ascii="宋体" w:hAnsi="宋体"/>
          <w:sz w:val="32"/>
          <w:szCs w:val="32"/>
        </w:rPr>
        <w:t xml:space="preserve">招标公告</w:t>
      </w:r>
      <w:r/>
    </w:p>
    <w:p>
      <w:pPr>
        <w:pStyle w:val="695"/>
        <w:numPr>
          <w:ilvl w:val="0"/>
          <w:numId w:val="4"/>
        </w:numPr>
        <w:spacing w:line="360" w:lineRule="auto"/>
        <w:tabs>
          <w:tab w:val="left" w:pos="3283" w:leader="none"/>
        </w:tabs>
        <w:rPr>
          <w:rFonts w:hint="eastAsia" w:ascii="宋体" w:hAnsi="宋体"/>
          <w:sz w:val="32"/>
          <w:szCs w:val="32"/>
        </w:rPr>
      </w:pPr>
      <w:r>
        <w:rPr>
          <w:rFonts w:hint="eastAsia" w:ascii="宋体" w:hAnsi="宋体"/>
          <w:bCs/>
          <w:sz w:val="32"/>
          <w:szCs w:val="32"/>
        </w:rPr>
        <w:t xml:space="preserve">投标人须知</w:t>
      </w:r>
      <w:r>
        <w:rPr>
          <w:rFonts w:hint="eastAsia" w:ascii="宋体" w:hAnsi="宋体"/>
          <w:sz w:val="32"/>
          <w:szCs w:val="32"/>
        </w:rPr>
      </w:r>
      <w:r/>
    </w:p>
    <w:p>
      <w:pPr>
        <w:pStyle w:val="695"/>
        <w:numPr>
          <w:ilvl w:val="0"/>
          <w:numId w:val="4"/>
        </w:numPr>
        <w:spacing w:line="360" w:lineRule="auto"/>
        <w:tabs>
          <w:tab w:val="left" w:pos="3283" w:leader="none"/>
        </w:tabs>
        <w:rPr>
          <w:rFonts w:hint="eastAsia" w:ascii="宋体" w:hAnsi="宋体"/>
          <w:sz w:val="32"/>
          <w:szCs w:val="32"/>
        </w:rPr>
      </w:pPr>
      <w:r>
        <w:rPr>
          <w:rFonts w:hint="eastAsia" w:ascii="宋体" w:hAnsi="宋体"/>
          <w:sz w:val="32"/>
          <w:szCs w:val="32"/>
        </w:rPr>
        <w:t xml:space="preserve">合同条款及格式</w:t>
      </w:r>
      <w:r/>
    </w:p>
    <w:p>
      <w:pPr>
        <w:pStyle w:val="695"/>
        <w:numPr>
          <w:ilvl w:val="0"/>
          <w:numId w:val="4"/>
        </w:numPr>
        <w:spacing w:line="360" w:lineRule="auto"/>
        <w:tabs>
          <w:tab w:val="left" w:pos="3283" w:leader="none"/>
        </w:tabs>
        <w:rPr>
          <w:rFonts w:hint="eastAsia" w:ascii="宋体" w:hAnsi="宋体"/>
          <w:sz w:val="32"/>
          <w:szCs w:val="32"/>
        </w:rPr>
      </w:pPr>
      <w:r>
        <w:rPr>
          <w:rFonts w:hint="eastAsia" w:ascii="宋体" w:hAnsi="宋体"/>
          <w:sz w:val="32"/>
          <w:szCs w:val="32"/>
        </w:rPr>
        <w:t xml:space="preserve">项目需求</w:t>
      </w:r>
      <w:r/>
    </w:p>
    <w:p>
      <w:pPr>
        <w:pStyle w:val="695"/>
        <w:numPr>
          <w:ilvl w:val="0"/>
          <w:numId w:val="4"/>
        </w:numPr>
        <w:spacing w:line="360" w:lineRule="auto"/>
        <w:tabs>
          <w:tab w:val="left" w:pos="3283" w:leader="none"/>
        </w:tabs>
        <w:rPr>
          <w:rFonts w:hint="eastAsia" w:ascii="宋体" w:hAnsi="宋体"/>
          <w:sz w:val="32"/>
          <w:szCs w:val="32"/>
        </w:rPr>
      </w:pPr>
      <w:r>
        <w:rPr>
          <w:rFonts w:hint="eastAsia" w:ascii="宋体" w:hAnsi="宋体"/>
          <w:bCs/>
          <w:sz w:val="32"/>
          <w:szCs w:val="32"/>
        </w:rPr>
        <w:t xml:space="preserve">评标方法与评标标准</w:t>
      </w:r>
      <w:r>
        <w:rPr>
          <w:rFonts w:hint="eastAsia" w:ascii="宋体" w:hAnsi="宋体"/>
          <w:sz w:val="32"/>
          <w:szCs w:val="32"/>
        </w:rPr>
      </w:r>
      <w:r/>
    </w:p>
    <w:p>
      <w:pPr>
        <w:pStyle w:val="695"/>
        <w:numPr>
          <w:ilvl w:val="0"/>
          <w:numId w:val="4"/>
        </w:numPr>
        <w:spacing w:line="360" w:lineRule="auto"/>
        <w:tabs>
          <w:tab w:val="left" w:pos="3283" w:leader="none"/>
        </w:tabs>
        <w:rPr>
          <w:rFonts w:hint="eastAsia" w:ascii="宋体" w:hAnsi="宋体"/>
          <w:sz w:val="32"/>
          <w:szCs w:val="32"/>
        </w:rPr>
      </w:pPr>
      <w:r>
        <w:rPr>
          <w:rFonts w:hint="eastAsia" w:ascii="宋体" w:hAnsi="宋体"/>
          <w:sz w:val="32"/>
          <w:szCs w:val="32"/>
        </w:rPr>
        <w:t xml:space="preserve">投标文件格式</w:t>
      </w:r>
      <w:r/>
    </w:p>
    <w:p>
      <w:pPr>
        <w:pStyle w:val="695"/>
        <w:rPr>
          <w:rFonts w:hint="eastAsia" w:ascii="宋体" w:hAnsi="宋体"/>
          <w:bCs/>
          <w:sz w:val="32"/>
          <w:szCs w:val="32"/>
        </w:rPr>
      </w:pPr>
      <w:r>
        <w:rPr>
          <w:rFonts w:hint="eastAsia" w:ascii="宋体" w:hAnsi="宋体"/>
          <w:bCs/>
          <w:sz w:val="32"/>
          <w:szCs w:val="32"/>
        </w:rPr>
      </w:r>
      <w:r/>
    </w:p>
    <w:p>
      <w:pPr>
        <w:pStyle w:val="695"/>
        <w:rPr>
          <w:rFonts w:hint="eastAsia" w:ascii="宋体" w:hAnsi="宋体"/>
          <w:bCs/>
        </w:rPr>
      </w:pPr>
      <w:r>
        <w:rPr>
          <w:rFonts w:hint="eastAsia" w:ascii="宋体" w:hAnsi="宋体"/>
          <w:bCs/>
        </w:rPr>
      </w:r>
      <w:r/>
    </w:p>
    <w:p>
      <w:pPr>
        <w:pStyle w:val="695"/>
        <w:rPr>
          <w:rFonts w:hint="eastAsia" w:ascii="宋体" w:hAnsi="宋体"/>
        </w:rPr>
      </w:pPr>
      <w:r>
        <w:rPr>
          <w:rFonts w:hint="eastAsia" w:ascii="宋体" w:hAnsi="宋体"/>
        </w:rPr>
      </w:r>
      <w:r/>
    </w:p>
    <w:p>
      <w:pPr>
        <w:pStyle w:val="695"/>
        <w:rPr>
          <w:rFonts w:hint="eastAsia" w:ascii="宋体" w:hAnsi="宋体"/>
        </w:rPr>
      </w:pPr>
      <w:r>
        <w:rPr>
          <w:rFonts w:hint="eastAsia" w:ascii="宋体" w:hAnsi="宋体"/>
        </w:rPr>
      </w:r>
      <w:r/>
    </w:p>
    <w:p>
      <w:pPr>
        <w:pStyle w:val="695"/>
        <w:rPr>
          <w:rFonts w:hint="eastAsia" w:ascii="宋体" w:hAnsi="宋体"/>
        </w:rPr>
      </w:pPr>
      <w:r>
        <w:rPr>
          <w:rFonts w:hint="eastAsia" w:ascii="宋体" w:hAnsi="宋体"/>
        </w:rPr>
      </w:r>
      <w:r/>
    </w:p>
    <w:p>
      <w:pPr>
        <w:pStyle w:val="695"/>
        <w:rPr>
          <w:rFonts w:hint="eastAsia" w:ascii="宋体" w:hAnsi="宋体"/>
        </w:rPr>
      </w:pPr>
      <w:r>
        <w:rPr>
          <w:rFonts w:hint="eastAsia" w:ascii="宋体" w:hAnsi="宋体"/>
        </w:rPr>
      </w:r>
      <w:r/>
    </w:p>
    <w:p>
      <w:pPr>
        <w:pStyle w:val="695"/>
        <w:rPr>
          <w:rFonts w:hint="eastAsia" w:ascii="宋体" w:hAnsi="宋体"/>
        </w:rPr>
      </w:pPr>
      <w:r>
        <w:rPr>
          <w:rFonts w:hint="eastAsia" w:ascii="宋体" w:hAnsi="宋体"/>
        </w:rPr>
      </w:r>
      <w:r/>
    </w:p>
    <w:p>
      <w:pPr>
        <w:pStyle w:val="695"/>
        <w:rPr>
          <w:rFonts w:hint="eastAsia" w:ascii="宋体" w:hAnsi="宋体"/>
        </w:rPr>
      </w:pPr>
      <w:r>
        <w:rPr>
          <w:rFonts w:hint="eastAsia" w:ascii="宋体" w:hAnsi="宋体"/>
        </w:rPr>
      </w:r>
      <w:r/>
    </w:p>
    <w:p>
      <w:pPr>
        <w:pStyle w:val="695"/>
        <w:rPr>
          <w:rFonts w:hint="eastAsia" w:ascii="宋体" w:hAnsi="宋体"/>
        </w:rPr>
      </w:pPr>
      <w:r>
        <w:rPr>
          <w:rFonts w:hint="eastAsia" w:ascii="宋体" w:hAnsi="宋体"/>
        </w:rPr>
      </w:r>
      <w:r/>
    </w:p>
    <w:p>
      <w:pPr>
        <w:pStyle w:val="695"/>
        <w:rPr>
          <w:rFonts w:hint="eastAsia" w:ascii="宋体" w:hAnsi="宋体"/>
        </w:rPr>
      </w:pPr>
      <w:r>
        <w:rPr>
          <w:rFonts w:hint="eastAsia" w:ascii="宋体" w:hAnsi="宋体"/>
        </w:rPr>
      </w:r>
      <w:r/>
    </w:p>
    <w:p>
      <w:pPr>
        <w:pStyle w:val="695"/>
        <w:rPr>
          <w:rFonts w:hint="eastAsia" w:ascii="宋体" w:hAnsi="宋体"/>
        </w:rPr>
      </w:pPr>
      <w:r>
        <w:rPr>
          <w:rFonts w:hint="eastAsia" w:ascii="宋体" w:hAnsi="宋体"/>
        </w:rPr>
      </w:r>
      <w:r/>
    </w:p>
    <w:p>
      <w:pPr>
        <w:pStyle w:val="695"/>
        <w:rPr>
          <w:rFonts w:hint="eastAsia" w:ascii="宋体" w:hAnsi="宋体"/>
        </w:rPr>
      </w:pPr>
      <w:r>
        <w:rPr>
          <w:rFonts w:hint="eastAsia" w:ascii="宋体" w:hAnsi="宋体"/>
        </w:rPr>
      </w:r>
      <w:r/>
    </w:p>
    <w:p>
      <w:pPr>
        <w:pStyle w:val="695"/>
        <w:rPr>
          <w:rFonts w:hint="eastAsia" w:ascii="宋体" w:hAnsi="宋体"/>
        </w:rPr>
      </w:pPr>
      <w:r>
        <w:rPr>
          <w:rFonts w:hint="eastAsia" w:ascii="宋体" w:hAnsi="宋体"/>
        </w:rPr>
      </w:r>
      <w:r/>
    </w:p>
    <w:p>
      <w:pPr>
        <w:pStyle w:val="695"/>
        <w:rPr>
          <w:rFonts w:hint="eastAsia" w:ascii="宋体" w:hAnsi="宋体"/>
        </w:rPr>
      </w:pPr>
      <w:r>
        <w:rPr>
          <w:rFonts w:hint="eastAsia" w:ascii="宋体" w:hAnsi="宋体"/>
        </w:rPr>
      </w:r>
      <w:r/>
    </w:p>
    <w:p>
      <w:pPr>
        <w:pStyle w:val="695"/>
        <w:jc w:val="left"/>
        <w:widowControl/>
        <w:rPr>
          <w:rFonts w:hint="eastAsia" w:ascii="宋体" w:hAnsi="宋体"/>
        </w:rPr>
      </w:pPr>
      <w:r>
        <w:rPr>
          <w:rFonts w:hint="eastAsia" w:ascii="宋体" w:hAnsi="宋体"/>
        </w:rPr>
        <w:br w:type="page" w:clear="all"/>
      </w:r>
      <w:r>
        <w:rPr>
          <w:rFonts w:hint="eastAsia" w:ascii="宋体" w:hAnsi="宋体"/>
        </w:rPr>
      </w:r>
      <w:r/>
    </w:p>
    <w:p>
      <w:pPr>
        <w:pStyle w:val="695"/>
        <w:jc w:val="center"/>
        <w:rPr>
          <w:rFonts w:hint="eastAsia" w:ascii="宋体" w:hAnsi="宋体"/>
          <w:sz w:val="36"/>
          <w:szCs w:val="36"/>
        </w:rPr>
      </w:pPr>
      <w:r>
        <w:rPr>
          <w:rFonts w:hint="eastAsia" w:ascii="宋体" w:hAnsi="宋体"/>
          <w:sz w:val="36"/>
          <w:szCs w:val="36"/>
        </w:rPr>
        <w:t xml:space="preserve">第一章  </w:t>
      </w:r>
      <w:bookmarkEnd w:id="0"/>
      <w:r>
        <w:rPr>
          <w:rFonts w:hint="eastAsia" w:ascii="宋体" w:hAnsi="宋体"/>
          <w:sz w:val="36"/>
          <w:szCs w:val="36"/>
        </w:rPr>
        <w:t xml:space="preserve">招标公告</w:t>
      </w:r>
      <w:bookmarkStart w:id="6" w:name="_Toc120614211"/>
      <w:r>
        <w:rPr>
          <w:rFonts w:hint="eastAsia" w:ascii="宋体" w:hAnsi="宋体"/>
          <w:sz w:val="36"/>
          <w:szCs w:val="36"/>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5"/>
      </w:tblGrid>
      <w:tr>
        <w:trPr/>
        <w:tc>
          <w:tcPr>
            <w:tcW w:w="9060" w:type="dxa"/>
            <w:vAlign w:val="top"/>
            <w:textDirection w:val="lrTb"/>
            <w:noWrap w:val="false"/>
          </w:tcPr>
          <w:p>
            <w:pPr>
              <w:pStyle w:val="695"/>
              <w:jc w:val="left"/>
              <w:spacing w:line="360" w:lineRule="auto"/>
              <w:rPr>
                <w:rFonts w:hint="eastAsia" w:ascii="宋体" w:hAnsi="宋体"/>
                <w:sz w:val="24"/>
                <w:szCs w:val="24"/>
              </w:rPr>
            </w:pPr>
            <w:r>
              <w:rPr>
                <w:rFonts w:hint="eastAsia" w:ascii="宋体" w:hAnsi="宋体"/>
                <w:sz w:val="24"/>
                <w:szCs w:val="24"/>
              </w:rPr>
              <w:t xml:space="preserve">项目概况</w:t>
            </w:r>
            <w:r/>
          </w:p>
          <w:p>
            <w:pPr>
              <w:pStyle w:val="695"/>
              <w:ind w:firstLine="480"/>
              <w:jc w:val="left"/>
              <w:spacing w:line="360" w:lineRule="auto"/>
              <w:rPr>
                <w:rFonts w:hint="eastAsia" w:ascii="宋体" w:hAnsi="宋体"/>
                <w:sz w:val="24"/>
                <w:szCs w:val="24"/>
              </w:rPr>
            </w:pPr>
            <w:r>
              <w:rPr>
                <w:rFonts w:hint="eastAsia" w:ascii="宋体" w:hAnsi="宋体"/>
                <w:sz w:val="24"/>
                <w:szCs w:val="24"/>
                <w:u w:val="single"/>
              </w:rPr>
              <w:t xml:space="preserve">2025年滨海县困境儿童、留守儿童关爱保护服务项目</w:t>
            </w:r>
            <w:r>
              <w:rPr>
                <w:rFonts w:hint="eastAsia" w:ascii="宋体" w:hAnsi="宋体"/>
                <w:sz w:val="24"/>
                <w:szCs w:val="24"/>
              </w:rPr>
              <w:t xml:space="preserve">的潜在投标人可在</w:t>
            </w:r>
            <w:r>
              <w:rPr>
                <w:rFonts w:hint="eastAsia" w:ascii="宋体" w:hAnsi="宋体"/>
                <w:sz w:val="24"/>
                <w:szCs w:val="24"/>
                <w:u w:val="single"/>
              </w:rPr>
              <w:t xml:space="preserve">“登录“苏采云”系统</w:t>
            </w:r>
            <w:r>
              <w:rPr>
                <w:rFonts w:hint="eastAsia" w:ascii="宋体" w:hAnsi="宋体"/>
                <w:sz w:val="24"/>
                <w:szCs w:val="24"/>
              </w:rPr>
              <w:t xml:space="preserve">”</w:t>
            </w:r>
            <w:r>
              <w:rPr>
                <w:rFonts w:ascii="宋体" w:hAnsi="宋体"/>
              </w:rPr>
              <w:fldChar w:fldCharType="begin"/>
            </w:r>
            <w:r>
              <w:rPr>
                <w:rFonts w:ascii="宋体" w:hAnsi="宋体"/>
              </w:rPr>
              <w:instrText xml:space="preserve"> HYPERLINK "" </w:instrText>
            </w:r>
            <w:r>
              <w:rPr>
                <w:rFonts w:ascii="宋体" w:hAnsi="宋体"/>
              </w:rPr>
              <w:fldChar w:fldCharType="separate"/>
            </w:r>
            <w:r>
              <w:rPr>
                <w:rStyle w:val="781"/>
                <w:rFonts w:hint="eastAsia" w:ascii="宋体" w:hAnsi="宋体"/>
                <w:color w:val="000000"/>
                <w:sz w:val="24"/>
                <w:szCs w:val="24"/>
              </w:rPr>
              <w:t xml:space="preserve">获取招标文件，并于2025</w:t>
            </w:r>
            <w:r>
              <w:rPr>
                <w:rStyle w:val="781"/>
                <w:rFonts w:hint="eastAsia" w:ascii="宋体" w:hAnsi="宋体"/>
                <w:bCs/>
                <w:color w:val="000000"/>
                <w:sz w:val="24"/>
                <w:szCs w:val="24"/>
              </w:rPr>
              <w:t xml:space="preserve">年5月</w:t>
            </w:r>
            <w:r>
              <w:rPr>
                <w:rStyle w:val="781"/>
                <w:rFonts w:hint="eastAsia" w:ascii="宋体" w:hAnsi="宋体"/>
                <w:bCs/>
                <w:color w:val="000000"/>
                <w:sz w:val="24"/>
                <w:szCs w:val="24"/>
              </w:rPr>
              <w:fldChar w:fldCharType="end"/>
            </w:r>
            <w:r>
              <w:rPr>
                <w:rStyle w:val="781"/>
                <w:rFonts w:hint="eastAsia" w:ascii="宋体" w:hAnsi="宋体"/>
                <w:bCs/>
                <w:color w:val="000000"/>
                <w:sz w:val="24"/>
                <w:szCs w:val="24"/>
              </w:rPr>
              <w:t xml:space="preserve">20</w:t>
            </w:r>
            <w:r>
              <w:rPr>
                <w:rFonts w:hint="eastAsia" w:ascii="宋体" w:hAnsi="宋体"/>
                <w:bCs/>
                <w:sz w:val="24"/>
                <w:szCs w:val="24"/>
                <w:u w:val="single"/>
              </w:rPr>
              <w:t xml:space="preserve">日</w:t>
            </w:r>
            <w:r>
              <w:rPr>
                <w:rFonts w:hint="eastAsia" w:ascii="宋体" w:hAnsi="宋体"/>
                <w:bCs/>
                <w:sz w:val="24"/>
                <w:szCs w:val="24"/>
                <w:u w:val="single"/>
              </w:rPr>
              <w:t xml:space="preserve">09</w:t>
            </w:r>
            <w:r>
              <w:rPr>
                <w:rFonts w:hint="eastAsia" w:ascii="宋体" w:hAnsi="宋体"/>
                <w:bCs/>
                <w:sz w:val="24"/>
                <w:szCs w:val="24"/>
                <w:u w:val="single"/>
              </w:rPr>
              <w:t xml:space="preserve">点00分00秒（</w:t>
            </w:r>
            <w:r>
              <w:rPr>
                <w:rFonts w:hint="eastAsia" w:ascii="宋体" w:hAnsi="宋体"/>
                <w:bCs/>
                <w:sz w:val="24"/>
                <w:szCs w:val="24"/>
              </w:rPr>
              <w:t xml:space="preserve">北京时间）前递交投标文件</w:t>
            </w:r>
            <w:r>
              <w:rPr>
                <w:rFonts w:hint="eastAsia" w:ascii="宋体" w:hAnsi="宋体"/>
                <w:sz w:val="24"/>
                <w:szCs w:val="24"/>
              </w:rPr>
              <w:t xml:space="preserve">。</w:t>
            </w:r>
            <w:r/>
          </w:p>
        </w:tc>
      </w:tr>
    </w:tbl>
    <w:p>
      <w:pPr>
        <w:pStyle w:val="695"/>
        <w:jc w:val="left"/>
        <w:spacing w:line="360" w:lineRule="auto"/>
        <w:rPr>
          <w:rFonts w:hint="eastAsia" w:ascii="宋体" w:hAnsi="宋体"/>
          <w:b/>
          <w:bCs/>
          <w:sz w:val="24"/>
          <w:szCs w:val="24"/>
        </w:rPr>
      </w:pPr>
      <w:r/>
      <w:bookmarkStart w:id="7" w:name="_Toc35393621"/>
      <w:r/>
      <w:bookmarkStart w:id="8" w:name="_Toc28359079"/>
      <w:r/>
      <w:bookmarkStart w:id="9" w:name="_Toc35393790"/>
      <w:r/>
      <w:bookmarkStart w:id="10" w:name="_Toc28359002"/>
      <w:r/>
      <w:bookmarkStart w:id="11" w:name="_Hlk24379207"/>
      <w:r>
        <w:rPr>
          <w:rFonts w:hint="eastAsia" w:ascii="宋体" w:hAnsi="宋体"/>
          <w:b/>
          <w:bCs/>
          <w:sz w:val="24"/>
          <w:szCs w:val="24"/>
        </w:rPr>
        <w:t xml:space="preserve">一、项目基本情况</w:t>
      </w:r>
      <w:bookmarkEnd w:id="7"/>
      <w:r/>
      <w:bookmarkEnd w:id="8"/>
      <w:r/>
      <w:bookmarkEnd w:id="9"/>
      <w:r/>
      <w:bookmarkEnd w:id="10"/>
      <w:r>
        <w:rPr>
          <w:rFonts w:hint="eastAsia" w:ascii="宋体" w:hAnsi="宋体"/>
          <w:b/>
          <w:bCs/>
          <w:sz w:val="24"/>
          <w:szCs w:val="24"/>
        </w:rPr>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JSZC-320922-JNZX-G2025-0010</w:t>
      </w:r>
      <w:r>
        <w:rPr>
          <w:rFonts w:hint="eastAsia" w:ascii="宋体" w:hAnsi="宋体"/>
          <w:sz w:val="24"/>
          <w:szCs w:val="24"/>
        </w:rPr>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2.项目名称：2025年滨海县困境儿童、留守儿童关爱保护服务项目</w:t>
      </w:r>
      <w:bookmarkEnd w:id="11"/>
      <w:r>
        <w:rPr>
          <w:rFonts w:hint="eastAsia" w:ascii="宋体" w:hAnsi="宋体"/>
          <w:sz w:val="24"/>
          <w:szCs w:val="24"/>
        </w:rPr>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3.采购方式：公开招标</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4.预算金额：</w:t>
      </w:r>
      <w:r>
        <w:rPr>
          <w:rFonts w:hint="eastAsia" w:ascii="宋体" w:hAnsi="宋体"/>
          <w:sz w:val="24"/>
          <w:szCs w:val="24"/>
          <w:u w:val="single"/>
        </w:rPr>
        <w:t xml:space="preserve">人民币288万元</w:t>
      </w:r>
      <w:r>
        <w:rPr>
          <w:rFonts w:hint="eastAsia" w:ascii="宋体" w:hAnsi="宋体"/>
          <w:sz w:val="24"/>
          <w:szCs w:val="24"/>
        </w:rPr>
      </w:r>
      <w:r/>
    </w:p>
    <w:p>
      <w:pPr>
        <w:pStyle w:val="695"/>
        <w:ind w:firstLine="480"/>
        <w:jc w:val="left"/>
        <w:spacing w:line="360" w:lineRule="auto"/>
        <w:rPr>
          <w:rFonts w:hint="eastAsia" w:ascii="宋体" w:hAnsi="宋体"/>
          <w:i/>
          <w:iCs/>
          <w:sz w:val="24"/>
          <w:szCs w:val="24"/>
          <w:u w:val="single"/>
        </w:rPr>
      </w:pPr>
      <w:r>
        <w:rPr>
          <w:rFonts w:hint="eastAsia" w:ascii="宋体" w:hAnsi="宋体"/>
          <w:sz w:val="24"/>
          <w:szCs w:val="24"/>
        </w:rPr>
        <w:t xml:space="preserve">5.最高限价：</w:t>
      </w:r>
      <w:r>
        <w:rPr>
          <w:rFonts w:hint="eastAsia" w:ascii="宋体" w:hAnsi="宋体"/>
          <w:b/>
          <w:bCs/>
          <w:sz w:val="24"/>
          <w:szCs w:val="24"/>
        </w:rPr>
        <w:t xml:space="preserve">本项目设定最高限价为50元/人/次标准，为固定价格不得浮动，无需报价，其价格不列为评审因素。</w:t>
      </w:r>
      <w:r>
        <w:rPr>
          <w:rFonts w:hint="eastAsia" w:ascii="宋体" w:hAnsi="宋体"/>
          <w:i/>
          <w:iCs/>
          <w:sz w:val="24"/>
          <w:szCs w:val="24"/>
        </w:rPr>
        <w:t xml:space="preserve"> </w:t>
      </w:r>
      <w:r>
        <w:rPr>
          <w:rFonts w:hint="eastAsia" w:ascii="宋体" w:hAnsi="宋体"/>
          <w:i/>
          <w:iCs/>
          <w:sz w:val="24"/>
          <w:szCs w:val="24"/>
          <w:u w:val="single"/>
        </w:rPr>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6.采购需求</w:t>
      </w:r>
      <w:r>
        <w:rPr>
          <w:rFonts w:hint="eastAsia" w:ascii="宋体" w:hAnsi="宋体"/>
          <w:sz w:val="24"/>
          <w:szCs w:val="24"/>
        </w:rPr>
        <w:t xml:space="preserve">：</w:t>
      </w:r>
      <w:bookmarkStart w:id="12" w:name="_Toc35393622"/>
      <w:r/>
      <w:bookmarkStart w:id="13" w:name="_Toc28359080"/>
      <w:r/>
      <w:bookmarkStart w:id="14" w:name="_Toc35393791"/>
      <w:r/>
      <w:bookmarkStart w:id="15" w:name="_Toc28359003"/>
      <w:r>
        <w:rPr>
          <w:rFonts w:hint="eastAsia" w:ascii="宋体" w:hAnsi="宋体"/>
          <w:sz w:val="24"/>
          <w:szCs w:val="24"/>
        </w:rPr>
        <w:t xml:space="preserve"> 2025年全县通过政府购买服务方式，给全县4800名困境儿童、留守儿童明确一名“爱心守护人”。人员要求具备社会工作、心理咨询等相关工作经验，要求建立一个常态化交流沟通机制，包含日常走访关爱、精准救助帮扶、亲情陪伴指导、心理健康辅导、学习文娱帮扶、法律宣传引导等，并要求每月上门探访交流一小时，动态监测儿童成长状况，及时帮助解决困难，为困境儿童、留守儿童筑起心灵家园。</w:t>
      </w:r>
      <w:r>
        <w:rPr>
          <w:rFonts w:hint="eastAsia" w:ascii="宋体" w:hAnsi="宋体"/>
          <w:sz w:val="24"/>
          <w:szCs w:val="24"/>
        </w:rPr>
        <w:t xml:space="preserve">并</w:t>
      </w:r>
      <w:r>
        <w:rPr>
          <w:rFonts w:hint="eastAsia" w:ascii="宋体" w:hAnsi="宋体"/>
          <w:b w:val="0"/>
          <w:bCs w:val="0"/>
          <w:sz w:val="24"/>
          <w:szCs w:val="24"/>
        </w:rPr>
        <w:t xml:space="preserve">对困境儿童和留守儿童开展125场教育活动；投入10万元对200名低收入家庭重病、重残困境儿童达成微心愿等，如购买的物品需经甲方认可。</w:t>
      </w:r>
      <w:r>
        <w:rPr>
          <w:rFonts w:hint="eastAsia" w:ascii="宋体" w:hAnsi="宋体"/>
          <w:sz w:val="24"/>
          <w:szCs w:val="24"/>
        </w:rPr>
        <w:t xml:space="preserve">具体</w:t>
      </w:r>
      <w:r>
        <w:rPr>
          <w:rFonts w:hint="eastAsia" w:ascii="宋体" w:hAnsi="宋体"/>
          <w:sz w:val="24"/>
          <w:szCs w:val="24"/>
        </w:rPr>
        <w:t xml:space="preserve">要求详见采购文件第四章。</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服务区域：滨海全县范围。</w:t>
      </w:r>
      <w:r>
        <w:rPr>
          <w:rFonts w:hint="eastAsia" w:ascii="宋体" w:hAnsi="宋体"/>
          <w:sz w:val="24"/>
          <w:szCs w:val="24"/>
        </w:rPr>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8.合同履行期限：</w:t>
      </w:r>
      <w:r>
        <w:rPr>
          <w:rFonts w:hint="eastAsia" w:ascii="宋体" w:hAnsi="宋体"/>
          <w:sz w:val="24"/>
          <w:szCs w:val="24"/>
          <w:u w:val="single"/>
        </w:rPr>
        <w:t xml:space="preserve"> 一年  </w:t>
      </w:r>
      <w:r>
        <w:rPr>
          <w:rFonts w:hint="eastAsia" w:ascii="宋体" w:hAnsi="宋体"/>
          <w:sz w:val="24"/>
          <w:szCs w:val="24"/>
        </w:rPr>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9.本项目（是/否）接受联合体投标：</w:t>
      </w:r>
      <w:r>
        <w:rPr>
          <w:rFonts w:hint="eastAsia" w:ascii="宋体" w:hAnsi="宋体"/>
          <w:sz w:val="24"/>
          <w:szCs w:val="24"/>
          <w:u w:val="single"/>
        </w:rPr>
        <w:t xml:space="preserve">否 </w:t>
      </w:r>
      <w:r>
        <w:rPr>
          <w:rFonts w:hint="eastAsia" w:ascii="宋体" w:hAnsi="宋体"/>
          <w:sz w:val="24"/>
          <w:szCs w:val="24"/>
        </w:rPr>
        <w:t xml:space="preserve">。</w:t>
      </w:r>
      <w:r/>
    </w:p>
    <w:p>
      <w:pPr>
        <w:pStyle w:val="695"/>
        <w:jc w:val="left"/>
        <w:spacing w:line="360" w:lineRule="auto"/>
        <w:rPr>
          <w:rFonts w:hint="eastAsia" w:ascii="宋体" w:hAnsi="宋体"/>
          <w:b/>
          <w:bCs/>
          <w:sz w:val="24"/>
          <w:szCs w:val="24"/>
        </w:rPr>
      </w:pPr>
      <w:r>
        <w:rPr>
          <w:rFonts w:hint="eastAsia" w:ascii="宋体" w:hAnsi="宋体"/>
          <w:b/>
          <w:bCs/>
          <w:sz w:val="24"/>
          <w:szCs w:val="24"/>
        </w:rPr>
        <w:t xml:space="preserve">二、申请人的资格要求：</w:t>
      </w:r>
      <w:bookmarkEnd w:id="12"/>
      <w:r/>
      <w:bookmarkEnd w:id="13"/>
      <w:r/>
      <w:bookmarkEnd w:id="14"/>
      <w:r/>
      <w:bookmarkEnd w:id="15"/>
      <w:r>
        <w:rPr>
          <w:rFonts w:hint="eastAsia" w:ascii="宋体" w:hAnsi="宋体"/>
          <w:b/>
          <w:bCs/>
          <w:sz w:val="24"/>
          <w:szCs w:val="24"/>
        </w:rPr>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1.1法人或者其他组织的营业执照等证明文件，自</w:t>
      </w:r>
      <w:r>
        <w:rPr>
          <w:rFonts w:hint="eastAsia" w:ascii="宋体" w:hAnsi="宋体"/>
          <w:sz w:val="24"/>
          <w:szCs w:val="24"/>
        </w:rPr>
        <w:t xml:space="preserve">然人的身份证明；</w:t>
      </w:r>
      <w:r/>
    </w:p>
    <w:p>
      <w:pPr>
        <w:pStyle w:val="695"/>
        <w:jc w:val="left"/>
        <w:spacing w:line="360" w:lineRule="auto"/>
        <w:rPr>
          <w:rFonts w:hint="eastAsia" w:ascii="宋体" w:hAnsi="宋体"/>
          <w:sz w:val="24"/>
          <w:szCs w:val="24"/>
        </w:rPr>
      </w:pPr>
      <w:r>
        <w:rPr>
          <w:rFonts w:hint="eastAsia" w:ascii="宋体" w:hAnsi="宋体"/>
          <w:sz w:val="24"/>
          <w:szCs w:val="24"/>
        </w:rPr>
        <w:t xml:space="preserve">    1.2上一年度的财务报表（成立不满一年不需提供）；</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pStyle w:val="695"/>
        <w:ind w:firstLine="480"/>
        <w:jc w:val="left"/>
        <w:spacing w:line="360" w:lineRule="auto"/>
        <w:rPr>
          <w:rFonts w:hint="eastAsia" w:ascii="宋体" w:hAnsi="宋体"/>
          <w:sz w:val="24"/>
          <w:szCs w:val="24"/>
        </w:rPr>
      </w:pPr>
      <w:r/>
      <w:bookmarkStart w:id="16" w:name="_Toc28359081"/>
      <w:r/>
      <w:bookmarkStart w:id="17" w:name="_Toc28359004"/>
      <w:r>
        <w:rPr>
          <w:rFonts w:hint="eastAsia" w:ascii="宋体" w:hAnsi="宋体"/>
          <w:sz w:val="24"/>
          <w:szCs w:val="24"/>
        </w:rPr>
        <w:t xml:space="preserve">1.6法律、行政法规规定的其他条件。</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1.7在“信用中国”网站查询，未被列入失信被执行人、重大税收违法案件当事人名单、政府采购严重失信行为记录名单及其他不符合《中华人民共和国政府采购法》第二十二条规定条件的信用记录。（响应文件中无需提供证明材料）</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1.8单位负责人为同一人或者存在直接控股、管理关系的不同供应商，不得参加同一合同项下的政府采购活动。</w:t>
      </w:r>
      <w:r/>
    </w:p>
    <w:p>
      <w:pPr>
        <w:pStyle w:val="695"/>
        <w:ind w:firstLine="480"/>
        <w:jc w:val="left"/>
        <w:spacing w:line="360" w:lineRule="auto"/>
        <w:rPr>
          <w:rFonts w:hint="eastAsia" w:ascii="宋体" w:hAnsi="宋体" w:cs="仿宋"/>
          <w:i/>
          <w:iCs/>
        </w:rPr>
      </w:pPr>
      <w:r>
        <w:rPr>
          <w:rFonts w:hint="eastAsia" w:ascii="宋体" w:hAnsi="宋体"/>
          <w:sz w:val="24"/>
          <w:szCs w:val="24"/>
        </w:rPr>
        <w:t xml:space="preserve">2.落实政府采购政策需满足的资格要求：</w:t>
      </w:r>
      <w:r>
        <w:rPr>
          <w:rFonts w:hint="eastAsia" w:ascii="宋体" w:hAnsi="宋体"/>
          <w:sz w:val="24"/>
          <w:szCs w:val="24"/>
          <w:u w:val="single"/>
        </w:rPr>
        <w:t xml:space="preserve"> </w:t>
      </w:r>
      <w:r>
        <w:rPr>
          <w:rFonts w:hint="eastAsia" w:ascii="宋体" w:hAnsi="宋体"/>
          <w:b/>
          <w:bCs/>
          <w:i/>
          <w:iCs/>
          <w:sz w:val="24"/>
          <w:szCs w:val="24"/>
          <w:u w:val="single"/>
        </w:rPr>
        <w:t xml:space="preserve">无  </w:t>
      </w:r>
      <w:r>
        <w:rPr>
          <w:rFonts w:hint="eastAsia" w:ascii="宋体" w:hAnsi="宋体" w:cs="仿宋"/>
          <w:i/>
          <w:iCs/>
        </w:rPr>
        <w:t xml:space="preserve">。</w:t>
      </w:r>
      <w:r>
        <w:rPr>
          <w:rFonts w:hint="eastAsia" w:ascii="宋体" w:hAnsi="宋体" w:cs="仿宋"/>
          <w:i/>
          <w:iCs/>
        </w:rPr>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3.本项目的特定资格要求：</w:t>
      </w:r>
      <w:r/>
    </w:p>
    <w:p>
      <w:pPr>
        <w:pStyle w:val="770"/>
        <w:ind w:firstLine="560"/>
        <w:jc w:val="both"/>
        <w:spacing w:before="0" w:beforeAutospacing="0" w:after="0" w:afterAutospacing="0" w:line="360" w:lineRule="auto"/>
        <w:shd w:val="clear" w:color="auto" w:fill="ffffff"/>
        <w:rPr>
          <w:rFonts w:hint="eastAsia" w:cs="仿宋"/>
          <w:u w:val="single"/>
          <w:shd w:val="clear" w:color="auto" w:fill="ffffff"/>
        </w:rPr>
      </w:pPr>
      <w:r>
        <w:rPr>
          <w:rFonts w:hint="eastAsia" w:cs="仿宋"/>
          <w:shd w:val="clear" w:color="auto" w:fill="ffffff"/>
        </w:rPr>
        <w:t xml:space="preserve">3.1</w:t>
      </w:r>
      <w:r>
        <w:rPr>
          <w:rFonts w:hint="eastAsia" w:cs="仿宋"/>
          <w:shd w:val="clear" w:color="auto" w:fill="ffffff"/>
        </w:rPr>
        <w:t xml:space="preserve">投标人如为民办非企业的需提供民政部门出具的2023年年检合格证明(成立不满一年的投标人无需提供)。</w:t>
      </w:r>
      <w:r>
        <w:rPr>
          <w:rFonts w:hint="eastAsia" w:cs="仿宋"/>
          <w:u w:val="single"/>
          <w:shd w:val="clear" w:color="auto" w:fill="ffffff"/>
        </w:rPr>
      </w:r>
      <w:r/>
    </w:p>
    <w:p>
      <w:pPr>
        <w:pStyle w:val="695"/>
        <w:ind w:firstLine="650"/>
        <w:jc w:val="left"/>
        <w:spacing w:line="360" w:lineRule="auto"/>
        <w:rPr>
          <w:rFonts w:hint="eastAsia" w:ascii="宋体" w:hAnsi="宋体"/>
          <w:sz w:val="24"/>
          <w:szCs w:val="24"/>
        </w:rPr>
      </w:pPr>
      <w:r>
        <w:rPr>
          <w:rFonts w:hint="eastAsia" w:ascii="宋体" w:hAnsi="宋体"/>
          <w:sz w:val="24"/>
          <w:szCs w:val="24"/>
        </w:rPr>
        <w:t xml:space="preserve">3.2本项目（</w:t>
      </w:r>
      <w:r>
        <w:rPr>
          <w:rFonts w:hint="eastAsia" w:ascii="宋体" w:hAnsi="宋体"/>
          <w:i/>
          <w:sz w:val="24"/>
          <w:szCs w:val="24"/>
        </w:rPr>
        <w:t xml:space="preserve">是/否</w:t>
      </w:r>
      <w:r>
        <w:rPr>
          <w:rFonts w:hint="eastAsia" w:ascii="宋体" w:hAnsi="宋体"/>
          <w:sz w:val="24"/>
          <w:szCs w:val="24"/>
        </w:rPr>
        <w:t xml:space="preserve">）接受联合体投标：</w:t>
      </w:r>
      <w:r>
        <w:rPr>
          <w:rFonts w:hint="eastAsia" w:ascii="宋体" w:hAnsi="宋体"/>
          <w:sz w:val="24"/>
          <w:szCs w:val="24"/>
          <w:u w:val="single"/>
        </w:rPr>
        <w:t xml:space="preserve"> 否   </w:t>
      </w:r>
      <w:r>
        <w:rPr>
          <w:rFonts w:hint="eastAsia" w:ascii="宋体" w:hAnsi="宋体"/>
          <w:sz w:val="24"/>
          <w:szCs w:val="24"/>
        </w:rPr>
        <w:t xml:space="preserve">。</w:t>
      </w:r>
      <w:r/>
    </w:p>
    <w:p>
      <w:pPr>
        <w:pStyle w:val="695"/>
        <w:jc w:val="left"/>
        <w:spacing w:line="360" w:lineRule="auto"/>
        <w:rPr>
          <w:rFonts w:hint="eastAsia" w:ascii="宋体" w:hAnsi="宋体"/>
          <w:b/>
          <w:bCs/>
          <w:sz w:val="24"/>
          <w:szCs w:val="24"/>
        </w:rPr>
      </w:pPr>
      <w:r/>
      <w:bookmarkStart w:id="18" w:name="_Toc35393623"/>
      <w:r/>
      <w:bookmarkStart w:id="19" w:name="_Toc35393792"/>
      <w:r>
        <w:rPr>
          <w:rFonts w:hint="eastAsia" w:ascii="宋体" w:hAnsi="宋体"/>
          <w:b/>
          <w:bCs/>
          <w:sz w:val="24"/>
          <w:szCs w:val="24"/>
        </w:rPr>
        <w:t xml:space="preserve">三、获取招标文件</w:t>
      </w:r>
      <w:bookmarkEnd w:id="16"/>
      <w:r/>
      <w:bookmarkEnd w:id="17"/>
      <w:r/>
      <w:bookmarkEnd w:id="18"/>
      <w:r/>
      <w:bookmarkEnd w:id="19"/>
      <w:r>
        <w:rPr>
          <w:rFonts w:hint="eastAsia" w:ascii="宋体" w:hAnsi="宋体"/>
          <w:b/>
          <w:bCs/>
          <w:sz w:val="24"/>
          <w:szCs w:val="24"/>
        </w:rPr>
      </w:r>
      <w:r/>
    </w:p>
    <w:p>
      <w:pPr>
        <w:pStyle w:val="695"/>
        <w:ind w:firstLine="480"/>
        <w:jc w:val="left"/>
        <w:spacing w:line="360" w:lineRule="auto"/>
        <w:rPr>
          <w:rFonts w:hint="eastAsia" w:ascii="宋体" w:hAnsi="宋体"/>
          <w:i/>
          <w:sz w:val="24"/>
          <w:szCs w:val="24"/>
        </w:rPr>
      </w:pPr>
      <w:r>
        <w:rPr>
          <w:rFonts w:hint="eastAsia" w:ascii="宋体" w:hAnsi="宋体"/>
          <w:sz w:val="24"/>
          <w:szCs w:val="24"/>
        </w:rPr>
        <w:t xml:space="preserve">1.时间：自招标文件</w:t>
      </w:r>
      <w:r>
        <w:rPr>
          <w:rFonts w:hint="eastAsia" w:ascii="宋体" w:hAnsi="宋体"/>
          <w:sz w:val="24"/>
          <w:szCs w:val="24"/>
        </w:rPr>
        <w:t xml:space="preserve">公告发布之日起5个工作日。</w:t>
      </w:r>
      <w:r>
        <w:rPr>
          <w:rFonts w:hint="eastAsia" w:ascii="宋体" w:hAnsi="宋体"/>
          <w:i/>
          <w:sz w:val="24"/>
          <w:szCs w:val="24"/>
        </w:rPr>
      </w:r>
      <w:r/>
    </w:p>
    <w:p>
      <w:pPr>
        <w:pStyle w:val="695"/>
        <w:ind w:firstLine="480"/>
        <w:jc w:val="left"/>
        <w:spacing w:line="360" w:lineRule="auto"/>
        <w:rPr>
          <w:rFonts w:hint="eastAsia" w:ascii="宋体" w:hAnsi="宋体"/>
          <w:b/>
          <w:sz w:val="24"/>
          <w:szCs w:val="24"/>
        </w:rPr>
      </w:pPr>
      <w:r>
        <w:rPr>
          <w:rFonts w:hint="eastAsia" w:ascii="宋体" w:hAnsi="宋体"/>
          <w:sz w:val="24"/>
          <w:szCs w:val="24"/>
        </w:rPr>
        <w:t xml:space="preserve">2.地点：“苏采云”系统内免费下载（投标人必须在苏采云系统中获取采购文件，方能参与政府采购项目）；</w:t>
      </w:r>
      <w:r>
        <w:rPr>
          <w:rFonts w:hint="eastAsia" w:ascii="宋体" w:hAnsi="宋体"/>
          <w:b/>
          <w:sz w:val="24"/>
          <w:szCs w:val="24"/>
        </w:rPr>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3.方式：本项目采用网上注册登记方式。</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4.售价：0元</w:t>
      </w:r>
      <w:r/>
    </w:p>
    <w:p>
      <w:pPr>
        <w:pStyle w:val="695"/>
        <w:jc w:val="left"/>
        <w:spacing w:line="360" w:lineRule="auto"/>
        <w:rPr>
          <w:rFonts w:hint="eastAsia" w:ascii="宋体" w:hAnsi="宋体"/>
          <w:b/>
          <w:bCs/>
          <w:sz w:val="24"/>
          <w:szCs w:val="24"/>
        </w:rPr>
      </w:pPr>
      <w:r/>
      <w:bookmarkStart w:id="20" w:name="_Toc35393793"/>
      <w:r/>
      <w:bookmarkStart w:id="21" w:name="_Toc35393624"/>
      <w:r/>
      <w:bookmarkStart w:id="22" w:name="_Toc28359005"/>
      <w:r/>
      <w:bookmarkStart w:id="23" w:name="_Toc28359082"/>
      <w:r>
        <w:rPr>
          <w:rFonts w:hint="eastAsia" w:ascii="宋体" w:hAnsi="宋体"/>
          <w:b/>
          <w:bCs/>
          <w:sz w:val="24"/>
          <w:szCs w:val="24"/>
        </w:rPr>
        <w:t xml:space="preserve">四、提交投标文件</w:t>
      </w:r>
      <w:bookmarkEnd w:id="22"/>
      <w:r/>
      <w:bookmarkEnd w:id="23"/>
      <w:r>
        <w:rPr>
          <w:rFonts w:hint="eastAsia" w:ascii="宋体" w:hAnsi="宋体"/>
          <w:b/>
          <w:bCs/>
          <w:sz w:val="24"/>
          <w:szCs w:val="24"/>
        </w:rPr>
        <w:t xml:space="preserve">截止时间、开标时间和地点</w:t>
      </w:r>
      <w:bookmarkEnd w:id="20"/>
      <w:r/>
      <w:bookmarkEnd w:id="21"/>
      <w:r>
        <w:rPr>
          <w:rFonts w:hint="eastAsia" w:ascii="宋体" w:hAnsi="宋体"/>
          <w:b/>
          <w:bCs/>
          <w:sz w:val="24"/>
          <w:szCs w:val="24"/>
        </w:rPr>
      </w:r>
      <w:r/>
    </w:p>
    <w:p>
      <w:pPr>
        <w:pStyle w:val="695"/>
        <w:ind w:firstLine="360"/>
        <w:jc w:val="left"/>
        <w:spacing w:line="360" w:lineRule="auto"/>
        <w:rPr>
          <w:rFonts w:hint="eastAsia" w:ascii="宋体" w:hAnsi="宋体"/>
          <w:bCs/>
          <w:sz w:val="24"/>
          <w:szCs w:val="24"/>
          <w:u w:val="single"/>
        </w:rPr>
      </w:pPr>
      <w:r>
        <w:rPr>
          <w:rFonts w:hint="eastAsia" w:ascii="宋体" w:hAnsi="宋体"/>
          <w:bCs/>
          <w:sz w:val="24"/>
          <w:szCs w:val="24"/>
        </w:rPr>
        <w:t xml:space="preserve">1.</w:t>
      </w:r>
      <w:r>
        <w:rPr>
          <w:rFonts w:hint="eastAsia" w:ascii="宋体" w:hAnsi="宋体"/>
          <w:sz w:val="24"/>
          <w:szCs w:val="24"/>
        </w:rPr>
        <w:t xml:space="preserve">时间：</w:t>
      </w:r>
      <w:r>
        <w:rPr>
          <w:rFonts w:hint="eastAsia" w:ascii="宋体" w:hAnsi="宋体"/>
          <w:bCs/>
          <w:sz w:val="24"/>
          <w:szCs w:val="24"/>
          <w:u w:val="single"/>
        </w:rPr>
        <w:t xml:space="preserve"> 2025年5月</w:t>
      </w:r>
      <w:r>
        <w:rPr>
          <w:rFonts w:hint="eastAsia" w:ascii="宋体" w:hAnsi="宋体"/>
          <w:bCs/>
          <w:sz w:val="24"/>
          <w:szCs w:val="24"/>
          <w:u w:val="single"/>
        </w:rPr>
        <w:t xml:space="preserve">20</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点00分00秒</w:t>
      </w:r>
      <w:r>
        <w:rPr>
          <w:rFonts w:hint="eastAsia" w:ascii="宋体" w:hAnsi="宋体"/>
          <w:bCs/>
          <w:sz w:val="24"/>
          <w:szCs w:val="24"/>
        </w:rPr>
        <w:t xml:space="preserve">（北京时间）  </w:t>
      </w:r>
      <w:r>
        <w:rPr>
          <w:rFonts w:hint="eastAsia" w:ascii="宋体" w:hAnsi="宋体"/>
          <w:bCs/>
          <w:sz w:val="24"/>
          <w:szCs w:val="24"/>
          <w:u w:val="single"/>
        </w:rPr>
      </w:r>
      <w:r/>
    </w:p>
    <w:p>
      <w:pPr>
        <w:pStyle w:val="695"/>
        <w:ind w:firstLine="360"/>
        <w:jc w:val="left"/>
        <w:spacing w:line="360" w:lineRule="auto"/>
        <w:rPr>
          <w:rFonts w:hint="eastAsia" w:ascii="宋体" w:hAnsi="宋体"/>
          <w:sz w:val="24"/>
          <w:szCs w:val="24"/>
        </w:rPr>
      </w:pPr>
      <w:r>
        <w:rPr>
          <w:rFonts w:hint="eastAsia" w:ascii="宋体" w:hAnsi="宋体"/>
          <w:sz w:val="24"/>
          <w:szCs w:val="24"/>
        </w:rPr>
        <w:t xml:space="preserve">2.提交电子投标文件地址：“苏采云”系统。</w:t>
      </w:r>
      <w:r/>
    </w:p>
    <w:p>
      <w:pPr>
        <w:pStyle w:val="695"/>
        <w:ind w:firstLine="360"/>
        <w:jc w:val="left"/>
        <w:spacing w:line="360" w:lineRule="auto"/>
        <w:rPr>
          <w:rFonts w:hint="eastAsia" w:ascii="宋体" w:hAnsi="宋体"/>
          <w:bCs/>
          <w:sz w:val="24"/>
          <w:szCs w:val="24"/>
          <w:u w:val="single"/>
        </w:rPr>
      </w:pPr>
      <w:r>
        <w:rPr>
          <w:rFonts w:hint="eastAsia" w:ascii="宋体" w:hAnsi="宋体"/>
          <w:sz w:val="24"/>
          <w:szCs w:val="24"/>
        </w:rPr>
        <w:t xml:space="preserve">3.地点：“苏采云”不见面开标大厅。</w:t>
      </w:r>
      <w:r>
        <w:rPr>
          <w:rFonts w:hint="eastAsia" w:ascii="宋体" w:hAnsi="宋体"/>
          <w:bCs/>
          <w:sz w:val="24"/>
          <w:szCs w:val="24"/>
          <w:u w:val="single"/>
        </w:rPr>
      </w:r>
      <w:r/>
    </w:p>
    <w:p>
      <w:pPr>
        <w:pStyle w:val="695"/>
        <w:jc w:val="left"/>
        <w:spacing w:line="360" w:lineRule="auto"/>
        <w:rPr>
          <w:rFonts w:hint="eastAsia" w:ascii="宋体" w:hAnsi="宋体"/>
          <w:b/>
          <w:bCs/>
          <w:sz w:val="24"/>
          <w:szCs w:val="24"/>
        </w:rPr>
      </w:pPr>
      <w:r/>
      <w:bookmarkStart w:id="24" w:name="_Toc35393794"/>
      <w:r/>
      <w:bookmarkStart w:id="25" w:name="_Toc28359007"/>
      <w:r/>
      <w:bookmarkStart w:id="26" w:name="_Toc35393625"/>
      <w:r/>
      <w:bookmarkStart w:id="27" w:name="_Toc28359084"/>
      <w:r>
        <w:rPr>
          <w:rFonts w:hint="eastAsia" w:ascii="宋体" w:hAnsi="宋体"/>
          <w:b/>
          <w:bCs/>
          <w:sz w:val="24"/>
          <w:szCs w:val="24"/>
        </w:rPr>
        <w:t xml:space="preserve">五、公告期限</w:t>
      </w:r>
      <w:bookmarkEnd w:id="24"/>
      <w:r/>
      <w:bookmarkEnd w:id="25"/>
      <w:r/>
      <w:bookmarkEnd w:id="26"/>
      <w:r/>
      <w:bookmarkEnd w:id="27"/>
      <w:r>
        <w:rPr>
          <w:rFonts w:hint="eastAsia" w:ascii="宋体" w:hAnsi="宋体"/>
          <w:b/>
          <w:bCs/>
          <w:sz w:val="24"/>
          <w:szCs w:val="24"/>
        </w:rPr>
      </w:r>
      <w:r/>
    </w:p>
    <w:p>
      <w:pPr>
        <w:pStyle w:val="695"/>
        <w:ind w:firstLine="360"/>
        <w:jc w:val="left"/>
        <w:spacing w:line="360" w:lineRule="auto"/>
        <w:rPr>
          <w:rFonts w:hint="eastAsia" w:ascii="宋体" w:hAnsi="宋体"/>
          <w:sz w:val="24"/>
          <w:szCs w:val="24"/>
        </w:rPr>
      </w:pPr>
      <w:r>
        <w:rPr>
          <w:rFonts w:hint="eastAsia" w:ascii="宋体" w:hAnsi="宋体"/>
          <w:sz w:val="24"/>
          <w:szCs w:val="24"/>
        </w:rPr>
        <w:t xml:space="preserve">自本公告发布之日起5个工作日。</w:t>
      </w:r>
      <w:r/>
    </w:p>
    <w:p>
      <w:pPr>
        <w:pStyle w:val="695"/>
        <w:jc w:val="left"/>
        <w:spacing w:line="360" w:lineRule="auto"/>
        <w:rPr>
          <w:rFonts w:hint="eastAsia" w:ascii="宋体" w:hAnsi="宋体"/>
          <w:b/>
          <w:bCs/>
          <w:sz w:val="24"/>
          <w:szCs w:val="24"/>
        </w:rPr>
      </w:pPr>
      <w:r/>
      <w:bookmarkStart w:id="28" w:name="_Toc35393626"/>
      <w:r/>
      <w:bookmarkStart w:id="29" w:name="_Toc35393795"/>
      <w:r>
        <w:rPr>
          <w:rFonts w:hint="eastAsia" w:ascii="宋体" w:hAnsi="宋体"/>
          <w:b/>
          <w:bCs/>
          <w:sz w:val="24"/>
          <w:szCs w:val="24"/>
        </w:rPr>
        <w:t xml:space="preserve">六、其他补充事宜</w:t>
      </w:r>
      <w:bookmarkEnd w:id="28"/>
      <w:r/>
      <w:bookmarkEnd w:id="29"/>
      <w:r>
        <w:rPr>
          <w:rFonts w:hint="eastAsia" w:ascii="宋体" w:hAnsi="宋体"/>
          <w:b/>
          <w:bCs/>
          <w:sz w:val="24"/>
          <w:szCs w:val="24"/>
        </w:rPr>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2.潜在供应商访问电</w:t>
      </w:r>
      <w:r>
        <w:rPr>
          <w:rFonts w:hint="eastAsia" w:ascii="宋体" w:hAnsi="宋体"/>
          <w:sz w:val="24"/>
          <w:szCs w:val="24"/>
        </w:rPr>
        <w:t xml:space="preserve">子招标响应</w:t>
      </w:r>
      <w:r>
        <w:rPr>
          <w:rFonts w:hint="eastAsia" w:ascii="宋体" w:hAnsi="宋体"/>
          <w:sz w:val="24"/>
          <w:szCs w:val="24"/>
        </w:rPr>
        <w:t xml:space="preserve">交易平台的网络地址和方法： </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2.2 潜在投标人访问“苏采云”系统方法：江苏省政府采购网首页-“苏采云”链接。 </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2.3 采购文件（后缀名为“.kedt”）、供应商操作手册及政府采购客户端 工具可通过“苏采云”系统相应链接进行下载。 </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2.4 采购代理机构将数据电文形式的采购文件加载至“苏采云”系统，供潜在供应商下载或者查阅。 </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2.5 请潜在投标单位提前安装相应的控件（详见《“苏采云”系统供应商操作手册》）并使用谷歌浏览器登录“苏采云”系统参与不见面开评标。 </w:t>
      </w:r>
      <w:r/>
    </w:p>
    <w:p>
      <w:pPr>
        <w:pStyle w:val="695"/>
        <w:jc w:val="left"/>
        <w:spacing w:line="360" w:lineRule="auto"/>
        <w:rPr>
          <w:rFonts w:hint="eastAsia" w:ascii="宋体" w:hAnsi="宋体"/>
          <w:sz w:val="24"/>
          <w:szCs w:val="24"/>
        </w:rPr>
      </w:pPr>
      <w:r>
        <w:rPr>
          <w:rFonts w:hint="eastAsia" w:ascii="宋体" w:hAnsi="宋体"/>
          <w:sz w:val="24"/>
          <w:szCs w:val="24"/>
        </w:rPr>
        <w:t xml:space="preserve">如潜在投标人未按上述要求操作，将自行承担所产生的风险。</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3.有关本次招标的事项若存在变动或修改，敬请及时关注盐城市政府采购中心在“中国政府采购网”、“江苏政府采购网”、“盐城市政府采</w:t>
      </w:r>
      <w:r>
        <w:rPr>
          <w:rFonts w:hint="eastAsia" w:ascii="宋体" w:hAnsi="宋体"/>
          <w:sz w:val="24"/>
          <w:szCs w:val="24"/>
        </w:rPr>
        <w:t xml:space="preserve">购网”发布的更正公告。</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4.本次招标不收取投标保证金，不收取质量保证金。</w:t>
      </w:r>
      <w:r/>
    </w:p>
    <w:p>
      <w:pPr>
        <w:pStyle w:val="770"/>
        <w:ind w:firstLine="720"/>
        <w:jc w:val="both"/>
        <w:spacing w:before="0" w:beforeAutospacing="0" w:after="0" w:afterAutospacing="0" w:line="500" w:lineRule="exact"/>
        <w:rPr>
          <w:rFonts w:hint="eastAsia"/>
        </w:rPr>
      </w:pPr>
      <w:r>
        <w:rPr>
          <w:rFonts w:hint="eastAsia"/>
        </w:rPr>
        <w:t xml:space="preserve">5.</w:t>
      </w:r>
      <w:bookmarkStart w:id="30" w:name="_Hlk139463633"/>
      <w:r/>
      <w:bookmarkStart w:id="31" w:name="_Hlk137046161"/>
      <w:r>
        <w:rPr>
          <w:rFonts w:hint="eastAsia"/>
        </w:rPr>
        <w:t xml:space="preserve"> </w:t>
      </w:r>
      <w:r>
        <w:rPr>
          <w:rFonts w:hint="eastAsia"/>
          <w:b/>
          <w:bCs/>
        </w:rPr>
        <w:t xml:space="preserve">付款方式：爱心守护项目费用根据服务困境儿童和留守儿童的人数和内容，分四期考核支付，服务期每满三个月考核一次。自合同签订日起1</w:t>
      </w:r>
      <w:r>
        <w:rPr>
          <w:b/>
          <w:bCs/>
        </w:rPr>
        <w:t xml:space="preserve">5</w:t>
      </w:r>
      <w:r>
        <w:rPr>
          <w:rFonts w:hint="eastAsia"/>
          <w:b/>
          <w:bCs/>
        </w:rPr>
        <w:t xml:space="preserve">日内，预付合同总价的1</w:t>
      </w:r>
      <w:r>
        <w:rPr>
          <w:b/>
          <w:bCs/>
        </w:rPr>
        <w:t xml:space="preserve">0%</w:t>
      </w:r>
      <w:r>
        <w:rPr>
          <w:rFonts w:hint="eastAsia"/>
          <w:b/>
          <w:bCs/>
        </w:rPr>
        <w:t xml:space="preserve">，作为第一个服务期的经费，第一服务期满后按考核结果支付当前服务期余下经费，余下三个服务期按照每服务期考核结果支付，（平</w:t>
      </w:r>
      <w:bookmarkEnd w:id="30"/>
      <w:r>
        <w:rPr>
          <w:rFonts w:hint="eastAsia"/>
          <w:b/>
          <w:bCs/>
        </w:rPr>
        <w:t xml:space="preserve">均得分在90分以上（含90分）按实支付当前服务期经费，</w:t>
      </w:r>
      <w:r>
        <w:rPr>
          <w:rFonts w:hint="eastAsia" w:cs="Arial"/>
          <w:b/>
          <w:bCs/>
        </w:rPr>
        <w:t xml:space="preserve">得分在70-89（含89分）</w:t>
      </w:r>
      <w:r>
        <w:rPr>
          <w:rFonts w:hint="eastAsia"/>
          <w:b/>
          <w:bCs/>
        </w:rPr>
        <w:t xml:space="preserve">扣除当前服务期5</w:t>
      </w:r>
      <w:r>
        <w:rPr>
          <w:b/>
          <w:bCs/>
        </w:rPr>
        <w:t xml:space="preserve">%</w:t>
      </w:r>
      <w:r>
        <w:rPr>
          <w:rFonts w:hint="eastAsia"/>
          <w:b/>
          <w:bCs/>
        </w:rPr>
        <w:t xml:space="preserve">的经费</w:t>
      </w:r>
      <w:r>
        <w:rPr>
          <w:rFonts w:hint="eastAsia" w:cs="Arial"/>
          <w:b/>
          <w:bCs/>
        </w:rPr>
        <w:t xml:space="preserve">；得分低于70分，考核服务费为0。）</w:t>
      </w:r>
      <w:r>
        <w:rPr>
          <w:rFonts w:hint="eastAsia"/>
          <w:b/>
          <w:bCs/>
        </w:rPr>
        <w:t xml:space="preserve">（以上付款均无息）</w:t>
      </w:r>
      <w:bookmarkEnd w:id="31"/>
      <w:r>
        <w:rPr>
          <w:rFonts w:hint="eastAsia"/>
          <w:b/>
          <w:bCs/>
        </w:rPr>
        <w:t xml:space="preserve">。</w:t>
      </w:r>
      <w:r>
        <w:rPr>
          <w:rFonts w:hint="eastAsia"/>
          <w:b/>
          <w:bCs/>
          <w:i/>
          <w:iCs/>
          <w:shd w:val="pct15" w:color="auto" w:fill="ffffff"/>
        </w:rPr>
        <w:t xml:space="preserve">按实结算,</w:t>
      </w:r>
      <w:r>
        <w:rPr>
          <w:rFonts w:hint="eastAsia"/>
          <w:i/>
          <w:iCs/>
          <w:shd w:val="pct15" w:color="auto" w:fill="ffffff"/>
        </w:rPr>
        <w:t xml:space="preserve"> </w:t>
      </w:r>
      <w:r>
        <w:rPr>
          <w:rFonts w:hint="eastAsia"/>
          <w:b/>
          <w:bCs/>
          <w:i/>
          <w:iCs/>
          <w:shd w:val="pct15" w:color="auto" w:fill="ffffff"/>
        </w:rPr>
        <w:t xml:space="preserve">结算价=按照实际走访人数x50元/次。</w:t>
      </w:r>
      <w:r>
        <w:rPr>
          <w:rFonts w:hint="eastAsia"/>
        </w:rPr>
      </w:r>
      <w:r/>
    </w:p>
    <w:p>
      <w:pPr>
        <w:pStyle w:val="695"/>
        <w:jc w:val="left"/>
        <w:spacing w:line="360" w:lineRule="auto"/>
        <w:rPr>
          <w:rFonts w:hint="eastAsia" w:ascii="宋体" w:hAnsi="宋体"/>
          <w:b/>
          <w:bCs/>
          <w:sz w:val="24"/>
          <w:szCs w:val="24"/>
        </w:rPr>
      </w:pPr>
      <w:r/>
      <w:bookmarkStart w:id="32" w:name="_Toc28359085"/>
      <w:r/>
      <w:bookmarkStart w:id="33" w:name="_Toc28359008"/>
      <w:r/>
      <w:bookmarkStart w:id="34" w:name="_Toc35393627"/>
      <w:r/>
      <w:bookmarkStart w:id="35" w:name="_Toc35393796"/>
      <w:r>
        <w:rPr>
          <w:rFonts w:hint="eastAsia" w:ascii="宋体" w:hAnsi="宋体"/>
          <w:b/>
          <w:bCs/>
          <w:sz w:val="24"/>
          <w:szCs w:val="24"/>
        </w:rPr>
        <w:t xml:space="preserve">七、对本次招标提出询问，请按以下方式联系。</w:t>
      </w:r>
      <w:bookmarkEnd w:id="32"/>
      <w:r/>
      <w:bookmarkEnd w:id="33"/>
      <w:r/>
      <w:bookmarkEnd w:id="34"/>
      <w:r/>
      <w:bookmarkEnd w:id="35"/>
      <w:r>
        <w:rPr>
          <w:rFonts w:hint="eastAsia" w:ascii="宋体" w:hAnsi="宋体"/>
          <w:b/>
          <w:bCs/>
          <w:sz w:val="24"/>
          <w:szCs w:val="24"/>
        </w:rPr>
      </w:r>
      <w:r/>
    </w:p>
    <w:p>
      <w:pPr>
        <w:pStyle w:val="695"/>
        <w:ind w:firstLine="360"/>
        <w:jc w:val="left"/>
        <w:spacing w:line="360" w:lineRule="auto"/>
        <w:rPr>
          <w:rFonts w:hint="eastAsia" w:ascii="宋体" w:hAnsi="宋体"/>
          <w:sz w:val="24"/>
          <w:szCs w:val="24"/>
        </w:rPr>
      </w:pPr>
      <w:r/>
      <w:bookmarkStart w:id="36" w:name="_Toc35393639"/>
      <w:r/>
      <w:bookmarkStart w:id="37" w:name="_Toc28359021"/>
      <w:r/>
      <w:bookmarkStart w:id="38" w:name="_Toc28359019"/>
      <w:r/>
      <w:bookmarkStart w:id="39" w:name="_Toc35393806"/>
      <w:r/>
      <w:bookmarkStart w:id="40" w:name="_Toc35393637"/>
      <w:r/>
      <w:bookmarkStart w:id="41" w:name="_Toc28359096"/>
      <w:r/>
      <w:bookmarkStart w:id="42" w:name="_Toc28359098"/>
      <w:r/>
      <w:bookmarkStart w:id="43" w:name="_Toc35393808"/>
      <w:r>
        <w:rPr>
          <w:rFonts w:hint="eastAsia" w:ascii="宋体" w:hAnsi="宋体"/>
          <w:sz w:val="24"/>
          <w:szCs w:val="24"/>
        </w:rPr>
        <w:t xml:space="preserve">1.采购人信息</w:t>
      </w:r>
      <w:bookmarkEnd w:id="38"/>
      <w:r/>
      <w:bookmarkEnd w:id="39"/>
      <w:r/>
      <w:bookmarkEnd w:id="40"/>
      <w:r/>
      <w:bookmarkEnd w:id="41"/>
      <w:r>
        <w:rPr>
          <w:rFonts w:hint="eastAsia" w:ascii="宋体" w:hAnsi="宋体"/>
          <w:sz w:val="24"/>
          <w:szCs w:val="24"/>
        </w:rPr>
      </w:r>
      <w:r/>
    </w:p>
    <w:p>
      <w:pPr>
        <w:pStyle w:val="695"/>
        <w:ind w:firstLine="360"/>
        <w:jc w:val="left"/>
        <w:spacing w:line="360" w:lineRule="auto"/>
        <w:rPr>
          <w:rFonts w:hint="eastAsia" w:ascii="宋体" w:hAnsi="宋体"/>
          <w:sz w:val="24"/>
          <w:szCs w:val="24"/>
        </w:rPr>
      </w:pPr>
      <w:r>
        <w:rPr>
          <w:rFonts w:hint="eastAsia" w:ascii="宋体" w:hAnsi="宋体"/>
          <w:sz w:val="24"/>
          <w:szCs w:val="24"/>
        </w:rPr>
        <w:t xml:space="preserve">名    称：滨海县民政局</w:t>
      </w:r>
      <w:r/>
    </w:p>
    <w:p>
      <w:pPr>
        <w:pStyle w:val="695"/>
        <w:ind w:firstLine="360"/>
        <w:jc w:val="left"/>
        <w:spacing w:line="360" w:lineRule="auto"/>
        <w:rPr>
          <w:rFonts w:hint="eastAsia" w:ascii="宋体" w:hAnsi="宋体"/>
          <w:sz w:val="24"/>
          <w:szCs w:val="24"/>
        </w:rPr>
      </w:pPr>
      <w:r/>
      <w:bookmarkStart w:id="44" w:name="_Toc28359097"/>
      <w:r/>
      <w:bookmarkStart w:id="45" w:name="_Toc35393638"/>
      <w:r/>
      <w:bookmarkStart w:id="46" w:name="_Toc28359020"/>
      <w:r/>
      <w:bookmarkStart w:id="47" w:name="_Toc35393807"/>
      <w:r>
        <w:rPr>
          <w:rFonts w:hint="eastAsia" w:ascii="宋体" w:hAnsi="宋体"/>
          <w:sz w:val="24"/>
          <w:szCs w:val="24"/>
        </w:rPr>
        <w:t xml:space="preserve">地  址：滨海县水务大厦7楼</w:t>
      </w:r>
      <w:r/>
    </w:p>
    <w:p>
      <w:pPr>
        <w:pStyle w:val="695"/>
        <w:ind w:firstLine="360"/>
        <w:jc w:val="left"/>
        <w:spacing w:line="360" w:lineRule="auto"/>
        <w:rPr>
          <w:rFonts w:ascii="宋体" w:hAnsi="宋体"/>
          <w:sz w:val="24"/>
          <w:szCs w:val="24"/>
        </w:rPr>
      </w:pPr>
      <w:r>
        <w:rPr>
          <w:rFonts w:hint="eastAsia" w:ascii="宋体" w:hAnsi="宋体"/>
          <w:sz w:val="24"/>
          <w:szCs w:val="24"/>
        </w:rPr>
        <w:t xml:space="preserve">联 系人：宋女士    联系电话：</w:t>
      </w:r>
      <w:r>
        <w:rPr>
          <w:rFonts w:hint="eastAsia" w:ascii="宋体" w:hAnsi="宋体"/>
          <w:sz w:val="24"/>
          <w:szCs w:val="24"/>
        </w:rPr>
        <w:t xml:space="preserve">051569032580</w:t>
      </w:r>
      <w:r>
        <w:rPr>
          <w:rFonts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t xml:space="preserve">2.采购代理机构信息</w:t>
      </w:r>
      <w:bookmarkEnd w:id="44"/>
      <w:r/>
      <w:bookmarkEnd w:id="45"/>
      <w:r/>
      <w:bookmarkEnd w:id="46"/>
      <w:r/>
      <w:bookmarkEnd w:id="47"/>
      <w:r>
        <w:rPr>
          <w:rFonts w:hint="eastAsia" w:ascii="宋体" w:hAnsi="宋体"/>
          <w:sz w:val="24"/>
          <w:szCs w:val="24"/>
        </w:rPr>
      </w:r>
      <w:r/>
    </w:p>
    <w:p>
      <w:pPr>
        <w:pStyle w:val="695"/>
        <w:ind w:firstLine="240"/>
        <w:jc w:val="left"/>
        <w:spacing w:line="360" w:lineRule="auto"/>
        <w:rPr>
          <w:rFonts w:hint="eastAsia" w:ascii="宋体" w:hAnsi="宋体"/>
          <w:sz w:val="24"/>
          <w:szCs w:val="24"/>
        </w:rPr>
      </w:pPr>
      <w:r>
        <w:rPr>
          <w:rFonts w:hint="eastAsia" w:ascii="宋体" w:hAnsi="宋体"/>
          <w:sz w:val="24"/>
          <w:szCs w:val="24"/>
        </w:rPr>
        <w:t xml:space="preserve">名    称：江苏江南工程管理咨询有限公司</w:t>
      </w:r>
      <w:r/>
    </w:p>
    <w:p>
      <w:pPr>
        <w:pStyle w:val="695"/>
        <w:ind w:firstLine="240"/>
        <w:jc w:val="left"/>
        <w:spacing w:line="360" w:lineRule="auto"/>
        <w:rPr>
          <w:rFonts w:hint="eastAsia" w:ascii="宋体" w:hAnsi="宋体"/>
          <w:sz w:val="24"/>
          <w:szCs w:val="24"/>
        </w:rPr>
      </w:pPr>
      <w:r>
        <w:rPr>
          <w:rFonts w:hint="eastAsia" w:ascii="宋体" w:hAnsi="宋体"/>
          <w:sz w:val="24"/>
          <w:szCs w:val="24"/>
        </w:rPr>
        <w:t xml:space="preserve">地　　址：阜宁县阜城镇阜城东大街河滨度假村3#楼一楼门市</w:t>
      </w:r>
      <w:r/>
    </w:p>
    <w:p>
      <w:pPr>
        <w:pStyle w:val="695"/>
        <w:ind w:firstLine="240"/>
        <w:jc w:val="left"/>
        <w:spacing w:line="360" w:lineRule="auto"/>
        <w:rPr>
          <w:rFonts w:hint="eastAsia" w:ascii="宋体" w:hAnsi="宋体"/>
          <w:sz w:val="24"/>
          <w:szCs w:val="24"/>
        </w:rPr>
      </w:pPr>
      <w:r>
        <w:rPr>
          <w:rFonts w:hint="eastAsia" w:ascii="宋体" w:hAnsi="宋体"/>
          <w:sz w:val="24"/>
          <w:szCs w:val="24"/>
        </w:rPr>
        <w:t xml:space="preserve">联系人：纪女士   18252286010  </w:t>
      </w:r>
      <w:r/>
    </w:p>
    <w:p>
      <w:pPr>
        <w:pStyle w:val="695"/>
        <w:ind w:firstLine="240"/>
        <w:jc w:val="left"/>
        <w:spacing w:line="360" w:lineRule="auto"/>
        <w:rPr>
          <w:rFonts w:hint="eastAsia" w:ascii="宋体" w:hAnsi="宋体"/>
          <w:sz w:val="24"/>
          <w:szCs w:val="24"/>
        </w:rPr>
      </w:pPr>
      <w:r>
        <w:rPr>
          <w:rFonts w:hint="eastAsia" w:ascii="宋体" w:hAnsi="宋体"/>
          <w:sz w:val="24"/>
          <w:szCs w:val="24"/>
        </w:rPr>
        <w:t xml:space="preserve">联系邮箱：3468313068@qq.com </w:t>
      </w:r>
      <w:r/>
    </w:p>
    <w:p>
      <w:pPr>
        <w:pStyle w:val="695"/>
        <w:jc w:val="left"/>
        <w:spacing w:line="360" w:lineRule="auto"/>
        <w:rPr>
          <w:rFonts w:hint="eastAsia" w:ascii="宋体" w:hAnsi="宋体"/>
          <w:sz w:val="24"/>
          <w:szCs w:val="24"/>
        </w:rPr>
      </w:pPr>
      <w:r>
        <w:rPr>
          <w:rFonts w:hint="eastAsia" w:ascii="宋体" w:hAnsi="宋体"/>
          <w:sz w:val="24"/>
          <w:szCs w:val="24"/>
        </w:rPr>
        <w:t xml:space="preserve">3.项目联系方式</w:t>
      </w:r>
      <w:bookmarkEnd w:id="36"/>
      <w:r/>
      <w:bookmarkEnd w:id="37"/>
      <w:r/>
      <w:bookmarkEnd w:id="42"/>
      <w:r/>
      <w:bookmarkEnd w:id="43"/>
      <w:r>
        <w:rPr>
          <w:rFonts w:hint="eastAsia" w:ascii="宋体" w:hAnsi="宋体"/>
          <w:sz w:val="24"/>
          <w:szCs w:val="24"/>
        </w:rPr>
      </w:r>
      <w:r/>
    </w:p>
    <w:p>
      <w:pPr>
        <w:pStyle w:val="695"/>
        <w:ind w:firstLine="240"/>
        <w:jc w:val="left"/>
        <w:spacing w:line="360" w:lineRule="auto"/>
        <w:rPr>
          <w:rFonts w:hint="eastAsia" w:ascii="宋体" w:hAnsi="宋体"/>
          <w:sz w:val="24"/>
          <w:szCs w:val="24"/>
        </w:rPr>
      </w:pPr>
      <w:r>
        <w:rPr>
          <w:rFonts w:hint="eastAsia" w:ascii="宋体" w:hAnsi="宋体"/>
          <w:sz w:val="24"/>
          <w:szCs w:val="24"/>
        </w:rPr>
        <w:t xml:space="preserve">项目联系人：宋女士  联系电话：</w:t>
      </w:r>
      <w:r>
        <w:rPr>
          <w:rFonts w:hint="eastAsia" w:ascii="宋体" w:hAnsi="宋体"/>
          <w:sz w:val="24"/>
          <w:szCs w:val="24"/>
        </w:rPr>
        <w:t xml:space="preserve">051569</w:t>
      </w:r>
      <w:r>
        <w:rPr>
          <w:rFonts w:hint="eastAsia" w:ascii="宋体" w:hAnsi="宋体"/>
          <w:sz w:val="24"/>
          <w:szCs w:val="24"/>
        </w:rPr>
        <w:t xml:space="preserve">032580</w:t>
      </w:r>
      <w:r>
        <w:rPr>
          <w:rFonts w:hint="eastAsia" w:ascii="宋体" w:hAnsi="宋体"/>
          <w:sz w:val="24"/>
          <w:szCs w:val="24"/>
        </w:rPr>
        <w:t xml:space="preserve"> </w:t>
      </w:r>
      <w:r/>
    </w:p>
    <w:p>
      <w:pPr>
        <w:pStyle w:val="695"/>
        <w:jc w:val="right"/>
        <w:rPr>
          <w:rFonts w:hint="eastAsia" w:ascii="宋体" w:hAnsi="宋体"/>
          <w:sz w:val="24"/>
          <w:szCs w:val="24"/>
        </w:rPr>
      </w:pPr>
      <w:r>
        <w:rPr>
          <w:rFonts w:hint="eastAsia" w:ascii="宋体" w:hAnsi="宋体"/>
          <w:sz w:val="24"/>
          <w:szCs w:val="24"/>
        </w:rPr>
        <w:t xml:space="preserve">滨海县民政局</w:t>
      </w:r>
      <w:r/>
    </w:p>
    <w:p>
      <w:pPr>
        <w:pStyle w:val="695"/>
        <w:jc w:val="right"/>
        <w:rPr>
          <w:rFonts w:hint="eastAsia" w:ascii="宋体" w:hAnsi="宋体"/>
        </w:rPr>
      </w:pPr>
      <w:r>
        <w:rPr>
          <w:rFonts w:hint="eastAsia" w:ascii="宋体" w:hAnsi="宋体"/>
          <w:sz w:val="24"/>
          <w:szCs w:val="24"/>
        </w:rPr>
        <w:t xml:space="preserve">2025年4月2</w:t>
      </w:r>
      <w:r>
        <w:rPr>
          <w:rFonts w:hint="eastAsia" w:ascii="宋体" w:hAnsi="宋体"/>
          <w:sz w:val="24"/>
          <w:szCs w:val="24"/>
        </w:rPr>
        <w:t xml:space="preserve">4</w:t>
      </w:r>
      <w:r>
        <w:rPr>
          <w:rFonts w:hint="eastAsia" w:ascii="宋体" w:hAnsi="宋体"/>
          <w:sz w:val="24"/>
          <w:szCs w:val="24"/>
        </w:rPr>
        <w:t xml:space="preserve"> 日</w:t>
      </w:r>
      <w:r>
        <w:rPr>
          <w:rFonts w:hint="eastAsia" w:ascii="宋体" w:hAnsi="宋体"/>
        </w:rPr>
      </w:r>
      <w:r/>
    </w:p>
    <w:p>
      <w:pPr>
        <w:pStyle w:val="695"/>
        <w:jc w:val="left"/>
        <w:widowControl/>
        <w:rPr>
          <w:rFonts w:hint="eastAsia" w:ascii="宋体" w:hAnsi="宋体"/>
          <w:b/>
          <w:bCs/>
          <w:sz w:val="36"/>
          <w:szCs w:val="36"/>
        </w:rPr>
      </w:pPr>
      <w:r>
        <w:rPr>
          <w:rFonts w:hint="eastAsia" w:ascii="宋体" w:hAnsi="宋体"/>
          <w:b/>
          <w:bCs/>
          <w:sz w:val="36"/>
          <w:szCs w:val="36"/>
        </w:rPr>
        <w:br w:type="page" w:clear="all"/>
      </w:r>
      <w:r>
        <w:rPr>
          <w:rFonts w:hint="eastAsia" w:ascii="宋体" w:hAnsi="宋体"/>
          <w:b/>
          <w:bCs/>
          <w:sz w:val="36"/>
          <w:szCs w:val="36"/>
        </w:rPr>
      </w:r>
      <w:r/>
    </w:p>
    <w:p>
      <w:pPr>
        <w:pStyle w:val="695"/>
        <w:jc w:val="center"/>
        <w:rPr>
          <w:rFonts w:hint="eastAsia" w:ascii="宋体" w:hAnsi="宋体"/>
          <w:sz w:val="36"/>
          <w:szCs w:val="36"/>
        </w:rPr>
      </w:pPr>
      <w:r>
        <w:rPr>
          <w:rFonts w:hint="eastAsia" w:ascii="宋体" w:hAnsi="宋体"/>
          <w:b/>
          <w:bCs/>
          <w:sz w:val="36"/>
          <w:szCs w:val="36"/>
        </w:rPr>
        <w:t xml:space="preserve">第二章  </w:t>
      </w:r>
      <w:bookmarkEnd w:id="1"/>
      <w:r/>
      <w:bookmarkEnd w:id="2"/>
      <w:r/>
      <w:bookmarkEnd w:id="3"/>
      <w:r/>
      <w:bookmarkEnd w:id="4"/>
      <w:r/>
      <w:bookmarkEnd w:id="5"/>
      <w:r/>
      <w:bookmarkEnd w:id="6"/>
      <w:r/>
      <w:bookmarkStart w:id="48" w:name="_Toc20823274"/>
      <w:r/>
      <w:bookmarkStart w:id="49" w:name="_Toc513029202"/>
      <w:r/>
      <w:bookmarkStart w:id="50" w:name="_Toc120614213"/>
      <w:r/>
      <w:bookmarkStart w:id="51" w:name="_Toc16938518"/>
      <w:r>
        <w:rPr>
          <w:rFonts w:hint="eastAsia" w:ascii="宋体" w:hAnsi="宋体"/>
          <w:b/>
          <w:bCs/>
          <w:sz w:val="36"/>
          <w:szCs w:val="36"/>
        </w:rPr>
        <w:t xml:space="preserve">投标人须知</w:t>
      </w:r>
      <w:bookmarkEnd w:id="48"/>
      <w:r/>
      <w:bookmarkEnd w:id="49"/>
      <w:r/>
      <w:bookmarkEnd w:id="50"/>
      <w:r/>
      <w:bookmarkEnd w:id="51"/>
      <w:r>
        <w:rPr>
          <w:rFonts w:hint="eastAsia" w:ascii="宋体" w:hAnsi="宋体"/>
          <w:sz w:val="36"/>
          <w:szCs w:val="36"/>
        </w:rPr>
      </w:r>
      <w:r/>
    </w:p>
    <w:p>
      <w:pPr>
        <w:pStyle w:val="695"/>
        <w:spacing w:line="360" w:lineRule="auto"/>
        <w:rPr>
          <w:rFonts w:hint="eastAsia" w:ascii="宋体" w:hAnsi="宋体"/>
          <w:b/>
          <w:bCs/>
          <w:sz w:val="24"/>
          <w:szCs w:val="24"/>
        </w:rPr>
      </w:pPr>
      <w:r/>
      <w:bookmarkStart w:id="52" w:name="_Toc16938519"/>
      <w:r/>
      <w:bookmarkStart w:id="53" w:name="_Toc513029203"/>
      <w:r/>
      <w:bookmarkStart w:id="54" w:name="_Toc20823275"/>
      <w:r/>
      <w:bookmarkStart w:id="55" w:name="_Toc120614214"/>
      <w:r>
        <w:rPr>
          <w:rFonts w:hint="eastAsia" w:ascii="宋体" w:hAnsi="宋体"/>
          <w:b/>
          <w:bCs/>
          <w:sz w:val="24"/>
          <w:szCs w:val="24"/>
        </w:rPr>
        <w:t xml:space="preserve">一、总则</w:t>
      </w:r>
      <w:bookmarkEnd w:id="52"/>
      <w:r/>
      <w:bookmarkEnd w:id="53"/>
      <w:r/>
      <w:bookmarkEnd w:id="54"/>
      <w:r/>
      <w:bookmarkEnd w:id="55"/>
      <w:r>
        <w:rPr>
          <w:rFonts w:hint="eastAsia" w:ascii="宋体" w:hAnsi="宋体"/>
          <w:b/>
          <w:bCs/>
          <w:sz w:val="24"/>
          <w:szCs w:val="24"/>
        </w:rPr>
      </w:r>
      <w:r/>
    </w:p>
    <w:p>
      <w:pPr>
        <w:pStyle w:val="695"/>
        <w:spacing w:line="360" w:lineRule="auto"/>
        <w:rPr>
          <w:rFonts w:hint="eastAsia" w:ascii="宋体" w:hAnsi="宋体"/>
          <w:b/>
          <w:bCs/>
          <w:sz w:val="24"/>
          <w:szCs w:val="24"/>
        </w:rPr>
      </w:pPr>
      <w:r/>
      <w:bookmarkStart w:id="56" w:name="_Hlt16619475"/>
      <w:r/>
      <w:bookmarkEnd w:id="56"/>
      <w:r/>
      <w:bookmarkStart w:id="57" w:name="_Toc458694821"/>
      <w:r/>
      <w:bookmarkStart w:id="58" w:name="_Toc513029204"/>
      <w:r/>
      <w:bookmarkStart w:id="59" w:name="_Toc16938520"/>
      <w:r/>
      <w:bookmarkStart w:id="60" w:name="_Toc20823276"/>
      <w:r>
        <w:rPr>
          <w:rFonts w:ascii="宋体" w:hAnsi="宋体"/>
          <w:b/>
          <w:bCs/>
          <w:sz w:val="24"/>
          <w:szCs w:val="24"/>
        </w:rPr>
        <w:t xml:space="preserve">1</w:t>
      </w:r>
      <w:bookmarkEnd w:id="57"/>
      <w:r>
        <w:rPr>
          <w:rFonts w:hint="eastAsia" w:ascii="宋体" w:hAnsi="宋体"/>
          <w:b/>
          <w:bCs/>
          <w:sz w:val="24"/>
          <w:szCs w:val="24"/>
        </w:rPr>
        <w:t xml:space="preserve">、招标方式</w:t>
      </w:r>
      <w:bookmarkEnd w:id="58"/>
      <w:r/>
      <w:bookmarkEnd w:id="59"/>
      <w:r/>
      <w:bookmarkEnd w:id="60"/>
      <w:r>
        <w:rPr>
          <w:rFonts w:hint="eastAsia" w:ascii="宋体" w:hAnsi="宋体"/>
          <w:b/>
          <w:bCs/>
          <w:sz w:val="24"/>
          <w:szCs w:val="24"/>
        </w:rPr>
      </w:r>
      <w:r/>
    </w:p>
    <w:p>
      <w:pPr>
        <w:pStyle w:val="695"/>
        <w:ind w:firstLine="360"/>
        <w:spacing w:line="360" w:lineRule="auto"/>
        <w:rPr>
          <w:rFonts w:hint="eastAsia" w:ascii="宋体" w:hAnsi="宋体"/>
          <w:sz w:val="24"/>
          <w:szCs w:val="24"/>
        </w:rPr>
      </w:pPr>
      <w:r>
        <w:rPr>
          <w:rFonts w:hint="eastAsia" w:ascii="宋体" w:hAnsi="宋体"/>
          <w:sz w:val="24"/>
          <w:szCs w:val="24"/>
        </w:rPr>
        <w:t xml:space="preserve">1.1 本次招标采取</w:t>
      </w:r>
      <w:r>
        <w:rPr>
          <w:rFonts w:hint="eastAsia" w:ascii="宋体" w:hAnsi="宋体"/>
          <w:b/>
          <w:bCs/>
          <w:sz w:val="24"/>
          <w:szCs w:val="24"/>
          <w:u w:val="single"/>
        </w:rPr>
        <w:t xml:space="preserve">分散采购、公开招标 </w:t>
      </w:r>
      <w:r>
        <w:rPr>
          <w:rFonts w:hint="eastAsia" w:ascii="宋体" w:hAnsi="宋体"/>
          <w:sz w:val="24"/>
          <w:szCs w:val="24"/>
        </w:rPr>
        <w:t xml:space="preserve">方式，本招标文件仅适用于招标公告中所述项目。</w:t>
      </w:r>
      <w:r/>
    </w:p>
    <w:p>
      <w:pPr>
        <w:pStyle w:val="695"/>
        <w:spacing w:line="360" w:lineRule="auto"/>
        <w:rPr>
          <w:rFonts w:hint="eastAsia" w:ascii="宋体" w:hAnsi="宋体"/>
          <w:b/>
          <w:bCs/>
          <w:sz w:val="24"/>
          <w:szCs w:val="24"/>
        </w:rPr>
      </w:pPr>
      <w:r/>
      <w:bookmarkStart w:id="61" w:name="_Toc16938521"/>
      <w:r/>
      <w:bookmarkStart w:id="62" w:name="_Toc513029205"/>
      <w:r/>
      <w:bookmarkStart w:id="63" w:name="_Toc20823277"/>
      <w:r>
        <w:rPr>
          <w:rFonts w:ascii="宋体" w:hAnsi="宋体"/>
          <w:b/>
          <w:bCs/>
          <w:sz w:val="24"/>
          <w:szCs w:val="24"/>
        </w:rPr>
        <w:t xml:space="preserve">2</w:t>
      </w:r>
      <w:r>
        <w:rPr>
          <w:rFonts w:hint="eastAsia" w:ascii="宋体" w:hAnsi="宋体"/>
          <w:b/>
          <w:bCs/>
          <w:sz w:val="24"/>
          <w:szCs w:val="24"/>
        </w:rPr>
        <w:t xml:space="preserve">、合格的投标人</w:t>
      </w:r>
      <w:bookmarkEnd w:id="61"/>
      <w:r/>
      <w:bookmarkEnd w:id="62"/>
      <w:r/>
      <w:bookmarkEnd w:id="63"/>
      <w:r>
        <w:rPr>
          <w:rFonts w:hint="eastAsia" w:ascii="宋体" w:hAnsi="宋体"/>
          <w:b/>
          <w:bCs/>
          <w:sz w:val="24"/>
          <w:szCs w:val="24"/>
        </w:rPr>
      </w:r>
      <w:r/>
    </w:p>
    <w:p>
      <w:pPr>
        <w:pStyle w:val="695"/>
        <w:ind w:firstLine="360"/>
        <w:spacing w:line="360" w:lineRule="auto"/>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95"/>
        <w:ind w:firstLine="360"/>
        <w:spacing w:line="360" w:lineRule="auto"/>
        <w:rPr>
          <w:rFonts w:hint="eastAsia" w:ascii="宋体" w:hAnsi="宋体"/>
          <w:sz w:val="24"/>
          <w:szCs w:val="24"/>
        </w:rPr>
      </w:pPr>
      <w:r>
        <w:rPr>
          <w:rFonts w:hint="eastAsia" w:ascii="宋体" w:hAnsi="宋体"/>
          <w:sz w:val="24"/>
          <w:szCs w:val="24"/>
        </w:rPr>
        <w:t xml:space="preserve">2.2 满足本文件实质性条款的规定。</w:t>
      </w:r>
      <w:r/>
    </w:p>
    <w:p>
      <w:pPr>
        <w:pStyle w:val="695"/>
        <w:spacing w:line="360" w:lineRule="auto"/>
        <w:rPr>
          <w:rFonts w:hint="eastAsia" w:ascii="宋体" w:hAnsi="宋体"/>
          <w:b/>
          <w:bCs/>
          <w:sz w:val="24"/>
          <w:szCs w:val="24"/>
        </w:rPr>
      </w:pPr>
      <w:r/>
      <w:bookmarkStart w:id="64" w:name="_Toc16938522"/>
      <w:r/>
      <w:bookmarkStart w:id="65" w:name="_Toc513029206"/>
      <w:r/>
      <w:bookmarkStart w:id="66" w:name="_Toc20823278"/>
      <w:r>
        <w:rPr>
          <w:rFonts w:ascii="宋体" w:hAnsi="宋体"/>
          <w:b/>
          <w:bCs/>
          <w:sz w:val="24"/>
          <w:szCs w:val="24"/>
        </w:rPr>
        <w:t xml:space="preserve">3</w:t>
      </w:r>
      <w:r>
        <w:rPr>
          <w:rFonts w:hint="eastAsia" w:ascii="宋体" w:hAnsi="宋体"/>
          <w:b/>
          <w:bCs/>
          <w:sz w:val="24"/>
          <w:szCs w:val="24"/>
        </w:rPr>
        <w:t xml:space="preserve">、适用法律</w:t>
      </w:r>
      <w:bookmarkEnd w:id="64"/>
      <w:r/>
      <w:bookmarkEnd w:id="65"/>
      <w:r/>
      <w:bookmarkEnd w:id="66"/>
      <w:r>
        <w:rPr>
          <w:rFonts w:hint="eastAsia" w:ascii="宋体" w:hAnsi="宋体"/>
          <w:b/>
          <w:bCs/>
          <w:sz w:val="24"/>
          <w:szCs w:val="24"/>
        </w:rPr>
      </w:r>
      <w:r/>
    </w:p>
    <w:p>
      <w:pPr>
        <w:pStyle w:val="695"/>
        <w:ind w:firstLine="360"/>
        <w:spacing w:line="360" w:lineRule="auto"/>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pStyle w:val="695"/>
        <w:spacing w:line="360" w:lineRule="auto"/>
        <w:rPr>
          <w:rFonts w:hint="eastAsia" w:ascii="宋体" w:hAnsi="宋体"/>
          <w:b/>
          <w:bCs/>
          <w:sz w:val="24"/>
          <w:szCs w:val="24"/>
        </w:rPr>
      </w:pPr>
      <w:r/>
      <w:bookmarkStart w:id="67" w:name="_Toc20823279"/>
      <w:r/>
      <w:bookmarkStart w:id="68" w:name="_Toc462564067"/>
      <w:r/>
      <w:bookmarkStart w:id="69" w:name="_Toc16938523"/>
      <w:r/>
      <w:bookmarkStart w:id="70" w:name="_Toc513029207"/>
      <w:r>
        <w:rPr>
          <w:rFonts w:ascii="宋体" w:hAnsi="宋体"/>
          <w:b/>
          <w:bCs/>
          <w:sz w:val="24"/>
          <w:szCs w:val="24"/>
        </w:rPr>
        <w:t xml:space="preserve">4</w:t>
      </w:r>
      <w:r>
        <w:rPr>
          <w:rFonts w:hint="eastAsia" w:ascii="宋体" w:hAnsi="宋体"/>
          <w:b/>
          <w:bCs/>
          <w:sz w:val="24"/>
          <w:szCs w:val="24"/>
        </w:rPr>
        <w:t xml:space="preserve">、投标费用</w:t>
      </w:r>
      <w:bookmarkEnd w:id="67"/>
      <w:r/>
      <w:bookmarkEnd w:id="68"/>
      <w:r/>
      <w:bookmarkEnd w:id="69"/>
      <w:r/>
      <w:bookmarkEnd w:id="70"/>
      <w:r>
        <w:rPr>
          <w:rFonts w:hint="eastAsia" w:ascii="宋体" w:hAnsi="宋体"/>
          <w:b/>
          <w:bCs/>
          <w:sz w:val="24"/>
          <w:szCs w:val="24"/>
        </w:rPr>
      </w:r>
      <w:r/>
    </w:p>
    <w:p>
      <w:pPr>
        <w:pStyle w:val="695"/>
        <w:ind w:firstLine="360"/>
        <w:spacing w:line="360" w:lineRule="auto"/>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投标人应自行承担所有与参加投标有关的费用，无论投标过程中的做法和结果如何，采购人在任何情况下均无义务和责任承担这些费用。</w:t>
      </w:r>
      <w:r/>
    </w:p>
    <w:p>
      <w:pPr>
        <w:pStyle w:val="695"/>
        <w:ind w:firstLine="360"/>
        <w:spacing w:line="360" w:lineRule="auto"/>
        <w:rPr>
          <w:rFonts w:hint="eastAsia" w:ascii="宋体" w:hAnsi="宋体"/>
          <w:sz w:val="24"/>
          <w:szCs w:val="24"/>
        </w:rPr>
      </w:pPr>
      <w:r>
        <w:rPr>
          <w:rFonts w:hint="eastAsia" w:ascii="宋体" w:hAnsi="宋体"/>
          <w:sz w:val="24"/>
          <w:szCs w:val="24"/>
        </w:rPr>
        <w:t xml:space="preserve">4.2本次招标不收取标书工本费与中标交易服务费。</w:t>
      </w:r>
      <w:r/>
    </w:p>
    <w:p>
      <w:pPr>
        <w:pStyle w:val="695"/>
        <w:spacing w:line="360" w:lineRule="auto"/>
        <w:rPr>
          <w:rFonts w:hint="eastAsia" w:ascii="宋体" w:hAnsi="宋体"/>
          <w:b/>
          <w:bCs/>
          <w:sz w:val="24"/>
          <w:szCs w:val="24"/>
        </w:rPr>
      </w:pPr>
      <w:r>
        <w:rPr>
          <w:rFonts w:hint="eastAsia" w:ascii="宋体" w:hAnsi="宋体"/>
          <w:b/>
          <w:bCs/>
          <w:sz w:val="24"/>
          <w:szCs w:val="24"/>
        </w:rPr>
        <w:t xml:space="preserve">5、招标文件的约束力</w:t>
      </w:r>
      <w:r/>
    </w:p>
    <w:p>
      <w:pPr>
        <w:pStyle w:val="695"/>
        <w:ind w:firstLine="360"/>
        <w:spacing w:line="360" w:lineRule="auto"/>
        <w:rPr>
          <w:rFonts w:hint="eastAsia" w:ascii="宋体" w:hAnsi="宋体"/>
          <w:b/>
          <w:bCs/>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b/>
          <w:bCs/>
          <w:sz w:val="24"/>
          <w:szCs w:val="24"/>
        </w:rPr>
        <w:t xml:space="preserve">投标人一旦参加本项目采购活动，即被认为接受了本招标文件的规定和约束，并且视为自招标公告期限届满之日起知道或应当知道自身权益是否受到了损害。</w:t>
      </w:r>
      <w:r/>
    </w:p>
    <w:p>
      <w:pPr>
        <w:pStyle w:val="695"/>
        <w:spacing w:line="360" w:lineRule="auto"/>
        <w:rPr>
          <w:rFonts w:hint="eastAsia" w:ascii="宋体" w:hAnsi="宋体"/>
          <w:b/>
          <w:bCs/>
          <w:sz w:val="24"/>
          <w:szCs w:val="24"/>
        </w:rPr>
      </w:pPr>
      <w:r/>
      <w:bookmarkStart w:id="71" w:name="_Toc513029209"/>
      <w:r/>
      <w:bookmarkStart w:id="72" w:name="_Toc20823281"/>
      <w:r/>
      <w:bookmarkStart w:id="73" w:name="_Toc16938525"/>
      <w:r/>
      <w:bookmarkStart w:id="74" w:name="_Toc120614215"/>
      <w:r>
        <w:rPr>
          <w:rFonts w:hint="eastAsia" w:ascii="宋体" w:hAnsi="宋体"/>
          <w:b/>
          <w:bCs/>
          <w:sz w:val="24"/>
          <w:szCs w:val="24"/>
        </w:rPr>
        <w:t xml:space="preserve">二、招标文件</w:t>
      </w:r>
      <w:bookmarkEnd w:id="71"/>
      <w:r/>
      <w:bookmarkEnd w:id="72"/>
      <w:r/>
      <w:bookmarkEnd w:id="73"/>
      <w:r/>
      <w:bookmarkEnd w:id="74"/>
      <w:r>
        <w:rPr>
          <w:rFonts w:hint="eastAsia" w:ascii="宋体" w:hAnsi="宋体"/>
          <w:b/>
          <w:bCs/>
          <w:sz w:val="24"/>
          <w:szCs w:val="24"/>
        </w:rPr>
      </w:r>
      <w:r/>
    </w:p>
    <w:p>
      <w:pPr>
        <w:pStyle w:val="695"/>
        <w:spacing w:line="360" w:lineRule="auto"/>
        <w:rPr>
          <w:rFonts w:hint="eastAsia" w:ascii="宋体" w:hAnsi="宋体"/>
          <w:b/>
          <w:bCs/>
          <w:sz w:val="24"/>
          <w:szCs w:val="24"/>
        </w:rPr>
      </w:pPr>
      <w:r/>
      <w:bookmarkStart w:id="75" w:name="_Toc513029210"/>
      <w:r/>
      <w:bookmarkStart w:id="76" w:name="_Toc16938526"/>
      <w:r/>
      <w:bookmarkStart w:id="77" w:name="_Toc20823282"/>
      <w:r>
        <w:rPr>
          <w:rFonts w:hint="eastAsia" w:ascii="宋体" w:hAnsi="宋体"/>
          <w:b/>
          <w:bCs/>
          <w:sz w:val="24"/>
          <w:szCs w:val="24"/>
        </w:rPr>
        <w:t xml:space="preserve">6、招标文件构成</w:t>
      </w:r>
      <w:bookmarkEnd w:id="75"/>
      <w:r/>
      <w:bookmarkEnd w:id="76"/>
      <w:r/>
      <w:bookmarkEnd w:id="77"/>
      <w:r>
        <w:rPr>
          <w:rFonts w:hint="eastAsia" w:ascii="宋体" w:hAnsi="宋体"/>
          <w:b/>
          <w:bCs/>
          <w:sz w:val="24"/>
          <w:szCs w:val="24"/>
        </w:rPr>
      </w:r>
      <w:r/>
    </w:p>
    <w:p>
      <w:pPr>
        <w:pStyle w:val="695"/>
        <w:ind w:firstLine="480"/>
        <w:spacing w:line="360" w:lineRule="auto"/>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 招标文件有以下部分组成：</w:t>
      </w:r>
      <w:r/>
    </w:p>
    <w:p>
      <w:pPr>
        <w:pStyle w:val="695"/>
        <w:ind w:firstLine="240"/>
        <w:spacing w:line="360" w:lineRule="auto"/>
        <w:rPr>
          <w:rFonts w:hint="eastAsia" w:ascii="宋体" w:hAnsi="宋体"/>
          <w:sz w:val="24"/>
          <w:szCs w:val="24"/>
        </w:rPr>
      </w:pPr>
      <w:r>
        <w:rPr>
          <w:rFonts w:hint="eastAsia" w:ascii="宋体" w:hAnsi="宋体"/>
          <w:sz w:val="24"/>
          <w:szCs w:val="24"/>
        </w:rPr>
        <w:t xml:space="preserve">（1）招标公告</w:t>
      </w:r>
      <w:r/>
    </w:p>
    <w:p>
      <w:pPr>
        <w:pStyle w:val="695"/>
        <w:ind w:firstLine="240"/>
        <w:spacing w:line="360" w:lineRule="auto"/>
        <w:rPr>
          <w:rFonts w:hint="eastAsia" w:ascii="宋体" w:hAnsi="宋体"/>
          <w:sz w:val="24"/>
          <w:szCs w:val="24"/>
        </w:rPr>
      </w:pPr>
      <w:r>
        <w:rPr>
          <w:rFonts w:hint="eastAsia" w:ascii="宋体" w:hAnsi="宋体"/>
          <w:sz w:val="24"/>
          <w:szCs w:val="24"/>
        </w:rPr>
        <w:t xml:space="preserve">（2）投标人须知</w:t>
      </w:r>
      <w:r/>
    </w:p>
    <w:p>
      <w:pPr>
        <w:pStyle w:val="695"/>
        <w:ind w:firstLine="240"/>
        <w:spacing w:line="360" w:lineRule="auto"/>
        <w:rPr>
          <w:rFonts w:hint="eastAsia" w:ascii="宋体" w:hAnsi="宋体"/>
          <w:sz w:val="24"/>
          <w:szCs w:val="24"/>
        </w:rPr>
      </w:pPr>
      <w:r>
        <w:rPr>
          <w:rFonts w:hint="eastAsia" w:ascii="宋体" w:hAnsi="宋体"/>
          <w:sz w:val="24"/>
          <w:szCs w:val="24"/>
        </w:rPr>
        <w:t xml:space="preserve">（3）合同文本</w:t>
      </w:r>
      <w:r/>
    </w:p>
    <w:p>
      <w:pPr>
        <w:pStyle w:val="695"/>
        <w:ind w:firstLine="240"/>
        <w:spacing w:line="360" w:lineRule="auto"/>
        <w:rPr>
          <w:rFonts w:hint="eastAsia" w:ascii="宋体" w:hAnsi="宋体"/>
          <w:sz w:val="24"/>
          <w:szCs w:val="24"/>
        </w:rPr>
      </w:pPr>
      <w:r>
        <w:rPr>
          <w:rFonts w:hint="eastAsia" w:ascii="宋体" w:hAnsi="宋体"/>
          <w:sz w:val="24"/>
          <w:szCs w:val="24"/>
        </w:rPr>
        <w:t xml:space="preserve">（4）项目需求</w:t>
      </w:r>
      <w:r/>
    </w:p>
    <w:p>
      <w:pPr>
        <w:pStyle w:val="695"/>
        <w:ind w:firstLine="240"/>
        <w:spacing w:line="360" w:lineRule="auto"/>
        <w:rPr>
          <w:rFonts w:hint="eastAsia" w:ascii="宋体" w:hAnsi="宋体"/>
          <w:sz w:val="24"/>
          <w:szCs w:val="24"/>
        </w:rPr>
      </w:pPr>
      <w:r>
        <w:rPr>
          <w:rFonts w:hint="eastAsia" w:ascii="宋体" w:hAnsi="宋体"/>
          <w:sz w:val="24"/>
          <w:szCs w:val="24"/>
        </w:rPr>
        <w:t xml:space="preserve">（5）评标方法与评标标准</w:t>
      </w:r>
      <w:r/>
    </w:p>
    <w:p>
      <w:pPr>
        <w:pStyle w:val="695"/>
        <w:ind w:firstLine="240"/>
        <w:spacing w:line="360" w:lineRule="auto"/>
        <w:rPr>
          <w:rFonts w:hint="eastAsia" w:ascii="宋体" w:hAnsi="宋体"/>
          <w:sz w:val="24"/>
          <w:szCs w:val="24"/>
        </w:rPr>
      </w:pPr>
      <w:r>
        <w:rPr>
          <w:rFonts w:hint="eastAsia" w:ascii="宋体" w:hAnsi="宋体"/>
          <w:sz w:val="24"/>
          <w:szCs w:val="24"/>
        </w:rPr>
        <w:t xml:space="preserve">（6）投标文件格式</w:t>
      </w:r>
      <w:r/>
    </w:p>
    <w:p>
      <w:pPr>
        <w:pStyle w:val="695"/>
        <w:ind w:firstLine="480"/>
        <w:spacing w:line="360" w:lineRule="auto"/>
        <w:rPr>
          <w:rFonts w:hint="eastAsia" w:ascii="宋体" w:hAnsi="宋体"/>
          <w:sz w:val="24"/>
          <w:szCs w:val="24"/>
        </w:rPr>
      </w:pPr>
      <w:r>
        <w:rPr>
          <w:rFonts w:hint="eastAsia" w:ascii="宋体" w:hAnsi="宋体"/>
          <w:sz w:val="24"/>
          <w:szCs w:val="24"/>
        </w:rPr>
        <w:t xml:space="preserve">请仔细检查招标文件是否齐全，如有缺漏请立即与</w:t>
      </w:r>
      <w:r>
        <w:rPr>
          <w:rFonts w:hint="eastAsia" w:ascii="宋体" w:hAnsi="宋体"/>
          <w:sz w:val="24"/>
          <w:szCs w:val="24"/>
        </w:rPr>
        <w:t xml:space="preserve">采购中心</w:t>
      </w:r>
      <w:r>
        <w:rPr>
          <w:rFonts w:hint="eastAsia" w:ascii="宋体" w:hAnsi="宋体"/>
          <w:sz w:val="24"/>
          <w:szCs w:val="24"/>
        </w:rPr>
        <w:t xml:space="preserve">联系解决。</w:t>
      </w:r>
      <w:r/>
    </w:p>
    <w:p>
      <w:pPr>
        <w:pStyle w:val="695"/>
        <w:ind w:firstLine="480"/>
        <w:spacing w:line="360" w:lineRule="auto"/>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w:t>
      </w:r>
      <w:r>
        <w:rPr>
          <w:rFonts w:hint="eastAsia" w:ascii="宋体" w:hAnsi="宋体"/>
          <w:sz w:val="24"/>
          <w:szCs w:val="24"/>
        </w:rPr>
        <w:t xml:space="preserve">标文件中所</w:t>
      </w:r>
      <w:r>
        <w:rPr>
          <w:rFonts w:hint="eastAsia" w:ascii="宋体" w:hAnsi="宋体"/>
          <w:sz w:val="24"/>
          <w:szCs w:val="24"/>
        </w:rPr>
        <w:t xml:space="preserve">有的事项、格式、条款和规范等要求。按招标文件要求和规定编制投标文件，并保证所提供的全部资料的真实性，以使其投标文件对招标文件作出实质性响应，否则其风险由投标人自行承担。</w:t>
      </w:r>
      <w:r/>
    </w:p>
    <w:p>
      <w:pPr>
        <w:pStyle w:val="695"/>
        <w:ind w:firstLine="482"/>
        <w:spacing w:line="360" w:lineRule="auto"/>
        <w:rPr>
          <w:rFonts w:hint="eastAsia" w:ascii="宋体" w:hAnsi="宋体"/>
          <w:b/>
          <w:bCs/>
          <w:sz w:val="24"/>
          <w:szCs w:val="24"/>
        </w:rPr>
      </w:pPr>
      <w:r>
        <w:rPr>
          <w:rFonts w:hint="eastAsia" w:ascii="宋体" w:hAnsi="宋体"/>
          <w:b/>
          <w:bCs/>
          <w:sz w:val="24"/>
          <w:szCs w:val="24"/>
        </w:rPr>
        <w:t xml:space="preserve">7、招标文件的澄清</w:t>
      </w:r>
      <w:r/>
    </w:p>
    <w:p>
      <w:pPr>
        <w:pStyle w:val="695"/>
        <w:ind w:firstLine="480"/>
        <w:spacing w:line="360" w:lineRule="auto"/>
        <w:rPr>
          <w:rFonts w:hint="eastAsia"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任何要求对招标文件进行澄清的投标人，应在投标截止期十日前按招标公告中的通讯地址，以书面形式通知采购中心。</w:t>
      </w:r>
      <w:r/>
    </w:p>
    <w:p>
      <w:pPr>
        <w:pStyle w:val="695"/>
        <w:ind w:firstLine="482"/>
        <w:spacing w:line="360" w:lineRule="auto"/>
        <w:rPr>
          <w:rFonts w:hint="eastAsia" w:ascii="宋体" w:hAnsi="宋体"/>
          <w:b/>
          <w:bCs/>
          <w:sz w:val="24"/>
          <w:szCs w:val="24"/>
        </w:rPr>
      </w:pPr>
      <w:r>
        <w:rPr>
          <w:rFonts w:hint="eastAsia" w:ascii="宋体" w:hAnsi="宋体"/>
          <w:b/>
          <w:bCs/>
          <w:sz w:val="24"/>
          <w:szCs w:val="24"/>
        </w:rPr>
        <w:t xml:space="preserve">8、招标文件的修改</w:t>
      </w:r>
      <w:r/>
    </w:p>
    <w:p>
      <w:pPr>
        <w:pStyle w:val="695"/>
        <w:ind w:firstLine="480"/>
        <w:spacing w:line="360" w:lineRule="auto"/>
        <w:rPr>
          <w:rFonts w:hint="eastAsia" w:ascii="宋体" w:hAnsi="宋体"/>
          <w:sz w:val="24"/>
          <w:szCs w:val="24"/>
        </w:rPr>
      </w:pPr>
      <w:r>
        <w:rPr>
          <w:rFonts w:hint="eastAsia" w:ascii="宋体" w:hAnsi="宋体"/>
          <w:sz w:val="24"/>
          <w:szCs w:val="24"/>
        </w:rPr>
        <w:t xml:space="preserve">8.1 在投标截止时间前，采购中心可以对招标文件进行修改。</w:t>
      </w:r>
      <w:r/>
    </w:p>
    <w:p>
      <w:pPr>
        <w:pStyle w:val="695"/>
        <w:ind w:firstLine="480"/>
        <w:spacing w:line="360" w:lineRule="auto"/>
        <w:rPr>
          <w:rFonts w:hint="eastAsia" w:ascii="宋体" w:hAnsi="宋体"/>
          <w:sz w:val="24"/>
          <w:szCs w:val="24"/>
        </w:rPr>
      </w:pPr>
      <w:r>
        <w:rPr>
          <w:rFonts w:hint="eastAsia" w:ascii="宋体" w:hAnsi="宋体"/>
          <w:sz w:val="24"/>
          <w:szCs w:val="24"/>
        </w:rPr>
        <w:t xml:space="preserve">8.2 </w:t>
      </w:r>
      <w:r>
        <w:rPr>
          <w:rFonts w:hint="eastAsia" w:ascii="宋体" w:hAnsi="宋体"/>
          <w:sz w:val="24"/>
          <w:szCs w:val="24"/>
        </w:rPr>
        <w:t xml:space="preserve">采购中心</w:t>
      </w:r>
      <w:r>
        <w:rPr>
          <w:rFonts w:hint="eastAsia" w:ascii="宋体" w:hAnsi="宋体"/>
          <w:sz w:val="24"/>
          <w:szCs w:val="24"/>
        </w:rPr>
        <w:t xml:space="preserve">有权按照法定的要求推迟投标截止日期和开标日期。</w:t>
      </w:r>
      <w:r/>
    </w:p>
    <w:p>
      <w:pPr>
        <w:pStyle w:val="695"/>
        <w:ind w:firstLine="480"/>
        <w:spacing w:line="360" w:lineRule="auto"/>
        <w:rPr>
          <w:rFonts w:hint="eastAsia" w:ascii="宋体" w:hAnsi="宋体"/>
          <w:sz w:val="24"/>
          <w:szCs w:val="24"/>
        </w:rPr>
      </w:pPr>
      <w:r>
        <w:rPr>
          <w:rFonts w:hint="eastAsia" w:ascii="宋体" w:hAnsi="宋体"/>
          <w:sz w:val="24"/>
          <w:szCs w:val="24"/>
        </w:rPr>
        <w:t xml:space="preserve">8.3 招标文件的修改将在中国政府采购网、江苏政府采购网、盐城市政府采购网公布，补充文件</w:t>
      </w:r>
      <w:r>
        <w:rPr>
          <w:rFonts w:hint="eastAsia" w:ascii="宋体" w:hAnsi="宋体"/>
          <w:sz w:val="24"/>
          <w:szCs w:val="24"/>
        </w:rPr>
        <w:t xml:space="preserve">将作为招标文件的组成部分，并对投标人具有约束力。</w:t>
      </w:r>
      <w:r/>
    </w:p>
    <w:p>
      <w:pPr>
        <w:pStyle w:val="695"/>
        <w:spacing w:line="360" w:lineRule="auto"/>
        <w:rPr>
          <w:rFonts w:hint="eastAsia" w:ascii="宋体" w:hAnsi="宋体"/>
          <w:b/>
          <w:bCs/>
          <w:sz w:val="24"/>
          <w:szCs w:val="24"/>
        </w:rPr>
      </w:pPr>
      <w:r/>
      <w:bookmarkStart w:id="78" w:name="_Toc513029213"/>
      <w:r/>
      <w:bookmarkStart w:id="79" w:name="_Toc16938529"/>
      <w:r/>
      <w:bookmarkStart w:id="80" w:name="_Toc120614216"/>
      <w:r/>
      <w:bookmarkStart w:id="81" w:name="_Toc20823285"/>
      <w:r/>
      <w:bookmarkStart w:id="82" w:name="_Toc462564072"/>
      <w:r>
        <w:rPr>
          <w:rFonts w:hint="eastAsia" w:ascii="宋体" w:hAnsi="宋体"/>
          <w:b/>
          <w:bCs/>
          <w:sz w:val="24"/>
          <w:szCs w:val="24"/>
        </w:rPr>
        <w:t xml:space="preserve">三、投标文件的编制</w:t>
      </w:r>
      <w:bookmarkEnd w:id="78"/>
      <w:r/>
      <w:bookmarkEnd w:id="79"/>
      <w:r/>
      <w:bookmarkEnd w:id="80"/>
      <w:r/>
      <w:bookmarkEnd w:id="81"/>
      <w:r/>
      <w:bookmarkEnd w:id="82"/>
      <w:r>
        <w:rPr>
          <w:rFonts w:hint="eastAsia" w:ascii="宋体" w:hAnsi="宋体"/>
          <w:b/>
          <w:bCs/>
          <w:sz w:val="24"/>
          <w:szCs w:val="24"/>
        </w:rPr>
      </w:r>
      <w:r/>
    </w:p>
    <w:p>
      <w:pPr>
        <w:pStyle w:val="695"/>
        <w:ind w:firstLine="482"/>
        <w:spacing w:line="360" w:lineRule="auto"/>
        <w:rPr>
          <w:rFonts w:hint="eastAsia" w:ascii="宋体" w:hAnsi="宋体"/>
          <w:b/>
          <w:bCs/>
          <w:sz w:val="24"/>
          <w:szCs w:val="24"/>
        </w:rPr>
      </w:pPr>
      <w:r/>
      <w:bookmarkStart w:id="83" w:name="_Toc513029229"/>
      <w:r/>
      <w:bookmarkStart w:id="84" w:name="_Toc16938545"/>
      <w:r/>
      <w:bookmarkStart w:id="85" w:name="_Toc20823301"/>
      <w:r/>
      <w:bookmarkStart w:id="86" w:name="_Toc120614218"/>
      <w:r>
        <w:rPr>
          <w:rFonts w:hint="eastAsia" w:ascii="宋体" w:hAnsi="宋体"/>
          <w:b/>
          <w:bCs/>
          <w:sz w:val="24"/>
          <w:szCs w:val="24"/>
        </w:rPr>
        <w:t xml:space="preserve">9、投标文件的语言及度量衡单位</w:t>
      </w:r>
      <w:r/>
    </w:p>
    <w:p>
      <w:pPr>
        <w:pStyle w:val="695"/>
        <w:ind w:firstLine="480"/>
        <w:spacing w:line="360" w:lineRule="auto"/>
        <w:rPr>
          <w:rFonts w:hint="eastAsia" w:ascii="宋体" w:hAnsi="宋体"/>
          <w:sz w:val="24"/>
          <w:szCs w:val="24"/>
        </w:rPr>
      </w:pPr>
      <w:r>
        <w:rPr>
          <w:rFonts w:hint="eastAsia" w:ascii="宋体" w:hAnsi="宋体"/>
          <w:sz w:val="24"/>
          <w:szCs w:val="24"/>
        </w:rPr>
        <w:t xml:space="preserve">9.1 投标人提交的投标文件以及投标人与采购中心就有关投标的所有来往通知、函件和文件均应使用简体中文。</w:t>
      </w:r>
      <w:r/>
    </w:p>
    <w:p>
      <w:pPr>
        <w:pStyle w:val="695"/>
        <w:ind w:firstLine="480"/>
        <w:spacing w:line="360" w:lineRule="auto"/>
        <w:rPr>
          <w:rFonts w:hint="eastAsia"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p>
    <w:p>
      <w:pPr>
        <w:pStyle w:val="695"/>
        <w:ind w:firstLine="482"/>
        <w:spacing w:line="360" w:lineRule="auto"/>
        <w:rPr>
          <w:rFonts w:hint="eastAsia" w:ascii="宋体" w:hAnsi="宋体"/>
          <w:b/>
          <w:bCs/>
          <w:sz w:val="24"/>
          <w:szCs w:val="24"/>
        </w:rPr>
      </w:pPr>
      <w:r>
        <w:rPr>
          <w:rFonts w:hint="eastAsia" w:ascii="宋体" w:hAnsi="宋体"/>
          <w:b/>
          <w:bCs/>
          <w:sz w:val="24"/>
          <w:szCs w:val="24"/>
        </w:rPr>
        <w:t xml:space="preserve">10、投标文件构成</w:t>
      </w:r>
      <w:r/>
    </w:p>
    <w:p>
      <w:pPr>
        <w:pStyle w:val="695"/>
        <w:ind w:firstLine="480"/>
        <w:spacing w:line="360" w:lineRule="auto"/>
        <w:rPr>
          <w:rFonts w:hint="eastAsia" w:ascii="宋体" w:hAnsi="宋体"/>
          <w:sz w:val="24"/>
          <w:szCs w:val="24"/>
        </w:rPr>
      </w:pPr>
      <w:r>
        <w:rPr>
          <w:rFonts w:hint="eastAsia" w:ascii="宋体" w:hAnsi="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pStyle w:val="695"/>
        <w:ind w:firstLine="480"/>
        <w:spacing w:line="360" w:lineRule="auto"/>
        <w:rPr>
          <w:rFonts w:hint="eastAsia" w:ascii="宋体" w:hAnsi="宋体"/>
          <w:sz w:val="24"/>
          <w:szCs w:val="24"/>
        </w:rPr>
      </w:pPr>
      <w:r>
        <w:rPr>
          <w:rFonts w:hint="eastAsia" w:ascii="宋体" w:hAnsi="宋体"/>
          <w:sz w:val="24"/>
          <w:szCs w:val="24"/>
        </w:rPr>
        <w:t xml:space="preserve">10.2</w:t>
      </w:r>
      <w:r>
        <w:rPr>
          <w:rFonts w:hint="eastAsia" w:ascii="宋体" w:hAnsi="宋体"/>
          <w:sz w:val="24"/>
          <w:szCs w:val="24"/>
        </w:rPr>
        <w:t xml:space="preserve"> 如标书制作工具中格式和内容与“中国政府采购网”、“江苏政府采购网”、“盐城市政府采购网”发布的招标文件不一致，请以中国政府采购网”、“江苏政府采购网”、“盐城市政府采购网”发布的招标文件为准。</w:t>
      </w:r>
      <w:r/>
    </w:p>
    <w:p>
      <w:pPr>
        <w:pStyle w:val="695"/>
        <w:ind w:firstLine="482"/>
        <w:spacing w:line="360" w:lineRule="auto"/>
        <w:rPr>
          <w:rFonts w:hint="eastAsia" w:ascii="宋体" w:hAnsi="宋体"/>
          <w:b/>
          <w:bCs/>
          <w:sz w:val="24"/>
          <w:szCs w:val="24"/>
        </w:rPr>
      </w:pPr>
      <w:r>
        <w:rPr>
          <w:rFonts w:hint="eastAsia" w:ascii="宋体" w:hAnsi="宋体"/>
          <w:b/>
          <w:bCs/>
          <w:sz w:val="24"/>
          <w:szCs w:val="24"/>
        </w:rPr>
        <w:t xml:space="preserve">11、证明投标人及投标标的符合招标文件规定的文件</w:t>
      </w:r>
      <w:r/>
    </w:p>
    <w:p>
      <w:pPr>
        <w:pStyle w:val="695"/>
        <w:spacing w:line="360" w:lineRule="auto"/>
        <w:rPr>
          <w:rFonts w:hint="eastAsia" w:ascii="宋体" w:hAnsi="宋体"/>
          <w:sz w:val="24"/>
          <w:szCs w:val="24"/>
        </w:rPr>
      </w:pPr>
      <w:r>
        <w:rPr>
          <w:rFonts w:hint="eastAsia" w:ascii="宋体" w:hAnsi="宋体"/>
          <w:sz w:val="24"/>
          <w:szCs w:val="24"/>
        </w:rPr>
        <w:t xml:space="preserve">    11.1 投标人应按照招标文件要求提交证明文件，证明其及投标标的符合招标文件规定。</w:t>
      </w:r>
      <w:r/>
    </w:p>
    <w:p>
      <w:pPr>
        <w:pStyle w:val="695"/>
        <w:ind w:firstLine="480"/>
        <w:spacing w:line="360" w:lineRule="auto"/>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95"/>
        <w:ind w:firstLine="482"/>
        <w:spacing w:line="360" w:lineRule="auto"/>
        <w:rPr>
          <w:rFonts w:hint="eastAsia" w:ascii="宋体" w:hAnsi="宋体"/>
          <w:b/>
          <w:bCs/>
          <w:sz w:val="24"/>
          <w:szCs w:val="24"/>
        </w:rPr>
      </w:pPr>
      <w:r>
        <w:rPr>
          <w:rFonts w:hint="eastAsia" w:ascii="宋体" w:hAnsi="宋体"/>
          <w:b/>
          <w:bCs/>
          <w:sz w:val="24"/>
          <w:szCs w:val="24"/>
        </w:rPr>
        <w:t xml:space="preserve">12、投标分项报价表</w:t>
      </w:r>
      <w:r/>
    </w:p>
    <w:p>
      <w:pPr>
        <w:pStyle w:val="695"/>
        <w:ind w:firstLine="480"/>
        <w:spacing w:line="360" w:lineRule="auto"/>
        <w:rPr>
          <w:rFonts w:hint="eastAsia" w:ascii="宋体" w:hAnsi="宋体"/>
          <w:sz w:val="24"/>
          <w:szCs w:val="24"/>
        </w:rPr>
      </w:pPr>
      <w:r>
        <w:rPr>
          <w:rFonts w:hint="eastAsia" w:ascii="宋体" w:hAnsi="宋体"/>
          <w:sz w:val="24"/>
          <w:szCs w:val="24"/>
        </w:rPr>
        <w:t xml:space="preserve">12.1 投标人应按照招标文件规定格式填报投标分项报价表。</w:t>
      </w:r>
      <w:r/>
    </w:p>
    <w:p>
      <w:pPr>
        <w:pStyle w:val="695"/>
        <w:ind w:firstLine="480"/>
        <w:spacing w:line="360" w:lineRule="auto"/>
        <w:rPr>
          <w:rFonts w:hint="eastAsia" w:ascii="宋体" w:hAnsi="宋体"/>
          <w:sz w:val="24"/>
          <w:szCs w:val="24"/>
        </w:rPr>
      </w:pPr>
      <w:r>
        <w:rPr>
          <w:rFonts w:hint="eastAsia" w:ascii="宋体" w:hAnsi="宋体"/>
          <w:sz w:val="24"/>
          <w:szCs w:val="24"/>
        </w:rPr>
        <w:t xml:space="preserve">12.2投标货币。投标文件中的单价和总价无特殊规定的采用人民币报价，以元为单位标注。招标文件中另有规定的按规定执行。</w:t>
      </w:r>
      <w:r/>
    </w:p>
    <w:p>
      <w:pPr>
        <w:pStyle w:val="695"/>
        <w:ind w:firstLine="482"/>
        <w:spacing w:line="360" w:lineRule="auto"/>
        <w:rPr>
          <w:rFonts w:hint="eastAsia" w:ascii="宋体" w:hAnsi="宋体"/>
          <w:b/>
          <w:bCs/>
          <w:sz w:val="24"/>
          <w:szCs w:val="24"/>
        </w:rPr>
      </w:pPr>
      <w:r>
        <w:rPr>
          <w:rFonts w:hint="eastAsia" w:ascii="宋体" w:hAnsi="宋体"/>
          <w:b/>
          <w:bCs/>
          <w:sz w:val="24"/>
          <w:szCs w:val="24"/>
        </w:rPr>
        <w:t xml:space="preserve">13、技术要求响应及偏离表、商务要求响应及偏离表</w:t>
      </w:r>
      <w:r/>
    </w:p>
    <w:p>
      <w:pPr>
        <w:pStyle w:val="695"/>
        <w:ind w:firstLine="480"/>
        <w:spacing w:line="360" w:lineRule="auto"/>
        <w:rPr>
          <w:rFonts w:hint="eastAsia" w:ascii="宋体" w:hAnsi="宋体"/>
          <w:sz w:val="24"/>
          <w:szCs w:val="24"/>
        </w:rPr>
      </w:pPr>
      <w:r>
        <w:rPr>
          <w:rFonts w:hint="eastAsia" w:ascii="宋体" w:hAnsi="宋体"/>
          <w:sz w:val="24"/>
          <w:szCs w:val="24"/>
        </w:rPr>
        <w:t xml:space="preserve">13.1 投标人需对招标文件中的技术要求与商务要求逐项作出响应或偏离，并说明原因。</w:t>
      </w:r>
      <w:r/>
    </w:p>
    <w:p>
      <w:pPr>
        <w:pStyle w:val="695"/>
        <w:ind w:firstLine="480"/>
        <w:spacing w:line="360" w:lineRule="auto"/>
        <w:rPr>
          <w:rFonts w:hint="eastAsia" w:ascii="宋体" w:hAnsi="宋体"/>
          <w:sz w:val="24"/>
          <w:szCs w:val="24"/>
        </w:rPr>
      </w:pPr>
      <w:r>
        <w:rPr>
          <w:rFonts w:hint="eastAsia" w:ascii="宋体" w:hAnsi="宋体"/>
          <w:sz w:val="24"/>
          <w:szCs w:val="24"/>
        </w:rPr>
        <w:t xml:space="preserve">13.2 投标人可在投标文件中提供认为需要的其他技术文件或说明。</w:t>
      </w:r>
      <w:r/>
    </w:p>
    <w:p>
      <w:pPr>
        <w:pStyle w:val="695"/>
        <w:ind w:firstLine="482"/>
        <w:spacing w:line="360" w:lineRule="auto"/>
        <w:rPr>
          <w:rFonts w:hint="eastAsia" w:ascii="宋体" w:hAnsi="宋体"/>
          <w:b/>
          <w:bCs/>
          <w:sz w:val="24"/>
          <w:szCs w:val="24"/>
        </w:rPr>
      </w:pPr>
      <w:r>
        <w:rPr>
          <w:rFonts w:hint="eastAsia" w:ascii="宋体" w:hAnsi="宋体"/>
          <w:b/>
          <w:bCs/>
          <w:sz w:val="24"/>
          <w:szCs w:val="24"/>
        </w:rPr>
        <w:t xml:space="preserve">14、服务承诺、培训计划、人员安排及其他</w:t>
      </w:r>
      <w:r/>
    </w:p>
    <w:p>
      <w:pPr>
        <w:pStyle w:val="695"/>
        <w:ind w:firstLine="480"/>
        <w:spacing w:line="360" w:lineRule="auto"/>
        <w:rPr>
          <w:rFonts w:hint="eastAsia" w:ascii="宋体" w:hAnsi="宋体"/>
          <w:sz w:val="24"/>
          <w:szCs w:val="24"/>
        </w:rPr>
      </w:pPr>
      <w:r>
        <w:rPr>
          <w:rFonts w:hint="eastAsia" w:ascii="宋体" w:hAnsi="宋体"/>
          <w:sz w:val="24"/>
          <w:szCs w:val="24"/>
        </w:rPr>
        <w:t xml:space="preserve">14.1 投标人需根据招标文件要求提供有关售后服务的管理制度，售后服务机构的分布情况，售后服务人员的数量、素质、技术水平及售后服务的反应能力等。</w:t>
      </w:r>
      <w:r/>
    </w:p>
    <w:p>
      <w:pPr>
        <w:pStyle w:val="695"/>
        <w:ind w:firstLine="480"/>
        <w:spacing w:line="360" w:lineRule="auto"/>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t xml:space="preserve">2 投标人需根据招标文件要求提供培训计划。</w:t>
      </w:r>
      <w:r/>
    </w:p>
    <w:p>
      <w:pPr>
        <w:pStyle w:val="695"/>
        <w:ind w:firstLine="480"/>
        <w:spacing w:line="360" w:lineRule="auto"/>
        <w:rPr>
          <w:rFonts w:hint="eastAsia" w:ascii="宋体" w:hAnsi="宋体"/>
          <w:sz w:val="24"/>
          <w:szCs w:val="24"/>
        </w:rPr>
      </w:pPr>
      <w:r>
        <w:rPr>
          <w:rFonts w:hint="eastAsia" w:ascii="宋体" w:hAnsi="宋体"/>
          <w:sz w:val="24"/>
          <w:szCs w:val="24"/>
        </w:rPr>
        <w:t xml:space="preserve">14.3 投标人需根据招标文件要求提供所投标的的主要组成部分、功能设计、实现思路及关键技术等。</w:t>
      </w:r>
      <w:r/>
    </w:p>
    <w:p>
      <w:pPr>
        <w:pStyle w:val="695"/>
        <w:ind w:firstLine="482"/>
        <w:spacing w:line="360" w:lineRule="auto"/>
        <w:rPr>
          <w:rFonts w:hint="eastAsia" w:ascii="宋体" w:hAnsi="宋体"/>
          <w:b/>
          <w:bCs/>
          <w:sz w:val="24"/>
          <w:szCs w:val="24"/>
        </w:rPr>
      </w:pPr>
      <w:r>
        <w:rPr>
          <w:rFonts w:hint="eastAsia" w:ascii="宋体" w:hAnsi="宋体"/>
          <w:b/>
          <w:bCs/>
          <w:sz w:val="24"/>
          <w:szCs w:val="24"/>
        </w:rPr>
        <w:t xml:space="preserve">15、投标函和开标一览表</w:t>
      </w:r>
      <w:r/>
    </w:p>
    <w:p>
      <w:pPr>
        <w:pStyle w:val="695"/>
        <w:ind w:firstLine="480"/>
        <w:spacing w:line="360" w:lineRule="auto"/>
        <w:rPr>
          <w:rFonts w:hint="eastAsia" w:ascii="宋体" w:hAnsi="宋体"/>
          <w:sz w:val="24"/>
          <w:szCs w:val="24"/>
        </w:rPr>
      </w:pPr>
      <w:r>
        <w:rPr>
          <w:rFonts w:hint="eastAsia" w:ascii="宋体" w:hAnsi="宋体"/>
          <w:sz w:val="24"/>
          <w:szCs w:val="24"/>
        </w:rPr>
        <w:t xml:space="preserve">15.1 投标人应按照招标文件中提供的格式完整、正确填写投标函、开标一览表。</w:t>
      </w:r>
      <w:r/>
    </w:p>
    <w:p>
      <w:pPr>
        <w:pStyle w:val="695"/>
        <w:ind w:firstLine="480"/>
        <w:spacing w:line="360" w:lineRule="auto"/>
        <w:rPr>
          <w:rFonts w:hint="eastAsia" w:ascii="宋体" w:hAnsi="宋体"/>
          <w:sz w:val="24"/>
          <w:szCs w:val="24"/>
        </w:rPr>
      </w:pPr>
      <w:r>
        <w:rPr>
          <w:rFonts w:hint="eastAsia" w:ascii="宋体" w:hAnsi="宋体"/>
          <w:sz w:val="24"/>
          <w:szCs w:val="24"/>
        </w:rPr>
        <w:t xml:space="preserve">15.2 对于采用货币报价的项目，开标一览表中的投标总报价应与投标分项报价表中的投标总报价一致，如不一致，不作为无效投标处理，但评标时按开标一览表中价格为准。</w:t>
      </w:r>
      <w:r/>
    </w:p>
    <w:p>
      <w:pPr>
        <w:pStyle w:val="695"/>
        <w:ind w:firstLine="482"/>
        <w:spacing w:line="360" w:lineRule="auto"/>
        <w:rPr>
          <w:rFonts w:hint="eastAsia" w:ascii="宋体" w:hAnsi="宋体"/>
          <w:b/>
          <w:bCs/>
          <w:sz w:val="24"/>
          <w:szCs w:val="24"/>
        </w:rPr>
      </w:pPr>
      <w:r>
        <w:rPr>
          <w:rFonts w:hint="eastAsia" w:ascii="宋体" w:hAnsi="宋体"/>
          <w:b/>
          <w:bCs/>
          <w:sz w:val="24"/>
          <w:szCs w:val="24"/>
        </w:rPr>
        <w:t xml:space="preserve">16、投标有效期</w:t>
      </w:r>
      <w:r/>
    </w:p>
    <w:p>
      <w:pPr>
        <w:pStyle w:val="695"/>
        <w:ind w:firstLine="480"/>
        <w:spacing w:line="360" w:lineRule="auto"/>
        <w:rPr>
          <w:rFonts w:hint="eastAsia" w:ascii="宋体" w:hAnsi="宋体"/>
          <w:sz w:val="24"/>
          <w:szCs w:val="24"/>
        </w:rPr>
      </w:pPr>
      <w:r>
        <w:rPr>
          <w:rFonts w:hint="eastAsia" w:ascii="宋体" w:hAnsi="宋体"/>
          <w:sz w:val="24"/>
          <w:szCs w:val="24"/>
        </w:rPr>
        <w:t xml:space="preserve">16.1投标有效期为采购中心规定的开标之日后六十（60）天。投标有效期比规定短的将被视为未实质性响应招标文件而予以拒绝。</w:t>
      </w:r>
      <w:r/>
    </w:p>
    <w:p>
      <w:pPr>
        <w:pStyle w:val="695"/>
        <w:ind w:firstLine="482"/>
        <w:spacing w:line="360" w:lineRule="auto"/>
        <w:rPr>
          <w:rFonts w:hint="eastAsia" w:ascii="宋体" w:hAnsi="宋体"/>
          <w:b/>
          <w:bCs/>
          <w:sz w:val="24"/>
          <w:szCs w:val="24"/>
        </w:rPr>
      </w:pPr>
      <w:r>
        <w:rPr>
          <w:rFonts w:hint="eastAsia" w:ascii="宋体" w:hAnsi="宋体"/>
          <w:b/>
          <w:bCs/>
          <w:sz w:val="24"/>
          <w:szCs w:val="24"/>
        </w:rPr>
        <w:t xml:space="preserve">17、投标有效期的延长</w:t>
      </w:r>
      <w:r/>
    </w:p>
    <w:p>
      <w:pPr>
        <w:pStyle w:val="695"/>
        <w:ind w:firstLine="480"/>
        <w:spacing w:line="360" w:lineRule="auto"/>
        <w:rPr>
          <w:rFonts w:hint="eastAsia" w:ascii="宋体" w:hAnsi="宋体"/>
          <w:sz w:val="24"/>
          <w:szCs w:val="24"/>
        </w:rPr>
      </w:pPr>
      <w:r>
        <w:rPr>
          <w:rFonts w:hint="eastAsia" w:ascii="宋体" w:hAnsi="宋体"/>
          <w:sz w:val="24"/>
          <w:szCs w:val="24"/>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695"/>
        <w:spacing w:line="360" w:lineRule="auto"/>
        <w:rPr>
          <w:rFonts w:hint="eastAsia" w:ascii="宋体" w:hAnsi="宋体"/>
          <w:b/>
          <w:bCs/>
          <w:sz w:val="24"/>
          <w:szCs w:val="24"/>
        </w:rPr>
      </w:pPr>
      <w:r>
        <w:rPr>
          <w:rFonts w:hint="eastAsia" w:ascii="宋体" w:hAnsi="宋体"/>
          <w:b/>
          <w:bCs/>
          <w:sz w:val="24"/>
          <w:szCs w:val="24"/>
        </w:rPr>
        <w:t xml:space="preserve">四、投标文件的递交</w:t>
      </w:r>
      <w:r/>
    </w:p>
    <w:p>
      <w:pPr>
        <w:pStyle w:val="695"/>
        <w:ind w:firstLine="480"/>
        <w:spacing w:line="360" w:lineRule="auto"/>
        <w:rPr>
          <w:rFonts w:hint="eastAsia" w:ascii="宋体" w:hAnsi="宋体"/>
          <w:sz w:val="24"/>
          <w:szCs w:val="24"/>
        </w:rPr>
      </w:pPr>
      <w:r>
        <w:rPr>
          <w:rFonts w:hint="eastAsia" w:ascii="宋体" w:hAnsi="宋体"/>
          <w:sz w:val="24"/>
          <w:szCs w:val="24"/>
        </w:rPr>
        <w:t xml:space="preserve">18、电子投标文件的递交</w:t>
      </w:r>
      <w:r/>
    </w:p>
    <w:p>
      <w:pPr>
        <w:pStyle w:val="695"/>
        <w:ind w:firstLine="480"/>
        <w:spacing w:line="360" w:lineRule="auto"/>
        <w:rPr>
          <w:rFonts w:hint="eastAsia" w:ascii="宋体" w:hAnsi="宋体"/>
          <w:sz w:val="24"/>
          <w:szCs w:val="24"/>
        </w:rPr>
      </w:pPr>
      <w:r>
        <w:rPr>
          <w:rFonts w:hint="eastAsia" w:ascii="宋体" w:hAnsi="宋体"/>
          <w:sz w:val="24"/>
          <w:szCs w:val="24"/>
        </w:rPr>
        <w:t xml:space="preserve">18.1投标人应当按照《操作手册》规定，在投标截止时间前制作并上传电子投标</w:t>
      </w:r>
      <w:r/>
    </w:p>
    <w:p>
      <w:pPr>
        <w:pStyle w:val="695"/>
        <w:spacing w:line="360" w:lineRule="auto"/>
        <w:rPr>
          <w:rFonts w:hint="eastAsia" w:ascii="宋体" w:hAnsi="宋体"/>
          <w:sz w:val="24"/>
          <w:szCs w:val="24"/>
        </w:rPr>
      </w:pPr>
      <w:r>
        <w:rPr>
          <w:rFonts w:hint="eastAsia" w:ascii="宋体" w:hAnsi="宋体"/>
          <w:sz w:val="24"/>
          <w:szCs w:val="24"/>
        </w:rPr>
        <w:t xml:space="preserve">文件。</w:t>
      </w:r>
      <w:r/>
    </w:p>
    <w:p>
      <w:pPr>
        <w:pStyle w:val="695"/>
        <w:ind w:firstLine="482"/>
        <w:spacing w:line="360" w:lineRule="auto"/>
        <w:rPr>
          <w:rFonts w:hint="eastAsia" w:ascii="宋体" w:hAnsi="宋体"/>
          <w:b/>
          <w:bCs/>
          <w:sz w:val="24"/>
          <w:szCs w:val="24"/>
        </w:rPr>
      </w:pPr>
      <w:r>
        <w:rPr>
          <w:rFonts w:hint="eastAsia" w:ascii="宋体" w:hAnsi="宋体"/>
          <w:b/>
          <w:bCs/>
          <w:sz w:val="24"/>
          <w:szCs w:val="24"/>
        </w:rPr>
        <w:t xml:space="preserve">19、投标截止日期</w:t>
      </w:r>
      <w:r/>
    </w:p>
    <w:p>
      <w:pPr>
        <w:pStyle w:val="695"/>
        <w:ind w:firstLine="480"/>
        <w:spacing w:line="360" w:lineRule="auto"/>
        <w:rPr>
          <w:rFonts w:hint="eastAsia" w:ascii="宋体" w:hAnsi="宋体"/>
          <w:sz w:val="24"/>
          <w:szCs w:val="24"/>
        </w:rPr>
      </w:pPr>
      <w:r>
        <w:rPr>
          <w:rFonts w:hint="eastAsia" w:ascii="宋体" w:hAnsi="宋体"/>
          <w:sz w:val="24"/>
          <w:szCs w:val="24"/>
        </w:rPr>
        <w:t xml:space="preserve">19.1</w:t>
      </w:r>
      <w:r>
        <w:rPr>
          <w:rFonts w:hint="eastAsia" w:ascii="宋体" w:hAnsi="宋体"/>
          <w:sz w:val="24"/>
          <w:szCs w:val="24"/>
        </w:rPr>
        <w:t xml:space="preserve"> </w:t>
      </w:r>
      <w:r>
        <w:rPr>
          <w:rFonts w:hint="eastAsia" w:ascii="宋体" w:hAnsi="宋体"/>
          <w:i/>
          <w:iCs/>
          <w:sz w:val="24"/>
          <w:szCs w:val="24"/>
          <w:u w:val="single"/>
        </w:rPr>
        <w:t xml:space="preserve">投标人上传电子投标</w:t>
      </w:r>
      <w:r>
        <w:rPr>
          <w:rFonts w:hint="eastAsia" w:ascii="宋体" w:hAnsi="宋体"/>
          <w:i/>
          <w:iCs/>
          <w:sz w:val="24"/>
          <w:szCs w:val="24"/>
          <w:u w:val="single"/>
        </w:rPr>
        <w:t xml:space="preserve">文件的时间不得迟于招标公告中规定的投标截止时间</w:t>
      </w:r>
      <w:r>
        <w:rPr>
          <w:rFonts w:hint="eastAsia" w:ascii="宋体" w:hAnsi="宋体"/>
          <w:sz w:val="24"/>
          <w:szCs w:val="24"/>
        </w:rPr>
        <w:t xml:space="preserve">。</w:t>
      </w:r>
      <w:r/>
    </w:p>
    <w:p>
      <w:pPr>
        <w:pStyle w:val="695"/>
        <w:ind w:firstLine="480"/>
        <w:spacing w:line="360" w:lineRule="auto"/>
        <w:rPr>
          <w:rFonts w:hint="eastAsia" w:ascii="宋体" w:hAnsi="宋体"/>
          <w:sz w:val="24"/>
          <w:szCs w:val="24"/>
        </w:rPr>
      </w:pPr>
      <w:r>
        <w:rPr>
          <w:rFonts w:hint="eastAsia" w:ascii="宋体" w:hAnsi="宋体"/>
          <w:sz w:val="24"/>
          <w:szCs w:val="24"/>
        </w:rPr>
        <w:t xml:space="preserve">投标人应充分考虑到网络环境、网络带宽等风险因素，如因投标人自身原因造成的电子投标文件上传不成功的按照本招标文件第二章第27.1.2条规定做无效投标处理。</w:t>
      </w:r>
      <w:r/>
    </w:p>
    <w:p>
      <w:pPr>
        <w:pStyle w:val="695"/>
        <w:ind w:firstLine="480"/>
        <w:spacing w:line="360" w:lineRule="auto"/>
        <w:rPr>
          <w:rFonts w:hint="eastAsia" w:ascii="宋体" w:hAnsi="宋体"/>
          <w:sz w:val="24"/>
          <w:szCs w:val="24"/>
        </w:rPr>
      </w:pPr>
      <w:r>
        <w:rPr>
          <w:rFonts w:hint="eastAsia" w:ascii="宋体" w:hAnsi="宋体"/>
          <w:sz w:val="24"/>
          <w:szCs w:val="24"/>
        </w:rPr>
        <w:t xml:space="preserve">19.2 采购中心可以按照规定，通过修改招标文件酌情延长投标截止日期，在此情况下，投标人的所有权利和义务以及投标人受制的截止日期均应以延长后新的截止日期为准。</w:t>
      </w:r>
      <w:r/>
    </w:p>
    <w:p>
      <w:pPr>
        <w:pStyle w:val="695"/>
        <w:ind w:firstLine="482"/>
        <w:spacing w:line="360" w:lineRule="auto"/>
        <w:rPr>
          <w:rFonts w:hint="eastAsia" w:ascii="宋体" w:hAnsi="宋体"/>
          <w:b/>
          <w:bCs/>
          <w:sz w:val="24"/>
          <w:szCs w:val="24"/>
        </w:rPr>
      </w:pPr>
      <w:r>
        <w:rPr>
          <w:rFonts w:hint="eastAsia" w:ascii="宋体" w:hAnsi="宋体"/>
          <w:b/>
          <w:bCs/>
          <w:sz w:val="24"/>
          <w:szCs w:val="24"/>
        </w:rPr>
        <w:t xml:space="preserve">20、投标文件的拒收</w:t>
      </w:r>
      <w:r/>
    </w:p>
    <w:p>
      <w:pPr>
        <w:pStyle w:val="695"/>
        <w:ind w:firstLine="480"/>
        <w:spacing w:line="360" w:lineRule="auto"/>
        <w:rPr>
          <w:rFonts w:hint="eastAsia" w:ascii="宋体" w:hAnsi="宋体"/>
          <w:sz w:val="24"/>
          <w:szCs w:val="24"/>
        </w:rPr>
      </w:pPr>
      <w:r>
        <w:rPr>
          <w:rFonts w:hint="eastAsia" w:ascii="宋体" w:hAnsi="宋体"/>
          <w:sz w:val="24"/>
          <w:szCs w:val="24"/>
        </w:rPr>
        <w:t xml:space="preserve">20.1 采购中心拒绝接收在其规定的投标截止时间后上传的任何投标文件。</w:t>
      </w:r>
      <w:r/>
    </w:p>
    <w:p>
      <w:pPr>
        <w:pStyle w:val="695"/>
        <w:ind w:firstLine="482"/>
        <w:spacing w:line="360" w:lineRule="auto"/>
        <w:rPr>
          <w:rFonts w:hint="eastAsia" w:ascii="宋体" w:hAnsi="宋体"/>
          <w:b/>
          <w:bCs/>
          <w:sz w:val="24"/>
          <w:szCs w:val="24"/>
        </w:rPr>
      </w:pPr>
      <w:r>
        <w:rPr>
          <w:rFonts w:hint="eastAsia" w:ascii="宋体" w:hAnsi="宋体"/>
          <w:b/>
          <w:bCs/>
          <w:sz w:val="24"/>
          <w:szCs w:val="24"/>
        </w:rPr>
        <w:t xml:space="preserve">21、投标文件的撤回和修改</w:t>
      </w:r>
      <w:r/>
    </w:p>
    <w:p>
      <w:pPr>
        <w:pStyle w:val="695"/>
        <w:ind w:firstLine="480"/>
        <w:spacing w:line="360" w:lineRule="auto"/>
        <w:rPr>
          <w:rFonts w:hint="eastAsia" w:ascii="宋体" w:hAnsi="宋体"/>
          <w:sz w:val="24"/>
          <w:szCs w:val="24"/>
        </w:rPr>
      </w:pPr>
      <w:r>
        <w:rPr>
          <w:rFonts w:hint="eastAsia" w:ascii="宋体" w:hAnsi="宋体"/>
          <w:sz w:val="24"/>
          <w:szCs w:val="24"/>
        </w:rPr>
        <w:t xml:space="preserve">21.1 投标文件的撤回</w:t>
      </w:r>
      <w:r/>
    </w:p>
    <w:p>
      <w:pPr>
        <w:pStyle w:val="695"/>
        <w:ind w:firstLine="480"/>
        <w:spacing w:line="360" w:lineRule="auto"/>
        <w:rPr>
          <w:rFonts w:hint="eastAsia" w:ascii="宋体" w:hAnsi="宋体"/>
          <w:sz w:val="24"/>
          <w:szCs w:val="24"/>
        </w:rPr>
      </w:pPr>
      <w:r>
        <w:rPr>
          <w:rFonts w:hint="eastAsia" w:ascii="宋体" w:hAnsi="宋体"/>
          <w:sz w:val="24"/>
          <w:szCs w:val="24"/>
        </w:rPr>
        <w:t xml:space="preserve">21.1.1 电子投标文件的撤回</w:t>
      </w:r>
      <w:r/>
    </w:p>
    <w:p>
      <w:pPr>
        <w:pStyle w:val="695"/>
        <w:ind w:firstLine="480"/>
        <w:spacing w:line="360" w:lineRule="auto"/>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pStyle w:val="695"/>
        <w:ind w:firstLine="480"/>
        <w:spacing w:line="360" w:lineRule="auto"/>
        <w:rPr>
          <w:rFonts w:hint="eastAsia" w:ascii="宋体" w:hAnsi="宋体"/>
          <w:sz w:val="24"/>
          <w:szCs w:val="24"/>
        </w:rPr>
      </w:pPr>
      <w:r>
        <w:rPr>
          <w:rFonts w:hint="eastAsia" w:ascii="宋体" w:hAnsi="宋体"/>
          <w:sz w:val="24"/>
          <w:szCs w:val="24"/>
        </w:rPr>
        <w:t xml:space="preserve">21.1.2 投标人撤回电子投标文件，则认为其不再参与本项目投标活动。</w:t>
      </w:r>
      <w:r/>
    </w:p>
    <w:p>
      <w:pPr>
        <w:pStyle w:val="695"/>
        <w:ind w:firstLine="480"/>
        <w:spacing w:line="360" w:lineRule="auto"/>
        <w:rPr>
          <w:rFonts w:hint="eastAsia" w:ascii="宋体" w:hAnsi="宋体"/>
          <w:sz w:val="24"/>
          <w:szCs w:val="24"/>
        </w:rPr>
      </w:pPr>
      <w:r>
        <w:rPr>
          <w:rFonts w:hint="eastAsia" w:ascii="宋体" w:hAnsi="宋体"/>
          <w:sz w:val="24"/>
          <w:szCs w:val="24"/>
        </w:rPr>
        <w:t xml:space="preserve">21.2 投标文件的修改</w:t>
      </w:r>
      <w:r/>
    </w:p>
    <w:p>
      <w:pPr>
        <w:pStyle w:val="695"/>
        <w:ind w:firstLine="480"/>
        <w:spacing w:line="360" w:lineRule="auto"/>
        <w:rPr>
          <w:rFonts w:hint="eastAsia" w:ascii="宋体" w:hAnsi="宋体"/>
          <w:sz w:val="24"/>
          <w:szCs w:val="24"/>
        </w:rPr>
      </w:pPr>
      <w:r>
        <w:rPr>
          <w:rFonts w:hint="eastAsia" w:ascii="宋体" w:hAnsi="宋体"/>
          <w:sz w:val="24"/>
          <w:szCs w:val="24"/>
        </w:rPr>
        <w:t xml:space="preserve">21.2.1投标人可在投标截止时间前，对其电子投标文件进行修改，具体操作方法见《操作手册》。</w:t>
      </w:r>
      <w:r/>
    </w:p>
    <w:p>
      <w:pPr>
        <w:pStyle w:val="695"/>
        <w:ind w:firstLine="480"/>
        <w:spacing w:line="360" w:lineRule="auto"/>
        <w:rPr>
          <w:rFonts w:hint="eastAsia" w:ascii="宋体" w:hAnsi="宋体"/>
          <w:sz w:val="24"/>
          <w:szCs w:val="24"/>
        </w:rPr>
      </w:pPr>
      <w:r>
        <w:rPr>
          <w:rFonts w:hint="eastAsia" w:ascii="宋体" w:hAnsi="宋体"/>
          <w:sz w:val="24"/>
          <w:szCs w:val="24"/>
        </w:rPr>
        <w:t xml:space="preserve">21.2.2 在投标截止时间之后，投标人不得对其电子投标文件作任何修改。</w:t>
      </w:r>
      <w:r/>
    </w:p>
    <w:p>
      <w:pPr>
        <w:pStyle w:val="695"/>
        <w:ind w:firstLine="480"/>
        <w:spacing w:line="360" w:lineRule="auto"/>
        <w:rPr>
          <w:rFonts w:hint="eastAsia" w:ascii="宋体" w:hAnsi="宋体"/>
          <w:sz w:val="24"/>
          <w:szCs w:val="24"/>
        </w:rPr>
      </w:pPr>
      <w:r>
        <w:rPr>
          <w:rFonts w:hint="eastAsia" w:ascii="宋体" w:hAnsi="宋体"/>
          <w:sz w:val="24"/>
          <w:szCs w:val="24"/>
        </w:rPr>
        <w:t xml:space="preserve">21.3 在投标截止时间至招标文件中规定的投标有效期满之间的这段时间内，投标人不得撤回其投标。</w:t>
      </w:r>
      <w:r/>
    </w:p>
    <w:p>
      <w:pPr>
        <w:pStyle w:val="695"/>
        <w:jc w:val="left"/>
        <w:spacing w:line="360" w:lineRule="auto"/>
        <w:rPr>
          <w:rFonts w:hint="eastAsia" w:ascii="宋体" w:hAnsi="宋体"/>
          <w:b/>
          <w:bCs/>
          <w:sz w:val="24"/>
          <w:szCs w:val="24"/>
        </w:rPr>
      </w:pPr>
      <w:r>
        <w:rPr>
          <w:rFonts w:hint="eastAsia" w:ascii="宋体" w:hAnsi="宋体"/>
          <w:b/>
          <w:bCs/>
          <w:sz w:val="24"/>
          <w:szCs w:val="24"/>
        </w:rPr>
        <w:t xml:space="preserve">五、开标与评标</w:t>
      </w:r>
      <w:bookmarkEnd w:id="83"/>
      <w:r/>
      <w:bookmarkEnd w:id="84"/>
      <w:r/>
      <w:bookmarkEnd w:id="85"/>
      <w:r/>
      <w:bookmarkEnd w:id="86"/>
      <w:r>
        <w:rPr>
          <w:rFonts w:hint="eastAsia" w:ascii="宋体" w:hAnsi="宋体"/>
          <w:b/>
          <w:bCs/>
          <w:sz w:val="24"/>
          <w:szCs w:val="24"/>
        </w:rPr>
      </w:r>
      <w:r/>
    </w:p>
    <w:p>
      <w:pPr>
        <w:pStyle w:val="695"/>
        <w:ind w:firstLine="482"/>
        <w:jc w:val="left"/>
        <w:spacing w:line="360" w:lineRule="auto"/>
        <w:rPr>
          <w:rFonts w:hint="eastAsia" w:ascii="宋体" w:hAnsi="宋体"/>
          <w:b/>
          <w:bCs/>
          <w:sz w:val="24"/>
          <w:szCs w:val="24"/>
        </w:rPr>
      </w:pPr>
      <w:r/>
      <w:bookmarkStart w:id="87" w:name="_Toc16938558"/>
      <w:r/>
      <w:bookmarkStart w:id="88" w:name="_Toc20823314"/>
      <w:r/>
      <w:bookmarkStart w:id="89" w:name="_Toc479757207"/>
      <w:r/>
      <w:bookmarkStart w:id="90" w:name="_Toc120614221"/>
      <w:r/>
      <w:bookmarkStart w:id="91" w:name="_Toc513029242"/>
      <w:r>
        <w:rPr>
          <w:rFonts w:hint="eastAsia" w:ascii="宋体" w:hAnsi="宋体"/>
          <w:b/>
          <w:bCs/>
          <w:sz w:val="24"/>
          <w:szCs w:val="24"/>
        </w:rPr>
        <w:t xml:space="preserve">22、开标</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22.1 采</w:t>
      </w:r>
      <w:r>
        <w:rPr>
          <w:rFonts w:hint="eastAsia" w:ascii="宋体" w:hAnsi="宋体"/>
          <w:sz w:val="24"/>
          <w:szCs w:val="24"/>
        </w:rPr>
        <w:t xml:space="preserve">购中心将在招标公告中规定的时间和地点组织公开开标。投标人应当按照《操作手册》规定，参加开标活动和在苏采云系统规定的时间内对投标文件进行解密。</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22.2开标仪式由采购中心组织。苏采云系统将自动对项目进行开标，并宣布各投标人名称和投标价格。</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22.3投标人在开标过程中涉及到的投标文件解密、开标结果确认等工作，应按照《操作手册》规定执行。</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22.4投标人如果对开标过程和开标记录有疑义，应当根据《操作手册》规定提出，如 苏采云系统中《开标记录表》宣布后5分钟内未提出的，视同认可开标结果。</w:t>
      </w:r>
      <w:r/>
    </w:p>
    <w:p>
      <w:pPr>
        <w:pStyle w:val="695"/>
        <w:ind w:firstLine="482"/>
        <w:jc w:val="left"/>
        <w:spacing w:line="360" w:lineRule="auto"/>
        <w:rPr>
          <w:rFonts w:hint="eastAsia" w:ascii="宋体" w:hAnsi="宋体"/>
          <w:b/>
          <w:bCs/>
          <w:sz w:val="24"/>
          <w:szCs w:val="24"/>
        </w:rPr>
      </w:pPr>
      <w:r>
        <w:rPr>
          <w:rFonts w:hint="eastAsia" w:ascii="宋体" w:hAnsi="宋体"/>
          <w:b/>
          <w:bCs/>
          <w:sz w:val="24"/>
          <w:szCs w:val="24"/>
        </w:rPr>
        <w:t xml:space="preserve">23、评标委</w:t>
      </w:r>
      <w:r>
        <w:rPr>
          <w:rFonts w:hint="eastAsia" w:ascii="宋体" w:hAnsi="宋体"/>
          <w:b/>
          <w:bCs/>
          <w:sz w:val="24"/>
          <w:szCs w:val="24"/>
        </w:rPr>
        <w:t xml:space="preserve">员会</w:t>
      </w:r>
      <w:r/>
    </w:p>
    <w:p>
      <w:pPr>
        <w:pStyle w:val="695"/>
        <w:jc w:val="left"/>
        <w:spacing w:line="360" w:lineRule="auto"/>
        <w:rPr>
          <w:rFonts w:hint="eastAsia" w:ascii="宋体" w:hAnsi="宋体"/>
          <w:sz w:val="24"/>
          <w:szCs w:val="24"/>
        </w:rPr>
      </w:pPr>
      <w:r>
        <w:rPr>
          <w:rFonts w:hint="eastAsia" w:ascii="宋体" w:hAnsi="宋体"/>
          <w:sz w:val="24"/>
          <w:szCs w:val="24"/>
        </w:rPr>
        <w:t xml:space="preserve">    23.1 开标后，采购中心将立即组织评标委员会（以下简称评委会）进行评标。</w:t>
      </w:r>
      <w:r/>
    </w:p>
    <w:p>
      <w:pPr>
        <w:pStyle w:val="695"/>
        <w:jc w:val="left"/>
        <w:spacing w:line="360" w:lineRule="auto"/>
        <w:rPr>
          <w:rFonts w:hint="eastAsia" w:ascii="宋体" w:hAnsi="宋体"/>
          <w:sz w:val="24"/>
          <w:szCs w:val="24"/>
        </w:rPr>
      </w:pPr>
      <w:r>
        <w:rPr>
          <w:rFonts w:hint="eastAsia" w:ascii="宋体" w:hAnsi="宋体"/>
          <w:sz w:val="24"/>
          <w:szCs w:val="24"/>
        </w:rPr>
        <w:t xml:space="preserve">    23.2 评委会由采购人代表和有关技术、经济等方面的专家组成，且人员构成符合政府采购有关规定。</w:t>
      </w:r>
      <w:r/>
    </w:p>
    <w:p>
      <w:pPr>
        <w:pStyle w:val="695"/>
        <w:jc w:val="left"/>
        <w:spacing w:line="360" w:lineRule="auto"/>
        <w:rPr>
          <w:rFonts w:hint="eastAsia" w:ascii="宋体" w:hAnsi="宋体"/>
          <w:sz w:val="24"/>
          <w:szCs w:val="24"/>
        </w:rPr>
      </w:pPr>
      <w:r>
        <w:rPr>
          <w:rFonts w:hint="eastAsia" w:ascii="宋体" w:hAnsi="宋体"/>
          <w:sz w:val="24"/>
          <w:szCs w:val="24"/>
        </w:rPr>
        <w:t xml:space="preserve">    23.3评委会独立工作，负责评审所有投标文件并确定中标侯选人。</w:t>
      </w:r>
      <w:r/>
    </w:p>
    <w:p>
      <w:pPr>
        <w:pStyle w:val="695"/>
        <w:ind w:firstLine="482"/>
        <w:jc w:val="left"/>
        <w:spacing w:line="360" w:lineRule="auto"/>
        <w:rPr>
          <w:rFonts w:hint="eastAsia" w:ascii="宋体" w:hAnsi="宋体"/>
          <w:b/>
          <w:bCs/>
          <w:sz w:val="24"/>
          <w:szCs w:val="24"/>
        </w:rPr>
      </w:pPr>
      <w:r>
        <w:rPr>
          <w:rFonts w:hint="eastAsia" w:ascii="宋体" w:hAnsi="宋体"/>
          <w:b/>
          <w:bCs/>
          <w:sz w:val="24"/>
          <w:szCs w:val="24"/>
        </w:rPr>
        <w:t xml:space="preserve">24．评标过程的保密与公正</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24.1凡是与审查、澄清、评价和比较投标的有关资料以及授标建议等，采购人、评委、采购中心均不得向投标人或与评标无关的其他人员透露。</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24.2在评标过程中，投标人不得以任何行为影响评标过程，否则其投标文件将被作为无效投标文件。</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24.</w:t>
      </w:r>
      <w:r>
        <w:rPr>
          <w:rFonts w:hint="eastAsia" w:ascii="宋体" w:hAnsi="宋体"/>
          <w:sz w:val="24"/>
          <w:szCs w:val="24"/>
        </w:rPr>
        <w:t xml:space="preserve">3 采购中心和评标委员会不向未中标的投标人解释未中标原因，也不公布评标过程中的相关细节。</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24.4 采用综合评分法的项目，未中标的投标人可于中标结果公告期限届满之日起通过苏采云系统查看自己的评审得分及排序情况。</w:t>
      </w:r>
      <w:r/>
    </w:p>
    <w:p>
      <w:pPr>
        <w:pStyle w:val="695"/>
        <w:ind w:firstLine="482"/>
        <w:jc w:val="left"/>
        <w:spacing w:line="360" w:lineRule="auto"/>
        <w:rPr>
          <w:rFonts w:hint="eastAsia" w:ascii="宋体" w:hAnsi="宋体"/>
          <w:b/>
          <w:bCs/>
          <w:sz w:val="24"/>
          <w:szCs w:val="24"/>
        </w:rPr>
      </w:pPr>
      <w:r>
        <w:rPr>
          <w:rFonts w:hint="eastAsia" w:ascii="宋体" w:hAnsi="宋体"/>
          <w:b/>
          <w:bCs/>
          <w:sz w:val="24"/>
          <w:szCs w:val="24"/>
        </w:rPr>
        <w:t xml:space="preserve">25．投标文件的澄清</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25.1评标期间，评委会对投标文件中含义不明确、同类问题表述不一致或者有明显文字和计算错误的内容 ，有权要求投标人作出必要的澄清、说明或者补正。</w:t>
      </w:r>
      <w:r/>
    </w:p>
    <w:p>
      <w:pPr>
        <w:pStyle w:val="695"/>
        <w:jc w:val="left"/>
        <w:spacing w:line="360" w:lineRule="auto"/>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pStyle w:val="695"/>
        <w:jc w:val="left"/>
        <w:spacing w:line="360" w:lineRule="auto"/>
        <w:rPr>
          <w:rFonts w:hint="eastAsia" w:ascii="宋体" w:hAnsi="宋体"/>
          <w:sz w:val="24"/>
          <w:szCs w:val="24"/>
        </w:rPr>
      </w:pPr>
      <w:r>
        <w:rPr>
          <w:rFonts w:hint="eastAsia" w:ascii="宋体" w:hAnsi="宋体"/>
          <w:sz w:val="24"/>
          <w:szCs w:val="24"/>
        </w:rPr>
        <w:t xml:space="preserve">评标委员会并非对每个投标人都做澄清要求。</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25.3 接到评委会澄清、说明和补正要求的投标人如未按规定做出澄清、说明和补正，其风险由投标人自行承担。</w:t>
      </w:r>
      <w:r/>
    </w:p>
    <w:p>
      <w:pPr>
        <w:pStyle w:val="695"/>
        <w:ind w:firstLine="482"/>
        <w:jc w:val="left"/>
        <w:spacing w:line="360" w:lineRule="auto"/>
        <w:rPr>
          <w:rFonts w:hint="eastAsia" w:ascii="宋体" w:hAnsi="宋体"/>
          <w:b/>
          <w:bCs/>
          <w:sz w:val="24"/>
          <w:szCs w:val="24"/>
        </w:rPr>
      </w:pPr>
      <w:r>
        <w:rPr>
          <w:rFonts w:hint="eastAsia" w:ascii="宋体" w:hAnsi="宋体"/>
          <w:b/>
          <w:bCs/>
          <w:sz w:val="24"/>
          <w:szCs w:val="24"/>
        </w:rPr>
        <w:t xml:space="preserve">26、对投标文件的初审</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26.1投标文件初审分为资格审查和符合性审查。</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26.1.1 资格审查：依据法律法规和招标文件的规定，由采购人对投标文件中的资格证明文</w:t>
      </w:r>
      <w:r>
        <w:rPr>
          <w:rFonts w:hint="eastAsia" w:ascii="宋体" w:hAnsi="宋体"/>
          <w:sz w:val="24"/>
          <w:szCs w:val="24"/>
        </w:rPr>
        <w:t xml:space="preserve">件进行审查。资格审查的结论，采购人以书面形式向评委会进行反馈。</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采购人在进行资格性审查的同时，将在“信用中国”网站（www.creditchina.gov.cn）查询投标人的信用记录，以确定投标人是否具备投标资格,查询结果留存并归档。</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sz w:val="24"/>
          <w:szCs w:val="24"/>
        </w:rPr>
        <w:t xml:space="preserve">。</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w:t>
      </w:r>
      <w:r>
        <w:rPr>
          <w:rFonts w:hint="eastAsia" w:ascii="宋体" w:hAnsi="宋体"/>
          <w:sz w:val="24"/>
          <w:szCs w:val="24"/>
        </w:rPr>
        <w:t xml:space="preserve">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26.3如果投标文件实质上没有响应招标文件的要求，评委会将予以拒绝，投标人不得通过修改或撤销不合要求的偏离或保留而使其投标成为实质性响应的投标。</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26.4评委会将对确定为实质性响应的投标进行进一步审核，看其是否有计算上或累加上的算术错误，修正错误的原则如下：</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（2）大写金额和小写金额不一致的，以大写金额为准。</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同时出现两种以上错误的，按照前款规定的顺序修正。</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26.6投</w:t>
      </w:r>
      <w:r>
        <w:rPr>
          <w:rFonts w:hint="eastAsia" w:ascii="宋体" w:hAnsi="宋体"/>
          <w:sz w:val="24"/>
          <w:szCs w:val="24"/>
        </w:rPr>
        <w:t xml:space="preserve">标人在开、评标全过程中应保持通讯畅通，及时登录苏采云系统查阅、答复相关信息，并安排专人与采购中心及评标委员会联系。</w:t>
      </w:r>
      <w:r/>
    </w:p>
    <w:p>
      <w:pPr>
        <w:pStyle w:val="695"/>
        <w:jc w:val="left"/>
        <w:spacing w:line="360" w:lineRule="auto"/>
        <w:rPr>
          <w:rFonts w:hint="eastAsia" w:ascii="宋体" w:hAnsi="宋体"/>
          <w:b/>
          <w:bCs/>
          <w:sz w:val="24"/>
          <w:szCs w:val="24"/>
        </w:rPr>
      </w:pPr>
      <w:r>
        <w:rPr>
          <w:rFonts w:hint="eastAsia" w:ascii="宋体" w:hAnsi="宋体"/>
          <w:b/>
          <w:bCs/>
          <w:sz w:val="24"/>
          <w:szCs w:val="24"/>
        </w:rPr>
        <w:t xml:space="preserve">27、无效投标条款和废标条款</w:t>
      </w:r>
      <w:r/>
    </w:p>
    <w:p>
      <w:pPr>
        <w:pStyle w:val="695"/>
        <w:jc w:val="left"/>
        <w:spacing w:line="360" w:lineRule="auto"/>
        <w:rPr>
          <w:rFonts w:hint="eastAsia" w:ascii="宋体" w:hAnsi="宋体"/>
          <w:b/>
          <w:bCs/>
          <w:sz w:val="24"/>
          <w:szCs w:val="24"/>
        </w:rPr>
      </w:pPr>
      <w:r>
        <w:rPr>
          <w:rFonts w:hint="eastAsia" w:ascii="宋体" w:hAnsi="宋体"/>
          <w:b/>
          <w:bCs/>
          <w:sz w:val="24"/>
          <w:szCs w:val="24"/>
        </w:rPr>
        <w:t xml:space="preserve">27.1无效投标条款</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27.1.1 投标人在苏采云系统规定的时间内未成功解密电子投标文件的。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27.1.2 投标人未按照招标文件要求上传电子投标文件的。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27.1.3同一投标人提交两个（含两个）以上不同的投标报价的。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27.1.4投标人不具备招标文件中规定资格要求的。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27.1.5投标人的报价超过了采购预算或最高限价的。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27.1.6未通过符合性审查的。</w:t>
      </w:r>
      <w:r/>
    </w:p>
    <w:p>
      <w:pPr>
        <w:pStyle w:val="695"/>
        <w:ind w:firstLine="480"/>
        <w:jc w:val="left"/>
        <w:spacing w:line="360" w:lineRule="auto"/>
        <w:rPr>
          <w:rFonts w:hint="eastAsia" w:ascii="宋体" w:hAnsi="宋体"/>
          <w:i/>
          <w:iCs/>
          <w:sz w:val="24"/>
          <w:szCs w:val="24"/>
          <w:u w:val="single"/>
        </w:rPr>
      </w:pPr>
      <w:r>
        <w:rPr>
          <w:rFonts w:hint="eastAsia" w:ascii="宋体" w:hAnsi="宋体"/>
          <w:sz w:val="24"/>
          <w:szCs w:val="24"/>
        </w:rPr>
        <w:t xml:space="preserve">27.1.7不符合招标文件中规定的实质性要求和条件的</w:t>
      </w:r>
      <w:r>
        <w:rPr>
          <w:rFonts w:hint="eastAsia" w:ascii="宋体" w:hAnsi="宋体"/>
          <w:i/>
          <w:iCs/>
          <w:sz w:val="24"/>
          <w:szCs w:val="24"/>
          <w:u w:val="single"/>
        </w:rPr>
        <w:t xml:space="preserve">（本招标文件中斜体且有下划线部分为实质性要求和条件）。</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27.1.9  投标文件含有采购人不能接受的附加条件的。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27.1.10评标委员会认为投标人的报价明显低于其他通过符合性审查投标人的报价，有</w:t>
      </w:r>
      <w:r>
        <w:rPr>
          <w:rFonts w:hint="eastAsia" w:ascii="宋体" w:hAnsi="宋体"/>
          <w:sz w:val="24"/>
          <w:szCs w:val="24"/>
        </w:rPr>
        <w:t xml:space="preserve">可能影响产品质量或者不能诚信履约的，将通过苏采云系统要求其在合理的时间内提供说明，必要时提交相关证明材料；投标人不能证明其报价合理性的，评标委员会应当将其作为无效投标处理。</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27.1.11 投标文件未按照招标文件要求加盖CA电子公章的。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27.1.12其他法律、法规及本招标文件规定的属无效投标的情形。</w:t>
      </w:r>
      <w:r/>
    </w:p>
    <w:p>
      <w:pPr>
        <w:pStyle w:val="695"/>
        <w:jc w:val="left"/>
        <w:spacing w:line="360" w:lineRule="auto"/>
        <w:rPr>
          <w:rFonts w:hint="eastAsia" w:ascii="宋体" w:hAnsi="宋体"/>
          <w:b/>
          <w:bCs/>
          <w:sz w:val="24"/>
          <w:szCs w:val="24"/>
        </w:rPr>
      </w:pPr>
      <w:r>
        <w:rPr>
          <w:rFonts w:hint="eastAsia" w:ascii="宋体" w:hAnsi="宋体"/>
          <w:b/>
          <w:bCs/>
          <w:sz w:val="24"/>
          <w:szCs w:val="24"/>
        </w:rPr>
        <w:t xml:space="preserve">27.2废标条款</w:t>
      </w:r>
      <w:r/>
    </w:p>
    <w:p>
      <w:pPr>
        <w:pStyle w:val="695"/>
        <w:ind w:left="420"/>
        <w:jc w:val="left"/>
        <w:spacing w:line="360" w:lineRule="auto"/>
        <w:rPr>
          <w:rFonts w:hint="eastAsia" w:ascii="宋体" w:hAnsi="宋体"/>
          <w:sz w:val="24"/>
          <w:szCs w:val="24"/>
        </w:rPr>
      </w:pPr>
      <w:r>
        <w:rPr>
          <w:rFonts w:hint="eastAsia" w:ascii="宋体" w:hAnsi="宋体"/>
          <w:sz w:val="24"/>
          <w:szCs w:val="24"/>
        </w:rPr>
        <w:t xml:space="preserve">27.2.1符合专业条件的供应商或者对招标文件作实质响应的供应商不足三家的。27.2.2出现影响采购公正的违法、违规行为的。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27.2.3因重大变故，采购任务取消的。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27.2.4评标委员会认定招标文件存在歧义、重大缺陷导致评审工作无法进行。</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27.2.5 因苏采云系统系统故障原因造成开标不成功的。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27.3 投标截止时间结束后参加投标的供应商不足三家的处理：</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27.3.1如出现投标截止时间结束后参加投标的供应商或者在评标期间对招标文件做出实质响应的供应商不足三家情况，按政府采购相关规定执行。</w:t>
      </w:r>
      <w:r/>
    </w:p>
    <w:p>
      <w:pPr>
        <w:pStyle w:val="695"/>
        <w:jc w:val="left"/>
        <w:spacing w:line="360" w:lineRule="auto"/>
        <w:rPr>
          <w:rFonts w:hint="eastAsia" w:ascii="宋体" w:hAnsi="宋体"/>
          <w:b/>
          <w:bCs/>
          <w:sz w:val="24"/>
          <w:szCs w:val="24"/>
        </w:rPr>
      </w:pPr>
      <w:r>
        <w:rPr>
          <w:rFonts w:hint="eastAsia" w:ascii="宋体" w:hAnsi="宋体"/>
          <w:b/>
          <w:bCs/>
          <w:sz w:val="24"/>
          <w:szCs w:val="24"/>
        </w:rPr>
        <w:t xml:space="preserve">六、定标</w:t>
      </w:r>
      <w:r/>
    </w:p>
    <w:p>
      <w:pPr>
        <w:pStyle w:val="695"/>
        <w:jc w:val="left"/>
        <w:spacing w:line="360" w:lineRule="auto"/>
        <w:rPr>
          <w:rFonts w:hint="eastAsia" w:ascii="宋体" w:hAnsi="宋体"/>
          <w:b/>
          <w:bCs/>
          <w:sz w:val="24"/>
          <w:szCs w:val="24"/>
        </w:rPr>
      </w:pPr>
      <w:r>
        <w:rPr>
          <w:rFonts w:hint="eastAsia" w:ascii="宋体" w:hAnsi="宋体"/>
          <w:b/>
          <w:bCs/>
          <w:sz w:val="24"/>
          <w:szCs w:val="24"/>
        </w:rPr>
        <w:t xml:space="preserve">28、确定中标单位</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28.1中标候选人的选取原则和数量见招标文件第五章规定。 </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28.2 采购人应根据评委会推荐的中标候选人确定中标人。</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28.3 采购中心将在中国政府采购网”、“江苏政府采购</w:t>
      </w:r>
      <w:r>
        <w:rPr>
          <w:rFonts w:hint="eastAsia" w:ascii="宋体" w:hAnsi="宋体"/>
          <w:sz w:val="24"/>
          <w:szCs w:val="24"/>
        </w:rPr>
        <w:t xml:space="preserve">网”、“盐城市政府采购网”发布中标公告，公告期限为1个工作日。</w:t>
      </w:r>
      <w:r/>
    </w:p>
    <w:p>
      <w:pPr>
        <w:pStyle w:val="695"/>
        <w:ind w:firstLine="480"/>
        <w:jc w:val="left"/>
        <w:spacing w:line="360" w:lineRule="auto"/>
        <w:rPr>
          <w:rFonts w:hint="eastAsia" w:ascii="宋体" w:hAnsi="宋体"/>
          <w:b/>
          <w:bCs/>
          <w:sz w:val="24"/>
          <w:szCs w:val="24"/>
        </w:rPr>
      </w:pPr>
      <w:r>
        <w:rPr>
          <w:rFonts w:hint="eastAsia" w:ascii="宋体" w:hAnsi="宋体"/>
          <w:sz w:val="24"/>
          <w:szCs w:val="24"/>
        </w:rPr>
        <w:t xml:space="preserve">28.4  </w:t>
      </w:r>
      <w:r>
        <w:rPr>
          <w:rFonts w:hint="eastAsia" w:ascii="宋体" w:hAnsi="宋体"/>
          <w:b/>
          <w:bCs/>
          <w:sz w:val="24"/>
          <w:szCs w:val="24"/>
        </w:rPr>
        <w:t xml:space="preserve">若有充分证据证明，中标人出现下列情况之一的，一经查实，将被取消中标资格：</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28.4.1提供虚假材料谋取中标的。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28.4.2向采购人、采购中心行贿或者提供其他不正当利益的。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28.4.3属于本文件规定的无效条件，但在评标过程中又未被评委会发现的。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28.4.4与采购人或者其他供应商恶意串通的。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28.4.5采取不正当手段诋毁、排挤其他供应商的。</w:t>
      </w:r>
      <w:r/>
    </w:p>
    <w:p>
      <w:pPr>
        <w:pStyle w:val="695"/>
        <w:ind w:firstLine="482"/>
        <w:jc w:val="left"/>
        <w:spacing w:line="360" w:lineRule="auto"/>
        <w:rPr>
          <w:rFonts w:hint="eastAsia" w:ascii="宋体" w:hAnsi="宋体"/>
          <w:b/>
          <w:bCs/>
          <w:sz w:val="24"/>
          <w:szCs w:val="24"/>
        </w:rPr>
      </w:pPr>
      <w:r>
        <w:rPr>
          <w:rFonts w:hint="eastAsia" w:ascii="宋体" w:hAnsi="宋体"/>
          <w:b/>
          <w:bCs/>
          <w:sz w:val="24"/>
          <w:szCs w:val="24"/>
        </w:rPr>
        <w:t xml:space="preserve">28.5. 有下列情形之一的，视为投标人串通投标，投标无效：</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28.5.1不同投标人的投标文件由同一单位或者个人编制；</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28.5.2不同投标人委托同一单位或者个人办理投标事宜；</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28.5.3 不同投标人的投标文件载明的项目管理成员或者联系人员为同一人；</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28.5.4不同投标人的投标文件异常一致或者投标报价呈规律性差异；</w:t>
      </w:r>
      <w:r/>
    </w:p>
    <w:p>
      <w:pPr>
        <w:pStyle w:val="695"/>
        <w:jc w:val="left"/>
        <w:spacing w:line="360" w:lineRule="auto"/>
        <w:rPr>
          <w:rFonts w:hint="eastAsia" w:ascii="宋体" w:hAnsi="宋体"/>
          <w:b/>
          <w:bCs/>
          <w:sz w:val="24"/>
          <w:szCs w:val="24"/>
        </w:rPr>
      </w:pPr>
      <w:r>
        <w:rPr>
          <w:rFonts w:hint="eastAsia" w:ascii="宋体" w:hAnsi="宋体"/>
          <w:b/>
          <w:bCs/>
          <w:sz w:val="24"/>
          <w:szCs w:val="24"/>
        </w:rPr>
        <w:t xml:space="preserve">29、质疑处理</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w:t>
      </w:r>
      <w:r>
        <w:rPr>
          <w:rFonts w:hint="eastAsia" w:ascii="宋体" w:hAnsi="宋体"/>
          <w:sz w:val="24"/>
          <w:szCs w:val="24"/>
        </w:rPr>
        <w:t xml:space="preserve">据下述29.4条款的规定向采购中心或采购人提出质疑。上述应知其权益受到损害之日，是指：</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29.2.1对可以质疑的采购文件提出质疑的，为收到采购文件之日或者采购文件公告期限届满之日；</w:t>
      </w:r>
      <w:r/>
    </w:p>
    <w:p>
      <w:pPr>
        <w:pStyle w:val="695"/>
        <w:jc w:val="left"/>
        <w:spacing w:line="360" w:lineRule="auto"/>
        <w:rPr>
          <w:rFonts w:hint="eastAsia" w:ascii="宋体" w:hAnsi="宋体"/>
          <w:sz w:val="24"/>
          <w:szCs w:val="24"/>
        </w:rPr>
      </w:pPr>
      <w:r>
        <w:rPr>
          <w:rFonts w:hint="eastAsia" w:ascii="宋体" w:hAnsi="宋体"/>
          <w:sz w:val="24"/>
          <w:szCs w:val="24"/>
        </w:rPr>
        <w:t xml:space="preserve">    29.2.2对采购过程提出质疑的，为各采购程序环节结束之日；</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29.2.3对中标或者成交结果提出质疑的，为中标或者成交结果公告期限届满之日。</w:t>
      </w:r>
      <w:r/>
    </w:p>
    <w:p>
      <w:pPr>
        <w:pStyle w:val="695"/>
        <w:ind w:firstLine="480"/>
        <w:jc w:val="left"/>
        <w:spacing w:line="360" w:lineRule="auto"/>
        <w:rPr>
          <w:rFonts w:hint="eastAsia" w:ascii="宋体" w:hAnsi="宋体"/>
          <w:b/>
          <w:bCs/>
          <w:sz w:val="24"/>
          <w:szCs w:val="24"/>
        </w:rPr>
      </w:pPr>
      <w:r>
        <w:rPr>
          <w:rFonts w:hint="eastAsia" w:ascii="宋体" w:hAnsi="宋体"/>
          <w:b/>
          <w:bCs/>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采购人及采购中心只接收以纸质原件形式送达的质疑,采购人和采购中心不接受未填写快递运单的快件。质疑</w:t>
      </w:r>
      <w:r>
        <w:rPr>
          <w:rFonts w:hint="eastAsia" w:ascii="宋体" w:hAnsi="宋体"/>
          <w:sz w:val="24"/>
          <w:szCs w:val="24"/>
        </w:rPr>
        <w:t xml:space="preserve">接收部门为公共资源交易中心业务受理处，联系地址：滨海县政务服务中心三楼 。</w:t>
      </w:r>
      <w:r/>
    </w:p>
    <w:p>
      <w:pPr>
        <w:pStyle w:val="695"/>
        <w:ind w:firstLine="482"/>
        <w:jc w:val="left"/>
        <w:spacing w:line="360" w:lineRule="auto"/>
        <w:rPr>
          <w:rFonts w:hint="eastAsia" w:ascii="宋体" w:hAnsi="宋体"/>
          <w:b/>
          <w:bCs/>
          <w:sz w:val="24"/>
          <w:szCs w:val="24"/>
        </w:rPr>
      </w:pPr>
      <w:r>
        <w:rPr>
          <w:rFonts w:hint="eastAsia" w:ascii="宋体" w:hAnsi="宋体"/>
          <w:b/>
          <w:bCs/>
          <w:sz w:val="24"/>
          <w:szCs w:val="24"/>
        </w:rPr>
        <w:t xml:space="preserve">29.5 以下情形的质疑不予受理</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29.5.1 内容不符合《政府采购质疑和投诉办法》第十二条规定的质疑。</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29.5.2 超出政府采购法定期限的质疑。</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29.5.3 以传真、电子邮件等方式递交的非原件形式的质疑。</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29.5.4 未参加投标活动的供应商或在投标活动中自身权益未受到损害的供应商所提出的质疑。</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29.6  供应商提出书面质</w:t>
      </w:r>
      <w:r>
        <w:rPr>
          <w:rFonts w:hint="eastAsia" w:ascii="宋体" w:hAnsi="宋体"/>
          <w:sz w:val="24"/>
          <w:szCs w:val="24"/>
        </w:rPr>
        <w:t xml:space="preserve">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5"/>
        <w:jc w:val="left"/>
        <w:spacing w:line="360" w:lineRule="auto"/>
        <w:rPr>
          <w:rFonts w:hint="eastAsia" w:ascii="宋体" w:hAnsi="宋体"/>
          <w:b/>
          <w:bCs/>
          <w:sz w:val="24"/>
          <w:szCs w:val="24"/>
        </w:rPr>
      </w:pPr>
      <w:r>
        <w:rPr>
          <w:rFonts w:hint="eastAsia" w:ascii="宋体" w:hAnsi="宋体"/>
          <w:b/>
          <w:bCs/>
          <w:sz w:val="24"/>
          <w:szCs w:val="24"/>
        </w:rPr>
        <w:t xml:space="preserve">30、中标通知书</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30.l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30.2中标通知书</w:t>
      </w:r>
      <w:r>
        <w:rPr>
          <w:rFonts w:hint="eastAsia" w:ascii="宋体" w:hAnsi="宋体"/>
          <w:sz w:val="24"/>
          <w:szCs w:val="24"/>
        </w:rPr>
        <w:t xml:space="preserve">将是合同的一个组成部分。对采购人和中标供应商均具有法律效力。中标通知书发出后，采购人改变中标结果的，或者中标供应商放弃中标项目的，应当依法承担法律责任。</w:t>
      </w:r>
      <w:r/>
    </w:p>
    <w:p>
      <w:pPr>
        <w:pStyle w:val="695"/>
        <w:jc w:val="left"/>
        <w:spacing w:line="360" w:lineRule="auto"/>
        <w:rPr>
          <w:rFonts w:hint="eastAsia" w:ascii="宋体" w:hAnsi="宋体"/>
          <w:b/>
          <w:bCs/>
          <w:sz w:val="24"/>
          <w:szCs w:val="24"/>
        </w:rPr>
      </w:pPr>
      <w:r>
        <w:rPr>
          <w:rFonts w:hint="eastAsia" w:ascii="宋体" w:hAnsi="宋体"/>
          <w:b/>
          <w:bCs/>
          <w:sz w:val="24"/>
          <w:szCs w:val="24"/>
        </w:rPr>
        <w:t xml:space="preserve">七、授予合同</w:t>
      </w:r>
      <w:r/>
    </w:p>
    <w:p>
      <w:pPr>
        <w:pStyle w:val="695"/>
        <w:jc w:val="left"/>
        <w:spacing w:line="360" w:lineRule="auto"/>
        <w:rPr>
          <w:rFonts w:hint="eastAsia" w:ascii="宋体" w:hAnsi="宋体"/>
          <w:b/>
          <w:bCs/>
          <w:sz w:val="24"/>
          <w:szCs w:val="24"/>
        </w:rPr>
      </w:pPr>
      <w:r>
        <w:rPr>
          <w:rFonts w:hint="eastAsia" w:ascii="宋体" w:hAnsi="宋体"/>
          <w:b/>
          <w:bCs/>
          <w:sz w:val="24"/>
          <w:szCs w:val="24"/>
        </w:rPr>
        <w:t xml:space="preserve">31. 签订合同</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31.l中标人应当在中标通知书发出之日起三十日内，按照招标文件确定的事项与采购人签订政府采购合同。</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31.2 招标文件、中标人的投标文件及招标过程中有关澄清、承诺文件均应作为合同附件。</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695"/>
        <w:jc w:val="left"/>
        <w:spacing w:line="360" w:lineRule="auto"/>
        <w:rPr>
          <w:rFonts w:hint="eastAsia" w:ascii="宋体" w:hAnsi="宋体"/>
          <w:b/>
          <w:bCs/>
          <w:sz w:val="24"/>
          <w:szCs w:val="24"/>
        </w:rPr>
      </w:pPr>
      <w:r>
        <w:rPr>
          <w:rFonts w:hint="eastAsia" w:ascii="宋体" w:hAnsi="宋体"/>
          <w:b/>
          <w:bCs/>
          <w:sz w:val="24"/>
          <w:szCs w:val="24"/>
        </w:rPr>
        <w:t xml:space="preserve">32、货物（包含与货物相关的服务）的追加</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5"/>
        <w:jc w:val="left"/>
        <w:spacing w:line="360" w:lineRule="auto"/>
        <w:rPr>
          <w:rFonts w:hint="eastAsia" w:ascii="宋体" w:hAnsi="宋体"/>
          <w:b/>
          <w:bCs/>
          <w:sz w:val="24"/>
          <w:szCs w:val="24"/>
        </w:rPr>
      </w:pPr>
      <w:r>
        <w:rPr>
          <w:rFonts w:hint="eastAsia" w:ascii="宋体" w:hAnsi="宋体"/>
          <w:b/>
          <w:bCs/>
          <w:sz w:val="24"/>
          <w:szCs w:val="24"/>
        </w:rPr>
        <w:t xml:space="preserve">33.政府采购政策功能落实</w:t>
      </w:r>
      <w:r/>
    </w:p>
    <w:p>
      <w:pPr>
        <w:pStyle w:val="695"/>
        <w:ind w:firstLine="482"/>
        <w:jc w:val="left"/>
        <w:spacing w:line="360" w:lineRule="auto"/>
        <w:rPr>
          <w:rFonts w:hint="eastAsia" w:ascii="宋体" w:hAnsi="宋体"/>
          <w:b/>
          <w:bCs/>
          <w:sz w:val="24"/>
          <w:szCs w:val="24"/>
        </w:rPr>
      </w:pPr>
      <w:r>
        <w:rPr>
          <w:rFonts w:hint="eastAsia" w:ascii="宋体" w:hAnsi="宋体"/>
          <w:b/>
          <w:bCs/>
          <w:sz w:val="24"/>
          <w:szCs w:val="24"/>
        </w:rPr>
        <w:t xml:space="preserve">33.1政府采购线上合同信用融资政策</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根据《转发江苏省财政厅 中国人民银行南京分行&lt;关于深入推进政府采购线上合同信用融资工作的通知&gt;的通知》（盐财购〔2021〕20号）规定，中标供应商如有融资需求，可</w:t>
      </w:r>
      <w:r>
        <w:rPr>
          <w:rFonts w:hint="eastAsia" w:ascii="宋体" w:hAnsi="宋体"/>
          <w:sz w:val="24"/>
          <w:szCs w:val="24"/>
        </w:rPr>
        <w:t xml:space="preserve">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695"/>
        <w:ind w:firstLine="482"/>
        <w:jc w:val="left"/>
        <w:spacing w:line="360" w:lineRule="auto"/>
        <w:rPr>
          <w:rFonts w:hint="eastAsia" w:ascii="宋体" w:hAnsi="宋体"/>
          <w:b/>
          <w:bCs/>
          <w:sz w:val="24"/>
          <w:szCs w:val="24"/>
        </w:rPr>
      </w:pPr>
      <w:r>
        <w:rPr>
          <w:rFonts w:hint="eastAsia" w:ascii="宋体" w:hAnsi="宋体"/>
          <w:b/>
          <w:bCs/>
          <w:sz w:val="24"/>
          <w:szCs w:val="24"/>
        </w:rPr>
        <w:t xml:space="preserve">33.2中小企业、监狱企业及残疾人福利性单位</w:t>
      </w:r>
      <w:r/>
    </w:p>
    <w:p>
      <w:pPr>
        <w:pStyle w:val="695"/>
        <w:ind w:firstLine="482"/>
        <w:jc w:val="left"/>
        <w:spacing w:line="360" w:lineRule="auto"/>
        <w:rPr>
          <w:rFonts w:hint="eastAsia" w:ascii="宋体" w:hAnsi="宋体"/>
          <w:b/>
          <w:bCs/>
          <w:sz w:val="24"/>
          <w:szCs w:val="24"/>
        </w:rPr>
      </w:pPr>
      <w:r>
        <w:rPr>
          <w:rFonts w:hint="eastAsia" w:ascii="宋体" w:hAnsi="宋体"/>
          <w:b/>
          <w:bCs/>
          <w:sz w:val="24"/>
          <w:szCs w:val="24"/>
        </w:rPr>
        <w:t xml:space="preserve">33.2.1中小企业定义：</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w:t>
      </w:r>
      <w:r>
        <w:rPr>
          <w:rFonts w:hint="eastAsia" w:ascii="宋体" w:hAnsi="宋体"/>
          <w:sz w:val="24"/>
          <w:szCs w:val="24"/>
        </w:rPr>
        <w:t xml:space="preserve">国务院关于进一步促进中小企业发展的若干意见》（国发〔2009〕36 号）。</w:t>
      </w:r>
      <w:r/>
    </w:p>
    <w:p>
      <w:pPr>
        <w:pStyle w:val="695"/>
        <w:ind w:firstLine="482"/>
        <w:jc w:val="left"/>
        <w:spacing w:line="360" w:lineRule="auto"/>
        <w:rPr>
          <w:rFonts w:hint="eastAsia" w:ascii="宋体" w:hAnsi="宋体"/>
          <w:b/>
          <w:bCs/>
          <w:sz w:val="24"/>
          <w:szCs w:val="24"/>
        </w:rPr>
      </w:pPr>
      <w:r>
        <w:rPr>
          <w:rFonts w:hint="eastAsia" w:ascii="宋体" w:hAnsi="宋体"/>
          <w:b/>
          <w:bCs/>
          <w:sz w:val="24"/>
          <w:szCs w:val="24"/>
        </w:rPr>
        <w:t xml:space="preserve">33.2.2供应商提供的货物、工程或者服务符合下列情形的，享受中小企业扶持政策：</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33.2.2.1在货物采购项目中，货物由中小企业制造，即货物由中小企业生产且使用该中小企业商号或者注册商标；</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33.2.2.2在工程采购项目中，工程由</w:t>
      </w:r>
      <w:r>
        <w:rPr>
          <w:rFonts w:hint="eastAsia" w:ascii="宋体" w:hAnsi="宋体"/>
          <w:sz w:val="24"/>
          <w:szCs w:val="24"/>
        </w:rPr>
        <w:t xml:space="preserve">中小企业承建，即工程施工单位为中小企业；</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33.2.2.3在服务采购项目中，服务由中小企业承接，即提供服务的人员为中小企业依照《中华人民共和国劳动合同法》订立劳动合同的从业人员。</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33.2.3在货物采购项目中，供应商提供的货物既有中小企业制造货物，也有大型企业制造货物的，不享受中小企业扶持政策。</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33.2.4以联合体形式参加政府采购活动，联合体各方均为中小企业的，联合体视同中小企业。其中，联合体各方均为小微企业的，联合体视同小微企业。</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33.2.5监狱企业定义：是指由司法部认定的为罪犯、戒毒人员提供生产项目和劳动对象，且全部产权属于司法部</w:t>
      </w:r>
      <w:r>
        <w:rPr>
          <w:rFonts w:hint="eastAsia" w:ascii="宋体" w:hAnsi="宋体"/>
          <w:sz w:val="24"/>
          <w:szCs w:val="24"/>
        </w:rPr>
        <w:t xml:space="preserve">监狱管理局、戒毒管理局、直属煤矿管理局，各省、自治区、直辖市监狱管理局、戒毒管理局，各地（设区的市）监狱、强制隔离戒毒所、戒毒康复所，以及新疆生产建设兵团监狱管理局、戒毒管理局的企业。</w:t>
      </w:r>
      <w:r/>
    </w:p>
    <w:p>
      <w:pPr>
        <w:pStyle w:val="695"/>
        <w:ind w:firstLine="480"/>
        <w:jc w:val="left"/>
        <w:spacing w:line="360" w:lineRule="auto"/>
        <w:rPr>
          <w:rFonts w:hint="eastAsia" w:ascii="宋体" w:hAnsi="宋体"/>
          <w:b/>
          <w:bCs/>
          <w:sz w:val="24"/>
          <w:szCs w:val="24"/>
        </w:rPr>
      </w:pPr>
      <w:r>
        <w:rPr>
          <w:rFonts w:hint="eastAsia" w:ascii="宋体" w:hAnsi="宋体"/>
          <w:sz w:val="24"/>
          <w:szCs w:val="24"/>
        </w:rPr>
        <w:t xml:space="preserve">33.2.6</w:t>
      </w:r>
      <w:r>
        <w:rPr>
          <w:rFonts w:hint="eastAsia" w:ascii="宋体" w:hAnsi="宋体"/>
          <w:b/>
          <w:bCs/>
          <w:sz w:val="24"/>
          <w:szCs w:val="24"/>
        </w:rPr>
        <w:t xml:space="preserve">残疾人福利单位定义：享受政府采购支持政策的残疾人福利性单位应当同时满足以下条件：</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33.2.6.1安置的残疾人占本单位在职职工人数的比例不低于25%（含25%），并且安置的残疾人人数不少于10 人（含10 人）；</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33.2.6.2依法与安置的每位残疾人签订了一年以上（含一年）的劳动</w:t>
      </w:r>
      <w:r>
        <w:rPr>
          <w:rFonts w:hint="eastAsia" w:ascii="宋体" w:hAnsi="宋体"/>
          <w:sz w:val="24"/>
          <w:szCs w:val="24"/>
        </w:rPr>
        <w:t xml:space="preserve">合同或服务协议；</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33.2.6.3为安置的每位残疾人按月足额缴纳了基本养老保险、基本医疗保险、失业保险、工伤保险和生育保险等社会保险费；</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33.2.6.4通过银行等金融机构向安置的每位残疾人，按月支付了不低于单位所在区县适用的经省级人民政府批准的月最低工资标准的工资；</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33.2.6.5提供本单位制造的货物、承担的工程或者服务（以下简称产品），或者提供其他残疾人福利性单位制造的货物（不包括使用非残疾人福利性单位注册商标的货物）；</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33.2.6.6前款所称残疾人是指法定劳动年龄内，持有《中华人民共和国残疾人证》或者《中华人民共和国残疾军人证（1 至8</w:t>
      </w:r>
      <w:r>
        <w:rPr>
          <w:rFonts w:hint="eastAsia" w:ascii="宋体" w:hAnsi="宋体"/>
          <w:sz w:val="24"/>
          <w:szCs w:val="24"/>
        </w:rPr>
        <w:t xml:space="preserve"> 级）》的自然人，包括具有劳动条件和劳动意愿的精神残疾人。在职职工人数是指与残疾人福利性单位建立劳动关系并依法签订劳动合同或服务协议的雇员人数。</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33.2.7本项目是否专门面向中小企业预留采购份额见第一章《投标邀请》。</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33.2.8采购标的对应的中小企业划分标准所属行业见第四章《采购需求》。</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33.2.9小微企业价格评审优惠的政策：见第五章《评标方法和评标标准》。</w:t>
      </w:r>
      <w:r/>
    </w:p>
    <w:p>
      <w:pPr>
        <w:pStyle w:val="695"/>
        <w:ind w:firstLine="482"/>
        <w:jc w:val="left"/>
        <w:spacing w:line="360" w:lineRule="auto"/>
        <w:rPr>
          <w:rFonts w:hint="eastAsia" w:ascii="宋体" w:hAnsi="宋体"/>
          <w:b/>
          <w:bCs/>
          <w:sz w:val="24"/>
          <w:szCs w:val="24"/>
        </w:rPr>
      </w:pPr>
      <w:r>
        <w:rPr>
          <w:rFonts w:hint="eastAsia" w:ascii="宋体" w:hAnsi="宋体"/>
          <w:b/>
          <w:bCs/>
          <w:sz w:val="24"/>
          <w:szCs w:val="24"/>
        </w:rPr>
        <w:t xml:space="preserve">33.3履约保证金政策</w:t>
      </w:r>
      <w:r/>
    </w:p>
    <w:p>
      <w:pPr>
        <w:pStyle w:val="695"/>
        <w:ind w:firstLine="482"/>
        <w:jc w:val="left"/>
        <w:spacing w:line="360" w:lineRule="auto"/>
        <w:rPr>
          <w:rFonts w:hint="eastAsia" w:ascii="宋体" w:hAnsi="宋体"/>
          <w:b/>
          <w:bCs/>
          <w:sz w:val="24"/>
          <w:szCs w:val="24"/>
        </w:rPr>
      </w:pPr>
      <w:r>
        <w:rPr>
          <w:rFonts w:hint="eastAsia" w:ascii="宋体" w:hAnsi="宋体"/>
          <w:b/>
          <w:bCs/>
          <w:sz w:val="24"/>
          <w:szCs w:val="24"/>
        </w:rPr>
        <w:t xml:space="preserve">确需收取履约保证金的，履约保证金的缴纳形式：</w:t>
      </w:r>
      <w:r/>
    </w:p>
    <w:p>
      <w:pPr>
        <w:pStyle w:val="695"/>
        <w:ind w:firstLine="480"/>
        <w:jc w:val="left"/>
        <w:spacing w:line="360" w:lineRule="auto"/>
        <w:rPr>
          <w:rFonts w:hint="eastAsia" w:ascii="宋体" w:hAnsi="宋体"/>
          <w:sz w:val="24"/>
          <w:szCs w:val="24"/>
        </w:rPr>
      </w:pPr>
      <w:r>
        <w:rPr>
          <w:rFonts w:hint="eastAsia" w:ascii="宋体" w:hAnsi="宋体"/>
          <w:sz w:val="24"/>
          <w:szCs w:val="24"/>
        </w:rPr>
        <w:t xml:space="preserve">供应商应当以支票、汇票、本票</w:t>
      </w:r>
      <w:r>
        <w:rPr>
          <w:rFonts w:hint="eastAsia" w:ascii="宋体" w:hAnsi="宋体"/>
          <w:sz w:val="24"/>
          <w:szCs w:val="24"/>
        </w:rPr>
        <w:t xml:space="preserve">或者金</w:t>
      </w:r>
      <w:r>
        <w:rPr>
          <w:rFonts w:hint="eastAsia" w:ascii="宋体" w:hAnsi="宋体"/>
          <w:sz w:val="24"/>
          <w:szCs w:val="24"/>
        </w:rPr>
        <w:t xml:space="preserve">融机构、担保机构出具的保函等非现金形式提交履约保证金。依据《关于在全省政府采购领域推行电子履约保函（保险）的通知》，鼓励供应商自愿使用电子履约保函（保险）代替缴纳履约保证金。</w:t>
      </w:r>
      <w:r/>
    </w:p>
    <w:p>
      <w:pPr>
        <w:pStyle w:val="695"/>
        <w:jc w:val="left"/>
        <w:spacing w:line="360" w:lineRule="auto"/>
        <w:rPr>
          <w:rFonts w:hint="eastAsia" w:ascii="宋体" w:hAnsi="宋体"/>
          <w:sz w:val="24"/>
          <w:szCs w:val="24"/>
        </w:rPr>
      </w:pPr>
      <w:r>
        <w:rPr>
          <w:rFonts w:hint="eastAsia" w:ascii="宋体" w:hAnsi="宋体"/>
          <w:sz w:val="24"/>
          <w:szCs w:val="24"/>
        </w:rPr>
        <w:t xml:space="preserve">    如以履约保函（保险）形式缴纳履约保证金，供应商可通过政府采购电子履约保函（保险）平台（www.jsdzbh.com）在线申请履约保函（保险）。</w:t>
      </w:r>
      <w:r/>
    </w:p>
    <w:p>
      <w:pPr>
        <w:pStyle w:val="695"/>
        <w:jc w:val="left"/>
        <w:spacing w:line="360" w:lineRule="auto"/>
        <w:rPr>
          <w:rFonts w:hint="eastAsia" w:ascii="宋体" w:hAnsi="宋体"/>
          <w:sz w:val="24"/>
          <w:szCs w:val="24"/>
        </w:rPr>
      </w:pPr>
      <w:r>
        <w:rPr>
          <w:rFonts w:hint="eastAsia" w:ascii="宋体" w:hAnsi="宋体"/>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95"/>
        <w:jc w:val="left"/>
        <w:spacing w:line="360" w:lineRule="auto"/>
        <w:rPr>
          <w:rFonts w:hint="eastAsia" w:ascii="宋体" w:hAnsi="宋体"/>
          <w:b/>
          <w:bCs/>
          <w:sz w:val="24"/>
          <w:szCs w:val="24"/>
        </w:rPr>
      </w:pPr>
      <w:r>
        <w:rPr>
          <w:rFonts w:hint="eastAsia" w:ascii="宋体" w:hAnsi="宋体"/>
          <w:b/>
          <w:bCs/>
          <w:sz w:val="24"/>
          <w:szCs w:val="24"/>
        </w:rPr>
        <w:t xml:space="preserve">34. 预付款制度</w:t>
      </w:r>
      <w:r/>
    </w:p>
    <w:p>
      <w:pPr>
        <w:pStyle w:val="695"/>
        <w:ind w:firstLine="482"/>
        <w:jc w:val="left"/>
        <w:spacing w:line="360" w:lineRule="auto"/>
        <w:rPr>
          <w:rFonts w:hint="eastAsia" w:ascii="宋体" w:hAnsi="宋体"/>
          <w:sz w:val="24"/>
          <w:szCs w:val="24"/>
        </w:rPr>
      </w:pPr>
      <w:r>
        <w:rPr>
          <w:rFonts w:hint="eastAsia" w:ascii="宋体" w:hAnsi="宋体"/>
          <w:b/>
          <w:bCs/>
          <w:sz w:val="24"/>
          <w:szCs w:val="24"/>
        </w:rPr>
        <w:t xml:space="preserve">本项目落实预付款制度，预付款比例为</w:t>
      </w:r>
      <w:r>
        <w:rPr>
          <w:rFonts w:hint="eastAsia" w:ascii="宋体" w:hAnsi="宋体"/>
          <w:b/>
          <w:bCs/>
          <w:sz w:val="24"/>
          <w:szCs w:val="24"/>
          <w:u w:val="single"/>
        </w:rPr>
        <w:t xml:space="preserve">1</w:t>
      </w:r>
      <w:r>
        <w:rPr>
          <w:rFonts w:hint="eastAsia" w:ascii="宋体" w:hAnsi="宋体"/>
          <w:b/>
          <w:bCs/>
          <w:sz w:val="24"/>
          <w:szCs w:val="24"/>
          <w:u w:val="single"/>
        </w:rPr>
        <w:t xml:space="preserve">0</w:t>
      </w:r>
      <w:r>
        <w:rPr>
          <w:rFonts w:hint="eastAsia" w:ascii="宋体" w:hAnsi="宋体"/>
          <w:b/>
          <w:bCs/>
          <w:sz w:val="24"/>
          <w:szCs w:val="24"/>
        </w:rPr>
        <w:t xml:space="preserve">_%。</w:t>
      </w:r>
      <w:r>
        <w:rPr>
          <w:rFonts w:hint="eastAsia" w:ascii="宋体" w:hAnsi="宋体"/>
          <w:sz w:val="24"/>
          <w:szCs w:val="24"/>
        </w:rPr>
        <w:t xml:space="preserve">在签订合同时，中标、成交供应商明确书面表示无需预付款或者主动要求降低预付款比例的，采购人可就预付款比例作相应调整。</w:t>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t xml:space="preserve"> </w:t>
      </w:r>
      <w:r/>
    </w:p>
    <w:p>
      <w:pPr>
        <w:pStyle w:val="695"/>
        <w:jc w:val="left"/>
        <w:spacing w:line="360" w:lineRule="auto"/>
        <w:rPr>
          <w:rFonts w:hint="eastAsia" w:ascii="宋体" w:hAnsi="宋体"/>
          <w:sz w:val="24"/>
          <w:szCs w:val="24"/>
        </w:rPr>
      </w:pPr>
      <w:r>
        <w:rPr>
          <w:rFonts w:hint="eastAsia" w:ascii="宋体" w:hAnsi="宋体"/>
          <w:sz w:val="24"/>
          <w:szCs w:val="24"/>
        </w:rPr>
        <w:t xml:space="preserve"> </w:t>
      </w:r>
      <w:r/>
    </w:p>
    <w:p>
      <w:pPr>
        <w:pStyle w:val="695"/>
        <w:jc w:val="center"/>
        <w:spacing w:line="360" w:lineRule="auto"/>
        <w:rPr>
          <w:rFonts w:hint="eastAsia" w:ascii="宋体" w:hAnsi="宋体"/>
          <w:bCs/>
          <w:sz w:val="36"/>
          <w:szCs w:val="36"/>
        </w:rPr>
      </w:pPr>
      <w:r>
        <w:rPr>
          <w:rFonts w:hint="eastAsia" w:ascii="宋体" w:hAnsi="宋体"/>
          <w:bCs/>
          <w:sz w:val="36"/>
          <w:szCs w:val="36"/>
        </w:rPr>
        <w:t xml:space="preserve">第三章  </w:t>
      </w:r>
      <w:bookmarkEnd w:id="87"/>
      <w:r/>
      <w:bookmarkEnd w:id="88"/>
      <w:r/>
      <w:bookmarkEnd w:id="89"/>
      <w:r/>
      <w:bookmarkEnd w:id="90"/>
      <w:r/>
      <w:bookmarkEnd w:id="91"/>
      <w:r>
        <w:rPr>
          <w:rFonts w:hint="eastAsia" w:ascii="宋体" w:hAnsi="宋体"/>
          <w:bCs/>
          <w:sz w:val="36"/>
          <w:szCs w:val="36"/>
        </w:rPr>
        <w:t xml:space="preserve">政府采购合同</w:t>
      </w:r>
      <w:r>
        <w:rPr>
          <w:rFonts w:hint="eastAsia" w:ascii="宋体" w:hAnsi="宋体"/>
          <w:bCs/>
          <w:sz w:val="36"/>
          <w:szCs w:val="36"/>
        </w:rPr>
      </w:r>
      <w:r/>
    </w:p>
    <w:p>
      <w:pPr>
        <w:pStyle w:val="695"/>
        <w:rPr>
          <w:rFonts w:hint="eastAsia" w:ascii="宋体" w:hAnsi="宋体"/>
          <w:b/>
          <w:bCs/>
        </w:rPr>
      </w:pPr>
      <w:r/>
      <w:bookmarkStart w:id="92" w:name="_Toc20823315"/>
      <w:r/>
      <w:bookmarkStart w:id="93" w:name="_Toc3995"/>
      <w:r/>
      <w:bookmarkStart w:id="94" w:name="_Toc513029243"/>
      <w:r/>
      <w:bookmarkStart w:id="95" w:name="_Toc16938559"/>
      <w:r/>
      <w:bookmarkStart w:id="96" w:name="_Toc20823346"/>
      <w:r/>
      <w:bookmarkStart w:id="97" w:name="_Hlt16619350"/>
      <w:r/>
      <w:bookmarkStart w:id="98" w:name="_Toc120614244"/>
      <w:r/>
      <w:bookmarkStart w:id="99" w:name="_Toc16938590"/>
      <w:r/>
      <w:bookmarkStart w:id="100" w:name="_Toc462564139"/>
      <w:r/>
      <w:bookmarkStart w:id="101" w:name="_Toc479757211"/>
      <w:r>
        <w:rPr>
          <w:rFonts w:hint="eastAsia" w:ascii="宋体" w:hAnsi="宋体"/>
          <w:b/>
          <w:bCs/>
        </w:rPr>
      </w:r>
      <w:r/>
    </w:p>
    <w:p>
      <w:pPr>
        <w:pStyle w:val="770"/>
        <w:jc w:val="both"/>
        <w:spacing w:before="120" w:beforeAutospacing="0" w:after="120" w:afterAutospacing="0" w:line="400" w:lineRule="exact"/>
        <w:rPr>
          <w:rFonts w:hint="eastAsia"/>
          <w:u w:val="single"/>
        </w:rPr>
      </w:pPr>
      <w:r/>
      <w:bookmarkEnd w:id="92"/>
      <w:r/>
      <w:bookmarkEnd w:id="93"/>
      <w:r/>
      <w:bookmarkEnd w:id="94"/>
      <w:r/>
      <w:bookmarkEnd w:id="95"/>
      <w:r>
        <w:rPr>
          <w:rFonts w:hint="eastAsia"/>
        </w:rPr>
        <w:t xml:space="preserve">甲方：（买方）_</w:t>
      </w:r>
      <w:r>
        <w:rPr>
          <w:rFonts w:hint="eastAsia"/>
          <w:u w:val="single"/>
        </w:rPr>
        <w:t xml:space="preserve">滨海县民政局_</w:t>
      </w:r>
      <w:r/>
    </w:p>
    <w:p>
      <w:pPr>
        <w:pStyle w:val="770"/>
        <w:jc w:val="both"/>
        <w:spacing w:before="120" w:beforeAutospacing="0" w:after="120" w:afterAutospacing="0" w:line="400" w:lineRule="exact"/>
        <w:rPr>
          <w:rFonts w:hint="eastAsia"/>
        </w:rPr>
      </w:pPr>
      <w:r>
        <w:rPr>
          <w:rFonts w:hint="eastAsia"/>
        </w:rPr>
        <w:t xml:space="preserve">乙方：（卖方）_________</w:t>
      </w:r>
      <w:r/>
    </w:p>
    <w:p>
      <w:pPr>
        <w:pStyle w:val="770"/>
        <w:jc w:val="both"/>
        <w:spacing w:before="0" w:beforeAutospacing="0" w:after="0" w:afterAutospacing="0" w:line="500" w:lineRule="atLeast"/>
        <w:rPr>
          <w:rFonts w:hint="eastAsia"/>
        </w:rPr>
      </w:pPr>
      <w:r>
        <w:rPr>
          <w:rFonts w:hint="eastAsia"/>
          <w:b/>
        </w:rPr>
        <w:t xml:space="preserve">   </w:t>
      </w:r>
      <w:r>
        <w:rPr>
          <w:rFonts w:hint="eastAsia"/>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p>
    <w:p>
      <w:pPr>
        <w:pStyle w:val="770"/>
        <w:jc w:val="both"/>
        <w:spacing w:before="0" w:beforeAutospacing="0" w:after="0" w:afterAutospacing="0" w:line="500" w:lineRule="atLeast"/>
        <w:rPr>
          <w:rFonts w:hint="eastAsia"/>
          <w:sz w:val="28"/>
          <w:szCs w:val="28"/>
        </w:rPr>
      </w:pPr>
      <w:r>
        <w:rPr>
          <w:rFonts w:hint="eastAsia"/>
          <w:b/>
          <w:sz w:val="28"/>
          <w:szCs w:val="28"/>
        </w:rPr>
        <w:t xml:space="preserve">一、合同内容</w:t>
      </w:r>
      <w:r>
        <w:rPr>
          <w:rFonts w:hint="eastAsia"/>
          <w:sz w:val="28"/>
          <w:szCs w:val="28"/>
        </w:rPr>
      </w:r>
      <w:r/>
    </w:p>
    <w:p>
      <w:pPr>
        <w:pStyle w:val="770"/>
        <w:ind w:firstLine="482"/>
        <w:spacing w:before="0" w:beforeAutospacing="0" w:after="0" w:afterAutospacing="0" w:line="500" w:lineRule="atLeast"/>
        <w:rPr>
          <w:rFonts w:hint="eastAsia"/>
        </w:rPr>
      </w:pPr>
      <w:r>
        <w:rPr>
          <w:rFonts w:hint="eastAsia"/>
        </w:rPr>
        <w:t xml:space="preserve">1.最高限价：</w:t>
      </w:r>
      <w:r>
        <w:rPr>
          <w:rFonts w:hint="eastAsia"/>
          <w:b/>
          <w:bCs/>
          <w:i/>
          <w:iCs/>
        </w:rPr>
        <w:t xml:space="preserve">本项目设定最高限价为50元/人/次标准，为固定价格</w:t>
      </w:r>
      <w:r>
        <w:rPr>
          <w:rFonts w:hint="eastAsia"/>
        </w:rPr>
        <w:t xml:space="preserve">。</w:t>
      </w:r>
      <w:r/>
    </w:p>
    <w:p>
      <w:pPr>
        <w:pStyle w:val="770"/>
        <w:ind w:firstLine="482"/>
        <w:spacing w:before="0" w:beforeAutospacing="0" w:after="0" w:afterAutospacing="0" w:line="500" w:lineRule="atLeast"/>
        <w:rPr>
          <w:rFonts w:hint="eastAsia"/>
          <w:b w:val="0"/>
          <w:bCs w:val="0"/>
          <w:i/>
          <w:iCs/>
        </w:rPr>
      </w:pPr>
      <w:r>
        <w:rPr>
          <w:rFonts w:hint="eastAsia"/>
        </w:rPr>
        <w:t xml:space="preserve">2.采购需求：2025年全县通过政府购买服务方式，给全县4800名困境儿童、留守儿童明确一名“爱心守护人”。人员要求具备社会工作、心理咨询等相关工作经验，要求建立一个常态化交流沟通机制，包含日常走访关爱、精准救助帮扶、亲情陪伴指导、心理健康辅导、学习文娱帮扶、法律宣传引导等，并要求每月上门探访交流一小时，动态监测儿童成长状况，及时帮助解决困难，为困境儿童、留守儿童筑起心灵家园。</w:t>
      </w:r>
      <w:r>
        <w:rPr>
          <w:rFonts w:hint="eastAsia"/>
        </w:rPr>
        <w:t xml:space="preserve">并</w:t>
      </w:r>
      <w:r>
        <w:rPr>
          <w:rFonts w:hint="eastAsia"/>
          <w:b w:val="0"/>
          <w:bCs w:val="0"/>
        </w:rPr>
        <w:t xml:space="preserve">对困境儿童和留守儿童开展125场教育活动；投入10万元对200名低收入家庭重病、重残困境儿童达成微心愿等，如购买的物品需经甲方认可。</w:t>
      </w:r>
      <w:r>
        <w:rPr>
          <w:b w:val="0"/>
          <w:bCs w:val="0"/>
        </w:rPr>
      </w:r>
      <w:r/>
    </w:p>
    <w:p>
      <w:pPr>
        <w:pStyle w:val="770"/>
        <w:ind w:firstLine="482"/>
        <w:spacing w:before="0" w:beforeAutospacing="0" w:after="0" w:afterAutospacing="0" w:line="500" w:lineRule="atLeast"/>
        <w:rPr>
          <w:rFonts w:hint="eastAsia"/>
          <w:b/>
          <w:bCs/>
          <w:i/>
          <w:iCs/>
        </w:rPr>
      </w:pPr>
      <w:r>
        <w:rPr>
          <w:rFonts w:hint="eastAsia"/>
          <w:b/>
          <w:bCs/>
          <w:i/>
          <w:iCs/>
        </w:rPr>
        <w:t xml:space="preserve">3.服务区域：</w:t>
      </w:r>
      <w:r/>
    </w:p>
    <w:p>
      <w:pPr>
        <w:pStyle w:val="770"/>
        <w:ind w:firstLine="570"/>
        <w:jc w:val="both"/>
        <w:spacing w:before="0" w:beforeAutospacing="0" w:after="0" w:afterAutospacing="0" w:line="500" w:lineRule="atLeast"/>
        <w:rPr>
          <w:rFonts w:hint="eastAsia"/>
          <w:bCs/>
          <w:sz w:val="28"/>
          <w:szCs w:val="28"/>
          <w:u w:val="single"/>
        </w:rPr>
      </w:pPr>
      <w:r>
        <w:rPr>
          <w:rFonts w:hint="eastAsia"/>
          <w:szCs w:val="22"/>
        </w:rPr>
        <w:t xml:space="preserve">滨海县，留守儿童</w:t>
      </w:r>
      <w:r>
        <w:rPr>
          <w:rFonts w:hint="eastAsia"/>
          <w:szCs w:val="22"/>
          <w:u w:val="single"/>
        </w:rPr>
        <w:t xml:space="preserve">   名</w:t>
      </w:r>
      <w:r>
        <w:rPr>
          <w:rFonts w:hint="eastAsia"/>
          <w:szCs w:val="22"/>
        </w:rPr>
        <w:t xml:space="preserve">、困境儿童</w:t>
      </w:r>
      <w:r>
        <w:rPr>
          <w:rFonts w:hint="eastAsia"/>
          <w:szCs w:val="22"/>
          <w:u w:val="single"/>
        </w:rPr>
        <w:t xml:space="preserve">    名</w:t>
      </w:r>
      <w:r>
        <w:rPr>
          <w:rFonts w:hint="eastAsia"/>
          <w:szCs w:val="22"/>
        </w:rPr>
        <w:t xml:space="preserve">，总人数 </w:t>
      </w:r>
      <w:r>
        <w:rPr>
          <w:rFonts w:hint="eastAsia"/>
          <w:szCs w:val="22"/>
          <w:u w:val="single"/>
        </w:rPr>
        <w:t xml:space="preserve">       。 </w:t>
      </w:r>
      <w:r>
        <w:rPr>
          <w:rFonts w:hint="eastAsia"/>
          <w:bCs/>
          <w:sz w:val="28"/>
          <w:szCs w:val="28"/>
          <w:u w:val="single"/>
        </w:rPr>
      </w:r>
      <w:r/>
    </w:p>
    <w:p>
      <w:pPr>
        <w:pStyle w:val="770"/>
        <w:jc w:val="both"/>
        <w:spacing w:before="0" w:beforeAutospacing="0" w:after="0" w:afterAutospacing="0" w:line="500" w:lineRule="atLeast"/>
        <w:rPr>
          <w:rFonts w:hint="eastAsia"/>
          <w:sz w:val="28"/>
          <w:szCs w:val="28"/>
        </w:rPr>
      </w:pPr>
      <w:r>
        <w:rPr>
          <w:rFonts w:hint="eastAsia"/>
          <w:b/>
          <w:sz w:val="28"/>
          <w:szCs w:val="28"/>
        </w:rPr>
        <w:t xml:space="preserve">二、合同金额</w:t>
      </w:r>
      <w:r>
        <w:rPr>
          <w:rFonts w:hint="eastAsia"/>
          <w:sz w:val="28"/>
          <w:szCs w:val="28"/>
        </w:rPr>
      </w:r>
      <w:r/>
    </w:p>
    <w:p>
      <w:pPr>
        <w:pStyle w:val="770"/>
        <w:ind w:firstLine="480"/>
        <w:jc w:val="both"/>
        <w:spacing w:before="0" w:beforeAutospacing="0" w:after="0" w:afterAutospacing="0" w:line="500" w:lineRule="atLeast"/>
        <w:rPr>
          <w:rFonts w:hint="eastAsia"/>
        </w:rPr>
      </w:pPr>
      <w:r>
        <w:rPr>
          <w:rFonts w:hint="eastAsia"/>
        </w:rPr>
        <w:t xml:space="preserve">2.1 本合同金额为： </w:t>
      </w:r>
      <w:r>
        <w:rPr>
          <w:rFonts w:hint="eastAsia"/>
          <w:u w:val="single"/>
        </w:rPr>
        <w:t xml:space="preserve">50</w:t>
      </w:r>
      <w:r>
        <w:rPr>
          <w:rFonts w:hint="eastAsia"/>
        </w:rPr>
        <w:t xml:space="preserve">元/人/次。</w:t>
      </w:r>
      <w:r/>
    </w:p>
    <w:p>
      <w:pPr>
        <w:pStyle w:val="770"/>
        <w:ind w:firstLine="723"/>
        <w:jc w:val="both"/>
        <w:spacing w:before="0" w:beforeAutospacing="0" w:after="0" w:afterAutospacing="0" w:line="500" w:lineRule="exact"/>
        <w:rPr>
          <w:rFonts w:hint="eastAsia"/>
        </w:rPr>
      </w:pPr>
      <w:r>
        <w:rPr>
          <w:rFonts w:hint="eastAsia"/>
          <w:b w:val="0"/>
          <w:bCs w:val="0"/>
          <w:i/>
          <w:iCs/>
          <w:shd w:val="pct15" w:color="auto" w:fill="ffffff"/>
        </w:rPr>
        <w:t xml:space="preserve">按实结算,</w:t>
      </w:r>
      <w:r>
        <w:rPr>
          <w:rFonts w:hint="eastAsia"/>
          <w:b w:val="0"/>
          <w:bCs w:val="0"/>
          <w:i/>
          <w:iCs/>
          <w:shd w:val="pct15" w:color="auto" w:fill="ffffff"/>
        </w:rPr>
        <w:t xml:space="preserve"> </w:t>
      </w:r>
      <w:r>
        <w:rPr>
          <w:rFonts w:hint="eastAsia"/>
          <w:b w:val="0"/>
          <w:bCs w:val="0"/>
          <w:i/>
          <w:iCs/>
          <w:shd w:val="pct15" w:color="auto" w:fill="ffffff"/>
        </w:rPr>
        <w:t xml:space="preserve">结算价=按照实际走访人数x50元/次。</w:t>
      </w:r>
      <w:r>
        <w:rPr>
          <w:rFonts w:hint="eastAsia"/>
        </w:rPr>
      </w:r>
      <w:r/>
    </w:p>
    <w:p>
      <w:pPr>
        <w:pStyle w:val="770"/>
        <w:jc w:val="both"/>
        <w:spacing w:before="0" w:beforeAutospacing="0" w:after="0" w:afterAutospacing="0" w:line="500" w:lineRule="atLeast"/>
        <w:rPr>
          <w:rFonts w:hint="eastAsia"/>
          <w:sz w:val="28"/>
          <w:szCs w:val="28"/>
        </w:rPr>
      </w:pPr>
      <w:r>
        <w:rPr>
          <w:rFonts w:hint="eastAsia"/>
          <w:b/>
          <w:sz w:val="28"/>
          <w:szCs w:val="28"/>
        </w:rPr>
        <w:t xml:space="preserve">三、合同款项支付</w:t>
      </w:r>
      <w:r>
        <w:rPr>
          <w:rFonts w:hint="eastAsia"/>
          <w:sz w:val="28"/>
          <w:szCs w:val="28"/>
        </w:rPr>
      </w:r>
      <w:r/>
    </w:p>
    <w:p>
      <w:pPr>
        <w:pStyle w:val="695"/>
        <w:ind w:firstLine="480"/>
        <w:spacing w:line="500" w:lineRule="atLeast"/>
        <w:rPr>
          <w:rFonts w:hint="eastAsia" w:ascii="宋体" w:hAnsi="宋体" w:cs="宋体"/>
          <w:b w:val="0"/>
          <w:bCs w:val="0"/>
          <w:sz w:val="24"/>
        </w:rPr>
      </w:pPr>
      <w:r>
        <w:rPr>
          <w:rFonts w:hint="eastAsia" w:ascii="宋体" w:hAnsi="宋体" w:cs="宋体"/>
          <w:b w:val="0"/>
          <w:bCs w:val="0"/>
          <w:sz w:val="24"/>
        </w:rPr>
        <w:t xml:space="preserve">3.1</w:t>
      </w:r>
      <w:r>
        <w:rPr>
          <w:rFonts w:hint="eastAsia" w:ascii="宋体" w:hAnsi="宋体" w:cs="宋体"/>
          <w:b w:val="0"/>
          <w:bCs w:val="0"/>
          <w:sz w:val="24"/>
        </w:rPr>
        <w:t xml:space="preserve">付款方式：爱心守护项目费用根据服务困境儿童和留守儿童的人数和内容，分四期考核支付，服务期每满三个月考核一次。自合同签订日起1</w:t>
      </w:r>
      <w:r>
        <w:rPr>
          <w:rFonts w:ascii="宋体" w:hAnsi="宋体" w:cs="宋体"/>
          <w:b w:val="0"/>
          <w:bCs w:val="0"/>
          <w:sz w:val="24"/>
        </w:rPr>
        <w:t xml:space="preserve">5</w:t>
      </w:r>
      <w:r>
        <w:rPr>
          <w:rFonts w:hint="eastAsia" w:ascii="宋体" w:hAnsi="宋体" w:cs="宋体"/>
          <w:b w:val="0"/>
          <w:bCs w:val="0"/>
          <w:sz w:val="24"/>
        </w:rPr>
        <w:t xml:space="preserve">日内，预付合同总价的1</w:t>
      </w:r>
      <w:r>
        <w:rPr>
          <w:rFonts w:ascii="宋体" w:hAnsi="宋体" w:cs="宋体"/>
          <w:b w:val="0"/>
          <w:bCs w:val="0"/>
          <w:sz w:val="24"/>
        </w:rPr>
        <w:t xml:space="preserve">0%</w:t>
      </w:r>
      <w:r>
        <w:rPr>
          <w:rFonts w:hint="eastAsia" w:ascii="宋体" w:hAnsi="宋体" w:cs="宋体"/>
          <w:b w:val="0"/>
          <w:bCs w:val="0"/>
          <w:sz w:val="24"/>
        </w:rPr>
        <w:t xml:space="preserve">，作为第一个服务期的经费，第一服务期满后按考核结果支付当前服务期余下经费，余下三个服务期按照每服务期考核结果支付，（平均得分在90分以上（含90分）按实支付当前服务期经费，</w:t>
      </w:r>
      <w:r>
        <w:rPr>
          <w:rFonts w:hint="eastAsia" w:ascii="宋体" w:hAnsi="宋体" w:cs="Arial"/>
          <w:b w:val="0"/>
          <w:bCs w:val="0"/>
          <w:sz w:val="24"/>
        </w:rPr>
        <w:t xml:space="preserve">得分在70-89（含89分）</w:t>
      </w:r>
      <w:r>
        <w:rPr>
          <w:rFonts w:hint="eastAsia" w:ascii="宋体" w:hAnsi="宋体" w:cs="宋体"/>
          <w:b w:val="0"/>
          <w:bCs w:val="0"/>
          <w:sz w:val="24"/>
        </w:rPr>
        <w:t xml:space="preserve">扣除当前服务期5</w:t>
      </w:r>
      <w:r>
        <w:rPr>
          <w:rFonts w:ascii="宋体" w:hAnsi="宋体" w:cs="宋体"/>
          <w:b w:val="0"/>
          <w:bCs w:val="0"/>
          <w:sz w:val="24"/>
        </w:rPr>
        <w:t xml:space="preserve">%</w:t>
      </w:r>
      <w:r>
        <w:rPr>
          <w:rFonts w:hint="eastAsia" w:ascii="宋体" w:hAnsi="宋体" w:cs="宋体"/>
          <w:b w:val="0"/>
          <w:bCs w:val="0"/>
          <w:sz w:val="24"/>
        </w:rPr>
        <w:t xml:space="preserve">的经费</w:t>
      </w:r>
      <w:r>
        <w:rPr>
          <w:rFonts w:hint="eastAsia" w:ascii="宋体" w:hAnsi="宋体" w:cs="Arial"/>
          <w:b w:val="0"/>
          <w:bCs w:val="0"/>
          <w:sz w:val="24"/>
        </w:rPr>
        <w:t xml:space="preserve">；得分低于70分，考核服务费为0。）</w:t>
      </w:r>
      <w:r>
        <w:rPr>
          <w:rFonts w:hint="eastAsia" w:ascii="宋体" w:hAnsi="宋体" w:cs="宋体"/>
          <w:b w:val="0"/>
          <w:bCs w:val="0"/>
          <w:sz w:val="24"/>
        </w:rPr>
        <w:t xml:space="preserve">（以上付款均无息）</w:t>
      </w:r>
      <w:r>
        <w:rPr>
          <w:b w:val="0"/>
          <w:bCs w:val="0"/>
        </w:rPr>
      </w:r>
      <w:r/>
    </w:p>
    <w:p>
      <w:pPr>
        <w:pStyle w:val="770"/>
        <w:ind w:firstLine="723"/>
        <w:jc w:val="both"/>
        <w:spacing w:before="0" w:beforeAutospacing="0" w:after="0" w:afterAutospacing="0" w:line="500" w:lineRule="exact"/>
        <w:rPr>
          <w:rFonts w:hint="eastAsia"/>
        </w:rPr>
      </w:pPr>
      <w:r>
        <w:rPr>
          <w:rFonts w:hint="eastAsia"/>
          <w:b w:val="0"/>
          <w:bCs w:val="0"/>
        </w:rPr>
        <w:t xml:space="preserve">3.2、结算办法：</w:t>
      </w:r>
      <w:r>
        <w:rPr>
          <w:rFonts w:hint="eastAsia"/>
          <w:b w:val="0"/>
          <w:bCs w:val="0"/>
          <w:i/>
          <w:iCs/>
          <w:shd w:val="pct15" w:color="auto" w:fill="ffffff"/>
        </w:rPr>
        <w:t xml:space="preserve">按实结算,</w:t>
      </w:r>
      <w:r>
        <w:rPr>
          <w:rFonts w:hint="eastAsia"/>
          <w:b w:val="0"/>
          <w:bCs w:val="0"/>
          <w:i/>
          <w:iCs/>
          <w:shd w:val="pct15" w:color="auto" w:fill="ffffff"/>
        </w:rPr>
        <w:t xml:space="preserve"> </w:t>
      </w:r>
      <w:r>
        <w:rPr>
          <w:rFonts w:hint="eastAsia"/>
          <w:b w:val="0"/>
          <w:bCs w:val="0"/>
          <w:i/>
          <w:iCs/>
          <w:shd w:val="pct15" w:color="auto" w:fill="ffffff"/>
        </w:rPr>
        <w:t xml:space="preserve">结算价=按照实际走访人数x50元/次。</w:t>
      </w:r>
      <w:r>
        <w:rPr>
          <w:rFonts w:hint="eastAsia"/>
          <w:b w:val="0"/>
          <w:bCs w:val="0"/>
        </w:rPr>
      </w:r>
      <w:r/>
    </w:p>
    <w:p>
      <w:pPr>
        <w:pStyle w:val="770"/>
        <w:jc w:val="both"/>
        <w:spacing w:before="120" w:beforeAutospacing="0" w:after="120" w:afterAutospacing="0" w:line="400" w:lineRule="exact"/>
        <w:rPr>
          <w:rFonts w:hint="eastAsia"/>
          <w:b/>
        </w:rPr>
      </w:pPr>
      <w:r>
        <w:rPr>
          <w:rFonts w:hint="eastAsia"/>
          <w:b/>
          <w:sz w:val="28"/>
          <w:szCs w:val="28"/>
        </w:rPr>
        <w:t xml:space="preserve">四：合同履行期限： </w:t>
      </w:r>
      <w:r>
        <w:rPr>
          <w:rFonts w:hint="eastAsia"/>
          <w:bCs/>
        </w:rPr>
        <w:t xml:space="preserve">年月日至</w:t>
      </w:r>
      <w:r>
        <w:rPr>
          <w:rFonts w:hint="eastAsia"/>
          <w:bCs/>
        </w:rPr>
        <w:t xml:space="preserve"> </w:t>
      </w:r>
      <w:r>
        <w:rPr>
          <w:rFonts w:hint="eastAsia"/>
          <w:bCs/>
        </w:rPr>
        <w:t xml:space="preserve"> 年月日止。</w:t>
      </w:r>
      <w:r>
        <w:rPr>
          <w:rFonts w:hint="eastAsia"/>
          <w:b/>
        </w:rPr>
      </w:r>
      <w:r/>
    </w:p>
    <w:p>
      <w:pPr>
        <w:pStyle w:val="770"/>
        <w:jc w:val="both"/>
        <w:spacing w:before="0" w:beforeAutospacing="0" w:after="0" w:afterAutospacing="0" w:line="400" w:lineRule="exact"/>
        <w:rPr>
          <w:rFonts w:hint="eastAsia"/>
          <w:sz w:val="28"/>
          <w:szCs w:val="28"/>
        </w:rPr>
      </w:pPr>
      <w:r>
        <w:rPr>
          <w:rFonts w:hint="eastAsia"/>
          <w:b/>
          <w:sz w:val="28"/>
          <w:szCs w:val="28"/>
        </w:rPr>
        <w:t xml:space="preserve">四、履约保证金  </w:t>
      </w:r>
      <w:r>
        <w:rPr>
          <w:rFonts w:hint="eastAsia"/>
        </w:rPr>
        <w:t xml:space="preserve">是否收取履约保证金：</w:t>
      </w:r>
      <w:r>
        <w:rPr>
          <w:rFonts w:ascii="Segoe UI Symbol" w:hAnsi="Segoe UI Symbol" w:cs="Segoe UI Symbol"/>
          <w:szCs w:val="21"/>
        </w:rPr>
        <w:t xml:space="preserve">☑</w:t>
      </w:r>
      <w:r>
        <w:rPr>
          <w:rFonts w:hint="eastAsia"/>
        </w:rPr>
        <w:t xml:space="preserve">是    </w:t>
      </w:r>
      <w:r>
        <w:rPr>
          <w:rFonts w:ascii="Wingdings" w:hAnsi="Wingdings" w:eastAsia="Wingdings" w:cs="Wingdings"/>
        </w:rPr>
        <w:t xml:space="preserve">¨</w:t>
      </w:r>
      <w:r>
        <w:rPr>
          <w:rFonts w:hint="eastAsia"/>
        </w:rPr>
        <w:t xml:space="preserve">否</w:t>
      </w:r>
      <w:r>
        <w:rPr>
          <w:rFonts w:hint="eastAsia"/>
          <w:sz w:val="28"/>
          <w:szCs w:val="28"/>
        </w:rPr>
      </w:r>
      <w:r/>
    </w:p>
    <w:p>
      <w:pPr>
        <w:pStyle w:val="695"/>
        <w:ind w:firstLine="480"/>
        <w:spacing w:line="480" w:lineRule="exact"/>
        <w:tabs>
          <w:tab w:val="left" w:pos="900" w:leader="none"/>
        </w:tabs>
        <w:rPr>
          <w:rFonts w:hint="eastAsia" w:ascii="宋体" w:hAnsi="宋体"/>
          <w:sz w:val="24"/>
        </w:rPr>
      </w:pPr>
      <w:r>
        <w:rPr>
          <w:rFonts w:hint="eastAsia" w:ascii="宋体" w:hAnsi="宋体"/>
          <w:sz w:val="24"/>
        </w:rPr>
        <w:t xml:space="preserve">4.1在签订合同前，中标供应商须向采购人交纳履约保证金（履约保证金的数额为合同金额的</w:t>
      </w:r>
      <w:r>
        <w:rPr>
          <w:rFonts w:hint="eastAsia" w:ascii="宋体" w:hAnsi="宋体"/>
          <w:b/>
          <w:bCs/>
          <w:sz w:val="24"/>
          <w:u w:val="single"/>
        </w:rPr>
        <w:t xml:space="preserve">    </w:t>
      </w:r>
      <w:r>
        <w:rPr>
          <w:rFonts w:hint="eastAsia" w:ascii="宋体" w:hAnsi="宋体"/>
          <w:b/>
          <w:bCs/>
          <w:sz w:val="24"/>
        </w:rPr>
        <w:t xml:space="preserve">万元</w:t>
      </w:r>
      <w:r>
        <w:rPr>
          <w:rFonts w:hint="eastAsia" w:ascii="宋体" w:hAnsi="宋体"/>
          <w:sz w:val="24"/>
        </w:rPr>
        <w:t xml:space="preserve">。</w:t>
      </w:r>
      <w:r/>
    </w:p>
    <w:p>
      <w:pPr>
        <w:pStyle w:val="695"/>
        <w:ind w:firstLine="482"/>
        <w:spacing w:line="480" w:lineRule="exact"/>
        <w:tabs>
          <w:tab w:val="left" w:pos="900" w:leader="none"/>
        </w:tabs>
        <w:rPr>
          <w:rFonts w:hint="eastAsia" w:ascii="宋体" w:hAnsi="宋体"/>
          <w:b/>
          <w:bCs/>
          <w:sz w:val="24"/>
          <w:u w:val="single"/>
        </w:rPr>
      </w:pPr>
      <w:r>
        <w:rPr>
          <w:rFonts w:hint="eastAsia" w:ascii="宋体" w:hAnsi="宋体"/>
          <w:b/>
          <w:bCs/>
          <w:sz w:val="24"/>
          <w:u w:val="single"/>
        </w:rPr>
        <w:t xml:space="preserve">4.2确需收取履约保证金的，履约保证金的缴纳形式：</w:t>
      </w:r>
      <w:r/>
    </w:p>
    <w:p>
      <w:pPr>
        <w:pStyle w:val="695"/>
        <w:ind w:firstLine="480"/>
        <w:spacing w:line="480" w:lineRule="exact"/>
        <w:tabs>
          <w:tab w:val="left" w:pos="900" w:leader="none"/>
        </w:tabs>
        <w:rPr>
          <w:rFonts w:hint="eastAsia" w:ascii="宋体" w:hAnsi="宋体"/>
          <w:sz w:val="24"/>
        </w:rPr>
      </w:pPr>
      <w:r>
        <w:rPr>
          <w:rFonts w:hint="eastAsia" w:ascii="宋体" w:hAnsi="宋体"/>
          <w:sz w:val="24"/>
        </w:rPr>
        <w:t xml:space="preserve">4.2.1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95"/>
        <w:ind w:firstLine="480"/>
        <w:spacing w:line="480" w:lineRule="exact"/>
        <w:tabs>
          <w:tab w:val="left" w:pos="900" w:leader="none"/>
        </w:tabs>
        <w:rPr>
          <w:rFonts w:hint="eastAsia" w:ascii="宋体" w:hAnsi="宋体"/>
          <w:sz w:val="24"/>
        </w:rPr>
      </w:pPr>
      <w:r>
        <w:rPr>
          <w:rFonts w:hint="eastAsia" w:ascii="宋体" w:hAnsi="宋体"/>
          <w:sz w:val="24"/>
        </w:rPr>
        <w:t xml:space="preserve">4.2.2 如以履约保函（保险）形式缴纳履约保证金，供应商可通过政府采购电子履约保函（保险）平台（www.jsdzbh.com）在线申请履约保函（保险）。</w:t>
      </w:r>
      <w:r/>
    </w:p>
    <w:p>
      <w:pPr>
        <w:pStyle w:val="695"/>
        <w:ind w:firstLine="480"/>
        <w:spacing w:line="480" w:lineRule="exact"/>
        <w:tabs>
          <w:tab w:val="left" w:pos="900" w:leader="none"/>
        </w:tabs>
        <w:rPr>
          <w:rFonts w:hint="eastAsia" w:ascii="宋体" w:hAnsi="宋体"/>
          <w:sz w:val="24"/>
        </w:rPr>
      </w:pPr>
      <w:r>
        <w:rPr>
          <w:rFonts w:hint="eastAsia" w:ascii="宋体" w:hAnsi="宋体"/>
          <w:sz w:val="24"/>
        </w:rPr>
        <w:t xml:space="preserve">4.3合同履行结束后，甲方应及时退还交纳的履约保证金。</w:t>
      </w:r>
      <w:r/>
    </w:p>
    <w:p>
      <w:pPr>
        <w:pStyle w:val="695"/>
        <w:ind w:firstLine="480"/>
        <w:spacing w:line="480" w:lineRule="exact"/>
        <w:tabs>
          <w:tab w:val="left" w:pos="900" w:leader="none"/>
        </w:tabs>
        <w:rPr>
          <w:rFonts w:hint="eastAsia" w:ascii="宋体" w:hAnsi="宋体"/>
          <w:sz w:val="24"/>
          <w:lang w:val="zh-CN"/>
        </w:rPr>
      </w:pPr>
      <w:r>
        <w:rPr>
          <w:rFonts w:hint="eastAsia" w:ascii="宋体" w:hAnsi="宋体"/>
          <w:sz w:val="24"/>
        </w:rPr>
        <w:t xml:space="preserve">4.4中标供应商</w:t>
      </w:r>
      <w:r>
        <w:rPr>
          <w:rFonts w:hint="eastAsia" w:ascii="宋体" w:hAnsi="宋体"/>
          <w:sz w:val="24"/>
          <w:lang w:val="zh-CN"/>
        </w:rPr>
        <w:t xml:space="preserve">若在签订采购合同</w:t>
      </w:r>
      <w:r>
        <w:rPr>
          <w:rFonts w:hint="eastAsia" w:ascii="宋体" w:hAnsi="宋体"/>
          <w:sz w:val="24"/>
        </w:rPr>
        <w:t xml:space="preserve">前</w:t>
      </w:r>
      <w:r>
        <w:rPr>
          <w:rFonts w:hint="eastAsia" w:ascii="宋体" w:hAnsi="宋体"/>
          <w:sz w:val="24"/>
          <w:lang w:val="zh-CN"/>
        </w:rPr>
        <w:t xml:space="preserve">向</w:t>
      </w:r>
      <w:r>
        <w:rPr>
          <w:rFonts w:hint="eastAsia" w:ascii="宋体" w:hAnsi="宋体"/>
          <w:sz w:val="24"/>
        </w:rPr>
        <w:t xml:space="preserve">采购</w:t>
      </w:r>
      <w:r>
        <w:rPr>
          <w:rFonts w:hint="eastAsia" w:ascii="宋体" w:hAnsi="宋体"/>
          <w:sz w:val="24"/>
          <w:lang w:val="zh-CN"/>
        </w:rPr>
        <w:t xml:space="preserve">人提交本单位有效期内的第三方信用报告，且信用评级在AA级及以上的，</w:t>
      </w:r>
      <w:r>
        <w:rPr>
          <w:rFonts w:hint="eastAsia" w:ascii="宋体" w:hAnsi="宋体"/>
          <w:sz w:val="24"/>
        </w:rPr>
        <w:t xml:space="preserve">中标供应商</w:t>
      </w:r>
      <w:r>
        <w:rPr>
          <w:rFonts w:hint="eastAsia" w:ascii="宋体" w:hAnsi="宋体"/>
          <w:sz w:val="24"/>
          <w:lang w:val="zh-CN"/>
        </w:rPr>
        <w:t xml:space="preserve">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pStyle w:val="695"/>
        <w:ind w:firstLine="480"/>
        <w:spacing w:line="480" w:lineRule="exact"/>
        <w:rPr>
          <w:rFonts w:hint="eastAsia" w:ascii="宋体" w:hAnsi="宋体"/>
          <w:sz w:val="24"/>
        </w:rPr>
      </w:pPr>
      <w:r>
        <w:rPr>
          <w:rFonts w:hint="eastAsia" w:ascii="宋体" w:hAnsi="宋体"/>
          <w:sz w:val="24"/>
        </w:rPr>
        <w:t xml:space="preserve">4.5</w:t>
      </w:r>
      <w:r>
        <w:rPr>
          <w:rFonts w:hint="eastAsia" w:ascii="宋体" w:hAnsi="宋体"/>
          <w:sz w:val="24"/>
          <w:lang w:val="zh-CN"/>
        </w:rPr>
        <w:t xml:space="preserve">履约</w:t>
      </w:r>
      <w:r>
        <w:rPr>
          <w:rFonts w:hint="eastAsia" w:ascii="宋体" w:hAnsi="宋体"/>
          <w:sz w:val="24"/>
          <w:lang w:val="zh-CN"/>
        </w:rPr>
        <w:t xml:space="preserve">保证金用以约束</w:t>
      </w:r>
      <w:r>
        <w:rPr>
          <w:rFonts w:hint="eastAsia" w:ascii="宋体" w:hAnsi="宋体"/>
          <w:sz w:val="24"/>
        </w:rPr>
        <w:t xml:space="preserve">中标</w:t>
      </w:r>
      <w:r>
        <w:rPr>
          <w:rFonts w:hint="eastAsia" w:ascii="宋体" w:hAnsi="宋体"/>
          <w:sz w:val="24"/>
          <w:lang w:val="zh-CN"/>
        </w:rPr>
        <w:t xml:space="preserve">供应商在合同履行中的行为，弥补合同执行中由于</w:t>
      </w:r>
      <w:r>
        <w:rPr>
          <w:rFonts w:hint="eastAsia" w:ascii="宋体" w:hAnsi="宋体"/>
          <w:sz w:val="24"/>
        </w:rPr>
        <w:t xml:space="preserve">中标供应商</w:t>
      </w:r>
      <w:r>
        <w:rPr>
          <w:rFonts w:hint="eastAsia" w:ascii="宋体" w:hAnsi="宋体"/>
          <w:sz w:val="24"/>
          <w:lang w:val="zh-CN"/>
        </w:rPr>
        <w:t xml:space="preserve">自身行为可能给采购人带来的各种损失。</w:t>
      </w:r>
      <w:r>
        <w:rPr>
          <w:rFonts w:hint="eastAsia" w:ascii="宋体" w:hAnsi="宋体"/>
          <w:sz w:val="24"/>
        </w:rPr>
        <w:t xml:space="preserve">中标</w:t>
      </w:r>
      <w:r>
        <w:rPr>
          <w:rFonts w:hint="eastAsia" w:ascii="宋体" w:hAnsi="宋体"/>
          <w:sz w:val="24"/>
          <w:lang w:val="zh-CN"/>
        </w:rPr>
        <w:t xml:space="preserve">供应商</w:t>
      </w:r>
      <w:r>
        <w:rPr>
          <w:rFonts w:hint="eastAsia" w:ascii="宋体" w:hAnsi="宋体"/>
          <w:sz w:val="24"/>
        </w:rPr>
        <w:t xml:space="preserve">履行合同</w:t>
      </w:r>
      <w:r>
        <w:rPr>
          <w:rFonts w:hint="eastAsia" w:ascii="宋体" w:hAnsi="宋体"/>
          <w:sz w:val="24"/>
          <w:lang w:val="zh-CN"/>
        </w:rPr>
        <w:t xml:space="preserve">违约时，采购人按合同约定扣除全部或部</w:t>
      </w:r>
      <w:r>
        <w:rPr>
          <w:rFonts w:hint="eastAsia" w:ascii="宋体" w:hAnsi="宋体"/>
          <w:sz w:val="24"/>
        </w:rPr>
        <w:t xml:space="preserve">分履约保证金。如违约给采购人造成的损失超过履约保证金的，还应当依法赔偿超过部分的损失。</w:t>
      </w:r>
      <w:r/>
    </w:p>
    <w:p>
      <w:pPr>
        <w:pStyle w:val="695"/>
        <w:ind w:firstLine="480"/>
        <w:spacing w:line="480" w:lineRule="exact"/>
        <w:rPr>
          <w:rFonts w:hint="eastAsia" w:ascii="宋体" w:hAnsi="宋体"/>
          <w:sz w:val="24"/>
        </w:rPr>
      </w:pPr>
      <w:r>
        <w:rPr>
          <w:rFonts w:hint="eastAsia" w:ascii="宋体" w:hAnsi="宋体"/>
          <w:sz w:val="24"/>
        </w:rPr>
        <w:t xml:space="preserve">4.6履约保证金的退还：</w:t>
      </w:r>
      <w:r/>
    </w:p>
    <w:p>
      <w:pPr>
        <w:pStyle w:val="695"/>
        <w:ind w:firstLine="480"/>
        <w:spacing w:line="480" w:lineRule="exact"/>
        <w:rPr>
          <w:rFonts w:hint="eastAsia" w:ascii="宋体" w:hAnsi="宋体"/>
          <w:sz w:val="24"/>
        </w:rPr>
      </w:pPr>
      <w:r>
        <w:rPr>
          <w:rFonts w:hint="eastAsia" w:ascii="宋体" w:hAnsi="宋体"/>
          <w:sz w:val="24"/>
        </w:rPr>
        <w:t xml:space="preserve">4.6.1方式：无息退还至投标人缴纳履约保证金的账户。如为保函，在到期时自行失效。</w:t>
      </w:r>
      <w:r/>
    </w:p>
    <w:p>
      <w:pPr>
        <w:pStyle w:val="695"/>
        <w:ind w:firstLine="480"/>
        <w:spacing w:line="480" w:lineRule="exact"/>
        <w:rPr>
          <w:rFonts w:hint="eastAsia" w:ascii="宋体" w:hAnsi="宋体"/>
          <w:sz w:val="24"/>
        </w:rPr>
      </w:pPr>
      <w:r>
        <w:rPr>
          <w:rFonts w:hint="eastAsia" w:ascii="宋体" w:hAnsi="宋体"/>
          <w:sz w:val="24"/>
        </w:rPr>
        <w:t xml:space="preserve">4.6.2时间：验收合格且采购人收到发票后10日内。</w:t>
      </w:r>
      <w:r/>
    </w:p>
    <w:p>
      <w:pPr>
        <w:pStyle w:val="695"/>
        <w:ind w:firstLine="480"/>
        <w:spacing w:line="480" w:lineRule="exact"/>
        <w:rPr>
          <w:rFonts w:hint="eastAsia" w:ascii="宋体" w:hAnsi="宋体"/>
          <w:sz w:val="24"/>
        </w:rPr>
      </w:pPr>
      <w:r>
        <w:rPr>
          <w:rFonts w:hint="eastAsia" w:ascii="宋体" w:hAnsi="宋体"/>
          <w:sz w:val="24"/>
        </w:rPr>
        <w:t xml:space="preserve">4.6.3条件：按合同要求全部履约完成并经采购人验收合格，且采购人收到中标人出具的发票。</w:t>
      </w:r>
      <w:r/>
    </w:p>
    <w:p>
      <w:pPr>
        <w:pStyle w:val="695"/>
        <w:ind w:firstLine="480"/>
        <w:spacing w:line="480" w:lineRule="exact"/>
        <w:rPr>
          <w:rFonts w:hint="eastAsia" w:ascii="宋体" w:hAnsi="宋体"/>
          <w:sz w:val="24"/>
        </w:rPr>
      </w:pPr>
      <w:r>
        <w:rPr>
          <w:rFonts w:hint="eastAsia" w:ascii="宋体" w:hAnsi="宋体"/>
          <w:sz w:val="24"/>
        </w:rPr>
        <w:t xml:space="preserve">4.6.4不予退还情形：</w:t>
      </w:r>
      <w:r/>
    </w:p>
    <w:p>
      <w:pPr>
        <w:pStyle w:val="695"/>
        <w:ind w:firstLine="480"/>
        <w:spacing w:line="480" w:lineRule="exact"/>
        <w:rPr>
          <w:rFonts w:hint="eastAsia"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rPr>
          <w:rFonts w:hint="eastAsia" w:ascii="宋体" w:hAnsi="宋体"/>
          <w:sz w:val="24"/>
        </w:rPr>
      </w:r>
      <w:r/>
    </w:p>
    <w:p>
      <w:pPr>
        <w:pStyle w:val="695"/>
        <w:ind w:firstLine="480"/>
        <w:spacing w:line="480" w:lineRule="exact"/>
        <w:rPr>
          <w:rFonts w:hint="eastAsia"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pStyle w:val="695"/>
        <w:ind w:firstLine="480"/>
        <w:spacing w:line="480" w:lineRule="exact"/>
        <w:rPr>
          <w:rFonts w:hint="eastAsia" w:ascii="宋体" w:hAnsi="宋体"/>
          <w:sz w:val="24"/>
        </w:rPr>
      </w:pPr>
      <w:r>
        <w:rPr>
          <w:rFonts w:hint="eastAsia" w:ascii="宋体" w:hAnsi="宋体"/>
          <w:sz w:val="24"/>
        </w:rPr>
        <w:t xml:space="preserve">（2）中标人不履行与采购人订立的合同的；</w:t>
      </w:r>
      <w:r/>
    </w:p>
    <w:p>
      <w:pPr>
        <w:pStyle w:val="695"/>
        <w:ind w:firstLine="480"/>
        <w:spacing w:line="480" w:lineRule="exact"/>
        <w:rPr>
          <w:rFonts w:hint="eastAsia" w:ascii="宋体" w:hAnsi="宋体"/>
          <w:sz w:val="24"/>
        </w:rPr>
      </w:pPr>
      <w:r>
        <w:rPr>
          <w:rFonts w:hint="eastAsia" w:ascii="宋体" w:hAnsi="宋体"/>
          <w:sz w:val="24"/>
        </w:rPr>
        <w:t xml:space="preserve">（3）中标人所供货物或服务不符合招标文件规定要求的；</w:t>
      </w:r>
      <w:r/>
    </w:p>
    <w:p>
      <w:pPr>
        <w:pStyle w:val="695"/>
        <w:ind w:firstLine="480"/>
        <w:spacing w:line="480" w:lineRule="exact"/>
        <w:rPr>
          <w:rFonts w:hint="eastAsia" w:ascii="宋体" w:hAnsi="宋体"/>
          <w:sz w:val="24"/>
        </w:rPr>
      </w:pPr>
      <w:r>
        <w:rPr>
          <w:rFonts w:hint="eastAsia" w:ascii="宋体" w:hAnsi="宋体"/>
          <w:sz w:val="24"/>
        </w:rPr>
        <w:t xml:space="preserve">（4）中标人采取欺骗、弄虚作假方式投标的或与其它投标人串通投标的；</w:t>
      </w:r>
      <w:r/>
    </w:p>
    <w:p>
      <w:pPr>
        <w:pStyle w:val="695"/>
        <w:ind w:firstLine="480"/>
        <w:spacing w:line="480" w:lineRule="exact"/>
        <w:rPr>
          <w:rFonts w:hint="eastAsia" w:ascii="宋体" w:hAnsi="宋体"/>
          <w:sz w:val="24"/>
        </w:rPr>
      </w:pPr>
      <w:r>
        <w:rPr>
          <w:rFonts w:ascii="宋体" w:hAnsi="宋体"/>
          <w:sz w:val="24"/>
        </w:rPr>
        <w:t xml:space="preserve">（5）中标人将合同内容转包、违法分包的；</w:t>
      </w:r>
      <w:r>
        <w:rPr>
          <w:rFonts w:hint="eastAsia" w:ascii="宋体" w:hAnsi="宋体"/>
          <w:sz w:val="24"/>
        </w:rPr>
      </w:r>
      <w:r/>
    </w:p>
    <w:p>
      <w:pPr>
        <w:pStyle w:val="695"/>
        <w:ind w:firstLine="480"/>
        <w:spacing w:line="480" w:lineRule="exact"/>
        <w:rPr>
          <w:rFonts w:hint="eastAsia" w:ascii="宋体" w:hAnsi="宋体"/>
          <w:sz w:val="24"/>
        </w:rPr>
      </w:pPr>
      <w:r>
        <w:rPr>
          <w:rFonts w:hint="eastAsia" w:ascii="宋体" w:hAnsi="宋体"/>
          <w:sz w:val="24"/>
        </w:rPr>
        <w:t xml:space="preserve">（6）中标人故意捏造事实或伪造证明材料，进行虚假恶意投诉或反映的。</w:t>
      </w:r>
      <w:r/>
    </w:p>
    <w:p>
      <w:pPr>
        <w:pStyle w:val="695"/>
        <w:ind w:firstLine="480"/>
        <w:spacing w:line="480" w:lineRule="exact"/>
        <w:rPr>
          <w:rFonts w:hint="eastAsia" w:ascii="宋体" w:hAnsi="宋体" w:cs="宋体"/>
          <w:sz w:val="24"/>
        </w:rPr>
      </w:pPr>
      <w:r>
        <w:rPr>
          <w:rFonts w:hint="eastAsia" w:ascii="宋体" w:hAnsi="宋体"/>
          <w:sz w:val="24"/>
        </w:rPr>
        <w:t xml:space="preserve">4.6.5逾</w:t>
      </w:r>
      <w:r>
        <w:rPr>
          <w:rFonts w:hint="eastAsia" w:ascii="宋体" w:hAnsi="宋体"/>
          <w:sz w:val="24"/>
        </w:rPr>
        <w:t xml:space="preserve">期退还的违约责任：</w:t>
      </w:r>
      <w:r>
        <w:rPr>
          <w:rFonts w:hint="eastAsia" w:ascii="宋体" w:hAnsi="宋体" w:cs="宋体"/>
          <w:sz w:val="24"/>
        </w:rPr>
        <w:t xml:space="preserve">采购人逾期无故未退还</w:t>
      </w:r>
      <w:r>
        <w:rPr>
          <w:rFonts w:hint="eastAsia" w:ascii="宋体" w:hAnsi="宋体" w:cs="宋体"/>
          <w:sz w:val="24"/>
          <w:lang w:val="zh-CN"/>
        </w:rPr>
        <w:t xml:space="preserve">履约保证金</w:t>
      </w:r>
      <w:r>
        <w:rPr>
          <w:rFonts w:hint="eastAsia" w:ascii="宋体" w:hAnsi="宋体" w:cs="宋体"/>
          <w:sz w:val="24"/>
        </w:rPr>
        <w:t xml:space="preserve">的，按中国人民银行同期贷款基准利率上浮2</w:t>
      </w:r>
      <w:r>
        <w:rPr>
          <w:rFonts w:hint="eastAsia" w:ascii="宋体" w:hAnsi="宋体" w:cs="宋体"/>
          <w:sz w:val="24"/>
        </w:rPr>
        <w:t xml:space="preserve">0%后的利率支付超期资金占用费，但因供应商自身原因导致无法及时退还的除外。</w:t>
      </w:r>
      <w:r/>
    </w:p>
    <w:p>
      <w:pPr>
        <w:pStyle w:val="770"/>
        <w:jc w:val="both"/>
        <w:spacing w:before="145" w:beforeAutospacing="0" w:after="145" w:afterAutospacing="0" w:line="400" w:lineRule="exact"/>
        <w:rPr>
          <w:rFonts w:hint="eastAsia"/>
          <w:sz w:val="28"/>
          <w:szCs w:val="28"/>
        </w:rPr>
      </w:pPr>
      <w:r>
        <w:rPr>
          <w:rFonts w:hint="eastAsia"/>
          <w:b/>
          <w:sz w:val="28"/>
          <w:szCs w:val="28"/>
        </w:rPr>
        <w:t xml:space="preserve">五、合同转包或分包</w:t>
      </w:r>
      <w:r>
        <w:rPr>
          <w:rFonts w:hint="eastAsia"/>
          <w:sz w:val="28"/>
          <w:szCs w:val="28"/>
        </w:rPr>
      </w:r>
      <w:r/>
    </w:p>
    <w:p>
      <w:pPr>
        <w:pStyle w:val="770"/>
        <w:ind w:firstLine="482"/>
        <w:jc w:val="both"/>
        <w:spacing w:before="0" w:beforeAutospacing="0" w:after="0" w:afterAutospacing="0" w:line="400" w:lineRule="exact"/>
        <w:rPr>
          <w:rFonts w:hint="eastAsia"/>
        </w:rPr>
      </w:pPr>
      <w:r>
        <w:rPr>
          <w:rFonts w:hint="eastAsia"/>
        </w:rPr>
        <w:t xml:space="preserve">5.1乙方不得将合同标的转包给他人履行。</w:t>
      </w:r>
      <w:r/>
    </w:p>
    <w:p>
      <w:pPr>
        <w:pStyle w:val="770"/>
        <w:ind w:firstLine="482"/>
        <w:jc w:val="both"/>
        <w:spacing w:before="0" w:beforeAutospacing="0" w:after="0" w:afterAutospacing="0" w:line="400" w:lineRule="exact"/>
        <w:rPr>
          <w:rFonts w:hint="eastAsia"/>
        </w:rPr>
      </w:pPr>
      <w:r>
        <w:rPr>
          <w:rFonts w:hint="eastAsia"/>
        </w:rPr>
        <w:t xml:space="preserve">5.2乙方不得将合同标的分包给他人履行。</w:t>
      </w:r>
      <w:r/>
    </w:p>
    <w:p>
      <w:pPr>
        <w:pStyle w:val="770"/>
        <w:ind w:firstLine="482"/>
        <w:jc w:val="both"/>
        <w:spacing w:before="0" w:beforeAutospacing="0" w:after="0" w:afterAutospacing="0" w:line="400" w:lineRule="exact"/>
        <w:rPr>
          <w:rFonts w:hint="eastAsia"/>
        </w:rPr>
      </w:pPr>
      <w:r>
        <w:rPr>
          <w:rFonts w:hint="eastAsia"/>
        </w:rPr>
        <w:t xml:space="preserve">5.3乙方如有转包或未经甲方同意的分包行为，甲方有权解除合同。</w:t>
      </w:r>
      <w:r/>
    </w:p>
    <w:p>
      <w:pPr>
        <w:pStyle w:val="770"/>
        <w:jc w:val="both"/>
        <w:spacing w:before="0" w:beforeAutospacing="0" w:after="0" w:afterAutospacing="0" w:line="400" w:lineRule="exact"/>
        <w:rPr>
          <w:rFonts w:hint="eastAsia"/>
          <w:sz w:val="28"/>
          <w:szCs w:val="28"/>
        </w:rPr>
      </w:pPr>
      <w:r>
        <w:rPr>
          <w:rFonts w:hint="eastAsia"/>
          <w:b/>
          <w:sz w:val="28"/>
          <w:szCs w:val="28"/>
        </w:rPr>
        <w:t xml:space="preserve">六、安全问题</w:t>
      </w:r>
      <w:r>
        <w:rPr>
          <w:rFonts w:hint="eastAsia"/>
          <w:sz w:val="28"/>
          <w:szCs w:val="28"/>
        </w:rPr>
      </w:r>
      <w:r/>
    </w:p>
    <w:p>
      <w:pPr>
        <w:pStyle w:val="770"/>
        <w:ind w:firstLine="480"/>
        <w:spacing w:before="0" w:beforeAutospacing="0" w:after="0" w:afterAutospacing="0" w:line="400" w:lineRule="exact"/>
        <w:rPr>
          <w:rFonts w:hint="eastAsia"/>
        </w:rPr>
      </w:pPr>
      <w:r>
        <w:rPr>
          <w:rFonts w:hint="eastAsia"/>
        </w:rPr>
        <w:t xml:space="preserve">6.1乙方必须考虑服务过程中的安全问题。如因乙方原因，以及一切自然损坏而造成的货物损坏和人身伤害事故（不包括不可抗力因素），由乙方承担全部责任。</w:t>
      </w:r>
      <w:r/>
    </w:p>
    <w:p>
      <w:pPr>
        <w:pStyle w:val="770"/>
        <w:ind w:firstLine="480"/>
        <w:spacing w:before="0" w:beforeAutospacing="0" w:after="0" w:afterAutospacing="0" w:line="400" w:lineRule="exact"/>
        <w:rPr>
          <w:rFonts w:hint="eastAsia"/>
        </w:rPr>
      </w:pPr>
      <w:r>
        <w:rPr>
          <w:rFonts w:hint="eastAsia"/>
        </w:rPr>
        <w:t xml:space="preserve">6.2乙方应做好运维服务管理区内的安全管理工作，并随时接受甲方或行业安全检查人员依法实施的监督检查，采取必要的安全防护措施，消除事故隐患。</w:t>
      </w:r>
      <w:r/>
    </w:p>
    <w:p>
      <w:pPr>
        <w:pStyle w:val="770"/>
        <w:ind w:firstLine="480"/>
        <w:spacing w:before="0" w:beforeAutospacing="0" w:after="0" w:afterAutospacing="0" w:line="400" w:lineRule="exact"/>
        <w:rPr>
          <w:rFonts w:hint="eastAsia"/>
        </w:rPr>
      </w:pPr>
      <w:r>
        <w:rPr>
          <w:rFonts w:hint="eastAsia"/>
        </w:rPr>
        <w:t xml:space="preserve">6.3由于乙方管理不善，引起政府职能部门处罚和停工整改，或安全措施管理不力造成事故的，由乙方承担责任和损失。</w:t>
      </w:r>
      <w:r/>
    </w:p>
    <w:p>
      <w:pPr>
        <w:pStyle w:val="770"/>
        <w:ind w:firstLine="480"/>
        <w:jc w:val="both"/>
        <w:spacing w:before="0" w:beforeAutospacing="0" w:after="0" w:afterAutospacing="0" w:line="400" w:lineRule="exact"/>
        <w:rPr>
          <w:rFonts w:hint="eastAsia"/>
        </w:rPr>
      </w:pPr>
      <w:r>
        <w:rPr>
          <w:rFonts w:hint="eastAsia"/>
        </w:rPr>
        <w:t xml:space="preserve">6.4乙方在从事服务工作中应当做到文明工作、安全生产，采取必要的安全防范措施，合同期内，乙方服务工作人员发生的一切安全问题包括由于乙方提供的服务导致的安全事故的责任，均由乙方自行负责，与甲方无关。</w:t>
      </w:r>
      <w:r/>
    </w:p>
    <w:p>
      <w:pPr>
        <w:pStyle w:val="770"/>
        <w:jc w:val="both"/>
        <w:spacing w:before="120" w:beforeAutospacing="0" w:after="120" w:afterAutospacing="0" w:line="400" w:lineRule="exact"/>
        <w:rPr>
          <w:rFonts w:hint="eastAsia"/>
          <w:sz w:val="28"/>
          <w:szCs w:val="28"/>
        </w:rPr>
      </w:pPr>
      <w:r>
        <w:rPr>
          <w:rFonts w:hint="eastAsia"/>
          <w:b/>
          <w:sz w:val="28"/>
          <w:szCs w:val="28"/>
        </w:rPr>
        <w:t xml:space="preserve">七、项目验收</w:t>
      </w:r>
      <w:r>
        <w:rPr>
          <w:rFonts w:hint="eastAsia"/>
          <w:sz w:val="28"/>
          <w:szCs w:val="28"/>
        </w:rPr>
      </w:r>
      <w:r/>
    </w:p>
    <w:p>
      <w:pPr>
        <w:pStyle w:val="770"/>
        <w:ind w:firstLine="482"/>
        <w:jc w:val="both"/>
        <w:spacing w:before="0" w:beforeAutospacing="0" w:after="0" w:afterAutospacing="0" w:line="400" w:lineRule="exact"/>
        <w:rPr>
          <w:rFonts w:hint="eastAsia"/>
        </w:rPr>
      </w:pPr>
      <w:r>
        <w:rPr>
          <w:rFonts w:hint="eastAsia"/>
        </w:rPr>
        <w:t xml:space="preserve">7.1 甲方对乙方提供的服务依据招标文件上的项目需求要求、乙方投标文件</w:t>
      </w:r>
      <w:r>
        <w:rPr>
          <w:rFonts w:hint="eastAsia"/>
        </w:rPr>
        <w:t xml:space="preserve">及国家有关质量标准进行验收。</w:t>
      </w:r>
      <w:r/>
    </w:p>
    <w:p>
      <w:pPr>
        <w:pStyle w:val="770"/>
        <w:ind w:firstLine="482"/>
        <w:jc w:val="both"/>
        <w:spacing w:before="0" w:beforeAutospacing="0" w:after="0" w:afterAutospacing="0" w:line="400" w:lineRule="exact"/>
        <w:rPr>
          <w:rFonts w:hint="eastAsia"/>
        </w:rPr>
      </w:pPr>
      <w:r>
        <w:rPr>
          <w:rFonts w:hint="eastAsia"/>
        </w:rPr>
        <w:t xml:space="preserve">7.2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70"/>
        <w:jc w:val="both"/>
        <w:spacing w:before="120" w:beforeAutospacing="0" w:after="120" w:afterAutospacing="0" w:line="400" w:lineRule="exact"/>
        <w:rPr>
          <w:rFonts w:hint="eastAsia"/>
          <w:sz w:val="28"/>
          <w:szCs w:val="28"/>
        </w:rPr>
      </w:pPr>
      <w:r>
        <w:rPr>
          <w:rFonts w:hint="eastAsia"/>
          <w:b/>
          <w:sz w:val="28"/>
          <w:szCs w:val="28"/>
        </w:rPr>
        <w:t xml:space="preserve">八、违约责任</w:t>
      </w:r>
      <w:r>
        <w:rPr>
          <w:rFonts w:hint="eastAsia"/>
          <w:sz w:val="28"/>
          <w:szCs w:val="28"/>
        </w:rPr>
      </w:r>
      <w:r/>
    </w:p>
    <w:p>
      <w:pPr>
        <w:pStyle w:val="770"/>
        <w:ind w:firstLine="482"/>
        <w:jc w:val="both"/>
        <w:spacing w:before="0" w:beforeAutospacing="0" w:after="0" w:afterAutospacing="0" w:line="400" w:lineRule="exact"/>
        <w:rPr>
          <w:rFonts w:hint="eastAsia"/>
        </w:rPr>
      </w:pPr>
      <w:r>
        <w:rPr>
          <w:rFonts w:hint="eastAsia"/>
        </w:rPr>
        <w:t xml:space="preserve">8.1甲方无正当理由拒绝接受乙方提供的合同标的的，甲方向乙方偿付拒绝接受合同价款总值</w:t>
      </w:r>
      <w:r>
        <w:rPr>
          <w:rFonts w:hint="eastAsia"/>
          <w:u w:val="single"/>
        </w:rPr>
        <w:t xml:space="preserve"> 30%  </w:t>
      </w:r>
      <w:r>
        <w:rPr>
          <w:rFonts w:hint="eastAsia"/>
        </w:rPr>
        <w:t xml:space="preserve">的违约金。</w:t>
      </w:r>
      <w:r/>
    </w:p>
    <w:p>
      <w:pPr>
        <w:pStyle w:val="770"/>
        <w:ind w:firstLine="482"/>
        <w:jc w:val="both"/>
        <w:spacing w:before="0" w:beforeAutospacing="0" w:after="0" w:afterAutospacing="0" w:line="400" w:lineRule="exact"/>
        <w:rPr>
          <w:rFonts w:hint="eastAsia"/>
        </w:rPr>
      </w:pPr>
      <w:r>
        <w:rPr>
          <w:rFonts w:hint="eastAsia"/>
        </w:rPr>
        <w:t xml:space="preserve">8.2 甲方无故逾期验收和办理合同款项支付手续的,甲方应按逾期付款总额</w:t>
      </w:r>
      <w:r>
        <w:rPr>
          <w:rFonts w:hint="eastAsia"/>
          <w:u w:val="single"/>
        </w:rPr>
        <w:t xml:space="preserve">的银行同期利率</w:t>
      </w:r>
      <w:r>
        <w:rPr>
          <w:rFonts w:hint="eastAsia"/>
        </w:rPr>
        <w:t xml:space="preserve">每日向乙方支付违约金。</w:t>
      </w:r>
      <w:r/>
    </w:p>
    <w:p>
      <w:pPr>
        <w:pStyle w:val="770"/>
        <w:ind w:firstLine="482"/>
        <w:jc w:val="both"/>
        <w:spacing w:before="0" w:beforeAutospacing="0" w:after="0" w:afterAutospacing="0" w:line="400" w:lineRule="exact"/>
        <w:rPr>
          <w:rFonts w:hint="eastAsia"/>
        </w:rPr>
      </w:pPr>
      <w:r>
        <w:rPr>
          <w:rFonts w:hint="eastAsia"/>
        </w:rPr>
        <w:t xml:space="preserve">8.3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u w:val="single"/>
        </w:rPr>
        <w:t xml:space="preserve"> 30%  </w:t>
      </w:r>
      <w:r>
        <w:rPr>
          <w:rFonts w:hint="eastAsia"/>
        </w:rPr>
        <w:t xml:space="preserve">的违约金，如造成甲方损失超过违约金的，超出部分由乙方继续承担赔偿责任。 </w:t>
      </w:r>
      <w:r/>
    </w:p>
    <w:p>
      <w:pPr>
        <w:pStyle w:val="770"/>
        <w:ind w:firstLine="482"/>
        <w:jc w:val="both"/>
        <w:spacing w:before="0" w:beforeAutospacing="0" w:after="0" w:afterAutospacing="0" w:line="400" w:lineRule="exact"/>
        <w:rPr>
          <w:rFonts w:hint="eastAsia"/>
        </w:rPr>
      </w:pPr>
      <w:r>
        <w:rPr>
          <w:rFonts w:hint="eastAsia"/>
        </w:rPr>
        <w:t xml:space="preserve">8.4 乙方交付合同标的的标准不符合合同规定及招标文件规定标准的，甲方有权拒绝接受合同标的，并可单方解除合同。</w:t>
      </w:r>
      <w:r/>
    </w:p>
    <w:p>
      <w:pPr>
        <w:pStyle w:val="770"/>
        <w:jc w:val="both"/>
        <w:spacing w:before="120" w:beforeAutospacing="0" w:after="120" w:afterAutospacing="0" w:line="400" w:lineRule="exact"/>
        <w:rPr>
          <w:rFonts w:hint="eastAsia"/>
          <w:sz w:val="28"/>
          <w:szCs w:val="28"/>
        </w:rPr>
      </w:pPr>
      <w:r>
        <w:rPr>
          <w:rFonts w:hint="eastAsia"/>
          <w:b/>
          <w:sz w:val="28"/>
          <w:szCs w:val="28"/>
        </w:rPr>
        <w:t xml:space="preserve">九、不可抗力事件处理</w:t>
      </w:r>
      <w:r>
        <w:rPr>
          <w:rFonts w:hint="eastAsia"/>
          <w:sz w:val="28"/>
          <w:szCs w:val="28"/>
        </w:rPr>
      </w:r>
      <w:r/>
    </w:p>
    <w:p>
      <w:pPr>
        <w:pStyle w:val="770"/>
        <w:ind w:firstLine="482"/>
        <w:jc w:val="both"/>
        <w:spacing w:before="0" w:beforeAutospacing="0" w:after="0" w:afterAutospacing="0" w:line="400" w:lineRule="exact"/>
        <w:rPr>
          <w:rFonts w:hint="eastAsia"/>
        </w:rPr>
      </w:pPr>
      <w:r>
        <w:rPr>
          <w:rFonts w:hint="eastAsia"/>
        </w:rPr>
        <w:t xml:space="preserve">9.1 在合</w:t>
      </w:r>
      <w:r>
        <w:rPr>
          <w:rFonts w:hint="eastAsia"/>
        </w:rPr>
        <w:t xml:space="preserve">同有效期内，任何一方因不可抗力事件导致不能履行合同，则合同履行期可延长，其延长期与不可抗力影响 期相同。</w:t>
      </w:r>
      <w:r/>
    </w:p>
    <w:p>
      <w:pPr>
        <w:pStyle w:val="770"/>
        <w:ind w:firstLine="482"/>
        <w:jc w:val="both"/>
        <w:spacing w:before="0" w:beforeAutospacing="0" w:after="0" w:afterAutospacing="0" w:line="400" w:lineRule="exact"/>
        <w:rPr>
          <w:rFonts w:hint="eastAsia"/>
        </w:rPr>
      </w:pPr>
      <w:r>
        <w:rPr>
          <w:rFonts w:hint="eastAsia"/>
        </w:rPr>
        <w:t xml:space="preserve">9.2 不可抗力事件发生后，应立即通知对方，并寄送有关权威机构出具的证明。</w:t>
      </w:r>
      <w:r/>
    </w:p>
    <w:p>
      <w:pPr>
        <w:pStyle w:val="770"/>
        <w:ind w:firstLine="482"/>
        <w:jc w:val="both"/>
        <w:spacing w:before="0" w:beforeAutospacing="0" w:after="0" w:afterAutospacing="0" w:line="400" w:lineRule="exact"/>
        <w:rPr>
          <w:rFonts w:hint="eastAsia"/>
        </w:rPr>
      </w:pPr>
      <w:r>
        <w:rPr>
          <w:rFonts w:hint="eastAsia"/>
        </w:rPr>
        <w:t xml:space="preserve">9.3 不可抗力事件延续120天以上，双方应通过友好协商，确定是否继续履行合同。</w:t>
      </w:r>
      <w:r/>
    </w:p>
    <w:p>
      <w:pPr>
        <w:pStyle w:val="770"/>
        <w:jc w:val="both"/>
        <w:spacing w:before="120" w:beforeAutospacing="0" w:after="120" w:afterAutospacing="0" w:line="400" w:lineRule="exact"/>
        <w:rPr>
          <w:rFonts w:hint="eastAsia"/>
          <w:sz w:val="28"/>
          <w:szCs w:val="28"/>
        </w:rPr>
      </w:pPr>
      <w:r>
        <w:rPr>
          <w:rFonts w:hint="eastAsia"/>
          <w:b/>
          <w:sz w:val="28"/>
          <w:szCs w:val="28"/>
        </w:rPr>
        <w:t xml:space="preserve">十、解决争议的方法</w:t>
      </w:r>
      <w:r>
        <w:rPr>
          <w:rFonts w:hint="eastAsia"/>
          <w:sz w:val="28"/>
          <w:szCs w:val="28"/>
        </w:rPr>
      </w:r>
      <w:r/>
    </w:p>
    <w:p>
      <w:pPr>
        <w:pStyle w:val="770"/>
        <w:ind w:firstLine="480"/>
        <w:jc w:val="both"/>
        <w:spacing w:before="120" w:beforeAutospacing="0" w:after="120" w:afterAutospacing="0" w:line="400" w:lineRule="exact"/>
        <w:rPr>
          <w:rFonts w:hint="eastAsia"/>
        </w:rPr>
      </w:pPr>
      <w:r>
        <w:rPr>
          <w:rFonts w:hint="eastAsia"/>
        </w:rPr>
        <w:t xml:space="preserve">10.1双方在签订、履行合同中所发生的一切争议，应通过友好协商解决。如协商不成，由甲方住所地人民法院管辖。</w:t>
      </w:r>
      <w:r/>
    </w:p>
    <w:p>
      <w:pPr>
        <w:pStyle w:val="770"/>
        <w:jc w:val="both"/>
        <w:spacing w:before="120" w:beforeAutospacing="0" w:after="120" w:afterAutospacing="0" w:line="400" w:lineRule="exact"/>
        <w:rPr>
          <w:rFonts w:hint="eastAsia"/>
          <w:sz w:val="28"/>
          <w:szCs w:val="28"/>
        </w:rPr>
      </w:pPr>
      <w:r>
        <w:rPr>
          <w:rFonts w:hint="eastAsia"/>
          <w:b/>
          <w:sz w:val="28"/>
          <w:szCs w:val="28"/>
        </w:rPr>
        <w:t xml:space="preserve">十一、合同生效及其它</w:t>
      </w:r>
      <w:r>
        <w:rPr>
          <w:rFonts w:hint="eastAsia"/>
          <w:sz w:val="28"/>
          <w:szCs w:val="28"/>
        </w:rPr>
      </w:r>
      <w:r/>
    </w:p>
    <w:p>
      <w:pPr>
        <w:pStyle w:val="770"/>
        <w:ind w:firstLine="482"/>
        <w:jc w:val="both"/>
        <w:spacing w:before="0" w:beforeAutospacing="0" w:after="0" w:afterAutospacing="0" w:line="400" w:lineRule="exact"/>
        <w:rPr>
          <w:rFonts w:hint="eastAsia"/>
        </w:rPr>
      </w:pPr>
      <w:r>
        <w:rPr>
          <w:rFonts w:hint="eastAsia"/>
        </w:rPr>
        <w:t xml:space="preserve">11.1 合同经双方法定代表人或授权委托代表人签字并加盖单位公章后生效。</w:t>
      </w:r>
      <w:r/>
    </w:p>
    <w:p>
      <w:pPr>
        <w:pStyle w:val="770"/>
        <w:ind w:firstLine="482"/>
        <w:jc w:val="both"/>
        <w:spacing w:before="0" w:beforeAutospacing="0" w:after="0" w:afterAutospacing="0" w:line="400" w:lineRule="exact"/>
        <w:rPr>
          <w:rFonts w:hint="eastAsia"/>
        </w:rPr>
      </w:pPr>
      <w:r>
        <w:rPr>
          <w:rFonts w:hint="eastAsia"/>
        </w:rPr>
        <w:t xml:space="preserve">11.2本合同未尽事宜，遵照《民法典》、《政府采购法》有关条文执行。</w:t>
      </w:r>
      <w:r/>
    </w:p>
    <w:p>
      <w:pPr>
        <w:pStyle w:val="770"/>
        <w:ind w:firstLine="482"/>
        <w:jc w:val="both"/>
        <w:spacing w:before="0" w:beforeAutospacing="0" w:after="0" w:afterAutospacing="0" w:line="400" w:lineRule="exact"/>
        <w:rPr>
          <w:rFonts w:hint="eastAsia"/>
        </w:rPr>
      </w:pPr>
      <w:r>
        <w:rPr>
          <w:rFonts w:hint="eastAsia"/>
        </w:rPr>
        <w:t xml:space="preserve">11.3 本合同一式</w:t>
      </w:r>
      <w:r>
        <w:rPr>
          <w:rFonts w:hint="eastAsia"/>
          <w:u w:val="single"/>
        </w:rPr>
        <w:t xml:space="preserve"> 六 </w:t>
      </w:r>
      <w:r>
        <w:rPr>
          <w:rFonts w:hint="eastAsia"/>
        </w:rPr>
        <w:t xml:space="preserve">份，甲乙双方各执两份，其余用于相关单位存档。</w:t>
      </w:r>
      <w:r/>
    </w:p>
    <w:p>
      <w:pPr>
        <w:pStyle w:val="770"/>
        <w:ind w:left="480" w:hanging="480"/>
        <w:jc w:val="both"/>
        <w:spacing w:before="120" w:beforeAutospacing="0" w:after="120" w:afterAutospacing="0" w:line="400" w:lineRule="exact"/>
        <w:rPr>
          <w:rFonts w:hint="eastAsia"/>
        </w:rPr>
      </w:pPr>
      <w:r>
        <w:rPr>
          <w:rFonts w:hint="eastAsia"/>
        </w:rPr>
        <w:t xml:space="preserve">  </w:t>
      </w:r>
      <w:r/>
    </w:p>
    <w:p>
      <w:pPr>
        <w:pStyle w:val="770"/>
        <w:ind w:left="210" w:firstLine="240"/>
        <w:jc w:val="both"/>
        <w:spacing w:before="120" w:beforeAutospacing="0" w:after="120" w:afterAutospacing="0" w:line="400" w:lineRule="exact"/>
        <w:rPr>
          <w:rFonts w:hint="eastAsia"/>
        </w:rPr>
      </w:pPr>
      <w:r>
        <w:rPr>
          <w:rFonts w:hint="eastAsia"/>
        </w:rPr>
        <w:t xml:space="preserve">甲方：                乙方： </w:t>
      </w:r>
      <w:r/>
    </w:p>
    <w:p>
      <w:pPr>
        <w:pStyle w:val="770"/>
        <w:ind w:firstLine="480"/>
        <w:jc w:val="both"/>
        <w:spacing w:before="120" w:beforeAutospacing="0" w:after="120" w:afterAutospacing="0" w:line="400" w:lineRule="exact"/>
        <w:rPr>
          <w:rFonts w:hint="eastAsia"/>
        </w:rPr>
      </w:pPr>
      <w:r>
        <w:rPr>
          <w:rFonts w:hint="eastAsia"/>
        </w:rPr>
        <w:t xml:space="preserve">地址：                地址： </w:t>
      </w:r>
      <w:r/>
    </w:p>
    <w:p>
      <w:pPr>
        <w:pStyle w:val="770"/>
        <w:ind w:firstLine="480"/>
        <w:jc w:val="both"/>
        <w:spacing w:before="120" w:beforeAutospacing="0" w:after="120" w:afterAutospacing="0" w:line="400" w:lineRule="exact"/>
        <w:rPr>
          <w:rFonts w:hint="eastAsia"/>
        </w:rPr>
      </w:pPr>
      <w:r>
        <w:rPr>
          <w:rFonts w:hint="eastAsia"/>
        </w:rPr>
        <w:t xml:space="preserve">                                     账户名及账号：</w:t>
      </w:r>
      <w:r/>
    </w:p>
    <w:p>
      <w:pPr>
        <w:pStyle w:val="770"/>
        <w:ind w:firstLine="480"/>
        <w:jc w:val="both"/>
        <w:spacing w:before="120" w:beforeAutospacing="0" w:after="120" w:afterAutospacing="0" w:line="400" w:lineRule="exact"/>
        <w:rPr>
          <w:rFonts w:hint="eastAsia"/>
        </w:rPr>
      </w:pPr>
      <w:r>
        <w:rPr>
          <w:rFonts w:hint="eastAsia"/>
        </w:rPr>
        <w:t xml:space="preserve">法定代表人或授权代表：        法定代表人或授权代表：</w:t>
      </w:r>
      <w:r/>
    </w:p>
    <w:p>
      <w:pPr>
        <w:pStyle w:val="770"/>
        <w:ind w:firstLine="480"/>
        <w:jc w:val="both"/>
        <w:spacing w:before="120" w:beforeAutospacing="0" w:after="120" w:afterAutospacing="0" w:line="400" w:lineRule="exact"/>
        <w:rPr>
          <w:rFonts w:hint="eastAsia"/>
        </w:rPr>
      </w:pPr>
      <w:r>
        <w:rPr>
          <w:rFonts w:hint="eastAsia"/>
        </w:rPr>
        <w:t xml:space="preserve">联系电话：                 联系电话：          </w:t>
      </w:r>
      <w:r/>
    </w:p>
    <w:p>
      <w:pPr>
        <w:pStyle w:val="708"/>
        <w:ind w:firstLine="0"/>
        <w:jc w:val="right"/>
        <w:spacing w:line="400" w:lineRule="exact"/>
        <w:rPr>
          <w:rFonts w:hint="eastAsia"/>
        </w:rPr>
      </w:pPr>
      <w:r>
        <w:rPr>
          <w:rFonts w:hint="eastAsia" w:cs="宋体"/>
        </w:rPr>
        <w:t xml:space="preserve">签订日期：   年    月   日</w:t>
      </w:r>
      <w:r>
        <w:rPr>
          <w:rFonts w:hint="eastAsia"/>
        </w:rPr>
      </w:r>
      <w:r/>
    </w:p>
    <w:p>
      <w:pPr>
        <w:pStyle w:val="695"/>
        <w:rPr>
          <w:rFonts w:ascii="宋体" w:hAnsi="宋体"/>
          <w:bCs/>
          <w:sz w:val="28"/>
          <w:szCs w:val="28"/>
        </w:rPr>
      </w:pPr>
      <w:r>
        <w:rPr>
          <w:rFonts w:ascii="宋体" w:hAnsi="宋体"/>
          <w:bCs/>
          <w:sz w:val="28"/>
          <w:szCs w:val="28"/>
        </w:rPr>
      </w:r>
      <w:r/>
    </w:p>
    <w:p>
      <w:pPr>
        <w:pStyle w:val="695"/>
        <w:rPr>
          <w:rFonts w:ascii="宋体" w:hAnsi="宋体"/>
          <w:bCs/>
          <w:sz w:val="28"/>
          <w:szCs w:val="28"/>
        </w:rPr>
      </w:pPr>
      <w:r>
        <w:rPr>
          <w:rFonts w:hint="eastAsia" w:ascii="宋体" w:hAnsi="宋体"/>
          <w:bCs/>
          <w:sz w:val="28"/>
          <w:szCs w:val="28"/>
        </w:rPr>
        <w:t xml:space="preserve">附考核办法：</w:t>
      </w:r>
      <w:r>
        <w:rPr>
          <w:rFonts w:ascii="宋体" w:hAnsi="宋体"/>
          <w:bCs/>
          <w:sz w:val="28"/>
          <w:szCs w:val="28"/>
        </w:rPr>
      </w:r>
      <w:r/>
    </w:p>
    <w:p>
      <w:pPr>
        <w:pStyle w:val="708"/>
        <w:ind w:firstLine="0"/>
      </w:pPr>
      <w:r/>
      <w:r/>
    </w:p>
    <w:tbl>
      <w:tblPr>
        <w:tblW w:w="8340" w:type="dxa"/>
        <w:tblInd w:w="113" w:type="dxa"/>
        <w:tblLayout w:type="autofit"/>
        <w:tblCellMar>
          <w:left w:w="108" w:type="dxa"/>
          <w:top w:w="0" w:type="dxa"/>
          <w:right w:w="108" w:type="dxa"/>
          <w:bottom w:w="0" w:type="dxa"/>
        </w:tblCellMar>
        <w:tblLook w:val="04A0" w:firstRow="1" w:lastRow="0" w:firstColumn="1" w:lastColumn="0" w:noHBand="0" w:noVBand="1"/>
      </w:tblPr>
      <w:tblGrid>
        <w:gridCol w:w="1300"/>
        <w:gridCol w:w="6280"/>
        <w:gridCol w:w="760"/>
      </w:tblGrid>
      <w:tr>
        <w:trPr>
          <w:trHeight w:val="402"/>
        </w:trPr>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695"/>
              <w:jc w:val="center"/>
              <w:widowControl/>
              <w:rPr>
                <w:rFonts w:ascii="宋体" w:hAnsi="宋体" w:cs="宋体"/>
                <w:b/>
                <w:bCs/>
                <w:sz w:val="24"/>
                <w:szCs w:val="24"/>
              </w:rPr>
            </w:pPr>
            <w:r>
              <w:rPr>
                <w:rFonts w:hint="eastAsia" w:ascii="宋体" w:hAnsi="宋体" w:cs="宋体"/>
                <w:b/>
                <w:bCs/>
                <w:sz w:val="24"/>
                <w:szCs w:val="24"/>
              </w:rPr>
              <w:t xml:space="preserve">考核内容</w:t>
            </w:r>
            <w:r>
              <w:rPr>
                <w:rFonts w:ascii="宋体" w:hAnsi="宋体" w:cs="宋体"/>
                <w:b/>
                <w:bCs/>
                <w:sz w:val="24"/>
                <w:szCs w:val="24"/>
              </w:rPr>
            </w:r>
            <w:r/>
          </w:p>
        </w:tc>
        <w:tc>
          <w:tcPr>
            <w:tcBorders>
              <w:top w:val="single" w:color="000000" w:sz="4" w:space="0"/>
              <w:left w:val="none" w:color="FFFFFF" w:sz="255" w:space="0"/>
              <w:bottom w:val="single" w:color="000000" w:sz="4" w:space="0"/>
              <w:right w:val="single" w:color="000000" w:sz="4" w:space="0"/>
            </w:tcBorders>
            <w:tcW w:w="6280" w:type="dxa"/>
            <w:vAlign w:val="center"/>
            <w:textDirection w:val="lrTb"/>
            <w:noWrap w:val="false"/>
          </w:tcPr>
          <w:p>
            <w:pPr>
              <w:pStyle w:val="695"/>
              <w:jc w:val="center"/>
              <w:widowControl/>
              <w:rPr>
                <w:rFonts w:hint="eastAsia" w:ascii="宋体" w:hAnsi="宋体" w:cs="宋体"/>
                <w:b/>
                <w:bCs/>
                <w:sz w:val="24"/>
                <w:szCs w:val="24"/>
              </w:rPr>
            </w:pPr>
            <w:r>
              <w:rPr>
                <w:rFonts w:hint="eastAsia" w:ascii="宋体" w:hAnsi="宋体" w:cs="宋体"/>
                <w:b/>
                <w:bCs/>
                <w:sz w:val="24"/>
                <w:szCs w:val="24"/>
              </w:rPr>
              <w:t xml:space="preserve">考核方法</w:t>
            </w:r>
            <w:r>
              <w:rPr>
                <w:rFonts w:hint="eastAsia" w:ascii="宋体" w:hAnsi="宋体" w:cs="宋体"/>
                <w:b/>
                <w:bCs/>
                <w:sz w:val="24"/>
                <w:szCs w:val="24"/>
              </w:rPr>
            </w:r>
            <w:r/>
          </w:p>
        </w:tc>
        <w:tc>
          <w:tcPr>
            <w:tcBorders>
              <w:top w:val="single" w:color="000000" w:sz="4" w:space="0"/>
              <w:left w:val="none" w:color="FFFFFF" w:sz="255" w:space="0"/>
              <w:bottom w:val="single" w:color="000000" w:sz="4" w:space="0"/>
              <w:right w:val="single" w:color="000000" w:sz="4" w:space="0"/>
            </w:tcBorders>
            <w:tcW w:w="760" w:type="dxa"/>
            <w:vAlign w:val="center"/>
            <w:textDirection w:val="lrTb"/>
            <w:noWrap w:val="false"/>
          </w:tcPr>
          <w:p>
            <w:pPr>
              <w:pStyle w:val="695"/>
              <w:jc w:val="center"/>
              <w:widowControl/>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r>
      <w:tr>
        <w:trPr>
          <w:trHeight w:val="1999"/>
        </w:trPr>
        <w:tc>
          <w:tcPr>
            <w:tcBorders>
              <w:top w:val="none" w:color="FFFFFF" w:sz="255" w:space="0"/>
              <w:left w:val="single" w:color="000000" w:sz="4" w:space="0"/>
              <w:bottom w:val="single" w:color="000000" w:sz="4" w:space="0"/>
              <w:right w:val="single" w:color="000000" w:sz="4" w:space="0"/>
            </w:tcBorders>
            <w:tcW w:w="1300" w:type="dxa"/>
            <w:vAlign w:val="center"/>
            <w:textDirection w:val="lrTb"/>
            <w:noWrap w:val="false"/>
          </w:tcPr>
          <w:p>
            <w:pPr>
              <w:pStyle w:val="695"/>
              <w:jc w:val="center"/>
              <w:widowControl/>
              <w:rPr>
                <w:rFonts w:hint="eastAsia" w:ascii="宋体" w:hAnsi="宋体" w:cs="宋体"/>
                <w:sz w:val="22"/>
              </w:rPr>
            </w:pPr>
            <w:r>
              <w:rPr>
                <w:rFonts w:hint="eastAsia" w:ascii="宋体" w:hAnsi="宋体" w:cs="宋体"/>
                <w:sz w:val="22"/>
              </w:rPr>
              <w:t xml:space="preserve">爱心守护员选用及工作纪律</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280" w:type="dxa"/>
            <w:vAlign w:val="center"/>
            <w:textDirection w:val="lrTb"/>
            <w:noWrap w:val="false"/>
          </w:tcPr>
          <w:p>
            <w:pPr>
              <w:pStyle w:val="695"/>
              <w:jc w:val="left"/>
              <w:widowControl/>
              <w:rPr>
                <w:rFonts w:hint="eastAsia" w:ascii="宋体" w:hAnsi="宋体" w:cs="宋体"/>
                <w:sz w:val="22"/>
              </w:rPr>
            </w:pPr>
            <w:r>
              <w:rPr>
                <w:rFonts w:hint="eastAsia" w:ascii="宋体" w:hAnsi="宋体" w:cs="宋体"/>
                <w:sz w:val="22"/>
              </w:rPr>
              <w:t xml:space="preserve">严格按照盐城市《2024年度民生实事“爱心守护”项目“爱心守护人”选用条件等工作指引》进行招募和审查。以无犯罪记录、无失信、无传染疾病证明等材料为准；守护员每月至少接受1次培训，考核以培训记录及图片为准，守护人信息及调整情况需及时向报市民政局备案；进行岗前培训，内容包括服务内容、技巧及台账管理；守护员在入户走访时不得做违法乱纪事情，不得接受或拿取对象户物品；与儿童交流态度和蔼、语言温和，不得出现过激行为；不违反以上事项得10分，违反其中一项不得分。</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695"/>
              <w:jc w:val="center"/>
              <w:widowControl/>
              <w:rPr>
                <w:rFonts w:hint="eastAsia" w:ascii="宋体" w:hAnsi="宋体" w:cs="宋体"/>
                <w:sz w:val="22"/>
              </w:rPr>
            </w:pPr>
            <w:r>
              <w:rPr>
                <w:rFonts w:hint="eastAsia" w:ascii="宋体" w:hAnsi="宋体" w:cs="宋体"/>
                <w:sz w:val="22"/>
              </w:rPr>
              <w:t xml:space="preserve">5</w:t>
            </w:r>
            <w:r>
              <w:rPr>
                <w:rFonts w:hint="eastAsia" w:ascii="宋体" w:hAnsi="宋体" w:cs="宋体"/>
                <w:sz w:val="22"/>
              </w:rPr>
            </w:r>
            <w:r/>
          </w:p>
        </w:tc>
      </w:tr>
      <w:tr>
        <w:trPr>
          <w:trHeight w:val="1039"/>
        </w:trPr>
        <w:tc>
          <w:tcPr>
            <w:tcBorders>
              <w:top w:val="none" w:color="FFFFFF" w:sz="255" w:space="0"/>
              <w:left w:val="single" w:color="000000" w:sz="4" w:space="0"/>
              <w:bottom w:val="single" w:color="000000" w:sz="4" w:space="0"/>
              <w:right w:val="single" w:color="000000" w:sz="4" w:space="0"/>
            </w:tcBorders>
            <w:tcW w:w="1300" w:type="dxa"/>
            <w:vAlign w:val="center"/>
            <w:textDirection w:val="lrTb"/>
            <w:noWrap w:val="false"/>
          </w:tcPr>
          <w:p>
            <w:pPr>
              <w:pStyle w:val="695"/>
              <w:jc w:val="center"/>
              <w:widowControl/>
              <w:rPr>
                <w:rFonts w:hint="eastAsia" w:ascii="宋体" w:hAnsi="宋体" w:cs="宋体"/>
                <w:sz w:val="22"/>
              </w:rPr>
            </w:pPr>
            <w:r>
              <w:rPr>
                <w:rFonts w:hint="eastAsia" w:ascii="宋体" w:hAnsi="宋体" w:cs="宋体"/>
                <w:sz w:val="22"/>
              </w:rPr>
              <w:t xml:space="preserve">入户时间和记录</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280" w:type="dxa"/>
            <w:vAlign w:val="center"/>
            <w:textDirection w:val="lrTb"/>
            <w:noWrap w:val="false"/>
          </w:tcPr>
          <w:p>
            <w:pPr>
              <w:pStyle w:val="695"/>
              <w:jc w:val="left"/>
              <w:widowControl/>
              <w:rPr>
                <w:rFonts w:hint="eastAsia" w:ascii="宋体" w:hAnsi="宋体" w:cs="宋体"/>
                <w:sz w:val="22"/>
              </w:rPr>
            </w:pPr>
            <w:r>
              <w:rPr>
                <w:rFonts w:hint="eastAsia" w:ascii="宋体" w:hAnsi="宋体" w:cs="宋体"/>
                <w:sz w:val="22"/>
              </w:rPr>
              <w:t xml:space="preserve">每名儿童“月上门不少于1次，服务时长不少于1小时”。建立爱心守护项目走访记录手册，详细记录服务内容。主要查看“爱心守护”记录表记录情况、入户时和服务结束后的水印照片，每月按时开展探访活动得6分(儿童在县外除外)，少探访1%扣1分，扣完为止；相关记录详细完整得5分，否则不得分。</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695"/>
              <w:jc w:val="center"/>
              <w:widowControl/>
              <w:rPr>
                <w:rFonts w:hint="eastAsia" w:ascii="宋体" w:hAnsi="宋体" w:cs="宋体"/>
                <w:sz w:val="22"/>
              </w:rPr>
            </w:pPr>
            <w:r>
              <w:rPr>
                <w:rFonts w:hint="eastAsia" w:ascii="宋体" w:hAnsi="宋体" w:cs="宋体"/>
                <w:sz w:val="22"/>
              </w:rPr>
              <w:t xml:space="preserve">20</w:t>
            </w:r>
            <w:r>
              <w:rPr>
                <w:rFonts w:hint="eastAsia" w:ascii="宋体" w:hAnsi="宋体" w:cs="宋体"/>
                <w:sz w:val="22"/>
              </w:rPr>
            </w:r>
            <w:r/>
          </w:p>
        </w:tc>
      </w:tr>
      <w:tr>
        <w:trPr>
          <w:trHeight w:val="799"/>
        </w:trPr>
        <w:tc>
          <w:tcPr>
            <w:tcBorders>
              <w:top w:val="none" w:color="FFFFFF" w:sz="255" w:space="0"/>
              <w:left w:val="single" w:color="000000" w:sz="4" w:space="0"/>
              <w:bottom w:val="single" w:color="000000" w:sz="4" w:space="0"/>
              <w:right w:val="single" w:color="000000" w:sz="4" w:space="0"/>
            </w:tcBorders>
            <w:tcW w:w="1300" w:type="dxa"/>
            <w:vAlign w:val="center"/>
            <w:textDirection w:val="lrTb"/>
            <w:noWrap w:val="false"/>
          </w:tcPr>
          <w:p>
            <w:pPr>
              <w:pStyle w:val="695"/>
              <w:jc w:val="center"/>
              <w:widowControl/>
              <w:rPr>
                <w:rFonts w:hint="eastAsia" w:ascii="宋体" w:hAnsi="宋体" w:cs="宋体"/>
                <w:sz w:val="22"/>
              </w:rPr>
            </w:pPr>
            <w:r>
              <w:rPr>
                <w:rFonts w:hint="eastAsia" w:ascii="宋体" w:hAnsi="宋体" w:cs="宋体"/>
                <w:sz w:val="22"/>
              </w:rPr>
              <w:t xml:space="preserve">材料报送</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280" w:type="dxa"/>
            <w:vAlign w:val="center"/>
            <w:textDirection w:val="lrTb"/>
            <w:noWrap w:val="false"/>
          </w:tcPr>
          <w:p>
            <w:pPr>
              <w:pStyle w:val="695"/>
              <w:jc w:val="left"/>
              <w:widowControl/>
              <w:rPr>
                <w:rFonts w:hint="eastAsia" w:ascii="宋体" w:hAnsi="宋体" w:cs="宋体"/>
                <w:sz w:val="22"/>
              </w:rPr>
            </w:pPr>
            <w:r>
              <w:rPr>
                <w:rFonts w:hint="eastAsia" w:ascii="宋体" w:hAnsi="宋体" w:cs="宋体"/>
                <w:sz w:val="22"/>
              </w:rPr>
              <w:t xml:space="preserve">根据民政部门工作需要，定期将困境儿童的“四色管理”评估报告上传至“苏童成长”系统。及时上报相关材料，每月10日前上报上个月儿童信息和走访数量，每发生一次上报不及时，扣1分，扣完为止。</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695"/>
              <w:jc w:val="center"/>
              <w:widowControl/>
              <w:rPr>
                <w:rFonts w:hint="eastAsia" w:ascii="宋体" w:hAnsi="宋体" w:cs="宋体"/>
                <w:sz w:val="22"/>
              </w:rPr>
            </w:pPr>
            <w:r>
              <w:rPr>
                <w:rFonts w:hint="eastAsia" w:ascii="宋体" w:hAnsi="宋体" w:cs="宋体"/>
                <w:sz w:val="22"/>
              </w:rPr>
              <w:t xml:space="preserve">I0</w:t>
            </w:r>
            <w:r>
              <w:rPr>
                <w:rFonts w:hint="eastAsia" w:ascii="宋体" w:hAnsi="宋体" w:cs="宋体"/>
                <w:sz w:val="22"/>
              </w:rPr>
            </w:r>
            <w:r/>
          </w:p>
        </w:tc>
      </w:tr>
      <w:tr>
        <w:trPr>
          <w:trHeight w:val="799"/>
        </w:trPr>
        <w:tc>
          <w:tcPr>
            <w:tcBorders>
              <w:top w:val="none" w:color="FFFFFF" w:sz="255" w:space="0"/>
              <w:left w:val="single" w:color="000000" w:sz="4" w:space="0"/>
              <w:bottom w:val="single" w:color="000000" w:sz="4" w:space="0"/>
              <w:right w:val="single" w:color="000000" w:sz="4" w:space="0"/>
            </w:tcBorders>
            <w:tcW w:w="1300" w:type="dxa"/>
            <w:vAlign w:val="center"/>
            <w:textDirection w:val="lrTb"/>
            <w:noWrap w:val="false"/>
          </w:tcPr>
          <w:p>
            <w:pPr>
              <w:pStyle w:val="695"/>
              <w:jc w:val="center"/>
              <w:widowControl/>
              <w:rPr>
                <w:rFonts w:hint="eastAsia" w:ascii="宋体" w:hAnsi="宋体" w:cs="宋体"/>
                <w:sz w:val="22"/>
              </w:rPr>
            </w:pPr>
            <w:r>
              <w:rPr>
                <w:rFonts w:hint="eastAsia" w:ascii="宋体" w:hAnsi="宋体" w:cs="宋体"/>
                <w:sz w:val="22"/>
              </w:rPr>
              <w:t xml:space="preserve">台账建立</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280" w:type="dxa"/>
            <w:vAlign w:val="center"/>
            <w:textDirection w:val="lrTb"/>
            <w:noWrap w:val="false"/>
          </w:tcPr>
          <w:p>
            <w:pPr>
              <w:pStyle w:val="695"/>
              <w:jc w:val="left"/>
              <w:widowControl/>
              <w:rPr>
                <w:rFonts w:hint="eastAsia" w:ascii="宋体" w:hAnsi="宋体" w:cs="宋体"/>
                <w:sz w:val="22"/>
              </w:rPr>
            </w:pPr>
            <w:r>
              <w:rPr>
                <w:rFonts w:hint="eastAsia" w:ascii="宋体" w:hAnsi="宋体" w:cs="宋体"/>
                <w:sz w:val="22"/>
              </w:rPr>
              <w:t xml:space="preserve">为困境儿童和留守儿童建立关爱档案，专人负责，详细记录服务情况。个案服务按照“一人一档”建立档案，确保资料完整。台账分为纸质和电子档。每少1份台账扣0.5%分，扣完为止。</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695"/>
              <w:jc w:val="center"/>
              <w:widowControl/>
              <w:rPr>
                <w:rFonts w:hint="eastAsia" w:ascii="宋体" w:hAnsi="宋体" w:cs="宋体"/>
                <w:sz w:val="22"/>
              </w:rPr>
            </w:pPr>
            <w:r>
              <w:rPr>
                <w:rFonts w:hint="eastAsia" w:ascii="宋体" w:hAnsi="宋体" w:cs="宋体"/>
                <w:sz w:val="22"/>
              </w:rPr>
              <w:t xml:space="preserve">15</w:t>
            </w:r>
            <w:r>
              <w:rPr>
                <w:rFonts w:hint="eastAsia" w:ascii="宋体" w:hAnsi="宋体" w:cs="宋体"/>
                <w:sz w:val="22"/>
              </w:rPr>
            </w:r>
            <w:r/>
          </w:p>
        </w:tc>
      </w:tr>
      <w:tr>
        <w:trPr>
          <w:trHeight w:val="2119"/>
        </w:trPr>
        <w:tc>
          <w:tcPr>
            <w:tcBorders>
              <w:top w:val="none" w:color="FFFFFF" w:sz="255" w:space="0"/>
              <w:left w:val="single" w:color="000000" w:sz="4" w:space="0"/>
              <w:bottom w:val="single" w:color="000000" w:sz="4" w:space="0"/>
              <w:right w:val="single" w:color="000000" w:sz="4" w:space="0"/>
            </w:tcBorders>
            <w:tcW w:w="1300" w:type="dxa"/>
            <w:vAlign w:val="center"/>
            <w:textDirection w:val="lrTb"/>
            <w:noWrap w:val="false"/>
          </w:tcPr>
          <w:p>
            <w:pPr>
              <w:pStyle w:val="695"/>
              <w:jc w:val="center"/>
              <w:widowControl/>
              <w:rPr>
                <w:rFonts w:hint="eastAsia" w:ascii="宋体" w:hAnsi="宋体" w:cs="宋体"/>
                <w:sz w:val="22"/>
              </w:rPr>
            </w:pPr>
            <w:r>
              <w:rPr>
                <w:rFonts w:hint="eastAsia" w:ascii="宋体" w:hAnsi="宋体" w:cs="宋体"/>
                <w:sz w:val="22"/>
              </w:rPr>
              <w:t xml:space="preserve">关受服务</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280" w:type="dxa"/>
            <w:vAlign w:val="center"/>
            <w:textDirection w:val="lrTb"/>
            <w:noWrap w:val="false"/>
          </w:tcPr>
          <w:p>
            <w:pPr>
              <w:pStyle w:val="695"/>
              <w:jc w:val="left"/>
              <w:widowControl/>
              <w:rPr>
                <w:rFonts w:hint="eastAsia" w:ascii="宋体" w:hAnsi="宋体" w:cs="宋体"/>
                <w:sz w:val="22"/>
              </w:rPr>
            </w:pPr>
            <w:r>
              <w:rPr>
                <w:rFonts w:hint="eastAsia" w:ascii="宋体" w:hAnsi="宋体" w:cs="宋体"/>
                <w:sz w:val="22"/>
              </w:rPr>
              <w:t xml:space="preserve">完成125场教育活动（含5场流动儿童关爱活动）；为200名低收入家庭重病、重残儿童达成微心愿（需留存心愿卡、监护人签字、发票及领取照片）；组织不少于100名儿童参观红色景点，举办生日会及节日主题活动；联合承办全县六一儿童节主题大型活动的设计及开展；编制关爱服务困境儿童典型案例;</w:t>
            </w:r>
            <w:r>
              <w:rPr>
                <w:rFonts w:hint="eastAsia" w:ascii="宋体" w:hAnsi="宋体" w:cs="宋体"/>
                <w:sz w:val="22"/>
              </w:rPr>
              <w:t xml:space="preserve">及时处置儿童生活、监护方面的安全隐患并履行强制报告义务；确保活动安全（购买意外险、签署同意书、制定应急预案）；建立完整服务台账，完成宣传报道任务。</w:t>
            </w:r>
            <w:r>
              <w:rPr>
                <w:rFonts w:hint="eastAsia" w:ascii="宋体" w:hAnsi="宋体" w:cs="宋体"/>
                <w:sz w:val="22"/>
              </w:rPr>
              <w:t xml:space="preserve">每少完成1场活动或微心愿扣1分，发现1例未及时处置或报告的安全隐患扣10分，未落实安全保障措施（保险、同意书、预案）每项扣5分，发生安全事故本项目不合格，台账不完整每缺1份扣1分，扣完为止。</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tcPr>
          <w:p>
            <w:pPr>
              <w:pStyle w:val="695"/>
              <w:jc w:val="center"/>
              <w:widowControl/>
              <w:rPr>
                <w:rFonts w:hint="eastAsia" w:ascii="宋体" w:hAnsi="宋体" w:cs="宋体"/>
                <w:sz w:val="22"/>
              </w:rPr>
            </w:pPr>
            <w:r>
              <w:rPr>
                <w:rFonts w:hint="eastAsia" w:ascii="宋体" w:hAnsi="宋体" w:cs="宋体"/>
                <w:sz w:val="22"/>
              </w:rPr>
              <w:t xml:space="preserve">20</w:t>
            </w:r>
            <w:r>
              <w:rPr>
                <w:rFonts w:hint="eastAsia" w:ascii="宋体" w:hAnsi="宋体" w:cs="宋体"/>
                <w:sz w:val="22"/>
              </w:rPr>
            </w:r>
            <w:r/>
          </w:p>
        </w:tc>
      </w:tr>
      <w:tr>
        <w:trPr>
          <w:trHeight w:val="1200"/>
        </w:trPr>
        <w:tc>
          <w:tcPr>
            <w:tcBorders>
              <w:top w:val="none" w:color="FFFFFF" w:sz="255" w:space="0"/>
              <w:left w:val="single" w:color="000000" w:sz="4" w:space="0"/>
              <w:bottom w:val="single" w:color="000000" w:sz="4" w:space="0"/>
              <w:right w:val="single" w:color="000000" w:sz="4" w:space="0"/>
            </w:tcBorders>
            <w:tcW w:w="1300" w:type="dxa"/>
            <w:vAlign w:val="center"/>
            <w:textDirection w:val="lrTb"/>
            <w:noWrap w:val="false"/>
          </w:tcPr>
          <w:p>
            <w:pPr>
              <w:pStyle w:val="695"/>
              <w:jc w:val="center"/>
              <w:widowControl/>
              <w:rPr>
                <w:rFonts w:hint="eastAsia" w:ascii="宋体" w:hAnsi="宋体" w:cs="宋体"/>
                <w:sz w:val="22"/>
              </w:rPr>
            </w:pPr>
            <w:r>
              <w:rPr>
                <w:rFonts w:hint="eastAsia" w:ascii="宋体" w:hAnsi="宋体" w:cs="宋体"/>
                <w:sz w:val="22"/>
              </w:rPr>
              <w:t xml:space="preserve">走访服务真实性</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280" w:type="dxa"/>
            <w:vAlign w:val="center"/>
            <w:textDirection w:val="lrTb"/>
            <w:noWrap w:val="false"/>
          </w:tcPr>
          <w:p>
            <w:pPr>
              <w:pStyle w:val="695"/>
              <w:jc w:val="left"/>
              <w:widowControl/>
              <w:rPr>
                <w:rFonts w:hint="eastAsia" w:ascii="宋体" w:hAnsi="宋体" w:cs="宋体"/>
                <w:sz w:val="22"/>
              </w:rPr>
            </w:pPr>
            <w:r>
              <w:rPr>
                <w:rFonts w:hint="eastAsia" w:ascii="宋体" w:hAnsi="宋体" w:cs="宋体"/>
                <w:sz w:val="22"/>
              </w:rPr>
              <w:t xml:space="preserve">通过走访记录手册、照片、监护人签字等方式核实服务真实性。儿童督导员、儿童主任等基层队伍协同监督，确保服务落实。发现1例违反，本项不得分。(如没有实际开展服务伪造走访痕迹，或在同一时间服务不同家庭两位儿童等情形，一律算为虚假服务)</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tcPr>
          <w:p>
            <w:pPr>
              <w:pStyle w:val="695"/>
              <w:jc w:val="center"/>
              <w:widowControl/>
              <w:rPr>
                <w:rFonts w:hint="eastAsia" w:ascii="宋体" w:hAnsi="宋体" w:cs="宋体"/>
                <w:sz w:val="22"/>
              </w:rPr>
            </w:pPr>
            <w:r>
              <w:rPr>
                <w:rFonts w:hint="eastAsia" w:ascii="宋体" w:hAnsi="宋体" w:cs="宋体"/>
                <w:sz w:val="22"/>
              </w:rPr>
              <w:t xml:space="preserve">10</w:t>
            </w:r>
            <w:r>
              <w:rPr>
                <w:rFonts w:hint="eastAsia" w:ascii="宋体" w:hAnsi="宋体" w:cs="宋体"/>
                <w:sz w:val="22"/>
              </w:rPr>
            </w:r>
            <w:r/>
          </w:p>
        </w:tc>
      </w:tr>
      <w:tr>
        <w:trPr>
          <w:trHeight w:val="1020"/>
        </w:trPr>
        <w:tc>
          <w:tcPr>
            <w:tcBorders>
              <w:top w:val="none" w:color="FFFFFF" w:sz="255" w:space="0"/>
              <w:left w:val="single" w:color="000000" w:sz="4" w:space="0"/>
              <w:bottom w:val="single" w:color="000000" w:sz="4" w:space="0"/>
              <w:right w:val="single" w:color="000000" w:sz="4" w:space="0"/>
            </w:tcBorders>
            <w:tcW w:w="1300" w:type="dxa"/>
            <w:vAlign w:val="center"/>
            <w:textDirection w:val="lrTb"/>
            <w:noWrap w:val="false"/>
          </w:tcPr>
          <w:p>
            <w:pPr>
              <w:pStyle w:val="695"/>
              <w:jc w:val="center"/>
              <w:widowControl/>
              <w:rPr>
                <w:rFonts w:hint="eastAsia" w:ascii="宋体" w:hAnsi="宋体" w:cs="宋体"/>
                <w:sz w:val="22"/>
              </w:rPr>
            </w:pPr>
            <w:r>
              <w:rPr>
                <w:rFonts w:hint="eastAsia" w:ascii="宋体" w:hAnsi="宋体" w:cs="宋体"/>
                <w:sz w:val="22"/>
              </w:rPr>
              <w:t xml:space="preserve">服务对象及家属满意度</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280" w:type="dxa"/>
            <w:vAlign w:val="center"/>
            <w:textDirection w:val="lrTb"/>
            <w:noWrap w:val="false"/>
          </w:tcPr>
          <w:p>
            <w:pPr>
              <w:pStyle w:val="695"/>
              <w:jc w:val="left"/>
              <w:widowControl/>
              <w:rPr>
                <w:rFonts w:hint="eastAsia" w:ascii="宋体" w:hAnsi="宋体" w:cs="宋体"/>
                <w:sz w:val="22"/>
              </w:rPr>
            </w:pPr>
            <w:r>
              <w:rPr>
                <w:rFonts w:hint="eastAsia" w:ascii="宋体" w:hAnsi="宋体" w:cs="宋体"/>
                <w:sz w:val="22"/>
              </w:rPr>
              <w:t xml:space="preserve">通过问卷调查、电话核实、回访等方式收集服务对象及监护人的满意度反馈。满意率大于90%按比例得分，满意率小于90%不得分。</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tcPr>
          <w:p>
            <w:pPr>
              <w:pStyle w:val="695"/>
              <w:jc w:val="center"/>
              <w:widowControl/>
              <w:rPr>
                <w:rFonts w:hint="eastAsia" w:ascii="宋体" w:hAnsi="宋体" w:cs="宋体"/>
                <w:sz w:val="22"/>
              </w:rPr>
            </w:pPr>
            <w:r>
              <w:rPr>
                <w:rFonts w:hint="eastAsia" w:ascii="宋体" w:hAnsi="宋体" w:cs="宋体"/>
                <w:sz w:val="22"/>
              </w:rPr>
              <w:t xml:space="preserve">10</w:t>
            </w:r>
            <w:r>
              <w:rPr>
                <w:rFonts w:hint="eastAsia" w:ascii="宋体" w:hAnsi="宋体" w:cs="宋体"/>
                <w:sz w:val="22"/>
              </w:rPr>
            </w:r>
            <w:r/>
          </w:p>
        </w:tc>
      </w:tr>
      <w:tr>
        <w:trPr>
          <w:trHeight w:val="1020"/>
        </w:trPr>
        <w:tc>
          <w:tcPr>
            <w:tcBorders>
              <w:top w:val="none" w:color="FFFFFF" w:sz="255" w:space="0"/>
              <w:left w:val="single" w:color="000000" w:sz="4" w:space="0"/>
              <w:bottom w:val="single" w:color="000000" w:sz="4" w:space="0"/>
              <w:right w:val="single" w:color="000000" w:sz="4" w:space="0"/>
            </w:tcBorders>
            <w:tcW w:w="1300" w:type="dxa"/>
            <w:vAlign w:val="center"/>
            <w:textDirection w:val="lrTb"/>
            <w:noWrap w:val="false"/>
          </w:tcPr>
          <w:p>
            <w:pPr>
              <w:pStyle w:val="695"/>
              <w:jc w:val="center"/>
              <w:widowControl/>
              <w:rPr>
                <w:rFonts w:hint="eastAsia" w:ascii="宋体" w:hAnsi="宋体" w:cs="宋体"/>
                <w:sz w:val="22"/>
              </w:rPr>
            </w:pPr>
            <w:r>
              <w:rPr>
                <w:rFonts w:hint="eastAsia" w:ascii="宋体" w:hAnsi="宋体" w:cs="宋体"/>
                <w:sz w:val="22"/>
              </w:rPr>
              <w:t xml:space="preserve">服务投诉渠道和处理程序的设立</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280" w:type="dxa"/>
            <w:vAlign w:val="center"/>
            <w:textDirection w:val="lrTb"/>
            <w:noWrap w:val="false"/>
          </w:tcPr>
          <w:p>
            <w:pPr>
              <w:pStyle w:val="695"/>
              <w:jc w:val="left"/>
              <w:widowControl/>
              <w:rPr>
                <w:rFonts w:hint="eastAsia" w:ascii="宋体" w:hAnsi="宋体" w:cs="宋体"/>
                <w:sz w:val="22"/>
              </w:rPr>
            </w:pPr>
            <w:r>
              <w:rPr>
                <w:rFonts w:hint="eastAsia" w:ascii="宋体" w:hAnsi="宋体" w:cs="宋体"/>
                <w:sz w:val="22"/>
              </w:rPr>
              <w:t xml:space="preserve">设立明确的投诉渠道（如电话、线上平台等），确保问题及时反馈。制定投诉处理流程，确保问题得到有效解决。投诉率低于1%以及投诉解决率(100%)不扣分，投诉虽然得到有效解决，但投诉率高于1%扣5分，投诉率高于1%及未得到有效解决不得分。</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tcPr>
          <w:p>
            <w:pPr>
              <w:pStyle w:val="695"/>
              <w:jc w:val="center"/>
              <w:widowControl/>
              <w:rPr>
                <w:rFonts w:hint="eastAsia" w:ascii="宋体" w:hAnsi="宋体" w:cs="宋体"/>
                <w:sz w:val="22"/>
              </w:rPr>
            </w:pPr>
            <w:r>
              <w:rPr>
                <w:rFonts w:hint="eastAsia" w:ascii="宋体" w:hAnsi="宋体" w:cs="宋体"/>
                <w:sz w:val="22"/>
              </w:rPr>
              <w:t xml:space="preserve">10</w:t>
            </w:r>
            <w:r>
              <w:rPr>
                <w:rFonts w:hint="eastAsia" w:ascii="宋体" w:hAnsi="宋体" w:cs="宋体"/>
                <w:sz w:val="22"/>
              </w:rPr>
            </w:r>
            <w:r/>
          </w:p>
        </w:tc>
      </w:tr>
      <w:tr>
        <w:trPr>
          <w:trHeight w:val="1020"/>
        </w:trPr>
        <w:tc>
          <w:tcPr>
            <w:tcBorders>
              <w:top w:val="none" w:color="FFFFFF" w:sz="255" w:space="0"/>
              <w:left w:val="single" w:color="000000" w:sz="4" w:space="0"/>
              <w:bottom w:val="single" w:color="000000" w:sz="4" w:space="0"/>
              <w:right w:val="single" w:color="000000" w:sz="4" w:space="0"/>
            </w:tcBorders>
            <w:tcW w:w="1300" w:type="dxa"/>
            <w:vAlign w:val="center"/>
            <w:textDirection w:val="lrTb"/>
            <w:noWrap w:val="false"/>
          </w:tcPr>
          <w:p>
            <w:pPr>
              <w:pStyle w:val="695"/>
              <w:jc w:val="center"/>
              <w:widowControl/>
              <w:rPr>
                <w:rFonts w:hint="eastAsia" w:ascii="宋体" w:hAnsi="宋体" w:cs="宋体"/>
                <w:sz w:val="22"/>
              </w:rPr>
            </w:pPr>
            <w:r>
              <w:rPr>
                <w:rFonts w:hint="eastAsia" w:ascii="宋体" w:hAnsi="宋体" w:cs="宋体"/>
                <w:sz w:val="22"/>
              </w:rPr>
              <w:t xml:space="preserve">媒体报道</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280" w:type="dxa"/>
            <w:vAlign w:val="center"/>
            <w:textDirection w:val="lrTb"/>
            <w:noWrap w:val="false"/>
          </w:tcPr>
          <w:p>
            <w:pPr>
              <w:pStyle w:val="695"/>
              <w:jc w:val="left"/>
              <w:widowControl/>
              <w:rPr>
                <w:rFonts w:hint="eastAsia" w:ascii="宋体" w:hAnsi="宋体" w:cs="宋体"/>
                <w:sz w:val="22"/>
              </w:rPr>
            </w:pPr>
            <w:r>
              <w:rPr>
                <w:rFonts w:hint="eastAsia" w:ascii="宋体" w:hAnsi="宋体" w:cs="宋体"/>
                <w:sz w:val="22"/>
              </w:rPr>
              <w:t xml:space="preserve">项目执行单位联合滨海县民政局等在市级及以上官媒（含纸质报刊）；发表信息文章不少于4篇/年。每月至少在县级宣传媒介（如滨海日报、滨海快报）推送1篇活动报道；策划2场未成年人保护政策宣传活动（含六一、未保宣传月等节点）。宣传报道每少1篇扣1分，扣完为止。</w:t>
            </w:r>
            <w:r>
              <w:rPr>
                <w:rFonts w:hint="eastAsia"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tcPr>
          <w:p>
            <w:pPr>
              <w:pStyle w:val="695"/>
              <w:jc w:val="center"/>
              <w:widowControl/>
              <w:rPr>
                <w:rFonts w:hint="eastAsia" w:ascii="宋体" w:hAnsi="宋体" w:cs="宋体"/>
                <w:sz w:val="22"/>
              </w:rPr>
            </w:pPr>
            <w:r>
              <w:rPr>
                <w:rFonts w:hint="eastAsia" w:ascii="宋体" w:hAnsi="宋体" w:cs="宋体"/>
                <w:sz w:val="22"/>
              </w:rPr>
              <w:t xml:space="preserve">10</w:t>
            </w:r>
            <w:r>
              <w:rPr>
                <w:rFonts w:hint="eastAsia" w:ascii="宋体" w:hAnsi="宋体" w:cs="宋体"/>
                <w:sz w:val="22"/>
              </w:rPr>
            </w:r>
            <w:r/>
          </w:p>
        </w:tc>
      </w:tr>
    </w:tbl>
    <w:p>
      <w:pPr>
        <w:pStyle w:val="708"/>
        <w:ind w:firstLine="0"/>
        <w:rPr>
          <w:rFonts w:hint="eastAsia"/>
        </w:rPr>
      </w:pPr>
      <w:r>
        <w:rPr>
          <w:rFonts w:hint="eastAsia"/>
        </w:rPr>
      </w:r>
      <w:r/>
    </w:p>
    <w:p>
      <w:pPr>
        <w:pStyle w:val="708"/>
      </w:pPr>
      <w:r/>
      <w:r/>
    </w:p>
    <w:p>
      <w:pPr>
        <w:pStyle w:val="708"/>
        <w:rPr>
          <w:rFonts w:hint="eastAsia"/>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rPr>
      </w:r>
      <w:r/>
    </w:p>
    <w:p>
      <w:pPr>
        <w:pStyle w:val="695"/>
        <w:jc w:val="center"/>
        <w:tabs>
          <w:tab w:val="left" w:pos="1528" w:leader="none"/>
        </w:tabs>
        <w:rPr>
          <w:rFonts w:hint="eastAsia" w:ascii="宋体" w:hAnsi="宋体"/>
          <w:bCs/>
          <w:sz w:val="36"/>
          <w:szCs w:val="36"/>
        </w:rPr>
      </w:pPr>
      <w:r>
        <w:rPr>
          <w:rFonts w:hint="eastAsia" w:ascii="宋体" w:hAnsi="宋体"/>
          <w:bCs/>
          <w:sz w:val="36"/>
          <w:szCs w:val="36"/>
        </w:rPr>
        <w:t xml:space="preserve">第四章 项目需求</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一、项目概况：</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滨海县未成年关爱保护服务项目，主要为本县孤儿、事实无人抚养儿童、重病重残儿童、留守儿童提供爱心守护服务；对困境儿童和留守儿童开展125场教育活动；投入10万元对200名低收入家庭重病、重残困境儿童达成微心愿；更好地促进困境儿童和农村留守儿童健康成长。</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二、服务内容</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（一）进行爱心守护人的招募和选择。</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根据盐城市《2024年度民生实事“爱心守护”项目“爱心守护人”选用条件等工作指引》的文件精神，按照选用条件进行爱心守护人的招募和选择，对守护人进行入职前的审查，并将守护人信息报市民政局进行备案。</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（二）对爱心守护人进行岗前培训。</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根据盐城市《2024年度民生实事“爱心守护”项目“爱心守护人”选用条件等工作指引》的文件精神，按照“爱心守护”项目基础服务清单的服务内容，对爱心守护人进行岗前培训，培训内容包括服务内容、服务技巧、服务台账。</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（三）对困境儿童、留守儿童进行爱心守护服务。</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按照“爱心守护”项目基础服务清单，为全县约4800名困境儿童、留守儿童明确一名“爱心守护人”，按照每名儿童“月上门不少于1次、上门服务时长不少于1小时”的要求进行上门走访交流，建立爱心守护项目走访记录手册</w:t>
      </w:r>
      <w:r>
        <w:rPr>
          <w:rFonts w:hint="eastAsia" w:ascii="宋体" w:hAnsi="宋体" w:cs="仿宋"/>
          <w:sz w:val="24"/>
          <w:szCs w:val="24"/>
        </w:rPr>
        <w:t xml:space="preserve">。围绕儿童居住环境安全、身体健康状况、监护人家庭教育状况、儿童人际交往情况、学业指导、道德及法治宣传等方面开展服务，动态监测儿童成长状况，帮助链接资源、协调解决遇到的困难。</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（1）日常走访关爱服务</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1、对困境儿童和留守儿童开展125场教育活动，对流动儿童开展教育和关爱活动不少于5场。</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2、投入10万元对200名低收入家庭重病、重残困境儿童达成微心愿等，购买的物品需经甲方认可、附儿童手写心愿卡和监护人签字确认、采购后留存发票及领取照片。</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3.开展爱国教育。带领累计不少于100名困境、留守儿童参观顾正红故居、和平公园等红色景点。</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4.对儿童及其家庭进行“四色管理”评估（包括监护评估、风险评估、需求评估）。定期将困境儿童的评估报告上传到“苏童成长”系统的“四色评估”模块；对本镇区户籍的困境儿童、留守儿童和有需求的未成年人进行专业评估，涉及农村留守儿童、困境儿童家庭监护风险评估和需求评估，形成评估意见和建议，内容务必填写完整。</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5.为困境儿童和留守儿童建立关爱档案管理，专人负责，详细记录服务情况。</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6.对镇（区、街道）儿童督导员和儿童主任开展形式多样的业务技能培训，覆盖率不低于90%。协同儿童督导员、儿童主任等基层儿</w:t>
      </w:r>
      <w:r>
        <w:rPr>
          <w:rFonts w:hint="eastAsia" w:ascii="宋体" w:hAnsi="宋体" w:cs="仿宋"/>
          <w:sz w:val="24"/>
          <w:szCs w:val="24"/>
        </w:rPr>
        <w:t xml:space="preserve">童工作队伍，开展日常走访，摸排农村留守儿童、困境儿童需求。</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（2）精准救助帮扶服务</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7.及时发现留守儿童和困境儿童脱离监护单独居住生活或失踪、监护人丧失监护能力或不履行监护责任、疑似遭受家庭暴力、疑似遭受意外伤害或不法侵害等情况，做好应急处置、强制报告、风险防范化解工作。</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8.对有需求的留守儿童和困境儿童实施救助保护，对因自身原因、家庭原因或突发事件等导致生活、学习等陷入困境的儿童提供支持性、保护性、补充性等服务。对高危儿童开展个案服务。对所有个案对象按照一人一档建立档案，个案不少于5个，确保其身心健康发展。</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9.</w:t>
      </w:r>
      <w:r>
        <w:rPr>
          <w:rFonts w:hint="eastAsia" w:ascii="宋体" w:hAnsi="宋体" w:cs="仿宋"/>
          <w:sz w:val="24"/>
          <w:szCs w:val="24"/>
        </w:rPr>
        <w:t xml:space="preserve">编制关爱服务困境儿童典型案例。结合本年度项目实践经验，梳理上报2个典型案例；提供不同类型困境儿童服务范例，形成案例合集。</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（3）亲情陪伴指导服务</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10</w:t>
      </w:r>
      <w:r>
        <w:rPr>
          <w:rFonts w:hint="eastAsia" w:ascii="宋体" w:hAnsi="宋体" w:cs="仿宋"/>
          <w:sz w:val="24"/>
          <w:szCs w:val="24"/>
        </w:rPr>
        <w:t xml:space="preserve">.给予家庭教育指导，宣传家庭监护主体责任。指导、支持、监督、帮助监护人履行监护职责，提高监护人监护能力上给予指导帮扶，传授科学育儿理念、知识和方法技能。</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1</w:t>
      </w:r>
      <w:r>
        <w:rPr>
          <w:rFonts w:hint="eastAsia" w:ascii="宋体" w:hAnsi="宋体" w:cs="仿宋"/>
          <w:sz w:val="24"/>
          <w:szCs w:val="24"/>
        </w:rPr>
        <w:t xml:space="preserve">.提供“爱心爸爸”“爱心妈妈”角色陪伴、入户看望等亲情关爱服务，开展临时生活照料等。举办儿童生日会，为50名困境、留守儿童庆祝生日，购置生日蛋糕等。开展日常节日主题活动，让儿童充分感受节日的浓厚氛</w:t>
      </w:r>
      <w:r>
        <w:rPr>
          <w:rFonts w:hint="eastAsia" w:ascii="宋体" w:hAnsi="宋体" w:cs="仿宋"/>
          <w:sz w:val="24"/>
          <w:szCs w:val="24"/>
        </w:rPr>
        <w:t xml:space="preserve">围。</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（4）心理健康辅导服务</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2</w:t>
      </w:r>
      <w:r>
        <w:rPr>
          <w:rFonts w:hint="eastAsia" w:ascii="宋体" w:hAnsi="宋体" w:cs="仿宋"/>
          <w:sz w:val="24"/>
          <w:szCs w:val="24"/>
        </w:rPr>
        <w:t xml:space="preserve">.联系心理及专业社工人员，为有需求儿童提供心理咨询，加强心理辅导，有针对性地开展人际调适、精神慰藉、心理疏导、情感抚慰等关爱服务，促进儿童身心健康成长。</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（5）学习文娱帮扶服务</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3</w:t>
      </w:r>
      <w:r>
        <w:rPr>
          <w:rFonts w:hint="eastAsia" w:ascii="宋体" w:hAnsi="宋体" w:cs="仿宋"/>
          <w:sz w:val="24"/>
          <w:szCs w:val="24"/>
        </w:rPr>
        <w:t xml:space="preserve">.为儿童提供非在校期间的学业辅导和学习帮扶，帮助解决学习、生活、成长中的实际问题。举办爱心暑托班惠及儿童达200人次。</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4</w:t>
      </w:r>
      <w:r>
        <w:rPr>
          <w:rFonts w:hint="eastAsia" w:ascii="宋体" w:hAnsi="宋体" w:cs="仿宋"/>
          <w:sz w:val="24"/>
          <w:szCs w:val="24"/>
        </w:rPr>
        <w:t xml:space="preserve">.根据不同年龄阶段儿童需求，组织参加游戏、体育、文化、艺术、阅读、社会实践、科学体验活动等文体活动。开展儿童融入社会的活动，带领100名儿童体验各类职业，参观政务中心了解政府业务办理流程，参观高铁站熟悉高铁乘车程序等。</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联合承办全县六一儿童节主题大型活动的设计及开展</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（6）法律宣传引导服务</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5</w:t>
      </w:r>
      <w:r>
        <w:rPr>
          <w:rFonts w:hint="eastAsia" w:ascii="宋体" w:hAnsi="宋体" w:cs="仿宋"/>
          <w:sz w:val="24"/>
          <w:szCs w:val="24"/>
        </w:rPr>
        <w:t xml:space="preserve">.开展针对儿童及其家庭成员的儿童福利政策法规宣传；引导监护人落实监护职责和抚养义务。</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6</w:t>
      </w:r>
      <w:r>
        <w:rPr>
          <w:rFonts w:hint="eastAsia" w:ascii="宋体" w:hAnsi="宋体" w:cs="仿宋"/>
          <w:sz w:val="24"/>
          <w:szCs w:val="24"/>
        </w:rPr>
        <w:t xml:space="preserve">.开展儿童自我保护教育和法治教育，加强对“女童保护”的教育宣传。增强儿童法治观念，提升儿童的安全防范意识和自我保护能力。</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7</w:t>
      </w:r>
      <w:r>
        <w:rPr>
          <w:rFonts w:hint="eastAsia" w:ascii="宋体" w:hAnsi="宋体" w:cs="仿宋"/>
          <w:sz w:val="24"/>
          <w:szCs w:val="24"/>
        </w:rPr>
        <w:t xml:space="preserve">.加强舆论宣传。利用报纸、新闻及新媒体多种方式对项目进行宣传报道。项目执行单位联合滨海县民政局、所在辖区等名义每年在市级及以上官媒（含纸质报刊）发表信息文章不少于4篇。活动</w:t>
      </w:r>
      <w:r>
        <w:rPr>
          <w:rFonts w:hint="eastAsia" w:ascii="宋体" w:hAnsi="宋体" w:cs="仿宋"/>
          <w:sz w:val="24"/>
          <w:szCs w:val="24"/>
        </w:rPr>
        <w:t xml:space="preserve">开展情况及时通过县级宣传媒介（滨海日报、滨海快报等）进行推送,每月不得少于1篇。</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8</w:t>
      </w:r>
      <w:r>
        <w:rPr>
          <w:rFonts w:hint="eastAsia" w:ascii="宋体" w:hAnsi="宋体" w:cs="仿宋"/>
          <w:sz w:val="24"/>
          <w:szCs w:val="24"/>
        </w:rPr>
        <w:t xml:space="preserve">.未成年人保护工作政策宣传活动。协助组织开展农村留守儿童、困境儿童、散居孤儿等未成年人保护政策宣传。策划宣传特色活动2场。（含六一、未保宣传月特殊节点方案策划。）</w:t>
      </w:r>
      <w:r/>
    </w:p>
    <w:p>
      <w:pPr>
        <w:pStyle w:val="695"/>
        <w:ind w:firstLine="480"/>
        <w:spacing w:line="50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9.</w:t>
      </w:r>
      <w:r>
        <w:rPr>
          <w:rFonts w:hint="eastAsia" w:ascii="宋体" w:hAnsi="宋体" w:cs="仿宋"/>
          <w:sz w:val="24"/>
          <w:szCs w:val="24"/>
        </w:rPr>
        <w:t xml:space="preserve">所有活动必须确保儿童安全，强制购买意外险（每人保额≥20万），活动前签署监护人同意书，评估场地风险，配备急救物资，全程专人监护，制定应急预案，确保儿童全程受保护。</w:t>
      </w:r>
      <w:r/>
    </w:p>
    <w:p>
      <w:pPr>
        <w:pStyle w:val="695"/>
        <w:ind w:firstLine="480"/>
        <w:jc w:val="left"/>
        <w:spacing w:line="500" w:lineRule="exact"/>
        <w:rPr>
          <w:rFonts w:hint="eastAsia" w:ascii="宋体" w:hAnsi="宋体" w:cs="仿宋"/>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仿宋"/>
          <w:sz w:val="24"/>
          <w:szCs w:val="24"/>
        </w:rPr>
        <w:t xml:space="preserve">20.</w:t>
      </w:r>
      <w:r>
        <w:rPr>
          <w:rFonts w:hint="eastAsia" w:ascii="宋体" w:hAnsi="宋体" w:cs="仿宋"/>
          <w:sz w:val="24"/>
          <w:szCs w:val="24"/>
        </w:rPr>
        <w:t xml:space="preserve">经各方协商一致，承接服务的社会组织需积极配合滨海县局完成与本项目相关以上未提及的服务内容。</w:t>
      </w:r>
      <w:r>
        <w:rPr>
          <w:rFonts w:hint="eastAsia" w:ascii="宋体" w:hAnsi="宋体" w:cs="仿宋"/>
          <w:sz w:val="24"/>
          <w:szCs w:val="24"/>
        </w:rPr>
      </w:r>
      <w:r/>
    </w:p>
    <w:p>
      <w:pPr>
        <w:pStyle w:val="695"/>
        <w:jc w:val="center"/>
        <w:rPr>
          <w:rFonts w:hint="eastAsia" w:ascii="宋体" w:hAnsi="宋体"/>
          <w:bCs/>
          <w:sz w:val="36"/>
          <w:szCs w:val="36"/>
        </w:rPr>
      </w:pPr>
      <w:r/>
      <w:bookmarkEnd w:id="96"/>
      <w:r/>
      <w:bookmarkEnd w:id="97"/>
      <w:r/>
      <w:bookmarkEnd w:id="98"/>
      <w:r/>
      <w:bookmarkEnd w:id="99"/>
      <w:r/>
      <w:bookmarkStart w:id="102" w:name="_Toc120614281"/>
      <w:r/>
      <w:bookmarkStart w:id="103" w:name="_Toc26554093"/>
      <w:r/>
      <w:bookmarkStart w:id="104" w:name="_Toc49090575"/>
      <w:r/>
      <w:bookmarkStart w:id="105" w:name="_Toc104818929"/>
      <w:r/>
      <w:bookmarkEnd w:id="105"/>
      <w:r>
        <w:rPr>
          <w:rFonts w:hint="eastAsia" w:ascii="宋体" w:hAnsi="宋体"/>
          <w:bCs/>
          <w:sz w:val="36"/>
          <w:szCs w:val="36"/>
        </w:rPr>
        <w:t xml:space="preserve">第五章  评标办法与评标标准</w:t>
      </w:r>
      <w:r/>
    </w:p>
    <w:p>
      <w:pPr>
        <w:pStyle w:val="695"/>
        <w:spacing w:line="360" w:lineRule="auto"/>
        <w:rPr>
          <w:rFonts w:hint="eastAsia" w:ascii="宋体" w:hAnsi="宋体"/>
          <w:b/>
          <w:bCs/>
          <w:sz w:val="24"/>
          <w:szCs w:val="24"/>
        </w:rPr>
      </w:pPr>
      <w:r>
        <w:rPr>
          <w:rFonts w:hint="eastAsia" w:ascii="宋体" w:hAnsi="宋体"/>
          <w:b/>
          <w:bCs/>
          <w:sz w:val="24"/>
          <w:szCs w:val="24"/>
        </w:rPr>
      </w:r>
      <w:r/>
    </w:p>
    <w:p>
      <w:pPr>
        <w:pStyle w:val="695"/>
        <w:spacing w:line="360" w:lineRule="auto"/>
        <w:rPr>
          <w:rFonts w:hint="eastAsia" w:ascii="宋体" w:hAnsi="宋体"/>
          <w:b/>
          <w:bCs/>
          <w:sz w:val="24"/>
          <w:szCs w:val="24"/>
        </w:rPr>
      </w:pPr>
      <w:r>
        <w:rPr>
          <w:rFonts w:hint="eastAsia" w:ascii="宋体" w:hAnsi="宋体"/>
          <w:b/>
          <w:bCs/>
          <w:sz w:val="24"/>
          <w:szCs w:val="24"/>
        </w:rPr>
        <w:t xml:space="preserve">一、评标办法</w:t>
      </w:r>
      <w:r/>
    </w:p>
    <w:p>
      <w:pPr>
        <w:pStyle w:val="695"/>
        <w:ind w:firstLine="480"/>
        <w:spacing w:line="360" w:lineRule="auto"/>
        <w:rPr>
          <w:rFonts w:hint="eastAsia" w:ascii="宋体" w:hAnsi="宋体"/>
          <w:sz w:val="24"/>
          <w:szCs w:val="24"/>
        </w:rPr>
      </w:pPr>
      <w:r>
        <w:rPr>
          <w:rFonts w:hint="eastAsia" w:ascii="宋体" w:hAnsi="宋体"/>
          <w:sz w:val="24"/>
          <w:szCs w:val="24"/>
        </w:rPr>
        <w:t xml:space="preserve">本项目采用</w:t>
      </w:r>
      <w:r>
        <w:rPr>
          <w:rFonts w:hint="eastAsia" w:ascii="宋体" w:hAnsi="宋体"/>
          <w:b/>
          <w:bCs/>
          <w:sz w:val="24"/>
          <w:szCs w:val="24"/>
          <w:u w:val="single"/>
        </w:rPr>
        <w:t xml:space="preserve"> 综合评分 </w:t>
      </w:r>
      <w:r>
        <w:rPr>
          <w:rFonts w:hint="eastAsia" w:ascii="宋体" w:hAnsi="宋体"/>
          <w:sz w:val="24"/>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695"/>
        <w:spacing w:line="360" w:lineRule="auto"/>
        <w:rPr>
          <w:rFonts w:hint="eastAsia" w:ascii="宋体" w:hAnsi="宋体"/>
          <w:b/>
          <w:sz w:val="24"/>
          <w:szCs w:val="24"/>
        </w:rPr>
      </w:pPr>
      <w:r>
        <w:rPr>
          <w:rFonts w:hint="eastAsia" w:ascii="宋体" w:hAnsi="宋体"/>
          <w:b/>
          <w:sz w:val="24"/>
          <w:szCs w:val="24"/>
        </w:rPr>
        <w:t xml:space="preserve">政府采购政策功能落实</w:t>
      </w:r>
      <w:r/>
    </w:p>
    <w:p>
      <w:pPr>
        <w:pStyle w:val="695"/>
        <w:spacing w:line="360" w:lineRule="auto"/>
        <w:rPr>
          <w:rFonts w:hint="eastAsia" w:ascii="宋体" w:hAnsi="宋体"/>
          <w:bCs/>
          <w:sz w:val="24"/>
          <w:szCs w:val="24"/>
        </w:rPr>
      </w:pPr>
      <w:r>
        <w:rPr>
          <w:rFonts w:hint="eastAsia" w:ascii="宋体" w:hAnsi="宋体"/>
          <w:bCs/>
          <w:sz w:val="24"/>
          <w:szCs w:val="24"/>
        </w:rPr>
        <w:t xml:space="preserve">1、小微型企业价格扣除</w:t>
      </w:r>
      <w:r/>
    </w:p>
    <w:p>
      <w:pPr>
        <w:pStyle w:val="695"/>
        <w:ind w:firstLine="360"/>
        <w:spacing w:line="360" w:lineRule="auto"/>
        <w:rPr>
          <w:rFonts w:hint="eastAsia" w:ascii="宋体" w:hAnsi="宋体"/>
          <w:bCs/>
          <w:sz w:val="24"/>
          <w:szCs w:val="24"/>
        </w:rPr>
      </w:pPr>
      <w:r>
        <w:rPr>
          <w:rFonts w:hint="eastAsia" w:ascii="宋体" w:hAnsi="宋体"/>
          <w:bCs/>
          <w:sz w:val="24"/>
          <w:szCs w:val="24"/>
        </w:rPr>
        <w:t xml:space="preserve">（1）本项目若不专门面向中小企业采购，对符合规定的小型和微型企业报价给予20%的扣除价格，用扣除后的价格参与评审；</w:t>
      </w:r>
      <w:r>
        <w:rPr>
          <w:rFonts w:hint="eastAsia" w:ascii="宋体" w:hAnsi="宋体"/>
          <w:bCs/>
          <w:sz w:val="24"/>
          <w:szCs w:val="24"/>
        </w:rPr>
        <w:t xml:space="preserve">若专门面向中小企业采购，不再对小型和微型企业报价给予价格扣除。</w:t>
      </w:r>
      <w:r/>
    </w:p>
    <w:p>
      <w:pPr>
        <w:pStyle w:val="695"/>
        <w:ind w:firstLine="360"/>
        <w:spacing w:line="360" w:lineRule="auto"/>
        <w:rPr>
          <w:rFonts w:hint="eastAsia" w:ascii="宋体" w:hAnsi="宋体"/>
          <w:bCs/>
          <w:sz w:val="24"/>
          <w:szCs w:val="24"/>
        </w:rPr>
      </w:pPr>
      <w:r>
        <w:rPr>
          <w:rFonts w:hint="eastAsia" w:ascii="宋体" w:hAnsi="宋体"/>
          <w:bCs/>
          <w:sz w:val="24"/>
          <w:szCs w:val="24"/>
        </w:rPr>
        <w:t xml:space="preserve">（2）供应商需按照采购文件的要求提供相应的《小微企业声明函》。</w:t>
      </w:r>
      <w:r/>
    </w:p>
    <w:p>
      <w:pPr>
        <w:pStyle w:val="695"/>
        <w:ind w:firstLine="360"/>
        <w:spacing w:line="360" w:lineRule="auto"/>
        <w:rPr>
          <w:rFonts w:hint="eastAsia" w:ascii="宋体" w:hAnsi="宋体"/>
          <w:bCs/>
          <w:sz w:val="24"/>
          <w:szCs w:val="24"/>
        </w:rPr>
      </w:pPr>
      <w:r>
        <w:rPr>
          <w:rFonts w:hint="eastAsia" w:ascii="宋体" w:hAnsi="宋体"/>
          <w:bCs/>
          <w:sz w:val="24"/>
          <w:szCs w:val="24"/>
        </w:rPr>
        <w:t xml:space="preserve">（3）企业标准请参照《关于印发中小企业划型标准规定的通知》（工信部联企业[2011]300号）文件规定自行填写。</w:t>
      </w:r>
      <w:r/>
    </w:p>
    <w:p>
      <w:pPr>
        <w:pStyle w:val="695"/>
        <w:spacing w:line="360" w:lineRule="auto"/>
        <w:rPr>
          <w:rFonts w:hint="eastAsia" w:ascii="宋体" w:hAnsi="宋体"/>
          <w:bCs/>
          <w:sz w:val="24"/>
          <w:szCs w:val="24"/>
        </w:rPr>
      </w:pPr>
      <w:r>
        <w:rPr>
          <w:rFonts w:hint="eastAsia" w:ascii="宋体" w:hAnsi="宋体"/>
          <w:bCs/>
          <w:sz w:val="24"/>
          <w:szCs w:val="24"/>
        </w:rPr>
        <w:t xml:space="preserve">2、残疾人福利单位价格扣除</w:t>
      </w:r>
      <w:r/>
    </w:p>
    <w:p>
      <w:pPr>
        <w:pStyle w:val="695"/>
        <w:ind w:firstLine="360"/>
        <w:spacing w:line="360" w:lineRule="auto"/>
        <w:rPr>
          <w:rFonts w:hint="eastAsia" w:ascii="宋体" w:hAnsi="宋体"/>
          <w:bCs/>
          <w:sz w:val="24"/>
          <w:szCs w:val="24"/>
        </w:rPr>
      </w:pPr>
      <w:r>
        <w:rPr>
          <w:rFonts w:hint="eastAsia" w:ascii="宋体" w:hAnsi="宋体"/>
          <w:bCs/>
          <w:sz w:val="24"/>
          <w:szCs w:val="24"/>
        </w:rPr>
        <w:t xml:space="preserve">（1）本项目对残疾人福利性单位视同小型、微型企业，给予20%的价格扣除。</w:t>
      </w:r>
      <w:r/>
    </w:p>
    <w:p>
      <w:pPr>
        <w:pStyle w:val="695"/>
        <w:ind w:firstLine="360"/>
        <w:spacing w:line="360" w:lineRule="auto"/>
        <w:rPr>
          <w:rFonts w:hint="eastAsia" w:ascii="宋体" w:hAnsi="宋体"/>
          <w:bCs/>
          <w:sz w:val="24"/>
          <w:szCs w:val="24"/>
        </w:rPr>
      </w:pPr>
      <w:r>
        <w:rPr>
          <w:rFonts w:hint="eastAsia" w:ascii="宋体" w:hAnsi="宋体"/>
          <w:bCs/>
          <w:sz w:val="24"/>
          <w:szCs w:val="24"/>
        </w:rPr>
        <w:t xml:space="preserve">（2）残疾人福利单位需按照采购文件的要求提供《残疾人福利性单位声明函》。</w:t>
      </w:r>
      <w:r/>
    </w:p>
    <w:p>
      <w:pPr>
        <w:pStyle w:val="695"/>
        <w:ind w:firstLine="360"/>
        <w:spacing w:line="360" w:lineRule="auto"/>
        <w:rPr>
          <w:rFonts w:hint="eastAsia" w:ascii="宋体" w:hAnsi="宋体"/>
          <w:bCs/>
          <w:sz w:val="24"/>
          <w:szCs w:val="24"/>
        </w:rPr>
      </w:pPr>
      <w:r>
        <w:rPr>
          <w:rFonts w:hint="eastAsia" w:ascii="宋体" w:hAnsi="宋体"/>
          <w:bCs/>
          <w:sz w:val="24"/>
          <w:szCs w:val="24"/>
        </w:rPr>
        <w:t xml:space="preserve">（3）残疾人福利单位标准请参照《关于促进残疾人就业政府采购政策的通知》（财库〔2017〕1</w:t>
      </w:r>
      <w:r>
        <w:rPr>
          <w:rFonts w:hint="eastAsia" w:ascii="宋体" w:hAnsi="宋体"/>
          <w:bCs/>
          <w:sz w:val="24"/>
          <w:szCs w:val="24"/>
        </w:rPr>
        <w:t xml:space="preserve">41号）。</w:t>
      </w:r>
      <w:r/>
    </w:p>
    <w:p>
      <w:pPr>
        <w:pStyle w:val="695"/>
        <w:spacing w:line="360" w:lineRule="auto"/>
        <w:rPr>
          <w:rFonts w:hint="eastAsia" w:ascii="宋体" w:hAnsi="宋体"/>
          <w:bCs/>
          <w:sz w:val="24"/>
          <w:szCs w:val="24"/>
        </w:rPr>
      </w:pPr>
      <w:r>
        <w:rPr>
          <w:rFonts w:hint="eastAsia" w:ascii="宋体" w:hAnsi="宋体"/>
          <w:bCs/>
          <w:sz w:val="24"/>
          <w:szCs w:val="24"/>
        </w:rPr>
        <w:t xml:space="preserve">3、监狱和戒毒企业价格扣除</w:t>
      </w:r>
      <w:r/>
    </w:p>
    <w:p>
      <w:pPr>
        <w:pStyle w:val="695"/>
        <w:ind w:firstLine="360"/>
        <w:spacing w:line="360" w:lineRule="auto"/>
        <w:rPr>
          <w:rFonts w:hint="eastAsia" w:ascii="宋体" w:hAnsi="宋体"/>
          <w:bCs/>
          <w:sz w:val="24"/>
          <w:szCs w:val="24"/>
        </w:rPr>
      </w:pPr>
      <w:r>
        <w:rPr>
          <w:rFonts w:hint="eastAsia" w:ascii="宋体" w:hAnsi="宋体"/>
          <w:bCs/>
          <w:sz w:val="24"/>
          <w:szCs w:val="24"/>
        </w:rPr>
        <w:t xml:space="preserve">（1）本项目对监狱和戒毒企业（简称监狱企业）视同小型、微型企业，给予20%的价格扣除。</w:t>
      </w:r>
      <w:r/>
    </w:p>
    <w:p>
      <w:pPr>
        <w:pStyle w:val="695"/>
        <w:ind w:firstLine="360"/>
        <w:spacing w:line="360" w:lineRule="auto"/>
        <w:rPr>
          <w:rFonts w:hint="eastAsia" w:ascii="宋体" w:hAnsi="宋体"/>
          <w:bCs/>
          <w:sz w:val="24"/>
          <w:szCs w:val="24"/>
        </w:rPr>
      </w:pPr>
      <w:r>
        <w:rPr>
          <w:rFonts w:hint="eastAsia" w:ascii="宋体" w:hAnsi="宋体"/>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5"/>
        <w:ind w:firstLine="360"/>
        <w:spacing w:line="360" w:lineRule="auto"/>
        <w:rPr>
          <w:rFonts w:hint="eastAsia" w:ascii="宋体" w:hAnsi="宋体"/>
          <w:bCs/>
          <w:sz w:val="24"/>
          <w:szCs w:val="24"/>
        </w:rPr>
      </w:pPr>
      <w:r>
        <w:rPr>
          <w:rFonts w:hint="eastAsia" w:ascii="宋体" w:hAnsi="宋体"/>
          <w:bCs/>
          <w:sz w:val="24"/>
          <w:szCs w:val="24"/>
        </w:rPr>
        <w:t xml:space="preserve">（3）监狱企业标准请参照《关于政府采购支持监狱企业发展有关问题的通知》（财库[2014]68号）。</w:t>
      </w:r>
      <w:r/>
    </w:p>
    <w:p>
      <w:pPr>
        <w:pStyle w:val="695"/>
        <w:ind w:firstLine="480"/>
        <w:spacing w:line="360" w:lineRule="auto"/>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pStyle w:val="695"/>
        <w:ind w:firstLine="480"/>
        <w:spacing w:line="360" w:lineRule="auto"/>
        <w:rPr>
          <w:rFonts w:hint="eastAsia" w:ascii="宋体" w:hAnsi="宋体"/>
          <w:bCs/>
          <w:sz w:val="24"/>
          <w:szCs w:val="24"/>
        </w:rPr>
      </w:pPr>
      <w:r>
        <w:rPr>
          <w:rFonts w:hint="eastAsia" w:ascii="宋体" w:hAnsi="宋体"/>
          <w:bCs/>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695"/>
        <w:ind w:firstLine="480"/>
        <w:spacing w:line="360" w:lineRule="auto"/>
        <w:rPr>
          <w:rFonts w:hint="eastAsia" w:ascii="宋体" w:hAnsi="宋体"/>
          <w:bCs/>
          <w:sz w:val="24"/>
          <w:szCs w:val="24"/>
        </w:rPr>
      </w:pPr>
      <w:r>
        <w:rPr>
          <w:rFonts w:hint="eastAsia" w:ascii="宋体" w:hAnsi="宋体"/>
          <w:bCs/>
          <w:sz w:val="24"/>
          <w:szCs w:val="24"/>
        </w:rPr>
        <w:t xml:space="preserve">6、联合体各方均为小型、微型企业（残疾人福利单位、监狱企业）的，联合体享受20%的价格扣除。</w:t>
      </w:r>
      <w:r/>
    </w:p>
    <w:p>
      <w:pPr>
        <w:pStyle w:val="695"/>
        <w:ind w:firstLine="480"/>
        <w:spacing w:line="360" w:lineRule="auto"/>
        <w:rPr>
          <w:rFonts w:hint="eastAsia" w:ascii="宋体" w:hAnsi="宋体"/>
          <w:bCs/>
          <w:sz w:val="24"/>
          <w:szCs w:val="24"/>
        </w:rPr>
      </w:pPr>
      <w:r>
        <w:rPr>
          <w:rFonts w:hint="eastAsia" w:ascii="宋体" w:hAnsi="宋体"/>
          <w:bCs/>
          <w:sz w:val="24"/>
          <w:szCs w:val="24"/>
        </w:rPr>
        <w:t xml:space="preserve">7、严格执行政府采购关于支持节能产品、环境标志产品的相关政策规定。如本次采购的产品属于财政部、国家发展改革委、生态环境部、市场监管总局等部</w:t>
      </w:r>
      <w:r>
        <w:rPr>
          <w:rFonts w:hint="eastAsia" w:ascii="宋体" w:hAnsi="宋体"/>
          <w:bCs/>
          <w:sz w:val="24"/>
          <w:szCs w:val="24"/>
        </w:rPr>
        <w:t xml:space="preserve">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sz w:val="24"/>
          <w:szCs w:val="24"/>
        </w:rPr>
        <w:t xml:space="preserve">如属政府强制采购产品未提供认证证书的或认证证书提供不全的将视为未实质性响应采购要求。</w:t>
      </w:r>
      <w:r>
        <w:rPr>
          <w:rFonts w:hint="eastAsia" w:ascii="宋体" w:hAnsi="宋体"/>
          <w:bCs/>
          <w:sz w:val="24"/>
          <w:szCs w:val="24"/>
        </w:rPr>
        <w:t xml:space="preserve">其他条件相同情况下，应当优先采购节能产品、环境标志产品。</w:t>
      </w:r>
      <w:r/>
    </w:p>
    <w:p>
      <w:pPr>
        <w:pStyle w:val="695"/>
        <w:spacing w:line="360" w:lineRule="auto"/>
        <w:rPr>
          <w:rFonts w:hint="eastAsia" w:ascii="宋体" w:hAnsi="宋体"/>
          <w:b/>
          <w:bCs/>
          <w:sz w:val="24"/>
          <w:szCs w:val="24"/>
        </w:rPr>
      </w:pPr>
      <w:r>
        <w:rPr>
          <w:rFonts w:hint="eastAsia" w:ascii="宋体" w:hAnsi="宋体"/>
          <w:b/>
          <w:bCs/>
          <w:sz w:val="24"/>
          <w:szCs w:val="24"/>
        </w:rPr>
        <w:t xml:space="preserve">二、评标标准</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1"/>
        <w:gridCol w:w="6383"/>
      </w:tblGrid>
      <w:tr>
        <w:trPr>
          <w:trHeight w:val="90"/>
        </w:trPr>
        <w:tc>
          <w:tcPr>
            <w:tcW w:w="851" w:type="dxa"/>
            <w:vAlign w:val="center"/>
            <w:textDirection w:val="lrTb"/>
            <w:noWrap w:val="false"/>
          </w:tcPr>
          <w:p>
            <w:pPr>
              <w:pStyle w:val="695"/>
              <w:jc w:val="center"/>
              <w:spacing w:line="360" w:lineRule="exact"/>
              <w:rPr>
                <w:rFonts w:hint="eastAsia" w:ascii="宋体" w:hAnsi="宋体" w:cs="宋体"/>
                <w:bCs/>
                <w:sz w:val="24"/>
              </w:rPr>
            </w:pPr>
            <w:r>
              <w:rPr>
                <w:rFonts w:hint="eastAsia" w:ascii="宋体" w:hAnsi="宋体" w:cs="宋体"/>
                <w:bCs/>
                <w:sz w:val="24"/>
              </w:rPr>
              <w:t xml:space="preserve">评分项</w:t>
            </w:r>
            <w:r/>
          </w:p>
        </w:tc>
        <w:tc>
          <w:tcPr>
            <w:tcW w:w="1271" w:type="dxa"/>
            <w:vAlign w:val="center"/>
            <w:textDirection w:val="lrTb"/>
            <w:noWrap w:val="false"/>
          </w:tcPr>
          <w:p>
            <w:pPr>
              <w:pStyle w:val="695"/>
              <w:jc w:val="center"/>
              <w:spacing w:line="360" w:lineRule="exact"/>
              <w:rPr>
                <w:rFonts w:hint="eastAsia" w:ascii="宋体" w:hAnsi="宋体" w:cs="宋体"/>
                <w:bCs/>
                <w:sz w:val="24"/>
              </w:rPr>
            </w:pPr>
            <w:r>
              <w:rPr>
                <w:rFonts w:hint="eastAsia" w:ascii="宋体" w:hAnsi="宋体" w:cs="宋体"/>
                <w:bCs/>
                <w:sz w:val="24"/>
              </w:rPr>
              <w:t xml:space="preserve">评分内容及分值</w:t>
            </w:r>
            <w:r/>
          </w:p>
        </w:tc>
        <w:tc>
          <w:tcPr>
            <w:tcW w:w="6383" w:type="dxa"/>
            <w:vAlign w:val="center"/>
            <w:textDirection w:val="lrTb"/>
            <w:noWrap w:val="false"/>
          </w:tcPr>
          <w:p>
            <w:pPr>
              <w:pStyle w:val="695"/>
              <w:jc w:val="center"/>
              <w:spacing w:line="360" w:lineRule="exact"/>
              <w:rPr>
                <w:rFonts w:hint="eastAsia" w:ascii="宋体" w:hAnsi="宋体" w:cs="宋体"/>
                <w:bCs/>
                <w:sz w:val="24"/>
              </w:rPr>
            </w:pPr>
            <w:r>
              <w:rPr>
                <w:rFonts w:hint="eastAsia" w:ascii="宋体" w:hAnsi="宋体" w:cs="宋体"/>
                <w:bCs/>
                <w:sz w:val="24"/>
              </w:rPr>
              <w:t xml:space="preserve">评分标准</w:t>
            </w:r>
            <w:r/>
          </w:p>
        </w:tc>
      </w:tr>
      <w:tr>
        <w:trPr>
          <w:cantSplit/>
          <w:trHeight w:val="1660"/>
        </w:trPr>
        <w:tc>
          <w:tcPr>
            <w:tcW w:w="851" w:type="dxa"/>
            <w:vAlign w:val="center"/>
            <w:vMerge w:val="restart"/>
            <w:textDirection w:val="lrTb"/>
            <w:noWrap w:val="false"/>
          </w:tcPr>
          <w:p>
            <w:pPr>
              <w:pStyle w:val="695"/>
              <w:jc w:val="center"/>
              <w:spacing w:line="360" w:lineRule="exact"/>
              <w:rPr>
                <w:rFonts w:hint="eastAsia" w:ascii="宋体" w:hAnsi="宋体" w:cs="宋体"/>
                <w:bCs/>
                <w:sz w:val="24"/>
              </w:rPr>
            </w:pPr>
            <w:r>
              <w:rPr>
                <w:rFonts w:hint="eastAsia" w:ascii="宋体" w:hAnsi="宋体" w:cs="宋体"/>
                <w:bCs/>
                <w:sz w:val="24"/>
              </w:rPr>
              <w:t xml:space="preserve">商务部分(50分)</w:t>
            </w:r>
            <w:r/>
          </w:p>
        </w:tc>
        <w:tc>
          <w:tcPr>
            <w:tcW w:w="1271" w:type="dxa"/>
            <w:vAlign w:val="center"/>
            <w:textDirection w:val="lrTb"/>
            <w:noWrap w:val="false"/>
          </w:tcPr>
          <w:p>
            <w:pPr>
              <w:pStyle w:val="695"/>
              <w:jc w:val="center"/>
              <w:spacing w:line="360" w:lineRule="exact"/>
              <w:rPr>
                <w:rFonts w:hint="eastAsia" w:ascii="宋体" w:hAnsi="宋体" w:cs="宋体"/>
                <w:bCs/>
                <w:sz w:val="24"/>
              </w:rPr>
            </w:pPr>
            <w:r>
              <w:rPr>
                <w:rFonts w:hint="eastAsia" w:ascii="宋体" w:hAnsi="宋体" w:cs="宋体"/>
                <w:bCs/>
                <w:sz w:val="24"/>
              </w:rPr>
              <w:t xml:space="preserve">体系认证（9分）</w:t>
            </w:r>
            <w:r/>
          </w:p>
        </w:tc>
        <w:tc>
          <w:tcPr>
            <w:tcW w:w="6383" w:type="dxa"/>
            <w:vAlign w:val="center"/>
            <w:textDirection w:val="lrTb"/>
            <w:noWrap w:val="false"/>
          </w:tcPr>
          <w:p>
            <w:pPr>
              <w:pStyle w:val="695"/>
              <w:ind w:firstLine="480"/>
              <w:jc w:val="left"/>
              <w:spacing w:line="360" w:lineRule="exact"/>
              <w:rPr>
                <w:rFonts w:hint="eastAsia" w:ascii="宋体" w:hAnsi="宋体" w:cs="宋体"/>
                <w:sz w:val="24"/>
                <w:shd w:val="clear" w:color="auto" w:fill="ffffff"/>
              </w:rPr>
            </w:pPr>
            <w:r>
              <w:rPr>
                <w:rFonts w:hint="eastAsia" w:ascii="宋体" w:hAnsi="宋体" w:cs="宋体"/>
                <w:sz w:val="24"/>
                <w:shd w:val="clear" w:color="auto" w:fill="ffffff"/>
              </w:rPr>
              <w:t xml:space="preserve">供应商具有有效的ISO9001质量管理体系认证证书、ISO14001环境管理体系认证证书、ISO45001职业健康安全管理体系认证证书，</w:t>
            </w:r>
            <w:r>
              <w:rPr>
                <w:rFonts w:hint="eastAsia" w:ascii="宋体" w:hAnsi="宋体" w:cs="宋体"/>
                <w:sz w:val="24"/>
                <w:shd w:val="clear" w:color="auto" w:fill="ffffff"/>
              </w:rPr>
              <w:t xml:space="preserve">且认证范围包含社会工作或社会服务，</w:t>
            </w:r>
            <w:r>
              <w:rPr>
                <w:rFonts w:hint="eastAsia" w:ascii="宋体" w:hAnsi="宋体" w:cs="宋体"/>
                <w:sz w:val="24"/>
                <w:shd w:val="clear" w:color="auto" w:fill="ffffff"/>
              </w:rPr>
              <w:t xml:space="preserve">每个得</w:t>
            </w:r>
            <w:r>
              <w:rPr>
                <w:rFonts w:hint="eastAsia" w:ascii="宋体" w:hAnsi="宋体" w:cs="宋体"/>
                <w:sz w:val="24"/>
                <w:shd w:val="clear" w:color="auto" w:fill="ffffff"/>
              </w:rPr>
              <w:t xml:space="preserve">3</w:t>
            </w:r>
            <w:r>
              <w:rPr>
                <w:rFonts w:hint="eastAsia" w:ascii="宋体" w:hAnsi="宋体" w:cs="宋体"/>
                <w:sz w:val="24"/>
                <w:shd w:val="clear" w:color="auto" w:fill="ffffff"/>
              </w:rPr>
              <w:t xml:space="preserve">分，本小项最高得分为</w:t>
            </w:r>
            <w:r>
              <w:rPr>
                <w:rFonts w:hint="eastAsia" w:ascii="宋体" w:hAnsi="宋体" w:cs="宋体"/>
                <w:sz w:val="24"/>
                <w:shd w:val="clear" w:color="auto" w:fill="ffffff"/>
              </w:rPr>
              <w:t xml:space="preserve">9</w:t>
            </w:r>
            <w:r>
              <w:rPr>
                <w:rFonts w:hint="eastAsia" w:ascii="宋体" w:hAnsi="宋体" w:cs="宋体"/>
                <w:sz w:val="24"/>
                <w:shd w:val="clear" w:color="auto" w:fill="ffffff"/>
              </w:rPr>
              <w:t xml:space="preserve">分。</w:t>
            </w:r>
            <w:r>
              <w:rPr>
                <w:rFonts w:hint="eastAsia" w:ascii="宋体" w:hAnsi="宋体" w:cs="宋体"/>
                <w:sz w:val="24"/>
                <w:shd w:val="clear" w:color="auto" w:fill="ffffff"/>
              </w:rPr>
            </w:r>
            <w:r/>
          </w:p>
          <w:p>
            <w:pPr>
              <w:pStyle w:val="695"/>
              <w:ind w:firstLine="480"/>
              <w:jc w:val="left"/>
              <w:spacing w:line="360" w:lineRule="exact"/>
              <w:rPr>
                <w:rFonts w:hint="eastAsia" w:ascii="宋体" w:hAnsi="宋体" w:cs="宋体"/>
                <w:bCs/>
                <w:sz w:val="24"/>
              </w:rPr>
            </w:pPr>
            <w:r>
              <w:rPr>
                <w:rFonts w:hint="eastAsia" w:ascii="宋体" w:hAnsi="宋体" w:cs="宋体"/>
                <w:sz w:val="24"/>
                <w:shd w:val="clear" w:color="auto" w:fill="ffffff"/>
              </w:rPr>
              <w:t xml:space="preserve">注:</w:t>
            </w:r>
            <w:r>
              <w:rPr>
                <w:rFonts w:hint="eastAsia" w:ascii="宋体" w:hAnsi="宋体" w:cs="宋体"/>
                <w:sz w:val="24"/>
                <w:shd w:val="clear" w:color="auto" w:fill="ffffff"/>
              </w:rPr>
              <w:t xml:space="preserve">投标时须提供相应证书扫描件</w:t>
            </w:r>
            <w:r>
              <w:rPr>
                <w:rFonts w:hint="eastAsia" w:ascii="宋体" w:hAnsi="宋体" w:cs="宋体"/>
                <w:sz w:val="24"/>
                <w:shd w:val="clear" w:color="auto" w:fill="ffffff"/>
              </w:rPr>
              <w:t xml:space="preserve">和</w:t>
            </w:r>
            <w:r>
              <w:rPr>
                <w:rFonts w:hint="eastAsia" w:ascii="宋体" w:hAnsi="宋体" w:cs="宋体"/>
                <w:sz w:val="24"/>
                <w:szCs w:val="21"/>
                <w:lang w:bidi="ar"/>
              </w:rPr>
              <w:t xml:space="preserve">国家认证认可监督管理委员会信息平台</w:t>
            </w:r>
            <w:r>
              <w:rPr>
                <w:rFonts w:hint="eastAsia" w:ascii="宋体" w:hAnsi="宋体"/>
                <w:bCs/>
                <w:sz w:val="24"/>
                <w:lang w:bidi="ar"/>
              </w:rPr>
              <w:t xml:space="preserve">网络查询状态必须是合格状态查询截图。</w:t>
            </w:r>
            <w:r>
              <w:rPr>
                <w:rFonts w:hint="eastAsia" w:ascii="宋体" w:hAnsi="宋体" w:cs="宋体"/>
                <w:bCs/>
                <w:sz w:val="24"/>
              </w:rPr>
              <w:t xml:space="preserve">未提供或未按要求提供材料的不得分。</w:t>
            </w:r>
            <w:r/>
          </w:p>
        </w:tc>
      </w:tr>
      <w:tr>
        <w:trPr>
          <w:cantSplit/>
          <w:trHeight w:val="1660"/>
        </w:trPr>
        <w:tc>
          <w:tcPr>
            <w:tcW w:w="851" w:type="dxa"/>
            <w:vAlign w:val="center"/>
            <w:vMerge w:val="continue"/>
            <w:textDirection w:val="lrTb"/>
            <w:noWrap w:val="false"/>
          </w:tcPr>
          <w:p>
            <w:pPr>
              <w:pStyle w:val="695"/>
              <w:jc w:val="center"/>
              <w:spacing w:line="360" w:lineRule="exact"/>
              <w:rPr>
                <w:rFonts w:hint="eastAsia" w:ascii="宋体" w:hAnsi="宋体" w:cs="宋体"/>
                <w:bCs/>
                <w:sz w:val="24"/>
              </w:rPr>
            </w:pPr>
            <w:r>
              <w:rPr>
                <w:rFonts w:hint="eastAsia" w:ascii="宋体" w:hAnsi="宋体" w:cs="宋体"/>
                <w:bCs/>
                <w:sz w:val="24"/>
              </w:rPr>
            </w:r>
            <w:r/>
          </w:p>
        </w:tc>
        <w:tc>
          <w:tcPr>
            <w:tcW w:w="1271" w:type="dxa"/>
            <w:vAlign w:val="center"/>
            <w:textDirection w:val="lrTb"/>
            <w:noWrap w:val="false"/>
          </w:tcPr>
          <w:p>
            <w:pPr>
              <w:pStyle w:val="695"/>
              <w:jc w:val="center"/>
              <w:spacing w:line="360" w:lineRule="exact"/>
              <w:rPr>
                <w:rFonts w:hint="eastAsia" w:ascii="宋体" w:hAnsi="宋体" w:cs="宋体"/>
                <w:bCs/>
                <w:sz w:val="24"/>
              </w:rPr>
            </w:pPr>
            <w:r>
              <w:rPr>
                <w:rFonts w:hint="eastAsia" w:ascii="宋体" w:hAnsi="宋体" w:cs="宋体"/>
                <w:bCs/>
                <w:sz w:val="24"/>
              </w:rPr>
              <w:t xml:space="preserve">类似业绩</w:t>
            </w:r>
            <w:r/>
          </w:p>
          <w:p>
            <w:pPr>
              <w:pStyle w:val="695"/>
              <w:jc w:val="center"/>
              <w:spacing w:line="360" w:lineRule="exact"/>
              <w:rPr>
                <w:rFonts w:hint="eastAsia" w:ascii="宋体" w:hAnsi="宋体" w:cs="宋体"/>
                <w:bCs/>
                <w:sz w:val="24"/>
              </w:rPr>
            </w:pPr>
            <w:r>
              <w:rPr>
                <w:rFonts w:hint="eastAsia" w:ascii="宋体" w:hAnsi="宋体" w:cs="宋体"/>
                <w:bCs/>
                <w:sz w:val="24"/>
              </w:rPr>
              <w:t xml:space="preserve">（9分）</w:t>
            </w:r>
            <w:r/>
          </w:p>
        </w:tc>
        <w:tc>
          <w:tcPr>
            <w:tcW w:w="6383" w:type="dxa"/>
            <w:vAlign w:val="center"/>
            <w:textDirection w:val="lrTb"/>
            <w:noWrap w:val="false"/>
          </w:tcPr>
          <w:p>
            <w:pPr>
              <w:pStyle w:val="695"/>
              <w:ind w:firstLine="480"/>
              <w:jc w:val="left"/>
              <w:spacing w:line="360" w:lineRule="exact"/>
              <w:rPr>
                <w:rFonts w:hint="eastAsia" w:ascii="宋体" w:hAnsi="宋体" w:cs="宋体"/>
                <w:bCs/>
                <w:sz w:val="24"/>
              </w:rPr>
            </w:pPr>
            <w:r>
              <w:rPr>
                <w:rFonts w:hint="eastAsia" w:ascii="宋体" w:hAnsi="宋体" w:cs="宋体"/>
                <w:bCs/>
                <w:sz w:val="24"/>
              </w:rPr>
            </w:r>
            <w:r>
              <w:rPr>
                <w:rFonts w:ascii="SimSun" w:hAnsi="SimSun" w:eastAsia="SimSun" w:cs="SimSun"/>
                <w:color w:val="000000"/>
                <w:sz w:val="24"/>
              </w:rPr>
              <w:t xml:space="preserve">投标人自2020年1月1日以来（以合同签订时间为准），承担过县（区）级及以上困境儿童、留守儿童关爱保护服务业绩的，每提供一个合同得3分，本项最高得9分。投标时提供合同扫描件，未提供或未按要求提供材料的不得分。</w:t>
            </w:r>
            <w:r>
              <w:rPr>
                <w:rFonts w:hint="eastAsia" w:ascii="宋体" w:hAnsi="宋体" w:cs="宋体"/>
                <w:bCs/>
                <w:sz w:val="24"/>
              </w:rPr>
            </w:r>
            <w:r>
              <w:rPr>
                <w:rFonts w:hint="eastAsia" w:ascii="宋体" w:hAnsi="宋体" w:cs="宋体"/>
                <w:bCs/>
                <w:sz w:val="24"/>
              </w:rPr>
            </w:r>
            <w:r/>
          </w:p>
        </w:tc>
      </w:tr>
      <w:tr>
        <w:trPr>
          <w:cantSplit/>
          <w:trHeight w:val="2135"/>
        </w:trPr>
        <w:tc>
          <w:tcPr>
            <w:tcW w:w="851" w:type="dxa"/>
            <w:vAlign w:val="center"/>
            <w:vMerge w:val="continue"/>
            <w:textDirection w:val="lrTb"/>
            <w:noWrap w:val="false"/>
          </w:tcPr>
          <w:p>
            <w:pPr>
              <w:pStyle w:val="695"/>
              <w:jc w:val="left"/>
              <w:spacing w:line="360" w:lineRule="exact"/>
              <w:rPr>
                <w:rFonts w:hint="eastAsia" w:ascii="宋体" w:hAnsi="宋体"/>
              </w:rPr>
            </w:pPr>
            <w:r>
              <w:rPr>
                <w:rFonts w:hint="eastAsia" w:ascii="宋体" w:hAnsi="宋体"/>
              </w:rPr>
            </w:r>
            <w:r/>
          </w:p>
        </w:tc>
        <w:tc>
          <w:tcPr>
            <w:tcW w:w="1271" w:type="dxa"/>
            <w:vAlign w:val="center"/>
            <w:textDirection w:val="lrTb"/>
            <w:noWrap w:val="false"/>
          </w:tcPr>
          <w:p>
            <w:pPr>
              <w:pStyle w:val="695"/>
              <w:jc w:val="center"/>
              <w:spacing w:line="360" w:lineRule="exact"/>
              <w:rPr>
                <w:rFonts w:hint="eastAsia" w:ascii="宋体" w:hAnsi="宋体" w:cs="宋体"/>
                <w:bCs/>
                <w:sz w:val="24"/>
              </w:rPr>
            </w:pPr>
            <w:r>
              <w:rPr>
                <w:rFonts w:hint="eastAsia" w:ascii="宋体" w:hAnsi="宋体" w:cs="宋体"/>
                <w:bCs/>
                <w:sz w:val="24"/>
              </w:rPr>
              <w:t xml:space="preserve">宣传推广（5分）</w:t>
            </w:r>
            <w:r/>
          </w:p>
        </w:tc>
        <w:tc>
          <w:tcPr>
            <w:tcW w:w="6383" w:type="dxa"/>
            <w:vAlign w:val="center"/>
            <w:textDirection w:val="lrTb"/>
            <w:noWrap w:val="false"/>
          </w:tcPr>
          <w:p>
            <w:pPr>
              <w:pStyle w:val="695"/>
              <w:ind w:firstLine="480"/>
              <w:jc w:val="left"/>
              <w:spacing w:line="360" w:lineRule="exact"/>
              <w:rPr>
                <w:rFonts w:hint="eastAsia" w:ascii="宋体" w:hAnsi="宋体" w:cs="宋体"/>
                <w:bCs/>
                <w:sz w:val="24"/>
              </w:rPr>
            </w:pPr>
            <w:r>
              <w:rPr>
                <w:rFonts w:hint="eastAsia" w:ascii="宋体" w:hAnsi="宋体" w:cs="宋体"/>
                <w:bCs/>
                <w:sz w:val="24"/>
              </w:rPr>
              <w:t xml:space="preserve">投标人自2020年1月1日以来（以证明材料时间为准），承担过类似社会福利相关服务项目活动，</w:t>
            </w:r>
            <w:r>
              <w:rPr>
                <w:rFonts w:ascii="宋体" w:hAnsi="宋体" w:cs="宋体"/>
                <w:bCs/>
                <w:sz w:val="24"/>
                <w:lang w:bidi="zh-CN"/>
              </w:rPr>
              <w:t xml:space="preserve">获得过官方媒体</w:t>
            </w:r>
            <w:r>
              <w:rPr>
                <w:rFonts w:hint="eastAsia" w:ascii="宋体" w:hAnsi="宋体" w:cs="宋体"/>
                <w:bCs/>
                <w:sz w:val="24"/>
                <w:lang w:bidi="zh-CN"/>
              </w:rPr>
              <w:t xml:space="preserve">专题宣传推广</w:t>
            </w:r>
            <w:r>
              <w:rPr>
                <w:rFonts w:ascii="宋体" w:hAnsi="宋体" w:cs="宋体"/>
                <w:bCs/>
                <w:sz w:val="24"/>
                <w:lang w:bidi="zh-CN"/>
              </w:rPr>
              <w:t xml:space="preserve">（官网或者报刊）的： 国家级得 5 分，省级得 3分，市级得 2 分，县区级得</w:t>
            </w:r>
            <w:r>
              <w:rPr>
                <w:rFonts w:hint="eastAsia" w:ascii="宋体" w:hAnsi="宋体" w:cs="宋体"/>
                <w:bCs/>
                <w:sz w:val="24"/>
                <w:lang w:bidi="zh-CN"/>
              </w:rPr>
              <w:t xml:space="preserve">1</w:t>
            </w:r>
            <w:r>
              <w:rPr>
                <w:rFonts w:ascii="宋体" w:hAnsi="宋体" w:cs="宋体"/>
                <w:bCs/>
                <w:sz w:val="24"/>
                <w:lang w:bidi="zh-CN"/>
              </w:rPr>
              <w:t xml:space="preserve">分，不重复计分，只按最高分计取一次。</w:t>
            </w:r>
            <w:r>
              <w:rPr>
                <w:rFonts w:hint="eastAsia" w:ascii="宋体" w:hAnsi="宋体" w:cs="宋体"/>
                <w:bCs/>
                <w:sz w:val="24"/>
                <w:lang w:bidi="zh-CN"/>
              </w:rPr>
              <w:t xml:space="preserve">投标时提供相关证明材料扫描件，</w:t>
            </w:r>
            <w:r>
              <w:rPr>
                <w:rFonts w:hint="eastAsia" w:ascii="宋体" w:hAnsi="宋体" w:cs="宋体"/>
                <w:bCs/>
                <w:sz w:val="24"/>
              </w:rPr>
              <w:t xml:space="preserve">未提供或未按要求提供材料的不得分。</w:t>
            </w:r>
            <w:r>
              <w:rPr>
                <w:rFonts w:hint="eastAsia" w:ascii="宋体" w:hAnsi="宋体" w:cs="宋体"/>
                <w:bCs/>
                <w:sz w:val="24"/>
              </w:rPr>
            </w:r>
            <w:r/>
          </w:p>
        </w:tc>
      </w:tr>
      <w:tr>
        <w:trPr>
          <w:cantSplit/>
          <w:trHeight w:val="699"/>
        </w:trPr>
        <w:tc>
          <w:tcPr>
            <w:tcW w:w="851" w:type="dxa"/>
            <w:vAlign w:val="center"/>
            <w:vMerge w:val="continue"/>
            <w:textDirection w:val="lrTb"/>
            <w:noWrap w:val="false"/>
          </w:tcPr>
          <w:p>
            <w:pPr>
              <w:pStyle w:val="695"/>
              <w:jc w:val="center"/>
              <w:spacing w:line="360" w:lineRule="exact"/>
              <w:rPr>
                <w:rFonts w:hint="eastAsia" w:ascii="宋体" w:hAnsi="宋体" w:cs="宋体"/>
                <w:sz w:val="24"/>
              </w:rPr>
            </w:pPr>
            <w:r>
              <w:rPr>
                <w:rFonts w:hint="eastAsia" w:ascii="宋体" w:hAnsi="宋体" w:cs="宋体"/>
                <w:sz w:val="24"/>
              </w:rPr>
            </w:r>
            <w:r/>
          </w:p>
        </w:tc>
        <w:tc>
          <w:tcPr>
            <w:tcW w:w="1271" w:type="dxa"/>
            <w:vAlign w:val="center"/>
            <w:textDirection w:val="lrTb"/>
            <w:noWrap w:val="false"/>
          </w:tcPr>
          <w:p>
            <w:pPr>
              <w:pStyle w:val="695"/>
              <w:jc w:val="center"/>
              <w:spacing w:line="360" w:lineRule="exact"/>
              <w:rPr>
                <w:rFonts w:hint="eastAsia" w:ascii="宋体" w:hAnsi="宋体" w:cs="宋体"/>
                <w:sz w:val="24"/>
              </w:rPr>
            </w:pPr>
            <w:r>
              <w:rPr>
                <w:rFonts w:hint="eastAsia" w:ascii="宋体" w:hAnsi="宋体" w:cs="宋体"/>
                <w:sz w:val="24"/>
              </w:rPr>
              <w:t xml:space="preserve">拟投入项目管理团队（27分）</w:t>
            </w:r>
            <w:r/>
          </w:p>
        </w:tc>
        <w:tc>
          <w:tcPr>
            <w:tcW w:w="6383" w:type="dxa"/>
            <w:vAlign w:val="center"/>
            <w:textDirection w:val="lrTb"/>
            <w:noWrap w:val="false"/>
          </w:tcPr>
          <w:p>
            <w:pPr>
              <w:pStyle w:val="695"/>
              <w:ind w:firstLine="480"/>
              <w:jc w:val="left"/>
              <w:spacing w:line="360" w:lineRule="exact"/>
              <w:rPr>
                <w:rFonts w:hint="eastAsia" w:ascii="宋体" w:hAnsi="宋体" w:cs="宋体"/>
                <w:bCs/>
                <w:sz w:val="24"/>
                <w:lang w:bidi="zh-CN"/>
              </w:rPr>
            </w:pPr>
            <w:r>
              <w:rPr>
                <w:rFonts w:hint="eastAsia" w:ascii="宋体" w:hAnsi="宋体" w:cs="宋体"/>
                <w:bCs/>
                <w:sz w:val="24"/>
                <w:lang w:bidi="zh-CN"/>
              </w:rPr>
              <w:t xml:space="preserve">1.拟投入的项目负责人具备社会工作者或心理咨询师职业资格证书的得3分（只计取一次)；</w:t>
            </w:r>
            <w:r>
              <w:rPr>
                <w:rFonts w:hint="eastAsia" w:ascii="宋体" w:hAnsi="宋体" w:cs="宋体"/>
                <w:bCs/>
                <w:sz w:val="24"/>
                <w:lang w:bidi="zh-CN"/>
              </w:rPr>
              <w:t xml:space="preserve">作为项目负责人在本单位负责过的</w:t>
            </w:r>
            <w:r>
              <w:rPr>
                <w:rFonts w:hint="eastAsia" w:ascii="宋体" w:hAnsi="宋体" w:cs="宋体"/>
                <w:bCs/>
                <w:sz w:val="24"/>
                <w:lang w:bidi="zh-CN"/>
              </w:rPr>
              <w:t xml:space="preserve">儿童项目获</w:t>
            </w:r>
            <w:r>
              <w:rPr>
                <w:rFonts w:hint="eastAsia" w:ascii="宋体" w:hAnsi="宋体" w:cs="宋体"/>
                <w:bCs/>
                <w:sz w:val="24"/>
                <w:lang w:bidi="zh-CN"/>
              </w:rPr>
              <w:t xml:space="preserve">得省级及以上表彰的得3分（只计取一次)；</w:t>
            </w:r>
            <w:r>
              <w:rPr>
                <w:rFonts w:hint="eastAsia" w:ascii="宋体" w:hAnsi="宋体" w:cs="宋体"/>
                <w:bCs/>
                <w:sz w:val="24"/>
                <w:lang w:bidi="zh-CN"/>
              </w:rPr>
              <w:t xml:space="preserve">个人获得过</w:t>
            </w:r>
            <w:r>
              <w:rPr>
                <w:rFonts w:hint="eastAsia" w:ascii="宋体" w:hAnsi="宋体" w:cs="宋体"/>
                <w:bCs/>
                <w:sz w:val="24"/>
                <w:lang w:bidi="zh-CN"/>
              </w:rPr>
              <w:t xml:space="preserve">儿童项目</w:t>
            </w:r>
            <w:r>
              <w:rPr>
                <w:rFonts w:hint="eastAsia" w:ascii="宋体" w:hAnsi="宋体" w:cs="宋体"/>
                <w:bCs/>
                <w:sz w:val="24"/>
                <w:lang w:bidi="zh-CN"/>
              </w:rPr>
              <w:t xml:space="preserve">省级及以上表彰的得3分（只计取一次)，本条最多得9分；</w:t>
            </w:r>
            <w:r/>
          </w:p>
          <w:p>
            <w:pPr>
              <w:pStyle w:val="695"/>
              <w:ind w:firstLine="480"/>
              <w:jc w:val="left"/>
              <w:spacing w:line="360" w:lineRule="exact"/>
              <w:rPr>
                <w:rFonts w:hint="eastAsia" w:ascii="宋体" w:hAnsi="宋体" w:cs="宋体"/>
                <w:bCs/>
                <w:sz w:val="24"/>
                <w:lang w:bidi="zh-CN"/>
              </w:rPr>
            </w:pPr>
            <w:r>
              <w:rPr>
                <w:rFonts w:hint="eastAsia" w:ascii="宋体" w:hAnsi="宋体" w:cs="宋体"/>
                <w:bCs/>
                <w:sz w:val="24"/>
                <w:lang w:bidi="zh-CN"/>
              </w:rPr>
              <w:t xml:space="preserve">2.团队成员中（不含项目负责人）每具备一名心理咨询师职业技能的得2分；团队成员中（不含项目负责人）每具备一名社会工作者的得2分；同一人具备两种证书的，只计算一种，不累计积分，本条最多得18分。</w:t>
            </w:r>
            <w:r/>
          </w:p>
          <w:p>
            <w:pPr>
              <w:pStyle w:val="695"/>
              <w:ind w:firstLine="480"/>
              <w:jc w:val="left"/>
              <w:spacing w:line="360" w:lineRule="exact"/>
              <w:rPr>
                <w:rFonts w:hint="eastAsia" w:ascii="宋体" w:hAnsi="宋体"/>
                <w:lang w:bidi="zh-CN"/>
              </w:rPr>
            </w:pPr>
            <w:r>
              <w:rPr>
                <w:rFonts w:hint="eastAsia" w:ascii="宋体" w:hAnsi="宋体" w:cs="宋体"/>
                <w:bCs/>
                <w:sz w:val="24"/>
                <w:lang w:bidi="zh-CN"/>
              </w:rPr>
              <w:t xml:space="preserve">注</w:t>
            </w:r>
            <w:r>
              <w:rPr>
                <w:rFonts w:ascii="宋体" w:hAnsi="宋体" w:cs="宋体"/>
                <w:bCs/>
                <w:sz w:val="24"/>
                <w:lang w:bidi="zh-CN"/>
              </w:rPr>
              <w:t xml:space="preserve">:</w:t>
            </w:r>
            <w:r>
              <w:rPr>
                <w:rFonts w:hint="eastAsia" w:ascii="宋体" w:hAnsi="宋体" w:cs="宋体"/>
                <w:bCs/>
                <w:sz w:val="24"/>
                <w:lang w:bidi="zh-CN"/>
              </w:rPr>
              <w:t xml:space="preserve">提供人员对应证书、证明扫描件。</w:t>
            </w:r>
            <w:r>
              <w:rPr>
                <w:rFonts w:hint="eastAsia" w:ascii="宋体" w:hAnsi="宋体" w:cs="宋体"/>
                <w:bCs/>
                <w:sz w:val="24"/>
              </w:rPr>
              <w:t xml:space="preserve">未提供或未按要求提供材料的不得分。</w:t>
            </w:r>
            <w:r>
              <w:rPr>
                <w:rFonts w:hint="eastAsia" w:ascii="宋体" w:hAnsi="宋体"/>
                <w:lang w:bidi="zh-CN"/>
              </w:rPr>
            </w:r>
            <w:r/>
          </w:p>
        </w:tc>
      </w:tr>
      <w:tr>
        <w:trPr>
          <w:trHeight w:val="842"/>
        </w:trPr>
        <w:tc>
          <w:tcPr>
            <w:tcBorders>
              <w:top w:val="single" w:color="000000" w:sz="4" w:space="0"/>
              <w:right w:val="single" w:color="000000" w:sz="4" w:space="0"/>
            </w:tcBorders>
            <w:tcW w:w="851" w:type="dxa"/>
            <w:vAlign w:val="center"/>
            <w:textDirection w:val="lrTb"/>
            <w:noWrap w:val="false"/>
          </w:tcPr>
          <w:p>
            <w:pPr>
              <w:pStyle w:val="695"/>
              <w:jc w:val="center"/>
              <w:spacing w:line="360" w:lineRule="exact"/>
              <w:rPr>
                <w:rFonts w:hint="eastAsia" w:ascii="宋体" w:hAnsi="宋体" w:cs="宋体"/>
                <w:bCs/>
                <w:sz w:val="24"/>
              </w:rPr>
            </w:pPr>
            <w:r>
              <w:rPr>
                <w:rFonts w:hint="eastAsia" w:ascii="宋体" w:hAnsi="宋体" w:cs="宋体"/>
                <w:bCs/>
                <w:sz w:val="24"/>
              </w:rPr>
              <w:t xml:space="preserve">技术部分（</w:t>
            </w:r>
            <w:r>
              <w:rPr>
                <w:rFonts w:ascii="宋体" w:hAnsi="宋体" w:cs="宋体"/>
                <w:bCs/>
                <w:sz w:val="24"/>
              </w:rPr>
              <w:t xml:space="preserve">5</w:t>
            </w:r>
            <w:r>
              <w:rPr>
                <w:rFonts w:hint="eastAsia" w:ascii="宋体" w:hAnsi="宋体" w:cs="宋体"/>
                <w:bCs/>
                <w:sz w:val="24"/>
              </w:rPr>
              <w:t xml:space="preserve">0分）</w:t>
            </w:r>
            <w:r/>
          </w:p>
        </w:tc>
        <w:tc>
          <w:tcPr>
            <w:tcBorders>
              <w:top w:val="single" w:color="000000" w:sz="4" w:space="0"/>
              <w:left w:val="single" w:color="000000" w:sz="4" w:space="0"/>
              <w:right w:val="single" w:color="000000" w:sz="4" w:space="0"/>
            </w:tcBorders>
            <w:tcW w:w="1271" w:type="dxa"/>
            <w:vAlign w:val="center"/>
            <w:textDirection w:val="lrTb"/>
            <w:noWrap w:val="false"/>
          </w:tcPr>
          <w:p>
            <w:pPr>
              <w:pStyle w:val="695"/>
              <w:jc w:val="center"/>
              <w:spacing w:line="360" w:lineRule="exact"/>
              <w:rPr>
                <w:rFonts w:hint="eastAsia" w:ascii="宋体" w:hAnsi="宋体" w:cs="宋体"/>
                <w:bCs/>
                <w:sz w:val="24"/>
              </w:rPr>
            </w:pPr>
            <w:r>
              <w:rPr>
                <w:rFonts w:hint="eastAsia" w:ascii="宋体" w:hAnsi="宋体" w:cs="宋体"/>
                <w:bCs/>
                <w:sz w:val="24"/>
              </w:rPr>
              <w:t xml:space="preserve">服务方案（</w:t>
            </w:r>
            <w:r>
              <w:rPr>
                <w:rFonts w:ascii="宋体" w:hAnsi="宋体" w:cs="宋体"/>
                <w:bCs/>
                <w:sz w:val="24"/>
              </w:rPr>
              <w:t xml:space="preserve">5</w:t>
            </w:r>
            <w:r>
              <w:rPr>
                <w:rFonts w:hint="eastAsia" w:ascii="宋体" w:hAnsi="宋体" w:cs="宋体"/>
                <w:bCs/>
                <w:sz w:val="24"/>
              </w:rPr>
              <w:t xml:space="preserve">0分）</w:t>
            </w:r>
            <w:r/>
          </w:p>
        </w:tc>
        <w:tc>
          <w:tcPr>
            <w:tcBorders>
              <w:top w:val="single" w:color="000000" w:sz="4" w:space="0"/>
              <w:left w:val="single" w:color="000000" w:sz="4" w:space="0"/>
              <w:bottom w:val="single" w:color="000000" w:sz="4" w:space="0"/>
              <w:right w:val="single" w:color="000000" w:sz="4" w:space="0"/>
            </w:tcBorders>
            <w:tcW w:w="6383" w:type="dxa"/>
            <w:vAlign w:val="center"/>
            <w:textDirection w:val="lrTb"/>
            <w:noWrap w:val="false"/>
          </w:tcPr>
          <w:p>
            <w:pPr>
              <w:pStyle w:val="695"/>
              <w:ind w:firstLine="480"/>
              <w:rPr>
                <w:rFonts w:hint="eastAsia" w:ascii="宋体" w:hAnsi="宋体" w:cs="宋体"/>
                <w:bCs/>
                <w:sz w:val="24"/>
              </w:rPr>
            </w:pPr>
            <w:r>
              <w:rPr>
                <w:rFonts w:hint="eastAsia" w:ascii="宋体" w:hAnsi="宋体" w:cs="宋体"/>
                <w:bCs/>
                <w:sz w:val="24"/>
              </w:rPr>
              <w:t xml:space="preserve">1.技术方案：由评委根据投标人提供的技术方案进行横向比较，量化打分，评分应当将量化指标建立在同一基础或者同一标准上，使各投标文件具有可比性。评分细则如下：</w:t>
            </w:r>
            <w:r/>
          </w:p>
          <w:p>
            <w:pPr>
              <w:pStyle w:val="695"/>
              <w:rPr>
                <w:rFonts w:hint="eastAsia"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 = 1 \* GB3 </w:instrText>
            </w:r>
            <w:r>
              <w:rPr>
                <w:rFonts w:hint="eastAsia" w:ascii="宋体" w:hAnsi="宋体" w:cs="宋体"/>
                <w:bCs/>
                <w:sz w:val="24"/>
              </w:rPr>
              <w:fldChar w:fldCharType="separate"/>
            </w:r>
            <w:r>
              <w:rPr>
                <w:rFonts w:hint="eastAsia" w:ascii="宋体" w:hAnsi="宋体" w:cs="宋体"/>
                <w:bCs/>
                <w:sz w:val="24"/>
              </w:rPr>
              <w:t xml:space="preserve">①</w:t>
            </w:r>
            <w:r>
              <w:rPr>
                <w:rFonts w:hint="eastAsia" w:ascii="宋体" w:hAnsi="宋体" w:cs="宋体"/>
                <w:bCs/>
                <w:sz w:val="24"/>
              </w:rPr>
              <w:fldChar w:fldCharType="end"/>
            </w:r>
            <w:r>
              <w:rPr>
                <w:rFonts w:hint="eastAsia" w:ascii="宋体" w:hAnsi="宋体" w:cs="宋体"/>
                <w:bCs/>
                <w:sz w:val="24"/>
              </w:rPr>
              <w:t xml:space="preserve">项目规划及目标定位：</w:t>
            </w:r>
            <w:r/>
          </w:p>
          <w:p>
            <w:pPr>
              <w:pStyle w:val="695"/>
              <w:ind w:firstLine="480"/>
              <w:rPr>
                <w:rFonts w:hint="eastAsia" w:ascii="宋体" w:hAnsi="宋体" w:cs="宋体"/>
                <w:bCs/>
                <w:sz w:val="24"/>
              </w:rPr>
            </w:pPr>
            <w:r>
              <w:rPr>
                <w:rFonts w:hint="eastAsia" w:ascii="宋体" w:hAnsi="宋体" w:cs="宋体"/>
                <w:bCs/>
                <w:sz w:val="24"/>
              </w:rPr>
              <w:t xml:space="preserve">项目规划完整，目标定位准确，内容贴近本地实情，可行性强的得10分；</w:t>
            </w:r>
            <w:r/>
          </w:p>
          <w:p>
            <w:pPr>
              <w:pStyle w:val="695"/>
              <w:ind w:firstLine="480"/>
              <w:rPr>
                <w:rFonts w:hint="eastAsia" w:ascii="宋体" w:hAnsi="宋体" w:cs="宋体"/>
                <w:bCs/>
                <w:sz w:val="24"/>
              </w:rPr>
            </w:pPr>
            <w:r>
              <w:rPr>
                <w:rFonts w:hint="eastAsia" w:ascii="宋体" w:hAnsi="宋体" w:cs="宋体"/>
                <w:bCs/>
                <w:sz w:val="24"/>
              </w:rPr>
              <w:t xml:space="preserve">规划方案基本完整，目标定位基本准确，内容基本符合本地实情，具有一定可行性的得9分；</w:t>
            </w:r>
            <w:r/>
          </w:p>
          <w:p>
            <w:pPr>
              <w:pStyle w:val="695"/>
              <w:ind w:firstLine="480"/>
              <w:rPr>
                <w:rFonts w:hint="eastAsia" w:ascii="宋体" w:hAnsi="宋体" w:cs="宋体"/>
                <w:bCs/>
                <w:sz w:val="24"/>
              </w:rPr>
            </w:pPr>
            <w:r>
              <w:rPr>
                <w:rFonts w:hint="eastAsia" w:ascii="宋体" w:hAnsi="宋体" w:cs="宋体"/>
                <w:bCs/>
                <w:sz w:val="24"/>
              </w:rPr>
              <w:t xml:space="preserve">规划方案比较完整，目标定位比较准确，内容比较符合本地实情，具有一定可行性的得8分；</w:t>
            </w:r>
            <w:r/>
          </w:p>
          <w:p>
            <w:pPr>
              <w:pStyle w:val="695"/>
              <w:ind w:firstLine="480"/>
              <w:rPr>
                <w:rFonts w:hint="eastAsia" w:ascii="宋体" w:hAnsi="宋体" w:cs="宋体"/>
                <w:bCs/>
                <w:sz w:val="24"/>
              </w:rPr>
            </w:pPr>
            <w:r>
              <w:rPr>
                <w:rFonts w:hint="eastAsia" w:ascii="宋体" w:hAnsi="宋体" w:cs="宋体"/>
                <w:bCs/>
                <w:sz w:val="24"/>
              </w:rPr>
              <w:t xml:space="preserve">规划方案较完整，目标定位基本准确，内容基本符合本地实情，可行性一般的得</w:t>
            </w:r>
            <w:r>
              <w:rPr>
                <w:rFonts w:hint="eastAsia" w:ascii="宋体" w:hAnsi="宋体" w:cs="宋体"/>
                <w:bCs/>
                <w:sz w:val="24"/>
              </w:rPr>
              <w:t xml:space="preserve">7</w:t>
            </w:r>
            <w:r>
              <w:rPr>
                <w:rFonts w:hint="eastAsia" w:ascii="宋体" w:hAnsi="宋体" w:cs="宋体"/>
                <w:bCs/>
                <w:sz w:val="24"/>
              </w:rPr>
              <w:t xml:space="preserve">分；</w:t>
            </w:r>
            <w:r/>
          </w:p>
          <w:p>
            <w:pPr>
              <w:pStyle w:val="695"/>
              <w:ind w:firstLine="480"/>
              <w:rPr>
                <w:rFonts w:hint="eastAsia" w:ascii="宋体" w:hAnsi="宋体" w:cs="宋体"/>
                <w:bCs/>
                <w:sz w:val="24"/>
              </w:rPr>
            </w:pPr>
            <w:r>
              <w:rPr>
                <w:rFonts w:hint="eastAsia" w:ascii="宋体" w:hAnsi="宋体" w:cs="宋体"/>
                <w:bCs/>
                <w:sz w:val="24"/>
              </w:rPr>
              <w:t xml:space="preserve">规划方案不够完整，目标定位不够准确，内容不够符合本地实情，可行性尚可的得</w:t>
            </w:r>
            <w:r>
              <w:rPr>
                <w:rFonts w:hint="eastAsia" w:ascii="宋体" w:hAnsi="宋体" w:cs="宋体"/>
                <w:bCs/>
                <w:sz w:val="24"/>
              </w:rPr>
              <w:t xml:space="preserve">5</w:t>
            </w:r>
            <w:r>
              <w:rPr>
                <w:rFonts w:hint="eastAsia" w:ascii="宋体" w:hAnsi="宋体" w:cs="宋体"/>
                <w:bCs/>
                <w:sz w:val="24"/>
              </w:rPr>
              <w:t xml:space="preserve">分；</w:t>
            </w:r>
            <w:r/>
          </w:p>
          <w:p>
            <w:pPr>
              <w:pStyle w:val="695"/>
              <w:ind w:firstLine="480"/>
              <w:rPr>
                <w:rFonts w:hint="eastAsia" w:ascii="宋体" w:hAnsi="宋体" w:cs="宋体"/>
                <w:bCs/>
                <w:sz w:val="24"/>
              </w:rPr>
            </w:pPr>
            <w:r>
              <w:rPr>
                <w:rFonts w:hint="eastAsia" w:ascii="宋体" w:hAnsi="宋体" w:cs="宋体"/>
                <w:bCs/>
                <w:sz w:val="24"/>
              </w:rPr>
              <w:t xml:space="preserve">规划方案完整度较差，目标定位偏差较大，内容与本地实情偏差较大，可行性</w:t>
            </w:r>
            <w:r>
              <w:rPr>
                <w:rFonts w:hint="eastAsia" w:ascii="宋体" w:hAnsi="宋体" w:cs="宋体"/>
                <w:bCs/>
                <w:sz w:val="24"/>
              </w:rPr>
              <w:t xml:space="preserve">差</w:t>
            </w:r>
            <w:r>
              <w:rPr>
                <w:rFonts w:hint="eastAsia" w:ascii="宋体" w:hAnsi="宋体" w:cs="宋体"/>
                <w:bCs/>
                <w:sz w:val="24"/>
              </w:rPr>
              <w:t xml:space="preserve">的得</w:t>
            </w:r>
            <w:r>
              <w:rPr>
                <w:rFonts w:hint="eastAsia" w:ascii="宋体" w:hAnsi="宋体" w:cs="宋体"/>
                <w:bCs/>
                <w:sz w:val="24"/>
              </w:rPr>
              <w:t xml:space="preserve">3</w:t>
            </w:r>
            <w:r>
              <w:rPr>
                <w:rFonts w:hint="eastAsia" w:ascii="宋体" w:hAnsi="宋体" w:cs="宋体"/>
                <w:bCs/>
                <w:sz w:val="24"/>
              </w:rPr>
              <w:t xml:space="preserve">分。</w:t>
            </w:r>
            <w:r/>
          </w:p>
          <w:p>
            <w:pPr>
              <w:pStyle w:val="695"/>
              <w:ind w:firstLine="480"/>
              <w:rPr>
                <w:rFonts w:hint="eastAsia" w:ascii="宋体" w:hAnsi="宋体" w:cs="宋体"/>
                <w:bCs/>
                <w:sz w:val="24"/>
              </w:rPr>
            </w:pPr>
            <w:r>
              <w:rPr>
                <w:rFonts w:hint="eastAsia" w:ascii="宋体" w:hAnsi="宋体" w:cs="宋体"/>
                <w:bCs/>
                <w:sz w:val="24"/>
              </w:rPr>
              <w:t xml:space="preserve">未提供本项方案内容的不得分。</w:t>
            </w:r>
            <w:r/>
          </w:p>
          <w:p>
            <w:pPr>
              <w:pStyle w:val="695"/>
              <w:rPr>
                <w:rFonts w:hint="eastAsia"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 = 2 \* GB3 </w:instrText>
            </w:r>
            <w:r>
              <w:rPr>
                <w:rFonts w:hint="eastAsia" w:ascii="宋体" w:hAnsi="宋体" w:cs="宋体"/>
                <w:bCs/>
                <w:sz w:val="24"/>
              </w:rPr>
              <w:fldChar w:fldCharType="separate"/>
            </w:r>
            <w:r>
              <w:rPr>
                <w:rFonts w:hint="eastAsia" w:ascii="宋体" w:hAnsi="宋体" w:cs="宋体"/>
                <w:bCs/>
                <w:sz w:val="24"/>
              </w:rPr>
              <w:t xml:space="preserve">②</w:t>
            </w:r>
            <w:r>
              <w:rPr>
                <w:rFonts w:hint="eastAsia" w:ascii="宋体" w:hAnsi="宋体" w:cs="宋体"/>
                <w:bCs/>
                <w:sz w:val="24"/>
              </w:rPr>
              <w:fldChar w:fldCharType="end"/>
            </w:r>
            <w:r>
              <w:rPr>
                <w:rFonts w:hint="eastAsia" w:ascii="宋体" w:hAnsi="宋体" w:cs="宋体"/>
                <w:bCs/>
                <w:sz w:val="24"/>
              </w:rPr>
              <w:t xml:space="preserve">.服务实施方案：</w:t>
            </w:r>
            <w:bookmarkStart w:id="106" w:name="_Hlk138759171"/>
            <w:r>
              <w:rPr>
                <w:rFonts w:hint="eastAsia" w:ascii="宋体" w:hAnsi="宋体" w:cs="宋体"/>
                <w:bCs/>
                <w:sz w:val="24"/>
              </w:rPr>
              <w:t xml:space="preserve">包含①日常走访关爱服务方案；②精准救助帮扶服务方案；③亲情陪伴指导服务方案；④心理健康辅导服务方案；⑤学习文娱帮扶服务方案；⑥法律宣传引导服务方案</w:t>
            </w:r>
            <w:bookmarkEnd w:id="106"/>
            <w:r>
              <w:rPr>
                <w:rFonts w:hint="eastAsia" w:ascii="宋体" w:hAnsi="宋体" w:cs="宋体"/>
                <w:bCs/>
                <w:sz w:val="24"/>
              </w:rPr>
              <w:t xml:space="preserve">。</w:t>
            </w:r>
            <w:r/>
          </w:p>
          <w:p>
            <w:pPr>
              <w:pStyle w:val="695"/>
              <w:ind w:firstLine="480"/>
              <w:rPr>
                <w:rFonts w:hint="eastAsia" w:ascii="宋体" w:hAnsi="宋体" w:cs="宋体"/>
                <w:bCs/>
                <w:sz w:val="24"/>
              </w:rPr>
            </w:pPr>
            <w:r>
              <w:rPr>
                <w:rFonts w:hint="eastAsia" w:ascii="宋体" w:hAnsi="宋体" w:cs="宋体"/>
                <w:bCs/>
                <w:sz w:val="24"/>
              </w:rPr>
              <w:t xml:space="preserve">方案内容完整，且操作性强的得</w:t>
            </w:r>
            <w:r>
              <w:rPr>
                <w:rFonts w:ascii="宋体" w:hAnsi="宋体" w:cs="宋体"/>
                <w:bCs/>
                <w:sz w:val="24"/>
              </w:rPr>
              <w:t xml:space="preserve">10</w:t>
            </w:r>
            <w:r>
              <w:rPr>
                <w:rFonts w:hint="eastAsia" w:ascii="宋体" w:hAnsi="宋体" w:cs="宋体"/>
                <w:bCs/>
                <w:sz w:val="24"/>
              </w:rPr>
              <w:t xml:space="preserve">分；</w:t>
            </w:r>
            <w:r/>
          </w:p>
          <w:p>
            <w:pPr>
              <w:pStyle w:val="695"/>
              <w:ind w:firstLine="480"/>
              <w:rPr>
                <w:rFonts w:hint="eastAsia" w:ascii="宋体" w:hAnsi="宋体" w:cs="宋体"/>
                <w:bCs/>
                <w:sz w:val="24"/>
              </w:rPr>
            </w:pPr>
            <w:r>
              <w:rPr>
                <w:rFonts w:hint="eastAsia" w:ascii="宋体" w:hAnsi="宋体" w:cs="宋体"/>
                <w:bCs/>
                <w:sz w:val="24"/>
              </w:rPr>
              <w:t xml:space="preserve">方案内容基本完整，且有可操作性的得9分</w:t>
            </w:r>
            <w:r/>
          </w:p>
          <w:p>
            <w:pPr>
              <w:pStyle w:val="695"/>
              <w:ind w:firstLine="480"/>
              <w:rPr>
                <w:rFonts w:hint="eastAsia" w:ascii="宋体" w:hAnsi="宋体" w:cs="宋体"/>
                <w:bCs/>
                <w:sz w:val="24"/>
              </w:rPr>
            </w:pPr>
            <w:r>
              <w:rPr>
                <w:rFonts w:hint="eastAsia" w:ascii="宋体" w:hAnsi="宋体" w:cs="宋体"/>
                <w:bCs/>
                <w:sz w:val="24"/>
              </w:rPr>
              <w:t xml:space="preserve">方案内容比较完整，且有一定操作性的得8分；</w:t>
            </w:r>
            <w:r/>
          </w:p>
          <w:p>
            <w:pPr>
              <w:pStyle w:val="695"/>
              <w:ind w:firstLine="480"/>
              <w:rPr>
                <w:rFonts w:hint="eastAsia" w:ascii="宋体" w:hAnsi="宋体" w:cs="宋体"/>
                <w:bCs/>
                <w:sz w:val="24"/>
              </w:rPr>
            </w:pPr>
            <w:r>
              <w:rPr>
                <w:rFonts w:hint="eastAsia" w:ascii="宋体" w:hAnsi="宋体" w:cs="宋体"/>
                <w:bCs/>
                <w:sz w:val="24"/>
              </w:rPr>
              <w:t xml:space="preserve">方案内容较完整，且操作性一般的得</w:t>
            </w:r>
            <w:r>
              <w:rPr>
                <w:rFonts w:hint="eastAsia" w:ascii="宋体" w:hAnsi="宋体" w:cs="宋体"/>
                <w:bCs/>
                <w:sz w:val="24"/>
              </w:rPr>
              <w:t xml:space="preserve">7</w:t>
            </w:r>
            <w:r>
              <w:rPr>
                <w:rFonts w:hint="eastAsia" w:ascii="宋体" w:hAnsi="宋体" w:cs="宋体"/>
                <w:bCs/>
                <w:sz w:val="24"/>
              </w:rPr>
              <w:t xml:space="preserve">分；</w:t>
            </w:r>
            <w:r/>
          </w:p>
          <w:p>
            <w:pPr>
              <w:pStyle w:val="695"/>
              <w:ind w:firstLine="480"/>
              <w:rPr>
                <w:rFonts w:hint="eastAsia" w:ascii="宋体" w:hAnsi="宋体" w:cs="宋体"/>
                <w:bCs/>
                <w:sz w:val="24"/>
              </w:rPr>
            </w:pPr>
            <w:r>
              <w:rPr>
                <w:rFonts w:hint="eastAsia" w:ascii="宋体" w:hAnsi="宋体" w:cs="宋体"/>
                <w:bCs/>
                <w:sz w:val="24"/>
              </w:rPr>
              <w:t xml:space="preserve">方案内容缺项较多，且操作性</w:t>
            </w:r>
            <w:r>
              <w:rPr>
                <w:rFonts w:hint="eastAsia" w:ascii="宋体" w:hAnsi="宋体" w:cs="宋体"/>
                <w:bCs/>
                <w:sz w:val="24"/>
              </w:rPr>
              <w:t xml:space="preserve">差</w:t>
            </w:r>
            <w:r>
              <w:rPr>
                <w:rFonts w:hint="eastAsia" w:ascii="宋体" w:hAnsi="宋体" w:cs="宋体"/>
                <w:bCs/>
                <w:sz w:val="24"/>
              </w:rPr>
              <w:t xml:space="preserve">的得</w:t>
            </w:r>
            <w:r>
              <w:rPr>
                <w:rFonts w:hint="eastAsia" w:ascii="宋体" w:hAnsi="宋体" w:cs="宋体"/>
                <w:bCs/>
                <w:sz w:val="24"/>
              </w:rPr>
              <w:t xml:space="preserve">3</w:t>
            </w:r>
            <w:r>
              <w:rPr>
                <w:rFonts w:hint="eastAsia" w:ascii="宋体" w:hAnsi="宋体" w:cs="宋体"/>
                <w:bCs/>
                <w:sz w:val="24"/>
              </w:rPr>
              <w:t xml:space="preserve">分。</w:t>
            </w:r>
            <w:r/>
          </w:p>
          <w:p>
            <w:pPr>
              <w:pStyle w:val="695"/>
              <w:ind w:firstLine="480"/>
              <w:rPr>
                <w:rFonts w:hint="eastAsia" w:ascii="宋体" w:hAnsi="宋体" w:cs="宋体"/>
                <w:bCs/>
                <w:sz w:val="24"/>
              </w:rPr>
            </w:pPr>
            <w:r>
              <w:rPr>
                <w:rFonts w:hint="eastAsia" w:ascii="宋体" w:hAnsi="宋体" w:cs="宋体"/>
                <w:bCs/>
                <w:sz w:val="24"/>
              </w:rPr>
              <w:t xml:space="preserve">未提供本项方案内容的不得分。</w:t>
            </w:r>
            <w:r/>
          </w:p>
          <w:p>
            <w:pPr>
              <w:pStyle w:val="695"/>
              <w:rPr>
                <w:rFonts w:hint="eastAsia"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 = 3 \* GB3 </w:instrText>
            </w:r>
            <w:r>
              <w:rPr>
                <w:rFonts w:hint="eastAsia" w:ascii="宋体" w:hAnsi="宋体" w:cs="宋体"/>
                <w:bCs/>
                <w:sz w:val="24"/>
              </w:rPr>
              <w:fldChar w:fldCharType="separate"/>
            </w:r>
            <w:r>
              <w:rPr>
                <w:rFonts w:hint="eastAsia" w:ascii="宋体" w:hAnsi="宋体" w:cs="宋体"/>
                <w:bCs/>
                <w:sz w:val="24"/>
              </w:rPr>
              <w:t xml:space="preserve">③</w:t>
            </w:r>
            <w:r>
              <w:rPr>
                <w:rFonts w:hint="eastAsia" w:ascii="宋体" w:hAnsi="宋体" w:cs="宋体"/>
                <w:bCs/>
                <w:sz w:val="24"/>
              </w:rPr>
              <w:fldChar w:fldCharType="end"/>
            </w:r>
            <w:r>
              <w:rPr>
                <w:rFonts w:hint="eastAsia" w:ascii="宋体" w:hAnsi="宋体" w:cs="宋体"/>
                <w:bCs/>
                <w:sz w:val="24"/>
              </w:rPr>
              <w:t xml:space="preserve">运营管理制度：包含服务质量管理、人员管理制度、财务管理制度、档案管理保密制度等整体运营管理制度体系。</w:t>
            </w:r>
            <w:r/>
          </w:p>
          <w:p>
            <w:pPr>
              <w:pStyle w:val="695"/>
              <w:ind w:firstLine="480"/>
              <w:rPr>
                <w:rFonts w:hint="eastAsia" w:ascii="宋体" w:hAnsi="宋体" w:cs="宋体"/>
                <w:bCs/>
                <w:sz w:val="24"/>
              </w:rPr>
            </w:pPr>
            <w:r>
              <w:rPr>
                <w:rFonts w:hint="eastAsia" w:ascii="宋体" w:hAnsi="宋体" w:cs="宋体"/>
                <w:bCs/>
                <w:sz w:val="24"/>
              </w:rPr>
              <w:t xml:space="preserve">方案内容完整，且操作性强的得</w:t>
            </w:r>
            <w:r>
              <w:rPr>
                <w:rFonts w:ascii="宋体" w:hAnsi="宋体" w:cs="宋体"/>
                <w:bCs/>
                <w:sz w:val="24"/>
              </w:rPr>
              <w:t xml:space="preserve">10</w:t>
            </w:r>
            <w:r>
              <w:rPr>
                <w:rFonts w:hint="eastAsia" w:ascii="宋体" w:hAnsi="宋体" w:cs="宋体"/>
                <w:bCs/>
                <w:sz w:val="24"/>
              </w:rPr>
              <w:t xml:space="preserve">分；</w:t>
            </w:r>
            <w:r/>
          </w:p>
          <w:p>
            <w:pPr>
              <w:pStyle w:val="695"/>
              <w:ind w:firstLine="480"/>
              <w:rPr>
                <w:rFonts w:hint="eastAsia" w:ascii="宋体" w:hAnsi="宋体" w:cs="宋体"/>
                <w:bCs/>
                <w:sz w:val="24"/>
              </w:rPr>
            </w:pPr>
            <w:r>
              <w:rPr>
                <w:rFonts w:hint="eastAsia" w:ascii="宋体" w:hAnsi="宋体" w:cs="宋体"/>
                <w:bCs/>
                <w:sz w:val="24"/>
              </w:rPr>
              <w:t xml:space="preserve">方案内容基本完整，且有操作性的得9分；</w:t>
            </w:r>
            <w:r/>
          </w:p>
          <w:p>
            <w:pPr>
              <w:pStyle w:val="695"/>
              <w:ind w:firstLine="480"/>
              <w:rPr>
                <w:rFonts w:hint="eastAsia" w:ascii="宋体" w:hAnsi="宋体" w:cs="宋体"/>
                <w:bCs/>
                <w:sz w:val="24"/>
              </w:rPr>
            </w:pPr>
            <w:r>
              <w:rPr>
                <w:rFonts w:hint="eastAsia" w:ascii="宋体" w:hAnsi="宋体" w:cs="宋体"/>
                <w:bCs/>
                <w:sz w:val="24"/>
              </w:rPr>
              <w:t xml:space="preserve">方案内容比较完整，且有一定操作性的得8分；</w:t>
            </w:r>
            <w:r/>
          </w:p>
          <w:p>
            <w:pPr>
              <w:pStyle w:val="695"/>
              <w:ind w:firstLine="480"/>
              <w:rPr>
                <w:rFonts w:hint="eastAsia" w:ascii="宋体" w:hAnsi="宋体" w:cs="宋体"/>
                <w:bCs/>
                <w:sz w:val="24"/>
              </w:rPr>
            </w:pPr>
            <w:r>
              <w:rPr>
                <w:rFonts w:hint="eastAsia" w:ascii="宋体" w:hAnsi="宋体" w:cs="宋体"/>
                <w:bCs/>
                <w:sz w:val="24"/>
              </w:rPr>
              <w:t xml:space="preserve">方案内容较完整，且有一定操作性的得</w:t>
            </w:r>
            <w:r>
              <w:rPr>
                <w:rFonts w:hint="eastAsia" w:ascii="宋体" w:hAnsi="宋体" w:cs="宋体"/>
                <w:bCs/>
                <w:sz w:val="24"/>
              </w:rPr>
              <w:t xml:space="preserve">7</w:t>
            </w:r>
            <w:r>
              <w:rPr>
                <w:rFonts w:hint="eastAsia" w:ascii="宋体" w:hAnsi="宋体" w:cs="宋体"/>
                <w:bCs/>
                <w:sz w:val="24"/>
              </w:rPr>
              <w:t xml:space="preserve">分；</w:t>
            </w:r>
            <w:r/>
          </w:p>
          <w:p>
            <w:pPr>
              <w:pStyle w:val="695"/>
              <w:ind w:firstLine="480"/>
              <w:rPr>
                <w:rFonts w:hint="eastAsia" w:ascii="宋体" w:hAnsi="宋体" w:cs="宋体"/>
                <w:bCs/>
                <w:sz w:val="24"/>
              </w:rPr>
            </w:pPr>
            <w:r>
              <w:rPr>
                <w:rFonts w:hint="eastAsia" w:ascii="宋体" w:hAnsi="宋体" w:cs="宋体"/>
                <w:bCs/>
                <w:sz w:val="24"/>
              </w:rPr>
              <w:t xml:space="preserve">方案内容缺项较多，且操作性</w:t>
            </w:r>
            <w:r>
              <w:rPr>
                <w:rFonts w:hint="eastAsia" w:ascii="宋体" w:hAnsi="宋体" w:cs="宋体"/>
                <w:bCs/>
                <w:sz w:val="24"/>
              </w:rPr>
              <w:t xml:space="preserve">差</w:t>
            </w:r>
            <w:r>
              <w:rPr>
                <w:rFonts w:hint="eastAsia" w:ascii="宋体" w:hAnsi="宋体" w:cs="宋体"/>
                <w:bCs/>
                <w:sz w:val="24"/>
              </w:rPr>
              <w:t xml:space="preserve">的得</w:t>
            </w:r>
            <w:r>
              <w:rPr>
                <w:rFonts w:hint="eastAsia" w:ascii="宋体" w:hAnsi="宋体" w:cs="宋体"/>
                <w:bCs/>
                <w:sz w:val="24"/>
              </w:rPr>
              <w:t xml:space="preserve">4</w:t>
            </w:r>
            <w:r>
              <w:rPr>
                <w:rFonts w:hint="eastAsia" w:ascii="宋体" w:hAnsi="宋体" w:cs="宋体"/>
                <w:bCs/>
                <w:sz w:val="24"/>
              </w:rPr>
              <w:t xml:space="preserve">分。</w:t>
            </w:r>
            <w:r/>
          </w:p>
          <w:p>
            <w:pPr>
              <w:pStyle w:val="695"/>
              <w:ind w:firstLine="480"/>
              <w:rPr>
                <w:rFonts w:hint="eastAsia" w:ascii="宋体" w:hAnsi="宋体" w:cs="宋体"/>
                <w:bCs/>
                <w:sz w:val="24"/>
              </w:rPr>
            </w:pPr>
            <w:r>
              <w:rPr>
                <w:rFonts w:hint="eastAsia" w:ascii="宋体" w:hAnsi="宋体" w:cs="宋体"/>
                <w:bCs/>
                <w:sz w:val="24"/>
              </w:rPr>
              <w:t xml:space="preserve">未提供本项方案内容的不得分。</w:t>
            </w:r>
            <w:r/>
          </w:p>
          <w:p>
            <w:pPr>
              <w:pStyle w:val="695"/>
              <w:rPr>
                <w:rFonts w:hint="eastAsia"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 = 4 \* GB3 </w:instrText>
            </w:r>
            <w:r>
              <w:rPr>
                <w:rFonts w:hint="eastAsia" w:ascii="宋体" w:hAnsi="宋体" w:cs="宋体"/>
                <w:bCs/>
                <w:sz w:val="24"/>
              </w:rPr>
              <w:fldChar w:fldCharType="separate"/>
            </w:r>
            <w:r>
              <w:rPr>
                <w:rFonts w:hint="eastAsia" w:ascii="宋体" w:hAnsi="宋体" w:cs="宋体"/>
                <w:bCs/>
                <w:sz w:val="24"/>
              </w:rPr>
              <w:t xml:space="preserve">④</w:t>
            </w:r>
            <w:r>
              <w:rPr>
                <w:rFonts w:hint="eastAsia" w:ascii="宋体" w:hAnsi="宋体" w:cs="宋体"/>
                <w:bCs/>
                <w:sz w:val="24"/>
              </w:rPr>
              <w:fldChar w:fldCharType="end"/>
            </w:r>
            <w:r>
              <w:rPr>
                <w:rFonts w:hint="eastAsia" w:ascii="宋体" w:hAnsi="宋体" w:cs="宋体"/>
                <w:bCs/>
                <w:sz w:val="24"/>
              </w:rPr>
              <w:t xml:space="preserve">风险预测及应对方案：项目执行中可能遇到风险而编制的风险预测、应对方案。</w:t>
            </w:r>
            <w:r/>
          </w:p>
          <w:p>
            <w:pPr>
              <w:pStyle w:val="695"/>
              <w:ind w:firstLine="480"/>
              <w:rPr>
                <w:rFonts w:hint="eastAsia" w:ascii="宋体" w:hAnsi="宋体" w:cs="宋体"/>
                <w:bCs/>
                <w:sz w:val="24"/>
              </w:rPr>
            </w:pPr>
            <w:r>
              <w:rPr>
                <w:rFonts w:hint="eastAsia" w:ascii="宋体" w:hAnsi="宋体" w:cs="宋体"/>
                <w:bCs/>
                <w:sz w:val="24"/>
              </w:rPr>
              <w:t xml:space="preserve">风险预测准确性高，应对方案完整有效的得</w:t>
            </w:r>
            <w:r>
              <w:rPr>
                <w:rFonts w:ascii="宋体" w:hAnsi="宋体" w:cs="宋体"/>
                <w:bCs/>
                <w:sz w:val="24"/>
              </w:rPr>
              <w:t xml:space="preserve">10</w:t>
            </w:r>
            <w:r>
              <w:rPr>
                <w:rFonts w:hint="eastAsia" w:ascii="宋体" w:hAnsi="宋体" w:cs="宋体"/>
                <w:bCs/>
                <w:sz w:val="24"/>
              </w:rPr>
              <w:t xml:space="preserve">分；</w:t>
            </w:r>
            <w:r/>
          </w:p>
          <w:p>
            <w:pPr>
              <w:pStyle w:val="695"/>
              <w:ind w:firstLine="480"/>
              <w:rPr>
                <w:rFonts w:hint="eastAsia" w:ascii="宋体" w:hAnsi="宋体" w:cs="宋体"/>
                <w:bCs/>
                <w:sz w:val="24"/>
              </w:rPr>
            </w:pPr>
            <w:r>
              <w:rPr>
                <w:rFonts w:hint="eastAsia" w:ascii="宋体" w:hAnsi="宋体" w:cs="宋体"/>
                <w:bCs/>
                <w:sz w:val="24"/>
              </w:rPr>
              <w:t xml:space="preserve">风险预测基本准确，应对方案比较好的得9分；</w:t>
            </w:r>
            <w:r/>
          </w:p>
          <w:p>
            <w:pPr>
              <w:pStyle w:val="695"/>
              <w:ind w:firstLine="480"/>
              <w:rPr>
                <w:rFonts w:hint="eastAsia" w:ascii="宋体" w:hAnsi="宋体" w:cs="宋体"/>
                <w:bCs/>
                <w:sz w:val="24"/>
              </w:rPr>
            </w:pPr>
            <w:r>
              <w:rPr>
                <w:rFonts w:hint="eastAsia" w:ascii="宋体" w:hAnsi="宋体" w:cs="宋体"/>
                <w:bCs/>
                <w:sz w:val="24"/>
              </w:rPr>
              <w:t xml:space="preserve">风险预测比较准确，应对方案相对较好的得8分；</w:t>
            </w:r>
            <w:r/>
          </w:p>
          <w:p>
            <w:pPr>
              <w:pStyle w:val="695"/>
              <w:ind w:firstLine="480"/>
              <w:rPr>
                <w:rFonts w:hint="eastAsia" w:ascii="宋体" w:hAnsi="宋体" w:cs="宋体"/>
                <w:bCs/>
                <w:sz w:val="24"/>
              </w:rPr>
            </w:pPr>
            <w:r>
              <w:rPr>
                <w:rFonts w:hint="eastAsia" w:ascii="宋体" w:hAnsi="宋体" w:cs="宋体"/>
                <w:bCs/>
                <w:sz w:val="24"/>
              </w:rPr>
              <w:t xml:space="preserve">风险预测较准确，应对方案相对较好的得</w:t>
            </w:r>
            <w:r>
              <w:rPr>
                <w:rFonts w:hint="eastAsia" w:ascii="宋体" w:hAnsi="宋体" w:cs="宋体"/>
                <w:bCs/>
                <w:sz w:val="24"/>
              </w:rPr>
              <w:t xml:space="preserve">7</w:t>
            </w:r>
            <w:r>
              <w:rPr>
                <w:rFonts w:hint="eastAsia" w:ascii="宋体" w:hAnsi="宋体" w:cs="宋体"/>
                <w:bCs/>
                <w:sz w:val="24"/>
              </w:rPr>
              <w:t xml:space="preserve">分；</w:t>
            </w:r>
            <w:r/>
          </w:p>
          <w:p>
            <w:pPr>
              <w:pStyle w:val="695"/>
              <w:ind w:firstLine="480"/>
              <w:rPr>
                <w:rFonts w:hint="eastAsia" w:ascii="宋体" w:hAnsi="宋体" w:cs="宋体"/>
                <w:bCs/>
                <w:sz w:val="24"/>
              </w:rPr>
            </w:pPr>
            <w:r>
              <w:rPr>
                <w:rFonts w:hint="eastAsia" w:ascii="宋体" w:hAnsi="宋体" w:cs="宋体"/>
                <w:bCs/>
                <w:sz w:val="24"/>
              </w:rPr>
              <w:t xml:space="preserve">风险预测准确性较差，应对方案</w:t>
            </w:r>
            <w:r>
              <w:rPr>
                <w:rFonts w:hint="eastAsia" w:ascii="宋体" w:hAnsi="宋体" w:cs="宋体"/>
                <w:bCs/>
                <w:sz w:val="24"/>
              </w:rPr>
              <w:t xml:space="preserve">差</w:t>
            </w:r>
            <w:r>
              <w:rPr>
                <w:rFonts w:hint="eastAsia" w:ascii="宋体" w:hAnsi="宋体" w:cs="宋体"/>
                <w:bCs/>
                <w:sz w:val="24"/>
              </w:rPr>
              <w:t xml:space="preserve">的得4分。</w:t>
            </w:r>
            <w:r/>
          </w:p>
          <w:p>
            <w:pPr>
              <w:pStyle w:val="695"/>
              <w:ind w:firstLine="480"/>
              <w:rPr>
                <w:rFonts w:hint="eastAsia" w:ascii="宋体" w:hAnsi="宋体" w:cs="宋体"/>
                <w:bCs/>
                <w:sz w:val="24"/>
              </w:rPr>
            </w:pPr>
            <w:r>
              <w:rPr>
                <w:rFonts w:hint="eastAsia" w:ascii="宋体" w:hAnsi="宋体" w:cs="宋体"/>
                <w:bCs/>
                <w:sz w:val="24"/>
              </w:rPr>
              <w:t xml:space="preserve">未提供本项方案内容的不得分。</w:t>
            </w:r>
            <w:r/>
          </w:p>
          <w:p>
            <w:pPr>
              <w:pStyle w:val="695"/>
              <w:rPr>
                <w:rFonts w:hint="eastAsia"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 = 5 \* GB3 </w:instrText>
            </w:r>
            <w:r>
              <w:rPr>
                <w:rFonts w:hint="eastAsia" w:ascii="宋体" w:hAnsi="宋体" w:cs="宋体"/>
                <w:bCs/>
                <w:sz w:val="24"/>
              </w:rPr>
              <w:fldChar w:fldCharType="separate"/>
            </w:r>
            <w:r>
              <w:rPr>
                <w:rFonts w:hint="eastAsia" w:ascii="宋体" w:hAnsi="宋体" w:cs="宋体"/>
                <w:bCs/>
                <w:sz w:val="24"/>
              </w:rPr>
              <w:t xml:space="preserve">⑤</w:t>
            </w:r>
            <w:r>
              <w:rPr>
                <w:rFonts w:hint="eastAsia" w:ascii="宋体" w:hAnsi="宋体" w:cs="宋体"/>
                <w:bCs/>
                <w:sz w:val="24"/>
              </w:rPr>
              <w:fldChar w:fldCharType="end"/>
            </w:r>
            <w:r>
              <w:rPr>
                <w:rFonts w:hint="eastAsia" w:ascii="宋体" w:hAnsi="宋体" w:cs="宋体"/>
                <w:bCs/>
                <w:sz w:val="24"/>
              </w:rPr>
              <w:t xml:space="preserve">相关建议：（对本项目的实施提出合理、可行性建议）</w:t>
            </w:r>
            <w:r/>
          </w:p>
          <w:p>
            <w:pPr>
              <w:pStyle w:val="695"/>
              <w:ind w:firstLine="480"/>
              <w:rPr>
                <w:rFonts w:hint="eastAsia" w:ascii="宋体" w:hAnsi="宋体" w:cs="宋体"/>
                <w:bCs/>
                <w:sz w:val="24"/>
              </w:rPr>
            </w:pPr>
            <w:r>
              <w:rPr>
                <w:rFonts w:hint="eastAsia" w:ascii="宋体" w:hAnsi="宋体" w:cs="宋体"/>
                <w:bCs/>
                <w:sz w:val="24"/>
              </w:rPr>
              <w:t xml:space="preserve">建议方案可行性强，采纳较高的得</w:t>
            </w:r>
            <w:r>
              <w:rPr>
                <w:rFonts w:ascii="宋体" w:hAnsi="宋体" w:cs="宋体"/>
                <w:bCs/>
                <w:sz w:val="24"/>
              </w:rPr>
              <w:t xml:space="preserve">10</w:t>
            </w:r>
            <w:r>
              <w:rPr>
                <w:rFonts w:hint="eastAsia" w:ascii="宋体" w:hAnsi="宋体" w:cs="宋体"/>
                <w:bCs/>
                <w:sz w:val="24"/>
              </w:rPr>
              <w:t xml:space="preserve">分；</w:t>
            </w:r>
            <w:r/>
          </w:p>
          <w:p>
            <w:pPr>
              <w:pStyle w:val="695"/>
              <w:ind w:firstLine="480"/>
              <w:rPr>
                <w:rFonts w:hint="eastAsia" w:ascii="宋体" w:hAnsi="宋体" w:cs="宋体"/>
                <w:bCs/>
                <w:sz w:val="24"/>
              </w:rPr>
            </w:pPr>
            <w:r>
              <w:rPr>
                <w:rFonts w:hint="eastAsia" w:ascii="宋体" w:hAnsi="宋体" w:cs="宋体"/>
                <w:bCs/>
                <w:sz w:val="24"/>
              </w:rPr>
              <w:t xml:space="preserve">建议方案可行性能实现的，可采纳的9分；</w:t>
            </w:r>
            <w:r/>
          </w:p>
          <w:p>
            <w:pPr>
              <w:pStyle w:val="695"/>
              <w:ind w:firstLine="480"/>
              <w:rPr>
                <w:rFonts w:hint="eastAsia" w:ascii="宋体" w:hAnsi="宋体" w:cs="宋体"/>
                <w:bCs/>
                <w:sz w:val="24"/>
              </w:rPr>
            </w:pPr>
            <w:r>
              <w:rPr>
                <w:rFonts w:hint="eastAsia" w:ascii="宋体" w:hAnsi="宋体" w:cs="宋体"/>
                <w:bCs/>
                <w:sz w:val="24"/>
              </w:rPr>
              <w:t xml:space="preserve">建议方案可行性基本能实现的，可能采纳的8分；</w:t>
            </w:r>
            <w:r/>
          </w:p>
          <w:p>
            <w:pPr>
              <w:pStyle w:val="695"/>
              <w:ind w:firstLine="480"/>
              <w:rPr>
                <w:rFonts w:hint="eastAsia" w:ascii="宋体" w:hAnsi="宋体" w:cs="宋体"/>
                <w:bCs/>
                <w:sz w:val="24"/>
              </w:rPr>
            </w:pPr>
            <w:r>
              <w:rPr>
                <w:rFonts w:hint="eastAsia" w:ascii="宋体" w:hAnsi="宋体" w:cs="宋体"/>
                <w:bCs/>
                <w:sz w:val="24"/>
              </w:rPr>
              <w:t xml:space="preserve">建议方案可行性一般的，有可能采纳的</w:t>
            </w:r>
            <w:r>
              <w:rPr>
                <w:rFonts w:hint="eastAsia" w:ascii="宋体" w:hAnsi="宋体" w:cs="宋体"/>
                <w:bCs/>
                <w:sz w:val="24"/>
              </w:rPr>
              <w:t xml:space="preserve">7</w:t>
            </w:r>
            <w:r>
              <w:rPr>
                <w:rFonts w:hint="eastAsia" w:ascii="宋体" w:hAnsi="宋体" w:cs="宋体"/>
                <w:bCs/>
                <w:sz w:val="24"/>
              </w:rPr>
              <w:t xml:space="preserve">分。</w:t>
            </w:r>
            <w:r/>
          </w:p>
          <w:p>
            <w:pPr>
              <w:pStyle w:val="695"/>
              <w:ind w:firstLine="480"/>
              <w:rPr>
                <w:rFonts w:hint="eastAsia" w:ascii="宋体" w:hAnsi="宋体" w:cs="宋体"/>
                <w:bCs/>
                <w:sz w:val="24"/>
              </w:rPr>
            </w:pPr>
            <w:r>
              <w:rPr>
                <w:rFonts w:hint="eastAsia" w:ascii="宋体" w:hAnsi="宋体" w:cs="宋体"/>
                <w:bCs/>
                <w:sz w:val="24"/>
              </w:rPr>
              <w:t xml:space="preserve">建议方案可行性较差的，采纳可能性较小的</w:t>
            </w:r>
            <w:r>
              <w:rPr>
                <w:rFonts w:hint="eastAsia" w:ascii="宋体" w:hAnsi="宋体" w:cs="宋体"/>
                <w:bCs/>
                <w:sz w:val="24"/>
              </w:rPr>
              <w:t xml:space="preserve">4</w:t>
            </w:r>
            <w:r>
              <w:rPr>
                <w:rFonts w:hint="eastAsia" w:ascii="宋体" w:hAnsi="宋体" w:cs="宋体"/>
                <w:bCs/>
                <w:sz w:val="24"/>
              </w:rPr>
              <w:t xml:space="preserve">分。</w:t>
            </w:r>
            <w:r/>
          </w:p>
          <w:p>
            <w:pPr>
              <w:pStyle w:val="695"/>
              <w:ind w:firstLine="480"/>
              <w:rPr>
                <w:rFonts w:hint="eastAsia" w:ascii="宋体" w:hAnsi="宋体" w:cs="宋体"/>
                <w:bCs/>
                <w:sz w:val="24"/>
              </w:rPr>
            </w:pPr>
            <w:r>
              <w:rPr>
                <w:rFonts w:hint="eastAsia" w:ascii="宋体" w:hAnsi="宋体" w:cs="宋体"/>
                <w:bCs/>
                <w:sz w:val="24"/>
              </w:rPr>
              <w:t xml:space="preserve">未提供本项方案内容的不得分。</w:t>
            </w:r>
            <w:r/>
          </w:p>
          <w:p>
            <w:pPr>
              <w:pStyle w:val="695"/>
              <w:ind w:firstLine="480"/>
              <w:jc w:val="left"/>
              <w:rPr>
                <w:rFonts w:hint="eastAsia" w:ascii="宋体" w:hAnsi="宋体" w:cs="宋体"/>
                <w:bCs/>
                <w:sz w:val="24"/>
              </w:rPr>
            </w:pPr>
            <w:r>
              <w:rPr>
                <w:rFonts w:hint="eastAsia" w:ascii="宋体" w:hAnsi="宋体" w:cs="宋体"/>
                <w:bCs/>
                <w:sz w:val="24"/>
              </w:rPr>
              <w:t xml:space="preserve">注：未提供上述内容的不得分或提供的方案内容中未体现上述各分项相应内容的，则该分项不得分。</w:t>
            </w:r>
            <w:r/>
          </w:p>
        </w:tc>
      </w:tr>
    </w:tbl>
    <w:p>
      <w:pPr>
        <w:pStyle w:val="695"/>
        <w:rPr>
          <w:rFonts w:hint="eastAsia" w:ascii="宋体" w:hAnsi="宋体"/>
          <w:bCs/>
          <w:sz w:val="24"/>
          <w:szCs w:val="24"/>
        </w:rPr>
      </w:pPr>
      <w:r>
        <w:rPr>
          <w:rFonts w:hint="eastAsia" w:ascii="宋体" w:hAnsi="宋体"/>
          <w:bCs/>
          <w:sz w:val="24"/>
          <w:szCs w:val="24"/>
        </w:rPr>
        <w:br w:type="page" w:clear="all"/>
      </w:r>
      <w:r>
        <w:rPr>
          <w:rFonts w:hint="eastAsia" w:ascii="宋体" w:hAnsi="宋体"/>
          <w:bCs/>
          <w:sz w:val="24"/>
          <w:szCs w:val="24"/>
        </w:rPr>
      </w:r>
      <w:r/>
    </w:p>
    <w:p>
      <w:pPr>
        <w:pStyle w:val="695"/>
        <w:rPr>
          <w:rFonts w:hint="eastAsia" w:ascii="宋体" w:hAnsi="宋体"/>
          <w:bCs/>
        </w:rPr>
      </w:pPr>
      <w:r>
        <w:rPr>
          <w:rFonts w:hint="eastAsia" w:ascii="宋体" w:hAnsi="宋体"/>
          <w:bCs/>
        </w:rPr>
      </w:r>
      <w:r/>
    </w:p>
    <w:p>
      <w:pPr>
        <w:pStyle w:val="695"/>
        <w:jc w:val="center"/>
        <w:rPr>
          <w:rFonts w:hint="eastAsia" w:ascii="宋体" w:hAnsi="宋体"/>
          <w:bCs/>
          <w:sz w:val="52"/>
          <w:szCs w:val="52"/>
        </w:rPr>
      </w:pPr>
      <w:r>
        <w:rPr>
          <w:rFonts w:hint="eastAsia" w:ascii="宋体" w:hAnsi="宋体"/>
          <w:bCs/>
          <w:sz w:val="52"/>
          <w:szCs w:val="52"/>
        </w:rPr>
        <w:t xml:space="preserve">第六章  投标</w:t>
      </w:r>
      <w:bookmarkEnd w:id="102"/>
      <w:r/>
      <w:bookmarkEnd w:id="103"/>
      <w:r/>
      <w:bookmarkEnd w:id="104"/>
      <w:r>
        <w:rPr>
          <w:rFonts w:hint="eastAsia" w:ascii="宋体" w:hAnsi="宋体"/>
          <w:bCs/>
          <w:sz w:val="52"/>
          <w:szCs w:val="52"/>
        </w:rPr>
        <w:t xml:space="preserve">文件格式</w:t>
      </w:r>
      <w:r/>
    </w:p>
    <w:p>
      <w:pPr>
        <w:pStyle w:val="695"/>
        <w:rPr>
          <w:rFonts w:hint="eastAsia" w:ascii="宋体" w:hAnsi="宋体"/>
          <w:bCs/>
        </w:rPr>
      </w:pPr>
      <w:r>
        <w:rPr>
          <w:rFonts w:hint="eastAsia" w:ascii="宋体" w:hAnsi="宋体"/>
          <w:bCs/>
        </w:rPr>
      </w:r>
      <w:r/>
    </w:p>
    <w:p>
      <w:pPr>
        <w:pStyle w:val="695"/>
        <w:jc w:val="left"/>
        <w:rPr>
          <w:rFonts w:hint="eastAsia" w:ascii="宋体" w:hAnsi="宋体"/>
          <w:b/>
          <w:sz w:val="44"/>
          <w:szCs w:val="44"/>
        </w:rPr>
      </w:pPr>
      <w:r>
        <w:rPr>
          <w:rFonts w:hint="eastAsia" w:ascii="宋体" w:hAnsi="宋体"/>
          <w:b/>
          <w:sz w:val="44"/>
          <w:szCs w:val="44"/>
        </w:rPr>
      </w:r>
      <w:r/>
    </w:p>
    <w:p>
      <w:pPr>
        <w:pStyle w:val="695"/>
        <w:jc w:val="left"/>
        <w:rPr>
          <w:rFonts w:hint="eastAsia" w:ascii="宋体" w:hAnsi="宋体"/>
          <w:b/>
          <w:sz w:val="44"/>
          <w:szCs w:val="44"/>
        </w:rPr>
      </w:pPr>
      <w:r>
        <w:rPr>
          <w:rFonts w:hint="eastAsia" w:ascii="宋体" w:hAnsi="宋体"/>
          <w:b/>
          <w:sz w:val="44"/>
          <w:szCs w:val="44"/>
        </w:rPr>
      </w:r>
      <w:r/>
    </w:p>
    <w:p>
      <w:pPr>
        <w:pStyle w:val="695"/>
        <w:jc w:val="left"/>
        <w:rPr>
          <w:rFonts w:hint="eastAsia" w:ascii="宋体" w:hAnsi="宋体"/>
          <w:b/>
          <w:sz w:val="44"/>
          <w:szCs w:val="44"/>
        </w:rPr>
      </w:pPr>
      <w:r>
        <w:rPr>
          <w:rFonts w:hint="eastAsia" w:ascii="宋体" w:hAnsi="宋体"/>
          <w:b/>
          <w:sz w:val="44"/>
          <w:szCs w:val="44"/>
        </w:rPr>
      </w:r>
      <w:r/>
    </w:p>
    <w:p>
      <w:pPr>
        <w:pStyle w:val="695"/>
        <w:jc w:val="center"/>
        <w:rPr>
          <w:rFonts w:hint="eastAsia" w:ascii="宋体" w:hAnsi="宋体"/>
          <w:sz w:val="72"/>
          <w:szCs w:val="72"/>
        </w:rPr>
      </w:pPr>
      <w:r>
        <w:rPr>
          <w:rFonts w:hint="eastAsia" w:ascii="宋体" w:hAnsi="宋体"/>
          <w:b/>
          <w:sz w:val="72"/>
          <w:szCs w:val="72"/>
        </w:rPr>
        <w:t xml:space="preserve">投 标 文 件</w:t>
      </w:r>
      <w:r>
        <w:rPr>
          <w:rFonts w:hint="eastAsia" w:ascii="宋体" w:hAnsi="宋体"/>
          <w:sz w:val="72"/>
          <w:szCs w:val="72"/>
        </w:rPr>
      </w:r>
      <w:r/>
    </w:p>
    <w:p>
      <w:pPr>
        <w:pStyle w:val="695"/>
        <w:jc w:val="left"/>
        <w:rPr>
          <w:rFonts w:hint="eastAsia" w:ascii="宋体" w:hAnsi="宋体"/>
          <w:sz w:val="44"/>
          <w:szCs w:val="44"/>
        </w:rPr>
      </w:pPr>
      <w:r>
        <w:rPr>
          <w:rFonts w:hint="eastAsia" w:ascii="宋体" w:hAnsi="宋体"/>
          <w:sz w:val="44"/>
          <w:szCs w:val="44"/>
        </w:rPr>
      </w:r>
      <w:r/>
    </w:p>
    <w:p>
      <w:pPr>
        <w:pStyle w:val="695"/>
        <w:jc w:val="left"/>
        <w:rPr>
          <w:rFonts w:hint="eastAsia" w:ascii="宋体" w:hAnsi="宋体"/>
          <w:sz w:val="44"/>
          <w:szCs w:val="44"/>
        </w:rPr>
      </w:pPr>
      <w:r>
        <w:rPr>
          <w:rFonts w:hint="eastAsia" w:ascii="宋体" w:hAnsi="宋体"/>
          <w:sz w:val="44"/>
          <w:szCs w:val="44"/>
        </w:rPr>
      </w:r>
      <w:r/>
    </w:p>
    <w:p>
      <w:pPr>
        <w:pStyle w:val="695"/>
        <w:jc w:val="left"/>
        <w:rPr>
          <w:rFonts w:hint="eastAsia" w:ascii="宋体" w:hAnsi="宋体"/>
          <w:sz w:val="44"/>
          <w:szCs w:val="44"/>
        </w:rPr>
      </w:pPr>
      <w:r>
        <w:rPr>
          <w:rFonts w:hint="eastAsia" w:ascii="宋体" w:hAnsi="宋体"/>
          <w:sz w:val="44"/>
          <w:szCs w:val="44"/>
        </w:rPr>
      </w:r>
      <w:r/>
    </w:p>
    <w:p>
      <w:pPr>
        <w:pStyle w:val="695"/>
        <w:jc w:val="left"/>
        <w:rPr>
          <w:rFonts w:hint="eastAsia" w:ascii="宋体" w:hAnsi="宋体"/>
          <w:sz w:val="32"/>
          <w:szCs w:val="32"/>
        </w:rPr>
      </w:pPr>
      <w:r>
        <w:rPr>
          <w:rFonts w:hint="eastAsia" w:ascii="宋体" w:hAnsi="宋体"/>
          <w:sz w:val="32"/>
          <w:szCs w:val="32"/>
        </w:rPr>
      </w:r>
      <w:r/>
    </w:p>
    <w:p>
      <w:pPr>
        <w:pStyle w:val="695"/>
        <w:jc w:val="left"/>
        <w:rPr>
          <w:rFonts w:hint="eastAsia" w:ascii="宋体" w:hAnsi="宋体"/>
          <w:sz w:val="32"/>
          <w:szCs w:val="32"/>
        </w:rPr>
      </w:pPr>
      <w:r>
        <w:rPr>
          <w:rFonts w:hint="eastAsia" w:ascii="宋体" w:hAnsi="宋体"/>
          <w:sz w:val="32"/>
          <w:szCs w:val="32"/>
        </w:rPr>
      </w:r>
      <w:r/>
    </w:p>
    <w:p>
      <w:pPr>
        <w:pStyle w:val="695"/>
        <w:ind w:firstLine="1325"/>
        <w:jc w:val="left"/>
        <w:rPr>
          <w:rFonts w:hint="eastAsia" w:ascii="宋体" w:hAnsi="宋体"/>
          <w:sz w:val="44"/>
          <w:szCs w:val="44"/>
        </w:rPr>
      </w:pPr>
      <w:r>
        <w:rPr>
          <w:rFonts w:hint="eastAsia" w:ascii="宋体" w:hAnsi="宋体"/>
          <w:b/>
          <w:sz w:val="44"/>
          <w:szCs w:val="44"/>
        </w:rPr>
        <w:t xml:space="preserve">项 目 名 称：</w:t>
      </w:r>
      <w:r>
        <w:rPr>
          <w:rFonts w:hint="eastAsia" w:ascii="宋体" w:hAnsi="宋体"/>
          <w:sz w:val="44"/>
          <w:szCs w:val="44"/>
        </w:rPr>
      </w:r>
      <w:r/>
    </w:p>
    <w:p>
      <w:pPr>
        <w:pStyle w:val="695"/>
        <w:ind w:firstLine="1325"/>
        <w:jc w:val="left"/>
        <w:rPr>
          <w:rFonts w:hint="eastAsia" w:ascii="宋体" w:hAnsi="宋体"/>
          <w:sz w:val="44"/>
          <w:szCs w:val="44"/>
        </w:rPr>
      </w:pPr>
      <w:r>
        <w:rPr>
          <w:rFonts w:hint="eastAsia" w:ascii="宋体" w:hAnsi="宋体"/>
          <w:b/>
          <w:sz w:val="44"/>
          <w:szCs w:val="44"/>
        </w:rPr>
        <w:t xml:space="preserve">项 目 编 号：</w:t>
      </w:r>
      <w:r>
        <w:rPr>
          <w:rFonts w:hint="eastAsia" w:ascii="宋体" w:hAnsi="宋体"/>
          <w:sz w:val="44"/>
          <w:szCs w:val="44"/>
        </w:rPr>
      </w:r>
      <w:r/>
    </w:p>
    <w:p>
      <w:pPr>
        <w:pStyle w:val="695"/>
        <w:ind w:firstLine="1325"/>
        <w:jc w:val="left"/>
        <w:rPr>
          <w:rFonts w:hint="eastAsia" w:ascii="宋体" w:hAnsi="宋体"/>
          <w:sz w:val="44"/>
          <w:szCs w:val="44"/>
        </w:rPr>
      </w:pPr>
      <w:r>
        <w:rPr>
          <w:rFonts w:hint="eastAsia" w:ascii="宋体" w:hAnsi="宋体"/>
          <w:b/>
          <w:sz w:val="44"/>
          <w:szCs w:val="44"/>
        </w:rPr>
        <w:t xml:space="preserve">投标人名称 ：</w:t>
      </w:r>
      <w:r>
        <w:rPr>
          <w:rFonts w:hint="eastAsia" w:ascii="宋体" w:hAnsi="宋体"/>
          <w:b/>
          <w:sz w:val="44"/>
          <w:szCs w:val="44"/>
          <w:u w:val="single"/>
        </w:rPr>
        <w:t xml:space="preserve">（加盖CA电子公章）</w:t>
      </w:r>
      <w:r>
        <w:rPr>
          <w:rFonts w:hint="eastAsia" w:ascii="宋体" w:hAnsi="宋体"/>
          <w:sz w:val="44"/>
          <w:szCs w:val="44"/>
        </w:rPr>
      </w:r>
      <w:r/>
    </w:p>
    <w:p>
      <w:pPr>
        <w:pStyle w:val="695"/>
        <w:ind w:firstLine="1325"/>
        <w:jc w:val="left"/>
        <w:rPr>
          <w:rFonts w:hint="eastAsia" w:ascii="宋体" w:hAnsi="宋体"/>
          <w:sz w:val="44"/>
          <w:szCs w:val="44"/>
        </w:rPr>
      </w:pPr>
      <w:r>
        <w:rPr>
          <w:rFonts w:hint="eastAsia" w:ascii="宋体" w:hAnsi="宋体"/>
          <w:b/>
          <w:sz w:val="44"/>
          <w:szCs w:val="44"/>
        </w:rPr>
        <w:t xml:space="preserve">日   期 ：</w:t>
      </w:r>
      <w:r>
        <w:rPr>
          <w:rFonts w:hint="eastAsia" w:ascii="宋体" w:hAnsi="宋体"/>
          <w:sz w:val="44"/>
          <w:szCs w:val="44"/>
        </w:rPr>
      </w:r>
      <w:r/>
    </w:p>
    <w:p>
      <w:pPr>
        <w:pStyle w:val="695"/>
        <w:jc w:val="left"/>
        <w:rPr>
          <w:rFonts w:hint="eastAsia" w:ascii="宋体" w:hAnsi="宋体"/>
          <w:sz w:val="32"/>
          <w:szCs w:val="32"/>
        </w:rPr>
      </w:pPr>
      <w:r>
        <w:rPr>
          <w:rFonts w:hint="eastAsia" w:ascii="宋体" w:hAnsi="宋体"/>
          <w:sz w:val="32"/>
          <w:szCs w:val="32"/>
        </w:rPr>
      </w:r>
      <w:r/>
    </w:p>
    <w:p>
      <w:pPr>
        <w:pStyle w:val="695"/>
        <w:jc w:val="left"/>
        <w:rPr>
          <w:rFonts w:hint="eastAsia" w:ascii="宋体" w:hAnsi="宋体"/>
          <w:bCs/>
          <w:sz w:val="32"/>
          <w:szCs w:val="32"/>
        </w:rPr>
      </w:pPr>
      <w:r>
        <w:rPr>
          <w:rFonts w:hint="eastAsia" w:ascii="宋体" w:hAnsi="宋体"/>
          <w:bCs/>
          <w:sz w:val="32"/>
          <w:szCs w:val="32"/>
        </w:rPr>
      </w:r>
      <w:r/>
    </w:p>
    <w:p>
      <w:pPr>
        <w:pStyle w:val="695"/>
        <w:rPr>
          <w:rFonts w:hint="eastAsia" w:ascii="宋体" w:hAnsi="宋体"/>
        </w:rPr>
      </w:pPr>
      <w:r>
        <w:rPr>
          <w:rFonts w:hint="eastAsia" w:ascii="宋体" w:hAnsi="宋体"/>
        </w:rPr>
        <w:br w:type="page" w:clear="all"/>
      </w:r>
      <w:bookmarkStart w:id="107" w:name="_Hlt26955039"/>
      <w:r/>
      <w:bookmarkEnd w:id="107"/>
      <w:r/>
      <w:bookmarkStart w:id="108" w:name="_Hlt26671244"/>
      <w:r/>
      <w:bookmarkEnd w:id="108"/>
      <w:r/>
      <w:bookmarkStart w:id="109" w:name="_Toc49090576"/>
      <w:r/>
      <w:bookmarkStart w:id="110" w:name="_Toc26554094"/>
      <w:r/>
      <w:bookmarkStart w:id="111" w:name="_Toc120614282"/>
      <w:r>
        <w:rPr>
          <w:rFonts w:hint="eastAsia" w:ascii="宋体" w:hAnsi="宋体"/>
        </w:rPr>
      </w:r>
      <w:r/>
    </w:p>
    <w:p>
      <w:pPr>
        <w:pStyle w:val="770"/>
        <w:jc w:val="center"/>
        <w:spacing w:beforeAutospacing="0" w:afterAutospacing="0" w:line="0" w:lineRule="atLeast"/>
        <w:rPr>
          <w:rFonts w:hint="eastAsia"/>
        </w:rPr>
      </w:pPr>
      <w:r>
        <w:rPr>
          <w:rFonts w:hint="eastAsia"/>
          <w:b/>
          <w:sz w:val="32"/>
          <w:szCs w:val="32"/>
        </w:rPr>
        <w:t xml:space="preserve">投标文件目录</w:t>
      </w:r>
      <w:r>
        <w:rPr>
          <w:rFonts w:hint="eastAsia"/>
        </w:rPr>
      </w:r>
      <w:r/>
    </w:p>
    <w:p>
      <w:pPr>
        <w:pStyle w:val="770"/>
        <w:jc w:val="center"/>
        <w:spacing w:beforeAutospacing="0" w:afterAutospacing="0" w:line="0" w:lineRule="atLeast"/>
        <w:rPr>
          <w:rFonts w:hint="eastAsia"/>
        </w:rPr>
      </w:pPr>
      <w:r>
        <w:t xml:space="preserve"> </w:t>
      </w:r>
      <w:r>
        <w:rPr>
          <w:rFonts w:hint="eastAsia"/>
        </w:rPr>
      </w:r>
      <w:r/>
    </w:p>
    <w:p>
      <w:pPr>
        <w:pStyle w:val="770"/>
        <w:ind w:left="480"/>
        <w:jc w:val="both"/>
        <w:spacing w:beforeAutospacing="0" w:afterAutospacing="0" w:line="360" w:lineRule="auto"/>
        <w:rPr>
          <w:rFonts w:hint="eastAsia"/>
          <w:iCs/>
        </w:rPr>
      </w:pPr>
      <w:r>
        <w:rPr>
          <w:rFonts w:hint="eastAsia"/>
          <w:iCs/>
          <w:u w:val="single"/>
        </w:rPr>
        <w:t xml:space="preserve">一、法人或者其他组织的营业执照等证明文件，自然人的身份证明</w:t>
      </w:r>
      <w:r>
        <w:rPr>
          <w:rFonts w:hint="eastAsia"/>
          <w:iCs/>
        </w:rPr>
      </w:r>
      <w:r/>
    </w:p>
    <w:p>
      <w:pPr>
        <w:pStyle w:val="695"/>
        <w:ind w:firstLine="480"/>
        <w:jc w:val="left"/>
        <w:spacing w:line="360" w:lineRule="auto"/>
        <w:tabs>
          <w:tab w:val="left" w:pos="1331" w:leader="none"/>
        </w:tabs>
        <w:rPr>
          <w:rFonts w:hint="eastAsia" w:ascii="宋体" w:hAnsi="宋体" w:cs="宋体"/>
          <w:iCs/>
          <w:sz w:val="24"/>
          <w:u w:val="single"/>
        </w:rPr>
      </w:pPr>
      <w:r>
        <w:rPr>
          <w:rFonts w:hint="eastAsia" w:ascii="宋体" w:hAnsi="宋体" w:cs="宋体"/>
          <w:iCs/>
          <w:sz w:val="24"/>
          <w:szCs w:val="24"/>
          <w:u w:val="single"/>
        </w:rPr>
        <w:t xml:space="preserve">二、上一年度的财务状况报表（至少提供资产负债表、利润表、现金流量表，</w:t>
      </w:r>
      <w:r>
        <w:rPr>
          <w:rFonts w:hint="eastAsia" w:ascii="宋体" w:hAnsi="宋体"/>
          <w:iCs/>
          <w:u w:val="single"/>
        </w:rPr>
        <w:t xml:space="preserve">投标人成立不满一年无需提供）</w:t>
      </w:r>
      <w:r>
        <w:rPr>
          <w:rFonts w:hint="eastAsia" w:ascii="宋体" w:hAnsi="宋体" w:cs="宋体"/>
          <w:iCs/>
          <w:sz w:val="24"/>
          <w:u w:val="single"/>
        </w:rPr>
      </w:r>
      <w:r/>
    </w:p>
    <w:p>
      <w:pPr>
        <w:pStyle w:val="770"/>
        <w:ind w:left="480"/>
        <w:jc w:val="both"/>
        <w:spacing w:beforeAutospacing="0" w:afterAutospacing="0" w:line="360" w:lineRule="auto"/>
        <w:rPr>
          <w:rFonts w:hint="eastAsia"/>
          <w:iCs/>
          <w:u w:val="single"/>
        </w:rPr>
      </w:pPr>
      <w:r>
        <w:rPr>
          <w:rFonts w:hint="eastAsia"/>
          <w:iCs/>
          <w:u w:val="single"/>
        </w:rPr>
        <w:t xml:space="preserve">三、具备履行合同所必需的设备和专业技术能力的书面声明</w:t>
      </w:r>
      <w:r/>
    </w:p>
    <w:p>
      <w:pPr>
        <w:pStyle w:val="770"/>
        <w:ind w:left="480"/>
        <w:jc w:val="both"/>
        <w:spacing w:beforeAutospacing="0" w:afterAutospacing="0" w:line="360" w:lineRule="auto"/>
        <w:rPr>
          <w:rFonts w:hint="eastAsia"/>
          <w:iCs/>
          <w:u w:val="single"/>
        </w:rPr>
      </w:pPr>
      <w:r>
        <w:rPr>
          <w:rFonts w:hint="eastAsia"/>
          <w:iCs/>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70"/>
        <w:ind w:firstLine="480"/>
        <w:jc w:val="both"/>
        <w:spacing w:beforeAutospacing="0" w:afterAutospacing="0" w:line="360" w:lineRule="auto"/>
        <w:rPr>
          <w:rFonts w:hint="eastAsia"/>
          <w:iCs/>
        </w:rPr>
      </w:pPr>
      <w:r>
        <w:rPr>
          <w:rFonts w:hint="eastAsia"/>
          <w:iCs/>
          <w:u w:val="single"/>
        </w:rPr>
        <w:t xml:space="preserve">五、参加政府采购活动前 3 年内在经营活动中没有重大违法记录的书面声明</w:t>
      </w:r>
      <w:r>
        <w:rPr>
          <w:rFonts w:hint="eastAsia"/>
          <w:iCs/>
        </w:rPr>
      </w:r>
      <w:r/>
    </w:p>
    <w:p>
      <w:pPr>
        <w:pStyle w:val="770"/>
        <w:ind w:firstLine="480"/>
        <w:jc w:val="both"/>
        <w:spacing w:beforeAutospacing="0" w:afterAutospacing="0" w:line="360" w:lineRule="auto"/>
        <w:rPr>
          <w:rFonts w:hint="eastAsia"/>
          <w:b/>
          <w:bCs/>
          <w:iCs/>
          <w:u w:val="single"/>
        </w:rPr>
      </w:pPr>
      <w:r>
        <w:rPr>
          <w:rFonts w:hint="eastAsia"/>
          <w:iCs/>
          <w:u w:val="single"/>
        </w:rPr>
        <w:t xml:space="preserve">六、特定资格要求的证明文件（</w:t>
      </w:r>
      <w:r>
        <w:rPr>
          <w:rFonts w:hint="eastAsia"/>
          <w:b/>
          <w:bCs/>
          <w:iCs/>
          <w:u w:val="single"/>
        </w:rPr>
        <w:t xml:space="preserve">投标人如为民办非企业的需提供民政部门出具的2023年年检合格证明。</w:t>
      </w:r>
      <w:r/>
    </w:p>
    <w:p>
      <w:pPr>
        <w:pStyle w:val="770"/>
        <w:ind w:firstLine="480"/>
        <w:jc w:val="both"/>
        <w:spacing w:beforeAutospacing="0" w:afterAutospacing="0" w:line="360" w:lineRule="auto"/>
        <w:rPr>
          <w:rFonts w:hint="eastAsia"/>
          <w:b/>
          <w:bCs/>
          <w:iCs/>
        </w:rPr>
      </w:pPr>
      <w:r>
        <w:rPr>
          <w:rFonts w:hint="eastAsia"/>
          <w:b/>
          <w:bCs/>
          <w:iCs/>
          <w:u w:val="single"/>
        </w:rPr>
        <w:t xml:space="preserve">七、法人授权书</w:t>
      </w:r>
      <w:r>
        <w:rPr>
          <w:rFonts w:hint="eastAsia"/>
          <w:b/>
          <w:bCs/>
          <w:iCs/>
        </w:rPr>
      </w:r>
      <w:r/>
    </w:p>
    <w:p>
      <w:pPr>
        <w:pStyle w:val="770"/>
        <w:ind w:firstLine="480"/>
        <w:jc w:val="both"/>
        <w:spacing w:beforeAutospacing="0" w:afterAutospacing="0" w:line="360" w:lineRule="auto"/>
        <w:rPr>
          <w:rFonts w:hint="eastAsia"/>
          <w:iCs/>
        </w:rPr>
      </w:pPr>
      <w:r>
        <w:rPr>
          <w:rFonts w:hint="eastAsia"/>
          <w:iCs/>
          <w:u w:val="single"/>
        </w:rPr>
        <w:t xml:space="preserve">八、投标函</w:t>
      </w:r>
      <w:r>
        <w:rPr>
          <w:rFonts w:hint="eastAsia"/>
          <w:iCs/>
        </w:rPr>
      </w:r>
      <w:r/>
    </w:p>
    <w:p>
      <w:pPr>
        <w:pStyle w:val="770"/>
        <w:ind w:firstLine="480"/>
        <w:jc w:val="both"/>
        <w:spacing w:beforeAutospacing="0" w:afterAutospacing="0" w:line="360" w:lineRule="auto"/>
        <w:rPr>
          <w:rFonts w:hint="eastAsia"/>
        </w:rPr>
      </w:pPr>
      <w:r>
        <w:rPr>
          <w:rFonts w:hint="eastAsia"/>
        </w:rPr>
        <w:t xml:space="preserve">九、小微企业声明函</w:t>
      </w:r>
      <w:r>
        <w:rPr>
          <w:rFonts w:hint="eastAsia"/>
        </w:rPr>
      </w:r>
      <w:r/>
    </w:p>
    <w:p>
      <w:pPr>
        <w:pStyle w:val="770"/>
        <w:ind w:firstLine="480"/>
        <w:jc w:val="both"/>
        <w:spacing w:beforeAutospacing="0" w:afterAutospacing="0" w:line="360" w:lineRule="auto"/>
        <w:rPr>
          <w:rFonts w:hint="eastAsia"/>
        </w:rPr>
      </w:pPr>
      <w:r>
        <w:rPr>
          <w:rFonts w:hint="eastAsia"/>
        </w:rPr>
        <w:t xml:space="preserve">十、残疾人福利性单位声明函</w:t>
      </w:r>
      <w:r>
        <w:rPr>
          <w:rFonts w:hint="eastAsia"/>
        </w:rPr>
      </w:r>
      <w:r/>
    </w:p>
    <w:p>
      <w:pPr>
        <w:pStyle w:val="770"/>
        <w:ind w:firstLine="480"/>
        <w:jc w:val="both"/>
        <w:spacing w:beforeAutospacing="0" w:afterAutospacing="0" w:line="360" w:lineRule="auto"/>
        <w:rPr>
          <w:rFonts w:hint="eastAsia"/>
        </w:rPr>
      </w:pPr>
      <w:r>
        <w:rPr>
          <w:rFonts w:hint="eastAsia"/>
        </w:rPr>
        <w:t xml:space="preserve">十一、联合体协议</w:t>
      </w:r>
      <w:r>
        <w:rPr>
          <w:rFonts w:hint="eastAsia"/>
        </w:rPr>
      </w:r>
      <w:r/>
    </w:p>
    <w:p>
      <w:pPr>
        <w:pStyle w:val="770"/>
        <w:ind w:firstLine="480"/>
        <w:jc w:val="both"/>
        <w:spacing w:beforeAutospacing="0" w:afterAutospacing="0" w:line="360" w:lineRule="auto"/>
        <w:rPr>
          <w:rFonts w:hint="eastAsia"/>
        </w:rPr>
      </w:pPr>
      <w:r>
        <w:rPr>
          <w:rFonts w:hint="eastAsia"/>
        </w:rPr>
        <w:t xml:space="preserve">十二、拟投入项目人员一览表</w:t>
      </w:r>
      <w:r>
        <w:rPr>
          <w:rFonts w:hint="eastAsia"/>
        </w:rPr>
      </w:r>
      <w:r/>
    </w:p>
    <w:p>
      <w:pPr>
        <w:pStyle w:val="770"/>
        <w:ind w:firstLine="480"/>
        <w:jc w:val="both"/>
        <w:spacing w:beforeAutospacing="0" w:afterAutospacing="0" w:line="360" w:lineRule="auto"/>
        <w:rPr>
          <w:rFonts w:hint="eastAsia"/>
        </w:rPr>
      </w:pPr>
      <w:r>
        <w:rPr>
          <w:rFonts w:hint="eastAsia"/>
        </w:rPr>
        <w:t xml:space="preserve">十三、技术要求响应及偏离表</w:t>
      </w:r>
      <w:r>
        <w:rPr>
          <w:rFonts w:hint="eastAsia"/>
        </w:rPr>
      </w:r>
      <w:r/>
    </w:p>
    <w:p>
      <w:pPr>
        <w:pStyle w:val="770"/>
        <w:ind w:firstLine="480"/>
        <w:jc w:val="both"/>
        <w:spacing w:beforeAutospacing="0" w:afterAutospacing="0" w:line="360" w:lineRule="auto"/>
        <w:rPr>
          <w:rFonts w:hint="eastAsia"/>
        </w:rPr>
      </w:pPr>
      <w:r>
        <w:rPr>
          <w:rFonts w:hint="eastAsia"/>
        </w:rPr>
        <w:t xml:space="preserve">十四、商务要求响应及偏离表</w:t>
      </w:r>
      <w:r>
        <w:rPr>
          <w:rFonts w:hint="eastAsia"/>
        </w:rPr>
      </w:r>
      <w:r/>
    </w:p>
    <w:p>
      <w:pPr>
        <w:pStyle w:val="770"/>
        <w:ind w:firstLine="480"/>
        <w:jc w:val="both"/>
        <w:spacing w:beforeAutospacing="0" w:afterAutospacing="0" w:line="360" w:lineRule="auto"/>
        <w:rPr>
          <w:rFonts w:hint="eastAsia"/>
          <w:i/>
          <w:u w:val="single"/>
        </w:rPr>
      </w:pPr>
      <w:r>
        <w:rPr>
          <w:rFonts w:hint="eastAsia"/>
          <w:i/>
          <w:u w:val="single"/>
        </w:rPr>
        <w:t xml:space="preserve">十五、开标一览表</w:t>
      </w:r>
      <w:r/>
    </w:p>
    <w:p>
      <w:pPr>
        <w:pStyle w:val="695"/>
        <w:ind w:firstLine="480"/>
        <w:spacing w:before="50" w:after="50" w:line="360" w:lineRule="auto"/>
        <w:widowControl/>
        <w:rPr>
          <w:rFonts w:hint="eastAsia" w:ascii="宋体" w:hAnsi="宋体" w:cs="宋体"/>
          <w:sz w:val="24"/>
        </w:rPr>
      </w:pPr>
      <w:r>
        <w:rPr>
          <w:rFonts w:hint="eastAsia" w:ascii="宋体" w:hAnsi="宋体" w:cs="宋体"/>
          <w:sz w:val="24"/>
        </w:rPr>
        <w:t xml:space="preserve">十六、技术方案、服务承诺、培训承诺等</w:t>
      </w:r>
      <w:r/>
    </w:p>
    <w:p>
      <w:pPr>
        <w:pStyle w:val="770"/>
        <w:ind w:firstLine="480"/>
        <w:jc w:val="both"/>
        <w:spacing w:beforeAutospacing="0" w:afterAutospacing="0" w:line="360" w:lineRule="auto"/>
        <w:rPr>
          <w:rFonts w:hint="eastAsia"/>
        </w:rPr>
      </w:pPr>
      <w:r>
        <w:rPr>
          <w:rFonts w:hint="eastAsia"/>
        </w:rPr>
        <w:t xml:space="preserve">十七、盐城市政府采购事前信用承诺书</w:t>
      </w:r>
      <w:r/>
    </w:p>
    <w:p>
      <w:pPr>
        <w:pStyle w:val="770"/>
        <w:ind w:firstLine="480"/>
        <w:jc w:val="both"/>
        <w:spacing w:beforeAutospacing="0" w:afterAutospacing="0" w:line="0" w:lineRule="atLeast"/>
        <w:rPr>
          <w:rFonts w:hint="eastAsia"/>
        </w:rPr>
      </w:pPr>
      <w:r>
        <w:t xml:space="preserve"> </w:t>
      </w:r>
      <w:r>
        <w:rPr>
          <w:rFonts w:hint="eastAsia"/>
        </w:rPr>
      </w:r>
      <w:r/>
    </w:p>
    <w:p>
      <w:pPr>
        <w:pStyle w:val="770"/>
        <w:ind w:firstLine="480"/>
        <w:jc w:val="both"/>
        <w:spacing w:beforeAutospacing="0" w:afterAutospacing="0" w:line="0" w:lineRule="atLeast"/>
        <w:rPr>
          <w:rFonts w:hint="eastAsia"/>
        </w:rPr>
      </w:pPr>
      <w:r>
        <w:t xml:space="preserve">  </w:t>
      </w:r>
      <w:r>
        <w:rPr>
          <w:rFonts w:hint="eastAsia"/>
        </w:rPr>
      </w:r>
      <w:r/>
    </w:p>
    <w:p>
      <w:pPr>
        <w:pStyle w:val="770"/>
        <w:jc w:val="both"/>
        <w:spacing w:beforeAutospacing="0" w:afterAutospacing="0"/>
        <w:rPr>
          <w:rFonts w:hint="eastAsia"/>
        </w:rPr>
      </w:pPr>
      <w:r>
        <w:rPr>
          <w:rFonts w:hint="eastAsia" w:cs="黑体"/>
          <w:i/>
          <w:sz w:val="32"/>
          <w:szCs w:val="32"/>
          <w:u w:val="single"/>
        </w:rPr>
        <w:t xml:space="preserve">一、法人或者其他组织的营业执照等证明文件，自然人的身份证明</w:t>
      </w:r>
      <w:r>
        <w:rPr>
          <w:rFonts w:hint="eastAsia"/>
        </w:rPr>
      </w:r>
      <w:r/>
    </w:p>
    <w:p>
      <w:pPr>
        <w:pStyle w:val="770"/>
        <w:ind w:firstLine="480"/>
        <w:jc w:val="both"/>
        <w:spacing w:beforeAutospacing="0" w:afterAutospacing="0" w:line="0" w:lineRule="atLeast"/>
        <w:rPr>
          <w:rFonts w:hint="eastAsia"/>
        </w:rPr>
      </w:pPr>
      <w:r>
        <w:t xml:space="preserve"> </w:t>
      </w:r>
      <w:r>
        <w:rPr>
          <w:rFonts w:hint="eastAsia"/>
        </w:rPr>
      </w:r>
      <w:r/>
    </w:p>
    <w:p>
      <w:pPr>
        <w:pStyle w:val="770"/>
        <w:jc w:val="both"/>
        <w:spacing w:beforeAutospacing="0" w:afterAutospacing="0"/>
        <w:rPr>
          <w:rFonts w:hint="eastAsia"/>
        </w:rPr>
      </w:pPr>
      <w:r>
        <w:rPr>
          <w:rFonts w:hint="eastAsia" w:cs="黑体"/>
          <w:i/>
          <w:sz w:val="32"/>
          <w:szCs w:val="32"/>
          <w:u w:val="single"/>
        </w:rPr>
        <w:t xml:space="preserve">二、上一年度的财务状况报表</w:t>
      </w:r>
      <w:r>
        <w:rPr>
          <w:rFonts w:hint="eastAsia"/>
        </w:rPr>
      </w:r>
      <w:r/>
    </w:p>
    <w:p>
      <w:pPr>
        <w:pStyle w:val="770"/>
        <w:ind w:firstLine="480"/>
        <w:jc w:val="both"/>
        <w:spacing w:beforeAutospacing="0" w:afterAutospacing="0" w:line="0" w:lineRule="atLeast"/>
        <w:rPr>
          <w:rFonts w:hint="eastAsia"/>
        </w:rPr>
      </w:pPr>
      <w:r>
        <w:rPr>
          <w:rFonts w:hint="eastAsia"/>
        </w:rPr>
        <w:t xml:space="preserve">投标人成立不满一年无需提供</w:t>
      </w:r>
      <w:r>
        <w:rPr>
          <w:rFonts w:hint="eastAsia"/>
        </w:rPr>
      </w:r>
      <w:r/>
    </w:p>
    <w:p>
      <w:pPr>
        <w:pStyle w:val="770"/>
        <w:jc w:val="both"/>
        <w:spacing w:beforeAutospacing="0" w:afterAutospacing="0"/>
        <w:rPr>
          <w:rFonts w:hint="eastAsia"/>
        </w:rPr>
      </w:pPr>
      <w:r>
        <w:t xml:space="preserve"> </w:t>
      </w:r>
      <w:r>
        <w:rPr>
          <w:rFonts w:hint="eastAsia"/>
        </w:rPr>
      </w:r>
      <w:r/>
    </w:p>
    <w:p>
      <w:pPr>
        <w:pStyle w:val="770"/>
        <w:jc w:val="both"/>
        <w:spacing w:beforeAutospacing="0" w:afterAutospacing="0"/>
        <w:rPr>
          <w:rFonts w:hint="eastAsia"/>
        </w:rPr>
      </w:pPr>
      <w:r>
        <w:rPr>
          <w:rFonts w:hint="eastAsia" w:cs="黑体"/>
          <w:i/>
          <w:sz w:val="32"/>
          <w:szCs w:val="32"/>
          <w:u w:val="single"/>
        </w:rPr>
        <w:t xml:space="preserve">三、具备履行合同所必需的设备和专业技术能力的书面声明</w:t>
      </w:r>
      <w:r>
        <w:rPr>
          <w:rFonts w:hint="eastAsia"/>
        </w:rPr>
      </w:r>
      <w:r/>
    </w:p>
    <w:p>
      <w:pPr>
        <w:pStyle w:val="770"/>
        <w:ind w:firstLine="492"/>
        <w:jc w:val="both"/>
        <w:spacing w:beforeAutospacing="0" w:afterAutospacing="0" w:line="0" w:lineRule="atLeast"/>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rPr>
          <w:rFonts w:hint="eastAsia"/>
        </w:rPr>
      </w:r>
      <w:r/>
    </w:p>
    <w:p>
      <w:pPr>
        <w:pStyle w:val="770"/>
        <w:ind w:firstLine="492"/>
        <w:jc w:val="both"/>
        <w:spacing w:beforeAutospacing="0" w:afterAutospacing="0" w:line="0" w:lineRule="atLeast"/>
        <w:rPr>
          <w:rFonts w:hint="eastAsia"/>
        </w:rPr>
      </w:pPr>
      <w:r>
        <w:rPr>
          <w:rFonts w:hint="eastAsia"/>
        </w:rPr>
        <w:t xml:space="preserve">主要设备有：</w:t>
      </w:r>
      <w:r>
        <w:rPr>
          <w:rFonts w:hint="eastAsia"/>
          <w:u w:val="single"/>
        </w:rPr>
        <w:t xml:space="preserve">  </w:t>
      </w:r>
      <w:r>
        <w:rPr>
          <w:rFonts w:hint="eastAsia"/>
        </w:rPr>
        <w:t xml:space="preserve">。</w:t>
      </w:r>
      <w:r>
        <w:rPr>
          <w:rFonts w:hint="eastAsia"/>
        </w:rPr>
      </w:r>
      <w:r/>
    </w:p>
    <w:p>
      <w:pPr>
        <w:pStyle w:val="770"/>
        <w:jc w:val="both"/>
        <w:spacing w:beforeAutospacing="0" w:afterAutospacing="0"/>
        <w:rPr>
          <w:rFonts w:hint="eastAsia"/>
        </w:rPr>
      </w:pPr>
      <w:r>
        <w:rPr>
          <w:rFonts w:hint="eastAsia"/>
        </w:rPr>
        <w:t xml:space="preserve">主要专业技术能力有：</w:t>
      </w:r>
      <w:r>
        <w:rPr>
          <w:rFonts w:hint="eastAsia"/>
          <w:u w:val="single"/>
        </w:rPr>
        <w:t xml:space="preserve">   </w:t>
      </w:r>
      <w:r>
        <w:rPr>
          <w:rFonts w:hint="eastAsia"/>
        </w:rPr>
        <w:t xml:space="preserve">。</w:t>
      </w:r>
      <w:r/>
    </w:p>
    <w:p>
      <w:pPr>
        <w:pStyle w:val="770"/>
        <w:ind w:firstLine="1200"/>
        <w:jc w:val="both"/>
        <w:spacing w:beforeAutospacing="0" w:afterAutospacing="0" w:line="360" w:lineRule="auto"/>
        <w:tabs>
          <w:tab w:val="left" w:pos="360" w:leader="none"/>
        </w:tabs>
        <w:rPr>
          <w:rFonts w:hint="eastAsia"/>
        </w:rPr>
      </w:pPr>
      <w:r>
        <w:t xml:space="preserve">授权单位名称：</w:t>
      </w:r>
      <w:r>
        <w:rPr>
          <w:u w:val="single"/>
        </w:rPr>
        <w:t xml:space="preserve">（加盖CA电子公章）</w:t>
      </w:r>
      <w:r>
        <w:rPr>
          <w:rFonts w:hint="eastAsia"/>
        </w:rPr>
      </w:r>
      <w:r/>
    </w:p>
    <w:p>
      <w:pPr>
        <w:pStyle w:val="770"/>
        <w:ind w:firstLine="480"/>
        <w:jc w:val="both"/>
        <w:spacing w:beforeAutospacing="0" w:afterAutospacing="0" w:line="360" w:lineRule="auto"/>
        <w:tabs>
          <w:tab w:val="left" w:pos="360" w:leader="none"/>
        </w:tabs>
        <w:rPr>
          <w:rFonts w:hint="eastAsia"/>
        </w:rPr>
      </w:pPr>
      <w:r>
        <w:t xml:space="preserve">            日期：</w:t>
      </w:r>
      <w:r>
        <w:rPr>
          <w:u w:val="single"/>
        </w:rPr>
        <w:t xml:space="preserve">                                         </w:t>
      </w:r>
      <w:r>
        <w:rPr>
          <w:rFonts w:hint="eastAsia"/>
        </w:rPr>
      </w:r>
      <w:r/>
    </w:p>
    <w:p>
      <w:pPr>
        <w:pStyle w:val="770"/>
        <w:jc w:val="both"/>
        <w:spacing w:beforeAutospacing="0" w:afterAutospacing="0"/>
        <w:rPr>
          <w:rFonts w:hint="eastAsia"/>
        </w:rPr>
      </w:pPr>
      <w:r>
        <w:rPr>
          <w:rFonts w:hint="eastAsia" w:cs="黑体"/>
          <w:i/>
          <w:sz w:val="32"/>
          <w:szCs w:val="32"/>
          <w:u w:val="single"/>
        </w:rPr>
        <w:t xml:space="preserve">四、依法缴纳税收和社会保障资金的相关材料</w:t>
      </w:r>
      <w:r>
        <w:rPr>
          <w:rFonts w:hint="eastAsia"/>
        </w:rPr>
      </w:r>
      <w:r/>
    </w:p>
    <w:p>
      <w:pPr>
        <w:pStyle w:val="770"/>
        <w:ind w:firstLine="480"/>
        <w:jc w:val="both"/>
        <w:spacing w:beforeAutospacing="0" w:afterAutospacing="0"/>
        <w:rPr>
          <w:rFonts w:hint="eastAsia"/>
        </w:rPr>
      </w:pPr>
      <w:r>
        <w:rPr>
          <w:rFonts w:hint="eastAsia"/>
        </w:rPr>
        <w:t xml:space="preserve">提供提交投标文件截止时间前一年内至少一个月依法缴纳税收及缴纳社会保障资金的证明材料。投标人依法享受缓缴、免缴税收、社会保障资金的提供证明材料。</w:t>
      </w:r>
      <w:r>
        <w:rPr>
          <w:rFonts w:hint="eastAsia"/>
        </w:rPr>
      </w:r>
      <w:r/>
    </w:p>
    <w:p>
      <w:pPr>
        <w:pStyle w:val="770"/>
        <w:jc w:val="both"/>
        <w:spacing w:beforeAutospacing="0" w:afterAutospacing="0"/>
        <w:rPr>
          <w:rFonts w:hint="eastAsia"/>
        </w:rPr>
      </w:pPr>
      <w:r>
        <w:t xml:space="preserve"> </w:t>
      </w:r>
      <w:r>
        <w:rPr>
          <w:rFonts w:hint="eastAsia"/>
        </w:rPr>
      </w:r>
      <w:r/>
    </w:p>
    <w:p>
      <w:pPr>
        <w:pStyle w:val="770"/>
        <w:jc w:val="both"/>
        <w:spacing w:beforeAutospacing="0" w:afterAutospacing="0"/>
        <w:rPr>
          <w:rFonts w:hint="eastAsia"/>
        </w:rPr>
      </w:pPr>
      <w:r>
        <w:rPr>
          <w:rFonts w:hint="eastAsia" w:cs="黑体"/>
          <w:i/>
          <w:sz w:val="32"/>
          <w:szCs w:val="32"/>
          <w:u w:val="single"/>
        </w:rPr>
        <w:t xml:space="preserve">五、参加政府采购活动前 3 年内在经营活动中没有重大违法记录的书面声明</w:t>
      </w:r>
      <w:r>
        <w:rPr>
          <w:rFonts w:hint="eastAsia"/>
        </w:rPr>
      </w:r>
      <w:r/>
    </w:p>
    <w:p>
      <w:pPr>
        <w:pStyle w:val="770"/>
        <w:ind w:firstLine="3092"/>
        <w:jc w:val="both"/>
        <w:spacing w:beforeAutospacing="0" w:afterAutospacing="0" w:line="0" w:lineRule="atLeast"/>
        <w:rPr>
          <w:rFonts w:hint="eastAsia"/>
        </w:rPr>
      </w:pPr>
      <w:r>
        <w:rPr>
          <w:rFonts w:hint="eastAsia"/>
          <w:b/>
          <w:sz w:val="44"/>
          <w:szCs w:val="44"/>
        </w:rPr>
        <w:t xml:space="preserve">声  明</w:t>
      </w:r>
      <w:r>
        <w:rPr>
          <w:rFonts w:hint="eastAsia"/>
        </w:rPr>
      </w:r>
      <w:r/>
    </w:p>
    <w:p>
      <w:pPr>
        <w:pStyle w:val="770"/>
        <w:jc w:val="both"/>
        <w:spacing w:beforeAutospacing="0" w:afterAutospacing="0" w:line="0" w:lineRule="atLeast"/>
        <w:rPr>
          <w:rFonts w:hint="eastAsia"/>
        </w:rPr>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rPr>
          <w:rFonts w:hint="eastAsia"/>
        </w:rPr>
      </w:r>
      <w:r/>
    </w:p>
    <w:p>
      <w:pPr>
        <w:pStyle w:val="770"/>
        <w:ind w:firstLine="1200"/>
        <w:jc w:val="both"/>
        <w:spacing w:beforeAutospacing="0" w:afterAutospacing="0" w:line="360" w:lineRule="auto"/>
        <w:tabs>
          <w:tab w:val="left" w:pos="360" w:leader="none"/>
        </w:tabs>
        <w:rPr>
          <w:rFonts w:hint="eastAsia"/>
        </w:rPr>
      </w:pPr>
      <w:r>
        <w:t xml:space="preserve"> </w:t>
      </w:r>
      <w:r>
        <w:t xml:space="preserve">授权单位名称：</w:t>
      </w:r>
      <w:r>
        <w:rPr>
          <w:u w:val="single"/>
        </w:rPr>
        <w:t xml:space="preserve">（加盖CA电子公章）</w:t>
      </w:r>
      <w:r>
        <w:rPr>
          <w:rFonts w:hint="eastAsia"/>
        </w:rPr>
      </w:r>
      <w:r/>
    </w:p>
    <w:p>
      <w:pPr>
        <w:pStyle w:val="770"/>
        <w:ind w:firstLine="480"/>
        <w:jc w:val="both"/>
        <w:spacing w:beforeAutospacing="0" w:afterAutospacing="0" w:line="360" w:lineRule="auto"/>
        <w:tabs>
          <w:tab w:val="left" w:pos="360" w:leader="none"/>
        </w:tabs>
        <w:rPr>
          <w:rFonts w:hint="eastAsia"/>
        </w:rPr>
      </w:pPr>
      <w:r>
        <w:t xml:space="preserve">            日期：</w:t>
      </w:r>
      <w:r>
        <w:rPr>
          <w:u w:val="single"/>
        </w:rPr>
        <w:t xml:space="preserve">   </w:t>
      </w:r>
      <w:r>
        <w:rPr>
          <w:u w:val="single"/>
        </w:rPr>
        <w:t xml:space="preserve">                                      </w:t>
      </w:r>
      <w:r>
        <w:rPr>
          <w:rFonts w:hint="eastAsia"/>
        </w:rPr>
      </w:r>
      <w:r/>
    </w:p>
    <w:p>
      <w:pPr>
        <w:pStyle w:val="770"/>
        <w:jc w:val="both"/>
        <w:spacing w:beforeAutospacing="0" w:afterAutospacing="0"/>
        <w:rPr>
          <w:rFonts w:hint="eastAsia"/>
        </w:rPr>
      </w:pPr>
      <w:r>
        <w:rPr>
          <w:rFonts w:hint="eastAsia" w:cs="黑体"/>
          <w:i/>
          <w:sz w:val="32"/>
          <w:szCs w:val="32"/>
          <w:u w:val="single"/>
        </w:rPr>
        <w:t xml:space="preserve">六、特定资格要求的证明文件</w:t>
      </w:r>
      <w:r>
        <w:rPr>
          <w:rFonts w:hint="eastAsia"/>
        </w:rPr>
      </w:r>
      <w:r/>
    </w:p>
    <w:p>
      <w:pPr>
        <w:pStyle w:val="770"/>
        <w:jc w:val="both"/>
        <w:spacing w:beforeAutospacing="0" w:afterAutospacing="0" w:line="0" w:lineRule="atLeast"/>
        <w:rPr>
          <w:rFonts w:hint="eastAsia"/>
        </w:rPr>
      </w:pPr>
      <w:r>
        <w:rPr>
          <w:rFonts w:hint="eastAsia"/>
        </w:rPr>
        <w:t xml:space="preserve">   如果本项目申请人的特定资格要求中要求提供的，必须提供。（</w:t>
      </w:r>
      <w:r>
        <w:rPr>
          <w:rFonts w:hint="eastAsia"/>
          <w:b/>
          <w:bCs/>
          <w:iCs/>
          <w:u w:val="single"/>
        </w:rPr>
        <w:t xml:space="preserve">投标人如为民办非企业的需提供民政部门出具的2023年年检合格证明）。</w:t>
      </w:r>
      <w:r>
        <w:rPr>
          <w:rFonts w:hint="eastAsia"/>
        </w:rPr>
      </w:r>
      <w:r/>
    </w:p>
    <w:p>
      <w:pPr>
        <w:pStyle w:val="770"/>
        <w:jc w:val="center"/>
        <w:spacing w:beforeAutospacing="0" w:afterAutospacing="0"/>
        <w:rPr>
          <w:rFonts w:hint="eastAsia" w:cs="黑体"/>
          <w:i/>
          <w:sz w:val="32"/>
          <w:szCs w:val="32"/>
          <w:u w:val="single"/>
        </w:rPr>
      </w:pPr>
      <w:r>
        <w:rPr>
          <w:rFonts w:hint="eastAsia" w:cs="黑体"/>
          <w:i/>
          <w:sz w:val="32"/>
          <w:szCs w:val="32"/>
          <w:u w:val="single"/>
        </w:rPr>
      </w:r>
      <w:r/>
    </w:p>
    <w:p>
      <w:pPr>
        <w:pStyle w:val="770"/>
        <w:jc w:val="center"/>
        <w:spacing w:beforeAutospacing="0" w:afterAutospacing="0"/>
        <w:rPr>
          <w:rFonts w:hint="eastAsia"/>
        </w:rPr>
      </w:pPr>
      <w:r>
        <w:rPr>
          <w:rFonts w:hint="eastAsia" w:cs="黑体"/>
          <w:i/>
          <w:sz w:val="32"/>
          <w:szCs w:val="32"/>
          <w:u w:val="single"/>
        </w:rPr>
        <w:t xml:space="preserve">七、法人授权书</w:t>
      </w:r>
      <w:r>
        <w:rPr>
          <w:rFonts w:hint="eastAsia"/>
        </w:rPr>
      </w:r>
      <w:r/>
    </w:p>
    <w:p>
      <w:pPr>
        <w:pStyle w:val="770"/>
        <w:ind w:firstLine="480"/>
        <w:jc w:val="both"/>
        <w:spacing w:beforeAutospacing="0" w:afterAutospacing="0" w:line="360" w:lineRule="auto"/>
        <w:tabs>
          <w:tab w:val="left" w:pos="360" w:leader="none"/>
        </w:tabs>
      </w:pPr>
      <w:r/>
      <w:r/>
    </w:p>
    <w:p>
      <w:pPr>
        <w:pStyle w:val="770"/>
        <w:ind w:firstLine="480"/>
        <w:jc w:val="both"/>
        <w:spacing w:beforeAutospacing="0" w:afterAutospacing="0" w:line="360" w:lineRule="auto"/>
        <w:tabs>
          <w:tab w:val="left" w:pos="360" w:leader="none"/>
        </w:tabs>
        <w:rPr>
          <w:rFonts w:hint="eastAsia"/>
        </w:rPr>
      </w:pPr>
      <w:r>
        <w:t xml:space="preserve">本授权书声明：____________（投标人名称）授权________________（被授权人的姓名）为我方就JSZC-</w:t>
      </w:r>
      <w:r>
        <w:rPr>
          <w:u w:val="single"/>
        </w:rPr>
        <w:t xml:space="preserve">        </w:t>
      </w:r>
      <w:r>
        <w:t xml:space="preserve">号项目采购活动的合法代理人，以本单位名义全权处理一切与该项目采购有关的事务。</w:t>
      </w:r>
      <w:r>
        <w:rPr>
          <w:rFonts w:hint="eastAsia"/>
        </w:rPr>
      </w:r>
      <w:r/>
    </w:p>
    <w:p>
      <w:pPr>
        <w:pStyle w:val="770"/>
        <w:ind w:firstLine="480"/>
        <w:jc w:val="both"/>
        <w:spacing w:beforeAutospacing="0" w:afterAutospacing="0" w:line="360" w:lineRule="auto"/>
        <w:tabs>
          <w:tab w:val="left" w:pos="360" w:leader="none"/>
        </w:tabs>
        <w:rPr>
          <w:rFonts w:hint="eastAsia"/>
        </w:rPr>
      </w:pPr>
      <w:r>
        <w:t xml:space="preserve">本授权书于______年____月____日起生效，特此声明。</w:t>
      </w:r>
      <w:r>
        <w:rPr>
          <w:rFonts w:hint="eastAsia"/>
        </w:rPr>
      </w:r>
      <w:r/>
    </w:p>
    <w:p>
      <w:pPr>
        <w:pStyle w:val="770"/>
        <w:jc w:val="both"/>
        <w:spacing w:beforeAutospacing="0" w:afterAutospacing="0" w:line="360" w:lineRule="auto"/>
        <w:tabs>
          <w:tab w:val="left" w:pos="360" w:leader="none"/>
        </w:tabs>
        <w:rPr>
          <w:rFonts w:hint="eastAsia"/>
        </w:rPr>
      </w:pPr>
      <w:r>
        <w:t xml:space="preserve">          被授权人身份证号码：</w:t>
      </w:r>
      <w:r>
        <w:rPr>
          <w:u w:val="single"/>
        </w:rPr>
        <w:t xml:space="preserve">                              </w:t>
      </w:r>
      <w:r>
        <w:rPr>
          <w:rFonts w:hint="eastAsia"/>
        </w:rPr>
      </w:r>
      <w:r/>
    </w:p>
    <w:p>
      <w:pPr>
        <w:pStyle w:val="770"/>
        <w:jc w:val="both"/>
        <w:spacing w:beforeAutospacing="0" w:afterAutospacing="0" w:line="360" w:lineRule="auto"/>
        <w:tabs>
          <w:tab w:val="left" w:pos="360" w:leader="none"/>
        </w:tabs>
        <w:rPr>
          <w:rFonts w:hint="eastAsia"/>
        </w:rPr>
      </w:pPr>
      <w:r>
        <w:t xml:space="preserve">          被授权人联系电话：（手机）</w:t>
      </w:r>
      <w:r>
        <w:rPr>
          <w:u w:val="single"/>
        </w:rPr>
        <w:t xml:space="preserve">                          </w:t>
      </w:r>
      <w:r>
        <w:rPr>
          <w:rFonts w:hint="eastAsia"/>
        </w:rPr>
      </w:r>
      <w:r/>
    </w:p>
    <w:p>
      <w:pPr>
        <w:pStyle w:val="770"/>
        <w:ind w:firstLine="1200"/>
        <w:jc w:val="both"/>
        <w:spacing w:beforeAutospacing="0" w:afterAutospacing="0" w:line="360" w:lineRule="auto"/>
        <w:tabs>
          <w:tab w:val="left" w:pos="360" w:leader="none"/>
        </w:tabs>
        <w:rPr>
          <w:rFonts w:hint="eastAsia"/>
        </w:rPr>
      </w:pPr>
      <w:r>
        <w:t xml:space="preserve">授权单位名称：</w:t>
      </w:r>
      <w:r>
        <w:rPr>
          <w:u w:val="single"/>
        </w:rPr>
        <w:t xml:space="preserve">（加盖CA电子公章）</w:t>
      </w:r>
      <w:r>
        <w:rPr>
          <w:rFonts w:hint="eastAsia"/>
        </w:rPr>
      </w:r>
      <w:r/>
    </w:p>
    <w:p>
      <w:pPr>
        <w:pStyle w:val="770"/>
        <w:ind w:firstLine="480"/>
        <w:jc w:val="both"/>
        <w:spacing w:beforeAutospacing="0" w:afterAutospacing="0" w:line="360" w:lineRule="auto"/>
        <w:tabs>
          <w:tab w:val="left" w:pos="360" w:leader="none"/>
        </w:tabs>
        <w:rPr>
          <w:rFonts w:hint="eastAsia"/>
        </w:rPr>
      </w:pPr>
      <w:r>
        <w:t xml:space="preserve">      单位地址：</w:t>
      </w:r>
      <w:r>
        <w:rPr>
          <w:u w:val="single"/>
        </w:rPr>
        <w:t xml:space="preserve">                                         </w:t>
      </w:r>
      <w:r>
        <w:rPr>
          <w:rFonts w:hint="eastAsia"/>
        </w:rPr>
      </w:r>
      <w:r/>
    </w:p>
    <w:p>
      <w:pPr>
        <w:pStyle w:val="770"/>
        <w:ind w:firstLine="480"/>
        <w:jc w:val="both"/>
        <w:spacing w:beforeAutospacing="0" w:afterAutospacing="0" w:line="360" w:lineRule="auto"/>
        <w:tabs>
          <w:tab w:val="left" w:pos="360" w:leader="none"/>
        </w:tabs>
        <w:rPr>
          <w:rFonts w:hint="eastAsia"/>
        </w:rPr>
      </w:pPr>
      <w:r>
        <w:t xml:space="preserve">      日期：</w:t>
      </w:r>
      <w:bookmarkStart w:id="112" w:name="_格式3__银行出具的资信证明"/>
      <w:r/>
      <w:bookmarkStart w:id="113" w:name="_Hlt26671380"/>
      <w:r/>
      <w:bookmarkStart w:id="114" w:name="_Hlt26955070"/>
      <w:r>
        <w:rPr>
          <w:u w:val="single"/>
        </w:rPr>
        <w:t xml:space="preserve">                                         </w:t>
      </w:r>
      <w:r>
        <w:rPr>
          <w:rFonts w:hint="eastAsia"/>
        </w:rPr>
      </w:r>
      <w:r/>
    </w:p>
    <w:p>
      <w:pPr>
        <w:pStyle w:val="770"/>
        <w:ind w:firstLine="420"/>
        <w:jc w:val="both"/>
        <w:spacing w:beforeAutospacing="0" w:afterAutospacing="0"/>
        <w:rPr>
          <w:rFonts w:hint="eastAsia"/>
        </w:rPr>
      </w:pPr>
      <w:r>
        <w:t xml:space="preserve"> </w:t>
      </w:r>
      <w:r>
        <w:rPr>
          <w:rFonts w:hint="eastAsia"/>
        </w:rPr>
      </w:r>
      <w:r/>
    </w:p>
    <w:p>
      <w:pPr>
        <w:pStyle w:val="770"/>
        <w:jc w:val="both"/>
        <w:spacing w:beforeAutospacing="0" w:afterAutospacing="0"/>
        <w:rPr>
          <w:rFonts w:hint="eastAsia"/>
        </w:rPr>
      </w:pPr>
      <w:r>
        <w:t xml:space="preserve"> </w:t>
      </w:r>
      <w:r>
        <w:rPr>
          <w:rFonts w:hint="eastAsia"/>
        </w:rPr>
      </w:r>
      <w:r/>
    </w:p>
    <w:p>
      <w:pPr>
        <w:pStyle w:val="770"/>
        <w:jc w:val="both"/>
        <w:spacing w:beforeAutospacing="0" w:afterAutospacing="0" w:line="0" w:lineRule="atLeast"/>
        <w:rPr>
          <w:rFonts w:hint="eastAsia"/>
        </w:rPr>
      </w:pPr>
      <w:r>
        <w:t xml:space="preserve"> </w:t>
      </w:r>
      <w:r>
        <w:rPr>
          <w:rFonts w:hint="eastAsia"/>
        </w:rPr>
      </w:r>
      <w:r/>
    </w:p>
    <w:p>
      <w:pPr>
        <w:pStyle w:val="770"/>
        <w:ind w:firstLine="3390"/>
        <w:keepLines/>
        <w:keepNext/>
        <w:spacing w:before="260" w:beforeAutospacing="0" w:after="260" w:afterAutospacing="0" w:line="415" w:lineRule="auto"/>
        <w:rPr>
          <w:rFonts w:hint="eastAsia"/>
          <w:iCs/>
        </w:rPr>
      </w:pPr>
      <w:r>
        <w:rPr>
          <w:rFonts w:hint="eastAsia"/>
          <w:b/>
        </w:rPr>
        <w:br w:type="page" w:clear="all"/>
      </w:r>
      <w:r>
        <w:rPr>
          <w:rFonts w:hint="eastAsia" w:cs="黑体"/>
          <w:b/>
          <w:iCs/>
          <w:sz w:val="32"/>
          <w:szCs w:val="32"/>
        </w:rPr>
        <w:t xml:space="preserve">八、投标函</w:t>
      </w:r>
      <w:r>
        <w:rPr>
          <w:rFonts w:hint="eastAsia"/>
          <w:iCs/>
        </w:rPr>
      </w:r>
      <w:r/>
    </w:p>
    <w:p>
      <w:pPr>
        <w:pStyle w:val="770"/>
        <w:spacing w:beforeAutospacing="0" w:afterAutospacing="0" w:line="0" w:lineRule="atLeast"/>
        <w:rPr>
          <w:rFonts w:hint="eastAsia"/>
        </w:rPr>
      </w:pPr>
      <w:r>
        <w:rPr>
          <w:rFonts w:hint="eastAsia"/>
        </w:rPr>
        <w:t xml:space="preserve">致：滨海县政</w:t>
      </w:r>
      <w:r>
        <w:rPr>
          <w:rFonts w:hint="eastAsia"/>
        </w:rPr>
        <w:t xml:space="preserve">府采购中心</w:t>
      </w:r>
      <w:r>
        <w:rPr>
          <w:rFonts w:hint="eastAsia"/>
        </w:rPr>
      </w:r>
      <w:r/>
    </w:p>
    <w:p>
      <w:pPr>
        <w:pStyle w:val="770"/>
        <w:ind w:firstLine="480"/>
        <w:spacing w:beforeAutospacing="0" w:afterAutospacing="0" w:line="0" w:lineRule="atLeast"/>
        <w:rPr>
          <w:rFonts w:hint="eastAsia"/>
        </w:rPr>
      </w:pPr>
      <w:r>
        <w:rPr>
          <w:rFonts w:hint="eastAsia"/>
        </w:rPr>
        <w:t xml:space="preserve">根据贵方的JSZC-***</w:t>
      </w:r>
      <w:r>
        <w:rPr>
          <w:rFonts w:hint="eastAsia"/>
          <w:b/>
          <w:sz w:val="36"/>
          <w:szCs w:val="36"/>
          <w:u w:val="single"/>
        </w:rPr>
        <w:t xml:space="preserve">            </w:t>
      </w:r>
      <w:r>
        <w:rPr>
          <w:rFonts w:hint="eastAsia"/>
        </w:rPr>
        <w:t xml:space="preserve">号招标文件，正式授权下述签字人_________________(姓名)代表我方______________（投标人的名称），全权处理本次项目投标的有关事宜。</w:t>
      </w:r>
      <w:r>
        <w:rPr>
          <w:rFonts w:hint="eastAsia"/>
        </w:rPr>
      </w:r>
      <w:r/>
    </w:p>
    <w:p>
      <w:pPr>
        <w:pStyle w:val="770"/>
        <w:ind w:firstLine="480"/>
        <w:spacing w:beforeAutospacing="0" w:afterAutospacing="0" w:line="0" w:lineRule="atLeast"/>
        <w:rPr>
          <w:rFonts w:hint="eastAsia"/>
        </w:rPr>
      </w:pPr>
      <w:r>
        <w:rPr>
          <w:rFonts w:hint="eastAsia"/>
        </w:rPr>
        <w:t xml:space="preserve">据此函，__________签字人兹宣布同意如下：</w:t>
      </w:r>
      <w:r>
        <w:rPr>
          <w:rFonts w:hint="eastAsia"/>
        </w:rPr>
      </w:r>
      <w:r/>
    </w:p>
    <w:p>
      <w:pPr>
        <w:pStyle w:val="770"/>
        <w:ind w:firstLine="480"/>
        <w:spacing w:beforeAutospacing="0" w:afterAutospacing="0" w:line="0" w:lineRule="atLeast"/>
        <w:rPr>
          <w:rFonts w:hint="eastAsia"/>
        </w:rPr>
      </w:pPr>
      <w:r>
        <w:rPr>
          <w:rFonts w:hint="eastAsia"/>
        </w:rPr>
        <w:t xml:space="preserve">1.按招标文件规定的各项要求，向买方提供所需货物（包含与货物相关的服务）。</w:t>
      </w:r>
      <w:r>
        <w:rPr>
          <w:rFonts w:hint="eastAsia"/>
        </w:rPr>
      </w:r>
      <w:r/>
    </w:p>
    <w:p>
      <w:pPr>
        <w:pStyle w:val="770"/>
        <w:ind w:firstLine="480"/>
        <w:spacing w:beforeAutospacing="0" w:afterAutospacing="0" w:line="0" w:lineRule="atLeast"/>
        <w:rPr>
          <w:rFonts w:hint="eastAsia"/>
        </w:rPr>
      </w:pPr>
      <w:r>
        <w:rPr>
          <w:rFonts w:hint="eastAsia"/>
        </w:rPr>
        <w:t xml:space="preserve">2.我们完全理解贵方不一定将合同授予最低报价的投标人。</w:t>
      </w:r>
      <w:r>
        <w:rPr>
          <w:rFonts w:hint="eastAsia"/>
        </w:rPr>
      </w:r>
      <w:r/>
    </w:p>
    <w:p>
      <w:pPr>
        <w:pStyle w:val="770"/>
        <w:ind w:firstLine="480"/>
        <w:spacing w:beforeAutospacing="0" w:afterAutospacing="0" w:line="0" w:lineRule="atLeast"/>
        <w:rPr>
          <w:rFonts w:hint="eastAsia"/>
        </w:rPr>
      </w:pPr>
      <w:r>
        <w:rPr>
          <w:rFonts w:hint="eastAsia"/>
        </w:rPr>
        <w:t xml:space="preserve">3.我们已详细审核全部招标文件及其有效补充文件，我们知道必须放弃提出含糊不清或误解问题的权利。</w:t>
      </w:r>
      <w:r>
        <w:rPr>
          <w:rFonts w:hint="eastAsia"/>
        </w:rPr>
      </w:r>
      <w:r/>
    </w:p>
    <w:p>
      <w:pPr>
        <w:pStyle w:val="770"/>
        <w:ind w:firstLine="480"/>
        <w:spacing w:beforeAutospacing="0" w:afterAutospacing="0" w:line="0" w:lineRule="atLeast"/>
        <w:rPr>
          <w:rFonts w:hint="eastAsia"/>
        </w:rPr>
      </w:pPr>
      <w:r>
        <w:rPr>
          <w:rFonts w:hint="eastAsia"/>
        </w:rPr>
        <w:t xml:space="preserve">4.我们同意从规定的开标日期起遵循本投标文件，并在规定的投标有效期期满之前均具有约束力。</w:t>
      </w:r>
      <w:r>
        <w:rPr>
          <w:rFonts w:hint="eastAsia"/>
        </w:rPr>
      </w:r>
      <w:r/>
    </w:p>
    <w:p>
      <w:pPr>
        <w:pStyle w:val="770"/>
        <w:ind w:firstLine="480"/>
        <w:spacing w:beforeAutospacing="0" w:afterAutospacing="0" w:line="0" w:lineRule="atLeast"/>
        <w:rPr>
          <w:rFonts w:hint="eastAsia"/>
        </w:rPr>
      </w:pPr>
      <w:r>
        <w:rPr>
          <w:rFonts w:hint="eastAsia"/>
        </w:rPr>
        <w:t xml:space="preserve">5.同意向贵方提供贵方可能另外要求的与投标有关的任何证据或资料，并保证我方已提供和将要提供的文件是真实的、准确的。</w:t>
      </w:r>
      <w:r>
        <w:rPr>
          <w:rFonts w:hint="eastAsia"/>
        </w:rPr>
      </w:r>
      <w:r/>
    </w:p>
    <w:p>
      <w:pPr>
        <w:pStyle w:val="770"/>
        <w:ind w:firstLine="480"/>
        <w:spacing w:beforeAutospacing="0" w:afterAutospacing="0" w:line="0" w:lineRule="atLeast"/>
        <w:rPr>
          <w:rFonts w:hint="eastAsia"/>
        </w:rPr>
      </w:pPr>
      <w:r>
        <w:rPr>
          <w:rFonts w:hint="eastAsia"/>
        </w:rPr>
        <w:t xml:space="preserve">6.一旦我方中标,我方将根据招标文件的规定，严格履行合同的责任和义务,并保证在招标文件规定的时间完成项目，交付买方验收、使用。</w:t>
      </w:r>
      <w:r>
        <w:rPr>
          <w:rFonts w:hint="eastAsia"/>
        </w:rPr>
      </w:r>
      <w:r/>
    </w:p>
    <w:p>
      <w:pPr>
        <w:pStyle w:val="770"/>
        <w:ind w:left="425"/>
        <w:spacing w:beforeAutospacing="0" w:afterAutospacing="0" w:line="0" w:lineRule="atLeast"/>
        <w:rPr>
          <w:rFonts w:hint="eastAsia"/>
        </w:rPr>
      </w:pPr>
      <w:r>
        <w:rPr>
          <w:rFonts w:hint="eastAsia"/>
        </w:rPr>
        <w:t xml:space="preserve">7.与本投标有关的正式通讯地址为：</w:t>
      </w:r>
      <w:r>
        <w:rPr>
          <w:rFonts w:hint="eastAsia"/>
        </w:rPr>
      </w:r>
      <w:r/>
    </w:p>
    <w:p>
      <w:pPr>
        <w:pStyle w:val="770"/>
        <w:ind w:left="420" w:firstLine="480"/>
        <w:spacing w:beforeAutospacing="0" w:afterAutospacing="0" w:line="0" w:lineRule="atLeast"/>
        <w:rPr>
          <w:rFonts w:hint="eastAsia"/>
        </w:rPr>
      </w:pPr>
      <w:r>
        <w:rPr>
          <w:rFonts w:hint="eastAsia"/>
        </w:rPr>
        <w:t xml:space="preserve">地址：</w:t>
      </w:r>
      <w:r>
        <w:rPr>
          <w:rFonts w:hint="eastAsia"/>
        </w:rPr>
      </w:r>
      <w:r/>
    </w:p>
    <w:p>
      <w:pPr>
        <w:pStyle w:val="770"/>
        <w:ind w:left="420" w:firstLine="480"/>
        <w:spacing w:beforeAutospacing="0" w:afterAutospacing="0" w:line="0" w:lineRule="atLeast"/>
        <w:rPr>
          <w:rFonts w:hint="eastAsia"/>
        </w:rPr>
      </w:pPr>
      <w:r>
        <w:rPr>
          <w:rFonts w:hint="eastAsia"/>
        </w:rPr>
        <w:t xml:space="preserve">电话：</w:t>
      </w:r>
      <w:r>
        <w:rPr>
          <w:rFonts w:hint="eastAsia"/>
        </w:rPr>
      </w:r>
      <w:r/>
    </w:p>
    <w:p>
      <w:pPr>
        <w:pStyle w:val="770"/>
        <w:ind w:left="420" w:firstLine="480"/>
        <w:spacing w:beforeAutospacing="0" w:afterAutospacing="0" w:line="0" w:lineRule="atLeast"/>
        <w:rPr>
          <w:rFonts w:hint="eastAsia"/>
        </w:rPr>
      </w:pPr>
      <w:r>
        <w:rPr>
          <w:rFonts w:hint="eastAsia"/>
        </w:rPr>
        <w:t xml:space="preserve">投标人开户行：</w:t>
      </w:r>
      <w:r>
        <w:rPr>
          <w:rFonts w:hint="eastAsia"/>
        </w:rPr>
      </w:r>
      <w:r/>
    </w:p>
    <w:p>
      <w:pPr>
        <w:pStyle w:val="770"/>
        <w:ind w:left="420" w:firstLine="480"/>
        <w:spacing w:beforeAutospacing="0" w:afterAutospacing="0" w:line="0" w:lineRule="atLeast"/>
        <w:rPr>
          <w:rFonts w:hint="eastAsia"/>
        </w:rPr>
      </w:pPr>
      <w:r>
        <w:rPr>
          <w:rFonts w:hint="eastAsia"/>
        </w:rPr>
        <w:t xml:space="preserve">账号： </w:t>
      </w:r>
      <w:r>
        <w:rPr>
          <w:rFonts w:hint="eastAsia"/>
        </w:rPr>
      </w:r>
      <w:r/>
    </w:p>
    <w:p>
      <w:pPr>
        <w:pStyle w:val="770"/>
        <w:ind w:left="420" w:firstLine="480"/>
        <w:spacing w:beforeAutospacing="0" w:afterAutospacing="0" w:line="0" w:lineRule="atLeast"/>
        <w:rPr>
          <w:rFonts w:hint="eastAsia"/>
        </w:rPr>
      </w:pPr>
      <w:r>
        <w:rPr>
          <w:rFonts w:hint="eastAsia"/>
        </w:rPr>
        <w:t xml:space="preserve">日 期：________年____月____日</w:t>
      </w:r>
      <w:r>
        <w:rPr>
          <w:rFonts w:hint="eastAsia"/>
        </w:rPr>
      </w:r>
      <w:r/>
    </w:p>
    <w:p>
      <w:pPr>
        <w:pStyle w:val="770"/>
        <w:ind w:firstLine="240"/>
        <w:jc w:val="center"/>
        <w:spacing w:beforeAutospacing="0" w:afterAutospacing="0" w:line="0" w:lineRule="atLeast"/>
        <w:rPr>
          <w:rFonts w:hint="eastAsia"/>
        </w:rPr>
      </w:pPr>
      <w:r>
        <w:t xml:space="preserve"> </w:t>
      </w:r>
      <w:r>
        <w:rPr>
          <w:rFonts w:hint="eastAsia"/>
        </w:rPr>
      </w:r>
      <w:r/>
    </w:p>
    <w:p>
      <w:pPr>
        <w:pStyle w:val="770"/>
        <w:ind w:firstLine="240"/>
        <w:jc w:val="center"/>
        <w:spacing w:beforeAutospacing="0" w:afterAutospacing="0" w:line="0" w:lineRule="atLeast"/>
        <w:rPr>
          <w:rFonts w:hint="eastAsia"/>
        </w:rPr>
      </w:pPr>
      <w:r>
        <w:t xml:space="preserve"> </w:t>
      </w:r>
      <w:r>
        <w:rPr>
          <w:rFonts w:hint="eastAsia"/>
        </w:rPr>
      </w:r>
      <w:r/>
    </w:p>
    <w:p>
      <w:pPr>
        <w:pStyle w:val="770"/>
        <w:ind w:firstLine="240"/>
        <w:jc w:val="center"/>
        <w:spacing w:beforeAutospacing="0" w:afterAutospacing="0" w:line="0" w:lineRule="atLeast"/>
        <w:rPr>
          <w:rFonts w:hint="eastAsia"/>
        </w:rPr>
      </w:pPr>
      <w:r>
        <w:t xml:space="preserve"> </w:t>
      </w:r>
      <w:r>
        <w:rPr>
          <w:rFonts w:hint="eastAsia"/>
        </w:rPr>
      </w:r>
      <w:r/>
    </w:p>
    <w:p>
      <w:pPr>
        <w:pStyle w:val="770"/>
        <w:ind w:firstLine="240"/>
        <w:jc w:val="center"/>
        <w:spacing w:beforeAutospacing="0" w:afterAutospacing="0" w:line="0" w:lineRule="atLeast"/>
        <w:rPr>
          <w:rFonts w:hint="eastAsia"/>
        </w:rPr>
      </w:pPr>
      <w:r>
        <w:t xml:space="preserve"> </w:t>
      </w:r>
      <w:r>
        <w:rPr>
          <w:rFonts w:hint="eastAsia"/>
        </w:rPr>
      </w:r>
      <w:r/>
    </w:p>
    <w:p>
      <w:pPr>
        <w:pStyle w:val="770"/>
        <w:ind w:firstLine="240"/>
        <w:jc w:val="center"/>
        <w:spacing w:beforeAutospacing="0" w:afterAutospacing="0" w:line="0" w:lineRule="atLeast"/>
        <w:rPr>
          <w:rFonts w:hint="eastAsia"/>
        </w:rPr>
      </w:pPr>
      <w:r>
        <w:rPr>
          <w:rFonts w:hint="eastAsia"/>
        </w:rPr>
      </w:r>
      <w:r/>
    </w:p>
    <w:p>
      <w:pPr>
        <w:pStyle w:val="770"/>
        <w:ind w:firstLine="240"/>
        <w:jc w:val="center"/>
        <w:spacing w:beforeAutospacing="0" w:afterAutospacing="0" w:line="0" w:lineRule="atLeast"/>
        <w:rPr>
          <w:rFonts w:hint="eastAsia"/>
        </w:rPr>
      </w:pPr>
      <w:r>
        <w:rPr>
          <w:rFonts w:hint="eastAsia"/>
        </w:rPr>
      </w:r>
      <w:r/>
    </w:p>
    <w:p>
      <w:pPr>
        <w:pStyle w:val="770"/>
        <w:ind w:firstLine="240"/>
        <w:jc w:val="center"/>
        <w:spacing w:beforeAutospacing="0" w:afterAutospacing="0" w:line="0" w:lineRule="atLeast"/>
        <w:rPr>
          <w:rFonts w:hint="eastAsia"/>
        </w:rPr>
      </w:pPr>
      <w:r>
        <w:rPr>
          <w:rFonts w:hint="eastAsia"/>
        </w:rPr>
      </w:r>
      <w:r/>
    </w:p>
    <w:p>
      <w:pPr>
        <w:pStyle w:val="770"/>
        <w:ind w:firstLine="240"/>
        <w:jc w:val="center"/>
        <w:spacing w:beforeAutospacing="0" w:afterAutospacing="0" w:line="0" w:lineRule="atLeast"/>
        <w:rPr>
          <w:rFonts w:hint="eastAsia"/>
        </w:rPr>
      </w:pPr>
      <w:r>
        <w:rPr>
          <w:rFonts w:hint="eastAsia"/>
        </w:rPr>
      </w:r>
      <w:r/>
    </w:p>
    <w:p>
      <w:pPr>
        <w:pStyle w:val="770"/>
        <w:ind w:firstLine="240"/>
        <w:jc w:val="center"/>
        <w:spacing w:beforeAutospacing="0" w:afterAutospacing="0" w:line="0" w:lineRule="atLeast"/>
        <w:rPr>
          <w:rFonts w:hint="eastAsia"/>
        </w:rPr>
      </w:pPr>
      <w:r>
        <w:rPr>
          <w:rFonts w:hint="eastAsia"/>
        </w:rPr>
      </w:r>
      <w:r/>
    </w:p>
    <w:p>
      <w:pPr>
        <w:pStyle w:val="770"/>
        <w:ind w:firstLine="321"/>
        <w:jc w:val="center"/>
        <w:spacing w:beforeAutospacing="0" w:afterAutospacing="0" w:line="0" w:lineRule="atLeast"/>
        <w:rPr>
          <w:rFonts w:hint="eastAsia" w:cs="黑体"/>
          <w:b/>
          <w:sz w:val="32"/>
          <w:szCs w:val="32"/>
        </w:rPr>
      </w:pPr>
      <w:r>
        <w:rPr>
          <w:rFonts w:hint="eastAsia" w:cs="黑体"/>
          <w:b/>
          <w:sz w:val="32"/>
          <w:szCs w:val="32"/>
        </w:rPr>
      </w:r>
      <w:r/>
    </w:p>
    <w:p>
      <w:pPr>
        <w:pStyle w:val="770"/>
        <w:ind w:firstLine="321"/>
        <w:jc w:val="center"/>
        <w:spacing w:beforeAutospacing="0" w:afterAutospacing="0" w:line="0" w:lineRule="atLeast"/>
        <w:rPr>
          <w:rFonts w:hint="eastAsia"/>
        </w:rPr>
      </w:pPr>
      <w:r>
        <w:rPr>
          <w:rFonts w:hint="eastAsia" w:cs="黑体"/>
          <w:b/>
          <w:sz w:val="32"/>
          <w:szCs w:val="32"/>
        </w:rPr>
        <w:t xml:space="preserve">九、小微企业声明函</w:t>
      </w:r>
      <w:r>
        <w:rPr>
          <w:rFonts w:hint="eastAsia"/>
        </w:rPr>
      </w:r>
      <w:r/>
    </w:p>
    <w:p>
      <w:pPr>
        <w:pStyle w:val="695"/>
        <w:numPr>
          <w:ilvl w:val="0"/>
          <w:numId w:val="5"/>
        </w:numPr>
        <w:ind w:firstLine="480"/>
        <w:jc w:val="left"/>
        <w:spacing w:line="460" w:lineRule="exact"/>
        <w:widowControl/>
        <w:tabs>
          <w:tab w:val="left" w:pos="312" w:leader="none"/>
        </w:tabs>
        <w:rPr>
          <w:rFonts w:hint="eastAsia" w:ascii="宋体" w:hAnsi="宋体" w:cs="宋体"/>
          <w:sz w:val="24"/>
          <w:szCs w:val="24"/>
        </w:rPr>
      </w:pPr>
      <w:r>
        <w:rPr>
          <w:rFonts w:hint="eastAsia" w:ascii="宋体" w:hAnsi="宋体" w:cs="宋体"/>
          <w:sz w:val="24"/>
          <w:szCs w:val="24"/>
        </w:rPr>
        <w:t xml:space="preserve">本公司（联合体</w:t>
      </w:r>
      <w:r>
        <w:rPr>
          <w:rFonts w:hint="eastAsia" w:ascii="宋体" w:hAnsi="宋体" w:cs="宋体"/>
          <w:sz w:val="24"/>
          <w:szCs w:val="24"/>
        </w:rPr>
        <w:t xml:space="preserve">）郑重声明，根据《政府采购促进中小企业发展管理办法》(财库[2020]46号)的规定，本公司（联合体）参加盐城市政府采购中心组织的（单位名称）采购编号为***，（项目名称）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95"/>
        <w:ind w:left="480"/>
        <w:jc w:val="left"/>
        <w:spacing w:line="460" w:lineRule="exac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b/>
          <w:bCs/>
          <w:sz w:val="24"/>
          <w:szCs w:val="24"/>
          <w:u w:val="single"/>
        </w:rPr>
        <w:t xml:space="preserve">其他未列明</w:t>
      </w:r>
      <w:r>
        <w:rPr>
          <w:rFonts w:hint="eastAsia" w:ascii="宋体" w:hAnsi="宋体" w:cs="宋体"/>
          <w:sz w:val="24"/>
          <w:szCs w:val="24"/>
          <w:u w:val="single"/>
        </w:rPr>
        <w:t xml:space="preserve">）</w:t>
      </w:r>
      <w:r>
        <w:rPr>
          <w:rFonts w:hint="eastAsia" w:ascii="宋体" w:hAnsi="宋体" w:cs="宋体"/>
          <w:sz w:val="24"/>
          <w:szCs w:val="24"/>
        </w:rPr>
        <w:t xml:space="preserve">行业；承接（承接）企业为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（小型企业、微型企业）</w:t>
      </w:r>
      <w:r>
        <w:rPr>
          <w:rFonts w:hint="eastAsia" w:ascii="宋体" w:hAnsi="宋体" w:cs="宋体"/>
          <w:sz w:val="24"/>
          <w:szCs w:val="24"/>
        </w:rPr>
        <w:t xml:space="preserve">；</w:t>
      </w:r>
      <w:r/>
    </w:p>
    <w:p>
      <w:pPr>
        <w:pStyle w:val="695"/>
        <w:numPr>
          <w:ilvl w:val="0"/>
          <w:numId w:val="5"/>
        </w:numPr>
        <w:ind w:firstLine="480"/>
        <w:jc w:val="left"/>
        <w:spacing w:line="460" w:lineRule="exact"/>
        <w:widowControl/>
        <w:tabs>
          <w:tab w:val="left" w:pos="312" w:leader="none"/>
        </w:tabs>
        <w:rPr>
          <w:rFonts w:hint="eastAsia" w:ascii="宋体" w:hAnsi="宋体" w:cs="宋体"/>
          <w:sz w:val="24"/>
          <w:szCs w:val="24"/>
        </w:rPr>
      </w:pP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b/>
          <w:bCs/>
          <w:sz w:val="24"/>
          <w:szCs w:val="24"/>
          <w:u w:val="single"/>
        </w:rPr>
        <w:t xml:space="preserve">其他未列明</w:t>
      </w:r>
      <w:r>
        <w:rPr>
          <w:rFonts w:hint="eastAsia" w:ascii="宋体" w:hAnsi="宋体" w:cs="宋体"/>
          <w:sz w:val="24"/>
          <w:szCs w:val="24"/>
          <w:u w:val="single"/>
        </w:rPr>
        <w:t xml:space="preserve">）</w:t>
      </w:r>
      <w:r>
        <w:rPr>
          <w:rFonts w:hint="eastAsia" w:ascii="宋体" w:hAnsi="宋体" w:cs="宋体"/>
          <w:sz w:val="24"/>
          <w:szCs w:val="24"/>
        </w:rPr>
        <w:t xml:space="preserve">行业；承接（承接）企业为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（小型企业、微型企业）</w:t>
      </w:r>
      <w:r>
        <w:rPr>
          <w:rFonts w:hint="eastAsia" w:ascii="宋体" w:hAnsi="宋体" w:cs="宋体"/>
          <w:sz w:val="24"/>
          <w:szCs w:val="24"/>
        </w:rPr>
        <w:t xml:space="preserve">；</w:t>
      </w:r>
      <w:r/>
    </w:p>
    <w:p>
      <w:pPr>
        <w:pStyle w:val="695"/>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w:t>
      </w:r>
      <w:r/>
    </w:p>
    <w:p>
      <w:pPr>
        <w:pStyle w:val="695"/>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695"/>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695"/>
        <w:ind w:firstLine="4080"/>
        <w:jc w:val="left"/>
        <w:spacing w:line="460" w:lineRule="exact"/>
        <w:widowControl/>
        <w:rPr>
          <w:rFonts w:hint="eastAsia" w:ascii="宋体" w:hAnsi="宋体" w:cs="宋体"/>
          <w:sz w:val="24"/>
          <w:szCs w:val="24"/>
        </w:rPr>
      </w:pPr>
      <w:r>
        <w:rPr>
          <w:rFonts w:hint="eastAsia" w:ascii="宋体" w:hAnsi="宋体" w:cs="宋体"/>
          <w:sz w:val="24"/>
          <w:szCs w:val="24"/>
        </w:rPr>
      </w:r>
      <w:r/>
    </w:p>
    <w:p>
      <w:pPr>
        <w:pStyle w:val="695"/>
        <w:ind w:firstLine="4080"/>
        <w:jc w:val="left"/>
        <w:spacing w:line="460" w:lineRule="exact"/>
        <w:widowControl/>
        <w:rPr>
          <w:rFonts w:hint="eastAsia" w:ascii="宋体" w:hAnsi="宋体" w:cs="宋体"/>
          <w:sz w:val="24"/>
          <w:szCs w:val="24"/>
        </w:rPr>
      </w:pPr>
      <w:r>
        <w:rPr>
          <w:rFonts w:hint="eastAsia" w:ascii="宋体" w:hAnsi="宋体" w:cs="宋体"/>
          <w:sz w:val="24"/>
          <w:szCs w:val="24"/>
        </w:rPr>
        <w:t xml:space="preserve">企业名称（盖章</w:t>
      </w:r>
      <w:r>
        <w:rPr>
          <w:rFonts w:hint="eastAsia" w:ascii="宋体" w:hAnsi="宋体" w:cs="宋体"/>
          <w:sz w:val="24"/>
          <w:szCs w:val="24"/>
        </w:rPr>
        <w:t xml:space="preserve">）：</w:t>
      </w:r>
      <w:r/>
    </w:p>
    <w:p>
      <w:pPr>
        <w:pStyle w:val="695"/>
        <w:ind w:firstLine="4080"/>
        <w:jc w:val="left"/>
        <w:spacing w:line="460" w:lineRule="exact"/>
        <w:widowControl/>
        <w:rPr>
          <w:rFonts w:hint="eastAsia" w:ascii="宋体" w:hAnsi="宋体" w:cs="宋体"/>
          <w:sz w:val="24"/>
          <w:szCs w:val="24"/>
        </w:rPr>
      </w:pPr>
      <w:r>
        <w:rPr>
          <w:rFonts w:hint="eastAsia" w:ascii="宋体" w:hAnsi="宋体" w:cs="宋体"/>
          <w:sz w:val="24"/>
          <w:szCs w:val="24"/>
        </w:rPr>
        <w:t xml:space="preserve">日期：</w:t>
      </w:r>
      <w:r/>
    </w:p>
    <w:p>
      <w:pPr>
        <w:pStyle w:val="770"/>
        <w:ind w:firstLine="480"/>
        <w:jc w:val="both"/>
        <w:spacing w:beforeAutospacing="0" w:afterAutospacing="0" w:line="0" w:lineRule="atLeast"/>
        <w:rPr>
          <w:rFonts w:hint="eastAsia"/>
        </w:rPr>
      </w:pPr>
      <w:r>
        <w:rPr>
          <w:rFonts w:hint="eastAsia"/>
        </w:rPr>
      </w:r>
      <w:r/>
    </w:p>
    <w:p>
      <w:pPr>
        <w:pStyle w:val="770"/>
        <w:ind w:firstLine="480"/>
        <w:jc w:val="both"/>
        <w:spacing w:beforeAutospacing="0" w:afterAutospacing="0" w:line="0" w:lineRule="atLeast"/>
        <w:rPr>
          <w:rFonts w:hint="eastAsia"/>
        </w:rPr>
      </w:pPr>
      <w:r>
        <w:rPr>
          <w:rFonts w:hint="eastAsia"/>
        </w:rPr>
        <w:t xml:space="preserve">备注：1、从业人员、营业收入、资产总额填报上一年度数据，无上一年度数据的新成立企业可不填报。</w:t>
      </w:r>
      <w:r>
        <w:rPr>
          <w:rFonts w:hint="eastAsia"/>
        </w:rPr>
      </w:r>
      <w:r/>
    </w:p>
    <w:p>
      <w:pPr>
        <w:pStyle w:val="770"/>
        <w:ind w:firstLine="480"/>
        <w:jc w:val="both"/>
        <w:spacing w:beforeAutospacing="0" w:afterAutospacing="0" w:line="0" w:lineRule="atLeast"/>
        <w:rPr>
          <w:rFonts w:hint="eastAsia"/>
        </w:rPr>
      </w:pPr>
      <w:r>
        <w:rPr>
          <w:rFonts w:hint="eastAsia"/>
        </w:rPr>
        <w:t xml:space="preserve">2、供应商如不提供此声明函，价格将不做相应扣除（如项目全面面向中小企业，则资格审查不通过）。</w:t>
      </w:r>
      <w:r>
        <w:rPr>
          <w:rFonts w:hint="eastAsia"/>
        </w:rPr>
      </w:r>
      <w:r/>
    </w:p>
    <w:p>
      <w:pPr>
        <w:pStyle w:val="695"/>
        <w:jc w:val="left"/>
        <w:spacing w:line="560" w:lineRule="exact"/>
        <w:rPr>
          <w:rFonts w:hint="eastAsia" w:ascii="宋体" w:hAnsi="宋体"/>
          <w:b/>
          <w:bCs/>
          <w:sz w:val="24"/>
          <w:szCs w:val="24"/>
        </w:rPr>
      </w:pPr>
      <w:r>
        <w:rPr>
          <w:rFonts w:hint="eastAsia" w:ascii="宋体" w:hAnsi="宋体" w:cs="黑体"/>
          <w:b/>
          <w:sz w:val="32"/>
          <w:szCs w:val="32"/>
        </w:rPr>
        <w:br w:type="page" w:clear="all"/>
      </w:r>
      <w:r>
        <w:rPr>
          <w:rFonts w:hint="eastAsia" w:ascii="宋体" w:hAnsi="宋体"/>
          <w:b/>
          <w:bCs/>
          <w:sz w:val="24"/>
          <w:szCs w:val="24"/>
        </w:rPr>
      </w:r>
      <w:r/>
    </w:p>
    <w:p>
      <w:pPr>
        <w:pStyle w:val="770"/>
        <w:jc w:val="center"/>
        <w:spacing w:beforeAutospacing="0" w:afterAutospacing="0" w:line="0" w:lineRule="atLeast"/>
        <w:rPr>
          <w:rFonts w:hint="eastAsia" w:cs="黑体"/>
          <w:b/>
          <w:sz w:val="32"/>
          <w:szCs w:val="32"/>
        </w:rPr>
      </w:pPr>
      <w:r>
        <w:rPr>
          <w:rFonts w:hint="eastAsia" w:cs="黑体"/>
          <w:b/>
          <w:sz w:val="32"/>
          <w:szCs w:val="32"/>
        </w:rPr>
        <w:t xml:space="preserve"> </w:t>
      </w:r>
      <w:r/>
    </w:p>
    <w:p>
      <w:pPr>
        <w:pStyle w:val="770"/>
        <w:jc w:val="center"/>
        <w:spacing w:beforeAutospacing="0" w:afterAutospacing="0" w:line="0" w:lineRule="atLeast"/>
        <w:rPr>
          <w:rFonts w:hint="eastAsia"/>
        </w:rPr>
      </w:pPr>
      <w:r>
        <w:rPr>
          <w:rFonts w:hint="eastAsia" w:cs="黑体"/>
          <w:b/>
          <w:sz w:val="32"/>
          <w:szCs w:val="32"/>
        </w:rPr>
        <w:t xml:space="preserve">十、残疾人福利性单位声明函</w:t>
      </w:r>
      <w:r>
        <w:rPr>
          <w:rFonts w:hint="eastAsia"/>
        </w:rPr>
      </w:r>
      <w:r/>
    </w:p>
    <w:p>
      <w:pPr>
        <w:pStyle w:val="770"/>
        <w:ind w:firstLine="480"/>
        <w:jc w:val="both"/>
        <w:spacing w:beforeAutospacing="0" w:afterAutospacing="0" w:line="0" w:lineRule="atLeast"/>
        <w:rPr>
          <w:rFonts w:hint="eastAsia"/>
        </w:rPr>
      </w:pPr>
      <w:r>
        <w:rPr>
          <w:rFonts w:hint="eastAsia"/>
        </w:rPr>
      </w:r>
      <w:r/>
    </w:p>
    <w:p>
      <w:pPr>
        <w:pStyle w:val="770"/>
        <w:ind w:firstLine="482"/>
        <w:jc w:val="both"/>
        <w:spacing w:beforeAutospacing="0" w:afterAutospacing="0" w:line="360" w:lineRule="auto"/>
        <w:rPr>
          <w:rFonts w:hint="eastAsia"/>
        </w:rPr>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u w:val="single"/>
        </w:rPr>
        <w:t xml:space="preserve">       </w:t>
      </w:r>
      <w:r>
        <w:rPr>
          <w:rFonts w:hint="eastAsia"/>
        </w:rPr>
        <w:t xml:space="preserve">项目采购活动提供本单位制造的货物，或者提供其他残疾人福利性单位制造的货物（不包括使用非残疾人福利性单位注册商标的货物）。</w:t>
      </w:r>
      <w:r>
        <w:rPr>
          <w:rFonts w:hint="eastAsia"/>
        </w:rPr>
      </w:r>
      <w:r/>
    </w:p>
    <w:p>
      <w:pPr>
        <w:pStyle w:val="770"/>
        <w:ind w:firstLine="482"/>
        <w:jc w:val="both"/>
        <w:spacing w:beforeAutospacing="0" w:afterAutospacing="0" w:line="360" w:lineRule="auto"/>
        <w:rPr>
          <w:rFonts w:hint="eastAsia"/>
        </w:rPr>
      </w:pPr>
      <w:r>
        <w:rPr>
          <w:rFonts w:hint="eastAsia"/>
        </w:rPr>
        <w:t xml:space="preserve">本单位对上述声明的真实性负责。如有虚假，将依法承担相应责任。</w:t>
      </w:r>
      <w:r>
        <w:rPr>
          <w:rFonts w:hint="eastAsia"/>
        </w:rPr>
      </w:r>
      <w:r/>
    </w:p>
    <w:p>
      <w:pPr>
        <w:pStyle w:val="770"/>
        <w:ind w:firstLine="480"/>
        <w:jc w:val="both"/>
        <w:spacing w:beforeAutospacing="0" w:afterAutospacing="0" w:line="0" w:lineRule="atLeast"/>
        <w:rPr>
          <w:rFonts w:hint="eastAsia"/>
        </w:rPr>
      </w:pPr>
      <w:r>
        <w:t xml:space="preserve"> </w:t>
      </w:r>
      <w:r>
        <w:rPr>
          <w:rFonts w:hint="eastAsia"/>
        </w:rPr>
      </w:r>
      <w:r/>
    </w:p>
    <w:p>
      <w:pPr>
        <w:pStyle w:val="770"/>
        <w:ind w:firstLine="480"/>
        <w:jc w:val="both"/>
        <w:spacing w:beforeAutospacing="0" w:afterAutospacing="0" w:line="0" w:lineRule="atLeast"/>
        <w:rPr>
          <w:rFonts w:hint="eastAsia"/>
        </w:rPr>
      </w:pPr>
      <w:r>
        <w:rPr>
          <w:rFonts w:hint="eastAsia"/>
        </w:rPr>
        <w:t xml:space="preserve">备注：1、供应商如不提供此声明函，价格将不做相应扣除（如项目全面面向中小企业，则资格审查不通过）。2、中标供应商为残疾人福利单位的，此声明函将随中标结果同时公告，接受社会监督</w:t>
      </w:r>
      <w:r>
        <w:rPr>
          <w:rFonts w:hint="eastAsia"/>
        </w:rPr>
      </w:r>
      <w:r/>
    </w:p>
    <w:p>
      <w:pPr>
        <w:pStyle w:val="770"/>
        <w:ind w:firstLine="624"/>
        <w:jc w:val="both"/>
        <w:spacing w:beforeAutospacing="0" w:afterAutospacing="0" w:line="0" w:lineRule="atLeast"/>
        <w:rPr>
          <w:rFonts w:hint="eastAsia"/>
        </w:rPr>
      </w:pPr>
      <w:r>
        <w:t xml:space="preserve"> </w:t>
      </w:r>
      <w:r>
        <w:rPr>
          <w:rFonts w:hint="eastAsia"/>
        </w:rPr>
      </w:r>
      <w:r/>
    </w:p>
    <w:p>
      <w:pPr>
        <w:pStyle w:val="770"/>
        <w:ind w:right="1560" w:firstLine="624"/>
        <w:jc w:val="center"/>
        <w:spacing w:beforeAutospacing="0" w:afterAutospacing="0" w:line="0" w:lineRule="atLeast"/>
        <w:tabs>
          <w:tab w:val="left" w:pos="4864" w:leader="none"/>
        </w:tabs>
        <w:rPr>
          <w:rFonts w:hint="eastAsia"/>
        </w:rPr>
      </w:pPr>
      <w:r>
        <w:rPr>
          <w:rFonts w:cs="仿宋_GB2312"/>
          <w:sz w:val="30"/>
          <w:szCs w:val="30"/>
        </w:rPr>
        <w:t xml:space="preserve">             </w:t>
      </w:r>
      <w:r>
        <w:rPr>
          <w:rFonts w:hint="eastAsia"/>
        </w:rPr>
        <w:t xml:space="preserve">          供应商全称（加盖CA电子公章）：</w:t>
      </w:r>
      <w:r>
        <w:rPr>
          <w:rFonts w:hint="eastAsia"/>
        </w:rPr>
      </w:r>
      <w:r/>
    </w:p>
    <w:p>
      <w:pPr>
        <w:pStyle w:val="770"/>
        <w:ind w:right="1560" w:firstLine="480"/>
        <w:jc w:val="center"/>
        <w:spacing w:beforeAutospacing="0" w:afterAutospacing="0" w:line="0" w:lineRule="atLeast"/>
        <w:tabs>
          <w:tab w:val="left" w:pos="4864" w:leader="none"/>
        </w:tabs>
        <w:rPr>
          <w:rFonts w:hint="eastAsia"/>
        </w:rPr>
      </w:pPr>
      <w:r>
        <w:rPr>
          <w:rFonts w:hint="eastAsia"/>
        </w:rPr>
        <w:t xml:space="preserve">        日  期：</w:t>
      </w:r>
      <w:r>
        <w:rPr>
          <w:rFonts w:hint="eastAsia"/>
        </w:rPr>
      </w:r>
      <w:r/>
    </w:p>
    <w:p>
      <w:pPr>
        <w:pStyle w:val="770"/>
        <w:jc w:val="center"/>
        <w:spacing w:beforeAutospacing="0" w:afterAutospacing="0" w:line="0" w:lineRule="atLeast"/>
        <w:rPr>
          <w:rFonts w:hint="eastAsia"/>
        </w:rPr>
      </w:pPr>
      <w:r>
        <w:t xml:space="preserve"> </w:t>
      </w:r>
      <w:r>
        <w:rPr>
          <w:rFonts w:hint="eastAsia"/>
        </w:rPr>
      </w:r>
      <w:r/>
    </w:p>
    <w:p>
      <w:pPr>
        <w:pStyle w:val="770"/>
        <w:jc w:val="center"/>
        <w:spacing w:beforeAutospacing="0" w:afterAutospacing="0" w:line="0" w:lineRule="atLeast"/>
        <w:rPr>
          <w:rFonts w:hint="eastAsia"/>
        </w:rPr>
      </w:pPr>
      <w:r>
        <w:t xml:space="preserve"> </w:t>
      </w:r>
      <w:r>
        <w:rPr>
          <w:rFonts w:hint="eastAsia"/>
        </w:rPr>
      </w:r>
      <w:r/>
    </w:p>
    <w:p>
      <w:pPr>
        <w:pStyle w:val="770"/>
        <w:jc w:val="center"/>
        <w:spacing w:beforeAutospacing="0" w:afterAutospacing="0" w:line="0" w:lineRule="atLeast"/>
        <w:rPr>
          <w:rFonts w:hint="eastAsia"/>
        </w:rPr>
      </w:pPr>
      <w:r>
        <w:t xml:space="preserve"> </w:t>
      </w:r>
      <w:r>
        <w:rPr>
          <w:rFonts w:hint="eastAsia"/>
        </w:rPr>
      </w:r>
      <w:r/>
    </w:p>
    <w:p>
      <w:pPr>
        <w:pStyle w:val="770"/>
        <w:jc w:val="center"/>
        <w:spacing w:beforeAutospacing="0" w:afterAutospacing="0" w:line="0" w:lineRule="atLeast"/>
        <w:rPr>
          <w:rFonts w:hint="eastAsia"/>
        </w:rPr>
      </w:pPr>
      <w:r>
        <w:t xml:space="preserve"> </w:t>
      </w:r>
      <w:r>
        <w:rPr>
          <w:rFonts w:hint="eastAsia"/>
        </w:rPr>
      </w:r>
      <w:r/>
    </w:p>
    <w:p>
      <w:pPr>
        <w:pStyle w:val="770"/>
        <w:jc w:val="center"/>
        <w:spacing w:beforeAutospacing="0" w:afterAutospacing="0" w:line="0" w:lineRule="atLeast"/>
        <w:rPr>
          <w:rFonts w:hint="eastAsia"/>
        </w:rPr>
      </w:pPr>
      <w:r>
        <w:t xml:space="preserve"> </w:t>
      </w:r>
      <w:r>
        <w:rPr>
          <w:rFonts w:hint="eastAsia"/>
        </w:rPr>
      </w:r>
      <w:r/>
    </w:p>
    <w:p>
      <w:pPr>
        <w:pStyle w:val="770"/>
        <w:jc w:val="center"/>
        <w:spacing w:beforeAutospacing="0" w:afterAutospacing="0" w:line="0" w:lineRule="atLeast"/>
        <w:rPr>
          <w:rFonts w:hint="eastAsia"/>
        </w:rPr>
      </w:pPr>
      <w:r>
        <w:t xml:space="preserve"> </w:t>
      </w:r>
      <w:r>
        <w:rPr>
          <w:rFonts w:hint="eastAsia"/>
        </w:rPr>
      </w:r>
      <w:r/>
    </w:p>
    <w:p>
      <w:pPr>
        <w:pStyle w:val="770"/>
        <w:jc w:val="center"/>
        <w:spacing w:beforeAutospacing="0" w:afterAutospacing="0" w:line="0" w:lineRule="atLeast"/>
        <w:rPr>
          <w:rFonts w:hint="eastAsia"/>
        </w:rPr>
      </w:pPr>
      <w:r>
        <w:t xml:space="preserve"> </w:t>
      </w:r>
      <w:r>
        <w:rPr>
          <w:rFonts w:hint="eastAsia"/>
        </w:rPr>
      </w:r>
      <w:r/>
    </w:p>
    <w:p>
      <w:pPr>
        <w:pStyle w:val="770"/>
        <w:jc w:val="center"/>
        <w:spacing w:beforeAutospacing="0" w:afterAutospacing="0" w:line="0" w:lineRule="atLeast"/>
        <w:rPr>
          <w:rFonts w:hint="eastAsia"/>
        </w:rPr>
      </w:pPr>
      <w:r>
        <w:t xml:space="preserve"> </w:t>
      </w:r>
      <w:r>
        <w:rPr>
          <w:rFonts w:hint="eastAsia"/>
        </w:rPr>
      </w:r>
      <w:r/>
    </w:p>
    <w:p>
      <w:pPr>
        <w:pStyle w:val="770"/>
        <w:jc w:val="center"/>
        <w:spacing w:beforeAutospacing="0" w:afterAutospacing="0" w:line="0" w:lineRule="atLeast"/>
        <w:rPr>
          <w:rFonts w:hint="eastAsia"/>
        </w:rPr>
      </w:pPr>
      <w:r>
        <w:t xml:space="preserve"> </w:t>
      </w:r>
      <w:r>
        <w:rPr>
          <w:rFonts w:hint="eastAsia"/>
        </w:rPr>
      </w:r>
      <w:r/>
    </w:p>
    <w:p>
      <w:pPr>
        <w:pStyle w:val="770"/>
        <w:jc w:val="center"/>
        <w:spacing w:beforeAutospacing="0" w:afterAutospacing="0" w:line="0" w:lineRule="atLeast"/>
        <w:rPr>
          <w:rFonts w:hint="eastAsia"/>
        </w:rPr>
      </w:pPr>
      <w:r>
        <w:rPr>
          <w:rFonts w:hint="eastAsia"/>
        </w:rPr>
      </w:r>
      <w:r/>
    </w:p>
    <w:p>
      <w:pPr>
        <w:pStyle w:val="770"/>
        <w:jc w:val="center"/>
        <w:spacing w:beforeAutospacing="0" w:afterAutospacing="0" w:line="0" w:lineRule="atLeast"/>
        <w:rPr>
          <w:rFonts w:hint="eastAsia"/>
        </w:rPr>
      </w:pPr>
      <w:r>
        <w:rPr>
          <w:rFonts w:hint="eastAsia"/>
        </w:rPr>
      </w:r>
      <w:r/>
    </w:p>
    <w:p>
      <w:pPr>
        <w:pStyle w:val="695"/>
        <w:jc w:val="left"/>
        <w:widowControl/>
        <w:rPr>
          <w:rFonts w:hint="eastAsia" w:ascii="宋体" w:hAnsi="宋体"/>
          <w:b/>
          <w:bCs/>
          <w:sz w:val="36"/>
          <w:szCs w:val="36"/>
        </w:rPr>
        <w:sectPr>
          <w:footnotePr/>
          <w:endnotePr/>
          <w:type w:val="nextPage"/>
          <w:pgSz w:w="11906" w:h="16838" w:orient="portrait"/>
          <w:pgMar w:top="1440" w:right="1797" w:bottom="1440" w:left="1797" w:header="851" w:footer="992" w:gutter="0"/>
          <w:cols w:num="1" w:sep="0" w:space="720" w:equalWidth="1"/>
          <w:docGrid w:linePitch="360"/>
        </w:sectPr>
      </w:pPr>
      <w:r/>
      <w:bookmarkEnd w:id="112"/>
      <w:r/>
      <w:bookmarkEnd w:id="113"/>
      <w:r/>
      <w:bookmarkEnd w:id="114"/>
      <w:r>
        <w:rPr>
          <w:rFonts w:hint="eastAsia" w:ascii="宋体" w:hAnsi="宋体"/>
          <w:b/>
          <w:bCs/>
          <w:sz w:val="36"/>
          <w:szCs w:val="36"/>
        </w:rPr>
      </w:r>
      <w:r/>
    </w:p>
    <w:p>
      <w:pPr>
        <w:pStyle w:val="695"/>
        <w:jc w:val="center"/>
        <w:rPr>
          <w:rFonts w:hint="eastAsia" w:ascii="宋体" w:hAnsi="宋体" w:cs="黑体"/>
          <w:b/>
          <w:sz w:val="32"/>
          <w:szCs w:val="32"/>
        </w:rPr>
      </w:pPr>
      <w:r>
        <w:rPr>
          <w:rFonts w:hint="eastAsia" w:ascii="宋体" w:hAnsi="宋体"/>
          <w:b/>
          <w:bCs/>
          <w:sz w:val="36"/>
          <w:szCs w:val="36"/>
        </w:rPr>
        <w:t xml:space="preserve">十一、</w:t>
      </w:r>
      <w:r>
        <w:rPr>
          <w:rFonts w:hint="eastAsia" w:ascii="宋体" w:hAnsi="宋体"/>
        </w:rPr>
        <w:t xml:space="preserve"> </w:t>
      </w:r>
      <w:r>
        <w:rPr>
          <w:rFonts w:hint="eastAsia" w:ascii="宋体" w:hAnsi="宋体" w:cs="黑体"/>
          <w:b/>
          <w:sz w:val="32"/>
          <w:szCs w:val="32"/>
        </w:rPr>
        <w:t xml:space="preserve">拟投入项目人员一览表（格式）</w:t>
      </w:r>
      <w:r/>
    </w:p>
    <w:p>
      <w:pPr>
        <w:pStyle w:val="708"/>
        <w:rPr>
          <w:rFonts w:hint="eastAsia"/>
        </w:rPr>
      </w:pPr>
      <w:r>
        <w:rPr>
          <w:rFonts w:hint="eastAsia"/>
        </w:rPr>
      </w:r>
      <w:r/>
    </w:p>
    <w:p>
      <w:pPr>
        <w:pStyle w:val="695"/>
        <w:rPr>
          <w:rFonts w:hint="eastAsia" w:ascii="宋体" w:hAnsi="宋体" w:cs="宋体"/>
          <w:sz w:val="24"/>
        </w:rPr>
      </w:pPr>
      <w:r>
        <w:rPr>
          <w:rFonts w:hint="eastAsia" w:ascii="宋体" w:hAnsi="宋体" w:cs="宋体"/>
          <w:sz w:val="24"/>
        </w:rPr>
        <w:t xml:space="preserve">投标人全称（加盖公章）：       </w:t>
      </w:r>
      <w:r/>
    </w:p>
    <w:tbl>
      <w:tblPr>
        <w:tblW w:w="8093"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080"/>
        <w:gridCol w:w="1253"/>
        <w:gridCol w:w="1032"/>
        <w:gridCol w:w="1135"/>
        <w:gridCol w:w="1994"/>
        <w:gridCol w:w="851"/>
      </w:tblGrid>
      <w:tr>
        <w:trPr>
          <w:trHeight w:val="851"/>
        </w:trPr>
        <w:tc>
          <w:tcPr>
            <w:tcW w:w="748" w:type="dxa"/>
            <w:vAlign w:val="center"/>
            <w:textDirection w:val="lrTb"/>
            <w:noWrap/>
          </w:tcPr>
          <w:p>
            <w:pPr>
              <w:pStyle w:val="695"/>
              <w:jc w:val="center"/>
              <w:rPr>
                <w:rFonts w:hint="eastAsia" w:ascii="宋体" w:hAnsi="宋体"/>
                <w:sz w:val="24"/>
              </w:rPr>
            </w:pPr>
            <w:r>
              <w:rPr>
                <w:rFonts w:hint="eastAsia" w:ascii="宋体" w:hAnsi="宋体"/>
                <w:sz w:val="24"/>
              </w:rPr>
              <w:t xml:space="preserve">序号</w:t>
            </w:r>
            <w:r/>
          </w:p>
        </w:tc>
        <w:tc>
          <w:tcPr>
            <w:tcW w:w="1080" w:type="dxa"/>
            <w:vAlign w:val="center"/>
            <w:textDirection w:val="lrTb"/>
            <w:noWrap/>
          </w:tcPr>
          <w:p>
            <w:pPr>
              <w:pStyle w:val="695"/>
              <w:jc w:val="center"/>
              <w:rPr>
                <w:rFonts w:hint="eastAsia" w:ascii="宋体" w:hAnsi="宋体"/>
                <w:sz w:val="24"/>
              </w:rPr>
            </w:pPr>
            <w:r>
              <w:rPr>
                <w:rFonts w:hint="eastAsia" w:ascii="宋体" w:hAnsi="宋体"/>
                <w:sz w:val="24"/>
              </w:rPr>
              <w:t xml:space="preserve">姓名</w:t>
            </w:r>
            <w:r/>
          </w:p>
        </w:tc>
        <w:tc>
          <w:tcPr>
            <w:tcW w:w="1253" w:type="dxa"/>
            <w:vAlign w:val="center"/>
            <w:textDirection w:val="lrTb"/>
            <w:noWrap/>
          </w:tcPr>
          <w:p>
            <w:pPr>
              <w:pStyle w:val="695"/>
              <w:jc w:val="center"/>
              <w:rPr>
                <w:rFonts w:hint="eastAsia" w:ascii="宋体" w:hAnsi="宋体"/>
                <w:sz w:val="24"/>
              </w:rPr>
            </w:pPr>
            <w:r>
              <w:rPr>
                <w:rFonts w:hint="eastAsia" w:ascii="宋体" w:hAnsi="宋体"/>
                <w:sz w:val="24"/>
              </w:rPr>
              <w:t xml:space="preserve">技术职称证书</w:t>
            </w:r>
            <w:r/>
          </w:p>
        </w:tc>
        <w:tc>
          <w:tcPr>
            <w:tcW w:w="1032" w:type="dxa"/>
            <w:vAlign w:val="center"/>
            <w:textDirection w:val="lrTb"/>
            <w:noWrap/>
          </w:tcPr>
          <w:p>
            <w:pPr>
              <w:pStyle w:val="695"/>
              <w:jc w:val="center"/>
              <w:rPr>
                <w:rFonts w:hint="eastAsia" w:ascii="宋体" w:hAnsi="宋体"/>
                <w:sz w:val="24"/>
              </w:rPr>
            </w:pPr>
            <w:r>
              <w:rPr>
                <w:rFonts w:hint="eastAsia" w:ascii="宋体" w:hAnsi="宋体"/>
                <w:sz w:val="24"/>
              </w:rPr>
              <w:t xml:space="preserve">专业</w:t>
            </w:r>
            <w:r/>
          </w:p>
        </w:tc>
        <w:tc>
          <w:tcPr>
            <w:tcW w:w="1135" w:type="dxa"/>
            <w:vAlign w:val="center"/>
            <w:textDirection w:val="lrTb"/>
            <w:noWrap/>
          </w:tcPr>
          <w:p>
            <w:pPr>
              <w:pStyle w:val="695"/>
              <w:jc w:val="center"/>
              <w:rPr>
                <w:rFonts w:hint="eastAsia" w:ascii="宋体" w:hAnsi="宋体"/>
                <w:sz w:val="24"/>
              </w:rPr>
            </w:pPr>
            <w:r>
              <w:rPr>
                <w:rFonts w:hint="eastAsia" w:ascii="宋体" w:hAnsi="宋体"/>
                <w:sz w:val="24"/>
              </w:rPr>
              <w:t xml:space="preserve">学历</w:t>
            </w:r>
            <w:r/>
          </w:p>
        </w:tc>
        <w:tc>
          <w:tcPr>
            <w:tcW w:w="1994" w:type="dxa"/>
            <w:vAlign w:val="center"/>
            <w:textDirection w:val="lrTb"/>
            <w:noWrap/>
          </w:tcPr>
          <w:p>
            <w:pPr>
              <w:pStyle w:val="695"/>
              <w:jc w:val="center"/>
              <w:rPr>
                <w:rFonts w:hint="eastAsia" w:ascii="宋体" w:hAnsi="宋体"/>
                <w:sz w:val="24"/>
              </w:rPr>
            </w:pPr>
            <w:r>
              <w:rPr>
                <w:rFonts w:hint="eastAsia" w:ascii="宋体" w:hAnsi="宋体"/>
                <w:sz w:val="24"/>
              </w:rPr>
              <w:t xml:space="preserve">在本项目拟任职务</w:t>
            </w:r>
            <w:r/>
          </w:p>
        </w:tc>
        <w:tc>
          <w:tcPr>
            <w:tcW w:w="851" w:type="dxa"/>
            <w:vAlign w:val="center"/>
            <w:textDirection w:val="lrTb"/>
            <w:noWrap/>
          </w:tcPr>
          <w:p>
            <w:pPr>
              <w:pStyle w:val="695"/>
              <w:jc w:val="center"/>
              <w:rPr>
                <w:rFonts w:hint="eastAsia" w:ascii="宋体" w:hAnsi="宋体"/>
                <w:sz w:val="24"/>
              </w:rPr>
            </w:pPr>
            <w:r>
              <w:rPr>
                <w:rFonts w:hint="eastAsia" w:ascii="宋体" w:hAnsi="宋体"/>
                <w:sz w:val="24"/>
              </w:rPr>
              <w:t xml:space="preserve">备注</w:t>
            </w:r>
            <w:r/>
          </w:p>
        </w:tc>
      </w:tr>
      <w:tr>
        <w:trPr>
          <w:trHeight w:val="851"/>
        </w:trPr>
        <w:tc>
          <w:tcPr>
            <w:tcW w:w="748" w:type="dxa"/>
            <w:vAlign w:val="center"/>
            <w:textDirection w:val="lrTb"/>
            <w:noWrap/>
          </w:tcPr>
          <w:p>
            <w:pPr>
              <w:pStyle w:val="695"/>
              <w:jc w:val="center"/>
              <w:rPr>
                <w:rFonts w:hint="eastAsia" w:ascii="宋体" w:hAnsi="宋体"/>
              </w:rPr>
            </w:pPr>
            <w:r>
              <w:rPr>
                <w:rFonts w:hint="eastAsia" w:ascii="宋体" w:hAnsi="宋体"/>
              </w:rPr>
              <w:t xml:space="preserve">1</w:t>
            </w:r>
            <w:r/>
          </w:p>
        </w:tc>
        <w:tc>
          <w:tcPr>
            <w:tcW w:w="1080" w:type="dxa"/>
            <w:vAlign w:val="center"/>
            <w:textDirection w:val="lrTb"/>
            <w:noWrap/>
          </w:tcPr>
          <w:p>
            <w:pPr>
              <w:pStyle w:val="695"/>
              <w:jc w:val="center"/>
              <w:rPr>
                <w:rFonts w:hint="eastAsia" w:ascii="宋体" w:hAnsi="宋体"/>
              </w:rPr>
            </w:pPr>
            <w:r>
              <w:rPr>
                <w:rFonts w:hint="eastAsia" w:ascii="宋体" w:hAnsi="宋体"/>
              </w:rPr>
            </w:r>
            <w:r/>
          </w:p>
        </w:tc>
        <w:tc>
          <w:tcPr>
            <w:tcW w:w="1253" w:type="dxa"/>
            <w:vAlign w:val="center"/>
            <w:textDirection w:val="lrTb"/>
            <w:noWrap/>
          </w:tcPr>
          <w:p>
            <w:pPr>
              <w:pStyle w:val="695"/>
              <w:jc w:val="center"/>
              <w:rPr>
                <w:rFonts w:hint="eastAsia" w:ascii="宋体" w:hAnsi="宋体"/>
              </w:rPr>
            </w:pPr>
            <w:r>
              <w:rPr>
                <w:rFonts w:hint="eastAsia" w:ascii="宋体" w:hAnsi="宋体"/>
              </w:rPr>
            </w:r>
            <w:r/>
          </w:p>
        </w:tc>
        <w:tc>
          <w:tcPr>
            <w:tcW w:w="1032" w:type="dxa"/>
            <w:vAlign w:val="center"/>
            <w:textDirection w:val="lrTb"/>
            <w:noWrap/>
          </w:tcPr>
          <w:p>
            <w:pPr>
              <w:pStyle w:val="695"/>
              <w:jc w:val="center"/>
              <w:rPr>
                <w:rFonts w:hint="eastAsia" w:ascii="宋体" w:hAnsi="宋体"/>
              </w:rPr>
            </w:pPr>
            <w:r>
              <w:rPr>
                <w:rFonts w:hint="eastAsia" w:ascii="宋体" w:hAnsi="宋体"/>
              </w:rPr>
            </w:r>
            <w:r/>
          </w:p>
        </w:tc>
        <w:tc>
          <w:tcPr>
            <w:tcW w:w="1135" w:type="dxa"/>
            <w:vAlign w:val="center"/>
            <w:textDirection w:val="lrTb"/>
            <w:noWrap/>
          </w:tcPr>
          <w:p>
            <w:pPr>
              <w:pStyle w:val="695"/>
              <w:jc w:val="center"/>
              <w:rPr>
                <w:rFonts w:hint="eastAsia" w:ascii="宋体" w:hAnsi="宋体"/>
              </w:rPr>
            </w:pPr>
            <w:r>
              <w:rPr>
                <w:rFonts w:hint="eastAsia" w:ascii="宋体" w:hAnsi="宋体"/>
              </w:rPr>
            </w:r>
            <w:r/>
          </w:p>
        </w:tc>
        <w:tc>
          <w:tcPr>
            <w:tcW w:w="1994" w:type="dxa"/>
            <w:vAlign w:val="center"/>
            <w:textDirection w:val="lrTb"/>
            <w:noWrap/>
          </w:tcPr>
          <w:p>
            <w:pPr>
              <w:pStyle w:val="695"/>
              <w:jc w:val="center"/>
              <w:rPr>
                <w:rFonts w:hint="eastAsia" w:ascii="宋体" w:hAnsi="宋体"/>
              </w:rPr>
            </w:pPr>
            <w:r>
              <w:rPr>
                <w:rFonts w:hint="eastAsia" w:ascii="宋体" w:hAnsi="宋体"/>
              </w:rPr>
            </w:r>
            <w:r/>
          </w:p>
        </w:tc>
        <w:tc>
          <w:tcPr>
            <w:tcW w:w="851" w:type="dxa"/>
            <w:vAlign w:val="center"/>
            <w:textDirection w:val="lrTb"/>
            <w:noWrap/>
          </w:tcPr>
          <w:p>
            <w:pPr>
              <w:pStyle w:val="695"/>
              <w:jc w:val="center"/>
              <w:rPr>
                <w:rFonts w:hint="eastAsia" w:ascii="宋体" w:hAnsi="宋体"/>
              </w:rPr>
            </w:pPr>
            <w:r>
              <w:rPr>
                <w:rFonts w:hint="eastAsia" w:ascii="宋体" w:hAnsi="宋体"/>
              </w:rPr>
            </w:r>
            <w:r/>
          </w:p>
        </w:tc>
      </w:tr>
      <w:tr>
        <w:trPr>
          <w:trHeight w:val="851"/>
        </w:trPr>
        <w:tc>
          <w:tcPr>
            <w:tcW w:w="748" w:type="dxa"/>
            <w:vAlign w:val="center"/>
            <w:textDirection w:val="lrTb"/>
            <w:noWrap/>
          </w:tcPr>
          <w:p>
            <w:pPr>
              <w:pStyle w:val="695"/>
              <w:jc w:val="center"/>
              <w:rPr>
                <w:rFonts w:hint="eastAsia" w:ascii="宋体" w:hAnsi="宋体"/>
              </w:rPr>
            </w:pPr>
            <w:r>
              <w:rPr>
                <w:rFonts w:hint="eastAsia" w:ascii="宋体" w:hAnsi="宋体"/>
              </w:rPr>
              <w:t xml:space="preserve">2</w:t>
            </w:r>
            <w:r/>
          </w:p>
        </w:tc>
        <w:tc>
          <w:tcPr>
            <w:tcW w:w="1080" w:type="dxa"/>
            <w:vAlign w:val="center"/>
            <w:textDirection w:val="lrTb"/>
            <w:noWrap/>
          </w:tcPr>
          <w:p>
            <w:pPr>
              <w:pStyle w:val="695"/>
              <w:jc w:val="center"/>
              <w:rPr>
                <w:rFonts w:hint="eastAsia" w:ascii="宋体" w:hAnsi="宋体"/>
              </w:rPr>
            </w:pPr>
            <w:r>
              <w:rPr>
                <w:rFonts w:hint="eastAsia" w:ascii="宋体" w:hAnsi="宋体"/>
              </w:rPr>
            </w:r>
            <w:r/>
          </w:p>
        </w:tc>
        <w:tc>
          <w:tcPr>
            <w:tcW w:w="1253" w:type="dxa"/>
            <w:vAlign w:val="center"/>
            <w:textDirection w:val="lrTb"/>
            <w:noWrap/>
          </w:tcPr>
          <w:p>
            <w:pPr>
              <w:pStyle w:val="695"/>
              <w:jc w:val="center"/>
              <w:rPr>
                <w:rFonts w:hint="eastAsia" w:ascii="宋体" w:hAnsi="宋体"/>
              </w:rPr>
            </w:pPr>
            <w:r>
              <w:rPr>
                <w:rFonts w:hint="eastAsia" w:ascii="宋体" w:hAnsi="宋体"/>
              </w:rPr>
            </w:r>
            <w:r/>
          </w:p>
        </w:tc>
        <w:tc>
          <w:tcPr>
            <w:tcW w:w="1032" w:type="dxa"/>
            <w:vAlign w:val="center"/>
            <w:textDirection w:val="lrTb"/>
            <w:noWrap/>
          </w:tcPr>
          <w:p>
            <w:pPr>
              <w:pStyle w:val="695"/>
              <w:jc w:val="center"/>
              <w:rPr>
                <w:rFonts w:hint="eastAsia" w:ascii="宋体" w:hAnsi="宋体"/>
              </w:rPr>
            </w:pPr>
            <w:r>
              <w:rPr>
                <w:rFonts w:hint="eastAsia" w:ascii="宋体" w:hAnsi="宋体"/>
              </w:rPr>
            </w:r>
            <w:r/>
          </w:p>
        </w:tc>
        <w:tc>
          <w:tcPr>
            <w:tcW w:w="1135" w:type="dxa"/>
            <w:vAlign w:val="center"/>
            <w:textDirection w:val="lrTb"/>
            <w:noWrap/>
          </w:tcPr>
          <w:p>
            <w:pPr>
              <w:pStyle w:val="695"/>
              <w:jc w:val="center"/>
              <w:rPr>
                <w:rFonts w:hint="eastAsia" w:ascii="宋体" w:hAnsi="宋体"/>
              </w:rPr>
            </w:pPr>
            <w:r>
              <w:rPr>
                <w:rFonts w:hint="eastAsia" w:ascii="宋体" w:hAnsi="宋体"/>
              </w:rPr>
            </w:r>
            <w:r/>
          </w:p>
        </w:tc>
        <w:tc>
          <w:tcPr>
            <w:tcW w:w="1994" w:type="dxa"/>
            <w:vAlign w:val="center"/>
            <w:textDirection w:val="lrTb"/>
            <w:noWrap/>
          </w:tcPr>
          <w:p>
            <w:pPr>
              <w:pStyle w:val="695"/>
              <w:jc w:val="center"/>
              <w:rPr>
                <w:rFonts w:hint="eastAsia" w:ascii="宋体" w:hAnsi="宋体"/>
              </w:rPr>
            </w:pPr>
            <w:r>
              <w:rPr>
                <w:rFonts w:hint="eastAsia" w:ascii="宋体" w:hAnsi="宋体"/>
              </w:rPr>
            </w:r>
            <w:r/>
          </w:p>
        </w:tc>
        <w:tc>
          <w:tcPr>
            <w:tcW w:w="851" w:type="dxa"/>
            <w:vAlign w:val="center"/>
            <w:textDirection w:val="lrTb"/>
            <w:noWrap/>
          </w:tcPr>
          <w:p>
            <w:pPr>
              <w:pStyle w:val="695"/>
              <w:jc w:val="left"/>
              <w:rPr>
                <w:rFonts w:hint="eastAsia" w:ascii="宋体" w:hAnsi="宋体"/>
              </w:rPr>
            </w:pPr>
            <w:r>
              <w:rPr>
                <w:rFonts w:hint="eastAsia" w:ascii="宋体" w:hAnsi="宋体"/>
              </w:rPr>
            </w:r>
            <w:r/>
          </w:p>
        </w:tc>
      </w:tr>
      <w:tr>
        <w:trPr>
          <w:trHeight w:val="851"/>
        </w:trPr>
        <w:tc>
          <w:tcPr>
            <w:tcW w:w="748" w:type="dxa"/>
            <w:vAlign w:val="center"/>
            <w:textDirection w:val="lrTb"/>
            <w:noWrap/>
          </w:tcPr>
          <w:p>
            <w:pPr>
              <w:pStyle w:val="695"/>
              <w:jc w:val="center"/>
              <w:rPr>
                <w:rFonts w:hint="eastAsia" w:ascii="宋体" w:hAnsi="宋体"/>
              </w:rPr>
            </w:pPr>
            <w:r>
              <w:rPr>
                <w:rFonts w:hint="eastAsia" w:ascii="宋体" w:hAnsi="宋体" w:cs="宋体"/>
              </w:rPr>
              <w:t xml:space="preserve">…</w:t>
            </w:r>
            <w:r>
              <w:rPr>
                <w:rFonts w:hint="eastAsia" w:ascii="宋体" w:hAnsi="宋体"/>
              </w:rPr>
            </w:r>
            <w:r/>
          </w:p>
        </w:tc>
        <w:tc>
          <w:tcPr>
            <w:tcW w:w="1080" w:type="dxa"/>
            <w:vAlign w:val="center"/>
            <w:textDirection w:val="lrTb"/>
            <w:noWrap/>
          </w:tcPr>
          <w:p>
            <w:pPr>
              <w:pStyle w:val="695"/>
              <w:jc w:val="center"/>
              <w:rPr>
                <w:rFonts w:hint="eastAsia" w:ascii="宋体" w:hAnsi="宋体"/>
              </w:rPr>
            </w:pPr>
            <w:r>
              <w:rPr>
                <w:rFonts w:hint="eastAsia" w:ascii="宋体" w:hAnsi="宋体"/>
              </w:rPr>
            </w:r>
            <w:r/>
          </w:p>
        </w:tc>
        <w:tc>
          <w:tcPr>
            <w:tcW w:w="1253" w:type="dxa"/>
            <w:vAlign w:val="center"/>
            <w:textDirection w:val="lrTb"/>
            <w:noWrap/>
          </w:tcPr>
          <w:p>
            <w:pPr>
              <w:pStyle w:val="695"/>
              <w:jc w:val="center"/>
              <w:rPr>
                <w:rFonts w:hint="eastAsia" w:ascii="宋体" w:hAnsi="宋体"/>
              </w:rPr>
            </w:pPr>
            <w:r>
              <w:rPr>
                <w:rFonts w:hint="eastAsia" w:ascii="宋体" w:hAnsi="宋体"/>
              </w:rPr>
            </w:r>
            <w:r/>
          </w:p>
        </w:tc>
        <w:tc>
          <w:tcPr>
            <w:tcW w:w="1032" w:type="dxa"/>
            <w:vAlign w:val="center"/>
            <w:textDirection w:val="lrTb"/>
            <w:noWrap/>
          </w:tcPr>
          <w:p>
            <w:pPr>
              <w:pStyle w:val="695"/>
              <w:jc w:val="center"/>
              <w:rPr>
                <w:rFonts w:hint="eastAsia" w:ascii="宋体" w:hAnsi="宋体"/>
              </w:rPr>
            </w:pPr>
            <w:r>
              <w:rPr>
                <w:rFonts w:hint="eastAsia" w:ascii="宋体" w:hAnsi="宋体"/>
              </w:rPr>
            </w:r>
            <w:r/>
          </w:p>
        </w:tc>
        <w:tc>
          <w:tcPr>
            <w:tcW w:w="1135" w:type="dxa"/>
            <w:vAlign w:val="center"/>
            <w:textDirection w:val="lrTb"/>
            <w:noWrap/>
          </w:tcPr>
          <w:p>
            <w:pPr>
              <w:pStyle w:val="695"/>
              <w:jc w:val="center"/>
              <w:rPr>
                <w:rFonts w:hint="eastAsia" w:ascii="宋体" w:hAnsi="宋体"/>
              </w:rPr>
            </w:pPr>
            <w:r>
              <w:rPr>
                <w:rFonts w:hint="eastAsia" w:ascii="宋体" w:hAnsi="宋体"/>
              </w:rPr>
            </w:r>
            <w:r/>
          </w:p>
        </w:tc>
        <w:tc>
          <w:tcPr>
            <w:tcW w:w="1994" w:type="dxa"/>
            <w:vAlign w:val="center"/>
            <w:textDirection w:val="lrTb"/>
            <w:noWrap/>
          </w:tcPr>
          <w:p>
            <w:pPr>
              <w:pStyle w:val="695"/>
              <w:jc w:val="center"/>
              <w:rPr>
                <w:rFonts w:hint="eastAsia" w:ascii="宋体" w:hAnsi="宋体"/>
              </w:rPr>
            </w:pPr>
            <w:r>
              <w:rPr>
                <w:rFonts w:hint="eastAsia" w:ascii="宋体" w:hAnsi="宋体"/>
              </w:rPr>
            </w:r>
            <w:r/>
          </w:p>
        </w:tc>
        <w:tc>
          <w:tcPr>
            <w:tcW w:w="851" w:type="dxa"/>
            <w:vAlign w:val="center"/>
            <w:textDirection w:val="lrTb"/>
            <w:noWrap/>
          </w:tcPr>
          <w:p>
            <w:pPr>
              <w:pStyle w:val="695"/>
              <w:jc w:val="center"/>
              <w:rPr>
                <w:rFonts w:hint="eastAsia" w:ascii="宋体" w:hAnsi="宋体"/>
              </w:rPr>
            </w:pPr>
            <w:r>
              <w:rPr>
                <w:rFonts w:hint="eastAsia" w:ascii="宋体" w:hAnsi="宋体" w:cs="宋体"/>
              </w:rPr>
              <w:t xml:space="preserve">…</w:t>
            </w:r>
            <w:r>
              <w:rPr>
                <w:rFonts w:hint="eastAsia" w:ascii="宋体" w:hAnsi="宋体"/>
              </w:rPr>
            </w:r>
            <w:r/>
          </w:p>
        </w:tc>
      </w:tr>
      <w:tr>
        <w:trPr>
          <w:trHeight w:val="851"/>
        </w:trPr>
        <w:tc>
          <w:tcPr>
            <w:tcW w:w="748" w:type="dxa"/>
            <w:vAlign w:val="center"/>
            <w:textDirection w:val="lrTb"/>
            <w:noWrap/>
          </w:tcPr>
          <w:p>
            <w:pPr>
              <w:pStyle w:val="695"/>
              <w:jc w:val="center"/>
              <w:rPr>
                <w:rFonts w:hint="eastAsia" w:ascii="宋体" w:hAnsi="宋体"/>
              </w:rPr>
            </w:pPr>
            <w:r>
              <w:rPr>
                <w:rFonts w:hint="eastAsia" w:ascii="宋体" w:hAnsi="宋体"/>
              </w:rPr>
            </w:r>
            <w:r/>
          </w:p>
        </w:tc>
        <w:tc>
          <w:tcPr>
            <w:tcW w:w="1080" w:type="dxa"/>
            <w:vAlign w:val="center"/>
            <w:textDirection w:val="lrTb"/>
            <w:noWrap/>
          </w:tcPr>
          <w:p>
            <w:pPr>
              <w:pStyle w:val="695"/>
              <w:jc w:val="center"/>
              <w:rPr>
                <w:rFonts w:hint="eastAsia" w:ascii="宋体" w:hAnsi="宋体"/>
              </w:rPr>
            </w:pPr>
            <w:r>
              <w:rPr>
                <w:rFonts w:hint="eastAsia" w:ascii="宋体" w:hAnsi="宋体"/>
              </w:rPr>
            </w:r>
            <w:r/>
          </w:p>
        </w:tc>
        <w:tc>
          <w:tcPr>
            <w:tcW w:w="1253" w:type="dxa"/>
            <w:vAlign w:val="center"/>
            <w:textDirection w:val="lrTb"/>
            <w:noWrap/>
          </w:tcPr>
          <w:p>
            <w:pPr>
              <w:pStyle w:val="695"/>
              <w:jc w:val="center"/>
              <w:rPr>
                <w:rFonts w:hint="eastAsia" w:ascii="宋体" w:hAnsi="宋体"/>
              </w:rPr>
            </w:pPr>
            <w:r>
              <w:rPr>
                <w:rFonts w:hint="eastAsia" w:ascii="宋体" w:hAnsi="宋体"/>
              </w:rPr>
            </w:r>
            <w:r/>
          </w:p>
        </w:tc>
        <w:tc>
          <w:tcPr>
            <w:tcW w:w="1032" w:type="dxa"/>
            <w:vAlign w:val="center"/>
            <w:textDirection w:val="lrTb"/>
            <w:noWrap/>
          </w:tcPr>
          <w:p>
            <w:pPr>
              <w:pStyle w:val="695"/>
              <w:jc w:val="center"/>
              <w:rPr>
                <w:rFonts w:hint="eastAsia" w:ascii="宋体" w:hAnsi="宋体"/>
              </w:rPr>
            </w:pPr>
            <w:r>
              <w:rPr>
                <w:rFonts w:hint="eastAsia" w:ascii="宋体" w:hAnsi="宋体"/>
              </w:rPr>
            </w:r>
            <w:r/>
          </w:p>
        </w:tc>
        <w:tc>
          <w:tcPr>
            <w:tcW w:w="1135" w:type="dxa"/>
            <w:vAlign w:val="center"/>
            <w:textDirection w:val="lrTb"/>
            <w:noWrap/>
          </w:tcPr>
          <w:p>
            <w:pPr>
              <w:pStyle w:val="695"/>
              <w:jc w:val="center"/>
              <w:rPr>
                <w:rFonts w:hint="eastAsia" w:ascii="宋体" w:hAnsi="宋体"/>
              </w:rPr>
            </w:pPr>
            <w:r>
              <w:rPr>
                <w:rFonts w:hint="eastAsia" w:ascii="宋体" w:hAnsi="宋体"/>
              </w:rPr>
            </w:r>
            <w:r/>
          </w:p>
        </w:tc>
        <w:tc>
          <w:tcPr>
            <w:tcW w:w="1994" w:type="dxa"/>
            <w:vAlign w:val="center"/>
            <w:textDirection w:val="lrTb"/>
            <w:noWrap/>
          </w:tcPr>
          <w:p>
            <w:pPr>
              <w:pStyle w:val="695"/>
              <w:jc w:val="center"/>
              <w:rPr>
                <w:rFonts w:hint="eastAsia" w:ascii="宋体" w:hAnsi="宋体"/>
              </w:rPr>
            </w:pPr>
            <w:r>
              <w:rPr>
                <w:rFonts w:hint="eastAsia" w:ascii="宋体" w:hAnsi="宋体"/>
              </w:rPr>
            </w:r>
            <w:r/>
          </w:p>
        </w:tc>
        <w:tc>
          <w:tcPr>
            <w:tcW w:w="851" w:type="dxa"/>
            <w:vAlign w:val="center"/>
            <w:textDirection w:val="lrTb"/>
            <w:noWrap/>
          </w:tcPr>
          <w:p>
            <w:pPr>
              <w:pStyle w:val="695"/>
              <w:jc w:val="center"/>
              <w:rPr>
                <w:rFonts w:hint="eastAsia" w:ascii="宋体" w:hAnsi="宋体"/>
              </w:rPr>
            </w:pPr>
            <w:r>
              <w:rPr>
                <w:rFonts w:hint="eastAsia" w:ascii="宋体" w:hAnsi="宋体"/>
              </w:rPr>
            </w:r>
            <w:r/>
          </w:p>
        </w:tc>
      </w:tr>
      <w:tr>
        <w:trPr>
          <w:trHeight w:val="851"/>
        </w:trPr>
        <w:tc>
          <w:tcPr>
            <w:tcW w:w="748" w:type="dxa"/>
            <w:vAlign w:val="center"/>
            <w:textDirection w:val="lrTb"/>
            <w:noWrap/>
          </w:tcPr>
          <w:p>
            <w:pPr>
              <w:pStyle w:val="695"/>
              <w:jc w:val="center"/>
              <w:rPr>
                <w:rFonts w:hint="eastAsia" w:ascii="宋体" w:hAnsi="宋体"/>
              </w:rPr>
            </w:pPr>
            <w:r>
              <w:rPr>
                <w:rFonts w:hint="eastAsia" w:ascii="宋体" w:hAnsi="宋体"/>
              </w:rPr>
            </w:r>
            <w:r/>
          </w:p>
        </w:tc>
        <w:tc>
          <w:tcPr>
            <w:tcW w:w="1080" w:type="dxa"/>
            <w:vAlign w:val="center"/>
            <w:textDirection w:val="lrTb"/>
            <w:noWrap/>
          </w:tcPr>
          <w:p>
            <w:pPr>
              <w:pStyle w:val="695"/>
              <w:jc w:val="center"/>
              <w:spacing w:line="580" w:lineRule="exact"/>
              <w:rPr>
                <w:rFonts w:hint="eastAsia" w:ascii="宋体" w:hAnsi="宋体"/>
              </w:rPr>
            </w:pPr>
            <w:r>
              <w:rPr>
                <w:rFonts w:hint="eastAsia" w:ascii="宋体" w:hAnsi="宋体"/>
              </w:rPr>
            </w:r>
            <w:r/>
          </w:p>
        </w:tc>
        <w:tc>
          <w:tcPr>
            <w:tcW w:w="1253" w:type="dxa"/>
            <w:vAlign w:val="center"/>
            <w:textDirection w:val="lrTb"/>
            <w:noWrap/>
          </w:tcPr>
          <w:p>
            <w:pPr>
              <w:pStyle w:val="695"/>
              <w:jc w:val="center"/>
              <w:rPr>
                <w:rFonts w:hint="eastAsia" w:ascii="宋体" w:hAnsi="宋体"/>
              </w:rPr>
            </w:pPr>
            <w:r>
              <w:rPr>
                <w:rFonts w:hint="eastAsia" w:ascii="宋体" w:hAnsi="宋体"/>
              </w:rPr>
            </w:r>
            <w:r/>
          </w:p>
        </w:tc>
        <w:tc>
          <w:tcPr>
            <w:tcW w:w="1032" w:type="dxa"/>
            <w:vAlign w:val="center"/>
            <w:textDirection w:val="lrTb"/>
            <w:noWrap/>
          </w:tcPr>
          <w:p>
            <w:pPr>
              <w:pStyle w:val="695"/>
              <w:jc w:val="center"/>
              <w:rPr>
                <w:rFonts w:hint="eastAsia" w:ascii="宋体" w:hAnsi="宋体"/>
              </w:rPr>
            </w:pPr>
            <w:r>
              <w:rPr>
                <w:rFonts w:hint="eastAsia" w:ascii="宋体" w:hAnsi="宋体"/>
              </w:rPr>
            </w:r>
            <w:r/>
          </w:p>
        </w:tc>
        <w:tc>
          <w:tcPr>
            <w:tcW w:w="1135" w:type="dxa"/>
            <w:vAlign w:val="center"/>
            <w:textDirection w:val="lrTb"/>
            <w:noWrap/>
          </w:tcPr>
          <w:p>
            <w:pPr>
              <w:pStyle w:val="695"/>
              <w:jc w:val="center"/>
              <w:rPr>
                <w:rFonts w:hint="eastAsia" w:ascii="宋体" w:hAnsi="宋体"/>
              </w:rPr>
            </w:pPr>
            <w:r>
              <w:rPr>
                <w:rFonts w:hint="eastAsia" w:ascii="宋体" w:hAnsi="宋体"/>
              </w:rPr>
            </w:r>
            <w:r/>
          </w:p>
        </w:tc>
        <w:tc>
          <w:tcPr>
            <w:tcW w:w="1994" w:type="dxa"/>
            <w:vAlign w:val="center"/>
            <w:textDirection w:val="lrTb"/>
            <w:noWrap/>
          </w:tcPr>
          <w:p>
            <w:pPr>
              <w:pStyle w:val="695"/>
              <w:jc w:val="center"/>
              <w:rPr>
                <w:rFonts w:hint="eastAsia" w:ascii="宋体" w:hAnsi="宋体"/>
              </w:rPr>
            </w:pPr>
            <w:r>
              <w:rPr>
                <w:rFonts w:hint="eastAsia" w:ascii="宋体" w:hAnsi="宋体"/>
              </w:rPr>
            </w:r>
            <w:r/>
          </w:p>
        </w:tc>
        <w:tc>
          <w:tcPr>
            <w:tcW w:w="851" w:type="dxa"/>
            <w:vAlign w:val="center"/>
            <w:textDirection w:val="lrTb"/>
            <w:noWrap/>
          </w:tcPr>
          <w:p>
            <w:pPr>
              <w:pStyle w:val="695"/>
              <w:jc w:val="center"/>
              <w:rPr>
                <w:rFonts w:hint="eastAsia" w:ascii="宋体" w:hAnsi="宋体"/>
              </w:rPr>
            </w:pPr>
            <w:r>
              <w:rPr>
                <w:rFonts w:hint="eastAsia" w:ascii="宋体" w:hAnsi="宋体"/>
              </w:rPr>
            </w:r>
            <w:r/>
          </w:p>
        </w:tc>
      </w:tr>
      <w:tr>
        <w:trPr>
          <w:trHeight w:val="851"/>
        </w:trPr>
        <w:tc>
          <w:tcPr>
            <w:tcW w:w="748" w:type="dxa"/>
            <w:vAlign w:val="center"/>
            <w:textDirection w:val="lrTb"/>
            <w:noWrap/>
          </w:tcPr>
          <w:p>
            <w:pPr>
              <w:pStyle w:val="695"/>
              <w:jc w:val="center"/>
              <w:rPr>
                <w:rFonts w:hint="eastAsia" w:ascii="宋体" w:hAnsi="宋体"/>
              </w:rPr>
            </w:pPr>
            <w:r>
              <w:rPr>
                <w:rFonts w:hint="eastAsia" w:ascii="宋体" w:hAnsi="宋体"/>
              </w:rPr>
            </w:r>
            <w:r/>
          </w:p>
        </w:tc>
        <w:tc>
          <w:tcPr>
            <w:tcW w:w="1080" w:type="dxa"/>
            <w:vAlign w:val="center"/>
            <w:textDirection w:val="lrTb"/>
            <w:noWrap/>
          </w:tcPr>
          <w:p>
            <w:pPr>
              <w:pStyle w:val="695"/>
              <w:jc w:val="center"/>
              <w:rPr>
                <w:rFonts w:hint="eastAsia" w:ascii="宋体" w:hAnsi="宋体"/>
              </w:rPr>
            </w:pPr>
            <w:r>
              <w:rPr>
                <w:rFonts w:hint="eastAsia" w:ascii="宋体" w:hAnsi="宋体"/>
              </w:rPr>
            </w:r>
            <w:r/>
          </w:p>
        </w:tc>
        <w:tc>
          <w:tcPr>
            <w:tcW w:w="1253" w:type="dxa"/>
            <w:vAlign w:val="center"/>
            <w:textDirection w:val="lrTb"/>
            <w:noWrap/>
          </w:tcPr>
          <w:p>
            <w:pPr>
              <w:pStyle w:val="695"/>
              <w:jc w:val="center"/>
              <w:rPr>
                <w:rFonts w:hint="eastAsia" w:ascii="宋体" w:hAnsi="宋体"/>
              </w:rPr>
            </w:pPr>
            <w:r>
              <w:rPr>
                <w:rFonts w:hint="eastAsia" w:ascii="宋体" w:hAnsi="宋体"/>
              </w:rPr>
            </w:r>
            <w:r/>
          </w:p>
        </w:tc>
        <w:tc>
          <w:tcPr>
            <w:tcW w:w="1032" w:type="dxa"/>
            <w:vAlign w:val="center"/>
            <w:textDirection w:val="lrTb"/>
            <w:noWrap/>
          </w:tcPr>
          <w:p>
            <w:pPr>
              <w:pStyle w:val="695"/>
              <w:jc w:val="center"/>
              <w:rPr>
                <w:rFonts w:hint="eastAsia" w:ascii="宋体" w:hAnsi="宋体"/>
              </w:rPr>
            </w:pPr>
            <w:r>
              <w:rPr>
                <w:rFonts w:hint="eastAsia" w:ascii="宋体" w:hAnsi="宋体"/>
              </w:rPr>
            </w:r>
            <w:r/>
          </w:p>
        </w:tc>
        <w:tc>
          <w:tcPr>
            <w:tcW w:w="1135" w:type="dxa"/>
            <w:vAlign w:val="center"/>
            <w:textDirection w:val="lrTb"/>
            <w:noWrap/>
          </w:tcPr>
          <w:p>
            <w:pPr>
              <w:pStyle w:val="695"/>
              <w:jc w:val="center"/>
              <w:rPr>
                <w:rFonts w:hint="eastAsia" w:ascii="宋体" w:hAnsi="宋体"/>
              </w:rPr>
            </w:pPr>
            <w:r>
              <w:rPr>
                <w:rFonts w:hint="eastAsia" w:ascii="宋体" w:hAnsi="宋体"/>
              </w:rPr>
            </w:r>
            <w:r/>
          </w:p>
        </w:tc>
        <w:tc>
          <w:tcPr>
            <w:tcW w:w="1994" w:type="dxa"/>
            <w:vAlign w:val="center"/>
            <w:textDirection w:val="lrTb"/>
            <w:noWrap/>
          </w:tcPr>
          <w:p>
            <w:pPr>
              <w:pStyle w:val="695"/>
              <w:jc w:val="center"/>
              <w:rPr>
                <w:rFonts w:hint="eastAsia" w:ascii="宋体" w:hAnsi="宋体"/>
              </w:rPr>
            </w:pPr>
            <w:r>
              <w:rPr>
                <w:rFonts w:hint="eastAsia" w:ascii="宋体" w:hAnsi="宋体"/>
              </w:rPr>
            </w:r>
            <w:r/>
          </w:p>
        </w:tc>
        <w:tc>
          <w:tcPr>
            <w:tcW w:w="851" w:type="dxa"/>
            <w:vAlign w:val="center"/>
            <w:textDirection w:val="lrTb"/>
            <w:noWrap/>
          </w:tcPr>
          <w:p>
            <w:pPr>
              <w:pStyle w:val="695"/>
              <w:jc w:val="center"/>
              <w:rPr>
                <w:rFonts w:hint="eastAsia" w:ascii="宋体" w:hAnsi="宋体"/>
              </w:rPr>
            </w:pPr>
            <w:r>
              <w:rPr>
                <w:rFonts w:hint="eastAsia" w:ascii="宋体" w:hAnsi="宋体"/>
              </w:rPr>
            </w:r>
            <w:r/>
          </w:p>
        </w:tc>
      </w:tr>
      <w:tr>
        <w:trPr>
          <w:trHeight w:val="851"/>
        </w:trPr>
        <w:tc>
          <w:tcPr>
            <w:tcW w:w="748" w:type="dxa"/>
            <w:vAlign w:val="center"/>
            <w:textDirection w:val="lrTb"/>
            <w:noWrap/>
          </w:tcPr>
          <w:p>
            <w:pPr>
              <w:pStyle w:val="695"/>
              <w:jc w:val="center"/>
              <w:rPr>
                <w:rFonts w:hint="eastAsia" w:ascii="宋体" w:hAnsi="宋体"/>
              </w:rPr>
            </w:pPr>
            <w:r>
              <w:rPr>
                <w:rFonts w:hint="eastAsia" w:ascii="宋体" w:hAnsi="宋体"/>
              </w:rPr>
            </w:r>
            <w:r/>
          </w:p>
        </w:tc>
        <w:tc>
          <w:tcPr>
            <w:tcW w:w="1080" w:type="dxa"/>
            <w:vAlign w:val="center"/>
            <w:textDirection w:val="lrTb"/>
            <w:noWrap/>
          </w:tcPr>
          <w:p>
            <w:pPr>
              <w:pStyle w:val="695"/>
              <w:jc w:val="center"/>
              <w:rPr>
                <w:rFonts w:hint="eastAsia" w:ascii="宋体" w:hAnsi="宋体"/>
              </w:rPr>
            </w:pPr>
            <w:r>
              <w:rPr>
                <w:rFonts w:hint="eastAsia" w:ascii="宋体" w:hAnsi="宋体"/>
              </w:rPr>
            </w:r>
            <w:r/>
          </w:p>
        </w:tc>
        <w:tc>
          <w:tcPr>
            <w:tcW w:w="1253" w:type="dxa"/>
            <w:vAlign w:val="center"/>
            <w:textDirection w:val="lrTb"/>
            <w:noWrap/>
          </w:tcPr>
          <w:p>
            <w:pPr>
              <w:pStyle w:val="695"/>
              <w:jc w:val="center"/>
              <w:rPr>
                <w:rFonts w:hint="eastAsia" w:ascii="宋体" w:hAnsi="宋体"/>
              </w:rPr>
            </w:pPr>
            <w:r>
              <w:rPr>
                <w:rFonts w:hint="eastAsia" w:ascii="宋体" w:hAnsi="宋体"/>
              </w:rPr>
            </w:r>
            <w:r/>
          </w:p>
        </w:tc>
        <w:tc>
          <w:tcPr>
            <w:tcW w:w="1032" w:type="dxa"/>
            <w:vAlign w:val="center"/>
            <w:textDirection w:val="lrTb"/>
            <w:noWrap/>
          </w:tcPr>
          <w:p>
            <w:pPr>
              <w:pStyle w:val="695"/>
              <w:jc w:val="center"/>
              <w:rPr>
                <w:rFonts w:hint="eastAsia" w:ascii="宋体" w:hAnsi="宋体"/>
              </w:rPr>
            </w:pPr>
            <w:r>
              <w:rPr>
                <w:rFonts w:hint="eastAsia" w:ascii="宋体" w:hAnsi="宋体"/>
              </w:rPr>
            </w:r>
            <w:r/>
          </w:p>
        </w:tc>
        <w:tc>
          <w:tcPr>
            <w:tcW w:w="1135" w:type="dxa"/>
            <w:vAlign w:val="center"/>
            <w:textDirection w:val="lrTb"/>
            <w:noWrap/>
          </w:tcPr>
          <w:p>
            <w:pPr>
              <w:pStyle w:val="695"/>
              <w:jc w:val="center"/>
              <w:rPr>
                <w:rFonts w:hint="eastAsia" w:ascii="宋体" w:hAnsi="宋体"/>
              </w:rPr>
            </w:pPr>
            <w:r>
              <w:rPr>
                <w:rFonts w:hint="eastAsia" w:ascii="宋体" w:hAnsi="宋体"/>
              </w:rPr>
            </w:r>
            <w:r/>
          </w:p>
        </w:tc>
        <w:tc>
          <w:tcPr>
            <w:tcW w:w="1994" w:type="dxa"/>
            <w:vAlign w:val="center"/>
            <w:textDirection w:val="lrTb"/>
            <w:noWrap/>
          </w:tcPr>
          <w:p>
            <w:pPr>
              <w:pStyle w:val="695"/>
              <w:jc w:val="center"/>
              <w:rPr>
                <w:rFonts w:hint="eastAsia" w:ascii="宋体" w:hAnsi="宋体"/>
              </w:rPr>
            </w:pPr>
            <w:r>
              <w:rPr>
                <w:rFonts w:hint="eastAsia" w:ascii="宋体" w:hAnsi="宋体"/>
              </w:rPr>
            </w:r>
            <w:r/>
          </w:p>
        </w:tc>
        <w:tc>
          <w:tcPr>
            <w:tcW w:w="851" w:type="dxa"/>
            <w:vAlign w:val="center"/>
            <w:textDirection w:val="lrTb"/>
            <w:noWrap/>
          </w:tcPr>
          <w:p>
            <w:pPr>
              <w:pStyle w:val="695"/>
              <w:jc w:val="center"/>
              <w:rPr>
                <w:rFonts w:hint="eastAsia" w:ascii="宋体" w:hAnsi="宋体"/>
              </w:rPr>
            </w:pPr>
            <w:r>
              <w:rPr>
                <w:rFonts w:hint="eastAsia" w:ascii="宋体" w:hAnsi="宋体"/>
              </w:rPr>
            </w:r>
            <w:r/>
          </w:p>
        </w:tc>
      </w:tr>
    </w:tbl>
    <w:p>
      <w:pPr>
        <w:pStyle w:val="695"/>
        <w:ind w:firstLine="4320"/>
        <w:rPr>
          <w:rFonts w:hint="eastAsia" w:ascii="宋体" w:hAnsi="宋体" w:cs="宋体"/>
          <w:sz w:val="24"/>
        </w:rPr>
      </w:pPr>
      <w:r>
        <w:rPr>
          <w:rFonts w:hint="eastAsia" w:ascii="宋体" w:hAnsi="宋体" w:cs="宋体"/>
          <w:sz w:val="24"/>
        </w:rPr>
      </w:r>
      <w:r/>
    </w:p>
    <w:p>
      <w:pPr>
        <w:pStyle w:val="695"/>
        <w:ind w:firstLine="4320"/>
        <w:rPr>
          <w:rFonts w:hint="eastAsia" w:ascii="宋体" w:hAnsi="宋体" w:cs="宋体"/>
          <w:sz w:val="24"/>
        </w:rPr>
      </w:pPr>
      <w:r>
        <w:rPr>
          <w:rFonts w:hint="eastAsia" w:ascii="宋体" w:hAnsi="宋体" w:cs="宋体"/>
          <w:sz w:val="24"/>
        </w:rPr>
      </w:r>
      <w:r/>
    </w:p>
    <w:p>
      <w:pPr>
        <w:pStyle w:val="695"/>
        <w:ind w:firstLine="4320"/>
        <w:rPr>
          <w:rFonts w:hint="eastAsia" w:ascii="宋体" w:hAnsi="宋体" w:cs="宋体"/>
          <w:sz w:val="24"/>
        </w:rPr>
      </w:pPr>
      <w:r>
        <w:rPr>
          <w:rFonts w:hint="eastAsia" w:ascii="宋体" w:hAnsi="宋体" w:cs="宋体"/>
          <w:sz w:val="24"/>
        </w:rPr>
        <w:t xml:space="preserve">法定代表人或授权代表签字：</w:t>
      </w:r>
      <w:r/>
    </w:p>
    <w:p>
      <w:pPr>
        <w:pStyle w:val="695"/>
        <w:rPr>
          <w:rFonts w:hint="eastAsia" w:ascii="宋体" w:hAnsi="宋体" w:cs="宋体"/>
          <w:sz w:val="24"/>
        </w:rPr>
      </w:pPr>
      <w:r>
        <w:rPr>
          <w:rFonts w:hint="eastAsia" w:ascii="宋体" w:hAnsi="宋体" w:cs="宋体"/>
          <w:sz w:val="24"/>
        </w:rPr>
      </w:r>
      <w:r/>
    </w:p>
    <w:p>
      <w:pPr>
        <w:pStyle w:val="695"/>
        <w:rPr>
          <w:rFonts w:hint="eastAsia" w:ascii="宋体" w:hAnsi="宋体"/>
          <w:sz w:val="24"/>
        </w:rPr>
      </w:pPr>
      <w:r>
        <w:rPr>
          <w:rFonts w:hint="eastAsia" w:ascii="宋体" w:hAnsi="宋体"/>
          <w:sz w:val="24"/>
          <w:szCs w:val="24"/>
        </w:rPr>
        <w:t xml:space="preserve">注：</w:t>
      </w:r>
      <w:r>
        <w:rPr>
          <w:rFonts w:hint="eastAsia" w:ascii="宋体" w:hAnsi="宋体"/>
          <w:sz w:val="24"/>
        </w:rPr>
      </w:r>
      <w:r/>
    </w:p>
    <w:p>
      <w:pPr>
        <w:pStyle w:val="695"/>
        <w:ind w:left="420"/>
        <w:tabs>
          <w:tab w:val="left" w:pos="840" w:leader="none"/>
        </w:tabs>
        <w:rPr>
          <w:rFonts w:hint="eastAsia" w:ascii="宋体" w:hAnsi="宋体"/>
          <w:sz w:val="24"/>
        </w:rPr>
      </w:pPr>
      <w:r>
        <w:rPr>
          <w:rFonts w:hint="eastAsia" w:ascii="宋体" w:hAnsi="宋体"/>
          <w:sz w:val="24"/>
          <w:szCs w:val="24"/>
        </w:rPr>
        <w:t xml:space="preserve">1.行数不够，可自行添加。</w:t>
      </w:r>
      <w:r>
        <w:rPr>
          <w:rFonts w:hint="eastAsia" w:ascii="宋体" w:hAnsi="宋体"/>
          <w:sz w:val="24"/>
        </w:rPr>
      </w:r>
      <w:r/>
    </w:p>
    <w:p>
      <w:pPr>
        <w:pStyle w:val="770"/>
        <w:ind w:firstLine="480"/>
        <w:spacing w:before="120" w:beforeAutospacing="0" w:after="120" w:afterAutospacing="0" w:line="360" w:lineRule="auto"/>
        <w:rPr>
          <w:rFonts w:hint="eastAsia"/>
        </w:rPr>
      </w:pPr>
      <w:r>
        <w:rPr>
          <w:rFonts w:hint="eastAsia" w:cs="Times New Roman"/>
        </w:rPr>
        <w:t xml:space="preserve">2.</w:t>
      </w:r>
      <w:r>
        <w:rPr>
          <w:rFonts w:hint="eastAsia" w:cs="Times New Roman"/>
        </w:rPr>
        <w:t xml:space="preserve">中标后签订合同前需提供以上人员近三个月以来缴纳社会保障资金的相关材料以备采购人核查，如有虚假，取消中标候选人资格。</w:t>
      </w:r>
      <w:r>
        <w:rPr>
          <w:rFonts w:hint="eastAsia"/>
        </w:rPr>
      </w:r>
      <w:r/>
    </w:p>
    <w:p>
      <w:pPr>
        <w:pStyle w:val="695"/>
        <w:ind w:left="420"/>
        <w:tabs>
          <w:tab w:val="left" w:pos="840" w:leader="none"/>
        </w:tabs>
        <w:rPr>
          <w:rFonts w:hint="eastAsia" w:ascii="宋体" w:hAnsi="宋体"/>
          <w:b/>
          <w:bCs/>
        </w:rPr>
      </w:pPr>
      <w:r>
        <w:rPr>
          <w:rFonts w:hint="eastAsia" w:ascii="宋体" w:hAnsi="宋体"/>
          <w:b/>
          <w:bCs/>
        </w:rPr>
      </w:r>
      <w:r/>
    </w:p>
    <w:p>
      <w:pPr>
        <w:pStyle w:val="695"/>
        <w:spacing w:line="560" w:lineRule="exact"/>
        <w:rPr>
          <w:rFonts w:hint="eastAsia" w:ascii="宋体" w:hAnsi="宋体"/>
          <w:b/>
          <w:bCs/>
          <w:sz w:val="32"/>
          <w:szCs w:val="32"/>
        </w:rPr>
      </w:pPr>
      <w:r>
        <w:rPr>
          <w:rFonts w:hint="eastAsia" w:ascii="宋体" w:hAnsi="宋体"/>
          <w:b/>
          <w:bCs/>
          <w:sz w:val="32"/>
          <w:szCs w:val="32"/>
        </w:rPr>
      </w:r>
      <w:r/>
    </w:p>
    <w:p>
      <w:pPr>
        <w:pStyle w:val="695"/>
        <w:rPr>
          <w:rFonts w:hint="eastAsia" w:ascii="宋体" w:hAnsi="宋体"/>
          <w:sz w:val="32"/>
          <w:szCs w:val="32"/>
        </w:rPr>
      </w:pPr>
      <w:r>
        <w:rPr>
          <w:rFonts w:hint="eastAsia" w:ascii="宋体" w:hAnsi="宋体"/>
          <w:sz w:val="32"/>
          <w:szCs w:val="32"/>
        </w:rPr>
      </w:r>
      <w:r/>
    </w:p>
    <w:p>
      <w:pPr>
        <w:pStyle w:val="695"/>
        <w:rPr>
          <w:rFonts w:hint="eastAsia" w:ascii="宋体" w:hAnsi="宋体"/>
          <w:b/>
        </w:rPr>
        <w:sectPr>
          <w:footnotePr/>
          <w:endnotePr/>
          <w:type w:val="nextPage"/>
          <w:pgSz w:w="11906" w:h="16838" w:orient="portrait"/>
          <w:pgMar w:top="1440" w:right="1797" w:bottom="1440" w:left="1797" w:header="851" w:footer="992" w:gutter="0"/>
          <w:cols w:num="1" w:sep="0" w:space="720" w:equalWidth="1"/>
          <w:docGrid w:linePitch="360"/>
        </w:sectPr>
      </w:pPr>
      <w:r/>
      <w:bookmarkEnd w:id="109"/>
      <w:r/>
      <w:bookmarkEnd w:id="110"/>
      <w:r/>
      <w:bookmarkEnd w:id="111"/>
      <w:r/>
      <w:bookmarkStart w:id="115" w:name="_Toc120614284"/>
      <w:r>
        <w:rPr>
          <w:rFonts w:hint="eastAsia" w:ascii="宋体" w:hAnsi="宋体"/>
          <w:b/>
        </w:rPr>
      </w:r>
      <w:r/>
    </w:p>
    <w:p>
      <w:pPr>
        <w:pStyle w:val="770"/>
        <w:jc w:val="both"/>
        <w:spacing w:beforeAutospacing="0" w:afterAutospacing="0"/>
        <w:rPr>
          <w:rFonts w:hint="eastAsia"/>
        </w:rPr>
      </w:pPr>
      <w:r/>
      <w:bookmarkEnd w:id="100"/>
      <w:r/>
      <w:bookmarkEnd w:id="101"/>
      <w:r/>
      <w:bookmarkEnd w:id="115"/>
      <w:r>
        <w:t xml:space="preserve"> </w:t>
      </w:r>
      <w:r>
        <w:rPr>
          <w:rFonts w:hint="eastAsia"/>
        </w:rPr>
      </w:r>
      <w:r/>
    </w:p>
    <w:p>
      <w:pPr>
        <w:pStyle w:val="770"/>
        <w:jc w:val="center"/>
        <w:spacing w:beforeAutospacing="0" w:afterAutospacing="0"/>
        <w:rPr>
          <w:rFonts w:hint="eastAsia"/>
        </w:rPr>
      </w:pPr>
      <w:r>
        <w:rPr>
          <w:rFonts w:hint="eastAsia" w:cs="黑体"/>
          <w:b/>
          <w:sz w:val="32"/>
          <w:szCs w:val="32"/>
        </w:rPr>
        <w:t xml:space="preserve">十二、技术要求响应及偏离表</w:t>
      </w:r>
      <w:r>
        <w:rPr>
          <w:rFonts w:hint="eastAsia"/>
        </w:rPr>
      </w:r>
      <w:r/>
    </w:p>
    <w:tbl>
      <w:tblPr>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rPr>
                <w:rFonts w:hint="eastAsia"/>
              </w:rPr>
              <w:t xml:space="preserve">序号</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rPr>
                <w:rFonts w:hint="eastAsia"/>
              </w:rPr>
              <w:t xml:space="preserve">招标文件要求</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rPr>
                <w:rFonts w:hint="eastAsia"/>
              </w:rPr>
              <w:t xml:space="preserve">投标响应情况</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rPr>
                <w:rFonts w:hint="eastAsia"/>
              </w:rPr>
              <w:t xml:space="preserve">超出、符合或偏离</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rPr>
                <w:rFonts w:hint="eastAsia"/>
              </w:rPr>
              <w:t xml:space="preserve">证明</w:t>
            </w:r>
            <w:r>
              <w:rPr>
                <w:rFonts w:hint="eastAsia"/>
              </w:rPr>
            </w:r>
            <w:r/>
          </w:p>
          <w:p>
            <w:pPr>
              <w:pStyle w:val="770"/>
              <w:jc w:val="center"/>
              <w:spacing w:beforeAutospacing="0" w:afterAutospacing="0"/>
              <w:rPr>
                <w:rFonts w:hint="eastAsia"/>
              </w:rPr>
            </w:pPr>
            <w:r>
              <w:rPr>
                <w:rFonts w:hint="eastAsia"/>
              </w:rPr>
              <w:t xml:space="preserve">材料</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rPr>
                <w:rFonts w:hint="eastAsia"/>
              </w:rPr>
              <w:t xml:space="preserve">爱心守护人招募和选择</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rPr>
                <w:rFonts w:hint="eastAsia"/>
              </w:rPr>
              <w:t xml:space="preserve">对爱心守护人进行岗前培训</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rPr>
                <w:rFonts w:hint="eastAsia"/>
              </w:rPr>
              <w:t xml:space="preserve">服务内容</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rPr>
                <w:rFonts w:hint="eastAsia"/>
              </w:rPr>
              <w:t xml:space="preserve">质量要求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rPr>
                <w:rFonts w:hint="eastAsia"/>
              </w:rPr>
              <w:t xml:space="preserve">……</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bl>
    <w:p>
      <w:pPr>
        <w:pStyle w:val="770"/>
        <w:jc w:val="both"/>
        <w:spacing w:beforeAutospacing="0" w:afterAutospacing="0"/>
        <w:rPr>
          <w:rFonts w:hint="eastAsia"/>
        </w:rPr>
      </w:pPr>
      <w:r>
        <w:rPr>
          <w:rFonts w:hint="eastAsia"/>
        </w:rPr>
        <w:t xml:space="preserve">注： 行数不够，可自行添加。</w:t>
      </w:r>
      <w:r>
        <w:rPr>
          <w:rFonts w:hint="eastAsia"/>
        </w:rPr>
      </w:r>
      <w:r/>
    </w:p>
    <w:p>
      <w:pPr>
        <w:pStyle w:val="770"/>
        <w:jc w:val="center"/>
        <w:spacing w:beforeAutospacing="0" w:afterAutospacing="0"/>
        <w:rPr>
          <w:rFonts w:hint="eastAsia"/>
        </w:rPr>
      </w:pPr>
      <w:r>
        <w:t xml:space="preserve"> </w:t>
      </w:r>
      <w:r>
        <w:rPr>
          <w:rFonts w:hint="eastAsia"/>
        </w:rPr>
      </w:r>
      <w:r/>
    </w:p>
    <w:p>
      <w:pPr>
        <w:pStyle w:val="770"/>
        <w:jc w:val="center"/>
        <w:spacing w:beforeAutospacing="0" w:afterAutospacing="0"/>
        <w:rPr>
          <w:rFonts w:hint="eastAsia"/>
        </w:rPr>
      </w:pPr>
      <w:r>
        <w:t xml:space="preserve"> </w:t>
      </w:r>
      <w:r>
        <w:rPr>
          <w:rFonts w:hint="eastAsia"/>
        </w:rPr>
      </w:r>
      <w:r/>
    </w:p>
    <w:p>
      <w:pPr>
        <w:pStyle w:val="770"/>
        <w:jc w:val="center"/>
        <w:spacing w:beforeAutospacing="0" w:afterAutospacing="0"/>
        <w:rPr>
          <w:rFonts w:hint="eastAsia"/>
        </w:rPr>
      </w:pPr>
      <w:r>
        <w:t xml:space="preserve"> </w:t>
      </w:r>
      <w:r>
        <w:rPr>
          <w:rFonts w:hint="eastAsia"/>
        </w:rPr>
      </w:r>
      <w:r/>
    </w:p>
    <w:p>
      <w:pPr>
        <w:pStyle w:val="770"/>
        <w:jc w:val="center"/>
        <w:spacing w:beforeAutospacing="0" w:afterAutospacing="0"/>
        <w:rPr>
          <w:rFonts w:hint="eastAsia"/>
        </w:rPr>
      </w:pPr>
      <w:r>
        <w:t xml:space="preserve"> </w:t>
      </w:r>
      <w:r>
        <w:rPr>
          <w:rFonts w:hint="eastAsia"/>
        </w:rPr>
        <w:t xml:space="preserve">投标人全称（加盖公章）</w:t>
      </w:r>
      <w:r/>
    </w:p>
    <w:p>
      <w:pPr>
        <w:pStyle w:val="770"/>
        <w:jc w:val="center"/>
        <w:spacing w:beforeAutospacing="0" w:afterAutospacing="0"/>
        <w:rPr>
          <w:rFonts w:hint="eastAsia"/>
        </w:rPr>
      </w:pPr>
      <w:r>
        <w:rPr>
          <w:rFonts w:hint="eastAsia"/>
        </w:rPr>
        <w:t xml:space="preserve">日期：</w:t>
      </w:r>
      <w:r/>
    </w:p>
    <w:p>
      <w:pPr>
        <w:pStyle w:val="770"/>
        <w:jc w:val="both"/>
        <w:spacing w:beforeAutospacing="0" w:afterAutospacing="0"/>
        <w:rPr>
          <w:rFonts w:hint="eastAsia"/>
        </w:rPr>
      </w:pPr>
      <w:r>
        <w:t xml:space="preserve"> </w:t>
      </w:r>
      <w:r>
        <w:rPr>
          <w:rFonts w:hint="eastAsia"/>
        </w:rPr>
      </w:r>
      <w:r/>
    </w:p>
    <w:p>
      <w:pPr>
        <w:pStyle w:val="770"/>
        <w:jc w:val="both"/>
        <w:spacing w:beforeAutospacing="0" w:afterAutospacing="0"/>
        <w:rPr>
          <w:rFonts w:hint="eastAsia"/>
        </w:rPr>
      </w:pPr>
      <w:r>
        <w:t xml:space="preserve"> </w:t>
      </w:r>
      <w:r>
        <w:rPr>
          <w:rFonts w:hint="eastAsia"/>
        </w:rPr>
      </w:r>
      <w:r/>
    </w:p>
    <w:p>
      <w:pPr>
        <w:pStyle w:val="770"/>
        <w:jc w:val="both"/>
        <w:spacing w:beforeAutospacing="0" w:afterAutospacing="0"/>
        <w:rPr>
          <w:rFonts w:hint="eastAsia"/>
        </w:rPr>
      </w:pPr>
      <w:r>
        <w:t xml:space="preserve"> </w:t>
      </w:r>
      <w:r>
        <w:rPr>
          <w:rFonts w:hint="eastAsia"/>
        </w:rPr>
      </w:r>
      <w:r/>
    </w:p>
    <w:p>
      <w:pPr>
        <w:pStyle w:val="770"/>
        <w:jc w:val="both"/>
        <w:spacing w:beforeAutospacing="0" w:afterAutospacing="0"/>
        <w:rPr>
          <w:rFonts w:hint="eastAsia"/>
        </w:rPr>
      </w:pPr>
      <w:r>
        <w:t xml:space="preserve"> </w:t>
      </w:r>
      <w:r>
        <w:rPr>
          <w:rFonts w:hint="eastAsia"/>
        </w:rPr>
      </w:r>
      <w:r/>
    </w:p>
    <w:p>
      <w:pPr>
        <w:pStyle w:val="770"/>
        <w:jc w:val="both"/>
        <w:spacing w:beforeAutospacing="0" w:afterAutospacing="0"/>
        <w:rPr>
          <w:rFonts w:hint="eastAsia"/>
        </w:rPr>
      </w:pPr>
      <w:r>
        <w:t xml:space="preserve"> </w:t>
      </w:r>
      <w:r>
        <w:rPr>
          <w:rFonts w:hint="eastAsia"/>
        </w:rPr>
      </w:r>
      <w:r/>
    </w:p>
    <w:p>
      <w:pPr>
        <w:pStyle w:val="770"/>
        <w:jc w:val="both"/>
        <w:spacing w:beforeAutospacing="0" w:afterAutospacing="0"/>
        <w:rPr>
          <w:rFonts w:hint="eastAsia"/>
        </w:rPr>
      </w:pPr>
      <w:r>
        <w:t xml:space="preserve"> </w:t>
      </w:r>
      <w:r>
        <w:rPr>
          <w:rFonts w:hint="eastAsia"/>
        </w:rPr>
      </w:r>
      <w:r/>
    </w:p>
    <w:p>
      <w:pPr>
        <w:pStyle w:val="770"/>
        <w:jc w:val="both"/>
        <w:spacing w:beforeAutospacing="0" w:afterAutospacing="0"/>
        <w:rPr>
          <w:rFonts w:hint="eastAsia"/>
        </w:rPr>
      </w:pPr>
      <w:r>
        <w:t xml:space="preserve"> </w:t>
      </w:r>
      <w:r>
        <w:rPr>
          <w:rFonts w:hint="eastAsia"/>
        </w:rPr>
      </w:r>
      <w:r/>
    </w:p>
    <w:p>
      <w:pPr>
        <w:pStyle w:val="770"/>
        <w:jc w:val="both"/>
        <w:spacing w:beforeAutospacing="0" w:afterAutospacing="0"/>
        <w:rPr>
          <w:rFonts w:hint="eastAsia"/>
        </w:rPr>
      </w:pPr>
      <w:r>
        <w:rPr>
          <w:rFonts w:hint="eastAsia"/>
        </w:rPr>
      </w:r>
      <w:r/>
    </w:p>
    <w:p>
      <w:pPr>
        <w:pStyle w:val="770"/>
        <w:jc w:val="both"/>
        <w:spacing w:beforeAutospacing="0" w:afterAutospacing="0"/>
        <w:rPr>
          <w:rFonts w:hint="eastAsia"/>
        </w:rPr>
      </w:pPr>
      <w:r>
        <w:rPr>
          <w:rFonts w:hint="eastAsia"/>
        </w:rPr>
      </w:r>
      <w:r/>
    </w:p>
    <w:p>
      <w:pPr>
        <w:pStyle w:val="770"/>
        <w:jc w:val="center"/>
        <w:spacing w:beforeAutospacing="0" w:afterAutospacing="0"/>
        <w:rPr>
          <w:rFonts w:hint="eastAsia"/>
        </w:rPr>
      </w:pPr>
      <w:r>
        <w:rPr>
          <w:rFonts w:hint="eastAsia" w:cs="黑体"/>
          <w:b/>
          <w:sz w:val="32"/>
          <w:szCs w:val="32"/>
        </w:rPr>
        <w:t xml:space="preserve">十三、商务要求响应及偏离表</w:t>
      </w:r>
      <w:r>
        <w:rPr>
          <w:rFonts w:hint="eastAsia"/>
        </w:rPr>
      </w:r>
      <w:r/>
    </w:p>
    <w:tbl>
      <w:tblPr>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bookmarkStart w:id="116" w:name="_Hlt26955056"/>
            <w:r/>
            <w:bookmarkStart w:id="117" w:name="_Hlt26671343"/>
            <w:r/>
            <w:bookmarkStart w:id="118" w:name="_Hlt26609391"/>
            <w:r/>
            <w:bookmarkStart w:id="119" w:name="_Hlt26671372"/>
            <w:r/>
            <w:bookmarkStart w:id="120" w:name="_Hlt26782999"/>
            <w:r/>
            <w:bookmarkStart w:id="121" w:name="_Hlt26955064"/>
            <w:r/>
            <w:bookmarkStart w:id="122" w:name="_Hlt24879081"/>
            <w:r/>
            <w:bookmarkStart w:id="123" w:name="_Hlt26580838"/>
            <w:r>
              <w:rPr>
                <w:rFonts w:hint="eastAsia"/>
              </w:rPr>
              <w:t xml:space="preserve">序号</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bookmarkEnd w:id="116"/>
            <w:r/>
            <w:bookmarkEnd w:id="117"/>
            <w:r/>
            <w:bookmarkEnd w:id="118"/>
            <w:r/>
            <w:bookmarkEnd w:id="119"/>
            <w:r/>
            <w:bookmarkEnd w:id="120"/>
            <w:r/>
            <w:bookmarkEnd w:id="121"/>
            <w:r/>
            <w:bookmarkEnd w:id="122"/>
            <w:r/>
            <w:bookmarkEnd w:id="123"/>
            <w:r>
              <w:rPr>
                <w:rFonts w:hint="eastAsia"/>
              </w:rPr>
              <w:t xml:space="preserve">招标文件要求</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rPr>
                <w:rFonts w:hint="eastAsia"/>
              </w:rPr>
              <w:t xml:space="preserve">投标响应情况</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rPr>
                <w:rFonts w:hint="eastAsia"/>
              </w:rPr>
              <w:t xml:space="preserve">超出、符合或偏离</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rPr>
                <w:rFonts w:hint="eastAsia"/>
              </w:rPr>
              <w:t xml:space="preserve">证明</w:t>
            </w:r>
            <w:r>
              <w:rPr>
                <w:rFonts w:hint="eastAsia"/>
              </w:rPr>
            </w:r>
            <w:r/>
          </w:p>
          <w:p>
            <w:pPr>
              <w:pStyle w:val="770"/>
              <w:jc w:val="center"/>
              <w:spacing w:beforeAutospacing="0" w:afterAutospacing="0"/>
              <w:rPr>
                <w:rFonts w:hint="eastAsia"/>
              </w:rPr>
            </w:pPr>
            <w:r>
              <w:rPr>
                <w:rFonts w:hint="eastAsia"/>
              </w:rPr>
              <w:t xml:space="preserve">材料</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rPr>
                <w:rFonts w:hint="eastAsia"/>
              </w:rPr>
              <w:t xml:space="preserve">合同履约期限</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rPr>
                <w:rFonts w:hint="eastAsia"/>
              </w:rPr>
              <w:t xml:space="preserve">项目区域及人数</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t xml:space="preserve"> </w:t>
            </w:r>
            <w:r>
              <w:rPr>
                <w:rFonts w:hint="eastAsia"/>
              </w:rPr>
              <w:t xml:space="preserve">付款条件</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rPr>
                <w:rFonts w:hint="eastAsia"/>
              </w:rPr>
              <w:t xml:space="preserve">验收</w:t>
            </w: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0"/>
              <w:jc w:val="center"/>
              <w:spacing w:beforeAutospacing="0" w:afterAutospacing="0"/>
              <w:rPr>
                <w:rFonts w:hint="eastAsia"/>
              </w:rPr>
            </w:pPr>
            <w:r>
              <w:rPr>
                <w:rFonts w:hint="eastAsia"/>
              </w:rPr>
              <w:t xml:space="preserve">……</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0"/>
              <w:jc w:val="center"/>
              <w:spacing w:beforeAutospacing="0" w:afterAutospacing="0"/>
              <w:rPr>
                <w:rFonts w:hint="eastAsia"/>
              </w:rPr>
            </w:pPr>
            <w:r>
              <w:t xml:space="preserve"> </w:t>
            </w:r>
            <w:r>
              <w:rPr>
                <w:rFonts w:hint="eastAsia"/>
              </w:rPr>
            </w:r>
            <w:r/>
          </w:p>
        </w:tc>
      </w:tr>
    </w:tbl>
    <w:p>
      <w:pPr>
        <w:pStyle w:val="770"/>
        <w:jc w:val="both"/>
        <w:spacing w:beforeAutospacing="0" w:afterAutospacing="0"/>
        <w:rPr>
          <w:rFonts w:hint="eastAsia"/>
        </w:rPr>
      </w:pPr>
      <w:r>
        <w:rPr>
          <w:rFonts w:hint="eastAsia"/>
        </w:rPr>
        <w:t xml:space="preserve">注： 行数不够，可自行添加。</w:t>
      </w:r>
      <w:r>
        <w:rPr>
          <w:rFonts w:hint="eastAsia"/>
        </w:rPr>
      </w:r>
      <w:r/>
    </w:p>
    <w:p>
      <w:pPr>
        <w:pStyle w:val="770"/>
        <w:jc w:val="both"/>
        <w:spacing w:beforeAutospacing="0" w:afterAutospacing="0" w:line="480" w:lineRule="auto"/>
        <w:rPr>
          <w:rFonts w:hint="eastAsia"/>
        </w:rPr>
      </w:pPr>
      <w:r>
        <w:t xml:space="preserve"> </w:t>
      </w:r>
      <w:r>
        <w:rPr>
          <w:rFonts w:hint="eastAsia"/>
        </w:rPr>
      </w:r>
      <w:r/>
    </w:p>
    <w:p>
      <w:pPr>
        <w:pStyle w:val="770"/>
        <w:jc w:val="both"/>
        <w:spacing w:beforeAutospacing="0" w:afterAutospacing="0" w:line="480" w:lineRule="auto"/>
        <w:rPr>
          <w:rFonts w:hint="eastAsia"/>
        </w:rPr>
      </w:pPr>
      <w:r>
        <w:t xml:space="preserve"> </w:t>
      </w:r>
      <w:r>
        <w:rPr>
          <w:rFonts w:hint="eastAsia"/>
        </w:rPr>
        <w:t xml:space="preserve">          投标人全称（加盖公章）</w:t>
      </w:r>
      <w:r/>
    </w:p>
    <w:p>
      <w:pPr>
        <w:pStyle w:val="770"/>
        <w:ind w:firstLine="1680"/>
        <w:jc w:val="both"/>
        <w:spacing w:beforeAutospacing="0" w:afterAutospacing="0" w:line="480" w:lineRule="auto"/>
        <w:rPr>
          <w:rFonts w:hint="eastAsia"/>
        </w:rPr>
      </w:pPr>
      <w:r>
        <w:rPr>
          <w:rFonts w:hint="eastAsia"/>
        </w:rPr>
        <w:t xml:space="preserve">日期：</w:t>
      </w:r>
      <w:r/>
    </w:p>
    <w:p>
      <w:pPr>
        <w:pStyle w:val="770"/>
        <w:jc w:val="center"/>
        <w:spacing w:beforeAutospacing="0" w:afterAutospacing="0"/>
        <w:rPr>
          <w:rFonts w:hint="eastAsia"/>
        </w:rPr>
      </w:pPr>
      <w:r>
        <w:t xml:space="preserve"> </w:t>
      </w:r>
      <w:r>
        <w:rPr>
          <w:rFonts w:hint="eastAsia"/>
        </w:rPr>
      </w:r>
      <w:r/>
    </w:p>
    <w:p>
      <w:pPr>
        <w:pStyle w:val="770"/>
        <w:jc w:val="center"/>
        <w:spacing w:beforeAutospacing="0" w:afterAutospacing="0"/>
        <w:rPr>
          <w:rFonts w:hint="eastAsia"/>
        </w:rPr>
      </w:pPr>
      <w:r>
        <w:t xml:space="preserve"> </w:t>
      </w:r>
      <w:r>
        <w:rPr>
          <w:rFonts w:hint="eastAsia"/>
        </w:rPr>
      </w:r>
      <w:r/>
    </w:p>
    <w:p>
      <w:pPr>
        <w:pStyle w:val="695"/>
        <w:jc w:val="left"/>
        <w:widowControl/>
        <w:rPr>
          <w:rFonts w:hint="eastAsia" w:ascii="宋体" w:hAnsi="宋体" w:cs="宋体"/>
          <w:sz w:val="24"/>
          <w:szCs w:val="24"/>
        </w:rPr>
      </w:pPr>
      <w:r>
        <w:rPr>
          <w:rFonts w:hint="eastAsia" w:ascii="宋体" w:hAnsi="宋体"/>
        </w:rPr>
        <w:br w:type="page" w:clear="all"/>
      </w:r>
      <w:r>
        <w:rPr>
          <w:rFonts w:hint="eastAsia" w:ascii="宋体" w:hAnsi="宋体" w:cs="宋体"/>
          <w:sz w:val="24"/>
          <w:szCs w:val="24"/>
        </w:rPr>
      </w:r>
      <w:r/>
    </w:p>
    <w:p>
      <w:pPr>
        <w:pStyle w:val="770"/>
        <w:jc w:val="center"/>
        <w:spacing w:beforeAutospacing="0" w:afterAutospacing="0"/>
        <w:rPr>
          <w:rFonts w:hint="eastAsia"/>
        </w:rPr>
      </w:pPr>
      <w:r>
        <w:rPr>
          <w:rFonts w:hint="eastAsia"/>
        </w:rPr>
      </w:r>
      <w:r/>
    </w:p>
    <w:p>
      <w:pPr>
        <w:pStyle w:val="770"/>
        <w:ind w:firstLine="2249"/>
        <w:jc w:val="both"/>
        <w:spacing w:beforeAutospacing="0" w:afterAutospacing="0"/>
        <w:rPr>
          <w:rFonts w:hint="eastAsia"/>
          <w:iCs/>
        </w:rPr>
      </w:pPr>
      <w:r>
        <w:rPr>
          <w:rFonts w:hint="eastAsia" w:cs="黑体"/>
          <w:b/>
          <w:iCs/>
          <w:sz w:val="32"/>
          <w:szCs w:val="32"/>
        </w:rPr>
        <w:t xml:space="preserve">十四、开标一览表</w:t>
      </w:r>
      <w:r>
        <w:rPr>
          <w:rFonts w:hint="eastAsia"/>
          <w:iCs/>
        </w:rPr>
      </w:r>
      <w:r/>
    </w:p>
    <w:p>
      <w:pPr>
        <w:pStyle w:val="770"/>
        <w:jc w:val="both"/>
        <w:spacing w:beforeAutospacing="0" w:afterAutospacing="0" w:line="360" w:lineRule="auto"/>
        <w:rPr>
          <w:rFonts w:hint="eastAsia"/>
          <w:iCs/>
        </w:rPr>
      </w:pPr>
      <w:r>
        <w:rPr>
          <w:rFonts w:hint="eastAsia"/>
          <w:iCs/>
        </w:rPr>
      </w:r>
      <w:r/>
    </w:p>
    <w:p>
      <w:pPr>
        <w:pStyle w:val="770"/>
        <w:jc w:val="both"/>
        <w:spacing w:beforeAutospacing="0" w:afterAutospacing="0" w:line="360" w:lineRule="auto"/>
        <w:rPr>
          <w:rFonts w:hint="eastAsia"/>
          <w:iCs/>
        </w:rPr>
      </w:pPr>
      <w:r>
        <w:rPr>
          <w:rFonts w:hint="eastAsia"/>
          <w:iCs/>
        </w:rPr>
        <w:t xml:space="preserve">投标人全称（加盖CA电子签章）：</w:t>
      </w:r>
      <w:r/>
    </w:p>
    <w:p>
      <w:pPr>
        <w:pStyle w:val="770"/>
        <w:jc w:val="both"/>
        <w:spacing w:beforeAutospacing="0" w:afterAutospacing="0" w:line="360" w:lineRule="auto"/>
        <w:rPr>
          <w:rFonts w:hint="eastAsia"/>
          <w:iCs/>
        </w:rPr>
      </w:pPr>
      <w:r>
        <w:rPr>
          <w:rFonts w:hint="eastAsia"/>
          <w:iCs/>
        </w:rPr>
        <w:t xml:space="preserve">项目名称：</w:t>
      </w:r>
      <w:r/>
    </w:p>
    <w:p>
      <w:pPr>
        <w:pStyle w:val="770"/>
        <w:jc w:val="both"/>
        <w:spacing w:beforeAutospacing="0" w:afterAutospacing="0" w:line="360" w:lineRule="auto"/>
        <w:rPr>
          <w:rFonts w:hint="eastAsia"/>
          <w:iCs/>
        </w:rPr>
      </w:pPr>
      <w:r>
        <w:rPr>
          <w:rFonts w:hint="eastAsia"/>
          <w:iCs/>
        </w:rPr>
        <w:t xml:space="preserve">招标编号：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8"/>
        <w:gridCol w:w="6464"/>
      </w:tblGrid>
      <w:tr>
        <w:trPr/>
        <w:tc>
          <w:tcPr>
            <w:tcW w:w="1838" w:type="dxa"/>
            <w:vAlign w:val="top"/>
            <w:textDirection w:val="lrTb"/>
            <w:noWrap w:val="false"/>
          </w:tcPr>
          <w:p>
            <w:pPr>
              <w:pStyle w:val="770"/>
              <w:ind w:firstLine="241"/>
              <w:jc w:val="both"/>
              <w:spacing w:beforeAutospacing="0" w:afterAutospacing="0"/>
              <w:rPr>
                <w:rFonts w:hint="eastAsia"/>
                <w:b/>
                <w:bCs/>
                <w:iCs/>
              </w:rPr>
            </w:pPr>
            <w:r>
              <w:rPr>
                <w:b/>
                <w:bCs/>
                <w:iCs/>
              </w:rPr>
              <w:t xml:space="preserve"> </w:t>
            </w:r>
            <w:r>
              <w:rPr>
                <w:rFonts w:hint="eastAsia"/>
                <w:b/>
                <w:bCs/>
                <w:iCs/>
              </w:rPr>
              <w:t xml:space="preserve">名称</w:t>
            </w:r>
            <w:r/>
          </w:p>
        </w:tc>
        <w:tc>
          <w:tcPr>
            <w:tcW w:w="6464" w:type="dxa"/>
            <w:vAlign w:val="top"/>
            <w:textDirection w:val="lrTb"/>
            <w:noWrap w:val="false"/>
          </w:tcPr>
          <w:p>
            <w:pPr>
              <w:pStyle w:val="770"/>
              <w:jc w:val="both"/>
              <w:spacing w:beforeAutospacing="0" w:afterAutospacing="0"/>
              <w:rPr>
                <w:rFonts w:hint="eastAsia"/>
                <w:b/>
                <w:bCs/>
                <w:iCs/>
              </w:rPr>
            </w:pPr>
            <w:r>
              <w:rPr>
                <w:rFonts w:hint="eastAsia"/>
                <w:b/>
                <w:bCs/>
                <w:iCs/>
              </w:rPr>
              <w:t xml:space="preserve">    投标报价</w:t>
            </w:r>
            <w:r/>
          </w:p>
        </w:tc>
      </w:tr>
      <w:tr>
        <w:trPr>
          <w:trHeight w:val="1097"/>
        </w:trPr>
        <w:tc>
          <w:tcPr>
            <w:tcW w:w="1838" w:type="dxa"/>
            <w:vAlign w:val="top"/>
            <w:textDirection w:val="lrTb"/>
            <w:noWrap w:val="false"/>
          </w:tcPr>
          <w:p>
            <w:pPr>
              <w:pStyle w:val="770"/>
              <w:ind w:firstLine="241"/>
              <w:jc w:val="both"/>
              <w:spacing w:beforeAutospacing="0" w:afterAutospacing="0"/>
              <w:rPr>
                <w:rFonts w:hint="eastAsia"/>
                <w:b/>
                <w:bCs/>
                <w:iCs/>
              </w:rPr>
            </w:pPr>
            <w:r>
              <w:rPr>
                <w:rFonts w:hint="eastAsia"/>
                <w:b/>
                <w:bCs/>
                <w:iCs/>
              </w:rPr>
            </w:r>
            <w:r/>
          </w:p>
          <w:p>
            <w:pPr>
              <w:pStyle w:val="770"/>
              <w:ind w:firstLine="241"/>
              <w:jc w:val="both"/>
              <w:spacing w:beforeAutospacing="0" w:afterAutospacing="0"/>
              <w:rPr>
                <w:rFonts w:hint="eastAsia"/>
                <w:b/>
                <w:bCs/>
                <w:iCs/>
              </w:rPr>
            </w:pPr>
            <w:r>
              <w:rPr>
                <w:rFonts w:hint="eastAsia"/>
                <w:b/>
                <w:bCs/>
                <w:iCs/>
              </w:rPr>
              <w:t xml:space="preserve">投标总价</w:t>
            </w:r>
            <w:r/>
          </w:p>
        </w:tc>
        <w:tc>
          <w:tcPr>
            <w:tcW w:w="6464" w:type="dxa"/>
            <w:vAlign w:val="top"/>
            <w:textDirection w:val="lrTb"/>
            <w:noWrap w:val="false"/>
          </w:tcPr>
          <w:p>
            <w:pPr>
              <w:pStyle w:val="770"/>
              <w:jc w:val="both"/>
              <w:spacing w:beforeAutospacing="0" w:afterAutospacing="0"/>
              <w:rPr>
                <w:rFonts w:hint="eastAsia"/>
                <w:b/>
                <w:bCs/>
                <w:iCs/>
              </w:rPr>
            </w:pPr>
            <w:r>
              <w:rPr>
                <w:rFonts w:hint="eastAsia"/>
                <w:b/>
                <w:bCs/>
                <w:iCs/>
              </w:rPr>
              <w:t xml:space="preserve">大写：贰佰捌拾捌万</w:t>
            </w:r>
            <w:r/>
          </w:p>
          <w:p>
            <w:pPr>
              <w:pStyle w:val="770"/>
              <w:jc w:val="both"/>
              <w:spacing w:beforeAutospacing="0" w:afterAutospacing="0"/>
              <w:rPr>
                <w:rFonts w:hint="eastAsia"/>
                <w:b/>
                <w:bCs/>
                <w:iCs/>
              </w:rPr>
            </w:pPr>
            <w:r>
              <w:rPr>
                <w:rFonts w:hint="eastAsia"/>
                <w:b/>
                <w:bCs/>
                <w:iCs/>
              </w:rPr>
              <w:t xml:space="preserve">小写：2880000元</w:t>
            </w:r>
            <w:r/>
          </w:p>
        </w:tc>
      </w:tr>
      <w:tr>
        <w:trPr>
          <w:trHeight w:val="858"/>
        </w:trPr>
        <w:tc>
          <w:tcPr>
            <w:tcW w:w="1838" w:type="dxa"/>
            <w:vAlign w:val="top"/>
            <w:textDirection w:val="lrTb"/>
            <w:noWrap w:val="false"/>
          </w:tcPr>
          <w:p>
            <w:pPr>
              <w:pStyle w:val="770"/>
              <w:ind w:firstLine="241"/>
              <w:jc w:val="both"/>
              <w:spacing w:beforeAutospacing="0" w:afterAutospacing="0"/>
              <w:rPr>
                <w:rFonts w:hint="eastAsia"/>
                <w:b/>
                <w:bCs/>
                <w:iCs/>
              </w:rPr>
            </w:pPr>
            <w:r>
              <w:rPr>
                <w:rFonts w:hint="eastAsia"/>
                <w:b/>
                <w:bCs/>
                <w:iCs/>
              </w:rPr>
            </w:r>
            <w:r/>
          </w:p>
          <w:p>
            <w:pPr>
              <w:pStyle w:val="770"/>
              <w:ind w:firstLine="241"/>
              <w:jc w:val="both"/>
              <w:spacing w:beforeAutospacing="0" w:afterAutospacing="0"/>
              <w:rPr>
                <w:rFonts w:hint="eastAsia"/>
                <w:b/>
                <w:bCs/>
                <w:iCs/>
              </w:rPr>
            </w:pPr>
            <w:r>
              <w:rPr>
                <w:rFonts w:hint="eastAsia"/>
                <w:b/>
                <w:bCs/>
                <w:iCs/>
              </w:rPr>
              <w:t xml:space="preserve">投标单价</w:t>
            </w:r>
            <w:r/>
          </w:p>
          <w:p>
            <w:pPr>
              <w:pStyle w:val="770"/>
              <w:ind w:firstLine="241"/>
              <w:jc w:val="both"/>
              <w:spacing w:beforeAutospacing="0" w:afterAutospacing="0"/>
              <w:rPr>
                <w:rFonts w:hint="eastAsia"/>
                <w:b/>
                <w:bCs/>
                <w:iCs/>
              </w:rPr>
            </w:pPr>
            <w:r>
              <w:rPr>
                <w:rFonts w:hint="eastAsia"/>
                <w:b/>
                <w:bCs/>
                <w:iCs/>
              </w:rPr>
            </w:r>
            <w:r/>
          </w:p>
        </w:tc>
        <w:tc>
          <w:tcPr>
            <w:tcW w:w="6464" w:type="dxa"/>
            <w:vAlign w:val="top"/>
            <w:textDirection w:val="lrTb"/>
            <w:noWrap w:val="false"/>
          </w:tcPr>
          <w:p>
            <w:pPr>
              <w:pStyle w:val="770"/>
              <w:jc w:val="both"/>
              <w:spacing w:beforeAutospacing="0" w:afterAutospacing="0"/>
              <w:rPr>
                <w:rFonts w:hint="eastAsia"/>
                <w:b/>
                <w:bCs/>
                <w:iCs/>
              </w:rPr>
            </w:pPr>
            <w:r>
              <w:rPr>
                <w:rFonts w:hint="eastAsia"/>
                <w:b/>
                <w:bCs/>
                <w:iCs/>
              </w:rPr>
            </w:r>
            <w:r/>
          </w:p>
          <w:p>
            <w:pPr>
              <w:pStyle w:val="770"/>
              <w:jc w:val="both"/>
              <w:spacing w:beforeAutospacing="0" w:afterAutospacing="0"/>
              <w:rPr>
                <w:rFonts w:hint="eastAsia"/>
                <w:b/>
                <w:bCs/>
                <w:iCs/>
              </w:rPr>
            </w:pPr>
            <w:r>
              <w:rPr>
                <w:rFonts w:hint="eastAsia"/>
                <w:b/>
                <w:bCs/>
                <w:iCs/>
              </w:rPr>
              <w:t xml:space="preserve">50元/人/次</w:t>
            </w:r>
            <w:r/>
          </w:p>
        </w:tc>
      </w:tr>
    </w:tbl>
    <w:p>
      <w:pPr>
        <w:pStyle w:val="770"/>
        <w:jc w:val="both"/>
        <w:spacing w:beforeAutospacing="0" w:afterAutospacing="0"/>
        <w:rPr>
          <w:rFonts w:hint="eastAsia"/>
          <w:b/>
          <w:bCs/>
        </w:rPr>
      </w:pPr>
      <w:r>
        <w:rPr>
          <w:rFonts w:hint="eastAsia"/>
        </w:rPr>
        <w:t xml:space="preserve">注：1.</w:t>
      </w:r>
      <w:r>
        <w:rPr>
          <w:rFonts w:hint="eastAsia"/>
          <w:b/>
          <w:bCs/>
        </w:rPr>
        <w:t xml:space="preserve">本项目固定单价为50元/人/次标准，不得浮动，其价格不列为评审因素。</w:t>
      </w:r>
      <w:r/>
    </w:p>
    <w:p>
      <w:pPr>
        <w:pStyle w:val="770"/>
        <w:ind w:firstLine="723"/>
        <w:jc w:val="both"/>
        <w:spacing w:before="0" w:beforeAutospacing="0" w:after="0" w:afterAutospacing="0" w:line="500" w:lineRule="exact"/>
        <w:rPr>
          <w:rFonts w:hint="eastAsia"/>
        </w:rPr>
      </w:pPr>
      <w:r>
        <w:rPr>
          <w:rFonts w:hint="eastAsia"/>
          <w:b/>
          <w:bCs/>
        </w:rPr>
        <w:t xml:space="preserve">2.</w:t>
      </w:r>
      <w:r>
        <w:rPr>
          <w:rFonts w:hint="eastAsia"/>
          <w:b/>
          <w:bCs/>
          <w:i/>
          <w:iCs/>
          <w:shd w:val="pct15" w:color="auto" w:fill="ffffff"/>
        </w:rPr>
        <w:t xml:space="preserve"> 按实结算,</w:t>
      </w:r>
      <w:r>
        <w:rPr>
          <w:rFonts w:hint="eastAsia"/>
          <w:i/>
          <w:iCs/>
          <w:shd w:val="pct15" w:color="auto" w:fill="ffffff"/>
        </w:rPr>
        <w:t xml:space="preserve"> </w:t>
      </w:r>
      <w:r>
        <w:rPr>
          <w:rFonts w:hint="eastAsia"/>
          <w:b/>
          <w:bCs/>
          <w:i/>
          <w:iCs/>
          <w:shd w:val="pct15" w:color="auto" w:fill="ffffff"/>
        </w:rPr>
        <w:t xml:space="preserve">结算价=按照实际走访人数x50元/次。</w:t>
      </w:r>
      <w:r>
        <w:rPr>
          <w:rFonts w:hint="eastAsia"/>
        </w:rPr>
      </w:r>
      <w:r/>
    </w:p>
    <w:p>
      <w:pPr>
        <w:pStyle w:val="770"/>
        <w:ind w:firstLine="480"/>
        <w:jc w:val="both"/>
        <w:spacing w:beforeAutospacing="0" w:afterAutospacing="0"/>
        <w:rPr>
          <w:rFonts w:hint="eastAsia"/>
        </w:rPr>
      </w:pPr>
      <w:r>
        <w:rPr>
          <w:rFonts w:hint="eastAsia"/>
        </w:rPr>
        <w:t xml:space="preserve">                                              </w:t>
      </w:r>
      <w:r/>
    </w:p>
    <w:p>
      <w:pPr>
        <w:pStyle w:val="770"/>
        <w:ind w:firstLine="480"/>
        <w:jc w:val="both"/>
        <w:spacing w:beforeAutospacing="0" w:afterAutospacing="0"/>
        <w:rPr>
          <w:rFonts w:hint="eastAsia"/>
        </w:rPr>
      </w:pPr>
      <w:r>
        <w:rPr>
          <w:rFonts w:hint="eastAsia"/>
        </w:rPr>
        <w:t xml:space="preserve">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rPr>
      </w:r>
      <w:r/>
    </w:p>
    <w:p>
      <w:pPr>
        <w:pStyle w:val="770"/>
        <w:ind w:firstLine="480"/>
        <w:jc w:val="both"/>
        <w:spacing w:beforeAutospacing="0" w:afterAutospacing="0"/>
        <w:rPr>
          <w:rFonts w:hint="eastAsia"/>
        </w:rPr>
      </w:pPr>
      <w:r>
        <w:t xml:space="preserve"> </w:t>
      </w:r>
      <w:r>
        <w:rPr>
          <w:rFonts w:hint="eastAsia"/>
        </w:rPr>
      </w:r>
      <w:r/>
    </w:p>
    <w:p>
      <w:pPr>
        <w:pStyle w:val="695"/>
        <w:jc w:val="center"/>
        <w:spacing w:before="50" w:after="50"/>
        <w:widowControl/>
        <w:rPr>
          <w:rFonts w:hint="eastAsia" w:ascii="宋体" w:hAnsi="宋体"/>
        </w:rPr>
      </w:pPr>
      <w:r>
        <w:rPr>
          <w:rFonts w:ascii="宋体" w:hAnsi="宋体"/>
        </w:rPr>
        <w:tab/>
      </w:r>
      <w:r>
        <w:rPr>
          <w:rFonts w:hint="eastAsia" w:ascii="宋体" w:hAnsi="宋体"/>
        </w:rPr>
      </w:r>
      <w:r/>
    </w:p>
    <w:p>
      <w:pPr>
        <w:pStyle w:val="695"/>
        <w:jc w:val="left"/>
        <w:widowControl/>
        <w:rPr>
          <w:rFonts w:hint="eastAsia" w:ascii="宋体" w:hAnsi="宋体" w:cs="宋体"/>
          <w:sz w:val="32"/>
          <w:szCs w:val="32"/>
        </w:rPr>
      </w:pPr>
      <w:r>
        <w:rPr>
          <w:rFonts w:hint="eastAsia" w:ascii="宋体" w:hAnsi="宋体" w:cs="宋体"/>
          <w:sz w:val="32"/>
          <w:szCs w:val="32"/>
        </w:rPr>
        <w:br w:type="page" w:clear="all"/>
      </w:r>
      <w:r/>
    </w:p>
    <w:p>
      <w:pPr>
        <w:pStyle w:val="695"/>
        <w:jc w:val="center"/>
        <w:spacing w:before="50" w:after="50"/>
        <w:widowControl/>
        <w:rPr>
          <w:rFonts w:hint="eastAsia" w:ascii="宋体" w:hAnsi="宋体"/>
          <w:b/>
          <w:sz w:val="32"/>
          <w:szCs w:val="32"/>
        </w:rPr>
      </w:pPr>
      <w:r>
        <w:rPr>
          <w:rFonts w:hint="eastAsia" w:ascii="宋体" w:hAnsi="宋体" w:cs="宋体"/>
          <w:sz w:val="32"/>
          <w:szCs w:val="32"/>
        </w:rPr>
        <w:t xml:space="preserve">十五、与评审有关的其他资料</w:t>
      </w:r>
      <w:r>
        <w:rPr>
          <w:rFonts w:hint="eastAsia" w:ascii="宋体" w:hAnsi="宋体"/>
          <w:b/>
          <w:sz w:val="32"/>
          <w:szCs w:val="32"/>
        </w:rPr>
      </w:r>
      <w:r/>
    </w:p>
    <w:p>
      <w:pPr>
        <w:pStyle w:val="770"/>
        <w:jc w:val="center"/>
        <w:spacing w:beforeAutospacing="0" w:afterAutospacing="0"/>
        <w:rPr>
          <w:rFonts w:hint="eastAsia"/>
          <w:b/>
          <w:sz w:val="32"/>
          <w:szCs w:val="32"/>
        </w:rPr>
      </w:pPr>
      <w:r>
        <w:rPr>
          <w:rFonts w:hint="eastAsia"/>
          <w:b/>
          <w:sz w:val="32"/>
          <w:szCs w:val="32"/>
        </w:rPr>
      </w:r>
      <w:r/>
    </w:p>
    <w:p>
      <w:pPr>
        <w:pStyle w:val="695"/>
        <w:jc w:val="left"/>
        <w:widowControl/>
        <w:rPr>
          <w:rFonts w:hint="eastAsia" w:ascii="宋体" w:hAnsi="宋体" w:cs="宋体"/>
          <w:b/>
          <w:sz w:val="32"/>
          <w:szCs w:val="32"/>
        </w:rPr>
      </w:pPr>
      <w:r>
        <w:rPr>
          <w:rFonts w:hint="eastAsia" w:ascii="宋体" w:hAnsi="宋体"/>
          <w:b/>
          <w:sz w:val="32"/>
          <w:szCs w:val="32"/>
        </w:rPr>
        <w:br w:type="page" w:clear="all"/>
      </w:r>
      <w:r>
        <w:rPr>
          <w:rFonts w:hint="eastAsia" w:ascii="宋体" w:hAnsi="宋体" w:cs="宋体"/>
          <w:b/>
          <w:sz w:val="32"/>
          <w:szCs w:val="32"/>
        </w:rPr>
      </w:r>
      <w:r/>
    </w:p>
    <w:p>
      <w:pPr>
        <w:pStyle w:val="695"/>
        <w:ind w:firstLine="1600"/>
        <w:spacing w:line="499" w:lineRule="atLeast"/>
        <w:widowControl/>
        <w:rPr>
          <w:rFonts w:hint="eastAsia" w:ascii="宋体" w:hAnsi="宋体" w:cs="宋体"/>
          <w:sz w:val="24"/>
        </w:rPr>
      </w:pPr>
      <w:r>
        <w:rPr>
          <w:rFonts w:hint="eastAsia" w:ascii="宋体" w:hAnsi="宋体" w:cs="宋体"/>
          <w:sz w:val="32"/>
          <w:szCs w:val="32"/>
        </w:rPr>
        <w:t xml:space="preserve">十六、盐城市政府采购事前信用承诺书</w:t>
      </w:r>
      <w:r>
        <w:rPr>
          <w:rFonts w:hint="eastAsia" w:ascii="宋体" w:hAnsi="宋体" w:cs="宋体"/>
          <w:sz w:val="24"/>
        </w:rPr>
      </w:r>
      <w:r/>
    </w:p>
    <w:p>
      <w:pPr>
        <w:pStyle w:val="695"/>
        <w:ind w:firstLine="640"/>
        <w:jc w:val="left"/>
        <w:spacing w:line="499" w:lineRule="atLeast"/>
        <w:widowControl/>
        <w:rPr>
          <w:rFonts w:hint="eastAsia" w:ascii="宋体" w:hAnsi="宋体" w:cs="宋体"/>
          <w:sz w:val="24"/>
        </w:rPr>
      </w:pPr>
      <w:r>
        <w:rPr>
          <w:rFonts w:hint="eastAsia" w:ascii="宋体" w:hAnsi="宋体" w:cs="宋体"/>
          <w:sz w:val="32"/>
          <w:szCs w:val="32"/>
        </w:rPr>
        <w:t xml:space="preserve"> </w:t>
      </w:r>
      <w:r>
        <w:rPr>
          <w:rFonts w:hint="eastAsia" w:ascii="宋体" w:hAnsi="宋体" w:cs="宋体"/>
          <w:sz w:val="24"/>
        </w:rPr>
      </w:r>
      <w:r/>
    </w:p>
    <w:p>
      <w:pPr>
        <w:pStyle w:val="695"/>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rPr>
          <w:rFonts w:hint="eastAsia" w:ascii="宋体" w:hAnsi="宋体" w:cs="宋体"/>
          <w:sz w:val="24"/>
        </w:rPr>
      </w:r>
      <w:r/>
    </w:p>
    <w:p>
      <w:pPr>
        <w:pStyle w:val="695"/>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sz w:val="24"/>
        </w:rPr>
      </w:r>
      <w:r/>
    </w:p>
    <w:p>
      <w:pPr>
        <w:pStyle w:val="695"/>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sz w:val="24"/>
        </w:rPr>
      </w:r>
      <w:r/>
    </w:p>
    <w:p>
      <w:pPr>
        <w:pStyle w:val="695"/>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rPr>
          <w:rFonts w:hint="eastAsia" w:ascii="宋体" w:hAnsi="宋体" w:cs="宋体"/>
          <w:sz w:val="24"/>
        </w:rPr>
      </w:r>
      <w:r/>
    </w:p>
    <w:p>
      <w:pPr>
        <w:pStyle w:val="695"/>
        <w:jc w:val="left"/>
        <w:spacing w:line="499" w:lineRule="atLeast"/>
        <w:widowControl/>
        <w:rPr>
          <w:rFonts w:hint="eastAsia" w:ascii="宋体" w:hAnsi="宋体" w:cs="宋体"/>
          <w:sz w:val="24"/>
        </w:rPr>
      </w:pPr>
      <w:r>
        <w:rPr>
          <w:rFonts w:hint="eastAsia" w:ascii="宋体" w:hAnsi="宋体" w:cs="宋体"/>
          <w:sz w:val="24"/>
        </w:rPr>
        <w:t xml:space="preserve">   （四）</w:t>
      </w:r>
      <w:r>
        <w:rPr>
          <w:rFonts w:hint="eastAsia" w:ascii="宋体" w:hAnsi="宋体" w:cs="宋体"/>
          <w:sz w:val="24"/>
        </w:rPr>
        <w:t xml:space="preserve">严格遵守即时信息公示规定，及时维护和更新维护和更新盐城市政府采购网中与本单位相关的信息；</w:t>
      </w:r>
      <w:r>
        <w:rPr>
          <w:rFonts w:hint="eastAsia" w:ascii="宋体" w:hAnsi="宋体" w:cs="宋体"/>
          <w:sz w:val="24"/>
        </w:rPr>
      </w:r>
      <w:r/>
    </w:p>
    <w:p>
      <w:pPr>
        <w:pStyle w:val="695"/>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sz w:val="24"/>
        </w:rPr>
      </w:r>
      <w:r/>
    </w:p>
    <w:p>
      <w:pPr>
        <w:pStyle w:val="695"/>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rPr>
          <w:rFonts w:hint="eastAsia" w:ascii="宋体" w:hAnsi="宋体" w:cs="宋体"/>
          <w:sz w:val="24"/>
        </w:rPr>
      </w:r>
      <w:r/>
    </w:p>
    <w:p>
      <w:pPr>
        <w:pStyle w:val="695"/>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sz w:val="24"/>
        </w:rPr>
      </w:r>
      <w:r/>
    </w:p>
    <w:p>
      <w:pPr>
        <w:pStyle w:val="695"/>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rPr>
          <w:rFonts w:hint="eastAsia" w:ascii="宋体" w:hAnsi="宋体" w:cs="宋体"/>
          <w:sz w:val="24"/>
        </w:rPr>
      </w:r>
      <w:r/>
    </w:p>
    <w:p>
      <w:pPr>
        <w:pStyle w:val="695"/>
        <w:jc w:val="left"/>
        <w:spacing w:line="499" w:lineRule="atLeast"/>
        <w:widowControl/>
        <w:rPr>
          <w:rFonts w:hint="eastAsia" w:ascii="宋体" w:hAnsi="宋体" w:cs="宋体"/>
          <w:sz w:val="24"/>
        </w:rPr>
      </w:pPr>
      <w:r>
        <w:rPr>
          <w:rFonts w:hint="eastAsia" w:ascii="宋体" w:hAnsi="宋体" w:cs="宋体"/>
          <w:sz w:val="24"/>
        </w:rPr>
        <w:t xml:space="preserve">                  法定代表人签名：</w:t>
      </w:r>
      <w:r>
        <w:rPr>
          <w:rFonts w:hint="eastAsia" w:ascii="宋体" w:hAnsi="宋体" w:cs="宋体"/>
          <w:sz w:val="24"/>
        </w:rPr>
      </w:r>
      <w:r/>
    </w:p>
    <w:p>
      <w:pPr>
        <w:pStyle w:val="695"/>
        <w:jc w:val="center"/>
        <w:spacing w:line="499" w:lineRule="atLeast"/>
        <w:widowControl/>
        <w:rPr>
          <w:rFonts w:hint="eastAsia" w:ascii="宋体" w:hAnsi="宋体" w:cs="宋体"/>
          <w:sz w:val="24"/>
        </w:rPr>
      </w:pPr>
      <w:r>
        <w:rPr>
          <w:rFonts w:hint="eastAsia" w:ascii="宋体" w:hAnsi="宋体" w:cs="宋体"/>
          <w:sz w:val="24"/>
        </w:rPr>
        <w:t xml:space="preserve">                   单位名称（盖章）：</w:t>
      </w:r>
      <w:r>
        <w:rPr>
          <w:rFonts w:hint="eastAsia" w:ascii="宋体" w:hAnsi="宋体" w:cs="宋体"/>
          <w:sz w:val="24"/>
        </w:rPr>
      </w:r>
      <w:r/>
    </w:p>
    <w:p>
      <w:pPr>
        <w:pStyle w:val="695"/>
        <w:jc w:val="center"/>
        <w:spacing w:line="499" w:lineRule="atLeast"/>
        <w:widowControl/>
        <w:rPr>
          <w:rFonts w:hint="eastAsia" w:ascii="宋体" w:hAnsi="宋体" w:cs="宋体"/>
          <w:sz w:val="24"/>
        </w:rPr>
      </w:pPr>
      <w:r>
        <w:rPr>
          <w:rFonts w:hint="eastAsia" w:ascii="宋体" w:hAnsi="宋体" w:cs="宋体"/>
          <w:sz w:val="24"/>
        </w:rPr>
        <w:t xml:space="preserve">                      年月日</w:t>
      </w:r>
      <w:r>
        <w:rPr>
          <w:rFonts w:hint="eastAsia" w:ascii="宋体" w:hAnsi="宋体" w:cs="宋体"/>
          <w:sz w:val="24"/>
        </w:rPr>
      </w:r>
      <w:r/>
    </w:p>
    <w:p>
      <w:pPr>
        <w:pStyle w:val="770"/>
        <w:jc w:val="center"/>
        <w:spacing w:beforeAutospacing="0" w:afterAutospacing="0"/>
        <w:rPr>
          <w:rFonts w:hint="eastAsia"/>
        </w:rPr>
      </w:pPr>
      <w:r>
        <w:rPr>
          <w:rFonts w:hint="eastAsia"/>
        </w:rPr>
      </w:r>
      <w:r/>
    </w:p>
    <w:p>
      <w:pPr>
        <w:pStyle w:val="770"/>
        <w:jc w:val="center"/>
        <w:spacing w:beforeAutospacing="0" w:afterAutospacing="0"/>
        <w:rPr>
          <w:rFonts w:hint="eastAsia"/>
          <w:b/>
          <w:sz w:val="32"/>
          <w:szCs w:val="32"/>
        </w:rPr>
      </w:pPr>
      <w:r>
        <w:rPr>
          <w:rFonts w:hint="eastAsia"/>
          <w:b/>
          <w:sz w:val="32"/>
          <w:szCs w:val="32"/>
        </w:rPr>
      </w:r>
      <w:r/>
    </w:p>
    <w:p>
      <w:pPr>
        <w:pStyle w:val="770"/>
        <w:jc w:val="center"/>
        <w:spacing w:beforeAutospacing="0" w:afterAutospacing="0"/>
        <w:rPr>
          <w:rFonts w:hint="eastAsia"/>
          <w:b/>
          <w:sz w:val="32"/>
          <w:szCs w:val="32"/>
        </w:rPr>
      </w:pPr>
      <w:r>
        <w:rPr>
          <w:rFonts w:hint="eastAsia"/>
          <w:b/>
          <w:sz w:val="32"/>
          <w:szCs w:val="32"/>
        </w:rPr>
        <w:t xml:space="preserve">质疑函范本</w:t>
      </w:r>
      <w:r/>
    </w:p>
    <w:p>
      <w:pPr>
        <w:pStyle w:val="770"/>
        <w:jc w:val="both"/>
        <w:spacing w:before="290" w:beforeAutospacing="0" w:afterAutospacing="0" w:line="360" w:lineRule="auto"/>
        <w:rPr>
          <w:rFonts w:hint="eastAsia"/>
        </w:rPr>
      </w:pPr>
      <w:r>
        <w:rPr>
          <w:rFonts w:hint="eastAsia"/>
        </w:rPr>
        <w:t xml:space="preserve">一、质疑供应商基本信息</w:t>
      </w:r>
      <w:r>
        <w:rPr>
          <w:rFonts w:hint="eastAsia"/>
        </w:rPr>
      </w:r>
      <w:r/>
    </w:p>
    <w:p>
      <w:pPr>
        <w:pStyle w:val="770"/>
        <w:jc w:val="both"/>
        <w:spacing w:beforeAutospacing="0" w:afterAutospacing="0" w:line="360" w:lineRule="auto"/>
        <w:rPr>
          <w:rFonts w:hint="eastAsia"/>
        </w:rPr>
      </w:pPr>
      <w:r>
        <w:rPr>
          <w:rFonts w:hint="eastAsia"/>
        </w:rPr>
        <w:t xml:space="preserve">质疑供应商：</w:t>
      </w:r>
      <w:r>
        <w:rPr>
          <w:rFonts w:hint="eastAsia"/>
          <w:u w:val="single"/>
        </w:rPr>
        <w:t xml:space="preserve">                    </w:t>
        <w:tab/>
        <w:t xml:space="preserve"> </w:t>
        <w:tab/>
        <w:t xml:space="preserve">       </w:t>
      </w:r>
      <w:r>
        <w:rPr>
          <w:rFonts w:hint="eastAsia"/>
        </w:rPr>
      </w:r>
      <w:r/>
    </w:p>
    <w:p>
      <w:pPr>
        <w:pStyle w:val="770"/>
        <w:jc w:val="both"/>
        <w:spacing w:beforeAutospacing="0" w:afterAutospacing="0" w:line="360" w:lineRule="auto"/>
        <w:rPr>
          <w:rFonts w:hint="eastAsia"/>
          <w:u w:val="single"/>
        </w:rPr>
      </w:pPr>
      <w:r>
        <w:rPr>
          <w:rFonts w:hint="eastAsia"/>
        </w:rPr>
        <w:t xml:space="preserve">地址：</w:t>
      </w:r>
      <w:r>
        <w:rPr>
          <w:rFonts w:hint="eastAsia"/>
          <w:u w:val="single"/>
        </w:rPr>
        <w:t xml:space="preserve">                      </w:t>
        <w:tab/>
        <w:tab/>
        <w:tab/>
        <w:t xml:space="preserve">      </w:t>
      </w:r>
      <w:r/>
    </w:p>
    <w:p>
      <w:pPr>
        <w:pStyle w:val="770"/>
        <w:jc w:val="both"/>
        <w:spacing w:beforeAutospacing="0" w:afterAutospacing="0" w:line="360" w:lineRule="auto"/>
        <w:rPr>
          <w:rFonts w:hint="eastAsia"/>
        </w:rPr>
      </w:pPr>
      <w:r>
        <w:rPr>
          <w:rFonts w:hint="eastAsia"/>
        </w:rPr>
        <w:t xml:space="preserve">邮编：</w:t>
      </w:r>
      <w:r>
        <w:rPr>
          <w:rFonts w:hint="eastAsia"/>
          <w:u w:val="single"/>
        </w:rPr>
        <w:t xml:space="preserve">                       </w:t>
        <w:tab/>
      </w:r>
      <w:r>
        <w:rPr>
          <w:rFonts w:hint="eastAsia"/>
          <w:u w:val="single"/>
        </w:rPr>
        <w:tab/>
        <w:t xml:space="preserve">        </w:t>
      </w:r>
      <w:r>
        <w:rPr>
          <w:rFonts w:hint="eastAsia"/>
        </w:rPr>
      </w:r>
      <w:r/>
    </w:p>
    <w:p>
      <w:pPr>
        <w:pStyle w:val="770"/>
        <w:jc w:val="both"/>
        <w:spacing w:beforeAutospacing="0" w:afterAutospacing="0" w:line="360" w:lineRule="auto"/>
        <w:rPr>
          <w:rFonts w:hint="eastAsia"/>
          <w:u w:val="single"/>
        </w:rPr>
      </w:pPr>
      <w:r>
        <w:rPr>
          <w:rFonts w:hint="eastAsia"/>
        </w:rPr>
        <w:t xml:space="preserve">联系人：</w:t>
      </w:r>
      <w:r>
        <w:rPr>
          <w:rFonts w:hint="eastAsia"/>
          <w:u w:val="single"/>
        </w:rPr>
        <w:t xml:space="preserve">               </w:t>
        <w:tab/>
        <w:tab/>
        <w:tab/>
        <w:tab/>
        <w:tab/>
        <w:tab/>
        <w:t xml:space="preserve">       </w:t>
      </w:r>
      <w:r/>
    </w:p>
    <w:p>
      <w:pPr>
        <w:pStyle w:val="770"/>
        <w:jc w:val="both"/>
        <w:spacing w:beforeAutospacing="0" w:afterAutospacing="0" w:line="360" w:lineRule="auto"/>
        <w:rPr>
          <w:rFonts w:hint="eastAsia"/>
        </w:rPr>
      </w:pPr>
      <w:r>
        <w:rPr>
          <w:rFonts w:hint="eastAsia"/>
        </w:rPr>
        <w:t xml:space="preserve">联系电话：</w:t>
      </w:r>
      <w:r>
        <w:rPr>
          <w:rFonts w:hint="eastAsia"/>
          <w:u w:val="single"/>
        </w:rPr>
        <w:t xml:space="preserve">                                           </w:t>
      </w:r>
      <w:r>
        <w:rPr>
          <w:rFonts w:hint="eastAsia"/>
        </w:rPr>
      </w:r>
      <w:r/>
    </w:p>
    <w:p>
      <w:pPr>
        <w:pStyle w:val="770"/>
        <w:jc w:val="both"/>
        <w:spacing w:beforeAutospacing="0" w:afterAutospacing="0" w:line="360" w:lineRule="auto"/>
        <w:rPr>
          <w:rFonts w:hint="eastAsia"/>
        </w:rPr>
      </w:pPr>
      <w:r>
        <w:rPr>
          <w:rFonts w:hint="eastAsia"/>
        </w:rPr>
        <w:t xml:space="preserve">授权代表：</w:t>
      </w:r>
      <w:r>
        <w:rPr>
          <w:rFonts w:hint="eastAsia"/>
          <w:u w:val="single"/>
        </w:rPr>
        <w:t xml:space="preserve">                 </w:t>
        <w:tab/>
        <w:tab/>
        <w:tab/>
        <w:tab/>
        <w:t xml:space="preserve">        </w:t>
      </w:r>
      <w:r>
        <w:rPr>
          <w:rFonts w:hint="eastAsia"/>
        </w:rPr>
      </w:r>
      <w:r/>
    </w:p>
    <w:p>
      <w:pPr>
        <w:pStyle w:val="770"/>
        <w:jc w:val="both"/>
        <w:spacing w:beforeAutospacing="0" w:afterAutospacing="0" w:line="360" w:lineRule="auto"/>
        <w:rPr>
          <w:rFonts w:hint="eastAsia"/>
        </w:rPr>
      </w:pPr>
      <w:r>
        <w:rPr>
          <w:rFonts w:hint="eastAsia"/>
        </w:rPr>
        <w:t xml:space="preserve">联系电话：</w:t>
      </w:r>
      <w:r>
        <w:rPr>
          <w:rFonts w:hint="eastAsia"/>
          <w:u w:val="single"/>
        </w:rPr>
        <w:t xml:space="preserve">                  </w:t>
        <w:tab/>
        <w:tab/>
        <w:tab/>
        <w:tab/>
        <w:t xml:space="preserve">     </w:t>
      </w:r>
      <w:r>
        <w:rPr>
          <w:rFonts w:hint="eastAsia"/>
        </w:rPr>
      </w:r>
      <w:r/>
    </w:p>
    <w:p>
      <w:pPr>
        <w:pStyle w:val="770"/>
        <w:jc w:val="both"/>
        <w:spacing w:beforeAutospacing="0" w:afterAutospacing="0" w:line="360" w:lineRule="auto"/>
        <w:rPr>
          <w:rFonts w:hint="eastAsia"/>
          <w:u w:val="single"/>
        </w:rPr>
      </w:pPr>
      <w:r>
        <w:rPr>
          <w:rFonts w:hint="eastAsia"/>
        </w:rPr>
        <w:t xml:space="preserve">地址： </w:t>
      </w:r>
      <w:r>
        <w:rPr>
          <w:rFonts w:hint="eastAsia"/>
          <w:u w:val="single"/>
        </w:rPr>
        <w:t xml:space="preserve">                  </w:t>
        <w:tab/>
        <w:tab/>
        <w:tab/>
        <w:tab/>
        <w:t xml:space="preserve">        </w:t>
      </w:r>
      <w:r/>
    </w:p>
    <w:p>
      <w:pPr>
        <w:pStyle w:val="770"/>
        <w:jc w:val="both"/>
        <w:spacing w:beforeAutospacing="0" w:afterAutospacing="0" w:line="360" w:lineRule="auto"/>
        <w:rPr>
          <w:rFonts w:hint="eastAsia"/>
        </w:rPr>
      </w:pPr>
      <w:r>
        <w:rPr>
          <w:rFonts w:hint="eastAsia"/>
        </w:rPr>
        <w:t xml:space="preserve">邮编：</w:t>
      </w:r>
      <w:r>
        <w:rPr>
          <w:rFonts w:hint="eastAsia"/>
          <w:u w:val="single"/>
        </w:rPr>
        <w:t xml:space="preserve">                                </w:t>
      </w:r>
      <w:r>
        <w:rPr>
          <w:rFonts w:hint="eastAsia"/>
        </w:rPr>
      </w:r>
      <w:r/>
    </w:p>
    <w:p>
      <w:pPr>
        <w:pStyle w:val="770"/>
        <w:jc w:val="both"/>
        <w:spacing w:beforeAutospacing="0" w:afterAutospacing="0" w:line="360" w:lineRule="auto"/>
        <w:rPr>
          <w:rFonts w:hint="eastAsia"/>
        </w:rPr>
      </w:pPr>
      <w:r>
        <w:rPr>
          <w:rFonts w:hint="eastAsia"/>
        </w:rPr>
        <w:t xml:space="preserve">二、质疑项目基本情况</w:t>
      </w:r>
      <w:r>
        <w:rPr>
          <w:rFonts w:hint="eastAsia"/>
        </w:rPr>
      </w:r>
      <w:r/>
    </w:p>
    <w:p>
      <w:pPr>
        <w:pStyle w:val="770"/>
        <w:jc w:val="both"/>
        <w:spacing w:beforeAutospacing="0" w:afterAutospacing="0" w:line="360" w:lineRule="auto"/>
        <w:rPr>
          <w:rFonts w:hint="eastAsia"/>
        </w:rPr>
      </w:pPr>
      <w:r>
        <w:rPr>
          <w:rFonts w:hint="eastAsia"/>
        </w:rPr>
        <w:t xml:space="preserve">质疑项目的名称：</w:t>
      </w:r>
      <w:r>
        <w:rPr>
          <w:rFonts w:hint="eastAsia"/>
          <w:u w:val="single"/>
        </w:rPr>
        <w:t xml:space="preserve">                            </w:t>
      </w:r>
      <w:r>
        <w:rPr>
          <w:rFonts w:hint="eastAsia"/>
        </w:rPr>
      </w:r>
      <w:r/>
    </w:p>
    <w:p>
      <w:pPr>
        <w:pStyle w:val="770"/>
        <w:jc w:val="both"/>
        <w:spacing w:beforeAutospacing="0" w:afterAutospacing="0" w:line="360" w:lineRule="auto"/>
        <w:rPr>
          <w:rFonts w:hint="eastAsia"/>
          <w:u w:val="single"/>
        </w:rPr>
      </w:pPr>
      <w:r>
        <w:rPr>
          <w:rFonts w:hint="eastAsia"/>
        </w:rPr>
        <w:t xml:space="preserve">质疑项目的编号：</w:t>
      </w:r>
      <w:r>
        <w:rPr>
          <w:rFonts w:hint="eastAsia"/>
          <w:u w:val="single"/>
        </w:rPr>
        <w:t xml:space="preserve">                          </w:t>
      </w:r>
      <w:r/>
    </w:p>
    <w:p>
      <w:pPr>
        <w:pStyle w:val="770"/>
        <w:jc w:val="both"/>
        <w:spacing w:beforeAutospacing="0" w:afterAutospacing="0" w:line="360" w:lineRule="auto"/>
        <w:rPr>
          <w:rFonts w:hint="eastAsia"/>
        </w:rPr>
      </w:pPr>
      <w:r>
        <w:rPr>
          <w:rFonts w:hint="eastAsia"/>
        </w:rPr>
        <w:t xml:space="preserve">包号：</w:t>
      </w:r>
      <w:r>
        <w:rPr>
          <w:rFonts w:hint="eastAsia"/>
          <w:u w:val="single"/>
        </w:rPr>
        <w:t xml:space="preserve">                       </w:t>
        <w:tab/>
        <w:tab/>
        <w:tab/>
        <w:t xml:space="preserve">    </w:t>
      </w:r>
      <w:r>
        <w:rPr>
          <w:rFonts w:hint="eastAsia"/>
        </w:rPr>
      </w:r>
      <w:r/>
    </w:p>
    <w:p>
      <w:pPr>
        <w:pStyle w:val="770"/>
        <w:jc w:val="both"/>
        <w:spacing w:beforeAutospacing="0" w:afterAutospacing="0" w:line="360" w:lineRule="auto"/>
        <w:rPr>
          <w:rFonts w:hint="eastAsia"/>
        </w:rPr>
      </w:pPr>
      <w:r>
        <w:rPr>
          <w:rFonts w:hint="eastAsia"/>
        </w:rPr>
        <w:t xml:space="preserve">采购人名称：</w:t>
      </w:r>
      <w:r>
        <w:rPr>
          <w:rFonts w:hint="eastAsia"/>
          <w:u w:val="single"/>
        </w:rPr>
        <w:t xml:space="preserve">                            </w:t>
      </w:r>
      <w:r>
        <w:rPr>
          <w:rFonts w:hint="eastAsia"/>
        </w:rPr>
      </w:r>
      <w:r/>
    </w:p>
    <w:p>
      <w:pPr>
        <w:pStyle w:val="770"/>
        <w:jc w:val="both"/>
        <w:spacing w:beforeAutospacing="0" w:afterAutospacing="0" w:line="360" w:lineRule="auto"/>
        <w:rPr>
          <w:rFonts w:hint="eastAsia"/>
        </w:rPr>
      </w:pPr>
      <w:r>
        <w:rPr>
          <w:rFonts w:hint="eastAsia"/>
        </w:rPr>
        <w:t xml:space="preserve">采购文件获取日期：</w:t>
      </w:r>
      <w:r>
        <w:rPr>
          <w:rFonts w:hint="eastAsia"/>
          <w:u w:val="single"/>
        </w:rPr>
        <w:t xml:space="preserve">                             </w:t>
      </w:r>
      <w:r>
        <w:rPr>
          <w:rFonts w:hint="eastAsia"/>
        </w:rPr>
      </w:r>
      <w:r/>
    </w:p>
    <w:p>
      <w:pPr>
        <w:pStyle w:val="770"/>
        <w:jc w:val="both"/>
        <w:spacing w:beforeAutospacing="0" w:afterAutospacing="0" w:line="360" w:lineRule="auto"/>
        <w:rPr>
          <w:rFonts w:hint="eastAsia"/>
        </w:rPr>
      </w:pPr>
      <w:r>
        <w:rPr>
          <w:rFonts w:hint="eastAsia"/>
        </w:rPr>
        <w:t xml:space="preserve">三、质疑事项具体内容</w:t>
      </w:r>
      <w:r>
        <w:rPr>
          <w:rFonts w:hint="eastAsia"/>
        </w:rPr>
      </w:r>
      <w:r/>
    </w:p>
    <w:p>
      <w:pPr>
        <w:pStyle w:val="770"/>
        <w:jc w:val="both"/>
        <w:spacing w:beforeAutospacing="0" w:afterAutospacing="0" w:line="360" w:lineRule="auto"/>
        <w:rPr>
          <w:rFonts w:hint="eastAsia"/>
        </w:rPr>
      </w:pPr>
      <w:r>
        <w:rPr>
          <w:rFonts w:hint="eastAsia"/>
        </w:rPr>
        <w:t xml:space="preserve">质疑事项1：</w:t>
      </w:r>
      <w:r>
        <w:rPr>
          <w:rFonts w:hint="eastAsia"/>
          <w:u w:val="single"/>
        </w:rPr>
        <w:t xml:space="preserve">                             </w:t>
      </w:r>
      <w:r>
        <w:rPr>
          <w:rFonts w:hint="eastAsia"/>
        </w:rPr>
      </w:r>
      <w:r/>
    </w:p>
    <w:p>
      <w:pPr>
        <w:pStyle w:val="770"/>
        <w:spacing w:beforeAutospacing="0" w:afterAutospacing="0" w:line="360" w:lineRule="auto"/>
        <w:rPr>
          <w:rFonts w:hint="eastAsia"/>
        </w:rPr>
      </w:pPr>
      <w:r>
        <w:rPr>
          <w:rFonts w:hint="eastAsia"/>
        </w:rPr>
        <w:t xml:space="preserve">事实依据：</w:t>
      </w:r>
      <w:r>
        <w:rPr>
          <w:rFonts w:hint="eastAsia"/>
          <w:u w:val="single"/>
        </w:rPr>
        <w:t xml:space="preserve">                                      </w:t>
      </w:r>
      <w:r>
        <w:rPr>
          <w:rFonts w:hint="eastAsia"/>
          <w:u w:val="single"/>
        </w:rPr>
        <w:t xml:space="preserve">             </w:t>
      </w:r>
      <w:r>
        <w:rPr>
          <w:rFonts w:hint="eastAsia"/>
        </w:rPr>
      </w:r>
      <w:r/>
    </w:p>
    <w:p>
      <w:pPr>
        <w:pStyle w:val="770"/>
        <w:jc w:val="both"/>
        <w:spacing w:beforeAutospacing="0" w:afterAutospacing="0" w:line="360" w:lineRule="auto"/>
        <w:rPr>
          <w:rFonts w:hint="eastAsia"/>
        </w:rPr>
      </w:pPr>
      <w:r>
        <w:rPr>
          <w:rFonts w:hint="eastAsia"/>
        </w:rPr>
        <w:t xml:space="preserve">法律依据：</w:t>
      </w:r>
      <w:r>
        <w:rPr>
          <w:rFonts w:hint="eastAsia"/>
          <w:u w:val="single"/>
        </w:rPr>
        <w:t xml:space="preserve">                                                    </w:t>
      </w:r>
      <w:r>
        <w:rPr>
          <w:rFonts w:hint="eastAsia"/>
        </w:rPr>
      </w:r>
      <w:r/>
    </w:p>
    <w:p>
      <w:pPr>
        <w:pStyle w:val="770"/>
        <w:jc w:val="both"/>
        <w:spacing w:beforeAutospacing="0" w:afterAutospacing="0" w:line="360" w:lineRule="auto"/>
        <w:rPr>
          <w:rFonts w:hint="eastAsia"/>
        </w:rPr>
      </w:pPr>
      <w:r>
        <w:rPr>
          <w:rFonts w:hint="eastAsia"/>
        </w:rPr>
        <w:t xml:space="preserve">质疑事项2</w:t>
      </w:r>
      <w:r>
        <w:rPr>
          <w:rFonts w:hint="eastAsia"/>
        </w:rPr>
      </w:r>
      <w:r/>
    </w:p>
    <w:p>
      <w:pPr>
        <w:pStyle w:val="770"/>
        <w:jc w:val="both"/>
        <w:spacing w:beforeAutospacing="0" w:afterAutospacing="0" w:line="360" w:lineRule="auto"/>
        <w:rPr>
          <w:rFonts w:hint="eastAsia"/>
        </w:rPr>
      </w:pPr>
      <w:r>
        <w:rPr>
          <w:rFonts w:hint="eastAsia"/>
        </w:rPr>
        <w:t xml:space="preserve">……</w:t>
      </w:r>
      <w:r>
        <w:rPr>
          <w:rFonts w:hint="eastAsia"/>
        </w:rPr>
      </w:r>
      <w:r/>
    </w:p>
    <w:p>
      <w:pPr>
        <w:pStyle w:val="770"/>
        <w:jc w:val="both"/>
        <w:spacing w:beforeAutospacing="0" w:afterAutospacing="0" w:line="360" w:lineRule="auto"/>
        <w:rPr>
          <w:rFonts w:hint="eastAsia"/>
        </w:rPr>
      </w:pPr>
      <w:r>
        <w:rPr>
          <w:rFonts w:hint="eastAsia"/>
        </w:rPr>
        <w:t xml:space="preserve">四、与质疑事项相关的质疑请求</w:t>
      </w:r>
      <w:r>
        <w:rPr>
          <w:rFonts w:hint="eastAsia"/>
        </w:rPr>
      </w:r>
      <w:r/>
    </w:p>
    <w:p>
      <w:pPr>
        <w:pStyle w:val="770"/>
        <w:jc w:val="both"/>
        <w:spacing w:beforeAutospacing="0" w:afterAutospacing="0" w:line="360" w:lineRule="auto"/>
        <w:rPr>
          <w:rFonts w:hint="eastAsia"/>
        </w:rPr>
      </w:pPr>
      <w:r>
        <w:rPr>
          <w:rFonts w:hint="eastAsia"/>
        </w:rPr>
        <w:t xml:space="preserve">请求：</w:t>
      </w:r>
      <w:r>
        <w:rPr>
          <w:rFonts w:hint="eastAsia"/>
          <w:u w:val="single"/>
        </w:rPr>
        <w:t xml:space="preserve">                                                          </w:t>
      </w:r>
      <w:r>
        <w:rPr>
          <w:rFonts w:hint="eastAsia"/>
        </w:rPr>
      </w:r>
      <w:r/>
    </w:p>
    <w:p>
      <w:pPr>
        <w:pStyle w:val="770"/>
        <w:jc w:val="both"/>
        <w:spacing w:beforeAutospacing="0" w:afterAutospacing="0"/>
        <w:rPr>
          <w:rFonts w:hint="eastAsia"/>
        </w:rPr>
      </w:pPr>
      <w:r>
        <w:rPr>
          <w:rFonts w:hint="eastAsia"/>
        </w:rPr>
        <w:t xml:space="preserve">签字(签章)：                 公章：               日期：    </w:t>
      </w:r>
      <w:r>
        <w:rPr>
          <w:rFonts w:hint="eastAsia"/>
        </w:rPr>
      </w:r>
      <w:r/>
    </w:p>
    <w:p>
      <w:pPr>
        <w:pStyle w:val="770"/>
        <w:jc w:val="both"/>
        <w:spacing w:beforeAutospacing="0" w:afterAutospacing="0" w:line="0" w:lineRule="atLeast"/>
        <w:rPr>
          <w:rFonts w:hint="eastAsia"/>
        </w:rPr>
      </w:pPr>
      <w:r>
        <w:rPr>
          <w:rFonts w:hint="eastAsia"/>
          <w:b/>
        </w:rPr>
        <w:t xml:space="preserve">质疑函制作说明：</w:t>
      </w:r>
      <w:r>
        <w:rPr>
          <w:rFonts w:hint="eastAsia"/>
        </w:rPr>
      </w:r>
      <w:r/>
    </w:p>
    <w:p>
      <w:pPr>
        <w:pStyle w:val="770"/>
        <w:ind w:firstLine="480"/>
        <w:spacing w:beforeAutospacing="0" w:afterAutospacing="0" w:line="0" w:lineRule="atLeast"/>
        <w:rPr>
          <w:rFonts w:hint="eastAsia"/>
        </w:rPr>
      </w:pPr>
      <w:r>
        <w:rPr>
          <w:rFonts w:hint="eastAsia"/>
        </w:rPr>
        <w:t xml:space="preserve">1.供应商提出质疑时，应提交质疑函和必要的证明材料。</w:t>
      </w:r>
      <w:r>
        <w:rPr>
          <w:rFonts w:hint="eastAsia"/>
        </w:rPr>
      </w:r>
      <w:r/>
    </w:p>
    <w:p>
      <w:pPr>
        <w:pStyle w:val="770"/>
        <w:ind w:firstLine="480"/>
        <w:spacing w:beforeAutospacing="0" w:afterAutospacing="0" w:line="0" w:lineRule="atLeast"/>
        <w:rPr>
          <w:rFonts w:hint="eastAsia"/>
        </w:rPr>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rPr>
      </w:r>
      <w:r/>
    </w:p>
    <w:p>
      <w:pPr>
        <w:pStyle w:val="770"/>
        <w:ind w:firstLine="480"/>
        <w:spacing w:beforeAutospacing="0" w:afterAutospacing="0" w:line="0" w:lineRule="atLeast"/>
        <w:rPr>
          <w:rFonts w:hint="eastAsia"/>
        </w:rPr>
      </w:pPr>
      <w:r>
        <w:rPr>
          <w:rFonts w:hint="eastAsia"/>
        </w:rPr>
        <w:t xml:space="preserve">3.质疑供应商若对项目的某一分包进行质疑，质疑函中应列明具体分包号。</w:t>
      </w:r>
      <w:r>
        <w:rPr>
          <w:rFonts w:hint="eastAsia"/>
        </w:rPr>
      </w:r>
      <w:r/>
    </w:p>
    <w:p>
      <w:pPr>
        <w:pStyle w:val="770"/>
        <w:ind w:firstLine="480"/>
        <w:spacing w:beforeAutospacing="0" w:afterAutospacing="0" w:line="0" w:lineRule="atLeast"/>
        <w:rPr>
          <w:rFonts w:hint="eastAsia"/>
        </w:rPr>
      </w:pPr>
      <w:r>
        <w:rPr>
          <w:rFonts w:hint="eastAsia"/>
        </w:rPr>
        <w:t xml:space="preserve">4.质疑函的质疑事项应具体、明确，并有必要的事实依据和法律依据。</w:t>
      </w:r>
      <w:r>
        <w:rPr>
          <w:rFonts w:hint="eastAsia"/>
        </w:rPr>
      </w:r>
      <w:r/>
    </w:p>
    <w:p>
      <w:pPr>
        <w:pStyle w:val="770"/>
        <w:ind w:firstLine="480"/>
        <w:spacing w:beforeAutospacing="0" w:afterAutospacing="0" w:line="0" w:lineRule="atLeast"/>
        <w:rPr>
          <w:rFonts w:hint="eastAsia"/>
        </w:rPr>
      </w:pPr>
      <w:r>
        <w:rPr>
          <w:rFonts w:hint="eastAsia"/>
        </w:rPr>
        <w:t xml:space="preserve">5.质疑函的质疑请求应与质疑事项相关。</w:t>
      </w:r>
      <w:r>
        <w:rPr>
          <w:rFonts w:hint="eastAsia"/>
        </w:rPr>
      </w:r>
      <w:r/>
    </w:p>
    <w:p>
      <w:pPr>
        <w:pStyle w:val="770"/>
        <w:ind w:firstLine="480"/>
        <w:spacing w:beforeAutospacing="0" w:afterAutospacing="0" w:line="0" w:lineRule="atLeast"/>
        <w:rPr>
          <w:rFonts w:hint="eastAsia"/>
        </w:rPr>
      </w:pPr>
      <w:r>
        <w:rPr>
          <w:rFonts w:hint="eastAsia"/>
        </w:rPr>
        <w:t xml:space="preserve">6.质疑供应商为自然人的，质疑函应由本人签字；质疑供应商为法人或者其他组织的，质疑函应由法定代表人、主要负责人，或者其授权代表签字或者盖章，并加盖公章。</w:t>
      </w:r>
      <w:r>
        <w:rPr>
          <w:rFonts w:hint="eastAsia"/>
        </w:rPr>
      </w:r>
      <w:r/>
    </w:p>
    <w:p>
      <w:pPr>
        <w:pStyle w:val="770"/>
        <w:spacing w:beforeAutospacing="0" w:afterAutospacing="0"/>
        <w:rPr>
          <w:rFonts w:hint="eastAsia"/>
        </w:rPr>
      </w:pPr>
      <w:r>
        <w:rPr>
          <w:rFonts w:hint="eastAsia"/>
        </w:rPr>
      </w:r>
      <w:r/>
    </w:p>
    <w:p>
      <w:pPr>
        <w:pStyle w:val="695"/>
        <w:rPr>
          <w:rFonts w:hint="eastAsia" w:ascii="宋体" w:hAnsi="宋体"/>
          <w:sz w:val="24"/>
          <w:szCs w:val="24"/>
        </w:rPr>
      </w:pPr>
      <w:r>
        <w:rPr>
          <w:rFonts w:hint="eastAsia" w:ascii="宋体" w:hAnsi="宋体"/>
          <w:sz w:val="24"/>
          <w:szCs w:val="24"/>
        </w:rPr>
        <w:t xml:space="preserve">    </w:t>
      </w:r>
      <w:r/>
    </w:p>
    <w:p>
      <w:pPr>
        <w:pStyle w:val="695"/>
        <w:jc w:val="left"/>
        <w:widowControl/>
        <w:rPr>
          <w:rFonts w:hint="eastAsia" w:ascii="宋体" w:hAnsi="宋体"/>
          <w:sz w:val="36"/>
          <w:szCs w:val="36"/>
        </w:rPr>
      </w:pPr>
      <w:r>
        <w:rPr>
          <w:rFonts w:hint="eastAsia" w:ascii="宋体" w:hAnsi="宋体"/>
          <w:sz w:val="36"/>
          <w:szCs w:val="36"/>
        </w:rPr>
        <w:br w:type="page" w:clear="all"/>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仿宋">
    <w:panose1 w:val="02010609060101010101"/>
  </w:font>
  <w:font w:name="等线">
    <w:panose1 w:val="02010600030101010101"/>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9"/>
      <w:isLgl w:val="false"/>
      <w:suff w:val="tab"/>
      <w:lvlText w:val="%1."/>
      <w:lvlJc w:val="left"/>
      <w:pPr>
        <w:pStyle w:val="695"/>
        <w:ind w:left="709" w:hanging="709"/>
        <w:tabs>
          <w:tab w:val="num" w:pos="709" w:leader="none"/>
        </w:tabs>
      </w:pPr>
    </w:lvl>
    <w:lvl w:ilvl="1">
      <w:start w:val="1"/>
      <w:numFmt w:val="decimal"/>
      <w:isLgl w:val="false"/>
      <w:suff w:val="tab"/>
      <w:lvlText w:val="%1.%2"/>
      <w:lvlJc w:val="left"/>
      <w:pPr>
        <w:pStyle w:val="695"/>
        <w:ind w:left="709" w:hanging="709"/>
        <w:tabs>
          <w:tab w:val="num" w:pos="709" w:leader="none"/>
        </w:tabs>
      </w:pPr>
    </w:lvl>
    <w:lvl w:ilvl="2">
      <w:start w:val="1"/>
      <w:numFmt w:val="decimal"/>
      <w:isLgl w:val="false"/>
      <w:suff w:val="tab"/>
      <w:lvlText w:val="%1.%2.%3."/>
      <w:lvlJc w:val="left"/>
      <w:pPr>
        <w:pStyle w:val="695"/>
        <w:ind w:left="425" w:hanging="425"/>
        <w:tabs>
          <w:tab w:val="num" w:pos="425" w:leader="none"/>
        </w:tabs>
      </w:pPr>
    </w:lvl>
    <w:lvl w:ilvl="3">
      <w:start w:val="1"/>
      <w:numFmt w:val="decimal"/>
      <w:isLgl w:val="false"/>
      <w:suff w:val="tab"/>
      <w:lvlText w:val="%1.%2.%3.%4."/>
      <w:lvlJc w:val="left"/>
      <w:pPr>
        <w:pStyle w:val="695"/>
        <w:ind w:left="851" w:hanging="851"/>
        <w:tabs>
          <w:tab w:val="num" w:pos="851" w:leader="none"/>
        </w:tabs>
      </w:pPr>
    </w:lvl>
    <w:lvl w:ilvl="4">
      <w:start w:val="1"/>
      <w:numFmt w:val="decimal"/>
      <w:isLgl w:val="false"/>
      <w:suff w:val="tab"/>
      <w:lvlText w:val="%1.%2.%3.%4.%5."/>
      <w:lvlJc w:val="left"/>
      <w:pPr>
        <w:pStyle w:val="695"/>
        <w:ind w:left="992" w:hanging="992"/>
        <w:tabs>
          <w:tab w:val="num" w:pos="992" w:leader="none"/>
        </w:tabs>
      </w:pPr>
    </w:lvl>
    <w:lvl w:ilvl="5">
      <w:start w:val="1"/>
      <w:numFmt w:val="decimal"/>
      <w:isLgl w:val="false"/>
      <w:suff w:val="tab"/>
      <w:lvlText w:val="%1.%2.%3.%4.%5.%6."/>
      <w:lvlJc w:val="left"/>
      <w:pPr>
        <w:pStyle w:val="695"/>
        <w:ind w:left="1134" w:hanging="1134"/>
        <w:tabs>
          <w:tab w:val="num" w:pos="1134" w:leader="none"/>
        </w:tabs>
      </w:pPr>
    </w:lvl>
    <w:lvl w:ilvl="6">
      <w:start w:val="1"/>
      <w:numFmt w:val="decimal"/>
      <w:isLgl w:val="false"/>
      <w:suff w:val="tab"/>
      <w:lvlText w:val="%1.%2.%3.%4.%5.%6.%7."/>
      <w:lvlJc w:val="left"/>
      <w:pPr>
        <w:pStyle w:val="695"/>
        <w:ind w:left="1276" w:hanging="1276"/>
        <w:tabs>
          <w:tab w:val="num" w:pos="1276" w:leader="none"/>
        </w:tabs>
      </w:pPr>
    </w:lvl>
    <w:lvl w:ilvl="7">
      <w:start w:val="1"/>
      <w:numFmt w:val="decimal"/>
      <w:isLgl w:val="false"/>
      <w:suff w:val="tab"/>
      <w:lvlText w:val="%1.%2.%3.%4.%5.%6.%7.%8."/>
      <w:lvlJc w:val="left"/>
      <w:pPr>
        <w:pStyle w:val="695"/>
        <w:ind w:left="1418" w:hanging="1418"/>
        <w:tabs>
          <w:tab w:val="num" w:pos="1418" w:leader="none"/>
        </w:tabs>
      </w:pPr>
    </w:lvl>
    <w:lvl w:ilvl="8">
      <w:start w:val="1"/>
      <w:numFmt w:val="decimal"/>
      <w:isLgl w:val="false"/>
      <w:suff w:val="tab"/>
      <w:lvlText w:val="%1.%2.%3.%4.%5.%6.%7.%8.%9."/>
      <w:lvlJc w:val="left"/>
      <w:pPr>
        <w:pStyle w:val="695"/>
        <w:ind w:left="1559" w:hanging="1559"/>
        <w:tabs>
          <w:tab w:val="num" w:pos="1559" w:leader="none"/>
        </w:tabs>
      </w:pPr>
    </w:lvl>
  </w:abstractNum>
  <w:abstractNum w:abstractNumId="1">
    <w:multiLevelType w:val="hybridMultilevel"/>
    <w:lvl w:ilvl="0">
      <w:start w:val="1"/>
      <w:numFmt w:val="chineseCountingThousand"/>
      <w:isLgl w:val="false"/>
      <w:suff w:val="nothing"/>
      <w:lvlText w:val="第%1章 "/>
      <w:lvlJc w:val="left"/>
      <w:pPr>
        <w:pStyle w:val="695"/>
        <w:ind w:left="0" w:firstLine="0"/>
      </w:pPr>
    </w:lvl>
    <w:lvl w:ilvl="1">
      <w:start w:val="1"/>
      <w:numFmt w:val="decimal"/>
      <w:isLgl w:val="false"/>
      <w:suff w:val="nothing"/>
      <w:lvlText w:val="%2、"/>
      <w:lvlJc w:val="left"/>
      <w:pPr>
        <w:pStyle w:val="695"/>
        <w:ind w:left="0" w:firstLine="0"/>
      </w:pPr>
    </w:lvl>
    <w:lvl w:ilvl="2">
      <w:start w:val="1"/>
      <w:numFmt w:val="decimal"/>
      <w:isLgl w:val="false"/>
      <w:suff w:val="nothing"/>
      <w:lvlText w:val="%2.%3 "/>
      <w:lvlJc w:val="left"/>
      <w:pPr>
        <w:pStyle w:val="695"/>
        <w:ind w:left="0" w:firstLine="0"/>
      </w:pPr>
    </w:lvl>
    <w:lvl w:ilvl="3">
      <w:start w:val="1"/>
      <w:numFmt w:val="decimal"/>
      <w:isLgl w:val="false"/>
      <w:suff w:val="nothing"/>
      <w:lvlText w:val="%2.%3.%4 "/>
      <w:lvlJc w:val="left"/>
      <w:pPr>
        <w:pStyle w:val="695"/>
        <w:ind w:left="0" w:firstLine="0"/>
      </w:pPr>
    </w:lvl>
    <w:lvl w:ilvl="4">
      <w:start w:val="1"/>
      <w:numFmt w:val="decimal"/>
      <w:isLgl w:val="false"/>
      <w:suff w:val="nothing"/>
      <w:lvlText w:val="%2.%3.%4.%5 "/>
      <w:lvlJc w:val="left"/>
      <w:pPr>
        <w:pStyle w:val="695"/>
        <w:ind w:left="0" w:firstLine="0"/>
      </w:pPr>
    </w:lvl>
    <w:lvl w:ilvl="5">
      <w:start w:val="1"/>
      <w:numFmt w:val="decimal"/>
      <w:pStyle w:val="701"/>
      <w:isLgl w:val="false"/>
      <w:suff w:val="nothing"/>
      <w:lvlText w:val=""/>
      <w:lvlJc w:val="left"/>
      <w:pPr>
        <w:pStyle w:val="695"/>
        <w:ind w:left="0" w:firstLine="0"/>
      </w:pPr>
    </w:lvl>
    <w:lvl w:ilvl="6">
      <w:start w:val="1"/>
      <w:numFmt w:val="decimal"/>
      <w:pStyle w:val="702"/>
      <w:isLgl w:val="false"/>
      <w:suff w:val="nothing"/>
      <w:lvlText w:val=""/>
      <w:lvlJc w:val="left"/>
      <w:pPr>
        <w:pStyle w:val="695"/>
        <w:ind w:left="0" w:firstLine="0"/>
      </w:pPr>
    </w:lvl>
    <w:lvl w:ilvl="7">
      <w:start w:val="1"/>
      <w:numFmt w:val="decimal"/>
      <w:pStyle w:val="703"/>
      <w:isLgl w:val="false"/>
      <w:suff w:val="nothing"/>
      <w:lvlText w:val=""/>
      <w:lvlJc w:val="left"/>
      <w:pPr>
        <w:pStyle w:val="695"/>
        <w:ind w:left="0" w:firstLine="0"/>
      </w:pPr>
    </w:lvl>
    <w:lvl w:ilvl="8">
      <w:start w:val="1"/>
      <w:numFmt w:val="decimal"/>
      <w:pStyle w:val="704"/>
      <w:isLgl w:val="false"/>
      <w:suff w:val="nothing"/>
      <w:lvlText w:val=""/>
      <w:lvlJc w:val="left"/>
      <w:pPr>
        <w:pStyle w:val="695"/>
        <w:ind w:left="0" w:firstLine="0"/>
      </w:pPr>
    </w:lvl>
  </w:abstractNum>
  <w:abstractNum w:abstractNumId="2">
    <w:multiLevelType w:val="hybridMultilevel"/>
    <w:lvl w:ilvl="0">
      <w:start w:val="1"/>
      <w:numFmt w:val="decimal"/>
      <w:isLgl w:val="false"/>
      <w:suff w:val="tab"/>
      <w:lvlText w:val="%1."/>
      <w:lvlJc w:val="left"/>
      <w:pPr>
        <w:pStyle w:val="695"/>
        <w:tabs>
          <w:tab w:val="num" w:pos="312" w:leader="none"/>
        </w:tabs>
      </w:pPr>
    </w:lvl>
    <w:lvl w:ilvl="1">
      <w:start w:val="1"/>
      <w:numFmt w:val="bullet"/>
      <w:isLgl w:val="false"/>
      <w:suff w:val="tab"/>
      <w:lvlText w:val="o"/>
      <w:lvlJc w:val="left"/>
      <w:pPr>
        <w:pStyle w:val="695"/>
        <w:ind w:left="1440" w:hanging="360"/>
      </w:pPr>
      <w:rPr>
        <w:rFonts w:ascii="Courier New" w:hAnsi="Courier New" w:eastAsia="Courier New" w:cs="Courier New"/>
      </w:rPr>
    </w:lvl>
    <w:lvl w:ilvl="2">
      <w:start w:val="1"/>
      <w:numFmt w:val="bullet"/>
      <w:isLgl w:val="false"/>
      <w:suff w:val="tab"/>
      <w:lvlText w:val="§"/>
      <w:lvlJc w:val="left"/>
      <w:pPr>
        <w:pStyle w:val="695"/>
        <w:ind w:left="2160" w:hanging="360"/>
      </w:pPr>
      <w:rPr>
        <w:rFonts w:ascii="Wingdings" w:hAnsi="Wingdings" w:eastAsia="Wingdings" w:cs="Wingdings"/>
      </w:rPr>
    </w:lvl>
    <w:lvl w:ilvl="3">
      <w:start w:val="1"/>
      <w:numFmt w:val="bullet"/>
      <w:isLgl w:val="false"/>
      <w:suff w:val="tab"/>
      <w:lvlText w:val="·"/>
      <w:lvlJc w:val="left"/>
      <w:pPr>
        <w:pStyle w:val="695"/>
        <w:ind w:left="2880" w:hanging="360"/>
      </w:pPr>
      <w:rPr>
        <w:rFonts w:ascii="Symbol" w:hAnsi="Symbol" w:eastAsia="Symbol" w:cs="Symbol"/>
      </w:rPr>
    </w:lvl>
    <w:lvl w:ilvl="4">
      <w:start w:val="1"/>
      <w:numFmt w:val="bullet"/>
      <w:isLgl w:val="false"/>
      <w:suff w:val="tab"/>
      <w:lvlText w:val="o"/>
      <w:lvlJc w:val="left"/>
      <w:pPr>
        <w:pStyle w:val="695"/>
        <w:ind w:left="3600" w:hanging="360"/>
      </w:pPr>
      <w:rPr>
        <w:rFonts w:ascii="Courier New" w:hAnsi="Courier New" w:eastAsia="Courier New" w:cs="Courier New"/>
      </w:rPr>
    </w:lvl>
    <w:lvl w:ilvl="5">
      <w:start w:val="1"/>
      <w:numFmt w:val="bullet"/>
      <w:isLgl w:val="false"/>
      <w:suff w:val="tab"/>
      <w:lvlText w:val="§"/>
      <w:lvlJc w:val="left"/>
      <w:pPr>
        <w:pStyle w:val="695"/>
        <w:ind w:left="4320" w:hanging="360"/>
      </w:pPr>
      <w:rPr>
        <w:rFonts w:ascii="Wingdings" w:hAnsi="Wingdings" w:eastAsia="Wingdings" w:cs="Wingdings"/>
      </w:rPr>
    </w:lvl>
    <w:lvl w:ilvl="6">
      <w:start w:val="1"/>
      <w:numFmt w:val="bullet"/>
      <w:isLgl w:val="false"/>
      <w:suff w:val="tab"/>
      <w:lvlText w:val="·"/>
      <w:lvlJc w:val="left"/>
      <w:pPr>
        <w:pStyle w:val="695"/>
        <w:ind w:left="5040" w:hanging="360"/>
      </w:pPr>
      <w:rPr>
        <w:rFonts w:ascii="Symbol" w:hAnsi="Symbol" w:eastAsia="Symbol" w:cs="Symbol"/>
      </w:rPr>
    </w:lvl>
    <w:lvl w:ilvl="7">
      <w:start w:val="1"/>
      <w:numFmt w:val="bullet"/>
      <w:isLgl w:val="false"/>
      <w:suff w:val="tab"/>
      <w:lvlText w:val="o"/>
      <w:lvlJc w:val="left"/>
      <w:pPr>
        <w:pStyle w:val="695"/>
        <w:ind w:left="5760" w:hanging="360"/>
      </w:pPr>
      <w:rPr>
        <w:rFonts w:ascii="Courier New" w:hAnsi="Courier New" w:eastAsia="Courier New" w:cs="Courier New"/>
      </w:rPr>
    </w:lvl>
    <w:lvl w:ilvl="8">
      <w:start w:val="1"/>
      <w:numFmt w:val="bullet"/>
      <w:isLgl w:val="false"/>
      <w:suff w:val="tab"/>
      <w:lvlText w:val="§"/>
      <w:lvlJc w:val="left"/>
      <w:pPr>
        <w:pStyle w:val="695"/>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695"/>
        <w:ind w:left="3283" w:hanging="1440"/>
        <w:tabs>
          <w:tab w:val="num" w:pos="3283" w:leader="none"/>
        </w:tabs>
      </w:pPr>
      <w:rPr>
        <w:rFonts w:hint="eastAsia" w:ascii="黑体" w:hAnsi="Times New Roman" w:eastAsia="黑体"/>
        <w:b w:val="0"/>
        <w:sz w:val="32"/>
        <w:szCs w:val="32"/>
      </w:rPr>
    </w:lvl>
    <w:lvl w:ilvl="1">
      <w:start w:val="1"/>
      <w:numFmt w:val="bullet"/>
      <w:isLgl w:val="false"/>
      <w:suff w:val="tab"/>
      <w:lvlText w:val="o"/>
      <w:lvlJc w:val="left"/>
      <w:pPr>
        <w:pStyle w:val="695"/>
        <w:ind w:left="1440" w:hanging="360"/>
      </w:pPr>
      <w:rPr>
        <w:rFonts w:ascii="Courier New" w:hAnsi="Courier New" w:eastAsia="Courier New" w:cs="Courier New"/>
      </w:rPr>
    </w:lvl>
    <w:lvl w:ilvl="2">
      <w:start w:val="1"/>
      <w:numFmt w:val="bullet"/>
      <w:isLgl w:val="false"/>
      <w:suff w:val="tab"/>
      <w:lvlText w:val="§"/>
      <w:lvlJc w:val="left"/>
      <w:pPr>
        <w:pStyle w:val="695"/>
        <w:ind w:left="2160" w:hanging="360"/>
      </w:pPr>
      <w:rPr>
        <w:rFonts w:ascii="Wingdings" w:hAnsi="Wingdings" w:eastAsia="Wingdings" w:cs="Wingdings"/>
      </w:rPr>
    </w:lvl>
    <w:lvl w:ilvl="3">
      <w:start w:val="1"/>
      <w:numFmt w:val="bullet"/>
      <w:isLgl w:val="false"/>
      <w:suff w:val="tab"/>
      <w:lvlText w:val="·"/>
      <w:lvlJc w:val="left"/>
      <w:pPr>
        <w:pStyle w:val="695"/>
        <w:ind w:left="2880" w:hanging="360"/>
      </w:pPr>
      <w:rPr>
        <w:rFonts w:ascii="Symbol" w:hAnsi="Symbol" w:eastAsia="Symbol" w:cs="Symbol"/>
      </w:rPr>
    </w:lvl>
    <w:lvl w:ilvl="4">
      <w:start w:val="1"/>
      <w:numFmt w:val="bullet"/>
      <w:isLgl w:val="false"/>
      <w:suff w:val="tab"/>
      <w:lvlText w:val="o"/>
      <w:lvlJc w:val="left"/>
      <w:pPr>
        <w:pStyle w:val="695"/>
        <w:ind w:left="3600" w:hanging="360"/>
      </w:pPr>
      <w:rPr>
        <w:rFonts w:ascii="Courier New" w:hAnsi="Courier New" w:eastAsia="Courier New" w:cs="Courier New"/>
      </w:rPr>
    </w:lvl>
    <w:lvl w:ilvl="5">
      <w:start w:val="1"/>
      <w:numFmt w:val="bullet"/>
      <w:isLgl w:val="false"/>
      <w:suff w:val="tab"/>
      <w:lvlText w:val="§"/>
      <w:lvlJc w:val="left"/>
      <w:pPr>
        <w:pStyle w:val="695"/>
        <w:ind w:left="4320" w:hanging="360"/>
      </w:pPr>
      <w:rPr>
        <w:rFonts w:ascii="Wingdings" w:hAnsi="Wingdings" w:eastAsia="Wingdings" w:cs="Wingdings"/>
      </w:rPr>
    </w:lvl>
    <w:lvl w:ilvl="6">
      <w:start w:val="1"/>
      <w:numFmt w:val="bullet"/>
      <w:isLgl w:val="false"/>
      <w:suff w:val="tab"/>
      <w:lvlText w:val="·"/>
      <w:lvlJc w:val="left"/>
      <w:pPr>
        <w:pStyle w:val="695"/>
        <w:ind w:left="5040" w:hanging="360"/>
      </w:pPr>
      <w:rPr>
        <w:rFonts w:ascii="Symbol" w:hAnsi="Symbol" w:eastAsia="Symbol" w:cs="Symbol"/>
      </w:rPr>
    </w:lvl>
    <w:lvl w:ilvl="7">
      <w:start w:val="1"/>
      <w:numFmt w:val="bullet"/>
      <w:isLgl w:val="false"/>
      <w:suff w:val="tab"/>
      <w:lvlText w:val="o"/>
      <w:lvlJc w:val="left"/>
      <w:pPr>
        <w:pStyle w:val="695"/>
        <w:ind w:left="5760" w:hanging="360"/>
      </w:pPr>
      <w:rPr>
        <w:rFonts w:ascii="Courier New" w:hAnsi="Courier New" w:eastAsia="Courier New" w:cs="Courier New"/>
      </w:rPr>
    </w:lvl>
    <w:lvl w:ilvl="8">
      <w:start w:val="1"/>
      <w:numFmt w:val="bullet"/>
      <w:isLgl w:val="false"/>
      <w:suff w:val="tab"/>
      <w:lvlText w:val="§"/>
      <w:lvlJc w:val="left"/>
      <w:pPr>
        <w:pStyle w:val="695"/>
        <w:ind w:left="6480" w:hanging="360"/>
      </w:pPr>
      <w:rPr>
        <w:rFonts w:ascii="Wingdings" w:hAnsi="Wingdings" w:eastAsia="Wingdings" w:cs="Wingdings"/>
      </w:rPr>
    </w:lvl>
  </w:abstractNum>
  <w:abstractNum w:abstractNumId="4">
    <w:multiLevelType w:val="hybridMultilevel"/>
    <w:lvl w:ilvl="0">
      <w:start w:val="1"/>
      <w:numFmt w:val="upperLetter"/>
      <w:pStyle w:val="937"/>
      <w:isLgl w:val="false"/>
      <w:suff w:val="tab"/>
      <w:lvlText w:val="附录%1."/>
      <w:lvlJc w:val="left"/>
      <w:pPr>
        <w:pStyle w:val="695"/>
        <w:ind w:left="907" w:hanging="907"/>
        <w:tabs>
          <w:tab w:val="num" w:pos="907" w:leader="none"/>
        </w:tabs>
      </w:pPr>
    </w:lvl>
    <w:lvl w:ilvl="1">
      <w:start w:val="1"/>
      <w:numFmt w:val="bullet"/>
      <w:isLgl w:val="false"/>
      <w:suff w:val="tab"/>
      <w:lvlText w:val="o"/>
      <w:lvlJc w:val="left"/>
      <w:pPr>
        <w:pStyle w:val="695"/>
        <w:ind w:left="1440" w:hanging="360"/>
      </w:pPr>
      <w:rPr>
        <w:rFonts w:ascii="Courier New" w:hAnsi="Courier New" w:eastAsia="Courier New" w:cs="Courier New"/>
      </w:rPr>
    </w:lvl>
    <w:lvl w:ilvl="2">
      <w:start w:val="1"/>
      <w:numFmt w:val="bullet"/>
      <w:isLgl w:val="false"/>
      <w:suff w:val="tab"/>
      <w:lvlText w:val="§"/>
      <w:lvlJc w:val="left"/>
      <w:pPr>
        <w:pStyle w:val="695"/>
        <w:ind w:left="2160" w:hanging="360"/>
      </w:pPr>
      <w:rPr>
        <w:rFonts w:ascii="Wingdings" w:hAnsi="Wingdings" w:eastAsia="Wingdings" w:cs="Wingdings"/>
      </w:rPr>
    </w:lvl>
    <w:lvl w:ilvl="3">
      <w:start w:val="1"/>
      <w:numFmt w:val="bullet"/>
      <w:isLgl w:val="false"/>
      <w:suff w:val="tab"/>
      <w:lvlText w:val="·"/>
      <w:lvlJc w:val="left"/>
      <w:pPr>
        <w:pStyle w:val="695"/>
        <w:ind w:left="2880" w:hanging="360"/>
      </w:pPr>
      <w:rPr>
        <w:rFonts w:ascii="Symbol" w:hAnsi="Symbol" w:eastAsia="Symbol" w:cs="Symbol"/>
      </w:rPr>
    </w:lvl>
    <w:lvl w:ilvl="4">
      <w:start w:val="1"/>
      <w:numFmt w:val="bullet"/>
      <w:isLgl w:val="false"/>
      <w:suff w:val="tab"/>
      <w:lvlText w:val="o"/>
      <w:lvlJc w:val="left"/>
      <w:pPr>
        <w:pStyle w:val="695"/>
        <w:ind w:left="3600" w:hanging="360"/>
      </w:pPr>
      <w:rPr>
        <w:rFonts w:ascii="Courier New" w:hAnsi="Courier New" w:eastAsia="Courier New" w:cs="Courier New"/>
      </w:rPr>
    </w:lvl>
    <w:lvl w:ilvl="5">
      <w:start w:val="1"/>
      <w:numFmt w:val="bullet"/>
      <w:isLgl w:val="false"/>
      <w:suff w:val="tab"/>
      <w:lvlText w:val="§"/>
      <w:lvlJc w:val="left"/>
      <w:pPr>
        <w:pStyle w:val="695"/>
        <w:ind w:left="4320" w:hanging="360"/>
      </w:pPr>
      <w:rPr>
        <w:rFonts w:ascii="Wingdings" w:hAnsi="Wingdings" w:eastAsia="Wingdings" w:cs="Wingdings"/>
      </w:rPr>
    </w:lvl>
    <w:lvl w:ilvl="6">
      <w:start w:val="1"/>
      <w:numFmt w:val="bullet"/>
      <w:isLgl w:val="false"/>
      <w:suff w:val="tab"/>
      <w:lvlText w:val="·"/>
      <w:lvlJc w:val="left"/>
      <w:pPr>
        <w:pStyle w:val="695"/>
        <w:ind w:left="5040" w:hanging="360"/>
      </w:pPr>
      <w:rPr>
        <w:rFonts w:ascii="Symbol" w:hAnsi="Symbol" w:eastAsia="Symbol" w:cs="Symbol"/>
      </w:rPr>
    </w:lvl>
    <w:lvl w:ilvl="7">
      <w:start w:val="1"/>
      <w:numFmt w:val="bullet"/>
      <w:isLgl w:val="false"/>
      <w:suff w:val="tab"/>
      <w:lvlText w:val="o"/>
      <w:lvlJc w:val="left"/>
      <w:pPr>
        <w:pStyle w:val="695"/>
        <w:ind w:left="5760" w:hanging="360"/>
      </w:pPr>
      <w:rPr>
        <w:rFonts w:ascii="Courier New" w:hAnsi="Courier New" w:eastAsia="Courier New" w:cs="Courier New"/>
      </w:rPr>
    </w:lvl>
    <w:lvl w:ilvl="8">
      <w:start w:val="1"/>
      <w:numFmt w:val="bullet"/>
      <w:isLgl w:val="false"/>
      <w:suff w:val="tab"/>
      <w:lvlText w:val="§"/>
      <w:lvlJc w:val="left"/>
      <w:pPr>
        <w:pStyle w:val="695"/>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basedOn w:val="695"/>
    <w:next w:val="695"/>
    <w:link w:val="784"/>
    <w:uiPriority w:val="9"/>
    <w:qFormat/>
    <w:pPr>
      <w:keepLines/>
      <w:keepNext/>
      <w:spacing w:before="480" w:after="200"/>
      <w:outlineLvl w:val="0"/>
    </w:pPr>
    <w:rPr>
      <w:rFonts w:ascii="Arial" w:hAnsi="Arial" w:eastAsia="Arial" w:cs="Arial"/>
      <w:sz w:val="40"/>
      <w:szCs w:val="40"/>
    </w:rPr>
  </w:style>
  <w:style w:type="paragraph" w:styleId="645">
    <w:name w:val="Heading 2"/>
    <w:basedOn w:val="695"/>
    <w:next w:val="695"/>
    <w:link w:val="785"/>
    <w:uiPriority w:val="9"/>
    <w:unhideWhenUsed/>
    <w:qFormat/>
    <w:pPr>
      <w:keepLines/>
      <w:keepNext/>
      <w:spacing w:before="360" w:after="200"/>
      <w:outlineLvl w:val="1"/>
    </w:pPr>
    <w:rPr>
      <w:rFonts w:ascii="Arial" w:hAnsi="Arial" w:eastAsia="Arial" w:cs="Arial"/>
      <w:sz w:val="34"/>
    </w:rPr>
  </w:style>
  <w:style w:type="paragraph" w:styleId="646">
    <w:name w:val="Heading 3"/>
    <w:basedOn w:val="695"/>
    <w:next w:val="695"/>
    <w:link w:val="786"/>
    <w:uiPriority w:val="9"/>
    <w:unhideWhenUsed/>
    <w:qFormat/>
    <w:pPr>
      <w:keepLines/>
      <w:keepNext/>
      <w:spacing w:before="320" w:after="200"/>
      <w:outlineLvl w:val="2"/>
    </w:pPr>
    <w:rPr>
      <w:rFonts w:ascii="Arial" w:hAnsi="Arial" w:eastAsia="Arial" w:cs="Arial"/>
      <w:sz w:val="30"/>
      <w:szCs w:val="30"/>
    </w:rPr>
  </w:style>
  <w:style w:type="paragraph" w:styleId="647">
    <w:name w:val="Heading 4"/>
    <w:basedOn w:val="695"/>
    <w:next w:val="695"/>
    <w:link w:val="787"/>
    <w:uiPriority w:val="9"/>
    <w:unhideWhenUsed/>
    <w:qFormat/>
    <w:pPr>
      <w:keepLines/>
      <w:keepNext/>
      <w:spacing w:before="320" w:after="200"/>
      <w:outlineLvl w:val="3"/>
    </w:pPr>
    <w:rPr>
      <w:rFonts w:ascii="Arial" w:hAnsi="Arial" w:eastAsia="Arial" w:cs="Arial"/>
      <w:b/>
      <w:bCs/>
      <w:sz w:val="26"/>
      <w:szCs w:val="26"/>
    </w:rPr>
  </w:style>
  <w:style w:type="paragraph" w:styleId="648">
    <w:name w:val="Heading 5"/>
    <w:basedOn w:val="695"/>
    <w:next w:val="695"/>
    <w:link w:val="788"/>
    <w:uiPriority w:val="9"/>
    <w:unhideWhenUsed/>
    <w:qFormat/>
    <w:pPr>
      <w:keepLines/>
      <w:keepNext/>
      <w:spacing w:before="320" w:after="200"/>
      <w:outlineLvl w:val="4"/>
    </w:pPr>
    <w:rPr>
      <w:rFonts w:ascii="Arial" w:hAnsi="Arial" w:eastAsia="Arial" w:cs="Arial"/>
      <w:b/>
      <w:bCs/>
      <w:sz w:val="24"/>
      <w:szCs w:val="24"/>
    </w:rPr>
  </w:style>
  <w:style w:type="paragraph" w:styleId="649">
    <w:name w:val="Heading 6"/>
    <w:basedOn w:val="695"/>
    <w:next w:val="695"/>
    <w:link w:val="789"/>
    <w:uiPriority w:val="9"/>
    <w:unhideWhenUsed/>
    <w:qFormat/>
    <w:pPr>
      <w:keepLines/>
      <w:keepNext/>
      <w:spacing w:before="320" w:after="200"/>
      <w:outlineLvl w:val="5"/>
    </w:pPr>
    <w:rPr>
      <w:rFonts w:ascii="Arial" w:hAnsi="Arial" w:eastAsia="Arial" w:cs="Arial"/>
      <w:b/>
      <w:bCs/>
      <w:sz w:val="22"/>
      <w:szCs w:val="22"/>
    </w:rPr>
  </w:style>
  <w:style w:type="paragraph" w:styleId="650">
    <w:name w:val="Heading 7"/>
    <w:basedOn w:val="695"/>
    <w:next w:val="695"/>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651">
    <w:name w:val="Heading 8"/>
    <w:basedOn w:val="695"/>
    <w:next w:val="695"/>
    <w:link w:val="791"/>
    <w:uiPriority w:val="9"/>
    <w:unhideWhenUsed/>
    <w:qFormat/>
    <w:pPr>
      <w:keepLines/>
      <w:keepNext/>
      <w:spacing w:before="320" w:after="200"/>
      <w:outlineLvl w:val="7"/>
    </w:pPr>
    <w:rPr>
      <w:rFonts w:ascii="Arial" w:hAnsi="Arial" w:eastAsia="Arial" w:cs="Arial"/>
      <w:i/>
      <w:iCs/>
      <w:sz w:val="22"/>
      <w:szCs w:val="22"/>
    </w:rPr>
  </w:style>
  <w:style w:type="paragraph" w:styleId="652">
    <w:name w:val="Heading 9"/>
    <w:basedOn w:val="695"/>
    <w:next w:val="695"/>
    <w:link w:val="792"/>
    <w:uiPriority w:val="9"/>
    <w:unhideWhenUsed/>
    <w:qFormat/>
    <w:pPr>
      <w:keepLines/>
      <w:keepNext/>
      <w:spacing w:before="320" w:after="200"/>
      <w:outlineLvl w:val="8"/>
    </w:pPr>
    <w:rPr>
      <w:rFonts w:ascii="Arial" w:hAnsi="Arial" w:eastAsia="Arial" w:cs="Arial"/>
      <w:i/>
      <w:iCs/>
      <w:sz w:val="21"/>
      <w:szCs w:val="21"/>
    </w:rPr>
  </w:style>
  <w:style w:type="paragraph" w:styleId="653">
    <w:name w:val="List Paragraph"/>
    <w:basedOn w:val="695"/>
    <w:uiPriority w:val="34"/>
    <w:qFormat/>
    <w:pPr>
      <w:contextualSpacing/>
      <w:ind w:left="720"/>
    </w:pPr>
  </w:style>
  <w:style w:type="paragraph" w:styleId="654">
    <w:name w:val="No Spacing"/>
    <w:uiPriority w:val="1"/>
    <w:qFormat/>
    <w:pPr>
      <w:spacing w:before="0" w:after="0" w:line="240" w:lineRule="auto"/>
    </w:pPr>
  </w:style>
  <w:style w:type="paragraph" w:styleId="655">
    <w:name w:val="Title"/>
    <w:basedOn w:val="695"/>
    <w:next w:val="695"/>
    <w:link w:val="656"/>
    <w:uiPriority w:val="10"/>
    <w:qFormat/>
    <w:pPr>
      <w:contextualSpacing/>
      <w:spacing w:before="300" w:after="200"/>
    </w:pPr>
    <w:rPr>
      <w:sz w:val="48"/>
      <w:szCs w:val="48"/>
    </w:rPr>
  </w:style>
  <w:style w:type="character" w:styleId="656">
    <w:name w:val="Title Char"/>
    <w:link w:val="655"/>
    <w:uiPriority w:val="10"/>
    <w:rPr>
      <w:sz w:val="48"/>
      <w:szCs w:val="48"/>
    </w:rPr>
  </w:style>
  <w:style w:type="paragraph" w:styleId="657">
    <w:name w:val="Subtitle"/>
    <w:basedOn w:val="695"/>
    <w:next w:val="695"/>
    <w:link w:val="658"/>
    <w:uiPriority w:val="11"/>
    <w:qFormat/>
    <w:pPr>
      <w:spacing w:before="200" w:after="200"/>
    </w:pPr>
    <w:rPr>
      <w:sz w:val="24"/>
      <w:szCs w:val="24"/>
    </w:rPr>
  </w:style>
  <w:style w:type="character" w:styleId="658">
    <w:name w:val="Subtitle Char"/>
    <w:link w:val="657"/>
    <w:uiPriority w:val="11"/>
    <w:rPr>
      <w:sz w:val="24"/>
      <w:szCs w:val="24"/>
    </w:rPr>
  </w:style>
  <w:style w:type="paragraph" w:styleId="659">
    <w:name w:val="Quote"/>
    <w:basedOn w:val="695"/>
    <w:next w:val="695"/>
    <w:link w:val="660"/>
    <w:uiPriority w:val="29"/>
    <w:qFormat/>
    <w:pPr>
      <w:ind w:left="720" w:right="720"/>
    </w:pPr>
    <w:rPr>
      <w:i/>
    </w:rPr>
  </w:style>
  <w:style w:type="character" w:styleId="660">
    <w:name w:val="Quote Char"/>
    <w:link w:val="659"/>
    <w:uiPriority w:val="29"/>
    <w:rPr>
      <w:i/>
    </w:rPr>
  </w:style>
  <w:style w:type="paragraph" w:styleId="661">
    <w:name w:val="Intense Quote"/>
    <w:basedOn w:val="695"/>
    <w:next w:val="695"/>
    <w:link w:val="6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2">
    <w:name w:val="Intense Quote Char"/>
    <w:link w:val="661"/>
    <w:uiPriority w:val="30"/>
    <w:rPr>
      <w:i/>
    </w:rPr>
  </w:style>
  <w:style w:type="paragraph" w:styleId="663">
    <w:name w:val="Header"/>
    <w:basedOn w:val="695"/>
    <w:link w:val="797"/>
    <w:uiPriority w:val="99"/>
    <w:unhideWhenUsed/>
    <w:pPr>
      <w:spacing w:after="0" w:line="240" w:lineRule="auto"/>
      <w:tabs>
        <w:tab w:val="center" w:pos="7143" w:leader="none"/>
        <w:tab w:val="right" w:pos="14287" w:leader="none"/>
      </w:tabs>
    </w:pPr>
  </w:style>
  <w:style w:type="paragraph" w:styleId="664">
    <w:name w:val="Footer"/>
    <w:basedOn w:val="695"/>
    <w:link w:val="799"/>
    <w:uiPriority w:val="99"/>
    <w:unhideWhenUsed/>
    <w:pPr>
      <w:spacing w:after="0" w:line="240" w:lineRule="auto"/>
      <w:tabs>
        <w:tab w:val="center" w:pos="7143" w:leader="none"/>
        <w:tab w:val="right" w:pos="14287" w:leader="none"/>
      </w:tabs>
    </w:pPr>
  </w:style>
  <w:style w:type="paragraph" w:styleId="665">
    <w:name w:val="Caption"/>
    <w:basedOn w:val="695"/>
    <w:next w:val="695"/>
    <w:uiPriority w:val="35"/>
    <w:semiHidden/>
    <w:unhideWhenUsed/>
    <w:qFormat/>
    <w:pPr>
      <w:spacing w:line="276" w:lineRule="auto"/>
    </w:pPr>
    <w:rPr>
      <w:b/>
      <w:bCs/>
      <w:color w:val="4f81bd" w:themeColor="accent1"/>
      <w:sz w:val="18"/>
      <w:szCs w:val="18"/>
    </w:rPr>
  </w:style>
  <w:style w:type="table" w:styleId="6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86">
    <w:name w:val="Hyperlink"/>
    <w:uiPriority w:val="99"/>
    <w:unhideWhenUsed/>
    <w:rPr>
      <w:color w:val="0000ff" w:themeColor="hyperlink"/>
      <w:u w:val="single"/>
    </w:rPr>
  </w:style>
  <w:style w:type="paragraph" w:styleId="687">
    <w:name w:val="footnote text"/>
    <w:basedOn w:val="695"/>
    <w:link w:val="688"/>
    <w:uiPriority w:val="99"/>
    <w:semiHidden/>
    <w:unhideWhenUsed/>
    <w:pPr>
      <w:spacing w:after="40" w:line="240" w:lineRule="auto"/>
    </w:pPr>
    <w:rPr>
      <w:sz w:val="18"/>
    </w:rPr>
  </w:style>
  <w:style w:type="character" w:styleId="688">
    <w:name w:val="Footnote Text Char"/>
    <w:link w:val="687"/>
    <w:uiPriority w:val="99"/>
    <w:rPr>
      <w:sz w:val="18"/>
    </w:rPr>
  </w:style>
  <w:style w:type="character" w:styleId="689">
    <w:name w:val="footnote reference"/>
    <w:uiPriority w:val="99"/>
    <w:unhideWhenUsed/>
    <w:rPr>
      <w:vertAlign w:val="superscript"/>
    </w:rPr>
  </w:style>
  <w:style w:type="paragraph" w:styleId="690">
    <w:name w:val="endnote text"/>
    <w:basedOn w:val="695"/>
    <w:link w:val="691"/>
    <w:uiPriority w:val="99"/>
    <w:semiHidden/>
    <w:unhideWhenUsed/>
    <w:pPr>
      <w:spacing w:after="0" w:line="240" w:lineRule="auto"/>
    </w:pPr>
    <w:rPr>
      <w:sz w:val="20"/>
    </w:rPr>
  </w:style>
  <w:style w:type="character" w:styleId="691">
    <w:name w:val="Endnote Text Char"/>
    <w:link w:val="690"/>
    <w:uiPriority w:val="99"/>
    <w:rPr>
      <w:sz w:val="20"/>
    </w:rPr>
  </w:style>
  <w:style w:type="character" w:styleId="692">
    <w:name w:val="endnote reference"/>
    <w:uiPriority w:val="99"/>
    <w:semiHidden/>
    <w:unhideWhenUsed/>
    <w:rPr>
      <w:vertAlign w:val="superscript"/>
    </w:rPr>
  </w:style>
  <w:style w:type="paragraph" w:styleId="693">
    <w:name w:val="TOC Heading"/>
    <w:uiPriority w:val="39"/>
    <w:unhideWhenUsed/>
  </w:style>
  <w:style w:type="paragraph" w:styleId="694">
    <w:name w:val="table of figures"/>
    <w:basedOn w:val="695"/>
    <w:next w:val="695"/>
    <w:uiPriority w:val="99"/>
    <w:unhideWhenUsed/>
    <w:pPr>
      <w:spacing w:after="0" w:afterAutospacing="0"/>
    </w:pPr>
  </w:style>
  <w:style w:type="paragraph" w:styleId="695" w:default="1">
    <w:name w:val="Normal"/>
    <w:next w:val="708"/>
    <w:link w:val="695"/>
    <w:qFormat/>
    <w:pPr>
      <w:jc w:val="both"/>
      <w:widowControl w:val="off"/>
    </w:pPr>
    <w:rPr>
      <w:sz w:val="21"/>
      <w:szCs w:val="22"/>
      <w:lang w:val="en-US" w:eastAsia="zh-CN" w:bidi="ar-SA"/>
    </w:rPr>
  </w:style>
  <w:style w:type="paragraph" w:styleId="696">
    <w:name w:val="标题 1"/>
    <w:basedOn w:val="695"/>
    <w:next w:val="695"/>
    <w:link w:val="713"/>
    <w:qFormat/>
    <w:pPr>
      <w:jc w:val="center"/>
      <w:keepNext/>
      <w:outlineLvl w:val="0"/>
    </w:pPr>
    <w:rPr>
      <w:rFonts w:ascii="楷体_GB2312" w:hAnsi="Times New Roman" w:eastAsia="楷体_GB2312" w:cs="Times New Roman"/>
      <w:sz w:val="28"/>
      <w:szCs w:val="28"/>
    </w:rPr>
  </w:style>
  <w:style w:type="paragraph" w:styleId="697">
    <w:name w:val="标题 2"/>
    <w:basedOn w:val="695"/>
    <w:next w:val="695"/>
    <w:link w:val="714"/>
    <w:qFormat/>
    <w:pPr>
      <w:jc w:val="center"/>
      <w:keepLines/>
      <w:keepNext/>
      <w:spacing w:before="260" w:after="260" w:line="415" w:lineRule="auto"/>
      <w:outlineLvl w:val="1"/>
    </w:pPr>
    <w:rPr>
      <w:rFonts w:ascii="Arial" w:hAnsi="Arial" w:eastAsia="幼圆" w:cs="Arial"/>
      <w:b/>
      <w:bCs/>
      <w:sz w:val="44"/>
      <w:szCs w:val="44"/>
    </w:rPr>
  </w:style>
  <w:style w:type="paragraph" w:styleId="698">
    <w:name w:val="标题 3"/>
    <w:basedOn w:val="695"/>
    <w:next w:val="716"/>
    <w:link w:val="715"/>
    <w:qFormat/>
    <w:pPr>
      <w:keepLines/>
      <w:keepNext/>
      <w:spacing w:before="260" w:after="260" w:line="415" w:lineRule="auto"/>
      <w:outlineLvl w:val="2"/>
    </w:pPr>
    <w:rPr>
      <w:rFonts w:ascii="Times New Roman" w:hAnsi="Times New Roman" w:eastAsia="宋体" w:cs="Times New Roman"/>
      <w:b/>
      <w:bCs/>
      <w:sz w:val="32"/>
      <w:szCs w:val="32"/>
    </w:rPr>
  </w:style>
  <w:style w:type="paragraph" w:styleId="699">
    <w:name w:val="标题 4"/>
    <w:basedOn w:val="695"/>
    <w:next w:val="695"/>
    <w:link w:val="718"/>
    <w:qFormat/>
    <w:pPr>
      <w:keepLines/>
      <w:keepNext/>
      <w:spacing w:before="280" w:after="290" w:line="374" w:lineRule="auto"/>
      <w:outlineLvl w:val="3"/>
    </w:pPr>
    <w:rPr>
      <w:rFonts w:ascii="Arial" w:hAnsi="Arial" w:eastAsia="黑体" w:cs="Arial"/>
      <w:b/>
      <w:bCs/>
      <w:sz w:val="28"/>
      <w:szCs w:val="28"/>
    </w:rPr>
  </w:style>
  <w:style w:type="paragraph" w:styleId="700">
    <w:name w:val="标题 5"/>
    <w:basedOn w:val="695"/>
    <w:next w:val="716"/>
    <w:link w:val="719"/>
    <w:qFormat/>
    <w:pPr>
      <w:keepNext/>
      <w:outlineLvl w:val="4"/>
    </w:pPr>
    <w:rPr>
      <w:rFonts w:ascii="宋体" w:hAnsi="Times New Roman" w:eastAsia="宋体" w:cs="Times New Roman"/>
      <w:color w:val="000000"/>
      <w:sz w:val="28"/>
      <w:szCs w:val="28"/>
    </w:rPr>
  </w:style>
  <w:style w:type="paragraph" w:styleId="701">
    <w:name w:val="标题 6"/>
    <w:basedOn w:val="695"/>
    <w:next w:val="695"/>
    <w:link w:val="720"/>
    <w:qFormat/>
    <w:pPr>
      <w:numPr>
        <w:ilvl w:val="5"/>
        <w:numId w:val="1"/>
      </w:numPr>
      <w:keepLines/>
      <w:keepNext/>
      <w:spacing w:before="240" w:after="64" w:line="319" w:lineRule="auto"/>
      <w:outlineLvl w:val="5"/>
    </w:pPr>
    <w:rPr>
      <w:rFonts w:ascii="Arial" w:hAnsi="Arial" w:eastAsia="黑体" w:cs="Times New Roman"/>
      <w:b/>
      <w:bCs/>
      <w:sz w:val="24"/>
      <w:szCs w:val="24"/>
    </w:rPr>
  </w:style>
  <w:style w:type="paragraph" w:styleId="702">
    <w:name w:val="标题 7"/>
    <w:basedOn w:val="695"/>
    <w:next w:val="695"/>
    <w:link w:val="721"/>
    <w:qFormat/>
    <w:pPr>
      <w:numPr>
        <w:ilvl w:val="6"/>
        <w:numId w:val="1"/>
      </w:numPr>
      <w:keepLines/>
      <w:keepNext/>
      <w:spacing w:before="240" w:after="64" w:line="319" w:lineRule="auto"/>
      <w:outlineLvl w:val="6"/>
    </w:pPr>
    <w:rPr>
      <w:rFonts w:ascii="Times New Roman" w:hAnsi="Times New Roman" w:eastAsia="宋体" w:cs="Times New Roman"/>
      <w:b/>
      <w:bCs/>
      <w:sz w:val="24"/>
      <w:szCs w:val="24"/>
    </w:rPr>
  </w:style>
  <w:style w:type="paragraph" w:styleId="703">
    <w:name w:val="标题 8"/>
    <w:basedOn w:val="695"/>
    <w:next w:val="695"/>
    <w:link w:val="722"/>
    <w:qFormat/>
    <w:pPr>
      <w:numPr>
        <w:ilvl w:val="7"/>
        <w:numId w:val="1"/>
      </w:numPr>
      <w:keepLines/>
      <w:keepNext/>
      <w:spacing w:before="240" w:after="64" w:line="319" w:lineRule="auto"/>
      <w:outlineLvl w:val="7"/>
    </w:pPr>
    <w:rPr>
      <w:rFonts w:ascii="Arial" w:hAnsi="Arial" w:eastAsia="黑体" w:cs="Times New Roman"/>
      <w:sz w:val="24"/>
      <w:szCs w:val="24"/>
    </w:rPr>
  </w:style>
  <w:style w:type="paragraph" w:styleId="704">
    <w:name w:val="标题 9"/>
    <w:basedOn w:val="695"/>
    <w:next w:val="695"/>
    <w:link w:val="723"/>
    <w:qFormat/>
    <w:pPr>
      <w:numPr>
        <w:ilvl w:val="8"/>
        <w:numId w:val="1"/>
      </w:numPr>
      <w:keepLines/>
      <w:keepNext/>
      <w:spacing w:before="240" w:after="64" w:line="319" w:lineRule="auto"/>
      <w:outlineLvl w:val="8"/>
    </w:pPr>
    <w:rPr>
      <w:rFonts w:ascii="Arial" w:hAnsi="Arial" w:eastAsia="黑体" w:cs="Times New Roman"/>
      <w:szCs w:val="21"/>
    </w:rPr>
  </w:style>
  <w:style w:type="character" w:styleId="705">
    <w:name w:val="默认段落字体"/>
    <w:next w:val="705"/>
    <w:link w:val="695"/>
    <w:uiPriority w:val="1"/>
    <w:unhideWhenUsed/>
    <w:qFormat/>
  </w:style>
  <w:style w:type="table" w:styleId="706">
    <w:name w:val="普通表格"/>
    <w:next w:val="706"/>
    <w:link w:val="695"/>
    <w:uiPriority w:val="99"/>
    <w:unhideWhenUsed/>
    <w:tblPr/>
  </w:style>
  <w:style w:type="numbering" w:styleId="707">
    <w:name w:val="无列表"/>
    <w:next w:val="707"/>
    <w:link w:val="695"/>
    <w:uiPriority w:val="99"/>
    <w:semiHidden/>
    <w:unhideWhenUsed/>
  </w:style>
  <w:style w:type="paragraph" w:styleId="708">
    <w:name w:val="正文文本首行缩进 2"/>
    <w:basedOn w:val="709"/>
    <w:next w:val="708"/>
    <w:link w:val="712"/>
    <w:unhideWhenUsed/>
    <w:qFormat/>
    <w:pPr>
      <w:ind w:firstLine="420"/>
      <w:spacing w:line="360" w:lineRule="auto"/>
    </w:pPr>
    <w:rPr>
      <w:rFonts w:ascii="宋体" w:hAnsi="宋体" w:eastAsia="宋体"/>
      <w:sz w:val="21"/>
      <w:szCs w:val="20"/>
    </w:rPr>
  </w:style>
  <w:style w:type="paragraph" w:styleId="709">
    <w:name w:val="正文文本缩进"/>
    <w:basedOn w:val="695"/>
    <w:next w:val="711"/>
    <w:link w:val="710"/>
    <w:unhideWhenUsed/>
    <w:qFormat/>
    <w:pPr>
      <w:ind w:firstLine="645"/>
    </w:pPr>
    <w:rPr>
      <w:rFonts w:ascii="楷体_GB2312" w:hAnsi="Times New Roman" w:eastAsia="楷体_GB2312" w:cs="Times New Roman"/>
      <w:sz w:val="32"/>
      <w:szCs w:val="32"/>
    </w:rPr>
  </w:style>
  <w:style w:type="character" w:styleId="710">
    <w:name w:val="正文文本缩进 字符"/>
    <w:next w:val="710"/>
    <w:link w:val="709"/>
    <w:semiHidden/>
    <w:qFormat/>
    <w:rPr>
      <w:rFonts w:ascii="楷体_GB2312" w:hAnsi="Times New Roman" w:eastAsia="楷体_GB2312" w:cs="Times New Roman"/>
      <w:sz w:val="32"/>
      <w:szCs w:val="32"/>
    </w:rPr>
  </w:style>
  <w:style w:type="paragraph" w:styleId="711">
    <w:name w:val="寄信人地址"/>
    <w:basedOn w:val="695"/>
    <w:next w:val="711"/>
    <w:link w:val="695"/>
    <w:unhideWhenUsed/>
    <w:qFormat/>
    <w:rPr>
      <w:rFonts w:ascii="Arial" w:hAnsi="Arial" w:eastAsia="宋体" w:cs="Times New Roman"/>
      <w:szCs w:val="21"/>
    </w:rPr>
  </w:style>
  <w:style w:type="character" w:styleId="712">
    <w:name w:val="正文文本首行缩进 2 字符"/>
    <w:next w:val="712"/>
    <w:link w:val="708"/>
    <w:semiHidden/>
    <w:qFormat/>
    <w:rPr>
      <w:rFonts w:ascii="宋体" w:hAnsi="宋体" w:eastAsia="宋体" w:cs="Times New Roman"/>
      <w:sz w:val="32"/>
      <w:szCs w:val="20"/>
    </w:rPr>
  </w:style>
  <w:style w:type="character" w:styleId="713">
    <w:name w:val="标题 1 字符"/>
    <w:next w:val="713"/>
    <w:link w:val="696"/>
    <w:rPr>
      <w:rFonts w:ascii="楷体_GB2312" w:hAnsi="Times New Roman" w:eastAsia="楷体_GB2312" w:cs="Times New Roman"/>
      <w:sz w:val="28"/>
      <w:szCs w:val="28"/>
    </w:rPr>
  </w:style>
  <w:style w:type="character" w:styleId="714">
    <w:name w:val="标题 2 字符"/>
    <w:next w:val="714"/>
    <w:link w:val="697"/>
    <w:semiHidden/>
    <w:qFormat/>
    <w:rPr>
      <w:rFonts w:ascii="Arial" w:hAnsi="Arial" w:eastAsia="幼圆" w:cs="Arial"/>
      <w:b/>
      <w:bCs/>
      <w:sz w:val="44"/>
      <w:szCs w:val="44"/>
    </w:rPr>
  </w:style>
  <w:style w:type="character" w:styleId="715">
    <w:name w:val="标题 3 字符"/>
    <w:next w:val="715"/>
    <w:link w:val="698"/>
    <w:semiHidden/>
    <w:qFormat/>
    <w:rPr>
      <w:rFonts w:ascii="Times New Roman" w:hAnsi="Times New Roman" w:eastAsia="宋体" w:cs="Times New Roman"/>
      <w:b/>
      <w:bCs/>
      <w:sz w:val="32"/>
      <w:szCs w:val="32"/>
    </w:rPr>
  </w:style>
  <w:style w:type="paragraph" w:styleId="716">
    <w:name w:val="正文缩进"/>
    <w:basedOn w:val="695"/>
    <w:next w:val="716"/>
    <w:link w:val="717"/>
    <w:unhideWhenUsed/>
    <w:qFormat/>
    <w:pPr>
      <w:ind w:firstLine="420"/>
    </w:pPr>
    <w:rPr>
      <w:rFonts w:ascii="Times New Roman" w:hAnsi="Times New Roman" w:eastAsia="宋体" w:cs="Times New Roman"/>
      <w:szCs w:val="21"/>
    </w:rPr>
  </w:style>
  <w:style w:type="character" w:styleId="717">
    <w:name w:val="正文缩进 字符"/>
    <w:next w:val="717"/>
    <w:link w:val="716"/>
    <w:semiHidden/>
    <w:rPr>
      <w:rFonts w:ascii="Times New Roman" w:hAnsi="Times New Roman" w:eastAsia="宋体" w:cs="Times New Roman"/>
      <w:szCs w:val="21"/>
    </w:rPr>
  </w:style>
  <w:style w:type="character" w:styleId="718">
    <w:name w:val="标题 4 字符"/>
    <w:next w:val="718"/>
    <w:link w:val="699"/>
    <w:semiHidden/>
    <w:qFormat/>
    <w:rPr>
      <w:rFonts w:ascii="Arial" w:hAnsi="Arial" w:eastAsia="黑体" w:cs="Arial"/>
      <w:b/>
      <w:bCs/>
      <w:sz w:val="28"/>
      <w:szCs w:val="28"/>
    </w:rPr>
  </w:style>
  <w:style w:type="character" w:styleId="719">
    <w:name w:val="标题 5 字符"/>
    <w:next w:val="719"/>
    <w:link w:val="700"/>
    <w:semiHidden/>
    <w:qFormat/>
    <w:rPr>
      <w:rFonts w:ascii="宋体" w:hAnsi="Times New Roman" w:eastAsia="宋体" w:cs="Times New Roman"/>
      <w:color w:val="000000"/>
      <w:sz w:val="28"/>
      <w:szCs w:val="28"/>
    </w:rPr>
  </w:style>
  <w:style w:type="character" w:styleId="720">
    <w:name w:val="标题 6 字符"/>
    <w:next w:val="720"/>
    <w:link w:val="701"/>
    <w:semiHidden/>
    <w:qFormat/>
    <w:rPr>
      <w:rFonts w:ascii="Arial" w:hAnsi="Arial" w:eastAsia="黑体" w:cs="Times New Roman"/>
      <w:b/>
      <w:bCs/>
      <w:sz w:val="24"/>
      <w:szCs w:val="24"/>
    </w:rPr>
  </w:style>
  <w:style w:type="character" w:styleId="721">
    <w:name w:val="标题 7 字符"/>
    <w:next w:val="721"/>
    <w:link w:val="702"/>
    <w:semiHidden/>
    <w:qFormat/>
    <w:rPr>
      <w:rFonts w:ascii="Times New Roman" w:hAnsi="Times New Roman" w:eastAsia="宋体" w:cs="Times New Roman"/>
      <w:b/>
      <w:bCs/>
      <w:sz w:val="24"/>
      <w:szCs w:val="24"/>
    </w:rPr>
  </w:style>
  <w:style w:type="character" w:styleId="722">
    <w:name w:val="标题 8 字符"/>
    <w:next w:val="722"/>
    <w:link w:val="703"/>
    <w:semiHidden/>
    <w:rPr>
      <w:rFonts w:ascii="Arial" w:hAnsi="Arial" w:eastAsia="黑体" w:cs="Times New Roman"/>
      <w:sz w:val="24"/>
      <w:szCs w:val="24"/>
    </w:rPr>
  </w:style>
  <w:style w:type="character" w:styleId="723">
    <w:name w:val="标题 9 字符"/>
    <w:next w:val="723"/>
    <w:link w:val="704"/>
    <w:semiHidden/>
    <w:qFormat/>
    <w:rPr>
      <w:rFonts w:ascii="Arial" w:hAnsi="Arial" w:eastAsia="黑体" w:cs="Times New Roman"/>
      <w:szCs w:val="21"/>
    </w:rPr>
  </w:style>
  <w:style w:type="paragraph" w:styleId="724">
    <w:name w:val="列表 3"/>
    <w:basedOn w:val="695"/>
    <w:next w:val="724"/>
    <w:link w:val="695"/>
    <w:unhideWhenUsed/>
    <w:qFormat/>
    <w:pPr>
      <w:ind w:left="100" w:hanging="200"/>
    </w:pPr>
    <w:rPr>
      <w:rFonts w:ascii="Times New Roman" w:hAnsi="Times New Roman" w:eastAsia="宋体" w:cs="Times New Roman"/>
      <w:szCs w:val="21"/>
    </w:rPr>
  </w:style>
  <w:style w:type="paragraph" w:styleId="725">
    <w:name w:val="toc 7"/>
    <w:basedOn w:val="695"/>
    <w:next w:val="695"/>
    <w:link w:val="695"/>
    <w:unhideWhenUsed/>
    <w:qFormat/>
    <w:pPr>
      <w:ind w:left="1260"/>
      <w:jc w:val="left"/>
    </w:pPr>
    <w:rPr>
      <w:rFonts w:ascii="Times New Roman" w:hAnsi="Times New Roman" w:eastAsia="宋体" w:cs="Times New Roman"/>
      <w:szCs w:val="21"/>
    </w:rPr>
  </w:style>
  <w:style w:type="paragraph" w:styleId="726">
    <w:name w:val="题注"/>
    <w:basedOn w:val="695"/>
    <w:next w:val="695"/>
    <w:link w:val="695"/>
    <w:uiPriority w:val="35"/>
    <w:qFormat/>
    <w:pPr>
      <w:spacing w:line="276" w:lineRule="auto"/>
    </w:pPr>
    <w:rPr>
      <w:b/>
      <w:bCs/>
      <w:color w:val="4472c4"/>
      <w:sz w:val="18"/>
      <w:szCs w:val="18"/>
    </w:rPr>
  </w:style>
  <w:style w:type="paragraph" w:styleId="727">
    <w:name w:val="文档结构图"/>
    <w:basedOn w:val="695"/>
    <w:next w:val="727"/>
    <w:link w:val="728"/>
    <w:unhideWhenUsed/>
    <w:qFormat/>
    <w:pPr>
      <w:shd w:val="clear" w:color="auto" w:fill="000080"/>
    </w:pPr>
    <w:rPr>
      <w:rFonts w:ascii="Times New Roman" w:hAnsi="Times New Roman" w:eastAsia="宋体" w:cs="Times New Roman"/>
      <w:szCs w:val="21"/>
    </w:rPr>
  </w:style>
  <w:style w:type="character" w:styleId="728">
    <w:name w:val="文档结构图 字符"/>
    <w:next w:val="728"/>
    <w:link w:val="727"/>
    <w:semiHidden/>
    <w:qFormat/>
    <w:rPr>
      <w:rFonts w:ascii="Times New Roman" w:hAnsi="Times New Roman" w:eastAsia="宋体" w:cs="Times New Roman"/>
      <w:szCs w:val="21"/>
      <w:shd w:val="clear" w:color="auto" w:fill="000080"/>
    </w:rPr>
  </w:style>
  <w:style w:type="paragraph" w:styleId="729">
    <w:name w:val="批注文字"/>
    <w:basedOn w:val="695"/>
    <w:next w:val="729"/>
    <w:link w:val="730"/>
    <w:unhideWhenUsed/>
    <w:qFormat/>
    <w:pPr>
      <w:jc w:val="left"/>
    </w:pPr>
    <w:rPr>
      <w:rFonts w:ascii="Times New Roman" w:hAnsi="Times New Roman" w:eastAsia="宋体" w:cs="Times New Roman"/>
      <w:szCs w:val="21"/>
    </w:rPr>
  </w:style>
  <w:style w:type="character" w:styleId="730">
    <w:name w:val="批注文字 字符"/>
    <w:next w:val="730"/>
    <w:link w:val="729"/>
    <w:semiHidden/>
    <w:qFormat/>
    <w:rPr>
      <w:rFonts w:ascii="Times New Roman" w:hAnsi="Times New Roman" w:eastAsia="宋体" w:cs="Times New Roman"/>
      <w:szCs w:val="21"/>
    </w:rPr>
  </w:style>
  <w:style w:type="paragraph" w:styleId="731">
    <w:name w:val="正文文本 3"/>
    <w:basedOn w:val="695"/>
    <w:next w:val="731"/>
    <w:link w:val="732"/>
    <w:unhideWhenUsed/>
    <w:qFormat/>
    <w:rPr>
      <w:rFonts w:ascii="仿宋_GB2312" w:hAnsi="Arial" w:eastAsia="仿宋_GB2312" w:cs="Times New Roman"/>
      <w:sz w:val="32"/>
      <w:szCs w:val="32"/>
    </w:rPr>
  </w:style>
  <w:style w:type="character" w:styleId="732">
    <w:name w:val="正文文本 3 字符"/>
    <w:next w:val="732"/>
    <w:link w:val="731"/>
    <w:semiHidden/>
    <w:qFormat/>
    <w:rPr>
      <w:rFonts w:ascii="仿宋_GB2312" w:hAnsi="Arial" w:eastAsia="仿宋_GB2312" w:cs="Times New Roman"/>
      <w:sz w:val="32"/>
      <w:szCs w:val="32"/>
    </w:rPr>
  </w:style>
  <w:style w:type="paragraph" w:styleId="733">
    <w:name w:val="正文文本"/>
    <w:basedOn w:val="695"/>
    <w:next w:val="733"/>
    <w:link w:val="734"/>
    <w:unhideWhenUsed/>
    <w:qFormat/>
    <w:rPr>
      <w:rFonts w:ascii="楷体_GB2312" w:hAnsi="Arial" w:eastAsia="楷体_GB2312" w:cs="Times New Roman"/>
      <w:sz w:val="28"/>
      <w:szCs w:val="28"/>
    </w:rPr>
  </w:style>
  <w:style w:type="character" w:styleId="734">
    <w:name w:val="正文文本 字符"/>
    <w:next w:val="734"/>
    <w:link w:val="733"/>
    <w:semiHidden/>
    <w:qFormat/>
    <w:rPr>
      <w:rFonts w:ascii="楷体_GB2312" w:hAnsi="Arial" w:eastAsia="楷体_GB2312" w:cs="Times New Roman"/>
      <w:sz w:val="28"/>
      <w:szCs w:val="28"/>
    </w:rPr>
  </w:style>
  <w:style w:type="paragraph" w:styleId="735">
    <w:name w:val="列表 2"/>
    <w:basedOn w:val="695"/>
    <w:next w:val="735"/>
    <w:link w:val="695"/>
    <w:unhideWhenUsed/>
    <w:qFormat/>
    <w:pPr>
      <w:ind w:left="100" w:hanging="200"/>
    </w:pPr>
    <w:rPr>
      <w:rFonts w:ascii="Times New Roman" w:hAnsi="Times New Roman" w:eastAsia="宋体" w:cs="Times New Roman"/>
      <w:szCs w:val="21"/>
    </w:rPr>
  </w:style>
  <w:style w:type="paragraph" w:styleId="736">
    <w:name w:val="文本块"/>
    <w:basedOn w:val="695"/>
    <w:next w:val="736"/>
    <w:link w:val="695"/>
    <w:unhideWhenUsed/>
    <w:qFormat/>
    <w:pPr>
      <w:ind w:left="1440" w:right="700"/>
      <w:spacing w:after="120"/>
    </w:pPr>
    <w:rPr>
      <w:rFonts w:ascii="Times New Roman" w:hAnsi="Times New Roman" w:eastAsia="宋体" w:cs="Times New Roman"/>
      <w:szCs w:val="21"/>
    </w:rPr>
  </w:style>
  <w:style w:type="paragraph" w:styleId="737">
    <w:name w:val="索引 4"/>
    <w:basedOn w:val="695"/>
    <w:next w:val="695"/>
    <w:link w:val="695"/>
    <w:uiPriority w:val="99"/>
    <w:unhideWhenUsed/>
    <w:qFormat/>
    <w:pPr>
      <w:ind w:left="600"/>
    </w:pPr>
    <w:rPr>
      <w:rFonts w:ascii="Times New Roman" w:hAnsi="Times New Roman" w:eastAsia="宋体" w:cs="Times New Roman"/>
      <w:szCs w:val="21"/>
    </w:rPr>
  </w:style>
  <w:style w:type="paragraph" w:styleId="738">
    <w:name w:val="toc 5"/>
    <w:basedOn w:val="695"/>
    <w:next w:val="695"/>
    <w:link w:val="695"/>
    <w:unhideWhenUsed/>
    <w:qFormat/>
    <w:pPr>
      <w:ind w:left="840"/>
      <w:jc w:val="left"/>
    </w:pPr>
    <w:rPr>
      <w:rFonts w:ascii="Times New Roman" w:hAnsi="Times New Roman" w:eastAsia="宋体" w:cs="Times New Roman"/>
      <w:szCs w:val="21"/>
    </w:rPr>
  </w:style>
  <w:style w:type="paragraph" w:styleId="739">
    <w:name w:val="toc 3"/>
    <w:basedOn w:val="695"/>
    <w:next w:val="695"/>
    <w:link w:val="695"/>
    <w:unhideWhenUsed/>
    <w:qFormat/>
    <w:pPr>
      <w:ind w:left="420"/>
      <w:jc w:val="left"/>
    </w:pPr>
    <w:rPr>
      <w:rFonts w:ascii="Times New Roman" w:hAnsi="Times New Roman" w:eastAsia="宋体" w:cs="Times New Roman"/>
      <w:i/>
      <w:iCs/>
      <w:szCs w:val="24"/>
    </w:rPr>
  </w:style>
  <w:style w:type="paragraph" w:styleId="740">
    <w:name w:val="纯文本"/>
    <w:basedOn w:val="695"/>
    <w:next w:val="740"/>
    <w:link w:val="741"/>
    <w:unhideWhenUsed/>
    <w:qFormat/>
    <w:rPr>
      <w:rFonts w:ascii="宋体" w:hAnsi="Courier New" w:eastAsia="宋体" w:cs="Times New Roman"/>
      <w:szCs w:val="21"/>
    </w:rPr>
  </w:style>
  <w:style w:type="character" w:styleId="741">
    <w:name w:val="纯文本 字符"/>
    <w:next w:val="741"/>
    <w:link w:val="740"/>
    <w:semiHidden/>
    <w:qFormat/>
    <w:rPr>
      <w:rFonts w:ascii="宋体" w:hAnsi="Courier New" w:eastAsia="宋体" w:cs="Times New Roman"/>
      <w:szCs w:val="21"/>
    </w:rPr>
  </w:style>
  <w:style w:type="paragraph" w:styleId="742">
    <w:name w:val="toc 8"/>
    <w:basedOn w:val="695"/>
    <w:next w:val="695"/>
    <w:link w:val="695"/>
    <w:unhideWhenUsed/>
    <w:qFormat/>
    <w:pPr>
      <w:ind w:left="1470"/>
      <w:jc w:val="left"/>
    </w:pPr>
    <w:rPr>
      <w:rFonts w:ascii="Times New Roman" w:hAnsi="Times New Roman" w:eastAsia="宋体" w:cs="Times New Roman"/>
      <w:szCs w:val="21"/>
    </w:rPr>
  </w:style>
  <w:style w:type="paragraph" w:styleId="743">
    <w:name w:val="日期"/>
    <w:basedOn w:val="695"/>
    <w:next w:val="695"/>
    <w:link w:val="744"/>
    <w:unhideWhenUsed/>
    <w:qFormat/>
    <w:rPr>
      <w:rFonts w:ascii="Times New Roman" w:hAnsi="Times New Roman" w:eastAsia="宋体" w:cs="Times New Roman"/>
      <w:sz w:val="24"/>
      <w:szCs w:val="24"/>
    </w:rPr>
  </w:style>
  <w:style w:type="character" w:styleId="744">
    <w:name w:val="日期 字符"/>
    <w:next w:val="744"/>
    <w:link w:val="743"/>
    <w:semiHidden/>
    <w:qFormat/>
    <w:rPr>
      <w:rFonts w:ascii="Times New Roman" w:hAnsi="Times New Roman" w:eastAsia="宋体" w:cs="Times New Roman"/>
      <w:sz w:val="24"/>
      <w:szCs w:val="24"/>
    </w:rPr>
  </w:style>
  <w:style w:type="paragraph" w:styleId="745">
    <w:name w:val="正文文本缩进 2"/>
    <w:basedOn w:val="695"/>
    <w:next w:val="745"/>
    <w:link w:val="746"/>
    <w:unhideWhenUsed/>
    <w:qFormat/>
    <w:pPr>
      <w:ind w:left="630" w:firstLine="645"/>
    </w:pPr>
    <w:rPr>
      <w:rFonts w:ascii="Arial" w:hAnsi="Arial" w:eastAsia="仿宋_GB2312" w:cs="Arial"/>
      <w:sz w:val="32"/>
      <w:szCs w:val="32"/>
    </w:rPr>
  </w:style>
  <w:style w:type="character" w:styleId="746">
    <w:name w:val="正文文本缩进 2 字符"/>
    <w:next w:val="746"/>
    <w:link w:val="745"/>
    <w:semiHidden/>
    <w:qFormat/>
    <w:rPr>
      <w:rFonts w:ascii="Arial" w:hAnsi="Arial" w:eastAsia="仿宋_GB2312" w:cs="Arial"/>
      <w:sz w:val="32"/>
      <w:szCs w:val="32"/>
    </w:rPr>
  </w:style>
  <w:style w:type="paragraph" w:styleId="747">
    <w:name w:val="尾注文本"/>
    <w:basedOn w:val="695"/>
    <w:next w:val="747"/>
    <w:link w:val="748"/>
    <w:uiPriority w:val="99"/>
    <w:unhideWhenUsed/>
    <w:qFormat/>
    <w:rPr>
      <w:sz w:val="20"/>
    </w:rPr>
  </w:style>
  <w:style w:type="character" w:styleId="748">
    <w:name w:val="尾注文本 字符"/>
    <w:next w:val="748"/>
    <w:link w:val="747"/>
    <w:uiPriority w:val="99"/>
    <w:qFormat/>
    <w:rPr>
      <w:sz w:val="20"/>
    </w:rPr>
  </w:style>
  <w:style w:type="paragraph" w:styleId="749">
    <w:name w:val="批注框文本"/>
    <w:basedOn w:val="695"/>
    <w:next w:val="749"/>
    <w:link w:val="750"/>
    <w:unhideWhenUsed/>
    <w:qFormat/>
    <w:rPr>
      <w:rFonts w:ascii="Times New Roman" w:hAnsi="Times New Roman" w:eastAsia="宋体" w:cs="Times New Roman"/>
      <w:sz w:val="18"/>
      <w:szCs w:val="18"/>
    </w:rPr>
  </w:style>
  <w:style w:type="character" w:styleId="750">
    <w:name w:val="批注框文本 字符"/>
    <w:next w:val="750"/>
    <w:link w:val="749"/>
    <w:semiHidden/>
    <w:qFormat/>
    <w:rPr>
      <w:rFonts w:ascii="Times New Roman" w:hAnsi="Times New Roman" w:eastAsia="宋体" w:cs="Times New Roman"/>
      <w:sz w:val="18"/>
      <w:szCs w:val="18"/>
    </w:rPr>
  </w:style>
  <w:style w:type="paragraph" w:styleId="751">
    <w:name w:val="页脚"/>
    <w:basedOn w:val="695"/>
    <w:next w:val="751"/>
    <w:link w:val="752"/>
    <w:uiPriority w:val="99"/>
    <w:unhideWhenUsed/>
    <w:qFormat/>
    <w:pPr>
      <w:jc w:val="left"/>
      <w:tabs>
        <w:tab w:val="center" w:pos="4153" w:leader="none"/>
        <w:tab w:val="right" w:pos="8306" w:leader="none"/>
      </w:tabs>
    </w:pPr>
    <w:rPr>
      <w:sz w:val="18"/>
      <w:szCs w:val="18"/>
    </w:rPr>
  </w:style>
  <w:style w:type="character" w:styleId="752">
    <w:name w:val="页脚 字符"/>
    <w:next w:val="752"/>
    <w:link w:val="751"/>
    <w:uiPriority w:val="99"/>
    <w:qFormat/>
    <w:rPr>
      <w:sz w:val="18"/>
      <w:szCs w:val="18"/>
    </w:rPr>
  </w:style>
  <w:style w:type="paragraph" w:styleId="753">
    <w:name w:val="页眉"/>
    <w:basedOn w:val="695"/>
    <w:next w:val="753"/>
    <w:link w:val="754"/>
    <w:unhideWhenUsed/>
    <w:qFormat/>
    <w:pPr>
      <w:jc w:val="center"/>
      <w:tabs>
        <w:tab w:val="center" w:pos="4153" w:leader="none"/>
        <w:tab w:val="right" w:pos="8306" w:leader="none"/>
      </w:tabs>
    </w:pPr>
    <w:rPr>
      <w:sz w:val="18"/>
      <w:szCs w:val="18"/>
    </w:rPr>
  </w:style>
  <w:style w:type="character" w:styleId="754">
    <w:name w:val="页眉 字符"/>
    <w:next w:val="754"/>
    <w:link w:val="753"/>
    <w:qFormat/>
    <w:rPr>
      <w:sz w:val="18"/>
      <w:szCs w:val="18"/>
    </w:rPr>
  </w:style>
  <w:style w:type="paragraph" w:styleId="755">
    <w:name w:val="toc 1"/>
    <w:basedOn w:val="695"/>
    <w:next w:val="695"/>
    <w:link w:val="695"/>
    <w:unhideWhenUsed/>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56">
    <w:name w:val="toc 4"/>
    <w:basedOn w:val="695"/>
    <w:next w:val="695"/>
    <w:link w:val="695"/>
    <w:unhideWhenUsed/>
    <w:qFormat/>
    <w:pPr>
      <w:ind w:left="630"/>
      <w:jc w:val="left"/>
    </w:pPr>
    <w:rPr>
      <w:rFonts w:ascii="Times New Roman" w:hAnsi="Times New Roman" w:eastAsia="宋体" w:cs="Times New Roman"/>
      <w:szCs w:val="21"/>
    </w:rPr>
  </w:style>
  <w:style w:type="paragraph" w:styleId="757">
    <w:name w:val="副标题"/>
    <w:basedOn w:val="695"/>
    <w:next w:val="695"/>
    <w:link w:val="758"/>
    <w:uiPriority w:val="11"/>
    <w:qFormat/>
    <w:pPr>
      <w:spacing w:before="200" w:after="200"/>
    </w:pPr>
    <w:rPr>
      <w:sz w:val="24"/>
      <w:szCs w:val="24"/>
    </w:rPr>
  </w:style>
  <w:style w:type="character" w:styleId="758">
    <w:name w:val="副标题 字符"/>
    <w:next w:val="758"/>
    <w:link w:val="757"/>
    <w:uiPriority w:val="11"/>
    <w:qFormat/>
    <w:rPr>
      <w:sz w:val="24"/>
      <w:szCs w:val="24"/>
    </w:rPr>
  </w:style>
  <w:style w:type="paragraph" w:styleId="759">
    <w:name w:val="列表"/>
    <w:basedOn w:val="695"/>
    <w:next w:val="759"/>
    <w:link w:val="695"/>
    <w:unhideWhenUsed/>
    <w:qFormat/>
    <w:pPr>
      <w:ind w:left="200" w:hanging="200"/>
    </w:pPr>
    <w:rPr>
      <w:rFonts w:ascii="Times New Roman" w:hAnsi="Times New Roman" w:eastAsia="宋体" w:cs="Times New Roman"/>
      <w:szCs w:val="21"/>
    </w:rPr>
  </w:style>
  <w:style w:type="paragraph" w:styleId="760">
    <w:name w:val="脚注文本"/>
    <w:basedOn w:val="695"/>
    <w:next w:val="760"/>
    <w:link w:val="761"/>
    <w:uiPriority w:val="99"/>
    <w:unhideWhenUsed/>
    <w:qFormat/>
    <w:pPr>
      <w:spacing w:after="40"/>
    </w:pPr>
    <w:rPr>
      <w:sz w:val="18"/>
    </w:rPr>
  </w:style>
  <w:style w:type="character" w:styleId="761">
    <w:name w:val="脚注文本 字符"/>
    <w:next w:val="761"/>
    <w:link w:val="760"/>
    <w:uiPriority w:val="99"/>
    <w:qFormat/>
    <w:rPr>
      <w:sz w:val="18"/>
    </w:rPr>
  </w:style>
  <w:style w:type="paragraph" w:styleId="762">
    <w:name w:val="toc 6"/>
    <w:basedOn w:val="695"/>
    <w:next w:val="695"/>
    <w:link w:val="695"/>
    <w:unhideWhenUsed/>
    <w:qFormat/>
    <w:pPr>
      <w:ind w:left="1050"/>
      <w:jc w:val="left"/>
    </w:pPr>
    <w:rPr>
      <w:rFonts w:ascii="Times New Roman" w:hAnsi="Times New Roman" w:eastAsia="宋体" w:cs="Times New Roman"/>
      <w:szCs w:val="21"/>
    </w:rPr>
  </w:style>
  <w:style w:type="paragraph" w:styleId="763">
    <w:name w:val="正文文本缩进 3"/>
    <w:basedOn w:val="695"/>
    <w:next w:val="763"/>
    <w:link w:val="764"/>
    <w:unhideWhenUsed/>
    <w:qFormat/>
    <w:pPr>
      <w:ind w:left="645" w:firstLine="645"/>
    </w:pPr>
    <w:rPr>
      <w:rFonts w:ascii="Arial" w:hAnsi="Arial" w:eastAsia="仿宋_GB2312" w:cs="Arial"/>
      <w:color w:val="ffff00"/>
      <w:sz w:val="32"/>
      <w:szCs w:val="32"/>
    </w:rPr>
  </w:style>
  <w:style w:type="character" w:styleId="764">
    <w:name w:val="正文文本缩进 3 字符"/>
    <w:next w:val="764"/>
    <w:link w:val="763"/>
    <w:semiHidden/>
    <w:rPr>
      <w:rFonts w:ascii="Arial" w:hAnsi="Arial" w:eastAsia="仿宋_GB2312" w:cs="Arial"/>
      <w:color w:val="ffff00"/>
      <w:sz w:val="32"/>
      <w:szCs w:val="32"/>
    </w:rPr>
  </w:style>
  <w:style w:type="paragraph" w:styleId="765">
    <w:name w:val="图表目录"/>
    <w:basedOn w:val="695"/>
    <w:next w:val="695"/>
    <w:link w:val="695"/>
    <w:unhideWhenUsed/>
    <w:qFormat/>
    <w:pPr>
      <w:ind w:left="840" w:hanging="420"/>
    </w:pPr>
    <w:rPr>
      <w:rFonts w:ascii="Times New Roman" w:hAnsi="Times New Roman" w:eastAsia="宋体" w:cs="Times New Roman"/>
      <w:szCs w:val="21"/>
    </w:rPr>
  </w:style>
  <w:style w:type="paragraph" w:styleId="766">
    <w:name w:val="toc 2"/>
    <w:basedOn w:val="695"/>
    <w:next w:val="695"/>
    <w:link w:val="695"/>
    <w:unhideWhenUsed/>
    <w:qFormat/>
    <w:pPr>
      <w:ind w:left="210"/>
      <w:jc w:val="left"/>
    </w:pPr>
    <w:rPr>
      <w:rFonts w:ascii="Times New Roman" w:hAnsi="Times New Roman" w:eastAsia="宋体" w:cs="Times New Roman"/>
      <w:smallCaps/>
      <w:szCs w:val="24"/>
    </w:rPr>
  </w:style>
  <w:style w:type="paragraph" w:styleId="767">
    <w:name w:val="toc 9"/>
    <w:basedOn w:val="695"/>
    <w:next w:val="695"/>
    <w:link w:val="695"/>
    <w:unhideWhenUsed/>
    <w:qFormat/>
    <w:pPr>
      <w:ind w:left="1680"/>
      <w:jc w:val="left"/>
    </w:pPr>
    <w:rPr>
      <w:rFonts w:ascii="Times New Roman" w:hAnsi="Times New Roman" w:eastAsia="宋体" w:cs="Times New Roman"/>
      <w:szCs w:val="21"/>
    </w:rPr>
  </w:style>
  <w:style w:type="paragraph" w:styleId="768">
    <w:name w:val="正文文本 2"/>
    <w:basedOn w:val="695"/>
    <w:next w:val="768"/>
    <w:link w:val="769"/>
    <w:unhideWhenUsed/>
    <w:qFormat/>
    <w:pPr>
      <w:jc w:val="center"/>
      <w:widowControl/>
    </w:pPr>
    <w:rPr>
      <w:rFonts w:ascii="楷体_GB2312" w:hAnsi="Times New Roman" w:eastAsia="楷体_GB2312" w:cs="Times New Roman"/>
      <w:sz w:val="28"/>
      <w:szCs w:val="28"/>
    </w:rPr>
  </w:style>
  <w:style w:type="character" w:styleId="769">
    <w:name w:val="正文文本 2 字符"/>
    <w:next w:val="769"/>
    <w:link w:val="768"/>
    <w:semiHidden/>
    <w:qFormat/>
    <w:rPr>
      <w:rFonts w:ascii="楷体_GB2312" w:hAnsi="Times New Roman" w:eastAsia="楷体_GB2312" w:cs="Times New Roman"/>
      <w:sz w:val="28"/>
      <w:szCs w:val="28"/>
    </w:rPr>
  </w:style>
  <w:style w:type="paragraph" w:styleId="770">
    <w:name w:val="普通(网站)"/>
    <w:basedOn w:val="695"/>
    <w:next w:val="770"/>
    <w:link w:val="695"/>
    <w:unhideWhenUsed/>
    <w:qFormat/>
    <w:pPr>
      <w:jc w:val="left"/>
      <w:spacing w:before="100" w:beforeAutospacing="1" w:after="100" w:afterAutospacing="1"/>
      <w:widowControl/>
    </w:pPr>
    <w:rPr>
      <w:rFonts w:ascii="宋体" w:hAnsi="宋体" w:eastAsia="宋体" w:cs="宋体"/>
      <w:sz w:val="24"/>
      <w:szCs w:val="24"/>
    </w:rPr>
  </w:style>
  <w:style w:type="paragraph" w:styleId="771">
    <w:name w:val="索引 1"/>
    <w:basedOn w:val="695"/>
    <w:next w:val="695"/>
    <w:link w:val="695"/>
    <w:unhideWhenUsed/>
    <w:qFormat/>
    <w:pPr>
      <w:spacing w:line="240" w:lineRule="atLeast"/>
    </w:pPr>
    <w:rPr>
      <w:rFonts w:ascii="Times New Roman" w:hAnsi="Times New Roman" w:eastAsia="宋体" w:cs="Times New Roman"/>
      <w:b/>
      <w:bCs/>
      <w:szCs w:val="21"/>
    </w:rPr>
  </w:style>
  <w:style w:type="paragraph" w:styleId="772">
    <w:name w:val="标题"/>
    <w:basedOn w:val="695"/>
    <w:next w:val="695"/>
    <w:link w:val="773"/>
    <w:uiPriority w:val="10"/>
    <w:qFormat/>
    <w:pPr>
      <w:contextualSpacing/>
      <w:spacing w:before="300" w:after="200"/>
    </w:pPr>
    <w:rPr>
      <w:sz w:val="48"/>
      <w:szCs w:val="48"/>
    </w:rPr>
  </w:style>
  <w:style w:type="character" w:styleId="773">
    <w:name w:val="标题 字符"/>
    <w:next w:val="773"/>
    <w:link w:val="772"/>
    <w:uiPriority w:val="10"/>
    <w:qFormat/>
    <w:rPr>
      <w:sz w:val="48"/>
      <w:szCs w:val="48"/>
    </w:rPr>
  </w:style>
  <w:style w:type="paragraph" w:styleId="774">
    <w:name w:val="批注主题"/>
    <w:basedOn w:val="729"/>
    <w:next w:val="729"/>
    <w:link w:val="775"/>
    <w:unhideWhenUsed/>
    <w:qFormat/>
    <w:rPr>
      <w:b/>
      <w:bCs/>
    </w:rPr>
  </w:style>
  <w:style w:type="character" w:styleId="775">
    <w:name w:val="批注主题 字符"/>
    <w:next w:val="775"/>
    <w:link w:val="774"/>
    <w:semiHidden/>
    <w:qFormat/>
    <w:rPr>
      <w:rFonts w:ascii="Times New Roman" w:hAnsi="Times New Roman" w:eastAsia="宋体" w:cs="Times New Roman"/>
      <w:b/>
      <w:bCs/>
      <w:szCs w:val="21"/>
    </w:rPr>
  </w:style>
  <w:style w:type="paragraph" w:styleId="776">
    <w:name w:val="正文文本首行缩进"/>
    <w:basedOn w:val="695"/>
    <w:next w:val="776"/>
    <w:link w:val="777"/>
    <w:unhideWhenUsed/>
    <w:qFormat/>
    <w:pPr>
      <w:ind w:firstLine="200"/>
      <w:spacing w:line="360" w:lineRule="auto"/>
    </w:pPr>
    <w:rPr>
      <w:rFonts w:ascii="仿宋_GB2312" w:hAnsi="Times New Roman" w:eastAsia="仿宋_GB2312" w:cs="Times New Roman"/>
      <w:sz w:val="30"/>
      <w:szCs w:val="30"/>
    </w:rPr>
  </w:style>
  <w:style w:type="character" w:styleId="777">
    <w:name w:val="正文文本首行缩进 字符"/>
    <w:next w:val="777"/>
    <w:link w:val="776"/>
    <w:semiHidden/>
    <w:qFormat/>
    <w:rPr>
      <w:rFonts w:ascii="仿宋_GB2312" w:hAnsi="Times New Roman" w:eastAsia="仿宋_GB2312" w:cs="Times New Roman"/>
      <w:sz w:val="30"/>
      <w:szCs w:val="30"/>
    </w:rPr>
  </w:style>
  <w:style w:type="table" w:styleId="778">
    <w:name w:val="网格型"/>
    <w:basedOn w:val="706"/>
    <w:next w:val="778"/>
    <w:link w:val="695"/>
    <w:uiPriority w:val="59"/>
    <w:qFormat/>
    <w:pPr>
      <w:jc w:val="both"/>
      <w:widowControl w:val="off"/>
    </w:pPr>
    <w:rPr>
      <w:rFonts w:ascii="Times New Roman" w:hAnsi="Times New Roman" w:eastAsia="宋体" w:cs="Times New Roman"/>
    </w:rPr>
    <w:tblPr/>
  </w:style>
  <w:style w:type="character" w:styleId="779">
    <w:name w:val="尾注引用"/>
    <w:next w:val="779"/>
    <w:link w:val="695"/>
    <w:uiPriority w:val="99"/>
    <w:unhideWhenUsed/>
    <w:rPr>
      <w:vertAlign w:val="superscript"/>
    </w:rPr>
  </w:style>
  <w:style w:type="character" w:styleId="780">
    <w:name w:val="访问过的超链接"/>
    <w:next w:val="780"/>
    <w:link w:val="695"/>
    <w:unhideWhenUsed/>
    <w:rPr>
      <w:color w:val="800080"/>
      <w:u w:val="single"/>
    </w:rPr>
  </w:style>
  <w:style w:type="character" w:styleId="781">
    <w:name w:val="超链接"/>
    <w:next w:val="781"/>
    <w:link w:val="695"/>
    <w:unhideWhenUsed/>
    <w:qFormat/>
    <w:rPr>
      <w:color w:val="0000ff"/>
      <w:u w:val="single"/>
    </w:rPr>
  </w:style>
  <w:style w:type="character" w:styleId="782">
    <w:name w:val="批注引用"/>
    <w:next w:val="782"/>
    <w:link w:val="695"/>
    <w:unhideWhenUsed/>
    <w:qFormat/>
    <w:rPr>
      <w:sz w:val="21"/>
      <w:szCs w:val="21"/>
    </w:rPr>
  </w:style>
  <w:style w:type="character" w:styleId="783">
    <w:name w:val="脚注引用"/>
    <w:next w:val="783"/>
    <w:link w:val="695"/>
    <w:uiPriority w:val="99"/>
    <w:unhideWhenUsed/>
    <w:rPr>
      <w:vertAlign w:val="superscript"/>
    </w:rPr>
  </w:style>
  <w:style w:type="character" w:styleId="784">
    <w:name w:val="Heading 1 Char"/>
    <w:next w:val="784"/>
    <w:link w:val="695"/>
    <w:uiPriority w:val="9"/>
    <w:qFormat/>
    <w:rPr>
      <w:rFonts w:ascii="Arial" w:hAnsi="Arial" w:eastAsia="Arial" w:cs="Arial"/>
      <w:sz w:val="40"/>
      <w:szCs w:val="40"/>
    </w:rPr>
  </w:style>
  <w:style w:type="character" w:styleId="785">
    <w:name w:val="Heading 2 Char"/>
    <w:next w:val="785"/>
    <w:link w:val="695"/>
    <w:uiPriority w:val="9"/>
    <w:rPr>
      <w:rFonts w:ascii="Arial" w:hAnsi="Arial" w:eastAsia="Arial" w:cs="Arial"/>
      <w:sz w:val="34"/>
    </w:rPr>
  </w:style>
  <w:style w:type="character" w:styleId="786">
    <w:name w:val="Heading 3 Char"/>
    <w:next w:val="786"/>
    <w:link w:val="695"/>
    <w:uiPriority w:val="9"/>
    <w:rPr>
      <w:rFonts w:ascii="Arial" w:hAnsi="Arial" w:eastAsia="Arial" w:cs="Arial"/>
      <w:sz w:val="30"/>
      <w:szCs w:val="30"/>
    </w:rPr>
  </w:style>
  <w:style w:type="character" w:styleId="787">
    <w:name w:val="Heading 4 Char"/>
    <w:next w:val="787"/>
    <w:link w:val="695"/>
    <w:uiPriority w:val="9"/>
    <w:qFormat/>
    <w:rPr>
      <w:rFonts w:ascii="Arial" w:hAnsi="Arial" w:eastAsia="Arial" w:cs="Arial"/>
      <w:b/>
      <w:bCs/>
      <w:sz w:val="26"/>
      <w:szCs w:val="26"/>
    </w:rPr>
  </w:style>
  <w:style w:type="character" w:styleId="788">
    <w:name w:val="Heading 5 Char"/>
    <w:next w:val="788"/>
    <w:link w:val="695"/>
    <w:uiPriority w:val="9"/>
    <w:rPr>
      <w:rFonts w:ascii="Arial" w:hAnsi="Arial" w:eastAsia="Arial" w:cs="Arial"/>
      <w:b/>
      <w:bCs/>
      <w:sz w:val="24"/>
      <w:szCs w:val="24"/>
    </w:rPr>
  </w:style>
  <w:style w:type="character" w:styleId="789">
    <w:name w:val="Heading 6 Char"/>
    <w:next w:val="789"/>
    <w:link w:val="695"/>
    <w:uiPriority w:val="9"/>
    <w:rPr>
      <w:rFonts w:ascii="Arial" w:hAnsi="Arial" w:eastAsia="Arial" w:cs="Arial"/>
      <w:b/>
      <w:bCs/>
      <w:sz w:val="22"/>
      <w:szCs w:val="22"/>
    </w:rPr>
  </w:style>
  <w:style w:type="character" w:styleId="790">
    <w:name w:val="Heading 7 Char"/>
    <w:next w:val="790"/>
    <w:link w:val="695"/>
    <w:uiPriority w:val="9"/>
    <w:rPr>
      <w:rFonts w:ascii="Arial" w:hAnsi="Arial" w:eastAsia="Arial" w:cs="Arial"/>
      <w:b/>
      <w:bCs/>
      <w:i/>
      <w:iCs/>
      <w:sz w:val="22"/>
      <w:szCs w:val="22"/>
    </w:rPr>
  </w:style>
  <w:style w:type="character" w:styleId="791">
    <w:name w:val="Heading 8 Char"/>
    <w:next w:val="791"/>
    <w:link w:val="695"/>
    <w:uiPriority w:val="9"/>
    <w:rPr>
      <w:rFonts w:ascii="Arial" w:hAnsi="Arial" w:eastAsia="Arial" w:cs="Arial"/>
      <w:i/>
      <w:iCs/>
      <w:sz w:val="22"/>
      <w:szCs w:val="22"/>
    </w:rPr>
  </w:style>
  <w:style w:type="character" w:styleId="792">
    <w:name w:val="Heading 9 Char"/>
    <w:next w:val="792"/>
    <w:link w:val="695"/>
    <w:uiPriority w:val="9"/>
    <w:rPr>
      <w:rFonts w:ascii="Arial" w:hAnsi="Arial" w:eastAsia="Arial" w:cs="Arial"/>
      <w:i/>
      <w:iCs/>
      <w:sz w:val="21"/>
      <w:szCs w:val="21"/>
    </w:rPr>
  </w:style>
  <w:style w:type="paragraph" w:styleId="793">
    <w:name w:val="引用"/>
    <w:basedOn w:val="695"/>
    <w:next w:val="695"/>
    <w:link w:val="794"/>
    <w:uiPriority w:val="29"/>
    <w:qFormat/>
    <w:pPr>
      <w:ind w:left="720" w:right="720"/>
    </w:pPr>
    <w:rPr>
      <w:i/>
    </w:rPr>
  </w:style>
  <w:style w:type="character" w:styleId="794">
    <w:name w:val="引用 字符"/>
    <w:next w:val="794"/>
    <w:link w:val="793"/>
    <w:uiPriority w:val="29"/>
    <w:rPr>
      <w:i/>
    </w:rPr>
  </w:style>
  <w:style w:type="paragraph" w:styleId="795">
    <w:name w:val="明显引用"/>
    <w:basedOn w:val="695"/>
    <w:next w:val="695"/>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明显引用 字符"/>
    <w:next w:val="796"/>
    <w:link w:val="795"/>
    <w:uiPriority w:val="30"/>
    <w:rPr>
      <w:i/>
    </w:rPr>
  </w:style>
  <w:style w:type="character" w:styleId="797">
    <w:name w:val="Header Char"/>
    <w:next w:val="797"/>
    <w:link w:val="695"/>
    <w:uiPriority w:val="99"/>
  </w:style>
  <w:style w:type="character" w:styleId="798">
    <w:name w:val="Footer Char"/>
    <w:next w:val="798"/>
    <w:link w:val="695"/>
    <w:uiPriority w:val="99"/>
  </w:style>
  <w:style w:type="character" w:styleId="799">
    <w:name w:val="Caption Char"/>
    <w:next w:val="799"/>
    <w:link w:val="695"/>
    <w:uiPriority w:val="99"/>
    <w:qFormat/>
  </w:style>
  <w:style w:type="table" w:styleId="800">
    <w:name w:val="Table Grid Light"/>
    <w:basedOn w:val="706"/>
    <w:next w:val="800"/>
    <w:link w:val="695"/>
    <w:uiPriority w:val="59"/>
    <w:qFormat/>
    <w:tblPr/>
  </w:style>
  <w:style w:type="table" w:styleId="801">
    <w:name w:val="无格式表格 11"/>
    <w:basedOn w:val="706"/>
    <w:next w:val="801"/>
    <w:link w:val="695"/>
    <w:uiPriority w:val="59"/>
    <w:qFormat/>
    <w:tblPr/>
  </w:style>
  <w:style w:type="table" w:styleId="802">
    <w:name w:val="无格式表格 21"/>
    <w:basedOn w:val="706"/>
    <w:next w:val="802"/>
    <w:link w:val="695"/>
    <w:uiPriority w:val="59"/>
    <w:qFormat/>
    <w:tblPr/>
  </w:style>
  <w:style w:type="table" w:styleId="803">
    <w:name w:val="无格式表格 31"/>
    <w:basedOn w:val="706"/>
    <w:next w:val="803"/>
    <w:link w:val="695"/>
    <w:uiPriority w:val="99"/>
    <w:qFormat/>
    <w:tblPr/>
  </w:style>
  <w:style w:type="table" w:styleId="804">
    <w:name w:val="无格式表格 41"/>
    <w:basedOn w:val="706"/>
    <w:next w:val="804"/>
    <w:link w:val="695"/>
    <w:uiPriority w:val="99"/>
    <w:qFormat/>
    <w:tblPr/>
  </w:style>
  <w:style w:type="table" w:styleId="805">
    <w:name w:val="无格式表格 51"/>
    <w:basedOn w:val="706"/>
    <w:next w:val="805"/>
    <w:link w:val="695"/>
    <w:uiPriority w:val="99"/>
    <w:qFormat/>
    <w:tblPr/>
  </w:style>
  <w:style w:type="table" w:styleId="806">
    <w:name w:val="网格表 1 浅色1"/>
    <w:basedOn w:val="706"/>
    <w:next w:val="806"/>
    <w:link w:val="695"/>
    <w:uiPriority w:val="99"/>
    <w:qFormat/>
    <w:tblPr/>
  </w:style>
  <w:style w:type="table" w:styleId="807">
    <w:name w:val="Grid Table 1 Light - Accent 1"/>
    <w:basedOn w:val="706"/>
    <w:next w:val="807"/>
    <w:link w:val="695"/>
    <w:uiPriority w:val="99"/>
    <w:qFormat/>
    <w:tblPr/>
  </w:style>
  <w:style w:type="table" w:styleId="808">
    <w:name w:val="Grid Table 1 Light - Accent 2"/>
    <w:basedOn w:val="706"/>
    <w:next w:val="808"/>
    <w:link w:val="695"/>
    <w:uiPriority w:val="99"/>
    <w:qFormat/>
    <w:tblPr/>
  </w:style>
  <w:style w:type="table" w:styleId="809">
    <w:name w:val="Grid Table 1 Light - Accent 3"/>
    <w:basedOn w:val="706"/>
    <w:next w:val="809"/>
    <w:link w:val="695"/>
    <w:uiPriority w:val="99"/>
    <w:qFormat/>
    <w:tblPr/>
  </w:style>
  <w:style w:type="table" w:styleId="810">
    <w:name w:val="Grid Table 1 Light - Accent 4"/>
    <w:basedOn w:val="706"/>
    <w:next w:val="810"/>
    <w:link w:val="695"/>
    <w:uiPriority w:val="99"/>
    <w:qFormat/>
    <w:tblPr/>
  </w:style>
  <w:style w:type="table" w:styleId="811">
    <w:name w:val="Grid Table 1 Light - Accent 5"/>
    <w:basedOn w:val="706"/>
    <w:next w:val="811"/>
    <w:link w:val="695"/>
    <w:uiPriority w:val="99"/>
    <w:qFormat/>
    <w:tblPr/>
  </w:style>
  <w:style w:type="table" w:styleId="812">
    <w:name w:val="Grid Table 1 Light - Accent 6"/>
    <w:basedOn w:val="706"/>
    <w:next w:val="812"/>
    <w:link w:val="695"/>
    <w:uiPriority w:val="99"/>
    <w:qFormat/>
    <w:tblPr/>
  </w:style>
  <w:style w:type="table" w:styleId="813">
    <w:name w:val="网格表 21"/>
    <w:basedOn w:val="706"/>
    <w:next w:val="813"/>
    <w:link w:val="695"/>
    <w:uiPriority w:val="99"/>
    <w:qFormat/>
    <w:tblPr/>
  </w:style>
  <w:style w:type="table" w:styleId="814">
    <w:name w:val="Grid Table 2 - Accent 1"/>
    <w:basedOn w:val="706"/>
    <w:next w:val="814"/>
    <w:link w:val="695"/>
    <w:uiPriority w:val="99"/>
    <w:qFormat/>
    <w:tblPr/>
  </w:style>
  <w:style w:type="table" w:styleId="815">
    <w:name w:val="Grid Table 2 - Accent 2"/>
    <w:basedOn w:val="706"/>
    <w:next w:val="815"/>
    <w:link w:val="695"/>
    <w:uiPriority w:val="99"/>
    <w:qFormat/>
    <w:tblPr/>
  </w:style>
  <w:style w:type="table" w:styleId="816">
    <w:name w:val="Grid Table 2 - Accent 3"/>
    <w:basedOn w:val="706"/>
    <w:next w:val="816"/>
    <w:link w:val="695"/>
    <w:uiPriority w:val="99"/>
    <w:qFormat/>
    <w:tblPr/>
  </w:style>
  <w:style w:type="table" w:styleId="817">
    <w:name w:val="Grid Table 2 - Accent 4"/>
    <w:basedOn w:val="706"/>
    <w:next w:val="817"/>
    <w:link w:val="695"/>
    <w:uiPriority w:val="99"/>
    <w:qFormat/>
    <w:tblPr/>
  </w:style>
  <w:style w:type="table" w:styleId="818">
    <w:name w:val="Grid Table 2 - Accent 5"/>
    <w:basedOn w:val="706"/>
    <w:next w:val="818"/>
    <w:link w:val="695"/>
    <w:uiPriority w:val="99"/>
    <w:qFormat/>
    <w:tblPr/>
  </w:style>
  <w:style w:type="table" w:styleId="819">
    <w:name w:val="Grid Table 2 - Accent 6"/>
    <w:basedOn w:val="706"/>
    <w:next w:val="819"/>
    <w:link w:val="695"/>
    <w:uiPriority w:val="99"/>
    <w:qFormat/>
    <w:tblPr/>
  </w:style>
  <w:style w:type="table" w:styleId="820">
    <w:name w:val="网格表 31"/>
    <w:basedOn w:val="706"/>
    <w:next w:val="820"/>
    <w:link w:val="695"/>
    <w:uiPriority w:val="99"/>
    <w:qFormat/>
    <w:tblPr/>
  </w:style>
  <w:style w:type="table" w:styleId="821">
    <w:name w:val="Grid Table 3 - Accent 1"/>
    <w:basedOn w:val="706"/>
    <w:next w:val="821"/>
    <w:link w:val="695"/>
    <w:uiPriority w:val="99"/>
    <w:qFormat/>
    <w:tblPr/>
  </w:style>
  <w:style w:type="table" w:styleId="822">
    <w:name w:val="Grid Table 3 - Accent 2"/>
    <w:basedOn w:val="706"/>
    <w:next w:val="822"/>
    <w:link w:val="695"/>
    <w:uiPriority w:val="99"/>
    <w:tblPr/>
  </w:style>
  <w:style w:type="table" w:styleId="823">
    <w:name w:val="Grid Table 3 - Accent 3"/>
    <w:basedOn w:val="706"/>
    <w:next w:val="823"/>
    <w:link w:val="695"/>
    <w:uiPriority w:val="99"/>
    <w:tblPr/>
  </w:style>
  <w:style w:type="table" w:styleId="824">
    <w:name w:val="Grid Table 3 - Accent 4"/>
    <w:basedOn w:val="706"/>
    <w:next w:val="824"/>
    <w:link w:val="695"/>
    <w:uiPriority w:val="99"/>
    <w:tblPr/>
  </w:style>
  <w:style w:type="table" w:styleId="825">
    <w:name w:val="Grid Table 3 - Accent 5"/>
    <w:basedOn w:val="706"/>
    <w:next w:val="825"/>
    <w:link w:val="695"/>
    <w:uiPriority w:val="99"/>
    <w:qFormat/>
    <w:tblPr/>
  </w:style>
  <w:style w:type="table" w:styleId="826">
    <w:name w:val="Grid Table 3 - Accent 6"/>
    <w:basedOn w:val="706"/>
    <w:next w:val="826"/>
    <w:link w:val="695"/>
    <w:uiPriority w:val="99"/>
    <w:qFormat/>
    <w:tblPr/>
  </w:style>
  <w:style w:type="table" w:styleId="827">
    <w:name w:val="网格表 41"/>
    <w:basedOn w:val="706"/>
    <w:next w:val="827"/>
    <w:link w:val="695"/>
    <w:uiPriority w:val="59"/>
    <w:tblPr/>
  </w:style>
  <w:style w:type="table" w:styleId="828">
    <w:name w:val="Grid Table 4 - Accent 1"/>
    <w:basedOn w:val="706"/>
    <w:next w:val="828"/>
    <w:link w:val="695"/>
    <w:uiPriority w:val="59"/>
    <w:tblPr/>
  </w:style>
  <w:style w:type="table" w:styleId="829">
    <w:name w:val="Grid Table 4 - Accent 2"/>
    <w:basedOn w:val="706"/>
    <w:next w:val="829"/>
    <w:link w:val="695"/>
    <w:uiPriority w:val="59"/>
    <w:tblPr/>
  </w:style>
  <w:style w:type="table" w:styleId="830">
    <w:name w:val="Grid Table 4 - Accent 3"/>
    <w:basedOn w:val="706"/>
    <w:next w:val="830"/>
    <w:link w:val="695"/>
    <w:uiPriority w:val="59"/>
    <w:tblPr/>
  </w:style>
  <w:style w:type="table" w:styleId="831">
    <w:name w:val="Grid Table 4 - Accent 4"/>
    <w:basedOn w:val="706"/>
    <w:next w:val="831"/>
    <w:link w:val="695"/>
    <w:uiPriority w:val="59"/>
    <w:qFormat/>
    <w:tblPr/>
  </w:style>
  <w:style w:type="table" w:styleId="832">
    <w:name w:val="Grid Table 4 - Accent 5"/>
    <w:basedOn w:val="706"/>
    <w:next w:val="832"/>
    <w:link w:val="695"/>
    <w:uiPriority w:val="59"/>
    <w:tblPr/>
  </w:style>
  <w:style w:type="table" w:styleId="833">
    <w:name w:val="Grid Table 4 - Accent 6"/>
    <w:basedOn w:val="706"/>
    <w:next w:val="833"/>
    <w:link w:val="695"/>
    <w:uiPriority w:val="59"/>
    <w:tblPr/>
  </w:style>
  <w:style w:type="table" w:styleId="834">
    <w:name w:val="网格表 5 深色1"/>
    <w:basedOn w:val="706"/>
    <w:next w:val="834"/>
    <w:link w:val="695"/>
    <w:uiPriority w:val="99"/>
    <w:tblPr/>
  </w:style>
  <w:style w:type="table" w:styleId="835">
    <w:name w:val="Grid Table 5 Dark- Accent 1"/>
    <w:basedOn w:val="706"/>
    <w:next w:val="835"/>
    <w:link w:val="695"/>
    <w:uiPriority w:val="99"/>
    <w:tblPr/>
  </w:style>
  <w:style w:type="table" w:styleId="836">
    <w:name w:val="Grid Table 5 Dark - Accent 2"/>
    <w:basedOn w:val="706"/>
    <w:next w:val="836"/>
    <w:link w:val="695"/>
    <w:uiPriority w:val="99"/>
    <w:tblPr/>
  </w:style>
  <w:style w:type="table" w:styleId="837">
    <w:name w:val="Grid Table 5 Dark - Accent 3"/>
    <w:basedOn w:val="706"/>
    <w:next w:val="837"/>
    <w:link w:val="695"/>
    <w:uiPriority w:val="99"/>
    <w:tblPr/>
  </w:style>
  <w:style w:type="table" w:styleId="838">
    <w:name w:val="Grid Table 5 Dark- Accent 4"/>
    <w:basedOn w:val="706"/>
    <w:next w:val="838"/>
    <w:link w:val="695"/>
    <w:uiPriority w:val="99"/>
    <w:tblPr/>
  </w:style>
  <w:style w:type="table" w:styleId="839">
    <w:name w:val="Grid Table 5 Dark - Accent 5"/>
    <w:basedOn w:val="706"/>
    <w:next w:val="839"/>
    <w:link w:val="695"/>
    <w:uiPriority w:val="99"/>
    <w:tblPr/>
  </w:style>
  <w:style w:type="table" w:styleId="840">
    <w:name w:val="Grid Table 5 Dark - Accent 6"/>
    <w:basedOn w:val="706"/>
    <w:next w:val="840"/>
    <w:link w:val="695"/>
    <w:uiPriority w:val="99"/>
    <w:tblPr/>
  </w:style>
  <w:style w:type="table" w:styleId="841">
    <w:name w:val="网格表 6 彩色1"/>
    <w:basedOn w:val="706"/>
    <w:next w:val="841"/>
    <w:link w:val="695"/>
    <w:uiPriority w:val="99"/>
    <w:tblPr/>
  </w:style>
  <w:style w:type="table" w:styleId="842">
    <w:name w:val="Grid Table 6 Colorful - Accent 1"/>
    <w:basedOn w:val="706"/>
    <w:next w:val="842"/>
    <w:link w:val="695"/>
    <w:uiPriority w:val="99"/>
    <w:tblPr/>
  </w:style>
  <w:style w:type="table" w:styleId="843">
    <w:name w:val="Grid Table 6 Colorful - Accent 2"/>
    <w:basedOn w:val="706"/>
    <w:next w:val="843"/>
    <w:link w:val="695"/>
    <w:uiPriority w:val="99"/>
    <w:tblPr/>
  </w:style>
  <w:style w:type="table" w:styleId="844">
    <w:name w:val="Grid Table 6 Colorful - Accent 3"/>
    <w:basedOn w:val="706"/>
    <w:next w:val="844"/>
    <w:link w:val="695"/>
    <w:uiPriority w:val="99"/>
    <w:tblPr/>
  </w:style>
  <w:style w:type="table" w:styleId="845">
    <w:name w:val="Grid Table 6 Colorful - Accent 4"/>
    <w:basedOn w:val="706"/>
    <w:next w:val="845"/>
    <w:link w:val="695"/>
    <w:uiPriority w:val="99"/>
    <w:tblPr/>
  </w:style>
  <w:style w:type="table" w:styleId="846">
    <w:name w:val="Grid Table 6 Colorful - Accent 5"/>
    <w:basedOn w:val="706"/>
    <w:next w:val="846"/>
    <w:link w:val="695"/>
    <w:uiPriority w:val="99"/>
    <w:tblPr/>
  </w:style>
  <w:style w:type="table" w:styleId="847">
    <w:name w:val="Grid Table 6 Colorful - Accent 6"/>
    <w:basedOn w:val="706"/>
    <w:next w:val="847"/>
    <w:link w:val="695"/>
    <w:uiPriority w:val="99"/>
    <w:tblPr/>
  </w:style>
  <w:style w:type="table" w:styleId="848">
    <w:name w:val="网格表 7 彩色1"/>
    <w:basedOn w:val="706"/>
    <w:next w:val="848"/>
    <w:link w:val="695"/>
    <w:uiPriority w:val="99"/>
    <w:tblPr/>
  </w:style>
  <w:style w:type="table" w:styleId="849">
    <w:name w:val="Grid Table 7 Colorful - Accent 1"/>
    <w:basedOn w:val="706"/>
    <w:next w:val="849"/>
    <w:link w:val="695"/>
    <w:uiPriority w:val="99"/>
    <w:tblPr/>
  </w:style>
  <w:style w:type="table" w:styleId="850">
    <w:name w:val="Grid Table 7 Colorful - Accent 2"/>
    <w:basedOn w:val="706"/>
    <w:next w:val="850"/>
    <w:link w:val="695"/>
    <w:uiPriority w:val="99"/>
    <w:tblPr/>
  </w:style>
  <w:style w:type="table" w:styleId="851">
    <w:name w:val="Grid Table 7 Colorful - Accent 3"/>
    <w:basedOn w:val="706"/>
    <w:next w:val="851"/>
    <w:link w:val="695"/>
    <w:uiPriority w:val="99"/>
    <w:tblPr/>
  </w:style>
  <w:style w:type="table" w:styleId="852">
    <w:name w:val="Grid Table 7 Colorful - Accent 4"/>
    <w:basedOn w:val="706"/>
    <w:next w:val="852"/>
    <w:link w:val="695"/>
    <w:uiPriority w:val="99"/>
    <w:tblPr/>
  </w:style>
  <w:style w:type="table" w:styleId="853">
    <w:name w:val="Grid Table 7 Colorful - Accent 5"/>
    <w:basedOn w:val="706"/>
    <w:next w:val="853"/>
    <w:link w:val="695"/>
    <w:uiPriority w:val="99"/>
    <w:tblPr/>
  </w:style>
  <w:style w:type="table" w:styleId="854">
    <w:name w:val="Grid Table 7 Colorful - Accent 6"/>
    <w:basedOn w:val="706"/>
    <w:next w:val="854"/>
    <w:link w:val="695"/>
    <w:uiPriority w:val="99"/>
    <w:tblPr/>
  </w:style>
  <w:style w:type="table" w:styleId="855">
    <w:name w:val="清单表 1 浅色1"/>
    <w:basedOn w:val="706"/>
    <w:next w:val="855"/>
    <w:link w:val="695"/>
    <w:uiPriority w:val="99"/>
    <w:tblPr/>
  </w:style>
  <w:style w:type="table" w:styleId="856">
    <w:name w:val="List Table 1 Light - Accent 1"/>
    <w:basedOn w:val="706"/>
    <w:next w:val="856"/>
    <w:link w:val="695"/>
    <w:uiPriority w:val="99"/>
    <w:tblPr/>
  </w:style>
  <w:style w:type="table" w:styleId="857">
    <w:name w:val="List Table 1 Light - Accent 2"/>
    <w:basedOn w:val="706"/>
    <w:next w:val="857"/>
    <w:link w:val="695"/>
    <w:uiPriority w:val="99"/>
    <w:tblPr/>
  </w:style>
  <w:style w:type="table" w:styleId="858">
    <w:name w:val="List Table 1 Light - Accent 3"/>
    <w:basedOn w:val="706"/>
    <w:next w:val="858"/>
    <w:link w:val="695"/>
    <w:uiPriority w:val="99"/>
    <w:tblPr/>
  </w:style>
  <w:style w:type="table" w:styleId="859">
    <w:name w:val="List Table 1 Light - Accent 4"/>
    <w:basedOn w:val="706"/>
    <w:next w:val="859"/>
    <w:link w:val="695"/>
    <w:uiPriority w:val="99"/>
    <w:tblPr/>
  </w:style>
  <w:style w:type="table" w:styleId="860">
    <w:name w:val="List Table 1 Light - Accent 5"/>
    <w:basedOn w:val="706"/>
    <w:next w:val="860"/>
    <w:link w:val="695"/>
    <w:uiPriority w:val="99"/>
    <w:tblPr/>
  </w:style>
  <w:style w:type="table" w:styleId="861">
    <w:name w:val="List Table 1 Light - Accent 6"/>
    <w:basedOn w:val="706"/>
    <w:next w:val="861"/>
    <w:link w:val="695"/>
    <w:uiPriority w:val="99"/>
    <w:tblPr/>
  </w:style>
  <w:style w:type="table" w:styleId="862">
    <w:name w:val="清单表 21"/>
    <w:basedOn w:val="706"/>
    <w:next w:val="862"/>
    <w:link w:val="695"/>
    <w:uiPriority w:val="99"/>
    <w:tblPr/>
  </w:style>
  <w:style w:type="table" w:styleId="863">
    <w:name w:val="List Table 2 - Accent 1"/>
    <w:basedOn w:val="706"/>
    <w:next w:val="863"/>
    <w:link w:val="695"/>
    <w:uiPriority w:val="99"/>
    <w:tblPr/>
  </w:style>
  <w:style w:type="table" w:styleId="864">
    <w:name w:val="List Table 2 - Accent 2"/>
    <w:basedOn w:val="706"/>
    <w:next w:val="864"/>
    <w:link w:val="695"/>
    <w:uiPriority w:val="99"/>
    <w:tblPr/>
  </w:style>
  <w:style w:type="table" w:styleId="865">
    <w:name w:val="List Table 2 - Accent 3"/>
    <w:basedOn w:val="706"/>
    <w:next w:val="865"/>
    <w:link w:val="695"/>
    <w:uiPriority w:val="99"/>
    <w:tblPr/>
  </w:style>
  <w:style w:type="table" w:styleId="866">
    <w:name w:val="List Table 2 - Accent 4"/>
    <w:basedOn w:val="706"/>
    <w:next w:val="866"/>
    <w:link w:val="695"/>
    <w:uiPriority w:val="99"/>
    <w:tblPr/>
  </w:style>
  <w:style w:type="table" w:styleId="867">
    <w:name w:val="List Table 2 - Accent 5"/>
    <w:basedOn w:val="706"/>
    <w:next w:val="867"/>
    <w:link w:val="695"/>
    <w:uiPriority w:val="99"/>
    <w:tblPr/>
  </w:style>
  <w:style w:type="table" w:styleId="868">
    <w:name w:val="List Table 2 - Accent 6"/>
    <w:basedOn w:val="706"/>
    <w:next w:val="868"/>
    <w:link w:val="695"/>
    <w:uiPriority w:val="99"/>
    <w:qFormat/>
    <w:tblPr/>
  </w:style>
  <w:style w:type="table" w:styleId="869">
    <w:name w:val="清单表 31"/>
    <w:basedOn w:val="706"/>
    <w:next w:val="869"/>
    <w:link w:val="695"/>
    <w:uiPriority w:val="99"/>
    <w:qFormat/>
    <w:tblPr/>
  </w:style>
  <w:style w:type="table" w:styleId="870">
    <w:name w:val="List Table 3 - Accent 1"/>
    <w:basedOn w:val="706"/>
    <w:next w:val="870"/>
    <w:link w:val="695"/>
    <w:uiPriority w:val="99"/>
    <w:qFormat/>
    <w:tblPr/>
  </w:style>
  <w:style w:type="table" w:styleId="871">
    <w:name w:val="List Table 3 - Accent 2"/>
    <w:basedOn w:val="706"/>
    <w:next w:val="871"/>
    <w:link w:val="695"/>
    <w:uiPriority w:val="99"/>
    <w:qFormat/>
    <w:tblPr/>
  </w:style>
  <w:style w:type="table" w:styleId="872">
    <w:name w:val="List Table 3 - Accent 3"/>
    <w:basedOn w:val="706"/>
    <w:next w:val="872"/>
    <w:link w:val="695"/>
    <w:uiPriority w:val="99"/>
    <w:qFormat/>
    <w:tblPr/>
  </w:style>
  <w:style w:type="table" w:styleId="873">
    <w:name w:val="List Table 3 - Accent 4"/>
    <w:basedOn w:val="706"/>
    <w:next w:val="873"/>
    <w:link w:val="695"/>
    <w:uiPriority w:val="99"/>
    <w:qFormat/>
    <w:tblPr/>
  </w:style>
  <w:style w:type="table" w:styleId="874">
    <w:name w:val="List Table 3 - Accent 5"/>
    <w:basedOn w:val="706"/>
    <w:next w:val="874"/>
    <w:link w:val="695"/>
    <w:uiPriority w:val="99"/>
    <w:qFormat/>
    <w:tblPr/>
  </w:style>
  <w:style w:type="table" w:styleId="875">
    <w:name w:val="List Table 3 - Accent 6"/>
    <w:basedOn w:val="706"/>
    <w:next w:val="875"/>
    <w:link w:val="695"/>
    <w:uiPriority w:val="99"/>
    <w:qFormat/>
    <w:tblPr/>
  </w:style>
  <w:style w:type="table" w:styleId="876">
    <w:name w:val="清单表 41"/>
    <w:basedOn w:val="706"/>
    <w:next w:val="876"/>
    <w:link w:val="695"/>
    <w:uiPriority w:val="99"/>
    <w:qFormat/>
    <w:tblPr/>
  </w:style>
  <w:style w:type="table" w:styleId="877">
    <w:name w:val="List Table 4 - Accent 1"/>
    <w:basedOn w:val="706"/>
    <w:next w:val="877"/>
    <w:link w:val="695"/>
    <w:uiPriority w:val="99"/>
    <w:qFormat/>
    <w:tblPr/>
  </w:style>
  <w:style w:type="table" w:styleId="878">
    <w:name w:val="List Table 4 - Accent 2"/>
    <w:basedOn w:val="706"/>
    <w:next w:val="878"/>
    <w:link w:val="695"/>
    <w:uiPriority w:val="99"/>
    <w:qFormat/>
    <w:tblPr/>
  </w:style>
  <w:style w:type="table" w:styleId="879">
    <w:name w:val="List Table 4 - Accent 3"/>
    <w:basedOn w:val="706"/>
    <w:next w:val="879"/>
    <w:link w:val="695"/>
    <w:uiPriority w:val="99"/>
    <w:qFormat/>
    <w:tblPr/>
  </w:style>
  <w:style w:type="table" w:styleId="880">
    <w:name w:val="List Table 4 - Accent 4"/>
    <w:basedOn w:val="706"/>
    <w:next w:val="880"/>
    <w:link w:val="695"/>
    <w:uiPriority w:val="99"/>
    <w:qFormat/>
    <w:tblPr/>
  </w:style>
  <w:style w:type="table" w:styleId="881">
    <w:name w:val="List Table 4 - Accent 5"/>
    <w:basedOn w:val="706"/>
    <w:next w:val="881"/>
    <w:link w:val="695"/>
    <w:uiPriority w:val="99"/>
    <w:qFormat/>
    <w:tblPr/>
  </w:style>
  <w:style w:type="table" w:styleId="882">
    <w:name w:val="List Table 4 - Accent 6"/>
    <w:basedOn w:val="706"/>
    <w:next w:val="882"/>
    <w:link w:val="695"/>
    <w:uiPriority w:val="99"/>
    <w:qFormat/>
    <w:tblPr/>
  </w:style>
  <w:style w:type="table" w:styleId="883">
    <w:name w:val="清单表 5 深色1"/>
    <w:basedOn w:val="706"/>
    <w:next w:val="883"/>
    <w:link w:val="695"/>
    <w:uiPriority w:val="99"/>
    <w:qFormat/>
    <w:tblPr/>
  </w:style>
  <w:style w:type="table" w:styleId="884">
    <w:name w:val="List Table 5 Dark - Accent 1"/>
    <w:basedOn w:val="706"/>
    <w:next w:val="884"/>
    <w:link w:val="695"/>
    <w:uiPriority w:val="99"/>
    <w:qFormat/>
    <w:tblPr/>
  </w:style>
  <w:style w:type="table" w:styleId="885">
    <w:name w:val="List Table 5 Dark - Accent 2"/>
    <w:basedOn w:val="706"/>
    <w:next w:val="885"/>
    <w:link w:val="695"/>
    <w:uiPriority w:val="99"/>
    <w:qFormat/>
    <w:tblPr/>
  </w:style>
  <w:style w:type="table" w:styleId="886">
    <w:name w:val="List Table 5 Dark - Accent 3"/>
    <w:basedOn w:val="706"/>
    <w:next w:val="886"/>
    <w:link w:val="695"/>
    <w:uiPriority w:val="99"/>
    <w:qFormat/>
    <w:tblPr/>
  </w:style>
  <w:style w:type="table" w:styleId="887">
    <w:name w:val="List Table 5 Dark - Accent 4"/>
    <w:basedOn w:val="706"/>
    <w:next w:val="887"/>
    <w:link w:val="695"/>
    <w:uiPriority w:val="99"/>
    <w:qFormat/>
    <w:tblPr/>
  </w:style>
  <w:style w:type="table" w:styleId="888">
    <w:name w:val="List Table 5 Dark - Accent 5"/>
    <w:basedOn w:val="706"/>
    <w:next w:val="888"/>
    <w:link w:val="695"/>
    <w:uiPriority w:val="99"/>
    <w:qFormat/>
    <w:tblPr/>
  </w:style>
  <w:style w:type="table" w:styleId="889">
    <w:name w:val="List Table 5 Dark - Accent 6"/>
    <w:basedOn w:val="706"/>
    <w:next w:val="889"/>
    <w:link w:val="695"/>
    <w:uiPriority w:val="99"/>
    <w:qFormat/>
    <w:tblPr/>
  </w:style>
  <w:style w:type="table" w:styleId="890">
    <w:name w:val="清单表 6 彩色1"/>
    <w:basedOn w:val="706"/>
    <w:next w:val="890"/>
    <w:link w:val="695"/>
    <w:uiPriority w:val="99"/>
    <w:qFormat/>
    <w:tblPr/>
  </w:style>
  <w:style w:type="table" w:styleId="891">
    <w:name w:val="List Table 6 Colorful - Accent 1"/>
    <w:basedOn w:val="706"/>
    <w:next w:val="891"/>
    <w:link w:val="695"/>
    <w:uiPriority w:val="99"/>
    <w:qFormat/>
    <w:tblPr/>
  </w:style>
  <w:style w:type="table" w:styleId="892">
    <w:name w:val="List Table 6 Colorful - Accent 2"/>
    <w:basedOn w:val="706"/>
    <w:next w:val="892"/>
    <w:link w:val="695"/>
    <w:uiPriority w:val="99"/>
    <w:qFormat/>
    <w:tblPr/>
  </w:style>
  <w:style w:type="table" w:styleId="893">
    <w:name w:val="List Table 6 Colorful - Accent 3"/>
    <w:basedOn w:val="706"/>
    <w:next w:val="893"/>
    <w:link w:val="695"/>
    <w:uiPriority w:val="99"/>
    <w:qFormat/>
    <w:tblPr/>
  </w:style>
  <w:style w:type="table" w:styleId="894">
    <w:name w:val="List Table 6 Colorful - Accent 4"/>
    <w:basedOn w:val="706"/>
    <w:next w:val="894"/>
    <w:link w:val="695"/>
    <w:uiPriority w:val="99"/>
    <w:qFormat/>
    <w:tblPr/>
  </w:style>
  <w:style w:type="table" w:styleId="895">
    <w:name w:val="List Table 6 Colorful - Accent 5"/>
    <w:basedOn w:val="706"/>
    <w:next w:val="895"/>
    <w:link w:val="695"/>
    <w:uiPriority w:val="99"/>
    <w:qFormat/>
    <w:tblPr/>
  </w:style>
  <w:style w:type="table" w:styleId="896">
    <w:name w:val="List Table 6 Colorful - Accent 6"/>
    <w:basedOn w:val="706"/>
    <w:next w:val="896"/>
    <w:link w:val="695"/>
    <w:uiPriority w:val="99"/>
    <w:qFormat/>
    <w:tblPr/>
  </w:style>
  <w:style w:type="table" w:styleId="897">
    <w:name w:val="清单表 7 彩色1"/>
    <w:basedOn w:val="706"/>
    <w:next w:val="897"/>
    <w:link w:val="695"/>
    <w:uiPriority w:val="99"/>
    <w:qFormat/>
    <w:tblPr/>
  </w:style>
  <w:style w:type="table" w:styleId="898">
    <w:name w:val="List Table 7 Colorful - Accent 1"/>
    <w:basedOn w:val="706"/>
    <w:next w:val="898"/>
    <w:link w:val="695"/>
    <w:uiPriority w:val="99"/>
    <w:qFormat/>
    <w:tblPr/>
  </w:style>
  <w:style w:type="table" w:styleId="899">
    <w:name w:val="List Table 7 Colorful - Accent 2"/>
    <w:basedOn w:val="706"/>
    <w:next w:val="899"/>
    <w:link w:val="695"/>
    <w:uiPriority w:val="99"/>
    <w:qFormat/>
    <w:tblPr/>
  </w:style>
  <w:style w:type="table" w:styleId="900">
    <w:name w:val="List Table 7 Colorful - Accent 3"/>
    <w:basedOn w:val="706"/>
    <w:next w:val="900"/>
    <w:link w:val="695"/>
    <w:uiPriority w:val="99"/>
    <w:qFormat/>
    <w:tblPr/>
  </w:style>
  <w:style w:type="table" w:styleId="901">
    <w:name w:val="List Table 7 Colorful - Accent 4"/>
    <w:basedOn w:val="706"/>
    <w:next w:val="901"/>
    <w:link w:val="695"/>
    <w:uiPriority w:val="99"/>
    <w:qFormat/>
    <w:tblPr/>
  </w:style>
  <w:style w:type="table" w:styleId="902">
    <w:name w:val="List Table 7 Colorful - Accent 5"/>
    <w:basedOn w:val="706"/>
    <w:next w:val="902"/>
    <w:link w:val="695"/>
    <w:uiPriority w:val="99"/>
    <w:qFormat/>
    <w:tblPr/>
  </w:style>
  <w:style w:type="table" w:styleId="903">
    <w:name w:val="List Table 7 Colorful - Accent 6"/>
    <w:basedOn w:val="706"/>
    <w:next w:val="903"/>
    <w:link w:val="695"/>
    <w:uiPriority w:val="99"/>
    <w:qFormat/>
    <w:tblPr/>
  </w:style>
  <w:style w:type="table" w:styleId="904">
    <w:name w:val="Lined - Accent"/>
    <w:basedOn w:val="706"/>
    <w:next w:val="904"/>
    <w:link w:val="695"/>
    <w:uiPriority w:val="99"/>
    <w:qFormat/>
    <w:rPr>
      <w:color w:val="404040"/>
    </w:rPr>
    <w:tblPr/>
  </w:style>
  <w:style w:type="table" w:styleId="905">
    <w:name w:val="Lined - Accent 1"/>
    <w:basedOn w:val="706"/>
    <w:next w:val="905"/>
    <w:link w:val="695"/>
    <w:uiPriority w:val="99"/>
    <w:qFormat/>
    <w:rPr>
      <w:color w:val="404040"/>
    </w:rPr>
    <w:tblPr/>
  </w:style>
  <w:style w:type="table" w:styleId="906">
    <w:name w:val="Lined - Accent 2"/>
    <w:basedOn w:val="706"/>
    <w:next w:val="906"/>
    <w:link w:val="695"/>
    <w:uiPriority w:val="99"/>
    <w:qFormat/>
    <w:rPr>
      <w:color w:val="404040"/>
    </w:rPr>
    <w:tblPr/>
  </w:style>
  <w:style w:type="table" w:styleId="907">
    <w:name w:val="Lined - Accent 3"/>
    <w:basedOn w:val="706"/>
    <w:next w:val="907"/>
    <w:link w:val="695"/>
    <w:uiPriority w:val="99"/>
    <w:qFormat/>
    <w:rPr>
      <w:color w:val="404040"/>
    </w:rPr>
    <w:tblPr/>
  </w:style>
  <w:style w:type="table" w:styleId="908">
    <w:name w:val="Lined - Accent 4"/>
    <w:basedOn w:val="706"/>
    <w:next w:val="908"/>
    <w:link w:val="695"/>
    <w:uiPriority w:val="99"/>
    <w:qFormat/>
    <w:rPr>
      <w:color w:val="404040"/>
    </w:rPr>
    <w:tblPr/>
  </w:style>
  <w:style w:type="table" w:styleId="909">
    <w:name w:val="Lined - Accent 5"/>
    <w:basedOn w:val="706"/>
    <w:next w:val="909"/>
    <w:link w:val="695"/>
    <w:uiPriority w:val="99"/>
    <w:qFormat/>
    <w:rPr>
      <w:color w:val="404040"/>
    </w:rPr>
    <w:tblPr/>
  </w:style>
  <w:style w:type="table" w:styleId="910">
    <w:name w:val="Lined - Accent 6"/>
    <w:basedOn w:val="706"/>
    <w:next w:val="910"/>
    <w:link w:val="695"/>
    <w:uiPriority w:val="99"/>
    <w:qFormat/>
    <w:rPr>
      <w:color w:val="404040"/>
    </w:rPr>
    <w:tblPr/>
  </w:style>
  <w:style w:type="table" w:styleId="911">
    <w:name w:val="Bordered &amp; Lined - Accent"/>
    <w:basedOn w:val="706"/>
    <w:next w:val="911"/>
    <w:link w:val="695"/>
    <w:uiPriority w:val="99"/>
    <w:qFormat/>
    <w:rPr>
      <w:color w:val="404040"/>
    </w:rPr>
    <w:tblPr/>
  </w:style>
  <w:style w:type="table" w:styleId="912">
    <w:name w:val="Bordered &amp; Lined - Accent 1"/>
    <w:basedOn w:val="706"/>
    <w:next w:val="912"/>
    <w:link w:val="695"/>
    <w:uiPriority w:val="99"/>
    <w:qFormat/>
    <w:rPr>
      <w:color w:val="404040"/>
    </w:rPr>
    <w:tblPr/>
  </w:style>
  <w:style w:type="table" w:styleId="913">
    <w:name w:val="Bordered &amp; Lined - Accent 2"/>
    <w:basedOn w:val="706"/>
    <w:next w:val="913"/>
    <w:link w:val="695"/>
    <w:uiPriority w:val="99"/>
    <w:qFormat/>
    <w:rPr>
      <w:color w:val="404040"/>
    </w:rPr>
    <w:tblPr/>
  </w:style>
  <w:style w:type="table" w:styleId="914">
    <w:name w:val="Bordered &amp; Lined - Accent 3"/>
    <w:basedOn w:val="706"/>
    <w:next w:val="914"/>
    <w:link w:val="695"/>
    <w:uiPriority w:val="99"/>
    <w:qFormat/>
    <w:rPr>
      <w:color w:val="404040"/>
    </w:rPr>
    <w:tblPr/>
  </w:style>
  <w:style w:type="table" w:styleId="915">
    <w:name w:val="Bordered &amp; Lined - Accent 4"/>
    <w:basedOn w:val="706"/>
    <w:next w:val="915"/>
    <w:link w:val="695"/>
    <w:uiPriority w:val="99"/>
    <w:qFormat/>
    <w:rPr>
      <w:color w:val="404040"/>
    </w:rPr>
    <w:tblPr/>
  </w:style>
  <w:style w:type="table" w:styleId="916">
    <w:name w:val="Bordered &amp; Lined - Accent 5"/>
    <w:basedOn w:val="706"/>
    <w:next w:val="916"/>
    <w:link w:val="695"/>
    <w:uiPriority w:val="99"/>
    <w:qFormat/>
    <w:rPr>
      <w:color w:val="404040"/>
    </w:rPr>
    <w:tblPr/>
  </w:style>
  <w:style w:type="table" w:styleId="917">
    <w:name w:val="Bordered &amp; Lined - Accent 6"/>
    <w:basedOn w:val="706"/>
    <w:next w:val="917"/>
    <w:link w:val="695"/>
    <w:uiPriority w:val="99"/>
    <w:qFormat/>
    <w:rPr>
      <w:color w:val="404040"/>
    </w:rPr>
    <w:tblPr/>
  </w:style>
  <w:style w:type="table" w:styleId="918">
    <w:name w:val="Bordered"/>
    <w:basedOn w:val="706"/>
    <w:next w:val="918"/>
    <w:link w:val="695"/>
    <w:uiPriority w:val="99"/>
    <w:qFormat/>
    <w:tblPr/>
  </w:style>
  <w:style w:type="table" w:styleId="919">
    <w:name w:val="Bordered - Accent 1"/>
    <w:basedOn w:val="706"/>
    <w:next w:val="919"/>
    <w:link w:val="695"/>
    <w:uiPriority w:val="99"/>
    <w:qFormat/>
    <w:tblPr/>
  </w:style>
  <w:style w:type="table" w:styleId="920">
    <w:name w:val="Bordered - Accent 2"/>
    <w:basedOn w:val="706"/>
    <w:next w:val="920"/>
    <w:link w:val="695"/>
    <w:uiPriority w:val="99"/>
    <w:qFormat/>
    <w:tblPr/>
  </w:style>
  <w:style w:type="table" w:styleId="921">
    <w:name w:val="Bordered - Accent 3"/>
    <w:basedOn w:val="706"/>
    <w:next w:val="921"/>
    <w:link w:val="695"/>
    <w:uiPriority w:val="99"/>
    <w:qFormat/>
    <w:tblPr/>
  </w:style>
  <w:style w:type="table" w:styleId="922">
    <w:name w:val="Bordered - Accent 4"/>
    <w:basedOn w:val="706"/>
    <w:next w:val="922"/>
    <w:link w:val="695"/>
    <w:uiPriority w:val="99"/>
    <w:qFormat/>
    <w:tblPr/>
  </w:style>
  <w:style w:type="table" w:styleId="923">
    <w:name w:val="Bordered - Accent 5"/>
    <w:basedOn w:val="706"/>
    <w:next w:val="923"/>
    <w:link w:val="695"/>
    <w:uiPriority w:val="99"/>
    <w:qFormat/>
    <w:tblPr/>
  </w:style>
  <w:style w:type="table" w:styleId="924">
    <w:name w:val="Bordered - Accent 6"/>
    <w:basedOn w:val="706"/>
    <w:next w:val="924"/>
    <w:link w:val="695"/>
    <w:uiPriority w:val="99"/>
    <w:qFormat/>
    <w:tblPr/>
  </w:style>
  <w:style w:type="paragraph" w:styleId="925">
    <w:name w:val="TOC 标题1"/>
    <w:next w:val="925"/>
    <w:link w:val="695"/>
    <w:uiPriority w:val="39"/>
    <w:unhideWhenUsed/>
    <w:qFormat/>
    <w:rPr>
      <w:sz w:val="21"/>
      <w:szCs w:val="22"/>
      <w:lang w:val="en-US" w:eastAsia="zh-CN" w:bidi="ar-SA"/>
    </w:rPr>
  </w:style>
  <w:style w:type="paragraph" w:styleId="926">
    <w:name w:val="msonormal"/>
    <w:basedOn w:val="695"/>
    <w:next w:val="926"/>
    <w:link w:val="695"/>
    <w:qFormat/>
    <w:pPr>
      <w:jc w:val="left"/>
      <w:spacing w:before="100" w:beforeAutospacing="1" w:after="100" w:afterAutospacing="1"/>
      <w:widowControl/>
    </w:pPr>
    <w:rPr>
      <w:rFonts w:ascii="宋体" w:hAnsi="宋体" w:eastAsia="宋体" w:cs="宋体"/>
      <w:sz w:val="24"/>
      <w:szCs w:val="24"/>
    </w:rPr>
  </w:style>
  <w:style w:type="character" w:styleId="927">
    <w:name w:val="列表段落 字符"/>
    <w:next w:val="927"/>
    <w:link w:val="928"/>
    <w:uiPriority w:val="34"/>
    <w:qFormat/>
    <w:rPr>
      <w:rFonts w:ascii="Calibri" w:hAnsi="Calibri" w:cs="Calibri"/>
      <w:sz w:val="24"/>
      <w:szCs w:val="24"/>
      <w:lang w:eastAsia="en-US" w:bidi="en-US"/>
    </w:rPr>
  </w:style>
  <w:style w:type="paragraph" w:styleId="928">
    <w:name w:val="列表段落"/>
    <w:basedOn w:val="695"/>
    <w:next w:val="928"/>
    <w:link w:val="927"/>
    <w:uiPriority w:val="99"/>
    <w:qFormat/>
    <w:pPr>
      <w:contextualSpacing/>
      <w:ind w:left="720"/>
      <w:jc w:val="left"/>
      <w:widowControl/>
    </w:pPr>
    <w:rPr>
      <w:rFonts w:ascii="Calibri" w:hAnsi="Calibri" w:cs="Calibri"/>
      <w:sz w:val="24"/>
      <w:szCs w:val="24"/>
      <w:lang w:eastAsia="en-US" w:bidi="en-US"/>
    </w:rPr>
  </w:style>
  <w:style w:type="paragraph" w:styleId="929">
    <w:name w:val="Default"/>
    <w:next w:val="929"/>
    <w:link w:val="695"/>
    <w:uiPriority w:val="99"/>
    <w:qFormat/>
    <w:pPr>
      <w:widowControl w:val="off"/>
    </w:pPr>
    <w:rPr>
      <w:rFonts w:ascii="仿宋_GB2312" w:hAnsi="仿宋_GB2312" w:eastAsia="仿宋_GB2312"/>
      <w:color w:val="000000"/>
      <w:sz w:val="24"/>
      <w:lang w:val="en-US" w:eastAsia="zh-CN" w:bidi="ar-SA"/>
    </w:rPr>
  </w:style>
  <w:style w:type="character" w:styleId="930">
    <w:name w:val="列出段落 Char"/>
    <w:next w:val="930"/>
    <w:link w:val="931"/>
    <w:qFormat/>
    <w:rPr>
      <w:rFonts w:ascii="Calibri" w:hAnsi="Calibri" w:cs="Calibri"/>
      <w:sz w:val="24"/>
      <w:szCs w:val="24"/>
      <w:lang w:eastAsia="en-US" w:bidi="en-US"/>
    </w:rPr>
  </w:style>
  <w:style w:type="paragraph" w:styleId="931">
    <w:name w:val="列出段落1"/>
    <w:basedOn w:val="695"/>
    <w:next w:val="931"/>
    <w:link w:val="930"/>
    <w:qFormat/>
    <w:pPr>
      <w:contextualSpacing/>
      <w:ind w:left="720"/>
      <w:jc w:val="left"/>
      <w:widowControl/>
    </w:pPr>
    <w:rPr>
      <w:rFonts w:ascii="Calibri" w:hAnsi="Calibri" w:cs="Calibri"/>
      <w:sz w:val="24"/>
      <w:szCs w:val="24"/>
      <w:lang w:eastAsia="en-US" w:bidi="en-US"/>
    </w:rPr>
  </w:style>
  <w:style w:type="character" w:styleId="932">
    <w:name w:val="Char Char Char Char Char"/>
    <w:next w:val="932"/>
    <w:link w:val="695"/>
    <w:qFormat/>
    <w:rPr>
      <w:rFonts w:ascii="Tahoma" w:hAnsi="Tahoma" w:cs="Tahoma"/>
      <w:sz w:val="24"/>
      <w:szCs w:val="24"/>
      <w:shd w:val="clear" w:color="auto" w:fill="000080"/>
    </w:rPr>
  </w:style>
  <w:style w:type="paragraph" w:styleId="933">
    <w:name w:val="Char Char Char Char"/>
    <w:basedOn w:val="727"/>
    <w:next w:val="933"/>
    <w:link w:val="695"/>
    <w:qFormat/>
    <w:pPr>
      <w:spacing w:line="360" w:lineRule="auto"/>
    </w:pPr>
    <w:rPr>
      <w:rFonts w:ascii="Tahoma" w:hAnsi="Tahoma"/>
      <w:sz w:val="24"/>
      <w:szCs w:val="24"/>
    </w:rPr>
  </w:style>
  <w:style w:type="character" w:styleId="934">
    <w:name w:val="普通正文 Char"/>
    <w:next w:val="934"/>
    <w:link w:val="935"/>
    <w:rPr>
      <w:rFonts w:ascii="Arial" w:hAnsi="Arial" w:cs="Arial"/>
      <w:sz w:val="24"/>
      <w:szCs w:val="24"/>
    </w:rPr>
  </w:style>
  <w:style w:type="paragraph" w:styleId="935">
    <w:name w:val="普通正文"/>
    <w:basedOn w:val="695"/>
    <w:next w:val="935"/>
    <w:link w:val="934"/>
    <w:qFormat/>
    <w:pPr>
      <w:ind w:firstLine="480"/>
      <w:jc w:val="left"/>
      <w:spacing w:before="120" w:after="120" w:line="360" w:lineRule="auto"/>
    </w:pPr>
    <w:rPr>
      <w:rFonts w:ascii="Arial" w:hAnsi="Arial" w:cs="Arial"/>
      <w:sz w:val="24"/>
      <w:szCs w:val="24"/>
    </w:rPr>
  </w:style>
  <w:style w:type="character" w:styleId="936">
    <w:name w:val="二级目录 Char"/>
    <w:next w:val="936"/>
    <w:link w:val="937"/>
    <w:rPr>
      <w:b/>
      <w:sz w:val="30"/>
      <w:szCs w:val="28"/>
    </w:rPr>
  </w:style>
  <w:style w:type="paragraph" w:styleId="937">
    <w:name w:val="二级目录"/>
    <w:next w:val="695"/>
    <w:link w:val="936"/>
    <w:qFormat/>
    <w:pPr>
      <w:numPr>
        <w:ilvl w:val="0"/>
        <w:numId w:val="2"/>
      </w:numPr>
      <w:tabs>
        <w:tab w:val="left" w:pos="907" w:leader="none"/>
        <w:tab w:val="left" w:pos="1145" w:leader="none"/>
      </w:tabs>
      <w:outlineLvl w:val="1"/>
    </w:pPr>
    <w:rPr>
      <w:b/>
      <w:sz w:val="30"/>
      <w:szCs w:val="28"/>
      <w:lang w:val="en-US" w:eastAsia="zh-CN" w:bidi="ar-SA"/>
    </w:rPr>
  </w:style>
  <w:style w:type="paragraph" w:styleId="938">
    <w:name w:val="Char Char Char Char Char Char Char Char"/>
    <w:basedOn w:val="695"/>
    <w:next w:val="938"/>
    <w:link w:val="695"/>
    <w:qFormat/>
    <w:pPr>
      <w:jc w:val="left"/>
      <w:spacing w:after="160" w:line="240" w:lineRule="exact"/>
      <w:widowControl/>
    </w:pPr>
    <w:rPr>
      <w:rFonts w:ascii="Verdana" w:hAnsi="Verdana" w:eastAsia="宋体" w:cs="Times New Roman"/>
      <w:sz w:val="20"/>
      <w:szCs w:val="20"/>
      <w:lang w:eastAsia="en-US"/>
    </w:rPr>
  </w:style>
  <w:style w:type="paragraph" w:styleId="939">
    <w:name w:val="font6"/>
    <w:basedOn w:val="695"/>
    <w:next w:val="939"/>
    <w:link w:val="695"/>
    <w:qFormat/>
    <w:pPr>
      <w:jc w:val="left"/>
      <w:spacing w:before="100" w:beforeAutospacing="1" w:after="100" w:afterAutospacing="1"/>
      <w:widowControl/>
    </w:pPr>
    <w:rPr>
      <w:rFonts w:ascii="宋体" w:hAnsi="宋体" w:eastAsia="宋体" w:cs="Times New Roman"/>
      <w:sz w:val="28"/>
      <w:szCs w:val="28"/>
      <w:u w:val="single"/>
    </w:rPr>
  </w:style>
  <w:style w:type="paragraph" w:styleId="940">
    <w:name w:val="Body Text(ch)"/>
    <w:basedOn w:val="695"/>
    <w:next w:val="733"/>
    <w:link w:val="695"/>
    <w:qFormat/>
    <w:pPr>
      <w:spacing w:after="120"/>
    </w:pPr>
    <w:rPr>
      <w:rFonts w:ascii="宋体" w:hAnsi="Arial" w:eastAsia="宋体" w:cs="Times New Roman"/>
      <w:bCs/>
      <w:iCs/>
      <w:szCs w:val="24"/>
    </w:rPr>
  </w:style>
  <w:style w:type="paragraph" w:styleId="941">
    <w:name w:val="附录1"/>
    <w:next w:val="941"/>
    <w:link w:val="695"/>
    <w:qFormat/>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942">
    <w:name w:val="font7"/>
    <w:basedOn w:val="695"/>
    <w:next w:val="942"/>
    <w:link w:val="695"/>
    <w:qFormat/>
    <w:pPr>
      <w:jc w:val="left"/>
      <w:spacing w:before="100" w:beforeAutospacing="1" w:after="100" w:afterAutospacing="1"/>
      <w:widowControl/>
    </w:pPr>
    <w:rPr>
      <w:rFonts w:ascii="宋体" w:hAnsi="宋体" w:eastAsia="宋体" w:cs="Times New Roman"/>
      <w:sz w:val="18"/>
      <w:szCs w:val="18"/>
    </w:rPr>
  </w:style>
  <w:style w:type="paragraph" w:styleId="943">
    <w:name w:val="xl24"/>
    <w:basedOn w:val="695"/>
    <w:next w:val="943"/>
    <w:link w:val="69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4">
    <w:name w:val="标题3"/>
    <w:basedOn w:val="695"/>
    <w:next w:val="695"/>
    <w:link w:val="695"/>
    <w:qFormat/>
    <w:pPr>
      <w:ind w:firstLine="624"/>
      <w:spacing w:line="590" w:lineRule="atLeast"/>
    </w:pPr>
    <w:rPr>
      <w:rFonts w:ascii="方正黑体_GBK" w:hAnsi="Times New Roman" w:eastAsia="方正黑体_GBK" w:cs="Times New Roman"/>
      <w:sz w:val="32"/>
      <w:szCs w:val="32"/>
    </w:rPr>
  </w:style>
  <w:style w:type="paragraph" w:styleId="945">
    <w:name w:val="普通 (Web)"/>
    <w:basedOn w:val="695"/>
    <w:next w:val="945"/>
    <w:link w:val="695"/>
    <w:qFormat/>
    <w:pPr>
      <w:jc w:val="left"/>
      <w:spacing w:before="100" w:beforeAutospacing="1" w:after="100" w:afterAutospacing="1"/>
      <w:widowControl/>
    </w:pPr>
    <w:rPr>
      <w:rFonts w:ascii="宋体" w:hAnsi="宋体" w:eastAsia="宋体" w:cs="Times New Roman"/>
      <w:sz w:val="24"/>
      <w:szCs w:val="24"/>
    </w:rPr>
  </w:style>
  <w:style w:type="paragraph" w:styleId="946">
    <w:name w:val="xl30"/>
    <w:basedOn w:val="695"/>
    <w:next w:val="946"/>
    <w:link w:val="695"/>
    <w:qFormat/>
    <w:pPr>
      <w:jc w:val="center"/>
      <w:spacing w:before="100" w:beforeAutospacing="1" w:after="100" w:afterAutospacing="1"/>
      <w:widowControl/>
    </w:pPr>
    <w:rPr>
      <w:rFonts w:ascii="宋体" w:hAnsi="宋体" w:eastAsia="宋体" w:cs="Times New Roman"/>
      <w:b/>
      <w:bCs/>
      <w:sz w:val="36"/>
      <w:szCs w:val="36"/>
    </w:rPr>
  </w:style>
  <w:style w:type="paragraph" w:styleId="947">
    <w:name w:val="Char Char Char Char Char Char Char Char Char Char"/>
    <w:basedOn w:val="695"/>
    <w:next w:val="947"/>
    <w:link w:val="695"/>
    <w:qFormat/>
    <w:pPr>
      <w:spacing w:line="360" w:lineRule="auto"/>
    </w:pPr>
    <w:rPr>
      <w:rFonts w:ascii="Times New Roman" w:hAnsi="Times New Roman" w:eastAsia="宋体" w:cs="Times New Roman"/>
      <w:sz w:val="24"/>
      <w:szCs w:val="20"/>
    </w:rPr>
  </w:style>
  <w:style w:type="paragraph" w:styleId="948">
    <w:name w:val="font5"/>
    <w:basedOn w:val="695"/>
    <w:next w:val="948"/>
    <w:link w:val="695"/>
    <w:qFormat/>
    <w:pPr>
      <w:jc w:val="left"/>
      <w:spacing w:before="100" w:beforeAutospacing="1" w:after="100" w:afterAutospacing="1"/>
      <w:widowControl/>
    </w:pPr>
    <w:rPr>
      <w:rFonts w:ascii="宋体" w:hAnsi="宋体" w:eastAsia="宋体" w:cs="Times New Roman"/>
      <w:sz w:val="28"/>
      <w:szCs w:val="28"/>
    </w:rPr>
  </w:style>
  <w:style w:type="paragraph" w:styleId="949">
    <w:name w:val="样式1"/>
    <w:basedOn w:val="695"/>
    <w:next w:val="949"/>
    <w:link w:val="695"/>
    <w:qFormat/>
    <w:pPr>
      <w:numPr>
        <w:ilvl w:val="0"/>
        <w:numId w:val="3"/>
      </w:numPr>
      <w:tabs>
        <w:tab w:val="left" w:pos="709" w:leader="none"/>
      </w:tabs>
    </w:pPr>
    <w:rPr>
      <w:rFonts w:ascii="宋体" w:hAnsi="宋体" w:eastAsia="宋体" w:cs="Times New Roman"/>
      <w:szCs w:val="21"/>
    </w:rPr>
  </w:style>
  <w:style w:type="paragraph" w:styleId="950">
    <w:name w:val="table_lines"/>
    <w:basedOn w:val="695"/>
    <w:next w:val="950"/>
    <w:link w:val="695"/>
    <w:qFormat/>
    <w:pPr>
      <w:jc w:val="left"/>
      <w:widowControl/>
    </w:pPr>
    <w:rPr>
      <w:rFonts w:ascii="Times New Roman" w:hAnsi="Times New Roman" w:eastAsia="宋体" w:cs="Times New Roman"/>
      <w:sz w:val="20"/>
      <w:szCs w:val="20"/>
      <w:lang w:val="de-DE" w:eastAsia="de-DE"/>
    </w:rPr>
  </w:style>
  <w:style w:type="paragraph" w:styleId="951">
    <w:name w:val="标题1"/>
    <w:basedOn w:val="695"/>
    <w:next w:val="695"/>
    <w:link w:val="695"/>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2">
    <w:name w:val="xl26"/>
    <w:basedOn w:val="695"/>
    <w:next w:val="952"/>
    <w:link w:val="6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name w:val="xl27"/>
    <w:basedOn w:val="695"/>
    <w:next w:val="953"/>
    <w:link w:val="69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name w:val="table_1stline"/>
    <w:basedOn w:val="695"/>
    <w:next w:val="954"/>
    <w:link w:val="695"/>
    <w:qFormat/>
    <w:pPr>
      <w:jc w:val="left"/>
      <w:spacing w:before="120"/>
      <w:widowControl/>
    </w:pPr>
    <w:rPr>
      <w:rFonts w:ascii="Times New Roman" w:hAnsi="Times New Roman" w:eastAsia="宋体" w:cs="Times New Roman"/>
      <w:bCs/>
      <w:sz w:val="20"/>
      <w:szCs w:val="20"/>
      <w:lang w:val="de-DE" w:eastAsia="de-DE"/>
    </w:rPr>
  </w:style>
  <w:style w:type="paragraph" w:styleId="955">
    <w:name w:val="图标"/>
    <w:basedOn w:val="695"/>
    <w:next w:val="695"/>
    <w:link w:val="695"/>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6">
    <w:name w:val="4"/>
    <w:basedOn w:val="695"/>
    <w:next w:val="763"/>
    <w:link w:val="695"/>
    <w:uiPriority w:val="99"/>
    <w:qFormat/>
    <w:pPr>
      <w:ind w:firstLine="420"/>
      <w:spacing w:line="360" w:lineRule="auto"/>
    </w:pPr>
    <w:rPr>
      <w:rFonts w:ascii="Times New Roman" w:hAnsi="Times New Roman" w:eastAsia="宋体" w:cs="Times New Roman"/>
      <w:color w:val="ff0000"/>
      <w:sz w:val="24"/>
      <w:szCs w:val="24"/>
    </w:rPr>
  </w:style>
  <w:style w:type="paragraph" w:styleId="957">
    <w:name w:val="Char"/>
    <w:basedOn w:val="727"/>
    <w:next w:val="957"/>
    <w:link w:val="695"/>
    <w:qFormat/>
    <w:rPr>
      <w:rFonts w:ascii="Tahoma" w:hAnsi="Tahoma"/>
      <w:sz w:val="24"/>
      <w:szCs w:val="24"/>
    </w:rPr>
  </w:style>
  <w:style w:type="paragraph" w:styleId="958">
    <w:name w:val="xl25"/>
    <w:basedOn w:val="695"/>
    <w:next w:val="958"/>
    <w:link w:val="69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9">
    <w:name w:val="xl29"/>
    <w:basedOn w:val="695"/>
    <w:next w:val="959"/>
    <w:link w:val="695"/>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0">
    <w:name w:val="xl28"/>
    <w:basedOn w:val="695"/>
    <w:next w:val="960"/>
    <w:link w:val="69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1">
    <w:name w:val="_Style 3"/>
    <w:next w:val="763"/>
    <w:link w:val="695"/>
    <w:uiPriority w:val="99"/>
    <w:qFormat/>
    <w:pPr>
      <w:jc w:val="both"/>
      <w:widowControl w:val="off"/>
    </w:pPr>
    <w:rPr>
      <w:rFonts w:ascii="Times New Roman" w:hAnsi="Times New Roman"/>
      <w:sz w:val="21"/>
      <w:szCs w:val="22"/>
      <w:lang w:val="en-US" w:eastAsia="zh-CN" w:bidi="ar-SA"/>
    </w:rPr>
  </w:style>
  <w:style w:type="paragraph" w:styleId="962">
    <w:name w:val="Table Paragraph"/>
    <w:basedOn w:val="695"/>
    <w:next w:val="962"/>
    <w:link w:val="695"/>
    <w:uiPriority w:val="1"/>
    <w:qFormat/>
    <w:pPr>
      <w:jc w:val="left"/>
    </w:pPr>
    <w:rPr>
      <w:rFonts w:ascii="宋体" w:hAnsi="宋体" w:eastAsia="宋体" w:cs="宋体"/>
      <w:sz w:val="22"/>
    </w:rPr>
  </w:style>
  <w:style w:type="paragraph" w:styleId="963">
    <w:name w:val="正文（缩进）"/>
    <w:basedOn w:val="695"/>
    <w:next w:val="963"/>
    <w:link w:val="695"/>
    <w:qFormat/>
    <w:pPr>
      <w:ind w:firstLine="480"/>
      <w:spacing w:line="360" w:lineRule="auto"/>
    </w:pPr>
    <w:rPr>
      <w:rFonts w:ascii="Calibri" w:hAnsi="Calibri" w:eastAsia="宋体" w:cs="Times New Roman"/>
      <w:sz w:val="24"/>
      <w:szCs w:val="24"/>
    </w:rPr>
  </w:style>
  <w:style w:type="paragraph" w:styleId="964">
    <w:name w:val="xl65"/>
    <w:basedOn w:val="695"/>
    <w:next w:val="964"/>
    <w:link w:val="695"/>
    <w:qFormat/>
    <w:pPr>
      <w:jc w:val="left"/>
      <w:spacing w:before="100" w:beforeAutospacing="1" w:after="100" w:afterAutospacing="1"/>
      <w:widowControl/>
    </w:pPr>
    <w:rPr>
      <w:rFonts w:ascii="宋体" w:hAnsi="宋体" w:eastAsia="宋体" w:cs="宋体"/>
      <w:sz w:val="24"/>
      <w:szCs w:val="24"/>
    </w:rPr>
  </w:style>
  <w:style w:type="paragraph" w:styleId="965">
    <w:name w:val="xl66"/>
    <w:basedOn w:val="695"/>
    <w:next w:val="965"/>
    <w:link w:val="695"/>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eastAsia="宋体" w:cs="宋体"/>
      <w:color w:val="000000"/>
      <w:sz w:val="24"/>
      <w:szCs w:val="24"/>
    </w:rPr>
  </w:style>
  <w:style w:type="paragraph" w:styleId="966">
    <w:name w:val="xl67"/>
    <w:basedOn w:val="695"/>
    <w:next w:val="966"/>
    <w:link w:val="695"/>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color w:val="000000"/>
      <w:sz w:val="24"/>
      <w:szCs w:val="24"/>
    </w:rPr>
  </w:style>
  <w:style w:type="paragraph" w:styleId="967">
    <w:name w:val="xl68"/>
    <w:basedOn w:val="695"/>
    <w:next w:val="967"/>
    <w:link w:val="695"/>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color w:val="000000"/>
      <w:sz w:val="24"/>
      <w:szCs w:val="24"/>
    </w:rPr>
  </w:style>
  <w:style w:type="paragraph" w:styleId="968">
    <w:name w:val="xl69"/>
    <w:basedOn w:val="695"/>
    <w:next w:val="968"/>
    <w:link w:val="695"/>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s="宋体"/>
      <w:color w:val="000000"/>
      <w:sz w:val="24"/>
      <w:szCs w:val="24"/>
    </w:rPr>
  </w:style>
  <w:style w:type="paragraph" w:styleId="969">
    <w:name w:val="xl70"/>
    <w:basedOn w:val="695"/>
    <w:next w:val="969"/>
    <w:link w:val="695"/>
    <w:qFormat/>
    <w:pPr>
      <w:jc w:val="center"/>
      <w:spacing w:before="100" w:beforeAutospacing="1" w:after="100" w:afterAutospacing="1"/>
      <w:widowControl/>
      <w:pBdr>
        <w:bottom w:val="single" w:color="000000" w:sz="8" w:space="0"/>
        <w:right w:val="single" w:color="000000" w:sz="8" w:space="0"/>
      </w:pBdr>
    </w:pPr>
    <w:rPr>
      <w:rFonts w:ascii="宋体" w:hAnsi="宋体" w:eastAsia="宋体" w:cs="宋体"/>
      <w:color w:val="000000"/>
      <w:sz w:val="24"/>
      <w:szCs w:val="24"/>
    </w:rPr>
  </w:style>
  <w:style w:type="paragraph" w:styleId="970">
    <w:name w:val="xl71"/>
    <w:basedOn w:val="695"/>
    <w:next w:val="970"/>
    <w:link w:val="695"/>
    <w:qFormat/>
    <w:pPr>
      <w:jc w:val="left"/>
      <w:spacing w:before="100" w:beforeAutospacing="1" w:after="100" w:afterAutospacing="1"/>
      <w:widowControl/>
      <w:pBdr>
        <w:bottom w:val="single" w:color="000000" w:sz="8" w:space="0"/>
        <w:right w:val="single" w:color="000000" w:sz="8" w:space="0"/>
      </w:pBdr>
    </w:pPr>
    <w:rPr>
      <w:rFonts w:ascii="宋体" w:hAnsi="宋体" w:eastAsia="宋体" w:cs="宋体"/>
      <w:color w:val="000000"/>
      <w:sz w:val="24"/>
      <w:szCs w:val="24"/>
    </w:rPr>
  </w:style>
  <w:style w:type="paragraph" w:styleId="971">
    <w:name w:val="xl72"/>
    <w:basedOn w:val="695"/>
    <w:next w:val="971"/>
    <w:link w:val="695"/>
    <w:qFormat/>
    <w:pPr>
      <w:jc w:val="center"/>
      <w:spacing w:before="100" w:beforeAutospacing="1" w:after="100" w:afterAutospacing="1"/>
      <w:widowControl/>
      <w:pBdr>
        <w:bottom w:val="single" w:color="000000" w:sz="8" w:space="0"/>
        <w:right w:val="single" w:color="000000" w:sz="8" w:space="0"/>
      </w:pBdr>
    </w:pPr>
    <w:rPr>
      <w:rFonts w:ascii="宋体" w:hAnsi="宋体" w:eastAsia="宋体" w:cs="宋体"/>
      <w:color w:val="000000"/>
      <w:sz w:val="24"/>
      <w:szCs w:val="24"/>
    </w:rPr>
  </w:style>
  <w:style w:type="paragraph" w:styleId="972">
    <w:name w:val="xl73"/>
    <w:basedOn w:val="695"/>
    <w:next w:val="972"/>
    <w:link w:val="695"/>
    <w:qFormat/>
    <w:pPr>
      <w:jc w:val="left"/>
      <w:spacing w:before="100" w:beforeAutospacing="1" w:after="100" w:afterAutospacing="1"/>
      <w:widowControl/>
      <w:pBdr>
        <w:right w:val="single" w:color="000000" w:sz="8" w:space="0"/>
      </w:pBdr>
    </w:pPr>
    <w:rPr>
      <w:rFonts w:ascii="宋体" w:hAnsi="宋体" w:eastAsia="宋体" w:cs="宋体"/>
      <w:color w:val="000000"/>
      <w:sz w:val="24"/>
      <w:szCs w:val="24"/>
    </w:rPr>
  </w:style>
  <w:style w:type="paragraph" w:styleId="973">
    <w:name w:val="xl74"/>
    <w:basedOn w:val="695"/>
    <w:next w:val="973"/>
    <w:link w:val="695"/>
    <w:qFormat/>
    <w:pPr>
      <w:jc w:val="left"/>
      <w:spacing w:before="100" w:beforeAutospacing="1" w:after="100" w:afterAutospacing="1"/>
      <w:widowControl/>
      <w:pBdr>
        <w:right w:val="single" w:color="000000" w:sz="8" w:space="0"/>
      </w:pBdr>
    </w:pPr>
    <w:rPr>
      <w:rFonts w:ascii="宋体" w:hAnsi="宋体" w:eastAsia="宋体" w:cs="宋体"/>
      <w:sz w:val="24"/>
      <w:szCs w:val="24"/>
    </w:rPr>
  </w:style>
  <w:style w:type="paragraph" w:styleId="974">
    <w:name w:val="xl75"/>
    <w:basedOn w:val="695"/>
    <w:next w:val="974"/>
    <w:link w:val="695"/>
    <w:qFormat/>
    <w:pPr>
      <w:jc w:val="left"/>
      <w:spacing w:before="100" w:beforeAutospacing="1" w:after="100" w:afterAutospacing="1"/>
      <w:widowControl/>
      <w:pBdr>
        <w:right w:val="single" w:color="000000" w:sz="8" w:space="0"/>
      </w:pBdr>
    </w:pPr>
    <w:rPr>
      <w:rFonts w:ascii="宋体" w:hAnsi="宋体" w:eastAsia="宋体" w:cs="宋体"/>
      <w:sz w:val="24"/>
      <w:szCs w:val="24"/>
    </w:rPr>
  </w:style>
  <w:style w:type="paragraph" w:styleId="975">
    <w:name w:val="xl76"/>
    <w:basedOn w:val="695"/>
    <w:next w:val="975"/>
    <w:link w:val="695"/>
    <w:qFormat/>
    <w:pPr>
      <w:jc w:val="left"/>
      <w:spacing w:before="100" w:beforeAutospacing="1" w:after="100" w:afterAutospacing="1"/>
      <w:shd w:val="clear" w:color="auto" w:fill="ffffff"/>
      <w:widowControl/>
      <w:pBdr>
        <w:right w:val="single" w:color="000000" w:sz="8" w:space="0"/>
      </w:pBdr>
    </w:pPr>
    <w:rPr>
      <w:rFonts w:ascii="宋体" w:hAnsi="宋体" w:eastAsia="宋体" w:cs="宋体"/>
      <w:sz w:val="24"/>
      <w:szCs w:val="24"/>
    </w:rPr>
  </w:style>
  <w:style w:type="paragraph" w:styleId="976">
    <w:name w:val="xl77"/>
    <w:basedOn w:val="695"/>
    <w:next w:val="976"/>
    <w:link w:val="695"/>
    <w:qFormat/>
    <w:pPr>
      <w:spacing w:before="100" w:beforeAutospacing="1" w:after="100" w:afterAutospacing="1"/>
      <w:widowControl/>
      <w:pBdr>
        <w:bottom w:val="single" w:color="000000" w:sz="8" w:space="0"/>
        <w:right w:val="single" w:color="000000" w:sz="8" w:space="0"/>
      </w:pBdr>
    </w:pPr>
    <w:rPr>
      <w:rFonts w:ascii="宋体" w:hAnsi="宋体" w:eastAsia="宋体" w:cs="宋体"/>
      <w:color w:val="000000"/>
      <w:sz w:val="24"/>
      <w:szCs w:val="24"/>
    </w:rPr>
  </w:style>
  <w:style w:type="paragraph" w:styleId="977">
    <w:name w:val="xl78"/>
    <w:basedOn w:val="695"/>
    <w:next w:val="977"/>
    <w:link w:val="695"/>
    <w:qFormat/>
    <w:pPr>
      <w:jc w:val="left"/>
      <w:spacing w:before="100" w:beforeAutospacing="1" w:after="100" w:afterAutospacing="1"/>
      <w:widowControl/>
      <w:pBdr>
        <w:right w:val="single" w:color="000000" w:sz="8" w:space="0"/>
      </w:pBdr>
    </w:pPr>
    <w:rPr>
      <w:rFonts w:ascii="宋体" w:hAnsi="宋体" w:eastAsia="宋体" w:cs="宋体"/>
      <w:sz w:val="24"/>
      <w:szCs w:val="24"/>
    </w:rPr>
  </w:style>
  <w:style w:type="paragraph" w:styleId="978">
    <w:name w:val="xl79"/>
    <w:basedOn w:val="695"/>
    <w:next w:val="978"/>
    <w:link w:val="695"/>
    <w:qFormat/>
    <w:pPr>
      <w:jc w:val="left"/>
      <w:spacing w:before="100" w:beforeAutospacing="1" w:after="100" w:afterAutospacing="1"/>
      <w:widowControl/>
      <w:pBdr>
        <w:bottom w:val="single" w:color="000000" w:sz="8" w:space="0"/>
        <w:right w:val="single" w:color="000000" w:sz="8" w:space="0"/>
      </w:pBdr>
    </w:pPr>
    <w:rPr>
      <w:rFonts w:ascii="宋体" w:hAnsi="宋体" w:eastAsia="宋体" w:cs="宋体"/>
      <w:color w:val="000000"/>
      <w:sz w:val="24"/>
      <w:szCs w:val="24"/>
    </w:rPr>
  </w:style>
  <w:style w:type="paragraph" w:styleId="979">
    <w:name w:val="xl80"/>
    <w:basedOn w:val="695"/>
    <w:next w:val="979"/>
    <w:link w:val="695"/>
    <w:qFormat/>
    <w:pPr>
      <w:jc w:val="left"/>
      <w:spacing w:before="100" w:beforeAutospacing="1" w:after="100" w:afterAutospacing="1"/>
      <w:widowControl/>
      <w:pBdr>
        <w:right w:val="single" w:color="000000" w:sz="8" w:space="0"/>
      </w:pBdr>
    </w:pPr>
    <w:rPr>
      <w:rFonts w:ascii="宋体" w:hAnsi="宋体" w:eastAsia="宋体" w:cs="宋体"/>
      <w:color w:val="000000"/>
      <w:sz w:val="24"/>
      <w:szCs w:val="24"/>
    </w:rPr>
  </w:style>
  <w:style w:type="paragraph" w:styleId="980">
    <w:name w:val="xl81"/>
    <w:basedOn w:val="695"/>
    <w:next w:val="980"/>
    <w:link w:val="695"/>
    <w:qFormat/>
    <w:pPr>
      <w:jc w:val="left"/>
      <w:spacing w:before="100" w:beforeAutospacing="1" w:after="100" w:afterAutospacing="1"/>
      <w:widowControl/>
      <w:pBdr>
        <w:bottom w:val="single" w:color="000000" w:sz="8" w:space="0"/>
        <w:right w:val="single" w:color="000000" w:sz="8" w:space="0"/>
      </w:pBdr>
    </w:pPr>
    <w:rPr>
      <w:rFonts w:ascii="宋体" w:hAnsi="宋体" w:eastAsia="宋体" w:cs="宋体"/>
      <w:sz w:val="24"/>
      <w:szCs w:val="24"/>
    </w:rPr>
  </w:style>
  <w:style w:type="paragraph" w:styleId="981">
    <w:name w:val="xl82"/>
    <w:basedOn w:val="695"/>
    <w:next w:val="981"/>
    <w:link w:val="695"/>
    <w:qFormat/>
    <w:pPr>
      <w:jc w:val="left"/>
      <w:spacing w:before="100" w:beforeAutospacing="1" w:after="100" w:afterAutospacing="1"/>
      <w:shd w:val="clear" w:color="auto" w:fill="ffffff"/>
      <w:widowControl/>
      <w:pBdr>
        <w:bottom w:val="single" w:color="000000" w:sz="8" w:space="0"/>
        <w:right w:val="single" w:color="000000" w:sz="8" w:space="0"/>
      </w:pBdr>
    </w:pPr>
    <w:rPr>
      <w:rFonts w:ascii="宋体" w:hAnsi="宋体" w:eastAsia="宋体" w:cs="宋体"/>
      <w:sz w:val="24"/>
      <w:szCs w:val="24"/>
    </w:rPr>
  </w:style>
  <w:style w:type="paragraph" w:styleId="982">
    <w:name w:val="xl83"/>
    <w:basedOn w:val="695"/>
    <w:next w:val="982"/>
    <w:link w:val="695"/>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s="宋体"/>
      <w:color w:val="000000"/>
      <w:sz w:val="24"/>
      <w:szCs w:val="24"/>
    </w:rPr>
  </w:style>
  <w:style w:type="paragraph" w:styleId="983">
    <w:name w:val="xl84"/>
    <w:basedOn w:val="695"/>
    <w:next w:val="983"/>
    <w:link w:val="695"/>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s="宋体"/>
      <w:sz w:val="24"/>
      <w:szCs w:val="24"/>
    </w:rPr>
  </w:style>
  <w:style w:type="paragraph" w:styleId="984">
    <w:name w:val="xl85"/>
    <w:basedOn w:val="695"/>
    <w:next w:val="984"/>
    <w:link w:val="695"/>
    <w:qFormat/>
    <w:pPr>
      <w:jc w:val="center"/>
      <w:spacing w:before="100" w:beforeAutospacing="1" w:after="100" w:afterAutospacing="1"/>
      <w:widowControl/>
      <w:pBdr>
        <w:bottom w:val="single" w:color="000000" w:sz="8" w:space="0"/>
        <w:right w:val="single" w:color="000000" w:sz="8" w:space="0"/>
      </w:pBdr>
    </w:pPr>
    <w:rPr>
      <w:rFonts w:ascii="宋体" w:hAnsi="宋体" w:eastAsia="宋体" w:cs="宋体"/>
      <w:sz w:val="24"/>
      <w:szCs w:val="24"/>
    </w:rPr>
  </w:style>
  <w:style w:type="paragraph" w:styleId="985">
    <w:name w:val="xl86"/>
    <w:basedOn w:val="695"/>
    <w:next w:val="985"/>
    <w:link w:val="695"/>
    <w:qFormat/>
    <w:pPr>
      <w:jc w:val="left"/>
      <w:spacing w:before="100" w:beforeAutospacing="1" w:after="100" w:afterAutospacing="1"/>
      <w:widowControl/>
      <w:pBdr>
        <w:bottom w:val="single" w:color="000000" w:sz="8" w:space="0"/>
        <w:right w:val="single" w:color="000000" w:sz="8" w:space="0"/>
      </w:pBdr>
    </w:pPr>
    <w:rPr>
      <w:rFonts w:ascii="宋体" w:hAnsi="宋体" w:eastAsia="宋体" w:cs="宋体"/>
      <w:color w:val="ff0000"/>
      <w:sz w:val="24"/>
      <w:szCs w:val="24"/>
    </w:rPr>
  </w:style>
  <w:style w:type="paragraph" w:styleId="986">
    <w:name w:val="xl87"/>
    <w:basedOn w:val="695"/>
    <w:next w:val="986"/>
    <w:link w:val="695"/>
    <w:qFormat/>
    <w:pPr>
      <w:jc w:val="center"/>
      <w:spacing w:before="100" w:beforeAutospacing="1" w:after="100" w:afterAutospacing="1"/>
      <w:widowControl/>
      <w:pBdr>
        <w:bottom w:val="single" w:color="000000" w:sz="8" w:space="0"/>
        <w:right w:val="single" w:color="000000" w:sz="8" w:space="0"/>
      </w:pBdr>
    </w:pPr>
    <w:rPr>
      <w:rFonts w:ascii="宋体" w:hAnsi="宋体" w:eastAsia="宋体" w:cs="宋体"/>
      <w:sz w:val="24"/>
      <w:szCs w:val="24"/>
    </w:rPr>
  </w:style>
  <w:style w:type="paragraph" w:styleId="987">
    <w:name w:val="xl88"/>
    <w:basedOn w:val="695"/>
    <w:next w:val="987"/>
    <w:link w:val="695"/>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color w:val="000000"/>
      <w:sz w:val="24"/>
      <w:szCs w:val="24"/>
    </w:rPr>
  </w:style>
  <w:style w:type="paragraph" w:styleId="988">
    <w:name w:val="xl89"/>
    <w:basedOn w:val="695"/>
    <w:next w:val="988"/>
    <w:link w:val="695"/>
    <w:qFormat/>
    <w:pPr>
      <w:jc w:val="center"/>
      <w:spacing w:before="100" w:beforeAutospacing="1" w:after="100" w:afterAutospacing="1"/>
      <w:widowControl/>
      <w:pBdr>
        <w:top w:val="single" w:color="000000" w:sz="8" w:space="0"/>
        <w:bottom w:val="single" w:color="000000" w:sz="8" w:space="0"/>
      </w:pBdr>
    </w:pPr>
    <w:rPr>
      <w:rFonts w:ascii="宋体" w:hAnsi="宋体" w:eastAsia="宋体" w:cs="宋体"/>
      <w:color w:val="000000"/>
      <w:sz w:val="24"/>
      <w:szCs w:val="24"/>
    </w:rPr>
  </w:style>
  <w:style w:type="paragraph" w:styleId="989">
    <w:name w:val="xl90"/>
    <w:basedOn w:val="695"/>
    <w:next w:val="989"/>
    <w:link w:val="695"/>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color w:val="000000"/>
      <w:sz w:val="24"/>
      <w:szCs w:val="24"/>
    </w:rPr>
  </w:style>
  <w:style w:type="paragraph" w:styleId="990">
    <w:name w:val="xl91"/>
    <w:basedOn w:val="695"/>
    <w:next w:val="990"/>
    <w:link w:val="695"/>
    <w:qFormat/>
    <w:pPr>
      <w:jc w:val="center"/>
      <w:spacing w:before="100" w:beforeAutospacing="1" w:after="100" w:afterAutospacing="1"/>
      <w:widowControl/>
      <w:pBdr>
        <w:top w:val="single" w:color="000000" w:sz="8" w:space="0"/>
        <w:bottom w:val="single" w:color="000000" w:sz="8" w:space="0"/>
      </w:pBdr>
    </w:pPr>
    <w:rPr>
      <w:rFonts w:ascii="宋体" w:hAnsi="宋体" w:eastAsia="宋体" w:cs="宋体"/>
      <w:color w:val="000000"/>
      <w:sz w:val="24"/>
      <w:szCs w:val="24"/>
    </w:rPr>
  </w:style>
  <w:style w:type="paragraph" w:styleId="991">
    <w:name w:val="xl92"/>
    <w:basedOn w:val="695"/>
    <w:next w:val="991"/>
    <w:link w:val="695"/>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color w:val="000000"/>
      <w:sz w:val="24"/>
      <w:szCs w:val="24"/>
    </w:rPr>
  </w:style>
  <w:style w:type="paragraph" w:styleId="992">
    <w:name w:val="xl93"/>
    <w:basedOn w:val="695"/>
    <w:next w:val="992"/>
    <w:link w:val="695"/>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s="宋体"/>
      <w:color w:val="000000"/>
      <w:sz w:val="24"/>
      <w:szCs w:val="24"/>
    </w:rPr>
  </w:style>
  <w:style w:type="paragraph" w:styleId="993">
    <w:name w:val="xl94"/>
    <w:basedOn w:val="695"/>
    <w:next w:val="993"/>
    <w:link w:val="695"/>
    <w:qFormat/>
    <w:pPr>
      <w:jc w:val="center"/>
      <w:spacing w:before="100" w:beforeAutospacing="1" w:after="100" w:afterAutospacing="1"/>
      <w:widowControl/>
      <w:pBdr>
        <w:left w:val="single" w:color="000000" w:sz="8" w:space="0"/>
        <w:right w:val="single" w:color="000000" w:sz="8" w:space="0"/>
      </w:pBdr>
    </w:pPr>
    <w:rPr>
      <w:rFonts w:ascii="宋体" w:hAnsi="宋体" w:eastAsia="宋体" w:cs="宋体"/>
      <w:color w:val="000000"/>
      <w:sz w:val="24"/>
      <w:szCs w:val="24"/>
    </w:rPr>
  </w:style>
  <w:style w:type="paragraph" w:styleId="994">
    <w:name w:val="xl95"/>
    <w:basedOn w:val="695"/>
    <w:next w:val="994"/>
    <w:link w:val="695"/>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s="宋体"/>
      <w:color w:val="000000"/>
      <w:sz w:val="24"/>
      <w:szCs w:val="24"/>
    </w:rPr>
  </w:style>
  <w:style w:type="paragraph" w:styleId="995">
    <w:name w:val="xl96"/>
    <w:basedOn w:val="695"/>
    <w:next w:val="995"/>
    <w:link w:val="695"/>
    <w:qFormat/>
    <w:pPr>
      <w:jc w:val="left"/>
      <w:spacing w:before="100" w:beforeAutospacing="1" w:after="100" w:afterAutospacing="1"/>
      <w:widowControl/>
      <w:pBdr>
        <w:left w:val="single" w:color="000000" w:sz="8" w:space="0"/>
        <w:right w:val="single" w:color="000000" w:sz="8" w:space="0"/>
      </w:pBdr>
    </w:pPr>
    <w:rPr>
      <w:rFonts w:ascii="宋体" w:hAnsi="宋体" w:eastAsia="宋体" w:cs="宋体"/>
      <w:color w:val="000000"/>
      <w:sz w:val="24"/>
      <w:szCs w:val="24"/>
    </w:rPr>
  </w:style>
  <w:style w:type="paragraph" w:styleId="996">
    <w:name w:val="xl97"/>
    <w:basedOn w:val="695"/>
    <w:next w:val="996"/>
    <w:link w:val="695"/>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s="宋体"/>
      <w:color w:val="000000"/>
      <w:sz w:val="24"/>
      <w:szCs w:val="24"/>
    </w:rPr>
  </w:style>
  <w:style w:type="paragraph" w:styleId="997">
    <w:name w:val="xl98"/>
    <w:basedOn w:val="695"/>
    <w:next w:val="997"/>
    <w:link w:val="695"/>
    <w:qFormat/>
    <w:pPr>
      <w:jc w:val="center"/>
      <w:spacing w:before="100" w:beforeAutospacing="1" w:after="100" w:afterAutospacing="1"/>
      <w:widowControl/>
      <w:pBdr>
        <w:left w:val="single" w:color="000000" w:sz="8" w:space="0"/>
        <w:right w:val="single" w:color="000000" w:sz="8" w:space="0"/>
      </w:pBdr>
    </w:pPr>
    <w:rPr>
      <w:rFonts w:ascii="宋体" w:hAnsi="宋体" w:eastAsia="宋体" w:cs="宋体"/>
      <w:color w:val="000000"/>
      <w:sz w:val="24"/>
      <w:szCs w:val="24"/>
    </w:rPr>
  </w:style>
  <w:style w:type="paragraph" w:styleId="998">
    <w:name w:val="xl99"/>
    <w:basedOn w:val="695"/>
    <w:next w:val="998"/>
    <w:link w:val="695"/>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s="宋体"/>
      <w:color w:val="000000"/>
      <w:sz w:val="24"/>
      <w:szCs w:val="24"/>
    </w:rPr>
  </w:style>
  <w:style w:type="paragraph" w:styleId="999">
    <w:name w:val="xl100"/>
    <w:basedOn w:val="695"/>
    <w:next w:val="999"/>
    <w:link w:val="695"/>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s="宋体"/>
      <w:sz w:val="24"/>
      <w:szCs w:val="24"/>
    </w:rPr>
  </w:style>
  <w:style w:type="paragraph" w:styleId="1000">
    <w:name w:val="xl101"/>
    <w:basedOn w:val="695"/>
    <w:next w:val="1000"/>
    <w:link w:val="695"/>
    <w:qFormat/>
    <w:pPr>
      <w:jc w:val="center"/>
      <w:spacing w:before="100" w:beforeAutospacing="1" w:after="100" w:afterAutospacing="1"/>
      <w:widowControl/>
      <w:pBdr>
        <w:left w:val="single" w:color="000000" w:sz="8" w:space="0"/>
        <w:right w:val="single" w:color="000000" w:sz="8" w:space="0"/>
      </w:pBdr>
    </w:pPr>
    <w:rPr>
      <w:rFonts w:ascii="宋体" w:hAnsi="宋体" w:eastAsia="宋体" w:cs="宋体"/>
      <w:sz w:val="24"/>
      <w:szCs w:val="24"/>
    </w:rPr>
  </w:style>
  <w:style w:type="paragraph" w:styleId="1001">
    <w:name w:val="xl102"/>
    <w:basedOn w:val="695"/>
    <w:next w:val="1001"/>
    <w:link w:val="695"/>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s="宋体"/>
      <w:sz w:val="24"/>
      <w:szCs w:val="24"/>
    </w:rPr>
  </w:style>
  <w:style w:type="paragraph" w:styleId="1002">
    <w:name w:val="xl103"/>
    <w:basedOn w:val="695"/>
    <w:next w:val="1002"/>
    <w:link w:val="695"/>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s="宋体"/>
      <w:color w:val="000000"/>
      <w:sz w:val="24"/>
      <w:szCs w:val="24"/>
    </w:rPr>
  </w:style>
  <w:style w:type="paragraph" w:styleId="1003">
    <w:name w:val="xl104"/>
    <w:basedOn w:val="695"/>
    <w:next w:val="1003"/>
    <w:link w:val="695"/>
    <w:qFormat/>
    <w:pPr>
      <w:jc w:val="left"/>
      <w:spacing w:before="100" w:beforeAutospacing="1" w:after="100" w:afterAutospacing="1"/>
      <w:widowControl/>
      <w:pBdr>
        <w:left w:val="single" w:color="000000" w:sz="8" w:space="0"/>
        <w:right w:val="single" w:color="000000" w:sz="8" w:space="0"/>
      </w:pBdr>
    </w:pPr>
    <w:rPr>
      <w:rFonts w:ascii="宋体" w:hAnsi="宋体" w:eastAsia="宋体" w:cs="宋体"/>
      <w:color w:val="000000"/>
      <w:sz w:val="24"/>
      <w:szCs w:val="24"/>
    </w:rPr>
  </w:style>
  <w:style w:type="paragraph" w:styleId="1004">
    <w:name w:val="xl105"/>
    <w:basedOn w:val="695"/>
    <w:next w:val="1004"/>
    <w:link w:val="695"/>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s="宋体"/>
      <w:color w:val="000000"/>
      <w:sz w:val="24"/>
      <w:szCs w:val="24"/>
    </w:rPr>
  </w:style>
  <w:style w:type="paragraph" w:styleId="1005">
    <w:name w:val="AONormal"/>
    <w:next w:val="1005"/>
    <w:link w:val="695"/>
    <w:qFormat/>
    <w:pPr>
      <w:ind w:firstLine="440"/>
      <w:spacing w:line="400" w:lineRule="exact"/>
    </w:pPr>
    <w:rPr>
      <w:rFonts w:ascii="华文楷体" w:hAnsi="华文楷体" w:eastAsia="华文楷体" w:cs="华文楷体"/>
      <w:sz w:val="22"/>
      <w:szCs w:val="21"/>
      <w:lang w:val="en-US" w:eastAsia="zh-CN" w:bidi="ar-SA"/>
    </w:rPr>
  </w:style>
  <w:style w:type="paragraph" w:styleId="1006">
    <w:name w:val="目录 53"/>
    <w:next w:val="695"/>
    <w:link w:val="695"/>
    <w:qFormat/>
    <w:pPr>
      <w:ind w:left="1275"/>
      <w:jc w:val="both"/>
    </w:pPr>
    <w:rPr>
      <w:rFonts w:ascii="Times New Roman" w:hAnsi="Times New Roman"/>
      <w:sz w:val="21"/>
      <w:lang w:val="en-US" w:eastAsia="zh-CN" w:bidi="ar-SA"/>
    </w:rPr>
  </w:style>
  <w:style w:type="paragraph" w:styleId="1007">
    <w:name w:val="正文文本1"/>
    <w:basedOn w:val="695"/>
    <w:next w:val="1007"/>
    <w:link w:val="695"/>
    <w:qFormat/>
    <w:pPr>
      <w:spacing w:after="120"/>
    </w:pPr>
    <w:rPr>
      <w:rFonts w:ascii="Times New Roman" w:hAnsi="Times New Roman" w:eastAsia="宋体" w:cs="Times New Roman"/>
      <w:szCs w:val="24"/>
    </w:rPr>
  </w:style>
  <w:style w:type="paragraph" w:styleId="1008">
    <w:name w:val="标题 31"/>
    <w:basedOn w:val="695"/>
    <w:next w:val="695"/>
    <w:link w:val="695"/>
    <w:qFormat/>
    <w:pPr>
      <w:keepLines/>
      <w:keepNext/>
      <w:spacing w:before="260" w:after="260" w:line="415" w:lineRule="auto"/>
      <w:outlineLvl w:val="2"/>
    </w:pPr>
    <w:rPr>
      <w:rFonts w:ascii="Times New Roman" w:hAnsi="Times New Roman" w:eastAsia="宋体" w:cs="Times New Roman"/>
      <w:b/>
      <w:bCs/>
      <w:sz w:val="32"/>
      <w:szCs w:val="32"/>
    </w:rPr>
  </w:style>
  <w:style w:type="paragraph" w:styleId="1009">
    <w:name w:val="页脚1"/>
    <w:basedOn w:val="695"/>
    <w:next w:val="1009"/>
    <w:link w:val="695"/>
    <w:uiPriority w:val="99"/>
    <w:qFormat/>
    <w:pPr>
      <w:jc w:val="left"/>
      <w:tabs>
        <w:tab w:val="center" w:pos="4153" w:leader="none"/>
        <w:tab w:val="right" w:pos="8306" w:leader="none"/>
      </w:tabs>
    </w:pPr>
    <w:rPr>
      <w:rFonts w:ascii="Calibri" w:hAnsi="Calibri" w:eastAsia="宋体" w:cs="Times New Roman"/>
      <w:sz w:val="18"/>
      <w:szCs w:val="18"/>
    </w:rPr>
  </w:style>
  <w:style w:type="character" w:styleId="1010">
    <w:name w:val="font5 Char"/>
    <w:next w:val="1010"/>
    <w:link w:val="695"/>
    <w:qFormat/>
    <w:rPr>
      <w:rFonts w:hint="eastAsia" w:ascii="宋体" w:hAnsi="宋体" w:eastAsia="宋体"/>
      <w:sz w:val="28"/>
      <w:szCs w:val="28"/>
      <w:lang w:val="en-US" w:eastAsia="zh-CN" w:bidi="ar-SA"/>
    </w:rPr>
  </w:style>
  <w:style w:type="character" w:styleId="1011">
    <w:name w:val="apple-converted-space"/>
    <w:next w:val="1011"/>
    <w:link w:val="695"/>
    <w:uiPriority w:val="99"/>
    <w:qFormat/>
  </w:style>
  <w:style w:type="character" w:styleId="1012">
    <w:name w:val="font121"/>
    <w:next w:val="1012"/>
    <w:link w:val="695"/>
    <w:qFormat/>
    <w:rPr>
      <w:rFonts w:hint="eastAsia" w:ascii="宋体" w:hAnsi="宋体" w:eastAsia="宋体" w:cs="宋体"/>
      <w:color w:val="ff0000"/>
      <w:sz w:val="22"/>
      <w:szCs w:val="22"/>
      <w:u w:val="none"/>
    </w:rPr>
  </w:style>
  <w:style w:type="character" w:styleId="1013">
    <w:name w:val="font01"/>
    <w:next w:val="1013"/>
    <w:link w:val="695"/>
    <w:qFormat/>
    <w:rPr>
      <w:rFonts w:hint="eastAsia" w:ascii="宋体" w:hAnsi="宋体" w:eastAsia="宋体" w:cs="宋体"/>
      <w:color w:val="000000"/>
      <w:sz w:val="22"/>
      <w:szCs w:val="22"/>
      <w:u w:val="none"/>
    </w:rPr>
  </w:style>
  <w:style w:type="character" w:styleId="1014">
    <w:name w:val="font61"/>
    <w:next w:val="1014"/>
    <w:link w:val="695"/>
    <w:qFormat/>
    <w:rPr>
      <w:rFonts w:hint="eastAsia" w:ascii="宋体" w:hAnsi="宋体" w:eastAsia="宋体" w:cs="宋体"/>
      <w:color w:val="000000"/>
      <w:sz w:val="21"/>
      <w:szCs w:val="21"/>
      <w:u w:val="none"/>
    </w:rPr>
  </w:style>
  <w:style w:type="character" w:styleId="1015">
    <w:name w:val="font21"/>
    <w:next w:val="1015"/>
    <w:link w:val="695"/>
    <w:qFormat/>
    <w:rPr>
      <w:rFonts w:ascii="Times New Roman" w:hAnsi="Times New Roman" w:cs="Times New Roman"/>
      <w:color w:val="000000"/>
      <w:sz w:val="21"/>
      <w:szCs w:val="21"/>
      <w:u w:val="none"/>
    </w:rPr>
  </w:style>
  <w:style w:type="character" w:styleId="1016">
    <w:name w:val="font31"/>
    <w:next w:val="1016"/>
    <w:link w:val="695"/>
    <w:qFormat/>
    <w:rPr>
      <w:rFonts w:hint="eastAsia" w:ascii="宋体" w:hAnsi="宋体" w:eastAsia="宋体" w:cs="宋体"/>
      <w:color w:val="000000"/>
      <w:sz w:val="21"/>
      <w:szCs w:val="21"/>
      <w:u w:val="none"/>
    </w:rPr>
  </w:style>
  <w:style w:type="character" w:styleId="1017">
    <w:name w:val="font81"/>
    <w:next w:val="1017"/>
    <w:link w:val="695"/>
    <w:qFormat/>
    <w:rPr>
      <w:rFonts w:ascii="Times New Roman" w:hAnsi="Times New Roman" w:cs="Times New Roman"/>
      <w:color w:val="000000"/>
      <w:sz w:val="21"/>
      <w:szCs w:val="21"/>
      <w:u w:val="none"/>
    </w:rPr>
  </w:style>
  <w:style w:type="character" w:styleId="1018">
    <w:name w:val="font11"/>
    <w:next w:val="1018"/>
    <w:link w:val="695"/>
    <w:qFormat/>
    <w:rPr>
      <w:rFonts w:hint="eastAsia" w:ascii="宋体" w:hAnsi="宋体" w:eastAsia="宋体" w:cs="宋体"/>
      <w:color w:val="000000"/>
      <w:sz w:val="20"/>
      <w:szCs w:val="20"/>
      <w:u w:val="none"/>
    </w:rPr>
  </w:style>
  <w:style w:type="character" w:styleId="1019">
    <w:name w:val="页脚 Char"/>
    <w:next w:val="1019"/>
    <w:link w:val="695"/>
    <w:uiPriority w:val="99"/>
    <w:qFormat/>
    <w:rPr>
      <w:sz w:val="18"/>
      <w:szCs w:val="18"/>
    </w:rPr>
  </w:style>
  <w:style w:type="character" w:styleId="1020">
    <w:name w:val="纯文本 Char"/>
    <w:next w:val="1020"/>
    <w:link w:val="695"/>
    <w:qFormat/>
    <w:rPr>
      <w:rFonts w:hint="eastAsia" w:ascii="宋体" w:hAnsi="Courier New" w:eastAsia="宋体" w:cs="Times New Roman"/>
    </w:rPr>
  </w:style>
  <w:style w:type="table" w:styleId="1021">
    <w:name w:val="Table Normal"/>
    <w:next w:val="1021"/>
    <w:link w:val="695"/>
    <w:uiPriority w:val="2"/>
    <w:qFormat/>
    <w:pPr>
      <w:widowControl w:val="off"/>
    </w:pPr>
    <w:rPr>
      <w:rFonts w:eastAsia="等线"/>
      <w:sz w:val="22"/>
      <w:lang w:val="en-US" w:eastAsia="en-US" w:bidi="ar-SA"/>
    </w:rPr>
    <w:tblPr/>
  </w:style>
  <w:style w:type="character" w:styleId="1022">
    <w:name w:val="未处理的提及1"/>
    <w:next w:val="1022"/>
    <w:link w:val="695"/>
    <w:uiPriority w:val="99"/>
    <w:unhideWhenUsed/>
    <w:qFormat/>
    <w:rPr>
      <w:color w:val="605e5c"/>
      <w:shd w:val="clear" w:color="auto" w:fill="e1dfdd"/>
    </w:rPr>
  </w:style>
  <w:style w:type="paragraph" w:styleId="1023">
    <w:name w:val="无间隔"/>
    <w:next w:val="1023"/>
    <w:link w:val="695"/>
    <w:uiPriority w:val="1"/>
    <w:qFormat/>
    <w:rPr>
      <w:rFonts w:ascii="Tahoma" w:hAnsi="Tahoma"/>
      <w:sz w:val="22"/>
      <w:szCs w:val="22"/>
      <w:lang w:val="en-US" w:eastAsia="zh-CN" w:bidi="ar-SA"/>
    </w:rPr>
  </w:style>
  <w:style w:type="paragraph" w:styleId="1024">
    <w:name w:val="无间隔11"/>
    <w:next w:val="1024"/>
    <w:link w:val="695"/>
    <w:uiPriority w:val="1"/>
    <w:qFormat/>
    <w:rPr>
      <w:rFonts w:ascii="Tahoma" w:hAnsi="Tahoma"/>
      <w:sz w:val="22"/>
      <w:szCs w:val="22"/>
      <w:lang w:val="en-US" w:eastAsia="zh-CN" w:bidi="ar-SA"/>
    </w:rPr>
  </w:style>
  <w:style w:type="paragraph" w:styleId="1025">
    <w:name w:val="修订1"/>
    <w:next w:val="1025"/>
    <w:link w:val="695"/>
    <w:uiPriority w:val="99"/>
    <w:semiHidden/>
    <w:qFormat/>
    <w:rPr>
      <w:sz w:val="21"/>
      <w:szCs w:val="22"/>
      <w:lang w:val="en-US" w:eastAsia="zh-CN" w:bidi="ar-SA"/>
    </w:rPr>
  </w:style>
  <w:style w:type="paragraph" w:styleId="1026">
    <w:name w:val="段"/>
    <w:next w:val="695"/>
    <w:link w:val="1027"/>
    <w:uiPriority w:val="99"/>
    <w:qFormat/>
    <w:pPr>
      <w:ind w:firstLine="200"/>
      <w:jc w:val="both"/>
    </w:pPr>
    <w:rPr>
      <w:rFonts w:ascii="宋体" w:hAnsi="Times New Roman"/>
      <w:sz w:val="21"/>
      <w:szCs w:val="22"/>
      <w:lang w:val="en-US" w:eastAsia="zh-CN" w:bidi="ar-SA"/>
    </w:rPr>
  </w:style>
  <w:style w:type="character" w:styleId="1027">
    <w:name w:val="段 Char"/>
    <w:next w:val="1027"/>
    <w:link w:val="1026"/>
    <w:uiPriority w:val="99"/>
    <w:qFormat/>
    <w:rPr>
      <w:rFonts w:ascii="宋体" w:hAnsi="Times New Roman" w:eastAsia="宋体" w:cs="Times New Roman"/>
      <w:sz w:val="21"/>
      <w:szCs w:val="22"/>
    </w:r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滨海县滨淮镇人民政府(填报)</dc:creator>
  <cp:lastModifiedBy>李玉莉</cp:lastModifiedBy>
  <cp:revision>22</cp:revision>
  <dcterms:created xsi:type="dcterms:W3CDTF">2024-10-17T06:57:00Z</dcterms:created>
  <dcterms:modified xsi:type="dcterms:W3CDTF">2025-04-24T09:04:00Z</dcterms:modified>
  <cp:version>1048576</cp:version>
</cp:coreProperties>
</file>