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contextualSpacing/>
        <w:ind w:firstLine="480"/>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716"/>
        <w:contextualSpacing/>
        <w:ind w:firstLine="1687"/>
        <w:jc w:val="center"/>
        <w:spacing w:line="360" w:lineRule="auto"/>
        <w:rPr>
          <w:rFonts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rPr>
          <w:rFonts w:ascii="宋体" w:hAnsi="宋体" w:cs="Arial"/>
          <w:b/>
          <w:bCs/>
          <w:color w:val="000000"/>
          <w:sz w:val="84"/>
          <w:szCs w:val="84"/>
          <w:highlight w:val="none"/>
        </w:rPr>
      </w:r>
      <w:r/>
    </w:p>
    <w:p>
      <w:pPr>
        <w:pStyle w:val="1039"/>
        <w:contextualSpacing/>
        <w:ind w:firstLine="0"/>
        <w:jc w:val="center"/>
        <w:spacing w:before="0" w:after="0"/>
        <w:rPr>
          <w:rFonts w:ascii="宋体" w:hAnsi="宋体"/>
          <w:b/>
          <w:bCs/>
          <w:color w:val="000000"/>
          <w:sz w:val="72"/>
          <w:szCs w:val="72"/>
          <w:highlight w:val="none"/>
          <w:lang w:eastAsia="zh-CN"/>
        </w:rPr>
      </w:pPr>
      <w:r>
        <w:rPr>
          <w:rFonts w:hint="eastAsia" w:ascii="宋体" w:hAnsi="宋体"/>
          <w:b/>
          <w:bCs/>
          <w:color w:val="000000"/>
          <w:sz w:val="72"/>
          <w:szCs w:val="72"/>
          <w:highlight w:val="none"/>
          <w:lang w:eastAsia="zh-CN"/>
        </w:rPr>
        <w:t xml:space="preserve">招　标　文　件</w:t>
      </w:r>
      <w:r>
        <w:rPr>
          <w:rFonts w:ascii="宋体" w:hAnsi="宋体"/>
          <w:b/>
          <w:bCs/>
          <w:color w:val="000000"/>
          <w:sz w:val="72"/>
          <w:szCs w:val="72"/>
          <w:highlight w:val="none"/>
          <w:lang w:eastAsia="zh-CN"/>
        </w:rPr>
      </w:r>
      <w:r/>
    </w:p>
    <w:p>
      <w:pPr>
        <w:pStyle w:val="1039"/>
        <w:contextualSpacing/>
        <w:ind w:firstLine="1446"/>
        <w:jc w:val="center"/>
        <w:spacing w:before="0" w:after="0"/>
        <w:rPr>
          <w:rFonts w:ascii="宋体" w:hAnsi="宋体"/>
          <w:b/>
          <w:bCs/>
          <w:color w:val="000000"/>
          <w:sz w:val="72"/>
          <w:szCs w:val="72"/>
          <w:highlight w:val="none"/>
          <w:lang w:eastAsia="zh-CN"/>
        </w:rPr>
      </w:pPr>
      <w:r>
        <w:rPr>
          <w:rFonts w:ascii="宋体" w:hAnsi="宋体"/>
          <w:b/>
          <w:bCs/>
          <w:color w:val="000000"/>
          <w:sz w:val="72"/>
          <w:szCs w:val="72"/>
          <w:highlight w:val="none"/>
          <w:lang w:eastAsia="zh-CN"/>
        </w:rPr>
      </w:r>
      <w:r/>
    </w:p>
    <w:p>
      <w:pPr>
        <w:pStyle w:val="1039"/>
        <w:contextualSpacing/>
        <w:ind w:firstLine="0"/>
        <w:jc w:val="center"/>
        <w:spacing w:before="0" w:after="0"/>
        <w:rPr>
          <w:rFonts w:hint="eastAsia" w:ascii="宋体" w:hAnsi="宋体" w:eastAsia="宋体" w:cs="Times New Roman"/>
          <w:b/>
          <w:color w:val="000000"/>
          <w:sz w:val="32"/>
          <w:szCs w:val="32"/>
          <w:highlight w:val="none"/>
          <w:lang w:val="en-US" w:eastAsia="zh-CN"/>
        </w:rPr>
      </w:pPr>
      <w:r>
        <w:rPr>
          <w:rFonts w:hint="eastAsia" w:ascii="宋体" w:hAnsi="宋体" w:eastAsia="宋体" w:cs="Times New Roman"/>
          <w:b/>
          <w:color w:val="000000"/>
          <w:sz w:val="32"/>
          <w:szCs w:val="32"/>
          <w:highlight w:val="none"/>
          <w:lang w:val="en-US" w:eastAsia="zh-CN"/>
        </w:rPr>
        <w:t xml:space="preserve">项目名称：市资规局食堂食材集中配送服务项目</w:t>
      </w:r>
      <w:r>
        <w:rPr>
          <w:rFonts w:hint="eastAsia" w:ascii="宋体" w:hAnsi="宋体" w:eastAsia="宋体" w:cs="Times New Roman"/>
          <w:b/>
          <w:color w:val="000000"/>
          <w:sz w:val="32"/>
          <w:szCs w:val="32"/>
          <w:highlight w:val="none"/>
          <w:lang w:val="en-US" w:eastAsia="zh-CN"/>
        </w:rPr>
      </w:r>
      <w:r/>
    </w:p>
    <w:p>
      <w:pPr>
        <w:pStyle w:val="1039"/>
        <w:contextualSpacing/>
        <w:ind w:firstLine="0"/>
        <w:jc w:val="center"/>
        <w:spacing w:before="0" w:after="0"/>
        <w:rPr>
          <w:rFonts w:hint="eastAsia" w:ascii="宋体" w:hAnsi="宋体" w:eastAsia="宋体" w:cs="Times New Roman"/>
          <w:b/>
          <w:color w:val="000000"/>
          <w:sz w:val="32"/>
          <w:szCs w:val="32"/>
          <w:highlight w:val="none"/>
          <w:lang w:val="en-US" w:eastAsia="zh-CN"/>
        </w:rPr>
      </w:pPr>
      <w:r>
        <w:rPr>
          <w:rFonts w:hint="eastAsia" w:ascii="宋体" w:hAnsi="宋体" w:eastAsia="宋体" w:cs="Times New Roman"/>
          <w:b/>
          <w:color w:val="000000"/>
          <w:sz w:val="32"/>
          <w:szCs w:val="32"/>
          <w:highlight w:val="none"/>
          <w:lang w:val="en-US" w:eastAsia="zh-CN"/>
        </w:rPr>
        <w:t xml:space="preserve">标书编号：</w:t>
      </w:r>
      <w:bookmarkStart w:id="0" w:name="EB77448773948843caa8665fb3121714ca"/>
      <w:r/>
      <w:bookmarkEnd w:id="0"/>
      <w:r>
        <w:rPr>
          <w:rFonts w:hint="eastAsia" w:ascii="宋体" w:hAnsi="宋体" w:eastAsia="宋体" w:cs="Times New Roman"/>
          <w:b/>
          <w:color w:val="000000"/>
          <w:sz w:val="32"/>
          <w:szCs w:val="32"/>
          <w:highlight w:val="none"/>
          <w:lang w:val="en-US" w:eastAsia="zh-CN"/>
        </w:rPr>
        <w:t xml:space="preserve">JSZC-320582-HYJS-G2025-0014</w:t>
      </w:r>
      <w:r>
        <w:rPr>
          <w:rFonts w:hint="eastAsia" w:ascii="宋体" w:hAnsi="宋体" w:eastAsia="宋体" w:cs="Times New Roman"/>
          <w:b/>
          <w:color w:val="000000"/>
          <w:sz w:val="32"/>
          <w:szCs w:val="32"/>
          <w:highlight w:val="none"/>
          <w:lang w:val="en-US" w:eastAsia="zh-CN"/>
        </w:rPr>
      </w:r>
      <w:r/>
    </w:p>
    <w:p>
      <w:pPr>
        <w:pStyle w:val="1039"/>
        <w:contextualSpacing/>
        <w:ind w:firstLine="0"/>
        <w:jc w:val="center"/>
        <w:spacing w:before="0" w:after="0"/>
        <w:rPr>
          <w:rFonts w:ascii="宋体" w:hAnsi="宋体"/>
          <w:b/>
          <w:color w:val="000000"/>
          <w:sz w:val="32"/>
          <w:szCs w:val="32"/>
          <w:highlight w:val="none"/>
          <w:lang w:eastAsia="zh-CN"/>
        </w:rPr>
      </w:pPr>
      <w:r>
        <w:rPr>
          <w:rFonts w:hint="eastAsia" w:ascii="宋体" w:hAnsi="宋体"/>
          <w:b/>
          <w:color w:val="000000"/>
          <w:sz w:val="32"/>
          <w:szCs w:val="32"/>
          <w:highlight w:val="none"/>
          <w:lang w:eastAsia="zh-CN"/>
        </w:rPr>
        <w:t xml:space="preserve">项目属性：服务类 </w:t>
      </w:r>
      <w:r>
        <w:rPr>
          <w:rFonts w:ascii="宋体" w:hAnsi="宋体"/>
          <w:b/>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1039"/>
        <w:contextualSpacing/>
        <w:ind w:firstLine="640"/>
        <w:spacing w:before="0" w:after="0"/>
        <w:rPr>
          <w:rFonts w:ascii="宋体" w:hAnsi="宋体"/>
          <w:color w:val="000000"/>
          <w:sz w:val="32"/>
          <w:szCs w:val="32"/>
          <w:highlight w:val="none"/>
          <w:lang w:eastAsia="zh-CN"/>
        </w:rPr>
      </w:pPr>
      <w:r>
        <w:rPr>
          <w:rFonts w:ascii="宋体" w:hAnsi="宋体"/>
          <w:color w:val="000000"/>
          <w:sz w:val="32"/>
          <w:szCs w:val="32"/>
          <w:highlight w:val="none"/>
          <w:lang w:eastAsia="zh-CN"/>
        </w:rPr>
      </w:r>
      <w:r/>
    </w:p>
    <w:p>
      <w:pPr>
        <w:pStyle w:val="740"/>
        <w:contextualSpacing/>
        <w:jc w:val="center"/>
        <w:spacing w:line="360" w:lineRule="auto"/>
        <w:rPr>
          <w:rFonts w:ascii="宋体" w:hAnsi="宋体"/>
          <w:b/>
          <w:bCs/>
          <w:color w:val="000000"/>
          <w:sz w:val="32"/>
          <w:szCs w:val="32"/>
          <w:highlight w:val="none"/>
          <w:lang w:eastAsia="zh-CN"/>
        </w:rPr>
      </w:pPr>
      <w:r/>
      <w:bookmarkStart w:id="1" w:name="EB8ecef8d8d20b42199abb5fc67b67d8bb"/>
      <w:r>
        <w:rPr>
          <w:rFonts w:hint="eastAsia" w:ascii="宋体" w:hAnsi="宋体"/>
          <w:b/>
          <w:bCs/>
          <w:color w:val="000000"/>
          <w:sz w:val="32"/>
          <w:szCs w:val="32"/>
          <w:highlight w:val="none"/>
          <w:lang w:eastAsia="zh-CN"/>
        </w:rPr>
        <w:t xml:space="preserve">张家港保税区宏宇建设咨询有限公司</w:t>
      </w:r>
      <w:bookmarkEnd w:id="1"/>
      <w:r>
        <w:rPr>
          <w:rFonts w:ascii="宋体" w:hAnsi="宋体"/>
          <w:b/>
          <w:bCs/>
          <w:color w:val="000000"/>
          <w:sz w:val="32"/>
          <w:szCs w:val="32"/>
          <w:highlight w:val="none"/>
          <w:lang w:eastAsia="zh-CN"/>
        </w:rPr>
      </w:r>
      <w:r/>
    </w:p>
    <w:p>
      <w:pPr>
        <w:pStyle w:val="1039"/>
        <w:contextualSpacing/>
        <w:ind w:firstLine="0"/>
        <w:jc w:val="center"/>
        <w:spacing w:before="0" w:after="0"/>
        <w:rPr>
          <w:rFonts w:ascii="宋体" w:hAnsi="宋体" w:cs="宋体"/>
          <w:b/>
          <w:bCs/>
          <w:color w:val="000000"/>
          <w:sz w:val="32"/>
          <w:highlight w:val="none"/>
          <w:lang w:eastAsia="zh-CN"/>
        </w:rPr>
      </w:pPr>
      <w:r/>
      <w:bookmarkStart w:id="2" w:name="EB52307051e0d04806912e5842f73c8551"/>
      <w:r>
        <w:rPr>
          <w:rFonts w:hint="eastAsia" w:ascii="宋体" w:hAnsi="宋体" w:cs="宋体"/>
          <w:b/>
          <w:bCs/>
          <w:color w:val="000000"/>
          <w:sz w:val="32"/>
          <w:highlight w:val="none"/>
          <w:lang w:eastAsia="zh-CN"/>
        </w:rPr>
        <w:t xml:space="preserve">202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lang w:eastAsia="zh-CN"/>
        </w:rPr>
        <w:t xml:space="preserve">年</w:t>
      </w:r>
      <w:r>
        <w:rPr>
          <w:rFonts w:hint="eastAsia" w:ascii="宋体" w:hAnsi="宋体" w:cs="宋体"/>
          <w:b/>
          <w:bCs/>
          <w:color w:val="000000"/>
          <w:sz w:val="32"/>
          <w:highlight w:val="none"/>
          <w:lang w:val="en-US" w:eastAsia="zh-CN"/>
        </w:rPr>
        <w:t xml:space="preserve">04</w:t>
      </w:r>
      <w:r>
        <w:rPr>
          <w:rFonts w:hint="eastAsia" w:ascii="宋体" w:hAnsi="宋体" w:cs="宋体"/>
          <w:b/>
          <w:bCs/>
          <w:color w:val="000000"/>
          <w:sz w:val="32"/>
          <w:highlight w:val="none"/>
          <w:lang w:eastAsia="zh-CN"/>
        </w:rPr>
        <w:t xml:space="preserve">月</w:t>
      </w:r>
      <w:r>
        <w:rPr>
          <w:rFonts w:hint="eastAsia" w:ascii="宋体" w:hAnsi="宋体" w:cs="宋体"/>
          <w:b/>
          <w:bCs/>
          <w:color w:val="000000"/>
          <w:sz w:val="32"/>
          <w:highlight w:val="none"/>
          <w:lang w:val="en-US" w:eastAsia="zh-CN"/>
        </w:rPr>
        <w:t xml:space="preserve">25</w:t>
      </w:r>
      <w:r>
        <w:rPr>
          <w:rFonts w:hint="eastAsia" w:ascii="宋体" w:hAnsi="宋体" w:cs="宋体"/>
          <w:b/>
          <w:bCs/>
          <w:color w:val="000000"/>
          <w:sz w:val="32"/>
          <w:highlight w:val="none"/>
          <w:lang w:eastAsia="zh-CN"/>
        </w:rPr>
        <w:t xml:space="preserve">日</w:t>
      </w:r>
      <w:bookmarkEnd w:id="2"/>
      <w:r>
        <w:rPr>
          <w:rFonts w:ascii="宋体" w:hAnsi="宋体" w:cs="宋体"/>
          <w:b/>
          <w:bCs/>
          <w:color w:val="000000"/>
          <w:sz w:val="32"/>
          <w:highlight w:val="none"/>
          <w:lang w:eastAsia="zh-CN"/>
        </w:rPr>
      </w:r>
      <w:r/>
    </w:p>
    <w:p>
      <w:pPr>
        <w:pStyle w:val="716"/>
        <w:contextualSpacing/>
        <w:ind w:firstLine="480"/>
        <w:jc w:val="center"/>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716"/>
        <w:contextualSpacing/>
        <w:ind w:firstLine="480"/>
        <w:jc w:val="center"/>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bookmarkStart w:id="3" w:name="_Toc120614210"/>
      <w:r/>
      <w:bookmarkStart w:id="4" w:name="_Toc16938516"/>
      <w:r/>
      <w:bookmarkStart w:id="5" w:name="_Toc20823272"/>
      <w:r/>
      <w:bookmarkStart w:id="6" w:name="_Toc523127445"/>
      <w:r/>
      <w:bookmarkStart w:id="7" w:name="_Toc479757206"/>
      <w:r/>
      <w:bookmarkStart w:id="8" w:name="_Toc513029200"/>
      <w:r>
        <w:rPr>
          <w:rFonts w:ascii="宋体" w:hAnsi="宋体" w:cs="Arial"/>
          <w:color w:val="000000"/>
          <w:sz w:val="24"/>
          <w:highlight w:val="none"/>
        </w:rPr>
      </w:r>
      <w:r/>
    </w:p>
    <w:p>
      <w:pPr>
        <w:pStyle w:val="716"/>
        <w:contextualSpacing/>
        <w:ind w:firstLine="480"/>
        <w:jc w:val="center"/>
        <w:spacing w:line="360" w:lineRule="auto"/>
        <w:rPr>
          <w:rFonts w:ascii="宋体" w:hAnsi="宋体"/>
          <w:b/>
          <w:bCs/>
          <w:color w:val="000000"/>
          <w:sz w:val="44"/>
          <w:szCs w:val="44"/>
          <w:highlight w:val="none"/>
        </w:rPr>
      </w:pPr>
      <w:r>
        <w:rPr>
          <w:rFonts w:ascii="宋体" w:hAnsi="宋体" w:cs="Arial"/>
          <w:color w:val="000000"/>
          <w:sz w:val="24"/>
          <w:highlight w:val="none"/>
        </w:rPr>
        <w:br w:type="page" w:clear="all"/>
      </w:r>
      <w:r>
        <w:rPr>
          <w:rFonts w:hint="eastAsia" w:ascii="宋体" w:hAnsi="宋体"/>
          <w:b/>
          <w:bCs/>
          <w:color w:val="000000"/>
          <w:sz w:val="44"/>
          <w:szCs w:val="44"/>
          <w:highlight w:val="none"/>
        </w:rPr>
        <w:t xml:space="preserve">总  目  录</w:t>
      </w:r>
      <w:r>
        <w:rPr>
          <w:rFonts w:ascii="宋体" w:hAnsi="宋体"/>
          <w:b/>
          <w:bCs/>
          <w:color w:val="000000"/>
          <w:sz w:val="44"/>
          <w:szCs w:val="44"/>
          <w:highlight w:val="none"/>
        </w:rPr>
      </w:r>
      <w:r/>
    </w:p>
    <w:p>
      <w:pPr>
        <w:pStyle w:val="751"/>
        <w:tabs>
          <w:tab w:val="right" w:pos="10082" w:leader="dot"/>
        </w:tabs>
        <w:rPr>
          <w:rFonts w:ascii="宋体" w:hAnsi="宋体"/>
          <w:b w:val="0"/>
          <w:bCs w:val="0"/>
          <w:color w:val="000000"/>
          <w:sz w:val="22"/>
          <w:szCs w:val="22"/>
          <w:highlight w:val="none"/>
        </w:rPr>
      </w:pPr>
      <w:r>
        <w:rPr>
          <w:rFonts w:hint="eastAsia" w:ascii="宋体" w:hAnsi="宋体"/>
          <w:b w:val="0"/>
          <w:bCs w:val="0"/>
          <w:color w:val="000000"/>
          <w:sz w:val="22"/>
          <w:szCs w:val="22"/>
          <w:highlight w:val="none"/>
        </w:rPr>
        <w:t xml:space="preserve">第一章  投标邀请</w:t>
      </w:r>
      <w:r>
        <w:rPr>
          <w:rFonts w:ascii="宋体" w:hAnsi="宋体"/>
          <w:b w:val="0"/>
          <w:bCs w:val="0"/>
          <w:color w:val="000000"/>
          <w:sz w:val="22"/>
          <w:szCs w:val="22"/>
          <w:highlight w:val="none"/>
        </w:rPr>
        <w:tab/>
      </w:r>
      <w:r>
        <w:rPr>
          <w:rFonts w:hint="eastAsia" w:ascii="宋体" w:hAnsi="宋体"/>
          <w:b w:val="0"/>
          <w:bCs w:val="0"/>
          <w:color w:val="000000"/>
          <w:sz w:val="22"/>
          <w:szCs w:val="22"/>
          <w:highlight w:val="none"/>
        </w:rPr>
        <w:t xml:space="preserve">3</w:t>
      </w:r>
      <w:r>
        <w:rPr>
          <w:rFonts w:ascii="宋体" w:hAnsi="宋体"/>
          <w:b w:val="0"/>
          <w:bCs w:val="0"/>
          <w:color w:val="000000"/>
          <w:sz w:val="22"/>
          <w:szCs w:val="22"/>
          <w:highlight w:val="none"/>
        </w:rPr>
      </w:r>
      <w:r/>
    </w:p>
    <w:p>
      <w:pPr>
        <w:pStyle w:val="751"/>
        <w:tabs>
          <w:tab w:val="right" w:pos="10082" w:leader="dot"/>
        </w:tabs>
        <w:rPr>
          <w:color w:val="000000"/>
          <w:sz w:val="22"/>
          <w:szCs w:val="22"/>
          <w:highlight w:val="none"/>
        </w:rPr>
      </w:pPr>
      <w:r>
        <w:rPr>
          <w:rFonts w:ascii="宋体" w:hAnsi="宋体"/>
          <w:b w:val="0"/>
          <w:bCs w:val="0"/>
          <w:color w:val="000000"/>
          <w:sz w:val="22"/>
          <w:szCs w:val="22"/>
          <w:highlight w:val="none"/>
        </w:rPr>
        <w:t xml:space="preserve">第二章  投标人须知</w:t>
      </w:r>
      <w:r>
        <w:rPr>
          <w:rFonts w:ascii="宋体" w:hAnsi="宋体"/>
          <w:b w:val="0"/>
          <w:bCs w:val="0"/>
          <w:color w:val="000000"/>
          <w:sz w:val="22"/>
          <w:szCs w:val="22"/>
          <w:highlight w:val="none"/>
        </w:rPr>
        <w:tab/>
      </w:r>
      <w:r>
        <w:rPr>
          <w:rFonts w:ascii="宋体" w:hAnsi="宋体"/>
          <w:b w:val="0"/>
          <w:bCs w:val="0"/>
          <w:color w:val="000000"/>
          <w:sz w:val="22"/>
          <w:szCs w:val="22"/>
          <w:highlight w:val="none"/>
        </w:rPr>
        <w:t xml:space="preserve">7</w:t>
      </w:r>
      <w:r>
        <w:rPr>
          <w:color w:val="000000"/>
          <w:sz w:val="22"/>
          <w:szCs w:val="22"/>
          <w:highlight w:val="none"/>
        </w:rPr>
      </w:r>
      <w:r/>
    </w:p>
    <w:p>
      <w:pPr>
        <w:pStyle w:val="751"/>
        <w:tabs>
          <w:tab w:val="right" w:pos="10082" w:leader="dot"/>
        </w:tabs>
        <w:rPr>
          <w:color w:val="000000"/>
          <w:sz w:val="22"/>
          <w:szCs w:val="22"/>
          <w:highlight w:val="none"/>
        </w:rPr>
      </w:pPr>
      <w:r>
        <w:rPr>
          <w:rFonts w:ascii="宋体" w:hAnsi="宋体"/>
          <w:b w:val="0"/>
          <w:bCs w:val="0"/>
          <w:color w:val="000000"/>
          <w:sz w:val="22"/>
          <w:szCs w:val="22"/>
          <w:highlight w:val="none"/>
        </w:rPr>
        <w:t xml:space="preserve">第三章 合同条款及格式</w:t>
      </w:r>
      <w:r>
        <w:rPr>
          <w:rFonts w:ascii="宋体" w:hAnsi="宋体"/>
          <w:b w:val="0"/>
          <w:bCs w:val="0"/>
          <w:color w:val="000000"/>
          <w:sz w:val="22"/>
          <w:szCs w:val="22"/>
          <w:highlight w:val="none"/>
        </w:rPr>
        <w:tab/>
      </w:r>
      <w:r>
        <w:rPr>
          <w:rFonts w:ascii="宋体" w:hAnsi="宋体"/>
          <w:b w:val="0"/>
          <w:bCs w:val="0"/>
          <w:color w:val="000000"/>
          <w:sz w:val="22"/>
          <w:szCs w:val="22"/>
          <w:highlight w:val="none"/>
        </w:rPr>
        <w:t xml:space="preserve">18</w:t>
      </w:r>
      <w:r>
        <w:rPr>
          <w:color w:val="000000"/>
          <w:sz w:val="22"/>
          <w:szCs w:val="22"/>
          <w:highlight w:val="none"/>
        </w:rPr>
      </w:r>
      <w:r/>
    </w:p>
    <w:p>
      <w:pPr>
        <w:pStyle w:val="751"/>
        <w:tabs>
          <w:tab w:val="right" w:pos="10082" w:leader="dot"/>
        </w:tabs>
        <w:rPr>
          <w:color w:val="000000"/>
          <w:sz w:val="22"/>
          <w:szCs w:val="22"/>
          <w:highlight w:val="none"/>
        </w:rPr>
      </w:pPr>
      <w:r>
        <w:rPr>
          <w:rFonts w:ascii="宋体" w:hAnsi="宋体"/>
          <w:b w:val="0"/>
          <w:bCs w:val="0"/>
          <w:color w:val="000000"/>
          <w:sz w:val="22"/>
          <w:szCs w:val="22"/>
          <w:highlight w:val="none"/>
        </w:rPr>
        <w:t xml:space="preserve">第四章 项目需求</w:t>
      </w:r>
      <w:r>
        <w:rPr>
          <w:rFonts w:ascii="宋体" w:hAnsi="宋体"/>
          <w:b w:val="0"/>
          <w:bCs w:val="0"/>
          <w:color w:val="000000"/>
          <w:sz w:val="22"/>
          <w:szCs w:val="22"/>
          <w:highlight w:val="none"/>
        </w:rPr>
        <w:tab/>
      </w:r>
      <w:r>
        <w:rPr>
          <w:rFonts w:ascii="宋体" w:hAnsi="宋体"/>
          <w:b w:val="0"/>
          <w:bCs w:val="0"/>
          <w:color w:val="000000"/>
          <w:sz w:val="22"/>
          <w:szCs w:val="22"/>
          <w:highlight w:val="none"/>
        </w:rPr>
        <w:t xml:space="preserve">2</w:t>
      </w:r>
      <w:r>
        <w:rPr>
          <w:rFonts w:hint="eastAsia" w:ascii="宋体" w:hAnsi="宋体"/>
          <w:b w:val="0"/>
          <w:bCs w:val="0"/>
          <w:color w:val="000000"/>
          <w:sz w:val="22"/>
          <w:szCs w:val="22"/>
          <w:highlight w:val="none"/>
        </w:rPr>
        <w:t xml:space="preserve">3</w:t>
      </w:r>
      <w:r>
        <w:rPr>
          <w:color w:val="000000"/>
          <w:sz w:val="22"/>
          <w:szCs w:val="22"/>
          <w:highlight w:val="none"/>
        </w:rPr>
      </w:r>
      <w:r/>
    </w:p>
    <w:p>
      <w:pPr>
        <w:pStyle w:val="751"/>
        <w:tabs>
          <w:tab w:val="right" w:pos="10082" w:leader="dot"/>
        </w:tabs>
        <w:rPr>
          <w:rFonts w:hint="eastAsia" w:eastAsia="宋体"/>
          <w:color w:val="000000"/>
          <w:sz w:val="22"/>
          <w:szCs w:val="22"/>
          <w:highlight w:val="none"/>
          <w:lang w:eastAsia="zh-CN"/>
        </w:rPr>
      </w:pPr>
      <w:r>
        <w:rPr>
          <w:rFonts w:ascii="宋体" w:hAnsi="宋体"/>
          <w:b w:val="0"/>
          <w:bCs w:val="0"/>
          <w:color w:val="000000"/>
          <w:sz w:val="22"/>
          <w:szCs w:val="22"/>
          <w:highlight w:val="none"/>
        </w:rPr>
        <w:t xml:space="preserve">第五章 评标方法与评标标准</w:t>
      </w:r>
      <w:r>
        <w:rPr>
          <w:rFonts w:ascii="宋体" w:hAnsi="宋体"/>
          <w:b w:val="0"/>
          <w:bCs w:val="0"/>
          <w:color w:val="000000"/>
          <w:sz w:val="22"/>
          <w:szCs w:val="22"/>
          <w:highlight w:val="none"/>
        </w:rPr>
        <w:tab/>
      </w:r>
      <w:r>
        <w:rPr>
          <w:rFonts w:hint="eastAsia" w:ascii="宋体" w:hAnsi="宋体"/>
          <w:b w:val="0"/>
          <w:bCs w:val="0"/>
          <w:color w:val="000000"/>
          <w:sz w:val="22"/>
          <w:szCs w:val="22"/>
          <w:highlight w:val="none"/>
        </w:rPr>
        <w:t xml:space="preserve">3</w:t>
      </w:r>
      <w:r>
        <w:rPr>
          <w:rFonts w:hint="eastAsia" w:ascii="宋体" w:hAnsi="宋体"/>
          <w:b w:val="0"/>
          <w:bCs w:val="0"/>
          <w:color w:val="000000"/>
          <w:sz w:val="22"/>
          <w:szCs w:val="22"/>
          <w:highlight w:val="none"/>
          <w:lang w:val="en-US" w:eastAsia="zh-CN"/>
        </w:rPr>
        <w:t xml:space="preserve">9</w:t>
      </w:r>
      <w:r>
        <w:rPr>
          <w:rFonts w:hint="eastAsia" w:eastAsia="宋体"/>
          <w:color w:val="000000"/>
          <w:sz w:val="22"/>
          <w:szCs w:val="22"/>
          <w:highlight w:val="none"/>
          <w:lang w:eastAsia="zh-CN"/>
        </w:rPr>
      </w:r>
      <w:r/>
    </w:p>
    <w:p>
      <w:pPr>
        <w:pStyle w:val="751"/>
        <w:tabs>
          <w:tab w:val="right" w:pos="10082" w:leader="dot"/>
        </w:tabs>
        <w:rPr>
          <w:rFonts w:eastAsia="宋体"/>
          <w:color w:val="000000"/>
          <w:sz w:val="22"/>
          <w:szCs w:val="22"/>
          <w:highlight w:val="none"/>
          <w:lang w:val="en-US" w:eastAsia="zh-CN"/>
        </w:rPr>
      </w:pPr>
      <w:r>
        <w:rPr>
          <w:rFonts w:ascii="宋体" w:hAnsi="宋体"/>
          <w:b w:val="0"/>
          <w:bCs w:val="0"/>
          <w:color w:val="000000"/>
          <w:sz w:val="22"/>
          <w:szCs w:val="22"/>
          <w:highlight w:val="none"/>
        </w:rPr>
        <w:t xml:space="preserve">第六章 投标文件格式</w:t>
      </w:r>
      <w:r>
        <w:rPr>
          <w:rFonts w:ascii="宋体" w:hAnsi="宋体"/>
          <w:b w:val="0"/>
          <w:bCs w:val="0"/>
          <w:color w:val="000000"/>
          <w:sz w:val="22"/>
          <w:szCs w:val="22"/>
          <w:highlight w:val="none"/>
        </w:rPr>
        <w:tab/>
      </w:r>
      <w:r>
        <w:rPr>
          <w:rFonts w:hint="eastAsia" w:ascii="宋体" w:hAnsi="宋体"/>
          <w:b w:val="0"/>
          <w:bCs w:val="0"/>
          <w:color w:val="000000"/>
          <w:sz w:val="22"/>
          <w:szCs w:val="22"/>
          <w:highlight w:val="none"/>
          <w:lang w:val="en-US" w:eastAsia="zh-CN"/>
        </w:rPr>
        <w:t xml:space="preserve">4</w:t>
      </w:r>
      <w:r>
        <w:rPr>
          <w:rFonts w:hint="eastAsia" w:ascii="宋体" w:hAnsi="宋体"/>
          <w:b w:val="0"/>
          <w:bCs w:val="0"/>
          <w:color w:val="000000"/>
          <w:sz w:val="22"/>
          <w:szCs w:val="22"/>
          <w:highlight w:val="none"/>
          <w:lang w:val="en-US" w:eastAsia="zh-CN"/>
        </w:rPr>
        <w:t xml:space="preserve">4</w:t>
      </w:r>
      <w:r>
        <w:rPr>
          <w:rFonts w:eastAsia="宋体"/>
          <w:color w:val="000000"/>
          <w:sz w:val="22"/>
          <w:szCs w:val="22"/>
          <w:highlight w:val="none"/>
          <w:lang w:val="en-US" w:eastAsia="zh-CN"/>
        </w:rPr>
      </w:r>
      <w:r/>
    </w:p>
    <w:p>
      <w:pPr>
        <w:pStyle w:val="751"/>
        <w:tabs>
          <w:tab w:val="right" w:pos="10082" w:leader="dot"/>
        </w:tabs>
        <w:rPr>
          <w:rFonts w:ascii="等线" w:hAnsi="等线" w:eastAsia="等线" w:cs="Times New Roman"/>
          <w:b w:val="0"/>
          <w:bCs w:val="0"/>
          <w:caps w:val="0"/>
          <w:color w:val="000000"/>
          <w:sz w:val="16"/>
          <w:szCs w:val="16"/>
          <w:highlight w:val="none"/>
        </w:rPr>
      </w:pPr>
      <w:r>
        <w:rPr>
          <w:rFonts w:ascii="等线" w:hAnsi="等线" w:eastAsia="等线" w:cs="Times New Roman"/>
          <w:b w:val="0"/>
          <w:bCs w:val="0"/>
          <w:caps w:val="0"/>
          <w:color w:val="000000"/>
          <w:sz w:val="16"/>
          <w:szCs w:val="16"/>
          <w:highlight w:val="none"/>
        </w:rPr>
      </w:r>
      <w:r/>
    </w:p>
    <w:p>
      <w:pPr>
        <w:pStyle w:val="716"/>
        <w:contextualSpacing/>
        <w:ind w:firstLine="562"/>
        <w:spacing w:line="360" w:lineRule="auto"/>
        <w:tabs>
          <w:tab w:val="left" w:pos="1440" w:leader="none"/>
        </w:tabs>
        <w:rPr>
          <w:rFonts w:ascii="宋体" w:hAnsi="宋体"/>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bookmarkEnd w:id="3"/>
      <w:r>
        <w:rPr>
          <w:rFonts w:ascii="宋体" w:hAnsi="宋体"/>
          <w:b/>
          <w:bCs/>
          <w:color w:val="000000"/>
          <w:sz w:val="28"/>
          <w:szCs w:val="28"/>
          <w:highlight w:val="none"/>
        </w:rPr>
      </w:r>
      <w:r/>
    </w:p>
    <w:p>
      <w:pPr>
        <w:pStyle w:val="771"/>
        <w:contextualSpacing/>
        <w:spacing w:before="0" w:after="0" w:line="360" w:lineRule="auto"/>
        <w:rPr>
          <w:rFonts w:ascii="宋体" w:hAnsi="宋体"/>
          <w:color w:val="000000"/>
          <w:highlight w:val="none"/>
          <w:lang w:eastAsia="zh-CN"/>
        </w:rPr>
      </w:pPr>
      <w:r/>
      <w:bookmarkStart w:id="9" w:name="_Toc35266018"/>
      <w:r/>
      <w:bookmarkStart w:id="10" w:name="_Toc38368118"/>
      <w:r/>
      <w:bookmarkStart w:id="11" w:name="_Toc54615237"/>
      <w:r/>
      <w:bookmarkStart w:id="12" w:name="_Toc160042786"/>
      <w:r>
        <w:rPr>
          <w:rFonts w:hint="eastAsia" w:ascii="宋体" w:hAnsi="宋体"/>
          <w:color w:val="000000"/>
          <w:highlight w:val="none"/>
          <w:lang w:eastAsia="zh-CN"/>
        </w:rPr>
        <w:t xml:space="preserve">第一章  投标邀请</w:t>
      </w:r>
      <w:bookmarkEnd w:id="9"/>
      <w:r/>
      <w:bookmarkEnd w:id="10"/>
      <w:r/>
      <w:bookmarkEnd w:id="11"/>
      <w:r/>
      <w:bookmarkEnd w:id="12"/>
      <w:r/>
      <w:bookmarkStart w:id="13" w:name="_Toc120614211"/>
      <w:r>
        <w:rPr>
          <w:rFonts w:ascii="宋体" w:hAnsi="宋体"/>
          <w:color w:val="000000"/>
          <w:highlight w:val="none"/>
          <w:lang w:eastAsia="zh-CN"/>
        </w:rPr>
      </w:r>
      <w:r/>
    </w:p>
    <w:p>
      <w:pPr>
        <w:pStyle w:val="716"/>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16"/>
        <w:ind w:firstLine="480"/>
        <w:spacing w:line="360" w:lineRule="auto"/>
        <w:rPr>
          <w:rFonts w:ascii="宋体" w:hAnsi="宋体" w:cs="宋体"/>
          <w:color w:val="000000"/>
          <w:spacing w:val="8"/>
          <w:sz w:val="24"/>
          <w:szCs w:val="24"/>
          <w:highlight w:val="none"/>
        </w:rPr>
        <w:pBdr>
          <w:top w:val="single" w:color="000000" w:sz="4" w:space="1"/>
          <w:left w:val="single" w:color="000000" w:sz="4" w:space="4"/>
          <w:bottom w:val="single" w:color="000000" w:sz="4" w:space="1"/>
          <w:right w:val="single" w:color="000000" w:sz="4" w:space="4"/>
        </w:pBdr>
      </w:pPr>
      <w:r/>
      <w:bookmarkStart w:id="14" w:name="招标文件获取地址_3"/>
      <w:r>
        <w:rPr>
          <w:rFonts w:hint="eastAsia" w:ascii="宋体" w:hAnsi="宋体" w:cs="宋体"/>
          <w:color w:val="000000"/>
          <w:spacing w:val="8"/>
          <w:sz w:val="24"/>
          <w:szCs w:val="24"/>
          <w:highlight w:val="none"/>
          <w:lang w:eastAsia="zh-CN"/>
        </w:rPr>
        <w:t xml:space="preserve">市资</w:t>
      </w:r>
      <w:r>
        <w:rPr>
          <w:rFonts w:hint="eastAsia" w:ascii="宋体" w:hAnsi="宋体" w:eastAsia="宋体" w:cs="宋体"/>
          <w:color w:val="000000"/>
          <w:spacing w:val="8"/>
          <w:sz w:val="24"/>
          <w:szCs w:val="24"/>
          <w:highlight w:val="none"/>
          <w:lang w:eastAsia="zh-CN"/>
        </w:rPr>
        <w:t xml:space="preserve">规局食堂食材集中配送服务项目</w:t>
      </w:r>
      <w:r>
        <w:rPr>
          <w:rFonts w:hint="eastAsia" w:ascii="宋体" w:hAnsi="宋体" w:eastAsia="宋体" w:cs="宋体"/>
          <w:color w:val="000000"/>
          <w:spacing w:val="8"/>
          <w:sz w:val="24"/>
          <w:szCs w:val="24"/>
          <w:highlight w:val="none"/>
          <w:lang w:val="en-US" w:eastAsia="zh-CN"/>
        </w:rPr>
        <w:t xml:space="preserve">JSZC-320582-HYJS-G2025-0014</w:t>
      </w:r>
      <w:r>
        <w:rPr>
          <w:rFonts w:hint="eastAsia" w:ascii="宋体" w:hAnsi="宋体" w:eastAsia="宋体" w:cs="宋体"/>
          <w:color w:val="000000"/>
          <w:spacing w:val="8"/>
          <w:sz w:val="24"/>
          <w:szCs w:val="24"/>
          <w:highlight w:val="none"/>
          <w:lang w:eastAsia="zh-CN"/>
        </w:rPr>
        <w:t xml:space="preserve">招标项目的潜在投标人应在“苏采云”系统中下载（网址：</w:t>
      </w:r>
      <w:bookmarkEnd w:id="14"/>
      <w:r>
        <w:rPr>
          <w:rFonts w:hint="eastAsia" w:ascii="宋体" w:hAnsi="宋体" w:eastAsia="宋体" w:cs="宋体"/>
          <w:color w:val="000000"/>
          <w:spacing w:val="8"/>
          <w:sz w:val="24"/>
          <w:szCs w:val="24"/>
          <w:highlight w:val="none"/>
          <w:lang w:eastAsia="zh-CN"/>
        </w:rPr>
        <w:fldChar w:fldCharType="begin"/>
      </w:r>
      <w:r>
        <w:rPr>
          <w:rFonts w:hint="eastAsia" w:ascii="宋体" w:hAnsi="宋体" w:eastAsia="宋体" w:cs="宋体"/>
          <w:color w:val="000000"/>
          <w:spacing w:val="8"/>
          <w:sz w:val="24"/>
          <w:szCs w:val="24"/>
          <w:highlight w:val="none"/>
          <w:lang w:eastAsia="zh-CN"/>
        </w:rPr>
        <w:instrText xml:space="preserve">HYPERLINK "http://jszfcg.jsczt.cn/）获取招标文件，并于2024年08月"</w:instrText>
      </w:r>
      <w:r>
        <w:rPr>
          <w:rFonts w:hint="eastAsia" w:ascii="宋体" w:hAnsi="宋体" w:eastAsia="宋体" w:cs="宋体"/>
          <w:color w:val="000000"/>
          <w:spacing w:val="8"/>
          <w:sz w:val="24"/>
          <w:szCs w:val="24"/>
          <w:highlight w:val="none"/>
          <w:lang w:eastAsia="zh-CN"/>
        </w:rPr>
        <w:fldChar w:fldCharType="separate"/>
      </w:r>
      <w:r>
        <w:rPr>
          <w:rFonts w:hint="eastAsia" w:ascii="宋体" w:hAnsi="宋体" w:eastAsia="宋体" w:cs="宋体"/>
          <w:color w:val="000000"/>
          <w:spacing w:val="8"/>
          <w:sz w:val="24"/>
          <w:szCs w:val="24"/>
          <w:highlight w:val="none"/>
          <w:lang w:eastAsia="zh-CN"/>
        </w:rPr>
        <w:t xml:space="preserve">http://jszfcg.jsczt.cn/）获取招标文件，并于2025年</w:t>
      </w:r>
      <w:r>
        <w:rPr>
          <w:rFonts w:hint="eastAsia" w:ascii="宋体" w:hAnsi="宋体" w:eastAsia="宋体" w:cs="宋体"/>
          <w:color w:val="000000"/>
          <w:spacing w:val="8"/>
          <w:sz w:val="24"/>
          <w:szCs w:val="24"/>
          <w:highlight w:val="none"/>
          <w:lang w:val="en-US" w:eastAsia="zh-CN"/>
        </w:rPr>
        <w:t xml:space="preserve">05</w:t>
      </w:r>
      <w:r>
        <w:rPr>
          <w:rFonts w:hint="eastAsia" w:ascii="宋体" w:hAnsi="宋体" w:eastAsia="宋体" w:cs="宋体"/>
          <w:color w:val="000000"/>
          <w:spacing w:val="8"/>
          <w:sz w:val="24"/>
          <w:szCs w:val="24"/>
          <w:highlight w:val="none"/>
          <w:lang w:eastAsia="zh-CN"/>
        </w:rPr>
        <w:t xml:space="preserve">月</w:t>
      </w:r>
      <w:r>
        <w:rPr>
          <w:rFonts w:hint="eastAsia" w:ascii="宋体" w:hAnsi="宋体" w:eastAsia="宋体" w:cs="宋体"/>
          <w:color w:val="000000"/>
          <w:spacing w:val="8"/>
          <w:sz w:val="24"/>
          <w:szCs w:val="24"/>
          <w:highlight w:val="none"/>
          <w:lang w:eastAsia="zh-CN"/>
        </w:rPr>
        <w:fldChar w:fldCharType="end"/>
      </w:r>
      <w:r>
        <w:rPr>
          <w:rFonts w:hint="eastAsia" w:ascii="宋体" w:hAnsi="宋体" w:eastAsia="宋体" w:cs="宋体"/>
          <w:color w:val="000000"/>
          <w:spacing w:val="8"/>
          <w:sz w:val="24"/>
          <w:szCs w:val="24"/>
          <w:highlight w:val="none"/>
          <w:lang w:val="en-US" w:eastAsia="zh-CN"/>
        </w:rPr>
        <w:t xml:space="preserve">16</w:t>
      </w:r>
      <w:r>
        <w:rPr>
          <w:rFonts w:hint="eastAsia" w:ascii="宋体" w:hAnsi="宋体" w:cs="宋体"/>
          <w:color w:val="000000"/>
          <w:spacing w:val="8"/>
          <w:sz w:val="24"/>
          <w:szCs w:val="24"/>
          <w:highlight w:val="none"/>
        </w:rPr>
        <w:t xml:space="preserve">日</w:t>
      </w:r>
      <w:r>
        <w:rPr>
          <w:rFonts w:hint="eastAsia" w:ascii="宋体" w:hAnsi="宋体" w:cs="宋体"/>
          <w:color w:val="000000"/>
          <w:spacing w:val="8"/>
          <w:sz w:val="24"/>
          <w:szCs w:val="24"/>
          <w:highlight w:val="none"/>
          <w:lang w:val="en-US" w:eastAsia="zh-CN"/>
        </w:rPr>
        <w:t xml:space="preserve">13</w:t>
      </w:r>
      <w:r>
        <w:rPr>
          <w:rFonts w:hint="eastAsia" w:ascii="宋体" w:hAnsi="宋体" w:cs="宋体"/>
          <w:color w:val="000000"/>
          <w:spacing w:val="8"/>
          <w:sz w:val="24"/>
          <w:szCs w:val="24"/>
          <w:highlight w:val="none"/>
        </w:rPr>
        <w:t xml:space="preserve">时30分（北京时间）前递交投标文件。</w:t>
      </w:r>
      <w:r>
        <w:rPr>
          <w:rFonts w:ascii="宋体" w:hAnsi="宋体" w:cs="宋体"/>
          <w:color w:val="000000"/>
          <w:spacing w:val="8"/>
          <w:sz w:val="24"/>
          <w:szCs w:val="24"/>
          <w:highlight w:val="none"/>
        </w:rPr>
      </w:r>
      <w:r/>
    </w:p>
    <w:p>
      <w:pPr>
        <w:pStyle w:val="716"/>
        <w:contextualSpacing/>
        <w:ind w:firstLine="512"/>
        <w:spacing w:line="420" w:lineRule="exact"/>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一、项目基本情况</w:t>
      </w:r>
      <w:r>
        <w:rPr>
          <w:rFonts w:ascii="宋体" w:hAnsi="宋体" w:cs="宋体"/>
          <w:color w:val="000000"/>
          <w:spacing w:val="8"/>
          <w:sz w:val="24"/>
          <w:szCs w:val="24"/>
          <w:highlight w:val="none"/>
        </w:rPr>
      </w:r>
      <w:r/>
    </w:p>
    <w:p>
      <w:pPr>
        <w:pStyle w:val="716"/>
        <w:contextualSpacing/>
        <w:ind w:firstLine="512"/>
        <w:spacing w:line="420" w:lineRule="exact"/>
        <w:shd w:val="clear" w:color="auto" w:fill="ffffff"/>
        <w:widowControl/>
        <w:rPr>
          <w:rFonts w:hint="eastAsia" w:ascii="宋体" w:hAnsi="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项目</w:t>
      </w:r>
      <w:r>
        <w:rPr>
          <w:rFonts w:hint="eastAsia" w:ascii="宋体" w:hAnsi="宋体" w:eastAsia="宋体" w:cs="宋体"/>
          <w:color w:val="000000" w:themeColor="text1"/>
          <w:spacing w:val="8"/>
          <w:sz w:val="24"/>
          <w:szCs w:val="24"/>
          <w:highlight w:val="none"/>
        </w:rPr>
        <w:t xml:space="preserve">编号：</w:t>
      </w:r>
      <w:r>
        <w:rPr>
          <w:rFonts w:hint="eastAsia" w:ascii="宋体" w:hAnsi="宋体" w:eastAsia="宋体" w:cs="宋体"/>
          <w:color w:val="000000" w:themeColor="text1"/>
          <w:spacing w:val="8"/>
          <w:sz w:val="24"/>
          <w:szCs w:val="24"/>
          <w:highlight w:val="none"/>
          <w:lang w:val="en-US" w:eastAsia="zh-CN"/>
        </w:rPr>
        <w:t xml:space="preserve">JSZC-320582-HYJS-G2025-0014</w:t>
      </w:r>
      <w:r>
        <w:rPr>
          <w:rFonts w:hint="eastAsia" w:ascii="宋体" w:hAnsi="宋体" w:eastAsia="宋体" w:cs="宋体"/>
          <w:color w:val="000000" w:themeColor="text1"/>
          <w:spacing w:val="8"/>
          <w:sz w:val="24"/>
          <w:szCs w:val="24"/>
          <w:highlight w:val="none"/>
        </w:rPr>
      </w:r>
      <w:r>
        <w:rPr>
          <w:rFonts w:ascii="宋体" w:hAnsi="宋体" w:cs="宋体"/>
          <w:color w:val="000000" w:themeColor="text1"/>
        </w:rPr>
      </w:r>
    </w:p>
    <w:p>
      <w:pPr>
        <w:pStyle w:val="716"/>
        <w:contextualSpacing/>
        <w:ind w:firstLine="512"/>
        <w:spacing w:line="420" w:lineRule="exact"/>
        <w:shd w:val="clear" w:color="auto" w:fill="ffffff"/>
        <w:widowControl/>
        <w:rPr>
          <w:rFonts w:hint="eastAsia" w:ascii="宋体" w:hAnsi="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项目名称：</w:t>
      </w:r>
      <w:r>
        <w:rPr>
          <w:rFonts w:hint="eastAsia" w:ascii="宋体" w:hAnsi="宋体" w:eastAsia="宋体" w:cs="宋体"/>
          <w:color w:val="000000" w:themeColor="text1"/>
          <w:spacing w:val="8"/>
          <w:sz w:val="24"/>
          <w:szCs w:val="24"/>
          <w:highlight w:val="none"/>
          <w:lang w:eastAsia="zh-CN"/>
        </w:rPr>
        <w:t xml:space="preserve">市资规局食堂食材集中配送服务项目</w:t>
      </w:r>
      <w:r>
        <w:rPr>
          <w:rFonts w:hint="eastAsia" w:ascii="宋体" w:hAnsi="宋体" w:eastAsia="宋体" w:cs="宋体"/>
          <w:color w:val="000000" w:themeColor="text1"/>
          <w:spacing w:val="8"/>
          <w:sz w:val="24"/>
          <w:szCs w:val="24"/>
          <w:highlight w:val="none"/>
          <w:lang w:eastAsia="zh-CN"/>
        </w:rPr>
      </w:r>
      <w:r>
        <w:rPr>
          <w:rFonts w:ascii="宋体" w:hAnsi="宋体" w:cs="宋体"/>
          <w:color w:val="000000" w:themeColor="text1"/>
        </w:rPr>
      </w:r>
    </w:p>
    <w:p>
      <w:pPr>
        <w:ind w:left="0" w:right="0" w:firstLine="512"/>
        <w:jc w:val="both"/>
        <w:spacing w:before="0" w:after="0" w:line="419" w:lineRule="atLeast"/>
        <w:shd w:val="clear" w:color="ffffff" w:fill="ffffff"/>
        <w:rPr>
          <w:rFonts w:ascii="宋体" w:hAnsi="宋体" w:eastAsia="宋体" w:cs="宋体"/>
          <w:color w:val="000000" w:themeColor="text1"/>
          <w:spacing w:val="8"/>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pacing w:val="8"/>
          <w:sz w:val="24"/>
        </w:rPr>
        <w:t xml:space="preserve">预算金额：420.000000万元（采购包1：340.000000万元；采购包2：80.000000万元）</w:t>
      </w:r>
      <w:r>
        <w:rPr>
          <w:rFonts w:ascii="宋体" w:hAnsi="宋体" w:cs="宋体"/>
          <w:color w:val="000000" w:themeColor="text1"/>
        </w:rPr>
      </w:r>
    </w:p>
    <w:p>
      <w:pPr>
        <w:ind w:left="0" w:right="0" w:firstLine="0"/>
        <w:jc w:val="both"/>
        <w:spacing w:before="0" w:after="0"/>
        <w:rPr>
          <w:rFonts w:ascii="宋体" w:hAnsi="宋体" w:cs="宋体"/>
          <w:color w:val="000000" w:themeColor="text1"/>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pacing w:val="8"/>
          <w:sz w:val="24"/>
        </w:rPr>
        <w:t xml:space="preserve">    最高限价：420.000000万元（采购包1：340.000000万元；采购包2：80.000000万元） </w:t>
      </w:r>
      <w:r>
        <w:rPr>
          <w:rFonts w:ascii="宋体" w:hAnsi="宋体" w:cs="宋体"/>
          <w:color w:val="000000" w:themeColor="text1"/>
        </w:rPr>
      </w:r>
    </w:p>
    <w:p>
      <w:pPr>
        <w:pStyle w:val="716"/>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采购需求：</w:t>
      </w:r>
      <w:bookmarkStart w:id="15" w:name="OLE_LINK5"/>
      <w:r/>
      <w:bookmarkStart w:id="16" w:name="OLE_LINK4"/>
      <w:r>
        <w:rPr>
          <w:rFonts w:hint="eastAsia" w:ascii="宋体" w:hAnsi="宋体" w:cs="宋体"/>
          <w:color w:val="000000"/>
          <w:sz w:val="24"/>
          <w:highlight w:val="none"/>
        </w:rPr>
        <w:t xml:space="preserve">本项目是张家港市自然资源和规划局申请采购的资规局机关食堂、经开区自然资源所食堂食材集中配送，分别为：蔬菜类、鲜肉类、水产类、家禽类、蛋类、豆制品类、干、 杂货类、冰冻品类、面点制品类（采购包1）；大米、食用油、 调味品、奶制品、水果类（采购包2）；具体详见招标文件第四章项目需求。</w:t>
      </w:r>
      <w:bookmarkEnd w:id="15"/>
      <w:r/>
      <w:bookmarkEnd w:id="16"/>
      <w:r>
        <w:rPr>
          <w:rFonts w:ascii="宋体" w:hAnsi="宋体" w:cs="宋体"/>
          <w:color w:val="000000"/>
          <w:sz w:val="24"/>
          <w:highlight w:val="none"/>
        </w:rPr>
      </w:r>
      <w:r/>
    </w:p>
    <w:p>
      <w:pPr>
        <w:pStyle w:val="716"/>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合同履行期限：自合同签订生效之日起 2 年</w:t>
      </w:r>
      <w:r>
        <w:rPr>
          <w:rFonts w:ascii="宋体" w:hAnsi="宋体" w:cs="宋体"/>
          <w:color w:val="000000"/>
          <w:sz w:val="24"/>
          <w:highlight w:val="none"/>
        </w:rPr>
      </w:r>
      <w:r/>
    </w:p>
    <w:p>
      <w:pPr>
        <w:pStyle w:val="716"/>
        <w:contextualSpacing/>
        <w:ind w:firstLine="512"/>
        <w:spacing w:line="420" w:lineRule="exact"/>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本项目（是/否）接受联合体投标：否</w:t>
      </w:r>
      <w:r>
        <w:rPr>
          <w:rFonts w:ascii="宋体" w:hAnsi="宋体" w:cs="宋体"/>
          <w:color w:val="000000"/>
          <w:spacing w:val="8"/>
          <w:sz w:val="24"/>
          <w:szCs w:val="24"/>
          <w:highlight w:val="none"/>
        </w:rPr>
      </w:r>
      <w:r/>
    </w:p>
    <w:p>
      <w:pPr>
        <w:pStyle w:val="716"/>
        <w:contextualSpacing/>
        <w:ind w:firstLine="512"/>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二、申请人的资格要求：</w:t>
      </w:r>
      <w:r>
        <w:rPr>
          <w:rFonts w:ascii="宋体" w:hAnsi="宋体" w:cs="宋体"/>
          <w:color w:val="000000"/>
          <w:spacing w:val="8"/>
          <w:sz w:val="24"/>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（一）</w:t>
      </w:r>
      <w:bookmarkStart w:id="17" w:name="_Hlk169717571"/>
      <w:r>
        <w:rPr>
          <w:rStyle w:val="1349"/>
          <w:color w:val="000000"/>
          <w:highlight w:val="none"/>
        </w:rPr>
        <w:t xml:space="preserve">满足《中华人民共和国政府采购法》第二十二条规定</w:t>
      </w:r>
      <w:bookmarkEnd w:id="17"/>
      <w:r>
        <w:rPr>
          <w:rStyle w:val="1349"/>
          <w:color w:val="000000"/>
          <w:highlight w:val="none"/>
        </w:rPr>
        <w:t xml:space="preserve">：</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2.财务状况报告（成立不满一年不需提供）；</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3.依法缴纳税收和社会保障资金的相关材料（如依法享受缓缴、免缴税收、社会保障资金的，应提供相关证明材料）；</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4.具备履行合同所必需的设备和专业技术能力的书面声明；</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5.参加政府采购活动前3年内在经营活动中没有重大违法记录的书面声明；</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6.关于资格证明文件的书面承诺；</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7.</w:t>
      </w:r>
      <w:r>
        <w:rPr>
          <w:rFonts w:ascii="宋体" w:hAnsi="宋体" w:cs="宋体"/>
          <w:color w:val="000000"/>
          <w:sz w:val="24"/>
          <w:highlight w:val="none"/>
        </w:rPr>
        <w:t xml:space="preserve">授权委托书（被授权人非法定代表人的，应提供授权委托书原件及身份证原件的扫描件；被授权人是法定代表人的，应提供</w:t>
      </w:r>
      <w:r>
        <w:rPr>
          <w:rFonts w:hint="eastAsia" w:ascii="宋体" w:hAnsi="宋体" w:cs="宋体"/>
          <w:color w:val="000000"/>
          <w:sz w:val="24"/>
          <w:highlight w:val="none"/>
        </w:rPr>
        <w:t xml:space="preserve">法定代表人身份证明书</w:t>
      </w:r>
      <w:r>
        <w:rPr>
          <w:rFonts w:ascii="宋体" w:hAnsi="宋体" w:cs="宋体"/>
          <w:color w:val="000000"/>
          <w:sz w:val="24"/>
          <w:highlight w:val="none"/>
        </w:rPr>
        <w:t xml:space="preserve">、法定代表人身份证原件的扫描件）</w:t>
      </w:r>
      <w:r>
        <w:rPr>
          <w:rStyle w:val="1349"/>
          <w:color w:val="000000"/>
          <w:highlight w:val="none"/>
        </w:rPr>
        <w:t xml:space="preserve">。</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（二）落实政府采购政策需满足的资格要求：</w:t>
      </w:r>
      <w:r>
        <w:rPr>
          <w:rStyle w:val="1349"/>
          <w:color w:val="000000"/>
          <w:highlight w:val="none"/>
        </w:rPr>
      </w:r>
    </w:p>
    <w:p>
      <w:pPr>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采购包1</w:t>
      </w:r>
      <w:r>
        <w:rPr>
          <w:rStyle w:val="1349"/>
          <w:color w:val="000000"/>
          <w:highlight w:val="none"/>
        </w:rPr>
        <w:t xml:space="preserve">、</w:t>
      </w:r>
      <w:r>
        <w:rPr>
          <w:rStyle w:val="1349"/>
          <w:color w:val="000000"/>
          <w:highlight w:val="none"/>
        </w:rPr>
        <w:t xml:space="preserve">采购包2</w:t>
      </w:r>
      <w:r>
        <w:rPr>
          <w:rStyle w:val="1349"/>
          <w:color w:val="000000"/>
          <w:highlight w:val="none"/>
        </w:rPr>
        <w:t xml:space="preserve"> </w:t>
      </w:r>
      <w:r/>
      <w:r/>
    </w:p>
    <w:p>
      <w:pPr>
        <w:pStyle w:val="716"/>
        <w:contextualSpacing/>
        <w:ind w:firstLine="512"/>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1.本项目专门面向中小企业采购</w:t>
      </w:r>
      <w:r>
        <w:rPr>
          <w:rFonts w:ascii="宋体" w:hAnsi="宋体" w:cs="宋体"/>
          <w:color w:val="000000"/>
          <w:spacing w:val="8"/>
          <w:sz w:val="24"/>
          <w:highlight w:val="none"/>
        </w:rPr>
      </w:r>
      <w:r/>
    </w:p>
    <w:p>
      <w:pPr>
        <w:pStyle w:val="716"/>
        <w:contextualSpacing/>
        <w:ind w:firstLine="512"/>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注：（1）根据《关于促进残疾人就业政府采购政策的通知》（财库〔2017〕141号）的通知规定，在政府采购活动中，残疾人福利性单位视同小型、微型企业。</w:t>
      </w:r>
      <w:r>
        <w:rPr>
          <w:rFonts w:ascii="宋体" w:hAnsi="宋体" w:cs="宋体"/>
          <w:color w:val="000000"/>
          <w:spacing w:val="8"/>
          <w:sz w:val="24"/>
          <w:highlight w:val="none"/>
        </w:rPr>
      </w:r>
      <w:r/>
    </w:p>
    <w:p>
      <w:pPr>
        <w:pStyle w:val="716"/>
        <w:contextualSpacing/>
        <w:ind w:firstLine="512"/>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（2）根据《关于政府采购支持监狱企业发展有关问题的通知》（财库〔2014〕68号）的通知规定，在政府采购活动中，监狱企业视同小型、微型企业。</w:t>
      </w:r>
      <w:r>
        <w:rPr>
          <w:rFonts w:ascii="宋体" w:hAnsi="宋体" w:cs="宋体"/>
          <w:color w:val="000000"/>
          <w:spacing w:val="8"/>
          <w:sz w:val="24"/>
          <w:highlight w:val="none"/>
        </w:rPr>
      </w:r>
      <w:r/>
    </w:p>
    <w:p>
      <w:pPr>
        <w:pStyle w:val="716"/>
        <w:contextualSpacing/>
        <w:ind w:firstLine="512"/>
        <w:spacing w:line="420" w:lineRule="exact"/>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highlight w:val="none"/>
        </w:rPr>
        <w:t xml:space="preserve">（三）本项目的特定资格要求：</w:t>
      </w:r>
      <w:r>
        <w:rPr>
          <w:rFonts w:ascii="宋体" w:hAnsi="宋体" w:cs="宋体"/>
          <w:color w:val="000000"/>
          <w:spacing w:val="8"/>
          <w:sz w:val="24"/>
          <w:highlight w:val="none"/>
        </w:rPr>
      </w:r>
      <w:r/>
    </w:p>
    <w:p>
      <w:pPr>
        <w:contextualSpacing/>
        <w:ind w:firstLine="512"/>
        <w:spacing w:line="420" w:lineRule="exact"/>
        <w:shd w:val="clear" w:color="auto" w:fill="ffffff"/>
        <w:widowControl/>
        <w:rPr>
          <w:rFonts w:ascii="宋体" w:hAnsi="宋体" w:cs="宋体"/>
          <w:color w:val="000000"/>
          <w:spacing w:val="8"/>
          <w:sz w:val="24"/>
          <w:szCs w:val="24"/>
          <w:highlight w:val="none"/>
        </w:rPr>
      </w:pPr>
      <w:r>
        <w:rPr>
          <w:rStyle w:val="1349"/>
          <w:color w:val="000000"/>
          <w:highlight w:val="none"/>
        </w:rPr>
        <w:t xml:space="preserve">采购包1</w:t>
      </w:r>
      <w:r>
        <w:rPr>
          <w:rStyle w:val="1349"/>
          <w:color w:val="000000"/>
          <w:highlight w:val="none"/>
        </w:rPr>
        <w:t xml:space="preserve">、</w:t>
      </w:r>
      <w:r>
        <w:rPr>
          <w:rStyle w:val="1349"/>
          <w:color w:val="000000"/>
          <w:highlight w:val="none"/>
        </w:rPr>
        <w:t xml:space="preserve">采购包2</w:t>
      </w:r>
      <w:r/>
      <w:r>
        <w:rPr>
          <w:rFonts w:hint="eastAsia" w:ascii="宋体" w:hAnsi="宋体" w:cs="宋体"/>
          <w:color w:val="000000"/>
          <w:spacing w:val="8"/>
          <w:sz w:val="24"/>
          <w:highlight w:val="none"/>
        </w:rPr>
      </w:r>
      <w:r>
        <w:rPr>
          <w:rStyle w:val="1349"/>
          <w:color w:val="000000"/>
          <w:highlight w:val="none"/>
        </w:rPr>
      </w:r>
      <w:r>
        <w:rPr>
          <w:rFonts w:hint="eastAsia" w:ascii="宋体" w:hAnsi="宋体" w:cs="宋体"/>
          <w:color w:val="000000"/>
          <w:spacing w:val="8"/>
          <w:sz w:val="24"/>
          <w:highlight w:val="none"/>
        </w:rP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1.未被“信用中国”网站（www.creditchina.gov.cn）列入失信被执行人、重大税收违法案件当事人名单、政府采购严重失信行为记录名单。</w:t>
      </w:r>
      <w:r>
        <w:rPr>
          <w:rStyle w:val="1349"/>
          <w:color w:val="000000"/>
          <w:highlight w:val="none"/>
        </w:rPr>
      </w:r>
      <w:r/>
    </w:p>
    <w:p>
      <w:pPr>
        <w:pStyle w:val="716"/>
        <w:contextualSpacing/>
        <w:ind w:firstLine="480"/>
        <w:spacing w:line="420" w:lineRule="exact"/>
        <w:shd w:val="clear" w:color="auto" w:fill="ffffff"/>
        <w:widowControl/>
        <w:rPr>
          <w:rStyle w:val="1349"/>
          <w:color w:val="000000"/>
          <w:highlight w:val="none"/>
        </w:rPr>
      </w:pPr>
      <w:r>
        <w:rPr>
          <w:rStyle w:val="1349"/>
          <w:color w:val="000000"/>
          <w:highlight w:val="none"/>
        </w:rPr>
        <w:t xml:space="preserve">2.投标人具有有效期内的《食品经营许可证》或《食品生产许可证》。</w:t>
      </w:r>
      <w:r>
        <w:rPr>
          <w:rStyle w:val="1349"/>
          <w:color w:val="000000"/>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三、获取招标文件</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时间：自招标文件公告发布之日起5个工作日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地点：苏采云政府采购一体化平台（网址：http://jszfcg.jsczt.cn/）</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售价：0.00元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四、提交投标文件截止时间、开标时间和地点</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szCs w:val="24"/>
          <w:highlight w:val="none"/>
        </w:rPr>
        <w:t xml:space="preserve">2025-0</w:t>
      </w:r>
      <w:r>
        <w:rPr>
          <w:rFonts w:hint="eastAsia" w:ascii="宋体" w:hAnsi="宋体" w:cs="宋体"/>
          <w:color w:val="000000"/>
          <w:spacing w:val="8"/>
          <w:sz w:val="24"/>
          <w:szCs w:val="24"/>
          <w:highlight w:val="none"/>
          <w:lang w:val="en-US" w:eastAsia="zh-CN"/>
        </w:rPr>
        <w:t xml:space="preserve">5</w:t>
      </w:r>
      <w:r>
        <w:rPr>
          <w:rFonts w:hint="eastAsia" w:ascii="宋体" w:hAnsi="宋体" w:cs="宋体"/>
          <w:color w:val="000000"/>
          <w:spacing w:val="8"/>
          <w:sz w:val="24"/>
          <w:szCs w:val="24"/>
          <w:highlight w:val="none"/>
        </w:rPr>
        <w:t xml:space="preserve">-</w:t>
      </w:r>
      <w:r>
        <w:rPr>
          <w:rFonts w:hint="eastAsia" w:ascii="宋体" w:hAnsi="宋体" w:cs="宋体"/>
          <w:color w:val="000000"/>
          <w:spacing w:val="8"/>
          <w:sz w:val="24"/>
          <w:szCs w:val="24"/>
          <w:highlight w:val="none"/>
          <w:lang w:val="en-US" w:eastAsia="zh-CN"/>
        </w:rPr>
        <w:t xml:space="preserve">16</w:t>
      </w:r>
      <w:r>
        <w:rPr>
          <w:rFonts w:hint="eastAsia" w:ascii="宋体" w:hAnsi="宋体" w:cs="宋体"/>
          <w:color w:val="000000"/>
          <w:spacing w:val="8"/>
          <w:sz w:val="24"/>
          <w:szCs w:val="24"/>
          <w:highlight w:val="none"/>
        </w:rPr>
        <w:t xml:space="preserve">  </w:t>
      </w:r>
      <w:r>
        <w:rPr>
          <w:rFonts w:hint="eastAsia" w:ascii="宋体" w:hAnsi="宋体" w:cs="宋体"/>
          <w:color w:val="000000"/>
          <w:spacing w:val="8"/>
          <w:sz w:val="24"/>
          <w:szCs w:val="24"/>
          <w:highlight w:val="none"/>
          <w:lang w:val="en-US" w:eastAsia="zh-CN"/>
        </w:rPr>
        <w:t xml:space="preserve">13</w:t>
      </w:r>
      <w:r>
        <w:rPr>
          <w:rFonts w:hint="eastAsia" w:ascii="宋体" w:hAnsi="宋体" w:cs="宋体"/>
          <w:color w:val="000000"/>
          <w:spacing w:val="8"/>
          <w:sz w:val="24"/>
          <w:szCs w:val="24"/>
          <w:highlight w:val="none"/>
        </w:rPr>
        <w:t xml:space="preserve">:30</w:t>
      </w:r>
      <w:r>
        <w:rPr>
          <w:rFonts w:hint="eastAsia" w:ascii="宋体" w:hAnsi="宋体" w:cs="宋体"/>
          <w:color w:val="000000"/>
          <w:spacing w:val="8"/>
          <w:sz w:val="24"/>
          <w:highlight w:val="none"/>
        </w:rPr>
        <w:t xml:space="preserve">（北京时间）</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地点：</w:t>
      </w:r>
      <w:bookmarkStart w:id="18" w:name="OLE_LINK1"/>
      <w:r/>
      <w:bookmarkStart w:id="19" w:name="OLE_LINK2"/>
      <w:r>
        <w:rPr>
          <w:rFonts w:hint="eastAsia" w:ascii="宋体" w:hAnsi="宋体" w:cs="宋体"/>
          <w:color w:val="000000"/>
          <w:spacing w:val="8"/>
          <w:sz w:val="24"/>
          <w:highlight w:val="none"/>
        </w:rPr>
        <w:t xml:space="preserve">苏采云政府采购一体化平台（网址：http://jszfcg.jsczt.cn/）</w:t>
      </w:r>
      <w:bookmarkEnd w:id="18"/>
      <w:r/>
      <w:bookmarkEnd w:id="19"/>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五、公告期限</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自本公告发布之日起5个工作日。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六、其他补充事宜</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i/>
          <w:color w:val="000000"/>
          <w:spacing w:val="8"/>
          <w:sz w:val="24"/>
          <w:highlight w:val="none"/>
          <w:u w:val="single"/>
        </w:rPr>
      </w:pPr>
      <w:r/>
      <w:bookmarkStart w:id="20" w:name="OLE_LINK7"/>
      <w:r/>
      <w:bookmarkStart w:id="21" w:name="OLE_LINK6"/>
      <w:r>
        <w:rPr>
          <w:rFonts w:hint="eastAsia" w:ascii="宋体" w:hAnsi="宋体" w:cs="宋体"/>
          <w:i/>
          <w:color w:val="000000"/>
          <w:spacing w:val="8"/>
          <w:sz w:val="24"/>
          <w:highlight w:val="none"/>
          <w:u w:val="single"/>
        </w:rPr>
        <w:t xml:space="preserve">（一）拒绝下述供应商参加本次采购活动： </w:t>
      </w:r>
      <w:r>
        <w:rPr>
          <w:rFonts w:ascii="宋体" w:hAnsi="宋体" w:cs="宋体"/>
          <w:i/>
          <w:color w:val="000000"/>
          <w:spacing w:val="8"/>
          <w:sz w:val="24"/>
          <w:highlight w:val="none"/>
          <w:u w:val="single"/>
        </w:rPr>
      </w:r>
      <w:r/>
    </w:p>
    <w:p>
      <w:pPr>
        <w:pStyle w:val="716"/>
        <w:contextualSpacing/>
        <w:ind w:firstLine="512"/>
        <w:jc w:val="left"/>
        <w:spacing w:line="42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1.供应商单位负责人为同一人或者存在直接控股、管理关系的不同供应商，不得参加同一合同项下的政府采购活动。 </w:t>
      </w:r>
      <w:r>
        <w:rPr>
          <w:rFonts w:ascii="宋体" w:hAnsi="宋体" w:cs="宋体"/>
          <w:i/>
          <w:color w:val="000000"/>
          <w:spacing w:val="8"/>
          <w:sz w:val="24"/>
          <w:highlight w:val="none"/>
          <w:u w:val="singl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i/>
          <w:color w:val="000000"/>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（二）招标文件澄清或者修改内容的告知方式：招标文件的实质性变动或修改将在政府采购公告媒体网通知，投标人可自行下载。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（三）其他注意事项：</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1.CA证书办理：</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w:t>
      </w:r>
      <w:r>
        <w:rPr>
          <w:rFonts w:hint="eastAsia" w:ascii="宋体" w:hAnsi="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2.参与采购活动</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3.电子投标准备</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在系统操作过程中如有疑问，请按以下方式联系：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注册咨询：18261002950；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CA技术咨询电话：400-608-6099；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签章使用问题：025-83633811、025-83633812、15380932027、15371015030；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系统使用指导与咨询：18261002950、0512-69820854；QQ：3048755361、1315179389、895706745。</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请供应商确保电脑、系统及其他设备（视频输入输出设备等）无误，且开标直至项目结束始终保持系统在线状态。</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6.招标文件澄清或者修改内容的告知方式：招标文件的实质性变动或修改将在政府采购公告媒体网通知，投标人可自行下载。</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7.本次招标不收取投标保证金。</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8.本项目不允许进口产品投标。</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bookmarkEnd w:id="20"/>
      <w:r/>
      <w:bookmarkEnd w:id="21"/>
      <w:r>
        <w:rPr>
          <w:rFonts w:hint="eastAsia" w:ascii="宋体" w:hAnsi="宋体" w:cs="宋体"/>
          <w:color w:val="000000"/>
          <w:spacing w:val="8"/>
          <w:sz w:val="24"/>
          <w:highlight w:val="none"/>
        </w:rPr>
        <w:t xml:space="preserve">七、对本次招标提出询问，请按以下方式联系。</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1.采购人信息</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名称：</w:t>
      </w:r>
      <w:r>
        <w:rPr>
          <w:rFonts w:hint="eastAsia" w:ascii="宋体" w:hAnsi="宋体" w:cs="宋体"/>
          <w:color w:val="000000"/>
          <w:spacing w:val="8"/>
          <w:sz w:val="24"/>
          <w:highlight w:val="none"/>
        </w:rPr>
        <w:t xml:space="preserve">张家港市自然资源和规划局</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地址：张家港市人民中路 18 号</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hint="eastAsia" w:ascii="宋体" w:hAnsi="宋体" w:eastAsia="宋体" w:cs="宋体"/>
          <w:color w:val="000000"/>
          <w:spacing w:val="8"/>
          <w:sz w:val="24"/>
          <w:highlight w:val="none"/>
          <w:lang w:val="en-US" w:eastAsia="zh-CN"/>
        </w:rPr>
      </w:pPr>
      <w:r>
        <w:rPr>
          <w:rFonts w:ascii="宋体" w:hAnsi="宋体" w:cs="宋体"/>
          <w:color w:val="000000"/>
          <w:spacing w:val="8"/>
          <w:sz w:val="24"/>
          <w:highlight w:val="none"/>
        </w:rPr>
        <w:t xml:space="preserve">联系人：</w:t>
      </w:r>
      <w:r>
        <w:rPr>
          <w:rFonts w:hint="eastAsia" w:ascii="宋体" w:hAnsi="宋体" w:cs="宋体"/>
          <w:color w:val="000000"/>
          <w:spacing w:val="8"/>
          <w:sz w:val="24"/>
          <w:highlight w:val="none"/>
          <w:lang w:val="en-US" w:eastAsia="zh-CN"/>
        </w:rPr>
        <w:t xml:space="preserve">钱利</w:t>
      </w:r>
      <w:r>
        <w:rPr>
          <w:rFonts w:hint="eastAsia" w:ascii="宋体" w:hAnsi="宋体" w:eastAsia="宋体" w:cs="宋体"/>
          <w:color w:val="000000"/>
          <w:spacing w:val="8"/>
          <w:sz w:val="24"/>
          <w:highlight w:val="none"/>
          <w:lang w:val="en-US" w:eastAsia="zh-CN"/>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联系方式：</w:t>
      </w:r>
      <w:r>
        <w:rPr>
          <w:rFonts w:hint="eastAsia" w:ascii="宋体" w:hAnsi="宋体" w:cs="宋体"/>
          <w:color w:val="000000"/>
          <w:spacing w:val="8"/>
          <w:sz w:val="24"/>
          <w:highlight w:val="none"/>
        </w:rPr>
        <w:t xml:space="preserve">13032531377</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2.采购代理机构信息</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名称：张家港保税区宏宇建设咨询有限公司</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地址：张家港市国泰北路15号</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联系方式：朱小燕</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联系电话：</w:t>
      </w:r>
      <w:r>
        <w:rPr>
          <w:rFonts w:hint="eastAsia" w:ascii="宋体" w:hAnsi="宋体" w:cs="宋体"/>
          <w:color w:val="000000"/>
          <w:spacing w:val="8"/>
          <w:sz w:val="24"/>
          <w:highlight w:val="none"/>
        </w:rPr>
        <w:t xml:space="preserve">13862265174</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3.项目联系方式</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项目联系人：朱小燕</w:t>
      </w:r>
      <w:r>
        <w:rPr>
          <w:rFonts w:ascii="宋体" w:hAnsi="宋体" w:cs="宋体"/>
          <w:color w:val="000000"/>
          <w:spacing w:val="8"/>
          <w:sz w:val="24"/>
          <w:highlight w:val="none"/>
        </w:rPr>
      </w:r>
      <w:r/>
    </w:p>
    <w:p>
      <w:pPr>
        <w:pStyle w:val="716"/>
        <w:contextualSpacing/>
        <w:ind w:firstLine="512"/>
        <w:jc w:val="left"/>
        <w:spacing w:line="42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电　话：0512-58358805</w:t>
      </w:r>
      <w:r>
        <w:rPr>
          <w:rFonts w:hint="eastAsia" w:ascii="宋体" w:hAnsi="宋体" w:cs="宋体"/>
          <w:color w:val="000000"/>
          <w:spacing w:val="8"/>
          <w:sz w:val="24"/>
          <w:highlight w:val="none"/>
        </w:rPr>
        <w:t xml:space="preserve"> 13862265174</w:t>
      </w:r>
      <w:r>
        <w:rPr>
          <w:rFonts w:ascii="宋体" w:hAnsi="宋体" w:cs="宋体"/>
          <w:color w:val="000000"/>
          <w:spacing w:val="8"/>
          <w:sz w:val="24"/>
          <w:highlight w:val="none"/>
        </w:rPr>
      </w:r>
      <w:r/>
    </w:p>
    <w:p>
      <w:pPr>
        <w:pStyle w:val="716"/>
        <w:ind w:firstLine="512"/>
        <w:spacing w:line="420" w:lineRule="exact"/>
        <w:rPr>
          <w:rFonts w:ascii="宋体" w:hAnsi="宋体" w:cs="宋体"/>
          <w:color w:val="000000"/>
          <w:spacing w:val="8"/>
          <w:sz w:val="24"/>
          <w:szCs w:val="24"/>
          <w:highlight w:val="none"/>
        </w:rPr>
      </w:pPr>
      <w:r>
        <w:rPr>
          <w:rFonts w:ascii="宋体" w:hAnsi="宋体" w:cs="宋体"/>
          <w:color w:val="000000"/>
          <w:spacing w:val="8"/>
          <w:sz w:val="24"/>
          <w:szCs w:val="24"/>
          <w:highlight w:val="none"/>
        </w:rPr>
      </w:r>
      <w:r/>
    </w:p>
    <w:p>
      <w:pPr>
        <w:pStyle w:val="771"/>
        <w:contextualSpacing/>
        <w:pageBreakBefore/>
        <w:spacing w:before="0" w:after="0" w:line="360" w:lineRule="auto"/>
        <w:rPr>
          <w:rFonts w:ascii="宋体" w:hAnsi="宋体"/>
          <w:color w:val="000000"/>
          <w:highlight w:val="none"/>
          <w:lang w:eastAsia="zh-CN"/>
        </w:rPr>
      </w:pPr>
      <w:r/>
      <w:bookmarkStart w:id="22" w:name="_Toc54615238"/>
      <w:r/>
      <w:bookmarkStart w:id="23" w:name="_Toc35266019"/>
      <w:r/>
      <w:bookmarkStart w:id="24" w:name="_Toc160042787"/>
      <w:r/>
      <w:bookmarkStart w:id="25" w:name="_Toc38368119"/>
      <w:r>
        <w:rPr>
          <w:rFonts w:hint="eastAsia" w:ascii="宋体" w:hAnsi="宋体"/>
          <w:color w:val="000000"/>
          <w:highlight w:val="none"/>
          <w:lang w:eastAsia="zh-CN"/>
        </w:rPr>
        <w:t xml:space="preserve">第二章  </w:t>
      </w:r>
      <w:bookmarkEnd w:id="4"/>
      <w:r/>
      <w:bookmarkEnd w:id="5"/>
      <w:r/>
      <w:bookmarkEnd w:id="6"/>
      <w:r/>
      <w:bookmarkEnd w:id="7"/>
      <w:r/>
      <w:bookmarkEnd w:id="8"/>
      <w:r/>
      <w:bookmarkEnd w:id="13"/>
      <w:r/>
      <w:bookmarkStart w:id="26" w:name="_Toc16938518"/>
      <w:r/>
      <w:bookmarkStart w:id="27" w:name="_Toc120614213"/>
      <w:r/>
      <w:bookmarkStart w:id="28" w:name="_Toc20823274"/>
      <w:r/>
      <w:bookmarkStart w:id="29" w:name="_Toc513029202"/>
      <w:r>
        <w:rPr>
          <w:rFonts w:hint="eastAsia" w:ascii="宋体" w:hAnsi="宋体"/>
          <w:color w:val="000000"/>
          <w:highlight w:val="none"/>
          <w:lang w:eastAsia="zh-CN"/>
        </w:rPr>
        <w:t xml:space="preserve">投标人须知</w:t>
      </w:r>
      <w:bookmarkEnd w:id="22"/>
      <w:r/>
      <w:bookmarkEnd w:id="23"/>
      <w:r/>
      <w:bookmarkEnd w:id="24"/>
      <w:r/>
      <w:bookmarkEnd w:id="25"/>
      <w:r/>
      <w:bookmarkEnd w:id="26"/>
      <w:r/>
      <w:bookmarkEnd w:id="27"/>
      <w:r/>
      <w:bookmarkEnd w:id="28"/>
      <w:r/>
      <w:bookmarkEnd w:id="29"/>
      <w:r>
        <w:rPr>
          <w:rFonts w:ascii="宋体" w:hAnsi="宋体"/>
          <w:color w:val="000000"/>
          <w:highlight w:val="none"/>
          <w:lang w:eastAsia="zh-CN"/>
        </w:rPr>
      </w:r>
      <w:r/>
    </w:p>
    <w:p>
      <w:pPr>
        <w:pStyle w:val="716"/>
        <w:ind w:firstLine="562"/>
        <w:jc w:val="left"/>
        <w:spacing w:line="360" w:lineRule="auto"/>
        <w:rPr>
          <w:rFonts w:ascii="宋体" w:hAnsi="宋体"/>
          <w:b/>
          <w:color w:val="000000"/>
          <w:sz w:val="28"/>
          <w:szCs w:val="28"/>
          <w:highlight w:val="none"/>
        </w:rPr>
      </w:pPr>
      <w:r/>
      <w:bookmarkStart w:id="30" w:name="_Toc513029203"/>
      <w:r/>
      <w:bookmarkStart w:id="31" w:name="_Toc38368120"/>
      <w:r/>
      <w:bookmarkStart w:id="32" w:name="_Toc35266020"/>
      <w:r/>
      <w:bookmarkStart w:id="33" w:name="_Toc20823275"/>
      <w:r/>
      <w:bookmarkStart w:id="34" w:name="_Toc120614214"/>
      <w:r/>
      <w:bookmarkStart w:id="35" w:name="_Toc16938519"/>
      <w:r/>
      <w:bookmarkStart w:id="36" w:name="_Toc54615239"/>
      <w:r/>
      <w:bookmarkStart w:id="37" w:name="_Toc16938558"/>
      <w:r/>
      <w:bookmarkStart w:id="38" w:name="_Toc120614221"/>
      <w:r/>
      <w:bookmarkStart w:id="39" w:name="_Toc513029242"/>
      <w:r/>
      <w:bookmarkStart w:id="40" w:name="_Toc479757207"/>
      <w:r/>
      <w:bookmarkStart w:id="41" w:name="_Toc20823314"/>
      <w:r>
        <w:rPr>
          <w:rFonts w:hint="eastAsia" w:ascii="宋体" w:hAnsi="宋体"/>
          <w:b/>
          <w:color w:val="000000"/>
          <w:sz w:val="28"/>
          <w:szCs w:val="28"/>
          <w:highlight w:val="none"/>
        </w:rPr>
        <w:t xml:space="preserve">一、总则</w:t>
      </w:r>
      <w:bookmarkEnd w:id="30"/>
      <w:r/>
      <w:bookmarkEnd w:id="31"/>
      <w:r/>
      <w:bookmarkEnd w:id="32"/>
      <w:r/>
      <w:bookmarkEnd w:id="33"/>
      <w:r/>
      <w:bookmarkEnd w:id="34"/>
      <w:r/>
      <w:bookmarkEnd w:id="35"/>
      <w:r/>
      <w:bookmarkEnd w:id="36"/>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bookmarkStart w:id="42" w:name="_Hlt16619475"/>
      <w:r/>
      <w:bookmarkEnd w:id="42"/>
      <w:r/>
      <w:bookmarkStart w:id="43" w:name="_Toc458694821"/>
      <w:r/>
      <w:bookmarkStart w:id="44" w:name="_Toc20823276"/>
      <w:r/>
      <w:bookmarkStart w:id="45" w:name="_Toc16938520"/>
      <w:r/>
      <w:bookmarkStart w:id="46" w:name="_Toc513029204"/>
      <w:r>
        <w:rPr>
          <w:rFonts w:ascii="宋体" w:hAnsi="宋体"/>
          <w:b/>
          <w:color w:val="000000"/>
          <w:sz w:val="28"/>
          <w:szCs w:val="28"/>
          <w:highlight w:val="none"/>
        </w:rPr>
        <w:t xml:space="preserve">1</w:t>
      </w:r>
      <w:bookmarkEnd w:id="43"/>
      <w:r>
        <w:rPr>
          <w:rFonts w:hint="eastAsia" w:ascii="宋体" w:hAnsi="宋体"/>
          <w:b/>
          <w:color w:val="000000"/>
          <w:sz w:val="28"/>
          <w:szCs w:val="28"/>
          <w:highlight w:val="none"/>
        </w:rPr>
        <w:t xml:space="preserve">、招标方式</w:t>
      </w:r>
      <w:bookmarkEnd w:id="44"/>
      <w:r/>
      <w:bookmarkEnd w:id="45"/>
      <w:r/>
      <w:bookmarkEnd w:id="46"/>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47" w:name="_Toc16938521"/>
      <w:r/>
      <w:bookmarkStart w:id="48" w:name="_Toc513029205"/>
      <w:r/>
      <w:bookmarkStart w:id="49" w:name="_Toc20823277"/>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合格的投标人</w:t>
      </w:r>
      <w:bookmarkEnd w:id="47"/>
      <w:r/>
      <w:bookmarkEnd w:id="48"/>
      <w:r/>
      <w:bookmarkEnd w:id="49"/>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2.2 满足本文件实质性要求的规定（本招标文件中斜体且有下划线部分为实质性要求）。</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50" w:name="_Toc513029206"/>
      <w:r/>
      <w:bookmarkStart w:id="51" w:name="_Toc20823278"/>
      <w:r/>
      <w:bookmarkStart w:id="52" w:name="_Toc16938522"/>
      <w:r>
        <w:rPr>
          <w:rFonts w:ascii="宋体" w:hAnsi="宋体"/>
          <w:b/>
          <w:color w:val="000000"/>
          <w:sz w:val="28"/>
          <w:szCs w:val="28"/>
          <w:highlight w:val="none"/>
        </w:rPr>
        <w:t xml:space="preserve">3、</w:t>
      </w:r>
      <w:r>
        <w:rPr>
          <w:rFonts w:hint="eastAsia" w:ascii="宋体" w:hAnsi="宋体"/>
          <w:b/>
          <w:color w:val="000000"/>
          <w:sz w:val="28"/>
          <w:szCs w:val="28"/>
          <w:highlight w:val="none"/>
        </w:rPr>
        <w:t xml:space="preserve">适用法律</w:t>
      </w:r>
      <w:bookmarkEnd w:id="50"/>
      <w:r/>
      <w:bookmarkEnd w:id="51"/>
      <w:r/>
      <w:bookmarkEnd w:id="52"/>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53" w:name="_Toc513029207"/>
      <w:r/>
      <w:bookmarkStart w:id="54" w:name="_Toc462564067"/>
      <w:r/>
      <w:bookmarkStart w:id="55" w:name="_Toc20823279"/>
      <w:r/>
      <w:bookmarkStart w:id="56" w:name="_Toc16938523"/>
      <w:r>
        <w:rPr>
          <w:rFonts w:ascii="宋体" w:hAnsi="宋体"/>
          <w:b/>
          <w:color w:val="000000"/>
          <w:sz w:val="28"/>
          <w:szCs w:val="28"/>
          <w:highlight w:val="none"/>
        </w:rPr>
        <w:t xml:space="preserve">4、</w:t>
      </w:r>
      <w:r>
        <w:rPr>
          <w:rFonts w:hint="eastAsia" w:ascii="宋体" w:hAnsi="宋体"/>
          <w:b/>
          <w:color w:val="000000"/>
          <w:sz w:val="28"/>
          <w:szCs w:val="28"/>
          <w:highlight w:val="none"/>
        </w:rPr>
        <w:t xml:space="preserve">投标费用</w:t>
      </w:r>
      <w:bookmarkEnd w:id="53"/>
      <w:r/>
      <w:bookmarkEnd w:id="54"/>
      <w:r/>
      <w:bookmarkEnd w:id="55"/>
      <w:r/>
      <w:bookmarkEnd w:id="56"/>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bookmarkStart w:id="57" w:name="EBb149e03d16f547ac9a9b50964f44d5b2"/>
      <w:r>
        <w:rPr>
          <w:rFonts w:hint="eastAsia" w:ascii="宋体" w:hAnsi="宋体"/>
          <w:color w:val="000000"/>
          <w:sz w:val="24"/>
          <w:highlight w:val="none"/>
        </w:rPr>
        <w:t xml:space="preserve">张家港保税区宏宇建设咨询有限公司</w:t>
      </w:r>
      <w:bookmarkEnd w:id="57"/>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716"/>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 本次招标采购代理机构收取代理服务费。</w:t>
      </w:r>
      <w:r>
        <w:rPr>
          <w:rFonts w:ascii="宋体" w:hAnsi="宋体" w:cs="宋体"/>
          <w:color w:val="000000"/>
          <w:spacing w:val="7"/>
          <w:sz w:val="24"/>
          <w:szCs w:val="24"/>
          <w:highlight w:val="none"/>
        </w:rPr>
      </w:r>
      <w:r/>
    </w:p>
    <w:p>
      <w:pPr>
        <w:pStyle w:val="716"/>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4.2.1 本项目采购代理服务费由中标</w:t>
      </w:r>
      <w:r>
        <w:rPr>
          <w:rFonts w:hint="eastAsia" w:ascii="宋体" w:hAnsi="宋体" w:cs="宋体"/>
          <w:color w:val="000000"/>
          <w:spacing w:val="7"/>
          <w:sz w:val="24"/>
          <w:szCs w:val="24"/>
          <w:highlight w:val="none"/>
        </w:rPr>
        <w:t xml:space="preserve">人</w:t>
      </w:r>
      <w:r>
        <w:rPr>
          <w:rFonts w:ascii="宋体" w:hAnsi="宋体" w:cs="宋体"/>
          <w:color w:val="000000"/>
          <w:spacing w:val="7"/>
          <w:sz w:val="24"/>
          <w:szCs w:val="24"/>
          <w:highlight w:val="none"/>
        </w:rPr>
        <w:t xml:space="preserve">支付;</w:t>
      </w:r>
      <w:r>
        <w:rPr>
          <w:rFonts w:ascii="宋体" w:hAnsi="宋体" w:cs="宋体"/>
          <w:color w:val="000000"/>
          <w:spacing w:val="7"/>
          <w:sz w:val="24"/>
          <w:szCs w:val="24"/>
          <w:highlight w:val="none"/>
        </w:rPr>
      </w:r>
      <w:r/>
    </w:p>
    <w:p>
      <w:pPr>
        <w:pStyle w:val="716"/>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4.2.2 代理费用收取方式：中标人采用转账或者汇款方式向招标代理支付</w:t>
      </w:r>
      <w:r>
        <w:rPr>
          <w:rFonts w:ascii="宋体" w:hAnsi="宋体" w:cs="宋体"/>
          <w:color w:val="000000"/>
          <w:spacing w:val="7"/>
          <w:sz w:val="24"/>
          <w:szCs w:val="24"/>
          <w:highlight w:val="none"/>
        </w:rPr>
      </w:r>
      <w:r/>
    </w:p>
    <w:p>
      <w:pPr>
        <w:pStyle w:val="716"/>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4.2.3 收费金额：</w:t>
      </w:r>
      <w:r>
        <w:rPr>
          <w:rFonts w:hint="eastAsia" w:ascii="宋体" w:hAnsi="宋体" w:cs="宋体"/>
          <w:color w:val="000000"/>
          <w:spacing w:val="7"/>
          <w:sz w:val="24"/>
          <w:szCs w:val="24"/>
          <w:highlight w:val="none"/>
        </w:rPr>
        <w:t xml:space="preserve">采购包1：38200 元；采购包2：12000元。</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5、</w:t>
      </w:r>
      <w:r>
        <w:rPr>
          <w:rFonts w:hint="eastAsia" w:ascii="宋体" w:hAnsi="宋体"/>
          <w:b/>
          <w:color w:val="000000"/>
          <w:sz w:val="28"/>
          <w:szCs w:val="28"/>
          <w:highlight w:val="none"/>
        </w:rPr>
        <w:t xml:space="preserve">招标文件的约束力</w:t>
      </w:r>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w:t>
      </w:r>
      <w:bookmarkStart w:id="58" w:name="_Hlk160040776"/>
      <w:r>
        <w:rPr>
          <w:rFonts w:hint="eastAsia" w:ascii="宋体" w:hAnsi="宋体"/>
          <w:color w:val="000000"/>
          <w:sz w:val="24"/>
          <w:highlight w:val="none"/>
        </w:rPr>
        <w:t xml:space="preserve">苏采云政府采购一体化平台</w:t>
      </w:r>
      <w:bookmarkEnd w:id="58"/>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59" w:name="_Toc120614215"/>
      <w:r/>
      <w:bookmarkStart w:id="60" w:name="_Toc20823281"/>
      <w:r/>
      <w:bookmarkStart w:id="61" w:name="_Toc513029209"/>
      <w:r/>
      <w:bookmarkStart w:id="62" w:name="_Toc54615240"/>
      <w:r/>
      <w:bookmarkStart w:id="63" w:name="_Toc35266021"/>
      <w:r/>
      <w:bookmarkStart w:id="64" w:name="_Toc38368121"/>
      <w:r/>
      <w:bookmarkStart w:id="65" w:name="_Toc16938525"/>
      <w:r>
        <w:rPr>
          <w:rFonts w:hint="eastAsia" w:ascii="宋体" w:hAnsi="宋体"/>
          <w:b/>
          <w:color w:val="000000"/>
          <w:sz w:val="28"/>
          <w:szCs w:val="28"/>
          <w:highlight w:val="none"/>
        </w:rPr>
        <w:t xml:space="preserve">二、招标文件</w:t>
      </w:r>
      <w:bookmarkEnd w:id="59"/>
      <w:r/>
      <w:bookmarkEnd w:id="60"/>
      <w:r/>
      <w:bookmarkEnd w:id="61"/>
      <w:r/>
      <w:bookmarkEnd w:id="62"/>
      <w:r/>
      <w:bookmarkEnd w:id="63"/>
      <w:r/>
      <w:bookmarkEnd w:id="64"/>
      <w:r/>
      <w:bookmarkEnd w:id="65"/>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bookmarkStart w:id="66" w:name="_Toc20823282"/>
      <w:r/>
      <w:bookmarkStart w:id="67" w:name="_Toc513029210"/>
      <w:r/>
      <w:bookmarkStart w:id="68" w:name="_Toc16938526"/>
      <w:r>
        <w:rPr>
          <w:rFonts w:ascii="宋体" w:hAnsi="宋体"/>
          <w:b/>
          <w:color w:val="000000"/>
          <w:sz w:val="28"/>
          <w:szCs w:val="28"/>
          <w:highlight w:val="none"/>
        </w:rPr>
        <w:t xml:space="preserve">6、</w:t>
      </w:r>
      <w:r>
        <w:rPr>
          <w:rFonts w:hint="eastAsia" w:ascii="宋体" w:hAnsi="宋体"/>
          <w:b/>
          <w:color w:val="000000"/>
          <w:sz w:val="28"/>
          <w:szCs w:val="28"/>
          <w:highlight w:val="none"/>
        </w:rPr>
        <w:t xml:space="preserve">招标文件构成</w:t>
      </w:r>
      <w:bookmarkEnd w:id="66"/>
      <w:r/>
      <w:bookmarkEnd w:id="67"/>
      <w:r/>
      <w:bookmarkEnd w:id="68"/>
      <w:r>
        <w:rPr>
          <w:rFonts w:ascii="宋体" w:hAnsi="宋体"/>
          <w:b/>
          <w:color w:val="000000"/>
          <w:sz w:val="28"/>
          <w:szCs w:val="28"/>
          <w:highlight w:val="none"/>
        </w:rPr>
      </w:r>
      <w:r/>
    </w:p>
    <w:p>
      <w:pPr>
        <w:pStyle w:val="716"/>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（3）合同条款及格式</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（4）项目需求</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（5）评标方法与评标标准</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bookmarkStart w:id="69" w:name="EBbdde166065d14b62851231a61e89e609"/>
      <w:r>
        <w:rPr>
          <w:rFonts w:hint="eastAsia" w:ascii="宋体" w:hAnsi="宋体"/>
          <w:color w:val="000000"/>
          <w:sz w:val="24"/>
          <w:highlight w:val="none"/>
        </w:rPr>
        <w:t xml:space="preserve">张家港保税区宏宇建设咨询有限公司</w:t>
      </w:r>
      <w:bookmarkEnd w:id="69"/>
      <w:r>
        <w:rPr>
          <w:rFonts w:hint="eastAsia" w:ascii="宋体" w:hAnsi="宋体"/>
          <w:color w:val="000000"/>
          <w:sz w:val="24"/>
          <w:highlight w:val="none"/>
        </w:rPr>
        <w:t xml:space="preserve">联系解决。</w:t>
      </w:r>
      <w:r>
        <w:rPr>
          <w:rFonts w:ascii="宋体" w:hAnsi="宋体"/>
          <w:color w:val="000000"/>
          <w:sz w:val="24"/>
          <w:highlight w:val="none"/>
        </w:rPr>
      </w:r>
      <w:r/>
    </w:p>
    <w:p>
      <w:pPr>
        <w:pStyle w:val="716"/>
        <w:ind w:firstLine="480"/>
        <w:jc w:val="left"/>
        <w:spacing w:line="360" w:lineRule="auto"/>
        <w:rPr>
          <w:rFonts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716"/>
        <w:contextualSpacing/>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7、招标文件的澄清或修改</w:t>
      </w:r>
      <w:r>
        <w:rPr>
          <w:rFonts w:ascii="宋体" w:hAnsi="宋体"/>
          <w:b/>
          <w:color w:val="000000"/>
          <w:sz w:val="28"/>
          <w:szCs w:val="28"/>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7.1在投标截止时间前。张家港保税区宏宇建设咨询有限公司可以对招标文件进行澄清或修改。</w:t>
      </w:r>
      <w:r>
        <w:rPr>
          <w:rFonts w:ascii="宋体" w:hAnsi="宋体"/>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7.2张家港保税区宏宇建设咨询有限公司有权按照法定的要求推迟投标截止日期和开标日期。</w:t>
      </w:r>
      <w:r>
        <w:rPr>
          <w:rFonts w:ascii="宋体" w:hAnsi="宋体"/>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7.3招标文件的实质性变动或修改将在政府采购公告媒体网通知，投标人可自行下载。补充文件将作为招标文件的组成部分，并对投标人具有约束力。</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三、投标文件的编制</w:t>
      </w:r>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bookmarkStart w:id="70" w:name="_Toc16938528"/>
      <w:r/>
      <w:bookmarkStart w:id="71" w:name="_Toc20823284"/>
      <w:r/>
      <w:bookmarkStart w:id="72" w:name="_Toc462564071"/>
      <w:r/>
      <w:bookmarkStart w:id="73" w:name="_Toc513029212"/>
      <w:r>
        <w:rPr>
          <w:rFonts w:ascii="宋体" w:hAnsi="宋体"/>
          <w:b/>
          <w:color w:val="000000"/>
          <w:sz w:val="28"/>
          <w:szCs w:val="28"/>
          <w:highlight w:val="none"/>
        </w:rPr>
        <w:t xml:space="preserve">8、</w:t>
      </w:r>
      <w:bookmarkEnd w:id="70"/>
      <w:r/>
      <w:bookmarkEnd w:id="71"/>
      <w:r/>
      <w:bookmarkEnd w:id="72"/>
      <w:r/>
      <w:bookmarkEnd w:id="73"/>
      <w:r>
        <w:rPr>
          <w:rFonts w:hint="eastAsia" w:ascii="宋体" w:hAnsi="宋体"/>
          <w:b/>
          <w:color w:val="000000"/>
          <w:sz w:val="28"/>
          <w:szCs w:val="28"/>
          <w:highlight w:val="none"/>
        </w:rPr>
        <w:t xml:space="preserve">投标文件的语言及度量衡单位</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bookmarkStart w:id="74" w:name="_Toc54615241"/>
      <w:r/>
      <w:bookmarkStart w:id="75" w:name="_Toc20823285"/>
      <w:r/>
      <w:bookmarkStart w:id="76" w:name="_Toc35266022"/>
      <w:r/>
      <w:bookmarkStart w:id="77" w:name="_Toc160042790"/>
      <w:r/>
      <w:bookmarkStart w:id="78" w:name="_Toc16938529"/>
      <w:r/>
      <w:bookmarkStart w:id="79" w:name="_Toc120614216"/>
      <w:r/>
      <w:bookmarkStart w:id="80" w:name="_Toc513029213"/>
      <w:r/>
      <w:bookmarkStart w:id="81" w:name="_Toc38368122"/>
      <w:r/>
      <w:bookmarkStart w:id="82" w:name="_Toc462564072"/>
      <w:r/>
      <w:bookmarkStart w:id="83" w:name="_Toc513029214"/>
      <w:r/>
      <w:bookmarkStart w:id="84" w:name="_Toc16938530"/>
      <w:r/>
      <w:bookmarkStart w:id="85" w:name="_Toc20823286"/>
      <w:r/>
      <w:bookmarkStart w:id="86" w:name="_Toc462564073"/>
      <w:r/>
      <w:bookmarkStart w:id="87" w:name="_Toc49090508"/>
      <w:r/>
      <w:bookmarkStart w:id="88" w:name="_Toc14577355"/>
      <w:r>
        <w:rPr>
          <w:rFonts w:hint="eastAsia" w:ascii="宋体" w:hAnsi="宋体"/>
          <w:bCs/>
          <w:color w:val="000000"/>
          <w:sz w:val="24"/>
          <w:highlight w:val="none"/>
        </w:rPr>
        <w:t xml:space="preserve">8.1 投标人提交的投标文件以及投标人与张家港保税区宏宇建设咨询有限公司就有关投标的所有来往通知、函件和文件均应使用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bCs/>
          <w:color w:val="000000"/>
          <w:sz w:val="24"/>
          <w:highlight w:val="none"/>
        </w:rPr>
        <w:t xml:space="preserve">。</w:t>
      </w:r>
      <w:r>
        <w:rPr>
          <w:rFonts w:ascii="宋体" w:hAnsi="宋体"/>
          <w:bCs/>
          <w:color w:val="000000"/>
          <w:sz w:val="24"/>
          <w:highlight w:val="none"/>
        </w:rPr>
      </w:r>
      <w:r/>
    </w:p>
    <w:p>
      <w:pPr>
        <w:pStyle w:val="716"/>
        <w:ind w:firstLine="480"/>
        <w:jc w:val="left"/>
        <w:spacing w:line="360" w:lineRule="auto"/>
        <w:rPr>
          <w:rFonts w:ascii="宋体" w:hAnsi="宋体"/>
          <w:b/>
          <w:color w:val="000000"/>
          <w:sz w:val="28"/>
          <w:szCs w:val="28"/>
          <w:highlight w:val="none"/>
        </w:rPr>
      </w:pPr>
      <w:r>
        <w:rPr>
          <w:rFonts w:hint="eastAsia" w:ascii="宋体" w:hAnsi="宋体"/>
          <w:bCs/>
          <w:color w:val="000000"/>
          <w:sz w:val="24"/>
          <w:highlight w:val="none"/>
        </w:rPr>
        <w:t xml:space="preserve">8.2 除技术性能另有规定外，投标文件所使用的度量衡单位，均须采用国家法定计量单位。</w:t>
      </w:r>
      <w:bookmarkEnd w:id="74"/>
      <w:r/>
      <w:bookmarkEnd w:id="75"/>
      <w:r/>
      <w:bookmarkEnd w:id="76"/>
      <w:r/>
      <w:bookmarkEnd w:id="77"/>
      <w:r/>
      <w:bookmarkEnd w:id="78"/>
      <w:r/>
      <w:bookmarkEnd w:id="79"/>
      <w:r/>
      <w:bookmarkEnd w:id="80"/>
      <w:r/>
      <w:bookmarkEnd w:id="81"/>
      <w:r/>
      <w:bookmarkEnd w:id="82"/>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9、</w:t>
      </w:r>
      <w:bookmarkEnd w:id="83"/>
      <w:r/>
      <w:bookmarkEnd w:id="84"/>
      <w:r/>
      <w:bookmarkEnd w:id="85"/>
      <w:r/>
      <w:bookmarkEnd w:id="86"/>
      <w:r>
        <w:rPr>
          <w:rFonts w:hint="eastAsia" w:ascii="宋体" w:hAnsi="宋体"/>
          <w:b/>
          <w:color w:val="000000"/>
          <w:sz w:val="28"/>
          <w:szCs w:val="28"/>
          <w:highlight w:val="none"/>
        </w:rPr>
        <w:t xml:space="preserve">投标文件构成</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bookmarkStart w:id="89" w:name="_Toc462564074"/>
      <w:r/>
      <w:bookmarkStart w:id="90" w:name="_Toc20823287"/>
      <w:r/>
      <w:bookmarkStart w:id="91" w:name="_Toc16938531"/>
      <w:r/>
      <w:bookmarkStart w:id="92" w:name="_Toc513029215"/>
      <w:r>
        <w:rPr>
          <w:rFonts w:hint="eastAsia" w:ascii="宋体" w:hAnsi="宋体"/>
          <w:bCs/>
          <w:color w:val="000000"/>
          <w:sz w:val="24"/>
          <w:highlight w:val="none"/>
        </w:rPr>
        <w:t xml:space="preserve">9.1 投标人编写的投标文件应包括投标函、开标一览表、资格证明文件、技术人员介绍、第四章项目需求中实质性要求响应对照表、技术及服务方案、投标人情况介绍等部分。</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9.2 特别提醒：投标人必须在投标文件接收截止时间之前在系统中提交所有与开评标相关的资料。开评标现场不接收任何资料。</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10、</w:t>
      </w:r>
      <w:bookmarkEnd w:id="89"/>
      <w:r/>
      <w:bookmarkEnd w:id="90"/>
      <w:r/>
      <w:bookmarkEnd w:id="91"/>
      <w:r/>
      <w:bookmarkEnd w:id="92"/>
      <w:r>
        <w:rPr>
          <w:rFonts w:hint="eastAsia" w:ascii="宋体" w:hAnsi="宋体"/>
          <w:b/>
          <w:color w:val="000000"/>
          <w:sz w:val="28"/>
          <w:szCs w:val="28"/>
          <w:highlight w:val="none"/>
        </w:rPr>
        <w:t xml:space="preserve">投标函和开标一览表</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rPr>
          <w:rFonts w:hint="eastAsia" w:ascii="宋体" w:hAnsi="宋体"/>
          <w:bCs/>
          <w:color w:val="000000"/>
          <w:sz w:val="24"/>
          <w:highlight w:val="none"/>
        </w:rPr>
        <w:t xml:space="preserve">10.1 投标人应按照招标文件中提供的格式完整、正确填写投标函、开标一览表。</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10.2 开标一览表中的价格应与投标文件中投标配置与分项报价表（或经费测算表）中的价格一致，若出现价格不一致的情况，评标时一律按开标一览表中价格为准。</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11、投标人资格证明文件</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11.1投标人应按招标文件的要求提交资格证明文件。</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12、</w:t>
      </w:r>
      <w:bookmarkEnd w:id="96"/>
      <w:r/>
      <w:bookmarkEnd w:id="97"/>
      <w:r/>
      <w:bookmarkEnd w:id="98"/>
      <w:r>
        <w:rPr>
          <w:rFonts w:hint="eastAsia" w:ascii="宋体" w:hAnsi="宋体"/>
          <w:b/>
          <w:color w:val="000000"/>
          <w:sz w:val="28"/>
          <w:szCs w:val="28"/>
          <w:highlight w:val="none"/>
        </w:rPr>
        <w:t xml:space="preserve">投标配置与分项报价表（或经费测算表）</w:t>
      </w:r>
      <w:bookmarkEnd w:id="87"/>
      <w:r/>
      <w:bookmarkEnd w:id="88"/>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bookmarkStart w:id="99" w:name="_Toc54615242"/>
      <w:r/>
      <w:bookmarkStart w:id="100" w:name="_Toc35266023"/>
      <w:r/>
      <w:bookmarkStart w:id="101" w:name="_Toc120614217"/>
      <w:r/>
      <w:bookmarkStart w:id="102" w:name="_Toc16938540"/>
      <w:r/>
      <w:bookmarkStart w:id="103" w:name="_Toc6389296"/>
      <w:r/>
      <w:bookmarkStart w:id="104" w:name="_Toc38368123"/>
      <w:r/>
      <w:bookmarkStart w:id="105" w:name="_Toc6388848"/>
      <w:r/>
      <w:bookmarkStart w:id="106" w:name="_Toc20823296"/>
      <w:r/>
      <w:bookmarkStart w:id="107" w:name="_Toc513029224"/>
      <w:r>
        <w:rPr>
          <w:rFonts w:hint="eastAsia" w:ascii="宋体" w:hAnsi="宋体"/>
          <w:bCs/>
          <w:color w:val="000000"/>
          <w:sz w:val="24"/>
          <w:highlight w:val="none"/>
        </w:rPr>
        <w:t xml:space="preserve">12.1 投标人应按照招标文件规定格式填报。每项货物和服务等只允许有一个报价 。</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 标的物</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12.2.1采购人需求的有关服务等。</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12.3投标货币</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投标文件中的货物单价和总价无特殊规定的采用人民币报价，以元为单位标注。招标文件中另有规定的按规定执行。</w:t>
      </w:r>
      <w:r>
        <w:rPr>
          <w:rFonts w:ascii="宋体" w:hAnsi="宋体"/>
          <w:bCs/>
          <w:color w:val="000000"/>
          <w:sz w:val="24"/>
          <w:highlight w:val="none"/>
        </w:rPr>
      </w:r>
      <w:r/>
    </w:p>
    <w:p>
      <w:pPr>
        <w:pStyle w:val="716"/>
        <w:ind w:firstLine="480"/>
        <w:spacing w:line="360" w:lineRule="auto"/>
        <w:tabs>
          <w:tab w:val="left" w:pos="6165" w:leader="none"/>
        </w:tabs>
        <w:rPr>
          <w:rFonts w:ascii="宋体" w:hAnsi="宋体"/>
          <w:bCs/>
          <w:color w:val="000000"/>
          <w:sz w:val="24"/>
          <w:highlight w:val="none"/>
        </w:rPr>
      </w:pPr>
      <w:r>
        <w:rPr>
          <w:rFonts w:hint="eastAsia" w:ascii="宋体" w:hAnsi="宋体"/>
          <w:bCs/>
          <w:color w:val="000000"/>
          <w:sz w:val="24"/>
          <w:highlight w:val="none"/>
        </w:rPr>
        <w:t xml:space="preserve">12.4 项目总价应包括但不限于</w:t>
      </w:r>
      <w:r>
        <w:rPr>
          <w:rFonts w:ascii="宋体" w:hAnsi="宋体"/>
          <w:bCs/>
          <w:color w:val="000000"/>
          <w:sz w:val="24"/>
          <w:highlight w:val="none"/>
        </w:rPr>
        <w:t xml:space="preserve">人员费用（工资、福利、 培训、社会保险等）、服务所用设备工具购置及</w:t>
      </w:r>
      <w:r>
        <w:rPr>
          <w:rFonts w:hint="eastAsia" w:ascii="宋体" w:hAnsi="宋体"/>
          <w:bCs/>
          <w:color w:val="000000"/>
          <w:sz w:val="24"/>
          <w:highlight w:val="none"/>
        </w:rPr>
        <w:t xml:space="preserve">投标人自备工具的</w:t>
      </w:r>
      <w:r>
        <w:rPr>
          <w:rFonts w:ascii="宋体" w:hAnsi="宋体"/>
          <w:bCs/>
          <w:color w:val="000000"/>
          <w:sz w:val="24"/>
          <w:highlight w:val="none"/>
        </w:rPr>
        <w:t xml:space="preserve">维修费用、服务所用材料消耗费用、管理费用、利润、税金、政策性文件规定及合同包含的所有风险、责任等各项应有费用。</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13、技术及服务方案</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bookmarkStart w:id="108" w:name="_Toc49090510"/>
      <w:r/>
      <w:bookmarkStart w:id="109" w:name="_Toc14577359"/>
      <w:r>
        <w:rPr>
          <w:rFonts w:hint="eastAsia" w:ascii="宋体" w:hAnsi="宋体"/>
          <w:bCs/>
          <w:color w:val="000000"/>
          <w:sz w:val="24"/>
          <w:highlight w:val="none"/>
        </w:rPr>
        <w:t xml:space="preserve">13.1根据自己对需求的理解</w:t>
      </w:r>
      <w:r>
        <w:rPr>
          <w:rFonts w:hint="eastAsia" w:ascii="宋体" w:hAnsi="宋体" w:cs="宋体"/>
          <w:bCs/>
          <w:color w:val="000000"/>
          <w:sz w:val="24"/>
          <w:highlight w:val="none"/>
        </w:rPr>
        <w:t xml:space="preserve">提出具体的项目实施和服务方案</w:t>
      </w:r>
      <w:r>
        <w:rPr>
          <w:rFonts w:hint="eastAsia" w:ascii="宋体" w:hAnsi="宋体"/>
          <w:bCs/>
          <w:color w:val="000000"/>
          <w:sz w:val="24"/>
          <w:highlight w:val="none"/>
        </w:rPr>
        <w:t xml:space="preserve">。</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14</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投标人情况介绍</w:t>
      </w:r>
      <w:r>
        <w:rPr>
          <w:rFonts w:ascii="宋体" w:hAnsi="宋体"/>
          <w:b/>
          <w:color w:val="000000"/>
          <w:sz w:val="28"/>
          <w:szCs w:val="28"/>
          <w:highlight w:val="none"/>
        </w:rPr>
      </w:r>
      <w:r/>
    </w:p>
    <w:p>
      <w:pPr>
        <w:pStyle w:val="71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 投标人的总体情况应在电子投标文件中作出说明。</w:t>
      </w:r>
      <w:r>
        <w:rPr>
          <w:rFonts w:ascii="宋体" w:hAnsi="宋体" w:cs="宋体"/>
          <w:color w:val="000000"/>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15、投标保证金</w:t>
      </w:r>
      <w:r>
        <w:rPr>
          <w:rFonts w:ascii="宋体" w:hAnsi="宋体"/>
          <w:b/>
          <w:color w:val="000000"/>
          <w:sz w:val="28"/>
          <w:szCs w:val="28"/>
          <w:highlight w:val="none"/>
        </w:rPr>
      </w:r>
      <w:r/>
    </w:p>
    <w:p>
      <w:pPr>
        <w:pStyle w:val="716"/>
        <w:contextualSpacing/>
        <w:ind w:firstLine="508"/>
        <w:jc w:val="left"/>
        <w:spacing w:line="360" w:lineRule="auto"/>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15.1本次招标不收取投标保证金</w:t>
      </w:r>
      <w:r>
        <w:rPr>
          <w:rFonts w:ascii="宋体" w:hAnsi="宋体" w:cs="宋体"/>
          <w:color w:val="000000"/>
          <w:spacing w:val="7"/>
          <w:sz w:val="24"/>
          <w:szCs w:val="24"/>
          <w:highlight w:val="none"/>
        </w:rPr>
        <w:t xml:space="preserve">。</w:t>
      </w:r>
      <w:bookmarkEnd w:id="108"/>
      <w:r/>
      <w:bookmarkEnd w:id="109"/>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bookmarkStart w:id="110" w:name="_Toc49090511"/>
      <w:r/>
      <w:bookmarkStart w:id="111" w:name="_Hlt26954734"/>
      <w:r/>
      <w:bookmarkEnd w:id="111"/>
      <w:r/>
      <w:bookmarkStart w:id="112" w:name="_Hlt26954850"/>
      <w:r/>
      <w:bookmarkEnd w:id="112"/>
      <w:r/>
      <w:bookmarkStart w:id="113" w:name="_Hlt26670489"/>
      <w:r/>
      <w:bookmarkEnd w:id="113"/>
      <w:r/>
      <w:bookmarkStart w:id="114" w:name="EBf6e5e332cb7245ab8f3a9801503c122b"/>
      <w:r/>
      <w:bookmarkEnd w:id="114"/>
      <w:r/>
      <w:bookmarkStart w:id="115" w:name="_Toc14577360"/>
      <w:r>
        <w:rPr>
          <w:rFonts w:hint="eastAsia" w:ascii="宋体" w:hAnsi="宋体"/>
          <w:b/>
          <w:color w:val="000000"/>
          <w:sz w:val="28"/>
          <w:szCs w:val="28"/>
          <w:highlight w:val="none"/>
        </w:rPr>
        <w:t xml:space="preserve">16、投标有效期</w:t>
      </w:r>
      <w:r>
        <w:rPr>
          <w:rFonts w:ascii="宋体" w:hAnsi="宋体"/>
          <w:b/>
          <w:color w:val="000000"/>
          <w:sz w:val="28"/>
          <w:szCs w:val="28"/>
          <w:highlight w:val="none"/>
        </w:rPr>
      </w:r>
      <w:r/>
    </w:p>
    <w:p>
      <w:pPr>
        <w:pStyle w:val="71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16.1 投标有效期为张家港保税区宏宇建设咨询有限公司规定的开标之日后九十（90）天。投标有效期比规定短的将被视为非响应性投标而予以拒绝。</w:t>
      </w:r>
      <w:r>
        <w:rPr>
          <w:rFonts w:ascii="宋体" w:hAnsi="宋体" w:cs="宋体"/>
          <w:color w:val="000000"/>
          <w:sz w:val="24"/>
          <w:szCs w:val="24"/>
          <w:highlight w:val="none"/>
        </w:rPr>
      </w:r>
      <w:r/>
    </w:p>
    <w:p>
      <w:pPr>
        <w:pStyle w:val="71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rPr>
          <w:rFonts w:ascii="宋体" w:hAnsi="宋体" w:cs="宋体"/>
          <w:color w:val="000000"/>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17、</w:t>
      </w:r>
      <w:bookmarkEnd w:id="110"/>
      <w:r/>
      <w:bookmarkEnd w:id="115"/>
      <w:r>
        <w:rPr>
          <w:rFonts w:hint="eastAsia" w:ascii="宋体" w:hAnsi="宋体"/>
          <w:b/>
          <w:color w:val="000000"/>
          <w:sz w:val="28"/>
          <w:szCs w:val="28"/>
          <w:highlight w:val="none"/>
        </w:rPr>
        <w:t xml:space="preserve">投标文件的签署</w:t>
      </w:r>
      <w:r>
        <w:rPr>
          <w:rFonts w:ascii="宋体" w:hAnsi="宋体"/>
          <w:b/>
          <w:color w:val="000000"/>
          <w:sz w:val="28"/>
          <w:szCs w:val="28"/>
          <w:highlight w:val="none"/>
        </w:rPr>
      </w:r>
      <w:r/>
    </w:p>
    <w:p>
      <w:pPr>
        <w:pStyle w:val="716"/>
        <w:contextualSpacing/>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本招标文件所表述（指定）的公章是指法定名称章，不包括合同专用章、业务专用章等印章</w:t>
      </w:r>
      <w:r>
        <w:rPr>
          <w:rFonts w:ascii="宋体" w:hAnsi="宋体"/>
          <w:bCs/>
          <w:color w:val="000000"/>
          <w:sz w:val="24"/>
          <w:highlight w:val="none"/>
        </w:rPr>
        <w:t xml:space="preserve">。</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四、投标文件的制作、上传、递交</w:t>
      </w:r>
      <w:bookmarkEnd w:id="99"/>
      <w:r/>
      <w:bookmarkEnd w:id="100"/>
      <w:r/>
      <w:bookmarkEnd w:id="101"/>
      <w:r/>
      <w:bookmarkEnd w:id="102"/>
      <w:r/>
      <w:bookmarkEnd w:id="103"/>
      <w:r/>
      <w:bookmarkEnd w:id="104"/>
      <w:r/>
      <w:bookmarkEnd w:id="105"/>
      <w:r/>
      <w:bookmarkEnd w:id="106"/>
      <w:r/>
      <w:bookmarkEnd w:id="107"/>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1</w:t>
      </w:r>
      <w:r>
        <w:rPr>
          <w:rFonts w:hint="eastAsia" w:ascii="宋体" w:hAnsi="宋体"/>
          <w:b/>
          <w:color w:val="000000"/>
          <w:sz w:val="28"/>
          <w:szCs w:val="28"/>
          <w:highlight w:val="none"/>
        </w:rPr>
        <w:t xml:space="preserve">8</w:t>
      </w:r>
      <w:r>
        <w:rPr>
          <w:rFonts w:ascii="宋体" w:hAnsi="宋体"/>
          <w:b/>
          <w:color w:val="000000"/>
          <w:sz w:val="28"/>
          <w:szCs w:val="28"/>
          <w:highlight w:val="none"/>
        </w:rPr>
        <w:t xml:space="preserve">、投标文件的递交</w:t>
      </w:r>
      <w:r>
        <w:rPr>
          <w:rFonts w:ascii="宋体" w:hAnsi="宋体"/>
          <w:b/>
          <w:color w:val="000000"/>
          <w:sz w:val="28"/>
          <w:szCs w:val="28"/>
          <w:highlight w:val="none"/>
        </w:rPr>
      </w:r>
      <w:r/>
    </w:p>
    <w:p>
      <w:pPr>
        <w:pStyle w:val="716"/>
        <w:contextualSpacing/>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1</w:t>
      </w:r>
      <w:r>
        <w:rPr>
          <w:rFonts w:hint="eastAsia" w:ascii="宋体" w:hAnsi="宋体" w:cs="宋体"/>
          <w:color w:val="000000"/>
          <w:spacing w:val="7"/>
          <w:sz w:val="24"/>
          <w:szCs w:val="24"/>
          <w:highlight w:val="none"/>
        </w:rPr>
        <w:t xml:space="preserve">8</w:t>
      </w:r>
      <w:r>
        <w:rPr>
          <w:rFonts w:ascii="宋体" w:hAnsi="宋体" w:cs="宋体"/>
          <w:color w:val="000000"/>
          <w:spacing w:val="7"/>
          <w:sz w:val="24"/>
          <w:szCs w:val="24"/>
          <w:highlight w:val="none"/>
        </w:rPr>
        <w:t xml:space="preserve">.1 电子投标文件的递交</w:t>
      </w:r>
      <w:r>
        <w:rPr>
          <w:rFonts w:ascii="宋体" w:hAnsi="宋体" w:cs="宋体"/>
          <w:color w:val="000000"/>
          <w:spacing w:val="7"/>
          <w:sz w:val="24"/>
          <w:szCs w:val="24"/>
          <w:highlight w:val="none"/>
        </w:rPr>
      </w:r>
      <w:r/>
    </w:p>
    <w:p>
      <w:pPr>
        <w:pStyle w:val="716"/>
        <w:contextualSpacing/>
        <w:ind w:firstLine="508"/>
        <w:jc w:val="left"/>
        <w:spacing w:line="360" w:lineRule="auto"/>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投标人应当按照《苏采云系统供应商操作手册》规定，在投标截止时间前制作并上传电子投标文件。</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bookmarkStart w:id="116" w:name="EBf32ab2a605304a2590d51e1e588ffb76"/>
      <w:r/>
      <w:bookmarkEnd w:id="116"/>
      <w:r/>
      <w:bookmarkStart w:id="117" w:name="_Toc6389298"/>
      <w:r/>
      <w:bookmarkStart w:id="118" w:name="_Toc6388850"/>
      <w:r>
        <w:rPr>
          <w:rFonts w:hint="eastAsia" w:ascii="宋体" w:hAnsi="宋体"/>
          <w:b/>
          <w:color w:val="000000"/>
          <w:sz w:val="28"/>
          <w:szCs w:val="28"/>
          <w:highlight w:val="none"/>
        </w:rPr>
        <w:t xml:space="preserve">19、投标截止日期</w:t>
      </w:r>
      <w:bookmarkEnd w:id="117"/>
      <w:r/>
      <w:bookmarkEnd w:id="118"/>
      <w:r>
        <w:rPr>
          <w:rFonts w:ascii="宋体" w:hAnsi="宋体"/>
          <w:b/>
          <w:color w:val="000000"/>
          <w:sz w:val="28"/>
          <w:szCs w:val="28"/>
          <w:highlight w:val="none"/>
        </w:rPr>
      </w:r>
      <w:r/>
    </w:p>
    <w:p>
      <w:pPr>
        <w:pStyle w:val="716"/>
        <w:ind w:firstLine="508"/>
        <w:jc w:val="left"/>
        <w:spacing w:line="360" w:lineRule="auto"/>
        <w:rPr>
          <w:rFonts w:ascii="宋体" w:hAnsi="宋体" w:cs="宋体"/>
          <w:color w:val="000000"/>
          <w:spacing w:val="7"/>
          <w:sz w:val="24"/>
          <w:szCs w:val="24"/>
          <w:highlight w:val="none"/>
        </w:rPr>
      </w:pPr>
      <w:r/>
      <w:bookmarkStart w:id="119" w:name="EB4c6421107b4c4e38bf2769d0237905a7"/>
      <w:r/>
      <w:bookmarkEnd w:id="119"/>
      <w:r/>
      <w:bookmarkStart w:id="120" w:name="_Toc6389299"/>
      <w:r/>
      <w:bookmarkStart w:id="121" w:name="_Toc6388851"/>
      <w:r>
        <w:rPr>
          <w:rFonts w:hint="eastAsia" w:ascii="宋体" w:hAnsi="宋体" w:cs="宋体"/>
          <w:color w:val="000000"/>
          <w:spacing w:val="7"/>
          <w:sz w:val="24"/>
          <w:szCs w:val="24"/>
          <w:highlight w:val="none"/>
        </w:rPr>
        <w:t xml:space="preserve">19.1 投标人上传电子投标文件的时间不得迟于招标公告中规定的投标截止时间。</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投标人应充分考虑到网络环境、网络带宽等风险因素，如因投标人自身原因造成的电子投标文件上传不成功由投标人自行承担全部责任。</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20、投标文件的递交</w:t>
      </w:r>
      <w:bookmarkEnd w:id="120"/>
      <w:r/>
      <w:bookmarkEnd w:id="121"/>
      <w:r>
        <w:rPr>
          <w:rFonts w:ascii="宋体" w:hAnsi="宋体"/>
          <w:b/>
          <w:color w:val="000000"/>
          <w:sz w:val="28"/>
          <w:szCs w:val="28"/>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20.1</w:t>
      </w:r>
      <w:bookmarkStart w:id="122" w:name="EBfffe463a2deb4e7cad93cb8e37ffda5e"/>
      <w:r>
        <w:rPr>
          <w:rFonts w:hint="eastAsia" w:ascii="宋体" w:hAnsi="宋体"/>
          <w:color w:val="000000"/>
          <w:sz w:val="24"/>
          <w:highlight w:val="none"/>
        </w:rPr>
        <w:t xml:space="preserve">张家港保税区宏宇建设咨询有限公司</w:t>
      </w:r>
      <w:bookmarkEnd w:id="122"/>
      <w:r>
        <w:rPr>
          <w:rFonts w:hint="eastAsia" w:ascii="宋体" w:hAnsi="宋体"/>
          <w:color w:val="000000"/>
          <w:sz w:val="24"/>
          <w:highlight w:val="none"/>
        </w:rPr>
        <w:t xml:space="preserve">拒绝接收在其规定的投标截止时间后递交的任何投标文件。</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123" w:name="_Toc6389300"/>
      <w:r/>
      <w:bookmarkStart w:id="124" w:name="_Toc6388852"/>
      <w:r>
        <w:rPr>
          <w:rFonts w:hint="eastAsia" w:ascii="宋体" w:hAnsi="宋体"/>
          <w:b/>
          <w:color w:val="000000"/>
          <w:sz w:val="28"/>
          <w:szCs w:val="28"/>
          <w:highlight w:val="none"/>
        </w:rPr>
        <w:t xml:space="preserve">21、投标文件的修改和撤回</w:t>
      </w:r>
      <w:bookmarkEnd w:id="123"/>
      <w:r/>
      <w:bookmarkEnd w:id="124"/>
      <w:r>
        <w:rPr>
          <w:rFonts w:ascii="宋体" w:hAnsi="宋体"/>
          <w:b/>
          <w:color w:val="000000"/>
          <w:sz w:val="28"/>
          <w:szCs w:val="28"/>
          <w:highlight w:val="none"/>
        </w:rPr>
      </w:r>
      <w:r/>
    </w:p>
    <w:p>
      <w:pPr>
        <w:pStyle w:val="716"/>
        <w:ind w:firstLine="508"/>
        <w:jc w:val="left"/>
        <w:spacing w:line="360" w:lineRule="auto"/>
        <w:rPr>
          <w:rFonts w:ascii="宋体" w:hAnsi="宋体" w:cs="宋体"/>
          <w:color w:val="000000"/>
          <w:spacing w:val="7"/>
          <w:sz w:val="24"/>
          <w:szCs w:val="24"/>
          <w:highlight w:val="none"/>
        </w:rPr>
      </w:pPr>
      <w:r/>
      <w:bookmarkStart w:id="125" w:name="_Toc54615243"/>
      <w:r/>
      <w:bookmarkStart w:id="126" w:name="_Toc16938545"/>
      <w:r/>
      <w:bookmarkStart w:id="127" w:name="_Toc35266024"/>
      <w:r/>
      <w:bookmarkStart w:id="128" w:name="_Toc38368124"/>
      <w:r/>
      <w:bookmarkStart w:id="129" w:name="_Toc513029229"/>
      <w:r/>
      <w:bookmarkStart w:id="130" w:name="_Toc120614218"/>
      <w:r/>
      <w:bookmarkStart w:id="131" w:name="_Toc160042792"/>
      <w:r/>
      <w:bookmarkStart w:id="132" w:name="_Toc20823301"/>
      <w:r>
        <w:rPr>
          <w:rFonts w:hint="eastAsia" w:ascii="宋体" w:hAnsi="宋体" w:cs="宋体"/>
          <w:color w:val="000000"/>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21.2 投标人撤回电子投标文件，则认为其不再参与本项目投标活动。</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21.3 在投标截止时间之后，投标人不得对其电子投标文件作任何修改。</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21.4 在投标截止时间至招标文件中规定的投标有效期满之间的这段时间内，投标人不得撤销其投标。</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21.5 不论投标人中标与否，投标文件均不退回。</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五、开标与评标</w:t>
      </w:r>
      <w:bookmarkEnd w:id="125"/>
      <w:r/>
      <w:bookmarkEnd w:id="126"/>
      <w:r/>
      <w:bookmarkEnd w:id="127"/>
      <w:r/>
      <w:bookmarkEnd w:id="128"/>
      <w:r/>
      <w:bookmarkEnd w:id="129"/>
      <w:r/>
      <w:bookmarkEnd w:id="130"/>
      <w:r/>
      <w:bookmarkEnd w:id="131"/>
      <w:r/>
      <w:bookmarkEnd w:id="132"/>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bookmarkStart w:id="133" w:name="_Toc513029230"/>
      <w:r/>
      <w:bookmarkStart w:id="134" w:name="_Toc16938546"/>
      <w:r/>
      <w:bookmarkStart w:id="135" w:name="_Toc20823302"/>
      <w:r>
        <w:rPr>
          <w:rFonts w:hint="eastAsia" w:ascii="宋体" w:hAnsi="宋体"/>
          <w:b/>
          <w:color w:val="000000"/>
          <w:sz w:val="28"/>
          <w:szCs w:val="28"/>
          <w:highlight w:val="none"/>
        </w:rPr>
        <w:t xml:space="preserve">22、开标</w:t>
      </w:r>
      <w:bookmarkEnd w:id="133"/>
      <w:r/>
      <w:bookmarkEnd w:id="134"/>
      <w:r/>
      <w:bookmarkEnd w:id="135"/>
      <w:r>
        <w:rPr>
          <w:rFonts w:ascii="宋体" w:hAnsi="宋体"/>
          <w:b/>
          <w:color w:val="000000"/>
          <w:sz w:val="28"/>
          <w:szCs w:val="28"/>
          <w:highlight w:val="none"/>
        </w:rPr>
      </w:r>
      <w:r/>
    </w:p>
    <w:p>
      <w:pPr>
        <w:pStyle w:val="716"/>
        <w:ind w:firstLine="508"/>
        <w:jc w:val="left"/>
        <w:spacing w:line="360" w:lineRule="auto"/>
        <w:rPr>
          <w:rFonts w:ascii="宋体" w:hAnsi="宋体" w:cs="宋体"/>
          <w:color w:val="000000"/>
          <w:spacing w:val="7"/>
          <w:sz w:val="24"/>
          <w:szCs w:val="24"/>
          <w:highlight w:val="none"/>
        </w:rPr>
      </w:pPr>
      <w:r/>
      <w:bookmarkStart w:id="136" w:name="EB45a41a7a147945c0bb92535f2d40058d"/>
      <w:r/>
      <w:bookmarkEnd w:id="136"/>
      <w:r/>
      <w:bookmarkStart w:id="137" w:name="_Toc16938547"/>
      <w:r/>
      <w:bookmarkStart w:id="138" w:name="_Toc513029231"/>
      <w:r/>
      <w:bookmarkStart w:id="139" w:name="_Toc20823303"/>
      <w:r>
        <w:rPr>
          <w:rFonts w:hint="eastAsia" w:ascii="宋体" w:hAnsi="宋体" w:cs="宋体"/>
          <w:color w:val="000000"/>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3</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评标委员会</w:t>
      </w:r>
      <w:r>
        <w:rPr>
          <w:rFonts w:ascii="宋体" w:hAnsi="宋体"/>
          <w:b/>
          <w:color w:val="000000"/>
          <w:sz w:val="28"/>
          <w:szCs w:val="28"/>
          <w:highlight w:val="none"/>
        </w:rPr>
      </w:r>
      <w:r/>
    </w:p>
    <w:p>
      <w:pPr>
        <w:pStyle w:val="716"/>
        <w:contextualSpacing/>
        <w:ind w:firstLine="480"/>
        <w:jc w:val="left"/>
        <w:spacing w:line="360" w:lineRule="auto"/>
        <w:rPr>
          <w:rFonts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3.1开标后，</w:t>
      </w:r>
      <w:bookmarkStart w:id="140" w:name="EBd93f728e80de47e5afd77299c0ffdfa6"/>
      <w:r>
        <w:rPr>
          <w:rFonts w:hint="eastAsia" w:ascii="宋体" w:hAnsi="宋体"/>
          <w:color w:val="000000"/>
          <w:sz w:val="24"/>
          <w:highlight w:val="none"/>
        </w:rPr>
        <w:t xml:space="preserve">张家港保税区宏宇建设咨询有限公司</w:t>
      </w:r>
      <w:bookmarkEnd w:id="140"/>
      <w:r>
        <w:rPr>
          <w:rFonts w:hint="eastAsia" w:ascii="宋体" w:hAnsi="宋体"/>
          <w:color w:val="000000"/>
          <w:sz w:val="24"/>
          <w:highlight w:val="none"/>
        </w:rPr>
        <w:t xml:space="preserve">将立即组织评标委员会（以下简称评委会）进行评标。</w:t>
      </w:r>
      <w:r>
        <w:rPr>
          <w:rFonts w:ascii="宋体" w:hAnsi="宋体"/>
          <w:b/>
          <w:bCs/>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3.2 评委会由评审专家、采购人代表组成，且人员构成符合政府采购有关规定。</w:t>
      </w:r>
      <w:r>
        <w:rPr>
          <w:rFonts w:ascii="宋体" w:hAnsi="宋体"/>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rPr>
          <w:rFonts w:ascii="宋体" w:hAnsi="宋体"/>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4</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评标过程的保密</w:t>
      </w:r>
      <w:bookmarkEnd w:id="137"/>
      <w:r/>
      <w:bookmarkEnd w:id="138"/>
      <w:r/>
      <w:bookmarkEnd w:id="139"/>
      <w:r>
        <w:rPr>
          <w:rFonts w:hint="eastAsia" w:ascii="宋体" w:hAnsi="宋体"/>
          <w:b/>
          <w:color w:val="000000"/>
          <w:sz w:val="28"/>
          <w:szCs w:val="28"/>
          <w:highlight w:val="none"/>
        </w:rPr>
        <w:t xml:space="preserve">与公正</w:t>
      </w:r>
      <w:r>
        <w:rPr>
          <w:rFonts w:ascii="宋体" w:hAnsi="宋体"/>
          <w:b/>
          <w:color w:val="000000"/>
          <w:sz w:val="28"/>
          <w:szCs w:val="28"/>
          <w:highlight w:val="none"/>
        </w:rPr>
      </w:r>
      <w:r/>
    </w:p>
    <w:p>
      <w:pPr>
        <w:pStyle w:val="716"/>
        <w:contextualSpacing/>
        <w:ind w:firstLine="480"/>
        <w:jc w:val="left"/>
        <w:spacing w:line="360" w:lineRule="auto"/>
        <w:rPr>
          <w:rFonts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宋体" w:hAnsi="宋体"/>
          <w:bCs/>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bookmarkStart w:id="141" w:name="EB8495c46e8cb146ec80ae8c0f7928221c"/>
      <w:r>
        <w:rPr>
          <w:rFonts w:hint="eastAsia" w:ascii="宋体" w:hAnsi="宋体"/>
          <w:color w:val="000000"/>
          <w:sz w:val="24"/>
          <w:highlight w:val="none"/>
        </w:rPr>
        <w:t xml:space="preserve">张家港保税区宏宇建设咨询有限公司</w:t>
      </w:r>
      <w:bookmarkEnd w:id="141"/>
      <w:r>
        <w:rPr>
          <w:rFonts w:hint="eastAsia" w:ascii="宋体" w:hAnsi="宋体"/>
          <w:color w:val="000000"/>
          <w:sz w:val="24"/>
          <w:highlight w:val="none"/>
        </w:rPr>
        <w:t xml:space="preserve">和参与评标的人员施加任何影响，都将会导致其投标被拒绝。</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142" w:name="_Toc16938548"/>
      <w:r/>
      <w:bookmarkStart w:id="143" w:name="_Toc20823304"/>
      <w:r/>
      <w:bookmarkStart w:id="144" w:name="_Toc513029232"/>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5．投标的澄清</w:t>
      </w:r>
      <w:bookmarkEnd w:id="142"/>
      <w:r/>
      <w:bookmarkEnd w:id="143"/>
      <w:r/>
      <w:bookmarkEnd w:id="144"/>
      <w:r>
        <w:rPr>
          <w:rFonts w:ascii="宋体" w:hAnsi="宋体"/>
          <w:b/>
          <w:color w:val="000000"/>
          <w:sz w:val="28"/>
          <w:szCs w:val="28"/>
          <w:highlight w:val="none"/>
        </w:rPr>
      </w:r>
      <w:r/>
    </w:p>
    <w:p>
      <w:pPr>
        <w:pStyle w:val="716"/>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rPr>
          <w:rFonts w:ascii="宋体" w:hAnsi="宋体"/>
          <w:color w:val="000000"/>
          <w:sz w:val="24"/>
          <w:highlight w:val="none"/>
        </w:rPr>
      </w:r>
      <w:r/>
    </w:p>
    <w:p>
      <w:pPr>
        <w:pStyle w:val="716"/>
        <w:contextualSpacing/>
        <w:ind w:firstLine="508"/>
        <w:jc w:val="left"/>
        <w:spacing w:line="360" w:lineRule="auto"/>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2</w:t>
      </w:r>
      <w:r>
        <w:rPr>
          <w:rFonts w:hint="eastAsia" w:ascii="宋体" w:hAnsi="宋体" w:cs="宋体"/>
          <w:color w:val="000000"/>
          <w:spacing w:val="7"/>
          <w:sz w:val="24"/>
          <w:szCs w:val="24"/>
          <w:highlight w:val="none"/>
        </w:rPr>
        <w:t xml:space="preserve">5</w:t>
      </w:r>
      <w:r>
        <w:rPr>
          <w:rFonts w:ascii="宋体" w:hAnsi="宋体" w:cs="宋体"/>
          <w:color w:val="000000"/>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cs="宋体"/>
          <w:color w:val="000000"/>
          <w:spacing w:val="7"/>
          <w:sz w:val="24"/>
          <w:szCs w:val="24"/>
          <w:highlight w:val="none"/>
        </w:rPr>
      </w:r>
      <w:r/>
    </w:p>
    <w:p>
      <w:pPr>
        <w:pStyle w:val="716"/>
        <w:contextualSpacing/>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Cs/>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b/>
          <w:bCs/>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25.3接到评委会澄清要求的投标人如未按规定做出澄清，其风险由投标人自行承担。</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bookmarkStart w:id="145" w:name="_Toc20823305"/>
      <w:r/>
      <w:bookmarkStart w:id="146" w:name="_Toc16938549"/>
      <w:r/>
      <w:bookmarkStart w:id="147" w:name="_Toc513029233"/>
      <w:r>
        <w:rPr>
          <w:rFonts w:hint="eastAsia" w:ascii="宋体" w:hAnsi="宋体"/>
          <w:b/>
          <w:color w:val="000000"/>
          <w:sz w:val="28"/>
          <w:szCs w:val="28"/>
          <w:highlight w:val="none"/>
        </w:rPr>
        <w:t xml:space="preserve">26、</w:t>
      </w:r>
      <w:bookmarkEnd w:id="145"/>
      <w:r/>
      <w:bookmarkEnd w:id="146"/>
      <w:r/>
      <w:bookmarkEnd w:id="147"/>
      <w:r>
        <w:rPr>
          <w:rFonts w:hint="eastAsia" w:ascii="宋体" w:hAnsi="宋体"/>
          <w:b/>
          <w:color w:val="000000"/>
          <w:sz w:val="28"/>
          <w:szCs w:val="28"/>
          <w:highlight w:val="none"/>
        </w:rPr>
        <w:t xml:space="preserve">对投标文件的初审</w:t>
      </w:r>
      <w:r>
        <w:rPr>
          <w:rFonts w:ascii="宋体" w:hAnsi="宋体"/>
          <w:b/>
          <w:color w:val="000000"/>
          <w:sz w:val="28"/>
          <w:szCs w:val="28"/>
          <w:highlight w:val="none"/>
        </w:rPr>
      </w:r>
      <w:r/>
    </w:p>
    <w:p>
      <w:pPr>
        <w:pStyle w:val="716"/>
        <w:ind w:firstLine="480"/>
        <w:jc w:val="left"/>
        <w:spacing w:line="360" w:lineRule="auto"/>
        <w:rPr>
          <w:rFonts w:ascii="宋体" w:hAnsi="宋体"/>
          <w:color w:val="000000"/>
          <w:sz w:val="24"/>
          <w:szCs w:val="24"/>
          <w:highlight w:val="none"/>
        </w:rPr>
      </w:pPr>
      <w:r/>
      <w:bookmarkStart w:id="148" w:name="EB8e3ec86c09a94dac9cc9034e6027ee19"/>
      <w:r/>
      <w:bookmarkEnd w:id="148"/>
      <w:r/>
      <w:bookmarkStart w:id="149" w:name="_Toc16938550"/>
      <w:r/>
      <w:bookmarkStart w:id="150" w:name="_Toc513029234"/>
      <w:r/>
      <w:bookmarkStart w:id="151" w:name="_Toc20823306"/>
      <w:r/>
      <w:bookmarkStart w:id="152" w:name="_Toc200451960"/>
      <w:r>
        <w:rPr>
          <w:rFonts w:hint="eastAsia" w:ascii="宋体" w:hAnsi="宋体"/>
          <w:color w:val="000000"/>
          <w:sz w:val="24"/>
          <w:szCs w:val="24"/>
          <w:highlight w:val="none"/>
        </w:rPr>
        <w:t xml:space="preserve">26.1投标文件初审分为资格审查和符合性审查。</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26.1.1资格性审查</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采购人或者采购代理机构依法对投标人的资格进行审查。</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26.1.1.1关于信用查询：</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26.1.1.1.1根据政府采购法及相关法规</w:t>
      </w:r>
      <w:bookmarkStart w:id="153" w:name="_GoBack"/>
      <w:r/>
      <w:bookmarkEnd w:id="153"/>
      <w:r>
        <w:rPr>
          <w:rFonts w:hint="eastAsia" w:ascii="宋体" w:hAnsi="宋体"/>
          <w:color w:val="000000"/>
          <w:sz w:val="24"/>
          <w:szCs w:val="24"/>
          <w:highlight w:val="none"/>
        </w:rPr>
        <w:t xml:space="preserve">，以及苏州市财政局《关于印发苏州市市级政府采购信用记录查询和使用工作试行办法的通知》（苏财购（2017）11号）文件的规定，将对供应商进行信用查询。</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26.1.1.1.2查询时间：投标文件递交截止时间。</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26.1.1.1.3查询渠道：通过“信用中国”网站等渠道查询相关主体信用记录。</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26.1.2符合性审查：</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依据招标文件的规定，由评委会对投标文件进行审查，以确定是否对招标文件的实质性要求作出响应。</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 </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（1）投标文件中开标一览表（报价表）内容与投标文件中相应内容不一致的，以开标一览表（报价表）为准；</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（2）大写金额和小写金额不一致的，以大写金额为准；</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（3）单价金额小数点或者百分比有明显错位的，以开标一览表的总价为准，并修改单价；</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（4）总价金额与按单价汇总金额不一致的，以单价金额计算结果为准。</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ascii="宋体" w:hAnsi="宋体"/>
          <w:color w:val="000000"/>
          <w:sz w:val="24"/>
          <w:szCs w:val="24"/>
          <w:highlight w:val="none"/>
        </w:rPr>
      </w:r>
      <w:r/>
    </w:p>
    <w:p>
      <w:pPr>
        <w:pStyle w:val="71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宋体" w:hAnsi="宋体"/>
          <w:color w:val="000000"/>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27、</w:t>
      </w:r>
      <w:bookmarkEnd w:id="149"/>
      <w:r/>
      <w:bookmarkEnd w:id="150"/>
      <w:r/>
      <w:bookmarkEnd w:id="151"/>
      <w:r>
        <w:rPr>
          <w:rFonts w:hint="eastAsia" w:ascii="宋体" w:hAnsi="宋体"/>
          <w:b/>
          <w:color w:val="000000"/>
          <w:sz w:val="28"/>
          <w:szCs w:val="28"/>
          <w:highlight w:val="none"/>
        </w:rPr>
        <w:t xml:space="preserve">无效投标条款和废标条款</w:t>
      </w:r>
      <w:r>
        <w:rPr>
          <w:rFonts w:ascii="宋体" w:hAnsi="宋体"/>
          <w:b/>
          <w:color w:val="000000"/>
          <w:sz w:val="28"/>
          <w:szCs w:val="28"/>
          <w:highlight w:val="none"/>
        </w:rPr>
      </w:r>
      <w:r/>
    </w:p>
    <w:p>
      <w:pPr>
        <w:pStyle w:val="716"/>
        <w:ind w:firstLine="508"/>
        <w:jc w:val="left"/>
        <w:spacing w:line="360" w:lineRule="auto"/>
        <w:rPr>
          <w:rFonts w:ascii="宋体" w:hAnsi="宋体" w:cs="宋体"/>
          <w:color w:val="000000"/>
          <w:spacing w:val="7"/>
          <w:sz w:val="24"/>
          <w:szCs w:val="24"/>
          <w:highlight w:val="none"/>
        </w:rPr>
      </w:pPr>
      <w:r/>
      <w:bookmarkStart w:id="154" w:name="_Toc513029235"/>
      <w:r/>
      <w:bookmarkStart w:id="155" w:name="_Toc38368125"/>
      <w:r/>
      <w:bookmarkStart w:id="156" w:name="_Toc35266025"/>
      <w:r/>
      <w:bookmarkStart w:id="157" w:name="_Toc120614219"/>
      <w:r/>
      <w:bookmarkStart w:id="158" w:name="_Toc54615244"/>
      <w:r/>
      <w:bookmarkStart w:id="159" w:name="_Toc20823307"/>
      <w:r/>
      <w:bookmarkStart w:id="160" w:name="EB369a3ca3706348fd9a6451dab4968a5b"/>
      <w:r/>
      <w:bookmarkEnd w:id="160"/>
      <w:r/>
      <w:bookmarkStart w:id="161" w:name="_Toc16938551"/>
      <w:r>
        <w:rPr>
          <w:rFonts w:hint="eastAsia" w:ascii="宋体" w:hAnsi="宋体" w:cs="宋体"/>
          <w:color w:val="000000"/>
          <w:spacing w:val="7"/>
          <w:sz w:val="24"/>
          <w:szCs w:val="24"/>
          <w:highlight w:val="none"/>
        </w:rPr>
        <w:t xml:space="preserve">27.1 无效投标条款</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 投标人未按照招标文件要求上传电子投标文件的；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 投标人在规定时间内不解密投标文件或未成功解密投标文件的（因系统原因导致的除外)；</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27.1.3 投标文件中没有《开标一览表》或《开标一览表》未加盖投标人公章的；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27.1.4 投标文件中任何有选择的报价；</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27.1.5 投标文件报价出现前后不一致的，按招标文件规定修正后投标人不确认的；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27.1.6 不同投标人的投标文件由同一单位或者个人编制；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27.1.7 不同投标人委托同一单位或者个人办理投标事宜；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27.1.8 不同投标人的投标文件载明的项目管理成员或者联系人员为同一人；</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27.1.9 不同投标人的投标文件异常一致或者投标报价呈规律性差异；</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27.1.10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27.1.11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27.1.12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27.1.13 不同供应商的单位负责人为同一人或者存在直接控股、管理关系的；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27.1.14 为采购项目提供整体设计、规范编制或者项目管理、监理、检测等服务的；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27.1.15 资格证明文件中要求加盖公章而未加盖公章的；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27.1.16 投标文件未按招标文件要求签署、盖章的；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27.1.17 不具备招标文件中规定的资格要求或未按招标文件规定的要求提供资格证明文件的；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27.1.18 报价超过招标文件中规定的预算金额或者最高限价的；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27.1.19 投标文件含有采购人不能接受的附加条件的；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27.1.20 不响应招标文件中规定的实质性要求的（本招标文件中斜体且有下划线部分为实质性要求）；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27.1.21 法律、法规和采购文件规定的其他无效情形;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27.2 废标条款：</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(1)符合专业条件的供应商或者对招标文件作实质响应的供应商不足三家的； </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(2)出现影响采购公正的违法、违规行为的；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(3)投标人的报价均超过了采购预算，采购人不能支付的；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(4)因重大变故，采购任务取消的。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(5)因苏采云系统系统故障原因造成开标不成功的。</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27.3 投标截止时间结束后参加投标的供应商不足三家的处理：</w:t>
      </w:r>
      <w:r>
        <w:rPr>
          <w:rFonts w:ascii="宋体" w:hAnsi="宋体" w:cs="宋体"/>
          <w:color w:val="000000"/>
          <w:spacing w:val="7"/>
          <w:sz w:val="24"/>
          <w:szCs w:val="24"/>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rFonts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六、</w:t>
      </w:r>
      <w:bookmarkEnd w:id="154"/>
      <w:r/>
      <w:bookmarkEnd w:id="159"/>
      <w:r/>
      <w:bookmarkEnd w:id="161"/>
      <w:r>
        <w:rPr>
          <w:rFonts w:hint="eastAsia" w:ascii="宋体" w:hAnsi="宋体"/>
          <w:b/>
          <w:color w:val="000000"/>
          <w:sz w:val="28"/>
          <w:szCs w:val="28"/>
          <w:highlight w:val="none"/>
        </w:rPr>
        <w:t xml:space="preserve">定标</w:t>
      </w:r>
      <w:bookmarkEnd w:id="155"/>
      <w:r/>
      <w:bookmarkEnd w:id="156"/>
      <w:r/>
      <w:bookmarkEnd w:id="157"/>
      <w:r/>
      <w:bookmarkEnd w:id="158"/>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bookmarkStart w:id="162" w:name="_Toc513029238"/>
      <w:r/>
      <w:bookmarkStart w:id="163" w:name="_Toc20823310"/>
      <w:r/>
      <w:bookmarkStart w:id="164" w:name="_Toc16938554"/>
      <w:r>
        <w:rPr>
          <w:rFonts w:hint="eastAsia" w:ascii="宋体" w:hAnsi="宋体"/>
          <w:b/>
          <w:color w:val="000000"/>
          <w:sz w:val="28"/>
          <w:szCs w:val="28"/>
          <w:highlight w:val="none"/>
        </w:rPr>
        <w:t xml:space="preserve">28、</w:t>
      </w:r>
      <w:bookmarkEnd w:id="162"/>
      <w:r>
        <w:rPr>
          <w:rFonts w:hint="eastAsia" w:ascii="宋体" w:hAnsi="宋体"/>
          <w:b/>
          <w:color w:val="000000"/>
          <w:sz w:val="28"/>
          <w:szCs w:val="28"/>
          <w:highlight w:val="none"/>
        </w:rPr>
        <w:t xml:space="preserve">确定</w:t>
      </w:r>
      <w:bookmarkEnd w:id="163"/>
      <w:r/>
      <w:bookmarkEnd w:id="164"/>
      <w:r>
        <w:rPr>
          <w:rFonts w:hint="eastAsia" w:ascii="宋体" w:hAnsi="宋体"/>
          <w:b/>
          <w:color w:val="000000"/>
          <w:sz w:val="28"/>
          <w:szCs w:val="28"/>
          <w:highlight w:val="none"/>
        </w:rPr>
        <w:t xml:space="preserve">中标单位</w:t>
      </w:r>
      <w:bookmarkEnd w:id="152"/>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28.1评委会根据本招标文件规定评标办法与评标标准向采购人推荐出1名中标候选人。</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28.2 采购人应根据评委会推荐的中标候选人确定中标人。</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28.3自中标人确定之日起2个工作日内，中标结果将在省级以上财政部门指定的媒体上进行公告，公告期限为1个工作日。</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28.4若有充分证据证明，中标人出现下列情况之一的，一经查实，中标无效：</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（1）提供虚假材料谋取中标的；</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（2）采取不正当手段诋毁、排挤其他供应商的；</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（3）与采购人、其他供应商或者采购代理机构恶意串通的；</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（4）向采购人、采购代理机构行贿或者提供其他不正当利益的；</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（5）在招标采购过程中与采购人进行协商谈判的；</w:t>
      </w:r>
      <w:r>
        <w:rPr>
          <w:rFonts w:ascii="宋体" w:hAnsi="宋体"/>
          <w:bCs/>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（6）向评标委员会行贿或者提供其他不正当利益。</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29、质疑</w:t>
      </w:r>
      <w:r>
        <w:rPr>
          <w:rFonts w:ascii="宋体" w:hAnsi="宋体"/>
          <w:b/>
          <w:color w:val="000000"/>
          <w:sz w:val="28"/>
          <w:szCs w:val="28"/>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29.1质疑形式</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29.1.2质疑必须按《政府采购法》、《政府采购法实施条例》及财政部94号令的相关规定提交，未按上述要求提交的质疑函张家港保税区宏宇建设咨询有限公司有权不予受理</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29.1.3质疑函应当包括下列内容：</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29.1.3.1供应商的姓名或者名称、地址、邮编、联系人及联系电话；</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29.1.3.2质疑项目的名称、编号；</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29.1.3.3具体、明确的质疑事项和与质疑事项相关的请求；</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29.1.3.4事实依据；</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29.1.3.5必要的法律依据；</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29.1.3.6提出质疑的日期。</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29.1.4质疑函应当由法定代表人、主要负责人，或者其授权代表签字或者盖章，并加盖公章。匿名提交的质疑将不予受理。</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29.1.5质疑的送达方式</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29.1.5.1质疑函应采用邮寄送达或直接送达的方式递交，采用其他方式送达（含传真、电子邮件等）的，张家港保税区宏宇建设咨询有限公司有权不予受理。</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29.2特别提示</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29.2.2供应商在法定质疑期内应一次性提出针对同一采购程序环节的质疑。</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rPr>
          <w:rFonts w:ascii="宋体" w:hAnsi="宋体"/>
          <w:color w:val="000000"/>
          <w:sz w:val="24"/>
          <w:szCs w:val="24"/>
          <w:highlight w:val="none"/>
        </w:rPr>
      </w:r>
      <w:r/>
    </w:p>
    <w:p>
      <w:pPr>
        <w:pStyle w:val="71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29.3其他</w:t>
      </w:r>
      <w:r>
        <w:rPr>
          <w:rFonts w:ascii="宋体" w:hAnsi="宋体"/>
          <w:color w:val="000000"/>
          <w:sz w:val="24"/>
          <w:szCs w:val="24"/>
          <w:highlight w:val="none"/>
        </w:rPr>
      </w:r>
      <w:r/>
    </w:p>
    <w:p>
      <w:pPr>
        <w:pStyle w:val="716"/>
        <w:contextualSpacing/>
        <w:ind w:firstLine="480"/>
        <w:jc w:val="left"/>
        <w:spacing w:line="360" w:lineRule="auto"/>
        <w:rPr>
          <w:rFonts w:ascii="宋体" w:hAnsi="宋体" w:cs="Arial"/>
          <w:color w:val="000000"/>
          <w:sz w:val="28"/>
          <w:szCs w:val="28"/>
          <w:highlight w:val="none"/>
        </w:rPr>
      </w:pPr>
      <w:r>
        <w:rPr>
          <w:rFonts w:hint="eastAsia" w:ascii="宋体" w:hAnsi="宋体"/>
          <w:color w:val="000000"/>
          <w:sz w:val="24"/>
          <w:szCs w:val="24"/>
          <w:highlight w:val="none"/>
        </w:rPr>
        <w:t xml:space="preserve">29.3.1采购人或张家港保税区宏宇建设咨询有限公司将在收到供应商的质疑后七个工作日内作出答复，答复的内容不涉及商业秘密。</w:t>
      </w:r>
      <w:r>
        <w:rPr>
          <w:rFonts w:ascii="宋体" w:hAnsi="宋体" w:cs="Arial"/>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30、中标通知书</w:t>
      </w:r>
      <w:r>
        <w:rPr>
          <w:rFonts w:ascii="宋体" w:hAnsi="宋体"/>
          <w:b/>
          <w:color w:val="000000"/>
          <w:sz w:val="28"/>
          <w:szCs w:val="28"/>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七、授予合同</w:t>
      </w:r>
      <w:r>
        <w:rPr>
          <w:rFonts w:ascii="宋体" w:hAnsi="宋体"/>
          <w:b/>
          <w:color w:val="000000"/>
          <w:sz w:val="28"/>
          <w:szCs w:val="28"/>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31. 签订合同</w:t>
      </w:r>
      <w:r>
        <w:rPr>
          <w:rFonts w:ascii="宋体" w:hAnsi="宋体"/>
          <w:b/>
          <w:color w:val="000000"/>
          <w:sz w:val="28"/>
          <w:szCs w:val="28"/>
          <w:highlight w:val="none"/>
        </w:rPr>
      </w:r>
      <w:r/>
    </w:p>
    <w:p>
      <w:pPr>
        <w:pStyle w:val="716"/>
        <w:contextualSpacing/>
        <w:ind w:firstLine="480"/>
        <w:jc w:val="left"/>
        <w:spacing w:line="360" w:lineRule="auto"/>
        <w:rPr>
          <w:rFonts w:ascii="宋体" w:hAnsi="宋体"/>
          <w:b/>
          <w:color w:val="000000"/>
          <w:sz w:val="24"/>
          <w:highlight w:val="none"/>
        </w:rPr>
      </w:pPr>
      <w:r>
        <w:rPr>
          <w:rFonts w:hint="eastAsia" w:ascii="宋体" w:hAnsi="宋体"/>
          <w:b/>
          <w:color w:val="000000"/>
          <w:sz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b/>
          <w:color w:val="000000"/>
          <w:sz w:val="24"/>
          <w:highlight w:val="none"/>
        </w:rPr>
      </w:r>
      <w:r/>
    </w:p>
    <w:p>
      <w:pPr>
        <w:pStyle w:val="71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31.2 招标文件、中标人的投标文件及招标过程中有关澄清、承诺文件均应作为合同附件。</w:t>
      </w:r>
      <w:r>
        <w:rPr>
          <w:rFonts w:ascii="宋体" w:hAnsi="宋体"/>
          <w:color w:val="000000"/>
          <w:sz w:val="24"/>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32、履约保证金</w:t>
      </w:r>
      <w:r>
        <w:rPr>
          <w:rFonts w:ascii="宋体" w:hAnsi="宋体"/>
          <w:b/>
          <w:color w:val="000000"/>
          <w:sz w:val="28"/>
          <w:szCs w:val="28"/>
          <w:highlight w:val="none"/>
        </w:rPr>
      </w:r>
      <w:r/>
    </w:p>
    <w:p>
      <w:pPr>
        <w:pStyle w:val="716"/>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32.1 合同签订前，中标人向采购单位交付的履约保证金为合同总价款2％。</w:t>
      </w:r>
      <w:r>
        <w:rPr>
          <w:rFonts w:ascii="宋体" w:hAnsi="宋体" w:cs="宋体"/>
          <w:color w:val="000000"/>
          <w:spacing w:val="7"/>
          <w:sz w:val="24"/>
          <w:szCs w:val="24"/>
          <w:highlight w:val="none"/>
        </w:rPr>
      </w:r>
      <w:r/>
    </w:p>
    <w:p>
      <w:pPr>
        <w:pStyle w:val="716"/>
        <w:ind w:firstLine="508"/>
        <w:jc w:val="left"/>
        <w:spacing w:line="360" w:lineRule="auto"/>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32.2 履约保证金必须是人民币。履约保证金应当以支票、汇票、本票或者金融机构、担保机构出具的保函等非现金形式提交。</w:t>
      </w:r>
      <w:r>
        <w:rPr>
          <w:rFonts w:hint="eastAsia" w:ascii="宋体" w:hAnsi="宋体" w:cs="宋体"/>
          <w:color w:val="000000"/>
          <w:spacing w:val="7"/>
          <w:sz w:val="24"/>
          <w:szCs w:val="24"/>
          <w:highlight w:val="none"/>
        </w:rPr>
      </w:r>
      <w:r/>
    </w:p>
    <w:p>
      <w:pPr>
        <w:pStyle w:val="716"/>
        <w:ind w:firstLine="508"/>
        <w:jc w:val="left"/>
        <w:spacing w:line="360" w:lineRule="auto"/>
        <w:rPr>
          <w:rFonts w:hint="eastAsia" w:ascii="宋体" w:hAnsi="宋体" w:cs="宋体"/>
          <w:color w:val="000000"/>
          <w:spacing w:val="7"/>
          <w:sz w:val="24"/>
          <w:szCs w:val="24"/>
          <w:highlight w:val="none"/>
        </w:rPr>
      </w:pPr>
      <w:r>
        <w:rPr>
          <w:rFonts w:hint="eastAsia" w:ascii="宋体" w:hAnsi="宋体"/>
          <w:bCs/>
          <w:color w:val="000000"/>
          <w:sz w:val="24"/>
          <w:highlight w:val="none"/>
        </w:rPr>
        <w:t xml:space="preserve">32.3按照《江苏省财政厅 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color w:val="000000"/>
          <w:spacing w:val="7"/>
          <w:sz w:val="24"/>
          <w:szCs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33、货物和服务的追加、减少和添购。</w:t>
      </w:r>
      <w:r>
        <w:rPr>
          <w:rFonts w:ascii="宋体" w:hAnsi="宋体"/>
          <w:b/>
          <w:color w:val="000000"/>
          <w:sz w:val="28"/>
          <w:szCs w:val="28"/>
          <w:highlight w:val="none"/>
        </w:rPr>
      </w:r>
      <w:r/>
    </w:p>
    <w:p>
      <w:pPr>
        <w:pStyle w:val="716"/>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bCs/>
          <w:color w:val="000000"/>
          <w:sz w:val="24"/>
          <w:highlight w:val="none"/>
        </w:rPr>
      </w:r>
      <w:r/>
    </w:p>
    <w:p>
      <w:pPr>
        <w:pStyle w:val="716"/>
        <w:ind w:firstLine="56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34、监督</w:t>
      </w:r>
      <w:r>
        <w:rPr>
          <w:rFonts w:ascii="宋体" w:hAnsi="宋体"/>
          <w:b/>
          <w:color w:val="000000"/>
          <w:sz w:val="28"/>
          <w:szCs w:val="28"/>
          <w:highlight w:val="none"/>
        </w:rPr>
      </w:r>
      <w:r/>
    </w:p>
    <w:p>
      <w:pPr>
        <w:pStyle w:val="716"/>
        <w:ind w:firstLine="480"/>
        <w:jc w:val="left"/>
        <w:spacing w:line="360" w:lineRule="auto"/>
        <w:rPr>
          <w:rFonts w:ascii="宋体" w:hAnsi="宋体"/>
          <w:b/>
          <w:color w:val="000000"/>
          <w:sz w:val="28"/>
          <w:szCs w:val="28"/>
          <w:highlight w:val="none"/>
        </w:rPr>
      </w:pPr>
      <w:r>
        <w:rPr>
          <w:rFonts w:hint="eastAsia" w:ascii="宋体" w:hAnsi="宋体"/>
          <w:bCs/>
          <w:color w:val="000000"/>
          <w:sz w:val="24"/>
          <w:highlight w:val="none"/>
        </w:rPr>
        <w:t xml:space="preserve">34.1政府有关监督部门将对投标全过程进行监督。</w:t>
      </w:r>
      <w:r>
        <w:rPr>
          <w:rFonts w:ascii="宋体" w:hAnsi="宋体"/>
          <w:b/>
          <w:color w:val="000000"/>
          <w:sz w:val="28"/>
          <w:szCs w:val="28"/>
          <w:highlight w:val="none"/>
        </w:rPr>
      </w:r>
      <w:r/>
    </w:p>
    <w:p>
      <w:pPr>
        <w:pStyle w:val="771"/>
        <w:contextualSpacing/>
        <w:ind w:firstLine="883"/>
        <w:pageBreakBefore/>
        <w:spacing w:before="0" w:after="0" w:line="360" w:lineRule="auto"/>
        <w:rPr>
          <w:rFonts w:ascii="宋体" w:hAnsi="宋体"/>
          <w:color w:val="000000"/>
          <w:highlight w:val="none"/>
          <w:lang w:eastAsia="zh-CN"/>
        </w:rPr>
      </w:pPr>
      <w:r/>
      <w:bookmarkStart w:id="165" w:name="_Toc38368127"/>
      <w:r/>
      <w:bookmarkStart w:id="166" w:name="_Toc35266027"/>
      <w:r/>
      <w:bookmarkStart w:id="167" w:name="_Toc54615245"/>
      <w:r/>
      <w:bookmarkStart w:id="168" w:name="_Toc160042793"/>
      <w:r>
        <w:rPr>
          <w:rFonts w:hint="eastAsia" w:ascii="宋体" w:hAnsi="宋体"/>
          <w:color w:val="000000"/>
          <w:highlight w:val="none"/>
          <w:lang w:eastAsia="zh-CN"/>
        </w:rPr>
        <w:t xml:space="preserve">第三章 合同条款及</w:t>
      </w:r>
      <w:bookmarkEnd w:id="37"/>
      <w:r/>
      <w:bookmarkEnd w:id="38"/>
      <w:r/>
      <w:bookmarkEnd w:id="39"/>
      <w:r/>
      <w:bookmarkEnd w:id="40"/>
      <w:r/>
      <w:bookmarkEnd w:id="41"/>
      <w:r>
        <w:rPr>
          <w:rFonts w:hint="eastAsia" w:ascii="宋体" w:hAnsi="宋体"/>
          <w:color w:val="000000"/>
          <w:highlight w:val="none"/>
          <w:lang w:eastAsia="zh-CN"/>
        </w:rPr>
        <w:t xml:space="preserve">格式</w:t>
      </w:r>
      <w:bookmarkEnd w:id="165"/>
      <w:r/>
      <w:bookmarkEnd w:id="166"/>
      <w:r/>
      <w:bookmarkEnd w:id="167"/>
      <w:r/>
      <w:bookmarkEnd w:id="168"/>
      <w:r>
        <w:rPr>
          <w:rFonts w:ascii="宋体" w:hAnsi="宋体"/>
          <w:color w:val="000000"/>
          <w:highlight w:val="none"/>
          <w:lang w:eastAsia="zh-CN"/>
        </w:rPr>
      </w:r>
      <w:r/>
    </w:p>
    <w:p>
      <w:pPr>
        <w:pStyle w:val="1258"/>
        <w:contextualSpacing/>
        <w:ind w:firstLine="480"/>
        <w:spacing w:line="420" w:lineRule="exact"/>
        <w:rPr>
          <w:rFonts w:ascii="宋体" w:hAnsi="宋体" w:eastAsia="Times New Roman"/>
          <w:bCs/>
          <w:color w:val="000000"/>
          <w:sz w:val="24"/>
          <w:highlight w:val="none"/>
        </w:rPr>
      </w:pPr>
      <w:r/>
      <w:bookmarkStart w:id="169" w:name="EB445c3bd035294764b52dfc379b7b9568"/>
      <w:r/>
      <w:bookmarkStart w:id="170" w:name="_Hlk172122419"/>
      <w:r>
        <w:rPr>
          <w:rFonts w:hint="eastAsia" w:ascii="宋体" w:hAnsi="宋体" w:eastAsia="Times New Roman"/>
          <w:bCs/>
          <w:color w:val="000000"/>
          <w:sz w:val="24"/>
          <w:highlight w:val="none"/>
        </w:rPr>
        <w:t xml:space="preserve">以下为中标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后签定本项目合同的通用条款，中标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供应商不得提出实质性的修改。</w:t>
      </w:r>
      <w:bookmarkEnd w:id="169"/>
      <w:r>
        <w:rPr>
          <w:rFonts w:ascii="宋体" w:hAnsi="宋体" w:eastAsia="Times New Roman"/>
          <w:bCs/>
          <w:color w:val="000000"/>
          <w:sz w:val="24"/>
          <w:highlight w:val="none"/>
        </w:rPr>
      </w:r>
      <w:r/>
    </w:p>
    <w:p>
      <w:pPr>
        <w:pStyle w:val="1258"/>
        <w:contextualSpacing/>
        <w:ind w:firstLine="0"/>
        <w:jc w:val="center"/>
        <w:spacing w:line="420" w:lineRule="exact"/>
        <w:rPr>
          <w:b/>
          <w:bCs/>
          <w:color w:val="000000"/>
          <w:sz w:val="32"/>
          <w:szCs w:val="32"/>
          <w:highlight w:val="none"/>
        </w:rPr>
      </w:pPr>
      <w:r/>
      <w:bookmarkStart w:id="171" w:name="_Hlt16619350"/>
      <w:r/>
      <w:bookmarkStart w:id="172" w:name="_Hlk172279635"/>
      <w:r/>
      <w:bookmarkStart w:id="173" w:name="_Toc479757211"/>
      <w:r/>
      <w:bookmarkStart w:id="174" w:name="_Toc120614244"/>
      <w:r/>
      <w:bookmarkStart w:id="175" w:name="_Toc16938590"/>
      <w:r/>
      <w:bookmarkStart w:id="176" w:name="_Toc38368128"/>
      <w:r/>
      <w:bookmarkStart w:id="177" w:name="_Toc35266028"/>
      <w:r/>
      <w:bookmarkStart w:id="178" w:name="_Toc54615246"/>
      <w:r/>
      <w:bookmarkStart w:id="179" w:name="_Toc20823346"/>
      <w:r/>
      <w:bookmarkStart w:id="180" w:name="_Toc462564139"/>
      <w:r>
        <w:rPr>
          <w:rFonts w:hint="eastAsia"/>
          <w:b/>
          <w:bCs/>
          <w:color w:val="000000"/>
          <w:sz w:val="32"/>
          <w:szCs w:val="32"/>
          <w:highlight w:val="none"/>
        </w:rPr>
        <w:t xml:space="preserve">张家港市政府采购合同</w:t>
      </w:r>
      <w:r>
        <w:rPr>
          <w:b/>
          <w:bCs/>
          <w:color w:val="000000"/>
          <w:sz w:val="32"/>
          <w:szCs w:val="32"/>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bookmarkStart w:id="181" w:name="biaoduanname_1"/>
      <w:r/>
      <w:bookmarkEnd w:id="181"/>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bookmarkStart w:id="182" w:name="projectno"/>
      <w:r/>
      <w:bookmarkEnd w:id="182"/>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甲方：（买方）</w:t>
      </w:r>
      <w:bookmarkStart w:id="183" w:name="jianshedanwei"/>
      <w:r/>
      <w:bookmarkEnd w:id="183"/>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乙方：（卖方）</w:t>
      </w:r>
      <w:bookmarkStart w:id="184" w:name="zhongbiaodanweiname_1"/>
      <w:r/>
      <w:bookmarkEnd w:id="184"/>
      <w:r>
        <w:rPr>
          <w:rFonts w:ascii="宋体" w:hAnsi="宋体" w:cs="宋体"/>
          <w:color w:val="000000"/>
          <w:sz w:val="24"/>
          <w:highlight w:val="none"/>
        </w:rPr>
      </w:r>
      <w:r/>
    </w:p>
    <w:p>
      <w:pPr>
        <w:pStyle w:val="716"/>
        <w:ind w:firstLine="482"/>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甲、乙双方根据张家港保税区宏宇建设咨询有限公司</w:t>
      </w:r>
      <w:bookmarkStart w:id="185" w:name="biaoduanname_2"/>
      <w:r/>
      <w:bookmarkEnd w:id="185"/>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项目公开招标的结果，签署本合同。</w:t>
      </w:r>
      <w:r>
        <w:rPr>
          <w:rFonts w:ascii="宋体" w:hAnsi="宋体" w:cs="宋体"/>
          <w:b/>
          <w:bCs/>
          <w:color w:val="000000"/>
          <w:sz w:val="24"/>
          <w:highlight w:val="none"/>
        </w:rPr>
      </w:r>
      <w:r/>
    </w:p>
    <w:p>
      <w:pPr>
        <w:pStyle w:val="716"/>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一、服务内容</w:t>
      </w:r>
      <w:r>
        <w:rPr>
          <w:rFonts w:ascii="宋体" w:hAnsi="宋体" w:cs="宋体"/>
          <w:b/>
          <w:bCs/>
          <w:color w:val="000000"/>
          <w:sz w:val="24"/>
          <w:highlight w:val="none"/>
        </w:rPr>
      </w:r>
      <w:r/>
    </w:p>
    <w:tbl>
      <w:tblPr>
        <w:tblW w:w="8879"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12"/>
        <w:gridCol w:w="2622"/>
        <w:gridCol w:w="2745"/>
      </w:tblGrid>
      <w:tr>
        <w:trPr>
          <w:cantSplit/>
          <w:trHeight w:val="489"/>
        </w:trPr>
        <w:tc>
          <w:tcPr>
            <w:tcW w:w="3512" w:type="dxa"/>
            <w:vAlign w:val="center"/>
            <w:textDirection w:val="lrTb"/>
            <w:noWrap/>
          </w:tcPr>
          <w:p>
            <w:pPr>
              <w:pStyle w:val="716"/>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2622" w:type="dxa"/>
            <w:vAlign w:val="center"/>
            <w:textDirection w:val="lrTb"/>
            <w:noWrap/>
          </w:tcPr>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优惠</w:t>
            </w:r>
            <w:r>
              <w:rPr>
                <w:rFonts w:hint="eastAsia" w:ascii="宋体" w:hAnsi="宋体" w:cs="宋体"/>
                <w:color w:val="000000"/>
                <w:sz w:val="24"/>
                <w:highlight w:val="none"/>
              </w:rPr>
              <w:t xml:space="preserve">率（%）</w:t>
            </w:r>
            <w:r>
              <w:rPr>
                <w:rFonts w:ascii="宋体" w:hAnsi="宋体" w:cs="宋体"/>
                <w:color w:val="000000"/>
                <w:sz w:val="24"/>
                <w:highlight w:val="none"/>
              </w:rPr>
            </w:r>
            <w:r/>
          </w:p>
        </w:tc>
        <w:tc>
          <w:tcPr>
            <w:tcW w:w="2745" w:type="dxa"/>
            <w:vAlign w:val="center"/>
            <w:textDirection w:val="lrTb"/>
            <w:noWrap/>
          </w:tcPr>
          <w:p>
            <w:pPr>
              <w:pStyle w:val="716"/>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服务内容</w:t>
            </w:r>
            <w:r>
              <w:rPr>
                <w:rFonts w:ascii="宋体" w:hAnsi="宋体" w:cs="宋体"/>
                <w:color w:val="000000"/>
                <w:sz w:val="24"/>
                <w:highlight w:val="none"/>
              </w:rPr>
            </w:r>
            <w:r/>
          </w:p>
        </w:tc>
      </w:tr>
      <w:tr>
        <w:trPr>
          <w:cantSplit/>
          <w:trHeight w:val="632"/>
        </w:trPr>
        <w:tc>
          <w:tcPr>
            <w:tcW w:w="3512" w:type="dxa"/>
            <w:vAlign w:val="center"/>
            <w:textDirection w:val="lrTb"/>
            <w:noWrap/>
          </w:tcPr>
          <w:p>
            <w:pPr>
              <w:pStyle w:val="716"/>
              <w:ind w:firstLine="480"/>
              <w:spacing w:line="360" w:lineRule="auto"/>
              <w:rPr>
                <w:rFonts w:ascii="宋体" w:hAnsi="宋体" w:cs="宋体"/>
                <w:color w:val="000000"/>
                <w:sz w:val="24"/>
                <w:highlight w:val="none"/>
              </w:rPr>
            </w:pPr>
            <w:r/>
            <w:bookmarkStart w:id="186" w:name="biaoduanname_3"/>
            <w:r/>
            <w:bookmarkEnd w:id="186"/>
            <w:r>
              <w:rPr>
                <w:rFonts w:ascii="宋体" w:hAnsi="宋体" w:cs="宋体"/>
                <w:color w:val="000000"/>
                <w:sz w:val="24"/>
                <w:highlight w:val="none"/>
              </w:rPr>
            </w:r>
            <w:r/>
          </w:p>
        </w:tc>
        <w:tc>
          <w:tcPr>
            <w:tcW w:w="2622" w:type="dxa"/>
            <w:vAlign w:val="center"/>
            <w:textDirection w:val="lrTb"/>
            <w:noWrap/>
          </w:tcPr>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bookmarkStart w:id="187" w:name="zhongbiaopricelow_1"/>
            <w:r/>
            <w:bookmarkEnd w:id="187"/>
            <w:r>
              <w:rPr>
                <w:rFonts w:ascii="宋体" w:hAnsi="宋体" w:cs="宋体"/>
                <w:color w:val="000000"/>
                <w:sz w:val="24"/>
                <w:highlight w:val="none"/>
              </w:rPr>
            </w:r>
            <w:r/>
          </w:p>
        </w:tc>
        <w:tc>
          <w:tcPr>
            <w:tcW w:w="2745" w:type="dxa"/>
            <w:vAlign w:val="center"/>
            <w:textDirection w:val="lrTb"/>
            <w:noWrap/>
          </w:tcPr>
          <w:p>
            <w:pPr>
              <w:pStyle w:val="716"/>
              <w:ind w:firstLine="480"/>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716"/>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二、合同金额</w:t>
      </w:r>
      <w:r>
        <w:rPr>
          <w:rFonts w:ascii="宋体" w:hAnsi="宋体" w:cs="宋体"/>
          <w:b/>
          <w:bCs/>
          <w:color w:val="000000"/>
          <w:sz w:val="24"/>
          <w:highlight w:val="none"/>
        </w:rPr>
      </w:r>
      <w:r/>
    </w:p>
    <w:p>
      <w:pPr>
        <w:pStyle w:val="716"/>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2.1本合同金额为（大写）：</w:t>
      </w:r>
      <w:bookmarkStart w:id="188" w:name="zhongbiaopriceup"/>
      <w:r/>
      <w:bookmarkEnd w:id="188"/>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bookmarkStart w:id="189" w:name="zhongbiaopricelow_2"/>
      <w:r/>
      <w:bookmarkEnd w:id="189"/>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ascii="宋体" w:hAnsi="宋体" w:cs="宋体"/>
          <w:b/>
          <w:bCs/>
          <w:color w:val="000000"/>
          <w:sz w:val="24"/>
          <w:highlight w:val="none"/>
        </w:rPr>
      </w:r>
      <w:r/>
    </w:p>
    <w:p>
      <w:pPr>
        <w:pStyle w:val="716"/>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cs="宋体"/>
          <w:color w:val="000000"/>
          <w:sz w:val="24"/>
          <w:highlight w:val="none"/>
        </w:rPr>
      </w:r>
      <w:r/>
    </w:p>
    <w:p>
      <w:pPr>
        <w:pStyle w:val="716"/>
        <w:ind w:firstLine="482"/>
        <w:spacing w:line="360" w:lineRule="auto"/>
        <w:rPr>
          <w:rFonts w:ascii="宋体" w:hAnsi="宋体" w:cs="宋体"/>
          <w:color w:val="000000"/>
          <w:sz w:val="24"/>
          <w:highlight w:val="none"/>
          <w:u w:val="single"/>
        </w:rPr>
      </w:pPr>
      <w:r>
        <w:rPr>
          <w:rFonts w:hint="eastAsia" w:ascii="宋体" w:hAnsi="宋体" w:cs="宋体"/>
          <w:b/>
          <w:bCs/>
          <w:color w:val="000000"/>
          <w:sz w:val="24"/>
          <w:highlight w:val="none"/>
        </w:rPr>
        <w:t xml:space="preserve">三、履约保证金</w:t>
      </w:r>
      <w:r>
        <w:rPr>
          <w:rFonts w:ascii="宋体" w:hAnsi="宋体" w:cs="宋体"/>
          <w:color w:val="000000"/>
          <w:sz w:val="24"/>
          <w:highlight w:val="none"/>
          <w:u w:val="single"/>
        </w:rPr>
      </w:r>
      <w:r/>
    </w:p>
    <w:p>
      <w:pPr>
        <w:pStyle w:val="716"/>
        <w:ind w:firstLine="480"/>
        <w:spacing w:before="120" w:after="120"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w:t>
      </w:r>
      <w:r>
        <w:rPr>
          <w:rFonts w:hint="eastAsia" w:ascii="宋体" w:hAnsi="宋体"/>
          <w:color w:val="000000"/>
          <w:sz w:val="24"/>
          <w:szCs w:val="24"/>
          <w:highlight w:val="none"/>
        </w:rPr>
        <w:t xml:space="preserve">合同签订前，</w:t>
      </w:r>
      <w:r>
        <w:rPr>
          <w:rFonts w:hint="eastAsia" w:ascii="宋体" w:hAnsi="宋体" w:cs="Courier New"/>
          <w:color w:val="000000"/>
          <w:sz w:val="24"/>
          <w:szCs w:val="24"/>
          <w:highlight w:val="none"/>
        </w:rPr>
        <w:t xml:space="preserve">乙方</w:t>
      </w:r>
      <w:r>
        <w:rPr>
          <w:rFonts w:hint="eastAsia" w:ascii="宋体" w:hAnsi="宋体"/>
          <w:color w:val="000000"/>
          <w:sz w:val="24"/>
          <w:szCs w:val="24"/>
          <w:highlight w:val="none"/>
        </w:rPr>
        <w:t xml:space="preserve">向采购单位</w:t>
      </w:r>
      <w:r>
        <w:rPr>
          <w:rFonts w:hint="eastAsia" w:ascii="宋体" w:hAnsi="宋体" w:cs="Courier New"/>
          <w:color w:val="000000"/>
          <w:sz w:val="24"/>
          <w:szCs w:val="24"/>
          <w:highlight w:val="none"/>
        </w:rPr>
        <w:t xml:space="preserve">交纳人民币</w:t>
      </w:r>
      <w:bookmarkStart w:id="190" w:name="lvbzj"/>
      <w:r/>
      <w:bookmarkEnd w:id="190"/>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元作为本合同的履约保证金。</w:t>
      </w:r>
      <w:r>
        <w:rPr>
          <w:rFonts w:hint="eastAsia" w:ascii="宋体" w:hAnsi="宋体"/>
          <w:color w:val="000000"/>
          <w:sz w:val="24"/>
          <w:szCs w:val="24"/>
          <w:highlight w:val="none"/>
        </w:rPr>
        <w:t xml:space="preserve">履约保证金应当以支票、汇票、本票或者金融机构、担保机构出具的保函等非现金形式提交。</w:t>
      </w:r>
      <w:r>
        <w:rPr>
          <w:rFonts w:ascii="宋体" w:hAnsi="宋体" w:cs="Courier New"/>
          <w:color w:val="000000"/>
          <w:sz w:val="24"/>
          <w:szCs w:val="24"/>
          <w:highlight w:val="none"/>
        </w:rPr>
      </w:r>
      <w:r/>
    </w:p>
    <w:p>
      <w:pPr>
        <w:pStyle w:val="716"/>
        <w:ind w:firstLine="480"/>
        <w:spacing w:before="120" w:after="120"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3.2合同履行完毕退还履约保证金。</w:t>
      </w:r>
      <w:r>
        <w:rPr>
          <w:rFonts w:ascii="宋体" w:hAnsi="宋体"/>
          <w:color w:val="000000"/>
          <w:sz w:val="24"/>
          <w:szCs w:val="24"/>
          <w:highlight w:val="none"/>
        </w:rPr>
      </w:r>
      <w:r/>
    </w:p>
    <w:p>
      <w:pPr>
        <w:pStyle w:val="716"/>
        <w:ind w:firstLine="480"/>
        <w:spacing w:before="120" w:after="120"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3.3乙方不履行与甲方订立的合同的，履约保证金不予退还。</w:t>
      </w:r>
      <w:r>
        <w:rPr>
          <w:rFonts w:ascii="宋体" w:hAnsi="宋体" w:cs="Courier New"/>
          <w:color w:val="000000"/>
          <w:sz w:val="24"/>
          <w:szCs w:val="24"/>
          <w:highlight w:val="none"/>
        </w:rPr>
      </w:r>
      <w:r/>
    </w:p>
    <w:p>
      <w:pPr>
        <w:pStyle w:val="716"/>
        <w:ind w:firstLine="47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四、转包或分包</w:t>
      </w:r>
      <w:r>
        <w:rPr>
          <w:rFonts w:ascii="宋体" w:hAnsi="宋体" w:cs="宋体"/>
          <w:b/>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4.1本合同范围的服务，应由乙方直接提供，不得转让他人提供；</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4.2如有转包和分包行为，甲方有权给予终止合同。</w:t>
      </w:r>
      <w:r>
        <w:rPr>
          <w:rFonts w:ascii="宋体" w:hAnsi="宋体" w:cs="宋体"/>
          <w:color w:val="000000"/>
          <w:sz w:val="24"/>
          <w:highlight w:val="none"/>
        </w:rPr>
      </w:r>
      <w:r/>
    </w:p>
    <w:p>
      <w:pPr>
        <w:pStyle w:val="716"/>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五、服务期限：</w:t>
      </w:r>
      <w:r>
        <w:rPr>
          <w:rFonts w:ascii="宋体" w:hAnsi="宋体" w:cs="宋体"/>
          <w:b/>
          <w:bCs/>
          <w:color w:val="000000"/>
          <w:sz w:val="24"/>
          <w:highlight w:val="none"/>
        </w:rPr>
      </w:r>
      <w:r/>
    </w:p>
    <w:p>
      <w:pPr>
        <w:pStyle w:val="716"/>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服务期限为</w:t>
      </w:r>
      <w:bookmarkStart w:id="191" w:name="fuwuqixianyue"/>
      <w:r/>
      <w:bookmarkEnd w:id="191"/>
      <w:r>
        <w:rPr>
          <w:rFonts w:hint="eastAsia" w:ascii="宋体" w:hAnsi="宋体" w:cs="宋体"/>
          <w:color w:val="000000"/>
          <w:sz w:val="24"/>
          <w:highlight w:val="none"/>
        </w:rPr>
        <w:t xml:space="preserve">个月。自</w:t>
      </w:r>
      <w:bookmarkStart w:id="192" w:name="fuwustart"/>
      <w:r>
        <w:rPr>
          <w:rFonts w:hint="eastAsia" w:ascii="宋体" w:hAnsi="宋体" w:cs="宋体"/>
          <w:color w:val="000000"/>
          <w:sz w:val="24"/>
          <w:highlight w:val="none"/>
          <w:u w:val="single"/>
        </w:rPr>
        <w:t xml:space="preserve">  年   月   日</w:t>
      </w:r>
      <w:bookmarkEnd w:id="192"/>
      <w:r>
        <w:rPr>
          <w:rFonts w:hint="eastAsia" w:ascii="宋体" w:hAnsi="宋体" w:cs="宋体"/>
          <w:color w:val="000000"/>
          <w:sz w:val="24"/>
          <w:highlight w:val="none"/>
        </w:rPr>
        <w:t xml:space="preserve">到</w:t>
      </w:r>
      <w:bookmarkStart w:id="193" w:name="fuwufinish"/>
      <w:r>
        <w:rPr>
          <w:rFonts w:hint="eastAsia" w:ascii="宋体" w:hAnsi="宋体" w:cs="宋体"/>
          <w:color w:val="000000"/>
          <w:sz w:val="24"/>
          <w:highlight w:val="none"/>
          <w:u w:val="single"/>
        </w:rPr>
        <w:t xml:space="preserve">   年   月   日</w:t>
      </w:r>
      <w:bookmarkEnd w:id="193"/>
      <w:r>
        <w:rPr>
          <w:rFonts w:ascii="宋体" w:hAnsi="宋体" w:cs="宋体"/>
          <w:color w:val="000000"/>
          <w:sz w:val="24"/>
          <w:highlight w:val="none"/>
        </w:rPr>
      </w:r>
      <w:r/>
    </w:p>
    <w:p>
      <w:pPr>
        <w:pStyle w:val="716"/>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六、货款支付</w:t>
      </w:r>
      <w:r>
        <w:rPr>
          <w:rFonts w:ascii="宋体" w:hAnsi="宋体" w:cs="宋体"/>
          <w:b/>
          <w:bCs/>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6.1 </w:t>
      </w:r>
      <w:r>
        <w:rPr>
          <w:rFonts w:hint="eastAsia" w:ascii="宋体" w:hAnsi="宋体" w:cs="宋体"/>
          <w:color w:val="000000"/>
          <w:sz w:val="24"/>
          <w:highlight w:val="none"/>
        </w:rPr>
        <w:t xml:space="preserve">结付程序：</w:t>
      </w:r>
      <w:bookmarkStart w:id="194" w:name="jiefuchengxu"/>
      <w:r/>
      <w:bookmarkEnd w:id="194"/>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6.2结付期限：</w:t>
      </w:r>
      <w:bookmarkStart w:id="195" w:name="jiefuqixian"/>
      <w:r/>
      <w:bookmarkEnd w:id="195"/>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eastAsia="Times New Roman" w:cs="宋体"/>
          <w:color w:val="000000"/>
          <w:sz w:val="24"/>
          <w:highlight w:val="none"/>
        </w:rPr>
        <w:t xml:space="preserve">.3乙方收款账户：</w:t>
      </w:r>
      <w:bookmarkStart w:id="196" w:name="yifangzhanghao"/>
      <w:r/>
      <w:bookmarkEnd w:id="196"/>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w:t>
      </w:r>
      <w:r>
        <w:rPr>
          <w:rFonts w:ascii="宋体" w:hAnsi="宋体" w:cs="宋体"/>
          <w:color w:val="000000"/>
          <w:sz w:val="24"/>
          <w:highlight w:val="none"/>
        </w:rPr>
      </w:r>
      <w:r/>
    </w:p>
    <w:p>
      <w:pPr>
        <w:pStyle w:val="716"/>
        <w:ind w:firstLine="480"/>
        <w:spacing w:line="360" w:lineRule="auto"/>
        <w:rPr>
          <w:rFonts w:ascii="宋体" w:hAnsi="宋体" w:eastAsia="Times New Roman"/>
          <w:color w:val="000000"/>
          <w:sz w:val="24"/>
          <w:highlight w:val="none"/>
        </w:rPr>
      </w:pPr>
      <w:r>
        <w:rPr>
          <w:rFonts w:hint="eastAsia" w:ascii="宋体" w:hAnsi="宋体"/>
          <w:color w:val="000000"/>
          <w:sz w:val="24"/>
          <w:highlight w:val="none"/>
        </w:rPr>
        <w:t xml:space="preserve">6</w:t>
      </w:r>
      <w:r>
        <w:rPr>
          <w:rFonts w:hint="eastAsia" w:ascii="宋体" w:hAnsi="宋体" w:eastAsia="Times New Roman"/>
          <w:color w:val="000000"/>
          <w:sz w:val="24"/>
          <w:highlight w:val="none"/>
        </w:rPr>
        <w:t xml:space="preserve">.4甲方合同款支付方式：</w:t>
      </w:r>
      <w:bookmarkStart w:id="197" w:name="hetongzhifutype"/>
      <w:r/>
      <w:bookmarkEnd w:id="197"/>
      <w:r>
        <w:rPr>
          <w:rFonts w:hint="eastAsia" w:ascii="宋体" w:hAnsi="宋体" w:cs="宋体"/>
          <w:color w:val="000000"/>
          <w:sz w:val="24"/>
          <w:highlight w:val="none"/>
          <w:u w:val="single"/>
        </w:rPr>
        <w:t xml:space="preserve">  </w:t>
      </w:r>
      <w:r>
        <w:rPr>
          <w:rFonts w:hint="eastAsia" w:ascii="宋体" w:hAnsi="宋体" w:eastAsia="Times New Roman"/>
          <w:color w:val="000000"/>
          <w:sz w:val="24"/>
          <w:highlight w:val="none"/>
        </w:rPr>
        <w:t xml:space="preserve">（若乙方为中小企业，不得强制其接受非现金支付方式）</w:t>
      </w:r>
      <w:r>
        <w:rPr>
          <w:rFonts w:ascii="宋体" w:hAnsi="宋体" w:eastAsia="Times New Roman"/>
          <w:color w:val="000000"/>
          <w:sz w:val="24"/>
          <w:highlight w:val="none"/>
        </w:rPr>
      </w:r>
      <w:r/>
    </w:p>
    <w:p>
      <w:pPr>
        <w:pStyle w:val="716"/>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七、税</w:t>
      </w:r>
      <w:r>
        <w:rPr>
          <w:rFonts w:ascii="宋体" w:hAnsi="宋体" w:cs="宋体"/>
          <w:b/>
          <w:bCs/>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7.1本合同执行中相关的一切税费均由乙方负担。</w:t>
      </w:r>
      <w:r>
        <w:rPr>
          <w:rFonts w:ascii="宋体" w:hAnsi="宋体" w:cs="宋体"/>
          <w:color w:val="000000"/>
          <w:sz w:val="24"/>
          <w:highlight w:val="none"/>
        </w:rPr>
      </w:r>
      <w:r/>
    </w:p>
    <w:p>
      <w:pPr>
        <w:pStyle w:val="716"/>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八、管理事项 </w:t>
      </w:r>
      <w:r>
        <w:rPr>
          <w:rFonts w:ascii="宋体" w:hAnsi="宋体" w:cs="宋体"/>
          <w:b/>
          <w:bCs/>
          <w:color w:val="000000"/>
          <w:sz w:val="24"/>
          <w:highlight w:val="none"/>
        </w:rPr>
      </w:r>
      <w:r/>
    </w:p>
    <w:p>
      <w:pPr>
        <w:pStyle w:val="716"/>
        <w:ind w:firstLine="482"/>
        <w:spacing w:line="360" w:lineRule="auto"/>
        <w:rPr>
          <w:rFonts w:hint="eastAsia" w:ascii="宋体" w:hAnsi="宋体" w:cs="宋体"/>
          <w:b/>
          <w:color w:val="000000"/>
          <w:sz w:val="24"/>
          <w:highlight w:val="none"/>
        </w:rPr>
      </w:pPr>
      <w:r>
        <w:rPr>
          <w:rFonts w:hint="eastAsia" w:ascii="宋体" w:hAnsi="宋体" w:cs="宋体"/>
          <w:color w:val="000000"/>
          <w:sz w:val="24"/>
          <w:szCs w:val="24"/>
          <w:highlight w:val="none"/>
        </w:rPr>
        <w:t xml:space="preserve">按招标内容要求以及响应单位的承诺项目阐述。</w:t>
      </w:r>
      <w:r>
        <w:rPr>
          <w:rFonts w:hint="eastAsia" w:ascii="宋体" w:hAnsi="宋体" w:cs="宋体"/>
          <w:b/>
          <w:color w:val="000000"/>
          <w:sz w:val="24"/>
          <w:highlight w:val="none"/>
        </w:rPr>
      </w:r>
      <w:r/>
    </w:p>
    <w:p>
      <w:pPr>
        <w:pStyle w:val="716"/>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九、双方权利义务</w:t>
      </w:r>
      <w:r>
        <w:rPr>
          <w:rFonts w:ascii="宋体" w:hAnsi="宋体" w:cs="宋体"/>
          <w:b/>
          <w:color w:val="000000"/>
          <w:sz w:val="24"/>
          <w:highlight w:val="none"/>
        </w:rPr>
      </w:r>
      <w:r/>
    </w:p>
    <w:p>
      <w:pPr>
        <w:pStyle w:val="716"/>
        <w:ind w:firstLine="480"/>
        <w:spacing w:line="360" w:lineRule="auto"/>
        <w:rPr>
          <w:rFonts w:eastAsia="Times New Roman"/>
          <w:color w:val="000000"/>
          <w:sz w:val="24"/>
          <w:highlight w:val="none"/>
        </w:rPr>
      </w:pPr>
      <w:r>
        <w:rPr>
          <w:rFonts w:hint="eastAsia"/>
          <w:color w:val="000000"/>
          <w:sz w:val="24"/>
          <w:highlight w:val="none"/>
        </w:rPr>
        <w:t xml:space="preserve">9</w:t>
      </w:r>
      <w:r>
        <w:rPr>
          <w:rFonts w:hint="eastAsia" w:eastAsia="Times New Roman"/>
          <w:color w:val="000000"/>
          <w:sz w:val="24"/>
          <w:highlight w:val="none"/>
        </w:rPr>
        <w:t xml:space="preserve">.1 </w:t>
      </w:r>
      <w:r>
        <w:rPr>
          <w:rFonts w:hint="eastAsia" w:ascii="宋体" w:hAnsi="宋体" w:cs="宋体"/>
          <w:color w:val="000000"/>
          <w:sz w:val="24"/>
          <w:highlight w:val="none"/>
        </w:rPr>
        <w:t xml:space="preserve">甲方的权利和义务。</w:t>
      </w:r>
      <w:r>
        <w:rPr>
          <w:rFonts w:eastAsia="Times New Roman"/>
          <w:color w:val="000000"/>
          <w:sz w:val="24"/>
          <w:highlight w:val="none"/>
        </w:rPr>
      </w:r>
      <w:r/>
    </w:p>
    <w:p>
      <w:pPr>
        <w:pStyle w:val="71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（1）甲方有权按照配送合同规定监督乙方依法经营、履行合同，做好指导和协调工作。</w:t>
      </w:r>
      <w:r>
        <w:rPr>
          <w:rFonts w:ascii="宋体" w:hAnsi="宋体"/>
          <w:color w:val="000000"/>
          <w:sz w:val="24"/>
          <w:highlight w:val="none"/>
        </w:rPr>
      </w:r>
      <w:r/>
    </w:p>
    <w:p>
      <w:pPr>
        <w:pStyle w:val="71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（2）甲方有权对乙方的配送要求、服务水平及卫生情况进行监督，并有权要求乙方及时整改不良之处。</w:t>
      </w:r>
      <w:r>
        <w:rPr>
          <w:rFonts w:ascii="宋体" w:hAnsi="宋体"/>
          <w:color w:val="000000"/>
          <w:sz w:val="24"/>
          <w:highlight w:val="none"/>
        </w:rPr>
      </w:r>
      <w:r/>
    </w:p>
    <w:p>
      <w:pPr>
        <w:pStyle w:val="71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甲方验收时须仔细核对采购清单，认真把好质量、数量、规格、退货、送货单核对签字等环节，向乙方索取食材的检验合格证或者化验单，并做好索证登记工作；确认无误后，在乙方的送货单上签收并留一份存档；</w:t>
      </w:r>
      <w:r>
        <w:rPr>
          <w:rFonts w:ascii="宋体" w:hAnsi="宋体"/>
          <w:color w:val="000000"/>
          <w:sz w:val="24"/>
          <w:highlight w:val="none"/>
        </w:rPr>
      </w:r>
      <w:r/>
    </w:p>
    <w:p>
      <w:pPr>
        <w:pStyle w:val="71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(4)甲方的食堂工作人员要支持、配合乙方工作，使食堂配送工作有序有效进行；对乙方做到不索要，不为难，不马虎。</w:t>
      </w:r>
      <w:r>
        <w:rPr>
          <w:rFonts w:hint="eastAsia" w:ascii="宋体" w:hAnsi="宋体"/>
          <w:color w:val="000000"/>
          <w:sz w:val="24"/>
          <w:highlight w:val="none"/>
        </w:rPr>
      </w:r>
      <w:r/>
    </w:p>
    <w:p>
      <w:pPr>
        <w:pStyle w:val="71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（5）如乙方出现重大责任事故，甲方有权取消其配送资格并解除本合同。</w:t>
      </w:r>
      <w:r>
        <w:rPr>
          <w:rFonts w:ascii="宋体" w:hAnsi="宋体"/>
          <w:color w:val="000000"/>
          <w:sz w:val="24"/>
          <w:highlight w:val="none"/>
        </w:rPr>
      </w:r>
      <w:r/>
    </w:p>
    <w:p>
      <w:pPr>
        <w:pStyle w:val="7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（6）甲方有权在服务期内根据实际情况提出修改考核细则，并经与乙方协商确认后，按新的考核细则执行考核。</w:t>
      </w:r>
      <w:r>
        <w:rPr>
          <w:rFonts w:hint="eastAsia" w:ascii="宋体" w:hAnsi="宋体" w:cs="宋体"/>
          <w:color w:val="000000"/>
          <w:sz w:val="24"/>
          <w:highlight w:val="none"/>
        </w:rPr>
      </w:r>
      <w:r/>
    </w:p>
    <w:p>
      <w:pPr>
        <w:pStyle w:val="1259"/>
        <w:rPr>
          <w:color w:val="000000"/>
          <w:highlight w:val="none"/>
        </w:rPr>
      </w:pPr>
      <w:r>
        <w:rPr>
          <w:rFonts w:hint="eastAsia"/>
          <w:color w:val="000000"/>
          <w:highlight w:val="none"/>
        </w:rPr>
        <w:t xml:space="preserve">(7)甲方有权对中标后再转包或分包的乙方终止承包合同。</w:t>
      </w:r>
      <w:r>
        <w:rPr>
          <w:color w:val="000000"/>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9.2 乙方的权利和义务</w:t>
      </w:r>
      <w:r>
        <w:rPr>
          <w:rFonts w:ascii="宋体" w:hAnsi="宋体" w:cs="宋体"/>
          <w:color w:val="000000"/>
          <w:sz w:val="24"/>
          <w:highlight w:val="none"/>
        </w:rPr>
      </w:r>
      <w:r/>
    </w:p>
    <w:p>
      <w:pPr>
        <w:pStyle w:val="7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甲方提供的订单计划配送，在甲方指定的收货地点过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Pr>
          <w:rFonts w:hint="eastAsia" w:ascii="宋体" w:hAnsi="宋体" w:cs="宋体"/>
          <w:color w:val="000000"/>
          <w:sz w:val="24"/>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(2)乙方根据投标书的有关承诺条款，联系配送工作的具体情况，严格执行《中华人民共和国食品安全法》的规定，建立并自觉履行食品卫生安全和食品质量的保障机制，确保安全。 </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3）乙方必须根据约定和甲方提出的品种、规格、数量、质量、配送时间等要求送货，原则上要求每天送货一次，特殊情况下，乙方须在规定的时间内随时送货；每次的配送清单须是打印稿，做到证货同行、证货相符。</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(4)乙方每次配送均需提供配送食材的检测报告、食材检验合格证等合格证明材料。</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(5)配送过程中不得与其它货物混装，防止食品二次污染，规格大小以甲方要求为准。</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(6)乙方向甲方提供食材的规格、价格必须符合甲方要求，严禁以次充好或者擅自提价。</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(8)中标人在合同执行期间有下列行为之一的，采购人可直接解除服务合同并没收履约保证金：</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①不按采购需求、投标文件以及采购服务合同要求履约，或履约情况评价不合格的</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②未按规定出具检测报告或相关承诺书等资料累计达到二次的</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③经核实配送物资不符合采购单位要求累计达到三次的</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④因食品质量问题退货三次及其以上</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⑤商品短斤缺两、以次充好、擅自提价等采购方提出一次后再犯</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lang w:eastAsia="zh-CN"/>
        </w:rPr>
      </w:pPr>
      <w:r>
        <w:rPr>
          <w:rFonts w:hint="eastAsia" w:eastAsia="宋体" w:cs="Times New Roman"/>
          <w:color w:val="000000"/>
          <w:highlight w:val="none"/>
        </w:rPr>
        <w:t xml:space="preserve">⑥因供应的货物质量达不到国家有关食品安全标准而造成食物中毒等食源性疾病或其他事故，经公安机关或卫生防疫部门鉴定属于供应商责任的</w:t>
      </w:r>
      <w:r>
        <w:rPr>
          <w:rFonts w:hint="eastAsia" w:eastAsia="宋体" w:cs="Times New Roman"/>
          <w:color w:val="000000"/>
          <w:highlight w:val="none"/>
          <w:lang w:eastAsia="zh-CN"/>
        </w:rPr>
        <w:t xml:space="preserve">；</w:t>
      </w:r>
      <w:r>
        <w:rPr>
          <w:rFonts w:hint="eastAsia" w:eastAsia="宋体" w:cs="Times New Roman"/>
          <w:color w:val="000000"/>
          <w:highlight w:val="none"/>
          <w:lang w:eastAsia="zh-CN"/>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⑦无品名、产地、厂名、生产日期、保质期及中文标识及原料说明的定型包装食品；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⑧超过保质期限或不符合食品标签规定的定型包装食品；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⑨腐败变质、油脂酸败、霉变、生虫、污秽不洁、混有异物或者其他感官性状异常，含有毒、有害物质或者被有毒、有害物质污染，可能对人体健康有害的食品；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⑩病死、死因不明或从疫区采购的水产品、畜、禽及其制品，不合格调味品，工业用盐，非碘盐或非食品原料和滥用食品添加剂，农药残留超标的蔬菜等； </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⑪其他不符合食品卫生标准和要求的食品；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⑫月度考核半年二次或二次以上低于85分；</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⑬甲方不满意率达到 60%以上；</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⑭被政府监管部门查到故意向甲方销售假冒伪劣商品；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⑮经查实，将部分配送工作分包或转包给他人或其他单位；</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⑯乙方委托第三方机构对食材进行检测，检测中发现不合格产品；</w:t>
      </w:r>
      <w:r>
        <w:rPr>
          <w:rFonts w:hint="eastAsia" w:eastAsia="宋体" w:cs="Times New Roman"/>
          <w:color w:val="000000"/>
          <w:highlight w:val="none"/>
        </w:rPr>
      </w:r>
      <w:r/>
    </w:p>
    <w:p>
      <w:pPr>
        <w:pStyle w:val="1259"/>
        <w:ind w:firstLine="480"/>
        <w:jc w:val="left"/>
        <w:rPr>
          <w:rFonts w:hint="eastAsia" w:eastAsia="宋体" w:cs="Times New Roman"/>
          <w:color w:val="000000"/>
          <w:highlight w:val="none"/>
        </w:rPr>
      </w:pPr>
      <w:r>
        <w:rPr>
          <w:rFonts w:hint="eastAsia" w:eastAsia="宋体" w:cs="Times New Roman"/>
          <w:color w:val="000000"/>
          <w:highlight w:val="none"/>
        </w:rPr>
        <w:t xml:space="preserve">⑰顾客对食材品质不满意反响较大。</w:t>
      </w:r>
      <w:r>
        <w:rPr>
          <w:rFonts w:hint="eastAsia" w:eastAsia="宋体" w:cs="Times New Roman"/>
          <w:color w:val="000000"/>
          <w:highlight w:val="none"/>
        </w:rPr>
      </w:r>
      <w:r/>
    </w:p>
    <w:p>
      <w:pPr>
        <w:pStyle w:val="716"/>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十、服务质量 </w:t>
      </w:r>
      <w:r>
        <w:rPr>
          <w:rFonts w:ascii="宋体" w:hAnsi="宋体" w:cs="宋体"/>
          <w:b/>
          <w:color w:val="000000"/>
          <w:sz w:val="24"/>
          <w:highlight w:val="none"/>
        </w:rPr>
      </w:r>
      <w:r/>
    </w:p>
    <w:p>
      <w:pPr>
        <w:pStyle w:val="1259"/>
        <w:rPr>
          <w:color w:val="000000"/>
          <w:highlight w:val="none"/>
        </w:rPr>
      </w:pPr>
      <w:r>
        <w:rPr>
          <w:rFonts w:hint="eastAsia"/>
          <w:color w:val="000000"/>
          <w:highlight w:val="none"/>
        </w:rPr>
        <w:t xml:space="preserve">乙方提供的管理服务应达到投标文件所约定的目标。对达标的理解有异议的，由双方共同认可的第三方予以评定。</w:t>
      </w:r>
      <w:r>
        <w:rPr>
          <w:color w:val="000000"/>
          <w:highlight w:val="none"/>
        </w:rPr>
      </w:r>
      <w:r/>
    </w:p>
    <w:p>
      <w:pPr>
        <w:pStyle w:val="716"/>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十一、</w:t>
      </w:r>
      <w:r>
        <w:rPr>
          <w:rFonts w:hint="eastAsia" w:ascii="宋体" w:hAnsi="宋体" w:cs="宋体"/>
          <w:b/>
          <w:color w:val="000000"/>
          <w:sz w:val="24"/>
          <w:highlight w:val="none"/>
        </w:rPr>
        <w:t xml:space="preserve">违约责任</w:t>
      </w:r>
      <w:r>
        <w:rPr>
          <w:rFonts w:ascii="宋体" w:hAnsi="宋体" w:cs="宋体"/>
          <w:color w:val="000000"/>
          <w:sz w:val="24"/>
          <w:highlight w:val="none"/>
        </w:rPr>
      </w:r>
      <w:r/>
    </w:p>
    <w:p>
      <w:pPr>
        <w:pStyle w:val="1259"/>
        <w:rPr>
          <w:color w:val="000000"/>
          <w:highlight w:val="none"/>
        </w:rPr>
      </w:pPr>
      <w:r>
        <w:rPr>
          <w:rFonts w:hint="eastAsia"/>
          <w:color w:val="000000"/>
          <w:highlight w:val="none"/>
        </w:rPr>
        <w:t xml:space="preserve">11.1甲方违反合同的约定，使乙方未完成规定管理目标，乙方有权要求甲方在一定期限内解决，逾期未解决的，乙方有权终止合同，造成乙方经济损失的，甲方给予乙方经济赔偿。</w:t>
      </w:r>
      <w:r>
        <w:rPr>
          <w:color w:val="000000"/>
          <w:highlight w:val="none"/>
        </w:rPr>
      </w:r>
      <w:r/>
    </w:p>
    <w:p>
      <w:pPr>
        <w:pStyle w:val="1259"/>
        <w:rPr>
          <w:rFonts w:hint="eastAsia"/>
          <w:color w:val="000000"/>
          <w:highlight w:val="none"/>
        </w:rPr>
      </w:pPr>
      <w:r>
        <w:rPr>
          <w:rFonts w:hint="eastAsia"/>
          <w:color w:val="000000"/>
          <w:highlight w:val="none"/>
        </w:rPr>
        <w:t xml:space="preserve">11.2甲方对乙方进行考核，按考核结果给付费用。</w:t>
      </w:r>
      <w:r>
        <w:rPr>
          <w:rFonts w:hint="eastAsia"/>
          <w:color w:val="000000"/>
          <w:highlight w:val="none"/>
        </w:rPr>
      </w:r>
      <w:r/>
    </w:p>
    <w:p>
      <w:pPr>
        <w:pStyle w:val="1259"/>
        <w:rPr>
          <w:rFonts w:hint="eastAsia"/>
          <w:color w:val="000000"/>
          <w:highlight w:val="none"/>
        </w:rPr>
      </w:pPr>
      <w:r>
        <w:rPr>
          <w:rFonts w:hint="eastAsia"/>
          <w:color w:val="000000"/>
          <w:highlight w:val="none"/>
        </w:rPr>
        <w:t xml:space="preserve">11.3乙方违反合同的约定，未能达到约定的管理目标，甲方有权要求乙方限期整改，逾期未整改的，甲方有权终止合同，造成甲方经济损失的，乙方给予甲方赔偿。</w:t>
      </w:r>
      <w:r>
        <w:rPr>
          <w:rFonts w:hint="eastAsia"/>
          <w:color w:val="000000"/>
          <w:highlight w:val="none"/>
        </w:rPr>
      </w:r>
      <w:r/>
    </w:p>
    <w:p>
      <w:pPr>
        <w:pStyle w:val="1259"/>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Fonts w:hint="eastAsia"/>
          <w:color w:val="000000"/>
          <w:highlight w:val="none"/>
        </w:rPr>
      </w:r>
      <w:r/>
    </w:p>
    <w:p>
      <w:pPr>
        <w:pStyle w:val="716"/>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十二、不可抗力事件处理</w:t>
      </w:r>
      <w:r>
        <w:rPr>
          <w:rFonts w:ascii="宋体" w:hAnsi="宋体" w:cs="宋体"/>
          <w:b/>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12.1在合同有效期内，任何一方因不可抗力事件导致不能履行合同，则合同履行期可延长，其延长期与不可抗力影响期相同。</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12.2不可抗力事件发生后，应立即通知对方，并寄送有关权威机构出具的证明。</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12.3不可抗力事件延续120天以上，双方应通过友好协商，确定是否继续履行合同。</w:t>
      </w:r>
      <w:r>
        <w:rPr>
          <w:rFonts w:ascii="宋体" w:hAnsi="宋体" w:cs="宋体"/>
          <w:color w:val="000000"/>
          <w:sz w:val="24"/>
          <w:highlight w:val="none"/>
        </w:rPr>
      </w:r>
      <w:r/>
    </w:p>
    <w:p>
      <w:pPr>
        <w:pStyle w:val="716"/>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十三、诉讼</w:t>
      </w:r>
      <w:r>
        <w:rPr>
          <w:rFonts w:ascii="宋体" w:hAnsi="宋体" w:cs="宋体"/>
          <w:b/>
          <w:bCs/>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13.1双方在执行合同中所发生的一切争议，应通过协商解决。如协商不成，可向合同签订地法院起诉，合同签订地在此约定为张家港市。</w:t>
      </w:r>
      <w:r>
        <w:rPr>
          <w:rFonts w:ascii="宋体" w:hAnsi="宋体" w:cs="宋体"/>
          <w:color w:val="000000"/>
          <w:sz w:val="24"/>
          <w:highlight w:val="none"/>
        </w:rPr>
      </w:r>
      <w:r/>
    </w:p>
    <w:p>
      <w:pPr>
        <w:pStyle w:val="716"/>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十四、合同其他文件</w:t>
      </w:r>
      <w:r>
        <w:rPr>
          <w:rFonts w:ascii="宋体" w:hAnsi="宋体" w:cs="宋体"/>
          <w:b/>
          <w:bCs/>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14.1下列文件为本合同不可分割部份，与本合同具有同等效力。</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(1)《中华人民共和国政府采购法》；</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(2)中标通知书；</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(3)供方中标的投标书；</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(4)招标文件；</w:t>
      </w:r>
      <w:r>
        <w:rPr>
          <w:rFonts w:ascii="宋体" w:hAnsi="宋体" w:cs="宋体"/>
          <w:color w:val="000000"/>
          <w:sz w:val="24"/>
          <w:highlight w:val="none"/>
        </w:rPr>
      </w:r>
      <w:r/>
    </w:p>
    <w:p>
      <w:pPr>
        <w:pStyle w:val="7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(5)供方在招投标过程中所作的其他承诺、声明、书面澄清等。</w:t>
      </w:r>
      <w:r>
        <w:rPr>
          <w:rFonts w:ascii="宋体" w:hAnsi="宋体" w:cs="宋体"/>
          <w:color w:val="000000"/>
          <w:sz w:val="24"/>
          <w:highlight w:val="none"/>
        </w:rPr>
      </w:r>
      <w:r/>
    </w:p>
    <w:p>
      <w:pPr>
        <w:pStyle w:val="1276"/>
        <w:contextualSpacing/>
        <w:ind w:firstLine="480"/>
        <w:spacing w:line="360" w:lineRule="auto"/>
        <w:rPr>
          <w:rStyle w:val="1353"/>
          <w:rFonts w:ascii="宋体" w:hAnsi="宋体" w:eastAsia="等线" w:cs="Courier New"/>
          <w:b/>
          <w:bCs/>
          <w:color w:val="000000"/>
          <w:highlight w:val="none"/>
        </w:rPr>
      </w:pPr>
      <w:r>
        <w:rPr>
          <w:rStyle w:val="1353"/>
          <w:rFonts w:hint="eastAsia" w:ascii="宋体" w:hAnsi="宋体" w:cs="Courier New"/>
          <w:b/>
          <w:bCs/>
          <w:color w:val="000000"/>
          <w:highlight w:val="none"/>
        </w:rPr>
        <w:t xml:space="preserve">十</w:t>
      </w:r>
      <w:r>
        <w:rPr>
          <w:rStyle w:val="1353"/>
          <w:rFonts w:hint="eastAsia" w:ascii="宋体" w:hAnsi="宋体" w:eastAsia="宋体" w:cs="Courier New"/>
          <w:b/>
          <w:bCs/>
          <w:color w:val="000000"/>
          <w:highlight w:val="none"/>
        </w:rPr>
        <w:t xml:space="preserve">五</w:t>
      </w:r>
      <w:r>
        <w:rPr>
          <w:rStyle w:val="1353"/>
          <w:rFonts w:hint="eastAsia" w:ascii="宋体" w:hAnsi="宋体" w:cs="Courier New"/>
          <w:b/>
          <w:bCs/>
          <w:color w:val="000000"/>
          <w:highlight w:val="none"/>
        </w:rPr>
        <w:t xml:space="preserve">、合同生效及其它</w:t>
      </w:r>
      <w:r>
        <w:rPr>
          <w:rStyle w:val="1353"/>
          <w:rFonts w:ascii="宋体" w:hAnsi="宋体" w:eastAsia="等线" w:cs="Courier New"/>
          <w:b/>
          <w:bCs/>
          <w:color w:val="000000"/>
          <w:highlight w:val="none"/>
        </w:rPr>
      </w:r>
      <w:r/>
    </w:p>
    <w:p>
      <w:pPr>
        <w:pStyle w:val="1276"/>
        <w:contextualSpacing/>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15.1合同经双方法定代表人（或负责人）或授权委托代表人签字并加盖单位公章后生效,生效后至张家港市政府采购管理中心备案。</w:t>
      </w:r>
      <w:r>
        <w:rPr>
          <w:rFonts w:ascii="宋体" w:hAnsi="宋体" w:eastAsia="宋体"/>
          <w:color w:val="000000"/>
          <w:highlight w:val="none"/>
        </w:rPr>
      </w:r>
      <w:r/>
    </w:p>
    <w:p>
      <w:pPr>
        <w:pStyle w:val="1276"/>
        <w:contextualSpacing/>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15.2 本合同未尽事宜，遵照《民法典》合同</w:t>
      </w:r>
      <w:r>
        <w:rPr>
          <w:rFonts w:hint="eastAsia" w:ascii="宋体" w:hAnsi="宋体" w:eastAsia="宋体"/>
          <w:strike/>
          <w:color w:val="000000"/>
          <w:highlight w:val="none"/>
        </w:rPr>
        <w:t xml:space="preserve">编</w:t>
      </w:r>
      <w:r>
        <w:rPr>
          <w:rFonts w:hint="eastAsia" w:ascii="宋体" w:hAnsi="宋体" w:eastAsia="宋体"/>
          <w:color w:val="000000"/>
          <w:highlight w:val="none"/>
        </w:rPr>
        <w:t xml:space="preserve">经甲乙双方协商一致可签订补充协议。</w:t>
      </w:r>
      <w:r>
        <w:rPr>
          <w:rFonts w:ascii="宋体" w:hAnsi="宋体" w:eastAsia="宋体"/>
          <w:color w:val="000000"/>
          <w:highlight w:val="none"/>
        </w:rPr>
      </w:r>
      <w:r/>
    </w:p>
    <w:p>
      <w:pPr>
        <w:pStyle w:val="1276"/>
        <w:contextualSpacing/>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15.3本合同载明的各方地址为当事人在履行合同及合同纠纷过程中向对方通知（或者送达）各类文书的有效地址，任何一方地址变更后均需在3个工作日内书面通知对方，在未书面通知前按合同载明地址通知或者送达的，均视为有效通知和送达。</w:t>
      </w:r>
      <w:r>
        <w:rPr>
          <w:rFonts w:ascii="宋体" w:hAnsi="宋体" w:eastAsia="宋体"/>
          <w:color w:val="000000"/>
          <w:highlight w:val="none"/>
        </w:rPr>
      </w:r>
      <w:r/>
    </w:p>
    <w:p>
      <w:pPr>
        <w:pStyle w:val="1276"/>
        <w:contextualSpacing/>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15.4</w:t>
      </w:r>
      <w:r>
        <w:rPr>
          <w:rFonts w:ascii="宋体" w:hAnsi="宋体" w:eastAsia="宋体"/>
          <w:color w:val="000000"/>
          <w:highlight w:val="none"/>
        </w:rPr>
        <w:t xml:space="preserve">本合同一式</w:t>
      </w:r>
      <w:r>
        <w:rPr>
          <w:rFonts w:hint="eastAsia" w:ascii="宋体" w:hAnsi="宋体" w:eastAsia="宋体"/>
          <w:color w:val="000000"/>
          <w:highlight w:val="none"/>
        </w:rPr>
        <w:t xml:space="preserve">六</w:t>
      </w:r>
      <w:r>
        <w:rPr>
          <w:rFonts w:ascii="宋体" w:hAnsi="宋体" w:eastAsia="宋体"/>
          <w:color w:val="000000"/>
          <w:highlight w:val="none"/>
        </w:rPr>
        <w:t xml:space="preserve">份，以简体中文书写，</w:t>
      </w:r>
      <w:r>
        <w:rPr>
          <w:rFonts w:hint="eastAsia" w:ascii="宋体" w:hAnsi="宋体" w:eastAsia="宋体"/>
          <w:color w:val="000000"/>
          <w:highlight w:val="none"/>
        </w:rPr>
        <w:t xml:space="preserve">具有同等法律效力，</w:t>
      </w:r>
      <w:r>
        <w:rPr>
          <w:rFonts w:ascii="宋体" w:hAnsi="宋体" w:eastAsia="宋体"/>
          <w:color w:val="000000"/>
          <w:highlight w:val="none"/>
        </w:rPr>
        <w:t xml:space="preserve">甲方</w:t>
      </w:r>
      <w:r>
        <w:rPr>
          <w:rFonts w:hint="eastAsia" w:ascii="宋体" w:hAnsi="宋体" w:eastAsia="宋体"/>
          <w:color w:val="000000"/>
          <w:highlight w:val="none"/>
        </w:rPr>
        <w:t xml:space="preserve">三份</w:t>
      </w:r>
      <w:r>
        <w:rPr>
          <w:rFonts w:ascii="宋体" w:hAnsi="宋体" w:eastAsia="宋体"/>
          <w:color w:val="000000"/>
          <w:highlight w:val="none"/>
        </w:rPr>
        <w:t xml:space="preserve">、</w:t>
      </w:r>
      <w:r>
        <w:rPr>
          <w:rFonts w:hint="eastAsia" w:ascii="宋体" w:hAnsi="宋体" w:eastAsia="宋体"/>
          <w:color w:val="000000"/>
          <w:highlight w:val="none"/>
        </w:rPr>
        <w:t xml:space="preserve">张家港市政府采购管理中心、</w:t>
      </w:r>
      <w:r>
        <w:rPr>
          <w:rFonts w:ascii="宋体" w:hAnsi="宋体" w:eastAsia="宋体"/>
          <w:color w:val="000000"/>
          <w:highlight w:val="none"/>
        </w:rPr>
        <w:t xml:space="preserve">乙方</w:t>
      </w:r>
      <w:r>
        <w:rPr>
          <w:rFonts w:hint="eastAsia" w:ascii="宋体" w:hAnsi="宋体" w:eastAsia="宋体"/>
          <w:color w:val="000000"/>
          <w:highlight w:val="none"/>
        </w:rPr>
        <w:t xml:space="preserve">和招标代理机构</w:t>
      </w:r>
      <w:r>
        <w:rPr>
          <w:rFonts w:ascii="宋体" w:hAnsi="宋体" w:eastAsia="宋体"/>
          <w:color w:val="000000"/>
          <w:highlight w:val="none"/>
        </w:rPr>
        <w:t xml:space="preserve">各执</w:t>
      </w:r>
      <w:r>
        <w:rPr>
          <w:rFonts w:hint="eastAsia" w:ascii="宋体" w:hAnsi="宋体" w:eastAsia="宋体"/>
          <w:color w:val="000000"/>
          <w:highlight w:val="none"/>
        </w:rPr>
        <w:t xml:space="preserve">一</w:t>
      </w:r>
      <w:r>
        <w:rPr>
          <w:rFonts w:ascii="宋体" w:hAnsi="宋体" w:eastAsia="宋体"/>
          <w:color w:val="000000"/>
          <w:highlight w:val="none"/>
        </w:rPr>
        <w:t xml:space="preserve">份</w:t>
      </w:r>
      <w:r>
        <w:rPr>
          <w:rFonts w:hint="eastAsia" w:ascii="宋体" w:hAnsi="宋体" w:eastAsia="宋体"/>
          <w:color w:val="000000"/>
          <w:highlight w:val="none"/>
        </w:rPr>
        <w:t xml:space="preserve">。</w:t>
      </w:r>
      <w:r>
        <w:rPr>
          <w:rFonts w:ascii="宋体" w:hAnsi="宋体" w:eastAsia="宋体"/>
          <w:color w:val="000000"/>
          <w:highlight w:val="none"/>
        </w:rPr>
      </w:r>
      <w:r/>
    </w:p>
    <w:p>
      <w:pPr>
        <w:pStyle w:val="1276"/>
        <w:contextualSpacing/>
        <w:ind w:firstLine="480"/>
        <w:spacing w:line="360" w:lineRule="auto"/>
        <w:rPr>
          <w:rStyle w:val="1353"/>
          <w:rFonts w:ascii="宋体" w:hAnsi="宋体" w:cs="Courier New"/>
          <w:color w:val="000000"/>
          <w:highlight w:val="none"/>
        </w:rPr>
      </w:pPr>
      <w:r>
        <w:rPr>
          <w:rStyle w:val="1353"/>
          <w:rFonts w:ascii="宋体" w:hAnsi="宋体" w:cs="Courier New"/>
          <w:color w:val="000000"/>
          <w:highlight w:val="none"/>
        </w:rPr>
      </w:r>
      <w:r/>
    </w:p>
    <w:tbl>
      <w:tblPr>
        <w:tblW w:w="99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17"/>
        <w:gridCol w:w="5141"/>
      </w:tblGrid>
      <w:tr>
        <w:trPr/>
        <w:tc>
          <w:tcPr>
            <w:tcBorders>
              <w:top w:val="none" w:color="000000" w:sz="4" w:space="0"/>
              <w:left w:val="none" w:color="000000" w:sz="4" w:space="0"/>
              <w:bottom w:val="none" w:color="000000" w:sz="4" w:space="0"/>
              <w:right w:val="none" w:color="000000" w:sz="4" w:space="0"/>
            </w:tcBorders>
            <w:tcW w:w="4817" w:type="dxa"/>
            <w:vAlign w:val="top"/>
            <w:textDirection w:val="lrTb"/>
            <w:noWrap w:val="false"/>
          </w:tcPr>
          <w:p>
            <w:pPr>
              <w:pStyle w:val="716"/>
              <w:spacing w:line="400" w:lineRule="exact"/>
              <w:rPr>
                <w:rFonts w:ascii="宋体" w:hAnsi="宋体"/>
                <w:color w:val="000000"/>
                <w:spacing w:val="8"/>
                <w:sz w:val="24"/>
                <w:szCs w:val="24"/>
                <w:highlight w:val="none"/>
              </w:rPr>
            </w:pPr>
            <w:r/>
            <w:bookmarkEnd w:id="170"/>
            <w:r/>
            <w:bookmarkEnd w:id="172"/>
            <w:r/>
            <w:bookmarkStart w:id="198" w:name="_Toc160042794"/>
            <w:r>
              <w:rPr>
                <w:rFonts w:hint="eastAsia" w:ascii="宋体" w:hAnsi="宋体"/>
                <w:color w:val="000000"/>
                <w:sz w:val="24"/>
                <w:szCs w:val="24"/>
                <w:highlight w:val="none"/>
              </w:rPr>
              <w:t xml:space="preserve">甲方：</w:t>
            </w:r>
            <w:r>
              <w:rPr>
                <w:rFonts w:hint="eastAsia" w:ascii="宋体" w:hAnsi="宋体"/>
                <w:color w:val="000000"/>
                <w:spacing w:val="8"/>
                <w:sz w:val="24"/>
                <w:szCs w:val="24"/>
                <w:highlight w:val="none"/>
              </w:rPr>
              <w:t xml:space="preserve"> </w:t>
            </w:r>
            <w:r>
              <w:rPr>
                <w:rFonts w:ascii="宋体" w:hAnsi="宋体"/>
                <w:color w:val="000000"/>
                <w:spacing w:val="8"/>
                <w:sz w:val="24"/>
                <w:szCs w:val="24"/>
                <w:highlight w:val="none"/>
              </w:rPr>
            </w:r>
            <w:r/>
          </w:p>
          <w:p>
            <w:pPr>
              <w:pStyle w:val="716"/>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pacing w:val="8"/>
                <w:sz w:val="24"/>
                <w:szCs w:val="24"/>
                <w:highlight w:val="none"/>
              </w:rPr>
              <w:t xml:space="preserve"> </w:t>
            </w:r>
            <w:r>
              <w:rPr>
                <w:rFonts w:hint="eastAsia" w:ascii="宋体" w:hAnsi="宋体"/>
                <w:color w:val="000000"/>
                <w:sz w:val="24"/>
                <w:szCs w:val="24"/>
                <w:highlight w:val="none"/>
              </w:rPr>
            </w:r>
            <w:r/>
          </w:p>
          <w:p>
            <w:pPr>
              <w:pStyle w:val="716"/>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法定代表人或授权代表：</w:t>
            </w:r>
            <w:r>
              <w:rPr>
                <w:rFonts w:hint="eastAsia"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联系电话：</w:t>
            </w:r>
            <w:r>
              <w:rPr>
                <w:rFonts w:ascii="Times New Roman" w:hAnsi="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141" w:type="dxa"/>
            <w:vAlign w:val="top"/>
            <w:textDirection w:val="lrTb"/>
            <w:noWrap w:val="false"/>
          </w:tcPr>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乙方：</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地址： </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法定代表人（或负责人）或授权代表：</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联系电话：</w:t>
            </w:r>
            <w:r>
              <w:rPr>
                <w:rFonts w:ascii="Times New Roman" w:hAnsi="Times New Roman"/>
                <w:color w:val="000000"/>
                <w:sz w:val="24"/>
                <w:szCs w:val="24"/>
                <w:highlight w:val="none"/>
              </w:rPr>
            </w:r>
            <w:r/>
          </w:p>
        </w:tc>
      </w:tr>
      <w:tr>
        <w:trPr/>
        <w:tc>
          <w:tcPr>
            <w:gridSpan w:val="2"/>
            <w:tcBorders>
              <w:top w:val="none" w:color="000000" w:sz="4" w:space="0"/>
              <w:left w:val="none" w:color="000000" w:sz="4" w:space="0"/>
              <w:bottom w:val="none" w:color="000000" w:sz="4" w:space="0"/>
              <w:right w:val="none" w:color="000000" w:sz="4" w:space="0"/>
            </w:tcBorders>
            <w:tcW w:w="9958" w:type="dxa"/>
            <w:vAlign w:val="top"/>
            <w:textDirection w:val="lrTb"/>
            <w:noWrap w:val="false"/>
          </w:tcPr>
          <w:p>
            <w:pPr>
              <w:pStyle w:val="716"/>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采购代理机构：</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地址：</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经办人：</w:t>
            </w:r>
            <w:r>
              <w:rPr>
                <w:rFonts w:ascii="Times New Roman" w:hAnsi="Times New Roman"/>
                <w:color w:val="000000"/>
                <w:sz w:val="24"/>
                <w:szCs w:val="24"/>
                <w:highlight w:val="none"/>
              </w:rPr>
            </w:r>
            <w:r/>
          </w:p>
          <w:p>
            <w:pPr>
              <w:pStyle w:val="716"/>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联系电话：</w:t>
            </w:r>
            <w:r>
              <w:rPr>
                <w:rFonts w:ascii="Times New Roman" w:hAnsi="Times New Roman"/>
                <w:color w:val="000000"/>
                <w:sz w:val="24"/>
                <w:szCs w:val="24"/>
                <w:highlight w:val="none"/>
              </w:rPr>
            </w:r>
            <w:r/>
          </w:p>
        </w:tc>
      </w:tr>
      <w:tr>
        <w:trPr>
          <w:trHeight w:val="1210"/>
        </w:trPr>
        <w:tc>
          <w:tcPr>
            <w:gridSpan w:val="2"/>
            <w:tcBorders>
              <w:top w:val="none" w:color="000000" w:sz="4" w:space="0"/>
              <w:left w:val="none" w:color="000000" w:sz="4" w:space="0"/>
              <w:bottom w:val="none" w:color="000000" w:sz="4" w:space="0"/>
              <w:right w:val="none" w:color="000000" w:sz="4" w:space="0"/>
            </w:tcBorders>
            <w:tcW w:w="9958" w:type="dxa"/>
            <w:vAlign w:val="top"/>
            <w:textDirection w:val="lrTb"/>
            <w:noWrap w:val="false"/>
          </w:tcPr>
          <w:p>
            <w:pPr>
              <w:pStyle w:val="716"/>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16"/>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备案方：张家港市政府采购管理中心</w:t>
            </w:r>
            <w:r>
              <w:rPr>
                <w:rFonts w:hint="eastAsia" w:ascii="宋体" w:hAnsi="宋体"/>
                <w:color w:val="000000"/>
                <w:sz w:val="24"/>
                <w:szCs w:val="24"/>
                <w:highlight w:val="none"/>
              </w:rPr>
            </w:r>
            <w:r/>
          </w:p>
          <w:p>
            <w:pPr>
              <w:pStyle w:val="716"/>
              <w:ind w:right="124"/>
              <w:jc w:val="right"/>
              <w:spacing w:line="400" w:lineRule="exact"/>
              <w:widowControl/>
              <w:rPr>
                <w:rFonts w:ascii="宋体" w:hAnsi="宋体"/>
                <w:color w:val="000000"/>
                <w:spacing w:val="4"/>
                <w:sz w:val="24"/>
                <w:szCs w:val="24"/>
                <w:highlight w:val="none"/>
              </w:rPr>
            </w:pPr>
            <w:r>
              <w:rPr>
                <w:rFonts w:hint="eastAsia" w:ascii="宋体" w:hAnsi="宋体"/>
                <w:color w:val="000000"/>
                <w:spacing w:val="4"/>
                <w:sz w:val="24"/>
                <w:szCs w:val="24"/>
                <w:highlight w:val="none"/>
              </w:rPr>
              <w:t xml:space="preserve">签订日期：   年    月    日</w:t>
            </w:r>
            <w:r>
              <w:rPr>
                <w:rFonts w:ascii="宋体" w:hAnsi="宋体"/>
                <w:color w:val="000000"/>
                <w:spacing w:val="4"/>
                <w:sz w:val="24"/>
                <w:szCs w:val="24"/>
                <w:highlight w:val="none"/>
              </w:rPr>
            </w:r>
            <w:r/>
          </w:p>
        </w:tc>
      </w:tr>
    </w:tbl>
    <w:p>
      <w:pPr>
        <w:pStyle w:val="771"/>
        <w:contextualSpacing/>
        <w:ind w:firstLine="883"/>
        <w:pageBreakBefore/>
        <w:spacing w:before="0" w:after="0" w:line="360" w:lineRule="auto"/>
        <w:rPr>
          <w:rFonts w:ascii="宋体" w:hAnsi="宋体"/>
          <w:color w:val="000000"/>
          <w:highlight w:val="none"/>
          <w:lang w:eastAsia="zh-CN"/>
        </w:rPr>
      </w:pPr>
      <w:r>
        <w:rPr>
          <w:rFonts w:hint="eastAsia" w:ascii="宋体" w:hAnsi="宋体"/>
          <w:color w:val="000000"/>
          <w:highlight w:val="none"/>
          <w:lang w:eastAsia="zh-CN"/>
        </w:rPr>
        <w:t xml:space="preserve">第</w:t>
      </w:r>
      <w:bookmarkEnd w:id="171"/>
      <w:r>
        <w:rPr>
          <w:rFonts w:hint="eastAsia" w:ascii="宋体" w:hAnsi="宋体"/>
          <w:color w:val="000000"/>
          <w:highlight w:val="none"/>
          <w:lang w:eastAsia="zh-CN"/>
        </w:rPr>
        <w:t xml:space="preserve">四章 项目需求</w:t>
      </w:r>
      <w:bookmarkEnd w:id="174"/>
      <w:r/>
      <w:bookmarkEnd w:id="175"/>
      <w:r/>
      <w:bookmarkEnd w:id="176"/>
      <w:r/>
      <w:bookmarkEnd w:id="177"/>
      <w:r/>
      <w:bookmarkEnd w:id="178"/>
      <w:r/>
      <w:bookmarkEnd w:id="179"/>
      <w:r/>
      <w:bookmarkEnd w:id="198"/>
      <w:r/>
      <w:bookmarkStart w:id="199" w:name="_Toc319429198"/>
      <w:r/>
      <w:bookmarkEnd w:id="199"/>
      <w:r/>
      <w:bookmarkStart w:id="200" w:name="_Toc274321794"/>
      <w:r/>
      <w:bookmarkEnd w:id="200"/>
      <w:r/>
      <w:bookmarkStart w:id="201" w:name="_Toc483515625"/>
      <w:r/>
      <w:bookmarkStart w:id="202" w:name="_Toc350255489"/>
      <w:r/>
      <w:bookmarkStart w:id="203" w:name="_Toc26554093"/>
      <w:r/>
      <w:bookmarkStart w:id="204" w:name="_Toc49090575"/>
      <w:r>
        <w:rPr>
          <w:rFonts w:ascii="宋体" w:hAnsi="宋体"/>
          <w:color w:val="000000"/>
          <w:highlight w:val="none"/>
          <w:lang w:eastAsia="zh-CN"/>
        </w:rPr>
      </w:r>
      <w:r/>
    </w:p>
    <w:p>
      <w:pPr>
        <w:pStyle w:val="716"/>
        <w:contextualSpacing/>
        <w:ind w:firstLine="56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一、清单</w:t>
      </w:r>
      <w:r>
        <w:rPr>
          <w:rFonts w:ascii="宋体" w:hAnsi="宋体" w:cs="宋体"/>
          <w:b/>
          <w:color w:val="000000"/>
          <w:sz w:val="24"/>
          <w:szCs w:val="24"/>
          <w:highlight w:val="none"/>
        </w:rPr>
      </w:r>
      <w:r/>
    </w:p>
    <w:p>
      <w:pPr>
        <w:pStyle w:val="1281"/>
        <w:contextualSpacing/>
        <w:ind w:firstLine="508"/>
        <w:spacing w:line="360" w:lineRule="auto"/>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1.清单</w:t>
      </w:r>
      <w:bookmarkStart w:id="205" w:name="_Hlk122011585"/>
      <w:r>
        <w:rPr>
          <w:rFonts w:hint="eastAsia" w:ascii="宋体" w:hAnsi="宋体" w:eastAsia="宋体" w:cs="宋体"/>
          <w:color w:val="000000"/>
          <w:spacing w:val="7"/>
          <w:highlight w:val="none"/>
        </w:rPr>
      </w:r>
      <w:r/>
    </w:p>
    <w:p>
      <w:pPr>
        <w:pStyle w:val="1281"/>
        <w:contextualSpacing/>
        <w:spacing w:line="360" w:lineRule="auto"/>
        <w:rPr>
          <w:rFonts w:ascii="宋体" w:hAnsi="宋体" w:eastAsia="宋体" w:cs="宋体"/>
          <w:color w:val="000000"/>
          <w:spacing w:val="7"/>
          <w:highlight w:val="none"/>
        </w:rPr>
      </w:pPr>
      <w:r>
        <w:rPr>
          <w:rFonts w:hint="eastAsia" w:ascii="宋体" w:hAnsi="宋体" w:cs="宋体"/>
          <w:color w:val="000000"/>
          <w:highlight w:val="none"/>
        </w:rPr>
        <w:t xml:space="preserve">蔬菜类、鲜肉类、水产类、家禽类、蛋类、豆制品类、干、杂货类、冰冻品类（采购包</w:t>
      </w:r>
      <w:r>
        <w:rPr>
          <w:rFonts w:hint="eastAsia" w:ascii="宋体" w:hAnsi="宋体" w:eastAsia="宋体" w:cs="宋体"/>
          <w:color w:val="000000"/>
          <w:highlight w:val="none"/>
        </w:rPr>
        <w:t xml:space="preserve">1</w:t>
      </w:r>
      <w:r>
        <w:rPr>
          <w:rFonts w:hint="eastAsia" w:ascii="宋体" w:hAnsi="宋体" w:cs="宋体"/>
          <w:color w:val="000000"/>
          <w:highlight w:val="none"/>
        </w:rPr>
        <w:t xml:space="preserve">）</w:t>
      </w:r>
      <w:r>
        <w:rPr>
          <w:rFonts w:ascii="宋体" w:hAnsi="宋体" w:eastAsia="宋体" w:cs="宋体"/>
          <w:color w:val="000000"/>
          <w:spacing w:val="7"/>
          <w:highlight w:val="none"/>
        </w:rPr>
      </w:r>
      <w:r/>
    </w:p>
    <w:tbl>
      <w:tblPr>
        <w:tblW w:w="48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7"/>
        <w:gridCol w:w="3267"/>
        <w:gridCol w:w="767"/>
        <w:gridCol w:w="767"/>
        <w:gridCol w:w="1727"/>
        <w:gridCol w:w="1277"/>
        <w:gridCol w:w="1084"/>
      </w:tblGrid>
      <w:tr>
        <w:trPr/>
        <w:tc>
          <w:tcPr>
            <w:tcMar>
              <w:top w:w="100" w:type="dxa"/>
              <w:bottom w:w="100" w:type="dxa"/>
            </w:tcMar>
            <w:tcW w:w="527" w:type="dxa"/>
            <w:vAlign w:val="center"/>
            <w:textDirection w:val="lrTb"/>
            <w:noWrap/>
          </w:tcPr>
          <w:p>
            <w:pPr>
              <w:pStyle w:val="716"/>
              <w:jc w:val="center"/>
              <w:spacing w:line="360" w:lineRule="exact"/>
              <w:rPr>
                <w:rFonts w:ascii="宋体" w:hAnsi="宋体" w:cs="宋体"/>
                <w:color w:val="000000"/>
                <w:sz w:val="24"/>
                <w:szCs w:val="24"/>
                <w:highlight w:val="none"/>
              </w:rPr>
            </w:pPr>
            <w:r/>
            <w:bookmarkEnd w:id="205"/>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top w:w="100" w:type="dxa"/>
              <w:bottom w:w="100" w:type="dxa"/>
            </w:tcMar>
            <w:tcW w:w="32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数量</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单位</w:t>
            </w:r>
            <w:r>
              <w:rPr>
                <w:rFonts w:ascii="宋体" w:hAnsi="宋体" w:cs="宋体"/>
                <w:color w:val="000000"/>
                <w:sz w:val="24"/>
                <w:szCs w:val="24"/>
                <w:highlight w:val="none"/>
              </w:rPr>
            </w:r>
            <w:r/>
          </w:p>
        </w:tc>
        <w:tc>
          <w:tcPr>
            <w:tcMar>
              <w:top w:w="100" w:type="dxa"/>
              <w:bottom w:w="100" w:type="dxa"/>
            </w:tcMar>
            <w:tcW w:w="172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所属行业</w:t>
            </w:r>
            <w:r>
              <w:rPr>
                <w:rFonts w:ascii="宋体" w:hAnsi="宋体" w:cs="宋体"/>
                <w:color w:val="000000"/>
                <w:sz w:val="24"/>
                <w:szCs w:val="24"/>
                <w:highlight w:val="none"/>
              </w:rPr>
            </w:r>
            <w:r/>
          </w:p>
        </w:tc>
        <w:tc>
          <w:tcPr>
            <w:tcMar>
              <w:top w:w="100" w:type="dxa"/>
              <w:bottom w:w="100" w:type="dxa"/>
            </w:tcMar>
            <w:tcW w:w="127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标的类型</w:t>
            </w:r>
            <w:r>
              <w:rPr>
                <w:rFonts w:ascii="宋体" w:hAnsi="宋体" w:cs="宋体"/>
                <w:color w:val="000000"/>
                <w:sz w:val="24"/>
                <w:szCs w:val="24"/>
                <w:highlight w:val="none"/>
              </w:rPr>
            </w:r>
            <w:r/>
          </w:p>
        </w:tc>
        <w:tc>
          <w:tcPr>
            <w:tcMar>
              <w:top w:w="100" w:type="dxa"/>
              <w:bottom w:w="100" w:type="dxa"/>
            </w:tcMar>
            <w:tcW w:w="1084"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标的</w:t>
            </w:r>
            <w:r>
              <w:rPr>
                <w:rFonts w:ascii="宋体" w:hAnsi="宋体" w:cs="宋体"/>
                <w:color w:val="000000"/>
                <w:sz w:val="24"/>
                <w:szCs w:val="24"/>
                <w:highlight w:val="none"/>
              </w:rPr>
            </w:r>
            <w:r/>
          </w:p>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属性</w:t>
            </w:r>
            <w:r>
              <w:rPr>
                <w:rFonts w:ascii="宋体" w:hAnsi="宋体" w:cs="宋体"/>
                <w:color w:val="000000"/>
                <w:sz w:val="24"/>
                <w:szCs w:val="24"/>
                <w:highlight w:val="none"/>
              </w:rPr>
            </w:r>
            <w:r/>
          </w:p>
        </w:tc>
      </w:tr>
      <w:tr>
        <w:trPr/>
        <w:tc>
          <w:tcPr>
            <w:tcMar>
              <w:top w:w="100" w:type="dxa"/>
              <w:bottom w:w="100" w:type="dxa"/>
            </w:tcMar>
            <w:tcW w:w="527" w:type="dxa"/>
            <w:vAlign w:val="center"/>
            <w:textDirection w:val="lrTb"/>
            <w:noWrap/>
          </w:tcPr>
          <w:p>
            <w:pPr>
              <w:pStyle w:val="716"/>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top w:w="100" w:type="dxa"/>
              <w:bottom w:w="100" w:type="dxa"/>
            </w:tcMar>
            <w:tcW w:w="3267" w:type="dxa"/>
            <w:vAlign w:val="center"/>
            <w:textDirection w:val="lrTb"/>
            <w:noWrap/>
          </w:tcPr>
          <w:p>
            <w:pPr>
              <w:pStyle w:val="716"/>
              <w:jc w:val="left"/>
              <w:spacing w:line="300" w:lineRule="exact"/>
              <w:rPr>
                <w:rFonts w:ascii="宋体" w:hAnsi="宋体" w:cs="宋体"/>
                <w:color w:val="000000"/>
                <w:sz w:val="24"/>
                <w:szCs w:val="24"/>
                <w:highlight w:val="none"/>
              </w:rPr>
            </w:pPr>
            <w:r>
              <w:rPr>
                <w:rFonts w:hint="eastAsia" w:ascii="宋体" w:hAnsi="宋体" w:cs="宋体"/>
                <w:color w:val="000000"/>
                <w:sz w:val="24"/>
                <w:highlight w:val="none"/>
              </w:rPr>
              <w:t xml:space="preserve">蔬菜类、鲜肉类、水产类、家禽类、蛋类、豆制品类、干、 杂货类、冰冻品类、面点制品类（采购包1）</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年</w:t>
            </w:r>
            <w:r>
              <w:rPr>
                <w:rFonts w:ascii="宋体" w:hAnsi="宋体" w:cs="宋体"/>
                <w:color w:val="000000"/>
                <w:sz w:val="24"/>
                <w:szCs w:val="24"/>
                <w:highlight w:val="none"/>
              </w:rPr>
            </w:r>
            <w:r/>
          </w:p>
        </w:tc>
        <w:tc>
          <w:tcPr>
            <w:tcMar>
              <w:top w:w="100" w:type="dxa"/>
              <w:bottom w:w="100" w:type="dxa"/>
            </w:tcMar>
            <w:tcW w:w="1727" w:type="dxa"/>
            <w:vAlign w:val="center"/>
            <w:textDirection w:val="lrTb"/>
            <w:noWrap/>
          </w:tcPr>
          <w:p>
            <w:pPr>
              <w:pStyle w:val="716"/>
              <w:jc w:val="center"/>
              <w:spacing w:line="300" w:lineRule="exact"/>
              <w:rPr>
                <w:color w:val="000000"/>
                <w:highlight w:val="none"/>
              </w:rPr>
            </w:pPr>
            <w:r>
              <w:rPr>
                <w:rFonts w:hint="eastAsia" w:ascii="宋体" w:hAnsi="宋体" w:cs="宋体"/>
                <w:color w:val="000000"/>
                <w:sz w:val="24"/>
                <w:highlight w:val="none"/>
              </w:rPr>
              <w:t xml:space="preserve">批发业</w:t>
            </w:r>
            <w:r>
              <w:rPr>
                <w:color w:val="000000"/>
                <w:highlight w:val="none"/>
              </w:rPr>
            </w:r>
            <w:r/>
          </w:p>
        </w:tc>
        <w:tc>
          <w:tcPr>
            <w:tcMar>
              <w:top w:w="100" w:type="dxa"/>
              <w:bottom w:w="100" w:type="dxa"/>
            </w:tcMar>
            <w:tcW w:w="1277"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主要采购标的</w:t>
            </w:r>
            <w:r>
              <w:rPr>
                <w:rFonts w:ascii="宋体" w:hAnsi="宋体" w:cs="宋体"/>
                <w:color w:val="000000"/>
                <w:sz w:val="24"/>
                <w:szCs w:val="24"/>
                <w:highlight w:val="none"/>
              </w:rPr>
            </w:r>
            <w:r/>
          </w:p>
        </w:tc>
        <w:tc>
          <w:tcPr>
            <w:tcMar>
              <w:top w:w="100" w:type="dxa"/>
              <w:bottom w:w="100" w:type="dxa"/>
            </w:tcMar>
            <w:tcW w:w="1084"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服务类</w:t>
            </w:r>
            <w:r>
              <w:rPr>
                <w:rFonts w:ascii="宋体" w:hAnsi="宋体" w:cs="宋体"/>
                <w:color w:val="000000"/>
                <w:sz w:val="24"/>
                <w:szCs w:val="24"/>
                <w:highlight w:val="none"/>
              </w:rPr>
            </w:r>
            <w:r/>
          </w:p>
        </w:tc>
      </w:tr>
    </w:tbl>
    <w:p>
      <w:pPr>
        <w:pStyle w:val="1281"/>
        <w:contextualSpacing/>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81"/>
        <w:contextualSpacing/>
        <w:spacing w:line="360" w:lineRule="auto"/>
        <w:rPr>
          <w:rFonts w:ascii="宋体" w:hAnsi="宋体" w:eastAsia="宋体" w:cs="宋体"/>
          <w:color w:val="000000"/>
          <w:spacing w:val="8"/>
          <w:highlight w:val="none"/>
        </w:rPr>
      </w:pPr>
      <w:r>
        <w:rPr>
          <w:rFonts w:hint="eastAsia" w:ascii="宋体" w:hAnsi="宋体" w:cs="宋体"/>
          <w:color w:val="000000"/>
          <w:highlight w:val="none"/>
        </w:rPr>
        <w:t xml:space="preserve">大米、食用油、 调味品</w:t>
      </w:r>
      <w:r>
        <w:rPr>
          <w:rFonts w:hint="eastAsia" w:ascii="宋体" w:hAnsi="宋体" w:eastAsia="宋体" w:cs="宋体"/>
          <w:color w:val="000000"/>
          <w:highlight w:val="none"/>
        </w:rPr>
        <w:t xml:space="preserve">、</w:t>
      </w:r>
      <w:r>
        <w:rPr>
          <w:rFonts w:hint="eastAsia" w:ascii="宋体" w:hAnsi="宋体" w:cs="宋体"/>
          <w:color w:val="000000"/>
          <w:highlight w:val="none"/>
        </w:rPr>
        <w:t xml:space="preserve">奶制品、水果类（采购包</w:t>
      </w:r>
      <w:r>
        <w:rPr>
          <w:rFonts w:hint="eastAsia" w:ascii="宋体" w:hAnsi="宋体" w:eastAsia="宋体" w:cs="宋体"/>
          <w:color w:val="000000"/>
          <w:highlight w:val="none"/>
        </w:rPr>
        <w:t xml:space="preserve">2</w:t>
      </w:r>
      <w:r>
        <w:rPr>
          <w:rFonts w:hint="eastAsia" w:ascii="宋体" w:hAnsi="宋体" w:cs="宋体"/>
          <w:color w:val="000000"/>
          <w:highlight w:val="none"/>
        </w:rPr>
        <w:t xml:space="preserve">）</w:t>
      </w:r>
      <w:r>
        <w:rPr>
          <w:rFonts w:ascii="宋体" w:hAnsi="宋体" w:eastAsia="宋体" w:cs="宋体"/>
          <w:color w:val="000000"/>
          <w:spacing w:val="8"/>
          <w:highlight w:val="none"/>
        </w:rPr>
      </w:r>
      <w:r/>
    </w:p>
    <w:tbl>
      <w:tblPr>
        <w:tblW w:w="48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7"/>
        <w:gridCol w:w="3267"/>
        <w:gridCol w:w="767"/>
        <w:gridCol w:w="767"/>
        <w:gridCol w:w="1727"/>
        <w:gridCol w:w="1277"/>
        <w:gridCol w:w="1084"/>
      </w:tblGrid>
      <w:tr>
        <w:trPr/>
        <w:tc>
          <w:tcPr>
            <w:tcMar>
              <w:top w:w="100" w:type="dxa"/>
              <w:bottom w:w="100" w:type="dxa"/>
            </w:tcMar>
            <w:tcW w:w="52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top w:w="100" w:type="dxa"/>
              <w:bottom w:w="100" w:type="dxa"/>
            </w:tcMar>
            <w:tcW w:w="32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数量</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单位</w:t>
            </w:r>
            <w:r>
              <w:rPr>
                <w:rFonts w:ascii="宋体" w:hAnsi="宋体" w:cs="宋体"/>
                <w:color w:val="000000"/>
                <w:sz w:val="24"/>
                <w:szCs w:val="24"/>
                <w:highlight w:val="none"/>
              </w:rPr>
            </w:r>
            <w:r/>
          </w:p>
        </w:tc>
        <w:tc>
          <w:tcPr>
            <w:tcMar>
              <w:top w:w="100" w:type="dxa"/>
              <w:bottom w:w="100" w:type="dxa"/>
            </w:tcMar>
            <w:tcW w:w="172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所属行业</w:t>
            </w:r>
            <w:r>
              <w:rPr>
                <w:rFonts w:ascii="宋体" w:hAnsi="宋体" w:cs="宋体"/>
                <w:color w:val="000000"/>
                <w:sz w:val="24"/>
                <w:szCs w:val="24"/>
                <w:highlight w:val="none"/>
              </w:rPr>
            </w:r>
            <w:r/>
          </w:p>
        </w:tc>
        <w:tc>
          <w:tcPr>
            <w:tcMar>
              <w:top w:w="100" w:type="dxa"/>
              <w:bottom w:w="100" w:type="dxa"/>
            </w:tcMar>
            <w:tcW w:w="1277"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标的类型</w:t>
            </w:r>
            <w:r>
              <w:rPr>
                <w:rFonts w:ascii="宋体" w:hAnsi="宋体" w:cs="宋体"/>
                <w:color w:val="000000"/>
                <w:sz w:val="24"/>
                <w:szCs w:val="24"/>
                <w:highlight w:val="none"/>
              </w:rPr>
            </w:r>
            <w:r/>
          </w:p>
        </w:tc>
        <w:tc>
          <w:tcPr>
            <w:tcMar>
              <w:top w:w="100" w:type="dxa"/>
              <w:bottom w:w="100" w:type="dxa"/>
            </w:tcMar>
            <w:tcW w:w="1084" w:type="dxa"/>
            <w:vAlign w:val="center"/>
            <w:textDirection w:val="lrTb"/>
            <w:noWrap/>
          </w:tcPr>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标的</w:t>
            </w:r>
            <w:r>
              <w:rPr>
                <w:rFonts w:ascii="宋体" w:hAnsi="宋体" w:cs="宋体"/>
                <w:color w:val="000000"/>
                <w:sz w:val="24"/>
                <w:szCs w:val="24"/>
                <w:highlight w:val="none"/>
              </w:rPr>
            </w:r>
            <w:r/>
          </w:p>
          <w:p>
            <w:pPr>
              <w:pStyle w:val="716"/>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属性</w:t>
            </w:r>
            <w:r>
              <w:rPr>
                <w:rFonts w:ascii="宋体" w:hAnsi="宋体" w:cs="宋体"/>
                <w:color w:val="000000"/>
                <w:sz w:val="24"/>
                <w:szCs w:val="24"/>
                <w:highlight w:val="none"/>
              </w:rPr>
            </w:r>
            <w:r/>
          </w:p>
        </w:tc>
      </w:tr>
      <w:tr>
        <w:trPr/>
        <w:tc>
          <w:tcPr>
            <w:tcMar>
              <w:top w:w="100" w:type="dxa"/>
              <w:bottom w:w="100" w:type="dxa"/>
            </w:tcMar>
            <w:tcW w:w="527" w:type="dxa"/>
            <w:vAlign w:val="center"/>
            <w:textDirection w:val="lrTb"/>
            <w:noWrap/>
          </w:tcPr>
          <w:p>
            <w:pPr>
              <w:pStyle w:val="716"/>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Mar>
              <w:top w:w="100" w:type="dxa"/>
              <w:bottom w:w="100" w:type="dxa"/>
            </w:tcMar>
            <w:tcW w:w="3267" w:type="dxa"/>
            <w:vAlign w:val="center"/>
            <w:textDirection w:val="lrTb"/>
            <w:noWrap/>
          </w:tcPr>
          <w:p>
            <w:pPr>
              <w:pStyle w:val="1281"/>
              <w:contextualSpacing/>
              <w:spacing w:line="360" w:lineRule="auto"/>
              <w:rPr>
                <w:rFonts w:hint="eastAsia" w:ascii="宋体" w:hAnsi="宋体" w:eastAsia="宋体" w:cs="宋体"/>
                <w:color w:val="000000"/>
                <w:spacing w:val="8"/>
                <w:highlight w:val="none"/>
              </w:rPr>
            </w:pPr>
            <w:r>
              <w:rPr>
                <w:rFonts w:hint="eastAsia" w:ascii="宋体" w:hAnsi="宋体" w:eastAsia="宋体" w:cs="宋体"/>
                <w:color w:val="000000"/>
                <w:sz w:val="24"/>
                <w:szCs w:val="22"/>
                <w:highlight w:val="none"/>
                <w:lang w:val="en-US" w:eastAsia="zh-CN" w:bidi="ar-SA"/>
              </w:rPr>
              <w:t xml:space="preserve">大米、食用油、 调味品、奶制品、水果类（采购包2）</w:t>
            </w:r>
            <w:r>
              <w:rPr>
                <w:rFonts w:hint="eastAsia" w:ascii="宋体" w:hAnsi="宋体" w:eastAsia="宋体" w:cs="宋体"/>
                <w:color w:val="000000"/>
                <w:spacing w:val="8"/>
                <w:highlight w:val="none"/>
              </w:rPr>
            </w:r>
            <w:r/>
          </w:p>
        </w:tc>
        <w:tc>
          <w:tcPr>
            <w:tcMar>
              <w:top w:w="100" w:type="dxa"/>
              <w:bottom w:w="100" w:type="dxa"/>
            </w:tcMar>
            <w:tcW w:w="767" w:type="dxa"/>
            <w:vAlign w:val="center"/>
            <w:textDirection w:val="lrTb"/>
            <w:noWrap/>
          </w:tcPr>
          <w:p>
            <w:pPr>
              <w:pStyle w:val="716"/>
              <w:jc w:val="cente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top w:w="100" w:type="dxa"/>
              <w:bottom w:w="100" w:type="dxa"/>
            </w:tcMar>
            <w:tcW w:w="767"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年</w:t>
            </w:r>
            <w:r>
              <w:rPr>
                <w:rFonts w:ascii="宋体" w:hAnsi="宋体" w:cs="宋体"/>
                <w:color w:val="000000"/>
                <w:sz w:val="24"/>
                <w:szCs w:val="24"/>
                <w:highlight w:val="none"/>
              </w:rPr>
            </w:r>
            <w:r/>
          </w:p>
        </w:tc>
        <w:tc>
          <w:tcPr>
            <w:tcMar>
              <w:top w:w="100" w:type="dxa"/>
              <w:bottom w:w="100" w:type="dxa"/>
            </w:tcMar>
            <w:tcW w:w="1727" w:type="dxa"/>
            <w:vAlign w:val="center"/>
            <w:textDirection w:val="lrTb"/>
            <w:noWrap/>
          </w:tcPr>
          <w:p>
            <w:pPr>
              <w:pStyle w:val="716"/>
              <w:jc w:val="center"/>
              <w:spacing w:line="300" w:lineRule="exact"/>
              <w:rPr>
                <w:color w:val="000000"/>
                <w:highlight w:val="none"/>
              </w:rPr>
            </w:pPr>
            <w:r>
              <w:rPr>
                <w:rFonts w:hint="eastAsia" w:ascii="宋体" w:hAnsi="宋体" w:cs="宋体"/>
                <w:color w:val="000000"/>
                <w:sz w:val="24"/>
                <w:highlight w:val="none"/>
              </w:rPr>
              <w:t xml:space="preserve">批发业</w:t>
            </w:r>
            <w:r>
              <w:rPr>
                <w:color w:val="000000"/>
                <w:highlight w:val="none"/>
              </w:rPr>
            </w:r>
            <w:r/>
          </w:p>
        </w:tc>
        <w:tc>
          <w:tcPr>
            <w:tcMar>
              <w:top w:w="100" w:type="dxa"/>
              <w:bottom w:w="100" w:type="dxa"/>
            </w:tcMar>
            <w:tcW w:w="1277"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主要采购标的</w:t>
            </w:r>
            <w:r>
              <w:rPr>
                <w:rFonts w:ascii="宋体" w:hAnsi="宋体" w:cs="宋体"/>
                <w:color w:val="000000"/>
                <w:sz w:val="24"/>
                <w:szCs w:val="24"/>
                <w:highlight w:val="none"/>
              </w:rPr>
            </w:r>
            <w:r/>
          </w:p>
        </w:tc>
        <w:tc>
          <w:tcPr>
            <w:tcMar>
              <w:top w:w="100" w:type="dxa"/>
              <w:bottom w:w="100" w:type="dxa"/>
            </w:tcMar>
            <w:tcW w:w="1084" w:type="dxa"/>
            <w:vAlign w:val="center"/>
            <w:textDirection w:val="lrTb"/>
            <w:noWrap/>
          </w:tcPr>
          <w:p>
            <w:pPr>
              <w:pStyle w:val="716"/>
              <w:jc w:val="center"/>
              <w:spacing w:line="300" w:lineRule="exact"/>
              <w:rPr>
                <w:rFonts w:ascii="宋体" w:hAnsi="宋体" w:cs="宋体"/>
                <w:color w:val="000000"/>
                <w:sz w:val="24"/>
                <w:szCs w:val="24"/>
                <w:highlight w:val="none"/>
              </w:rPr>
            </w:pPr>
            <w:r>
              <w:rPr>
                <w:rFonts w:ascii="宋体" w:hAnsi="宋体" w:cs="宋体"/>
                <w:color w:val="000000"/>
                <w:sz w:val="24"/>
                <w:szCs w:val="24"/>
                <w:highlight w:val="none"/>
              </w:rPr>
              <w:t xml:space="preserve">服务类</w:t>
            </w:r>
            <w:r>
              <w:rPr>
                <w:rFonts w:ascii="宋体" w:hAnsi="宋体" w:cs="宋体"/>
                <w:color w:val="000000"/>
                <w:sz w:val="24"/>
                <w:szCs w:val="24"/>
                <w:highlight w:val="none"/>
              </w:rPr>
            </w:r>
            <w:r/>
          </w:p>
        </w:tc>
      </w:tr>
    </w:tbl>
    <w:p>
      <w:pPr>
        <w:pStyle w:val="1283"/>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83"/>
        <w:ind w:firstLine="508"/>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eastAsia="宋体" w:cs="宋体"/>
          <w:color w:val="000000"/>
          <w:spacing w:val="7"/>
          <w:highlight w:val="none"/>
        </w:rPr>
      </w:r>
      <w:r/>
    </w:p>
    <w:p>
      <w:pPr>
        <w:pStyle w:val="1284"/>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rPr>
          <w:rFonts w:ascii="宋体" w:hAnsi="宋体" w:eastAsia="宋体" w:cs="宋体"/>
          <w:color w:val="000000"/>
          <w:spacing w:val="7"/>
          <w:highlight w:val="none"/>
        </w:rPr>
      </w:r>
      <w:r/>
    </w:p>
    <w:p>
      <w:pPr>
        <w:pStyle w:val="1284"/>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无</w:t>
      </w:r>
      <w:r>
        <w:rPr>
          <w:rFonts w:ascii="宋体" w:hAnsi="宋体" w:eastAsia="宋体" w:cs="宋体"/>
          <w:color w:val="000000"/>
          <w:highlight w:val="none"/>
        </w:rPr>
      </w:r>
      <w:r/>
    </w:p>
    <w:p>
      <w:pPr>
        <w:pStyle w:val="1286"/>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ascii="宋体" w:hAnsi="宋体" w:eastAsia="宋体" w:cs="宋体"/>
          <w:color w:val="000000"/>
          <w:spacing w:val="7"/>
          <w:highlight w:val="none"/>
        </w:rPr>
      </w:r>
      <w:r/>
    </w:p>
    <w:p>
      <w:pPr>
        <w:pStyle w:val="1286"/>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w:t>
      </w:r>
      <w:r>
        <w:rPr>
          <w:rFonts w:ascii="宋体" w:hAnsi="宋体" w:eastAsia="宋体" w:cs="宋体"/>
          <w:color w:val="000000"/>
          <w:spacing w:val="7"/>
          <w:highlight w:val="none"/>
        </w:rPr>
      </w:r>
      <w:r/>
    </w:p>
    <w:p>
      <w:pPr>
        <w:pStyle w:val="1286"/>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无</w:t>
      </w:r>
      <w:r>
        <w:rPr>
          <w:rFonts w:ascii="宋体" w:hAnsi="宋体" w:eastAsia="宋体" w:cs="宋体"/>
          <w:color w:val="000000"/>
          <w:highlight w:val="none"/>
        </w:rPr>
      </w:r>
      <w:r/>
    </w:p>
    <w:p>
      <w:pPr>
        <w:pStyle w:val="1289"/>
        <w:contextualSpacing/>
        <w:ind w:firstLine="508"/>
        <w:spacing w:line="360" w:lineRule="auto"/>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w:t>
      </w:r>
      <w:r>
        <w:rPr>
          <w:rFonts w:ascii="宋体" w:hAnsi="宋体" w:eastAsia="宋体" w:cs="宋体"/>
          <w:color w:val="000000"/>
          <w:spacing w:val="7"/>
          <w:highlight w:val="none"/>
        </w:rPr>
      </w:r>
      <w:r/>
    </w:p>
    <w:p>
      <w:pPr>
        <w:pStyle w:val="128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无</w:t>
      </w:r>
      <w:r>
        <w:rPr>
          <w:rFonts w:ascii="宋体" w:hAnsi="宋体" w:eastAsia="宋体" w:cs="宋体"/>
          <w:color w:val="000000"/>
          <w:highlight w:val="none"/>
        </w:rPr>
      </w:r>
      <w:r/>
    </w:p>
    <w:p>
      <w:pPr>
        <w:pStyle w:val="1289"/>
        <w:ind w:left="239" w:firstLine="331"/>
        <w:keepLines w:val="0"/>
        <w:keepNext w:val="0"/>
        <w:pageBreakBefore w:val="0"/>
        <w:spacing w:after="240" w:afterAutospacing="0" w:line="440" w:lineRule="exact"/>
        <w:rPr>
          <w:rFonts w:hint="eastAsia" w:ascii="宋体" w:hAnsi="宋体" w:eastAsia="宋体" w:cs="宋体"/>
          <w:color w:val="000000"/>
          <w:spacing w:val="7"/>
          <w:highlight w:val="none"/>
        </w:rPr>
      </w:pPr>
      <w:r/>
      <w:bookmarkStart w:id="206" w:name="EB408f2104b2e44804a6615a1921eee37c"/>
      <w:r/>
      <w:bookmarkEnd w:id="206"/>
      <w:r>
        <w:rPr>
          <w:rFonts w:hint="eastAsia" w:ascii="宋体" w:hAnsi="宋体" w:eastAsia="宋体" w:cs="宋体"/>
          <w:sz w:val="24"/>
          <w:szCs w:val="24"/>
        </w:rPr>
        <w:t xml:space="preserve">4、绿色采购其他政策： </w:t>
      </w:r>
      <w:r>
        <w:rPr>
          <w:rFonts w:hint="eastAsia" w:ascii="宋体" w:hAnsi="宋体" w:eastAsia="宋体" w:cs="宋体"/>
          <w:sz w:val="24"/>
          <w:szCs w:val="24"/>
        </w:rPr>
        <w:br w:type="textWrapping" w:clear="all"/>
      </w:r>
      <w:r>
        <w:rPr>
          <w:rFonts w:hint="eastAsia" w:ascii="宋体" w:hAnsi="宋体" w:eastAsia="宋体" w:cs="宋体"/>
          <w:color w:val="000000"/>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type="textWrapping" w:clear="all"/>
      </w:r>
      <w:r>
        <w:rPr>
          <w:rFonts w:hint="eastAsia" w:ascii="宋体" w:hAnsi="宋体" w:eastAsia="宋体" w:cs="宋体"/>
          <w:sz w:val="24"/>
          <w:szCs w:val="24"/>
          <w:lang w:val="en-US" w:eastAsia="zh-CN"/>
        </w:rPr>
        <w:t xml:space="preserve">    （2）</w:t>
      </w:r>
      <w:r>
        <w:rPr>
          <w:rFonts w:hint="eastAsia" w:ascii="宋体" w:hAnsi="宋体" w:eastAsia="宋体" w:cs="宋体"/>
          <w:color w:val="000000"/>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pacing w:val="7"/>
          <w:highlight w:val="none"/>
        </w:rPr>
      </w:r>
      <w:r/>
    </w:p>
    <w:p>
      <w:pPr>
        <w:pStyle w:val="71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1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二、技术要求</w:t>
      </w:r>
      <w:r>
        <w:rPr>
          <w:rFonts w:hint="eastAsia" w:ascii="宋体" w:hAnsi="宋体" w:cs="宋体"/>
          <w:b/>
          <w:color w:val="000000"/>
          <w:sz w:val="24"/>
          <w:szCs w:val="24"/>
          <w:highlight w:val="none"/>
        </w:rPr>
      </w:r>
      <w:r/>
    </w:p>
    <w:p>
      <w:pPr>
        <w:pStyle w:val="71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289"/>
        <w:contextualSpacing/>
        <w:spacing w:line="360" w:lineRule="auto"/>
        <w:rPr>
          <w:rFonts w:ascii="宋体" w:hAnsi="宋体" w:eastAsia="宋体" w:cs="宋体"/>
          <w:b/>
          <w:bCs/>
          <w:color w:val="000000"/>
          <w:spacing w:val="7"/>
          <w:highlight w:val="none"/>
        </w:rPr>
      </w:pPr>
      <w:r>
        <w:rPr>
          <w:rFonts w:hint="eastAsia" w:ascii="宋体" w:hAnsi="宋体" w:eastAsia="宋体" w:cs="宋体"/>
          <w:b/>
          <w:bCs/>
          <w:color w:val="000000"/>
          <w:spacing w:val="7"/>
          <w:highlight w:val="none"/>
        </w:rPr>
        <w:t xml:space="preserve">蔬菜类、鲜肉类、水产类、家禽类、蛋类、豆制品类、干、杂货类、冰冻品类、面点制品类（采购包1）:</w:t>
      </w:r>
      <w:r>
        <w:rPr>
          <w:rFonts w:ascii="宋体" w:hAnsi="宋体" w:eastAsia="宋体" w:cs="宋体"/>
          <w:b/>
          <w:bCs/>
          <w:color w:val="000000"/>
          <w:spacing w:val="7"/>
          <w:highlight w:val="none"/>
        </w:rPr>
      </w:r>
      <w:r/>
    </w:p>
    <w:tbl>
      <w:tblPr>
        <w:tblW w:w="96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7822"/>
      </w:tblGrid>
      <w:tr>
        <w:trPr>
          <w:trHeight w:val="506"/>
        </w:trPr>
        <w:tc>
          <w:tcPr>
            <w:tcW w:w="675" w:type="dxa"/>
            <w:vAlign w:val="center"/>
            <w:textDirection w:val="lrTb"/>
            <w:noWrap/>
          </w:tcPr>
          <w:p>
            <w:pPr>
              <w:pStyle w:val="716"/>
              <w:jc w:val="center"/>
              <w:rPr>
                <w:color w:val="000000"/>
                <w:highlight w:val="none"/>
              </w:rPr>
            </w:pPr>
            <w:r>
              <w:rPr>
                <w:color w:val="000000"/>
                <w:highlight w:val="none"/>
              </w:rPr>
              <w:t xml:space="preserve">序号</w:t>
            </w:r>
            <w:r>
              <w:rPr>
                <w:color w:val="000000"/>
                <w:highlight w:val="none"/>
              </w:rPr>
            </w:r>
            <w:r/>
          </w:p>
        </w:tc>
        <w:tc>
          <w:tcPr>
            <w:tcW w:w="1134" w:type="dxa"/>
            <w:vAlign w:val="center"/>
            <w:textDirection w:val="lrTb"/>
            <w:noWrap/>
          </w:tcPr>
          <w:p>
            <w:pPr>
              <w:pStyle w:val="716"/>
              <w:jc w:val="center"/>
              <w:rPr>
                <w:color w:val="000000"/>
                <w:highlight w:val="none"/>
              </w:rPr>
            </w:pPr>
            <w:r>
              <w:rPr>
                <w:color w:val="000000"/>
                <w:sz w:val="24"/>
                <w:highlight w:val="none"/>
              </w:rPr>
              <w:t xml:space="preserve">名称</w:t>
            </w:r>
            <w:r>
              <w:rPr>
                <w:color w:val="000000"/>
                <w:highlight w:val="none"/>
              </w:rPr>
            </w:r>
            <w:r/>
          </w:p>
        </w:tc>
        <w:tc>
          <w:tcPr>
            <w:tcW w:w="7822" w:type="dxa"/>
            <w:vAlign w:val="center"/>
            <w:textDirection w:val="lrTb"/>
            <w:noWrap/>
          </w:tcPr>
          <w:p>
            <w:pPr>
              <w:pStyle w:val="716"/>
              <w:jc w:val="center"/>
              <w:rPr>
                <w:color w:val="000000"/>
                <w:highlight w:val="none"/>
              </w:rPr>
            </w:pPr>
            <w:r>
              <w:rPr>
                <w:color w:val="000000"/>
                <w:sz w:val="24"/>
                <w:highlight w:val="none"/>
              </w:rPr>
              <w:t xml:space="preserve">内容</w:t>
            </w:r>
            <w:r>
              <w:rPr>
                <w:color w:val="000000"/>
                <w:highlight w:val="none"/>
              </w:rPr>
            </w:r>
            <w:r/>
          </w:p>
        </w:tc>
      </w:tr>
      <w:tr>
        <w:trPr>
          <w:trHeight w:val="1241"/>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134" w:type="dxa"/>
            <w:vAlign w:val="center"/>
            <w:textDirection w:val="lrTb"/>
            <w:noWrap/>
          </w:tcPr>
          <w:p>
            <w:pPr>
              <w:pStyle w:val="716"/>
              <w:jc w:val="center"/>
              <w:rPr>
                <w:rFonts w:hint="eastAsia"/>
                <w:color w:val="000000"/>
                <w:sz w:val="24"/>
                <w:highlight w:val="none"/>
              </w:rPr>
            </w:pPr>
            <w:r>
              <w:rPr>
                <w:rFonts w:hint="eastAsia"/>
                <w:color w:val="000000"/>
                <w:sz w:val="24"/>
                <w:highlight w:val="none"/>
              </w:rPr>
              <w:t xml:space="preserve">采购</w:t>
            </w:r>
            <w:r>
              <w:rPr>
                <w:rFonts w:hint="eastAsia"/>
                <w:color w:val="000000"/>
                <w:sz w:val="24"/>
                <w:highlight w:val="none"/>
              </w:rPr>
            </w:r>
            <w:r/>
          </w:p>
          <w:p>
            <w:pPr>
              <w:pStyle w:val="716"/>
              <w:jc w:val="center"/>
              <w:rPr>
                <w:color w:val="000000"/>
                <w:sz w:val="24"/>
                <w:highlight w:val="none"/>
              </w:rPr>
            </w:pPr>
            <w:r>
              <w:rPr>
                <w:rFonts w:hint="eastAsia"/>
                <w:color w:val="000000"/>
                <w:sz w:val="24"/>
                <w:highlight w:val="none"/>
              </w:rPr>
              <w:t xml:space="preserve">内容</w:t>
            </w:r>
            <w:r>
              <w:rPr>
                <w:color w:val="000000"/>
                <w:sz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为切实加强资规局机关食堂、经开区自然资源所食堂卫生安全管理及物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资采购管理水平，进一步提高食堂饭菜质量，确保食堂食材采购价格公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开、透明、合理，对食堂所需食材进行统一招标、集中配送。服务期为 </w:t>
            </w:r>
            <w:r>
              <w:rPr>
                <w:rFonts w:ascii="宋体" w:hAnsi="宋体" w:cs="宋体"/>
                <w:color w:val="000000"/>
                <w:sz w:val="24"/>
                <w:szCs w:val="24"/>
                <w:highlight w:val="none"/>
              </w:rPr>
            </w:r>
            <w:r/>
          </w:p>
          <w:p>
            <w:pPr>
              <w:pStyle w:val="716"/>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两年。 </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依据及标准</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依据《中华人民共和国食品安全法》、《餐饮业和集体用餐配送单位卫生规范》、《国家食品卫生标准》、《食品卫生法》和《动物检疫法》等，配送货品按相关标准执行。 </w:t>
            </w:r>
            <w:r>
              <w:rPr>
                <w:rFonts w:ascii="宋体" w:hAnsi="宋体" w:cs="宋体"/>
                <w:color w:val="000000"/>
                <w:sz w:val="24"/>
                <w:szCs w:val="24"/>
                <w:highlight w:val="none"/>
                <w:u w:val="single"/>
              </w:rPr>
            </w:r>
            <w:r/>
          </w:p>
          <w:p>
            <w:pPr>
              <w:pStyle w:val="716"/>
              <w:jc w:val="left"/>
              <w:spacing w:line="360" w:lineRule="exact"/>
              <w:rPr>
                <w:rFonts w:ascii="宋体" w:hAnsi="宋体" w:cs="宋体"/>
                <w:color w:val="000000"/>
                <w:sz w:val="24"/>
                <w:szCs w:val="24"/>
                <w:highlight w:val="none"/>
              </w:rPr>
            </w:pPr>
            <w:r>
              <w:rPr>
                <w:rFonts w:hint="eastAsia" w:ascii="宋体" w:hAnsi="宋体" w:cs="宋体"/>
                <w:i/>
                <w:iCs/>
                <w:color w:val="000000"/>
                <w:sz w:val="25"/>
                <w:szCs w:val="25"/>
                <w:highlight w:val="none"/>
                <w:u w:val="single"/>
              </w:rPr>
              <w:t xml:space="preserve">注：供应商所提供的所有食材均须为非转基因产品。</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配送</w:t>
            </w:r>
            <w:r>
              <w:rPr>
                <w:rFonts w:hint="eastAsia" w:ascii="宋体" w:hAnsi="宋体" w:cs="宋体"/>
                <w:color w:val="000000"/>
                <w:sz w:val="24"/>
                <w:szCs w:val="24"/>
                <w:highlight w:val="none"/>
              </w:rPr>
            </w:r>
            <w:r/>
          </w:p>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范围</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iCs/>
                <w:color w:val="000000"/>
                <w:sz w:val="25"/>
                <w:szCs w:val="25"/>
                <w:highlight w:val="none"/>
              </w:rPr>
            </w:pPr>
            <w:r>
              <w:rPr>
                <w:rFonts w:hint="eastAsia" w:ascii="宋体" w:hAnsi="宋体" w:cs="宋体"/>
                <w:iCs/>
                <w:color w:val="000000"/>
                <w:sz w:val="25"/>
                <w:szCs w:val="25"/>
                <w:highlight w:val="none"/>
              </w:rPr>
              <w:t xml:space="preserve">蔬菜类、鲜肉类、水产类、家禽类、蛋类、豆制品类、干、杂货类、冰 冻品类、面点制品类等食材进行统一配送。采购人每周出一次菜单，食材每天送货一次，具体根据采购人需求。</w:t>
            </w:r>
            <w:r>
              <w:rPr>
                <w:rFonts w:ascii="宋体" w:hAnsi="宋体" w:cs="宋体"/>
                <w:iCs/>
                <w:color w:val="000000"/>
                <w:sz w:val="25"/>
                <w:szCs w:val="25"/>
                <w:highlight w:val="none"/>
              </w:rPr>
            </w:r>
            <w:r/>
          </w:p>
        </w:tc>
      </w:tr>
      <w:tr>
        <w:trPr>
          <w:trHeight w:val="862"/>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 </w:t>
            </w:r>
            <w:r>
              <w:rPr>
                <w:rFonts w:ascii="宋体" w:hAnsi="宋体" w:cs="宋体"/>
                <w:color w:val="000000"/>
                <w:sz w:val="24"/>
                <w:szCs w:val="24"/>
                <w:highlight w:val="none"/>
              </w:rPr>
            </w:r>
            <w:r/>
          </w:p>
          <w:p>
            <w:pPr>
              <w:pStyle w:val="716"/>
              <w:jc w:val="center"/>
              <w:spacing w:line="36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1）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（2）鲜肉类：应提供当日屠宰鲜肉/冷鲜肉品牌产品，质量必须符合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GB/T 9959.1-2019 标准，</w:t>
            </w:r>
            <w:r>
              <w:rPr>
                <w:rFonts w:hint="eastAsia" w:ascii="宋体" w:hAnsi="宋体" w:cs="宋体"/>
                <w:i/>
                <w:iCs/>
                <w:color w:val="000000"/>
                <w:sz w:val="25"/>
                <w:szCs w:val="25"/>
                <w:highlight w:val="none"/>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（3）水产类：肉质新鲜，无病毒，不含有害物质，鲜鱼类、虾类必须生猛鲜活。鲜活类必须符合 GB2733-2015《食品安全国家标准鲜、冻动物性水产品》等标准，产品的感观、安全、卫生、稳定性等指标符合相关规定；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（4）家禽类：有动物检疫证明，新鲜肥美，无内脏，不注水，无病毒，符合食品卫生要求。必须符合 GB2707-2016 食品安全标准《鲜（冻）畜、禽产品》、GB16869-2005《鲜、冻禽产品》标准，提供《动物或动物产品分销信息凭证》或《动物检疫合格证》；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（5）蛋类：禽蛋必须保证新鲜，无破损，无变质，无臭蛋，禽蛋等新鲜蛋类必须符合 GB2749-2015《食品安全国家标准蛋与蛋制品》标准；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（6）豆制品类：原料须为非转基因产品，发酵性豆制品必须符合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GB2712-2014《食品安全国家标准 豆制品》标准，非发酵豆制品必须符合 GB/T 22106-2008《非发酵豆制品》标准、GB2711-2014《食品安全国家标准 面筋制品》标准，对豆制品的有关安全健康指标符合国家规定（保质期不得少于临期前三分之二）。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（7）干、杂货类：应符合相关的国家或行业食品安全标准。需要分包装的产品需使用符合卫生标准的包装袋，并规定要求加贴产品信息标签（保质期不得少于临期前三分之二）。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（8）冰冻品类：冰冻类必须符合必须符合 GB2733-2015《食品安全国家标准鲜、冻动物性水产品》、GB/T18109-2011《冻鱼》。产品的感观、安全、卫生、稳定性等指标符合相关规定。 </w:t>
            </w:r>
            <w:r>
              <w:rPr>
                <w:rFonts w:ascii="宋体" w:hAnsi="宋体" w:cs="宋体"/>
                <w:color w:val="000000"/>
                <w:sz w:val="24"/>
                <w:szCs w:val="24"/>
                <w:highlight w:val="none"/>
                <w:u w:val="single"/>
              </w:rPr>
            </w:r>
            <w:r/>
          </w:p>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（9）面点制品类：符合 GB/T20977-2007《糕点通则》以及GB7099-2015 《食品安全国家标准糕点、面包》标准，产品包装外观整洁，无破损，商品标签信息清晰，生产日期、保质期、贮藏条件清晰（保质期不得少于临期前三分之二）。 </w:t>
            </w:r>
            <w:r>
              <w:rPr>
                <w:rFonts w:ascii="宋体" w:hAnsi="宋体" w:cs="宋体"/>
                <w:color w:val="000000"/>
                <w:sz w:val="24"/>
                <w:szCs w:val="24"/>
                <w:highlight w:val="none"/>
                <w:u w:val="single"/>
              </w:rPr>
            </w:r>
            <w:r/>
          </w:p>
          <w:p>
            <w:pPr>
              <w:pStyle w:val="716"/>
              <w:jc w:val="left"/>
              <w:spacing w:line="360" w:lineRule="exact"/>
              <w:rPr>
                <w:rFonts w:hint="eastAsia" w:ascii="宋体" w:hAnsi="宋体" w:cs="宋体"/>
                <w:i/>
                <w:iCs/>
                <w:color w:val="000000"/>
                <w:sz w:val="25"/>
                <w:szCs w:val="25"/>
                <w:highlight w:val="none"/>
                <w:u w:val="single"/>
              </w:rPr>
            </w:pPr>
            <w:r>
              <w:rPr>
                <w:rFonts w:hint="eastAsia" w:ascii="宋体" w:hAnsi="宋体" w:cs="宋体"/>
                <w:i/>
                <w:iCs/>
                <w:color w:val="000000"/>
                <w:sz w:val="25"/>
                <w:szCs w:val="25"/>
                <w:highlight w:val="none"/>
                <w:u w:val="single"/>
              </w:rPr>
              <w:t xml:space="preserve">以上质量标准如有新的国家或行业标准出台，则以最新标准执行。</w:t>
            </w:r>
            <w:r>
              <w:rPr>
                <w:rFonts w:hint="eastAsia" w:ascii="宋体" w:hAnsi="宋体" w:cs="宋体"/>
                <w:i/>
                <w:iCs/>
                <w:color w:val="000000"/>
                <w:sz w:val="25"/>
                <w:szCs w:val="25"/>
                <w:highlight w:val="none"/>
                <w:u w:val="single"/>
              </w:rPr>
            </w:r>
            <w:r/>
          </w:p>
          <w:p>
            <w:pPr>
              <w:pStyle w:val="716"/>
              <w:jc w:val="left"/>
              <w:spacing w:line="360" w:lineRule="exact"/>
              <w:rPr>
                <w:rFonts w:ascii="宋体" w:hAnsi="宋体" w:cs="宋体"/>
                <w:i/>
                <w:color w:val="000000"/>
                <w:sz w:val="24"/>
                <w:szCs w:val="24"/>
                <w:highlight w:val="none"/>
                <w:u w:val="single"/>
              </w:rPr>
            </w:pPr>
            <w:r>
              <w:rPr>
                <w:rFonts w:hint="eastAsia"/>
                <w:i/>
                <w:iCs/>
                <w:color w:val="000000"/>
                <w:sz w:val="25"/>
                <w:szCs w:val="25"/>
                <w:highlight w:val="none"/>
                <w:u w:val="single"/>
              </w:rPr>
              <w:t xml:space="preserve">注：所有产品均不接受临期产品。</w:t>
            </w:r>
            <w:r>
              <w:rPr>
                <w:rFonts w:ascii="宋体" w:hAnsi="宋体" w:cs="宋体"/>
                <w:i/>
                <w:color w:val="000000"/>
                <w:sz w:val="24"/>
                <w:szCs w:val="24"/>
                <w:highlight w:val="none"/>
                <w:u w:val="singl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w:t>
            </w:r>
            <w:r>
              <w:rPr>
                <w:rFonts w:hint="eastAsia" w:ascii="宋体" w:hAnsi="宋体" w:cs="宋体"/>
                <w:color w:val="000000"/>
                <w:sz w:val="24"/>
                <w:szCs w:val="24"/>
                <w:highlight w:val="none"/>
              </w:rPr>
            </w:r>
            <w:r/>
          </w:p>
          <w:p>
            <w:pPr>
              <w:pStyle w:val="716"/>
              <w:jc w:val="center"/>
              <w:widowControl/>
              <w:rPr>
                <w:rFonts w:ascii="宋体" w:hAnsi="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olor w:val="000000"/>
                <w:sz w:val="24"/>
                <w:szCs w:val="24"/>
                <w:highlight w:val="none"/>
              </w:rPr>
            </w:r>
            <w:r/>
          </w:p>
        </w:tc>
        <w:tc>
          <w:tcPr>
            <w:tcW w:w="7822" w:type="dxa"/>
            <w:vAlign w:val="top"/>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（1）配送的原材料均须经过国家规定的职能部门检验并有检测报告，安全可靠。</w:t>
            </w:r>
            <w:r>
              <w:rPr>
                <w:rFonts w:hint="eastAsia" w:ascii="宋体" w:hAnsi="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（2）质量要求：所供原材料均须符合《国家食品卫生标准》、《食品卫生法》和《动物检疫法》等相关规定，保证卫生安全，须无毒、无害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无腐烂，具有较好的色、香、味等感官性状。蔬菜水果类应为无公害蔬菜水果，保持较好的色泽和新鲜度，不得有黄叶、腐烂、 泥沙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严禁配送假冒、变质、过期的产品，不得弄虚作假或以次充好，对于不符合质量的品种采购人有权要</w:t>
            </w:r>
            <w:r>
              <w:rPr>
                <w:rFonts w:hint="eastAsia" w:ascii="宋体" w:hAnsi="宋体" w:eastAsia="宋体" w:cs="宋体"/>
                <w:color w:val="000000"/>
                <w:sz w:val="24"/>
                <w:szCs w:val="24"/>
                <w:highlight w:val="none"/>
              </w:rPr>
              <w:t xml:space="preserve">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eastAsia="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（3）数量及验收要求：供应商应保证所供货物品种和数量、重量的准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确性，采购人和供应商应分别建立采购和供应台账，确定专人（不少于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两人）负责验收和送货，数量以采购人的验货数量为准，供应商每次随货附一式三份的送货清单，由采购人验货后签字确认，作为送、收货的凭证。 对于出现质量、数量不符合要求等现象，采购人有权要求供应商及时退换，并按合同约定作出相应罚款处罚，供应商必须无条件退换，并保证采购人正常餐饮供应不受影响。</w:t>
            </w:r>
            <w:r>
              <w:rPr>
                <w:rFonts w:hint="eastAsia" w:ascii="宋体" w:hAnsi="宋体" w:cs="宋体"/>
                <w:color w:val="000000"/>
                <w:sz w:val="24"/>
                <w:szCs w:val="24"/>
                <w:highlight w:val="none"/>
              </w:rPr>
            </w:r>
            <w:r/>
          </w:p>
          <w:p>
            <w:pPr>
              <w:pStyle w:val="716"/>
              <w:numPr>
                <w:ilvl w:val="0"/>
                <w:numId w:val="9"/>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送货时间要求：服务常规送菜时间6点30分至7点30分（具体以甲方要求为准）。采购人应提前一周向供应商以传真或电子文件等方式提交购货计划，并说明购货品种、数量及其他需要说明的事项。供应商在接到购货订单通知后，应按采购人订购单的要求送货，准时送达。</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（5）采购人每天中午 12 点前确定下一天的食材项目、数量、质量发送</w:t>
            </w:r>
            <w:r>
              <w:rPr>
                <w:rFonts w:ascii="宋体" w:hAnsi="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至中标人，确定后如遇临时增减、调整，双方协商解决；如需应急配送， 供应商应在30分钟内响</w:t>
            </w:r>
            <w:r>
              <w:rPr>
                <w:rFonts w:hint="eastAsia" w:ascii="宋体" w:hAnsi="宋体" w:eastAsia="宋体" w:cs="宋体"/>
                <w:color w:val="000000"/>
                <w:sz w:val="24"/>
                <w:szCs w:val="24"/>
                <w:highlight w:val="none"/>
              </w:rPr>
              <w:t xml:space="preserve">应，送达不得超过60分钟。中标人需在接到采购人通知后及时按要求时间将货物送到采购人的指定地点，派专人负责跟踪服务，保证用餐正常。 </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（6）在供货过程中，采购人对所供货物有任何意见，可随时向供应商反映，供应商应及时改进；如供应商未改进或改进后仍无法满足采购人要求，采购人有权中断与供货方的合作，并无需给予任何赔偿。</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（7）因服务过程中出现人身等安全事故，供应商独立承担一切刑事、民事责任，与采购人无关。</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（8）供应商应随时按采购人要求提供各类货物清晰准确的原产地以及检测报告。</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（10）采购人有权对供应商配送的各类物品自行或者委托第三方检测机构按国家有关标准进行检测，若检测不合格，采购人予以书面警告，并对该批货物予以没收销毁，不必退还</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）服务期间，如发生食品卫生安全等问题，包括且不限于人员餐后出现呕吐、腹泻，或食物污染，或食物中毒等，采购人有权中断与供货方的合作，并由中标人承担因此而造成的全部责任。</w:t>
            </w:r>
            <w:r>
              <w:rPr>
                <w:rFonts w:hint="eastAsia" w:ascii="宋体" w:hAnsi="宋体" w:eastAsia="宋体" w:cs="宋体"/>
                <w:color w:val="000000"/>
                <w:sz w:val="24"/>
                <w:szCs w:val="24"/>
                <w:highlight w:val="none"/>
              </w:rPr>
            </w:r>
            <w:r/>
          </w:p>
          <w:p>
            <w:pPr>
              <w:pStyle w:val="716"/>
              <w:jc w:val="left"/>
              <w:widowControl/>
              <w:rPr>
                <w:rFonts w:ascii="宋体" w:hAnsi="宋体" w:cs="宋体"/>
                <w:i/>
                <w:iCs/>
                <w:color w:val="000000"/>
                <w:spacing w:val="7"/>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）采购人如有要求对肉类进行加工的（如加工成肉丝等），供应商应免收加工费。</w:t>
            </w:r>
            <w:r>
              <w:rPr>
                <w:rFonts w:ascii="宋体" w:hAnsi="宋体" w:cs="宋体"/>
                <w:i/>
                <w:iCs/>
                <w:color w:val="000000"/>
                <w:spacing w:val="7"/>
                <w:sz w:val="24"/>
                <w:szCs w:val="24"/>
                <w:highlight w:val="none"/>
                <w:u w:val="singl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设施设备要求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具有一定规模的食品经营、加工、储存、配送、检测场所，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有较强的供货能力、良好的企业信誉和售后服务能力，有专门的储藏（冷藏）设备和配送设备（冷藏车）。</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应具有相关车辆。蔬菜、水果等配送，须提供车、筐等运输工具；半成品配送（如生肉之类），须提供冷藏或者冷冻设备保存；水产活物配送，须提供制氧设备。</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须具备紧急配送的能力，特殊情况，供应商须满足能随时送货。</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w:t>
            </w:r>
            <w:r>
              <w:rPr>
                <w:rFonts w:hint="eastAsia" w:ascii="宋体" w:hAnsi="宋体" w:cs="宋体"/>
                <w:color w:val="000000"/>
                <w:sz w:val="24"/>
                <w:szCs w:val="24"/>
                <w:highlight w:val="none"/>
              </w:rPr>
            </w:r>
            <w:r/>
          </w:p>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hint="eastAsia" w:ascii="宋体" w:hAnsi="宋体" w:cs="宋体"/>
                <w:i/>
                <w:iCs/>
                <w:color w:val="000000"/>
                <w:sz w:val="25"/>
                <w:szCs w:val="25"/>
                <w:highlight w:val="none"/>
                <w:u w:val="single"/>
              </w:rPr>
            </w:pPr>
            <w:r>
              <w:rPr>
                <w:rFonts w:hint="eastAsia" w:ascii="宋体" w:hAnsi="宋体" w:cs="宋体"/>
                <w:i/>
                <w:iCs/>
                <w:color w:val="000000"/>
                <w:sz w:val="25"/>
                <w:szCs w:val="25"/>
                <w:highlight w:val="none"/>
                <w:u w:val="single"/>
              </w:rPr>
              <w:t xml:space="preserve">本项目需要项目负责人1名，整个服务周期内不得随意更换。配送人员至少2名。</w:t>
            </w:r>
            <w:r>
              <w:rPr>
                <w:rFonts w:hint="eastAsia" w:ascii="宋体" w:hAnsi="宋体" w:cs="宋体"/>
                <w:i/>
                <w:iCs/>
                <w:color w:val="000000"/>
                <w:sz w:val="25"/>
                <w:szCs w:val="25"/>
                <w:highlight w:val="none"/>
                <w:u w:val="single"/>
              </w:rPr>
            </w:r>
            <w:r/>
          </w:p>
          <w:p>
            <w:pPr>
              <w:pStyle w:val="716"/>
              <w:jc w:val="left"/>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应成立食堂配送项目专项服务小组，负责相关工作及提供各种服务，本项目所配备的人员须凭健康证上岗。</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（1）本项目投入的所有人员需提供近6个月内任一个月的社保证明及健康证；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（2）具有相应的检测人员，检测人员要有食品安全快速检测技术培训合格证书；</w:t>
            </w:r>
            <w:r>
              <w:rPr>
                <w:rFonts w:hint="eastAsia" w:ascii="宋体" w:hAnsi="宋体" w:cs="宋体"/>
                <w:color w:val="000000"/>
                <w:sz w:val="24"/>
                <w:szCs w:val="24"/>
                <w:highlight w:val="none"/>
              </w:rPr>
            </w:r>
            <w:r/>
          </w:p>
          <w:p>
            <w:pPr>
              <w:pStyle w:val="716"/>
              <w:jc w:val="left"/>
              <w:widowControl/>
              <w:rPr>
                <w:rFonts w:ascii="宋体" w:hAnsi="宋体" w:cs="宋体"/>
                <w:i/>
                <w:color w:val="000000"/>
                <w:sz w:val="24"/>
                <w:szCs w:val="24"/>
                <w:highlight w:val="none"/>
                <w:u w:val="single"/>
              </w:rPr>
            </w:pPr>
            <w:r>
              <w:rPr>
                <w:rFonts w:hint="eastAsia" w:ascii="宋体" w:hAnsi="宋体" w:cs="宋体"/>
                <w:color w:val="000000"/>
                <w:sz w:val="24"/>
                <w:szCs w:val="24"/>
                <w:highlight w:val="none"/>
              </w:rPr>
              <w:t xml:space="preserve">（3）配送人员需具备相应的驾驶证。</w:t>
            </w:r>
            <w:r>
              <w:rPr>
                <w:rFonts w:ascii="宋体" w:hAnsi="宋体" w:cs="宋体"/>
                <w:i/>
                <w:color w:val="000000"/>
                <w:sz w:val="24"/>
                <w:szCs w:val="24"/>
                <w:highlight w:val="none"/>
                <w:u w:val="single"/>
              </w:rPr>
            </w:r>
            <w:r/>
          </w:p>
        </w:tc>
      </w:tr>
      <w:tr>
        <w:trPr>
          <w:trHeight w:val="90"/>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应急保障措施</w:t>
            </w:r>
            <w:r>
              <w:rPr>
                <w:rFonts w:ascii="宋体" w:hAnsi="宋体" w:cs="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（1）针对食品流通环节过程可能会出现的问题(如仓储、储运、货柜达</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不到标准致使食品变得不合格等情况)作出的应急处理方案；出现质量问题后的应急机制措施，包括赔偿、退换货等作出的应急处理方案；以及发生紧急情况（如人员食物中毒等）应急方案。</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（2）紧急供货措施:在收到采购人发出紧急供货通知后，</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及时完成紧急供货的处理方案。</w:t>
            </w:r>
            <w:r>
              <w:rPr>
                <w:rFonts w:hint="eastAsia" w:ascii="宋体" w:hAnsi="宋体" w:cs="宋体"/>
                <w:color w:val="000000"/>
                <w:sz w:val="24"/>
                <w:szCs w:val="24"/>
                <w:highlight w:val="none"/>
              </w:rPr>
            </w:r>
            <w:r/>
          </w:p>
          <w:p>
            <w:pPr>
              <w:pStyle w:val="716"/>
              <w:jc w:val="left"/>
              <w:widowControl/>
              <w:rPr>
                <w:rFonts w:ascii="宋体" w:hAnsi="宋体" w:cs="宋体"/>
                <w:strike/>
                <w:color w:val="000000"/>
                <w:spacing w:val="7"/>
                <w:sz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须有一定风险防控的应急能力，例如：遇到不可抗</w:t>
            </w:r>
            <w:r>
              <w:rPr>
                <w:rFonts w:hint="eastAsia" w:ascii="宋体" w:hAnsi="宋体" w:cs="宋体"/>
                <w:color w:val="000000"/>
                <w:sz w:val="24"/>
                <w:szCs w:val="24"/>
                <w:highlight w:val="none"/>
                <w:lang w:val="en-US" w:eastAsia="zh-CN"/>
              </w:rPr>
              <w:t xml:space="preserve">力</w:t>
            </w:r>
            <w:r>
              <w:rPr>
                <w:rFonts w:hint="eastAsia" w:ascii="宋体" w:hAnsi="宋体" w:cs="宋体"/>
                <w:color w:val="000000"/>
                <w:sz w:val="24"/>
                <w:szCs w:val="24"/>
                <w:highlight w:val="none"/>
              </w:rPr>
              <w:t xml:space="preserve">因素，能具备自有或合作种植蔬菜基地及冷藏库（提供证明材料），以保证3-5天的菜量正常供应。</w:t>
            </w:r>
            <w:r>
              <w:rPr>
                <w:rFonts w:ascii="宋体" w:hAnsi="宋体" w:cs="宋体"/>
                <w:strike/>
                <w:color w:val="000000"/>
                <w:spacing w:val="7"/>
                <w:sz w:val="24"/>
                <w:highlight w:val="none"/>
              </w:rPr>
            </w:r>
            <w:r/>
          </w:p>
        </w:tc>
      </w:tr>
      <w:tr>
        <w:trPr>
          <w:trHeight w:val="5003"/>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w:t>
            </w:r>
            <w:r>
              <w:rPr>
                <w:rFonts w:hint="eastAsia" w:ascii="宋体" w:hAnsi="宋体" w:cs="宋体"/>
                <w:color w:val="000000"/>
                <w:sz w:val="24"/>
                <w:szCs w:val="24"/>
                <w:highlight w:val="none"/>
              </w:rPr>
            </w:r>
            <w:r/>
          </w:p>
          <w:p>
            <w:pPr>
              <w:pStyle w:val="716"/>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r>
            <w:r/>
          </w:p>
        </w:tc>
        <w:tc>
          <w:tcPr>
            <w:tcW w:w="7822" w:type="dxa"/>
            <w:vAlign w:val="center"/>
            <w:textDirection w:val="lrTb"/>
            <w:noWrap/>
          </w:tcPr>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（1）所有食材价格以“张家港相知价格网”</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(htt</w:t>
            </w:r>
            <w:r>
              <w:rPr>
                <w:rFonts w:hint="eastAsia" w:ascii="宋体" w:hAnsi="宋体" w:eastAsia="宋体" w:cs="宋体"/>
                <w:i/>
                <w:iCs/>
                <w:color w:val="000000"/>
                <w:sz w:val="25"/>
                <w:szCs w:val="25"/>
                <w:highlight w:val="none"/>
                <w:u w:val="single"/>
                <w:lang w:val="en-US" w:eastAsia="zh-CN"/>
              </w:rPr>
              <w:t xml:space="preserve">p://218.4.45.37:8086/default.seam)价格或者张家港市人民政府（https://www.zjg.gov.cn/zjg/msjgb/zdlylist.shtml）发布的农副产品平均销售价格为基准。如遇前述网站没有的食材，则由采购方以及中标单位成立询价小组，在确定下一批次配送食材清单之前，通过走访张家港第一集贸市场，对下一批次拟配送食材的价格进行询价。每一类菜品询价来源不得少于3家，取3家中的最低价作为定价依据。询价单须由询价小组成员共同签字确认，并附在当批次的供货清单中计入台账。</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2）本次招标采用优惠率报价，供应商投报为统一的优惠率，具体采购数量以采购人实际采购单为准。本次报价优惠率不得低于0%，否则作无效投标处理。投标报价优惠率一次报定，投标人自行考虑项目实施期间的风险。</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注：投标折扣（%）=1-投标优惠率（%）。如投标人投标优惠率为25%，则供应商以七五折报价本项目，即中标后按招标文件中服务价格收费标准*75%的价格执行。</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（3）采购人有权随时抽查供货商的供货价格有无虚报或隐瞒市场价格存在欺骗行为等。</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4）供应商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cs="宋体"/>
                <w:color w:val="000000"/>
                <w:sz w:val="24"/>
                <w:szCs w:val="24"/>
                <w:highlight w:val="none"/>
              </w:rPr>
            </w:pPr>
            <w:r>
              <w:rPr>
                <w:rFonts w:hint="eastAsia" w:ascii="宋体" w:hAnsi="宋体" w:eastAsia="宋体" w:cs="宋体"/>
                <w:i/>
                <w:iCs/>
                <w:color w:val="000000"/>
                <w:sz w:val="25"/>
                <w:szCs w:val="25"/>
                <w:highlight w:val="none"/>
                <w:u w:val="single"/>
                <w:lang w:val="en-US" w:eastAsia="zh-CN"/>
              </w:rPr>
              <w:t xml:space="preserve">（5）供应商所报的优惠率将作为采购人在采购期间购买货物的款项计算依据。</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重量</w:t>
            </w:r>
            <w:r>
              <w:rPr>
                <w:rFonts w:ascii="宋体" w:hAnsi="宋体" w:cs="宋体"/>
                <w:color w:val="000000"/>
                <w:sz w:val="24"/>
                <w:szCs w:val="24"/>
                <w:highlight w:val="none"/>
              </w:rPr>
            </w:r>
            <w:r/>
          </w:p>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计算</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（1）蔬菜：送至单位食堂后，经采购人称重无黄叶、叶面干净无明显泥土的蔬菜。</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（2）鱼类：送至单位食堂后，经采购人称重的鱼类（去内脏、鱼鳃、鱼鳞、洗净）。</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（3）禽类：送至单位食堂后，经采购人称重去内脏、表皮无毛，无血迹、无污物、无注水的禽类。</w:t>
            </w:r>
            <w:r>
              <w:rPr>
                <w:rFonts w:hint="eastAsia" w:ascii="宋体" w:hAnsi="宋体" w:cs="宋体"/>
                <w:color w:val="000000"/>
                <w:sz w:val="24"/>
                <w:szCs w:val="24"/>
                <w:highlight w:val="none"/>
              </w:rPr>
            </w:r>
            <w:r/>
          </w:p>
          <w:p>
            <w:pPr>
              <w:pStyle w:val="716"/>
              <w:jc w:val="left"/>
              <w:widowControl/>
              <w:rPr>
                <w:rFonts w:hint="eastAsia" w:ascii="宋体" w:hAnsi="宋体" w:cs="宋体"/>
                <w:i/>
                <w:iCs/>
                <w:color w:val="000000"/>
                <w:sz w:val="25"/>
                <w:szCs w:val="25"/>
                <w:highlight w:val="none"/>
                <w:u w:val="single"/>
              </w:rPr>
            </w:pPr>
            <w:r>
              <w:rPr>
                <w:rFonts w:hint="eastAsia" w:ascii="宋体" w:hAnsi="宋体" w:cs="宋体"/>
                <w:color w:val="000000"/>
                <w:sz w:val="24"/>
                <w:szCs w:val="24"/>
                <w:highlight w:val="none"/>
              </w:rPr>
              <w:t xml:space="preserve">（4）经采购人确认需初加工的食材按净料进行称重。</w:t>
            </w:r>
            <w:r>
              <w:rPr>
                <w:rFonts w:hint="eastAsia" w:ascii="宋体" w:hAnsi="宋体" w:cs="宋体"/>
                <w:i/>
                <w:iCs/>
                <w:color w:val="000000"/>
                <w:sz w:val="25"/>
                <w:szCs w:val="25"/>
                <w:highlight w:val="none"/>
                <w:u w:val="singl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食材验收和安全管理</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（1）原材料验收由管理方、供应方、食堂使用方，三方现场检验，对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供应产品的质量无异议数量准确无误后，三方签字，各自留存。</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食品留样：由中标人提供专用包装盒，对于采购人两个食堂每天的菜品经烹饪后，留样保存。保存满48小时，若此期间没有问题，倾倒掉；若此期间有食品安全等方面的问题，则由相关部门追溯相关食品安全方面的责任。</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（3）投标人有投保食品安全责任险。</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退出 </w:t>
            </w:r>
            <w:r>
              <w:rPr>
                <w:rFonts w:ascii="宋体" w:hAnsi="宋体" w:cs="宋体"/>
                <w:color w:val="000000"/>
                <w:sz w:val="24"/>
                <w:szCs w:val="24"/>
                <w:highlight w:val="none"/>
              </w:rPr>
            </w:r>
            <w:r/>
          </w:p>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机制</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中标人在合同执行期间有下列行为之一的，采购人可直接解除服务合同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并没收履约保证金：</w:t>
            </w:r>
            <w:r>
              <w:rPr>
                <w:rFonts w:hint="eastAsia" w:ascii="宋体" w:hAnsi="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（1）不按采购需求、投标文件以及采购服务合同要求履约，或履约情况评价不合格的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（2）未按规定出具检测报告或相关承诺书等资料累计达到二次的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（3）经核实配送物资不符合采购单位要求累计达到三次的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（4）因食品质量问题退货三次及其以上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（5）商品短斤缺两、以次充好、擅自提价等采购方提出一次后再犯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（6）因供应的货物质量达不到国家有关食品安全标准而造成食物中毒等食源性疾病或其他事故，经公安机关或卫生防疫部门鉴定属于供应商责任的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（7）无品名、产地、厂名、生产日期、保质期及中文标识及原料说明的定型包装食品；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（8）超过保质期限或不符合食品标签规定的定型包装食品；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（9）腐败变质、油脂酸败、霉变、生虫、污秽不洁、混有异物或者其他感官性状异常，含有毒、有害物质或者被有毒、有害物质污染，可能对人体健康有害的食品；</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（10）病死、死因不明或从疫区采购的水产品、畜、禽及其制品，不合格调味品，工业用盐，非碘盐或非食品原料和滥用食品添加剂，农药残留超标的蔬菜等；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（11）其他不符合食品卫生标准和要求的食品；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（12）月度考核半年二次或二次以上低于85分；</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）甲方不满意率达到60%以上；</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）被政府监管部门查到故意向甲方销售假冒伪劣商品；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）经查实，将部分配送工作分包或转包给他人或其他单位；</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）乙方委托第三方机构对食材进行检测，检测中发现不合格产品；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）顾客对食材品质不满意反响较大。</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考核管理办法</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（1）中标单位投标文件中相关证书及资料原件需在签订合同前提交采购人核实，提供虚假资料的，采购人有权拒绝签订合同。本项目服务期限为 2 年，实行月考核制度，每月由采购人对中标人进行考核，结合检查及暗访结果，综合评定考核得分。</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（2）采购人将定期或不定期地深入食堂、中标人及中标人的自供蔬菜、 水产基地，对配送工作进行督查。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（3）项目负责人原则上在整个配送服务周期内不得更换，确需更换的， 必须书面报请甲方审批同意，未经同意不得更换。若自行更换的，采购人将在考核中酌情扣分，情节严重的将取消配送资格。</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（4）每月考核得分作为支付当月配送费用的计算依据，具体计算方法为：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①乙方当月最终得分在95分及以上的，甲方全额支付乙方当月配送费用。</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②乙方当月最终得分在80分及以上、95 分（不含）以下的，每下降1</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分，扣除当月服务费用的 1%。</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③乙方当月最终得分在60分及以上、80分（不含）以下的，每下降1分，扣除当月服务费用的 2%。</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④乙方当月得分低于60分的，则甲方认为乙方未能完成当月的配送工作，不予支付当月服务费用。</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⑤乙方连续2个月得分低于60分或合同期内累计3个月考核得分低于60 分的，甲方有权终止合同，乙方须无条件按甲方要求办理移交、退场手续。</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注：考核明细详见第四部分食材配送考核明细，本考核明细为试行，服务期内如有新的考核标准，以最新的考核标准为准。</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hint="eastAsia" w:ascii="宋体" w:hAnsi="宋体"/>
                <w:color w:val="000000"/>
                <w:sz w:val="24"/>
                <w:szCs w:val="24"/>
                <w:highlight w:val="none"/>
              </w:rPr>
            </w:r>
            <w:r/>
          </w:p>
        </w:tc>
        <w:tc>
          <w:tcPr>
            <w:tcW w:w="1134"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其他</w:t>
            </w:r>
            <w:r>
              <w:rPr>
                <w:rFonts w:hint="eastAsia" w:ascii="宋体" w:hAnsi="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投标文件中提供的技</w:t>
            </w:r>
            <w:r>
              <w:rPr>
                <w:rFonts w:hint="eastAsia" w:ascii="宋体" w:hAnsi="宋体" w:eastAsia="宋体" w:cs="宋体"/>
                <w:color w:val="000000"/>
                <w:sz w:val="24"/>
                <w:szCs w:val="24"/>
                <w:highlight w:val="none"/>
                <w:lang w:val="en-US" w:eastAsia="zh-CN"/>
              </w:rPr>
              <w:t xml:space="preserve">术方案应包括但不限于以下内容：</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（1）投标人需提供内部管理制度(包含但不仅限于食材卫生安全保障制度；质量保障机制；配送业务操作流程；规范制度；内部考核；服务监督制度；沟通协作方案；配菜方案等)要求内容完整清晰、合理、可行。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需提供的食材（蔬菜类、鲜肉类、水产类、家禽类、蛋类、豆制品类、干、杂货类、冰冻品类、面点制品类）配送方案(包含但不仅限于食材供应保障措施；食材安全、卫生、无毒无公害保障措施；食材配送及时、运输安全保障措施；食材质量保障措施；食材可追根溯源的保障措施；供货价格不高于市场价保障措施；微利经营方案及保障措施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需提供应急突发事件方案（含但不仅限于应急预案（如突发危机事件、火灾应急、突发治安事件、防台防讯（台风天气）应急、暴雨天气应急）；食物中毒应急预案；因不可抗因素导致食材缺量的应急预案；食材质量出现问题时的应急预案；临时送货应急预案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（4）投标人具有相应的设施设备配备。</w:t>
            </w:r>
            <w:r>
              <w:rPr>
                <w:rFonts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（5）投标人具有 2022 年1月1日以来类似项目业绩。</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（6）投标人应有投保食品安全责任险。</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（7）投标人具有行政管理部门颁发的荣誉证书。</w:t>
            </w:r>
            <w:r>
              <w:rPr>
                <w:rFonts w:hint="eastAsia" w:ascii="宋体" w:hAnsi="宋体" w:eastAsia="宋体" w:cs="宋体"/>
                <w:color w:val="000000"/>
                <w:sz w:val="24"/>
                <w:szCs w:val="24"/>
                <w:highlight w:val="none"/>
                <w:lang w:eastAsia="zh-CN"/>
              </w:rPr>
            </w:r>
            <w:r/>
          </w:p>
        </w:tc>
      </w:tr>
    </w:tbl>
    <w:p>
      <w:pPr>
        <w:pStyle w:val="716"/>
        <w:spacing w:line="440" w:lineRule="exact"/>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716"/>
        <w:spacing w:line="440" w:lineRule="exact"/>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大米、食用油、 调味品、奶制品、水果类（采购包2）</w:t>
      </w:r>
      <w:r>
        <w:rPr>
          <w:rFonts w:hint="eastAsia" w:ascii="宋体" w:hAnsi="宋体" w:eastAsia="宋体" w:cs="宋体"/>
          <w:b/>
          <w:bCs/>
          <w:color w:val="000000"/>
          <w:sz w:val="24"/>
          <w:szCs w:val="22"/>
          <w:highlight w:val="none"/>
          <w:lang w:val="en-US" w:eastAsia="zh-CN" w:bidi="ar-SA"/>
        </w:rPr>
      </w:r>
      <w:r/>
    </w:p>
    <w:tbl>
      <w:tblPr>
        <w:tblW w:w="96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7822"/>
      </w:tblGrid>
      <w:tr>
        <w:trPr>
          <w:trHeight w:val="506"/>
        </w:trPr>
        <w:tc>
          <w:tcPr>
            <w:tcW w:w="675" w:type="dxa"/>
            <w:vAlign w:val="center"/>
            <w:textDirection w:val="lrTb"/>
            <w:noWrap/>
          </w:tcPr>
          <w:p>
            <w:pPr>
              <w:pStyle w:val="716"/>
              <w:jc w:val="center"/>
              <w:rPr>
                <w:color w:val="000000"/>
                <w:highlight w:val="none"/>
              </w:rPr>
            </w:pPr>
            <w:r>
              <w:rPr>
                <w:color w:val="000000"/>
                <w:highlight w:val="none"/>
              </w:rPr>
              <w:t xml:space="preserve">序号</w:t>
            </w:r>
            <w:r>
              <w:rPr>
                <w:color w:val="000000"/>
                <w:highlight w:val="none"/>
              </w:rPr>
            </w:r>
            <w:r/>
          </w:p>
        </w:tc>
        <w:tc>
          <w:tcPr>
            <w:tcW w:w="1134" w:type="dxa"/>
            <w:vAlign w:val="center"/>
            <w:textDirection w:val="lrTb"/>
            <w:noWrap/>
          </w:tcPr>
          <w:p>
            <w:pPr>
              <w:pStyle w:val="716"/>
              <w:jc w:val="center"/>
              <w:rPr>
                <w:color w:val="000000"/>
                <w:highlight w:val="none"/>
              </w:rPr>
            </w:pPr>
            <w:r>
              <w:rPr>
                <w:color w:val="000000"/>
                <w:sz w:val="24"/>
                <w:highlight w:val="none"/>
              </w:rPr>
              <w:t xml:space="preserve">名称</w:t>
            </w:r>
            <w:r>
              <w:rPr>
                <w:color w:val="000000"/>
                <w:highlight w:val="none"/>
              </w:rPr>
            </w:r>
            <w:r/>
          </w:p>
        </w:tc>
        <w:tc>
          <w:tcPr>
            <w:tcW w:w="7822" w:type="dxa"/>
            <w:vAlign w:val="center"/>
            <w:textDirection w:val="lrTb"/>
            <w:noWrap/>
          </w:tcPr>
          <w:p>
            <w:pPr>
              <w:pStyle w:val="716"/>
              <w:jc w:val="center"/>
              <w:rPr>
                <w:color w:val="000000"/>
                <w:highlight w:val="none"/>
              </w:rPr>
            </w:pPr>
            <w:r>
              <w:rPr>
                <w:color w:val="000000"/>
                <w:sz w:val="24"/>
                <w:highlight w:val="none"/>
              </w:rPr>
              <w:t xml:space="preserve">内容</w:t>
            </w:r>
            <w:r>
              <w:rPr>
                <w:color w:val="000000"/>
                <w:highlight w:val="none"/>
              </w:rPr>
            </w:r>
            <w:r/>
          </w:p>
        </w:tc>
      </w:tr>
      <w:tr>
        <w:trPr>
          <w:trHeight w:val="1241"/>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134" w:type="dxa"/>
            <w:vAlign w:val="center"/>
            <w:textDirection w:val="lrTb"/>
            <w:noWrap/>
          </w:tcPr>
          <w:p>
            <w:pPr>
              <w:pStyle w:val="716"/>
              <w:jc w:val="center"/>
              <w:rPr>
                <w:rFonts w:hint="eastAsia"/>
                <w:color w:val="000000"/>
                <w:sz w:val="24"/>
                <w:highlight w:val="none"/>
              </w:rPr>
            </w:pPr>
            <w:r>
              <w:rPr>
                <w:rFonts w:hint="eastAsia"/>
                <w:color w:val="000000"/>
                <w:sz w:val="24"/>
                <w:highlight w:val="none"/>
              </w:rPr>
              <w:t xml:space="preserve">采购</w:t>
            </w:r>
            <w:r>
              <w:rPr>
                <w:rFonts w:hint="eastAsia"/>
                <w:color w:val="000000"/>
                <w:sz w:val="24"/>
                <w:highlight w:val="none"/>
              </w:rPr>
            </w:r>
            <w:r/>
          </w:p>
          <w:p>
            <w:pPr>
              <w:pStyle w:val="716"/>
              <w:jc w:val="center"/>
              <w:rPr>
                <w:color w:val="000000"/>
                <w:sz w:val="24"/>
                <w:highlight w:val="none"/>
              </w:rPr>
            </w:pPr>
            <w:r>
              <w:rPr>
                <w:rFonts w:hint="eastAsia"/>
                <w:color w:val="000000"/>
                <w:sz w:val="24"/>
                <w:highlight w:val="none"/>
              </w:rPr>
              <w:t xml:space="preserve">内容</w:t>
            </w:r>
            <w:r>
              <w:rPr>
                <w:color w:val="000000"/>
                <w:sz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为切实加强资规局机关食堂、经开区自然资源所食堂卫生安全管理及物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资采购管理水平，进一步提高食堂饭菜质量，确保食堂食材采购价格公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开、透明、合理，对食堂所需食材进行统一招标、集中配送。服务期为 </w:t>
            </w:r>
            <w:r>
              <w:rPr>
                <w:rFonts w:ascii="宋体" w:hAnsi="宋体" w:cs="宋体"/>
                <w:color w:val="000000"/>
                <w:sz w:val="24"/>
                <w:szCs w:val="24"/>
                <w:highlight w:val="none"/>
              </w:rPr>
            </w:r>
            <w:r/>
          </w:p>
          <w:p>
            <w:pPr>
              <w:pStyle w:val="716"/>
              <w:jc w:val="left"/>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两年。 </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依据及标准</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u w:val="single"/>
              </w:rPr>
            </w:pPr>
            <w:r>
              <w:rPr>
                <w:rFonts w:hint="eastAsia" w:ascii="宋体" w:hAnsi="宋体" w:cs="宋体"/>
                <w:i/>
                <w:iCs/>
                <w:color w:val="000000"/>
                <w:sz w:val="25"/>
                <w:szCs w:val="25"/>
                <w:highlight w:val="none"/>
                <w:u w:val="single"/>
              </w:rPr>
              <w:t xml:space="preserve">依据《中华人民共和国食品安全法》、《餐饮业和集体用餐配送单位卫生规范》、《国家食品卫生标准》、《食品卫生法》和《动物检疫法》等，配送货品按相关标准执行。 </w:t>
            </w:r>
            <w:r>
              <w:rPr>
                <w:rFonts w:ascii="宋体" w:hAnsi="宋体" w:cs="宋体"/>
                <w:color w:val="000000"/>
                <w:sz w:val="24"/>
                <w:szCs w:val="24"/>
                <w:highlight w:val="none"/>
                <w:u w:val="single"/>
              </w:rPr>
            </w:r>
            <w:r/>
          </w:p>
          <w:p>
            <w:pPr>
              <w:pStyle w:val="716"/>
              <w:jc w:val="left"/>
              <w:spacing w:line="360" w:lineRule="exact"/>
              <w:rPr>
                <w:rFonts w:ascii="宋体" w:hAnsi="宋体" w:cs="宋体"/>
                <w:color w:val="000000"/>
                <w:sz w:val="24"/>
                <w:szCs w:val="24"/>
                <w:highlight w:val="none"/>
              </w:rPr>
            </w:pPr>
            <w:r>
              <w:rPr>
                <w:rFonts w:hint="eastAsia" w:ascii="宋体" w:hAnsi="宋体" w:cs="宋体"/>
                <w:i/>
                <w:iCs/>
                <w:color w:val="000000"/>
                <w:sz w:val="25"/>
                <w:szCs w:val="25"/>
                <w:highlight w:val="none"/>
                <w:u w:val="single"/>
              </w:rPr>
              <w:t xml:space="preserve">注：供应商所提供的所有食材均须为非转基因产品。</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配送</w:t>
            </w:r>
            <w:r>
              <w:rPr>
                <w:rFonts w:hint="eastAsia" w:ascii="宋体" w:hAnsi="宋体" w:cs="宋体"/>
                <w:color w:val="000000"/>
                <w:sz w:val="24"/>
                <w:szCs w:val="24"/>
                <w:highlight w:val="none"/>
              </w:rPr>
            </w:r>
            <w:r/>
          </w:p>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范围</w:t>
            </w:r>
            <w:r>
              <w:rPr>
                <w:rFonts w:ascii="宋体" w:hAnsi="宋体" w:cs="宋体"/>
                <w:color w:val="000000"/>
                <w:sz w:val="24"/>
                <w:szCs w:val="24"/>
                <w:highlight w:val="none"/>
              </w:rPr>
            </w:r>
            <w:r/>
          </w:p>
        </w:tc>
        <w:tc>
          <w:tcPr>
            <w:tcW w:w="7822" w:type="dxa"/>
            <w:vAlign w:val="top"/>
            <w:textDirection w:val="lrTb"/>
            <w:noWrap/>
          </w:tcPr>
          <w:p>
            <w:pPr>
              <w:pStyle w:val="716"/>
              <w:jc w:val="left"/>
              <w:keepLines w:val="0"/>
              <w:keepNext w:val="0"/>
              <w:widowControl/>
              <w:rPr>
                <w:rFonts w:ascii="宋体" w:hAnsi="宋体" w:cs="宋体"/>
                <w:iCs/>
                <w:color w:val="000000"/>
                <w:sz w:val="25"/>
                <w:szCs w:val="25"/>
                <w:highlight w:val="none"/>
              </w:rPr>
              <w:suppressLineNumbers w:val="0"/>
            </w:pPr>
            <w:r>
              <w:rPr>
                <w:rFonts w:hint="eastAsia" w:ascii="宋体" w:hAnsi="宋体" w:eastAsia="宋体" w:cs="宋体"/>
                <w:color w:val="000000"/>
                <w:sz w:val="24"/>
                <w:szCs w:val="24"/>
                <w:highlight w:val="none"/>
                <w:lang w:val="en-US" w:eastAsia="zh-CN" w:bidi="ar"/>
              </w:rPr>
              <w:t xml:space="preserve">大米、食用油、调味品、奶制品、水果类等食材进行统一配送。采购人每周统计数量，具体送货时间根据采购人需求。</w:t>
            </w:r>
            <w:r>
              <w:rPr>
                <w:rFonts w:ascii="宋体" w:hAnsi="宋体" w:cs="宋体"/>
                <w:iCs/>
                <w:color w:val="000000"/>
                <w:sz w:val="25"/>
                <w:szCs w:val="25"/>
                <w:highlight w:val="none"/>
              </w:rPr>
            </w:r>
            <w:r/>
          </w:p>
        </w:tc>
      </w:tr>
      <w:tr>
        <w:trPr>
          <w:trHeight w:val="862"/>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 </w:t>
            </w:r>
            <w:r>
              <w:rPr>
                <w:rFonts w:ascii="宋体" w:hAnsi="宋体" w:cs="宋体"/>
                <w:color w:val="000000"/>
                <w:sz w:val="24"/>
                <w:szCs w:val="24"/>
                <w:highlight w:val="none"/>
              </w:rPr>
            </w:r>
            <w:r/>
          </w:p>
          <w:p>
            <w:pPr>
              <w:pStyle w:val="716"/>
              <w:jc w:val="center"/>
              <w:spacing w:line="36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u w:val="single"/>
              </w:rPr>
            </w:pPr>
            <w:r>
              <w:rPr>
                <w:rFonts w:ascii="宋体" w:hAnsi="宋体" w:cs="宋体"/>
                <w:color w:val="000000"/>
                <w:sz w:val="24"/>
                <w:szCs w:val="24"/>
                <w:highlight w:val="none"/>
                <w:u w:val="single"/>
              </w:rPr>
            </w:r>
            <w:r/>
          </w:p>
          <w:p>
            <w:pPr>
              <w:pStyle w:val="716"/>
              <w:jc w:val="left"/>
              <w:widowControl/>
              <w:rPr>
                <w:rFonts w:hint="eastAsia" w:ascii="宋体" w:hAnsi="宋体" w:eastAsia="宋体" w:cs="宋体"/>
                <w:i/>
                <w:iCs/>
                <w:color w:val="000000"/>
                <w:sz w:val="25"/>
                <w:szCs w:val="25"/>
                <w:highlight w:val="none"/>
                <w:u w:val="single"/>
              </w:rPr>
            </w:pPr>
            <w:r>
              <w:rPr>
                <w:rFonts w:hint="eastAsia" w:ascii="宋体" w:hAnsi="宋体" w:eastAsia="宋体" w:cs="宋体"/>
                <w:i/>
                <w:iCs/>
                <w:color w:val="000000"/>
                <w:sz w:val="25"/>
                <w:szCs w:val="25"/>
                <w:highlight w:val="none"/>
                <w:u w:val="single"/>
                <w:lang w:val="en-US" w:eastAsia="zh-CN"/>
              </w:rPr>
              <w:t xml:space="preserve">（1）大米质量要求：所提供大米必须为一年内新大米（粳米，国标一级），必须符合 GB/T 1354-2018 标准，并具有“SC 食品生产许可证”；面粉质量要求：小麦粉特制一等,必须符合 GB/T 1355-2021 标准。 </w:t>
            </w:r>
            <w:r>
              <w:rPr>
                <w:rFonts w:hint="eastAsia" w:ascii="宋体" w:hAnsi="宋体" w:eastAsia="宋体" w:cs="宋体"/>
                <w:i/>
                <w:iCs/>
                <w:color w:val="000000"/>
                <w:sz w:val="25"/>
                <w:szCs w:val="25"/>
                <w:highlight w:val="none"/>
                <w:u w:val="single"/>
              </w:rPr>
            </w:r>
            <w:r/>
          </w:p>
          <w:p>
            <w:pPr>
              <w:pStyle w:val="716"/>
              <w:jc w:val="left"/>
              <w:widowControl/>
              <w:rPr>
                <w:rFonts w:hint="eastAsia" w:ascii="宋体" w:hAnsi="宋体" w:eastAsia="宋体" w:cs="宋体"/>
                <w:i/>
                <w:iCs/>
                <w:color w:val="000000"/>
                <w:sz w:val="25"/>
                <w:szCs w:val="25"/>
                <w:highlight w:val="none"/>
                <w:u w:val="single"/>
              </w:rPr>
            </w:pPr>
            <w:r>
              <w:rPr>
                <w:rFonts w:hint="eastAsia" w:ascii="宋体" w:hAnsi="宋体" w:eastAsia="宋体" w:cs="宋体"/>
                <w:i/>
                <w:iCs/>
                <w:color w:val="000000"/>
                <w:sz w:val="25"/>
                <w:szCs w:val="25"/>
                <w:highlight w:val="none"/>
                <w:u w:val="single"/>
                <w:lang w:val="en-US" w:eastAsia="zh-CN"/>
              </w:rPr>
              <w:t xml:space="preserve">（2）食用油质量要求：非转基因食用油，必须符合 GB 2716-2018《食品安全国家标准 植物油》标准，并具有“SC 食品生产许可证”。 </w:t>
            </w:r>
            <w:r>
              <w:rPr>
                <w:rFonts w:hint="eastAsia" w:ascii="宋体" w:hAnsi="宋体" w:eastAsia="宋体" w:cs="宋体"/>
                <w:i/>
                <w:iCs/>
                <w:color w:val="000000"/>
                <w:sz w:val="25"/>
                <w:szCs w:val="25"/>
                <w:highlight w:val="none"/>
                <w:u w:val="single"/>
              </w:rPr>
            </w:r>
            <w:r/>
          </w:p>
          <w:p>
            <w:pPr>
              <w:pStyle w:val="716"/>
              <w:jc w:val="left"/>
              <w:widowControl/>
              <w:rPr>
                <w:rFonts w:hint="eastAsia" w:ascii="宋体" w:hAnsi="宋体" w:eastAsia="宋体" w:cs="宋体"/>
                <w:i/>
                <w:iCs/>
                <w:color w:val="000000"/>
                <w:sz w:val="25"/>
                <w:szCs w:val="25"/>
                <w:highlight w:val="none"/>
                <w:u w:val="single"/>
              </w:rPr>
            </w:pPr>
            <w:r>
              <w:rPr>
                <w:rFonts w:hint="eastAsia" w:ascii="宋体" w:hAnsi="宋体" w:eastAsia="宋体" w:cs="宋体"/>
                <w:i/>
                <w:iCs/>
                <w:color w:val="000000"/>
                <w:sz w:val="25"/>
                <w:szCs w:val="25"/>
                <w:highlight w:val="none"/>
                <w:u w:val="single"/>
                <w:lang w:val="en-US" w:eastAsia="zh-CN"/>
              </w:rPr>
              <w:t xml:space="preserve">调味品（食盐除外）质量要求：酱油符合 GB 18186-2000《酿造酱油》标准，味精符合 GB2720-2015《食品安全国家标准 味精》标准，生粉（淀粉制品）符合 GB2713-2015 标准、 </w:t>
            </w:r>
            <w:r>
              <w:rPr>
                <w:rFonts w:hint="eastAsia" w:ascii="宋体" w:hAnsi="宋体" w:eastAsia="宋体" w:cs="宋体"/>
                <w:i/>
                <w:iCs/>
                <w:color w:val="000000"/>
                <w:sz w:val="25"/>
                <w:szCs w:val="25"/>
                <w:highlight w:val="none"/>
                <w:u w:val="single"/>
              </w:rPr>
            </w:r>
            <w:r/>
          </w:p>
          <w:p>
            <w:pPr>
              <w:pStyle w:val="716"/>
              <w:jc w:val="left"/>
              <w:widowControl/>
              <w:rPr>
                <w:rFonts w:hint="eastAsia" w:ascii="宋体" w:hAnsi="宋体" w:eastAsia="宋体" w:cs="宋体"/>
                <w:i/>
                <w:iCs/>
                <w:color w:val="000000"/>
                <w:sz w:val="25"/>
                <w:szCs w:val="25"/>
                <w:highlight w:val="none"/>
                <w:u w:val="single"/>
              </w:rPr>
            </w:pPr>
            <w:r>
              <w:rPr>
                <w:rFonts w:hint="eastAsia" w:ascii="宋体" w:hAnsi="宋体" w:eastAsia="宋体" w:cs="宋体"/>
                <w:i/>
                <w:iCs/>
                <w:color w:val="000000"/>
                <w:sz w:val="25"/>
                <w:szCs w:val="25"/>
                <w:highlight w:val="none"/>
                <w:u w:val="single"/>
                <w:lang w:val="en-US" w:eastAsia="zh-CN"/>
              </w:rPr>
              <w:t xml:space="preserve">GB 31637-2016《食品安全国家标准 食用淀粉》标准，食糖符合 </w:t>
            </w:r>
            <w:r>
              <w:rPr>
                <w:rFonts w:hint="eastAsia" w:ascii="宋体" w:hAnsi="宋体" w:eastAsia="宋体" w:cs="宋体"/>
                <w:i/>
                <w:iCs/>
                <w:color w:val="000000"/>
                <w:sz w:val="25"/>
                <w:szCs w:val="25"/>
                <w:highlight w:val="none"/>
                <w:u w:val="single"/>
              </w:rPr>
            </w:r>
            <w:r/>
          </w:p>
          <w:p>
            <w:pPr>
              <w:pStyle w:val="716"/>
              <w:jc w:val="left"/>
              <w:widowControl/>
              <w:rPr>
                <w:rFonts w:hint="eastAsia" w:ascii="宋体" w:hAnsi="宋体" w:eastAsia="宋体" w:cs="宋体"/>
                <w:i/>
                <w:iCs/>
                <w:color w:val="000000"/>
                <w:sz w:val="25"/>
                <w:szCs w:val="25"/>
                <w:highlight w:val="none"/>
                <w:u w:val="single"/>
              </w:rPr>
            </w:pPr>
            <w:r>
              <w:rPr>
                <w:rFonts w:hint="eastAsia" w:ascii="宋体" w:hAnsi="宋体" w:eastAsia="宋体" w:cs="宋体"/>
                <w:i/>
                <w:iCs/>
                <w:color w:val="000000"/>
                <w:sz w:val="25"/>
                <w:szCs w:val="25"/>
                <w:highlight w:val="none"/>
                <w:u w:val="single"/>
                <w:lang w:val="en-US" w:eastAsia="zh-CN"/>
              </w:rPr>
              <w:t xml:space="preserve">GB13104-2014 标准，酿造食醋符合 GB18187-2000 标准。 </w:t>
            </w:r>
            <w:r>
              <w:rPr>
                <w:rFonts w:hint="eastAsia" w:ascii="宋体" w:hAnsi="宋体" w:eastAsia="宋体" w:cs="宋体"/>
                <w:i/>
                <w:iCs/>
                <w:color w:val="000000"/>
                <w:sz w:val="25"/>
                <w:szCs w:val="25"/>
                <w:highlight w:val="none"/>
                <w:u w:val="single"/>
              </w:rPr>
            </w:r>
            <w:r/>
          </w:p>
          <w:p>
            <w:pPr>
              <w:pStyle w:val="716"/>
              <w:numPr>
                <w:ilvl w:val="0"/>
                <w:numId w:val="10"/>
              </w:numPr>
              <w:jc w:val="left"/>
              <w:widowControl/>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调味品质量要求：食用盐必须</w:t>
            </w:r>
            <w:r>
              <w:rPr>
                <w:rFonts w:hint="eastAsia" w:ascii="宋体" w:hAnsi="宋体" w:eastAsia="宋体" w:cs="宋体"/>
                <w:i/>
                <w:iCs/>
                <w:color w:val="000000"/>
                <w:sz w:val="25"/>
                <w:szCs w:val="25"/>
                <w:highlight w:val="none"/>
                <w:u w:val="single"/>
                <w:lang w:val="en-US" w:eastAsia="zh-CN"/>
              </w:rPr>
              <w:t xml:space="preserve">符合 GB/T 5461-2016《食用盐》标准，酱油必须符合 GB/T 18186-2000《酿造酱油》标准，味精必须符合GB 2720-2015《食品安全国家标准 味精》标准，生粉（淀粉制品）必须符合 GB2713-2015《食品安全国家标准 淀粉制品》标准，食糖必须符合 GB 13104-2014《食品安全国家标准 食糖》标准，食醋必须符合GB/T 18623-2011/XG3-2019《地理标志产品 镇江香醋》国家标准第 3 号修改单标准，酿造食醋必须符合 GB18187-2000《酿造食醋》标准。</w:t>
            </w:r>
            <w:r>
              <w:rPr>
                <w:rFonts w:hint="eastAsia" w:ascii="宋体" w:hAnsi="宋体" w:eastAsia="宋体" w:cs="宋体"/>
                <w:i/>
                <w:iCs/>
                <w:color w:val="000000"/>
                <w:sz w:val="25"/>
                <w:szCs w:val="25"/>
                <w:highlight w:val="none"/>
                <w:u w:val="single"/>
                <w:lang w:val="en-US" w:eastAsia="zh-CN"/>
              </w:rPr>
            </w:r>
            <w:r/>
          </w:p>
          <w:p>
            <w:pPr>
              <w:pStyle w:val="716"/>
              <w:numPr>
                <w:ilvl w:val="0"/>
                <w:numId w:val="0"/>
              </w:numPr>
              <w:jc w:val="left"/>
              <w:widowControl/>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（4）奶制品质量要求：食材包装及外观干净、整洁，生产日期、保质期、贮藏条件标识清晰，须在保质期内。 </w:t>
            </w:r>
            <w:r>
              <w:rPr>
                <w:rFonts w:hint="eastAsia" w:ascii="宋体" w:hAnsi="宋体" w:eastAsia="宋体" w:cs="宋体"/>
                <w:i/>
                <w:iCs/>
                <w:color w:val="000000"/>
                <w:sz w:val="25"/>
                <w:szCs w:val="25"/>
                <w:highlight w:val="none"/>
                <w:u w:val="single"/>
                <w:lang w:val="en-US" w:eastAsia="zh-CN"/>
              </w:rPr>
            </w:r>
            <w:r/>
          </w:p>
          <w:p>
            <w:pPr>
              <w:pStyle w:val="716"/>
              <w:numPr>
                <w:ilvl w:val="0"/>
                <w:numId w:val="0"/>
              </w:numPr>
              <w:jc w:val="left"/>
              <w:widowControl/>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（5）水果质量要求：纯天然无公害，个头匀称、无斑点、无破损、果实成熟、味道纯正。对水果中有害物质严格控制在标准规定范围之内，符合相应的有关国家标准要求。</w:t>
            </w:r>
            <w:r>
              <w:rPr>
                <w:rFonts w:hint="eastAsia" w:ascii="宋体" w:hAnsi="宋体" w:eastAsia="宋体" w:cs="宋体"/>
                <w:i/>
                <w:iCs/>
                <w:color w:val="000000"/>
                <w:sz w:val="25"/>
                <w:szCs w:val="25"/>
                <w:highlight w:val="none"/>
                <w:u w:val="single"/>
                <w:lang w:val="en-US" w:eastAsia="zh-CN"/>
              </w:rPr>
            </w:r>
            <w:r/>
          </w:p>
          <w:p>
            <w:pPr>
              <w:pStyle w:val="716"/>
              <w:jc w:val="left"/>
              <w:spacing w:line="360" w:lineRule="exact"/>
              <w:rPr>
                <w:rFonts w:hint="eastAsia" w:ascii="宋体" w:hAnsi="宋体" w:cs="宋体"/>
                <w:i/>
                <w:iCs/>
                <w:color w:val="000000"/>
                <w:sz w:val="25"/>
                <w:szCs w:val="25"/>
                <w:highlight w:val="none"/>
                <w:u w:val="single"/>
              </w:rPr>
            </w:pPr>
            <w:r>
              <w:rPr>
                <w:rFonts w:hint="eastAsia" w:ascii="宋体" w:hAnsi="宋体" w:cs="宋体"/>
                <w:i/>
                <w:iCs/>
                <w:color w:val="000000"/>
                <w:sz w:val="25"/>
                <w:szCs w:val="25"/>
                <w:highlight w:val="none"/>
                <w:u w:val="single"/>
              </w:rPr>
              <w:t xml:space="preserve">以上质量标准如有新的国家或行业标准出台，则以最新标准执行。</w:t>
            </w:r>
            <w:r>
              <w:rPr>
                <w:rFonts w:hint="eastAsia" w:ascii="宋体" w:hAnsi="宋体" w:cs="宋体"/>
                <w:i/>
                <w:iCs/>
                <w:color w:val="000000"/>
                <w:sz w:val="25"/>
                <w:szCs w:val="25"/>
                <w:highlight w:val="none"/>
                <w:u w:val="single"/>
              </w:rPr>
            </w:r>
            <w:r/>
          </w:p>
          <w:p>
            <w:pPr>
              <w:pStyle w:val="716"/>
              <w:jc w:val="left"/>
              <w:spacing w:line="360" w:lineRule="exact"/>
              <w:rPr>
                <w:rFonts w:ascii="宋体" w:hAnsi="宋体" w:cs="宋体"/>
                <w:i/>
                <w:color w:val="000000"/>
                <w:sz w:val="24"/>
                <w:szCs w:val="24"/>
                <w:highlight w:val="none"/>
                <w:u w:val="single"/>
              </w:rPr>
            </w:pPr>
            <w:r>
              <w:rPr>
                <w:rFonts w:hint="eastAsia"/>
                <w:i/>
                <w:iCs/>
                <w:color w:val="000000"/>
                <w:sz w:val="25"/>
                <w:szCs w:val="25"/>
                <w:highlight w:val="none"/>
                <w:u w:val="single"/>
              </w:rPr>
              <w:t xml:space="preserve">注：所有产品均不接受临期产品。</w:t>
            </w:r>
            <w:r>
              <w:rPr>
                <w:rFonts w:ascii="宋体" w:hAnsi="宋体" w:cs="宋体"/>
                <w:i/>
                <w:color w:val="000000"/>
                <w:sz w:val="24"/>
                <w:szCs w:val="24"/>
                <w:highlight w:val="none"/>
                <w:u w:val="singl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w:t>
            </w:r>
            <w:r>
              <w:rPr>
                <w:rFonts w:hint="eastAsia" w:ascii="宋体" w:hAnsi="宋体" w:cs="宋体"/>
                <w:color w:val="000000"/>
                <w:sz w:val="24"/>
                <w:szCs w:val="24"/>
                <w:highlight w:val="none"/>
              </w:rPr>
            </w:r>
            <w:r/>
          </w:p>
          <w:p>
            <w:pPr>
              <w:pStyle w:val="716"/>
              <w:jc w:val="center"/>
              <w:widowControl/>
              <w:rPr>
                <w:rFonts w:ascii="宋体" w:hAnsi="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olor w:val="000000"/>
                <w:sz w:val="24"/>
                <w:szCs w:val="24"/>
                <w:highlight w:val="none"/>
              </w:rPr>
            </w:r>
            <w:r/>
          </w:p>
        </w:tc>
        <w:tc>
          <w:tcPr>
            <w:tcW w:w="7822" w:type="dxa"/>
            <w:vAlign w:val="top"/>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（1）配送的原材料均须经过国家规定的职能部门检验并有检测报告，安全可靠。</w:t>
            </w:r>
            <w:r>
              <w:rPr>
                <w:rFonts w:hint="eastAsia" w:ascii="宋体" w:hAnsi="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（2）质量要求：所供原材料均须符合《国家食品卫生标准》、《食品卫生法》和《动物检疫法》等相关规定，保证卫生安全，须无毒、无害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无腐烂，具有较好的色、香、味等感官性状。严禁配送假冒、变质、过期的产品，不得弄虚作假或以次充好，对于不符合质量的品种采购人有权要</w:t>
            </w:r>
            <w:r>
              <w:rPr>
                <w:rFonts w:hint="eastAsia" w:ascii="宋体" w:hAnsi="宋体" w:eastAsia="宋体" w:cs="宋体"/>
                <w:color w:val="000000"/>
                <w:sz w:val="24"/>
                <w:szCs w:val="24"/>
                <w:highlight w:val="none"/>
              </w:rPr>
              <w:t xml:space="preserve">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eastAsia="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（3）数量及验收要求：供应商应保证所供货物品种和数量、重量的准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确性，采购人和供应商应分别建立采购和供应台账，确定专人（不少于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两人）负责验收和送货，数量以采购人的验货数量为准，供应商每次随货附一式三份的送货清单，由采购人验货后签字确认，作为送、收货的凭证。 对于出现质量、数量不符合要求等现象，采购人有权要求供应商及时退换，并按合同约定作出相应罚款处罚，供应商必须无条件退换，并保证采购人正常餐饮供应不受影响。</w:t>
            </w:r>
            <w:r>
              <w:rPr>
                <w:rFonts w:hint="eastAsia" w:ascii="宋体" w:hAnsi="宋体" w:cs="宋体"/>
                <w:color w:val="000000"/>
                <w:sz w:val="24"/>
                <w:szCs w:val="24"/>
                <w:highlight w:val="none"/>
              </w:rPr>
            </w:r>
            <w:r/>
          </w:p>
          <w:p>
            <w:pPr>
              <w:pStyle w:val="716"/>
              <w:numPr>
                <w:ilvl w:val="0"/>
                <w:numId w:val="9"/>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送货时间要求：服务常规送菜时间 6点30分至7点30分（具体以甲方要求为准）。采购人应提前一周向供应商以传真或电子文件等方式提交购货计划，并说明购货品种、数量及其他需要说明的事项。供应商在接到购货订单通知后，应按采购人订购单的要求送货，准时送达。</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（5）采购人每天中午12点前确定下一天的食材项目、数量、质量发送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至中标人，确定后如遇临时增减、调整，双方协商解决；如需应急配送， 供应商应在30分钟内响应，送达不得超过60分钟。中标人需在接到采购人通知后及时按要求时间将货物送到采购人的指定地点，派专人负责跟踪服务，保证用餐正常。 </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（6）在供货过程中，采购人对所供货物有任何意见，可随时向供应商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反映，供应商应及时改进；如供应商未改进或改进后仍无法满足采购人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要求，采购人有权中断与供货方的合作，并无需给予任何赔偿。</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（7）因服务过程中出现人身等安全事故，供应商独立承担一切刑事、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民事责任，与采购人无关。</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（8）供应商应随时按采购人要求提供各类货物清晰准确的原产地以及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检测报告。</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（9）供应商应该按照采购人的要求，建立完整的各类物品追踪溯源体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系，应当建立专门台账，按食品进货索证和台账登记本格式如实记录配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送给采购人的各类物品，留存相关检验合格证明、资质证明、营业执照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等有效资料，并可追踪溯源，采购人有权定期检查。</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（10）采购人有权对供应商配送的各类物品自行或者委托第三方检测机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构按国家有关标准进行检测，若检测不合格，采购人予以书面警告，并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对该批货物予以没收销毁，不必退还</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，防止二次流通至社会市场，产生的检测费、货款、销毁等一切费用均由供应商承担；如累计书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面警告两次后再次出现同样情况，采购人有权扣除供应商当天总货款的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10％或直接单方解除服务合同，并不给予供应商任何赔偿。</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）服务期间，如发生食品卫生安全等问题，包括且不限于人员餐后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出现呕吐、腹泻，或食物污染，或食物中毒等，采购人有权中断与供货 </w:t>
            </w:r>
            <w:r>
              <w:rPr>
                <w:rFonts w:ascii="宋体" w:hAnsi="宋体" w:cs="宋体"/>
                <w:color w:val="000000"/>
                <w:sz w:val="24"/>
                <w:szCs w:val="24"/>
                <w:highlight w:val="none"/>
              </w:rPr>
            </w:r>
            <w:r/>
          </w:p>
          <w:p>
            <w:pPr>
              <w:pStyle w:val="716"/>
              <w:jc w:val="left"/>
              <w:widowControl/>
              <w:rPr>
                <w:rFonts w:ascii="宋体" w:hAnsi="宋体" w:cs="宋体"/>
                <w:i/>
                <w:iCs/>
                <w:color w:val="000000"/>
                <w:spacing w:val="7"/>
                <w:sz w:val="24"/>
                <w:szCs w:val="24"/>
                <w:highlight w:val="none"/>
                <w:u w:val="single"/>
              </w:rPr>
            </w:pPr>
            <w:r>
              <w:rPr>
                <w:rFonts w:hint="eastAsia" w:ascii="宋体" w:hAnsi="宋体" w:cs="宋体"/>
                <w:color w:val="000000"/>
                <w:sz w:val="24"/>
                <w:szCs w:val="24"/>
                <w:highlight w:val="none"/>
              </w:rPr>
              <w:t xml:space="preserve">方的合作，并由中标人承担因此而造成的全部责任。</w:t>
            </w:r>
            <w:r>
              <w:rPr>
                <w:rFonts w:ascii="宋体" w:hAnsi="宋体" w:cs="宋体"/>
                <w:i/>
                <w:iCs/>
                <w:color w:val="000000"/>
                <w:spacing w:val="7"/>
                <w:sz w:val="24"/>
                <w:szCs w:val="24"/>
                <w:highlight w:val="none"/>
                <w:u w:val="singl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设施设备要求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具有一定规模的食品经营、加工、储存、配送、检测场所，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有较强的供货能力、良好的企业信誉和售后服务能力，有专门的储藏设备和配送设备。</w:t>
            </w:r>
            <w:r>
              <w:rPr>
                <w:rFonts w:hint="eastAsia" w:ascii="宋体" w:hAnsi="宋体" w:cs="宋体"/>
                <w:color w:val="000000"/>
                <w:sz w:val="24"/>
                <w:szCs w:val="24"/>
                <w:highlight w:val="none"/>
              </w:rPr>
            </w:r>
            <w:r/>
          </w:p>
          <w:p>
            <w:pPr>
              <w:pStyle w:val="716"/>
              <w:jc w:val="left"/>
              <w:keepLines w:val="0"/>
              <w:keepNext w:val="0"/>
              <w:widowControl/>
              <w:rPr>
                <w:color w:val="000000"/>
                <w:highlight w:val="none"/>
              </w:rPr>
              <w:suppressLineNumbers w:val="0"/>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应具有相关车辆。</w:t>
            </w:r>
            <w:r>
              <w:rPr>
                <w:rFonts w:hint="eastAsia" w:ascii="宋体" w:hAnsi="宋体" w:eastAsia="宋体" w:cs="宋体"/>
                <w:color w:val="000000"/>
                <w:sz w:val="24"/>
                <w:szCs w:val="24"/>
                <w:highlight w:val="none"/>
                <w:lang w:val="en-US" w:eastAsia="zh-CN" w:bidi="ar"/>
              </w:rPr>
              <w:t xml:space="preserve">水果等配送，须提供车、筐等运输工具； </w:t>
            </w:r>
            <w:r>
              <w:rPr>
                <w:color w:val="000000"/>
                <w:highlight w:val="none"/>
              </w:rPr>
            </w:r>
            <w:r/>
          </w:p>
          <w:p>
            <w:pPr>
              <w:pStyle w:val="716"/>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奶制品类、部分水果须提供冷藏或者冷冻设备保存。</w:t>
            </w:r>
            <w:r>
              <w:rPr>
                <w:color w:val="000000"/>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须具备紧急配送的能力，特殊情况，供应商须满足能随时送货。</w:t>
            </w:r>
            <w:r>
              <w:rPr>
                <w:rFonts w:ascii="宋体" w:hAnsi="宋体" w:cs="宋体"/>
                <w:color w:val="000000"/>
                <w:sz w:val="24"/>
                <w:szCs w:val="24"/>
                <w:highlight w:val="none"/>
              </w:rPr>
            </w:r>
            <w:r/>
          </w:p>
        </w:tc>
      </w:tr>
      <w:tr>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w:t>
            </w:r>
            <w:r>
              <w:rPr>
                <w:rFonts w:hint="eastAsia" w:ascii="宋体" w:hAnsi="宋体" w:cs="宋体"/>
                <w:color w:val="000000"/>
                <w:sz w:val="24"/>
                <w:szCs w:val="24"/>
                <w:highlight w:val="none"/>
              </w:rPr>
            </w:r>
            <w:r/>
          </w:p>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tc>
        <w:tc>
          <w:tcPr>
            <w:tcW w:w="7822" w:type="dxa"/>
            <w:vAlign w:val="top"/>
            <w:textDirection w:val="lrTb"/>
            <w:noWrap/>
          </w:tcPr>
          <w:p>
            <w:pPr>
              <w:pStyle w:val="716"/>
              <w:jc w:val="left"/>
              <w:widowControl/>
              <w:rPr>
                <w:rFonts w:hint="eastAsia" w:ascii="宋体" w:hAnsi="宋体" w:cs="宋体"/>
                <w:i/>
                <w:iCs/>
                <w:color w:val="000000"/>
                <w:sz w:val="25"/>
                <w:szCs w:val="25"/>
                <w:highlight w:val="none"/>
                <w:u w:val="single"/>
              </w:rPr>
            </w:pPr>
            <w:r>
              <w:rPr>
                <w:rFonts w:hint="eastAsia" w:ascii="宋体" w:hAnsi="宋体" w:cs="宋体"/>
                <w:i/>
                <w:iCs/>
                <w:color w:val="000000"/>
                <w:sz w:val="25"/>
                <w:szCs w:val="25"/>
                <w:highlight w:val="none"/>
                <w:u w:val="single"/>
              </w:rPr>
              <w:t xml:space="preserve">本项目需要项目负责人1名，整个服务周期内不得随意更换。配送人员至少2名。</w:t>
            </w:r>
            <w:r>
              <w:rPr>
                <w:rFonts w:hint="eastAsia" w:ascii="宋体" w:hAnsi="宋体" w:cs="宋体"/>
                <w:i/>
                <w:iCs/>
                <w:color w:val="000000"/>
                <w:sz w:val="25"/>
                <w:szCs w:val="25"/>
                <w:highlight w:val="none"/>
                <w:u w:val="single"/>
              </w:rPr>
            </w:r>
            <w:r/>
          </w:p>
          <w:p>
            <w:pPr>
              <w:pStyle w:val="716"/>
              <w:jc w:val="left"/>
              <w:keepLines w:val="0"/>
              <w:keepNext w:val="0"/>
              <w:widowControl/>
              <w:rPr>
                <w:rFonts w:hint="eastAsia" w:ascii="宋体" w:hAnsi="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应成立食堂配送项目专项服务小组，负责相关工作及提供各种服务，本项目所配备的人员须凭健康证上岗。</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（1）本项目投入的所有人员需提供近6个月内任一个月的社保证明及健康证；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（2）具有相应的检测人员，检测人员要有食品安全快速检测技术培训合格证书；</w:t>
            </w:r>
            <w:r>
              <w:rPr>
                <w:rFonts w:hint="eastAsia" w:ascii="宋体" w:hAnsi="宋体" w:cs="宋体"/>
                <w:color w:val="000000"/>
                <w:sz w:val="24"/>
                <w:szCs w:val="24"/>
                <w:highlight w:val="none"/>
              </w:rPr>
            </w:r>
            <w:r/>
          </w:p>
          <w:p>
            <w:pPr>
              <w:pStyle w:val="716"/>
              <w:jc w:val="left"/>
              <w:widowControl/>
              <w:rPr>
                <w:rFonts w:ascii="宋体" w:hAnsi="宋体" w:cs="宋体"/>
                <w:i/>
                <w:color w:val="000000"/>
                <w:sz w:val="24"/>
                <w:szCs w:val="24"/>
                <w:highlight w:val="none"/>
                <w:u w:val="single"/>
              </w:rPr>
            </w:pPr>
            <w:r>
              <w:rPr>
                <w:rFonts w:hint="eastAsia" w:ascii="宋体" w:hAnsi="宋体" w:cs="宋体"/>
                <w:color w:val="000000"/>
                <w:sz w:val="24"/>
                <w:szCs w:val="24"/>
                <w:highlight w:val="none"/>
              </w:rPr>
              <w:t xml:space="preserve">（3）配送人员需具备相应的驾驶证。</w:t>
            </w:r>
            <w:r>
              <w:rPr>
                <w:rFonts w:ascii="宋体" w:hAnsi="宋体" w:cs="宋体"/>
                <w:i/>
                <w:color w:val="000000"/>
                <w:sz w:val="24"/>
                <w:szCs w:val="24"/>
                <w:highlight w:val="none"/>
                <w:u w:val="single"/>
              </w:rPr>
            </w:r>
            <w:r/>
          </w:p>
        </w:tc>
      </w:tr>
      <w:tr>
        <w:trPr>
          <w:trHeight w:val="90"/>
        </w:trPr>
        <w:tc>
          <w:tcPr>
            <w:tcW w:w="675" w:type="dxa"/>
            <w:vAlign w:val="center"/>
            <w:textDirection w:val="lrTb"/>
            <w:noWrap/>
          </w:tcPr>
          <w:p>
            <w:pPr>
              <w:pStyle w:val="716"/>
              <w:jc w:val="center"/>
              <w:spacing w:line="36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应急保障措施</w:t>
            </w:r>
            <w:r>
              <w:rPr>
                <w:rFonts w:ascii="宋体" w:hAnsi="宋体" w:cs="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（1）针对食品流通环节过程可能会出现的问题(如仓储、储运、货柜达</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不到标准致使食品变得不合格等情况)作出的应急处理方案；出现质量问题后的应急机制措施，包括赔偿、退换货等作出的应急处理方案；以及发生紧急情况（如人员食物中毒等）应急方案。</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（2）紧急供货措施:在收到采购人发出紧急供货通知后，</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及时完成紧急供货的处理方案。</w:t>
            </w:r>
            <w:r>
              <w:rPr>
                <w:rFonts w:hint="eastAsia" w:ascii="宋体" w:hAnsi="宋体" w:cs="宋体"/>
                <w:color w:val="000000"/>
                <w:sz w:val="24"/>
                <w:szCs w:val="24"/>
                <w:highlight w:val="none"/>
              </w:rPr>
            </w:r>
            <w:r/>
          </w:p>
          <w:p>
            <w:pPr>
              <w:pStyle w:val="716"/>
              <w:jc w:val="left"/>
              <w:widowControl/>
              <w:rPr>
                <w:rFonts w:ascii="宋体" w:hAnsi="宋体" w:cs="宋体"/>
                <w:strike/>
                <w:color w:val="000000"/>
                <w:spacing w:val="7"/>
                <w:sz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rPr>
              <w:t xml:space="preserve">须有一定风险防控的应急能力，例如：遇到不可抗因素，能具备自有或合作种植蔬菜基地及冷藏库（提供证明材料），以保证3-5天的</w:t>
            </w:r>
            <w:r>
              <w:rPr>
                <w:rFonts w:hint="eastAsia" w:ascii="宋体" w:hAnsi="宋体" w:cs="宋体"/>
                <w:color w:val="000000"/>
                <w:sz w:val="24"/>
                <w:szCs w:val="24"/>
                <w:highlight w:val="none"/>
                <w:lang w:val="en-US" w:eastAsia="zh-CN"/>
              </w:rPr>
              <w:t xml:space="preserve">货品</w:t>
            </w:r>
            <w:r>
              <w:rPr>
                <w:rFonts w:hint="eastAsia" w:ascii="宋体" w:hAnsi="宋体" w:cs="宋体"/>
                <w:color w:val="000000"/>
                <w:sz w:val="24"/>
                <w:szCs w:val="24"/>
                <w:highlight w:val="none"/>
              </w:rPr>
              <w:t xml:space="preserve">正常供应。</w:t>
            </w:r>
            <w:r>
              <w:rPr>
                <w:rFonts w:ascii="宋体" w:hAnsi="宋体" w:cs="宋体"/>
                <w:strike/>
                <w:color w:val="000000"/>
                <w:spacing w:val="7"/>
                <w:sz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w:t>
            </w:r>
            <w:r>
              <w:rPr>
                <w:rFonts w:hint="eastAsia" w:ascii="宋体" w:hAnsi="宋体" w:cs="宋体"/>
                <w:color w:val="000000"/>
                <w:sz w:val="24"/>
                <w:szCs w:val="24"/>
                <w:highlight w:val="none"/>
              </w:rPr>
            </w:r>
            <w:r/>
          </w:p>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要求</w:t>
            </w:r>
            <w:r>
              <w:rPr>
                <w:rFonts w:hint="eastAsia" w:ascii="宋体" w:hAnsi="宋体" w:cs="宋体"/>
                <w:color w:val="000000"/>
                <w:sz w:val="24"/>
                <w:szCs w:val="24"/>
                <w:highlight w:val="none"/>
              </w:rPr>
            </w:r>
            <w:r/>
          </w:p>
        </w:tc>
        <w:tc>
          <w:tcPr>
            <w:tcW w:w="7822" w:type="dxa"/>
            <w:vAlign w:val="center"/>
            <w:textDirection w:val="lrTb"/>
            <w:noWrap/>
          </w:tcPr>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（1）所有食材价格以“张家港相知价格网”</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(htt</w:t>
            </w:r>
            <w:r>
              <w:rPr>
                <w:rFonts w:hint="eastAsia" w:ascii="宋体" w:hAnsi="宋体" w:eastAsia="宋体" w:cs="宋体"/>
                <w:i/>
                <w:iCs/>
                <w:color w:val="000000"/>
                <w:sz w:val="25"/>
                <w:szCs w:val="25"/>
                <w:highlight w:val="none"/>
                <w:u w:val="single"/>
                <w:lang w:val="en-US" w:eastAsia="zh-CN"/>
              </w:rPr>
              <w:t xml:space="preserve">p://218.4.45.37:8086/default.seam)价格或者张家港市人民政府（https://www.zjg.gov.cn/zjg/msjgb/zdlylist.shtml）发布的农副产品平均销售价格为基准。如遇前述网站没有的食材，则由采购方以及中标单位成立询价小组，在确定下一批次配送食材清单之前，通过走访张家港第一集贸市场，对下一批次拟配送食材的价格进行询价。每一类菜品询价来源不得少于3家，取3家中的最低价作为定价依据。询价单须由询价小组成员共同签字确认，并附在当批次的供货清单中计入台账。</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2）本次招标采用优惠率报价，供应商投报为统一的优惠率，具体采购数量以采购人实际采购单为准。本次报价优惠率不得低于0%，否则作无效投标处理。投标报价优惠率一次报定，投标人自行考虑项目实施期间的风险。</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注：投标折扣（%）=1-投标优惠率（%）。如投标人投标优惠率为25%，则供应商以七五折报价本项目，即中标后按招标文件中服务价格收费标准*75%的价格执行。</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（3）采购人有权随时抽查供货商的供货价格有无虚报或隐瞒市场价格存在欺骗行为等。</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eastAsia="宋体" w:cs="宋体"/>
                <w:i/>
                <w:iCs/>
                <w:color w:val="000000"/>
                <w:sz w:val="25"/>
                <w:szCs w:val="25"/>
                <w:highlight w:val="none"/>
                <w:u w:val="single"/>
                <w:lang w:val="en-US" w:eastAsia="zh-CN"/>
              </w:rPr>
            </w:pPr>
            <w:r>
              <w:rPr>
                <w:rFonts w:hint="eastAsia" w:ascii="宋体" w:hAnsi="宋体" w:eastAsia="宋体" w:cs="宋体"/>
                <w:i/>
                <w:iCs/>
                <w:color w:val="000000"/>
                <w:sz w:val="25"/>
                <w:szCs w:val="25"/>
                <w:highlight w:val="none"/>
                <w:u w:val="single"/>
                <w:lang w:val="en-US" w:eastAsia="zh-CN"/>
              </w:rPr>
              <w:t xml:space="preserve">（4）供应商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Fonts w:hint="eastAsia" w:ascii="宋体" w:hAnsi="宋体" w:eastAsia="宋体" w:cs="宋体"/>
                <w:i/>
                <w:iCs/>
                <w:color w:val="000000"/>
                <w:sz w:val="25"/>
                <w:szCs w:val="25"/>
                <w:highlight w:val="none"/>
                <w:u w:val="single"/>
                <w:lang w:val="en-US" w:eastAsia="zh-CN"/>
              </w:rPr>
            </w:r>
            <w:r/>
          </w:p>
          <w:p>
            <w:pPr>
              <w:pStyle w:val="1281"/>
              <w:numPr>
                <w:ilvl w:val="0"/>
                <w:numId w:val="0"/>
              </w:numPr>
              <w:rPr>
                <w:rFonts w:hint="eastAsia" w:ascii="宋体" w:hAnsi="宋体" w:cs="宋体"/>
                <w:color w:val="000000"/>
                <w:sz w:val="24"/>
                <w:szCs w:val="24"/>
                <w:highlight w:val="none"/>
              </w:rPr>
            </w:pPr>
            <w:r>
              <w:rPr>
                <w:rFonts w:hint="eastAsia" w:ascii="宋体" w:hAnsi="宋体" w:eastAsia="宋体" w:cs="宋体"/>
                <w:i/>
                <w:iCs/>
                <w:color w:val="000000"/>
                <w:sz w:val="25"/>
                <w:szCs w:val="25"/>
                <w:highlight w:val="none"/>
                <w:u w:val="single"/>
                <w:lang w:val="en-US" w:eastAsia="zh-CN"/>
              </w:rPr>
              <w:t xml:space="preserve">（5）供应商所报的优惠率将作为采购人在采购期间购买货物的款项计算依据。</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重量</w:t>
            </w:r>
            <w:r>
              <w:rPr>
                <w:rFonts w:ascii="宋体" w:hAnsi="宋体" w:cs="宋体"/>
                <w:color w:val="000000"/>
                <w:sz w:val="24"/>
                <w:szCs w:val="24"/>
                <w:highlight w:val="none"/>
              </w:rPr>
            </w:r>
            <w:r/>
          </w:p>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计算</w:t>
            </w:r>
            <w:r>
              <w:rPr>
                <w:rFonts w:hint="eastAsia" w:ascii="宋体" w:hAnsi="宋体" w:cs="宋体"/>
                <w:color w:val="000000"/>
                <w:sz w:val="24"/>
                <w:szCs w:val="24"/>
                <w:highlight w:val="none"/>
              </w:rPr>
            </w:r>
            <w:r/>
          </w:p>
        </w:tc>
        <w:tc>
          <w:tcPr>
            <w:tcW w:w="7822" w:type="dxa"/>
            <w:vAlign w:val="center"/>
            <w:textDirection w:val="lrTb"/>
            <w:noWrap/>
          </w:tcPr>
          <w:p>
            <w:pPr>
              <w:pStyle w:val="716"/>
              <w:jc w:val="left"/>
              <w:keepLines w:val="0"/>
              <w:keepNext w:val="0"/>
              <w:widowControl/>
              <w:rPr>
                <w:rFonts w:hint="eastAsia" w:ascii="宋体" w:hAnsi="宋体" w:cs="宋体"/>
                <w:i/>
                <w:iCs/>
                <w:color w:val="000000"/>
                <w:sz w:val="25"/>
                <w:szCs w:val="25"/>
                <w:highlight w:val="none"/>
                <w:u w:val="single"/>
              </w:rPr>
              <w:suppressLineNumbers w:val="0"/>
            </w:pPr>
            <w:r>
              <w:rPr>
                <w:rFonts w:hint="eastAsia" w:ascii="宋体" w:hAnsi="宋体" w:eastAsia="宋体" w:cs="宋体"/>
                <w:color w:val="000000"/>
                <w:sz w:val="24"/>
                <w:szCs w:val="24"/>
                <w:highlight w:val="none"/>
                <w:lang w:val="en-US" w:eastAsia="zh-CN" w:bidi="ar"/>
              </w:rPr>
              <w:t xml:space="preserve">以采购单位的验货数量为准。</w:t>
            </w:r>
            <w:r>
              <w:rPr>
                <w:rFonts w:hint="eastAsia" w:ascii="宋体" w:hAnsi="宋体" w:cs="宋体"/>
                <w:i/>
                <w:iCs/>
                <w:color w:val="000000"/>
                <w:sz w:val="25"/>
                <w:szCs w:val="25"/>
                <w:highlight w:val="none"/>
                <w:u w:val="singl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食材验收和安全管理</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（1）原材料验收由管理方、供应方、食堂使用方，三方现场检验，对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供应产品的质量无异议数量准确无误后，三方签字，各自留存。</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食品留样：由中标人提供专用包装盒，对于采购人两个食堂每天的菜品经烹饪后，留样保存。保存满48小时，若此期间没有问题，倾倒掉；若此期间有食品安全等方面的问题，则由相关部门追溯相关食品安全方面的责任。</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（3）投标人有投保食品安全责任险。</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退出 </w:t>
            </w:r>
            <w:r>
              <w:rPr>
                <w:rFonts w:ascii="宋体" w:hAnsi="宋体" w:cs="宋体"/>
                <w:color w:val="000000"/>
                <w:sz w:val="24"/>
                <w:szCs w:val="24"/>
                <w:highlight w:val="none"/>
              </w:rPr>
            </w:r>
            <w:r/>
          </w:p>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机制</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中标人在合同执行期间有下列行为之一的，采购人可直接解除服务合同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并没收履约保证金：</w:t>
            </w:r>
            <w:r>
              <w:rPr>
                <w:rFonts w:hint="eastAsia" w:ascii="宋体" w:hAnsi="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（1）不按采购需求、投标文件以及采购服务合同要求履约，或履约情况评价不合格的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（2）未按规定出具检测报告或相关承诺书等资料累计达到二次的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（3）经核实配送物资不符合采购单位要求累计达到三次的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（4）因食品质量问题退货三次及其以上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（5）商品短斤缺两、以次充好、擅自提价等采购方提出一次后再犯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（6）因供应的货物质量达不到国家有关食品安全标准而造成食物中毒等食源性疾病或其他事故，经公安机关或卫生防疫部门鉴定属于供应商责任的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（7）无品名、产地、厂名、生产日期、保质期及中文标识及原料说明的定型包装食品；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（8）超过保质期限或不符合食品标签规定的定型包装食品；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（9）腐败变质、油脂酸败、霉变、生虫、污秽不洁、混有异物或者其他感官性状异常，含有毒、有害物质或者被有毒、有害物质污染，可能对人体健康有害的食品；</w:t>
            </w:r>
            <w:r>
              <w:rPr>
                <w:rFonts w:hint="eastAsia"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（10）病死、死因不明或从疫区采购的水产品、畜、禽及其制品，不合格调味品，工业用盐，非碘盐或非食品原料和滥用食品添加剂，农药残留超标的蔬菜等； </w:t>
            </w:r>
            <w:r>
              <w:rPr>
                <w:rFonts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（11）其他不符合食品卫生标准和要求的食品；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（12）月度考核半年二次或二次以上低于85分；</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）甲方不满意率达到 60%以上；</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）被政府监管部门查到故意向甲方销售假冒伪劣商品；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）经查实，将部分配送工作分包或转包给他人或其他单位；</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）乙方委托第三方机构对食材进行检测，检测中发现不合格产品；</w:t>
            </w:r>
            <w:r>
              <w:rPr>
                <w:rFonts w:hint="eastAsia" w:ascii="宋体" w:hAnsi="宋体" w:cs="宋体"/>
                <w:color w:val="000000"/>
                <w:sz w:val="24"/>
                <w:szCs w:val="24"/>
                <w:highlight w:val="none"/>
              </w:rPr>
            </w:r>
            <w:r/>
          </w:p>
          <w:p>
            <w:pPr>
              <w:pStyle w:val="71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）顾客对食材品质不满意反响较大。</w:t>
            </w:r>
            <w:r>
              <w:rPr>
                <w:rFonts w:hint="eastAsia" w:ascii="宋体" w:hAnsi="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hint="eastAsia" w:ascii="宋体" w:hAnsi="宋体"/>
                <w:color w:val="000000"/>
                <w:sz w:val="24"/>
                <w:szCs w:val="24"/>
                <w:highlight w:val="none"/>
              </w:rPr>
            </w:r>
            <w:r/>
          </w:p>
        </w:tc>
        <w:tc>
          <w:tcPr>
            <w:tcW w:w="1134" w:type="dxa"/>
            <w:vAlign w:val="center"/>
            <w:textDirection w:val="lrTb"/>
            <w:noWrap/>
          </w:tcPr>
          <w:p>
            <w:pPr>
              <w:pStyle w:val="71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考核管理办法</w:t>
            </w:r>
            <w:r>
              <w:rPr>
                <w:rFonts w:hint="eastAsia" w:ascii="宋体" w:hAnsi="宋体" w:cs="宋体"/>
                <w:color w:val="000000"/>
                <w:sz w:val="24"/>
                <w:szCs w:val="24"/>
                <w:highlight w:val="none"/>
              </w:rPr>
            </w:r>
            <w:r/>
          </w:p>
        </w:tc>
        <w:tc>
          <w:tcPr>
            <w:tcW w:w="7822" w:type="dxa"/>
            <w:vAlign w:val="center"/>
            <w:textDirection w:val="lrTb"/>
            <w:noWrap/>
          </w:tcPr>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单位投标文件中相关证书及资料原件需在签订合同前提交采购人核实，提供虚假资料的，采购人有权拒绝签订合同。本项目服务期限为2年，实行月考核制度，每月由采购人对中标人进行考核，结合检查及暗访结果，综合评定考核得分。</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（2）采购人将定期或不定期地深入食堂，对配送工作进行督查。 </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（3）项目负责人原则上在整个配送服务周期内不得更换，确需更换的，必须书面报请甲方审批同意，未经同意不得更换。若自行更换的，采购人将在考核中酌情扣分，情节严重的将取消配送资格。</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（4）每月考核得分作为支付当月配送费用的计算依据，具体计算方法为： </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①乙方当月最终得分在95分及以上的，甲方全额支付乙方当月配送费用。</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②乙方当月最终得分在80分及以上、95 分（不含）以下的，每下降1分，扣除当月服务费用的 1%。</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③乙方当月最终得分在60分及以上、80分（不含）以下的，每下降1分，扣除当月服务费用的 2%。</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④乙方当月得分低于60分的，则甲方认为乙方未能完成当月的配送工作，不予支付当月服务费用。</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⑤乙方连续2个月得分低于60分或合同期内累计3个月考核得分低于60 分的，甲方有权终止合同，乙方须无条件按甲方要求办理移交、退场手续。</w:t>
            </w:r>
            <w:r>
              <w:rPr>
                <w:rFonts w:hint="eastAsia" w:ascii="宋体" w:hAnsi="宋体" w:eastAsia="宋体" w:cs="宋体"/>
                <w:color w:val="000000"/>
                <w:sz w:val="24"/>
                <w:szCs w:val="24"/>
                <w:highlight w:val="none"/>
              </w:rPr>
            </w:r>
            <w:r/>
          </w:p>
          <w:p>
            <w:pPr>
              <w:pStyle w:val="71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注：考核明细详见第四部分食材配送考核明细，本考核明细为试行，服务期内如有新的考核标准，以最新的考核标准为准。</w:t>
            </w:r>
            <w:r>
              <w:rPr>
                <w:rFonts w:hint="eastAsia" w:ascii="宋体" w:hAnsi="宋体" w:eastAsia="宋体" w:cs="宋体"/>
                <w:color w:val="000000"/>
                <w:sz w:val="24"/>
                <w:szCs w:val="24"/>
                <w:highlight w:val="none"/>
              </w:rPr>
            </w:r>
            <w:r/>
          </w:p>
        </w:tc>
      </w:tr>
      <w:tr>
        <w:trPr>
          <w:trHeight w:val="90"/>
        </w:trPr>
        <w:tc>
          <w:tcPr>
            <w:tcW w:w="675" w:type="dxa"/>
            <w:vAlign w:val="center"/>
            <w:textDirection w:val="lrTb"/>
            <w:noWrap/>
          </w:tcPr>
          <w:p>
            <w:pPr>
              <w:pStyle w:val="716"/>
              <w:jc w:val="center"/>
              <w:spacing w:line="36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hint="eastAsia" w:ascii="宋体" w:hAnsi="宋体"/>
                <w:color w:val="000000"/>
                <w:sz w:val="24"/>
                <w:szCs w:val="24"/>
                <w:highlight w:val="none"/>
              </w:rPr>
            </w:r>
            <w:r/>
          </w:p>
        </w:tc>
        <w:tc>
          <w:tcPr>
            <w:tcW w:w="1134" w:type="dxa"/>
            <w:vAlign w:val="center"/>
            <w:textDirection w:val="lrTb"/>
            <w:noWrap/>
          </w:tcPr>
          <w:p>
            <w:pPr>
              <w:pStyle w:val="716"/>
              <w:jc w:val="center"/>
              <w:spacing w:line="360" w:lineRule="atLeast"/>
              <w:rPr>
                <w:rFonts w:hint="eastAsia" w:ascii="宋体" w:hAnsi="宋体" w:eastAsia="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olor w:val="000000"/>
                <w:sz w:val="24"/>
                <w:szCs w:val="24"/>
                <w:highlight w:val="none"/>
                <w:lang w:eastAsia="zh-CN"/>
              </w:rPr>
            </w:r>
            <w:r/>
          </w:p>
        </w:tc>
        <w:tc>
          <w:tcPr>
            <w:tcW w:w="7822" w:type="dxa"/>
            <w:vAlign w:val="center"/>
            <w:textDirection w:val="lrTb"/>
            <w:noWrap/>
          </w:tcPr>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投标文件中提供的技</w:t>
            </w:r>
            <w:r>
              <w:rPr>
                <w:rFonts w:hint="eastAsia" w:ascii="宋体" w:hAnsi="宋体" w:eastAsia="宋体" w:cs="宋体"/>
                <w:color w:val="000000"/>
                <w:sz w:val="24"/>
                <w:szCs w:val="24"/>
                <w:highlight w:val="none"/>
                <w:lang w:val="en-US" w:eastAsia="zh-CN"/>
              </w:rPr>
              <w:t xml:space="preserve">术方案应包括但不限于以下内容：</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（1）投标人需提供内部管理制度(包含但不仅限于食材卫生安全保障制度；质量保障机制；配送业务操作流程；规范制度；内部考核；服务监督制度；沟通协作方案；配菜方案等)要求内容完整清晰、合理、可行。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（2）投标人需提供的食材（大米、食用油、 调味品、奶制品、水果类）配送方案(包含但不仅限于食材供应保障措施；食材安全、卫生、无毒无公害保障措施；食材配送及时、运输安全保障措施；食材质量保障措施；食材可追根溯源的保障措施；供货价格不高于市场价保障措施；微利经营方案及保障措施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需提供应急突发事件方案（含但不仅限于应急预案（如突发危机事件、火灾应急、突发治安事件、防台防讯（台风天气）应急、暴雨天气应急）；食物中毒应急预案；因不可抗因素导致食材缺量的应急预案；食材质量出现问题时的应急预案；临时送货应急预案等）要求内容完整清晰、合理、可行。</w:t>
            </w:r>
            <w:r>
              <w:rPr>
                <w:rFonts w:hint="eastAsia" w:ascii="宋体" w:hAnsi="宋体" w:eastAsia="宋体" w:cs="宋体"/>
                <w:color w:val="000000"/>
                <w:sz w:val="24"/>
                <w:szCs w:val="24"/>
                <w:highlight w:val="none"/>
                <w:lang w:val="en-US" w:eastAsia="zh-CN"/>
              </w:rPr>
            </w:r>
            <w:r/>
          </w:p>
          <w:p>
            <w:pPr>
              <w:pStyle w:val="716"/>
              <w:jc w:val="lef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（4）投标人具有相应的设施设备配备。</w:t>
            </w:r>
            <w:r>
              <w:rPr>
                <w:rFonts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（5）投标人具有 2022 年1月1日以来类似项目业绩。</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（6）投标人应有投保食品安全责任险。</w:t>
            </w:r>
            <w:r>
              <w:rPr>
                <w:rFonts w:hint="eastAsia" w:ascii="宋体" w:hAnsi="宋体" w:eastAsia="宋体" w:cs="宋体"/>
                <w:color w:val="000000"/>
                <w:sz w:val="24"/>
                <w:szCs w:val="24"/>
                <w:highlight w:val="none"/>
                <w:lang w:val="en-US" w:eastAsia="zh-CN"/>
              </w:rPr>
            </w:r>
            <w:r/>
          </w:p>
          <w:p>
            <w:pPr>
              <w:pStyle w:val="71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（7）投标人具有行政管理部门颁发的荣誉证书。</w:t>
            </w:r>
            <w:r>
              <w:rPr>
                <w:rFonts w:hint="eastAsia" w:ascii="宋体" w:hAnsi="宋体" w:eastAsia="宋体" w:cs="宋体"/>
                <w:color w:val="000000"/>
                <w:sz w:val="24"/>
                <w:szCs w:val="24"/>
                <w:highlight w:val="none"/>
                <w:lang w:eastAsia="zh-CN"/>
              </w:rPr>
            </w:r>
            <w:r/>
          </w:p>
        </w:tc>
      </w:tr>
    </w:tbl>
    <w:p>
      <w:pPr>
        <w:pStyle w:val="716"/>
        <w:ind w:firstLine="562"/>
        <w:spacing w:line="440" w:lineRule="exact"/>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716"/>
        <w:ind w:firstLine="562"/>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蔬菜类、鲜肉类、水产类、家禽类、蛋类、豆制品类、干、杂货类、冰冻品类、面点制品类（采购包1）:</w:t>
      </w:r>
      <w:r>
        <w:rPr>
          <w:rFonts w:hint="eastAsia" w:ascii="宋体" w:hAnsi="宋体" w:eastAsia="宋体" w:cs="宋体"/>
          <w:b/>
          <w:color w:val="000000"/>
          <w:sz w:val="28"/>
          <w:szCs w:val="28"/>
          <w:highlight w:val="non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w:t>
      </w:r>
      <w:r>
        <w:rPr>
          <w:rFonts w:ascii="宋体" w:hAnsi="宋体" w:cs="宋体"/>
          <w:b/>
          <w:color w:val="000000"/>
          <w:sz w:val="28"/>
          <w:szCs w:val="28"/>
          <w:highlight w:val="non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1.</w:t>
      </w:r>
      <w:r>
        <w:rPr>
          <w:rFonts w:ascii="宋体" w:hAnsi="宋体" w:cs="宋体"/>
          <w:b/>
          <w:color w:val="000000"/>
          <w:sz w:val="28"/>
          <w:szCs w:val="28"/>
          <w:highlight w:val="none"/>
        </w:rPr>
        <w:t xml:space="preserve">服务期限：</w:t>
      </w:r>
      <w:r>
        <w:rPr>
          <w:rFonts w:ascii="宋体" w:hAnsi="宋体" w:cs="宋体"/>
          <w:b/>
          <w:color w:val="000000"/>
          <w:sz w:val="28"/>
          <w:szCs w:val="28"/>
          <w:highlight w:val="none"/>
        </w:rPr>
      </w:r>
      <w:r/>
    </w:p>
    <w:p>
      <w:pPr>
        <w:pStyle w:val="716"/>
        <w:ind w:firstLine="508"/>
        <w:jc w:val="left"/>
        <w:widowControl/>
        <w:rPr>
          <w:rFonts w:ascii="宋体" w:hAnsi="宋体" w:eastAsia="宋体" w:cs="宋体"/>
          <w:i/>
          <w:color w:val="000000"/>
          <w:spacing w:val="7"/>
          <w:sz w:val="24"/>
          <w:highlight w:val="none"/>
          <w:u w:val="single"/>
        </w:rPr>
      </w:pPr>
      <w:r>
        <w:rPr>
          <w:rFonts w:hint="eastAsia" w:ascii="宋体" w:hAnsi="宋体" w:eastAsia="宋体" w:cs="宋体"/>
          <w:i/>
          <w:color w:val="000000"/>
          <w:spacing w:val="7"/>
          <w:sz w:val="24"/>
          <w:highlight w:val="none"/>
          <w:u w:val="single"/>
          <w:lang w:val="en-US" w:eastAsia="zh-CN"/>
        </w:rPr>
        <w:t xml:space="preserve">合同签订生效后两年。</w:t>
      </w:r>
      <w:r>
        <w:rPr>
          <w:rFonts w:ascii="宋体" w:hAnsi="宋体" w:eastAsia="宋体" w:cs="宋体"/>
          <w:i/>
          <w:color w:val="000000"/>
          <w:spacing w:val="7"/>
          <w:sz w:val="24"/>
          <w:highlight w:val="none"/>
          <w:u w:val="singl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w:t>
      </w:r>
      <w:r>
        <w:rPr>
          <w:rFonts w:ascii="宋体" w:hAnsi="宋体" w:cs="宋体"/>
          <w:b/>
          <w:color w:val="000000"/>
          <w:sz w:val="28"/>
          <w:szCs w:val="28"/>
          <w:highlight w:val="none"/>
        </w:rPr>
        <w:t xml:space="preserve">货款支付</w:t>
      </w:r>
      <w:r>
        <w:rPr>
          <w:rFonts w:ascii="宋体" w:hAnsi="宋体" w:cs="宋体"/>
          <w:b/>
          <w:color w:val="000000"/>
          <w:sz w:val="28"/>
          <w:szCs w:val="28"/>
          <w:highlight w:val="none"/>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bookmarkStart w:id="207" w:name="_Hlk172127771"/>
      <w:r>
        <w:rPr>
          <w:rFonts w:hint="eastAsia" w:ascii="宋体" w:hAnsi="宋体" w:eastAsia="宋体" w:cs="宋体"/>
          <w:i/>
          <w:color w:val="000000"/>
          <w:spacing w:val="7"/>
          <w:sz w:val="24"/>
          <w:highlight w:val="none"/>
          <w:u w:val="single"/>
          <w:lang w:val="en-US" w:eastAsia="zh-CN"/>
        </w:rPr>
        <w:t xml:space="preserve">2.1、结付程序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供方按本合同内容合格地履行服务义务后，凭验收报告、发票到采购单位办理结算手续。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2.2、结付期限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签订合同后，采购人（甲方）于7日内，付合同金额的 10%作为预付款，每月 15 日前采购人（甲方）根据上个月每日验收记录表检查结果和上个月度考核计算上月配送费用，于当月向乙方支付上月的配送费用(实际支付的费用根据采购人（甲方）实际考核结果计算），最后一次付款的同时无息退还履约保证金。本标段结算总金额不超过预算金额。</w:t>
      </w:r>
      <w:r>
        <w:rPr>
          <w:rFonts w:hint="eastAsia" w:ascii="宋体" w:hAnsi="宋体" w:eastAsia="宋体" w:cs="宋体"/>
          <w:i/>
          <w:color w:val="000000"/>
          <w:spacing w:val="7"/>
          <w:sz w:val="24"/>
          <w:highlight w:val="none"/>
          <w:u w:val="single"/>
          <w:lang w:val="en-US" w:eastAsia="zh-CN"/>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3、 </w:t>
      </w:r>
      <w:r>
        <w:rPr>
          <w:rFonts w:ascii="宋体" w:hAnsi="宋体" w:cs="宋体"/>
          <w:b/>
          <w:color w:val="000000"/>
          <w:sz w:val="28"/>
          <w:szCs w:val="28"/>
          <w:highlight w:val="none"/>
        </w:rPr>
        <w:t xml:space="preserve">投标货币</w:t>
      </w:r>
      <w:r>
        <w:rPr>
          <w:rFonts w:ascii="宋体" w:hAnsi="宋体" w:cs="宋体"/>
          <w:b/>
          <w:color w:val="000000"/>
          <w:sz w:val="28"/>
          <w:szCs w:val="28"/>
          <w:highlight w:val="none"/>
        </w:rPr>
      </w:r>
      <w:r/>
    </w:p>
    <w:p>
      <w:pPr>
        <w:pStyle w:val="716"/>
        <w:ind w:firstLine="508"/>
        <w:jc w:val="left"/>
        <w:widowControl/>
        <w:rPr>
          <w:rFonts w:ascii="宋体" w:hAnsi="宋体" w:cs="宋体"/>
          <w:i/>
          <w:color w:val="000000"/>
          <w:spacing w:val="7"/>
          <w:sz w:val="24"/>
          <w:highlight w:val="none"/>
          <w:u w:val="single"/>
        </w:rPr>
      </w:pPr>
      <w:r>
        <w:rPr>
          <w:rFonts w:hint="eastAsia" w:ascii="宋体" w:hAnsi="宋体" w:cs="宋体"/>
          <w:i/>
          <w:color w:val="000000"/>
          <w:spacing w:val="7"/>
          <w:sz w:val="24"/>
          <w:highlight w:val="none"/>
          <w:u w:val="single"/>
        </w:rPr>
        <w:t xml:space="preserve">4</w:t>
      </w:r>
      <w:r>
        <w:rPr>
          <w:rFonts w:ascii="宋体" w:hAnsi="宋体" w:cs="宋体"/>
          <w:i/>
          <w:color w:val="000000"/>
          <w:spacing w:val="7"/>
          <w:sz w:val="24"/>
          <w:highlight w:val="none"/>
          <w:u w:val="single"/>
        </w:rPr>
        <w:t xml:space="preserve">.1、投标货币</w:t>
      </w:r>
      <w:r>
        <w:rPr>
          <w:rFonts w:ascii="宋体" w:hAnsi="宋体" w:cs="宋体"/>
          <w:i/>
          <w:color w:val="000000"/>
          <w:spacing w:val="7"/>
          <w:sz w:val="24"/>
          <w:highlight w:val="none"/>
          <w:u w:val="single"/>
        </w:rPr>
      </w:r>
      <w:r/>
    </w:p>
    <w:p>
      <w:pPr>
        <w:pStyle w:val="716"/>
        <w:ind w:firstLine="508"/>
        <w:jc w:val="left"/>
        <w:widowControl/>
        <w:rPr>
          <w:rFonts w:ascii="宋体" w:hAnsi="宋体" w:cs="宋体"/>
          <w:i/>
          <w:color w:val="000000"/>
          <w:spacing w:val="7"/>
          <w:sz w:val="24"/>
          <w:highlight w:val="none"/>
          <w:u w:val="single"/>
        </w:rPr>
      </w:pPr>
      <w:r>
        <w:rPr>
          <w:rFonts w:ascii="宋体" w:hAnsi="宋体" w:cs="宋体"/>
          <w:i/>
          <w:color w:val="000000"/>
          <w:spacing w:val="7"/>
          <w:sz w:val="24"/>
          <w:highlight w:val="none"/>
          <w:u w:val="single"/>
        </w:rPr>
        <w:t xml:space="preserve">人民币</w:t>
      </w:r>
      <w:r>
        <w:rPr>
          <w:rFonts w:ascii="宋体" w:hAnsi="宋体" w:cs="宋体"/>
          <w:i/>
          <w:color w:val="000000"/>
          <w:spacing w:val="7"/>
          <w:sz w:val="24"/>
          <w:highlight w:val="none"/>
          <w:u w:val="singl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4、</w:t>
      </w:r>
      <w:r>
        <w:rPr>
          <w:rFonts w:ascii="宋体" w:hAnsi="宋体" w:cs="宋体"/>
          <w:b/>
          <w:color w:val="000000"/>
          <w:sz w:val="28"/>
          <w:szCs w:val="28"/>
          <w:highlight w:val="none"/>
        </w:rPr>
        <w:t xml:space="preserve">备品备件及耗材等要求</w:t>
      </w:r>
      <w:r>
        <w:rPr>
          <w:rFonts w:ascii="宋体" w:hAnsi="宋体" w:cs="宋体"/>
          <w:b/>
          <w:color w:val="000000"/>
          <w:sz w:val="28"/>
          <w:szCs w:val="28"/>
          <w:highlight w:val="none"/>
        </w:rPr>
      </w:r>
      <w:r/>
    </w:p>
    <w:p>
      <w:pPr>
        <w:pStyle w:val="716"/>
        <w:ind w:firstLine="508"/>
        <w:jc w:val="left"/>
        <w:widowControl/>
        <w:rPr>
          <w:rFonts w:ascii="宋体" w:hAnsi="宋体" w:cs="宋体"/>
          <w:i/>
          <w:color w:val="000000"/>
          <w:spacing w:val="7"/>
          <w:sz w:val="24"/>
          <w:highlight w:val="none"/>
          <w:u w:val="single"/>
        </w:rPr>
      </w:pPr>
      <w:r>
        <w:rPr>
          <w:rFonts w:hint="eastAsia" w:ascii="宋体" w:hAnsi="宋体" w:cs="宋体"/>
          <w:i/>
          <w:color w:val="000000"/>
          <w:spacing w:val="7"/>
          <w:sz w:val="24"/>
          <w:highlight w:val="none"/>
          <w:u w:val="single"/>
        </w:rPr>
        <w:t xml:space="preserve">5</w:t>
      </w:r>
      <w:r>
        <w:rPr>
          <w:rFonts w:ascii="宋体" w:hAnsi="宋体" w:cs="宋体"/>
          <w:i/>
          <w:color w:val="000000"/>
          <w:spacing w:val="7"/>
          <w:sz w:val="24"/>
          <w:highlight w:val="none"/>
          <w:u w:val="single"/>
        </w:rPr>
        <w:t xml:space="preserve">.1、备品备件及耗材等要求</w:t>
      </w:r>
      <w:r>
        <w:rPr>
          <w:rFonts w:ascii="宋体" w:hAnsi="宋体" w:cs="宋体"/>
          <w:i/>
          <w:color w:val="000000"/>
          <w:spacing w:val="7"/>
          <w:sz w:val="24"/>
          <w:highlight w:val="none"/>
          <w:u w:val="single"/>
        </w:rPr>
      </w:r>
      <w:r/>
    </w:p>
    <w:p>
      <w:pPr>
        <w:pStyle w:val="716"/>
        <w:ind w:firstLine="508"/>
        <w:jc w:val="left"/>
        <w:widowControl/>
        <w:rPr>
          <w:rFonts w:ascii="宋体" w:hAnsi="宋体" w:cs="宋体"/>
          <w:i/>
          <w:color w:val="000000"/>
          <w:spacing w:val="7"/>
          <w:sz w:val="24"/>
          <w:highlight w:val="none"/>
          <w:u w:val="single"/>
        </w:rPr>
      </w:pPr>
      <w:r>
        <w:rPr>
          <w:rFonts w:ascii="宋体" w:hAnsi="宋体" w:cs="宋体"/>
          <w:i/>
          <w:color w:val="000000"/>
          <w:spacing w:val="7"/>
          <w:sz w:val="24"/>
          <w:highlight w:val="none"/>
          <w:u w:val="single"/>
        </w:rPr>
        <w:t xml:space="preserve">无</w:t>
      </w:r>
      <w:r>
        <w:rPr>
          <w:rFonts w:ascii="宋体" w:hAnsi="宋体" w:cs="宋体"/>
          <w:i/>
          <w:color w:val="000000"/>
          <w:spacing w:val="7"/>
          <w:sz w:val="24"/>
          <w:highlight w:val="none"/>
          <w:u w:val="single"/>
        </w:rPr>
      </w:r>
      <w:r/>
    </w:p>
    <w:p>
      <w:pPr>
        <w:pStyle w:val="1367"/>
        <w:ind w:firstLine="496"/>
        <w:spacing w:line="440" w:lineRule="exact"/>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r>
      <w:r/>
    </w:p>
    <w:p>
      <w:pPr>
        <w:pStyle w:val="716"/>
        <w:ind w:firstLine="562"/>
        <w:spacing w:line="44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大米、食用油、 调味品、奶制品、水果类（采购包2）</w:t>
      </w:r>
      <w:r>
        <w:rPr>
          <w:rFonts w:hint="eastAsia" w:ascii="宋体" w:hAnsi="宋体" w:eastAsia="宋体" w:cs="宋体"/>
          <w:b/>
          <w:color w:val="000000"/>
          <w:sz w:val="28"/>
          <w:szCs w:val="28"/>
          <w:highlight w:val="none"/>
          <w:lang w:val="en-US" w:eastAsia="zh-CN"/>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w:t>
      </w:r>
      <w:r>
        <w:rPr>
          <w:rFonts w:ascii="宋体" w:hAnsi="宋体" w:cs="宋体"/>
          <w:b/>
          <w:color w:val="000000"/>
          <w:sz w:val="28"/>
          <w:szCs w:val="28"/>
          <w:highlight w:val="non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1.</w:t>
      </w:r>
      <w:r>
        <w:rPr>
          <w:rFonts w:ascii="宋体" w:hAnsi="宋体" w:cs="宋体"/>
          <w:b/>
          <w:color w:val="000000"/>
          <w:sz w:val="28"/>
          <w:szCs w:val="28"/>
          <w:highlight w:val="none"/>
        </w:rPr>
        <w:t xml:space="preserve">服务期限：</w:t>
      </w:r>
      <w:r>
        <w:rPr>
          <w:rFonts w:ascii="宋体" w:hAnsi="宋体" w:cs="宋体"/>
          <w:b/>
          <w:color w:val="000000"/>
          <w:sz w:val="28"/>
          <w:szCs w:val="28"/>
          <w:highlight w:val="none"/>
        </w:rPr>
      </w:r>
      <w:r/>
    </w:p>
    <w:p>
      <w:pPr>
        <w:pStyle w:val="716"/>
        <w:ind w:firstLine="508"/>
        <w:jc w:val="left"/>
        <w:widowControl/>
        <w:rPr>
          <w:rFonts w:ascii="宋体" w:hAnsi="宋体" w:eastAsia="宋体" w:cs="宋体"/>
          <w:i/>
          <w:color w:val="000000"/>
          <w:spacing w:val="7"/>
          <w:sz w:val="24"/>
          <w:highlight w:val="none"/>
          <w:u w:val="single"/>
        </w:rPr>
      </w:pPr>
      <w:r>
        <w:rPr>
          <w:rFonts w:hint="eastAsia" w:ascii="宋体" w:hAnsi="宋体" w:eastAsia="宋体" w:cs="宋体"/>
          <w:i/>
          <w:color w:val="000000"/>
          <w:spacing w:val="7"/>
          <w:sz w:val="24"/>
          <w:highlight w:val="none"/>
          <w:u w:val="single"/>
          <w:lang w:val="en-US" w:eastAsia="zh-CN"/>
        </w:rPr>
        <w:t xml:space="preserve">合同签订生效后两年。</w:t>
      </w:r>
      <w:r>
        <w:rPr>
          <w:rFonts w:ascii="宋体" w:hAnsi="宋体" w:eastAsia="宋体" w:cs="宋体"/>
          <w:i/>
          <w:color w:val="000000"/>
          <w:spacing w:val="7"/>
          <w:sz w:val="24"/>
          <w:highlight w:val="none"/>
          <w:u w:val="singl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w:t>
      </w:r>
      <w:r>
        <w:rPr>
          <w:rFonts w:ascii="宋体" w:hAnsi="宋体" w:cs="宋体"/>
          <w:b/>
          <w:color w:val="000000"/>
          <w:sz w:val="28"/>
          <w:szCs w:val="28"/>
          <w:highlight w:val="none"/>
        </w:rPr>
        <w:t xml:space="preserve">货款支付</w:t>
      </w:r>
      <w:r>
        <w:rPr>
          <w:rFonts w:ascii="宋体" w:hAnsi="宋体" w:cs="宋体"/>
          <w:b/>
          <w:color w:val="000000"/>
          <w:sz w:val="28"/>
          <w:szCs w:val="28"/>
          <w:highlight w:val="none"/>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2.1、结付程序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供方按本合同内容合格地履行服务义务后，凭验收报告、发票到采购单位办理结算手续。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2.2、结付期限 </w:t>
      </w:r>
      <w:r>
        <w:rPr>
          <w:rFonts w:hint="eastAsia" w:ascii="宋体" w:hAnsi="宋体" w:eastAsia="宋体" w:cs="宋体"/>
          <w:i/>
          <w:color w:val="000000"/>
          <w:spacing w:val="7"/>
          <w:sz w:val="24"/>
          <w:highlight w:val="none"/>
          <w:u w:val="single"/>
          <w:lang w:val="en-US" w:eastAsia="zh-CN"/>
        </w:rPr>
      </w:r>
      <w:r/>
    </w:p>
    <w:p>
      <w:pPr>
        <w:pStyle w:val="716"/>
        <w:ind w:firstLine="508"/>
        <w:jc w:val="left"/>
        <w:widowControl/>
        <w:rPr>
          <w:rFonts w:hint="eastAsia" w:ascii="宋体" w:hAnsi="宋体" w:eastAsia="宋体" w:cs="宋体"/>
          <w:i/>
          <w:color w:val="000000"/>
          <w:spacing w:val="7"/>
          <w:sz w:val="24"/>
          <w:highlight w:val="none"/>
          <w:u w:val="single"/>
          <w:lang w:val="en-US" w:eastAsia="zh-CN"/>
        </w:rPr>
      </w:pPr>
      <w:r>
        <w:rPr>
          <w:rFonts w:hint="eastAsia" w:ascii="宋体" w:hAnsi="宋体" w:eastAsia="宋体" w:cs="宋体"/>
          <w:i/>
          <w:color w:val="000000"/>
          <w:spacing w:val="7"/>
          <w:sz w:val="24"/>
          <w:highlight w:val="none"/>
          <w:u w:val="single"/>
          <w:lang w:val="en-US" w:eastAsia="zh-CN"/>
        </w:rPr>
        <w:t xml:space="preserve">签订合同后，采购人（甲方）于7日内，付合同金额的 10%作为预付款，每月 15 日前采购人（甲方）根据上个月每日验收记录表检查结果和上个月度考核计算上月配送费用，于当月向乙方支付上月的配送费用(实际支付的费用根据采购人（甲方）实际考核结果计算），最后一次付款的同时无息退还履约保证金。本标段结算总金额不超过预算金额。</w:t>
      </w:r>
      <w:r>
        <w:rPr>
          <w:rFonts w:hint="eastAsia" w:ascii="宋体" w:hAnsi="宋体" w:eastAsia="宋体" w:cs="宋体"/>
          <w:i/>
          <w:color w:val="000000"/>
          <w:spacing w:val="7"/>
          <w:sz w:val="24"/>
          <w:highlight w:val="none"/>
          <w:u w:val="single"/>
          <w:lang w:val="en-US" w:eastAsia="zh-CN"/>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3、 </w:t>
      </w:r>
      <w:r>
        <w:rPr>
          <w:rFonts w:ascii="宋体" w:hAnsi="宋体" w:cs="宋体"/>
          <w:b/>
          <w:color w:val="000000"/>
          <w:sz w:val="28"/>
          <w:szCs w:val="28"/>
          <w:highlight w:val="none"/>
        </w:rPr>
        <w:t xml:space="preserve">投标货币</w:t>
      </w:r>
      <w:r>
        <w:rPr>
          <w:rFonts w:ascii="宋体" w:hAnsi="宋体" w:cs="宋体"/>
          <w:b/>
          <w:color w:val="000000"/>
          <w:sz w:val="28"/>
          <w:szCs w:val="28"/>
          <w:highlight w:val="none"/>
        </w:rPr>
      </w:r>
      <w:r/>
    </w:p>
    <w:p>
      <w:pPr>
        <w:pStyle w:val="716"/>
        <w:ind w:firstLine="508"/>
        <w:jc w:val="left"/>
        <w:widowControl/>
        <w:rPr>
          <w:rFonts w:ascii="宋体" w:hAnsi="宋体" w:cs="宋体"/>
          <w:i/>
          <w:color w:val="000000"/>
          <w:spacing w:val="7"/>
          <w:sz w:val="24"/>
          <w:highlight w:val="none"/>
          <w:u w:val="single"/>
        </w:rPr>
      </w:pPr>
      <w:r>
        <w:rPr>
          <w:rFonts w:hint="eastAsia" w:ascii="宋体" w:hAnsi="宋体" w:cs="宋体"/>
          <w:i/>
          <w:color w:val="000000"/>
          <w:spacing w:val="7"/>
          <w:sz w:val="24"/>
          <w:highlight w:val="none"/>
          <w:u w:val="single"/>
        </w:rPr>
        <w:t xml:space="preserve">4</w:t>
      </w:r>
      <w:r>
        <w:rPr>
          <w:rFonts w:ascii="宋体" w:hAnsi="宋体" w:cs="宋体"/>
          <w:i/>
          <w:color w:val="000000"/>
          <w:spacing w:val="7"/>
          <w:sz w:val="24"/>
          <w:highlight w:val="none"/>
          <w:u w:val="single"/>
        </w:rPr>
        <w:t xml:space="preserve">.1、投标货币</w:t>
      </w:r>
      <w:r>
        <w:rPr>
          <w:rFonts w:ascii="宋体" w:hAnsi="宋体" w:cs="宋体"/>
          <w:i/>
          <w:color w:val="000000"/>
          <w:spacing w:val="7"/>
          <w:sz w:val="24"/>
          <w:highlight w:val="none"/>
          <w:u w:val="single"/>
        </w:rPr>
      </w:r>
      <w:r/>
    </w:p>
    <w:p>
      <w:pPr>
        <w:pStyle w:val="716"/>
        <w:ind w:firstLine="508"/>
        <w:jc w:val="left"/>
        <w:widowControl/>
        <w:rPr>
          <w:rFonts w:ascii="宋体" w:hAnsi="宋体" w:cs="宋体"/>
          <w:i/>
          <w:color w:val="000000"/>
          <w:spacing w:val="7"/>
          <w:sz w:val="24"/>
          <w:highlight w:val="none"/>
          <w:u w:val="single"/>
        </w:rPr>
      </w:pPr>
      <w:r>
        <w:rPr>
          <w:rFonts w:ascii="宋体" w:hAnsi="宋体" w:cs="宋体"/>
          <w:i/>
          <w:color w:val="000000"/>
          <w:spacing w:val="7"/>
          <w:sz w:val="24"/>
          <w:highlight w:val="none"/>
          <w:u w:val="single"/>
        </w:rPr>
        <w:t xml:space="preserve">人民币</w:t>
      </w:r>
      <w:r>
        <w:rPr>
          <w:rFonts w:ascii="宋体" w:hAnsi="宋体" w:cs="宋体"/>
          <w:i/>
          <w:color w:val="000000"/>
          <w:spacing w:val="7"/>
          <w:sz w:val="24"/>
          <w:highlight w:val="none"/>
          <w:u w:val="single"/>
        </w:rPr>
      </w:r>
      <w:r/>
    </w:p>
    <w:p>
      <w:pPr>
        <w:pStyle w:val="716"/>
        <w:ind w:firstLine="562"/>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4、</w:t>
      </w:r>
      <w:r>
        <w:rPr>
          <w:rFonts w:ascii="宋体" w:hAnsi="宋体" w:cs="宋体"/>
          <w:b/>
          <w:color w:val="000000"/>
          <w:sz w:val="28"/>
          <w:szCs w:val="28"/>
          <w:highlight w:val="none"/>
        </w:rPr>
        <w:t xml:space="preserve">备品备件及耗材等要求</w:t>
      </w:r>
      <w:r>
        <w:rPr>
          <w:rFonts w:ascii="宋体" w:hAnsi="宋体" w:cs="宋体"/>
          <w:b/>
          <w:color w:val="000000"/>
          <w:sz w:val="28"/>
          <w:szCs w:val="28"/>
          <w:highlight w:val="none"/>
        </w:rPr>
      </w:r>
      <w:r/>
    </w:p>
    <w:p>
      <w:pPr>
        <w:pStyle w:val="716"/>
        <w:ind w:firstLine="508"/>
        <w:jc w:val="left"/>
        <w:widowControl/>
        <w:rPr>
          <w:rFonts w:ascii="宋体" w:hAnsi="宋体" w:cs="宋体"/>
          <w:i/>
          <w:color w:val="000000"/>
          <w:spacing w:val="7"/>
          <w:sz w:val="24"/>
          <w:highlight w:val="none"/>
          <w:u w:val="single"/>
        </w:rPr>
      </w:pPr>
      <w:r>
        <w:rPr>
          <w:rFonts w:hint="eastAsia" w:ascii="宋体" w:hAnsi="宋体" w:cs="宋体"/>
          <w:i/>
          <w:color w:val="000000"/>
          <w:spacing w:val="7"/>
          <w:sz w:val="24"/>
          <w:highlight w:val="none"/>
          <w:u w:val="single"/>
        </w:rPr>
        <w:t xml:space="preserve">5</w:t>
      </w:r>
      <w:r>
        <w:rPr>
          <w:rFonts w:ascii="宋体" w:hAnsi="宋体" w:cs="宋体"/>
          <w:i/>
          <w:color w:val="000000"/>
          <w:spacing w:val="7"/>
          <w:sz w:val="24"/>
          <w:highlight w:val="none"/>
          <w:u w:val="single"/>
        </w:rPr>
        <w:t xml:space="preserve">.1、备品备件及耗材等要求</w:t>
      </w:r>
      <w:r>
        <w:rPr>
          <w:rFonts w:ascii="宋体" w:hAnsi="宋体" w:cs="宋体"/>
          <w:i/>
          <w:color w:val="000000"/>
          <w:spacing w:val="7"/>
          <w:sz w:val="24"/>
          <w:highlight w:val="none"/>
          <w:u w:val="single"/>
        </w:rPr>
      </w:r>
      <w:r/>
    </w:p>
    <w:p>
      <w:pPr>
        <w:pStyle w:val="716"/>
        <w:ind w:firstLine="508"/>
        <w:jc w:val="left"/>
        <w:widowControl/>
        <w:rPr>
          <w:rFonts w:hint="eastAsia" w:ascii="宋体" w:hAnsi="宋体" w:eastAsia="宋体" w:cs="宋体"/>
          <w:b/>
          <w:color w:val="000000"/>
          <w:sz w:val="28"/>
          <w:szCs w:val="28"/>
          <w:highlight w:val="none"/>
        </w:rPr>
      </w:pPr>
      <w:r>
        <w:rPr>
          <w:rFonts w:ascii="宋体" w:hAnsi="宋体" w:cs="宋体"/>
          <w:i/>
          <w:color w:val="000000"/>
          <w:spacing w:val="7"/>
          <w:sz w:val="24"/>
          <w:highlight w:val="none"/>
          <w:u w:val="single"/>
        </w:rPr>
        <w:t xml:space="preserve">无</w:t>
      </w:r>
      <w:r>
        <w:rPr>
          <w:rFonts w:hint="eastAsia" w:ascii="宋体" w:hAnsi="宋体" w:eastAsia="宋体" w:cs="宋体"/>
          <w:b/>
          <w:color w:val="000000"/>
          <w:sz w:val="28"/>
          <w:szCs w:val="28"/>
          <w:highlight w:val="none"/>
        </w:rPr>
      </w:r>
      <w:r/>
    </w:p>
    <w:p>
      <w:pPr>
        <w:pStyle w:val="716"/>
        <w:numPr>
          <w:ilvl w:val="0"/>
          <w:numId w:val="11"/>
        </w:numPr>
        <w:ind w:firstLine="562"/>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其他部分 </w:t>
      </w:r>
      <w:r>
        <w:rPr>
          <w:rFonts w:hint="eastAsia" w:ascii="宋体" w:hAnsi="宋体" w:eastAsia="宋体" w:cs="宋体"/>
          <w:b/>
          <w:color w:val="000000"/>
          <w:sz w:val="28"/>
          <w:szCs w:val="28"/>
          <w:highlight w:val="none"/>
        </w:rPr>
      </w:r>
      <w:r/>
    </w:p>
    <w:p>
      <w:pPr>
        <w:pStyle w:val="1087"/>
        <w:ind w:firstLine="508"/>
        <w:jc w:val="both"/>
        <w:keepLines w:val="0"/>
        <w:keepNext w:val="0"/>
        <w:pageBreakBefore w:val="0"/>
        <w:widowControl w:val="off"/>
        <w:rPr>
          <w:rFonts w:hint="eastAsia" w:ascii="宋体" w:hAnsi="宋体" w:eastAsia="宋体" w:cs="宋体"/>
          <w:b/>
          <w:color w:val="000000"/>
          <w:sz w:val="28"/>
          <w:szCs w:val="28"/>
          <w:highlight w:val="none"/>
          <w:lang w:val="en-US" w:eastAsia="zh-CN"/>
        </w:rPr>
      </w:pPr>
      <w:r>
        <w:rPr>
          <w:rFonts w:hint="eastAsia" w:cs="宋体"/>
          <w:color w:val="000000"/>
          <w:spacing w:val="7"/>
          <w:szCs w:val="24"/>
          <w:highlight w:val="none"/>
          <w:lang w:val="en-US" w:eastAsia="zh-CN"/>
        </w:rPr>
        <w:t xml:space="preserve">附件一：</w:t>
      </w:r>
      <w:r>
        <w:rPr>
          <w:rFonts w:hint="eastAsia" w:cs="宋体"/>
          <w:color w:val="000000"/>
          <w:spacing w:val="7"/>
          <w:szCs w:val="24"/>
          <w:highlight w:val="none"/>
        </w:rPr>
        <w:t xml:space="preserve">食材配送考核办法</w:t>
      </w:r>
      <w:r>
        <w:rPr>
          <w:rFonts w:hint="eastAsia" w:ascii="宋体" w:hAnsi="宋体" w:eastAsia="宋体" w:cs="宋体"/>
          <w:b/>
          <w:color w:val="000000"/>
          <w:sz w:val="28"/>
          <w:szCs w:val="28"/>
          <w:highlight w:val="none"/>
          <w:lang w:val="en-US" w:eastAsia="zh-CN"/>
        </w:rPr>
      </w:r>
      <w:r/>
    </w:p>
    <w:p>
      <w:pPr>
        <w:pStyle w:val="1087"/>
        <w:ind w:firstLine="0"/>
        <w:jc w:val="center"/>
        <w:rPr>
          <w:rFonts w:hint="eastAsia" w:cs="宋体"/>
          <w:color w:val="000000"/>
          <w:spacing w:val="7"/>
          <w:szCs w:val="24"/>
          <w:highlight w:val="none"/>
        </w:rPr>
      </w:pPr>
      <w:r>
        <w:rPr>
          <w:rFonts w:hint="eastAsia" w:cs="宋体"/>
          <w:color w:val="000000"/>
          <w:spacing w:val="7"/>
          <w:szCs w:val="24"/>
          <w:highlight w:val="none"/>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lang w:val="en-US" w:eastAsia="zh-CN"/>
        </w:rPr>
      </w:pPr>
      <w:r>
        <w:rPr>
          <w:rFonts w:hint="eastAsia" w:cs="宋体"/>
          <w:color w:val="000000"/>
          <w:spacing w:val="7"/>
          <w:szCs w:val="24"/>
          <w:highlight w:val="none"/>
          <w:lang w:val="en-US" w:eastAsia="zh-CN"/>
        </w:rPr>
      </w:r>
      <w:r/>
    </w:p>
    <w:p>
      <w:pPr>
        <w:pStyle w:val="1087"/>
        <w:ind w:firstLine="0"/>
        <w:jc w:val="center"/>
        <w:rPr>
          <w:rFonts w:hint="eastAsia" w:cs="宋体"/>
          <w:color w:val="000000"/>
          <w:spacing w:val="7"/>
          <w:szCs w:val="24"/>
          <w:highlight w:val="none"/>
        </w:rPr>
      </w:pPr>
      <w:r>
        <w:rPr>
          <w:rFonts w:hint="eastAsia" w:cs="宋体"/>
          <w:color w:val="000000"/>
          <w:spacing w:val="7"/>
          <w:szCs w:val="24"/>
          <w:highlight w:val="none"/>
          <w:lang w:val="en-US" w:eastAsia="zh-CN"/>
        </w:rPr>
        <w:t xml:space="preserve">附件一：</w:t>
      </w:r>
      <w:r>
        <w:rPr>
          <w:rFonts w:hint="eastAsia" w:cs="宋体"/>
          <w:color w:val="000000"/>
          <w:spacing w:val="7"/>
          <w:szCs w:val="24"/>
          <w:highlight w:val="none"/>
        </w:rPr>
        <w:t xml:space="preserve">食材配送考核办法</w:t>
      </w:r>
      <w:r>
        <w:rPr>
          <w:rFonts w:hint="eastAsia" w:cs="宋体"/>
          <w:color w:val="000000"/>
          <w:spacing w:val="7"/>
          <w:szCs w:val="24"/>
          <w:highlight w:val="none"/>
        </w:rPr>
      </w:r>
      <w:r/>
    </w:p>
    <w:tbl>
      <w:tblPr>
        <w:tblW w:w="10074" w:type="dxa"/>
        <w:jc w:val="center"/>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549"/>
        <w:gridCol w:w="6091"/>
        <w:gridCol w:w="934"/>
        <w:gridCol w:w="1398"/>
      </w:tblGrid>
      <w:tr>
        <w:trPr/>
        <w:tc>
          <w:tcPr>
            <w:tcW w:w="1102" w:type="dxa"/>
            <w:vAlign w:val="center"/>
            <w:textDirection w:val="lrTb"/>
            <w:noWrap w:val="false"/>
          </w:tcPr>
          <w:p>
            <w:pPr>
              <w:pStyle w:val="1087"/>
              <w:ind w:firstLine="0"/>
              <w:jc w:val="center"/>
              <w:rPr>
                <w:color w:val="000000"/>
                <w:sz w:val="21"/>
                <w:szCs w:val="21"/>
                <w:highlight w:val="none"/>
              </w:rPr>
            </w:pPr>
            <w:r>
              <w:rPr>
                <w:rFonts w:hint="eastAsia"/>
                <w:color w:val="000000"/>
                <w:sz w:val="21"/>
                <w:szCs w:val="21"/>
                <w:highlight w:val="none"/>
              </w:rPr>
              <w:t xml:space="preserve">名称</w:t>
            </w:r>
            <w:r>
              <w:rPr>
                <w:color w:val="000000"/>
                <w:sz w:val="21"/>
                <w:szCs w:val="21"/>
                <w:highlight w:val="none"/>
              </w:rPr>
            </w:r>
            <w:r/>
          </w:p>
        </w:tc>
        <w:tc>
          <w:tcPr>
            <w:tcW w:w="549" w:type="dxa"/>
            <w:vAlign w:val="center"/>
            <w:textDirection w:val="lrTb"/>
            <w:noWrap w:val="false"/>
          </w:tcPr>
          <w:p>
            <w:pPr>
              <w:pStyle w:val="1087"/>
              <w:ind w:firstLine="0"/>
              <w:jc w:val="center"/>
              <w:rPr>
                <w:color w:val="000000"/>
                <w:sz w:val="21"/>
                <w:szCs w:val="21"/>
                <w:highlight w:val="none"/>
              </w:rPr>
            </w:pPr>
            <w:r>
              <w:rPr>
                <w:rFonts w:hint="eastAsia"/>
                <w:color w:val="000000"/>
                <w:sz w:val="21"/>
                <w:szCs w:val="21"/>
                <w:highlight w:val="none"/>
              </w:rPr>
              <w:t xml:space="preserve">分值</w:t>
            </w:r>
            <w:r>
              <w:rPr>
                <w:color w:val="000000"/>
                <w:sz w:val="21"/>
                <w:szCs w:val="21"/>
                <w:highlight w:val="none"/>
              </w:rPr>
            </w:r>
            <w:r/>
          </w:p>
        </w:tc>
        <w:tc>
          <w:tcPr>
            <w:tcW w:w="6091" w:type="dxa"/>
            <w:vAlign w:val="center"/>
            <w:textDirection w:val="lrTb"/>
            <w:noWrap w:val="false"/>
          </w:tcPr>
          <w:p>
            <w:pPr>
              <w:pStyle w:val="1087"/>
              <w:ind w:firstLine="0"/>
              <w:jc w:val="center"/>
              <w:rPr>
                <w:color w:val="000000"/>
                <w:sz w:val="21"/>
                <w:szCs w:val="21"/>
                <w:highlight w:val="none"/>
              </w:rPr>
            </w:pPr>
            <w:r>
              <w:rPr>
                <w:rFonts w:hint="eastAsia"/>
                <w:color w:val="000000"/>
                <w:sz w:val="21"/>
                <w:szCs w:val="21"/>
                <w:highlight w:val="none"/>
              </w:rPr>
              <w:t xml:space="preserve">考核内容</w:t>
            </w:r>
            <w:r>
              <w:rPr>
                <w:color w:val="000000"/>
                <w:sz w:val="21"/>
                <w:szCs w:val="21"/>
                <w:highlight w:val="none"/>
              </w:rPr>
            </w:r>
            <w:r/>
          </w:p>
        </w:tc>
        <w:tc>
          <w:tcPr>
            <w:tcW w:w="934" w:type="dxa"/>
            <w:vAlign w:val="center"/>
            <w:textDirection w:val="lrTb"/>
            <w:noWrap w:val="false"/>
          </w:tcPr>
          <w:p>
            <w:pPr>
              <w:pStyle w:val="1087"/>
              <w:ind w:firstLine="0"/>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得分</w:t>
            </w:r>
            <w:r>
              <w:rPr>
                <w:rFonts w:hint="eastAsia" w:eastAsia="宋体"/>
                <w:color w:val="000000"/>
                <w:sz w:val="21"/>
                <w:szCs w:val="21"/>
                <w:highlight w:val="none"/>
                <w:lang w:val="en-US" w:eastAsia="zh-CN"/>
              </w:rPr>
            </w:r>
            <w:r/>
          </w:p>
        </w:tc>
        <w:tc>
          <w:tcPr>
            <w:tcW w:w="1398" w:type="dxa"/>
            <w:vAlign w:val="center"/>
            <w:textDirection w:val="lrTb"/>
            <w:noWrap w:val="false"/>
          </w:tcPr>
          <w:p>
            <w:pPr>
              <w:pStyle w:val="1087"/>
              <w:ind w:firstLine="0"/>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备注</w:t>
            </w:r>
            <w:r>
              <w:rPr>
                <w:rFonts w:hint="eastAsia" w:eastAsia="宋体"/>
                <w:color w:val="000000"/>
                <w:sz w:val="21"/>
                <w:szCs w:val="21"/>
                <w:highlight w:val="none"/>
                <w:lang w:val="en-US" w:eastAsia="zh-CN"/>
              </w:rPr>
            </w:r>
            <w:r/>
          </w:p>
        </w:tc>
      </w:tr>
      <w:tr>
        <w:trPr/>
        <w:tc>
          <w:tcPr>
            <w:tcW w:w="1102"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准时送货</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送货均使用专用冷藏车（4-10 月须开启冷藏设备，其余时间视气温情况而定），准时送达得10分；未用冷藏车或该开启冷藏设备而未开启冷藏设备发现一次扣 4 分， 扣完为止，非不可抗拒情况下延误一次扣 2 分，扣完为止。委托其他车辆或人员代送此项不得分。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rHeight w:val="90"/>
        </w:trPr>
        <w:tc>
          <w:tcPr>
            <w:tcW w:w="1102"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服务团队</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有专门的团队服务人员，定期沟通协调的 2 分。提供配送车辆信息材料得2分。 提供从业人员身份证、健康证明复印件及工作证明得 4 分，人车不符或人证不符发现1次扣 1 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服务态度</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工作人员工作认真，服务热情周到，服从甲方内部规定，运送搬装文明得8分，工作人员野蛮运装导致原材料受损或污染的经查实 1 次扣 1 分，扣完为止。工作人员进入甲方区域不服从甲方管理，无正当理由与甲方人员争执的，经查实1次扣 3 分，扣完为止。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保证质量</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保证商品质量，无以次（劣）充好现象，无过期或变质食品得 10 分；发现一次假冒伪劣商品或过期商品不得分，并报甲方备案。所供原材料未经挑选出现腐烂、变质等现象或原材料来源不明的发生 1 次扣 2 分，以此类推，扣完为止（需注明发现时间及现场实物照片）。</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足斤足两</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送货无短斤缺两现象 8 分（份量短缺达到该类食材配送总量 5%以上，有一次扣 2 分，以此类推，扣完为止）。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工作细致</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配送原材料清单与实际配送无差错 8 分（误差一次扣 1 分，以此类推，扣完为止）。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单据清晰</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6</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送货单（结算凭证）项目齐全，机器打印清晰，提供正规发票得 6 分，否则不得分。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品牌规范</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6</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按照甲方公布的目录品牌规格采购、供货得 6 分。擅自更换品牌规格的发现1次扣1分，扣完为止。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索证索票</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6</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按照相关法律法规规定及监管部门要求，向甲方提供原材料的检测报告或产品合格证的得 6 分，每少一次扣 0.5 分，扣完为止。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应急处置</w:t>
            </w:r>
            <w:r>
              <w:rPr>
                <w:color w:val="000000"/>
                <w:sz w:val="21"/>
                <w:szCs w:val="21"/>
                <w:highlight w:val="none"/>
              </w:rPr>
            </w:r>
            <w:r/>
          </w:p>
        </w:tc>
        <w:tc>
          <w:tcPr>
            <w:tcW w:w="549" w:type="dxa"/>
            <w:vAlign w:val="center"/>
            <w:textDirection w:val="lrTb"/>
            <w:noWrap w:val="false"/>
          </w:tcPr>
          <w:p>
            <w:pPr>
              <w:pStyle w:val="1087"/>
              <w:ind w:firstLine="0"/>
              <w:jc w:val="center"/>
              <w:spacing w:line="240" w:lineRule="auto"/>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对于突发事件能够快速处置，明确专门人员应急处置机制，明确应急处置流程，细化相应岗位人员在食品安全事故应急处置中的职责，落实应急处置措施，快速反应，妥善处置，满分 4 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rFonts w:hint="eastAsia"/>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结算精准</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送货单上单价、月底结算价格与甲方核定价一致，满分 6 分（擅自涨价，每次扣 2 分，以此类推，扣完为止）。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rFonts w:hint="eastAsia"/>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安全清洁</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运输工具、贮物筐箱、包装材料等保持清洁卫生，满分 4 分（抽查到不符要求的每次扣 1 分，以此类推，扣完为止）。</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rFonts w:hint="eastAsia"/>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沟通联系</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如目录没有甲方所需商品，事先与甲方联系并谈妥商品的品牌、品级、规格、价格等事项，然后发货 4 分。配送公司单方定价后再送货不得分。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rFonts w:hint="eastAsia"/>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及时整改</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对甲方的意见、建议虚心接受，运作过程中出现的新情况新问题及时主动沟通、协调有效果，及时整改见实效 4 分，整改效果不明显扣 1 分，未见整改效果不得分。</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716"/>
              <w:jc w:val="center"/>
              <w:keepLines w:val="0"/>
              <w:keepNext w:val="0"/>
              <w:widowControl/>
              <w:rPr>
                <w:rFonts w:hint="eastAsia"/>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诚信经营</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W w:w="6091"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不得将部分商品或部分甲方的供应权限转让或分包给他人经营 8 分（如有违反不得分，并考虑取消配送资格）。</w:t>
            </w:r>
            <w:r>
              <w:rPr>
                <w:rFonts w:hint="eastAsia" w:eastAsia="宋体" w:cs="Times New Roman"/>
                <w:color w:val="000000"/>
                <w:sz w:val="21"/>
                <w:szCs w:val="21"/>
                <w:highlight w:val="none"/>
              </w:rPr>
            </w:r>
            <w:r/>
          </w:p>
        </w:tc>
        <w:tc>
          <w:tcPr>
            <w:tcW w:w="934"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c>
          <w:tcPr>
            <w:tcW w:w="1398" w:type="dxa"/>
            <w:vAlign w:val="center"/>
            <w:textDirection w:val="lrTb"/>
            <w:noWrap w:val="false"/>
          </w:tcPr>
          <w:p>
            <w:pPr>
              <w:pStyle w:val="1087"/>
              <w:ind w:firstLine="0"/>
              <w:jc w:val="left"/>
              <w:keepLines w:val="0"/>
              <w:keepNext w:val="0"/>
              <w:pageBreakBefore w:val="0"/>
              <w:spacing w:line="400" w:lineRule="exact"/>
              <w:widowControl w:val="off"/>
              <w:rPr>
                <w:rFonts w:hint="eastAsia"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r>
            <w:r/>
          </w:p>
        </w:tc>
      </w:tr>
      <w:tr>
        <w:trPr/>
        <w:tc>
          <w:tcPr>
            <w:tcW w:w="1102"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得分：</w:t>
            </w:r>
            <w:r>
              <w:rPr>
                <w:rFonts w:hint="eastAsia"/>
                <w:color w:val="000000"/>
                <w:sz w:val="21"/>
                <w:szCs w:val="21"/>
                <w:highlight w:val="none"/>
              </w:rPr>
            </w:r>
            <w:r/>
          </w:p>
        </w:tc>
        <w:tc>
          <w:tcPr>
            <w:tcW w:w="549" w:type="dxa"/>
            <w:vAlign w:val="center"/>
            <w:textDirection w:val="lrTb"/>
            <w:noWrap w:val="false"/>
          </w:tcPr>
          <w:p>
            <w:pPr>
              <w:pStyle w:val="1087"/>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00</w:t>
            </w:r>
            <w:r>
              <w:rPr>
                <w:rFonts w:hint="eastAsia"/>
                <w:color w:val="000000"/>
                <w:sz w:val="21"/>
                <w:szCs w:val="21"/>
                <w:highlight w:val="none"/>
              </w:rPr>
            </w:r>
            <w:r/>
          </w:p>
        </w:tc>
        <w:tc>
          <w:tcPr>
            <w:tcW w:w="6091" w:type="dxa"/>
            <w:vAlign w:val="center"/>
            <w:textDirection w:val="lrTb"/>
            <w:noWrap w:val="false"/>
          </w:tcPr>
          <w:p>
            <w:pPr>
              <w:pStyle w:val="1087"/>
              <w:ind w:firstLine="0"/>
              <w:rPr>
                <w:rFonts w:hint="eastAsia"/>
                <w:color w:val="000000"/>
                <w:sz w:val="21"/>
                <w:szCs w:val="21"/>
                <w:highlight w:val="none"/>
              </w:rPr>
            </w:pPr>
            <w:r>
              <w:rPr>
                <w:rFonts w:hint="eastAsia"/>
                <w:color w:val="000000"/>
                <w:sz w:val="21"/>
                <w:szCs w:val="21"/>
                <w:highlight w:val="none"/>
              </w:rPr>
            </w:r>
            <w:r/>
          </w:p>
        </w:tc>
        <w:tc>
          <w:tcPr>
            <w:tcW w:w="934" w:type="dxa"/>
            <w:vAlign w:val="center"/>
            <w:textDirection w:val="lrTb"/>
            <w:noWrap w:val="false"/>
          </w:tcPr>
          <w:p>
            <w:pPr>
              <w:pStyle w:val="1087"/>
              <w:ind w:firstLine="0"/>
              <w:rPr>
                <w:rFonts w:hint="eastAsia"/>
                <w:color w:val="000000"/>
                <w:sz w:val="21"/>
                <w:szCs w:val="21"/>
                <w:highlight w:val="none"/>
              </w:rPr>
            </w:pPr>
            <w:r>
              <w:rPr>
                <w:rFonts w:hint="eastAsia"/>
                <w:color w:val="000000"/>
                <w:sz w:val="21"/>
                <w:szCs w:val="21"/>
                <w:highlight w:val="none"/>
              </w:rPr>
            </w:r>
            <w:r/>
          </w:p>
        </w:tc>
        <w:tc>
          <w:tcPr>
            <w:tcW w:w="1398" w:type="dxa"/>
            <w:vAlign w:val="center"/>
            <w:textDirection w:val="lrTb"/>
            <w:noWrap w:val="false"/>
          </w:tcPr>
          <w:p>
            <w:pPr>
              <w:pStyle w:val="1087"/>
              <w:ind w:firstLine="0"/>
              <w:rPr>
                <w:rFonts w:hint="eastAsia"/>
                <w:color w:val="000000"/>
                <w:sz w:val="21"/>
                <w:szCs w:val="21"/>
                <w:highlight w:val="none"/>
              </w:rPr>
            </w:pPr>
            <w:r>
              <w:rPr>
                <w:rFonts w:hint="eastAsia"/>
                <w:color w:val="000000"/>
                <w:sz w:val="21"/>
                <w:szCs w:val="21"/>
                <w:highlight w:val="none"/>
              </w:rPr>
            </w:r>
            <w:r/>
          </w:p>
        </w:tc>
      </w:tr>
    </w:tbl>
    <w:p>
      <w:pPr>
        <w:pStyle w:val="716"/>
        <w:numPr>
          <w:ilvl w:val="0"/>
          <w:numId w:val="0"/>
        </w:numPr>
        <w:spacing w:line="440" w:lineRule="exact"/>
        <w:rPr>
          <w:rFonts w:ascii="宋体" w:hAnsi="宋体" w:eastAsia="宋体" w:cs="宋体"/>
          <w:b/>
          <w:color w:val="000000"/>
          <w:sz w:val="28"/>
          <w:szCs w:val="28"/>
          <w:highlight w:val="none"/>
          <w:lang w:val="en-US" w:eastAsia="zh-CN"/>
        </w:rPr>
      </w:pPr>
      <w:r>
        <w:rPr>
          <w:rFonts w:hint="eastAsia" w:eastAsia="宋体" w:cs="宋体"/>
          <w:color w:val="000000"/>
          <w:spacing w:val="7"/>
          <w:szCs w:val="24"/>
          <w:highlight w:val="none"/>
          <w:lang w:val="en-US" w:eastAsia="zh-CN"/>
        </w:rPr>
        <w:t xml:space="preserve">考核人：                                                                                      考核时间：</w:t>
      </w:r>
      <w:r>
        <w:rPr>
          <w:rFonts w:ascii="宋体" w:hAnsi="宋体" w:eastAsia="宋体" w:cs="宋体"/>
          <w:b/>
          <w:color w:val="000000"/>
          <w:sz w:val="28"/>
          <w:szCs w:val="28"/>
          <w:highlight w:val="none"/>
          <w:lang w:val="en-US" w:eastAsia="zh-CN"/>
        </w:rPr>
      </w:r>
      <w:r/>
    </w:p>
    <w:p>
      <w:pPr>
        <w:pStyle w:val="771"/>
        <w:contextualSpacing/>
        <w:ind w:firstLine="883"/>
        <w:pageBreakBefore/>
        <w:spacing w:before="0" w:after="0" w:line="360" w:lineRule="auto"/>
        <w:rPr>
          <w:rFonts w:ascii="宋体" w:hAnsi="宋体"/>
          <w:b w:val="0"/>
          <w:color w:val="000000"/>
          <w:sz w:val="24"/>
          <w:highlight w:val="none"/>
          <w:lang w:eastAsia="zh-CN"/>
        </w:rPr>
      </w:pPr>
      <w:r/>
      <w:bookmarkEnd w:id="201"/>
      <w:r/>
      <w:bookmarkEnd w:id="202"/>
      <w:r/>
      <w:bookmarkEnd w:id="207"/>
      <w:r/>
      <w:bookmarkStart w:id="208" w:name="EB46fc682c2c764bbdaed30f22794dcce7"/>
      <w:r/>
      <w:bookmarkEnd w:id="208"/>
      <w:r/>
      <w:bookmarkStart w:id="209" w:name="_Toc35266029"/>
      <w:r/>
      <w:bookmarkStart w:id="210" w:name="_Toc54615247"/>
      <w:r/>
      <w:bookmarkStart w:id="211" w:name="_Toc160042795"/>
      <w:r/>
      <w:bookmarkStart w:id="212" w:name="_Toc38368129"/>
      <w:r/>
      <w:bookmarkStart w:id="213" w:name="_Toc120614281"/>
      <w:r>
        <w:rPr>
          <w:rFonts w:hint="eastAsia" w:ascii="宋体" w:hAnsi="宋体"/>
          <w:color w:val="000000"/>
          <w:highlight w:val="none"/>
          <w:lang w:eastAsia="zh-CN"/>
        </w:rPr>
        <w:t xml:space="preserve">第五章 </w:t>
      </w:r>
      <w:bookmarkStart w:id="214" w:name="_Hlk161906585"/>
      <w:r>
        <w:rPr>
          <w:rFonts w:hint="eastAsia" w:ascii="宋体" w:hAnsi="宋体"/>
          <w:color w:val="000000"/>
          <w:highlight w:val="none"/>
          <w:lang w:eastAsia="zh-CN"/>
        </w:rPr>
        <w:t xml:space="preserve">评标方法与评标标准</w:t>
      </w:r>
      <w:bookmarkEnd w:id="209"/>
      <w:r/>
      <w:bookmarkEnd w:id="210"/>
      <w:r/>
      <w:bookmarkEnd w:id="211"/>
      <w:r/>
      <w:bookmarkEnd w:id="212"/>
      <w:r/>
      <w:bookmarkEnd w:id="214"/>
      <w:r>
        <w:rPr>
          <w:rFonts w:ascii="宋体" w:hAnsi="宋体"/>
          <w:b w:val="0"/>
          <w:color w:val="000000"/>
          <w:sz w:val="24"/>
          <w:highlight w:val="none"/>
          <w:lang w:eastAsia="zh-CN"/>
        </w:rPr>
      </w:r>
      <w:r/>
    </w:p>
    <w:p>
      <w:pPr>
        <w:pStyle w:val="716"/>
        <w:ind w:firstLine="480"/>
        <w:spacing w:line="400" w:lineRule="exact"/>
        <w:rPr>
          <w:rFonts w:ascii="宋体" w:hAnsi="宋体" w:cs="宋体"/>
          <w:b/>
          <w:color w:val="000000"/>
          <w:sz w:val="24"/>
          <w:highlight w:val="none"/>
        </w:rPr>
      </w:pPr>
      <w:r/>
      <w:bookmarkStart w:id="215" w:name="_Toc54615248"/>
      <w:r/>
      <w:bookmarkStart w:id="216" w:name="_Toc160042796"/>
      <w:r/>
      <w:bookmarkStart w:id="217" w:name="_Hlk172121962"/>
      <w:r/>
      <w:bookmarkStart w:id="218" w:name="_Toc35266030"/>
      <w:r/>
      <w:bookmarkStart w:id="219" w:name="_Toc38368130"/>
      <w:r>
        <w:rPr>
          <w:rFonts w:hint="eastAsia" w:ascii="宋体" w:hAnsi="宋体" w:cs="宋体"/>
          <w:b/>
          <w:color w:val="000000"/>
          <w:sz w:val="24"/>
          <w:highlight w:val="none"/>
        </w:rPr>
        <w:t xml:space="preserve">一、评标方法与定标原则</w:t>
      </w:r>
      <w:bookmarkEnd w:id="215"/>
      <w:r/>
      <w:bookmarkEnd w:id="216"/>
      <w:r/>
      <w:bookmarkEnd w:id="218"/>
      <w:r/>
      <w:bookmarkEnd w:id="219"/>
      <w:r>
        <w:rPr>
          <w:rFonts w:ascii="宋体" w:hAnsi="宋体" w:cs="宋体"/>
          <w:b/>
          <w:color w:val="000000"/>
          <w:sz w:val="24"/>
          <w:highlight w:val="none"/>
        </w:rPr>
      </w:r>
      <w:r/>
    </w:p>
    <w:p>
      <w:pPr>
        <w:pStyle w:val="716"/>
        <w:ind w:firstLine="480"/>
        <w:spacing w:line="400" w:lineRule="exact"/>
        <w:rPr>
          <w:rFonts w:ascii="宋体" w:hAnsi="宋体" w:cs="宋体"/>
          <w:color w:val="000000"/>
          <w:sz w:val="24"/>
          <w:highlight w:val="none"/>
        </w:rPr>
      </w:pPr>
      <w:r/>
      <w:bookmarkStart w:id="220" w:name="_Toc54615249"/>
      <w:r/>
      <w:bookmarkStart w:id="221" w:name="_Toc35266031"/>
      <w:r/>
      <w:bookmarkStart w:id="222" w:name="_Toc38368131"/>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 本次评标办法采用综合评分法。评标结果按评审后得分由高到低顺序排列。得分相同的，按投标</w:t>
      </w:r>
      <w:r>
        <w:rPr>
          <w:rFonts w:hint="eastAsia" w:ascii="宋体" w:hAnsi="宋体" w:cs="宋体"/>
          <w:color w:val="000000"/>
          <w:sz w:val="24"/>
          <w:highlight w:val="none"/>
          <w:lang w:val="en-US" w:eastAsia="zh-CN"/>
        </w:rPr>
        <w:t xml:space="preserve">优惠率</w:t>
      </w:r>
      <w:r>
        <w:rPr>
          <w:rFonts w:hint="eastAsia" w:ascii="宋体" w:hAnsi="宋体" w:cs="宋体"/>
          <w:color w:val="000000"/>
          <w:sz w:val="24"/>
          <w:highlight w:val="none"/>
        </w:rPr>
        <w:t xml:space="preserve">由</w:t>
      </w:r>
      <w:r>
        <w:rPr>
          <w:rFonts w:hint="eastAsia" w:ascii="宋体" w:hAnsi="宋体" w:cs="宋体"/>
          <w:color w:val="000000"/>
          <w:sz w:val="24"/>
          <w:highlight w:val="none"/>
          <w:lang w:val="en-US" w:eastAsia="zh-CN"/>
        </w:rPr>
        <w:t xml:space="preserve">高</w:t>
      </w:r>
      <w:r>
        <w:rPr>
          <w:rFonts w:hint="eastAsia" w:ascii="宋体" w:hAnsi="宋体" w:cs="宋体"/>
          <w:color w:val="000000"/>
          <w:sz w:val="24"/>
          <w:highlight w:val="none"/>
        </w:rPr>
        <w:t xml:space="preserve">到</w:t>
      </w:r>
      <w:r>
        <w:rPr>
          <w:rFonts w:hint="eastAsia" w:ascii="宋体" w:hAnsi="宋体" w:cs="宋体"/>
          <w:color w:val="000000"/>
          <w:sz w:val="24"/>
          <w:highlight w:val="none"/>
          <w:lang w:val="en-US" w:eastAsia="zh-CN"/>
        </w:rPr>
        <w:t xml:space="preserve">低</w:t>
      </w:r>
      <w:r>
        <w:rPr>
          <w:rFonts w:hint="eastAsia" w:ascii="宋体" w:hAnsi="宋体" w:cs="宋体"/>
          <w:color w:val="000000"/>
          <w:sz w:val="24"/>
          <w:highlight w:val="none"/>
        </w:rPr>
        <w:t xml:space="preserve">顺序排列。得分且投标</w:t>
      </w:r>
      <w:r>
        <w:rPr>
          <w:rFonts w:hint="eastAsia" w:ascii="宋体" w:hAnsi="宋体" w:cs="宋体"/>
          <w:color w:val="000000"/>
          <w:sz w:val="24"/>
          <w:highlight w:val="none"/>
          <w:lang w:val="en-US" w:eastAsia="zh-CN"/>
        </w:rPr>
        <w:t xml:space="preserve">优惠率</w:t>
      </w:r>
      <w:r>
        <w:rPr>
          <w:rFonts w:hint="eastAsia" w:ascii="宋体" w:hAnsi="宋体" w:cs="宋体"/>
          <w:color w:val="000000"/>
          <w:sz w:val="24"/>
          <w:highlight w:val="none"/>
        </w:rPr>
        <w:t xml:space="preserve">相同的并列。</w:t>
      </w:r>
      <w:r>
        <w:rPr>
          <w:rFonts w:ascii="宋体" w:hAnsi="宋体" w:cs="宋体"/>
          <w:color w:val="000000"/>
          <w:sz w:val="24"/>
          <w:highlight w:val="none"/>
        </w:rPr>
        <w:t xml:space="preserve">投标文件满足招标文件全部实质性要求，且按照评审因素的量化指标评审得分最高的投标人为</w:t>
      </w:r>
      <w:r>
        <w:rPr>
          <w:rFonts w:hint="eastAsia" w:ascii="宋体" w:hAnsi="宋体" w:cs="宋体"/>
          <w:color w:val="000000"/>
          <w:sz w:val="24"/>
          <w:highlight w:val="none"/>
          <w:lang w:val="en-US" w:eastAsia="zh-CN"/>
        </w:rPr>
        <w:t xml:space="preserve">排名第一的</w:t>
      </w:r>
      <w:r>
        <w:rPr>
          <w:rFonts w:ascii="宋体" w:hAnsi="宋体" w:cs="宋体"/>
          <w:color w:val="000000"/>
          <w:sz w:val="24"/>
          <w:highlight w:val="none"/>
        </w:rPr>
        <w:t xml:space="preserve">中标候选人。</w:t>
      </w:r>
      <w:r>
        <w:rPr>
          <w:rFonts w:ascii="宋体" w:hAnsi="宋体" w:cs="宋体"/>
          <w:color w:val="000000"/>
          <w:sz w:val="24"/>
          <w:highlight w:val="none"/>
        </w:rPr>
      </w:r>
      <w:r/>
    </w:p>
    <w:p>
      <w:pPr>
        <w:pStyle w:val="1294"/>
        <w:ind w:firstLine="500"/>
        <w:spacing w:line="440" w:lineRule="exact"/>
        <w:rPr>
          <w:rFonts w:hint="eastAsia" w:ascii="宋体" w:hAnsi="宋体" w:eastAsia="宋体" w:cs="宋体"/>
          <w:color w:val="000000"/>
          <w:spacing w:val="7"/>
          <w:highlight w:val="none"/>
        </w:rPr>
      </w:pPr>
      <w:r/>
      <w:bookmarkStart w:id="223" w:name="_Toc160042797"/>
      <w:r>
        <w:rPr>
          <w:rFonts w:hint="eastAsia" w:ascii="宋体" w:hAnsi="宋体" w:eastAsia="宋体" w:cs="宋体"/>
          <w:color w:val="000000"/>
          <w:spacing w:val="7"/>
          <w:highlight w:val="none"/>
        </w:rPr>
        <w:t xml:space="preserve">1.2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rPr>
          <w:rFonts w:hint="eastAsia" w:ascii="宋体" w:hAnsi="宋体" w:eastAsia="宋体" w:cs="宋体"/>
          <w:color w:val="000000"/>
          <w:spacing w:val="7"/>
          <w:highlight w:val="none"/>
        </w:rPr>
      </w:r>
      <w:r/>
    </w:p>
    <w:p>
      <w:pPr>
        <w:pStyle w:val="1294"/>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rPr>
          <w:rFonts w:ascii="宋体" w:hAnsi="宋体" w:eastAsia="宋体" w:cs="宋体"/>
          <w:color w:val="000000"/>
          <w:spacing w:val="7"/>
          <w:highlight w:val="none"/>
        </w:rPr>
      </w:r>
      <w:r/>
    </w:p>
    <w:p>
      <w:pPr>
        <w:pStyle w:val="716"/>
        <w:ind w:firstLine="480"/>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二、评标标准</w:t>
      </w:r>
      <w:bookmarkEnd w:id="220"/>
      <w:r/>
      <w:bookmarkEnd w:id="221"/>
      <w:r/>
      <w:bookmarkEnd w:id="222"/>
      <w:r/>
      <w:bookmarkEnd w:id="223"/>
      <w:r>
        <w:rPr>
          <w:rFonts w:ascii="宋体" w:hAnsi="宋体" w:cs="宋体"/>
          <w:b/>
          <w:color w:val="000000"/>
          <w:sz w:val="24"/>
          <w:highlight w:val="none"/>
        </w:rPr>
      </w:r>
      <w:r/>
    </w:p>
    <w:p>
      <w:pPr>
        <w:pStyle w:val="716"/>
        <w:ind w:firstLine="500"/>
        <w:jc w:val="left"/>
        <w:spacing w:line="400" w:lineRule="exact"/>
        <w:widowControl/>
        <w:rPr>
          <w:rFonts w:ascii="宋体" w:hAnsi="宋体" w:cs="宋体"/>
          <w:b/>
          <w:color w:val="000000"/>
          <w:spacing w:val="7"/>
          <w:sz w:val="24"/>
          <w:szCs w:val="24"/>
          <w:highlight w:val="none"/>
        </w:rPr>
      </w:pPr>
      <w:r/>
      <w:bookmarkStart w:id="224" w:name="_Hlk172279610"/>
      <w:r>
        <w:rPr>
          <w:rFonts w:hint="eastAsia" w:ascii="宋体" w:hAnsi="宋体" w:eastAsia="宋体" w:cs="宋体"/>
          <w:b/>
          <w:color w:val="000000"/>
          <w:sz w:val="28"/>
          <w:szCs w:val="28"/>
          <w:highlight w:val="none"/>
        </w:rPr>
        <w:t xml:space="preserve">蔬菜类、鲜肉类、水产类、家禽类、蛋类、豆制品类、干、杂货类、冰冻品类、面点制品类（采购包1）</w:t>
      </w:r>
      <w:r>
        <w:rPr>
          <w:rFonts w:ascii="宋体" w:hAnsi="宋体" w:cs="宋体"/>
          <w:b/>
          <w:color w:val="000000"/>
          <w:spacing w:val="7"/>
          <w:sz w:val="24"/>
          <w:szCs w:val="24"/>
          <w:highlight w:val="none"/>
        </w:rPr>
      </w:r>
      <w:r/>
    </w:p>
    <w:p>
      <w:pPr>
        <w:pStyle w:val="716"/>
        <w:ind w:firstLine="500"/>
        <w:jc w:val="left"/>
        <w:spacing w:line="400" w:lineRule="exact"/>
        <w:widowControl/>
        <w:rPr>
          <w:rFonts w:ascii="宋体" w:hAnsi="宋体" w:cs="宋体"/>
          <w:b/>
          <w:color w:val="000000"/>
          <w:spacing w:val="7"/>
          <w:sz w:val="24"/>
          <w:szCs w:val="24"/>
          <w:highlight w:val="none"/>
        </w:rPr>
      </w:pPr>
      <w:r>
        <w:rPr>
          <w:rFonts w:ascii="宋体" w:hAnsi="宋体" w:cs="宋体"/>
          <w:b/>
          <w:color w:val="000000"/>
          <w:spacing w:val="7"/>
          <w:sz w:val="24"/>
          <w:szCs w:val="24"/>
          <w:highlight w:val="none"/>
        </w:rPr>
        <w:t xml:space="preserve">1</w:t>
      </w:r>
      <w:r>
        <w:rPr>
          <w:rFonts w:hint="eastAsia" w:ascii="宋体" w:hAnsi="宋体" w:cs="宋体"/>
          <w:b/>
          <w:color w:val="000000"/>
          <w:spacing w:val="7"/>
          <w:sz w:val="24"/>
          <w:szCs w:val="24"/>
          <w:highlight w:val="none"/>
        </w:rPr>
        <w:t xml:space="preserve">.</w:t>
      </w:r>
      <w:r>
        <w:rPr>
          <w:rFonts w:ascii="宋体" w:hAnsi="宋体" w:cs="宋体"/>
          <w:b/>
          <w:color w:val="000000"/>
          <w:spacing w:val="7"/>
          <w:sz w:val="24"/>
          <w:szCs w:val="24"/>
          <w:highlight w:val="none"/>
        </w:rPr>
        <w:t xml:space="preserve"> 价格分 </w:t>
      </w:r>
      <w:r>
        <w:rPr>
          <w:rFonts w:hint="eastAsia" w:ascii="宋体" w:hAnsi="宋体" w:cs="宋体"/>
          <w:b/>
          <w:color w:val="000000"/>
          <w:spacing w:val="7"/>
          <w:sz w:val="24"/>
          <w:szCs w:val="24"/>
          <w:highlight w:val="none"/>
        </w:rPr>
        <w:t xml:space="preserve">2</w:t>
      </w:r>
      <w:r>
        <w:rPr>
          <w:rFonts w:hint="eastAsia" w:ascii="宋体" w:hAnsi="宋体" w:cs="宋体"/>
          <w:b/>
          <w:color w:val="000000"/>
          <w:spacing w:val="7"/>
          <w:sz w:val="24"/>
          <w:szCs w:val="24"/>
          <w:highlight w:val="none"/>
          <w:lang w:val="en-US" w:eastAsia="zh-CN"/>
        </w:rPr>
        <w:t xml:space="preserve">5</w:t>
      </w:r>
      <w:r>
        <w:rPr>
          <w:rFonts w:ascii="宋体" w:hAnsi="宋体" w:cs="宋体"/>
          <w:b/>
          <w:color w:val="000000"/>
          <w:spacing w:val="7"/>
          <w:sz w:val="24"/>
          <w:szCs w:val="24"/>
          <w:highlight w:val="none"/>
        </w:rPr>
        <w:t xml:space="preserve">.0 分</w:t>
      </w:r>
      <w:r>
        <w:rPr>
          <w:rFonts w:ascii="宋体" w:hAnsi="宋体" w:cs="宋体"/>
          <w:b/>
          <w:color w:val="000000"/>
          <w:spacing w:val="7"/>
          <w:sz w:val="24"/>
          <w:szCs w:val="24"/>
          <w:highlight w:val="none"/>
        </w:rPr>
      </w:r>
      <w:r/>
    </w:p>
    <w:p>
      <w:pPr>
        <w:pStyle w:val="1294"/>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采用低价优先法计算，即满足招标文件要求且投标优惠率最高的优惠率为评标基准价，其价格分为满分</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.0分。其他投标人的价格分统一按照下列公式计算：</w:t>
      </w:r>
      <w:r>
        <w:rPr>
          <w:rFonts w:hint="eastAsia" w:ascii="宋体" w:hAnsi="宋体" w:eastAsia="宋体" w:cs="宋体"/>
          <w:color w:val="000000"/>
          <w:spacing w:val="7"/>
          <w:highlight w:val="none"/>
        </w:rPr>
      </w:r>
      <w:r/>
    </w:p>
    <w:p>
      <w:pPr>
        <w:pStyle w:val="1294"/>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投标报价得分=（1-评标基准价）/（1-投标优惠率）* </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.0% * 100（保留二位小数）；</w:t>
      </w:r>
      <w:r>
        <w:rPr>
          <w:rFonts w:hint="eastAsia" w:ascii="宋体" w:hAnsi="宋体" w:eastAsia="宋体" w:cs="宋体"/>
          <w:color w:val="000000"/>
          <w:spacing w:val="7"/>
          <w:highlight w:val="none"/>
        </w:rPr>
      </w:r>
      <w:r/>
    </w:p>
    <w:p>
      <w:pPr>
        <w:pStyle w:val="716"/>
        <w:ind w:firstLine="500"/>
        <w:jc w:val="left"/>
        <w:spacing w:line="400" w:lineRule="exact"/>
        <w:widowControl/>
        <w:rPr>
          <w:rFonts w:ascii="宋体" w:hAnsi="宋体" w:cs="宋体"/>
          <w:b/>
          <w:color w:val="000000"/>
          <w:spacing w:val="7"/>
          <w:sz w:val="24"/>
          <w:szCs w:val="24"/>
          <w:highlight w:val="none"/>
        </w:rPr>
      </w:pPr>
      <w:r>
        <w:rPr>
          <w:rFonts w:hint="eastAsia" w:ascii="宋体" w:hAnsi="宋体" w:cs="宋体"/>
          <w:b/>
          <w:color w:val="000000"/>
          <w:spacing w:val="7"/>
          <w:sz w:val="24"/>
          <w:szCs w:val="24"/>
          <w:highlight w:val="none"/>
        </w:rPr>
        <w:t xml:space="preserve">2. 技术方案分 </w:t>
      </w:r>
      <w:r>
        <w:rPr>
          <w:rFonts w:hint="eastAsia" w:ascii="宋体" w:hAnsi="宋体" w:cs="宋体"/>
          <w:b/>
          <w:color w:val="000000"/>
          <w:spacing w:val="7"/>
          <w:sz w:val="24"/>
          <w:szCs w:val="24"/>
          <w:highlight w:val="none"/>
          <w:lang w:val="en-US" w:eastAsia="zh-CN"/>
        </w:rPr>
        <w:t xml:space="preserve">4</w:t>
      </w:r>
      <w:r>
        <w:rPr>
          <w:rFonts w:hint="eastAsia" w:ascii="宋体" w:hAnsi="宋体" w:cs="宋体"/>
          <w:b/>
          <w:color w:val="000000"/>
          <w:spacing w:val="7"/>
          <w:sz w:val="24"/>
          <w:szCs w:val="24"/>
          <w:highlight w:val="none"/>
          <w:lang w:val="en-US" w:eastAsia="zh-CN"/>
        </w:rPr>
        <w:t xml:space="preserve">0</w:t>
      </w:r>
      <w:r>
        <w:rPr>
          <w:rFonts w:hint="eastAsia" w:ascii="宋体" w:hAnsi="宋体" w:cs="宋体"/>
          <w:b/>
          <w:color w:val="000000"/>
          <w:spacing w:val="7"/>
          <w:sz w:val="24"/>
          <w:szCs w:val="24"/>
          <w:highlight w:val="none"/>
        </w:rPr>
        <w:t xml:space="preserve">.0 分</w:t>
      </w:r>
      <w:r>
        <w:rPr>
          <w:rFonts w:ascii="宋体" w:hAnsi="宋体" w:cs="宋体"/>
          <w:b/>
          <w:color w:val="000000"/>
          <w:spacing w:val="7"/>
          <w:sz w:val="24"/>
          <w:szCs w:val="24"/>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2.1.针对本项目的内部管理制度 </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根据投标人提供的内部管理制度进行综合评定，方案内容包含但不仅限于食材卫生安全保障制度；配送业务操作流程；规范制度；内部考核；服务监督制度；沟通协调；配菜方案等。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16</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0/4/10/16</w:t>
      </w:r>
      <w:r>
        <w:rPr>
          <w:rFonts w:hint="eastAsia" w:ascii="宋体" w:hAnsi="宋体" w:eastAsia="宋体" w:cs="宋体"/>
          <w:bCs/>
          <w:color w:val="000000"/>
          <w:spacing w:val="7"/>
          <w:highlight w:val="none"/>
        </w:rPr>
        <w:t xml:space="preserve">】</w:t>
      </w:r>
      <w:r>
        <w:rPr>
          <w:rFonts w:hint="eastAsia" w:ascii="宋体" w:hAnsi="宋体" w:cs="宋体"/>
          <w:color w:val="000000"/>
          <w:spacing w:val="7"/>
          <w:highlight w:val="none"/>
          <w:lang w:val="en-US" w:eastAsia="zh-CN"/>
        </w:rPr>
        <w:t xml:space="preserve"> </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2.2.针对本项目的食材（蔬菜、鲜肉、水产、家禽、蛋、豆制品、干、杂货类、冰冻品、面点制品）配送服务方案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根据投标人提供的食材（蔬菜、鲜肉、水产、家禽、蛋、豆制品、干、杂货类、冰冻品、面点制品）配送方案进行综合评定，方案内容包含但不仅限于食材货源及时令蔬菜供应保障措施；食材安全、卫生、无毒无公害保障措施；食材配送及时及运输安全保障措施；鱼、肉、水产、蔬菜新鲜度及食材的质量保障措施；食材可追根溯源的保障措施；供货价格不高于市场价保障措施；微利经营方案及保障措施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14</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9</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0/4/9/14</w:t>
      </w:r>
      <w:r>
        <w:rPr>
          <w:rFonts w:hint="eastAsia" w:ascii="宋体" w:hAnsi="宋体" w:eastAsia="宋体" w:cs="宋体"/>
          <w:bCs/>
          <w:color w:val="000000"/>
          <w:spacing w:val="7"/>
          <w:highlight w:val="none"/>
        </w:rPr>
        <w:t xml:space="preserve">】</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2.3.针对本项目的应急突发事件方案 </w:t>
      </w:r>
      <w:r>
        <w:rPr>
          <w:rFonts w:hint="eastAsia" w:ascii="宋体" w:hAnsi="宋体" w:cs="宋体"/>
          <w:color w:val="000000"/>
          <w:spacing w:val="7"/>
          <w:highlight w:val="none"/>
        </w:rPr>
      </w:r>
      <w:r/>
    </w:p>
    <w:p>
      <w:pPr>
        <w:pStyle w:val="1294"/>
        <w:ind w:firstLine="500"/>
        <w:spacing w:line="400" w:lineRule="exact"/>
        <w:rPr>
          <w:rFonts w:hint="eastAsia" w:ascii="宋体" w:hAnsi="宋体" w:eastAsia="宋体" w:cs="宋体"/>
          <w:bCs/>
          <w:color w:val="000000"/>
          <w:spacing w:val="7"/>
          <w:highlight w:val="none"/>
        </w:rPr>
      </w:pPr>
      <w:r>
        <w:rPr>
          <w:rFonts w:hint="eastAsia" w:ascii="宋体" w:hAnsi="宋体" w:cs="宋体"/>
          <w:color w:val="000000"/>
          <w:spacing w:val="7"/>
          <w:highlight w:val="none"/>
          <w:lang w:val="en-US" w:eastAsia="zh-CN"/>
        </w:rPr>
        <w:t xml:space="preserve">根据投标人提供的应急突发事件方案进行综合评定，方案内容包含但不仅限于应急预案（如突发危机事件、火灾应急、突发治安事件、防台防讯（台风天气）应急、暴雨天气应急）；食物中毒应急预案；因不可抗因素导致食材缺量的应急预案；食材质量出现问题时的应急预案；临时送货应急预案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7</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3</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0/3/7/10</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r>
      <w:r/>
    </w:p>
    <w:p>
      <w:pPr>
        <w:pStyle w:val="1294"/>
        <w:ind w:firstLine="500"/>
        <w:spacing w:line="400" w:lineRule="exact"/>
        <w:rPr>
          <w:rFonts w:ascii="宋体" w:hAnsi="宋体" w:cs="宋体"/>
          <w:b/>
          <w:bCs/>
          <w:color w:val="000000"/>
          <w:spacing w:val="7"/>
          <w:highlight w:val="none"/>
        </w:rPr>
      </w:pPr>
      <w:r>
        <w:rPr>
          <w:rFonts w:ascii="宋体" w:hAnsi="宋体" w:cs="宋体"/>
          <w:b/>
          <w:bCs/>
          <w:color w:val="000000"/>
          <w:spacing w:val="7"/>
          <w:highlight w:val="none"/>
        </w:rPr>
        <w:t xml:space="preserve">3 人员配备 6.0 分</w:t>
      </w:r>
      <w:r>
        <w:rPr>
          <w:rFonts w:ascii="宋体" w:hAnsi="宋体" w:cs="宋体"/>
          <w:b/>
          <w:bCs/>
          <w:color w:val="000000"/>
          <w:spacing w:val="7"/>
          <w:highlight w:val="none"/>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3.1.人员配置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投标人针对本项目配备的人员具有健康证的，每提供1个得2分，本项最多得6 分（请在投标文件中提供相关人员的相关证明材料及投标人为其缴纳的近6个月内任意一个月社保证明材料并加盖公章，不提供的不得分）。【0/2/4/6】</w:t>
      </w:r>
      <w:r>
        <w:rPr>
          <w:rFonts w:hint="eastAsia" w:ascii="宋体" w:hAnsi="宋体" w:cs="宋体"/>
          <w:color w:val="000000"/>
          <w:spacing w:val="7"/>
          <w:highlight w:val="none"/>
          <w:lang w:val="en-US" w:eastAsia="zh-CN"/>
        </w:rPr>
      </w:r>
      <w:r/>
    </w:p>
    <w:p>
      <w:pPr>
        <w:pStyle w:val="1294"/>
        <w:ind w:firstLine="500"/>
        <w:spacing w:line="400" w:lineRule="exact"/>
        <w:rPr>
          <w:rFonts w:ascii="宋体" w:hAnsi="宋体" w:cs="宋体"/>
          <w:b/>
          <w:bCs/>
          <w:color w:val="000000"/>
          <w:spacing w:val="7"/>
          <w:highlight w:val="none"/>
        </w:rPr>
      </w:pPr>
      <w:r>
        <w:rPr>
          <w:rFonts w:hint="eastAsia" w:ascii="宋体" w:hAnsi="宋体" w:cs="宋体"/>
          <w:b/>
          <w:bCs/>
          <w:color w:val="000000"/>
          <w:spacing w:val="7"/>
          <w:highlight w:val="none"/>
          <w:lang w:val="en-US" w:eastAsia="zh-CN"/>
        </w:rPr>
        <w:t xml:space="preserve">4 设施设备配备 17.0 分</w:t>
      </w:r>
      <w:r>
        <w:rPr>
          <w:rFonts w:ascii="宋体" w:hAnsi="宋体" w:cs="宋体"/>
          <w:b/>
          <w:bCs/>
          <w:color w:val="000000"/>
          <w:spacing w:val="7"/>
          <w:highlight w:val="none"/>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4.1.带冷藏或冷冻功能的厢式货车车辆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有带冷藏或冷冻功能的厢式货车车辆的，有一辆得2分，本项最多得6分。（以上车辆若为自有，请在投标文件中提供相关车辆发票，发票购买单位应为投标单位，或产权证的复印件；车辆若为租赁，须提供租赁合同及权属证明的复印件，不提供不得分）。【0/2/4/6】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4.2.普货厢式货车车辆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有普货厢式货车车辆的，有一辆得2分，本项最多得6分。（以上车辆若为自有，请在投标文件中提供相关车辆发票，发票购买单位应为投标单位，或产权证的复印件；车辆若为租赁，须提供租赁合同及权属证明的复印件，不提供不得分）。【0/2/4/6】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4.3.检测设备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投标人提供的针对食材检测具有农药检测、残溶检测、添加剂检测、重金属检测、卫生指标检测等设备的，每提供1个得1分，本项最多得5分（请在投标文件中提供相关证明材料，不提供的不得分）。【0/1/2/3/4/5】</w:t>
      </w:r>
      <w:r>
        <w:rPr>
          <w:rFonts w:hint="eastAsia" w:ascii="宋体" w:hAnsi="宋体" w:cs="宋体"/>
          <w:color w:val="000000"/>
          <w:spacing w:val="7"/>
          <w:highlight w:val="none"/>
          <w:lang w:val="en-US" w:eastAsia="zh-CN"/>
        </w:rPr>
      </w:r>
      <w:r/>
    </w:p>
    <w:p>
      <w:pPr>
        <w:pStyle w:val="716"/>
        <w:ind w:firstLine="500"/>
        <w:jc w:val="left"/>
        <w:spacing w:line="400" w:lineRule="exact"/>
        <w:widowControl/>
        <w:rPr>
          <w:rFonts w:ascii="宋体" w:hAnsi="宋体" w:cs="宋体"/>
          <w:b/>
          <w:color w:val="000000"/>
          <w:spacing w:val="7"/>
          <w:sz w:val="24"/>
          <w:szCs w:val="24"/>
          <w:highlight w:val="none"/>
        </w:rPr>
      </w:pPr>
      <w:r>
        <w:rPr>
          <w:rFonts w:hint="eastAsia" w:ascii="宋体" w:hAnsi="宋体" w:cs="宋体"/>
          <w:b/>
          <w:color w:val="000000"/>
          <w:spacing w:val="7"/>
          <w:sz w:val="24"/>
          <w:szCs w:val="24"/>
          <w:highlight w:val="none"/>
          <w:lang w:val="en-US" w:eastAsia="zh-CN"/>
        </w:rPr>
        <w:t xml:space="preserve">5</w:t>
      </w:r>
      <w:r>
        <w:rPr>
          <w:rFonts w:hint="eastAsia" w:ascii="宋体" w:hAnsi="宋体" w:cs="宋体"/>
          <w:b/>
          <w:color w:val="000000"/>
          <w:spacing w:val="7"/>
          <w:sz w:val="24"/>
          <w:szCs w:val="24"/>
          <w:highlight w:val="none"/>
        </w:rPr>
        <w:t xml:space="preserve">.履约能力 12.0 分</w:t>
      </w:r>
      <w:r>
        <w:rPr>
          <w:rFonts w:ascii="宋体" w:hAnsi="宋体" w:cs="宋体"/>
          <w:b/>
          <w:color w:val="000000"/>
          <w:spacing w:val="7"/>
          <w:sz w:val="24"/>
          <w:szCs w:val="24"/>
          <w:highlight w:val="none"/>
        </w:rPr>
      </w:r>
      <w:r/>
    </w:p>
    <w:p>
      <w:pPr>
        <w:pStyle w:val="716"/>
        <w:ind w:firstLine="500"/>
        <w:jc w:val="left"/>
        <w:spacing w:line="400" w:lineRule="exact"/>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lang w:val="en-US" w:eastAsia="zh-CN"/>
        </w:rPr>
        <w:t xml:space="preserve">5</w:t>
      </w:r>
      <w:r>
        <w:rPr>
          <w:rFonts w:hint="eastAsia" w:ascii="宋体" w:hAnsi="宋体" w:cs="宋体"/>
          <w:color w:val="000000"/>
          <w:spacing w:val="7"/>
          <w:sz w:val="24"/>
          <w:szCs w:val="24"/>
          <w:highlight w:val="none"/>
        </w:rPr>
        <w:t xml:space="preserve">.1投标人类似业绩</w:t>
      </w:r>
      <w:r>
        <w:rPr>
          <w:rFonts w:ascii="宋体" w:hAnsi="宋体" w:cs="宋体"/>
          <w:color w:val="000000"/>
          <w:spacing w:val="7"/>
          <w:sz w:val="24"/>
          <w:szCs w:val="24"/>
          <w:highlight w:val="none"/>
        </w:rPr>
      </w:r>
      <w:r/>
    </w:p>
    <w:p>
      <w:pPr>
        <w:pStyle w:val="716"/>
        <w:ind w:firstLine="500"/>
        <w:jc w:val="left"/>
        <w:spacing w:line="400" w:lineRule="exact"/>
        <w:widowControl/>
        <w:rPr>
          <w:rFonts w:ascii="宋体" w:hAnsi="宋体" w:eastAsia="宋体" w:cs="宋体"/>
          <w:b w:val="0"/>
          <w:bCs/>
          <w:color w:val="000000"/>
          <w:spacing w:val="7"/>
          <w:sz w:val="24"/>
          <w:szCs w:val="24"/>
          <w:highlight w:val="none"/>
        </w:rPr>
      </w:pPr>
      <w:r>
        <w:rPr>
          <w:rFonts w:hint="eastAsia" w:ascii="宋体" w:hAnsi="宋体" w:cs="宋体"/>
          <w:color w:val="000000"/>
          <w:spacing w:val="7"/>
          <w:sz w:val="24"/>
          <w:szCs w:val="24"/>
          <w:highlight w:val="none"/>
        </w:rPr>
        <w:t xml:space="preserve">投标人</w:t>
      </w:r>
      <w:r>
        <w:rPr>
          <w:rFonts w:ascii="宋体" w:hAnsi="宋体" w:cs="宋体"/>
          <w:color w:val="000000"/>
          <w:spacing w:val="7"/>
          <w:sz w:val="24"/>
          <w:szCs w:val="24"/>
          <w:highlight w:val="none"/>
        </w:rPr>
        <w:t xml:space="preserve">自</w:t>
      </w:r>
      <w:r>
        <w:rPr>
          <w:rFonts w:hint="eastAsia" w:ascii="宋体" w:hAnsi="宋体" w:cs="宋体"/>
          <w:color w:val="000000"/>
          <w:spacing w:val="7"/>
          <w:sz w:val="24"/>
          <w:szCs w:val="24"/>
          <w:highlight w:val="none"/>
        </w:rPr>
        <w:t xml:space="preserve">2021</w:t>
      </w:r>
      <w:r>
        <w:rPr>
          <w:rFonts w:hint="eastAsia" w:ascii="宋体" w:hAnsi="宋体" w:cs="宋体"/>
          <w:b w:val="0"/>
          <w:bCs w:val="0"/>
          <w:color w:val="000000"/>
          <w:spacing w:val="7"/>
          <w:sz w:val="24"/>
          <w:szCs w:val="24"/>
          <w:highlight w:val="none"/>
        </w:rPr>
        <w:t xml:space="preserve">年1月1日</w:t>
      </w:r>
      <w:r>
        <w:rPr>
          <w:rFonts w:hint="eastAsia" w:ascii="宋体" w:hAnsi="宋体" w:cs="宋体"/>
          <w:b w:val="0"/>
          <w:bCs w:val="0"/>
          <w:color w:val="000000"/>
          <w:spacing w:val="7"/>
          <w:sz w:val="24"/>
          <w:szCs w:val="24"/>
          <w:highlight w:val="none"/>
          <w:lang w:eastAsia="zh-CN"/>
        </w:rPr>
        <w:t xml:space="preserve">（</w:t>
      </w:r>
      <w:r>
        <w:rPr>
          <w:rFonts w:hint="eastAsia" w:ascii="宋体" w:hAnsi="宋体" w:cs="宋体"/>
          <w:b w:val="0"/>
          <w:bCs w:val="0"/>
          <w:color w:val="000000"/>
          <w:spacing w:val="7"/>
          <w:sz w:val="24"/>
          <w:szCs w:val="24"/>
          <w:highlight w:val="none"/>
          <w:lang w:val="en-US" w:eastAsia="zh-CN"/>
        </w:rPr>
        <w:t xml:space="preserve">以合同签订时间为准</w:t>
      </w:r>
      <w:r>
        <w:rPr>
          <w:rFonts w:hint="eastAsia" w:ascii="宋体" w:hAnsi="宋体" w:cs="宋体"/>
          <w:b w:val="0"/>
          <w:bCs w:val="0"/>
          <w:color w:val="000000"/>
          <w:spacing w:val="7"/>
          <w:sz w:val="24"/>
          <w:szCs w:val="24"/>
          <w:highlight w:val="none"/>
          <w:lang w:eastAsia="zh-CN"/>
        </w:rPr>
        <w:t xml:space="preserve">）</w:t>
      </w:r>
      <w:r>
        <w:rPr>
          <w:rFonts w:hint="eastAsia" w:ascii="宋体" w:hAnsi="宋体" w:cs="宋体"/>
          <w:b w:val="0"/>
          <w:bCs w:val="0"/>
          <w:color w:val="000000"/>
          <w:spacing w:val="7"/>
          <w:sz w:val="24"/>
          <w:szCs w:val="24"/>
          <w:highlight w:val="none"/>
        </w:rPr>
        <w:t xml:space="preserve">以来承担过的类似项目业绩，每提供一个得</w:t>
      </w:r>
      <w:r>
        <w:rPr>
          <w:rFonts w:hint="eastAsia" w:ascii="宋体" w:hAnsi="宋体" w:cs="宋体"/>
          <w:b w:val="0"/>
          <w:bCs w:val="0"/>
          <w:color w:val="000000"/>
          <w:spacing w:val="7"/>
          <w:sz w:val="24"/>
          <w:szCs w:val="24"/>
          <w:highlight w:val="none"/>
          <w:lang w:val="en-US" w:eastAsia="zh-CN"/>
        </w:rPr>
        <w:t xml:space="preserve">2</w:t>
      </w:r>
      <w:r>
        <w:rPr>
          <w:rFonts w:hint="eastAsia" w:ascii="宋体" w:hAnsi="宋体" w:cs="宋体"/>
          <w:b w:val="0"/>
          <w:bCs w:val="0"/>
          <w:color w:val="000000"/>
          <w:spacing w:val="7"/>
          <w:sz w:val="24"/>
          <w:szCs w:val="24"/>
          <w:highlight w:val="none"/>
        </w:rPr>
        <w:t xml:space="preserve">分，本项最多得</w:t>
      </w:r>
      <w:r>
        <w:rPr>
          <w:rFonts w:hint="eastAsia" w:ascii="宋体" w:hAnsi="宋体" w:cs="宋体"/>
          <w:b w:val="0"/>
          <w:bCs w:val="0"/>
          <w:color w:val="000000"/>
          <w:spacing w:val="7"/>
          <w:sz w:val="24"/>
          <w:szCs w:val="24"/>
          <w:highlight w:val="none"/>
          <w:lang w:val="en-US" w:eastAsia="zh-CN"/>
        </w:rPr>
        <w:t xml:space="preserve">6</w:t>
      </w:r>
      <w:r>
        <w:rPr>
          <w:rFonts w:hint="eastAsia" w:ascii="宋体" w:hAnsi="宋体" w:cs="宋体"/>
          <w:b w:val="0"/>
          <w:bCs w:val="0"/>
          <w:color w:val="000000"/>
          <w:spacing w:val="7"/>
          <w:sz w:val="24"/>
          <w:szCs w:val="24"/>
          <w:highlight w:val="none"/>
        </w:rPr>
        <w:t xml:space="preserve">分</w:t>
      </w:r>
      <w:r>
        <w:rPr>
          <w:rFonts w:ascii="宋体" w:hAnsi="宋体" w:cs="宋体"/>
          <w:b w:val="0"/>
          <w:bCs w:val="0"/>
          <w:color w:val="000000"/>
          <w:spacing w:val="7"/>
          <w:sz w:val="24"/>
          <w:szCs w:val="24"/>
          <w:highlight w:val="none"/>
        </w:rPr>
        <w:t xml:space="preserve">。</w:t>
      </w:r>
      <w:r>
        <w:rPr>
          <w:rFonts w:ascii="宋体" w:hAnsi="宋体" w:eastAsia="宋体" w:cs="宋体"/>
          <w:b w:val="0"/>
          <w:bCs w:val="0"/>
          <w:color w:val="000000"/>
          <w:spacing w:val="7"/>
          <w:sz w:val="24"/>
          <w:szCs w:val="24"/>
          <w:highlight w:val="none"/>
        </w:rPr>
        <w:t xml:space="preserve">（请在投标文件中提供相关业绩合同</w:t>
      </w:r>
      <w:r>
        <w:rPr>
          <w:rFonts w:hint="eastAsia" w:ascii="宋体" w:hAnsi="宋体" w:eastAsia="宋体" w:cs="宋体"/>
          <w:b w:val="0"/>
          <w:bCs w:val="0"/>
          <w:color w:val="000000"/>
          <w:spacing w:val="7"/>
          <w:sz w:val="24"/>
          <w:szCs w:val="24"/>
          <w:highlight w:val="none"/>
          <w:lang w:val="en-US" w:eastAsia="zh-CN"/>
        </w:rPr>
        <w:t xml:space="preserve">的</w:t>
      </w:r>
      <w:r>
        <w:rPr>
          <w:rFonts w:hint="eastAsia" w:ascii="宋体" w:hAnsi="宋体" w:eastAsia="宋体" w:cs="宋体"/>
          <w:b w:val="0"/>
          <w:bCs w:val="0"/>
          <w:color w:val="000000"/>
          <w:spacing w:val="7"/>
          <w:sz w:val="24"/>
          <w:szCs w:val="24"/>
          <w:highlight w:val="none"/>
        </w:rPr>
        <w:t xml:space="preserve">扫描</w:t>
      </w:r>
      <w:r>
        <w:rPr>
          <w:rFonts w:ascii="宋体" w:hAnsi="宋体" w:eastAsia="宋体" w:cs="宋体"/>
          <w:b w:val="0"/>
          <w:bCs w:val="0"/>
          <w:color w:val="000000"/>
          <w:spacing w:val="7"/>
          <w:sz w:val="24"/>
          <w:szCs w:val="24"/>
          <w:highlight w:val="none"/>
        </w:rPr>
        <w:t xml:space="preserve">件</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rPr>
        <w:t xml:space="preserve">不提供的不得分</w:t>
      </w:r>
      <w:r>
        <w:rPr>
          <w:rFonts w:ascii="宋体" w:hAnsi="宋体" w:eastAsia="宋体" w:cs="宋体"/>
          <w:b w:val="0"/>
          <w:bCs w:val="0"/>
          <w:color w:val="000000"/>
          <w:spacing w:val="7"/>
          <w:sz w:val="24"/>
          <w:szCs w:val="24"/>
          <w:highlight w:val="none"/>
        </w:rPr>
        <w:t xml:space="preserve">）【0/</w:t>
      </w:r>
      <w:r>
        <w:rPr>
          <w:rFonts w:hint="eastAsia" w:ascii="宋体" w:hAnsi="宋体" w:eastAsia="宋体" w:cs="宋体"/>
          <w:b w:val="0"/>
          <w:bCs w:val="0"/>
          <w:color w:val="000000"/>
          <w:spacing w:val="7"/>
          <w:sz w:val="24"/>
          <w:szCs w:val="24"/>
          <w:highlight w:val="none"/>
          <w:lang w:val="en-US" w:eastAsia="zh-CN"/>
        </w:rPr>
        <w:t xml:space="preserve">2/4/6</w:t>
      </w:r>
      <w:r>
        <w:rPr>
          <w:rFonts w:ascii="宋体" w:hAnsi="宋体" w:eastAsia="宋体" w:cs="宋体"/>
          <w:b w:val="0"/>
          <w:bCs/>
          <w:color w:val="000000"/>
          <w:spacing w:val="7"/>
          <w:sz w:val="24"/>
          <w:szCs w:val="24"/>
          <w:highlight w:val="none"/>
        </w:rPr>
        <w:t xml:space="preserve">】</w:t>
      </w:r>
      <w:r>
        <w:rPr>
          <w:rFonts w:ascii="宋体" w:hAnsi="宋体" w:eastAsia="宋体" w:cs="宋体"/>
          <w:b w:val="0"/>
          <w:bCs/>
          <w:color w:val="000000"/>
          <w:spacing w:val="7"/>
          <w:sz w:val="24"/>
          <w:szCs w:val="24"/>
          <w:highlight w:val="none"/>
        </w:rPr>
      </w:r>
      <w:r/>
    </w:p>
    <w:p>
      <w:pPr>
        <w:pStyle w:val="716"/>
        <w:ind w:firstLine="500"/>
        <w:jc w:val="left"/>
        <w:spacing w:line="400" w:lineRule="exact"/>
        <w:widowControl/>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5.2.食品安全责任险 </w:t>
      </w:r>
      <w:r>
        <w:rPr>
          <w:rFonts w:hint="eastAsia" w:ascii="宋体" w:hAnsi="宋体" w:eastAsia="宋体" w:cs="宋体"/>
          <w:color w:val="000000"/>
          <w:spacing w:val="7"/>
          <w:sz w:val="24"/>
          <w:szCs w:val="24"/>
          <w:highlight w:val="none"/>
        </w:rPr>
      </w:r>
      <w:r/>
    </w:p>
    <w:p>
      <w:pPr>
        <w:pStyle w:val="716"/>
        <w:ind w:firstLine="500"/>
        <w:jc w:val="left"/>
        <w:spacing w:line="400" w:lineRule="exact"/>
        <w:widowControl/>
        <w:rPr>
          <w:rFonts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pacing w:val="7"/>
          <w:sz w:val="24"/>
          <w:szCs w:val="24"/>
          <w:highlight w:val="none"/>
          <w:lang w:eastAsia="zh-CN"/>
        </w:rPr>
        <w:t xml:space="preserve">根据投标人投保的食品安全责任险，保额小于100万元的得</w:t>
      </w:r>
      <w:r>
        <w:rPr>
          <w:rFonts w:hint="eastAsia" w:ascii="宋体" w:hAnsi="宋体" w:eastAsia="宋体" w:cs="宋体"/>
          <w:b w:val="0"/>
          <w:bCs w:val="0"/>
          <w:color w:val="000000"/>
          <w:spacing w:val="7"/>
          <w:sz w:val="24"/>
          <w:szCs w:val="24"/>
          <w:highlight w:val="none"/>
          <w:lang w:val="en-US" w:eastAsia="zh-CN"/>
        </w:rPr>
        <w:t xml:space="preserve">1</w:t>
      </w:r>
      <w:r>
        <w:rPr>
          <w:rFonts w:hint="eastAsia" w:ascii="宋体" w:hAnsi="宋体" w:eastAsia="宋体" w:cs="宋体"/>
          <w:b w:val="0"/>
          <w:bCs w:val="0"/>
          <w:color w:val="000000"/>
          <w:spacing w:val="7"/>
          <w:sz w:val="24"/>
          <w:szCs w:val="24"/>
          <w:highlight w:val="none"/>
          <w:lang w:eastAsia="zh-CN"/>
        </w:rPr>
        <w:t xml:space="preserve">分，保额在100万元（含）-300万元的得</w:t>
      </w:r>
      <w:r>
        <w:rPr>
          <w:rFonts w:hint="eastAsia" w:ascii="宋体" w:hAnsi="宋体" w:eastAsia="宋体" w:cs="宋体"/>
          <w:b w:val="0"/>
          <w:bCs w:val="0"/>
          <w:color w:val="000000"/>
          <w:spacing w:val="7"/>
          <w:sz w:val="24"/>
          <w:szCs w:val="24"/>
          <w:highlight w:val="none"/>
          <w:lang w:val="en-US" w:eastAsia="zh-CN"/>
        </w:rPr>
        <w:t xml:space="preserve">1.5</w:t>
      </w:r>
      <w:r>
        <w:rPr>
          <w:rFonts w:hint="eastAsia" w:ascii="宋体" w:hAnsi="宋体" w:eastAsia="宋体" w:cs="宋体"/>
          <w:b w:val="0"/>
          <w:bCs w:val="0"/>
          <w:color w:val="000000"/>
          <w:spacing w:val="7"/>
          <w:sz w:val="24"/>
          <w:szCs w:val="24"/>
          <w:highlight w:val="none"/>
          <w:lang w:eastAsia="zh-CN"/>
        </w:rPr>
        <w:t xml:space="preserve">分，保额在300万元（含）-500万元的得</w:t>
      </w:r>
      <w:r>
        <w:rPr>
          <w:rFonts w:hint="eastAsia" w:ascii="宋体" w:hAnsi="宋体" w:eastAsia="宋体" w:cs="宋体"/>
          <w:b w:val="0"/>
          <w:bCs w:val="0"/>
          <w:color w:val="000000"/>
          <w:spacing w:val="7"/>
          <w:sz w:val="24"/>
          <w:szCs w:val="24"/>
          <w:highlight w:val="none"/>
          <w:lang w:val="en-US" w:eastAsia="zh-CN"/>
        </w:rPr>
        <w:t xml:space="preserve">2</w:t>
      </w:r>
      <w:r>
        <w:rPr>
          <w:rFonts w:hint="eastAsia" w:ascii="宋体" w:hAnsi="宋体" w:eastAsia="宋体" w:cs="宋体"/>
          <w:b w:val="0"/>
          <w:bCs w:val="0"/>
          <w:color w:val="000000"/>
          <w:spacing w:val="7"/>
          <w:sz w:val="24"/>
          <w:szCs w:val="24"/>
          <w:highlight w:val="none"/>
          <w:lang w:eastAsia="zh-CN"/>
        </w:rPr>
        <w:t xml:space="preserve">分，保额超过500万元（含）的得</w:t>
      </w:r>
      <w:r>
        <w:rPr>
          <w:rFonts w:hint="eastAsia" w:ascii="宋体" w:hAnsi="宋体" w:eastAsia="宋体" w:cs="宋体"/>
          <w:b w:val="0"/>
          <w:bCs w:val="0"/>
          <w:color w:val="000000"/>
          <w:spacing w:val="7"/>
          <w:sz w:val="24"/>
          <w:szCs w:val="24"/>
          <w:highlight w:val="none"/>
          <w:lang w:val="en-US" w:eastAsia="zh-CN"/>
        </w:rPr>
        <w:t xml:space="preserve">3</w:t>
      </w:r>
      <w:r>
        <w:rPr>
          <w:rFonts w:hint="eastAsia" w:ascii="宋体" w:hAnsi="宋体" w:eastAsia="宋体" w:cs="宋体"/>
          <w:b w:val="0"/>
          <w:bCs w:val="0"/>
          <w:color w:val="000000"/>
          <w:spacing w:val="7"/>
          <w:sz w:val="24"/>
          <w:szCs w:val="24"/>
          <w:highlight w:val="none"/>
          <w:lang w:eastAsia="zh-CN"/>
        </w:rPr>
        <w:t xml:space="preserve">分，最高得</w:t>
      </w:r>
      <w:r>
        <w:rPr>
          <w:rFonts w:hint="eastAsia" w:ascii="宋体" w:hAnsi="宋体" w:eastAsia="宋体" w:cs="宋体"/>
          <w:b w:val="0"/>
          <w:bCs w:val="0"/>
          <w:color w:val="000000"/>
          <w:spacing w:val="7"/>
          <w:sz w:val="24"/>
          <w:szCs w:val="24"/>
          <w:highlight w:val="none"/>
          <w:lang w:val="en-US" w:eastAsia="zh-CN"/>
        </w:rPr>
        <w:t xml:space="preserve">3</w:t>
      </w:r>
      <w:r>
        <w:rPr>
          <w:rFonts w:hint="eastAsia" w:ascii="宋体" w:hAnsi="宋体" w:eastAsia="宋体" w:cs="宋体"/>
          <w:b w:val="0"/>
          <w:bCs w:val="0"/>
          <w:color w:val="000000"/>
          <w:spacing w:val="7"/>
          <w:sz w:val="24"/>
          <w:szCs w:val="24"/>
          <w:highlight w:val="none"/>
          <w:lang w:eastAsia="zh-CN"/>
        </w:rPr>
        <w:t xml:space="preserve">分。（请在投标文件中提供有效期内食品安全责任保险保单的扫描件，不提供的不得分）。</w:t>
      </w:r>
      <w:r>
        <w:rPr>
          <w:rFonts w:hint="eastAsia" w:ascii="宋体" w:hAnsi="宋体" w:eastAsia="宋体" w:cs="宋体"/>
          <w:b w:val="0"/>
          <w:bCs w:val="0"/>
          <w:color w:val="000000"/>
          <w:spacing w:val="7"/>
          <w:sz w:val="24"/>
          <w:szCs w:val="24"/>
          <w:highlight w:val="none"/>
          <w:lang w:val="en-US" w:eastAsia="zh-CN"/>
        </w:rPr>
        <w:t xml:space="preserve"> </w:t>
      </w:r>
      <w:r>
        <w:rPr>
          <w:rFonts w:ascii="宋体" w:hAnsi="宋体" w:eastAsia="宋体" w:cs="宋体"/>
          <w:b w:val="0"/>
          <w:bCs w:val="0"/>
          <w:color w:val="000000"/>
          <w:spacing w:val="7"/>
          <w:sz w:val="24"/>
          <w:szCs w:val="24"/>
          <w:highlight w:val="none"/>
        </w:rPr>
        <w:t xml:space="preserve">【0/</w:t>
      </w:r>
      <w:r>
        <w:rPr>
          <w:rFonts w:hint="eastAsia" w:ascii="宋体" w:hAnsi="宋体" w:eastAsia="宋体" w:cs="宋体"/>
          <w:b w:val="0"/>
          <w:bCs w:val="0"/>
          <w:color w:val="000000"/>
          <w:spacing w:val="7"/>
          <w:sz w:val="24"/>
          <w:szCs w:val="24"/>
          <w:highlight w:val="none"/>
          <w:lang w:val="en-US" w:eastAsia="zh-CN"/>
        </w:rPr>
        <w:t xml:space="preserve">1/1.5/2/3</w:t>
      </w:r>
      <w:r>
        <w:rPr>
          <w:rFonts w:ascii="宋体" w:hAnsi="宋体" w:eastAsia="宋体" w:cs="宋体"/>
          <w:b w:val="0"/>
          <w:bCs/>
          <w:color w:val="000000"/>
          <w:spacing w:val="7"/>
          <w:sz w:val="24"/>
          <w:szCs w:val="24"/>
          <w:highlight w:val="none"/>
        </w:rPr>
        <w:t xml:space="preserve">】</w:t>
      </w:r>
      <w:r>
        <w:rPr>
          <w:rFonts w:ascii="宋体" w:hAnsi="宋体" w:eastAsia="宋体" w:cs="宋体"/>
          <w:b w:val="0"/>
          <w:bCs w:val="0"/>
          <w:color w:val="000000"/>
          <w:spacing w:val="7"/>
          <w:sz w:val="24"/>
          <w:szCs w:val="24"/>
          <w:highlight w:val="none"/>
        </w:rPr>
      </w:r>
      <w:r/>
    </w:p>
    <w:p>
      <w:pPr>
        <w:pStyle w:val="716"/>
        <w:ind w:firstLine="500"/>
        <w:jc w:val="left"/>
        <w:spacing w:line="40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5.3.荣誉 </w:t>
      </w:r>
      <w:r>
        <w:rPr>
          <w:rFonts w:hint="eastAsia" w:ascii="宋体" w:hAnsi="宋体" w:eastAsia="宋体" w:cs="宋体"/>
          <w:color w:val="000000"/>
          <w:spacing w:val="7"/>
          <w:sz w:val="24"/>
          <w:szCs w:val="24"/>
          <w:highlight w:val="none"/>
          <w:lang w:val="en-US" w:eastAsia="zh-CN"/>
        </w:rPr>
      </w:r>
      <w:r/>
    </w:p>
    <w:p>
      <w:pPr>
        <w:pStyle w:val="716"/>
        <w:ind w:firstLine="500"/>
        <w:jc w:val="left"/>
        <w:spacing w:line="400" w:lineRule="exact"/>
        <w:widowControl/>
        <w:rPr>
          <w:rFonts w:hint="eastAsia" w:ascii="宋体" w:hAnsi="宋体" w:eastAsia="宋体" w:cs="宋体"/>
          <w:b w:val="0"/>
          <w:bCs w:val="0"/>
          <w:color w:val="000000"/>
          <w:spacing w:val="7"/>
          <w:sz w:val="24"/>
          <w:szCs w:val="24"/>
          <w:highlight w:val="none"/>
          <w:lang w:val="en-US" w:eastAsia="zh-CN"/>
        </w:rPr>
      </w:pPr>
      <w:r>
        <w:rPr>
          <w:rFonts w:hint="eastAsia" w:ascii="宋体" w:hAnsi="宋体" w:eastAsia="宋体" w:cs="宋体"/>
          <w:b w:val="0"/>
          <w:bCs w:val="0"/>
          <w:color w:val="000000"/>
          <w:spacing w:val="7"/>
          <w:sz w:val="24"/>
          <w:szCs w:val="24"/>
          <w:highlight w:val="none"/>
          <w:lang w:val="en-US" w:eastAsia="zh-CN"/>
        </w:rPr>
        <w:t xml:space="preserve">投标人具有行政管理部门颁发的荣誉证书的，每提供一份得1分，本项最多得 3 分（请在投标文件中提供相关证明材料，不提供的不得分）。【0-3】</w:t>
      </w:r>
      <w:r>
        <w:rPr>
          <w:rFonts w:hint="eastAsia" w:ascii="宋体" w:hAnsi="宋体" w:eastAsia="宋体" w:cs="宋体"/>
          <w:b w:val="0"/>
          <w:bCs w:val="0"/>
          <w:color w:val="000000"/>
          <w:spacing w:val="7"/>
          <w:sz w:val="24"/>
          <w:szCs w:val="24"/>
          <w:highlight w:val="none"/>
          <w:lang w:val="en-US" w:eastAsia="zh-CN"/>
        </w:rPr>
      </w:r>
      <w:r/>
    </w:p>
    <w:p>
      <w:pPr>
        <w:pStyle w:val="716"/>
        <w:ind w:firstLine="500"/>
        <w:jc w:val="left"/>
        <w:spacing w:line="400" w:lineRule="exact"/>
        <w:widowControl/>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r>
      <w:r/>
    </w:p>
    <w:p>
      <w:pPr>
        <w:pStyle w:val="716"/>
        <w:ind w:firstLine="500"/>
        <w:jc w:val="left"/>
        <w:spacing w:line="400" w:lineRule="exact"/>
        <w:widowControl/>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大米、食用油、 调味品、奶制品、水果类（采购包2）</w:t>
      </w:r>
      <w:r>
        <w:rPr>
          <w:rFonts w:hint="eastAsia" w:ascii="宋体" w:hAnsi="宋体" w:eastAsia="宋体" w:cs="宋体"/>
          <w:b/>
          <w:color w:val="000000"/>
          <w:sz w:val="28"/>
          <w:szCs w:val="28"/>
          <w:highlight w:val="none"/>
          <w:lang w:val="en-US" w:eastAsia="zh-CN"/>
        </w:rPr>
      </w:r>
      <w:r/>
    </w:p>
    <w:p>
      <w:pPr>
        <w:pStyle w:val="716"/>
        <w:ind w:firstLine="500"/>
        <w:jc w:val="left"/>
        <w:spacing w:line="400" w:lineRule="exact"/>
        <w:widowControl/>
        <w:rPr>
          <w:rFonts w:ascii="宋体" w:hAnsi="宋体" w:cs="宋体"/>
          <w:b/>
          <w:color w:val="000000"/>
          <w:spacing w:val="7"/>
          <w:sz w:val="24"/>
          <w:szCs w:val="24"/>
          <w:highlight w:val="none"/>
        </w:rPr>
      </w:pPr>
      <w:r>
        <w:rPr>
          <w:rFonts w:ascii="宋体" w:hAnsi="宋体" w:cs="宋体"/>
          <w:b/>
          <w:color w:val="000000"/>
          <w:spacing w:val="7"/>
          <w:sz w:val="24"/>
          <w:szCs w:val="24"/>
          <w:highlight w:val="none"/>
        </w:rPr>
        <w:t xml:space="preserve">1</w:t>
      </w:r>
      <w:r>
        <w:rPr>
          <w:rFonts w:hint="eastAsia" w:ascii="宋体" w:hAnsi="宋体" w:cs="宋体"/>
          <w:b/>
          <w:color w:val="000000"/>
          <w:spacing w:val="7"/>
          <w:sz w:val="24"/>
          <w:szCs w:val="24"/>
          <w:highlight w:val="none"/>
        </w:rPr>
        <w:t xml:space="preserve">.</w:t>
      </w:r>
      <w:r>
        <w:rPr>
          <w:rFonts w:ascii="宋体" w:hAnsi="宋体" w:cs="宋体"/>
          <w:b/>
          <w:color w:val="000000"/>
          <w:spacing w:val="7"/>
          <w:sz w:val="24"/>
          <w:szCs w:val="24"/>
          <w:highlight w:val="none"/>
        </w:rPr>
        <w:t xml:space="preserve"> 价格分 </w:t>
      </w:r>
      <w:r>
        <w:rPr>
          <w:rFonts w:hint="eastAsia" w:ascii="宋体" w:hAnsi="宋体" w:cs="宋体"/>
          <w:b/>
          <w:color w:val="000000"/>
          <w:spacing w:val="7"/>
          <w:sz w:val="24"/>
          <w:szCs w:val="24"/>
          <w:highlight w:val="none"/>
        </w:rPr>
        <w:t xml:space="preserve">2</w:t>
      </w:r>
      <w:r>
        <w:rPr>
          <w:rFonts w:hint="eastAsia" w:ascii="宋体" w:hAnsi="宋体" w:cs="宋体"/>
          <w:b/>
          <w:color w:val="000000"/>
          <w:spacing w:val="7"/>
          <w:sz w:val="24"/>
          <w:szCs w:val="24"/>
          <w:highlight w:val="none"/>
          <w:lang w:val="en-US" w:eastAsia="zh-CN"/>
        </w:rPr>
        <w:t xml:space="preserve">5</w:t>
      </w:r>
      <w:r>
        <w:rPr>
          <w:rFonts w:ascii="宋体" w:hAnsi="宋体" w:cs="宋体"/>
          <w:b/>
          <w:color w:val="000000"/>
          <w:spacing w:val="7"/>
          <w:sz w:val="24"/>
          <w:szCs w:val="24"/>
          <w:highlight w:val="none"/>
        </w:rPr>
        <w:t xml:space="preserve">.0 分</w:t>
      </w:r>
      <w:r>
        <w:rPr>
          <w:rFonts w:ascii="宋体" w:hAnsi="宋体" w:cs="宋体"/>
          <w:b/>
          <w:color w:val="000000"/>
          <w:spacing w:val="7"/>
          <w:sz w:val="24"/>
          <w:szCs w:val="24"/>
          <w:highlight w:val="none"/>
        </w:rPr>
      </w:r>
      <w:r/>
    </w:p>
    <w:p>
      <w:pPr>
        <w:pStyle w:val="1294"/>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采用低价优先法计算，即满足招标文件要求且投标优惠率最高的优惠率为评标基准价，其价格分为满分</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.0分。其他投标人的价格分统一按照下列公式计算：</w:t>
      </w:r>
      <w:r>
        <w:rPr>
          <w:rFonts w:hint="eastAsia" w:ascii="宋体" w:hAnsi="宋体" w:eastAsia="宋体" w:cs="宋体"/>
          <w:color w:val="000000"/>
          <w:spacing w:val="7"/>
          <w:highlight w:val="none"/>
        </w:rPr>
      </w:r>
      <w:r/>
    </w:p>
    <w:p>
      <w:pPr>
        <w:pStyle w:val="1294"/>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投标报价得分=（1-评标基准价）/（1-投标优惠率）* </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.0% * 100（保留二位小数）；</w:t>
      </w:r>
      <w:r>
        <w:rPr>
          <w:rFonts w:hint="eastAsia" w:ascii="宋体" w:hAnsi="宋体" w:eastAsia="宋体" w:cs="宋体"/>
          <w:color w:val="000000"/>
          <w:spacing w:val="7"/>
          <w:highlight w:val="none"/>
        </w:rPr>
      </w:r>
      <w:r/>
    </w:p>
    <w:p>
      <w:pPr>
        <w:pStyle w:val="716"/>
        <w:ind w:firstLine="500"/>
        <w:jc w:val="left"/>
        <w:spacing w:line="400" w:lineRule="exact"/>
        <w:widowControl/>
        <w:rPr>
          <w:rFonts w:ascii="宋体" w:hAnsi="宋体" w:cs="宋体"/>
          <w:b/>
          <w:color w:val="000000"/>
          <w:spacing w:val="7"/>
          <w:sz w:val="24"/>
          <w:szCs w:val="24"/>
          <w:highlight w:val="none"/>
        </w:rPr>
      </w:pPr>
      <w:r>
        <w:rPr>
          <w:rFonts w:hint="eastAsia" w:ascii="宋体" w:hAnsi="宋体" w:cs="宋体"/>
          <w:b/>
          <w:color w:val="000000"/>
          <w:spacing w:val="7"/>
          <w:sz w:val="24"/>
          <w:szCs w:val="24"/>
          <w:highlight w:val="none"/>
        </w:rPr>
        <w:t xml:space="preserve">2. 技术方案分 </w:t>
      </w:r>
      <w:r>
        <w:rPr>
          <w:rFonts w:hint="eastAsia" w:ascii="宋体" w:hAnsi="宋体" w:cs="宋体"/>
          <w:b/>
          <w:color w:val="000000"/>
          <w:spacing w:val="7"/>
          <w:sz w:val="24"/>
          <w:szCs w:val="24"/>
          <w:highlight w:val="none"/>
          <w:lang w:val="en-US" w:eastAsia="zh-CN"/>
        </w:rPr>
        <w:t xml:space="preserve">40</w:t>
      </w:r>
      <w:r>
        <w:rPr>
          <w:rFonts w:hint="eastAsia" w:ascii="宋体" w:hAnsi="宋体" w:cs="宋体"/>
          <w:b/>
          <w:color w:val="000000"/>
          <w:spacing w:val="7"/>
          <w:sz w:val="24"/>
          <w:szCs w:val="24"/>
          <w:highlight w:val="none"/>
        </w:rPr>
        <w:t xml:space="preserve">.0 分</w:t>
      </w:r>
      <w:r>
        <w:rPr>
          <w:rFonts w:ascii="宋体" w:hAnsi="宋体" w:cs="宋体"/>
          <w:b/>
          <w:color w:val="000000"/>
          <w:spacing w:val="7"/>
          <w:sz w:val="24"/>
          <w:szCs w:val="24"/>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2.1.针对本项目的内部管理制度 </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根据投标人提供的内部管理制度进行综合评定，方案内容包含但不仅限于食材卫生安全保障制度；配送业务操作流程；规范制度；内部考核；服务监督制度；沟通协调；配菜方案等。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16</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0/4/10/16</w:t>
      </w:r>
      <w:r>
        <w:rPr>
          <w:rFonts w:hint="eastAsia" w:ascii="宋体" w:hAnsi="宋体" w:eastAsia="宋体" w:cs="宋体"/>
          <w:bCs/>
          <w:color w:val="000000"/>
          <w:spacing w:val="7"/>
          <w:highlight w:val="none"/>
        </w:rPr>
        <w:t xml:space="preserve">】</w:t>
      </w:r>
      <w:r>
        <w:rPr>
          <w:rFonts w:hint="eastAsia" w:ascii="宋体" w:hAnsi="宋体" w:cs="宋体"/>
          <w:color w:val="000000"/>
          <w:spacing w:val="7"/>
          <w:highlight w:val="none"/>
          <w:lang w:val="en-US" w:eastAsia="zh-CN"/>
        </w:rPr>
        <w:t xml:space="preserve"> </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2.2.针对本项目的食材（</w:t>
      </w:r>
      <w:r>
        <w:rPr>
          <w:rFonts w:hint="eastAsia" w:ascii="宋体" w:hAnsi="宋体" w:eastAsia="宋体" w:cs="宋体"/>
          <w:color w:val="000000"/>
          <w:sz w:val="24"/>
          <w:szCs w:val="24"/>
          <w:highlight w:val="none"/>
          <w:lang w:val="en-US" w:eastAsia="zh-CN" w:bidi="ar"/>
        </w:rPr>
        <w:t xml:space="preserve">大米、食用油、调味品、奶制品、水果类</w:t>
      </w:r>
      <w:r>
        <w:rPr>
          <w:rFonts w:hint="eastAsia" w:ascii="宋体" w:hAnsi="宋体" w:cs="宋体"/>
          <w:color w:val="000000"/>
          <w:spacing w:val="7"/>
          <w:highlight w:val="none"/>
          <w:lang w:val="en-US" w:eastAsia="zh-CN"/>
        </w:rPr>
        <w:t xml:space="preserve">）配送服务方案 </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根据投标人提供的食材（</w:t>
      </w:r>
      <w:r>
        <w:rPr>
          <w:rFonts w:hint="eastAsia" w:ascii="宋体" w:hAnsi="宋体" w:eastAsia="宋体" w:cs="宋体"/>
          <w:color w:val="000000"/>
          <w:sz w:val="24"/>
          <w:szCs w:val="24"/>
          <w:highlight w:val="none"/>
          <w:lang w:val="en-US" w:eastAsia="zh-CN" w:bidi="ar"/>
        </w:rPr>
        <w:t xml:space="preserve">大米、食用油、调味品、奶制品、水果类</w:t>
      </w:r>
      <w:r>
        <w:rPr>
          <w:rFonts w:hint="eastAsia" w:ascii="宋体" w:hAnsi="宋体" w:cs="宋体"/>
          <w:color w:val="000000"/>
          <w:spacing w:val="7"/>
          <w:highlight w:val="none"/>
          <w:lang w:val="en-US" w:eastAsia="zh-CN"/>
        </w:rPr>
        <w:t xml:space="preserve">）配送方案进行综合评定，方案内容包含但不仅限于</w:t>
      </w:r>
      <w:r>
        <w:rPr>
          <w:rFonts w:hint="eastAsia" w:ascii="宋体" w:hAnsi="宋体" w:eastAsia="宋体" w:cs="宋体"/>
          <w:color w:val="000000"/>
          <w:sz w:val="24"/>
          <w:szCs w:val="24"/>
          <w:highlight w:val="none"/>
          <w:lang w:val="en-US" w:eastAsia="zh-CN" w:bidi="ar"/>
        </w:rPr>
        <w:t xml:space="preserve">食材</w:t>
      </w:r>
      <w:r>
        <w:rPr>
          <w:rFonts w:hint="eastAsia" w:ascii="宋体" w:hAnsi="宋体" w:cs="宋体"/>
          <w:color w:val="000000"/>
          <w:spacing w:val="7"/>
          <w:highlight w:val="none"/>
          <w:lang w:val="en-US" w:eastAsia="zh-CN"/>
        </w:rPr>
        <w:t xml:space="preserve">供应保障措施；食材安全、卫生、无毒无公害保障措施；食材配送及时、运输安全保障措施；</w:t>
      </w:r>
      <w:r>
        <w:rPr>
          <w:rFonts w:hint="eastAsia" w:ascii="宋体" w:hAnsi="宋体" w:eastAsia="宋体" w:cs="宋体"/>
          <w:color w:val="000000"/>
          <w:sz w:val="24"/>
          <w:szCs w:val="24"/>
          <w:highlight w:val="none"/>
          <w:lang w:val="en-US" w:eastAsia="zh-CN" w:bidi="ar"/>
        </w:rPr>
        <w:t xml:space="preserve">食材质量保障措施</w:t>
      </w:r>
      <w:r>
        <w:rPr>
          <w:rFonts w:hint="eastAsia" w:ascii="宋体" w:hAnsi="宋体" w:cs="宋体"/>
          <w:color w:val="000000"/>
          <w:spacing w:val="7"/>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食材</w:t>
      </w:r>
      <w:r>
        <w:rPr>
          <w:rFonts w:hint="eastAsia" w:ascii="宋体" w:hAnsi="宋体" w:cs="宋体"/>
          <w:color w:val="000000"/>
          <w:spacing w:val="7"/>
          <w:highlight w:val="none"/>
          <w:lang w:val="en-US" w:eastAsia="zh-CN"/>
        </w:rPr>
        <w:t xml:space="preserve">可追根溯源的保障措施；供货价格不高于市场价保障措施；微利经营方案及保障措施等。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14</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9</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0/4/6/14</w:t>
      </w:r>
      <w:r>
        <w:rPr>
          <w:rFonts w:hint="eastAsia" w:ascii="宋体" w:hAnsi="宋体" w:eastAsia="宋体" w:cs="宋体"/>
          <w:bCs/>
          <w:color w:val="000000"/>
          <w:spacing w:val="7"/>
          <w:highlight w:val="none"/>
        </w:rPr>
        <w:t xml:space="preserve">】</w:t>
      </w:r>
      <w:r>
        <w:rPr>
          <w:rFonts w:hint="eastAsia" w:ascii="宋体" w:hAnsi="宋体" w:cs="宋体"/>
          <w:color w:val="000000"/>
          <w:spacing w:val="7"/>
          <w:highlight w:val="none"/>
        </w:rPr>
      </w:r>
      <w:r/>
    </w:p>
    <w:p>
      <w:pPr>
        <w:pStyle w:val="1294"/>
        <w:ind w:firstLine="500"/>
        <w:spacing w:line="400" w:lineRule="exact"/>
        <w:rPr>
          <w:rFonts w:hint="eastAsia" w:ascii="宋体" w:hAnsi="宋体" w:cs="宋体"/>
          <w:color w:val="000000"/>
          <w:spacing w:val="7"/>
          <w:highlight w:val="none"/>
        </w:rPr>
      </w:pPr>
      <w:r>
        <w:rPr>
          <w:rFonts w:hint="eastAsia" w:ascii="宋体" w:hAnsi="宋体" w:cs="宋体"/>
          <w:color w:val="000000"/>
          <w:spacing w:val="7"/>
          <w:highlight w:val="none"/>
          <w:lang w:val="en-US" w:eastAsia="zh-CN"/>
        </w:rPr>
        <w:t xml:space="preserve">2.3.针对本项目的应急突发事件方案 </w:t>
      </w:r>
      <w:r>
        <w:rPr>
          <w:rFonts w:hint="eastAsia" w:ascii="宋体" w:hAnsi="宋体" w:cs="宋体"/>
          <w:color w:val="000000"/>
          <w:spacing w:val="7"/>
          <w:highlight w:val="none"/>
        </w:rPr>
      </w:r>
      <w:r/>
    </w:p>
    <w:p>
      <w:pPr>
        <w:pStyle w:val="1294"/>
        <w:ind w:firstLine="500"/>
        <w:spacing w:line="400" w:lineRule="exact"/>
        <w:rPr>
          <w:rFonts w:hint="eastAsia" w:ascii="宋体" w:hAnsi="宋体" w:eastAsia="宋体" w:cs="宋体"/>
          <w:bCs/>
          <w:color w:val="000000"/>
          <w:spacing w:val="7"/>
          <w:highlight w:val="none"/>
        </w:rPr>
      </w:pPr>
      <w:r>
        <w:rPr>
          <w:rFonts w:hint="eastAsia" w:ascii="宋体" w:hAnsi="宋体" w:cs="宋体"/>
          <w:color w:val="000000"/>
          <w:spacing w:val="7"/>
          <w:highlight w:val="none"/>
          <w:lang w:val="en-US" w:eastAsia="zh-CN"/>
        </w:rPr>
        <w:t xml:space="preserve">根据投标人提供的应急突发事件方案进行综合评定，方案内容包含但不仅限于应急预案（如突发危机事件、火灾应急、突发治安事件、防台防讯（台风天气）应急、暴雨天气应急）；食物中毒应急预案；因不可抗因素导致食材缺量的应急预案；食材质量出现问题时的应急预案；临时送货应急预案等</w:t>
      </w:r>
      <w:r>
        <w:rPr>
          <w:rFonts w:ascii="宋体" w:hAnsi="宋体" w:eastAsia="宋体" w:cs="宋体"/>
          <w:color w:val="000000"/>
          <w:spacing w:val="7"/>
          <w:highlight w:val="none"/>
        </w:rPr>
        <w:t xml:space="preserve">。方案</w:t>
      </w:r>
      <w:r>
        <w:rPr>
          <w:rFonts w:hint="eastAsia" w:ascii="宋体" w:hAnsi="宋体" w:eastAsia="宋体" w:cs="宋体"/>
          <w:color w:val="000000"/>
          <w:spacing w:val="7"/>
          <w:highlight w:val="none"/>
          <w:lang w:val="en-US" w:eastAsia="zh-CN"/>
        </w:rPr>
        <w:t xml:space="preserve">完全包含上述内容，</w:t>
      </w:r>
      <w:r>
        <w:rPr>
          <w:rFonts w:ascii="宋体" w:hAnsi="宋体" w:eastAsia="宋体" w:cs="宋体"/>
          <w:color w:val="000000"/>
          <w:spacing w:val="7"/>
          <w:highlight w:val="none"/>
        </w:rPr>
        <w:t xml:space="preserve">内容详细</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针对适用性强、且与项目需求贴合度高的得</w:t>
      </w:r>
      <w:r>
        <w:rPr>
          <w:rFonts w:hint="eastAsia" w:ascii="宋体" w:hAnsi="宋体" w:eastAsia="宋体" w:cs="宋体"/>
          <w:color w:val="000000"/>
          <w:spacing w:val="7"/>
          <w:highlight w:val="none"/>
          <w:lang w:val="en-US" w:eastAsia="zh-CN"/>
        </w:rPr>
        <w:t xml:space="preserve">10</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不满2项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内容简单、针对适用性</w:t>
      </w:r>
      <w:r>
        <w:rPr>
          <w:rFonts w:hint="eastAsia" w:ascii="宋体" w:hAnsi="宋体" w:eastAsia="宋体" w:cs="宋体"/>
          <w:color w:val="000000"/>
          <w:spacing w:val="7"/>
          <w:highlight w:val="none"/>
        </w:rPr>
        <w:t xml:space="preserve">一般、且</w:t>
      </w:r>
      <w:r>
        <w:rPr>
          <w:rFonts w:ascii="宋体" w:hAnsi="宋体" w:eastAsia="宋体" w:cs="宋体"/>
          <w:color w:val="000000"/>
          <w:spacing w:val="7"/>
          <w:highlight w:val="none"/>
        </w:rPr>
        <w:t xml:space="preserve">与项目需求贴合度一般</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7</w:t>
      </w:r>
      <w:r>
        <w:rPr>
          <w:rFonts w:ascii="宋体" w:hAnsi="宋体" w:eastAsia="宋体" w:cs="宋体"/>
          <w:color w:val="000000"/>
          <w:spacing w:val="7"/>
          <w:highlight w:val="none"/>
        </w:rPr>
        <w:t xml:space="preserve">分；</w:t>
      </w:r>
      <w:r>
        <w:rPr>
          <w:rFonts w:hint="eastAsia" w:ascii="宋体" w:hAnsi="宋体" w:eastAsia="宋体" w:cs="宋体"/>
          <w:color w:val="000000"/>
          <w:spacing w:val="7"/>
          <w:highlight w:val="none"/>
        </w:rPr>
        <w:t xml:space="preserve">方案内容缺少</w:t>
      </w:r>
      <w:r>
        <w:rPr>
          <w:rFonts w:hint="eastAsia" w:ascii="宋体" w:hAnsi="宋体" w:eastAsia="宋体" w:cs="宋体"/>
          <w:color w:val="000000"/>
          <w:spacing w:val="7"/>
          <w:highlight w:val="none"/>
          <w:lang w:val="en-US" w:eastAsia="zh-CN"/>
        </w:rPr>
        <w:t xml:space="preserve">2项及以上，</w:t>
      </w:r>
      <w:r>
        <w:rPr>
          <w:rFonts w:ascii="宋体" w:hAnsi="宋体" w:eastAsia="宋体" w:cs="宋体"/>
          <w:color w:val="000000"/>
          <w:spacing w:val="7"/>
          <w:highlight w:val="none"/>
        </w:rPr>
        <w:t xml:space="preserve">内容过于简单、针对适用性较差、且与项目需求偏差较大</w:t>
      </w:r>
      <w:r>
        <w:rPr>
          <w:rFonts w:hint="eastAsia" w:ascii="宋体" w:hAnsi="宋体" w:eastAsia="宋体" w:cs="宋体"/>
          <w:color w:val="000000"/>
          <w:spacing w:val="7"/>
          <w:highlight w:val="none"/>
        </w:rPr>
        <w:t xml:space="preserve">的</w:t>
      </w:r>
      <w:r>
        <w:rPr>
          <w:rFonts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3</w:t>
      </w:r>
      <w:r>
        <w:rPr>
          <w:rFonts w:ascii="宋体" w:hAnsi="宋体" w:eastAsia="宋体" w:cs="宋体"/>
          <w:color w:val="000000"/>
          <w:spacing w:val="7"/>
          <w:highlight w:val="none"/>
        </w:rPr>
        <w:t xml:space="preserve">分；未作说明的得</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lang w:val="en-US" w:eastAsia="zh-CN"/>
        </w:rPr>
        <w:t xml:space="preserve">0/3/7/10</w:t>
      </w:r>
      <w:r>
        <w:rPr>
          <w:rFonts w:hint="eastAsia"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r>
      <w:r/>
    </w:p>
    <w:p>
      <w:pPr>
        <w:pStyle w:val="1294"/>
        <w:ind w:firstLine="500"/>
        <w:spacing w:line="400" w:lineRule="exact"/>
        <w:rPr>
          <w:rFonts w:ascii="宋体" w:hAnsi="宋体" w:cs="宋体"/>
          <w:b/>
          <w:bCs/>
          <w:color w:val="000000"/>
          <w:spacing w:val="7"/>
          <w:highlight w:val="none"/>
        </w:rPr>
      </w:pPr>
      <w:r>
        <w:rPr>
          <w:rFonts w:ascii="宋体" w:hAnsi="宋体" w:cs="宋体"/>
          <w:b/>
          <w:bCs/>
          <w:color w:val="000000"/>
          <w:spacing w:val="7"/>
          <w:highlight w:val="none"/>
        </w:rPr>
        <w:t xml:space="preserve">3 人员配备 </w:t>
      </w:r>
      <w:r>
        <w:rPr>
          <w:rFonts w:hint="eastAsia" w:ascii="宋体" w:hAnsi="宋体" w:eastAsia="宋体" w:cs="宋体"/>
          <w:b/>
          <w:bCs/>
          <w:color w:val="000000"/>
          <w:spacing w:val="7"/>
          <w:highlight w:val="none"/>
          <w:lang w:val="en-US" w:eastAsia="zh-CN"/>
        </w:rPr>
        <w:t xml:space="preserve">9</w:t>
      </w:r>
      <w:r>
        <w:rPr>
          <w:rFonts w:ascii="宋体" w:hAnsi="宋体" w:cs="宋体"/>
          <w:b/>
          <w:bCs/>
          <w:color w:val="000000"/>
          <w:spacing w:val="7"/>
          <w:highlight w:val="none"/>
        </w:rPr>
        <w:t xml:space="preserve">.0 分</w:t>
      </w:r>
      <w:r>
        <w:rPr>
          <w:rFonts w:ascii="宋体" w:hAnsi="宋体" w:cs="宋体"/>
          <w:b/>
          <w:bCs/>
          <w:color w:val="000000"/>
          <w:spacing w:val="7"/>
          <w:highlight w:val="none"/>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3.1.人员配置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针对本项目配备的人员具有健康证的，每提供1个得3分，本项最多得9分（请在投标文件中提供相关人员的相关证明材料及投标人为其缴纳的近6个月内任意一个月社保证明材料并加盖公章，不提供的不得分）。【0/3/6/9】</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b/>
          <w:bCs/>
          <w:color w:val="000000"/>
          <w:spacing w:val="7"/>
          <w:highlight w:val="none"/>
          <w:lang w:val="en-US" w:eastAsia="zh-CN"/>
        </w:rPr>
        <w:t xml:space="preserve">4 设施设备配备 14.0 分</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4.1.普货厢式货车车辆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有普货厢式货车车辆的，有一辆得3分，本项最多得9分。（以上车辆若为自有，请在投标文件中提供相关车辆发票，发票购买单位应为投标单位，或产权证的复印件；车辆若为租赁，须提供租赁合同及权属证明的复印件，不提供不得分）。【0/3/6/9】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4.2.检测设备 </w:t>
      </w:r>
      <w:r>
        <w:rPr>
          <w:rFonts w:hint="eastAsia" w:ascii="宋体" w:hAnsi="宋体" w:cs="宋体"/>
          <w:color w:val="000000"/>
          <w:spacing w:val="7"/>
          <w:highlight w:val="none"/>
          <w:lang w:val="en-US" w:eastAsia="zh-CN"/>
        </w:rPr>
      </w:r>
      <w:r/>
    </w:p>
    <w:p>
      <w:pPr>
        <w:pStyle w:val="1294"/>
        <w:ind w:firstLine="500"/>
        <w:spacing w:line="400" w:lineRule="exact"/>
        <w:rPr>
          <w:rFonts w:hint="eastAsia" w:ascii="宋体" w:hAnsi="宋体" w:cs="宋体"/>
          <w:color w:val="000000"/>
          <w:spacing w:val="7"/>
          <w:highlight w:val="none"/>
          <w:lang w:val="en-US" w:eastAsia="zh-CN"/>
        </w:rPr>
      </w:pPr>
      <w:r>
        <w:rPr>
          <w:rFonts w:hint="eastAsia" w:ascii="宋体" w:hAnsi="宋体" w:cs="宋体"/>
          <w:color w:val="000000"/>
          <w:spacing w:val="7"/>
          <w:highlight w:val="none"/>
          <w:lang w:val="en-US" w:eastAsia="zh-CN"/>
        </w:rPr>
        <w:t xml:space="preserve">投标人提供的针对食材检测具有农药检测、残溶检测、添加剂检测、重金属检测、卫生指标检测等设备的，每提供1个得1分，本项最多得5分（请在投标文件中提供相关证明材料，不提供的不得分）。【0/1/2/3/4/5】</w:t>
      </w:r>
      <w:r>
        <w:rPr>
          <w:rFonts w:hint="eastAsia" w:ascii="宋体" w:hAnsi="宋体" w:cs="宋体"/>
          <w:color w:val="000000"/>
          <w:spacing w:val="7"/>
          <w:highlight w:val="none"/>
          <w:lang w:val="en-US" w:eastAsia="zh-CN"/>
        </w:rPr>
      </w:r>
      <w:r/>
    </w:p>
    <w:p>
      <w:pPr>
        <w:pStyle w:val="716"/>
        <w:ind w:firstLine="500"/>
        <w:jc w:val="left"/>
        <w:spacing w:line="400" w:lineRule="exact"/>
        <w:widowControl/>
        <w:rPr>
          <w:rFonts w:ascii="宋体" w:hAnsi="宋体" w:cs="宋体"/>
          <w:b/>
          <w:color w:val="000000"/>
          <w:spacing w:val="7"/>
          <w:sz w:val="24"/>
          <w:szCs w:val="24"/>
          <w:highlight w:val="none"/>
        </w:rPr>
      </w:pPr>
      <w:r>
        <w:rPr>
          <w:rFonts w:hint="eastAsia" w:ascii="宋体" w:hAnsi="宋体" w:cs="宋体"/>
          <w:b/>
          <w:color w:val="000000"/>
          <w:spacing w:val="7"/>
          <w:sz w:val="24"/>
          <w:szCs w:val="24"/>
          <w:highlight w:val="none"/>
          <w:lang w:val="en-US" w:eastAsia="zh-CN"/>
        </w:rPr>
        <w:t xml:space="preserve">5</w:t>
      </w:r>
      <w:r>
        <w:rPr>
          <w:rFonts w:hint="eastAsia" w:ascii="宋体" w:hAnsi="宋体" w:cs="宋体"/>
          <w:b/>
          <w:color w:val="000000"/>
          <w:spacing w:val="7"/>
          <w:sz w:val="24"/>
          <w:szCs w:val="24"/>
          <w:highlight w:val="none"/>
        </w:rPr>
        <w:t xml:space="preserve">.履约能力 12.0 分</w:t>
      </w:r>
      <w:r>
        <w:rPr>
          <w:rFonts w:ascii="宋体" w:hAnsi="宋体" w:cs="宋体"/>
          <w:b/>
          <w:color w:val="000000"/>
          <w:spacing w:val="7"/>
          <w:sz w:val="24"/>
          <w:szCs w:val="24"/>
          <w:highlight w:val="none"/>
        </w:rPr>
      </w:r>
      <w:r/>
    </w:p>
    <w:p>
      <w:pPr>
        <w:pStyle w:val="716"/>
        <w:ind w:firstLine="500"/>
        <w:jc w:val="left"/>
        <w:spacing w:line="400" w:lineRule="exact"/>
        <w:widowControl/>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lang w:val="en-US" w:eastAsia="zh-CN"/>
        </w:rPr>
        <w:t xml:space="preserve">5</w:t>
      </w:r>
      <w:r>
        <w:rPr>
          <w:rFonts w:hint="eastAsia" w:ascii="宋体" w:hAnsi="宋体" w:cs="宋体"/>
          <w:color w:val="000000"/>
          <w:spacing w:val="7"/>
          <w:sz w:val="24"/>
          <w:szCs w:val="24"/>
          <w:highlight w:val="none"/>
        </w:rPr>
        <w:t xml:space="preserve">.1投标人类似业绩</w:t>
      </w:r>
      <w:r>
        <w:rPr>
          <w:rFonts w:ascii="宋体" w:hAnsi="宋体" w:cs="宋体"/>
          <w:color w:val="000000"/>
          <w:spacing w:val="7"/>
          <w:sz w:val="24"/>
          <w:szCs w:val="24"/>
          <w:highlight w:val="none"/>
        </w:rPr>
      </w:r>
      <w:r/>
    </w:p>
    <w:p>
      <w:pPr>
        <w:pStyle w:val="716"/>
        <w:ind w:firstLine="500"/>
        <w:jc w:val="left"/>
        <w:spacing w:line="400" w:lineRule="exact"/>
        <w:widowControl/>
        <w:rPr>
          <w:rFonts w:ascii="宋体" w:hAnsi="宋体" w:eastAsia="宋体" w:cs="宋体"/>
          <w:b w:val="0"/>
          <w:bCs/>
          <w:color w:val="000000"/>
          <w:spacing w:val="7"/>
          <w:sz w:val="24"/>
          <w:szCs w:val="24"/>
          <w:highlight w:val="none"/>
        </w:rPr>
      </w:pPr>
      <w:r>
        <w:rPr>
          <w:rFonts w:hint="eastAsia" w:ascii="宋体" w:hAnsi="宋体" w:cs="宋体"/>
          <w:color w:val="000000"/>
          <w:spacing w:val="7"/>
          <w:sz w:val="24"/>
          <w:szCs w:val="24"/>
          <w:highlight w:val="none"/>
        </w:rPr>
        <w:t xml:space="preserve">投标人</w:t>
      </w:r>
      <w:r>
        <w:rPr>
          <w:rFonts w:ascii="宋体" w:hAnsi="宋体" w:cs="宋体"/>
          <w:color w:val="000000"/>
          <w:spacing w:val="7"/>
          <w:sz w:val="24"/>
          <w:szCs w:val="24"/>
          <w:highlight w:val="none"/>
        </w:rPr>
        <w:t xml:space="preserve">自</w:t>
      </w:r>
      <w:r>
        <w:rPr>
          <w:rFonts w:hint="eastAsia" w:ascii="宋体" w:hAnsi="宋体" w:cs="宋体"/>
          <w:color w:val="000000"/>
          <w:spacing w:val="7"/>
          <w:sz w:val="24"/>
          <w:szCs w:val="24"/>
          <w:highlight w:val="none"/>
        </w:rPr>
        <w:t xml:space="preserve">2021</w:t>
      </w:r>
      <w:r>
        <w:rPr>
          <w:rFonts w:hint="eastAsia" w:ascii="宋体" w:hAnsi="宋体" w:cs="宋体"/>
          <w:b w:val="0"/>
          <w:bCs w:val="0"/>
          <w:color w:val="000000"/>
          <w:spacing w:val="7"/>
          <w:sz w:val="24"/>
          <w:szCs w:val="24"/>
          <w:highlight w:val="none"/>
        </w:rPr>
        <w:t xml:space="preserve">年1月1日</w:t>
      </w:r>
      <w:r>
        <w:rPr>
          <w:rFonts w:hint="eastAsia" w:ascii="宋体" w:hAnsi="宋体" w:cs="宋体"/>
          <w:b w:val="0"/>
          <w:bCs w:val="0"/>
          <w:color w:val="000000"/>
          <w:spacing w:val="7"/>
          <w:sz w:val="24"/>
          <w:szCs w:val="24"/>
          <w:highlight w:val="none"/>
          <w:lang w:eastAsia="zh-CN"/>
        </w:rPr>
        <w:t xml:space="preserve">（</w:t>
      </w:r>
      <w:r>
        <w:rPr>
          <w:rFonts w:hint="eastAsia" w:ascii="宋体" w:hAnsi="宋体" w:cs="宋体"/>
          <w:b w:val="0"/>
          <w:bCs w:val="0"/>
          <w:color w:val="000000"/>
          <w:spacing w:val="7"/>
          <w:sz w:val="24"/>
          <w:szCs w:val="24"/>
          <w:highlight w:val="none"/>
          <w:lang w:val="en-US" w:eastAsia="zh-CN"/>
        </w:rPr>
        <w:t xml:space="preserve">以合同签订时间为准</w:t>
      </w:r>
      <w:r>
        <w:rPr>
          <w:rFonts w:hint="eastAsia" w:ascii="宋体" w:hAnsi="宋体" w:cs="宋体"/>
          <w:b w:val="0"/>
          <w:bCs w:val="0"/>
          <w:color w:val="000000"/>
          <w:spacing w:val="7"/>
          <w:sz w:val="24"/>
          <w:szCs w:val="24"/>
          <w:highlight w:val="none"/>
          <w:lang w:eastAsia="zh-CN"/>
        </w:rPr>
        <w:t xml:space="preserve">）</w:t>
      </w:r>
      <w:r>
        <w:rPr>
          <w:rFonts w:hint="eastAsia" w:ascii="宋体" w:hAnsi="宋体" w:cs="宋体"/>
          <w:b w:val="0"/>
          <w:bCs w:val="0"/>
          <w:color w:val="000000"/>
          <w:spacing w:val="7"/>
          <w:sz w:val="24"/>
          <w:szCs w:val="24"/>
          <w:highlight w:val="none"/>
        </w:rPr>
        <w:t xml:space="preserve">以来承担过的类似项目业绩，每提供一个得</w:t>
      </w:r>
      <w:r>
        <w:rPr>
          <w:rFonts w:hint="eastAsia" w:ascii="宋体" w:hAnsi="宋体" w:cs="宋体"/>
          <w:b w:val="0"/>
          <w:bCs w:val="0"/>
          <w:color w:val="000000"/>
          <w:spacing w:val="7"/>
          <w:sz w:val="24"/>
          <w:szCs w:val="24"/>
          <w:highlight w:val="none"/>
          <w:lang w:val="en-US" w:eastAsia="zh-CN"/>
        </w:rPr>
        <w:t xml:space="preserve">2</w:t>
      </w:r>
      <w:r>
        <w:rPr>
          <w:rFonts w:hint="eastAsia" w:ascii="宋体" w:hAnsi="宋体" w:cs="宋体"/>
          <w:b w:val="0"/>
          <w:bCs w:val="0"/>
          <w:color w:val="000000"/>
          <w:spacing w:val="7"/>
          <w:sz w:val="24"/>
          <w:szCs w:val="24"/>
          <w:highlight w:val="none"/>
        </w:rPr>
        <w:t xml:space="preserve">分，本项最多得</w:t>
      </w:r>
      <w:r>
        <w:rPr>
          <w:rFonts w:hint="eastAsia" w:ascii="宋体" w:hAnsi="宋体" w:cs="宋体"/>
          <w:b w:val="0"/>
          <w:bCs w:val="0"/>
          <w:color w:val="000000"/>
          <w:spacing w:val="7"/>
          <w:sz w:val="24"/>
          <w:szCs w:val="24"/>
          <w:highlight w:val="none"/>
          <w:lang w:val="en-US" w:eastAsia="zh-CN"/>
        </w:rPr>
        <w:t xml:space="preserve">6</w:t>
      </w:r>
      <w:r>
        <w:rPr>
          <w:rFonts w:hint="eastAsia" w:ascii="宋体" w:hAnsi="宋体" w:cs="宋体"/>
          <w:b w:val="0"/>
          <w:bCs w:val="0"/>
          <w:color w:val="000000"/>
          <w:spacing w:val="7"/>
          <w:sz w:val="24"/>
          <w:szCs w:val="24"/>
          <w:highlight w:val="none"/>
        </w:rPr>
        <w:t xml:space="preserve">分</w:t>
      </w:r>
      <w:r>
        <w:rPr>
          <w:rFonts w:ascii="宋体" w:hAnsi="宋体" w:cs="宋体"/>
          <w:b w:val="0"/>
          <w:bCs w:val="0"/>
          <w:color w:val="000000"/>
          <w:spacing w:val="7"/>
          <w:sz w:val="24"/>
          <w:szCs w:val="24"/>
          <w:highlight w:val="none"/>
        </w:rPr>
        <w:t xml:space="preserve">。</w:t>
      </w:r>
      <w:r>
        <w:rPr>
          <w:rFonts w:ascii="宋体" w:hAnsi="宋体" w:eastAsia="宋体" w:cs="宋体"/>
          <w:b w:val="0"/>
          <w:bCs w:val="0"/>
          <w:color w:val="000000"/>
          <w:spacing w:val="7"/>
          <w:sz w:val="24"/>
          <w:szCs w:val="24"/>
          <w:highlight w:val="none"/>
        </w:rPr>
        <w:t xml:space="preserve">（请在投标文件中提供相关业绩合同</w:t>
      </w:r>
      <w:r>
        <w:rPr>
          <w:rFonts w:hint="eastAsia" w:ascii="宋体" w:hAnsi="宋体" w:eastAsia="宋体" w:cs="宋体"/>
          <w:b w:val="0"/>
          <w:bCs w:val="0"/>
          <w:color w:val="000000"/>
          <w:spacing w:val="7"/>
          <w:sz w:val="24"/>
          <w:szCs w:val="24"/>
          <w:highlight w:val="none"/>
          <w:lang w:val="en-US" w:eastAsia="zh-CN"/>
        </w:rPr>
        <w:t xml:space="preserve">的</w:t>
      </w:r>
      <w:r>
        <w:rPr>
          <w:rFonts w:hint="eastAsia" w:ascii="宋体" w:hAnsi="宋体" w:eastAsia="宋体" w:cs="宋体"/>
          <w:b w:val="0"/>
          <w:bCs w:val="0"/>
          <w:color w:val="000000"/>
          <w:spacing w:val="7"/>
          <w:sz w:val="24"/>
          <w:szCs w:val="24"/>
          <w:highlight w:val="none"/>
        </w:rPr>
        <w:t xml:space="preserve">扫描</w:t>
      </w:r>
      <w:r>
        <w:rPr>
          <w:rFonts w:ascii="宋体" w:hAnsi="宋体" w:eastAsia="宋体" w:cs="宋体"/>
          <w:b w:val="0"/>
          <w:bCs w:val="0"/>
          <w:color w:val="000000"/>
          <w:spacing w:val="7"/>
          <w:sz w:val="24"/>
          <w:szCs w:val="24"/>
          <w:highlight w:val="none"/>
        </w:rPr>
        <w:t xml:space="preserve">件</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rPr>
        <w:t xml:space="preserve">不提供的不得分</w:t>
      </w:r>
      <w:r>
        <w:rPr>
          <w:rFonts w:ascii="宋体" w:hAnsi="宋体" w:eastAsia="宋体" w:cs="宋体"/>
          <w:b w:val="0"/>
          <w:bCs w:val="0"/>
          <w:color w:val="000000"/>
          <w:spacing w:val="7"/>
          <w:sz w:val="24"/>
          <w:szCs w:val="24"/>
          <w:highlight w:val="none"/>
        </w:rPr>
        <w:t xml:space="preserve">）【0/</w:t>
      </w:r>
      <w:r>
        <w:rPr>
          <w:rFonts w:hint="eastAsia" w:ascii="宋体" w:hAnsi="宋体" w:eastAsia="宋体" w:cs="宋体"/>
          <w:b w:val="0"/>
          <w:bCs w:val="0"/>
          <w:color w:val="000000"/>
          <w:spacing w:val="7"/>
          <w:sz w:val="24"/>
          <w:szCs w:val="24"/>
          <w:highlight w:val="none"/>
          <w:lang w:val="en-US" w:eastAsia="zh-CN"/>
        </w:rPr>
        <w:t xml:space="preserve">2/4/6</w:t>
      </w:r>
      <w:r>
        <w:rPr>
          <w:rFonts w:ascii="宋体" w:hAnsi="宋体" w:eastAsia="宋体" w:cs="宋体"/>
          <w:b w:val="0"/>
          <w:bCs/>
          <w:color w:val="000000"/>
          <w:spacing w:val="7"/>
          <w:sz w:val="24"/>
          <w:szCs w:val="24"/>
          <w:highlight w:val="none"/>
        </w:rPr>
        <w:t xml:space="preserve">】</w:t>
      </w:r>
      <w:r>
        <w:rPr>
          <w:rFonts w:ascii="宋体" w:hAnsi="宋体" w:eastAsia="宋体" w:cs="宋体"/>
          <w:b w:val="0"/>
          <w:bCs/>
          <w:color w:val="000000"/>
          <w:spacing w:val="7"/>
          <w:sz w:val="24"/>
          <w:szCs w:val="24"/>
          <w:highlight w:val="none"/>
        </w:rPr>
      </w:r>
      <w:r/>
    </w:p>
    <w:p>
      <w:pPr>
        <w:pStyle w:val="716"/>
        <w:ind w:firstLine="500"/>
        <w:jc w:val="left"/>
        <w:spacing w:line="400" w:lineRule="exact"/>
        <w:widowControl/>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5.2.食品安全责任险 </w:t>
      </w:r>
      <w:r>
        <w:rPr>
          <w:rFonts w:hint="eastAsia" w:ascii="宋体" w:hAnsi="宋体" w:eastAsia="宋体" w:cs="宋体"/>
          <w:color w:val="000000"/>
          <w:spacing w:val="7"/>
          <w:sz w:val="24"/>
          <w:szCs w:val="24"/>
          <w:highlight w:val="none"/>
        </w:rPr>
      </w:r>
      <w:r/>
    </w:p>
    <w:p>
      <w:pPr>
        <w:pStyle w:val="716"/>
        <w:ind w:firstLine="500"/>
        <w:jc w:val="left"/>
        <w:spacing w:line="400" w:lineRule="exact"/>
        <w:widowControl/>
        <w:rPr>
          <w:rFonts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pacing w:val="7"/>
          <w:sz w:val="24"/>
          <w:szCs w:val="24"/>
          <w:highlight w:val="none"/>
          <w:lang w:eastAsia="zh-CN"/>
        </w:rPr>
        <w:t xml:space="preserve">根据投标人投保的食品安全责任险，保额小于100万元的得</w:t>
      </w:r>
      <w:r>
        <w:rPr>
          <w:rFonts w:hint="eastAsia" w:ascii="宋体" w:hAnsi="宋体" w:eastAsia="宋体" w:cs="宋体"/>
          <w:b w:val="0"/>
          <w:bCs w:val="0"/>
          <w:color w:val="000000"/>
          <w:spacing w:val="7"/>
          <w:sz w:val="24"/>
          <w:szCs w:val="24"/>
          <w:highlight w:val="none"/>
          <w:lang w:val="en-US" w:eastAsia="zh-CN"/>
        </w:rPr>
        <w:t xml:space="preserve">1</w:t>
      </w:r>
      <w:r>
        <w:rPr>
          <w:rFonts w:hint="eastAsia" w:ascii="宋体" w:hAnsi="宋体" w:eastAsia="宋体" w:cs="宋体"/>
          <w:b w:val="0"/>
          <w:bCs w:val="0"/>
          <w:color w:val="000000"/>
          <w:spacing w:val="7"/>
          <w:sz w:val="24"/>
          <w:szCs w:val="24"/>
          <w:highlight w:val="none"/>
          <w:lang w:eastAsia="zh-CN"/>
        </w:rPr>
        <w:t xml:space="preserve">分，保额在100万元（含）-300万元的得</w:t>
      </w:r>
      <w:r>
        <w:rPr>
          <w:rFonts w:hint="eastAsia" w:ascii="宋体" w:hAnsi="宋体" w:eastAsia="宋体" w:cs="宋体"/>
          <w:b w:val="0"/>
          <w:bCs w:val="0"/>
          <w:color w:val="000000"/>
          <w:spacing w:val="7"/>
          <w:sz w:val="24"/>
          <w:szCs w:val="24"/>
          <w:highlight w:val="none"/>
          <w:lang w:val="en-US" w:eastAsia="zh-CN"/>
        </w:rPr>
        <w:t xml:space="preserve">1.5</w:t>
      </w:r>
      <w:r>
        <w:rPr>
          <w:rFonts w:hint="eastAsia" w:ascii="宋体" w:hAnsi="宋体" w:eastAsia="宋体" w:cs="宋体"/>
          <w:b w:val="0"/>
          <w:bCs w:val="0"/>
          <w:color w:val="000000"/>
          <w:spacing w:val="7"/>
          <w:sz w:val="24"/>
          <w:szCs w:val="24"/>
          <w:highlight w:val="none"/>
          <w:lang w:eastAsia="zh-CN"/>
        </w:rPr>
        <w:t xml:space="preserve">分，保额在300万元（含）-500万元的得</w:t>
      </w:r>
      <w:r>
        <w:rPr>
          <w:rFonts w:hint="eastAsia" w:ascii="宋体" w:hAnsi="宋体" w:eastAsia="宋体" w:cs="宋体"/>
          <w:b w:val="0"/>
          <w:bCs w:val="0"/>
          <w:color w:val="000000"/>
          <w:spacing w:val="7"/>
          <w:sz w:val="24"/>
          <w:szCs w:val="24"/>
          <w:highlight w:val="none"/>
          <w:lang w:val="en-US" w:eastAsia="zh-CN"/>
        </w:rPr>
        <w:t xml:space="preserve">2</w:t>
      </w:r>
      <w:r>
        <w:rPr>
          <w:rFonts w:hint="eastAsia" w:ascii="宋体" w:hAnsi="宋体" w:eastAsia="宋体" w:cs="宋体"/>
          <w:b w:val="0"/>
          <w:bCs w:val="0"/>
          <w:color w:val="000000"/>
          <w:spacing w:val="7"/>
          <w:sz w:val="24"/>
          <w:szCs w:val="24"/>
          <w:highlight w:val="none"/>
          <w:lang w:eastAsia="zh-CN"/>
        </w:rPr>
        <w:t xml:space="preserve">分，保额超过500万元（含）的得</w:t>
      </w:r>
      <w:r>
        <w:rPr>
          <w:rFonts w:hint="eastAsia" w:ascii="宋体" w:hAnsi="宋体" w:eastAsia="宋体" w:cs="宋体"/>
          <w:b w:val="0"/>
          <w:bCs w:val="0"/>
          <w:color w:val="000000"/>
          <w:spacing w:val="7"/>
          <w:sz w:val="24"/>
          <w:szCs w:val="24"/>
          <w:highlight w:val="none"/>
          <w:lang w:val="en-US" w:eastAsia="zh-CN"/>
        </w:rPr>
        <w:t xml:space="preserve">3</w:t>
      </w:r>
      <w:r>
        <w:rPr>
          <w:rFonts w:hint="eastAsia" w:ascii="宋体" w:hAnsi="宋体" w:eastAsia="宋体" w:cs="宋体"/>
          <w:b w:val="0"/>
          <w:bCs w:val="0"/>
          <w:color w:val="000000"/>
          <w:spacing w:val="7"/>
          <w:sz w:val="24"/>
          <w:szCs w:val="24"/>
          <w:highlight w:val="none"/>
          <w:lang w:eastAsia="zh-CN"/>
        </w:rPr>
        <w:t xml:space="preserve">分，最高得</w:t>
      </w:r>
      <w:r>
        <w:rPr>
          <w:rFonts w:hint="eastAsia" w:ascii="宋体" w:hAnsi="宋体" w:eastAsia="宋体" w:cs="宋体"/>
          <w:b w:val="0"/>
          <w:bCs w:val="0"/>
          <w:color w:val="000000"/>
          <w:spacing w:val="7"/>
          <w:sz w:val="24"/>
          <w:szCs w:val="24"/>
          <w:highlight w:val="none"/>
          <w:lang w:val="en-US" w:eastAsia="zh-CN"/>
        </w:rPr>
        <w:t xml:space="preserve">3</w:t>
      </w:r>
      <w:r>
        <w:rPr>
          <w:rFonts w:hint="eastAsia" w:ascii="宋体" w:hAnsi="宋体" w:eastAsia="宋体" w:cs="宋体"/>
          <w:b w:val="0"/>
          <w:bCs w:val="0"/>
          <w:color w:val="000000"/>
          <w:spacing w:val="7"/>
          <w:sz w:val="24"/>
          <w:szCs w:val="24"/>
          <w:highlight w:val="none"/>
          <w:lang w:eastAsia="zh-CN"/>
        </w:rPr>
        <w:t xml:space="preserve">分。（请在投标文件中提供有效期内食品安全责任保险保单的扫描件，不提供的不得分）。</w:t>
      </w:r>
      <w:r>
        <w:rPr>
          <w:rFonts w:hint="eastAsia" w:ascii="宋体" w:hAnsi="宋体" w:eastAsia="宋体" w:cs="宋体"/>
          <w:b w:val="0"/>
          <w:bCs w:val="0"/>
          <w:color w:val="000000"/>
          <w:spacing w:val="7"/>
          <w:sz w:val="24"/>
          <w:szCs w:val="24"/>
          <w:highlight w:val="none"/>
          <w:lang w:val="en-US" w:eastAsia="zh-CN"/>
        </w:rPr>
        <w:t xml:space="preserve"> </w:t>
      </w:r>
      <w:r>
        <w:rPr>
          <w:rFonts w:ascii="宋体" w:hAnsi="宋体" w:eastAsia="宋体" w:cs="宋体"/>
          <w:b w:val="0"/>
          <w:bCs w:val="0"/>
          <w:color w:val="000000"/>
          <w:spacing w:val="7"/>
          <w:sz w:val="24"/>
          <w:szCs w:val="24"/>
          <w:highlight w:val="none"/>
        </w:rPr>
      </w:r>
      <w:r/>
    </w:p>
    <w:p>
      <w:pPr>
        <w:pStyle w:val="716"/>
        <w:ind w:firstLine="500"/>
        <w:jc w:val="left"/>
        <w:spacing w:line="40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5.3.荣誉 </w:t>
      </w:r>
      <w:r>
        <w:rPr>
          <w:rFonts w:hint="eastAsia" w:ascii="宋体" w:hAnsi="宋体" w:eastAsia="宋体" w:cs="宋体"/>
          <w:color w:val="000000"/>
          <w:spacing w:val="7"/>
          <w:sz w:val="24"/>
          <w:szCs w:val="24"/>
          <w:highlight w:val="none"/>
          <w:lang w:val="en-US" w:eastAsia="zh-CN"/>
        </w:rPr>
      </w:r>
      <w:r/>
    </w:p>
    <w:p>
      <w:pPr>
        <w:pStyle w:val="716"/>
        <w:ind w:firstLine="500"/>
        <w:jc w:val="left"/>
        <w:spacing w:line="400" w:lineRule="exact"/>
        <w:widowControl/>
        <w:rPr>
          <w:rFonts w:hint="eastAsia" w:ascii="宋体" w:hAnsi="宋体" w:eastAsia="宋体" w:cs="宋体"/>
          <w:b w:val="0"/>
          <w:bCs w:val="0"/>
          <w:color w:val="000000"/>
          <w:spacing w:val="7"/>
          <w:sz w:val="24"/>
          <w:szCs w:val="24"/>
          <w:highlight w:val="none"/>
          <w:lang w:val="en-US" w:eastAsia="zh-CN"/>
        </w:rPr>
      </w:pPr>
      <w:r>
        <w:rPr>
          <w:rFonts w:hint="eastAsia" w:ascii="宋体" w:hAnsi="宋体" w:eastAsia="宋体" w:cs="宋体"/>
          <w:b w:val="0"/>
          <w:bCs w:val="0"/>
          <w:color w:val="000000"/>
          <w:spacing w:val="7"/>
          <w:sz w:val="24"/>
          <w:szCs w:val="24"/>
          <w:highlight w:val="none"/>
          <w:lang w:val="en-US" w:eastAsia="zh-CN"/>
        </w:rPr>
        <w:t xml:space="preserve">投标人具有行政管理部门颁发的荣誉证书的，每提供一份得1分，本项最多得 3 分（请在投标文件中提供相关证明材料，不提供的不得分）。【0-3】</w:t>
      </w:r>
      <w:r>
        <w:rPr>
          <w:rFonts w:hint="eastAsia" w:ascii="宋体" w:hAnsi="宋体" w:eastAsia="宋体" w:cs="宋体"/>
          <w:b w:val="0"/>
          <w:bCs w:val="0"/>
          <w:color w:val="000000"/>
          <w:spacing w:val="7"/>
          <w:sz w:val="24"/>
          <w:szCs w:val="24"/>
          <w:highlight w:val="none"/>
          <w:lang w:val="en-US" w:eastAsia="zh-CN"/>
        </w:rPr>
      </w:r>
      <w:r/>
    </w:p>
    <w:p>
      <w:pPr>
        <w:pStyle w:val="716"/>
        <w:ind w:right="-124"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71"/>
        <w:contextualSpacing/>
        <w:ind w:firstLine="883"/>
        <w:pageBreakBefore/>
        <w:spacing w:before="0" w:after="0" w:line="360" w:lineRule="auto"/>
        <w:rPr>
          <w:rFonts w:ascii="宋体" w:hAnsi="宋体"/>
          <w:color w:val="000000"/>
          <w:highlight w:val="none"/>
          <w:lang w:eastAsia="zh-CN"/>
        </w:rPr>
      </w:pPr>
      <w:r/>
      <w:bookmarkEnd w:id="217"/>
      <w:r/>
      <w:bookmarkEnd w:id="224"/>
      <w:r/>
      <w:bookmarkStart w:id="225" w:name="_Toc160042798"/>
      <w:r/>
      <w:bookmarkStart w:id="226" w:name="_Toc54615250"/>
      <w:r/>
      <w:bookmarkStart w:id="227" w:name="_Toc35266032"/>
      <w:r/>
      <w:bookmarkStart w:id="228" w:name="_Toc38368132"/>
      <w:r>
        <w:rPr>
          <w:rFonts w:hint="eastAsia" w:ascii="宋体" w:hAnsi="宋体"/>
          <w:color w:val="000000"/>
          <w:highlight w:val="none"/>
          <w:lang w:eastAsia="zh-CN"/>
        </w:rPr>
        <w:t xml:space="preserve">第六章 投标</w:t>
      </w:r>
      <w:bookmarkEnd w:id="203"/>
      <w:r/>
      <w:bookmarkEnd w:id="204"/>
      <w:r/>
      <w:bookmarkEnd w:id="213"/>
      <w:r>
        <w:rPr>
          <w:rFonts w:hint="eastAsia" w:ascii="宋体" w:hAnsi="宋体"/>
          <w:color w:val="000000"/>
          <w:highlight w:val="none"/>
          <w:lang w:eastAsia="zh-CN"/>
        </w:rPr>
        <w:t xml:space="preserve">文件格式</w:t>
      </w:r>
      <w:bookmarkEnd w:id="225"/>
      <w:r/>
      <w:bookmarkEnd w:id="226"/>
      <w:r/>
      <w:bookmarkEnd w:id="227"/>
      <w:r/>
      <w:bookmarkEnd w:id="228"/>
      <w:r/>
      <w:bookmarkStart w:id="229" w:name="_Toc26554094"/>
      <w:r/>
      <w:bookmarkStart w:id="230" w:name="_Hlt26955039"/>
      <w:r>
        <w:rPr>
          <w:rFonts w:ascii="宋体" w:hAnsi="宋体"/>
          <w:color w:val="000000"/>
          <w:highlight w:val="none"/>
          <w:lang w:eastAsia="zh-CN"/>
        </w:rPr>
      </w:r>
      <w:r/>
    </w:p>
    <w:p>
      <w:pPr>
        <w:pStyle w:val="1295"/>
        <w:contextualSpacing/>
        <w:ind w:firstLine="800"/>
        <w:jc w:val="center"/>
        <w:spacing w:line="360" w:lineRule="auto"/>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投标主要文件目录</w:t>
      </w:r>
      <w:r>
        <w:rPr>
          <w:rFonts w:ascii="宋体" w:hAnsi="宋体" w:eastAsia="宋体" w:cs="宋体"/>
          <w:color w:val="000000"/>
          <w:sz w:val="40"/>
          <w:szCs w:val="40"/>
          <w:highlight w:val="none"/>
        </w:rPr>
      </w:r>
      <w:r/>
    </w:p>
    <w:p>
      <w:pPr>
        <w:pStyle w:val="1295"/>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一、封面</w:t>
      </w:r>
      <w:r>
        <w:rPr>
          <w:rFonts w:ascii="宋体" w:hAnsi="宋体" w:eastAsia="宋体" w:cs="宋体"/>
          <w:color w:val="000000"/>
          <w:highlight w:val="none"/>
        </w:rPr>
      </w:r>
      <w:r/>
    </w:p>
    <w:p>
      <w:pPr>
        <w:pStyle w:val="1295"/>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二、投标函格式</w:t>
      </w:r>
      <w:r>
        <w:rPr>
          <w:rFonts w:ascii="宋体" w:hAnsi="宋体" w:eastAsia="宋体" w:cs="宋体"/>
          <w:color w:val="000000"/>
          <w:highlight w:val="none"/>
        </w:rPr>
      </w:r>
      <w:r/>
    </w:p>
    <w:p>
      <w:pPr>
        <w:pStyle w:val="1295"/>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三、开标一览表</w:t>
      </w:r>
      <w:r>
        <w:rPr>
          <w:rFonts w:ascii="宋体" w:hAnsi="宋体" w:eastAsia="宋体" w:cs="宋体"/>
          <w:color w:val="000000"/>
          <w:highlight w:val="none"/>
        </w:rPr>
      </w:r>
      <w:r/>
    </w:p>
    <w:p>
      <w:pPr>
        <w:pStyle w:val="1295"/>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w:t>
      </w:r>
      <w:r>
        <w:rPr>
          <w:rFonts w:ascii="宋体" w:hAnsi="宋体" w:eastAsia="宋体" w:cs="宋体"/>
          <w:color w:val="000000"/>
          <w:highlight w:val="none"/>
        </w:rPr>
        <w:t xml:space="preserve">、资格证明文件</w:t>
      </w:r>
      <w:r>
        <w:rPr>
          <w:rFonts w:ascii="宋体" w:hAnsi="宋体" w:eastAsia="宋体" w:cs="宋体"/>
          <w:color w:val="000000"/>
          <w:highlight w:val="none"/>
        </w:rPr>
      </w:r>
      <w:r/>
    </w:p>
    <w:p>
      <w:pPr>
        <w:pStyle w:val="1296"/>
        <w:contextualSpacing/>
        <w:ind w:firstLine="480"/>
        <w:spacing w:line="360" w:lineRule="auto"/>
        <w:rPr>
          <w:rStyle w:val="1349"/>
          <w:color w:val="000000"/>
          <w:highlight w:val="none"/>
        </w:rPr>
        <w:outlineLvl w:val="1"/>
      </w:pPr>
      <w:r>
        <w:rPr>
          <w:rStyle w:val="1349"/>
          <w:color w:val="000000"/>
          <w:highlight w:val="none"/>
        </w:rPr>
        <w:t xml:space="preserve">五、第四章项目需求中实质性要求响应对照表</w:t>
      </w:r>
      <w:r>
        <w:rPr>
          <w:rStyle w:val="1349"/>
          <w:color w:val="000000"/>
          <w:highlight w:val="none"/>
        </w:rPr>
      </w:r>
      <w:r/>
    </w:p>
    <w:p>
      <w:pPr>
        <w:pStyle w:val="1296"/>
        <w:contextualSpacing/>
        <w:ind w:firstLine="480"/>
        <w:spacing w:line="360" w:lineRule="auto"/>
        <w:rPr>
          <w:rStyle w:val="1349"/>
          <w:color w:val="000000"/>
          <w:highlight w:val="none"/>
        </w:rPr>
        <w:outlineLvl w:val="1"/>
      </w:pPr>
      <w:r>
        <w:rPr>
          <w:rStyle w:val="1349"/>
          <w:color w:val="000000"/>
          <w:highlight w:val="none"/>
        </w:rPr>
        <w:t xml:space="preserve">六、服务方案</w:t>
      </w:r>
      <w:r>
        <w:rPr>
          <w:rStyle w:val="1349"/>
          <w:color w:val="000000"/>
          <w:highlight w:val="none"/>
        </w:rPr>
      </w:r>
      <w:r/>
    </w:p>
    <w:p>
      <w:pPr>
        <w:pStyle w:val="1296"/>
        <w:contextualSpacing/>
        <w:ind w:firstLine="480"/>
        <w:spacing w:line="360" w:lineRule="auto"/>
        <w:rPr>
          <w:rStyle w:val="1349"/>
          <w:color w:val="000000"/>
          <w:highlight w:val="none"/>
        </w:rPr>
        <w:outlineLvl w:val="1"/>
      </w:pPr>
      <w:r>
        <w:rPr>
          <w:rStyle w:val="1349"/>
          <w:color w:val="000000"/>
          <w:highlight w:val="none"/>
        </w:rPr>
        <w:t xml:space="preserve">七、投标人情况介绍</w:t>
      </w:r>
      <w:r>
        <w:rPr>
          <w:rStyle w:val="1349"/>
          <w:color w:val="000000"/>
          <w:highlight w:val="none"/>
        </w:rPr>
      </w:r>
      <w:r/>
    </w:p>
    <w:p>
      <w:pPr>
        <w:pStyle w:val="1296"/>
        <w:contextualSpacing/>
        <w:ind w:firstLine="480"/>
        <w:spacing w:line="360" w:lineRule="auto"/>
        <w:rPr>
          <w:color w:val="000000"/>
          <w:highlight w:val="none"/>
        </w:rPr>
        <w:outlineLvl w:val="1"/>
      </w:pPr>
      <w:r>
        <w:rPr>
          <w:rStyle w:val="1349"/>
          <w:color w:val="000000"/>
          <w:highlight w:val="none"/>
        </w:rPr>
        <w:br w:type="page" w:clear="all"/>
      </w:r>
      <w:bookmarkStart w:id="231" w:name="_Toc160042799"/>
      <w:r>
        <w:rPr>
          <w:rFonts w:ascii="宋体" w:hAnsi="宋体" w:eastAsia="宋体" w:cs="宋体"/>
          <w:b/>
          <w:color w:val="000000"/>
          <w:sz w:val="32"/>
          <w:highlight w:val="none"/>
        </w:rPr>
        <w:t xml:space="preserve">一、封面</w:t>
      </w:r>
      <w:bookmarkEnd w:id="231"/>
      <w:r>
        <w:rPr>
          <w:color w:val="000000"/>
          <w:highlight w:val="none"/>
        </w:rPr>
      </w:r>
      <w:r/>
    </w:p>
    <w:p>
      <w:pPr>
        <w:pStyle w:val="1297"/>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97"/>
        <w:contextualSpacing/>
        <w:ind w:firstLine="1080"/>
        <w:jc w:val="center"/>
        <w:spacing w:line="360" w:lineRule="auto"/>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rPr>
          <w:rFonts w:ascii="宋体" w:hAnsi="宋体" w:eastAsia="宋体" w:cs="宋体"/>
          <w:color w:val="000000"/>
          <w:sz w:val="54"/>
          <w:szCs w:val="54"/>
          <w:highlight w:val="none"/>
        </w:rPr>
      </w:r>
      <w:r/>
    </w:p>
    <w:p>
      <w:pPr>
        <w:pStyle w:val="1297"/>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97"/>
        <w:contextualSpacing/>
        <w:ind w:firstLine="800"/>
        <w:jc w:val="center"/>
        <w:spacing w:line="360" w:lineRule="auto"/>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 </w:t>
      </w:r>
      <w:r>
        <w:rPr>
          <w:rFonts w:ascii="宋体" w:hAnsi="宋体" w:eastAsia="宋体" w:cs="宋体"/>
          <w:color w:val="000000"/>
          <w:sz w:val="40"/>
          <w:szCs w:val="40"/>
          <w:highlight w:val="none"/>
        </w:rPr>
      </w:r>
      <w:r/>
    </w:p>
    <w:p>
      <w:pPr>
        <w:pStyle w:val="1297"/>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rPr>
          <w:rFonts w:ascii="宋体" w:hAnsi="宋体" w:eastAsia="宋体" w:cs="宋体"/>
          <w:color w:val="000000"/>
          <w:sz w:val="36"/>
          <w:szCs w:val="36"/>
          <w:highlight w:val="none"/>
        </w:rPr>
      </w:r>
      <w:r/>
    </w:p>
    <w:p>
      <w:pPr>
        <w:pStyle w:val="1297"/>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97"/>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98"/>
        <w:contextualSpacing/>
        <w:ind w:firstLine="480"/>
        <w:spacing w:line="360" w:lineRule="auto"/>
        <w:rPr>
          <w:color w:val="000000"/>
          <w:highlight w:val="none"/>
        </w:rPr>
        <w:outlineLvl w:val="1"/>
      </w:pPr>
      <w:r>
        <w:rPr>
          <w:color w:val="000000"/>
          <w:highlight w:val="none"/>
        </w:rPr>
        <w:br w:type="page" w:clear="all"/>
      </w:r>
      <w:bookmarkStart w:id="232" w:name="_Toc160042800"/>
      <w:r>
        <w:rPr>
          <w:rFonts w:ascii="宋体" w:hAnsi="宋体" w:eastAsia="宋体" w:cs="宋体"/>
          <w:b/>
          <w:color w:val="000000"/>
          <w:sz w:val="32"/>
          <w:highlight w:val="none"/>
        </w:rPr>
        <w:t xml:space="preserve">二、投标函格式</w:t>
      </w:r>
      <w:bookmarkEnd w:id="232"/>
      <w:r>
        <w:rPr>
          <w:color w:val="000000"/>
          <w:highlight w:val="none"/>
        </w:rPr>
      </w:r>
      <w:r/>
    </w:p>
    <w:p>
      <w:pPr>
        <w:pStyle w:val="1299"/>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99"/>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rFonts w:ascii="宋体" w:hAnsi="宋体" w:eastAsia="宋体" w:cs="宋体"/>
          <w:b/>
          <w:bCs/>
          <w:color w:val="000000"/>
          <w:sz w:val="32"/>
          <w:szCs w:val="32"/>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根据贵方的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号招标文件，正式授权下述签字人</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(姓名和职务)代表我方</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（投标人的名称），全权处理本次项目投标的有关事宜。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地址：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邮编：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电话：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传真：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投标单位名称：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公章：</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299"/>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0"/>
        <w:contextualSpacing/>
        <w:ind w:firstLine="480"/>
        <w:spacing w:line="360" w:lineRule="auto"/>
        <w:rPr>
          <w:color w:val="000000"/>
          <w:highlight w:val="none"/>
        </w:rPr>
        <w:outlineLvl w:val="1"/>
      </w:pPr>
      <w:r>
        <w:rPr>
          <w:color w:val="000000"/>
          <w:highlight w:val="none"/>
        </w:rPr>
        <w:br w:type="page" w:clear="all"/>
      </w:r>
      <w:bookmarkStart w:id="233" w:name="_Toc160042801"/>
      <w:r>
        <w:rPr>
          <w:rFonts w:ascii="宋体" w:hAnsi="宋体" w:eastAsia="宋体" w:cs="宋体"/>
          <w:b/>
          <w:color w:val="000000"/>
          <w:sz w:val="32"/>
          <w:highlight w:val="none"/>
        </w:rPr>
        <w:t xml:space="preserve">三、开标一览表</w:t>
      </w:r>
      <w:bookmarkEnd w:id="233"/>
      <w:r>
        <w:rPr>
          <w:color w:val="000000"/>
          <w:highlight w:val="none"/>
        </w:rPr>
      </w:r>
      <w:r/>
    </w:p>
    <w:p>
      <w:pPr>
        <w:pStyle w:val="1301"/>
        <w:contextualSpacing/>
        <w:ind w:firstLine="480"/>
        <w:spacing w:line="360" w:lineRule="auto"/>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301"/>
        <w:contextualSpacing/>
        <w:ind w:firstLine="803"/>
        <w:jc w:val="center"/>
        <w:spacing w:line="36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开标一览表</w:t>
      </w:r>
      <w:r>
        <w:rPr>
          <w:rFonts w:ascii="黑体" w:hAnsi="黑体" w:eastAsia="黑体" w:cs="黑体"/>
          <w:b/>
          <w:bCs/>
          <w:color w:val="000000"/>
          <w:sz w:val="40"/>
          <w:szCs w:val="40"/>
          <w:highlight w:val="none"/>
        </w:rPr>
      </w:r>
      <w:r/>
    </w:p>
    <w:p>
      <w:pPr>
        <w:pStyle w:val="1357"/>
        <w:contextualSpacing/>
        <w:ind w:firstLine="480"/>
        <w:spacing w:line="360" w:lineRule="auto"/>
        <w:rPr>
          <w:rStyle w:val="1353"/>
          <w:rFonts w:ascii="宋体" w:hAnsi="宋体"/>
          <w:color w:val="000000"/>
          <w:highlight w:val="none"/>
        </w:rPr>
      </w:pPr>
      <w:r>
        <w:rPr>
          <w:rStyle w:val="1353"/>
          <w:rFonts w:hint="eastAsia" w:ascii="宋体" w:hAnsi="宋体"/>
          <w:color w:val="000000"/>
          <w:highlight w:val="none"/>
        </w:rPr>
        <w:t xml:space="preserve">投标单位全称（加盖公章）：    </w:t>
      </w:r>
      <w:r>
        <w:rPr>
          <w:rStyle w:val="1353"/>
          <w:rFonts w:ascii="宋体" w:hAnsi="宋体"/>
          <w:color w:val="000000"/>
          <w:highlight w:val="none"/>
        </w:rPr>
      </w:r>
      <w:r/>
    </w:p>
    <w:p>
      <w:pPr>
        <w:pStyle w:val="1357"/>
        <w:contextualSpacing/>
        <w:ind w:firstLine="480"/>
        <w:spacing w:line="360" w:lineRule="auto"/>
        <w:rPr>
          <w:rStyle w:val="1353"/>
          <w:rFonts w:ascii="宋体" w:hAnsi="宋体"/>
          <w:color w:val="000000"/>
          <w:highlight w:val="none"/>
        </w:rPr>
      </w:pPr>
      <w:r>
        <w:rPr>
          <w:rStyle w:val="1353"/>
          <w:rFonts w:hint="eastAsia" w:ascii="宋体" w:hAnsi="宋体"/>
          <w:color w:val="000000"/>
          <w:highlight w:val="none"/>
        </w:rPr>
        <w:t xml:space="preserve">项目编号：</w:t>
      </w:r>
      <w:r>
        <w:rPr>
          <w:rStyle w:val="1353"/>
          <w:rFonts w:ascii="宋体" w:hAnsi="宋体"/>
          <w:color w:val="000000"/>
          <w:highlight w:val="none"/>
        </w:rPr>
      </w:r>
      <w:r/>
    </w:p>
    <w:p>
      <w:pPr>
        <w:pStyle w:val="1357"/>
        <w:contextualSpacing/>
        <w:ind w:firstLine="480"/>
        <w:spacing w:line="360" w:lineRule="auto"/>
        <w:rPr>
          <w:rStyle w:val="1353"/>
          <w:rFonts w:ascii="宋体" w:hAnsi="宋体"/>
          <w:color w:val="000000"/>
          <w:highlight w:val="none"/>
        </w:rPr>
      </w:pPr>
      <w:r>
        <w:rPr>
          <w:rStyle w:val="1353"/>
          <w:rFonts w:hint="eastAsia" w:ascii="宋体" w:hAnsi="宋体"/>
          <w:color w:val="000000"/>
          <w:highlight w:val="none"/>
        </w:rPr>
        <w:t xml:space="preserve">分包号：</w:t>
      </w:r>
      <w:r>
        <w:rPr>
          <w:rStyle w:val="1353"/>
          <w:rFonts w:ascii="宋体" w:hAnsi="宋体"/>
          <w:color w:val="000000"/>
          <w:highlight w:val="none"/>
        </w:rPr>
      </w:r>
      <w:r/>
    </w:p>
    <w:tbl>
      <w:tblPr>
        <w:tblW w:w="8985" w:type="dxa"/>
        <w:tblInd w:w="199"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Mar>
              <w:left w:w="0" w:type="dxa"/>
              <w:top w:w="0" w:type="dxa"/>
              <w:right w:w="0" w:type="dxa"/>
              <w:bottom w:w="0" w:type="dxa"/>
            </w:tcMar>
            <w:tcW w:w="3728" w:type="dxa"/>
            <w:vAlign w:val="center"/>
            <w:textDirection w:val="lrTb"/>
            <w:noWrap/>
          </w:tcPr>
          <w:p>
            <w:pPr>
              <w:pStyle w:val="716"/>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Mar>
              <w:left w:w="0" w:type="dxa"/>
              <w:top w:w="0" w:type="dxa"/>
              <w:right w:w="0" w:type="dxa"/>
              <w:bottom w:w="0" w:type="dxa"/>
            </w:tcMar>
            <w:tcW w:w="5257" w:type="dxa"/>
            <w:vAlign w:val="center"/>
            <w:textDirection w:val="lrTb"/>
            <w:noWrap/>
          </w:tcPr>
          <w:p>
            <w:pPr>
              <w:pStyle w:val="716"/>
              <w:jc w:val="center"/>
              <w:widowControl/>
              <w:rPr>
                <w:rFonts w:ascii="宋体" w:hAnsi="宋体" w:cs="宋体"/>
                <w:color w:val="000000"/>
                <w:sz w:val="24"/>
                <w:szCs w:val="24"/>
                <w:highlight w:val="none"/>
              </w:rPr>
            </w:pPr>
            <w:r>
              <w:rPr>
                <w:rFonts w:hint="eastAsia"/>
                <w:color w:val="000000"/>
                <w:sz w:val="24"/>
                <w:szCs w:val="28"/>
                <w:highlight w:val="none"/>
              </w:rPr>
              <w:t xml:space="preserve">投标优惠率</w:t>
            </w:r>
            <w:r>
              <w:rPr>
                <w:rFonts w:ascii="宋体" w:hAnsi="宋体" w:cs="宋体"/>
                <w:color w:val="000000"/>
                <w:sz w:val="24"/>
                <w:szCs w:val="24"/>
                <w:highlight w:val="none"/>
              </w:rPr>
            </w:r>
            <w:r/>
          </w:p>
        </w:tc>
      </w:tr>
      <w:tr>
        <w:trPr/>
        <w:tc>
          <w:tcPr>
            <w:tcMar>
              <w:left w:w="0" w:type="dxa"/>
              <w:top w:w="0" w:type="dxa"/>
              <w:right w:w="0" w:type="dxa"/>
              <w:bottom w:w="0" w:type="dxa"/>
            </w:tcMar>
            <w:tcW w:w="3728" w:type="dxa"/>
            <w:vAlign w:val="center"/>
            <w:textDirection w:val="lrTb"/>
            <w:noWrap/>
          </w:tcPr>
          <w:p>
            <w:pPr>
              <w:pStyle w:val="716"/>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项目名称</w:t>
            </w:r>
            <w:r>
              <w:rPr>
                <w:rFonts w:ascii="宋体" w:hAnsi="宋体" w:cs="宋体"/>
                <w:color w:val="000000"/>
                <w:sz w:val="24"/>
                <w:szCs w:val="24"/>
                <w:highlight w:val="none"/>
              </w:rPr>
            </w:r>
            <w:r/>
          </w:p>
        </w:tc>
        <w:tc>
          <w:tcPr>
            <w:tcMar>
              <w:left w:w="0" w:type="dxa"/>
              <w:top w:w="0" w:type="dxa"/>
              <w:right w:w="0" w:type="dxa"/>
              <w:bottom w:w="0" w:type="dxa"/>
            </w:tcMar>
            <w:tcW w:w="5257" w:type="dxa"/>
            <w:vAlign w:val="center"/>
            <w:textDirection w:val="lrTb"/>
            <w:noWrap/>
          </w:tcPr>
          <w:p>
            <w:pPr>
              <w:pStyle w:val="716"/>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6"/>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1357"/>
        <w:contextualSpacing/>
        <w:ind w:right="240" w:firstLine="480"/>
        <w:jc w:val="right"/>
        <w:spacing w:line="360" w:lineRule="auto"/>
        <w:rPr>
          <w:rStyle w:val="1353"/>
          <w:rFonts w:ascii="宋体" w:hAnsi="宋体"/>
          <w:color w:val="000000"/>
          <w:highlight w:val="none"/>
        </w:rPr>
      </w:pPr>
      <w:r>
        <w:rPr>
          <w:rFonts w:hint="eastAsia" w:ascii="宋体" w:hAnsi="宋体" w:cs="宋体"/>
          <w:color w:val="000000"/>
          <w:highlight w:val="none"/>
        </w:rPr>
        <w:t xml:space="preserve">日期：  年   月   日</w:t>
      </w:r>
      <w:r>
        <w:rPr>
          <w:rStyle w:val="1353"/>
          <w:rFonts w:ascii="宋体" w:hAnsi="宋体"/>
          <w:color w:val="000000"/>
          <w:highlight w:val="none"/>
        </w:rPr>
      </w:r>
      <w:r/>
    </w:p>
    <w:p>
      <w:pPr>
        <w:pStyle w:val="716"/>
        <w:jc w:val="left"/>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p>
    <w:p>
      <w:pPr>
        <w:pStyle w:val="716"/>
        <w:jc w:val="left"/>
        <w:spacing w:before="100" w:beforeAutospacing="1" w:after="100" w:afterAutospacing="1"/>
        <w:widowControl/>
        <w:rPr>
          <w:rFonts w:ascii="宋体" w:hAnsi="宋体" w:cs="宋体"/>
          <w:color w:val="000000"/>
          <w:sz w:val="24"/>
          <w:szCs w:val="24"/>
          <w:highlight w:val="none"/>
        </w:rPr>
      </w:pPr>
      <w:r>
        <w:rPr>
          <w:rFonts w:ascii="宋体" w:hAnsi="宋体" w:cs="宋体"/>
          <w:i/>
          <w:iCs/>
          <w:color w:val="000000"/>
          <w:sz w:val="24"/>
          <w:szCs w:val="24"/>
          <w:highlight w:val="none"/>
          <w:u w:val="single"/>
        </w:rPr>
        <w:t xml:space="preserve">1、开标一览表必须加盖投标人公章（复印件无效）。</w:t>
      </w:r>
      <w:r>
        <w:rPr>
          <w:rFonts w:ascii="宋体" w:hAnsi="宋体" w:cs="宋体"/>
          <w:color w:val="000000"/>
          <w:sz w:val="24"/>
          <w:szCs w:val="24"/>
          <w:highlight w:val="none"/>
        </w:rPr>
      </w:r>
      <w:r/>
    </w:p>
    <w:p>
      <w:pPr>
        <w:pStyle w:val="716"/>
        <w:jc w:val="left"/>
        <w:spacing w:before="100" w:beforeAutospacing="1" w:after="100" w:afterAutospacing="1"/>
        <w:widowControl/>
        <w:rPr>
          <w:rFonts w:ascii="宋体" w:hAnsi="宋体" w:cs="宋体"/>
          <w:color w:val="000000"/>
          <w:sz w:val="24"/>
          <w:szCs w:val="24"/>
          <w:highlight w:val="none"/>
        </w:rPr>
      </w:pPr>
      <w:r>
        <w:rPr>
          <w:rFonts w:ascii="宋体" w:hAnsi="宋体" w:cs="宋体"/>
          <w:i/>
          <w:iCs/>
          <w:color w:val="000000"/>
          <w:sz w:val="24"/>
          <w:szCs w:val="24"/>
          <w:highlight w:val="none"/>
          <w:u w:val="single"/>
        </w:rPr>
        <w:t xml:space="preserve">2、如有分包，投标人投任何一个包的标的，都需单独填写开标一览表。</w:t>
      </w:r>
      <w:r>
        <w:rPr>
          <w:rFonts w:ascii="宋体" w:hAnsi="宋体" w:cs="宋体"/>
          <w:color w:val="000000"/>
          <w:sz w:val="24"/>
          <w:szCs w:val="24"/>
          <w:highlight w:val="none"/>
        </w:rPr>
      </w:r>
      <w:r/>
    </w:p>
    <w:p>
      <w:pPr>
        <w:pStyle w:val="1302"/>
        <w:contextualSpacing/>
        <w:ind w:firstLine="480"/>
        <w:spacing w:line="360" w:lineRule="auto"/>
        <w:rPr>
          <w:rFonts w:eastAsia="宋体"/>
          <w:color w:val="000000"/>
          <w:highlight w:val="none"/>
        </w:rPr>
        <w:outlineLvl w:val="1"/>
      </w:pPr>
      <w:r>
        <w:rPr>
          <w:color w:val="000000"/>
          <w:highlight w:val="none"/>
        </w:rPr>
        <w:br w:type="page" w:clear="all"/>
      </w:r>
      <w:bookmarkStart w:id="234" w:name="_Toc160042802"/>
      <w:r>
        <w:rPr>
          <w:rFonts w:eastAsia="宋体"/>
          <w:color w:val="000000"/>
          <w:highlight w:val="none"/>
        </w:rPr>
      </w:r>
      <w:r/>
    </w:p>
    <w:p>
      <w:pPr>
        <w:pStyle w:val="1302"/>
        <w:contextualSpacing/>
        <w:ind w:firstLine="480"/>
        <w:spacing w:line="360" w:lineRule="auto"/>
        <w:rPr>
          <w:rFonts w:ascii="宋体" w:hAnsi="宋体" w:eastAsia="宋体" w:cs="宋体"/>
          <w:b/>
          <w:color w:val="000000"/>
          <w:sz w:val="32"/>
          <w:highlight w:val="none"/>
        </w:rPr>
        <w:outlineLvl w:val="1"/>
      </w:pPr>
      <w:r>
        <w:rPr>
          <w:rFonts w:hint="eastAsia" w:ascii="宋体" w:hAnsi="宋体" w:eastAsia="宋体" w:cs="宋体"/>
          <w:b/>
          <w:color w:val="000000"/>
          <w:sz w:val="32"/>
          <w:highlight w:val="none"/>
        </w:rPr>
        <w:t xml:space="preserve">四</w:t>
      </w:r>
      <w:r>
        <w:rPr>
          <w:rFonts w:ascii="宋体" w:hAnsi="宋体" w:eastAsia="宋体" w:cs="宋体"/>
          <w:b/>
          <w:color w:val="000000"/>
          <w:sz w:val="32"/>
          <w:highlight w:val="none"/>
        </w:rPr>
        <w:t xml:space="preserve">、资格证明文件</w:t>
      </w:r>
      <w:bookmarkEnd w:id="234"/>
      <w:r>
        <w:rPr>
          <w:rFonts w:ascii="宋体" w:hAnsi="宋体" w:eastAsia="宋体" w:cs="宋体"/>
          <w:b/>
          <w:color w:val="000000"/>
          <w:sz w:val="32"/>
          <w:highlight w:val="none"/>
        </w:rPr>
      </w:r>
      <w:r/>
    </w:p>
    <w:p>
      <w:pPr>
        <w:pStyle w:val="716"/>
        <w:contextualSpacing/>
        <w:ind w:firstLine="480"/>
        <w:spacing w:line="360" w:lineRule="auto"/>
        <w:shd w:val="clear" w:color="auto" w:fill="ffffff"/>
        <w:widowControl/>
        <w:rPr>
          <w:rStyle w:val="1349"/>
          <w:i/>
          <w:color w:val="000000"/>
          <w:highlight w:val="none"/>
          <w:u w:val="single"/>
        </w:rPr>
      </w:pPr>
      <w:r>
        <w:rPr>
          <w:rFonts w:hint="eastAsia"/>
          <w:b/>
          <w:bCs/>
          <w:i/>
          <w:color w:val="000000"/>
          <w:sz w:val="24"/>
          <w:szCs w:val="24"/>
          <w:highlight w:val="none"/>
          <w:u w:val="single"/>
        </w:rPr>
        <w:t xml:space="preserve">投标人必须在投标文件提交截止时间之前递交以下资格证明文件：</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2.财务状况报告（成立不满一年不需提供）；</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3.依法缴纳税收和社会保障资金的相关材料（如依法享受缓缴、免缴税收、社会保障资金的，应提供相关证明材料）；</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4.具备履行合同所必需的设备和专业技术能力的书面声明；（格式见后）</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5.参加政府采购活动前3年内在经营活动中没有重大违法记录的书面声明；（格式见后）</w:t>
      </w:r>
      <w:r>
        <w:rPr>
          <w:rStyle w:val="1349"/>
          <w:i/>
          <w:color w:val="000000"/>
          <w:highlight w:val="none"/>
          <w:u w:val="single"/>
        </w:rPr>
      </w:r>
      <w:r/>
    </w:p>
    <w:p>
      <w:pPr>
        <w:pStyle w:val="716"/>
        <w:contextualSpacing/>
        <w:ind w:firstLine="480"/>
        <w:spacing w:line="360" w:lineRule="auto"/>
        <w:shd w:val="clear" w:color="auto" w:fill="ffffff"/>
        <w:widowControl/>
        <w:rPr>
          <w:rStyle w:val="1349"/>
          <w:i/>
          <w:color w:val="000000"/>
          <w:highlight w:val="none"/>
          <w:u w:val="single"/>
        </w:rPr>
      </w:pPr>
      <w:r>
        <w:rPr>
          <w:rStyle w:val="1349"/>
          <w:i/>
          <w:color w:val="000000"/>
          <w:highlight w:val="none"/>
          <w:u w:val="single"/>
        </w:rPr>
        <w:t xml:space="preserve">6.关于资格证明文件的书面承诺；（格式见后）</w:t>
      </w:r>
      <w:r>
        <w:rPr>
          <w:rStyle w:val="1349"/>
          <w:i/>
          <w:color w:val="000000"/>
          <w:highlight w:val="none"/>
          <w:u w:val="single"/>
        </w:rPr>
      </w:r>
      <w:r/>
    </w:p>
    <w:p>
      <w:pPr>
        <w:pStyle w:val="716"/>
        <w:contextualSpacing/>
        <w:ind w:firstLine="480"/>
        <w:spacing w:line="360" w:lineRule="auto"/>
        <w:shd w:val="clear" w:color="auto" w:fill="ffffff"/>
        <w:widowControl/>
        <w:rPr>
          <w:rStyle w:val="1349"/>
          <w:rFonts w:cs="Times New Roman"/>
          <w:i/>
          <w:color w:val="000000"/>
          <w:highlight w:val="none"/>
          <w:u w:val="single"/>
        </w:rPr>
      </w:pPr>
      <w:r>
        <w:rPr>
          <w:rStyle w:val="1349"/>
          <w:rFonts w:cs="Times New Roman"/>
          <w:i/>
          <w:color w:val="000000"/>
          <w:highlight w:val="none"/>
          <w:u w:val="single"/>
        </w:rPr>
        <w:t xml:space="preserve">7.授权委托书（被授权人非法定代表人的，应提供授权委托书原件、身份证原件的扫描件；被授权人是法定代表人的，应提供法定代表人身份证明书、法定代表人身份证原件的扫描件）。（格式见后）</w:t>
      </w:r>
      <w:r>
        <w:rPr>
          <w:rStyle w:val="1349"/>
          <w:rFonts w:cs="Times New Roman"/>
          <w:i/>
          <w:color w:val="000000"/>
          <w:highlight w:val="none"/>
          <w:u w:val="single"/>
        </w:rPr>
      </w:r>
      <w:r/>
    </w:p>
    <w:p>
      <w:pPr>
        <w:pStyle w:val="716"/>
        <w:contextualSpacing/>
        <w:ind w:firstLine="480"/>
        <w:spacing w:line="360" w:lineRule="auto"/>
        <w:shd w:val="clear" w:color="auto" w:fill="ffffff"/>
        <w:widowControl/>
        <w:rPr>
          <w:rStyle w:val="1349"/>
          <w:rFonts w:cs="Times New Roman"/>
          <w:i/>
          <w:color w:val="000000"/>
          <w:highlight w:val="none"/>
          <w:u w:val="single"/>
        </w:rPr>
      </w:pPr>
      <w:r>
        <w:rPr>
          <w:rStyle w:val="1349"/>
          <w:rFonts w:hint="eastAsia" w:eastAsia="宋体" w:cs="Times New Roman"/>
          <w:i/>
          <w:color w:val="000000"/>
          <w:highlight w:val="none"/>
          <w:u w:val="single"/>
          <w:lang w:val="en-US" w:eastAsia="zh-CN"/>
        </w:rPr>
        <w:t xml:space="preserve">8</w:t>
      </w:r>
      <w:r>
        <w:rPr>
          <w:rStyle w:val="1349"/>
          <w:rFonts w:cs="Times New Roman"/>
          <w:i/>
          <w:color w:val="000000"/>
          <w:highlight w:val="none"/>
          <w:u w:val="single"/>
        </w:rPr>
        <w:t xml:space="preserve">.投标人具有有效期内的《食品经营许可证》或《食品生产许可证》。</w:t>
      </w:r>
      <w:r>
        <w:rPr>
          <w:rStyle w:val="1349"/>
          <w:rFonts w:cs="Times New Roman"/>
          <w:i/>
          <w:color w:val="000000"/>
          <w:highlight w:val="none"/>
          <w:u w:val="single"/>
        </w:rPr>
      </w:r>
      <w:r/>
    </w:p>
    <w:p>
      <w:pPr>
        <w:pStyle w:val="716"/>
        <w:ind w:left="105" w:firstLine="480"/>
        <w:spacing w:line="440" w:lineRule="exact"/>
        <w:tabs>
          <w:tab w:val="left" w:pos="709" w:leader="none"/>
        </w:tabs>
        <w:rPr>
          <w:rStyle w:val="1349"/>
          <w:i/>
          <w:color w:val="000000"/>
          <w:highlight w:val="none"/>
          <w:u w:val="single"/>
        </w:rPr>
      </w:pPr>
      <w:r>
        <w:rPr>
          <w:rStyle w:val="1349"/>
          <w:i/>
          <w:color w:val="000000"/>
          <w:highlight w:val="none"/>
          <w:u w:val="single"/>
        </w:rPr>
      </w:r>
      <w:r/>
    </w:p>
    <w:p>
      <w:pPr>
        <w:pStyle w:val="716"/>
        <w:ind w:left="105" w:firstLine="480"/>
        <w:spacing w:line="440" w:lineRule="exact"/>
        <w:tabs>
          <w:tab w:val="left" w:pos="709" w:leader="none"/>
        </w:tabs>
        <w:rPr>
          <w:rStyle w:val="1349"/>
          <w:i/>
          <w:color w:val="000000"/>
          <w:highlight w:val="none"/>
          <w:u w:val="single"/>
        </w:rPr>
      </w:pPr>
      <w:r>
        <w:rPr>
          <w:rStyle w:val="1349"/>
          <w:i/>
          <w:color w:val="000000"/>
          <w:highlight w:val="none"/>
          <w:u w:val="single"/>
        </w:rPr>
      </w:r>
      <w:r/>
    </w:p>
    <w:p>
      <w:pPr>
        <w:pStyle w:val="716"/>
        <w:ind w:left="105" w:firstLine="480"/>
        <w:spacing w:line="440" w:lineRule="exact"/>
        <w:tabs>
          <w:tab w:val="left" w:pos="709" w:leader="none"/>
        </w:tabs>
        <w:rPr>
          <w:rFonts w:ascii="宋体" w:hAnsi="宋体"/>
          <w:bCs/>
          <w:i/>
          <w:color w:val="000000"/>
          <w:sz w:val="24"/>
          <w:szCs w:val="24"/>
          <w:highlight w:val="none"/>
          <w:u w:val="single"/>
        </w:rPr>
      </w:pPr>
      <w:r>
        <w:rPr>
          <w:rFonts w:ascii="宋体" w:hAnsi="宋体"/>
          <w:bCs/>
          <w:i/>
          <w:color w:val="000000"/>
          <w:sz w:val="24"/>
          <w:szCs w:val="24"/>
          <w:highlight w:val="none"/>
          <w:u w:val="single"/>
        </w:rPr>
      </w:r>
      <w:r/>
    </w:p>
    <w:p>
      <w:pPr>
        <w:pStyle w:val="1303"/>
        <w:contextualSpacing/>
        <w:ind w:firstLine="480"/>
        <w:spacing w:line="360" w:lineRule="auto"/>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法人或者其他组织的营业执照等证明文件，自然人的身份证明</w:t>
      </w:r>
      <w:r>
        <w:rPr>
          <w:color w:val="000000"/>
          <w:highlight w:val="none"/>
        </w:rPr>
      </w:r>
      <w:r/>
    </w:p>
    <w:p>
      <w:pPr>
        <w:pStyle w:val="1304"/>
        <w:contextualSpacing/>
        <w:ind w:firstLine="480"/>
        <w:spacing w:line="360" w:lineRule="auto"/>
        <w:rPr>
          <w:color w:val="000000"/>
          <w:spacing w:val="7"/>
          <w:highlight w:val="none"/>
        </w:rPr>
      </w:pPr>
      <w:r>
        <w:rPr>
          <w:color w:val="000000"/>
          <w:highlight w:val="none"/>
        </w:rPr>
        <w:t xml:space="preserve">﻿ </w:t>
      </w:r>
      <w:r>
        <w:rPr>
          <w:color w:val="000000"/>
          <w:spacing w:val="7"/>
          <w:highlight w:val="none"/>
        </w:rPr>
      </w:r>
      <w:r/>
    </w:p>
    <w:p>
      <w:pPr>
        <w:pStyle w:val="1304"/>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304"/>
        <w:contextualSpacing/>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w:t>
      </w:r>
      <w:r>
        <w:rPr>
          <w:rFonts w:ascii="黑体" w:hAnsi="黑体" w:eastAsia="黑体" w:cs="黑体"/>
          <w:b/>
          <w:bCs/>
          <w:color w:val="000000"/>
          <w:sz w:val="36"/>
          <w:szCs w:val="36"/>
          <w:highlight w:val="none"/>
        </w:rPr>
      </w:r>
      <w:r/>
    </w:p>
    <w:p>
      <w:pPr>
        <w:pStyle w:val="1304"/>
        <w:contextualSpacing/>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证明 </w:t>
      </w:r>
      <w:r>
        <w:rPr>
          <w:rFonts w:ascii="黑体" w:hAnsi="黑体" w:eastAsia="黑体" w:cs="黑体"/>
          <w:b/>
          <w:bCs/>
          <w:color w:val="000000"/>
          <w:sz w:val="36"/>
          <w:szCs w:val="36"/>
          <w:highlight w:val="none"/>
        </w:rPr>
      </w:r>
      <w:r/>
    </w:p>
    <w:p>
      <w:pPr>
        <w:pStyle w:val="1304"/>
        <w:contextualSpacing/>
        <w:ind w:firstLine="480"/>
        <w:spacing w:line="360" w:lineRule="auto"/>
        <w:rPr>
          <w:rFonts w:eastAsia="宋体"/>
          <w:color w:val="000000"/>
          <w:highlight w:val="none"/>
        </w:rPr>
      </w:pPr>
      <w:r>
        <w:rPr>
          <w:rFonts w:eastAsia="宋体"/>
          <w:color w:val="000000"/>
          <w:highlight w:val="none"/>
        </w:rPr>
      </w:r>
      <w:r/>
    </w:p>
    <w:p>
      <w:pPr>
        <w:pStyle w:val="1304"/>
        <w:contextualSpacing/>
        <w:ind w:firstLine="480"/>
        <w:spacing w:line="360" w:lineRule="auto"/>
        <w:rPr>
          <w:rFonts w:eastAsia="宋体"/>
          <w:color w:val="000000"/>
          <w:highlight w:val="none"/>
        </w:rPr>
      </w:pPr>
      <w:r>
        <w:rPr>
          <w:rFonts w:eastAsia="宋体"/>
          <w:color w:val="000000"/>
          <w:highlight w:val="none"/>
        </w:rPr>
      </w:r>
      <w:r/>
    </w:p>
    <w:p>
      <w:pPr>
        <w:pStyle w:val="1304"/>
        <w:contextualSpacing/>
        <w:ind w:firstLine="480"/>
        <w:spacing w:line="360" w:lineRule="auto"/>
        <w:rPr>
          <w:rFonts w:eastAsia="宋体"/>
          <w:color w:val="000000"/>
          <w:highlight w:val="none"/>
        </w:rPr>
      </w:pPr>
      <w:r>
        <w:rPr>
          <w:rFonts w:eastAsia="宋体"/>
          <w:color w:val="000000"/>
          <w:highlight w:val="none"/>
        </w:rPr>
      </w:r>
      <w:r/>
    </w:p>
    <w:p>
      <w:pPr>
        <w:pStyle w:val="1304"/>
        <w:contextualSpacing/>
        <w:ind w:firstLine="480"/>
        <w:spacing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1304"/>
        <w:contextualSpacing/>
        <w:ind w:firstLine="480"/>
        <w:jc w:val="center"/>
        <w:spacing w:line="360" w:lineRule="auto"/>
        <w:rPr>
          <w:color w:val="000000"/>
          <w:highlight w:val="none"/>
        </w:rPr>
      </w:pPr>
      <w:r>
        <w:rPr>
          <w:color w:val="000000"/>
          <w:highlight w:val="none"/>
        </w:rPr>
        <w:t xml:space="preserve">  </w:t>
      </w:r>
      <w:r>
        <w:rPr>
          <w:color w:val="000000"/>
          <w:highlight w:val="none"/>
        </w:rPr>
      </w:r>
      <w:r/>
    </w:p>
    <w:p>
      <w:pPr>
        <w:pStyle w:val="1305"/>
        <w:contextualSpacing/>
        <w:ind w:firstLine="480"/>
        <w:jc w:val="center"/>
        <w:spacing w:line="360" w:lineRule="auto"/>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财务状况报告（成立不满一年不需要提供）</w:t>
      </w:r>
      <w:r>
        <w:rPr>
          <w:color w:val="000000"/>
          <w:highlight w:val="none"/>
        </w:rPr>
      </w:r>
      <w:r/>
    </w:p>
    <w:p>
      <w:pPr>
        <w:pStyle w:val="1306"/>
        <w:contextualSpacing/>
        <w:ind w:firstLine="480"/>
        <w:spacing w:line="360" w:lineRule="auto"/>
        <w:rPr>
          <w:color w:val="000000"/>
          <w:spacing w:val="7"/>
          <w:highlight w:val="none"/>
        </w:rPr>
      </w:pPr>
      <w:r>
        <w:rPr>
          <w:color w:val="000000"/>
          <w:highlight w:val="none"/>
        </w:rPr>
        <w:t xml:space="preserve">﻿ </w:t>
      </w:r>
      <w:r>
        <w:rPr>
          <w:color w:val="000000"/>
          <w:spacing w:val="7"/>
          <w:highlight w:val="none"/>
        </w:rPr>
      </w:r>
      <w:r/>
    </w:p>
    <w:p>
      <w:pPr>
        <w:pStyle w:val="1306"/>
        <w:contextualSpacing/>
        <w:ind w:firstLine="723"/>
        <w:jc w:val="center"/>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ascii="黑体" w:hAnsi="黑体" w:eastAsia="黑体" w:cs="黑体"/>
          <w:b/>
          <w:bCs/>
          <w:color w:val="000000"/>
          <w:sz w:val="36"/>
          <w:szCs w:val="36"/>
          <w:highlight w:val="none"/>
        </w:rPr>
      </w:r>
      <w:r/>
    </w:p>
    <w:p>
      <w:pPr>
        <w:pStyle w:val="1306"/>
        <w:contextualSpacing/>
        <w:ind w:firstLine="723"/>
        <w:spacing w:line="36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307"/>
        <w:contextualSpacing/>
        <w:ind w:firstLine="480"/>
        <w:jc w:val="center"/>
        <w:spacing w:line="360" w:lineRule="auto"/>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依法缴纳税收和社会保障资金的相关材料</w:t>
      </w:r>
      <w:r>
        <w:rPr>
          <w:color w:val="000000"/>
          <w:highlight w:val="none"/>
        </w:rPr>
      </w:r>
      <w:r/>
    </w:p>
    <w:p>
      <w:pPr>
        <w:pStyle w:val="1308"/>
        <w:contextualSpacing/>
        <w:ind w:firstLine="420"/>
        <w:jc w:val="center"/>
        <w:spacing w:line="360" w:lineRule="auto"/>
        <w:rPr>
          <w:color w:val="000000"/>
          <w:highlight w:val="none"/>
        </w:rPr>
      </w:pPr>
      <w:r>
        <w:rPr>
          <w:rFonts w:hint="eastAsia"/>
          <w:color w:val="000000"/>
          <w:highlight w:val="none"/>
        </w:rPr>
        <w:t xml:space="preserve">依法缴纳税收和社会保障资金的相关材料</w:t>
      </w:r>
      <w:r>
        <w:rPr>
          <w:color w:val="000000"/>
          <w:highlight w:val="none"/>
        </w:rPr>
      </w:r>
      <w:r/>
    </w:p>
    <w:p>
      <w:pPr>
        <w:pStyle w:val="1309"/>
        <w:contextualSpacing/>
        <w:spacing w:line="360" w:lineRule="auto"/>
        <w:rPr>
          <w:color w:val="000000"/>
          <w:highlight w:val="none"/>
        </w:rPr>
        <w:outlineLvl w:val="2"/>
      </w:pPr>
      <w:r>
        <w:rPr>
          <w:color w:val="000000"/>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ind w:firstLine="480"/>
        <w:jc w:val="center"/>
        <w:spacing w:line="360" w:lineRule="auto"/>
        <w:rPr>
          <w:rFonts w:eastAsia="宋体"/>
          <w:color w:val="000000"/>
          <w:spacing w:val="7"/>
          <w:highlight w:val="none"/>
        </w:rPr>
      </w:pPr>
      <w:r>
        <w:rPr>
          <w:rFonts w:eastAsia="宋体"/>
          <w:color w:val="000000"/>
          <w:spacing w:val="7"/>
          <w:highlight w:val="none"/>
        </w:rPr>
      </w:r>
      <w:r/>
    </w:p>
    <w:p>
      <w:pPr>
        <w:pStyle w:val="1310"/>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ascii="宋体" w:hAnsi="宋体" w:eastAsia="宋体" w:cs="宋体"/>
          <w:b/>
          <w:bCs/>
          <w:color w:val="000000"/>
          <w:sz w:val="32"/>
          <w:szCs w:val="32"/>
          <w:highlight w:val="none"/>
        </w:rPr>
      </w:r>
      <w:r/>
    </w:p>
    <w:p>
      <w:pPr>
        <w:pStyle w:val="131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0"/>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31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0"/>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我单位郑重声明： 我单位具备履行本项采购合同所必需的设备和专业技术能力。 </w:t>
      </w:r>
      <w:r>
        <w:rPr>
          <w:rFonts w:ascii="宋体" w:hAnsi="宋体" w:eastAsia="宋体" w:cs="宋体"/>
          <w:color w:val="000000"/>
          <w:highlight w:val="none"/>
        </w:rPr>
      </w:r>
      <w:r/>
    </w:p>
    <w:p>
      <w:pPr>
        <w:pStyle w:val="1310"/>
        <w:contextualSpacing/>
        <w:ind w:firstLine="720"/>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310"/>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310"/>
        <w:contextualSpacing/>
        <w:ind w:firstLine="720"/>
        <w:jc w:val="center"/>
        <w:spacing w:line="360" w:lineRule="auto"/>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310"/>
        <w:contextualSpacing/>
        <w:ind w:firstLine="480"/>
        <w:spacing w:line="360" w:lineRule="auto"/>
        <w:rPr>
          <w:rFonts w:ascii="宋体" w:hAnsi="宋体" w:eastAsia="宋体" w:cs="宋体"/>
          <w:color w:val="000000"/>
          <w:sz w:val="21"/>
          <w:szCs w:val="21"/>
          <w:highlight w:val="none"/>
        </w:rPr>
      </w:pPr>
      <w:r>
        <w:rPr>
          <w:rFonts w:ascii="宋体" w:hAnsi="宋体" w:eastAsia="宋体" w:cs="宋体"/>
          <w:color w:val="000000"/>
          <w:highlight w:val="none"/>
        </w:rPr>
        <w:t xml:space="preserve"> 投标单位（加盖公章）：</w:t>
      </w:r>
      <w:r>
        <w:rPr>
          <w:rFonts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1311"/>
        <w:contextualSpacing/>
        <w:jc w:val="center"/>
        <w:spacing w:line="360" w:lineRule="auto"/>
        <w:rPr>
          <w:color w:val="000000"/>
          <w:highlight w:val="none"/>
        </w:rPr>
        <w:outlineLvl w:val="2"/>
      </w:pPr>
      <w:r>
        <w:rPr>
          <w:color w:val="000000"/>
          <w:highlight w:val="none"/>
        </w:rPr>
        <w:br w:type="page" w:clear="all"/>
      </w:r>
      <w:r>
        <w:rPr>
          <w:color w:val="000000"/>
          <w:highlight w:val="none"/>
        </w:rPr>
      </w:r>
      <w:r/>
    </w:p>
    <w:p>
      <w:pPr>
        <w:pStyle w:val="1312"/>
        <w:contextualSpacing/>
        <w:ind w:firstLine="480"/>
        <w:spacing w:line="360" w:lineRule="auto"/>
        <w:rPr>
          <w:color w:val="000000"/>
          <w:spacing w:val="7"/>
          <w:highlight w:val="none"/>
        </w:rPr>
      </w:pPr>
      <w:r>
        <w:rPr>
          <w:color w:val="000000"/>
          <w:spacing w:val="7"/>
          <w:highlight w:val="none"/>
        </w:rPr>
      </w:r>
      <w:r/>
    </w:p>
    <w:p>
      <w:pPr>
        <w:pStyle w:val="1312"/>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w:t>
      </w:r>
      <w:r>
        <w:rPr>
          <w:rFonts w:ascii="宋体" w:hAnsi="宋体" w:eastAsia="宋体" w:cs="宋体"/>
          <w:b/>
          <w:bCs/>
          <w:color w:val="000000"/>
          <w:sz w:val="32"/>
          <w:szCs w:val="32"/>
          <w:highlight w:val="none"/>
        </w:rPr>
      </w:r>
      <w:r/>
    </w:p>
    <w:p>
      <w:pPr>
        <w:pStyle w:val="1312"/>
        <w:contextualSpacing/>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书面声明</w:t>
      </w:r>
      <w:r>
        <w:rPr>
          <w:rFonts w:ascii="宋体" w:hAnsi="宋体" w:eastAsia="宋体" w:cs="宋体"/>
          <w:b/>
          <w:bCs/>
          <w:color w:val="000000"/>
          <w:sz w:val="32"/>
          <w:szCs w:val="32"/>
          <w:highlight w:val="none"/>
        </w:rPr>
      </w:r>
      <w:r/>
    </w:p>
    <w:p>
      <w:pPr>
        <w:pStyle w:val="1312"/>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b/>
          <w:bCs/>
          <w:color w:val="000000"/>
          <w:sz w:val="32"/>
          <w:szCs w:val="32"/>
          <w:highlight w:val="none"/>
        </w:rPr>
        <w:t xml:space="preserve"> </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2"/>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color w:val="000000"/>
          <w:highlight w:val="none"/>
        </w:rPr>
      </w:r>
      <w:r/>
    </w:p>
    <w:p>
      <w:pPr>
        <w:pStyle w:val="1312"/>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2"/>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2"/>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2"/>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2"/>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313"/>
        <w:contextualSpacing/>
        <w:ind w:firstLine="480"/>
        <w:jc w:val="center"/>
        <w:spacing w:line="360" w:lineRule="auto"/>
        <w:rPr>
          <w:rFonts w:ascii="宋体" w:hAnsi="宋体" w:eastAsia="宋体" w:cs="宋体"/>
          <w:color w:val="000000"/>
          <w:sz w:val="32"/>
          <w:szCs w:val="32"/>
          <w:highlight w:val="none"/>
        </w:rPr>
        <w:outlineLvl w:val="2"/>
      </w:pPr>
      <w:r>
        <w:rPr>
          <w:color w:val="000000"/>
          <w:highlight w:val="none"/>
        </w:rPr>
        <w:br w:type="page" w:clear="all"/>
      </w:r>
      <w:r>
        <w:rPr>
          <w:rFonts w:ascii="宋体" w:hAnsi="宋体" w:eastAsia="宋体" w:cs="宋体"/>
          <w:color w:val="000000"/>
          <w:sz w:val="32"/>
          <w:szCs w:val="32"/>
          <w:highlight w:val="none"/>
        </w:rPr>
        <w:t xml:space="preserve">关于资格证明文件的书面承诺</w:t>
      </w:r>
      <w:r>
        <w:rPr>
          <w:rFonts w:ascii="宋体" w:hAnsi="宋体" w:eastAsia="宋体" w:cs="宋体"/>
          <w:color w:val="000000"/>
          <w:sz w:val="32"/>
          <w:szCs w:val="32"/>
          <w:highlight w:val="none"/>
        </w:rPr>
      </w:r>
      <w:r/>
    </w:p>
    <w:p>
      <w:pPr>
        <w:pStyle w:val="131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6"/>
        <w:contextualSpacing/>
        <w:ind w:firstLine="64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31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color w:val="000000"/>
          <w:highlight w:val="none"/>
        </w:rPr>
      </w:r>
      <w:r/>
    </w:p>
    <w:p>
      <w:pPr>
        <w:pStyle w:val="131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6"/>
        <w:contextualSpacing/>
        <w:ind w:firstLine="48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16"/>
        <w:contextualSpacing/>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313"/>
        <w:contextualSpacing/>
        <w:ind w:firstLine="480"/>
        <w:spacing w:line="360" w:lineRule="auto"/>
        <w:rPr>
          <w:color w:val="000000"/>
          <w:spacing w:val="7"/>
          <w:highlight w:val="none"/>
        </w:rPr>
        <w:outlineLvl w:val="2"/>
      </w:pPr>
      <w:r>
        <w:rPr>
          <w:color w:val="000000"/>
          <w:highlight w:val="none"/>
        </w:rPr>
        <w:br w:type="page" w:clear="all"/>
      </w:r>
      <w:bookmarkStart w:id="235" w:name="_Toc160042803"/>
      <w:r>
        <w:rPr>
          <w:color w:val="000000"/>
          <w:spacing w:val="7"/>
          <w:highlight w:val="none"/>
        </w:rPr>
      </w:r>
      <w:r/>
    </w:p>
    <w:p>
      <w:pPr>
        <w:pStyle w:val="1314"/>
        <w:contextualSpacing/>
        <w:ind w:firstLine="643"/>
        <w:jc w:val="center"/>
        <w:spacing w:line="360" w:lineRule="auto"/>
        <w:rPr>
          <w:b/>
          <w:bCs/>
          <w:color w:val="000000"/>
          <w:sz w:val="32"/>
          <w:szCs w:val="32"/>
          <w:highlight w:val="none"/>
        </w:rPr>
      </w:pPr>
      <w:r>
        <w:rPr>
          <w:rFonts w:hint="eastAsia" w:ascii="宋体" w:hAnsi="宋体" w:eastAsia="宋体" w:cs="宋体"/>
          <w:b/>
          <w:bCs/>
          <w:color w:val="000000"/>
          <w:sz w:val="32"/>
          <w:szCs w:val="32"/>
          <w:highlight w:val="none"/>
        </w:rPr>
        <w:t xml:space="preserve">1.授权委托书</w:t>
      </w:r>
      <w:r>
        <w:rPr>
          <w:b/>
          <w:bCs/>
          <w:color w:val="000000"/>
          <w:sz w:val="32"/>
          <w:szCs w:val="32"/>
          <w:highlight w:val="none"/>
        </w:rPr>
      </w:r>
      <w:r/>
    </w:p>
    <w:p>
      <w:pPr>
        <w:pStyle w:val="1314"/>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本授权书声明：</w:t>
      </w:r>
      <w:r>
        <w:rPr>
          <w:color w:val="000000"/>
          <w:highlight w:val="none"/>
        </w:rPr>
        <w:t xml:space="preserve">   </w:t>
      </w:r>
      <w:r>
        <w:rPr>
          <w:rFonts w:hint="eastAsia" w:ascii="宋体" w:hAnsi="宋体" w:eastAsia="宋体" w:cs="宋体"/>
          <w:color w:val="000000"/>
          <w:highlight w:val="none"/>
        </w:rPr>
        <w:t xml:space="preserve">（投标人名称）授权</w:t>
      </w:r>
      <w:bookmarkStart w:id="236" w:name="sys_STR"/>
      <w:r/>
      <w:bookmarkEnd w:id="236"/>
      <w:r>
        <w:rPr>
          <w:color w:val="000000"/>
          <w:highlight w:val="none"/>
        </w:rPr>
        <w:t xml:space="preserve">(</w:t>
      </w:r>
      <w:r>
        <w:rPr>
          <w:rFonts w:hint="eastAsia" w:ascii="宋体" w:hAnsi="宋体" w:eastAsia="宋体" w:cs="宋体"/>
          <w:color w:val="000000"/>
          <w:highlight w:val="none"/>
        </w:rPr>
        <w:t xml:space="preserve">被授权人的姓名</w:t>
      </w:r>
      <w:r>
        <w:rPr>
          <w:color w:val="000000"/>
          <w:highlight w:val="none"/>
        </w:rPr>
        <w:t xml:space="preserve">)</w:t>
      </w:r>
      <w:r>
        <w:rPr>
          <w:rFonts w:hint="eastAsia" w:ascii="宋体" w:hAnsi="宋体" w:eastAsia="宋体" w:cs="宋体"/>
          <w:color w:val="000000"/>
          <w:highlight w:val="none"/>
        </w:rPr>
        <w:t xml:space="preserve">为我方就</w:t>
      </w:r>
      <w:r>
        <w:rPr>
          <w:color w:val="000000"/>
          <w:highlight w:val="non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本授权书于</w:t>
      </w:r>
      <w:r>
        <w:rPr>
          <w:color w:val="000000"/>
          <w:highlight w:val="none"/>
        </w:rPr>
        <w:t xml:space="preserve">   </w:t>
      </w:r>
      <w:r>
        <w:rPr>
          <w:rFonts w:hint="eastAsia" w:ascii="宋体" w:hAnsi="宋体" w:eastAsia="宋体" w:cs="宋体"/>
          <w:color w:val="000000"/>
          <w:highlight w:val="none"/>
        </w:rPr>
        <w:t xml:space="preserve">起生效，特此声明。</w:t>
      </w:r>
      <w:r>
        <w:rPr>
          <w:color w:val="000000"/>
          <w:highlight w:val="none"/>
        </w:rPr>
        <w:t xml:space="preserve">  </w:t>
      </w:r>
      <w:r>
        <w:rPr>
          <w:color w:val="000000"/>
          <w:highlight w:val="none"/>
        </w:rPr>
      </w:r>
      <w:r/>
    </w:p>
    <w:p>
      <w:pPr>
        <w:pStyle w:val="1314"/>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被授权人身份证号码：</w:t>
      </w:r>
      <w:r>
        <w:rPr>
          <w:color w:val="000000"/>
          <w:highlight w:val="none"/>
        </w:rPr>
        <w:t xml:space="preserve">   </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被授权人联系电话：（手机）</w:t>
      </w:r>
      <w:r>
        <w:rPr>
          <w:color w:val="000000"/>
          <w:highlight w:val="none"/>
        </w:rPr>
        <w:t xml:space="preserve">   </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授权单位名称：</w:t>
      </w:r>
      <w:r>
        <w:rPr>
          <w:color w:val="000000"/>
          <w:highlight w:val="none"/>
        </w:rPr>
        <w:t xml:space="preserve">   </w:t>
      </w:r>
      <w:r>
        <w:rPr>
          <w:rFonts w:hint="eastAsia" w:ascii="宋体" w:hAnsi="宋体" w:eastAsia="宋体" w:cs="宋体"/>
          <w:color w:val="000000"/>
          <w:highlight w:val="none"/>
        </w:rPr>
        <w:t xml:space="preserve">（加盖公章）</w:t>
      </w:r>
      <w:r>
        <w:rPr>
          <w:color w:val="000000"/>
          <w:highlight w:val="none"/>
        </w:rPr>
      </w:r>
      <w:r/>
    </w:p>
    <w:p>
      <w:pPr>
        <w:pStyle w:val="1314"/>
        <w:contextualSpacing/>
        <w:ind w:firstLine="480"/>
        <w:spacing w:line="360" w:lineRule="auto"/>
        <w:rPr>
          <w:color w:val="000000"/>
          <w:highlight w:val="none"/>
        </w:rPr>
      </w:pPr>
      <w:r>
        <w:rPr>
          <w:rFonts w:hint="eastAsia" w:ascii="宋体" w:hAnsi="宋体" w:eastAsia="宋体" w:cs="宋体"/>
          <w:color w:val="000000"/>
          <w:highlight w:val="none"/>
        </w:rPr>
        <w:t xml:space="preserve">单位地址：</w:t>
      </w:r>
      <w:r>
        <w:rPr>
          <w:color w:val="000000"/>
          <w:highlight w:val="none"/>
        </w:rPr>
        <w:t xml:space="preserve">   </w:t>
      </w:r>
      <w:r>
        <w:rPr>
          <w:color w:val="000000"/>
          <w:highlight w:val="none"/>
        </w:rPr>
      </w:r>
      <w:r/>
    </w:p>
    <w:p>
      <w:pPr>
        <w:pStyle w:val="1314"/>
        <w:contextualSpacing/>
        <w:ind w:firstLine="480"/>
        <w:spacing w:line="360" w:lineRule="auto"/>
        <w:rPr>
          <w:rFonts w:eastAsia="宋体"/>
          <w:color w:val="000000"/>
          <w:highlight w:val="none"/>
        </w:rPr>
      </w:pPr>
      <w:r>
        <w:rPr>
          <w:rFonts w:hint="eastAsia" w:ascii="宋体" w:hAnsi="宋体" w:eastAsia="宋体" w:cs="宋体"/>
          <w:color w:val="000000"/>
          <w:highlight w:val="none"/>
        </w:rPr>
        <w:t xml:space="preserve">日期：</w:t>
      </w:r>
      <w:r>
        <w:rPr>
          <w:color w:val="000000"/>
          <w:highlight w:val="none"/>
        </w:rPr>
        <w:t xml:space="preserve"> </w:t>
      </w:r>
      <w:r>
        <w:rPr>
          <w:rFonts w:eastAsia="宋体"/>
          <w:color w:val="000000"/>
          <w:highlight w:val="none"/>
        </w:rPr>
      </w:r>
      <w:r/>
    </w:p>
    <w:p>
      <w:pPr>
        <w:pStyle w:val="1314"/>
        <w:contextualSpacing/>
        <w:ind w:firstLine="480"/>
        <w:spacing w:line="360" w:lineRule="auto"/>
        <w:rPr>
          <w:rFonts w:eastAsia="宋体"/>
          <w:color w:val="000000"/>
          <w:highlight w:val="none"/>
        </w:rPr>
      </w:pPr>
      <w:r>
        <w:rPr>
          <w:rFonts w:eastAsia="宋体"/>
          <w:color w:val="000000"/>
          <w:highlight w:val="none"/>
        </w:rPr>
      </w:r>
      <w:r/>
    </w:p>
    <w:p>
      <w:pPr>
        <w:pStyle w:val="1314"/>
        <w:contextualSpacing/>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w:t>
      </w:r>
      <w:r>
        <w:rPr>
          <w:rFonts w:eastAsia="宋体" w:cs="宋体"/>
          <w:color w:val="000000"/>
          <w:highlight w:val="none"/>
        </w:rPr>
        <w:t xml:space="preserve">被授权人非法定代表人的，应提供授权委托书原件</w:t>
      </w:r>
      <w:r>
        <w:rPr>
          <w:rFonts w:hint="eastAsia" w:eastAsia="宋体" w:cs="宋体"/>
          <w:color w:val="000000"/>
          <w:highlight w:val="none"/>
        </w:rPr>
        <w:t xml:space="preserve">、</w:t>
      </w:r>
      <w:r>
        <w:rPr>
          <w:rFonts w:eastAsia="宋体" w:cs="宋体"/>
          <w:color w:val="000000"/>
          <w:highlight w:val="none"/>
        </w:rPr>
        <w:t xml:space="preserve">身份证原件的扫描件；被授权人是法定代表人的，应提供法定代表人身份证原件的扫描件</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314"/>
        <w:contextualSpacing/>
        <w:ind w:firstLine="480"/>
        <w:spacing w:line="360" w:lineRule="auto"/>
        <w:rPr>
          <w:color w:val="000000"/>
          <w:highlight w:val="none"/>
        </w:rPr>
      </w:pPr>
      <w:r>
        <w:rPr>
          <w:color w:val="000000"/>
          <w:highlight w:val="none"/>
        </w:rPr>
        <w:t xml:space="preserve">  </w:t>
      </w:r>
      <w:r>
        <w:rPr>
          <w:color w:val="000000"/>
          <w:highlight w:val="none"/>
        </w:rPr>
      </w:r>
      <w:r/>
    </w:p>
    <w:p>
      <w:pPr>
        <w:pStyle w:val="716"/>
        <w:spacing w:line="560" w:lineRule="exact"/>
        <w:rPr>
          <w:color w:val="000000"/>
          <w:highlight w:val="none"/>
        </w:rPr>
      </w:pPr>
      <w:r/>
      <w:bookmarkEnd w:id="173"/>
      <w:r/>
      <w:bookmarkEnd w:id="180"/>
      <w:r/>
      <w:bookmarkEnd w:id="229"/>
      <w:r/>
      <w:bookmarkEnd w:id="230"/>
      <w:r/>
      <w:bookmarkEnd w:id="235"/>
      <w:r/>
      <w:bookmarkStart w:id="237" w:name="_Toc17611"/>
      <w:r>
        <w:rPr>
          <w:color w:val="000000"/>
          <w:highlight w:val="none"/>
        </w:rPr>
      </w:r>
      <w:r/>
    </w:p>
    <w:p>
      <w:pPr>
        <w:pStyle w:val="716"/>
        <w:jc w:val="center"/>
        <w:spacing w:before="240" w:after="240"/>
        <w:rPr>
          <w:rFonts w:ascii="Times New Roman" w:hAnsi="Times New Roman"/>
          <w:color w:val="000000"/>
          <w:sz w:val="24"/>
          <w:szCs w:val="24"/>
          <w:highlight w:val="none"/>
        </w:rPr>
      </w:pPr>
      <w:r>
        <w:rPr>
          <w:rFonts w:hint="eastAsia"/>
          <w:b/>
          <w:bCs/>
          <w:color w:val="000000"/>
          <w:sz w:val="32"/>
          <w:szCs w:val="32"/>
          <w:highlight w:val="none"/>
        </w:rPr>
        <w:t xml:space="preserve">2、法定代表人身份证明书</w:t>
      </w:r>
      <w:r>
        <w:rPr>
          <w:rFonts w:ascii="Times New Roman" w:hAnsi="Times New Roman"/>
          <w:color w:val="000000"/>
          <w:sz w:val="24"/>
          <w:szCs w:val="24"/>
          <w:highlight w:val="none"/>
        </w:rPr>
      </w:r>
      <w:r/>
    </w:p>
    <w:p>
      <w:pPr>
        <w:pStyle w:val="716"/>
        <w:ind w:firstLine="500"/>
        <w:spacing w:before="240" w:after="240"/>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姓名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法定代表人身份证号码</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担任</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供应商名称</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      （职位 ）</w:t>
      </w:r>
      <w:r>
        <w:rPr>
          <w:rFonts w:hint="eastAsia" w:ascii="宋体" w:hAnsi="宋体"/>
          <w:color w:val="000000"/>
          <w:sz w:val="24"/>
          <w:szCs w:val="24"/>
          <w:highlight w:val="none"/>
        </w:rPr>
        <w:t xml:space="preserve">，是我单位的法定代表人</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16"/>
        <w:ind w:firstLine="500"/>
        <w:spacing w:before="240" w:after="240"/>
        <w:rPr>
          <w:rFonts w:ascii="宋体" w:hAnsi="宋体"/>
          <w:color w:val="000000"/>
          <w:sz w:val="24"/>
          <w:szCs w:val="24"/>
          <w:highlight w:val="none"/>
        </w:rPr>
      </w:pPr>
      <w:r>
        <w:rPr>
          <w:rFonts w:ascii="宋体" w:hAnsi="宋体"/>
          <w:color w:val="000000"/>
          <w:sz w:val="24"/>
          <w:szCs w:val="24"/>
          <w:highlight w:val="none"/>
        </w:rPr>
        <w:t xml:space="preserve">特此</w:t>
      </w:r>
      <w:r>
        <w:rPr>
          <w:rFonts w:hint="eastAsia" w:ascii="宋体" w:hAnsi="宋体"/>
          <w:color w:val="000000"/>
          <w:sz w:val="24"/>
          <w:szCs w:val="24"/>
          <w:highlight w:val="none"/>
        </w:rPr>
        <w:t xml:space="preserve">证</w:t>
      </w:r>
      <w:r>
        <w:rPr>
          <w:rFonts w:ascii="宋体" w:hAnsi="宋体"/>
          <w:color w:val="000000"/>
          <w:sz w:val="24"/>
          <w:szCs w:val="24"/>
          <w:highlight w:val="none"/>
        </w:rPr>
        <w:t xml:space="preserve">明。  </w:t>
      </w:r>
      <w:r>
        <w:rPr>
          <w:rFonts w:ascii="宋体" w:hAnsi="宋体"/>
          <w:color w:val="000000"/>
          <w:sz w:val="24"/>
          <w:szCs w:val="24"/>
          <w:highlight w:val="none"/>
        </w:rPr>
      </w:r>
      <w:r/>
    </w:p>
    <w:p>
      <w:pPr>
        <w:pStyle w:val="716"/>
        <w:ind w:firstLine="500"/>
        <w:spacing w:before="240" w:after="240"/>
        <w:rPr>
          <w:rFonts w:ascii="宋体" w:hAnsi="宋体"/>
          <w:color w:val="000000"/>
          <w:sz w:val="24"/>
          <w:szCs w:val="24"/>
          <w:highlight w:val="none"/>
        </w:rPr>
      </w:pPr>
      <w:r>
        <w:rPr>
          <w:rFonts w:ascii="宋体" w:hAnsi="宋体"/>
          <w:color w:val="000000"/>
          <w:sz w:val="24"/>
          <w:szCs w:val="24"/>
          <w:highlight w:val="none"/>
        </w:rPr>
      </w:r>
      <w:r/>
    </w:p>
    <w:p>
      <w:pPr>
        <w:pStyle w:val="716"/>
        <w:ind w:firstLine="210"/>
        <w:spacing w:before="240" w:after="240"/>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716"/>
        <w:ind w:firstLine="3570"/>
        <w:spacing w:before="240" w:after="240"/>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t xml:space="preserve">联系电话：（手机）   </w:t>
      </w:r>
      <w:r>
        <w:rPr>
          <w:rFonts w:ascii="宋体" w:hAnsi="宋体"/>
          <w:color w:val="000000"/>
          <w:sz w:val="24"/>
          <w:szCs w:val="24"/>
          <w:highlight w:val="none"/>
        </w:rPr>
      </w:r>
      <w:r/>
    </w:p>
    <w:p>
      <w:pPr>
        <w:pStyle w:val="716"/>
        <w:ind w:firstLine="3570"/>
        <w:spacing w:before="240" w:after="240"/>
        <w:rPr>
          <w:rFonts w:ascii="宋体" w:hAnsi="宋体"/>
          <w:color w:val="000000"/>
          <w:sz w:val="24"/>
          <w:szCs w:val="24"/>
          <w:highlight w:val="none"/>
        </w:rPr>
      </w:pPr>
      <w:r>
        <w:rPr>
          <w:rFonts w:ascii="宋体" w:hAnsi="宋体"/>
          <w:color w:val="000000"/>
          <w:sz w:val="24"/>
          <w:szCs w:val="24"/>
          <w:highlight w:val="none"/>
        </w:rPr>
        <w:t xml:space="preserve">单位名称：   （加盖公章）</w:t>
      </w:r>
      <w:r>
        <w:rPr>
          <w:rFonts w:ascii="宋体" w:hAnsi="宋体"/>
          <w:color w:val="000000"/>
          <w:sz w:val="24"/>
          <w:szCs w:val="24"/>
          <w:highlight w:val="none"/>
        </w:rPr>
      </w:r>
      <w:r/>
    </w:p>
    <w:p>
      <w:pPr>
        <w:pStyle w:val="716"/>
        <w:ind w:firstLine="3570"/>
        <w:spacing w:before="240" w:after="240"/>
        <w:rPr>
          <w:rFonts w:ascii="宋体" w:hAnsi="宋体"/>
          <w:color w:val="000000"/>
          <w:sz w:val="24"/>
          <w:szCs w:val="24"/>
          <w:highlight w:val="none"/>
        </w:rPr>
      </w:pPr>
      <w:r>
        <w:rPr>
          <w:rFonts w:ascii="宋体" w:hAnsi="宋体"/>
          <w:color w:val="000000"/>
          <w:sz w:val="24"/>
          <w:szCs w:val="24"/>
          <w:highlight w:val="none"/>
        </w:rPr>
        <w:t xml:space="preserve">单位地址：   </w:t>
      </w:r>
      <w:r>
        <w:rPr>
          <w:rFonts w:ascii="宋体" w:hAnsi="宋体"/>
          <w:color w:val="000000"/>
          <w:sz w:val="24"/>
          <w:szCs w:val="24"/>
          <w:highlight w:val="none"/>
        </w:rPr>
      </w:r>
      <w:r/>
    </w:p>
    <w:p>
      <w:pPr>
        <w:pStyle w:val="716"/>
        <w:ind w:firstLine="3600"/>
        <w:spacing w:before="240" w:after="240"/>
        <w:rPr>
          <w:rFonts w:ascii="宋体" w:hAnsi="宋体"/>
          <w:color w:val="000000"/>
          <w:sz w:val="24"/>
          <w:szCs w:val="24"/>
          <w:highlight w:val="none"/>
        </w:rPr>
      </w:pPr>
      <w:r>
        <w:rPr>
          <w:rFonts w:ascii="宋体" w:hAnsi="宋体"/>
          <w:color w:val="000000"/>
          <w:sz w:val="24"/>
          <w:szCs w:val="24"/>
          <w:highlight w:val="none"/>
        </w:rPr>
        <w:t xml:space="preserve">日期：   </w:t>
      </w: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716"/>
        <w:spacing w:line="560" w:lineRule="exact"/>
        <w:rPr>
          <w:color w:val="000000"/>
          <w:highlight w:val="none"/>
        </w:rPr>
      </w:pPr>
      <w:r>
        <w:rPr>
          <w:color w:val="000000"/>
          <w:highlight w:val="none"/>
        </w:rPr>
      </w:r>
      <w:r/>
    </w:p>
    <w:p>
      <w:pPr>
        <w:pStyle w:val="1335"/>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中小企业声明函（服务）</w:t>
      </w:r>
      <w:r>
        <w:rPr>
          <w:rFonts w:ascii="宋体" w:hAnsi="宋体" w:eastAsia="宋体" w:cs="宋体"/>
          <w:color w:val="000000"/>
          <w:sz w:val="32"/>
          <w:szCs w:val="32"/>
          <w:highlight w:val="none"/>
        </w:rPr>
      </w:r>
      <w:r/>
    </w:p>
    <w:p>
      <w:pPr>
        <w:pStyle w:val="1318"/>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本公司郑重声明，根据《政府采购促进中小企业发展管理办法》 (财库〔2020〕46号)的规定，本公司参加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单位名称）的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（项目名称）采购活动，服务全部由符合政策要求的中小企业承接。相关企业的具体情况如下：</w:t>
      </w:r>
      <w:r>
        <w:rPr>
          <w:rFonts w:ascii="宋体" w:hAnsi="宋体" w:eastAsia="宋体" w:cs="宋体"/>
          <w:color w:val="000000"/>
          <w:highlight w:val="none"/>
        </w:rPr>
      </w:r>
      <w:r/>
    </w:p>
    <w:p>
      <w:pPr>
        <w:pStyle w:val="1345"/>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（标的名称） </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cs="宋体"/>
          <w:b/>
          <w:bCs/>
          <w:color w:val="000000"/>
          <w:szCs w:val="21"/>
          <w:highlight w:val="none"/>
          <w:u w:val="single"/>
        </w:rPr>
        <w:t xml:space="preserve">其他未列明行业</w:t>
      </w:r>
      <w:r>
        <w:rPr>
          <w:rFonts w:hint="eastAsia" w:ascii="宋体" w:hAnsi="宋体" w:eastAsia="宋体" w:cs="宋体"/>
          <w:color w:val="000000"/>
          <w:highlight w:val="none"/>
        </w:rPr>
        <w:t xml:space="preserve">；承建（承接）企业为</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ascii="宋体" w:hAnsi="宋体" w:eastAsia="宋体" w:cs="宋体"/>
          <w:color w:val="000000"/>
          <w:highlight w:val="none"/>
        </w:rPr>
      </w:r>
      <w:r/>
    </w:p>
    <w:p>
      <w:pPr>
        <w:pStyle w:val="1345"/>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人，营业收入为万元，资产总额为万元，属于</w:t>
      </w:r>
      <w:r>
        <w:rPr>
          <w:rFonts w:hint="eastAsia" w:ascii="宋体" w:hAnsi="宋体" w:eastAsia="宋体" w:cs="宋体"/>
          <w:i/>
          <w:iCs/>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318"/>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rFonts w:ascii="宋体" w:hAnsi="宋体" w:eastAsia="宋体" w:cs="宋体"/>
          <w:color w:val="000000"/>
          <w:highlight w:val="none"/>
        </w:rPr>
      </w:r>
      <w:r/>
    </w:p>
    <w:p>
      <w:pPr>
        <w:pStyle w:val="1318"/>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本企业对上述声明内容的真实性负责。如有虚假，将依法承担相应责任。 </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企业名称（盖章）：   </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注：供应商对照《关于印发中小企业划型标准规定的通知》（工信部联企业【2011】300号）中的标准，明确标的承接企业所属企业类型。</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备注：1.从业人员、营业收入、资产总额填报上一年度数据，无上一年度数据的新成立企业可不填报。</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2.涉及多个采购标的的</w:t>
      </w:r>
      <w:r>
        <w:rPr>
          <w:rFonts w:hint="eastAsia" w:ascii="宋体" w:hAnsi="宋体" w:eastAsia="宋体" w:cs="宋体"/>
          <w:color w:val="000000"/>
          <w:highlight w:val="none"/>
        </w:rPr>
        <w:t xml:space="preserve">项目</w:t>
      </w:r>
      <w:r>
        <w:rPr>
          <w:rFonts w:ascii="宋体" w:hAnsi="宋体" w:eastAsia="宋体" w:cs="宋体"/>
          <w:color w:val="000000"/>
          <w:highlight w:val="none"/>
        </w:rPr>
        <w:t xml:space="preserve">，供应商应当</w:t>
      </w:r>
      <w:r>
        <w:rPr>
          <w:rFonts w:ascii="宋体" w:hAnsi="宋体" w:eastAsia="宋体" w:cs="宋体"/>
          <w:b/>
          <w:bCs/>
          <w:color w:val="000000"/>
          <w:highlight w:val="none"/>
        </w:rPr>
        <w:t xml:space="preserve">逐一填报</w:t>
      </w:r>
      <w:r>
        <w:rPr>
          <w:rFonts w:hint="eastAsia" w:ascii="宋体" w:hAnsi="宋体" w:eastAsia="宋体" w:cs="宋体"/>
          <w:b/>
          <w:bCs/>
          <w:color w:val="000000"/>
          <w:highlight w:val="none"/>
        </w:rPr>
        <w:t xml:space="preserve">与采购项目属性一致的</w:t>
      </w:r>
      <w:r>
        <w:rPr>
          <w:rFonts w:ascii="宋体" w:hAnsi="宋体" w:eastAsia="宋体" w:cs="宋体"/>
          <w:b/>
          <w:bCs/>
          <w:color w:val="000000"/>
          <w:highlight w:val="none"/>
        </w:rPr>
        <w:t xml:space="preserve">每个采购标的</w:t>
      </w:r>
      <w:r>
        <w:rPr>
          <w:rFonts w:ascii="宋体" w:hAnsi="宋体" w:eastAsia="宋体" w:cs="宋体"/>
          <w:color w:val="000000"/>
          <w:highlight w:val="none"/>
        </w:rPr>
        <w:t xml:space="preserve">（</w:t>
      </w:r>
      <w:r>
        <w:rPr>
          <w:rFonts w:ascii="宋体" w:hAnsi="宋体" w:eastAsia="宋体" w:cs="宋体"/>
          <w:b/>
          <w:bCs/>
          <w:color w:val="000000"/>
          <w:highlight w:val="none"/>
        </w:rPr>
        <w:t xml:space="preserve">主要采购标的，不包括配件、辅料等</w:t>
      </w:r>
      <w:r>
        <w:rPr>
          <w:rFonts w:ascii="宋体" w:hAnsi="宋体" w:eastAsia="宋体" w:cs="宋体"/>
          <w:color w:val="000000"/>
          <w:highlight w:val="none"/>
        </w:rPr>
        <w:t xml:space="preserve">）的制造商或者承建（承接）供应商信息。</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000000"/>
          <w:highlight w:val="none"/>
        </w:rPr>
        <w:t xml:space="preserve">服务类项目中供应商若使用退休人员，将不享受相应扶持政策。</w:t>
      </w:r>
      <w:r>
        <w:rPr>
          <w:rFonts w:ascii="宋体" w:hAnsi="宋体" w:eastAsia="宋体" w:cs="宋体"/>
          <w:color w:val="000000"/>
          <w:highlight w:val="none"/>
        </w:rPr>
      </w:r>
      <w:r/>
    </w:p>
    <w:p>
      <w:pPr>
        <w:pStyle w:val="1318"/>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4.</w:t>
      </w:r>
      <w:r>
        <w:rPr>
          <w:rFonts w:ascii="宋体" w:hAnsi="宋体" w:eastAsia="宋体" w:cs="宋体"/>
          <w:color w:val="000000"/>
          <w:highlight w:val="none"/>
        </w:rPr>
        <w:t xml:space="preserve">若供应商对照《政府采购促进中小企业发展管理办法》 (财库〔2020〕46号)中的规定，明确不符合</w:t>
      </w:r>
      <w:r>
        <w:rPr>
          <w:rFonts w:hint="eastAsia" w:ascii="宋体" w:hAnsi="宋体" w:eastAsia="宋体" w:cs="宋体"/>
          <w:color w:val="000000"/>
          <w:highlight w:val="none"/>
        </w:rPr>
        <w:t xml:space="preserve">中小企业</w:t>
      </w:r>
      <w:r>
        <w:rPr>
          <w:rFonts w:ascii="宋体" w:hAnsi="宋体" w:eastAsia="宋体" w:cs="宋体"/>
          <w:color w:val="000000"/>
          <w:highlight w:val="none"/>
        </w:rPr>
        <w:t xml:space="preserve">的，则无需提供此声明函。 </w:t>
      </w:r>
      <w:r>
        <w:rPr>
          <w:rFonts w:ascii="宋体" w:hAnsi="宋体" w:eastAsia="宋体" w:cs="宋体"/>
          <w:color w:val="000000"/>
          <w:highlight w:val="none"/>
        </w:rPr>
      </w:r>
      <w:r/>
    </w:p>
    <w:p>
      <w:pPr>
        <w:pStyle w:val="1318"/>
        <w:spacing w:line="440" w:lineRule="exact"/>
        <w:rPr>
          <w:rFonts w:ascii="宋体" w:hAnsi="宋体" w:eastAsia="宋体" w:cs="宋体"/>
          <w:color w:val="000000"/>
          <w:highlight w:val="none"/>
        </w:rPr>
      </w:pPr>
      <w:r>
        <w:rPr>
          <w:rFonts w:ascii="宋体" w:hAnsi="宋体" w:eastAsia="宋体" w:cs="宋体"/>
          <w:color w:val="000000"/>
          <w:highlight w:val="none"/>
        </w:rPr>
        <w:t xml:space="preserve">附：中小企业划型标准规定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color w:val="000000"/>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highlight w:val="none"/>
        </w:rPr>
      </w:r>
      <w:r/>
    </w:p>
    <w:p>
      <w:pPr>
        <w:pStyle w:val="1318"/>
        <w:spacing w:line="440" w:lineRule="exact"/>
        <w:rPr>
          <w:rFonts w:ascii="宋体" w:hAnsi="宋体" w:eastAsia="宋体" w:cs="宋体"/>
          <w:color w:val="000000"/>
          <w:highlight w:val="none"/>
        </w:rPr>
      </w:pPr>
      <w:r>
        <w:rPr>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color w:val="000000"/>
          <w:highlight w:val="none"/>
        </w:rPr>
      </w:r>
      <w:r/>
    </w:p>
    <w:p>
      <w:pPr>
        <w:pStyle w:val="1336"/>
        <w:rPr>
          <w:rFonts w:ascii="宋体" w:hAnsi="宋体" w:eastAsia="宋体" w:cs="宋体"/>
          <w:color w:val="000000"/>
          <w:highlight w:val="none"/>
        </w:rPr>
        <w:outlineLvl w:val="1"/>
      </w:pPr>
      <w:r>
        <w:rPr>
          <w:color w:val="000000"/>
          <w:highlight w:val="none"/>
        </w:rPr>
        <w:br w:type="page" w:clear="all"/>
      </w:r>
      <w:r>
        <w:rPr>
          <w:rFonts w:ascii="宋体" w:hAnsi="宋体" w:eastAsia="宋体" w:cs="宋体"/>
          <w:color w:val="000000"/>
          <w:highlight w:val="none"/>
        </w:rPr>
      </w:r>
      <w:r/>
    </w:p>
    <w:p>
      <w:pPr>
        <w:pStyle w:val="1340"/>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残疾人福利性单位声明函</w:t>
      </w:r>
      <w:r>
        <w:rPr>
          <w:rFonts w:ascii="宋体" w:hAnsi="宋体" w:eastAsia="宋体" w:cs="宋体"/>
          <w:color w:val="000000"/>
          <w:sz w:val="32"/>
          <w:szCs w:val="32"/>
          <w:highlight w:val="none"/>
        </w:rPr>
      </w:r>
      <w:r/>
    </w:p>
    <w:p>
      <w:pPr>
        <w:pStyle w:val="134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22"/>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highlight w:val="none"/>
          <w:u w:val="single"/>
        </w:rPr>
        <w:t xml:space="preserve">   单位的   </w:t>
      </w:r>
      <w:r>
        <w:rPr>
          <w:rFonts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color w:val="000000"/>
          <w:highlight w:val="none"/>
        </w:rPr>
      </w:r>
      <w:r/>
    </w:p>
    <w:p>
      <w:pPr>
        <w:pStyle w:val="1340"/>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rPr>
          <w:rFonts w:ascii="宋体" w:hAnsi="宋体" w:eastAsia="宋体" w:cs="宋体"/>
          <w:color w:val="000000"/>
          <w:highlight w:val="none"/>
        </w:rPr>
      </w:r>
      <w:r/>
    </w:p>
    <w:p>
      <w:pPr>
        <w:pStyle w:val="134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4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4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40"/>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rPr>
          <w:rFonts w:ascii="宋体" w:hAnsi="宋体" w:eastAsia="宋体" w:cs="宋体"/>
          <w:color w:val="000000"/>
          <w:highlight w:val="none"/>
        </w:rPr>
      </w:r>
      <w:r/>
    </w:p>
    <w:p>
      <w:pPr>
        <w:pStyle w:val="1340"/>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322"/>
        <w:spacing w:before="240" w:after="240"/>
        <w:rPr>
          <w:rFonts w:ascii="宋体" w:hAnsi="宋体" w:eastAsia="宋体" w:cs="宋体"/>
          <w:color w:val="000000"/>
          <w:highlight w:val="none"/>
        </w:rPr>
      </w:pPr>
      <w:r>
        <w:rPr>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color w:val="000000"/>
          <w:highlight w:val="none"/>
        </w:rPr>
      </w:r>
      <w:r/>
    </w:p>
    <w:p>
      <w:pPr>
        <w:pStyle w:val="1322"/>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供应商提供的《残疾人福利性单位声明函》与事实不符的，依照《政府采购法》第七十七条第一款的规定追究法律责任。</w:t>
      </w:r>
      <w:r>
        <w:rPr>
          <w:rFonts w:ascii="宋体" w:hAnsi="宋体" w:eastAsia="宋体" w:cs="宋体"/>
          <w:color w:val="000000"/>
          <w:highlight w:val="none"/>
        </w:rPr>
      </w:r>
      <w:r/>
    </w:p>
    <w:p>
      <w:pPr>
        <w:pStyle w:val="1322"/>
        <w:spacing w:before="240" w:after="240"/>
        <w:rPr>
          <w:rFonts w:ascii="宋体" w:hAnsi="宋体" w:eastAsia="宋体" w:cs="宋体"/>
          <w:color w:val="000000"/>
          <w:highlight w:val="none"/>
        </w:rPr>
      </w:pPr>
      <w:r>
        <w:rPr>
          <w:rFonts w:ascii="宋体" w:hAnsi="宋体" w:eastAsia="宋体" w:cs="宋体"/>
          <w:color w:val="000000"/>
          <w:highlight w:val="none"/>
        </w:rPr>
        <w:t xml:space="preserve">中标、</w:t>
      </w:r>
      <w:r>
        <w:rPr>
          <w:rFonts w:hint="eastAsia" w:ascii="宋体" w:hAnsi="宋体" w:eastAsia="宋体" w:cs="宋体"/>
          <w:color w:val="000000"/>
          <w:highlight w:val="none"/>
        </w:rPr>
        <w:t xml:space="preserve">成交</w:t>
      </w:r>
      <w:r>
        <w:rPr>
          <w:rFonts w:ascii="宋体" w:hAnsi="宋体" w:eastAsia="宋体" w:cs="宋体"/>
          <w:color w:val="000000"/>
          <w:highlight w:val="none"/>
        </w:rPr>
        <w:t xml:space="preserve">供应商为残疾人福利性单位的，采购人或者其委托的采购代理机构应当随中标、成交结果同时公告其《残疾人福利性单位声明函》，接受社会监督。</w:t>
      </w:r>
      <w:r>
        <w:rPr>
          <w:rFonts w:ascii="宋体" w:hAnsi="宋体" w:eastAsia="宋体" w:cs="宋体"/>
          <w:color w:val="000000"/>
          <w:highlight w:val="none"/>
        </w:rPr>
      </w:r>
      <w:r/>
    </w:p>
    <w:p>
      <w:pPr>
        <w:pStyle w:val="1340"/>
        <w:spacing w:before="240" w:after="240"/>
        <w:rPr>
          <w:rFonts w:ascii="宋体" w:hAnsi="宋体" w:eastAsia="宋体" w:cs="宋体"/>
          <w:color w:val="000000"/>
          <w:highlight w:val="none"/>
        </w:rPr>
      </w:pPr>
      <w:r>
        <w:rPr>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w:t>
      </w:r>
      <w:r>
        <w:rPr>
          <w:rFonts w:ascii="宋体" w:hAnsi="宋体" w:eastAsia="宋体" w:cs="宋体"/>
          <w:color w:val="000000"/>
          <w:highlight w:val="none"/>
        </w:rPr>
      </w:r>
      <w:r/>
    </w:p>
    <w:p>
      <w:pPr>
        <w:pStyle w:val="1341"/>
        <w:rPr>
          <w:rStyle w:val="1339"/>
          <w:rFonts w:ascii="宋体" w:hAnsi="宋体"/>
          <w:color w:val="000000"/>
          <w:highlight w:val="none"/>
        </w:rPr>
        <w:outlineLvl w:val="1"/>
      </w:pPr>
      <w:r>
        <w:rPr>
          <w:color w:val="000000"/>
          <w:highlight w:val="none"/>
        </w:rPr>
        <w:br w:type="page" w:clear="all"/>
      </w:r>
      <w:r>
        <w:rPr>
          <w:rStyle w:val="1339"/>
          <w:rFonts w:ascii="宋体" w:hAnsi="宋体"/>
          <w:color w:val="000000"/>
          <w:highlight w:val="none"/>
        </w:rPr>
      </w:r>
      <w:r/>
    </w:p>
    <w:p>
      <w:pPr>
        <w:pStyle w:val="1340"/>
        <w:jc w:val="center"/>
        <w:spacing w:before="320" w:after="320"/>
        <w:rPr>
          <w:rFonts w:eastAsia="宋体" w:cs="宋体"/>
          <w:b/>
          <w:bCs/>
          <w:color w:val="000000"/>
          <w:sz w:val="32"/>
          <w:szCs w:val="32"/>
          <w:highlight w:val="none"/>
        </w:rPr>
      </w:pPr>
      <w:r>
        <w:rPr>
          <w:rFonts w:hint="eastAsia" w:eastAsia="宋体" w:cs="宋体"/>
          <w:b/>
          <w:bCs/>
          <w:color w:val="000000"/>
          <w:sz w:val="32"/>
          <w:szCs w:val="32"/>
          <w:highlight w:val="none"/>
        </w:rPr>
        <w:t xml:space="preserve">监狱企业的证明文件</w:t>
      </w:r>
      <w:r>
        <w:rPr>
          <w:rFonts w:eastAsia="宋体" w:cs="宋体"/>
          <w:b/>
          <w:bCs/>
          <w:color w:val="000000"/>
          <w:sz w:val="32"/>
          <w:szCs w:val="32"/>
          <w:highlight w:val="none"/>
        </w:rPr>
      </w:r>
      <w:r/>
    </w:p>
    <w:p>
      <w:pPr>
        <w:pStyle w:val="716"/>
        <w:ind w:firstLine="480"/>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16"/>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highlight w:val="none"/>
        </w:rPr>
      </w:r>
      <w:r/>
    </w:p>
    <w:p>
      <w:pPr>
        <w:pStyle w:val="716"/>
        <w:rPr>
          <w:rFonts w:ascii="等线" w:hAnsi="等线" w:eastAsia="等线"/>
          <w:color w:val="000000"/>
          <w:highlight w:val="none"/>
        </w:rPr>
      </w:pPr>
      <w:r>
        <w:rPr>
          <w:rFonts w:ascii="等线" w:hAnsi="等线" w:eastAsia="等线"/>
          <w:color w:val="000000"/>
          <w:highlight w:val="none"/>
        </w:rPr>
      </w:r>
      <w:r/>
    </w:p>
    <w:p>
      <w:pPr>
        <w:pStyle w:val="1338"/>
        <w:rPr>
          <w:color w:val="000000"/>
          <w:highlight w:val="none"/>
        </w:rPr>
      </w:pPr>
      <w:r>
        <w:rPr>
          <w:rFonts w:hint="eastAsia" w:ascii="宋体" w:hAnsi="宋体" w:cs="宋体"/>
          <w:color w:val="000000"/>
          <w:szCs w:val="24"/>
          <w:highlight w:val="none"/>
        </w:rPr>
        <w:t xml:space="preserve">2、若供应商对照《关于政府采购支持监狱企业发展有关问题的通知》（财库〔2014〕68号）中的规定，明确不符合监狱企业条件的，则无需提供相关证明文件。</w:t>
      </w:r>
      <w:r>
        <w:rPr>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40"/>
        <w:jc w:val="center"/>
        <w:spacing w:before="320" w:after="320"/>
        <w:rPr>
          <w:rFonts w:hint="eastAsia" w:ascii="Times New Roman" w:hAnsi="Times New Roman" w:eastAsia="宋体" w:cs="宋体"/>
          <w:b/>
          <w:bCs/>
          <w:color w:val="000000"/>
          <w:sz w:val="32"/>
          <w:szCs w:val="32"/>
          <w:highlight w:val="none"/>
        </w:rPr>
      </w:pPr>
      <w:r>
        <w:rPr>
          <w:rFonts w:hint="eastAsia" w:ascii="Times New Roman" w:hAnsi="Times New Roman" w:eastAsia="宋体" w:cs="宋体"/>
          <w:b/>
          <w:bCs/>
          <w:color w:val="000000"/>
          <w:sz w:val="32"/>
          <w:szCs w:val="32"/>
          <w:highlight w:val="none"/>
        </w:rPr>
        <w:t xml:space="preserve">投标人具有有效期内的食品经营许可证或者食品生产许可证</w:t>
      </w:r>
      <w:r>
        <w:rPr>
          <w:rFonts w:hint="eastAsia" w:ascii="Times New Roman" w:hAnsi="Times New Roman" w:eastAsia="宋体" w:cs="宋体"/>
          <w:b/>
          <w:bCs/>
          <w:color w:val="000000"/>
          <w:sz w:val="32"/>
          <w:szCs w:val="32"/>
          <w:highlight w:val="none"/>
        </w:rPr>
      </w:r>
      <w:r/>
    </w:p>
    <w:p>
      <w:pPr>
        <w:pStyle w:val="1340"/>
        <w:jc w:val="center"/>
        <w:spacing w:before="320" w:after="320"/>
        <w:rPr>
          <w:rFonts w:hint="eastAsia" w:ascii="Times New Roman" w:hAnsi="Times New Roman" w:eastAsia="宋体" w:cs="宋体"/>
          <w:b/>
          <w:bCs/>
          <w:color w:val="000000"/>
          <w:sz w:val="32"/>
          <w:szCs w:val="32"/>
          <w:highlight w:val="none"/>
        </w:rPr>
      </w:pPr>
      <w:r>
        <w:rPr>
          <w:rFonts w:hint="eastAsia" w:ascii="Times New Roman" w:hAnsi="Times New Roman" w:eastAsia="宋体" w:cs="宋体"/>
          <w:b/>
          <w:bCs/>
          <w:color w:val="000000"/>
          <w:sz w:val="32"/>
          <w:szCs w:val="32"/>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1327"/>
        <w:jc w:val="right"/>
        <w:rPr>
          <w:rFonts w:ascii="宋体" w:hAnsi="宋体" w:eastAsia="宋体"/>
          <w:color w:val="000000"/>
          <w:highlight w:val="none"/>
        </w:rPr>
        <w:outlineLvl w:val="2"/>
      </w:pPr>
      <w:r>
        <w:rPr>
          <w:rFonts w:ascii="宋体" w:hAnsi="宋体" w:eastAsia="宋体"/>
          <w:color w:val="000000"/>
          <w:highlight w:val="none"/>
        </w:rPr>
      </w:r>
      <w:r/>
    </w:p>
    <w:p>
      <w:pPr>
        <w:pStyle w:val="716"/>
        <w:jc w:val="left"/>
        <w:widowControl/>
        <w:rPr>
          <w:rFonts w:ascii="宋体" w:hAnsi="宋体" w:cs="宋体"/>
          <w:b/>
          <w:color w:val="000000"/>
          <w:sz w:val="32"/>
          <w:szCs w:val="24"/>
          <w:highlight w:val="none"/>
        </w:rPr>
        <w:outlineLvl w:val="1"/>
      </w:pPr>
      <w:r>
        <w:rPr>
          <w:rFonts w:ascii="宋体" w:hAnsi="宋体" w:cs="宋体"/>
          <w:b/>
          <w:color w:val="000000"/>
          <w:sz w:val="32"/>
          <w:szCs w:val="24"/>
          <w:highlight w:val="none"/>
        </w:rPr>
      </w:r>
      <w:r/>
    </w:p>
    <w:p>
      <w:pPr>
        <w:pStyle w:val="716"/>
        <w:jc w:val="left"/>
        <w:widowControl/>
        <w:rPr>
          <w:rFonts w:ascii="宋体" w:hAnsi="宋体" w:cs="宋体"/>
          <w:b/>
          <w:color w:val="000000"/>
          <w:sz w:val="32"/>
          <w:szCs w:val="24"/>
          <w:highlight w:val="none"/>
        </w:rPr>
        <w:outlineLvl w:val="1"/>
      </w:pPr>
      <w:r>
        <w:rPr>
          <w:rFonts w:ascii="宋体" w:hAnsi="宋体" w:cs="宋体"/>
          <w:b/>
          <w:color w:val="000000"/>
          <w:sz w:val="32"/>
          <w:szCs w:val="24"/>
          <w:highlight w:val="none"/>
        </w:rPr>
      </w:r>
      <w:r/>
    </w:p>
    <w:p>
      <w:pPr>
        <w:pStyle w:val="716"/>
        <w:jc w:val="left"/>
        <w:widowControl/>
        <w:rPr>
          <w:rFonts w:ascii="Times New Roman" w:hAnsi="Times New Roman" w:eastAsia="Times New Roman"/>
          <w:color w:val="000000"/>
          <w:sz w:val="24"/>
          <w:szCs w:val="24"/>
          <w:highlight w:val="none"/>
        </w:rPr>
        <w:outlineLvl w:val="1"/>
      </w:pPr>
      <w:r>
        <w:rPr>
          <w:rFonts w:hint="eastAsia" w:ascii="宋体" w:hAnsi="宋体" w:cs="宋体"/>
          <w:b/>
          <w:color w:val="000000"/>
          <w:sz w:val="32"/>
          <w:szCs w:val="24"/>
          <w:highlight w:val="none"/>
        </w:rPr>
        <w:t xml:space="preserve">五</w:t>
      </w:r>
      <w:r>
        <w:rPr>
          <w:rFonts w:ascii="宋体" w:hAnsi="宋体" w:cs="宋体"/>
          <w:b/>
          <w:color w:val="000000"/>
          <w:sz w:val="32"/>
          <w:szCs w:val="24"/>
          <w:highlight w:val="none"/>
        </w:rPr>
        <w:t xml:space="preserve">、第四章项目需求中实质性要求响应对照表</w:t>
      </w:r>
      <w:bookmarkEnd w:id="237"/>
      <w:r>
        <w:rPr>
          <w:rFonts w:ascii="Times New Roman" w:hAnsi="Times New Roman" w:eastAsia="Times New Roman"/>
          <w:color w:val="000000"/>
          <w:sz w:val="24"/>
          <w:szCs w:val="24"/>
          <w:highlight w:val="none"/>
        </w:rPr>
      </w:r>
      <w:r/>
    </w:p>
    <w:p>
      <w:pPr>
        <w:pStyle w:val="716"/>
        <w:jc w:val="left"/>
        <w:spacing w:line="44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16"/>
        <w:jc w:val="left"/>
        <w:spacing w:line="440" w:lineRule="exact"/>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1、商务条款的实质性格式</w:t>
      </w:r>
      <w:r>
        <w:rPr>
          <w:rFonts w:ascii="宋体" w:hAnsi="宋体" w:cs="宋体"/>
          <w:b/>
          <w:bCs/>
          <w:color w:val="000000"/>
          <w:sz w:val="24"/>
          <w:szCs w:val="24"/>
          <w:highlight w:val="none"/>
        </w:rPr>
      </w:r>
      <w:r/>
    </w:p>
    <w:tbl>
      <w:tblPr>
        <w:tblW w:w="907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Mar>
              <w:left w:w="0" w:type="dxa"/>
              <w:top w:w="0" w:type="dxa"/>
              <w:right w:w="0" w:type="dxa"/>
              <w:bottom w:w="0" w:type="dxa"/>
            </w:tcMar>
            <w:tcW w:w="504"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商务条款</w:t>
            </w:r>
            <w:r>
              <w:rPr>
                <w:rFonts w:ascii="宋体" w:hAnsi="宋体" w:cs="宋体"/>
                <w:color w:val="000000"/>
                <w:sz w:val="24"/>
                <w:szCs w:val="24"/>
                <w:highlight w:val="none"/>
              </w:rPr>
              <w:t xml:space="preserve">的实质性要求</w:t>
            </w:r>
            <w:r>
              <w:rPr>
                <w:rFonts w:ascii="宋体" w:hAnsi="宋体" w:cs="宋体"/>
                <w:color w:val="000000"/>
                <w:sz w:val="24"/>
                <w:szCs w:val="24"/>
                <w:highlight w:val="none"/>
              </w:rPr>
            </w:r>
            <w:r/>
          </w:p>
          <w:p>
            <w:pPr>
              <w:pStyle w:val="716"/>
              <w:jc w:val="center"/>
              <w:rPr>
                <w:rFonts w:ascii="宋体" w:hAnsi="宋体" w:cs="宋体"/>
                <w:color w:val="000000"/>
                <w:sz w:val="24"/>
                <w:szCs w:val="24"/>
                <w:highlight w:val="none"/>
              </w:rPr>
            </w:pPr>
            <w:r>
              <w:rPr>
                <w:rFonts w:hint="eastAsia" w:ascii="宋体" w:hAnsi="宋体" w:eastAsia="Times New Roman"/>
                <w:i/>
                <w:color w:val="000000"/>
                <w:sz w:val="24"/>
                <w:szCs w:val="24"/>
                <w:highlight w:val="none"/>
                <w:u w:val="single"/>
              </w:rPr>
              <w:t xml:space="preserve">（加</w:t>
            </w:r>
            <w:r>
              <w:rPr>
                <w:rFonts w:ascii="宋体" w:hAnsi="宋体" w:eastAsia="Times New Roman"/>
                <w:i/>
                <w:color w:val="000000"/>
                <w:sz w:val="24"/>
                <w:szCs w:val="24"/>
                <w:highlight w:val="none"/>
                <w:u w:val="single"/>
              </w:rPr>
              <w:t xml:space="preserve">斜体下划线内容</w:t>
            </w:r>
            <w:r>
              <w:rPr>
                <w:rFonts w:hint="eastAsia" w:ascii="宋体" w:hAnsi="宋体" w:eastAsia="Times New Roman"/>
                <w:i/>
                <w:color w:val="000000"/>
                <w:sz w:val="24"/>
                <w:szCs w:val="24"/>
                <w:highlight w:val="none"/>
                <w:u w:val="singl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t xml:space="preserve">（填是或者否）</w:t>
            </w:r>
            <w:r>
              <w:rPr>
                <w:rFonts w:ascii="宋体" w:hAnsi="宋体" w:cs="宋体"/>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716"/>
              <w:ind w:firstLine="500"/>
              <w:spacing w:line="440" w:lineRule="exact"/>
              <w:rPr>
                <w:rFonts w:ascii="宋体" w:hAnsi="宋体" w:cs="宋体"/>
                <w:i/>
                <w:color w:val="000000"/>
                <w:sz w:val="24"/>
                <w:szCs w:val="24"/>
                <w:highlight w:val="none"/>
                <w:u w:val="single"/>
              </w:rPr>
            </w:pPr>
            <w:r>
              <w:rPr>
                <w:rFonts w:ascii="宋体" w:hAnsi="宋体" w:cs="宋体"/>
                <w:i/>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716"/>
              <w:ind w:firstLine="500"/>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04"/>
        </w:trPr>
        <w:tc>
          <w:tcPr>
            <w:tcMar>
              <w:left w:w="0" w:type="dxa"/>
              <w:top w:w="0" w:type="dxa"/>
              <w:right w:w="0" w:type="dxa"/>
              <w:bottom w:w="0" w:type="dxa"/>
            </w:tcMar>
            <w:tcW w:w="504"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6442" w:type="dxa"/>
            <w:vAlign w:val="center"/>
            <w:textDirection w:val="lrTb"/>
            <w:noWrap/>
          </w:tcPr>
          <w:p>
            <w:pPr>
              <w:pStyle w:val="716"/>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1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16"/>
        <w:rPr>
          <w:rFonts w:ascii="宋体" w:hAnsi="宋体" w:cs="宋体"/>
          <w:color w:val="000000"/>
          <w:sz w:val="24"/>
          <w:szCs w:val="24"/>
          <w:highlight w:val="none"/>
        </w:rPr>
      </w:pPr>
      <w:r>
        <w:rPr>
          <w:rFonts w:ascii="宋体" w:hAnsi="宋体" w:cs="宋体"/>
          <w:color w:val="000000"/>
          <w:sz w:val="24"/>
          <w:szCs w:val="24"/>
          <w:highlight w:val="none"/>
        </w:rPr>
      </w:r>
      <w:r/>
    </w:p>
    <w:p>
      <w:pPr>
        <w:pStyle w:val="716"/>
        <w:ind w:firstLine="482"/>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16"/>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2、技术要求的实质性格式</w:t>
      </w:r>
      <w:r>
        <w:rPr>
          <w:rFonts w:ascii="宋体" w:hAnsi="宋体" w:cs="宋体"/>
          <w:b/>
          <w:bCs/>
          <w:color w:val="000000"/>
          <w:sz w:val="24"/>
          <w:szCs w:val="24"/>
          <w:highlight w:val="none"/>
        </w:rPr>
      </w:r>
      <w:r/>
    </w:p>
    <w:tbl>
      <w:tblPr>
        <w:tblW w:w="907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Mar>
              <w:left w:w="0" w:type="dxa"/>
              <w:top w:w="0" w:type="dxa"/>
              <w:right w:w="0" w:type="dxa"/>
              <w:bottom w:w="0" w:type="dxa"/>
            </w:tcMar>
            <w:tcW w:w="474"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技术要求</w:t>
            </w:r>
            <w:r>
              <w:rPr>
                <w:rFonts w:ascii="宋体" w:hAnsi="宋体" w:cs="宋体"/>
                <w:color w:val="000000"/>
                <w:sz w:val="24"/>
                <w:szCs w:val="24"/>
                <w:highlight w:val="none"/>
              </w:rPr>
              <w:t xml:space="preserve">的实质性要求</w:t>
            </w:r>
            <w:r>
              <w:rPr>
                <w:rFonts w:ascii="宋体" w:hAnsi="宋体" w:cs="宋体"/>
                <w:color w:val="000000"/>
                <w:sz w:val="24"/>
                <w:szCs w:val="24"/>
                <w:highlight w:val="none"/>
              </w:rPr>
            </w:r>
            <w:r/>
          </w:p>
          <w:p>
            <w:pPr>
              <w:pStyle w:val="716"/>
              <w:jc w:val="center"/>
              <w:rPr>
                <w:rFonts w:ascii="宋体" w:hAnsi="宋体" w:cs="宋体"/>
                <w:color w:val="000000"/>
                <w:sz w:val="24"/>
                <w:szCs w:val="24"/>
                <w:highlight w:val="none"/>
              </w:rPr>
            </w:pPr>
            <w:r>
              <w:rPr>
                <w:rFonts w:hint="eastAsia" w:ascii="宋体" w:hAnsi="宋体" w:eastAsia="Times New Roman"/>
                <w:i/>
                <w:color w:val="000000"/>
                <w:sz w:val="24"/>
                <w:szCs w:val="24"/>
                <w:highlight w:val="none"/>
                <w:u w:val="single"/>
              </w:rPr>
              <w:t xml:space="preserve">（加</w:t>
            </w:r>
            <w:r>
              <w:rPr>
                <w:rFonts w:ascii="宋体" w:hAnsi="宋体" w:eastAsia="Times New Roman"/>
                <w:i/>
                <w:color w:val="000000"/>
                <w:sz w:val="24"/>
                <w:szCs w:val="24"/>
                <w:highlight w:val="none"/>
                <w:u w:val="single"/>
              </w:rPr>
              <w:t xml:space="preserve">斜体下划线内容</w:t>
            </w:r>
            <w:r>
              <w:rPr>
                <w:rFonts w:hint="eastAsia" w:ascii="宋体" w:hAnsi="宋体" w:eastAsia="Times New Roman"/>
                <w:i/>
                <w:color w:val="000000"/>
                <w:sz w:val="24"/>
                <w:szCs w:val="24"/>
                <w:highlight w:val="none"/>
                <w:u w:val="singl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t xml:space="preserve">（填是或者否）</w:t>
            </w: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716"/>
              <w:jc w:val="left"/>
              <w:rPr>
                <w:rFonts w:ascii="宋体" w:hAnsi="宋体" w:cs="宋体"/>
                <w:i/>
                <w:color w:val="000000"/>
                <w:sz w:val="24"/>
                <w:szCs w:val="24"/>
                <w:highlight w:val="none"/>
                <w:u w:val="single"/>
              </w:rPr>
            </w:pPr>
            <w:r>
              <w:rPr>
                <w:rFonts w:ascii="宋体" w:hAnsi="宋体" w:cs="宋体"/>
                <w:i/>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716"/>
              <w:jc w:val="left"/>
              <w:rPr>
                <w:rFonts w:ascii="宋体" w:hAnsi="宋体" w:eastAsia="Times New Roman" w:cs="宋体"/>
                <w:b/>
                <w:i/>
                <w:iCs/>
                <w:color w:val="000000"/>
                <w:sz w:val="24"/>
                <w:szCs w:val="24"/>
                <w:highlight w:val="none"/>
                <w:u w:val="single"/>
              </w:rPr>
            </w:pPr>
            <w:r>
              <w:rPr>
                <w:rFonts w:ascii="宋体" w:hAnsi="宋体" w:eastAsia="Times New Roman" w:cs="宋体"/>
                <w:b/>
                <w:i/>
                <w:iCs/>
                <w:color w:val="000000"/>
                <w:sz w:val="24"/>
                <w:szCs w:val="24"/>
                <w:highlight w:val="none"/>
                <w:u w:val="singl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tcPr>
          <w:p>
            <w:pPr>
              <w:pStyle w:val="7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716"/>
              <w:jc w:val="left"/>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69"/>
        </w:trPr>
        <w:tc>
          <w:tcPr>
            <w:tcMar>
              <w:left w:w="0" w:type="dxa"/>
              <w:top w:w="0" w:type="dxa"/>
              <w:right w:w="0" w:type="dxa"/>
              <w:bottom w:w="0" w:type="dxa"/>
            </w:tcMar>
            <w:tcW w:w="474"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Mar>
              <w:left w:w="0" w:type="dxa"/>
              <w:top w:w="0" w:type="dxa"/>
              <w:right w:w="0" w:type="dxa"/>
              <w:bottom w:w="0" w:type="dxa"/>
            </w:tcMar>
            <w:tcW w:w="6472" w:type="dxa"/>
            <w:vAlign w:val="center"/>
            <w:textDirection w:val="lrTb"/>
            <w:noWrap/>
          </w:tcPr>
          <w:p>
            <w:pPr>
              <w:pStyle w:val="716"/>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Mar>
              <w:left w:w="0" w:type="dxa"/>
              <w:top w:w="0" w:type="dxa"/>
              <w:right w:w="0" w:type="dxa"/>
              <w:bottom w:w="0" w:type="dxa"/>
            </w:tcMar>
            <w:tcW w:w="2126" w:type="dxa"/>
            <w:vAlign w:val="center"/>
            <w:textDirection w:val="lrTb"/>
            <w:noWrap/>
          </w:tcPr>
          <w:p>
            <w:pPr>
              <w:pStyle w:val="71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1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16"/>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341"/>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341"/>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341"/>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341"/>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1341"/>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r>
      <w:r/>
    </w:p>
    <w:p>
      <w:pPr>
        <w:pStyle w:val="716"/>
        <w:contextualSpacing/>
        <w:ind w:firstLine="480"/>
        <w:jc w:val="left"/>
        <w:spacing w:line="360" w:lineRule="auto"/>
        <w:widowControl/>
        <w:rPr>
          <w:color w:val="000000"/>
          <w:highlight w:val="none"/>
        </w:rPr>
      </w:pPr>
      <w:r>
        <w:rPr>
          <w:rFonts w:hint="eastAsia" w:ascii="宋体" w:hAnsi="宋体" w:cs="宋体"/>
          <w:b/>
          <w:color w:val="000000"/>
          <w:sz w:val="32"/>
          <w:highlight w:val="none"/>
        </w:rPr>
        <w:t xml:space="preserve">六</w:t>
      </w:r>
      <w:r>
        <w:rPr>
          <w:rFonts w:ascii="宋体" w:hAnsi="宋体" w:cs="宋体"/>
          <w:b/>
          <w:color w:val="000000"/>
          <w:sz w:val="32"/>
          <w:highlight w:val="none"/>
        </w:rPr>
        <w:t xml:space="preserve">、服务方案</w:t>
      </w:r>
      <w:r>
        <w:rPr>
          <w:color w:val="000000"/>
          <w:highlight w:val="none"/>
        </w:rPr>
      </w:r>
      <w:r/>
    </w:p>
    <w:p>
      <w:pPr>
        <w:pStyle w:val="1320"/>
        <w:jc w:val="center"/>
        <w:keepLines/>
        <w:keepNext/>
        <w:spacing w:before="260" w:after="260" w:line="415"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服务方案</w:t>
      </w:r>
      <w:r>
        <w:rPr>
          <w:rFonts w:ascii="宋体" w:hAnsi="宋体"/>
          <w:b/>
          <w:bCs/>
          <w:color w:val="000000"/>
          <w:sz w:val="28"/>
          <w:szCs w:val="28"/>
          <w:highlight w:val="none"/>
        </w:rPr>
      </w:r>
      <w:r/>
    </w:p>
    <w:p>
      <w:pPr>
        <w:pStyle w:val="1320"/>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320"/>
        <w:jc w:val="center"/>
        <w:spacing w:line="360" w:lineRule="auto"/>
        <w:rPr>
          <w:rFonts w:ascii="宋体" w:hAnsi="宋体" w:cs="Arial"/>
          <w:color w:val="000000"/>
          <w:sz w:val="24"/>
          <w:szCs w:val="21"/>
          <w:highlight w:val="none"/>
        </w:rPr>
      </w:pPr>
      <w:r>
        <w:rPr>
          <w:rFonts w:hint="eastAsia" w:ascii="宋体" w:hAnsi="宋体" w:cs="Arial"/>
          <w:color w:val="000000"/>
          <w:sz w:val="24"/>
          <w:szCs w:val="21"/>
          <w:highlight w:val="none"/>
        </w:rPr>
        <w:t xml:space="preserve">（服务方案的内容编排等由投标人自定）</w:t>
      </w:r>
      <w:r>
        <w:rPr>
          <w:rFonts w:ascii="宋体" w:hAnsi="宋体" w:cs="Arial"/>
          <w:color w:val="000000"/>
          <w:sz w:val="24"/>
          <w:szCs w:val="21"/>
          <w:highlight w:val="none"/>
        </w:rPr>
      </w:r>
      <w:r/>
    </w:p>
    <w:p>
      <w:pPr>
        <w:pStyle w:val="1317"/>
        <w:rPr>
          <w:rFonts w:eastAsia="宋体"/>
          <w:color w:val="000000"/>
          <w:highlight w:val="none"/>
        </w:rPr>
        <w:outlineLvl w:val="1"/>
      </w:pPr>
      <w:r>
        <w:rPr>
          <w:color w:val="000000"/>
          <w:highlight w:val="none"/>
        </w:rPr>
        <w:br w:type="page" w:clear="all"/>
      </w:r>
      <w:bookmarkStart w:id="238" w:name="_Toc256000021"/>
      <w:r>
        <w:rPr>
          <w:rFonts w:eastAsia="宋体"/>
          <w:color w:val="000000"/>
          <w:highlight w:val="none"/>
        </w:rPr>
      </w:r>
      <w:r/>
    </w:p>
    <w:p>
      <w:pPr>
        <w:pStyle w:val="1317"/>
        <w:rPr>
          <w:rFonts w:ascii="宋体" w:hAnsi="宋体" w:eastAsia="宋体" w:cs="宋体"/>
          <w:b/>
          <w:color w:val="000000"/>
          <w:sz w:val="32"/>
          <w:highlight w:val="none"/>
        </w:rPr>
        <w:outlineLvl w:val="1"/>
      </w:pPr>
      <w:r>
        <w:rPr>
          <w:rFonts w:ascii="宋体" w:hAnsi="宋体" w:eastAsia="宋体" w:cs="宋体"/>
          <w:b/>
          <w:color w:val="000000"/>
          <w:sz w:val="32"/>
          <w:highlight w:val="none"/>
        </w:rPr>
      </w:r>
      <w:r/>
    </w:p>
    <w:p>
      <w:pPr>
        <w:pStyle w:val="1317"/>
        <w:rPr>
          <w:rFonts w:ascii="宋体" w:hAnsi="宋体" w:eastAsia="宋体" w:cs="宋体"/>
          <w:color w:val="000000"/>
          <w:highlight w:val="none"/>
        </w:rPr>
        <w:outlineLvl w:val="1"/>
      </w:pPr>
      <w:r>
        <w:rPr>
          <w:rFonts w:hint="eastAsia" w:ascii="宋体" w:hAnsi="宋体" w:eastAsia="宋体" w:cs="宋体"/>
          <w:b/>
          <w:color w:val="000000"/>
          <w:sz w:val="32"/>
          <w:highlight w:val="none"/>
        </w:rPr>
        <w:t xml:space="preserve">七</w:t>
      </w:r>
      <w:r>
        <w:rPr>
          <w:rFonts w:ascii="宋体" w:hAnsi="宋体" w:eastAsia="宋体" w:cs="宋体"/>
          <w:b/>
          <w:color w:val="000000"/>
          <w:sz w:val="32"/>
          <w:highlight w:val="none"/>
        </w:rPr>
        <w:t xml:space="preserve">、投标人情况介绍</w:t>
      </w:r>
      <w:bookmarkEnd w:id="238"/>
      <w:r>
        <w:rPr>
          <w:rStyle w:val="1392"/>
          <w:rFonts w:hint="eastAsia" w:ascii="宋体" w:hAnsi="宋体" w:eastAsia="宋体" w:cs="Arial"/>
          <w:color w:val="000000"/>
          <w:szCs w:val="21"/>
          <w:highlight w:val="none"/>
        </w:rPr>
        <w:t xml:space="preserve">（内容自定，可参考如下）</w:t>
      </w:r>
      <w:r>
        <w:rPr>
          <w:rFonts w:ascii="宋体" w:hAnsi="宋体" w:eastAsia="宋体" w:cs="宋体"/>
          <w:color w:val="000000"/>
          <w:highlight w:val="none"/>
        </w:rPr>
      </w:r>
      <w:r/>
    </w:p>
    <w:p>
      <w:pPr>
        <w:pStyle w:val="716"/>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1.投标人投标人拥有的设施设备情况</w:t>
      </w:r>
      <w:r>
        <w:rPr>
          <w:rFonts w:ascii="宋体" w:hAnsi="宋体" w:cs="宋体"/>
          <w:color w:val="000000"/>
          <w:sz w:val="24"/>
          <w:szCs w:val="24"/>
          <w:highlight w:val="none"/>
        </w:rPr>
      </w:r>
      <w:r/>
    </w:p>
    <w:p>
      <w:pPr>
        <w:pStyle w:val="716"/>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2.投标人针对本项目配备的人员情况</w:t>
      </w:r>
      <w:r>
        <w:rPr>
          <w:rFonts w:ascii="宋体" w:hAnsi="宋体" w:cs="宋体"/>
          <w:color w:val="000000"/>
          <w:sz w:val="24"/>
          <w:szCs w:val="24"/>
          <w:highlight w:val="none"/>
        </w:rPr>
      </w:r>
      <w:r/>
    </w:p>
    <w:p>
      <w:pPr>
        <w:pStyle w:val="716"/>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3.投标人类似业绩</w:t>
      </w:r>
      <w:r>
        <w:rPr>
          <w:rFonts w:ascii="宋体" w:hAnsi="宋体" w:cs="宋体"/>
          <w:color w:val="000000"/>
          <w:sz w:val="24"/>
          <w:szCs w:val="24"/>
          <w:highlight w:val="none"/>
        </w:rPr>
      </w:r>
      <w:r/>
    </w:p>
    <w:p>
      <w:pPr>
        <w:pStyle w:val="716"/>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4.投标人获得的相关</w:t>
      </w:r>
      <w:r>
        <w:rPr>
          <w:rFonts w:hint="eastAsia" w:ascii="宋体" w:hAnsi="宋体" w:cs="宋体"/>
          <w:color w:val="000000"/>
          <w:sz w:val="24"/>
          <w:szCs w:val="24"/>
          <w:highlight w:val="none"/>
          <w:lang w:val="en-US" w:eastAsia="zh-CN"/>
        </w:rPr>
        <w:t xml:space="preserve">荣誉</w:t>
      </w:r>
      <w:r>
        <w:rPr>
          <w:rFonts w:hint="eastAsia" w:ascii="宋体" w:hAnsi="宋体" w:cs="宋体"/>
          <w:color w:val="000000"/>
          <w:sz w:val="24"/>
          <w:szCs w:val="24"/>
          <w:highlight w:val="none"/>
        </w:rPr>
        <w:t xml:space="preserve">或奖项</w:t>
      </w:r>
      <w:r>
        <w:rPr>
          <w:rFonts w:ascii="宋体" w:hAnsi="宋体" w:cs="宋体"/>
          <w:color w:val="000000"/>
          <w:sz w:val="24"/>
          <w:szCs w:val="24"/>
          <w:highlight w:val="none"/>
        </w:rPr>
      </w:r>
      <w:r/>
    </w:p>
    <w:p>
      <w:pPr>
        <w:pStyle w:val="716"/>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5.其他材料</w:t>
      </w:r>
      <w:r>
        <w:rPr>
          <w:rFonts w:hint="eastAsia" w:ascii="宋体" w:hAnsi="宋体" w:eastAsia="宋体" w:cs="宋体"/>
          <w:color w:val="000000"/>
          <w:sz w:val="24"/>
          <w:szCs w:val="24"/>
          <w:highlight w:val="none"/>
        </w:rPr>
      </w:r>
      <w:r/>
    </w:p>
    <w:p>
      <w:pPr>
        <w:pStyle w:val="716"/>
        <w:spacing w:line="44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p>
      <w:pPr>
        <w:pStyle w:val="1327"/>
        <w:rPr>
          <w:rFonts w:ascii="宋体" w:hAnsi="宋体"/>
          <w:color w:val="000000"/>
          <w:highlight w:val="none"/>
        </w:rPr>
        <w:outlineLvl w:val="2"/>
      </w:pPr>
      <w:r>
        <w:rPr>
          <w:rFonts w:ascii="宋体" w:hAnsi="宋体"/>
          <w:color w:val="000000"/>
          <w:highlight w:val="none"/>
        </w:rPr>
      </w:r>
      <w:r/>
    </w:p>
    <w:sectPr>
      <w:footerReference w:type="default" r:id="rId12"/>
      <w:footerReference w:type="even" r:id="rId13"/>
      <w:footerReference w:type="first" r:id="rId14"/>
      <w:footnotePr/>
      <w:endnotePr/>
      <w:type w:val="nextPage"/>
      <w:pgSz w:w="11906" w:h="16838" w:orient="portrait"/>
      <w:pgMar w:top="1440" w:right="1133" w:bottom="1440" w:left="127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2</w:t>
    </w:r>
    <w:r>
      <w:fldChar w:fldCharType="end"/>
    </w:r>
    <w:r>
      <w:rPr>
        <w:rStyle w:val="778"/>
      </w:rPr>
    </w:r>
    <w:r/>
  </w:p>
  <w:p>
    <w:pPr>
      <w:pStyle w:val="86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778"/>
      </w:rPr>
      <w:framePr w:wrap="around" w:vAnchor="text" w:hAnchor="margin" w:xAlign="center" w:y="1"/>
    </w:pPr>
    <w:r>
      <w:fldChar w:fldCharType="begin"/>
    </w:r>
    <w:r>
      <w:rPr>
        <w:rStyle w:val="778"/>
      </w:rPr>
      <w:instrText xml:space="preserve">PAGE  </w:instrText>
    </w:r>
    <w:r>
      <w:fldChar w:fldCharType="end"/>
    </w:r>
    <w:r>
      <w:rPr>
        <w:rStyle w:val="778"/>
      </w:rPr>
    </w:r>
    <w:r/>
  </w:p>
  <w:p>
    <w:pPr>
      <w:pStyle w:val="86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0"/>
      <w:tabs>
        <w:tab w:val="center" w:pos="4153" w:leader="none"/>
        <w:tab w:val="right" w:pos="8306" w:leader="none"/>
      </w:tabs>
      <w:rPr>
        <w:rStyle w:val="778"/>
      </w:rPr>
      <w:framePr w:wrap="around" w:vAnchor="text" w:hAnchor="margin" w:xAlign="right" w:y="1"/>
    </w:pPr>
    <w:r>
      <w:fldChar w:fldCharType="begin"/>
    </w:r>
    <w:r>
      <w:rPr>
        <w:rStyle w:val="778"/>
        <w:color w:val="000000"/>
      </w:rPr>
      <w:instrText xml:space="preserve">PAGE  </w:instrText>
    </w:r>
    <w:r>
      <w:fldChar w:fldCharType="separate"/>
    </w:r>
    <w:r>
      <w:rPr>
        <w:rStyle w:val="778"/>
        <w:color w:val="000000"/>
      </w:rPr>
      <w:t xml:space="preserve">82</w:t>
    </w:r>
    <w:r>
      <w:fldChar w:fldCharType="end"/>
    </w:r>
    <w:r>
      <w:rPr>
        <w:rStyle w:val="778"/>
      </w:rPr>
    </w:r>
    <w:r/>
  </w:p>
  <w:p>
    <w:pPr>
      <w:pStyle w:val="861"/>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p>
    <w:pPr>
      <w:pStyle w:val="86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1"/>
      <w:isLgl w:val="false"/>
      <w:suff w:val="tab"/>
      <w:lvlText w:val="%1)"/>
      <w:lvlJc w:val="left"/>
      <w:pPr>
        <w:pStyle w:val="716"/>
        <w:ind w:left="420" w:hanging="420"/>
        <w:tabs>
          <w:tab w:val="num" w:pos="420" w:leader="none"/>
        </w:tabs>
      </w:p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7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16"/>
        <w:ind w:left="0" w:firstLine="0"/>
        <w:tabs>
          <w:tab w:val="num" w:pos="0" w:leader="none"/>
        </w:tabs>
      </w:pPr>
    </w:lvl>
    <w:lvl w:ilvl="1">
      <w:start w:val="1"/>
      <w:numFmt w:val="decimal"/>
      <w:isLgl w:val="false"/>
      <w:suff w:val="nothing"/>
      <w:lvlText w:val="%2、"/>
      <w:lvlJc w:val="left"/>
      <w:pPr>
        <w:pStyle w:val="716"/>
        <w:ind w:left="0" w:firstLine="0"/>
        <w:tabs>
          <w:tab w:val="num" w:pos="0" w:leader="none"/>
        </w:tabs>
      </w:pPr>
    </w:lvl>
    <w:lvl w:ilvl="2">
      <w:start w:val="1"/>
      <w:numFmt w:val="decimal"/>
      <w:isLgl w:val="false"/>
      <w:suff w:val="tab"/>
      <w:lvlText w:val=""/>
      <w:lvlJc w:val="left"/>
      <w:pPr>
        <w:pStyle w:val="716"/>
        <w:tabs>
          <w:tab w:val="num" w:pos="360" w:leader="none"/>
        </w:tabs>
      </w:pPr>
    </w:lvl>
    <w:lvl w:ilvl="3">
      <w:start w:val="1"/>
      <w:numFmt w:val="decimal"/>
      <w:isLgl w:val="false"/>
      <w:suff w:val="tab"/>
      <w:lvlText w:val=""/>
      <w:lvlJc w:val="left"/>
      <w:pPr>
        <w:pStyle w:val="716"/>
        <w:tabs>
          <w:tab w:val="num" w:pos="360" w:leader="none"/>
        </w:tabs>
      </w:pPr>
    </w:lvl>
    <w:lvl w:ilvl="4">
      <w:start w:val="1"/>
      <w:numFmt w:val="decimal"/>
      <w:isLgl w:val="false"/>
      <w:suff w:val="tab"/>
      <w:lvlText w:val=""/>
      <w:lvlJc w:val="left"/>
      <w:pPr>
        <w:pStyle w:val="716"/>
        <w:tabs>
          <w:tab w:val="num" w:pos="360" w:leader="none"/>
        </w:tabs>
      </w:pPr>
    </w:lvl>
    <w:lvl w:ilvl="5">
      <w:start w:val="1"/>
      <w:numFmt w:val="decimal"/>
      <w:pStyle w:val="852"/>
      <w:isLgl w:val="false"/>
      <w:suff w:val="nothing"/>
      <w:lvlText w:val=""/>
      <w:lvlJc w:val="left"/>
      <w:pPr>
        <w:pStyle w:val="716"/>
        <w:ind w:left="0" w:firstLine="0"/>
        <w:tabs>
          <w:tab w:val="num" w:pos="0" w:leader="none"/>
        </w:tabs>
      </w:pPr>
    </w:lvl>
    <w:lvl w:ilvl="6">
      <w:start w:val="1"/>
      <w:numFmt w:val="decimal"/>
      <w:pStyle w:val="854"/>
      <w:isLgl w:val="false"/>
      <w:suff w:val="nothing"/>
      <w:lvlText w:val=""/>
      <w:lvlJc w:val="left"/>
      <w:pPr>
        <w:pStyle w:val="716"/>
        <w:ind w:left="0" w:firstLine="0"/>
        <w:tabs>
          <w:tab w:val="num" w:pos="0" w:leader="none"/>
        </w:tabs>
      </w:pPr>
    </w:lvl>
    <w:lvl w:ilvl="7">
      <w:start w:val="1"/>
      <w:numFmt w:val="decimal"/>
      <w:pStyle w:val="856"/>
      <w:isLgl w:val="false"/>
      <w:suff w:val="nothing"/>
      <w:lvlText w:val=""/>
      <w:lvlJc w:val="left"/>
      <w:pPr>
        <w:pStyle w:val="716"/>
        <w:ind w:left="0" w:firstLine="0"/>
        <w:tabs>
          <w:tab w:val="num" w:pos="0" w:leader="none"/>
        </w:tabs>
      </w:pPr>
    </w:lvl>
    <w:lvl w:ilvl="8">
      <w:start w:val="1"/>
      <w:numFmt w:val="decimal"/>
      <w:pStyle w:val="858"/>
      <w:isLgl w:val="false"/>
      <w:suff w:val="nothing"/>
      <w:lvlText w:val=""/>
      <w:lvlJc w:val="left"/>
      <w:pPr>
        <w:pStyle w:val="716"/>
        <w:ind w:left="0" w:firstLine="0"/>
        <w:tabs>
          <w:tab w:val="num" w:pos="0" w:leader="none"/>
        </w:tabs>
      </w:pPr>
    </w:lvl>
  </w:abstractNum>
  <w:abstractNum w:abstractNumId="5">
    <w:multiLevelType w:val="hybridMultilevel"/>
    <w:lvl w:ilvl="0">
      <w:start w:val="1"/>
      <w:numFmt w:val="decimal"/>
      <w:pStyle w:val="1134"/>
      <w:isLgl w:val="false"/>
      <w:suff w:val="tab"/>
      <w:lvlText w:val="第%1章"/>
      <w:lvlJc w:val="left"/>
      <w:pPr>
        <w:pStyle w:val="716"/>
        <w:ind w:left="709" w:hanging="425"/>
      </w:pPr>
      <w:rPr>
        <w:rFonts w:hint="eastAsia" w:eastAsia="宋体"/>
        <w:sz w:val="28"/>
        <w:lang w:val="en-US"/>
      </w:rPr>
    </w:lvl>
    <w:lvl w:ilvl="1">
      <w:start w:val="1"/>
      <w:numFmt w:val="decimal"/>
      <w:isLgl w:val="false"/>
      <w:suff w:val="tab"/>
      <w:lvlText w:val=""/>
      <w:lvlJc w:val="left"/>
      <w:pPr>
        <w:pStyle w:val="716"/>
        <w:tabs>
          <w:tab w:val="num" w:pos="360" w:leader="none"/>
        </w:tabs>
      </w:pPr>
    </w:lvl>
    <w:lvl w:ilvl="2">
      <w:start w:val="1"/>
      <w:numFmt w:val="decimal"/>
      <w:isLgl w:val="false"/>
      <w:suff w:val="tab"/>
      <w:lvlText w:val=""/>
      <w:lvlJc w:val="left"/>
      <w:pPr>
        <w:pStyle w:val="716"/>
        <w:tabs>
          <w:tab w:val="num" w:pos="360" w:leader="none"/>
        </w:tabs>
      </w:pPr>
    </w:lvl>
    <w:lvl w:ilvl="3">
      <w:start w:val="1"/>
      <w:numFmt w:val="decimal"/>
      <w:isLgl w:val="false"/>
      <w:suff w:val="tab"/>
      <w:lvlText w:val=""/>
      <w:lvlJc w:val="left"/>
      <w:pPr>
        <w:pStyle w:val="716"/>
        <w:tabs>
          <w:tab w:val="num" w:pos="360" w:leader="none"/>
        </w:tabs>
      </w:pPr>
    </w:lvl>
    <w:lvl w:ilvl="4">
      <w:start w:val="1"/>
      <w:numFmt w:val="decimal"/>
      <w:isLgl w:val="false"/>
      <w:suff w:val="tab"/>
      <w:lvlText w:val=""/>
      <w:lvlJc w:val="left"/>
      <w:pPr>
        <w:pStyle w:val="716"/>
        <w:tabs>
          <w:tab w:val="num" w:pos="360" w:leader="none"/>
        </w:tabs>
      </w:pPr>
    </w:lvl>
    <w:lvl w:ilvl="5">
      <w:start w:val="1"/>
      <w:numFmt w:val="decimal"/>
      <w:isLgl w:val="false"/>
      <w:suff w:val="tab"/>
      <w:lvlText w:val=""/>
      <w:lvlJc w:val="left"/>
      <w:pPr>
        <w:pStyle w:val="716"/>
        <w:tabs>
          <w:tab w:val="num" w:pos="360" w:leader="none"/>
        </w:tabs>
      </w:pPr>
    </w:lvl>
    <w:lvl w:ilvl="6">
      <w:start w:val="1"/>
      <w:numFmt w:val="decimal"/>
      <w:isLgl w:val="false"/>
      <w:suff w:val="tab"/>
      <w:lvlText w:val=""/>
      <w:lvlJc w:val="left"/>
      <w:pPr>
        <w:pStyle w:val="716"/>
        <w:tabs>
          <w:tab w:val="num" w:pos="360" w:leader="none"/>
        </w:tabs>
      </w:pPr>
    </w:lvl>
    <w:lvl w:ilvl="7">
      <w:start w:val="1"/>
      <w:numFmt w:val="decimal"/>
      <w:isLgl w:val="false"/>
      <w:suff w:val="tab"/>
      <w:lvlText w:val=""/>
      <w:lvlJc w:val="left"/>
      <w:pPr>
        <w:pStyle w:val="716"/>
        <w:tabs>
          <w:tab w:val="num" w:pos="360" w:leader="none"/>
        </w:tabs>
      </w:pPr>
    </w:lvl>
    <w:lvl w:ilvl="8">
      <w:start w:val="1"/>
      <w:numFmt w:val="decimal"/>
      <w:isLgl w:val="false"/>
      <w:suff w:val="tab"/>
      <w:lvlText w:val=""/>
      <w:lvlJc w:val="left"/>
      <w:pPr>
        <w:pStyle w:val="716"/>
        <w:tabs>
          <w:tab w:val="num" w:pos="360" w:leader="none"/>
        </w:tabs>
      </w:pPr>
    </w:lvl>
  </w:abstractNum>
  <w:abstractNum w:abstractNumId="6">
    <w:multiLevelType w:val="hybridMultilevel"/>
    <w:lvl w:ilvl="0">
      <w:start w:val="1"/>
      <w:numFmt w:val="bullet"/>
      <w:pStyle w:val="1014"/>
      <w:isLgl w:val="false"/>
      <w:suff w:val="tab"/>
      <w:lvlText w:val=""/>
      <w:lvlJc w:val="left"/>
      <w:pPr>
        <w:pStyle w:val="716"/>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16"/>
        <w:ind w:left="840" w:hanging="420"/>
        <w:tabs>
          <w:tab w:val="num" w:pos="840" w:leader="none"/>
        </w:tabs>
      </w:pPr>
      <w:rPr>
        <w:rFonts w:ascii="Wingdings" w:hAnsi="Wingdings"/>
      </w:rPr>
    </w:lvl>
    <w:lvl w:ilvl="2">
      <w:start w:val="1"/>
      <w:numFmt w:val="bullet"/>
      <w:isLgl w:val="false"/>
      <w:suff w:val="tab"/>
      <w:lvlText w:val=""/>
      <w:lvlJc w:val="left"/>
      <w:pPr>
        <w:pStyle w:val="716"/>
        <w:ind w:left="1260" w:hanging="420"/>
        <w:tabs>
          <w:tab w:val="num" w:pos="1260" w:leader="none"/>
        </w:tabs>
      </w:pPr>
      <w:rPr>
        <w:rFonts w:ascii="Wingdings" w:hAnsi="Wingdings"/>
      </w:rPr>
    </w:lvl>
    <w:lvl w:ilvl="3">
      <w:start w:val="1"/>
      <w:numFmt w:val="bullet"/>
      <w:isLgl w:val="false"/>
      <w:suff w:val="tab"/>
      <w:lvlText w:val=""/>
      <w:lvlJc w:val="left"/>
      <w:pPr>
        <w:pStyle w:val="716"/>
        <w:ind w:left="1680" w:hanging="420"/>
        <w:tabs>
          <w:tab w:val="num" w:pos="1680" w:leader="none"/>
        </w:tabs>
      </w:pPr>
      <w:rPr>
        <w:rFonts w:ascii="Wingdings" w:hAnsi="Wingdings"/>
      </w:rPr>
    </w:lvl>
    <w:lvl w:ilvl="4">
      <w:start w:val="1"/>
      <w:numFmt w:val="bullet"/>
      <w:isLgl w:val="false"/>
      <w:suff w:val="tab"/>
      <w:lvlText w:val=""/>
      <w:lvlJc w:val="left"/>
      <w:pPr>
        <w:pStyle w:val="716"/>
        <w:ind w:left="2100" w:hanging="420"/>
        <w:tabs>
          <w:tab w:val="num" w:pos="2100" w:leader="none"/>
        </w:tabs>
      </w:pPr>
      <w:rPr>
        <w:rFonts w:ascii="Wingdings" w:hAnsi="Wingdings"/>
      </w:rPr>
    </w:lvl>
    <w:lvl w:ilvl="5">
      <w:start w:val="1"/>
      <w:numFmt w:val="bullet"/>
      <w:isLgl w:val="false"/>
      <w:suff w:val="tab"/>
      <w:lvlText w:val=""/>
      <w:lvlJc w:val="left"/>
      <w:pPr>
        <w:pStyle w:val="716"/>
        <w:ind w:left="2520" w:hanging="420"/>
        <w:tabs>
          <w:tab w:val="num" w:pos="2520" w:leader="none"/>
        </w:tabs>
      </w:pPr>
      <w:rPr>
        <w:rFonts w:ascii="Wingdings" w:hAnsi="Wingdings"/>
      </w:rPr>
    </w:lvl>
    <w:lvl w:ilvl="6">
      <w:start w:val="1"/>
      <w:numFmt w:val="bullet"/>
      <w:isLgl w:val="false"/>
      <w:suff w:val="tab"/>
      <w:lvlText w:val=""/>
      <w:lvlJc w:val="left"/>
      <w:pPr>
        <w:pStyle w:val="716"/>
        <w:ind w:left="2940" w:hanging="420"/>
        <w:tabs>
          <w:tab w:val="num" w:pos="2940" w:leader="none"/>
        </w:tabs>
      </w:pPr>
      <w:rPr>
        <w:rFonts w:ascii="Wingdings" w:hAnsi="Wingdings"/>
      </w:rPr>
    </w:lvl>
    <w:lvl w:ilvl="7">
      <w:start w:val="1"/>
      <w:numFmt w:val="bullet"/>
      <w:isLgl w:val="false"/>
      <w:suff w:val="tab"/>
      <w:lvlText w:val=""/>
      <w:lvlJc w:val="left"/>
      <w:pPr>
        <w:pStyle w:val="716"/>
        <w:ind w:left="3360" w:hanging="420"/>
        <w:tabs>
          <w:tab w:val="num" w:pos="3360" w:leader="none"/>
        </w:tabs>
      </w:pPr>
      <w:rPr>
        <w:rFonts w:ascii="Wingdings" w:hAnsi="Wingdings"/>
      </w:rPr>
    </w:lvl>
    <w:lvl w:ilvl="8">
      <w:start w:val="1"/>
      <w:numFmt w:val="bullet"/>
      <w:isLgl w:val="false"/>
      <w:suff w:val="tab"/>
      <w:lvlText w:val=""/>
      <w:lvlJc w:val="left"/>
      <w:pPr>
        <w:pStyle w:val="716"/>
        <w:ind w:left="3780" w:hanging="420"/>
        <w:tabs>
          <w:tab w:val="num" w:pos="3780" w:leader="none"/>
        </w:tabs>
      </w:pPr>
      <w:rPr>
        <w:rFonts w:ascii="Wingdings" w:hAnsi="Wingdings"/>
      </w:rPr>
    </w:lvl>
  </w:abstractNum>
  <w:abstractNum w:abstractNumId="7">
    <w:multiLevelType w:val="hybridMultilevel"/>
    <w:lvl w:ilvl="0">
      <w:start w:val="1"/>
      <w:numFmt w:val="decimal"/>
      <w:pStyle w:val="765"/>
      <w:isLgl w:val="false"/>
      <w:suff w:val="tab"/>
      <w:lvlText w:val="%1."/>
      <w:lvlJc w:val="left"/>
      <w:pPr>
        <w:pStyle w:val="716"/>
        <w:ind w:left="709" w:hanging="709"/>
        <w:tabs>
          <w:tab w:val="num" w:pos="709" w:leader="none"/>
        </w:tabs>
      </w:pPr>
    </w:lvl>
    <w:lvl w:ilvl="1">
      <w:start w:val="1"/>
      <w:numFmt w:val="decimal"/>
      <w:isLgl w:val="false"/>
      <w:suff w:val="tab"/>
      <w:lvlText w:val=""/>
      <w:lvlJc w:val="left"/>
      <w:pPr>
        <w:pStyle w:val="716"/>
        <w:tabs>
          <w:tab w:val="num" w:pos="360" w:leader="none"/>
        </w:tabs>
      </w:pPr>
    </w:lvl>
    <w:lvl w:ilvl="2">
      <w:start w:val="1"/>
      <w:numFmt w:val="decimal"/>
      <w:isLgl w:val="false"/>
      <w:suff w:val="tab"/>
      <w:lvlText w:val=""/>
      <w:lvlJc w:val="left"/>
      <w:pPr>
        <w:pStyle w:val="716"/>
        <w:tabs>
          <w:tab w:val="num" w:pos="360" w:leader="none"/>
        </w:tabs>
      </w:pPr>
    </w:lvl>
    <w:lvl w:ilvl="3">
      <w:start w:val="1"/>
      <w:numFmt w:val="decimal"/>
      <w:isLgl w:val="false"/>
      <w:suff w:val="tab"/>
      <w:lvlText w:val=""/>
      <w:lvlJc w:val="left"/>
      <w:pPr>
        <w:pStyle w:val="716"/>
        <w:tabs>
          <w:tab w:val="num" w:pos="360" w:leader="none"/>
        </w:tabs>
      </w:pPr>
    </w:lvl>
    <w:lvl w:ilvl="4">
      <w:start w:val="1"/>
      <w:numFmt w:val="decimal"/>
      <w:isLgl w:val="false"/>
      <w:suff w:val="tab"/>
      <w:lvlText w:val=""/>
      <w:lvlJc w:val="left"/>
      <w:pPr>
        <w:pStyle w:val="716"/>
        <w:tabs>
          <w:tab w:val="num" w:pos="360" w:leader="none"/>
        </w:tabs>
      </w:pPr>
    </w:lvl>
    <w:lvl w:ilvl="5">
      <w:start w:val="1"/>
      <w:numFmt w:val="decimal"/>
      <w:isLgl w:val="false"/>
      <w:suff w:val="tab"/>
      <w:lvlText w:val=""/>
      <w:lvlJc w:val="left"/>
      <w:pPr>
        <w:pStyle w:val="716"/>
        <w:tabs>
          <w:tab w:val="num" w:pos="360" w:leader="none"/>
        </w:tabs>
      </w:pPr>
    </w:lvl>
    <w:lvl w:ilvl="6">
      <w:start w:val="1"/>
      <w:numFmt w:val="decimal"/>
      <w:isLgl w:val="false"/>
      <w:suff w:val="tab"/>
      <w:lvlText w:val=""/>
      <w:lvlJc w:val="left"/>
      <w:pPr>
        <w:pStyle w:val="716"/>
        <w:tabs>
          <w:tab w:val="num" w:pos="360" w:leader="none"/>
        </w:tabs>
      </w:pPr>
    </w:lvl>
    <w:lvl w:ilvl="7">
      <w:start w:val="1"/>
      <w:numFmt w:val="decimal"/>
      <w:isLgl w:val="false"/>
      <w:suff w:val="tab"/>
      <w:lvlText w:val=""/>
      <w:lvlJc w:val="left"/>
      <w:pPr>
        <w:pStyle w:val="716"/>
        <w:tabs>
          <w:tab w:val="num" w:pos="360" w:leader="none"/>
        </w:tabs>
      </w:pPr>
    </w:lvl>
    <w:lvl w:ilvl="8">
      <w:start w:val="1"/>
      <w:numFmt w:val="decimal"/>
      <w:isLgl w:val="false"/>
      <w:suff w:val="tab"/>
      <w:lvlText w:val=""/>
      <w:lvlJc w:val="left"/>
      <w:pPr>
        <w:pStyle w:val="716"/>
        <w:tabs>
          <w:tab w:val="num" w:pos="360" w:leader="none"/>
        </w:tabs>
      </w:pPr>
    </w:lvl>
  </w:abstractNum>
  <w:abstractNum w:abstractNumId="8">
    <w:multiLevelType w:val="hybridMultilevel"/>
    <w:lvl w:ilvl="0">
      <w:start w:val="1"/>
      <w:numFmt w:val="decimal"/>
      <w:pStyle w:val="1226"/>
      <w:isLgl w:val="false"/>
      <w:suff w:val="tab"/>
      <w:lvlText w:val="(%1)"/>
      <w:lvlJc w:val="left"/>
      <w:pPr>
        <w:pStyle w:val="716"/>
        <w:ind w:left="845" w:hanging="420"/>
      </w:pPr>
    </w:lvl>
    <w:lvl w:ilvl="1">
      <w:start w:val="1"/>
      <w:numFmt w:val="bullet"/>
      <w:isLgl w:val="false"/>
      <w:suff w:val="tab"/>
      <w:lvlText w:val=""/>
      <w:lvlJc w:val="left"/>
      <w:pPr>
        <w:pStyle w:val="716"/>
        <w:ind w:left="1265" w:hanging="420"/>
      </w:pPr>
      <w:rPr>
        <w:rFonts w:ascii="Wingdings" w:hAnsi="Wingdings"/>
      </w:rPr>
    </w:lvl>
    <w:lvl w:ilvl="2">
      <w:start w:val="1"/>
      <w:numFmt w:val="bullet"/>
      <w:isLgl w:val="false"/>
      <w:suff w:val="tab"/>
      <w:lvlText w:val=""/>
      <w:lvlJc w:val="left"/>
      <w:pPr>
        <w:pStyle w:val="716"/>
        <w:ind w:left="1685" w:hanging="420"/>
      </w:pPr>
      <w:rPr>
        <w:rFonts w:ascii="Wingdings" w:hAnsi="Wingdings"/>
      </w:rPr>
    </w:lvl>
    <w:lvl w:ilvl="3">
      <w:start w:val="1"/>
      <w:numFmt w:val="bullet"/>
      <w:isLgl w:val="false"/>
      <w:suff w:val="tab"/>
      <w:lvlText w:val=""/>
      <w:lvlJc w:val="left"/>
      <w:pPr>
        <w:pStyle w:val="716"/>
        <w:ind w:left="2105" w:hanging="420"/>
      </w:pPr>
      <w:rPr>
        <w:rFonts w:ascii="Wingdings" w:hAnsi="Wingdings"/>
      </w:rPr>
    </w:lvl>
    <w:lvl w:ilvl="4">
      <w:start w:val="1"/>
      <w:numFmt w:val="bullet"/>
      <w:isLgl w:val="false"/>
      <w:suff w:val="tab"/>
      <w:lvlText w:val=""/>
      <w:lvlJc w:val="left"/>
      <w:pPr>
        <w:pStyle w:val="716"/>
        <w:ind w:left="2525" w:hanging="420"/>
      </w:pPr>
      <w:rPr>
        <w:rFonts w:ascii="Wingdings" w:hAnsi="Wingdings"/>
      </w:rPr>
    </w:lvl>
    <w:lvl w:ilvl="5">
      <w:start w:val="1"/>
      <w:numFmt w:val="bullet"/>
      <w:isLgl w:val="false"/>
      <w:suff w:val="tab"/>
      <w:lvlText w:val=""/>
      <w:lvlJc w:val="left"/>
      <w:pPr>
        <w:pStyle w:val="716"/>
        <w:ind w:left="2945" w:hanging="420"/>
      </w:pPr>
      <w:rPr>
        <w:rFonts w:ascii="Wingdings" w:hAnsi="Wingdings"/>
      </w:rPr>
    </w:lvl>
    <w:lvl w:ilvl="6">
      <w:start w:val="1"/>
      <w:numFmt w:val="bullet"/>
      <w:isLgl w:val="false"/>
      <w:suff w:val="tab"/>
      <w:lvlText w:val=""/>
      <w:lvlJc w:val="left"/>
      <w:pPr>
        <w:pStyle w:val="716"/>
        <w:ind w:left="3365" w:hanging="420"/>
      </w:pPr>
      <w:rPr>
        <w:rFonts w:ascii="Wingdings" w:hAnsi="Wingdings"/>
      </w:rPr>
    </w:lvl>
    <w:lvl w:ilvl="7">
      <w:start w:val="1"/>
      <w:numFmt w:val="bullet"/>
      <w:isLgl w:val="false"/>
      <w:suff w:val="tab"/>
      <w:lvlText w:val=""/>
      <w:lvlJc w:val="left"/>
      <w:pPr>
        <w:pStyle w:val="716"/>
        <w:ind w:left="3785" w:hanging="420"/>
      </w:pPr>
      <w:rPr>
        <w:rFonts w:ascii="Wingdings" w:hAnsi="Wingdings"/>
      </w:rPr>
    </w:lvl>
    <w:lvl w:ilvl="8">
      <w:start w:val="1"/>
      <w:numFmt w:val="bullet"/>
      <w:isLgl w:val="false"/>
      <w:suff w:val="tab"/>
      <w:lvlText w:val=""/>
      <w:lvlJc w:val="left"/>
      <w:pPr>
        <w:pStyle w:val="716"/>
        <w:ind w:left="4205" w:hanging="420"/>
      </w:pPr>
      <w:rPr>
        <w:rFonts w:ascii="Wingdings" w:hAnsi="Wingdings"/>
      </w:rPr>
    </w:lvl>
  </w:abstractNum>
  <w:abstractNum w:abstractNumId="9">
    <w:multiLevelType w:val="hybridMultilevel"/>
    <w:lvl w:ilvl="0">
      <w:start w:val="1"/>
      <w:numFmt w:val="decimal"/>
      <w:pStyle w:val="734"/>
      <w:isLgl w:val="false"/>
      <w:suff w:val="tab"/>
      <w:lvlText w:val="(%1)"/>
      <w:lvlJc w:val="left"/>
      <w:pPr>
        <w:pStyle w:val="716"/>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16"/>
        <w:ind w:left="840" w:hanging="420"/>
        <w:tabs>
          <w:tab w:val="num" w:pos="840" w:leader="none"/>
        </w:tabs>
      </w:pPr>
    </w:lvl>
    <w:lvl w:ilvl="2">
      <w:start w:val="1"/>
      <w:numFmt w:val="lowerRoman"/>
      <w:isLgl w:val="false"/>
      <w:suff w:val="tab"/>
      <w:lvlText w:val="%3."/>
      <w:lvlJc w:val="right"/>
      <w:pPr>
        <w:pStyle w:val="716"/>
        <w:ind w:left="1260" w:hanging="420"/>
        <w:tabs>
          <w:tab w:val="num" w:pos="1260" w:leader="none"/>
        </w:tabs>
      </w:pPr>
    </w:lvl>
    <w:lvl w:ilvl="3">
      <w:start w:val="1"/>
      <w:numFmt w:val="decimal"/>
      <w:isLgl w:val="false"/>
      <w:suff w:val="tab"/>
      <w:lvlText w:val="%4."/>
      <w:lvlJc w:val="left"/>
      <w:pPr>
        <w:pStyle w:val="716"/>
        <w:ind w:left="1680" w:hanging="420"/>
        <w:tabs>
          <w:tab w:val="num" w:pos="1680" w:leader="none"/>
        </w:tabs>
      </w:pPr>
    </w:lvl>
    <w:lvl w:ilvl="4">
      <w:start w:val="1"/>
      <w:numFmt w:val="lowerLetter"/>
      <w:isLgl w:val="false"/>
      <w:suff w:val="tab"/>
      <w:lvlText w:val="%5)"/>
      <w:lvlJc w:val="left"/>
      <w:pPr>
        <w:pStyle w:val="716"/>
        <w:ind w:left="2100" w:hanging="420"/>
        <w:tabs>
          <w:tab w:val="num" w:pos="2100" w:leader="none"/>
        </w:tabs>
      </w:pPr>
    </w:lvl>
    <w:lvl w:ilvl="5">
      <w:start w:val="1"/>
      <w:numFmt w:val="lowerRoman"/>
      <w:isLgl w:val="false"/>
      <w:suff w:val="tab"/>
      <w:lvlText w:val="%6."/>
      <w:lvlJc w:val="right"/>
      <w:pPr>
        <w:pStyle w:val="716"/>
        <w:ind w:left="2520" w:hanging="420"/>
        <w:tabs>
          <w:tab w:val="num" w:pos="2520" w:leader="none"/>
        </w:tabs>
      </w:pPr>
    </w:lvl>
    <w:lvl w:ilvl="6">
      <w:start w:val="1"/>
      <w:numFmt w:val="decimal"/>
      <w:isLgl w:val="false"/>
      <w:suff w:val="tab"/>
      <w:lvlText w:val="%7."/>
      <w:lvlJc w:val="left"/>
      <w:pPr>
        <w:pStyle w:val="716"/>
        <w:ind w:left="2940" w:hanging="420"/>
        <w:tabs>
          <w:tab w:val="num" w:pos="2940" w:leader="none"/>
        </w:tabs>
      </w:pPr>
    </w:lvl>
    <w:lvl w:ilvl="7">
      <w:start w:val="1"/>
      <w:numFmt w:val="lowerLetter"/>
      <w:isLgl w:val="false"/>
      <w:suff w:val="tab"/>
      <w:lvlText w:val="%8)"/>
      <w:lvlJc w:val="left"/>
      <w:pPr>
        <w:pStyle w:val="716"/>
        <w:ind w:left="3360" w:hanging="420"/>
        <w:tabs>
          <w:tab w:val="num" w:pos="3360" w:leader="none"/>
        </w:tabs>
      </w:pPr>
    </w:lvl>
    <w:lvl w:ilvl="8">
      <w:start w:val="1"/>
      <w:numFmt w:val="lowerRoman"/>
      <w:isLgl w:val="false"/>
      <w:suff w:val="tab"/>
      <w:lvlText w:val="%9."/>
      <w:lvlJc w:val="right"/>
      <w:pPr>
        <w:pStyle w:val="716"/>
        <w:ind w:left="3780" w:hanging="420"/>
        <w:tabs>
          <w:tab w:val="num" w:pos="3780" w:leader="none"/>
        </w:tabs>
      </w:pPr>
    </w:lvl>
  </w:abstractNum>
  <w:abstractNum w:abstractNumId="10">
    <w:multiLevelType w:val="hybridMultilevel"/>
    <w:lvl w:ilvl="0">
      <w:start w:val="1"/>
      <w:numFmt w:val="upperLetter"/>
      <w:pStyle w:val="733"/>
      <w:isLgl w:val="false"/>
      <w:suff w:val="tab"/>
      <w:lvlText w:val="附录%1."/>
      <w:lvlJc w:val="left"/>
      <w:pPr>
        <w:pStyle w:val="716"/>
        <w:ind w:left="907" w:hanging="907"/>
        <w:tabs>
          <w:tab w:val="num" w:pos="907" w:leader="none"/>
        </w:tabs>
      </w:pPr>
    </w:lvl>
    <w:lvl w:ilvl="1">
      <w:start w:val="1"/>
      <w:numFmt w:val="decimal"/>
      <w:isLgl w:val="false"/>
      <w:suff w:val="tab"/>
      <w:lvlText w:val="%2."/>
      <w:lvlJc w:val="left"/>
      <w:pPr>
        <w:pStyle w:val="716"/>
        <w:ind w:left="1440" w:hanging="360"/>
        <w:tabs>
          <w:tab w:val="num" w:pos="1440" w:leader="none"/>
        </w:tabs>
      </w:pPr>
    </w:lvl>
    <w:lvl w:ilvl="2">
      <w:start w:val="1"/>
      <w:numFmt w:val="decimal"/>
      <w:isLgl w:val="false"/>
      <w:suff w:val="tab"/>
      <w:lvlText w:val="%3."/>
      <w:lvlJc w:val="left"/>
      <w:pPr>
        <w:pStyle w:val="716"/>
        <w:ind w:left="2160" w:hanging="360"/>
        <w:tabs>
          <w:tab w:val="num" w:pos="2160" w:leader="none"/>
        </w:tabs>
      </w:pPr>
    </w:lvl>
    <w:lvl w:ilvl="3">
      <w:start w:val="1"/>
      <w:numFmt w:val="decimal"/>
      <w:isLgl w:val="false"/>
      <w:suff w:val="tab"/>
      <w:lvlText w:val="%4."/>
      <w:lvlJc w:val="left"/>
      <w:pPr>
        <w:pStyle w:val="716"/>
        <w:ind w:left="2880" w:hanging="360"/>
        <w:tabs>
          <w:tab w:val="num" w:pos="2880" w:leader="none"/>
        </w:tabs>
      </w:pPr>
    </w:lvl>
    <w:lvl w:ilvl="4">
      <w:start w:val="1"/>
      <w:numFmt w:val="decimal"/>
      <w:isLgl w:val="false"/>
      <w:suff w:val="tab"/>
      <w:lvlText w:val="%5."/>
      <w:lvlJc w:val="left"/>
      <w:pPr>
        <w:pStyle w:val="716"/>
        <w:ind w:left="3600" w:hanging="360"/>
        <w:tabs>
          <w:tab w:val="num" w:pos="3600" w:leader="none"/>
        </w:tabs>
      </w:pPr>
    </w:lvl>
    <w:lvl w:ilvl="5">
      <w:start w:val="1"/>
      <w:numFmt w:val="decimal"/>
      <w:isLgl w:val="false"/>
      <w:suff w:val="tab"/>
      <w:lvlText w:val="%6."/>
      <w:lvlJc w:val="left"/>
      <w:pPr>
        <w:pStyle w:val="716"/>
        <w:ind w:left="4320" w:hanging="360"/>
        <w:tabs>
          <w:tab w:val="num" w:pos="4320" w:leader="none"/>
        </w:tabs>
      </w:pPr>
    </w:lvl>
    <w:lvl w:ilvl="6">
      <w:start w:val="1"/>
      <w:numFmt w:val="decimal"/>
      <w:isLgl w:val="false"/>
      <w:suff w:val="tab"/>
      <w:lvlText w:val="%7."/>
      <w:lvlJc w:val="left"/>
      <w:pPr>
        <w:pStyle w:val="716"/>
        <w:ind w:left="5040" w:hanging="360"/>
        <w:tabs>
          <w:tab w:val="num" w:pos="5040" w:leader="none"/>
        </w:tabs>
      </w:pPr>
    </w:lvl>
    <w:lvl w:ilvl="7">
      <w:start w:val="1"/>
      <w:numFmt w:val="decimal"/>
      <w:isLgl w:val="false"/>
      <w:suff w:val="tab"/>
      <w:lvlText w:val="%8."/>
      <w:lvlJc w:val="left"/>
      <w:pPr>
        <w:pStyle w:val="716"/>
        <w:ind w:left="5760" w:hanging="360"/>
        <w:tabs>
          <w:tab w:val="num" w:pos="5760" w:leader="none"/>
        </w:tabs>
      </w:pPr>
    </w:lvl>
    <w:lvl w:ilvl="8">
      <w:start w:val="1"/>
      <w:numFmt w:val="decimal"/>
      <w:isLgl w:val="false"/>
      <w:suff w:val="tab"/>
      <w:lvlText w:val="%9."/>
      <w:lvlJc w:val="left"/>
      <w:pPr>
        <w:pStyle w:val="716"/>
        <w:ind w:left="6480" w:hanging="360"/>
        <w:tabs>
          <w:tab w:val="num" w:pos="6480" w:leader="none"/>
        </w:tabs>
      </w:pPr>
    </w:lvl>
  </w:abstractNum>
  <w:num w:numId="1">
    <w:abstractNumId w:val="2"/>
  </w:num>
  <w:num w:numId="2">
    <w:abstractNumId w:val="10"/>
  </w:num>
  <w:num w:numId="3">
    <w:abstractNumId w:val="9"/>
  </w:num>
  <w:num w:numId="4">
    <w:abstractNumId w:val="7"/>
  </w:num>
  <w:num w:numId="5">
    <w:abstractNumId w:val="4"/>
  </w:num>
  <w:num w:numId="6">
    <w:abstractNumId w:val="6"/>
  </w:num>
  <w:num w:numId="7">
    <w:abstractNumId w:val="5"/>
  </w:num>
  <w:num w:numId="8">
    <w:abstractNumId w:val="8"/>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6"/>
    <w:next w:val="716"/>
    <w:link w:val="887"/>
    <w:uiPriority w:val="10"/>
    <w:qFormat/>
    <w:pPr>
      <w:contextualSpacing/>
      <w:spacing w:before="300" w:after="200"/>
    </w:pPr>
    <w:rPr>
      <w:sz w:val="48"/>
      <w:szCs w:val="48"/>
    </w:rPr>
  </w:style>
  <w:style w:type="paragraph" w:styleId="35">
    <w:name w:val="Subtitle"/>
    <w:basedOn w:val="716"/>
    <w:next w:val="716"/>
    <w:link w:val="888"/>
    <w:uiPriority w:val="11"/>
    <w:qFormat/>
    <w:pPr>
      <w:spacing w:before="200" w:after="200"/>
    </w:pPr>
    <w:rPr>
      <w:sz w:val="24"/>
      <w:szCs w:val="24"/>
    </w:rPr>
  </w:style>
  <w:style w:type="paragraph" w:styleId="37">
    <w:name w:val="Quote"/>
    <w:basedOn w:val="716"/>
    <w:next w:val="716"/>
    <w:link w:val="865"/>
    <w:uiPriority w:val="29"/>
    <w:qFormat/>
    <w:pPr>
      <w:ind w:left="720" w:right="720"/>
    </w:pPr>
    <w:rPr>
      <w:i/>
    </w:rPr>
  </w:style>
  <w:style w:type="paragraph" w:styleId="39">
    <w:name w:val="Intense Quote"/>
    <w:basedOn w:val="716"/>
    <w:next w:val="716"/>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6"/>
    <w:link w:val="890"/>
    <w:uiPriority w:val="99"/>
    <w:unhideWhenUsed/>
    <w:pPr>
      <w:spacing w:after="0" w:line="240" w:lineRule="auto"/>
      <w:tabs>
        <w:tab w:val="center" w:pos="7143" w:leader="none"/>
        <w:tab w:val="right" w:pos="14287" w:leader="none"/>
      </w:tabs>
    </w:pPr>
  </w:style>
  <w:style w:type="paragraph" w:styleId="43">
    <w:name w:val="Footer"/>
    <w:basedOn w:val="716"/>
    <w:link w:val="892"/>
    <w:uiPriority w:val="99"/>
    <w:unhideWhenUsed/>
    <w:pPr>
      <w:spacing w:after="0" w:line="240" w:lineRule="auto"/>
      <w:tabs>
        <w:tab w:val="center" w:pos="7143" w:leader="none"/>
        <w:tab w:val="right" w:pos="14287" w:leader="none"/>
      </w:tabs>
    </w:pPr>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6"/>
    <w:link w:val="86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6"/>
    <w:link w:val="86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6"/>
    <w:next w:val="716"/>
    <w:uiPriority w:val="39"/>
    <w:unhideWhenUsed/>
    <w:pPr>
      <w:ind w:left="0" w:right="0" w:firstLine="0"/>
      <w:spacing w:after="57"/>
    </w:p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16"/>
    <w:link w:val="716"/>
    <w:qFormat/>
    <w:pPr>
      <w:jc w:val="both"/>
      <w:widowControl w:val="off"/>
    </w:pPr>
    <w:rPr>
      <w:rFonts w:ascii="Calibri" w:hAnsi="Calibri"/>
      <w:sz w:val="21"/>
      <w:szCs w:val="22"/>
      <w:lang w:val="en-US" w:eastAsia="zh-CN" w:bidi="ar-SA"/>
    </w:rPr>
  </w:style>
  <w:style w:type="character" w:styleId="717">
    <w:name w:val="默认段落字体"/>
    <w:next w:val="717"/>
    <w:link w:val="716"/>
    <w:uiPriority w:val="1"/>
    <w:unhideWhenUsed/>
  </w:style>
  <w:style w:type="table" w:styleId="718">
    <w:name w:val="普通表格"/>
    <w:next w:val="718"/>
    <w:link w:val="716"/>
    <w:uiPriority w:val="99"/>
    <w:unhideWhenUsed/>
    <w:qFormat/>
    <w:tblPr/>
  </w:style>
  <w:style w:type="paragraph" w:styleId="719">
    <w:name w:val="列表 3"/>
    <w:basedOn w:val="716"/>
    <w:next w:val="719"/>
    <w:link w:val="716"/>
    <w:qFormat/>
    <w:pPr>
      <w:ind w:hanging="200"/>
    </w:pPr>
    <w:rPr>
      <w:szCs w:val="21"/>
    </w:rPr>
  </w:style>
  <w:style w:type="paragraph" w:styleId="720">
    <w:name w:val="目录 7"/>
    <w:basedOn w:val="716"/>
    <w:next w:val="716"/>
    <w:link w:val="716"/>
    <w:uiPriority w:val="39"/>
    <w:qFormat/>
    <w:pPr>
      <w:ind w:left="1260"/>
      <w:jc w:val="left"/>
    </w:pPr>
    <w:rPr>
      <w:rFonts w:cs="Calibri"/>
      <w:sz w:val="18"/>
      <w:szCs w:val="18"/>
    </w:rPr>
  </w:style>
  <w:style w:type="paragraph" w:styleId="721">
    <w:name w:val="列表编号"/>
    <w:basedOn w:val="716"/>
    <w:next w:val="721"/>
    <w:link w:val="716"/>
    <w:qFormat/>
    <w:pPr>
      <w:numPr>
        <w:ilvl w:val="0"/>
        <w:numId w:val="1"/>
      </w:numPr>
      <w:ind w:left="0" w:firstLine="0"/>
      <w:tabs>
        <w:tab w:val="clear" w:pos="420" w:leader="none"/>
      </w:tabs>
    </w:pPr>
    <w:rPr>
      <w:szCs w:val="20"/>
    </w:rPr>
  </w:style>
  <w:style w:type="paragraph" w:styleId="722">
    <w:name w:val="正文缩进"/>
    <w:basedOn w:val="716"/>
    <w:next w:val="722"/>
    <w:link w:val="723"/>
    <w:uiPriority w:val="99"/>
    <w:qFormat/>
    <w:pPr>
      <w:ind w:firstLine="420"/>
    </w:pPr>
    <w:rPr>
      <w:rFonts w:ascii="Times New Roman" w:hAnsi="Times New Roman"/>
      <w:szCs w:val="21"/>
    </w:rPr>
  </w:style>
  <w:style w:type="character" w:styleId="723">
    <w:name w:val="正文缩进 Char"/>
    <w:next w:val="723"/>
    <w:link w:val="722"/>
    <w:uiPriority w:val="99"/>
    <w:qFormat/>
    <w:rPr>
      <w:rFonts w:eastAsia="宋体"/>
      <w:sz w:val="21"/>
      <w:szCs w:val="21"/>
      <w:lang w:val="en-US" w:eastAsia="zh-CN" w:bidi="ar-SA"/>
    </w:rPr>
  </w:style>
  <w:style w:type="paragraph" w:styleId="724">
    <w:name w:val="文档结构图"/>
    <w:basedOn w:val="716"/>
    <w:next w:val="724"/>
    <w:link w:val="725"/>
    <w:uiPriority w:val="99"/>
    <w:qFormat/>
    <w:pPr>
      <w:shd w:val="clear" w:color="auto" w:fill="000080"/>
    </w:pPr>
    <w:rPr>
      <w:rFonts w:ascii="Times New Roman" w:hAnsi="Times New Roman"/>
      <w:szCs w:val="21"/>
    </w:rPr>
  </w:style>
  <w:style w:type="character" w:styleId="725">
    <w:name w:val="文档结构图 Char1"/>
    <w:next w:val="725"/>
    <w:link w:val="724"/>
    <w:uiPriority w:val="99"/>
    <w:qFormat/>
    <w:rPr>
      <w:sz w:val="21"/>
      <w:szCs w:val="21"/>
      <w:shd w:val="clear" w:color="auto" w:fill="000080"/>
    </w:rPr>
  </w:style>
  <w:style w:type="paragraph" w:styleId="726">
    <w:name w:val="引文目录标题"/>
    <w:basedOn w:val="716"/>
    <w:next w:val="716"/>
    <w:link w:val="716"/>
    <w:qFormat/>
    <w:pPr>
      <w:spacing w:before="120"/>
    </w:pPr>
    <w:rPr>
      <w:rFonts w:ascii="Arial" w:hAnsi="Arial" w:cs="Arial"/>
      <w:sz w:val="24"/>
    </w:rPr>
  </w:style>
  <w:style w:type="paragraph" w:styleId="727">
    <w:name w:val="批注文字"/>
    <w:basedOn w:val="716"/>
    <w:next w:val="727"/>
    <w:link w:val="728"/>
    <w:uiPriority w:val="99"/>
    <w:qFormat/>
    <w:pPr>
      <w:jc w:val="left"/>
    </w:pPr>
    <w:rPr>
      <w:rFonts w:ascii="Times New Roman" w:hAnsi="Times New Roman"/>
      <w:szCs w:val="21"/>
    </w:rPr>
  </w:style>
  <w:style w:type="character" w:styleId="728">
    <w:name w:val="批注文字 Char"/>
    <w:next w:val="728"/>
    <w:link w:val="727"/>
    <w:uiPriority w:val="99"/>
    <w:qFormat/>
    <w:rPr>
      <w:sz w:val="21"/>
      <w:szCs w:val="21"/>
    </w:rPr>
  </w:style>
  <w:style w:type="paragraph" w:styleId="729">
    <w:name w:val="正文文本 3"/>
    <w:basedOn w:val="716"/>
    <w:next w:val="729"/>
    <w:link w:val="716"/>
    <w:qFormat/>
    <w:rPr>
      <w:rFonts w:ascii="仿宋_GB2312" w:hAnsi="宋体" w:eastAsia="仿宋_GB2312" w:cs="宋体"/>
      <w:sz w:val="32"/>
      <w:szCs w:val="32"/>
    </w:rPr>
  </w:style>
  <w:style w:type="paragraph" w:styleId="730">
    <w:name w:val="正文文本"/>
    <w:basedOn w:val="716"/>
    <w:next w:val="730"/>
    <w:link w:val="731"/>
    <w:uiPriority w:val="99"/>
    <w:qFormat/>
    <w:rPr>
      <w:rFonts w:ascii="楷体_GB2312" w:hAnsi="宋体" w:eastAsia="楷体_GB2312"/>
      <w:sz w:val="28"/>
      <w:szCs w:val="28"/>
    </w:rPr>
  </w:style>
  <w:style w:type="character" w:styleId="731">
    <w:name w:val="正文文本 Char1"/>
    <w:next w:val="731"/>
    <w:link w:val="730"/>
    <w:uiPriority w:val="99"/>
    <w:qFormat/>
    <w:rPr>
      <w:rFonts w:ascii="楷体_GB2312" w:hAnsi="宋体" w:eastAsia="楷体_GB2312" w:cs="宋体"/>
      <w:sz w:val="28"/>
      <w:szCs w:val="28"/>
    </w:rPr>
  </w:style>
  <w:style w:type="paragraph" w:styleId="732">
    <w:name w:val="正文文本缩进"/>
    <w:basedOn w:val="716"/>
    <w:next w:val="732"/>
    <w:link w:val="716"/>
    <w:qFormat/>
    <w:pPr>
      <w:ind w:firstLine="645"/>
    </w:pPr>
    <w:rPr>
      <w:rFonts w:ascii="楷体_GB2312" w:hAnsi="宋体" w:eastAsia="楷体_GB2312" w:cs="宋体"/>
      <w:sz w:val="32"/>
      <w:szCs w:val="32"/>
    </w:rPr>
  </w:style>
  <w:style w:type="paragraph" w:styleId="733">
    <w:name w:val="列表 2"/>
    <w:basedOn w:val="716"/>
    <w:next w:val="733"/>
    <w:link w:val="716"/>
    <w:qFormat/>
    <w:pPr>
      <w:numPr>
        <w:ilvl w:val="0"/>
        <w:numId w:val="2"/>
      </w:numPr>
      <w:ind w:left="0" w:hanging="200"/>
      <w:tabs>
        <w:tab w:val="clear" w:pos="907" w:leader="none"/>
      </w:tabs>
    </w:pPr>
    <w:rPr>
      <w:szCs w:val="21"/>
    </w:rPr>
  </w:style>
  <w:style w:type="paragraph" w:styleId="734">
    <w:name w:val="HTML 地址"/>
    <w:basedOn w:val="716"/>
    <w:next w:val="734"/>
    <w:link w:val="716"/>
    <w:qFormat/>
    <w:pPr>
      <w:numPr>
        <w:ilvl w:val="0"/>
        <w:numId w:val="3"/>
      </w:numPr>
      <w:ind w:left="0" w:firstLine="0"/>
      <w:tabs>
        <w:tab w:val="clear" w:pos="397" w:leader="none"/>
      </w:tabs>
    </w:pPr>
    <w:rPr>
      <w:i/>
      <w:iCs/>
      <w:szCs w:val="21"/>
    </w:rPr>
  </w:style>
  <w:style w:type="paragraph" w:styleId="735">
    <w:name w:val="目录 5"/>
    <w:basedOn w:val="716"/>
    <w:next w:val="716"/>
    <w:link w:val="716"/>
    <w:uiPriority w:val="39"/>
    <w:qFormat/>
    <w:pPr>
      <w:ind w:left="840"/>
      <w:jc w:val="left"/>
    </w:pPr>
    <w:rPr>
      <w:rFonts w:cs="Calibri"/>
      <w:sz w:val="18"/>
      <w:szCs w:val="18"/>
    </w:rPr>
  </w:style>
  <w:style w:type="paragraph" w:styleId="736">
    <w:name w:val="目录 3"/>
    <w:basedOn w:val="716"/>
    <w:next w:val="716"/>
    <w:link w:val="716"/>
    <w:uiPriority w:val="39"/>
    <w:qFormat/>
    <w:pPr>
      <w:ind w:left="420"/>
      <w:jc w:val="left"/>
    </w:pPr>
    <w:rPr>
      <w:rFonts w:cs="Calibri"/>
      <w:i/>
      <w:iCs/>
      <w:sz w:val="20"/>
      <w:szCs w:val="20"/>
    </w:rPr>
  </w:style>
  <w:style w:type="paragraph" w:styleId="737">
    <w:name w:val="纯文本"/>
    <w:basedOn w:val="716"/>
    <w:next w:val="737"/>
    <w:link w:val="738"/>
    <w:uiPriority w:val="99"/>
    <w:qFormat/>
    <w:rPr>
      <w:rFonts w:ascii="宋体" w:hAnsi="宋体"/>
      <w:szCs w:val="21"/>
    </w:rPr>
  </w:style>
  <w:style w:type="character" w:styleId="738">
    <w:name w:val="纯文本 Char"/>
    <w:next w:val="738"/>
    <w:link w:val="737"/>
    <w:uiPriority w:val="99"/>
    <w:qFormat/>
    <w:rPr>
      <w:rFonts w:ascii="宋体" w:hAnsi="宋体" w:cs="Courier New"/>
      <w:sz w:val="21"/>
      <w:szCs w:val="21"/>
    </w:rPr>
  </w:style>
  <w:style w:type="paragraph" w:styleId="739">
    <w:name w:val="目录 8"/>
    <w:basedOn w:val="716"/>
    <w:next w:val="716"/>
    <w:link w:val="716"/>
    <w:uiPriority w:val="39"/>
    <w:qFormat/>
    <w:pPr>
      <w:ind w:left="1470"/>
      <w:jc w:val="left"/>
    </w:pPr>
    <w:rPr>
      <w:rFonts w:cs="Calibri"/>
      <w:sz w:val="18"/>
      <w:szCs w:val="18"/>
    </w:rPr>
  </w:style>
  <w:style w:type="paragraph" w:styleId="740">
    <w:name w:val="日期"/>
    <w:basedOn w:val="716"/>
    <w:next w:val="716"/>
    <w:link w:val="741"/>
    <w:qFormat/>
    <w:rPr>
      <w:rFonts w:ascii="Times New Roman" w:hAnsi="Times New Roman"/>
      <w:sz w:val="24"/>
      <w:szCs w:val="24"/>
    </w:rPr>
  </w:style>
  <w:style w:type="character" w:styleId="741">
    <w:name w:val="日期 Char1"/>
    <w:next w:val="741"/>
    <w:link w:val="740"/>
    <w:qFormat/>
    <w:rPr>
      <w:sz w:val="24"/>
      <w:szCs w:val="24"/>
    </w:rPr>
  </w:style>
  <w:style w:type="paragraph" w:styleId="742">
    <w:name w:val="正文文本缩进 2"/>
    <w:basedOn w:val="716"/>
    <w:next w:val="742"/>
    <w:link w:val="716"/>
    <w:qFormat/>
    <w:pPr>
      <w:ind w:left="630" w:firstLine="645"/>
    </w:pPr>
    <w:rPr>
      <w:rFonts w:ascii="Arial" w:hAnsi="Arial" w:eastAsia="仿宋_GB2312" w:cs="Arial"/>
      <w:sz w:val="32"/>
      <w:szCs w:val="32"/>
    </w:rPr>
  </w:style>
  <w:style w:type="paragraph" w:styleId="743">
    <w:name w:val="尾注文本"/>
    <w:basedOn w:val="716"/>
    <w:next w:val="743"/>
    <w:link w:val="744"/>
    <w:uiPriority w:val="99"/>
    <w:unhideWhenUsed/>
    <w:qFormat/>
    <w:rPr>
      <w:rFonts w:ascii="Times New Roman" w:hAnsi="Times New Roman"/>
      <w:sz w:val="20"/>
      <w:szCs w:val="20"/>
    </w:rPr>
  </w:style>
  <w:style w:type="character" w:styleId="744">
    <w:name w:val="尾注文本 Char"/>
    <w:next w:val="744"/>
    <w:link w:val="743"/>
    <w:uiPriority w:val="99"/>
    <w:qFormat/>
    <w:rPr>
      <w:sz w:val="20"/>
    </w:rPr>
  </w:style>
  <w:style w:type="paragraph" w:styleId="745">
    <w:name w:val="批注框文本"/>
    <w:basedOn w:val="716"/>
    <w:next w:val="745"/>
    <w:link w:val="746"/>
    <w:qFormat/>
    <w:rPr>
      <w:rFonts w:ascii="Times New Roman" w:hAnsi="Times New Roman"/>
      <w:sz w:val="18"/>
      <w:szCs w:val="18"/>
    </w:rPr>
  </w:style>
  <w:style w:type="character" w:styleId="746">
    <w:name w:val="批注框文本 Char1"/>
    <w:next w:val="746"/>
    <w:link w:val="745"/>
    <w:qFormat/>
    <w:rPr>
      <w:sz w:val="18"/>
      <w:szCs w:val="18"/>
    </w:rPr>
  </w:style>
  <w:style w:type="paragraph" w:styleId="747">
    <w:name w:val="页脚"/>
    <w:basedOn w:val="716"/>
    <w:next w:val="747"/>
    <w:link w:val="748"/>
    <w:uiPriority w:val="99"/>
    <w:unhideWhenUsed/>
    <w:qFormat/>
    <w:pPr>
      <w:jc w:val="left"/>
      <w:tabs>
        <w:tab w:val="center" w:pos="4153" w:leader="none"/>
        <w:tab w:val="right" w:pos="8306" w:leader="none"/>
      </w:tabs>
    </w:pPr>
    <w:rPr>
      <w:sz w:val="18"/>
      <w:szCs w:val="18"/>
    </w:rPr>
  </w:style>
  <w:style w:type="character" w:styleId="748">
    <w:name w:val="页脚 Char1"/>
    <w:basedOn w:val="717"/>
    <w:next w:val="748"/>
    <w:link w:val="747"/>
    <w:uiPriority w:val="99"/>
    <w:qFormat/>
    <w:rPr>
      <w:rFonts w:ascii="Calibri" w:hAnsi="Calibri"/>
      <w:sz w:val="18"/>
      <w:szCs w:val="18"/>
    </w:rPr>
  </w:style>
  <w:style w:type="paragraph" w:styleId="749">
    <w:name w:val="页眉"/>
    <w:basedOn w:val="716"/>
    <w:next w:val="749"/>
    <w:link w:val="7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50">
    <w:name w:val="页眉 Char1"/>
    <w:basedOn w:val="717"/>
    <w:next w:val="750"/>
    <w:link w:val="749"/>
    <w:uiPriority w:val="99"/>
    <w:qFormat/>
    <w:rPr>
      <w:rFonts w:ascii="Calibri" w:hAnsi="Calibri"/>
      <w:sz w:val="18"/>
      <w:szCs w:val="18"/>
    </w:rPr>
  </w:style>
  <w:style w:type="paragraph" w:styleId="751">
    <w:name w:val="目录 1"/>
    <w:basedOn w:val="716"/>
    <w:next w:val="716"/>
    <w:link w:val="716"/>
    <w:uiPriority w:val="39"/>
    <w:qFormat/>
    <w:pPr>
      <w:jc w:val="left"/>
      <w:spacing w:before="120" w:after="120"/>
    </w:pPr>
    <w:rPr>
      <w:rFonts w:cs="Calibri"/>
      <w:b/>
      <w:bCs/>
      <w:caps/>
      <w:sz w:val="20"/>
      <w:szCs w:val="20"/>
    </w:rPr>
  </w:style>
  <w:style w:type="paragraph" w:styleId="752">
    <w:name w:val="目录 4"/>
    <w:basedOn w:val="716"/>
    <w:next w:val="716"/>
    <w:link w:val="716"/>
    <w:uiPriority w:val="39"/>
    <w:qFormat/>
    <w:pPr>
      <w:ind w:left="630"/>
      <w:jc w:val="left"/>
    </w:pPr>
    <w:rPr>
      <w:rFonts w:cs="Calibri"/>
      <w:sz w:val="18"/>
      <w:szCs w:val="18"/>
    </w:rPr>
  </w:style>
  <w:style w:type="paragraph" w:styleId="753">
    <w:name w:val="副标题"/>
    <w:basedOn w:val="716"/>
    <w:next w:val="716"/>
    <w:link w:val="754"/>
    <w:qFormat/>
    <w:pPr>
      <w:ind w:firstLine="200"/>
      <w:jc w:val="center"/>
      <w:spacing w:before="100" w:beforeAutospacing="1" w:after="100" w:afterAutospacing="1" w:line="312" w:lineRule="auto"/>
      <w:outlineLvl w:val="1"/>
    </w:pPr>
    <w:rPr>
      <w:rFonts w:ascii="Cambria" w:hAnsi="Cambria"/>
      <w:b/>
      <w:bCs/>
      <w:sz w:val="32"/>
      <w:szCs w:val="32"/>
    </w:rPr>
  </w:style>
  <w:style w:type="character" w:styleId="754">
    <w:name w:val="副标题 Char"/>
    <w:next w:val="754"/>
    <w:link w:val="753"/>
    <w:qFormat/>
    <w:rPr>
      <w:rFonts w:ascii="Cambria" w:hAnsi="Cambria"/>
      <w:b/>
      <w:bCs/>
      <w:sz w:val="32"/>
      <w:szCs w:val="32"/>
    </w:rPr>
  </w:style>
  <w:style w:type="paragraph" w:styleId="755">
    <w:name w:val="列表"/>
    <w:basedOn w:val="716"/>
    <w:next w:val="755"/>
    <w:link w:val="716"/>
    <w:uiPriority w:val="99"/>
    <w:qFormat/>
    <w:pPr>
      <w:ind w:left="200" w:hanging="200"/>
    </w:pPr>
    <w:rPr>
      <w:szCs w:val="21"/>
    </w:rPr>
  </w:style>
  <w:style w:type="paragraph" w:styleId="756">
    <w:name w:val="脚注文本"/>
    <w:basedOn w:val="716"/>
    <w:next w:val="756"/>
    <w:link w:val="757"/>
    <w:uiPriority w:val="99"/>
    <w:qFormat/>
    <w:pPr>
      <w:jc w:val="left"/>
      <w:widowControl/>
    </w:pPr>
    <w:rPr>
      <w:rFonts w:ascii="Times New Roman" w:hAnsi="Times New Roman"/>
      <w:sz w:val="18"/>
      <w:szCs w:val="20"/>
    </w:rPr>
  </w:style>
  <w:style w:type="character" w:styleId="757">
    <w:name w:val="脚注文本 Char"/>
    <w:next w:val="757"/>
    <w:link w:val="756"/>
    <w:uiPriority w:val="99"/>
    <w:qFormat/>
    <w:rPr>
      <w:sz w:val="18"/>
    </w:rPr>
  </w:style>
  <w:style w:type="paragraph" w:styleId="758">
    <w:name w:val="目录 6"/>
    <w:basedOn w:val="716"/>
    <w:next w:val="716"/>
    <w:link w:val="716"/>
    <w:uiPriority w:val="39"/>
    <w:qFormat/>
    <w:pPr>
      <w:ind w:left="1050"/>
      <w:jc w:val="left"/>
    </w:pPr>
    <w:rPr>
      <w:rFonts w:cs="Calibri"/>
      <w:sz w:val="18"/>
      <w:szCs w:val="18"/>
    </w:rPr>
  </w:style>
  <w:style w:type="paragraph" w:styleId="759">
    <w:name w:val="正文文本缩进 3"/>
    <w:basedOn w:val="716"/>
    <w:next w:val="759"/>
    <w:link w:val="760"/>
    <w:qFormat/>
    <w:pPr>
      <w:ind w:left="645" w:firstLine="645"/>
    </w:pPr>
    <w:rPr>
      <w:rFonts w:ascii="Arial" w:hAnsi="Arial" w:eastAsia="仿宋_GB2312" w:cs="Arial"/>
      <w:color w:val="ffff00"/>
      <w:sz w:val="32"/>
      <w:szCs w:val="32"/>
    </w:rPr>
  </w:style>
  <w:style w:type="character" w:styleId="760">
    <w:name w:val="正文文本缩进 3 Char"/>
    <w:basedOn w:val="717"/>
    <w:next w:val="760"/>
    <w:link w:val="759"/>
    <w:qFormat/>
    <w:rPr>
      <w:rFonts w:ascii="Arial" w:hAnsi="Arial" w:eastAsia="仿宋_GB2312" w:cs="Arial"/>
      <w:color w:val="ffff00"/>
      <w:sz w:val="32"/>
      <w:szCs w:val="32"/>
    </w:rPr>
  </w:style>
  <w:style w:type="paragraph" w:styleId="761">
    <w:name w:val="图表目录"/>
    <w:basedOn w:val="716"/>
    <w:next w:val="716"/>
    <w:link w:val="716"/>
    <w:qFormat/>
    <w:pPr>
      <w:ind w:left="840" w:hanging="420"/>
    </w:pPr>
    <w:rPr>
      <w:szCs w:val="21"/>
    </w:rPr>
  </w:style>
  <w:style w:type="paragraph" w:styleId="762">
    <w:name w:val="目录 2"/>
    <w:basedOn w:val="716"/>
    <w:next w:val="716"/>
    <w:link w:val="716"/>
    <w:uiPriority w:val="39"/>
    <w:qFormat/>
    <w:pPr>
      <w:ind w:left="210"/>
      <w:jc w:val="left"/>
    </w:pPr>
    <w:rPr>
      <w:rFonts w:cs="Calibri"/>
      <w:smallCaps/>
      <w:sz w:val="20"/>
      <w:szCs w:val="20"/>
    </w:rPr>
  </w:style>
  <w:style w:type="paragraph" w:styleId="763">
    <w:name w:val="目录 9"/>
    <w:basedOn w:val="716"/>
    <w:next w:val="716"/>
    <w:link w:val="716"/>
    <w:uiPriority w:val="39"/>
    <w:qFormat/>
    <w:pPr>
      <w:ind w:left="1680"/>
      <w:jc w:val="left"/>
    </w:pPr>
    <w:rPr>
      <w:rFonts w:cs="Calibri"/>
      <w:sz w:val="18"/>
      <w:szCs w:val="18"/>
    </w:rPr>
  </w:style>
  <w:style w:type="paragraph" w:styleId="764">
    <w:name w:val="正文文本 2"/>
    <w:basedOn w:val="716"/>
    <w:next w:val="764"/>
    <w:link w:val="716"/>
    <w:qFormat/>
    <w:pPr>
      <w:jc w:val="center"/>
      <w:widowControl/>
    </w:pPr>
    <w:rPr>
      <w:rFonts w:ascii="楷体_GB2312" w:hAnsi="宋体" w:eastAsia="楷体_GB2312" w:cs="宋体"/>
      <w:sz w:val="28"/>
      <w:szCs w:val="28"/>
    </w:rPr>
  </w:style>
  <w:style w:type="paragraph" w:styleId="765">
    <w:name w:val="列表 4"/>
    <w:basedOn w:val="716"/>
    <w:next w:val="765"/>
    <w:link w:val="716"/>
    <w:qFormat/>
    <w:pPr>
      <w:numPr>
        <w:ilvl w:val="0"/>
        <w:numId w:val="4"/>
      </w:numPr>
      <w:ind w:left="100" w:hanging="200"/>
      <w:tabs>
        <w:tab w:val="clear" w:pos="709" w:leader="none"/>
      </w:tabs>
    </w:pPr>
    <w:rPr>
      <w:szCs w:val="21"/>
    </w:rPr>
  </w:style>
  <w:style w:type="paragraph" w:styleId="766">
    <w:name w:val="HTML 预设格式"/>
    <w:basedOn w:val="716"/>
    <w:next w:val="766"/>
    <w:link w:val="7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7">
    <w:name w:val="普通(网站)"/>
    <w:basedOn w:val="716"/>
    <w:next w:val="767"/>
    <w:link w:val="768"/>
    <w:uiPriority w:val="99"/>
    <w:qFormat/>
    <w:pPr>
      <w:jc w:val="left"/>
      <w:spacing w:before="100" w:beforeAutospacing="1" w:after="100" w:afterAutospacing="1"/>
      <w:widowControl/>
    </w:pPr>
    <w:rPr>
      <w:rFonts w:ascii="宋体" w:hAnsi="宋体"/>
      <w:sz w:val="24"/>
      <w:szCs w:val="24"/>
    </w:rPr>
  </w:style>
  <w:style w:type="character" w:styleId="768">
    <w:name w:val="普通(网站) Char"/>
    <w:next w:val="768"/>
    <w:link w:val="767"/>
    <w:uiPriority w:val="99"/>
    <w:qFormat/>
    <w:rPr>
      <w:rFonts w:ascii="宋体" w:hAnsi="宋体" w:cs="宋体"/>
      <w:sz w:val="24"/>
      <w:szCs w:val="24"/>
    </w:rPr>
  </w:style>
  <w:style w:type="paragraph" w:styleId="769">
    <w:name w:val="列表接续 3"/>
    <w:basedOn w:val="716"/>
    <w:next w:val="769"/>
    <w:link w:val="716"/>
    <w:qFormat/>
    <w:pPr>
      <w:ind w:left="1260"/>
      <w:spacing w:after="120"/>
    </w:pPr>
    <w:rPr>
      <w:szCs w:val="20"/>
    </w:rPr>
  </w:style>
  <w:style w:type="paragraph" w:styleId="770">
    <w:name w:val="索引 1"/>
    <w:basedOn w:val="716"/>
    <w:next w:val="716"/>
    <w:link w:val="716"/>
    <w:qFormat/>
    <w:pPr>
      <w:spacing w:line="240" w:lineRule="atLeast"/>
    </w:pPr>
    <w:rPr>
      <w:b/>
      <w:bCs/>
      <w:szCs w:val="21"/>
    </w:rPr>
  </w:style>
  <w:style w:type="paragraph" w:styleId="771">
    <w:name w:val="标题"/>
    <w:basedOn w:val="716"/>
    <w:next w:val="771"/>
    <w:link w:val="772"/>
    <w:qFormat/>
    <w:pPr>
      <w:jc w:val="center"/>
      <w:spacing w:before="240" w:after="60"/>
      <w:outlineLvl w:val="0"/>
    </w:pPr>
    <w:rPr>
      <w:rFonts w:ascii="Arial" w:hAnsi="Arial" w:eastAsia="黑体"/>
      <w:b/>
      <w:bCs/>
      <w:sz w:val="44"/>
      <w:szCs w:val="32"/>
    </w:rPr>
  </w:style>
  <w:style w:type="character" w:styleId="772">
    <w:name w:val="标题 Char1"/>
    <w:next w:val="772"/>
    <w:link w:val="771"/>
    <w:qFormat/>
    <w:rPr>
      <w:rFonts w:ascii="Arial" w:hAnsi="Arial" w:eastAsia="黑体" w:cs="Arial"/>
      <w:b/>
      <w:bCs/>
      <w:sz w:val="44"/>
      <w:szCs w:val="32"/>
    </w:rPr>
  </w:style>
  <w:style w:type="paragraph" w:styleId="773">
    <w:name w:val="批注主题"/>
    <w:basedOn w:val="727"/>
    <w:next w:val="727"/>
    <w:link w:val="774"/>
    <w:uiPriority w:val="99"/>
    <w:qFormat/>
    <w:rPr>
      <w:b/>
      <w:bCs/>
    </w:rPr>
  </w:style>
  <w:style w:type="character" w:styleId="774">
    <w:name w:val="批注主题 Char1"/>
    <w:next w:val="774"/>
    <w:link w:val="773"/>
    <w:uiPriority w:val="99"/>
    <w:qFormat/>
    <w:rPr>
      <w:b/>
      <w:bCs/>
      <w:sz w:val="21"/>
      <w:szCs w:val="21"/>
    </w:rPr>
  </w:style>
  <w:style w:type="table" w:styleId="775">
    <w:name w:val="网格型"/>
    <w:basedOn w:val="718"/>
    <w:next w:val="775"/>
    <w:link w:val="716"/>
    <w:uiPriority w:val="39"/>
    <w:qFormat/>
    <w:rPr>
      <w:rFonts w:ascii="Calibri" w:hAnsi="Calibri"/>
    </w:rPr>
    <w:tblPr/>
  </w:style>
  <w:style w:type="character" w:styleId="776">
    <w:name w:val="要点"/>
    <w:next w:val="776"/>
    <w:link w:val="716"/>
    <w:uiPriority w:val="22"/>
    <w:qFormat/>
    <w:rPr>
      <w:b/>
      <w:bCs/>
    </w:rPr>
  </w:style>
  <w:style w:type="character" w:styleId="777">
    <w:name w:val="尾注引用"/>
    <w:next w:val="777"/>
    <w:link w:val="716"/>
    <w:uiPriority w:val="99"/>
    <w:unhideWhenUsed/>
    <w:qFormat/>
    <w:rPr>
      <w:vertAlign w:val="superscript"/>
    </w:rPr>
  </w:style>
  <w:style w:type="character" w:styleId="778">
    <w:name w:val="页码"/>
    <w:next w:val="778"/>
    <w:link w:val="716"/>
    <w:qFormat/>
  </w:style>
  <w:style w:type="character" w:styleId="779">
    <w:name w:val="已访问的超链接"/>
    <w:basedOn w:val="717"/>
    <w:next w:val="779"/>
    <w:link w:val="716"/>
    <w:uiPriority w:val="99"/>
    <w:unhideWhenUsed/>
    <w:qFormat/>
    <w:rPr>
      <w:color w:val="333333"/>
      <w:u w:val="none"/>
    </w:rPr>
  </w:style>
  <w:style w:type="character" w:styleId="780">
    <w:name w:val="强调"/>
    <w:next w:val="780"/>
    <w:link w:val="716"/>
    <w:uiPriority w:val="20"/>
    <w:qFormat/>
    <w:rPr>
      <w:i/>
      <w:iCs/>
    </w:rPr>
  </w:style>
  <w:style w:type="character" w:styleId="781">
    <w:name w:val="超链接"/>
    <w:basedOn w:val="717"/>
    <w:next w:val="781"/>
    <w:link w:val="716"/>
    <w:uiPriority w:val="99"/>
    <w:qFormat/>
    <w:rPr>
      <w:color w:val="333333"/>
      <w:u w:val="none"/>
    </w:rPr>
  </w:style>
  <w:style w:type="character" w:styleId="782">
    <w:name w:val="批注引用"/>
    <w:basedOn w:val="717"/>
    <w:next w:val="782"/>
    <w:link w:val="716"/>
    <w:uiPriority w:val="99"/>
    <w:qFormat/>
    <w:rPr>
      <w:sz w:val="21"/>
      <w:szCs w:val="21"/>
    </w:rPr>
  </w:style>
  <w:style w:type="character" w:styleId="783">
    <w:name w:val="脚注引用"/>
    <w:next w:val="783"/>
    <w:link w:val="716"/>
    <w:uiPriority w:val="99"/>
    <w:unhideWhenUsed/>
    <w:qFormat/>
    <w:rPr>
      <w:vertAlign w:val="superscript"/>
    </w:rPr>
  </w:style>
  <w:style w:type="paragraph" w:styleId="784">
    <w:name w:val="Heading 1"/>
    <w:basedOn w:val="716"/>
    <w:next w:val="716"/>
    <w:link w:val="716"/>
    <w:uiPriority w:val="9"/>
    <w:qFormat/>
    <w:pPr>
      <w:keepLines/>
      <w:keepNext/>
      <w:spacing w:before="480" w:after="200"/>
      <w:outlineLvl w:val="0"/>
    </w:pPr>
    <w:rPr>
      <w:rFonts w:ascii="Arial" w:hAnsi="Arial" w:eastAsia="Arial" w:cs="Arial"/>
      <w:sz w:val="40"/>
      <w:szCs w:val="40"/>
    </w:rPr>
  </w:style>
  <w:style w:type="paragraph" w:styleId="785">
    <w:name w:val="Heading 2"/>
    <w:basedOn w:val="716"/>
    <w:next w:val="716"/>
    <w:link w:val="716"/>
    <w:uiPriority w:val="9"/>
    <w:unhideWhenUsed/>
    <w:qFormat/>
    <w:pPr>
      <w:keepLines/>
      <w:keepNext/>
      <w:spacing w:before="360" w:after="200"/>
      <w:outlineLvl w:val="1"/>
    </w:pPr>
    <w:rPr>
      <w:rFonts w:ascii="Arial" w:hAnsi="Arial" w:eastAsia="Arial" w:cs="Arial"/>
      <w:sz w:val="34"/>
    </w:rPr>
  </w:style>
  <w:style w:type="paragraph" w:styleId="786">
    <w:name w:val="Heading 3"/>
    <w:basedOn w:val="716"/>
    <w:next w:val="716"/>
    <w:link w:val="716"/>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16"/>
    <w:next w:val="716"/>
    <w:link w:val="716"/>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16"/>
    <w:next w:val="716"/>
    <w:link w:val="716"/>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16"/>
    <w:next w:val="716"/>
    <w:link w:val="716"/>
    <w:uiPriority w:val="9"/>
    <w:unhideWhenUsed/>
    <w:qFormat/>
    <w:pPr>
      <w:keepLines/>
      <w:keepNext/>
      <w:spacing w:before="320" w:after="200"/>
      <w:outlineLvl w:val="5"/>
    </w:pPr>
    <w:rPr>
      <w:rFonts w:ascii="Arial" w:hAnsi="Arial" w:eastAsia="Arial" w:cs="Arial"/>
      <w:b/>
      <w:bCs/>
      <w:sz w:val="22"/>
    </w:rPr>
  </w:style>
  <w:style w:type="paragraph" w:styleId="790">
    <w:name w:val="Heading 7"/>
    <w:basedOn w:val="716"/>
    <w:next w:val="716"/>
    <w:link w:val="716"/>
    <w:uiPriority w:val="9"/>
    <w:unhideWhenUsed/>
    <w:qFormat/>
    <w:pPr>
      <w:keepLines/>
      <w:keepNext/>
      <w:spacing w:before="320" w:after="200"/>
      <w:outlineLvl w:val="6"/>
    </w:pPr>
    <w:rPr>
      <w:rFonts w:ascii="Arial" w:hAnsi="Arial" w:eastAsia="Arial" w:cs="Arial"/>
      <w:b/>
      <w:bCs/>
      <w:i/>
      <w:iCs/>
      <w:sz w:val="22"/>
    </w:rPr>
  </w:style>
  <w:style w:type="paragraph" w:styleId="791">
    <w:name w:val="Heading 8"/>
    <w:basedOn w:val="716"/>
    <w:next w:val="716"/>
    <w:link w:val="716"/>
    <w:uiPriority w:val="9"/>
    <w:unhideWhenUsed/>
    <w:qFormat/>
    <w:pPr>
      <w:keepLines/>
      <w:keepNext/>
      <w:spacing w:before="320" w:after="200"/>
      <w:outlineLvl w:val="7"/>
    </w:pPr>
    <w:rPr>
      <w:rFonts w:ascii="Arial" w:hAnsi="Arial" w:eastAsia="Arial" w:cs="Arial"/>
      <w:i/>
      <w:iCs/>
      <w:sz w:val="22"/>
    </w:rPr>
  </w:style>
  <w:style w:type="paragraph" w:styleId="792">
    <w:name w:val="Heading 9"/>
    <w:basedOn w:val="716"/>
    <w:next w:val="716"/>
    <w:link w:val="716"/>
    <w:uiPriority w:val="9"/>
    <w:unhideWhenUsed/>
    <w:qFormat/>
    <w:pPr>
      <w:keepLines/>
      <w:keepNext/>
      <w:spacing w:before="320" w:after="200"/>
      <w:outlineLvl w:val="8"/>
    </w:pPr>
    <w:rPr>
      <w:rFonts w:ascii="Arial" w:hAnsi="Arial" w:eastAsia="Arial" w:cs="Arial"/>
      <w:i/>
      <w:iCs/>
      <w:szCs w:val="21"/>
    </w:rPr>
  </w:style>
  <w:style w:type="paragraph" w:styleId="793">
    <w:name w:val="列出段落"/>
    <w:basedOn w:val="716"/>
    <w:next w:val="793"/>
    <w:link w:val="716"/>
    <w:uiPriority w:val="99"/>
    <w:qFormat/>
    <w:pPr>
      <w:ind w:firstLine="200"/>
    </w:pPr>
    <w:rPr>
      <w:rFonts w:cs="Arial"/>
    </w:rPr>
  </w:style>
  <w:style w:type="paragraph" w:styleId="794">
    <w:name w:val="无间隔"/>
    <w:next w:val="794"/>
    <w:link w:val="716"/>
    <w:uiPriority w:val="1"/>
    <w:qFormat/>
    <w:pPr>
      <w:jc w:val="both"/>
      <w:widowControl w:val="off"/>
    </w:pPr>
    <w:rPr>
      <w:rFonts w:eastAsia="楷体_GB2312"/>
      <w:sz w:val="26"/>
      <w:lang w:val="en-US" w:eastAsia="zh-CN" w:bidi="ar-SA"/>
    </w:rPr>
  </w:style>
  <w:style w:type="paragraph" w:styleId="795">
    <w:name w:val="引用"/>
    <w:basedOn w:val="716"/>
    <w:next w:val="716"/>
    <w:link w:val="796"/>
    <w:uiPriority w:val="29"/>
    <w:qFormat/>
    <w:pPr>
      <w:ind w:left="720" w:right="720"/>
    </w:pPr>
    <w:rPr>
      <w:rFonts w:ascii="Times New Roman" w:hAnsi="Times New Roman"/>
      <w:i/>
      <w:sz w:val="20"/>
      <w:szCs w:val="20"/>
    </w:rPr>
  </w:style>
  <w:style w:type="character" w:styleId="796">
    <w:name w:val="引用 Char"/>
    <w:next w:val="796"/>
    <w:link w:val="795"/>
    <w:uiPriority w:val="29"/>
    <w:qFormat/>
    <w:rPr>
      <w:i/>
    </w:rPr>
  </w:style>
  <w:style w:type="paragraph" w:styleId="797">
    <w:name w:val="明显引用"/>
    <w:basedOn w:val="716"/>
    <w:next w:val="71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98">
    <w:name w:val="明显引用 Char"/>
    <w:next w:val="798"/>
    <w:link w:val="797"/>
    <w:uiPriority w:val="30"/>
    <w:qFormat/>
    <w:rPr>
      <w:i/>
    </w:rPr>
  </w:style>
  <w:style w:type="paragraph" w:styleId="799">
    <w:name w:val="Header1"/>
    <w:basedOn w:val="716"/>
    <w:next w:val="799"/>
    <w:link w:val="716"/>
    <w:uiPriority w:val="99"/>
    <w:unhideWhenUsed/>
    <w:qFormat/>
    <w:pPr>
      <w:tabs>
        <w:tab w:val="center" w:pos="7143" w:leader="none"/>
        <w:tab w:val="right" w:pos="14287" w:leader="none"/>
      </w:tabs>
    </w:pPr>
  </w:style>
  <w:style w:type="paragraph" w:styleId="800">
    <w:name w:val="Footer1"/>
    <w:basedOn w:val="716"/>
    <w:next w:val="800"/>
    <w:link w:val="716"/>
    <w:uiPriority w:val="99"/>
    <w:unhideWhenUsed/>
    <w:qFormat/>
    <w:pPr>
      <w:tabs>
        <w:tab w:val="center" w:pos="7143" w:leader="none"/>
        <w:tab w:val="right" w:pos="14287" w:leader="none"/>
      </w:tabs>
    </w:pPr>
  </w:style>
  <w:style w:type="paragraph" w:styleId="801">
    <w:name w:val="Caption1"/>
    <w:basedOn w:val="716"/>
    <w:next w:val="716"/>
    <w:link w:val="716"/>
    <w:uiPriority w:val="35"/>
    <w:unhideWhenUsed/>
    <w:qFormat/>
    <w:pPr>
      <w:spacing w:line="276" w:lineRule="auto"/>
    </w:pPr>
    <w:rPr>
      <w:b/>
      <w:bCs/>
      <w:color w:val="4f81bd"/>
      <w:sz w:val="18"/>
      <w:szCs w:val="18"/>
    </w:rPr>
  </w:style>
  <w:style w:type="table" w:styleId="802">
    <w:name w:val="Plain Table 1"/>
    <w:next w:val="802"/>
    <w:link w:val="716"/>
    <w:uiPriority w:val="59"/>
    <w:qFormat/>
    <w:rPr>
      <w:lang w:val="en-US" w:eastAsia="zh-CN" w:bidi="ar-SA"/>
    </w:rPr>
    <w:tblPr/>
  </w:style>
  <w:style w:type="table" w:styleId="803">
    <w:name w:val="Plain Table 2"/>
    <w:next w:val="803"/>
    <w:link w:val="716"/>
    <w:uiPriority w:val="59"/>
    <w:qFormat/>
    <w:rPr>
      <w:lang w:val="en-US" w:eastAsia="zh-CN" w:bidi="ar-SA"/>
    </w:rPr>
    <w:tblPr/>
  </w:style>
  <w:style w:type="table" w:styleId="804">
    <w:name w:val="Plain Table 3"/>
    <w:next w:val="804"/>
    <w:link w:val="716"/>
    <w:uiPriority w:val="99"/>
    <w:qFormat/>
    <w:rPr>
      <w:lang w:val="en-US" w:eastAsia="zh-CN" w:bidi="ar-SA"/>
    </w:rPr>
    <w:tblPr/>
  </w:style>
  <w:style w:type="table" w:styleId="805">
    <w:name w:val="Plain Table 4"/>
    <w:next w:val="805"/>
    <w:link w:val="716"/>
    <w:uiPriority w:val="99"/>
    <w:qFormat/>
    <w:rPr>
      <w:lang w:val="en-US" w:eastAsia="zh-CN" w:bidi="ar-SA"/>
    </w:rPr>
    <w:tblPr/>
  </w:style>
  <w:style w:type="table" w:styleId="806">
    <w:name w:val="Plain Table 5"/>
    <w:next w:val="806"/>
    <w:link w:val="716"/>
    <w:uiPriority w:val="99"/>
    <w:qFormat/>
    <w:rPr>
      <w:lang w:val="en-US" w:eastAsia="zh-CN" w:bidi="ar-SA"/>
    </w:rPr>
    <w:tblPr/>
  </w:style>
  <w:style w:type="table" w:styleId="807">
    <w:name w:val="Grid Table 1 Light"/>
    <w:next w:val="807"/>
    <w:link w:val="716"/>
    <w:uiPriority w:val="99"/>
    <w:qFormat/>
    <w:rPr>
      <w:lang w:val="en-US" w:eastAsia="zh-CN" w:bidi="ar-SA"/>
    </w:rPr>
    <w:tblPr/>
  </w:style>
  <w:style w:type="table" w:styleId="808">
    <w:name w:val="Grid Table 2"/>
    <w:next w:val="808"/>
    <w:link w:val="716"/>
    <w:uiPriority w:val="99"/>
    <w:qFormat/>
    <w:rPr>
      <w:lang w:val="en-US" w:eastAsia="zh-CN" w:bidi="ar-SA"/>
    </w:rPr>
    <w:tblPr/>
  </w:style>
  <w:style w:type="table" w:styleId="809">
    <w:name w:val="Grid Table 3"/>
    <w:next w:val="809"/>
    <w:link w:val="716"/>
    <w:uiPriority w:val="99"/>
    <w:qFormat/>
    <w:rPr>
      <w:lang w:val="en-US" w:eastAsia="zh-CN" w:bidi="ar-SA"/>
    </w:rPr>
    <w:tblPr/>
  </w:style>
  <w:style w:type="table" w:styleId="810">
    <w:name w:val="Grid Table 4"/>
    <w:next w:val="810"/>
    <w:link w:val="716"/>
    <w:uiPriority w:val="59"/>
    <w:qFormat/>
    <w:rPr>
      <w:lang w:val="en-US" w:eastAsia="zh-CN" w:bidi="ar-SA"/>
    </w:rPr>
    <w:tblPr/>
  </w:style>
  <w:style w:type="table" w:styleId="811">
    <w:name w:val="Grid Table 5 Dark"/>
    <w:next w:val="811"/>
    <w:link w:val="716"/>
    <w:uiPriority w:val="99"/>
    <w:qFormat/>
    <w:rPr>
      <w:lang w:val="en-US" w:eastAsia="zh-CN" w:bidi="ar-SA"/>
    </w:rPr>
    <w:tblPr/>
  </w:style>
  <w:style w:type="table" w:styleId="812">
    <w:name w:val="Grid Table 6 Colorful"/>
    <w:next w:val="812"/>
    <w:link w:val="716"/>
    <w:uiPriority w:val="99"/>
    <w:qFormat/>
    <w:rPr>
      <w:lang w:val="en-US" w:eastAsia="zh-CN" w:bidi="ar-SA"/>
    </w:rPr>
    <w:tblPr/>
  </w:style>
  <w:style w:type="table" w:styleId="813">
    <w:name w:val="Grid Table 7 Colorful"/>
    <w:next w:val="813"/>
    <w:link w:val="716"/>
    <w:uiPriority w:val="99"/>
    <w:qFormat/>
    <w:rPr>
      <w:lang w:val="en-US" w:eastAsia="zh-CN" w:bidi="ar-SA"/>
    </w:rPr>
    <w:tblPr/>
  </w:style>
  <w:style w:type="table" w:styleId="814">
    <w:name w:val="List Table 1 Light"/>
    <w:next w:val="814"/>
    <w:link w:val="716"/>
    <w:uiPriority w:val="99"/>
    <w:qFormat/>
    <w:rPr>
      <w:lang w:val="en-US" w:eastAsia="zh-CN" w:bidi="ar-SA"/>
    </w:rPr>
    <w:tblPr/>
  </w:style>
  <w:style w:type="table" w:styleId="815">
    <w:name w:val="List Table 2"/>
    <w:next w:val="815"/>
    <w:link w:val="716"/>
    <w:uiPriority w:val="99"/>
    <w:qFormat/>
    <w:rPr>
      <w:lang w:val="en-US" w:eastAsia="zh-CN" w:bidi="ar-SA"/>
    </w:rPr>
    <w:tblPr/>
  </w:style>
  <w:style w:type="table" w:styleId="816">
    <w:name w:val="List Table 3"/>
    <w:next w:val="816"/>
    <w:link w:val="716"/>
    <w:uiPriority w:val="99"/>
    <w:qFormat/>
    <w:rPr>
      <w:lang w:val="en-US" w:eastAsia="zh-CN" w:bidi="ar-SA"/>
    </w:rPr>
    <w:tblPr/>
  </w:style>
  <w:style w:type="table" w:styleId="817">
    <w:name w:val="List Table 4"/>
    <w:next w:val="817"/>
    <w:link w:val="716"/>
    <w:uiPriority w:val="99"/>
    <w:qFormat/>
    <w:rPr>
      <w:lang w:val="en-US" w:eastAsia="zh-CN" w:bidi="ar-SA"/>
    </w:rPr>
    <w:tblPr/>
  </w:style>
  <w:style w:type="table" w:styleId="818">
    <w:name w:val="List Table 5 Dark"/>
    <w:next w:val="818"/>
    <w:link w:val="716"/>
    <w:uiPriority w:val="99"/>
    <w:qFormat/>
    <w:rPr>
      <w:lang w:val="en-US" w:eastAsia="zh-CN" w:bidi="ar-SA"/>
    </w:rPr>
    <w:tblPr/>
  </w:style>
  <w:style w:type="table" w:styleId="819">
    <w:name w:val="List Table 6 Colorful"/>
    <w:next w:val="819"/>
    <w:link w:val="716"/>
    <w:uiPriority w:val="99"/>
    <w:qFormat/>
    <w:rPr>
      <w:lang w:val="en-US" w:eastAsia="zh-CN" w:bidi="ar-SA"/>
    </w:rPr>
    <w:tblPr/>
  </w:style>
  <w:style w:type="table" w:styleId="820">
    <w:name w:val="List Table 7 Colorful"/>
    <w:next w:val="820"/>
    <w:link w:val="716"/>
    <w:uiPriority w:val="99"/>
    <w:qFormat/>
    <w:rPr>
      <w:lang w:val="en-US" w:eastAsia="zh-CN" w:bidi="ar-SA"/>
    </w:rPr>
    <w:tblPr/>
  </w:style>
  <w:style w:type="paragraph" w:styleId="821">
    <w:name w:val="TOC 标题1"/>
    <w:next w:val="821"/>
    <w:link w:val="716"/>
    <w:uiPriority w:val="39"/>
    <w:unhideWhenUsed/>
    <w:qFormat/>
    <w:rPr>
      <w:lang w:val="en-US" w:eastAsia="zh-CN" w:bidi="ar-SA"/>
    </w:rPr>
  </w:style>
  <w:style w:type="table" w:styleId="822">
    <w:name w:val="无格式表格 11"/>
    <w:basedOn w:val="718"/>
    <w:next w:val="822"/>
    <w:link w:val="716"/>
    <w:uiPriority w:val="59"/>
    <w:qFormat/>
    <w:tblPr/>
  </w:style>
  <w:style w:type="table" w:styleId="823">
    <w:name w:val="无格式表格 21"/>
    <w:basedOn w:val="718"/>
    <w:next w:val="823"/>
    <w:link w:val="716"/>
    <w:uiPriority w:val="59"/>
    <w:qFormat/>
    <w:tblPr/>
  </w:style>
  <w:style w:type="table" w:styleId="824">
    <w:name w:val="无格式表格 31"/>
    <w:basedOn w:val="718"/>
    <w:next w:val="824"/>
    <w:link w:val="716"/>
    <w:uiPriority w:val="99"/>
    <w:qFormat/>
    <w:tblPr/>
  </w:style>
  <w:style w:type="table" w:styleId="825">
    <w:name w:val="无格式表格 41"/>
    <w:basedOn w:val="718"/>
    <w:next w:val="825"/>
    <w:link w:val="716"/>
    <w:uiPriority w:val="99"/>
    <w:qFormat/>
    <w:tblPr/>
  </w:style>
  <w:style w:type="table" w:styleId="826">
    <w:name w:val="无格式表格 51"/>
    <w:basedOn w:val="718"/>
    <w:next w:val="826"/>
    <w:link w:val="716"/>
    <w:uiPriority w:val="99"/>
    <w:qFormat/>
    <w:tblPr/>
  </w:style>
  <w:style w:type="table" w:styleId="827">
    <w:name w:val="网格表 1 浅色1"/>
    <w:basedOn w:val="718"/>
    <w:next w:val="827"/>
    <w:link w:val="716"/>
    <w:uiPriority w:val="99"/>
    <w:qFormat/>
    <w:tblPr/>
  </w:style>
  <w:style w:type="table" w:styleId="828">
    <w:name w:val="网格表 21"/>
    <w:basedOn w:val="718"/>
    <w:next w:val="828"/>
    <w:link w:val="716"/>
    <w:uiPriority w:val="99"/>
    <w:qFormat/>
    <w:tblPr/>
  </w:style>
  <w:style w:type="table" w:styleId="829">
    <w:name w:val="网格表 31"/>
    <w:basedOn w:val="718"/>
    <w:next w:val="829"/>
    <w:link w:val="716"/>
    <w:uiPriority w:val="99"/>
    <w:qFormat/>
    <w:tblPr/>
  </w:style>
  <w:style w:type="table" w:styleId="830">
    <w:name w:val="网格表 41"/>
    <w:basedOn w:val="718"/>
    <w:next w:val="830"/>
    <w:link w:val="716"/>
    <w:uiPriority w:val="59"/>
    <w:qFormat/>
    <w:tblPr/>
  </w:style>
  <w:style w:type="table" w:styleId="831">
    <w:name w:val="网格表 5 深色1"/>
    <w:basedOn w:val="718"/>
    <w:next w:val="831"/>
    <w:link w:val="716"/>
    <w:uiPriority w:val="99"/>
    <w:qFormat/>
    <w:tblPr/>
  </w:style>
  <w:style w:type="table" w:styleId="832">
    <w:name w:val="网格表 6 彩色1"/>
    <w:basedOn w:val="718"/>
    <w:next w:val="832"/>
    <w:link w:val="716"/>
    <w:uiPriority w:val="99"/>
    <w:qFormat/>
    <w:tblPr/>
  </w:style>
  <w:style w:type="table" w:styleId="833">
    <w:name w:val="网格表 7 彩色1"/>
    <w:basedOn w:val="718"/>
    <w:next w:val="833"/>
    <w:link w:val="716"/>
    <w:uiPriority w:val="99"/>
    <w:qFormat/>
    <w:tblPr/>
  </w:style>
  <w:style w:type="table" w:styleId="834">
    <w:name w:val="清单表 1 浅色1"/>
    <w:basedOn w:val="718"/>
    <w:next w:val="834"/>
    <w:link w:val="716"/>
    <w:uiPriority w:val="99"/>
    <w:qFormat/>
    <w:tblPr/>
  </w:style>
  <w:style w:type="table" w:styleId="835">
    <w:name w:val="清单表 21"/>
    <w:basedOn w:val="718"/>
    <w:next w:val="835"/>
    <w:link w:val="716"/>
    <w:uiPriority w:val="99"/>
    <w:qFormat/>
    <w:tblPr/>
  </w:style>
  <w:style w:type="table" w:styleId="836">
    <w:name w:val="清单表 31"/>
    <w:basedOn w:val="718"/>
    <w:next w:val="836"/>
    <w:link w:val="716"/>
    <w:uiPriority w:val="99"/>
    <w:qFormat/>
    <w:tblPr/>
  </w:style>
  <w:style w:type="table" w:styleId="837">
    <w:name w:val="清单表 41"/>
    <w:basedOn w:val="718"/>
    <w:next w:val="837"/>
    <w:link w:val="716"/>
    <w:uiPriority w:val="99"/>
    <w:qFormat/>
    <w:tblPr/>
  </w:style>
  <w:style w:type="table" w:styleId="838">
    <w:name w:val="清单表 5 深色1"/>
    <w:basedOn w:val="718"/>
    <w:next w:val="838"/>
    <w:link w:val="716"/>
    <w:uiPriority w:val="99"/>
    <w:qFormat/>
    <w:tblPr/>
  </w:style>
  <w:style w:type="table" w:styleId="839">
    <w:name w:val="清单表 6 彩色1"/>
    <w:basedOn w:val="718"/>
    <w:next w:val="839"/>
    <w:link w:val="716"/>
    <w:uiPriority w:val="99"/>
    <w:qFormat/>
    <w:tblPr/>
  </w:style>
  <w:style w:type="table" w:styleId="840">
    <w:name w:val="清单表 7 彩色1"/>
    <w:basedOn w:val="718"/>
    <w:next w:val="840"/>
    <w:link w:val="716"/>
    <w:uiPriority w:val="99"/>
    <w:qFormat/>
    <w:tblPr/>
  </w:style>
  <w:style w:type="paragraph" w:styleId="841">
    <w:name w:val="TOC 标题112"/>
    <w:next w:val="841"/>
    <w:link w:val="716"/>
    <w:uiPriority w:val="39"/>
    <w:unhideWhenUsed/>
    <w:qFormat/>
    <w:rPr>
      <w:lang w:val="en-US" w:eastAsia="zh-CN" w:bidi="ar-SA"/>
    </w:rPr>
  </w:style>
  <w:style w:type="paragraph" w:styleId="842">
    <w:name w:val="标题 11"/>
    <w:basedOn w:val="716"/>
    <w:next w:val="716"/>
    <w:link w:val="843"/>
    <w:uiPriority w:val="9"/>
    <w:qFormat/>
    <w:pPr>
      <w:jc w:val="center"/>
      <w:keepNext/>
      <w:outlineLvl w:val="0"/>
    </w:pPr>
    <w:rPr>
      <w:rFonts w:ascii="楷体_GB2312" w:hAnsi="宋体" w:eastAsia="楷体_GB2312"/>
      <w:sz w:val="28"/>
      <w:szCs w:val="28"/>
    </w:rPr>
  </w:style>
  <w:style w:type="character" w:styleId="843">
    <w:name w:val="标题 1 字符1"/>
    <w:next w:val="843"/>
    <w:link w:val="842"/>
    <w:uiPriority w:val="9"/>
    <w:qFormat/>
    <w:rPr>
      <w:rFonts w:ascii="楷体_GB2312" w:hAnsi="宋体" w:eastAsia="楷体_GB2312" w:cs="宋体"/>
      <w:sz w:val="28"/>
      <w:szCs w:val="28"/>
    </w:rPr>
  </w:style>
  <w:style w:type="paragraph" w:styleId="844">
    <w:name w:val="标题 21"/>
    <w:basedOn w:val="716"/>
    <w:next w:val="716"/>
    <w:link w:val="845"/>
    <w:qFormat/>
    <w:pPr>
      <w:jc w:val="center"/>
      <w:keepLines/>
      <w:keepNext/>
      <w:spacing w:before="260" w:after="260" w:line="415" w:lineRule="auto"/>
      <w:outlineLvl w:val="1"/>
    </w:pPr>
    <w:rPr>
      <w:rFonts w:ascii="Arial" w:hAnsi="Arial" w:eastAsia="幼圆"/>
      <w:b/>
      <w:bCs/>
      <w:sz w:val="44"/>
      <w:szCs w:val="44"/>
    </w:rPr>
  </w:style>
  <w:style w:type="character" w:styleId="845">
    <w:name w:val="标题 2 字符"/>
    <w:next w:val="845"/>
    <w:link w:val="844"/>
    <w:qFormat/>
    <w:rPr>
      <w:rFonts w:ascii="Arial" w:hAnsi="Arial" w:eastAsia="幼圆" w:cs="Arial"/>
      <w:b/>
      <w:bCs/>
      <w:sz w:val="44"/>
      <w:szCs w:val="44"/>
    </w:rPr>
  </w:style>
  <w:style w:type="paragraph" w:styleId="846">
    <w:name w:val="标题 31"/>
    <w:basedOn w:val="716"/>
    <w:next w:val="716"/>
    <w:link w:val="847"/>
    <w:uiPriority w:val="9"/>
    <w:qFormat/>
    <w:pPr>
      <w:keepLines/>
      <w:keepNext/>
      <w:spacing w:before="260" w:after="260" w:line="415" w:lineRule="auto"/>
      <w:outlineLvl w:val="2"/>
    </w:pPr>
    <w:rPr>
      <w:rFonts w:ascii="Times New Roman" w:hAnsi="Times New Roman"/>
      <w:b/>
      <w:bCs/>
      <w:sz w:val="32"/>
      <w:szCs w:val="32"/>
    </w:rPr>
  </w:style>
  <w:style w:type="character" w:styleId="847">
    <w:name w:val="标题 3 字符"/>
    <w:next w:val="847"/>
    <w:link w:val="846"/>
    <w:uiPriority w:val="9"/>
    <w:qFormat/>
    <w:rPr>
      <w:b/>
      <w:bCs/>
      <w:sz w:val="32"/>
      <w:szCs w:val="32"/>
    </w:rPr>
  </w:style>
  <w:style w:type="paragraph" w:styleId="848">
    <w:name w:val="标题 41"/>
    <w:basedOn w:val="716"/>
    <w:next w:val="716"/>
    <w:link w:val="849"/>
    <w:uiPriority w:val="9"/>
    <w:qFormat/>
    <w:pPr>
      <w:keepLines/>
      <w:keepNext/>
      <w:spacing w:before="280" w:after="290" w:line="376" w:lineRule="auto"/>
      <w:outlineLvl w:val="3"/>
    </w:pPr>
    <w:rPr>
      <w:rFonts w:ascii="Arial" w:hAnsi="Arial" w:eastAsia="黑体"/>
      <w:b/>
      <w:bCs/>
      <w:sz w:val="28"/>
      <w:szCs w:val="28"/>
    </w:rPr>
  </w:style>
  <w:style w:type="character" w:styleId="849">
    <w:name w:val="标题 4 字符"/>
    <w:next w:val="849"/>
    <w:link w:val="848"/>
    <w:uiPriority w:val="9"/>
    <w:qFormat/>
    <w:rPr>
      <w:rFonts w:ascii="Arial" w:hAnsi="Arial" w:eastAsia="黑体" w:cs="Arial"/>
      <w:b/>
      <w:bCs/>
      <w:sz w:val="28"/>
      <w:szCs w:val="28"/>
    </w:rPr>
  </w:style>
  <w:style w:type="paragraph" w:styleId="850">
    <w:name w:val="标题 51"/>
    <w:basedOn w:val="716"/>
    <w:next w:val="716"/>
    <w:link w:val="851"/>
    <w:qFormat/>
    <w:pPr>
      <w:keepNext/>
      <w:outlineLvl w:val="4"/>
    </w:pPr>
    <w:rPr>
      <w:rFonts w:ascii="宋体" w:hAnsi="宋体"/>
      <w:color w:val="000000"/>
      <w:sz w:val="28"/>
      <w:szCs w:val="28"/>
    </w:rPr>
  </w:style>
  <w:style w:type="character" w:styleId="851">
    <w:name w:val="标题 5 字符"/>
    <w:next w:val="851"/>
    <w:link w:val="850"/>
    <w:qFormat/>
    <w:rPr>
      <w:rFonts w:ascii="宋体" w:hAnsi="宋体" w:cs="宋体"/>
      <w:color w:val="000000"/>
      <w:sz w:val="28"/>
      <w:szCs w:val="28"/>
    </w:rPr>
  </w:style>
  <w:style w:type="paragraph" w:styleId="852">
    <w:name w:val="标题 61"/>
    <w:basedOn w:val="716"/>
    <w:next w:val="716"/>
    <w:link w:val="853"/>
    <w:qFormat/>
    <w:pPr>
      <w:numPr>
        <w:ilvl w:val="5"/>
        <w:numId w:val="5"/>
      </w:numPr>
      <w:keepLines/>
      <w:keepNext/>
      <w:spacing w:before="240" w:after="64" w:line="319" w:lineRule="auto"/>
      <w:tabs>
        <w:tab w:val="left" w:pos="0" w:leader="none"/>
      </w:tabs>
      <w:outlineLvl w:val="5"/>
    </w:pPr>
    <w:rPr>
      <w:rFonts w:ascii="Arial" w:hAnsi="Arial" w:eastAsia="黑体"/>
      <w:b/>
      <w:bCs/>
      <w:sz w:val="24"/>
      <w:szCs w:val="24"/>
    </w:rPr>
  </w:style>
  <w:style w:type="character" w:styleId="853">
    <w:name w:val="标题 6 字符"/>
    <w:next w:val="853"/>
    <w:link w:val="852"/>
    <w:qFormat/>
    <w:rPr>
      <w:rFonts w:ascii="Arial" w:hAnsi="Arial" w:eastAsia="黑体"/>
      <w:b/>
      <w:bCs/>
      <w:sz w:val="24"/>
      <w:szCs w:val="24"/>
    </w:rPr>
  </w:style>
  <w:style w:type="paragraph" w:styleId="854">
    <w:name w:val="标题 71"/>
    <w:basedOn w:val="716"/>
    <w:next w:val="716"/>
    <w:link w:val="855"/>
    <w:qFormat/>
    <w:pPr>
      <w:numPr>
        <w:ilvl w:val="6"/>
        <w:numId w:val="5"/>
      </w:numPr>
      <w:keepLines/>
      <w:keepNext/>
      <w:spacing w:before="240" w:after="64" w:line="319" w:lineRule="auto"/>
      <w:tabs>
        <w:tab w:val="left" w:pos="0" w:leader="none"/>
      </w:tabs>
      <w:outlineLvl w:val="6"/>
    </w:pPr>
    <w:rPr>
      <w:rFonts w:ascii="Times New Roman" w:hAnsi="Times New Roman"/>
      <w:b/>
      <w:bCs/>
      <w:sz w:val="24"/>
      <w:szCs w:val="24"/>
    </w:rPr>
  </w:style>
  <w:style w:type="character" w:styleId="855">
    <w:name w:val="标题 7 字符"/>
    <w:next w:val="855"/>
    <w:link w:val="854"/>
    <w:qFormat/>
    <w:rPr>
      <w:b/>
      <w:bCs/>
      <w:sz w:val="24"/>
      <w:szCs w:val="24"/>
    </w:rPr>
  </w:style>
  <w:style w:type="paragraph" w:styleId="856">
    <w:name w:val="标题 81"/>
    <w:basedOn w:val="716"/>
    <w:next w:val="716"/>
    <w:link w:val="857"/>
    <w:qFormat/>
    <w:pPr>
      <w:numPr>
        <w:ilvl w:val="7"/>
        <w:numId w:val="5"/>
      </w:numPr>
      <w:keepLines/>
      <w:keepNext/>
      <w:spacing w:before="240" w:after="64" w:line="319" w:lineRule="auto"/>
      <w:tabs>
        <w:tab w:val="left" w:pos="0" w:leader="none"/>
      </w:tabs>
      <w:outlineLvl w:val="7"/>
    </w:pPr>
    <w:rPr>
      <w:rFonts w:ascii="Arial" w:hAnsi="Arial" w:eastAsia="黑体"/>
      <w:sz w:val="24"/>
      <w:szCs w:val="24"/>
    </w:rPr>
  </w:style>
  <w:style w:type="character" w:styleId="857">
    <w:name w:val="标题 8 字符"/>
    <w:next w:val="857"/>
    <w:link w:val="856"/>
    <w:qFormat/>
    <w:rPr>
      <w:rFonts w:ascii="Arial" w:hAnsi="Arial" w:eastAsia="黑体"/>
      <w:sz w:val="24"/>
      <w:szCs w:val="24"/>
    </w:rPr>
  </w:style>
  <w:style w:type="paragraph" w:styleId="858">
    <w:name w:val="标题 91"/>
    <w:basedOn w:val="716"/>
    <w:next w:val="716"/>
    <w:link w:val="859"/>
    <w:qFormat/>
    <w:pPr>
      <w:numPr>
        <w:ilvl w:val="8"/>
        <w:numId w:val="5"/>
      </w:numPr>
      <w:keepLines/>
      <w:keepNext/>
      <w:spacing w:before="240" w:after="64" w:line="319" w:lineRule="auto"/>
      <w:tabs>
        <w:tab w:val="left" w:pos="0" w:leader="none"/>
      </w:tabs>
      <w:outlineLvl w:val="8"/>
    </w:pPr>
    <w:rPr>
      <w:rFonts w:ascii="Arial" w:hAnsi="Arial" w:eastAsia="黑体"/>
      <w:szCs w:val="21"/>
    </w:rPr>
  </w:style>
  <w:style w:type="character" w:styleId="859">
    <w:name w:val="标题 9 字符"/>
    <w:next w:val="859"/>
    <w:link w:val="858"/>
    <w:qFormat/>
    <w:rPr>
      <w:rFonts w:ascii="Arial" w:hAnsi="Arial" w:eastAsia="黑体"/>
      <w:sz w:val="21"/>
      <w:szCs w:val="21"/>
    </w:rPr>
  </w:style>
  <w:style w:type="paragraph" w:styleId="860">
    <w:name w:val="题注1"/>
    <w:basedOn w:val="716"/>
    <w:next w:val="716"/>
    <w:link w:val="716"/>
    <w:uiPriority w:val="35"/>
    <w:unhideWhenUsed/>
    <w:qFormat/>
    <w:pPr>
      <w:spacing w:line="276" w:lineRule="auto"/>
    </w:pPr>
    <w:rPr>
      <w:b/>
      <w:bCs/>
      <w:color w:val="4f81bd"/>
      <w:sz w:val="18"/>
      <w:szCs w:val="18"/>
    </w:rPr>
  </w:style>
  <w:style w:type="paragraph" w:styleId="861">
    <w:name w:val="页脚1"/>
    <w:basedOn w:val="716"/>
    <w:next w:val="861"/>
    <w:link w:val="862"/>
    <w:uiPriority w:val="99"/>
    <w:qFormat/>
    <w:pPr>
      <w:jc w:val="left"/>
      <w:tabs>
        <w:tab w:val="center" w:pos="4153" w:leader="none"/>
        <w:tab w:val="right" w:pos="8306" w:leader="none"/>
      </w:tabs>
    </w:pPr>
    <w:rPr>
      <w:rFonts w:ascii="Times New Roman" w:hAnsi="Times New Roman"/>
      <w:sz w:val="18"/>
      <w:szCs w:val="18"/>
    </w:rPr>
  </w:style>
  <w:style w:type="character" w:styleId="862">
    <w:name w:val="页脚 字符"/>
    <w:next w:val="862"/>
    <w:link w:val="861"/>
    <w:uiPriority w:val="99"/>
    <w:qFormat/>
    <w:rPr>
      <w:sz w:val="18"/>
      <w:szCs w:val="18"/>
    </w:rPr>
  </w:style>
  <w:style w:type="paragraph" w:styleId="863">
    <w:name w:val="页眉1"/>
    <w:basedOn w:val="716"/>
    <w:next w:val="863"/>
    <w:link w:val="864"/>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64">
    <w:name w:val="页眉 字符"/>
    <w:next w:val="864"/>
    <w:link w:val="863"/>
    <w:qFormat/>
    <w:rPr>
      <w:sz w:val="18"/>
      <w:szCs w:val="18"/>
    </w:rPr>
  </w:style>
  <w:style w:type="character" w:styleId="865">
    <w:name w:val="Quote Char"/>
    <w:next w:val="865"/>
    <w:link w:val="716"/>
    <w:uiPriority w:val="29"/>
    <w:qFormat/>
    <w:rPr>
      <w:i/>
    </w:rPr>
  </w:style>
  <w:style w:type="character" w:styleId="866">
    <w:name w:val="Intense Quote Char"/>
    <w:next w:val="866"/>
    <w:link w:val="716"/>
    <w:uiPriority w:val="30"/>
    <w:qFormat/>
    <w:rPr>
      <w:i/>
    </w:rPr>
  </w:style>
  <w:style w:type="character" w:styleId="867">
    <w:name w:val="Footnote Text Char"/>
    <w:next w:val="867"/>
    <w:link w:val="716"/>
    <w:uiPriority w:val="99"/>
    <w:qFormat/>
    <w:rPr>
      <w:sz w:val="18"/>
    </w:rPr>
  </w:style>
  <w:style w:type="character" w:styleId="868">
    <w:name w:val="Endnote Text Char"/>
    <w:next w:val="868"/>
    <w:link w:val="716"/>
    <w:uiPriority w:val="99"/>
    <w:qFormat/>
    <w:rPr>
      <w:sz w:val="20"/>
    </w:rPr>
  </w:style>
  <w:style w:type="paragraph" w:styleId="869">
    <w:name w:val="标题 111"/>
    <w:basedOn w:val="716"/>
    <w:next w:val="716"/>
    <w:link w:val="870"/>
    <w:uiPriority w:val="9"/>
    <w:qFormat/>
    <w:pPr>
      <w:keepLines/>
      <w:keepNext/>
      <w:spacing w:before="480" w:after="200"/>
      <w:outlineLvl w:val="0"/>
    </w:pPr>
    <w:rPr>
      <w:rFonts w:ascii="Arial" w:hAnsi="Arial" w:eastAsia="Arial"/>
      <w:sz w:val="40"/>
      <w:szCs w:val="40"/>
    </w:rPr>
  </w:style>
  <w:style w:type="character" w:styleId="870">
    <w:name w:val="Heading 1 Char"/>
    <w:next w:val="870"/>
    <w:link w:val="869"/>
    <w:uiPriority w:val="9"/>
    <w:qFormat/>
    <w:rPr>
      <w:rFonts w:ascii="Arial" w:hAnsi="Arial" w:eastAsia="Arial" w:cs="Arial"/>
      <w:sz w:val="40"/>
      <w:szCs w:val="40"/>
    </w:rPr>
  </w:style>
  <w:style w:type="paragraph" w:styleId="871">
    <w:name w:val="标题 211"/>
    <w:basedOn w:val="716"/>
    <w:next w:val="716"/>
    <w:link w:val="872"/>
    <w:uiPriority w:val="9"/>
    <w:unhideWhenUsed/>
    <w:qFormat/>
    <w:pPr>
      <w:keepLines/>
      <w:keepNext/>
      <w:spacing w:before="360" w:after="200"/>
      <w:outlineLvl w:val="1"/>
    </w:pPr>
    <w:rPr>
      <w:rFonts w:ascii="Arial" w:hAnsi="Arial" w:eastAsia="Arial"/>
      <w:sz w:val="34"/>
      <w:szCs w:val="20"/>
    </w:rPr>
  </w:style>
  <w:style w:type="character" w:styleId="872">
    <w:name w:val="Heading 2 Char"/>
    <w:next w:val="872"/>
    <w:link w:val="871"/>
    <w:uiPriority w:val="9"/>
    <w:qFormat/>
    <w:rPr>
      <w:rFonts w:ascii="Arial" w:hAnsi="Arial" w:eastAsia="Arial" w:cs="Arial"/>
      <w:sz w:val="34"/>
    </w:rPr>
  </w:style>
  <w:style w:type="paragraph" w:styleId="873">
    <w:name w:val="标题 311"/>
    <w:basedOn w:val="716"/>
    <w:next w:val="716"/>
    <w:link w:val="874"/>
    <w:uiPriority w:val="9"/>
    <w:unhideWhenUsed/>
    <w:qFormat/>
    <w:pPr>
      <w:keepLines/>
      <w:keepNext/>
      <w:spacing w:before="320" w:after="200"/>
      <w:outlineLvl w:val="2"/>
    </w:pPr>
    <w:rPr>
      <w:rFonts w:ascii="Arial" w:hAnsi="Arial" w:eastAsia="Arial"/>
      <w:sz w:val="30"/>
      <w:szCs w:val="30"/>
    </w:rPr>
  </w:style>
  <w:style w:type="character" w:styleId="874">
    <w:name w:val="Heading 3 Char"/>
    <w:next w:val="874"/>
    <w:link w:val="873"/>
    <w:uiPriority w:val="9"/>
    <w:qFormat/>
    <w:rPr>
      <w:rFonts w:ascii="Arial" w:hAnsi="Arial" w:eastAsia="Arial" w:cs="Arial"/>
      <w:sz w:val="30"/>
      <w:szCs w:val="30"/>
    </w:rPr>
  </w:style>
  <w:style w:type="paragraph" w:styleId="875">
    <w:name w:val="标题 411"/>
    <w:basedOn w:val="716"/>
    <w:next w:val="716"/>
    <w:link w:val="876"/>
    <w:uiPriority w:val="9"/>
    <w:unhideWhenUsed/>
    <w:qFormat/>
    <w:pPr>
      <w:keepLines/>
      <w:keepNext/>
      <w:spacing w:before="320" w:after="200"/>
      <w:outlineLvl w:val="3"/>
    </w:pPr>
    <w:rPr>
      <w:rFonts w:ascii="Arial" w:hAnsi="Arial" w:eastAsia="Arial"/>
      <w:b/>
      <w:bCs/>
      <w:sz w:val="26"/>
      <w:szCs w:val="26"/>
    </w:rPr>
  </w:style>
  <w:style w:type="character" w:styleId="876">
    <w:name w:val="Heading 4 Char"/>
    <w:next w:val="876"/>
    <w:link w:val="875"/>
    <w:uiPriority w:val="9"/>
    <w:qFormat/>
    <w:rPr>
      <w:rFonts w:ascii="Arial" w:hAnsi="Arial" w:eastAsia="Arial" w:cs="Arial"/>
      <w:b/>
      <w:bCs/>
      <w:sz w:val="26"/>
      <w:szCs w:val="26"/>
    </w:rPr>
  </w:style>
  <w:style w:type="paragraph" w:styleId="877">
    <w:name w:val="标题 511"/>
    <w:basedOn w:val="716"/>
    <w:next w:val="716"/>
    <w:link w:val="878"/>
    <w:uiPriority w:val="9"/>
    <w:unhideWhenUsed/>
    <w:qFormat/>
    <w:pPr>
      <w:keepLines/>
      <w:keepNext/>
      <w:spacing w:before="320" w:after="200"/>
      <w:outlineLvl w:val="4"/>
    </w:pPr>
    <w:rPr>
      <w:rFonts w:ascii="Arial" w:hAnsi="Arial" w:eastAsia="Arial"/>
      <w:b/>
      <w:bCs/>
      <w:sz w:val="24"/>
      <w:szCs w:val="24"/>
    </w:rPr>
  </w:style>
  <w:style w:type="character" w:styleId="878">
    <w:name w:val="Heading 5 Char"/>
    <w:next w:val="878"/>
    <w:link w:val="877"/>
    <w:uiPriority w:val="9"/>
    <w:qFormat/>
    <w:rPr>
      <w:rFonts w:ascii="Arial" w:hAnsi="Arial" w:eastAsia="Arial" w:cs="Arial"/>
      <w:b/>
      <w:bCs/>
      <w:sz w:val="24"/>
      <w:szCs w:val="24"/>
    </w:rPr>
  </w:style>
  <w:style w:type="paragraph" w:styleId="879">
    <w:name w:val="标题 611"/>
    <w:basedOn w:val="716"/>
    <w:next w:val="716"/>
    <w:link w:val="880"/>
    <w:uiPriority w:val="9"/>
    <w:unhideWhenUsed/>
    <w:qFormat/>
    <w:pPr>
      <w:keepLines/>
      <w:keepNext/>
      <w:spacing w:before="320" w:after="200"/>
      <w:outlineLvl w:val="5"/>
    </w:pPr>
    <w:rPr>
      <w:rFonts w:ascii="Arial" w:hAnsi="Arial" w:eastAsia="Arial"/>
      <w:b/>
      <w:bCs/>
      <w:sz w:val="22"/>
    </w:rPr>
  </w:style>
  <w:style w:type="character" w:styleId="880">
    <w:name w:val="Heading 6 Char"/>
    <w:next w:val="880"/>
    <w:link w:val="879"/>
    <w:uiPriority w:val="9"/>
    <w:qFormat/>
    <w:rPr>
      <w:rFonts w:ascii="Arial" w:hAnsi="Arial" w:eastAsia="Arial" w:cs="Arial"/>
      <w:b/>
      <w:bCs/>
      <w:sz w:val="22"/>
      <w:szCs w:val="22"/>
    </w:rPr>
  </w:style>
  <w:style w:type="paragraph" w:styleId="881">
    <w:name w:val="标题 711"/>
    <w:basedOn w:val="716"/>
    <w:next w:val="716"/>
    <w:link w:val="882"/>
    <w:uiPriority w:val="9"/>
    <w:unhideWhenUsed/>
    <w:qFormat/>
    <w:pPr>
      <w:keepLines/>
      <w:keepNext/>
      <w:spacing w:before="320" w:after="200"/>
      <w:outlineLvl w:val="6"/>
    </w:pPr>
    <w:rPr>
      <w:rFonts w:ascii="Arial" w:hAnsi="Arial" w:eastAsia="Arial"/>
      <w:b/>
      <w:bCs/>
      <w:i/>
      <w:iCs/>
      <w:sz w:val="22"/>
    </w:rPr>
  </w:style>
  <w:style w:type="character" w:styleId="882">
    <w:name w:val="Heading 7 Char"/>
    <w:next w:val="882"/>
    <w:link w:val="881"/>
    <w:uiPriority w:val="9"/>
    <w:qFormat/>
    <w:rPr>
      <w:rFonts w:ascii="Arial" w:hAnsi="Arial" w:eastAsia="Arial" w:cs="Arial"/>
      <w:b/>
      <w:bCs/>
      <w:i/>
      <w:iCs/>
      <w:sz w:val="22"/>
      <w:szCs w:val="22"/>
    </w:rPr>
  </w:style>
  <w:style w:type="paragraph" w:styleId="883">
    <w:name w:val="标题 811"/>
    <w:basedOn w:val="716"/>
    <w:next w:val="716"/>
    <w:link w:val="884"/>
    <w:uiPriority w:val="9"/>
    <w:unhideWhenUsed/>
    <w:qFormat/>
    <w:pPr>
      <w:keepLines/>
      <w:keepNext/>
      <w:spacing w:before="320" w:after="200"/>
      <w:outlineLvl w:val="7"/>
    </w:pPr>
    <w:rPr>
      <w:rFonts w:ascii="Arial" w:hAnsi="Arial" w:eastAsia="Arial"/>
      <w:i/>
      <w:iCs/>
      <w:sz w:val="22"/>
    </w:rPr>
  </w:style>
  <w:style w:type="character" w:styleId="884">
    <w:name w:val="Heading 8 Char"/>
    <w:next w:val="884"/>
    <w:link w:val="883"/>
    <w:uiPriority w:val="9"/>
    <w:qFormat/>
    <w:rPr>
      <w:rFonts w:ascii="Arial" w:hAnsi="Arial" w:eastAsia="Arial" w:cs="Arial"/>
      <w:i/>
      <w:iCs/>
      <w:sz w:val="22"/>
      <w:szCs w:val="22"/>
    </w:rPr>
  </w:style>
  <w:style w:type="paragraph" w:styleId="885">
    <w:name w:val="标题 911"/>
    <w:basedOn w:val="716"/>
    <w:next w:val="716"/>
    <w:link w:val="886"/>
    <w:uiPriority w:val="9"/>
    <w:unhideWhenUsed/>
    <w:qFormat/>
    <w:pPr>
      <w:keepLines/>
      <w:keepNext/>
      <w:spacing w:before="320" w:after="200"/>
      <w:outlineLvl w:val="8"/>
    </w:pPr>
    <w:rPr>
      <w:rFonts w:ascii="Arial" w:hAnsi="Arial" w:eastAsia="Arial"/>
      <w:i/>
      <w:iCs/>
      <w:szCs w:val="21"/>
    </w:rPr>
  </w:style>
  <w:style w:type="character" w:styleId="886">
    <w:name w:val="Heading 9 Char"/>
    <w:next w:val="886"/>
    <w:link w:val="885"/>
    <w:uiPriority w:val="9"/>
    <w:qFormat/>
    <w:rPr>
      <w:rFonts w:ascii="Arial" w:hAnsi="Arial" w:eastAsia="Arial" w:cs="Arial"/>
      <w:i/>
      <w:iCs/>
      <w:sz w:val="21"/>
      <w:szCs w:val="21"/>
    </w:rPr>
  </w:style>
  <w:style w:type="character" w:styleId="887">
    <w:name w:val="Title Char"/>
    <w:next w:val="887"/>
    <w:link w:val="716"/>
    <w:uiPriority w:val="10"/>
    <w:qFormat/>
    <w:rPr>
      <w:sz w:val="48"/>
      <w:szCs w:val="48"/>
    </w:rPr>
  </w:style>
  <w:style w:type="character" w:styleId="888">
    <w:name w:val="Subtitle Char"/>
    <w:next w:val="888"/>
    <w:link w:val="716"/>
    <w:uiPriority w:val="11"/>
    <w:qFormat/>
    <w:rPr>
      <w:sz w:val="24"/>
      <w:szCs w:val="24"/>
    </w:rPr>
  </w:style>
  <w:style w:type="paragraph" w:styleId="889">
    <w:name w:val="页眉11"/>
    <w:basedOn w:val="716"/>
    <w:next w:val="889"/>
    <w:link w:val="890"/>
    <w:uiPriority w:val="99"/>
    <w:unhideWhenUsed/>
    <w:qFormat/>
    <w:pPr>
      <w:tabs>
        <w:tab w:val="center" w:pos="7143" w:leader="none"/>
        <w:tab w:val="right" w:pos="14287" w:leader="none"/>
      </w:tabs>
    </w:pPr>
  </w:style>
  <w:style w:type="character" w:styleId="890">
    <w:name w:val="Header Char"/>
    <w:next w:val="890"/>
    <w:link w:val="889"/>
    <w:uiPriority w:val="99"/>
    <w:qFormat/>
  </w:style>
  <w:style w:type="paragraph" w:styleId="891">
    <w:name w:val="页脚11"/>
    <w:basedOn w:val="716"/>
    <w:next w:val="891"/>
    <w:link w:val="892"/>
    <w:uiPriority w:val="99"/>
    <w:unhideWhenUsed/>
    <w:qFormat/>
    <w:pPr>
      <w:tabs>
        <w:tab w:val="center" w:pos="7143" w:leader="none"/>
        <w:tab w:val="right" w:pos="14287" w:leader="none"/>
      </w:tabs>
    </w:pPr>
  </w:style>
  <w:style w:type="character" w:styleId="892">
    <w:name w:val="Caption Char"/>
    <w:next w:val="892"/>
    <w:link w:val="891"/>
    <w:uiPriority w:val="99"/>
    <w:qFormat/>
  </w:style>
  <w:style w:type="character" w:styleId="893">
    <w:name w:val="Footer Char"/>
    <w:next w:val="893"/>
    <w:link w:val="716"/>
    <w:uiPriority w:val="99"/>
    <w:qFormat/>
  </w:style>
  <w:style w:type="paragraph" w:styleId="894">
    <w:name w:val="题注11"/>
    <w:basedOn w:val="716"/>
    <w:next w:val="716"/>
    <w:link w:val="716"/>
    <w:uiPriority w:val="35"/>
    <w:unhideWhenUsed/>
    <w:qFormat/>
    <w:pPr>
      <w:spacing w:line="276" w:lineRule="auto"/>
    </w:pPr>
    <w:rPr>
      <w:b/>
      <w:bCs/>
      <w:color w:val="4f81bd"/>
      <w:sz w:val="18"/>
      <w:szCs w:val="18"/>
    </w:rPr>
  </w:style>
  <w:style w:type="table" w:styleId="895">
    <w:name w:val="Table Grid Light"/>
    <w:next w:val="895"/>
    <w:link w:val="716"/>
    <w:uiPriority w:val="59"/>
    <w:qFormat/>
    <w:rPr>
      <w:lang w:val="en-US" w:eastAsia="zh-CN" w:bidi="ar-SA"/>
    </w:rPr>
    <w:tblPr/>
  </w:style>
  <w:style w:type="table" w:styleId="896">
    <w:name w:val="Grid Table 1 Light - Accent 1"/>
    <w:next w:val="896"/>
    <w:link w:val="716"/>
    <w:uiPriority w:val="99"/>
    <w:qFormat/>
    <w:rPr>
      <w:lang w:val="en-US" w:eastAsia="zh-CN" w:bidi="ar-SA"/>
    </w:rPr>
    <w:tblPr/>
  </w:style>
  <w:style w:type="table" w:styleId="897">
    <w:name w:val="Grid Table 1 Light - Accent 2"/>
    <w:next w:val="897"/>
    <w:link w:val="716"/>
    <w:uiPriority w:val="99"/>
    <w:qFormat/>
    <w:rPr>
      <w:lang w:val="en-US" w:eastAsia="zh-CN" w:bidi="ar-SA"/>
    </w:rPr>
    <w:tblPr/>
  </w:style>
  <w:style w:type="table" w:styleId="898">
    <w:name w:val="Grid Table 1 Light - Accent 3"/>
    <w:next w:val="898"/>
    <w:link w:val="716"/>
    <w:uiPriority w:val="99"/>
    <w:qFormat/>
    <w:rPr>
      <w:lang w:val="en-US" w:eastAsia="zh-CN" w:bidi="ar-SA"/>
    </w:rPr>
    <w:tblPr/>
  </w:style>
  <w:style w:type="table" w:styleId="899">
    <w:name w:val="Grid Table 1 Light - Accent 4"/>
    <w:next w:val="899"/>
    <w:link w:val="716"/>
    <w:uiPriority w:val="99"/>
    <w:qFormat/>
    <w:rPr>
      <w:lang w:val="en-US" w:eastAsia="zh-CN" w:bidi="ar-SA"/>
    </w:rPr>
    <w:tblPr/>
  </w:style>
  <w:style w:type="table" w:styleId="900">
    <w:name w:val="Grid Table 1 Light - Accent 5"/>
    <w:next w:val="900"/>
    <w:link w:val="716"/>
    <w:uiPriority w:val="99"/>
    <w:qFormat/>
    <w:rPr>
      <w:lang w:val="en-US" w:eastAsia="zh-CN" w:bidi="ar-SA"/>
    </w:rPr>
    <w:tblPr/>
  </w:style>
  <w:style w:type="table" w:styleId="901">
    <w:name w:val="Grid Table 1 Light - Accent 6"/>
    <w:next w:val="901"/>
    <w:link w:val="716"/>
    <w:uiPriority w:val="99"/>
    <w:qFormat/>
    <w:rPr>
      <w:lang w:val="en-US" w:eastAsia="zh-CN" w:bidi="ar-SA"/>
    </w:rPr>
    <w:tblPr/>
  </w:style>
  <w:style w:type="table" w:styleId="902">
    <w:name w:val="Grid Table 2 - Accent 1"/>
    <w:next w:val="902"/>
    <w:link w:val="716"/>
    <w:uiPriority w:val="99"/>
    <w:qFormat/>
    <w:rPr>
      <w:lang w:val="en-US" w:eastAsia="zh-CN" w:bidi="ar-SA"/>
    </w:rPr>
    <w:tblPr/>
  </w:style>
  <w:style w:type="table" w:styleId="903">
    <w:name w:val="Grid Table 2 - Accent 2"/>
    <w:next w:val="903"/>
    <w:link w:val="716"/>
    <w:uiPriority w:val="99"/>
    <w:qFormat/>
    <w:rPr>
      <w:lang w:val="en-US" w:eastAsia="zh-CN" w:bidi="ar-SA"/>
    </w:rPr>
    <w:tblPr/>
  </w:style>
  <w:style w:type="table" w:styleId="904">
    <w:name w:val="Grid Table 2 - Accent 3"/>
    <w:next w:val="904"/>
    <w:link w:val="716"/>
    <w:uiPriority w:val="99"/>
    <w:qFormat/>
    <w:rPr>
      <w:lang w:val="en-US" w:eastAsia="zh-CN" w:bidi="ar-SA"/>
    </w:rPr>
    <w:tblPr/>
  </w:style>
  <w:style w:type="table" w:styleId="905">
    <w:name w:val="Grid Table 2 - Accent 4"/>
    <w:next w:val="905"/>
    <w:link w:val="716"/>
    <w:uiPriority w:val="99"/>
    <w:qFormat/>
    <w:rPr>
      <w:lang w:val="en-US" w:eastAsia="zh-CN" w:bidi="ar-SA"/>
    </w:rPr>
    <w:tblPr/>
  </w:style>
  <w:style w:type="table" w:styleId="906">
    <w:name w:val="Grid Table 2 - Accent 5"/>
    <w:next w:val="906"/>
    <w:link w:val="716"/>
    <w:uiPriority w:val="99"/>
    <w:qFormat/>
    <w:rPr>
      <w:lang w:val="en-US" w:eastAsia="zh-CN" w:bidi="ar-SA"/>
    </w:rPr>
    <w:tblPr/>
  </w:style>
  <w:style w:type="table" w:styleId="907">
    <w:name w:val="Grid Table 2 - Accent 6"/>
    <w:next w:val="907"/>
    <w:link w:val="716"/>
    <w:uiPriority w:val="99"/>
    <w:qFormat/>
    <w:rPr>
      <w:lang w:val="en-US" w:eastAsia="zh-CN" w:bidi="ar-SA"/>
    </w:rPr>
    <w:tblPr/>
  </w:style>
  <w:style w:type="table" w:styleId="908">
    <w:name w:val="Grid Table 3 - Accent 1"/>
    <w:next w:val="908"/>
    <w:link w:val="716"/>
    <w:uiPriority w:val="99"/>
    <w:qFormat/>
    <w:rPr>
      <w:lang w:val="en-US" w:eastAsia="zh-CN" w:bidi="ar-SA"/>
    </w:rPr>
    <w:tblPr/>
  </w:style>
  <w:style w:type="table" w:styleId="909">
    <w:name w:val="Grid Table 3 - Accent 2"/>
    <w:next w:val="909"/>
    <w:link w:val="716"/>
    <w:uiPriority w:val="99"/>
    <w:qFormat/>
    <w:rPr>
      <w:lang w:val="en-US" w:eastAsia="zh-CN" w:bidi="ar-SA"/>
    </w:rPr>
    <w:tblPr/>
  </w:style>
  <w:style w:type="table" w:styleId="910">
    <w:name w:val="Grid Table 3 - Accent 3"/>
    <w:next w:val="910"/>
    <w:link w:val="716"/>
    <w:uiPriority w:val="99"/>
    <w:qFormat/>
    <w:rPr>
      <w:lang w:val="en-US" w:eastAsia="zh-CN" w:bidi="ar-SA"/>
    </w:rPr>
    <w:tblPr/>
  </w:style>
  <w:style w:type="table" w:styleId="911">
    <w:name w:val="Grid Table 3 - Accent 4"/>
    <w:next w:val="911"/>
    <w:link w:val="716"/>
    <w:uiPriority w:val="99"/>
    <w:qFormat/>
    <w:rPr>
      <w:lang w:val="en-US" w:eastAsia="zh-CN" w:bidi="ar-SA"/>
    </w:rPr>
    <w:tblPr/>
  </w:style>
  <w:style w:type="table" w:styleId="912">
    <w:name w:val="Grid Table 3 - Accent 5"/>
    <w:next w:val="912"/>
    <w:link w:val="716"/>
    <w:uiPriority w:val="99"/>
    <w:qFormat/>
    <w:rPr>
      <w:lang w:val="en-US" w:eastAsia="zh-CN" w:bidi="ar-SA"/>
    </w:rPr>
    <w:tblPr/>
  </w:style>
  <w:style w:type="table" w:styleId="913">
    <w:name w:val="Grid Table 3 - Accent 6"/>
    <w:next w:val="913"/>
    <w:link w:val="716"/>
    <w:uiPriority w:val="99"/>
    <w:qFormat/>
    <w:rPr>
      <w:lang w:val="en-US" w:eastAsia="zh-CN" w:bidi="ar-SA"/>
    </w:rPr>
    <w:tblPr/>
  </w:style>
  <w:style w:type="table" w:styleId="914">
    <w:name w:val="Grid Table 4 - Accent 1"/>
    <w:next w:val="914"/>
    <w:link w:val="716"/>
    <w:uiPriority w:val="59"/>
    <w:qFormat/>
    <w:rPr>
      <w:lang w:val="en-US" w:eastAsia="zh-CN" w:bidi="ar-SA"/>
    </w:rPr>
    <w:tblPr/>
  </w:style>
  <w:style w:type="table" w:styleId="915">
    <w:name w:val="Grid Table 4 - Accent 2"/>
    <w:next w:val="915"/>
    <w:link w:val="716"/>
    <w:uiPriority w:val="59"/>
    <w:qFormat/>
    <w:rPr>
      <w:lang w:val="en-US" w:eastAsia="zh-CN" w:bidi="ar-SA"/>
    </w:rPr>
    <w:tblPr/>
  </w:style>
  <w:style w:type="table" w:styleId="916">
    <w:name w:val="Grid Table 4 - Accent 3"/>
    <w:next w:val="916"/>
    <w:link w:val="716"/>
    <w:uiPriority w:val="59"/>
    <w:qFormat/>
    <w:rPr>
      <w:lang w:val="en-US" w:eastAsia="zh-CN" w:bidi="ar-SA"/>
    </w:rPr>
    <w:tblPr/>
  </w:style>
  <w:style w:type="table" w:styleId="917">
    <w:name w:val="Grid Table 4 - Accent 4"/>
    <w:next w:val="917"/>
    <w:link w:val="716"/>
    <w:uiPriority w:val="59"/>
    <w:qFormat/>
    <w:rPr>
      <w:lang w:val="en-US" w:eastAsia="zh-CN" w:bidi="ar-SA"/>
    </w:rPr>
    <w:tblPr/>
  </w:style>
  <w:style w:type="table" w:styleId="918">
    <w:name w:val="Grid Table 4 - Accent 5"/>
    <w:next w:val="918"/>
    <w:link w:val="716"/>
    <w:uiPriority w:val="59"/>
    <w:qFormat/>
    <w:rPr>
      <w:lang w:val="en-US" w:eastAsia="zh-CN" w:bidi="ar-SA"/>
    </w:rPr>
    <w:tblPr/>
  </w:style>
  <w:style w:type="table" w:styleId="919">
    <w:name w:val="Grid Table 4 - Accent 6"/>
    <w:next w:val="919"/>
    <w:link w:val="716"/>
    <w:uiPriority w:val="59"/>
    <w:qFormat/>
    <w:rPr>
      <w:lang w:val="en-US" w:eastAsia="zh-CN" w:bidi="ar-SA"/>
    </w:rPr>
    <w:tblPr/>
  </w:style>
  <w:style w:type="table" w:styleId="920">
    <w:name w:val="Grid Table 5 Dark- Accent 1"/>
    <w:next w:val="920"/>
    <w:link w:val="716"/>
    <w:uiPriority w:val="99"/>
    <w:qFormat/>
    <w:rPr>
      <w:lang w:val="en-US" w:eastAsia="zh-CN" w:bidi="ar-SA"/>
    </w:rPr>
    <w:tblPr/>
  </w:style>
  <w:style w:type="table" w:styleId="921">
    <w:name w:val="Grid Table 5 Dark - Accent 2"/>
    <w:next w:val="921"/>
    <w:link w:val="716"/>
    <w:uiPriority w:val="99"/>
    <w:qFormat/>
    <w:rPr>
      <w:lang w:val="en-US" w:eastAsia="zh-CN" w:bidi="ar-SA"/>
    </w:rPr>
    <w:tblPr/>
  </w:style>
  <w:style w:type="table" w:styleId="922">
    <w:name w:val="Grid Table 5 Dark - Accent 3"/>
    <w:next w:val="922"/>
    <w:link w:val="716"/>
    <w:uiPriority w:val="99"/>
    <w:qFormat/>
    <w:rPr>
      <w:lang w:val="en-US" w:eastAsia="zh-CN" w:bidi="ar-SA"/>
    </w:rPr>
    <w:tblPr/>
  </w:style>
  <w:style w:type="table" w:styleId="923">
    <w:name w:val="Grid Table 5 Dark- Accent 4"/>
    <w:next w:val="923"/>
    <w:link w:val="716"/>
    <w:uiPriority w:val="99"/>
    <w:qFormat/>
    <w:rPr>
      <w:lang w:val="en-US" w:eastAsia="zh-CN" w:bidi="ar-SA"/>
    </w:rPr>
    <w:tblPr/>
  </w:style>
  <w:style w:type="table" w:styleId="924">
    <w:name w:val="Grid Table 5 Dark - Accent 5"/>
    <w:next w:val="924"/>
    <w:link w:val="716"/>
    <w:uiPriority w:val="99"/>
    <w:qFormat/>
    <w:rPr>
      <w:lang w:val="en-US" w:eastAsia="zh-CN" w:bidi="ar-SA"/>
    </w:rPr>
    <w:tblPr/>
  </w:style>
  <w:style w:type="table" w:styleId="925">
    <w:name w:val="Grid Table 5 Dark - Accent 6"/>
    <w:next w:val="925"/>
    <w:link w:val="716"/>
    <w:uiPriority w:val="99"/>
    <w:qFormat/>
    <w:rPr>
      <w:lang w:val="en-US" w:eastAsia="zh-CN" w:bidi="ar-SA"/>
    </w:rPr>
    <w:tblPr/>
  </w:style>
  <w:style w:type="table" w:styleId="926">
    <w:name w:val="Grid Table 6 Colorful - Accent 1"/>
    <w:next w:val="926"/>
    <w:link w:val="716"/>
    <w:uiPriority w:val="99"/>
    <w:qFormat/>
    <w:rPr>
      <w:lang w:val="en-US" w:eastAsia="zh-CN" w:bidi="ar-SA"/>
    </w:rPr>
    <w:tblPr/>
  </w:style>
  <w:style w:type="table" w:styleId="927">
    <w:name w:val="Grid Table 6 Colorful - Accent 2"/>
    <w:next w:val="927"/>
    <w:link w:val="716"/>
    <w:uiPriority w:val="99"/>
    <w:qFormat/>
    <w:rPr>
      <w:lang w:val="en-US" w:eastAsia="zh-CN" w:bidi="ar-SA"/>
    </w:rPr>
    <w:tblPr/>
  </w:style>
  <w:style w:type="table" w:styleId="928">
    <w:name w:val="Grid Table 6 Colorful - Accent 3"/>
    <w:next w:val="928"/>
    <w:link w:val="716"/>
    <w:uiPriority w:val="99"/>
    <w:qFormat/>
    <w:rPr>
      <w:lang w:val="en-US" w:eastAsia="zh-CN" w:bidi="ar-SA"/>
    </w:rPr>
    <w:tblPr/>
  </w:style>
  <w:style w:type="table" w:styleId="929">
    <w:name w:val="Grid Table 6 Colorful - Accent 4"/>
    <w:next w:val="929"/>
    <w:link w:val="716"/>
    <w:uiPriority w:val="99"/>
    <w:qFormat/>
    <w:rPr>
      <w:lang w:val="en-US" w:eastAsia="zh-CN" w:bidi="ar-SA"/>
    </w:rPr>
    <w:tblPr/>
  </w:style>
  <w:style w:type="table" w:styleId="930">
    <w:name w:val="Grid Table 6 Colorful - Accent 5"/>
    <w:next w:val="930"/>
    <w:link w:val="716"/>
    <w:uiPriority w:val="99"/>
    <w:qFormat/>
    <w:rPr>
      <w:lang w:val="en-US" w:eastAsia="zh-CN" w:bidi="ar-SA"/>
    </w:rPr>
    <w:tblPr/>
  </w:style>
  <w:style w:type="table" w:styleId="931">
    <w:name w:val="Grid Table 6 Colorful - Accent 6"/>
    <w:next w:val="931"/>
    <w:link w:val="716"/>
    <w:uiPriority w:val="99"/>
    <w:qFormat/>
    <w:rPr>
      <w:lang w:val="en-US" w:eastAsia="zh-CN" w:bidi="ar-SA"/>
    </w:rPr>
    <w:tblPr/>
  </w:style>
  <w:style w:type="table" w:styleId="932">
    <w:name w:val="Grid Table 7 Colorful - Accent 1"/>
    <w:next w:val="932"/>
    <w:link w:val="716"/>
    <w:uiPriority w:val="99"/>
    <w:qFormat/>
    <w:rPr>
      <w:lang w:val="en-US" w:eastAsia="zh-CN" w:bidi="ar-SA"/>
    </w:rPr>
    <w:tblPr/>
  </w:style>
  <w:style w:type="table" w:styleId="933">
    <w:name w:val="Grid Table 7 Colorful - Accent 2"/>
    <w:next w:val="933"/>
    <w:link w:val="716"/>
    <w:uiPriority w:val="99"/>
    <w:qFormat/>
    <w:rPr>
      <w:lang w:val="en-US" w:eastAsia="zh-CN" w:bidi="ar-SA"/>
    </w:rPr>
    <w:tblPr/>
  </w:style>
  <w:style w:type="table" w:styleId="934">
    <w:name w:val="Grid Table 7 Colorful - Accent 3"/>
    <w:next w:val="934"/>
    <w:link w:val="716"/>
    <w:uiPriority w:val="99"/>
    <w:qFormat/>
    <w:rPr>
      <w:lang w:val="en-US" w:eastAsia="zh-CN" w:bidi="ar-SA"/>
    </w:rPr>
    <w:tblPr/>
  </w:style>
  <w:style w:type="table" w:styleId="935">
    <w:name w:val="Grid Table 7 Colorful - Accent 4"/>
    <w:next w:val="935"/>
    <w:link w:val="716"/>
    <w:uiPriority w:val="99"/>
    <w:qFormat/>
    <w:rPr>
      <w:lang w:val="en-US" w:eastAsia="zh-CN" w:bidi="ar-SA"/>
    </w:rPr>
    <w:tblPr/>
  </w:style>
  <w:style w:type="table" w:styleId="936">
    <w:name w:val="Grid Table 7 Colorful - Accent 5"/>
    <w:next w:val="936"/>
    <w:link w:val="716"/>
    <w:uiPriority w:val="99"/>
    <w:qFormat/>
    <w:rPr>
      <w:lang w:val="en-US" w:eastAsia="zh-CN" w:bidi="ar-SA"/>
    </w:rPr>
    <w:tblPr/>
  </w:style>
  <w:style w:type="table" w:styleId="937">
    <w:name w:val="Grid Table 7 Colorful - Accent 6"/>
    <w:next w:val="937"/>
    <w:link w:val="716"/>
    <w:uiPriority w:val="99"/>
    <w:qFormat/>
    <w:rPr>
      <w:lang w:val="en-US" w:eastAsia="zh-CN" w:bidi="ar-SA"/>
    </w:rPr>
    <w:tblPr/>
  </w:style>
  <w:style w:type="table" w:styleId="938">
    <w:name w:val="List Table 1 Light - Accent 1"/>
    <w:next w:val="938"/>
    <w:link w:val="716"/>
    <w:uiPriority w:val="99"/>
    <w:qFormat/>
    <w:rPr>
      <w:lang w:val="en-US" w:eastAsia="zh-CN" w:bidi="ar-SA"/>
    </w:rPr>
    <w:tblPr/>
  </w:style>
  <w:style w:type="table" w:styleId="939">
    <w:name w:val="List Table 1 Light - Accent 2"/>
    <w:next w:val="939"/>
    <w:link w:val="716"/>
    <w:uiPriority w:val="99"/>
    <w:qFormat/>
    <w:rPr>
      <w:lang w:val="en-US" w:eastAsia="zh-CN" w:bidi="ar-SA"/>
    </w:rPr>
    <w:tblPr/>
  </w:style>
  <w:style w:type="table" w:styleId="940">
    <w:name w:val="List Table 1 Light - Accent 3"/>
    <w:next w:val="940"/>
    <w:link w:val="716"/>
    <w:uiPriority w:val="99"/>
    <w:qFormat/>
    <w:rPr>
      <w:lang w:val="en-US" w:eastAsia="zh-CN" w:bidi="ar-SA"/>
    </w:rPr>
    <w:tblPr/>
  </w:style>
  <w:style w:type="table" w:styleId="941">
    <w:name w:val="List Table 1 Light - Accent 4"/>
    <w:next w:val="941"/>
    <w:link w:val="716"/>
    <w:uiPriority w:val="99"/>
    <w:qFormat/>
    <w:rPr>
      <w:lang w:val="en-US" w:eastAsia="zh-CN" w:bidi="ar-SA"/>
    </w:rPr>
    <w:tblPr/>
  </w:style>
  <w:style w:type="table" w:styleId="942">
    <w:name w:val="List Table 1 Light - Accent 5"/>
    <w:next w:val="942"/>
    <w:link w:val="716"/>
    <w:uiPriority w:val="99"/>
    <w:qFormat/>
    <w:rPr>
      <w:lang w:val="en-US" w:eastAsia="zh-CN" w:bidi="ar-SA"/>
    </w:rPr>
    <w:tblPr/>
  </w:style>
  <w:style w:type="table" w:styleId="943">
    <w:name w:val="List Table 1 Light - Accent 6"/>
    <w:next w:val="943"/>
    <w:link w:val="716"/>
    <w:uiPriority w:val="99"/>
    <w:qFormat/>
    <w:rPr>
      <w:lang w:val="en-US" w:eastAsia="zh-CN" w:bidi="ar-SA"/>
    </w:rPr>
    <w:tblPr/>
  </w:style>
  <w:style w:type="table" w:styleId="944">
    <w:name w:val="List Table 2 - Accent 1"/>
    <w:next w:val="944"/>
    <w:link w:val="716"/>
    <w:uiPriority w:val="99"/>
    <w:qFormat/>
    <w:rPr>
      <w:lang w:val="en-US" w:eastAsia="zh-CN" w:bidi="ar-SA"/>
    </w:rPr>
    <w:tblPr/>
  </w:style>
  <w:style w:type="table" w:styleId="945">
    <w:name w:val="List Table 2 - Accent 2"/>
    <w:next w:val="945"/>
    <w:link w:val="716"/>
    <w:uiPriority w:val="99"/>
    <w:qFormat/>
    <w:rPr>
      <w:lang w:val="en-US" w:eastAsia="zh-CN" w:bidi="ar-SA"/>
    </w:rPr>
    <w:tblPr/>
  </w:style>
  <w:style w:type="table" w:styleId="946">
    <w:name w:val="List Table 2 - Accent 3"/>
    <w:next w:val="946"/>
    <w:link w:val="716"/>
    <w:uiPriority w:val="99"/>
    <w:qFormat/>
    <w:rPr>
      <w:lang w:val="en-US" w:eastAsia="zh-CN" w:bidi="ar-SA"/>
    </w:rPr>
    <w:tblPr/>
  </w:style>
  <w:style w:type="table" w:styleId="947">
    <w:name w:val="List Table 2 - Accent 4"/>
    <w:next w:val="947"/>
    <w:link w:val="716"/>
    <w:uiPriority w:val="99"/>
    <w:qFormat/>
    <w:rPr>
      <w:lang w:val="en-US" w:eastAsia="zh-CN" w:bidi="ar-SA"/>
    </w:rPr>
    <w:tblPr/>
  </w:style>
  <w:style w:type="table" w:styleId="948">
    <w:name w:val="List Table 2 - Accent 5"/>
    <w:next w:val="948"/>
    <w:link w:val="716"/>
    <w:uiPriority w:val="99"/>
    <w:qFormat/>
    <w:rPr>
      <w:lang w:val="en-US" w:eastAsia="zh-CN" w:bidi="ar-SA"/>
    </w:rPr>
    <w:tblPr/>
  </w:style>
  <w:style w:type="table" w:styleId="949">
    <w:name w:val="List Table 2 - Accent 6"/>
    <w:next w:val="949"/>
    <w:link w:val="716"/>
    <w:uiPriority w:val="99"/>
    <w:qFormat/>
    <w:rPr>
      <w:lang w:val="en-US" w:eastAsia="zh-CN" w:bidi="ar-SA"/>
    </w:rPr>
    <w:tblPr/>
  </w:style>
  <w:style w:type="table" w:styleId="950">
    <w:name w:val="List Table 3 - Accent 1"/>
    <w:next w:val="950"/>
    <w:link w:val="716"/>
    <w:uiPriority w:val="99"/>
    <w:qFormat/>
    <w:rPr>
      <w:lang w:val="en-US" w:eastAsia="zh-CN" w:bidi="ar-SA"/>
    </w:rPr>
    <w:tblPr/>
  </w:style>
  <w:style w:type="table" w:styleId="951">
    <w:name w:val="List Table 3 - Accent 2"/>
    <w:next w:val="951"/>
    <w:link w:val="716"/>
    <w:uiPriority w:val="99"/>
    <w:qFormat/>
    <w:rPr>
      <w:lang w:val="en-US" w:eastAsia="zh-CN" w:bidi="ar-SA"/>
    </w:rPr>
    <w:tblPr/>
  </w:style>
  <w:style w:type="table" w:styleId="952">
    <w:name w:val="List Table 3 - Accent 3"/>
    <w:next w:val="952"/>
    <w:link w:val="716"/>
    <w:uiPriority w:val="99"/>
    <w:qFormat/>
    <w:rPr>
      <w:lang w:val="en-US" w:eastAsia="zh-CN" w:bidi="ar-SA"/>
    </w:rPr>
    <w:tblPr/>
  </w:style>
  <w:style w:type="table" w:styleId="953">
    <w:name w:val="List Table 3 - Accent 4"/>
    <w:next w:val="953"/>
    <w:link w:val="716"/>
    <w:uiPriority w:val="99"/>
    <w:qFormat/>
    <w:rPr>
      <w:lang w:val="en-US" w:eastAsia="zh-CN" w:bidi="ar-SA"/>
    </w:rPr>
    <w:tblPr/>
  </w:style>
  <w:style w:type="table" w:styleId="954">
    <w:name w:val="List Table 3 - Accent 5"/>
    <w:next w:val="954"/>
    <w:link w:val="716"/>
    <w:uiPriority w:val="99"/>
    <w:qFormat/>
    <w:rPr>
      <w:lang w:val="en-US" w:eastAsia="zh-CN" w:bidi="ar-SA"/>
    </w:rPr>
    <w:tblPr/>
  </w:style>
  <w:style w:type="table" w:styleId="955">
    <w:name w:val="List Table 3 - Accent 6"/>
    <w:next w:val="955"/>
    <w:link w:val="716"/>
    <w:uiPriority w:val="99"/>
    <w:qFormat/>
    <w:rPr>
      <w:lang w:val="en-US" w:eastAsia="zh-CN" w:bidi="ar-SA"/>
    </w:rPr>
    <w:tblPr/>
  </w:style>
  <w:style w:type="table" w:styleId="956">
    <w:name w:val="List Table 4 - Accent 1"/>
    <w:next w:val="956"/>
    <w:link w:val="716"/>
    <w:uiPriority w:val="99"/>
    <w:qFormat/>
    <w:rPr>
      <w:lang w:val="en-US" w:eastAsia="zh-CN" w:bidi="ar-SA"/>
    </w:rPr>
    <w:tblPr/>
  </w:style>
  <w:style w:type="table" w:styleId="957">
    <w:name w:val="List Table 4 - Accent 2"/>
    <w:next w:val="957"/>
    <w:link w:val="716"/>
    <w:uiPriority w:val="99"/>
    <w:qFormat/>
    <w:rPr>
      <w:lang w:val="en-US" w:eastAsia="zh-CN" w:bidi="ar-SA"/>
    </w:rPr>
    <w:tblPr/>
  </w:style>
  <w:style w:type="table" w:styleId="958">
    <w:name w:val="List Table 4 - Accent 3"/>
    <w:next w:val="958"/>
    <w:link w:val="716"/>
    <w:uiPriority w:val="99"/>
    <w:qFormat/>
    <w:rPr>
      <w:lang w:val="en-US" w:eastAsia="zh-CN" w:bidi="ar-SA"/>
    </w:rPr>
    <w:tblPr/>
  </w:style>
  <w:style w:type="table" w:styleId="959">
    <w:name w:val="List Table 4 - Accent 4"/>
    <w:next w:val="959"/>
    <w:link w:val="716"/>
    <w:uiPriority w:val="99"/>
    <w:qFormat/>
    <w:rPr>
      <w:lang w:val="en-US" w:eastAsia="zh-CN" w:bidi="ar-SA"/>
    </w:rPr>
    <w:tblPr/>
  </w:style>
  <w:style w:type="table" w:styleId="960">
    <w:name w:val="List Table 4 - Accent 5"/>
    <w:next w:val="960"/>
    <w:link w:val="716"/>
    <w:uiPriority w:val="99"/>
    <w:qFormat/>
    <w:rPr>
      <w:lang w:val="en-US" w:eastAsia="zh-CN" w:bidi="ar-SA"/>
    </w:rPr>
    <w:tblPr/>
  </w:style>
  <w:style w:type="table" w:styleId="961">
    <w:name w:val="List Table 4 - Accent 6"/>
    <w:next w:val="961"/>
    <w:link w:val="716"/>
    <w:uiPriority w:val="99"/>
    <w:qFormat/>
    <w:rPr>
      <w:lang w:val="en-US" w:eastAsia="zh-CN" w:bidi="ar-SA"/>
    </w:rPr>
    <w:tblPr/>
  </w:style>
  <w:style w:type="table" w:styleId="962">
    <w:name w:val="List Table 5 Dark - Accent 1"/>
    <w:next w:val="962"/>
    <w:link w:val="716"/>
    <w:uiPriority w:val="99"/>
    <w:qFormat/>
    <w:rPr>
      <w:lang w:val="en-US" w:eastAsia="zh-CN" w:bidi="ar-SA"/>
    </w:rPr>
    <w:tblPr/>
  </w:style>
  <w:style w:type="table" w:styleId="963">
    <w:name w:val="List Table 5 Dark - Accent 2"/>
    <w:next w:val="963"/>
    <w:link w:val="716"/>
    <w:uiPriority w:val="99"/>
    <w:qFormat/>
    <w:rPr>
      <w:lang w:val="en-US" w:eastAsia="zh-CN" w:bidi="ar-SA"/>
    </w:rPr>
    <w:tblPr/>
  </w:style>
  <w:style w:type="table" w:styleId="964">
    <w:name w:val="List Table 5 Dark - Accent 3"/>
    <w:next w:val="964"/>
    <w:link w:val="716"/>
    <w:uiPriority w:val="99"/>
    <w:qFormat/>
    <w:rPr>
      <w:lang w:val="en-US" w:eastAsia="zh-CN" w:bidi="ar-SA"/>
    </w:rPr>
    <w:tblPr/>
  </w:style>
  <w:style w:type="table" w:styleId="965">
    <w:name w:val="List Table 5 Dark - Accent 4"/>
    <w:next w:val="965"/>
    <w:link w:val="716"/>
    <w:uiPriority w:val="99"/>
    <w:qFormat/>
    <w:rPr>
      <w:lang w:val="en-US" w:eastAsia="zh-CN" w:bidi="ar-SA"/>
    </w:rPr>
    <w:tblPr/>
  </w:style>
  <w:style w:type="table" w:styleId="966">
    <w:name w:val="List Table 5 Dark - Accent 5"/>
    <w:next w:val="966"/>
    <w:link w:val="716"/>
    <w:uiPriority w:val="99"/>
    <w:qFormat/>
    <w:rPr>
      <w:lang w:val="en-US" w:eastAsia="zh-CN" w:bidi="ar-SA"/>
    </w:rPr>
    <w:tblPr/>
  </w:style>
  <w:style w:type="table" w:styleId="967">
    <w:name w:val="List Table 5 Dark - Accent 6"/>
    <w:next w:val="967"/>
    <w:link w:val="716"/>
    <w:uiPriority w:val="99"/>
    <w:qFormat/>
    <w:rPr>
      <w:lang w:val="en-US" w:eastAsia="zh-CN" w:bidi="ar-SA"/>
    </w:rPr>
    <w:tblPr/>
  </w:style>
  <w:style w:type="table" w:styleId="968">
    <w:name w:val="List Table 6 Colorful - Accent 1"/>
    <w:next w:val="968"/>
    <w:link w:val="716"/>
    <w:uiPriority w:val="99"/>
    <w:qFormat/>
    <w:rPr>
      <w:lang w:val="en-US" w:eastAsia="zh-CN" w:bidi="ar-SA"/>
    </w:rPr>
    <w:tblPr/>
  </w:style>
  <w:style w:type="table" w:styleId="969">
    <w:name w:val="List Table 6 Colorful - Accent 2"/>
    <w:next w:val="969"/>
    <w:link w:val="716"/>
    <w:uiPriority w:val="99"/>
    <w:qFormat/>
    <w:rPr>
      <w:lang w:val="en-US" w:eastAsia="zh-CN" w:bidi="ar-SA"/>
    </w:rPr>
    <w:tblPr/>
  </w:style>
  <w:style w:type="table" w:styleId="970">
    <w:name w:val="List Table 6 Colorful - Accent 3"/>
    <w:next w:val="970"/>
    <w:link w:val="716"/>
    <w:uiPriority w:val="99"/>
    <w:qFormat/>
    <w:rPr>
      <w:lang w:val="en-US" w:eastAsia="zh-CN" w:bidi="ar-SA"/>
    </w:rPr>
    <w:tblPr/>
  </w:style>
  <w:style w:type="table" w:styleId="971">
    <w:name w:val="List Table 6 Colorful - Accent 4"/>
    <w:next w:val="971"/>
    <w:link w:val="716"/>
    <w:uiPriority w:val="99"/>
    <w:qFormat/>
    <w:rPr>
      <w:lang w:val="en-US" w:eastAsia="zh-CN" w:bidi="ar-SA"/>
    </w:rPr>
    <w:tblPr/>
  </w:style>
  <w:style w:type="table" w:styleId="972">
    <w:name w:val="List Table 6 Colorful - Accent 5"/>
    <w:next w:val="972"/>
    <w:link w:val="716"/>
    <w:uiPriority w:val="99"/>
    <w:qFormat/>
    <w:rPr>
      <w:lang w:val="en-US" w:eastAsia="zh-CN" w:bidi="ar-SA"/>
    </w:rPr>
    <w:tblPr/>
  </w:style>
  <w:style w:type="table" w:styleId="973">
    <w:name w:val="List Table 6 Colorful - Accent 6"/>
    <w:next w:val="973"/>
    <w:link w:val="716"/>
    <w:uiPriority w:val="99"/>
    <w:qFormat/>
    <w:rPr>
      <w:lang w:val="en-US" w:eastAsia="zh-CN" w:bidi="ar-SA"/>
    </w:rPr>
    <w:tblPr/>
  </w:style>
  <w:style w:type="table" w:styleId="974">
    <w:name w:val="List Table 7 Colorful - Accent 1"/>
    <w:next w:val="974"/>
    <w:link w:val="716"/>
    <w:uiPriority w:val="99"/>
    <w:qFormat/>
    <w:rPr>
      <w:lang w:val="en-US" w:eastAsia="zh-CN" w:bidi="ar-SA"/>
    </w:rPr>
    <w:tblPr/>
  </w:style>
  <w:style w:type="table" w:styleId="975">
    <w:name w:val="List Table 7 Colorful - Accent 2"/>
    <w:next w:val="975"/>
    <w:link w:val="716"/>
    <w:uiPriority w:val="99"/>
    <w:qFormat/>
    <w:rPr>
      <w:lang w:val="en-US" w:eastAsia="zh-CN" w:bidi="ar-SA"/>
    </w:rPr>
    <w:tblPr/>
  </w:style>
  <w:style w:type="table" w:styleId="976">
    <w:name w:val="List Table 7 Colorful - Accent 3"/>
    <w:next w:val="976"/>
    <w:link w:val="716"/>
    <w:uiPriority w:val="99"/>
    <w:qFormat/>
    <w:rPr>
      <w:lang w:val="en-US" w:eastAsia="zh-CN" w:bidi="ar-SA"/>
    </w:rPr>
    <w:tblPr/>
  </w:style>
  <w:style w:type="table" w:styleId="977">
    <w:name w:val="List Table 7 Colorful - Accent 4"/>
    <w:next w:val="977"/>
    <w:link w:val="716"/>
    <w:uiPriority w:val="99"/>
    <w:qFormat/>
    <w:rPr>
      <w:lang w:val="en-US" w:eastAsia="zh-CN" w:bidi="ar-SA"/>
    </w:rPr>
    <w:tblPr/>
  </w:style>
  <w:style w:type="table" w:styleId="978">
    <w:name w:val="List Table 7 Colorful - Accent 5"/>
    <w:next w:val="978"/>
    <w:link w:val="716"/>
    <w:uiPriority w:val="99"/>
    <w:qFormat/>
    <w:rPr>
      <w:lang w:val="en-US" w:eastAsia="zh-CN" w:bidi="ar-SA"/>
    </w:rPr>
    <w:tblPr/>
  </w:style>
  <w:style w:type="table" w:styleId="979">
    <w:name w:val="List Table 7 Colorful - Accent 6"/>
    <w:next w:val="979"/>
    <w:link w:val="716"/>
    <w:uiPriority w:val="99"/>
    <w:qFormat/>
    <w:rPr>
      <w:lang w:val="en-US" w:eastAsia="zh-CN" w:bidi="ar-SA"/>
    </w:rPr>
    <w:tblPr/>
  </w:style>
  <w:style w:type="table" w:styleId="980">
    <w:name w:val="Lined - Accent"/>
    <w:next w:val="980"/>
    <w:link w:val="716"/>
    <w:uiPriority w:val="99"/>
    <w:qFormat/>
    <w:rPr>
      <w:color w:val="404040"/>
      <w:lang w:val="en-US" w:eastAsia="zh-CN" w:bidi="ar-SA"/>
    </w:rPr>
    <w:tblPr/>
  </w:style>
  <w:style w:type="table" w:styleId="981">
    <w:name w:val="Lined - Accent 1"/>
    <w:next w:val="981"/>
    <w:link w:val="716"/>
    <w:uiPriority w:val="99"/>
    <w:qFormat/>
    <w:rPr>
      <w:color w:val="404040"/>
      <w:lang w:val="en-US" w:eastAsia="zh-CN" w:bidi="ar-SA"/>
    </w:rPr>
    <w:tblPr/>
  </w:style>
  <w:style w:type="table" w:styleId="982">
    <w:name w:val="Lined - Accent 2"/>
    <w:next w:val="982"/>
    <w:link w:val="716"/>
    <w:uiPriority w:val="99"/>
    <w:qFormat/>
    <w:rPr>
      <w:color w:val="404040"/>
      <w:lang w:val="en-US" w:eastAsia="zh-CN" w:bidi="ar-SA"/>
    </w:rPr>
    <w:tblPr/>
  </w:style>
  <w:style w:type="table" w:styleId="983">
    <w:name w:val="Lined - Accent 3"/>
    <w:next w:val="983"/>
    <w:link w:val="716"/>
    <w:uiPriority w:val="99"/>
    <w:qFormat/>
    <w:rPr>
      <w:color w:val="404040"/>
      <w:lang w:val="en-US" w:eastAsia="zh-CN" w:bidi="ar-SA"/>
    </w:rPr>
    <w:tblPr/>
  </w:style>
  <w:style w:type="table" w:styleId="984">
    <w:name w:val="Lined - Accent 4"/>
    <w:next w:val="984"/>
    <w:link w:val="716"/>
    <w:uiPriority w:val="99"/>
    <w:qFormat/>
    <w:rPr>
      <w:color w:val="404040"/>
      <w:lang w:val="en-US" w:eastAsia="zh-CN" w:bidi="ar-SA"/>
    </w:rPr>
    <w:tblPr/>
  </w:style>
  <w:style w:type="table" w:styleId="985">
    <w:name w:val="Lined - Accent 5"/>
    <w:next w:val="985"/>
    <w:link w:val="716"/>
    <w:uiPriority w:val="99"/>
    <w:qFormat/>
    <w:rPr>
      <w:color w:val="404040"/>
      <w:lang w:val="en-US" w:eastAsia="zh-CN" w:bidi="ar-SA"/>
    </w:rPr>
    <w:tblPr/>
  </w:style>
  <w:style w:type="table" w:styleId="986">
    <w:name w:val="Lined - Accent 6"/>
    <w:next w:val="986"/>
    <w:link w:val="716"/>
    <w:uiPriority w:val="99"/>
    <w:qFormat/>
    <w:rPr>
      <w:color w:val="404040"/>
      <w:lang w:val="en-US" w:eastAsia="zh-CN" w:bidi="ar-SA"/>
    </w:rPr>
    <w:tblPr/>
  </w:style>
  <w:style w:type="table" w:styleId="987">
    <w:name w:val="Bordered &amp; Lined - Accent"/>
    <w:next w:val="987"/>
    <w:link w:val="716"/>
    <w:uiPriority w:val="99"/>
    <w:qFormat/>
    <w:rPr>
      <w:color w:val="404040"/>
      <w:lang w:val="en-US" w:eastAsia="zh-CN" w:bidi="ar-SA"/>
    </w:rPr>
    <w:tblPr/>
  </w:style>
  <w:style w:type="table" w:styleId="988">
    <w:name w:val="Bordered &amp; Lined - Accent 1"/>
    <w:next w:val="988"/>
    <w:link w:val="716"/>
    <w:uiPriority w:val="99"/>
    <w:qFormat/>
    <w:rPr>
      <w:color w:val="404040"/>
      <w:lang w:val="en-US" w:eastAsia="zh-CN" w:bidi="ar-SA"/>
    </w:rPr>
    <w:tblPr/>
  </w:style>
  <w:style w:type="table" w:styleId="989">
    <w:name w:val="Bordered &amp; Lined - Accent 2"/>
    <w:next w:val="989"/>
    <w:link w:val="716"/>
    <w:uiPriority w:val="99"/>
    <w:qFormat/>
    <w:rPr>
      <w:color w:val="404040"/>
      <w:lang w:val="en-US" w:eastAsia="zh-CN" w:bidi="ar-SA"/>
    </w:rPr>
    <w:tblPr/>
  </w:style>
  <w:style w:type="table" w:styleId="990">
    <w:name w:val="Bordered &amp; Lined - Accent 3"/>
    <w:next w:val="990"/>
    <w:link w:val="716"/>
    <w:uiPriority w:val="99"/>
    <w:qFormat/>
    <w:rPr>
      <w:color w:val="404040"/>
      <w:lang w:val="en-US" w:eastAsia="zh-CN" w:bidi="ar-SA"/>
    </w:rPr>
    <w:tblPr/>
  </w:style>
  <w:style w:type="table" w:styleId="991">
    <w:name w:val="Bordered &amp; Lined - Accent 4"/>
    <w:next w:val="991"/>
    <w:link w:val="716"/>
    <w:uiPriority w:val="99"/>
    <w:qFormat/>
    <w:rPr>
      <w:color w:val="404040"/>
      <w:lang w:val="en-US" w:eastAsia="zh-CN" w:bidi="ar-SA"/>
    </w:rPr>
    <w:tblPr/>
  </w:style>
  <w:style w:type="table" w:styleId="992">
    <w:name w:val="Bordered &amp; Lined - Accent 5"/>
    <w:next w:val="992"/>
    <w:link w:val="716"/>
    <w:uiPriority w:val="99"/>
    <w:qFormat/>
    <w:rPr>
      <w:color w:val="404040"/>
      <w:lang w:val="en-US" w:eastAsia="zh-CN" w:bidi="ar-SA"/>
    </w:rPr>
    <w:tblPr/>
  </w:style>
  <w:style w:type="table" w:styleId="993">
    <w:name w:val="Bordered &amp; Lined - Accent 6"/>
    <w:next w:val="993"/>
    <w:link w:val="716"/>
    <w:uiPriority w:val="99"/>
    <w:qFormat/>
    <w:rPr>
      <w:color w:val="404040"/>
      <w:lang w:val="en-US" w:eastAsia="zh-CN" w:bidi="ar-SA"/>
    </w:rPr>
    <w:tblPr/>
  </w:style>
  <w:style w:type="table" w:styleId="994">
    <w:name w:val="Bordered"/>
    <w:next w:val="994"/>
    <w:link w:val="716"/>
    <w:uiPriority w:val="99"/>
    <w:qFormat/>
    <w:rPr>
      <w:lang w:val="en-US" w:eastAsia="zh-CN" w:bidi="ar-SA"/>
    </w:rPr>
    <w:tblPr/>
  </w:style>
  <w:style w:type="table" w:styleId="995">
    <w:name w:val="Bordered - Accent 1"/>
    <w:next w:val="995"/>
    <w:link w:val="716"/>
    <w:uiPriority w:val="99"/>
    <w:qFormat/>
    <w:rPr>
      <w:lang w:val="en-US" w:eastAsia="zh-CN" w:bidi="ar-SA"/>
    </w:rPr>
    <w:tblPr/>
  </w:style>
  <w:style w:type="table" w:styleId="996">
    <w:name w:val="Bordered - Accent 2"/>
    <w:next w:val="996"/>
    <w:link w:val="716"/>
    <w:uiPriority w:val="99"/>
    <w:qFormat/>
    <w:rPr>
      <w:lang w:val="en-US" w:eastAsia="zh-CN" w:bidi="ar-SA"/>
    </w:rPr>
    <w:tblPr/>
  </w:style>
  <w:style w:type="table" w:styleId="997">
    <w:name w:val="Bordered - Accent 3"/>
    <w:next w:val="997"/>
    <w:link w:val="716"/>
    <w:uiPriority w:val="99"/>
    <w:qFormat/>
    <w:rPr>
      <w:lang w:val="en-US" w:eastAsia="zh-CN" w:bidi="ar-SA"/>
    </w:rPr>
    <w:tblPr/>
  </w:style>
  <w:style w:type="table" w:styleId="998">
    <w:name w:val="Bordered - Accent 4"/>
    <w:next w:val="998"/>
    <w:link w:val="716"/>
    <w:uiPriority w:val="99"/>
    <w:qFormat/>
    <w:rPr>
      <w:lang w:val="en-US" w:eastAsia="zh-CN" w:bidi="ar-SA"/>
    </w:rPr>
    <w:tblPr/>
  </w:style>
  <w:style w:type="table" w:styleId="999">
    <w:name w:val="Bordered - Accent 5"/>
    <w:next w:val="999"/>
    <w:link w:val="716"/>
    <w:uiPriority w:val="99"/>
    <w:qFormat/>
    <w:rPr>
      <w:lang w:val="en-US" w:eastAsia="zh-CN" w:bidi="ar-SA"/>
    </w:rPr>
    <w:tblPr/>
  </w:style>
  <w:style w:type="table" w:styleId="1000">
    <w:name w:val="Bordered - Accent 6"/>
    <w:next w:val="1000"/>
    <w:link w:val="716"/>
    <w:uiPriority w:val="99"/>
    <w:qFormat/>
    <w:rPr>
      <w:lang w:val="en-US" w:eastAsia="zh-CN" w:bidi="ar-SA"/>
    </w:rPr>
    <w:tblPr/>
  </w:style>
  <w:style w:type="paragraph" w:styleId="1001">
    <w:name w:val="TOC 标题111"/>
    <w:basedOn w:val="842"/>
    <w:next w:val="716"/>
    <w:link w:val="716"/>
    <w:uiPriority w:val="39"/>
    <w:qFormat/>
    <w:pPr>
      <w:jc w:val="left"/>
      <w:keepLines/>
      <w:spacing w:before="240" w:line="259" w:lineRule="auto"/>
      <w:widowControl/>
      <w:outlineLvl w:val="9"/>
    </w:pPr>
    <w:rPr>
      <w:rFonts w:ascii="等线 Light" w:hAnsi="等线 Light" w:eastAsia="等线 Light"/>
      <w:color w:val="2e74b5"/>
      <w:sz w:val="32"/>
      <w:szCs w:val="32"/>
      <w:lang w:eastAsia="zh-CN"/>
    </w:rPr>
  </w:style>
  <w:style w:type="paragraph" w:styleId="1002">
    <w:name w:val="正文文本首行缩进1"/>
    <w:basedOn w:val="716"/>
    <w:next w:val="1002"/>
    <w:link w:val="1003"/>
    <w:qFormat/>
    <w:pPr>
      <w:ind w:firstLine="200"/>
      <w:spacing w:line="360" w:lineRule="auto"/>
    </w:pPr>
    <w:rPr>
      <w:rFonts w:ascii="仿宋_GB2312" w:hAnsi="宋体" w:eastAsia="仿宋_GB2312"/>
      <w:sz w:val="30"/>
      <w:szCs w:val="30"/>
    </w:rPr>
  </w:style>
  <w:style w:type="character" w:styleId="1003">
    <w:name w:val="正文文本首行缩进 字符"/>
    <w:next w:val="1003"/>
    <w:link w:val="1002"/>
    <w:qFormat/>
    <w:rPr>
      <w:rFonts w:ascii="仿宋_GB2312" w:hAnsi="宋体" w:eastAsia="仿宋_GB2312" w:cs="宋体"/>
      <w:sz w:val="30"/>
      <w:szCs w:val="30"/>
    </w:rPr>
  </w:style>
  <w:style w:type="paragraph" w:styleId="1004">
    <w:name w:val="正文文本首行缩进 21"/>
    <w:basedOn w:val="732"/>
    <w:next w:val="1004"/>
    <w:link w:val="716"/>
    <w:qFormat/>
    <w:pPr>
      <w:ind w:firstLine="200"/>
      <w:spacing w:line="360" w:lineRule="auto"/>
    </w:pPr>
    <w:rPr>
      <w:rFonts w:ascii="宋体" w:eastAsia="宋体"/>
      <w:sz w:val="21"/>
      <w:szCs w:val="20"/>
    </w:rPr>
  </w:style>
  <w:style w:type="character" w:styleId="1005">
    <w:name w:val="访问过的超链接1"/>
    <w:next w:val="1005"/>
    <w:link w:val="716"/>
    <w:uiPriority w:val="99"/>
    <w:qFormat/>
    <w:rPr>
      <w:color w:val="800080"/>
      <w:u w:val="single"/>
    </w:rPr>
  </w:style>
  <w:style w:type="character" w:styleId="1006">
    <w:name w:val="标题 8 Char1"/>
    <w:next w:val="1006"/>
    <w:link w:val="716"/>
    <w:semiHidden/>
    <w:qFormat/>
    <w:rPr>
      <w:rFonts w:ascii="Cambria" w:hAnsi="Cambria" w:eastAsia="宋体" w:cs="Times New Roman"/>
      <w:sz w:val="24"/>
      <w:szCs w:val="24"/>
    </w:rPr>
  </w:style>
  <w:style w:type="character" w:styleId="1007">
    <w:name w:val="标题 字符"/>
    <w:next w:val="1007"/>
    <w:link w:val="716"/>
    <w:uiPriority w:val="10"/>
    <w:qFormat/>
    <w:rPr>
      <w:rFonts w:ascii="Cambria" w:hAnsi="Cambria" w:eastAsia="宋体" w:cs="Times New Roman"/>
      <w:b/>
      <w:bCs/>
      <w:sz w:val="32"/>
      <w:szCs w:val="32"/>
    </w:rPr>
  </w:style>
  <w:style w:type="character" w:styleId="1008">
    <w:name w:val="font61"/>
    <w:next w:val="1008"/>
    <w:link w:val="716"/>
    <w:qFormat/>
    <w:rPr>
      <w:rFonts w:hint="eastAsia" w:ascii="宋体" w:hAnsi="宋体" w:eastAsia="宋体" w:cs="宋体"/>
      <w:i/>
      <w:color w:val="000000"/>
      <w:sz w:val="20"/>
      <w:szCs w:val="20"/>
      <w:u w:val="single"/>
    </w:rPr>
  </w:style>
  <w:style w:type="character" w:styleId="1009">
    <w:name w:val="font71"/>
    <w:next w:val="1009"/>
    <w:link w:val="716"/>
    <w:qFormat/>
    <w:rPr>
      <w:rFonts w:hint="eastAsia" w:ascii="宋体" w:hAnsi="宋体" w:eastAsia="宋体" w:cs="宋体"/>
      <w:color w:val="000000"/>
      <w:sz w:val="20"/>
      <w:szCs w:val="20"/>
      <w:u w:val="none"/>
    </w:rPr>
  </w:style>
  <w:style w:type="character" w:styleId="1010">
    <w:name w:val="副标题 Char1"/>
    <w:next w:val="1010"/>
    <w:link w:val="716"/>
    <w:uiPriority w:val="11"/>
    <w:qFormat/>
    <w:rPr>
      <w:rFonts w:ascii="Cambria" w:hAnsi="Cambria" w:cs="Times New Roman"/>
      <w:b/>
      <w:bCs/>
      <w:sz w:val="32"/>
      <w:szCs w:val="32"/>
    </w:rPr>
  </w:style>
  <w:style w:type="character" w:styleId="1011">
    <w:name w:val="标题 5 Char"/>
    <w:next w:val="1011"/>
    <w:link w:val="716"/>
    <w:qFormat/>
    <w:rPr>
      <w:b/>
      <w:bCs/>
      <w:sz w:val="28"/>
      <w:szCs w:val="28"/>
    </w:rPr>
  </w:style>
  <w:style w:type="character" w:styleId="1012">
    <w:name w:val="正文文本 Char"/>
    <w:next w:val="1012"/>
    <w:link w:val="716"/>
    <w:qFormat/>
    <w:rPr>
      <w:rFonts w:ascii="Calibri" w:hAnsi="Calibri" w:eastAsia="宋体" w:cs="Times New Roman"/>
    </w:rPr>
  </w:style>
  <w:style w:type="character" w:styleId="1013">
    <w:name w:val="Item List in Table Char Char"/>
    <w:next w:val="1013"/>
    <w:link w:val="1014"/>
    <w:uiPriority w:val="99"/>
    <w:qFormat/>
    <w:rPr>
      <w:rFonts w:ascii="Arial" w:hAnsi="Arial"/>
      <w:sz w:val="18"/>
      <w:szCs w:val="22"/>
      <w:lang w:val="en-US" w:eastAsia="zh-CN" w:bidi="ar-SA"/>
    </w:rPr>
  </w:style>
  <w:style w:type="paragraph" w:styleId="1014">
    <w:name w:val="Item List in Table"/>
    <w:next w:val="1014"/>
    <w:link w:val="1013"/>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15">
    <w:name w:val="标题 9 Char1"/>
    <w:next w:val="1015"/>
    <w:link w:val="716"/>
    <w:semiHidden/>
    <w:qFormat/>
    <w:rPr>
      <w:rFonts w:ascii="Cambria" w:hAnsi="Cambria" w:eastAsia="宋体" w:cs="Times New Roman"/>
      <w:sz w:val="21"/>
      <w:szCs w:val="21"/>
    </w:rPr>
  </w:style>
  <w:style w:type="character" w:styleId="1016">
    <w:name w:val="副标题 字符1"/>
    <w:next w:val="1016"/>
    <w:link w:val="716"/>
    <w:uiPriority w:val="11"/>
    <w:qFormat/>
    <w:rPr>
      <w:b/>
      <w:bCs/>
      <w:sz w:val="32"/>
      <w:szCs w:val="32"/>
    </w:rPr>
  </w:style>
  <w:style w:type="character" w:styleId="1017">
    <w:name w:val="font91"/>
    <w:next w:val="1017"/>
    <w:link w:val="716"/>
    <w:qFormat/>
    <w:rPr>
      <w:rFonts w:ascii="Times New Roman" w:hAnsi="Times New Roman" w:cs="Times New Roman"/>
      <w:color w:val="000000"/>
      <w:sz w:val="20"/>
      <w:szCs w:val="20"/>
      <w:u w:val="none"/>
    </w:rPr>
  </w:style>
  <w:style w:type="character" w:styleId="1018">
    <w:name w:val="Item List Char Char"/>
    <w:next w:val="1018"/>
    <w:link w:val="1019"/>
    <w:uiPriority w:val="99"/>
    <w:qFormat/>
    <w:rPr>
      <w:rFonts w:ascii="Arial" w:hAnsi="Arial" w:cs="Arial"/>
      <w:lang w:eastAsia="en-US"/>
    </w:rPr>
  </w:style>
  <w:style w:type="paragraph" w:styleId="1019">
    <w:name w:val="Item List"/>
    <w:basedOn w:val="716"/>
    <w:next w:val="1019"/>
    <w:link w:val="101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0">
    <w:name w:val="正文首行缩进 Char Char"/>
    <w:next w:val="1020"/>
    <w:link w:val="1021"/>
    <w:qFormat/>
    <w:rPr>
      <w:szCs w:val="24"/>
    </w:rPr>
  </w:style>
  <w:style w:type="paragraph" w:styleId="1021">
    <w:name w:val="正文首行缩进1"/>
    <w:basedOn w:val="730"/>
    <w:next w:val="1021"/>
    <w:link w:val="1020"/>
    <w:qFormat/>
    <w:pPr>
      <w:ind w:firstLine="420"/>
      <w:spacing w:after="120"/>
    </w:pPr>
    <w:rPr>
      <w:rFonts w:ascii="Times New Roman" w:hAnsi="Times New Roman" w:eastAsia="宋体"/>
      <w:sz w:val="20"/>
      <w:szCs w:val="24"/>
    </w:rPr>
  </w:style>
  <w:style w:type="character" w:styleId="1022">
    <w:name w:val="正文样式 Char"/>
    <w:next w:val="1022"/>
    <w:link w:val="1023"/>
    <w:qFormat/>
    <w:rPr>
      <w:rFonts w:ascii="宋体" w:hAnsi="宋体"/>
      <w:sz w:val="24"/>
      <w:szCs w:val="24"/>
    </w:rPr>
  </w:style>
  <w:style w:type="paragraph" w:styleId="1023">
    <w:name w:val="正文样式"/>
    <w:basedOn w:val="716"/>
    <w:next w:val="1023"/>
    <w:link w:val="1022"/>
    <w:qFormat/>
    <w:pPr>
      <w:ind w:firstLine="480"/>
      <w:spacing w:line="360" w:lineRule="auto"/>
    </w:pPr>
    <w:rPr>
      <w:rFonts w:ascii="宋体" w:hAnsi="宋体"/>
      <w:sz w:val="24"/>
      <w:szCs w:val="24"/>
    </w:rPr>
  </w:style>
  <w:style w:type="character" w:styleId="1024">
    <w:name w:val="标题 5 Char1"/>
    <w:next w:val="1024"/>
    <w:link w:val="716"/>
    <w:semiHidden/>
    <w:qFormat/>
    <w:rPr>
      <w:b/>
      <w:bCs/>
      <w:sz w:val="28"/>
      <w:szCs w:val="28"/>
    </w:rPr>
  </w:style>
  <w:style w:type="character" w:styleId="1025">
    <w:name w:val="Table Text Char"/>
    <w:next w:val="1025"/>
    <w:link w:val="1026"/>
    <w:uiPriority w:val="99"/>
    <w:qFormat/>
    <w:rPr>
      <w:rFonts w:ascii="Arial" w:hAnsi="Arial"/>
      <w:sz w:val="18"/>
      <w:szCs w:val="18"/>
      <w:lang w:val="en-US" w:eastAsia="zh-CN" w:bidi="ar-SA"/>
    </w:rPr>
  </w:style>
  <w:style w:type="paragraph" w:styleId="1026">
    <w:name w:val="Table Text"/>
    <w:next w:val="1026"/>
    <w:link w:val="1025"/>
    <w:uiPriority w:val="99"/>
    <w:qFormat/>
    <w:pPr>
      <w:spacing w:before="80" w:after="80"/>
    </w:pPr>
    <w:rPr>
      <w:rFonts w:ascii="Arial" w:hAnsi="Arial"/>
      <w:sz w:val="18"/>
      <w:szCs w:val="18"/>
      <w:lang w:val="en-US" w:eastAsia="zh-CN" w:bidi="ar-SA"/>
    </w:rPr>
  </w:style>
  <w:style w:type="character" w:styleId="1027">
    <w:name w:val="样式1 Char"/>
    <w:next w:val="1027"/>
    <w:link w:val="1028"/>
    <w:qFormat/>
    <w:rPr>
      <w:rFonts w:ascii="宋体" w:hAnsi="宋体"/>
      <w:sz w:val="21"/>
      <w:szCs w:val="21"/>
      <w:lang w:eastAsia="en-US"/>
    </w:rPr>
  </w:style>
  <w:style w:type="paragraph" w:styleId="1028">
    <w:name w:val="样式1"/>
    <w:basedOn w:val="716"/>
    <w:next w:val="1028"/>
    <w:link w:val="1027"/>
    <w:qFormat/>
    <w:pPr>
      <w:ind w:left="709" w:hanging="709"/>
      <w:tabs>
        <w:tab w:val="left" w:pos="709" w:leader="none"/>
      </w:tabs>
    </w:pPr>
    <w:rPr>
      <w:rFonts w:ascii="宋体" w:hAnsi="宋体"/>
      <w:szCs w:val="21"/>
      <w:lang w:eastAsia="en-US"/>
    </w:rPr>
  </w:style>
  <w:style w:type="character" w:styleId="1029">
    <w:name w:val="标题 4 Char1"/>
    <w:next w:val="1029"/>
    <w:link w:val="716"/>
    <w:uiPriority w:val="99"/>
    <w:semiHidden/>
    <w:qFormat/>
    <w:rPr>
      <w:rFonts w:ascii="Cambria" w:hAnsi="Cambria" w:eastAsia="宋体" w:cs="Times New Roman"/>
      <w:b/>
      <w:bCs/>
      <w:sz w:val="28"/>
      <w:szCs w:val="28"/>
    </w:rPr>
  </w:style>
  <w:style w:type="character" w:styleId="1030">
    <w:name w:val="as-productsummary-addonupgrade"/>
    <w:next w:val="1030"/>
    <w:link w:val="716"/>
    <w:qFormat/>
  </w:style>
  <w:style w:type="character" w:styleId="1031">
    <w:name w:val="标题 2 Char1"/>
    <w:next w:val="1031"/>
    <w:link w:val="716"/>
    <w:uiPriority w:val="99"/>
    <w:semiHidden/>
    <w:qFormat/>
    <w:rPr>
      <w:rFonts w:ascii="Cambria" w:hAnsi="Cambria" w:eastAsia="宋体" w:cs="Times New Roman"/>
      <w:b/>
      <w:bCs/>
      <w:sz w:val="32"/>
      <w:szCs w:val="32"/>
    </w:rPr>
  </w:style>
  <w:style w:type="character" w:styleId="1032">
    <w:name w:val="标题 3 Char"/>
    <w:next w:val="1032"/>
    <w:link w:val="716"/>
    <w:qFormat/>
    <w:rPr>
      <w:b/>
      <w:bCs/>
      <w:sz w:val="32"/>
      <w:szCs w:val="32"/>
    </w:rPr>
  </w:style>
  <w:style w:type="character" w:styleId="1033">
    <w:name w:val="标题 4 Char"/>
    <w:next w:val="1033"/>
    <w:link w:val="716"/>
    <w:qFormat/>
    <w:rPr>
      <w:rFonts w:ascii="Cambria" w:hAnsi="Cambria" w:eastAsia="宋体" w:cs="Times New Roman"/>
      <w:b/>
      <w:bCs/>
      <w:sz w:val="28"/>
      <w:szCs w:val="28"/>
    </w:rPr>
  </w:style>
  <w:style w:type="character" w:styleId="1034">
    <w:name w:val="font41"/>
    <w:next w:val="1034"/>
    <w:link w:val="716"/>
    <w:qFormat/>
    <w:rPr>
      <w:rFonts w:hint="eastAsia" w:ascii="宋体" w:hAnsi="宋体" w:eastAsia="宋体" w:cs="宋体"/>
      <w:color w:val="000000"/>
      <w:sz w:val="18"/>
      <w:szCs w:val="18"/>
      <w:u w:val="none"/>
    </w:rPr>
  </w:style>
  <w:style w:type="character" w:styleId="1035">
    <w:name w:val="标题 6 Char"/>
    <w:next w:val="1035"/>
    <w:link w:val="716"/>
    <w:qFormat/>
    <w:rPr>
      <w:rFonts w:ascii="Cambria" w:hAnsi="Cambria" w:eastAsia="宋体" w:cs="Times New Roman"/>
      <w:b/>
      <w:bCs/>
      <w:sz w:val="24"/>
      <w:szCs w:val="24"/>
    </w:rPr>
  </w:style>
  <w:style w:type="character" w:styleId="1036">
    <w:name w:val="表格 Char Char"/>
    <w:next w:val="1036"/>
    <w:link w:val="1037"/>
    <w:qFormat/>
    <w:rPr>
      <w:rFonts w:ascii="宋体" w:hAnsi="宋体" w:cs="宋体"/>
    </w:rPr>
  </w:style>
  <w:style w:type="paragraph" w:styleId="1037">
    <w:name w:val="表格"/>
    <w:basedOn w:val="716"/>
    <w:next w:val="1037"/>
    <w:link w:val="1036"/>
    <w:qFormat/>
    <w:pPr>
      <w:ind w:firstLine="21"/>
    </w:pPr>
    <w:rPr>
      <w:rFonts w:ascii="宋体" w:hAnsi="宋体"/>
      <w:sz w:val="20"/>
      <w:szCs w:val="20"/>
    </w:rPr>
  </w:style>
  <w:style w:type="character" w:styleId="1038">
    <w:name w:val="普通正文 Char"/>
    <w:next w:val="1038"/>
    <w:link w:val="1039"/>
    <w:qFormat/>
    <w:rPr>
      <w:rFonts w:ascii="Arial" w:hAnsi="Arial" w:cs="Arial"/>
      <w:sz w:val="24"/>
      <w:szCs w:val="24"/>
    </w:rPr>
  </w:style>
  <w:style w:type="paragraph" w:styleId="1039">
    <w:name w:val="普通正文"/>
    <w:basedOn w:val="716"/>
    <w:next w:val="1039"/>
    <w:link w:val="1038"/>
    <w:qFormat/>
    <w:pPr>
      <w:ind w:firstLine="480"/>
      <w:jc w:val="left"/>
      <w:spacing w:before="120" w:after="120" w:line="360" w:lineRule="auto"/>
    </w:pPr>
    <w:rPr>
      <w:rFonts w:ascii="Arial" w:hAnsi="Arial"/>
      <w:sz w:val="24"/>
      <w:szCs w:val="24"/>
    </w:rPr>
  </w:style>
  <w:style w:type="character" w:styleId="1040">
    <w:name w:val="intro1"/>
    <w:next w:val="1040"/>
    <w:link w:val="716"/>
    <w:qFormat/>
    <w:rPr>
      <w:rFonts w:ascii="Trebuchet MS"/>
      <w:sz w:val="21"/>
      <w:szCs w:val="21"/>
    </w:rPr>
  </w:style>
  <w:style w:type="character" w:styleId="1041">
    <w:name w:val="批注框文本 Char"/>
    <w:next w:val="1041"/>
    <w:link w:val="716"/>
    <w:uiPriority w:val="99"/>
    <w:qFormat/>
    <w:rPr>
      <w:sz w:val="18"/>
      <w:szCs w:val="18"/>
    </w:rPr>
  </w:style>
  <w:style w:type="character" w:styleId="1042">
    <w:name w:val="文档结构图 Char"/>
    <w:next w:val="1042"/>
    <w:link w:val="716"/>
    <w:uiPriority w:val="99"/>
    <w:qFormat/>
    <w:rPr>
      <w:rFonts w:ascii="宋体" w:eastAsia="宋体"/>
      <w:sz w:val="18"/>
      <w:szCs w:val="18"/>
    </w:rPr>
  </w:style>
  <w:style w:type="character" w:styleId="1043">
    <w:name w:val="font81"/>
    <w:next w:val="1043"/>
    <w:link w:val="716"/>
    <w:qFormat/>
    <w:rPr>
      <w:rFonts w:hint="eastAsia" w:ascii="宋体" w:hAnsi="宋体" w:eastAsia="宋体" w:cs="宋体"/>
      <w:color w:val="000000"/>
      <w:sz w:val="20"/>
      <w:szCs w:val="20"/>
      <w:u w:val="none"/>
    </w:rPr>
  </w:style>
  <w:style w:type="character" w:styleId="1044">
    <w:name w:val="font112"/>
    <w:next w:val="1044"/>
    <w:link w:val="716"/>
    <w:qFormat/>
    <w:rPr>
      <w:rFonts w:hint="eastAsia" w:ascii="宋体" w:hAnsi="宋体" w:eastAsia="宋体" w:cs="宋体"/>
      <w:color w:val="000000"/>
      <w:sz w:val="22"/>
      <w:szCs w:val="22"/>
      <w:u w:val="none"/>
    </w:rPr>
  </w:style>
  <w:style w:type="character" w:styleId="1045">
    <w:name w:val="font132"/>
    <w:next w:val="1045"/>
    <w:link w:val="716"/>
    <w:qFormat/>
    <w:rPr>
      <w:rFonts w:hint="eastAsia" w:ascii="宋体" w:hAnsi="宋体" w:eastAsia="宋体" w:cs="宋体"/>
      <w:color w:val="000000"/>
      <w:sz w:val="22"/>
      <w:szCs w:val="22"/>
      <w:u w:val="none"/>
    </w:rPr>
  </w:style>
  <w:style w:type="character" w:styleId="1046">
    <w:name w:val="正文（绿盟科技） Char"/>
    <w:next w:val="1046"/>
    <w:link w:val="1047"/>
    <w:uiPriority w:val="99"/>
    <w:qFormat/>
    <w:rPr>
      <w:rFonts w:ascii="Arial" w:hAnsi="Arial"/>
      <w:sz w:val="21"/>
      <w:szCs w:val="22"/>
      <w:lang w:val="en-US" w:eastAsia="zh-CN" w:bidi="ar-SA"/>
    </w:rPr>
  </w:style>
  <w:style w:type="paragraph" w:styleId="1047">
    <w:name w:val="正文（绿盟科技）"/>
    <w:next w:val="1047"/>
    <w:link w:val="1046"/>
    <w:uiPriority w:val="99"/>
    <w:qFormat/>
    <w:pPr>
      <w:spacing w:line="300" w:lineRule="auto"/>
    </w:pPr>
    <w:rPr>
      <w:rFonts w:ascii="Arial" w:hAnsi="Arial"/>
      <w:sz w:val="21"/>
      <w:szCs w:val="22"/>
      <w:lang w:val="en-US" w:eastAsia="zh-CN" w:bidi="ar-SA"/>
    </w:rPr>
  </w:style>
  <w:style w:type="character" w:styleId="1048">
    <w:name w:val="标题 1 Char"/>
    <w:next w:val="1048"/>
    <w:link w:val="716"/>
    <w:qFormat/>
    <w:rPr>
      <w:b/>
      <w:bCs/>
      <w:sz w:val="44"/>
      <w:szCs w:val="44"/>
    </w:rPr>
  </w:style>
  <w:style w:type="character" w:styleId="1049">
    <w:name w:val="font131"/>
    <w:next w:val="1049"/>
    <w:link w:val="716"/>
    <w:qFormat/>
    <w:rPr>
      <w:rFonts w:hint="eastAsia" w:ascii="宋体" w:hAnsi="宋体" w:eastAsia="宋体" w:cs="宋体"/>
      <w:color w:val="000000"/>
      <w:sz w:val="20"/>
      <w:szCs w:val="20"/>
      <w:u w:val="none"/>
    </w:rPr>
  </w:style>
  <w:style w:type="character" w:styleId="1050">
    <w:name w:val="font101"/>
    <w:next w:val="1050"/>
    <w:link w:val="716"/>
    <w:qFormat/>
    <w:rPr>
      <w:rFonts w:ascii="Tahoma" w:hAnsi="Tahoma" w:eastAsia="Tahoma" w:cs="Tahoma"/>
      <w:color w:val="000000"/>
      <w:sz w:val="22"/>
      <w:szCs w:val="22"/>
      <w:u w:val="none"/>
    </w:rPr>
  </w:style>
  <w:style w:type="character" w:styleId="1051">
    <w:name w:val="标题 7 Char1"/>
    <w:next w:val="1051"/>
    <w:link w:val="716"/>
    <w:semiHidden/>
    <w:qFormat/>
    <w:rPr>
      <w:b/>
      <w:bCs/>
      <w:sz w:val="24"/>
      <w:szCs w:val="24"/>
    </w:rPr>
  </w:style>
  <w:style w:type="character" w:styleId="1052">
    <w:name w:val="列出段落 Char"/>
    <w:next w:val="1052"/>
    <w:link w:val="1053"/>
    <w:qFormat/>
    <w:rPr>
      <w:rFonts w:ascii="Calibri" w:hAnsi="Calibri"/>
      <w:sz w:val="22"/>
    </w:rPr>
  </w:style>
  <w:style w:type="paragraph" w:styleId="1053">
    <w:name w:val="2"/>
    <w:basedOn w:val="716"/>
    <w:next w:val="1054"/>
    <w:link w:val="1052"/>
    <w:qFormat/>
    <w:pPr>
      <w:ind w:firstLine="420"/>
    </w:pPr>
    <w:rPr>
      <w:sz w:val="22"/>
      <w:szCs w:val="20"/>
    </w:rPr>
  </w:style>
  <w:style w:type="paragraph" w:styleId="1054">
    <w:name w:val="列表段落1"/>
    <w:basedOn w:val="716"/>
    <w:next w:val="1054"/>
    <w:link w:val="716"/>
    <w:uiPriority w:val="34"/>
    <w:qFormat/>
    <w:pPr>
      <w:contextualSpacing/>
      <w:ind w:left="720"/>
      <w:jc w:val="left"/>
      <w:widowControl/>
    </w:pPr>
    <w:rPr>
      <w:rFonts w:cs="宋体"/>
      <w:sz w:val="24"/>
      <w:lang w:eastAsia="en-US"/>
    </w:rPr>
  </w:style>
  <w:style w:type="character" w:styleId="1055">
    <w:name w:val="标题 1 字符"/>
    <w:next w:val="1055"/>
    <w:link w:val="716"/>
    <w:qFormat/>
    <w:rPr>
      <w:rFonts w:ascii="Calibri" w:hAnsi="Calibri" w:eastAsia="宋体" w:cs="Times New Roman"/>
      <w:b/>
      <w:bCs/>
      <w:sz w:val="44"/>
      <w:szCs w:val="44"/>
    </w:rPr>
  </w:style>
  <w:style w:type="character" w:styleId="1056">
    <w:name w:val="font5 Char"/>
    <w:next w:val="1056"/>
    <w:link w:val="716"/>
    <w:qFormat/>
    <w:rPr>
      <w:rFonts w:ascii="宋体" w:eastAsia="宋体"/>
      <w:sz w:val="28"/>
      <w:szCs w:val="28"/>
      <w:lang w:val="en-US" w:eastAsia="zh-CN"/>
    </w:rPr>
  </w:style>
  <w:style w:type="character" w:styleId="1057">
    <w:name w:val="页脚 Char"/>
    <w:next w:val="1057"/>
    <w:link w:val="716"/>
    <w:uiPriority w:val="99"/>
    <w:qFormat/>
    <w:rPr>
      <w:sz w:val="18"/>
      <w:szCs w:val="18"/>
    </w:rPr>
  </w:style>
  <w:style w:type="character" w:styleId="1058">
    <w:name w:val="列出段落 Char1"/>
    <w:next w:val="1058"/>
    <w:link w:val="1059"/>
    <w:uiPriority w:val="34"/>
    <w:qFormat/>
    <w:rPr>
      <w:rFonts w:ascii="Calibri" w:hAnsi="Calibri"/>
      <w:sz w:val="21"/>
      <w:szCs w:val="22"/>
    </w:rPr>
  </w:style>
  <w:style w:type="paragraph" w:styleId="1059">
    <w:name w:val="列出段落1"/>
    <w:basedOn w:val="716"/>
    <w:next w:val="1059"/>
    <w:link w:val="1058"/>
    <w:uiPriority w:val="34"/>
    <w:qFormat/>
    <w:pPr>
      <w:ind w:firstLine="420"/>
    </w:pPr>
  </w:style>
  <w:style w:type="character" w:styleId="1060">
    <w:name w:val="批注主题 Char"/>
    <w:next w:val="1060"/>
    <w:link w:val="716"/>
    <w:uiPriority w:val="99"/>
    <w:qFormat/>
    <w:rPr>
      <w:b/>
      <w:bCs/>
    </w:rPr>
  </w:style>
  <w:style w:type="character" w:styleId="1061">
    <w:name w:val="批注文字 Char1"/>
    <w:next w:val="1061"/>
    <w:link w:val="716"/>
    <w:uiPriority w:val="99"/>
    <w:qFormat/>
    <w:rPr>
      <w:rFonts w:ascii="Times New Roman" w:hAnsi="Times New Roman" w:eastAsia="宋体" w:cs="Times New Roman"/>
      <w:szCs w:val="24"/>
    </w:rPr>
  </w:style>
  <w:style w:type="character" w:styleId="1062">
    <w:name w:val="modeltitle"/>
    <w:next w:val="1062"/>
    <w:link w:val="716"/>
    <w:qFormat/>
  </w:style>
  <w:style w:type="character" w:styleId="1063">
    <w:name w:val="font01"/>
    <w:next w:val="1063"/>
    <w:link w:val="716"/>
    <w:qFormat/>
    <w:rPr>
      <w:rFonts w:hint="eastAsia" w:ascii="宋体" w:hAnsi="宋体" w:eastAsia="宋体" w:cs="宋体"/>
      <w:color w:val="000000"/>
      <w:sz w:val="20"/>
      <w:szCs w:val="20"/>
      <w:u w:val="none"/>
    </w:rPr>
  </w:style>
  <w:style w:type="character" w:styleId="1064">
    <w:name w:val="标题 Char"/>
    <w:next w:val="1064"/>
    <w:link w:val="716"/>
    <w:qFormat/>
    <w:rPr>
      <w:rFonts w:ascii="Cambria" w:hAnsi="Cambria" w:cs="Times New Roman"/>
      <w:b/>
      <w:bCs/>
      <w:sz w:val="32"/>
      <w:szCs w:val="32"/>
    </w:rPr>
  </w:style>
  <w:style w:type="character" w:styleId="1065">
    <w:name w:val="标题 2 Char"/>
    <w:next w:val="1065"/>
    <w:link w:val="716"/>
    <w:uiPriority w:val="9"/>
    <w:qFormat/>
    <w:rPr>
      <w:rFonts w:ascii="Cambria" w:hAnsi="Cambria" w:eastAsia="宋体" w:cs="Times New Roman"/>
      <w:b/>
      <w:bCs/>
      <w:sz w:val="32"/>
      <w:szCs w:val="32"/>
    </w:rPr>
  </w:style>
  <w:style w:type="character" w:styleId="1066">
    <w:name w:val="列出段落字符"/>
    <w:next w:val="1066"/>
    <w:link w:val="716"/>
    <w:uiPriority w:val="34"/>
    <w:qFormat/>
    <w:rPr>
      <w:rFonts w:ascii="Calibri" w:hAnsi="Calibri" w:eastAsia="宋体" w:cs="Times New Roman"/>
      <w:sz w:val="24"/>
      <w:szCs w:val="24"/>
    </w:rPr>
  </w:style>
  <w:style w:type="character" w:styleId="1067">
    <w:name w:val="标题 1 Char1"/>
    <w:next w:val="1067"/>
    <w:link w:val="716"/>
    <w:uiPriority w:val="99"/>
    <w:qFormat/>
    <w:rPr>
      <w:b/>
      <w:bCs/>
      <w:sz w:val="44"/>
      <w:szCs w:val="44"/>
    </w:rPr>
  </w:style>
  <w:style w:type="character" w:styleId="1068">
    <w:name w:val="font51"/>
    <w:next w:val="1068"/>
    <w:link w:val="716"/>
    <w:qFormat/>
    <w:rPr>
      <w:rFonts w:hint="eastAsia" w:ascii="宋体" w:hAnsi="宋体" w:eastAsia="宋体" w:cs="宋体"/>
      <w:i/>
      <w:color w:val="000000"/>
      <w:sz w:val="20"/>
      <w:szCs w:val="20"/>
      <w:u w:val="single"/>
    </w:rPr>
  </w:style>
  <w:style w:type="character" w:styleId="1069">
    <w:name w:val="font121"/>
    <w:next w:val="1069"/>
    <w:link w:val="716"/>
    <w:qFormat/>
    <w:rPr>
      <w:rFonts w:ascii="宋体-简" w:hAnsi="宋体-简" w:eastAsia="宋体-简" w:cs="宋体-简"/>
      <w:i/>
      <w:color w:val="000000"/>
      <w:sz w:val="20"/>
      <w:szCs w:val="20"/>
      <w:u w:val="single"/>
    </w:rPr>
  </w:style>
  <w:style w:type="character" w:styleId="1070">
    <w:name w:val="正文首行缩进 Char"/>
    <w:next w:val="1070"/>
    <w:link w:val="716"/>
    <w:qFormat/>
    <w:rPr>
      <w:rFonts w:ascii="Times New Roman" w:hAnsi="Times New Roman" w:eastAsia="宋体" w:cs="Times New Roman"/>
      <w:szCs w:val="20"/>
    </w:rPr>
  </w:style>
  <w:style w:type="character" w:styleId="1071">
    <w:name w:val="表格非标题文字 Char"/>
    <w:next w:val="1071"/>
    <w:link w:val="1072"/>
    <w:uiPriority w:val="99"/>
    <w:qFormat/>
    <w:rPr>
      <w:rFonts w:ascii="Futura Bk" w:hAnsi="Futura Bk"/>
      <w:sz w:val="18"/>
      <w:szCs w:val="21"/>
      <w:lang w:val="en-US" w:eastAsia="zh-CN" w:bidi="ar-SA"/>
    </w:rPr>
  </w:style>
  <w:style w:type="paragraph" w:styleId="1072">
    <w:name w:val="表格非标题文字"/>
    <w:next w:val="1072"/>
    <w:link w:val="1071"/>
    <w:uiPriority w:val="99"/>
    <w:qFormat/>
    <w:pPr>
      <w:spacing w:before="80" w:after="40"/>
    </w:pPr>
    <w:rPr>
      <w:rFonts w:ascii="Futura Bk" w:hAnsi="Futura Bk"/>
      <w:sz w:val="18"/>
      <w:szCs w:val="21"/>
      <w:lang w:val="en-US" w:eastAsia="zh-CN" w:bidi="ar-SA"/>
    </w:rPr>
  </w:style>
  <w:style w:type="character" w:styleId="1073">
    <w:name w:val="普通(网站) Char1"/>
    <w:next w:val="1073"/>
    <w:link w:val="716"/>
    <w:uiPriority w:val="99"/>
    <w:semiHidden/>
    <w:qFormat/>
    <w:rPr>
      <w:sz w:val="18"/>
      <w:szCs w:val="18"/>
    </w:rPr>
  </w:style>
  <w:style w:type="character" w:styleId="1074">
    <w:name w:val="js-正文 Char"/>
    <w:next w:val="1074"/>
    <w:link w:val="1075"/>
    <w:qFormat/>
    <w:rPr>
      <w:sz w:val="24"/>
      <w:szCs w:val="24"/>
    </w:rPr>
  </w:style>
  <w:style w:type="paragraph" w:styleId="1075">
    <w:name w:val="js-正文"/>
    <w:basedOn w:val="716"/>
    <w:next w:val="1075"/>
    <w:link w:val="1074"/>
    <w:qFormat/>
    <w:pPr>
      <w:ind w:firstLine="480"/>
      <w:spacing w:line="360" w:lineRule="auto"/>
    </w:pPr>
    <w:rPr>
      <w:rFonts w:ascii="Times New Roman" w:hAnsi="Times New Roman"/>
      <w:sz w:val="24"/>
      <w:szCs w:val="24"/>
    </w:rPr>
  </w:style>
  <w:style w:type="character" w:styleId="1076">
    <w:name w:val="标题 3 Char1"/>
    <w:next w:val="1076"/>
    <w:link w:val="716"/>
    <w:uiPriority w:val="99"/>
    <w:semiHidden/>
    <w:qFormat/>
    <w:rPr>
      <w:b/>
      <w:bCs/>
      <w:sz w:val="32"/>
      <w:szCs w:val="32"/>
    </w:rPr>
  </w:style>
  <w:style w:type="character" w:styleId="1077">
    <w:name w:val="正文首行缩进 Char1"/>
    <w:next w:val="1077"/>
    <w:link w:val="716"/>
    <w:uiPriority w:val="99"/>
    <w:semiHidden/>
    <w:qFormat/>
  </w:style>
  <w:style w:type="character" w:styleId="1078">
    <w:name w:val="页眉 Char"/>
    <w:next w:val="1078"/>
    <w:link w:val="716"/>
    <w:uiPriority w:val="99"/>
    <w:qFormat/>
    <w:rPr>
      <w:sz w:val="18"/>
      <w:szCs w:val="18"/>
    </w:rPr>
  </w:style>
  <w:style w:type="character" w:styleId="1079">
    <w:name w:val="apple-converted-space"/>
    <w:next w:val="1079"/>
    <w:link w:val="716"/>
    <w:qFormat/>
  </w:style>
  <w:style w:type="character" w:styleId="1080">
    <w:name w:val="日期 Char"/>
    <w:next w:val="1080"/>
    <w:link w:val="716"/>
    <w:qFormat/>
    <w:rPr>
      <w:rFonts w:eastAsia="宋体"/>
      <w:sz w:val="24"/>
      <w:szCs w:val="24"/>
    </w:rPr>
  </w:style>
  <w:style w:type="character" w:styleId="1081">
    <w:name w:val="标题 6 Char1"/>
    <w:next w:val="1081"/>
    <w:link w:val="716"/>
    <w:semiHidden/>
    <w:qFormat/>
    <w:rPr>
      <w:rFonts w:ascii="Cambria" w:hAnsi="Cambria" w:eastAsia="宋体" w:cs="Times New Roman"/>
      <w:b/>
      <w:bCs/>
      <w:sz w:val="24"/>
      <w:szCs w:val="24"/>
    </w:rPr>
  </w:style>
  <w:style w:type="character" w:styleId="1082">
    <w:name w:val="apple-style-span"/>
    <w:next w:val="1082"/>
    <w:link w:val="716"/>
    <w:qFormat/>
  </w:style>
  <w:style w:type="paragraph" w:styleId="1083">
    <w:name w:val="段"/>
    <w:next w:val="1083"/>
    <w:link w:val="716"/>
    <w:qFormat/>
    <w:pPr>
      <w:ind w:firstLine="200"/>
      <w:jc w:val="both"/>
    </w:pPr>
    <w:rPr>
      <w:rFonts w:ascii="宋体" w:eastAsia="Times New Roman"/>
      <w:sz w:val="21"/>
      <w:szCs w:val="22"/>
      <w:lang w:val="en-US" w:eastAsia="zh-CN" w:bidi="ar-SA"/>
    </w:rPr>
  </w:style>
  <w:style w:type="paragraph" w:styleId="1084">
    <w:name w:val="xl103"/>
    <w:basedOn w:val="716"/>
    <w:next w:val="1084"/>
    <w:link w:val="71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name w:val="xl67"/>
    <w:basedOn w:val="716"/>
    <w:next w:val="1085"/>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6">
    <w:name w:val="Default"/>
    <w:next w:val="1086"/>
    <w:link w:val="716"/>
    <w:qFormat/>
    <w:pPr>
      <w:widowControl w:val="off"/>
    </w:pPr>
    <w:rPr>
      <w:rFonts w:ascii="Arial" w:hAnsi="Arial" w:cs="Arial"/>
      <w:color w:val="000000"/>
      <w:sz w:val="24"/>
      <w:szCs w:val="24"/>
      <w:lang w:val="en-US" w:eastAsia="zh-CN" w:bidi="ar-SA"/>
    </w:rPr>
  </w:style>
  <w:style w:type="paragraph" w:styleId="1087">
    <w:name w:val="首行缩进"/>
    <w:basedOn w:val="716"/>
    <w:next w:val="1087"/>
    <w:link w:val="716"/>
    <w:qFormat/>
    <w:pPr>
      <w:ind w:firstLine="480"/>
      <w:jc w:val="left"/>
      <w:spacing w:line="360" w:lineRule="auto"/>
    </w:pPr>
    <w:rPr>
      <w:rFonts w:ascii="宋体" w:hAnsi="宋体"/>
      <w:sz w:val="24"/>
    </w:rPr>
  </w:style>
  <w:style w:type="paragraph" w:styleId="1088">
    <w:name w:val="_Style 235"/>
    <w:basedOn w:val="730"/>
    <w:next w:val="1002"/>
    <w:link w:val="716"/>
    <w:qFormat/>
    <w:pPr>
      <w:ind w:firstLine="420"/>
      <w:jc w:val="center"/>
      <w:spacing w:after="120"/>
    </w:pPr>
    <w:rPr>
      <w:rFonts w:ascii="Times New Roman" w:hAnsi="Times New Roman" w:eastAsia="宋体"/>
      <w:position w:val="6"/>
      <w:sz w:val="21"/>
      <w:szCs w:val="24"/>
      <w:lang w:eastAsia="zh-CN"/>
    </w:rPr>
  </w:style>
  <w:style w:type="paragraph" w:styleId="1089">
    <w:name w:val="xl86"/>
    <w:basedOn w:val="716"/>
    <w:next w:val="1089"/>
    <w:link w:val="71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0">
    <w:name w:val="Item List_3"/>
    <w:basedOn w:val="1091"/>
    <w:next w:val="1090"/>
    <w:link w:val="716"/>
    <w:uiPriority w:val="99"/>
    <w:semiHidden/>
    <w:qFormat/>
    <w:pPr>
      <w:tabs>
        <w:tab w:val="left" w:pos="360" w:leader="none"/>
        <w:tab w:val="left" w:pos="840" w:leader="none"/>
        <w:tab w:val="left" w:pos="1134" w:leader="none"/>
      </w:tabs>
    </w:pPr>
  </w:style>
  <w:style w:type="paragraph" w:styleId="1091">
    <w:name w:val="Item List_2"/>
    <w:basedOn w:val="1019"/>
    <w:next w:val="1091"/>
    <w:link w:val="716"/>
    <w:uiPriority w:val="99"/>
    <w:qFormat/>
    <w:pPr>
      <w:ind w:left="840" w:hanging="420"/>
      <w:tabs>
        <w:tab w:val="left" w:pos="360" w:leader="none"/>
        <w:tab w:val="left" w:pos="840" w:leader="none"/>
        <w:tab w:val="left" w:pos="1134" w:leader="none"/>
      </w:tabs>
    </w:pPr>
  </w:style>
  <w:style w:type="paragraph" w:styleId="1092">
    <w:name w:val="xl115"/>
    <w:basedOn w:val="716"/>
    <w:next w:val="1092"/>
    <w:link w:val="716"/>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3">
    <w:name w:val="xl91"/>
    <w:basedOn w:val="716"/>
    <w:next w:val="1093"/>
    <w:link w:val="71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name w:val="xl96"/>
    <w:basedOn w:val="716"/>
    <w:next w:val="1094"/>
    <w:link w:val="716"/>
    <w:qFormat/>
    <w:pPr>
      <w:jc w:val="center"/>
      <w:spacing w:before="100" w:beforeAutospacing="1" w:after="100" w:afterAutospacing="1"/>
      <w:widowControl/>
    </w:pPr>
    <w:rPr>
      <w:rFonts w:ascii="宋体" w:hAnsi="宋体" w:cs="宋体"/>
      <w:b/>
      <w:bCs/>
      <w:color w:val="000000"/>
      <w:sz w:val="24"/>
    </w:rPr>
  </w:style>
  <w:style w:type="paragraph" w:styleId="1095">
    <w:name w:val="xl89"/>
    <w:basedOn w:val="716"/>
    <w:next w:val="1095"/>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6">
    <w:name w:val="table_1stline"/>
    <w:basedOn w:val="716"/>
    <w:next w:val="1096"/>
    <w:link w:val="716"/>
    <w:qFormat/>
    <w:pPr>
      <w:jc w:val="left"/>
      <w:spacing w:before="120"/>
      <w:widowControl/>
    </w:pPr>
    <w:rPr>
      <w:bCs/>
      <w:sz w:val="20"/>
      <w:szCs w:val="20"/>
      <w:lang w:val="de-DE" w:eastAsia="de-DE"/>
    </w:rPr>
  </w:style>
  <w:style w:type="paragraph" w:styleId="1097">
    <w:name w:val="Char Char Char Char Char Char Char Char Char Char Char Char Char Char Char Char Char Char"/>
    <w:basedOn w:val="716"/>
    <w:next w:val="1097"/>
    <w:link w:val="716"/>
    <w:qFormat/>
    <w:pPr>
      <w:jc w:val="center"/>
      <w:spacing w:line="480" w:lineRule="exact"/>
    </w:pPr>
    <w:rPr>
      <w:color w:val="000000"/>
      <w:sz w:val="28"/>
      <w:szCs w:val="52"/>
    </w:rPr>
  </w:style>
  <w:style w:type="paragraph" w:styleId="1098">
    <w:name w:val="font16"/>
    <w:basedOn w:val="716"/>
    <w:next w:val="1098"/>
    <w:link w:val="716"/>
    <w:qFormat/>
    <w:pPr>
      <w:jc w:val="left"/>
      <w:spacing w:before="100" w:beforeAutospacing="1" w:after="100" w:afterAutospacing="1"/>
      <w:widowControl/>
    </w:pPr>
    <w:rPr>
      <w:rFonts w:ascii="宋体" w:hAnsi="宋体" w:cs="宋体"/>
      <w:color w:val="000000"/>
      <w:sz w:val="22"/>
    </w:rPr>
  </w:style>
  <w:style w:type="paragraph" w:styleId="1099">
    <w:name w:val="无间隔1"/>
    <w:next w:val="1099"/>
    <w:link w:val="716"/>
    <w:uiPriority w:val="1"/>
    <w:qFormat/>
    <w:pPr>
      <w:jc w:val="both"/>
      <w:widowControl w:val="off"/>
    </w:pPr>
    <w:rPr>
      <w:rFonts w:ascii="Calibri" w:hAnsi="Calibri"/>
      <w:sz w:val="21"/>
      <w:szCs w:val="22"/>
      <w:lang w:val="en-US" w:eastAsia="zh-CN" w:bidi="ar-SA"/>
    </w:rPr>
  </w:style>
  <w:style w:type="paragraph" w:styleId="1100">
    <w:name w:val="列出段落2"/>
    <w:basedOn w:val="716"/>
    <w:next w:val="1100"/>
    <w:link w:val="716"/>
    <w:uiPriority w:val="99"/>
    <w:qFormat/>
    <w:pPr>
      <w:ind w:firstLine="420"/>
      <w:jc w:val="left"/>
      <w:widowControl/>
    </w:pPr>
    <w:rPr>
      <w:sz w:val="24"/>
    </w:rPr>
  </w:style>
  <w:style w:type="paragraph" w:styleId="1101">
    <w:name w:val="Char5 Char Char Char Char Char Char"/>
    <w:basedOn w:val="716"/>
    <w:next w:val="1101"/>
    <w:link w:val="716"/>
    <w:qFormat/>
    <w:rPr>
      <w:rFonts w:ascii="Tahoma" w:hAnsi="Tahoma"/>
      <w:sz w:val="24"/>
      <w:szCs w:val="20"/>
    </w:rPr>
  </w:style>
  <w:style w:type="paragraph" w:styleId="1102">
    <w:name w:val="xl90"/>
    <w:basedOn w:val="716"/>
    <w:next w:val="1102"/>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3">
    <w:name w:val="修订1"/>
    <w:next w:val="1103"/>
    <w:link w:val="716"/>
    <w:uiPriority w:val="99"/>
    <w:semiHidden/>
    <w:qFormat/>
    <w:rPr>
      <w:sz w:val="21"/>
      <w:szCs w:val="24"/>
      <w:lang w:val="en-US" w:eastAsia="zh-CN" w:bidi="ar-SA"/>
    </w:rPr>
  </w:style>
  <w:style w:type="paragraph" w:styleId="1104">
    <w:name w:val="xl71"/>
    <w:basedOn w:val="716"/>
    <w:next w:val="1104"/>
    <w:link w:val="71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5">
    <w:name w:val="Char Char Char Char Char Char Char Char"/>
    <w:basedOn w:val="716"/>
    <w:next w:val="1105"/>
    <w:link w:val="716"/>
    <w:qFormat/>
    <w:pPr>
      <w:jc w:val="left"/>
      <w:spacing w:after="160" w:line="240" w:lineRule="exact"/>
      <w:widowControl/>
    </w:pPr>
    <w:rPr>
      <w:rFonts w:ascii="Verdana" w:hAnsi="Verdana"/>
      <w:sz w:val="20"/>
      <w:szCs w:val="20"/>
      <w:lang w:eastAsia="en-US"/>
    </w:rPr>
  </w:style>
  <w:style w:type="paragraph" w:styleId="1106">
    <w:name w:val="Char"/>
    <w:basedOn w:val="716"/>
    <w:next w:val="1106"/>
    <w:link w:val="716"/>
    <w:qFormat/>
    <w:rPr>
      <w:rFonts w:ascii="Tahoma" w:hAnsi="Tahoma"/>
      <w:sz w:val="24"/>
      <w:szCs w:val="20"/>
    </w:rPr>
  </w:style>
  <w:style w:type="paragraph" w:styleId="1107">
    <w:name w:val="标题3"/>
    <w:basedOn w:val="716"/>
    <w:next w:val="716"/>
    <w:link w:val="716"/>
    <w:qFormat/>
    <w:pPr>
      <w:ind w:firstLine="624"/>
      <w:spacing w:line="590" w:lineRule="atLeast"/>
    </w:pPr>
    <w:rPr>
      <w:rFonts w:ascii="方正黑体_GBK" w:hAnsi="宋体" w:eastAsia="方正黑体_GBK" w:cs="宋体"/>
      <w:sz w:val="32"/>
      <w:szCs w:val="32"/>
    </w:rPr>
  </w:style>
  <w:style w:type="paragraph" w:styleId="1108">
    <w:name w:val="font18"/>
    <w:basedOn w:val="716"/>
    <w:next w:val="1108"/>
    <w:link w:val="716"/>
    <w:qFormat/>
    <w:pPr>
      <w:jc w:val="left"/>
      <w:spacing w:before="100" w:beforeAutospacing="1" w:after="100" w:afterAutospacing="1"/>
      <w:widowControl/>
    </w:pPr>
    <w:rPr>
      <w:rFonts w:ascii="宋体" w:hAnsi="宋体" w:cs="宋体"/>
      <w:sz w:val="18"/>
      <w:szCs w:val="18"/>
    </w:rPr>
  </w:style>
  <w:style w:type="paragraph" w:styleId="1109">
    <w:name w:val="xl92"/>
    <w:basedOn w:val="716"/>
    <w:next w:val="1109"/>
    <w:link w:val="716"/>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0">
    <w:name w:val="xl97"/>
    <w:basedOn w:val="716"/>
    <w:next w:val="1110"/>
    <w:link w:val="716"/>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1">
    <w:name w:val="xl79"/>
    <w:basedOn w:val="716"/>
    <w:next w:val="1111"/>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2">
    <w:name w:val="标题1"/>
    <w:basedOn w:val="716"/>
    <w:next w:val="716"/>
    <w:link w:val="716"/>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3">
    <w:name w:val="xl110"/>
    <w:basedOn w:val="716"/>
    <w:next w:val="1113"/>
    <w:link w:val="716"/>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4">
    <w:name w:val="xl72"/>
    <w:basedOn w:val="716"/>
    <w:next w:val="1114"/>
    <w:link w:val="716"/>
    <w:qFormat/>
    <w:pPr>
      <w:jc w:val="left"/>
      <w:spacing w:before="100" w:beforeAutospacing="1" w:after="100" w:afterAutospacing="1"/>
      <w:shd w:val="clear" w:color="000000" w:fill="bcd6ee"/>
      <w:widowControl/>
    </w:pPr>
    <w:rPr>
      <w:rFonts w:ascii="宋体" w:hAnsi="宋体" w:cs="宋体"/>
      <w:color w:val="000000"/>
      <w:sz w:val="24"/>
    </w:rPr>
  </w:style>
  <w:style w:type="paragraph" w:styleId="1115">
    <w:name w:val="xl64"/>
    <w:basedOn w:val="716"/>
    <w:next w:val="1115"/>
    <w:link w:val="716"/>
    <w:qFormat/>
    <w:pPr>
      <w:jc w:val="left"/>
      <w:spacing w:before="100" w:beforeAutospacing="1" w:after="100" w:afterAutospacing="1"/>
      <w:widowControl/>
    </w:pPr>
    <w:rPr>
      <w:rFonts w:ascii="宋体" w:hAnsi="宋体" w:cs="宋体"/>
      <w:color w:val="000000"/>
      <w:sz w:val="24"/>
    </w:rPr>
  </w:style>
  <w:style w:type="paragraph" w:styleId="1116">
    <w:name w:val="xl24"/>
    <w:basedOn w:val="716"/>
    <w:next w:val="1116"/>
    <w:link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name w:val="Char Char1 Char Char Char Char Char Char Char"/>
    <w:basedOn w:val="716"/>
    <w:next w:val="1117"/>
    <w:link w:val="716"/>
    <w:qFormat/>
    <w:rPr>
      <w:rFonts w:ascii="Tahoma" w:hAnsi="Tahoma" w:cs="Tahoma"/>
      <w:sz w:val="24"/>
    </w:rPr>
  </w:style>
  <w:style w:type="paragraph" w:styleId="1118">
    <w:name w:val="font6"/>
    <w:basedOn w:val="716"/>
    <w:next w:val="1118"/>
    <w:link w:val="716"/>
    <w:qFormat/>
    <w:pPr>
      <w:jc w:val="left"/>
      <w:spacing w:before="100" w:beforeAutospacing="1" w:after="100" w:afterAutospacing="1"/>
      <w:widowControl/>
    </w:pPr>
    <w:rPr>
      <w:rFonts w:ascii="宋体" w:hAnsi="宋体" w:cs="宋体"/>
      <w:sz w:val="28"/>
      <w:szCs w:val="28"/>
      <w:u w:val="single"/>
    </w:rPr>
  </w:style>
  <w:style w:type="paragraph" w:styleId="1119">
    <w:name w:val="xl84"/>
    <w:basedOn w:val="716"/>
    <w:next w:val="1119"/>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0">
    <w:name w:val="xl107"/>
    <w:basedOn w:val="716"/>
    <w:next w:val="1120"/>
    <w:link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name w:val="Char2"/>
    <w:basedOn w:val="716"/>
    <w:next w:val="1121"/>
    <w:link w:val="716"/>
    <w:qFormat/>
    <w:rPr>
      <w:rFonts w:ascii="仿宋_GB2312" w:eastAsia="仿宋_GB2312"/>
      <w:b/>
      <w:sz w:val="32"/>
      <w:szCs w:val="32"/>
    </w:rPr>
  </w:style>
  <w:style w:type="paragraph" w:styleId="1122">
    <w:name w:val="font11"/>
    <w:basedOn w:val="716"/>
    <w:next w:val="1122"/>
    <w:link w:val="716"/>
    <w:qFormat/>
    <w:pPr>
      <w:jc w:val="left"/>
      <w:spacing w:before="100" w:beforeAutospacing="1" w:after="100" w:afterAutospacing="1"/>
      <w:widowControl/>
    </w:pPr>
    <w:rPr>
      <w:rFonts w:ascii="宋体" w:hAnsi="宋体" w:cs="宋体"/>
      <w:b/>
      <w:bCs/>
      <w:sz w:val="18"/>
      <w:szCs w:val="18"/>
    </w:rPr>
  </w:style>
  <w:style w:type="paragraph" w:styleId="1123">
    <w:name w:val="font8"/>
    <w:basedOn w:val="716"/>
    <w:next w:val="1123"/>
    <w:link w:val="716"/>
    <w:qFormat/>
    <w:pPr>
      <w:jc w:val="left"/>
      <w:spacing w:before="100" w:beforeAutospacing="1" w:after="100" w:afterAutospacing="1"/>
      <w:widowControl/>
    </w:pPr>
    <w:rPr>
      <w:rFonts w:ascii="宋体" w:hAnsi="宋体" w:cs="宋体"/>
      <w:sz w:val="22"/>
    </w:rPr>
  </w:style>
  <w:style w:type="paragraph" w:styleId="1124">
    <w:name w:val="xl98"/>
    <w:basedOn w:val="716"/>
    <w:next w:val="1124"/>
    <w:link w:val="716"/>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5">
    <w:name w:val="正文 New"/>
    <w:next w:val="1125"/>
    <w:link w:val="716"/>
    <w:qFormat/>
    <w:pPr>
      <w:jc w:val="both"/>
      <w:widowControl w:val="off"/>
    </w:pPr>
    <w:rPr>
      <w:sz w:val="21"/>
      <w:szCs w:val="24"/>
      <w:lang w:val="en-US" w:eastAsia="zh-CN" w:bidi="ar-SA"/>
    </w:rPr>
  </w:style>
  <w:style w:type="paragraph" w:styleId="1126">
    <w:name w:val="xl30"/>
    <w:basedOn w:val="716"/>
    <w:next w:val="1126"/>
    <w:link w:val="716"/>
    <w:qFormat/>
    <w:pPr>
      <w:jc w:val="center"/>
      <w:spacing w:before="100" w:beforeAutospacing="1" w:after="100" w:afterAutospacing="1"/>
      <w:widowControl/>
    </w:pPr>
    <w:rPr>
      <w:rFonts w:ascii="宋体" w:hAnsi="宋体" w:cs="宋体"/>
      <w:b/>
      <w:bCs/>
      <w:sz w:val="36"/>
      <w:szCs w:val="36"/>
    </w:rPr>
  </w:style>
  <w:style w:type="paragraph" w:styleId="1127">
    <w:name w:val="font0"/>
    <w:basedOn w:val="716"/>
    <w:next w:val="1127"/>
    <w:link w:val="716"/>
    <w:qFormat/>
    <w:pPr>
      <w:jc w:val="left"/>
      <w:spacing w:before="100" w:beforeAutospacing="1" w:after="100" w:afterAutospacing="1"/>
      <w:widowControl/>
    </w:pPr>
    <w:rPr>
      <w:rFonts w:ascii="宋体" w:hAnsi="宋体" w:cs="宋体"/>
      <w:color w:val="000000"/>
      <w:sz w:val="22"/>
    </w:rPr>
  </w:style>
  <w:style w:type="paragraph" w:styleId="1128">
    <w:name w:val="xl77"/>
    <w:basedOn w:val="716"/>
    <w:next w:val="1128"/>
    <w:link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9">
    <w:name w:val="列出段落31"/>
    <w:basedOn w:val="716"/>
    <w:next w:val="1129"/>
    <w:link w:val="716"/>
    <w:uiPriority w:val="72"/>
    <w:qFormat/>
    <w:pPr>
      <w:ind w:firstLine="420"/>
      <w:jc w:val="left"/>
      <w:widowControl/>
    </w:pPr>
    <w:rPr>
      <w:rFonts w:ascii="Cambria" w:hAnsi="Cambria"/>
      <w:sz w:val="24"/>
    </w:rPr>
  </w:style>
  <w:style w:type="paragraph" w:styleId="1130">
    <w:name w:val="reader-word-layer"/>
    <w:basedOn w:val="716"/>
    <w:next w:val="1130"/>
    <w:link w:val="716"/>
    <w:qFormat/>
    <w:pPr>
      <w:jc w:val="left"/>
      <w:spacing w:before="100" w:beforeAutospacing="1" w:after="100" w:afterAutospacing="1"/>
      <w:widowControl/>
    </w:pPr>
    <w:rPr>
      <w:sz w:val="24"/>
    </w:rPr>
  </w:style>
  <w:style w:type="paragraph" w:styleId="1131">
    <w:name w:val="xl109"/>
    <w:basedOn w:val="716"/>
    <w:next w:val="1131"/>
    <w:link w:val="7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2">
    <w:name w:val="Char1 Char Char Char"/>
    <w:basedOn w:val="716"/>
    <w:next w:val="1132"/>
    <w:link w:val="716"/>
    <w:qFormat/>
    <w:rPr>
      <w:rFonts w:ascii="Tahoma" w:hAnsi="Tahoma" w:cs="Tahoma"/>
      <w:sz w:val="24"/>
      <w:szCs w:val="20"/>
    </w:rPr>
  </w:style>
  <w:style w:type="paragraph" w:styleId="1133">
    <w:name w:val="二级标题"/>
    <w:basedOn w:val="1134"/>
    <w:next w:val="1133"/>
    <w:link w:val="716"/>
    <w:qFormat/>
    <w:pPr>
      <w:numPr>
        <w:ilvl w:val="1"/>
      </w:numPr>
      <w:outlineLvl w:val="1"/>
    </w:pPr>
    <w:rPr>
      <w:lang w:eastAsia="zh-CN"/>
    </w:rPr>
  </w:style>
  <w:style w:type="paragraph" w:styleId="1134">
    <w:name w:val="一级标题"/>
    <w:basedOn w:val="716"/>
    <w:next w:val="1134"/>
    <w:link w:val="716"/>
    <w:qFormat/>
    <w:pPr>
      <w:numPr>
        <w:ilvl w:val="0"/>
        <w:numId w:val="7"/>
      </w:numPr>
      <w:ind w:firstLine="0"/>
      <w:jc w:val="left"/>
      <w:widowControl/>
      <w:outlineLvl w:val="0"/>
    </w:pPr>
    <w:rPr>
      <w:rFonts w:ascii="宋体" w:hAnsi="宋体"/>
      <w:b/>
      <w:sz w:val="30"/>
      <w:lang w:eastAsia="en-US" w:bidi="en-US"/>
    </w:rPr>
  </w:style>
  <w:style w:type="paragraph" w:styleId="1135">
    <w:name w:val="xl73"/>
    <w:basedOn w:val="716"/>
    <w:next w:val="1135"/>
    <w:link w:val="716"/>
    <w:qFormat/>
    <w:pPr>
      <w:jc w:val="left"/>
      <w:spacing w:before="100" w:beforeAutospacing="1" w:after="100" w:afterAutospacing="1"/>
      <w:shd w:val="clear" w:color="000000" w:fill="f8cbac"/>
      <w:widowControl/>
    </w:pPr>
    <w:rPr>
      <w:rFonts w:ascii="宋体" w:hAnsi="宋体" w:cs="宋体"/>
      <w:color w:val="000000"/>
      <w:sz w:val="24"/>
    </w:rPr>
  </w:style>
  <w:style w:type="paragraph" w:styleId="1136">
    <w:name w:val="Char Char Char"/>
    <w:basedOn w:val="716"/>
    <w:next w:val="1136"/>
    <w:link w:val="716"/>
    <w:qFormat/>
    <w:pPr>
      <w:jc w:val="left"/>
      <w:widowControl/>
    </w:pPr>
    <w:rPr>
      <w:rFonts w:ascii="Tahoma" w:hAnsi="Tahoma" w:cs="宋体"/>
      <w:sz w:val="24"/>
      <w:szCs w:val="20"/>
    </w:rPr>
  </w:style>
  <w:style w:type="paragraph" w:styleId="1137">
    <w:name w:val="xl118"/>
    <w:basedOn w:val="716"/>
    <w:next w:val="1137"/>
    <w:link w:val="71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8">
    <w:name w:val="font14"/>
    <w:basedOn w:val="716"/>
    <w:next w:val="1138"/>
    <w:link w:val="716"/>
    <w:qFormat/>
    <w:pPr>
      <w:jc w:val="left"/>
      <w:spacing w:before="100" w:beforeAutospacing="1" w:after="100" w:afterAutospacing="1"/>
      <w:widowControl/>
    </w:pPr>
    <w:rPr>
      <w:rFonts w:ascii="宋体" w:hAnsi="宋体" w:cs="宋体"/>
      <w:color w:val="000000"/>
      <w:sz w:val="22"/>
    </w:rPr>
  </w:style>
  <w:style w:type="paragraph" w:styleId="1139">
    <w:name w:val="Char5 Char Char Char Char Char Char2"/>
    <w:basedOn w:val="716"/>
    <w:next w:val="1139"/>
    <w:link w:val="716"/>
    <w:qFormat/>
    <w:rPr>
      <w:rFonts w:ascii="Tahoma" w:hAnsi="Tahoma"/>
      <w:sz w:val="24"/>
      <w:szCs w:val="20"/>
    </w:rPr>
  </w:style>
  <w:style w:type="paragraph" w:styleId="1140">
    <w:name w:val="样式 样式 标题1 + 行距: 单倍行距 + 段前: 7.8 磅 段后: 7.8 磅"/>
    <w:basedOn w:val="716"/>
    <w:next w:val="1140"/>
    <w:link w:val="716"/>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1">
    <w:name w:val="xl28"/>
    <w:basedOn w:val="716"/>
    <w:next w:val="1141"/>
    <w:link w:val="7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2">
    <w:name w:val="默认段落字体 Para Char Char"/>
    <w:basedOn w:val="716"/>
    <w:next w:val="1142"/>
    <w:link w:val="716"/>
    <w:qFormat/>
    <w:pPr>
      <w:spacing w:before="156" w:after="156"/>
    </w:pPr>
    <w:rPr>
      <w:szCs w:val="20"/>
    </w:rPr>
  </w:style>
  <w:style w:type="paragraph" w:styleId="1143">
    <w:name w:val="Char Char1 Char Char Char Char Char Char Char Char"/>
    <w:basedOn w:val="716"/>
    <w:next w:val="1143"/>
    <w:link w:val="716"/>
    <w:qFormat/>
    <w:pPr>
      <w:jc w:val="left"/>
      <w:spacing w:after="160" w:line="240" w:lineRule="exact"/>
      <w:widowControl/>
    </w:pPr>
    <w:rPr>
      <w:rFonts w:ascii="Verdana" w:hAnsi="Verdana" w:cs="宋体"/>
      <w:sz w:val="20"/>
      <w:szCs w:val="20"/>
      <w:lang w:eastAsia="en-US"/>
    </w:rPr>
  </w:style>
  <w:style w:type="paragraph" w:styleId="1144">
    <w:name w:val="xl75"/>
    <w:basedOn w:val="716"/>
    <w:next w:val="1144"/>
    <w:link w:val="7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5">
    <w:name w:val="Char Char Char Char Char Char Char Char Char Char"/>
    <w:basedOn w:val="716"/>
    <w:next w:val="1145"/>
    <w:link w:val="716"/>
    <w:qFormat/>
    <w:pPr>
      <w:spacing w:line="360" w:lineRule="auto"/>
    </w:pPr>
    <w:rPr>
      <w:sz w:val="24"/>
      <w:szCs w:val="20"/>
    </w:rPr>
  </w:style>
  <w:style w:type="paragraph" w:styleId="1146">
    <w:name w:val="font15"/>
    <w:basedOn w:val="716"/>
    <w:next w:val="1146"/>
    <w:link w:val="716"/>
    <w:qFormat/>
    <w:pPr>
      <w:jc w:val="left"/>
      <w:spacing w:before="100" w:beforeAutospacing="1" w:after="100" w:afterAutospacing="1"/>
      <w:widowControl/>
    </w:pPr>
    <w:rPr>
      <w:rFonts w:ascii="宋体" w:hAnsi="宋体" w:cs="宋体"/>
      <w:sz w:val="18"/>
      <w:szCs w:val="18"/>
    </w:rPr>
  </w:style>
  <w:style w:type="paragraph" w:styleId="1147">
    <w:name w:val="Char3"/>
    <w:basedOn w:val="724"/>
    <w:next w:val="1147"/>
    <w:link w:val="716"/>
    <w:qFormat/>
    <w:pPr>
      <w:spacing w:line="360" w:lineRule="auto"/>
    </w:pPr>
    <w:rPr>
      <w:rFonts w:ascii="Tahoma" w:hAnsi="Tahoma" w:cs="Tahoma"/>
      <w:sz w:val="24"/>
      <w:szCs w:val="24"/>
    </w:rPr>
  </w:style>
  <w:style w:type="paragraph" w:styleId="1148">
    <w:name w:val="xl122"/>
    <w:basedOn w:val="716"/>
    <w:next w:val="1148"/>
    <w:link w:val="716"/>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9">
    <w:name w:val="彩色列表 - 强调文字颜色 11"/>
    <w:basedOn w:val="716"/>
    <w:next w:val="1149"/>
    <w:link w:val="716"/>
    <w:uiPriority w:val="34"/>
    <w:qFormat/>
    <w:pPr>
      <w:ind w:firstLine="420"/>
    </w:pPr>
    <w:rPr>
      <w:rFonts w:ascii="Cambria" w:hAnsi="Cambria"/>
      <w:sz w:val="24"/>
    </w:rPr>
  </w:style>
  <w:style w:type="paragraph" w:styleId="1150">
    <w:name w:val="Char1"/>
    <w:basedOn w:val="716"/>
    <w:next w:val="1150"/>
    <w:link w:val="716"/>
    <w:qFormat/>
    <w:pPr>
      <w:ind w:left="840" w:hanging="420"/>
      <w:tabs>
        <w:tab w:val="left" w:pos="840" w:leader="none"/>
      </w:tabs>
    </w:pPr>
    <w:rPr>
      <w:sz w:val="24"/>
    </w:rPr>
  </w:style>
  <w:style w:type="paragraph" w:styleId="1151">
    <w:name w:val="默认段落字体 Para Char Char Char Char"/>
    <w:basedOn w:val="716"/>
    <w:next w:val="1151"/>
    <w:link w:val="716"/>
    <w:qFormat/>
    <w:rPr>
      <w:rFonts w:ascii="Arial" w:hAnsi="Arial" w:cs="Arial"/>
      <w:szCs w:val="21"/>
    </w:rPr>
  </w:style>
  <w:style w:type="paragraph" w:styleId="1152">
    <w:name w:val="xl66"/>
    <w:basedOn w:val="716"/>
    <w:next w:val="1152"/>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3">
    <w:name w:val="xl83"/>
    <w:basedOn w:val="716"/>
    <w:next w:val="1153"/>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4">
    <w:name w:val="font17"/>
    <w:basedOn w:val="716"/>
    <w:next w:val="1154"/>
    <w:link w:val="716"/>
    <w:qFormat/>
    <w:pPr>
      <w:jc w:val="left"/>
      <w:spacing w:before="100" w:beforeAutospacing="1" w:after="100" w:afterAutospacing="1"/>
      <w:widowControl/>
    </w:pPr>
    <w:rPr>
      <w:rFonts w:ascii="宋体" w:hAnsi="宋体" w:cs="宋体"/>
      <w:color w:val="ff0000"/>
      <w:sz w:val="22"/>
    </w:rPr>
  </w:style>
  <w:style w:type="paragraph" w:styleId="1155">
    <w:name w:val="标题5"/>
    <w:basedOn w:val="850"/>
    <w:next w:val="1155"/>
    <w:link w:val="716"/>
    <w:qFormat/>
    <w:pPr>
      <w:keepNext w:val="0"/>
      <w:spacing w:line="360" w:lineRule="auto"/>
      <w:tabs>
        <w:tab w:val="left" w:pos="0" w:leader="none"/>
      </w:tabs>
    </w:pPr>
    <w:rPr>
      <w:rFonts w:ascii="Times New Roman" w:hAnsi="Times New Roman" w:eastAsia="仿宋_GB2312"/>
      <w:bCs/>
      <w:sz w:val="30"/>
      <w:szCs w:val="30"/>
    </w:rPr>
  </w:style>
  <w:style w:type="paragraph" w:styleId="1156">
    <w:name w:val="xl104"/>
    <w:basedOn w:val="716"/>
    <w:next w:val="1156"/>
    <w:link w:val="7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name w:val="四级标题"/>
    <w:basedOn w:val="1158"/>
    <w:next w:val="1157"/>
    <w:link w:val="716"/>
    <w:qFormat/>
    <w:pPr>
      <w:numPr>
        <w:ilvl w:val="3"/>
      </w:numPr>
      <w:outlineLvl w:val="3"/>
    </w:pPr>
  </w:style>
  <w:style w:type="paragraph" w:styleId="1158">
    <w:name w:val="三级标题"/>
    <w:basedOn w:val="1133"/>
    <w:next w:val="1158"/>
    <w:link w:val="716"/>
    <w:qFormat/>
    <w:pPr>
      <w:numPr>
        <w:ilvl w:val="2"/>
      </w:numPr>
      <w:ind w:left="1191"/>
      <w:spacing w:before="50" w:after="50"/>
      <w:outlineLvl w:val="2"/>
    </w:pPr>
    <w:rPr>
      <w:sz w:val="24"/>
    </w:rPr>
  </w:style>
  <w:style w:type="paragraph" w:styleId="1159">
    <w:name w:val="附录1"/>
    <w:next w:val="1159"/>
    <w:link w:val="716"/>
    <w:qFormat/>
    <w:pPr>
      <w:ind w:left="907" w:hanging="907"/>
      <w:spacing w:before="240" w:line="600" w:lineRule="atLeast"/>
      <w:tabs>
        <w:tab w:val="left" w:pos="907" w:leader="none"/>
      </w:tabs>
    </w:pPr>
    <w:rPr>
      <w:b/>
      <w:i/>
      <w:iCs/>
      <w:sz w:val="28"/>
      <w:szCs w:val="28"/>
      <w:lang w:val="en-US" w:eastAsia="zh-CN" w:bidi="ar-SA"/>
    </w:rPr>
  </w:style>
  <w:style w:type="paragraph" w:styleId="1160">
    <w:name w:val="table_lines"/>
    <w:basedOn w:val="716"/>
    <w:next w:val="1160"/>
    <w:link w:val="716"/>
    <w:qFormat/>
    <w:pPr>
      <w:jc w:val="left"/>
      <w:widowControl/>
    </w:pPr>
    <w:rPr>
      <w:sz w:val="20"/>
      <w:szCs w:val="20"/>
      <w:lang w:val="de-DE" w:eastAsia="de-DE"/>
    </w:rPr>
  </w:style>
  <w:style w:type="paragraph" w:styleId="1161">
    <w:name w:val="xl114"/>
    <w:basedOn w:val="716"/>
    <w:next w:val="1161"/>
    <w:link w:val="71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2">
    <w:name w:val="Char Char Char Char Char Char Char Char Char"/>
    <w:basedOn w:val="716"/>
    <w:next w:val="1162"/>
    <w:link w:val="716"/>
    <w:qFormat/>
    <w:rPr>
      <w:rFonts w:ascii="Tahoma" w:hAnsi="Tahoma" w:cs="Tahoma"/>
      <w:sz w:val="24"/>
      <w:szCs w:val="20"/>
    </w:rPr>
  </w:style>
  <w:style w:type="paragraph" w:styleId="1163">
    <w:name w:val="xl74"/>
    <w:basedOn w:val="716"/>
    <w:next w:val="1163"/>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4">
    <w:name w:val="ÕýÎÄ"/>
    <w:next w:val="1164"/>
    <w:link w:val="716"/>
    <w:qFormat/>
    <w:pPr>
      <w:ind w:firstLine="419"/>
      <w:jc w:val="both"/>
      <w:spacing w:line="351" w:lineRule="atLeast"/>
      <w:widowControl w:val="off"/>
    </w:pPr>
    <w:rPr>
      <w:color w:val="000000"/>
      <w:sz w:val="21"/>
      <w:szCs w:val="28"/>
      <w:lang w:val="en-US" w:eastAsia="zh-CN" w:bidi="ar-SA"/>
    </w:rPr>
  </w:style>
  <w:style w:type="paragraph" w:styleId="1165">
    <w:name w:val="xl112"/>
    <w:basedOn w:val="716"/>
    <w:next w:val="1165"/>
    <w:link w:val="716"/>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66">
    <w:name w:val="xl85"/>
    <w:basedOn w:val="716"/>
    <w:next w:val="1166"/>
    <w:link w:val="71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7">
    <w:name w:val="font5"/>
    <w:basedOn w:val="716"/>
    <w:next w:val="1167"/>
    <w:link w:val="716"/>
    <w:qFormat/>
    <w:pPr>
      <w:jc w:val="left"/>
      <w:spacing w:before="100" w:beforeAutospacing="1" w:after="100" w:afterAutospacing="1"/>
      <w:widowControl/>
    </w:pPr>
    <w:rPr>
      <w:rFonts w:ascii="宋体" w:hAnsi="宋体" w:cs="宋体"/>
      <w:sz w:val="28"/>
      <w:szCs w:val="28"/>
    </w:rPr>
  </w:style>
  <w:style w:type="paragraph" w:styleId="1168">
    <w:name w:val="Char Char Char Char"/>
    <w:basedOn w:val="724"/>
    <w:next w:val="1168"/>
    <w:link w:val="716"/>
    <w:qFormat/>
    <w:pPr>
      <w:spacing w:line="360" w:lineRule="auto"/>
    </w:pPr>
    <w:rPr>
      <w:rFonts w:ascii="Tahoma" w:hAnsi="Tahoma" w:cs="Tahoma"/>
      <w:sz w:val="24"/>
      <w:szCs w:val="24"/>
    </w:rPr>
  </w:style>
  <w:style w:type="paragraph" w:styleId="1169">
    <w:name w:val="正文蓝"/>
    <w:basedOn w:val="722"/>
    <w:next w:val="1169"/>
    <w:link w:val="716"/>
    <w:qFormat/>
    <w:pPr>
      <w:ind w:firstLine="482"/>
      <w:spacing w:line="288" w:lineRule="auto"/>
    </w:pPr>
    <w:rPr>
      <w:rFonts w:ascii="仿宋_GB2312" w:hAnsi="宋体" w:eastAsia="仿宋_GB2312" w:cs="宋体"/>
      <w:bCs/>
      <w:color w:val="0000ff"/>
      <w:sz w:val="24"/>
      <w:szCs w:val="20"/>
    </w:rPr>
  </w:style>
  <w:style w:type="paragraph" w:styleId="1170">
    <w:name w:val="xl25"/>
    <w:basedOn w:val="716"/>
    <w:next w:val="1170"/>
    <w:link w:val="716"/>
    <w:qFormat/>
    <w:pPr>
      <w:jc w:val="center"/>
      <w:spacing w:before="100" w:beforeAutospacing="1" w:after="100" w:afterAutospacing="1"/>
      <w:widowControl/>
    </w:pPr>
    <w:rPr>
      <w:rFonts w:ascii="Arial Unicode MS" w:hAnsi="Arial Unicode MS" w:eastAsia="Arial Unicode MS" w:cs="Arial Unicode MS"/>
      <w:sz w:val="24"/>
    </w:rPr>
  </w:style>
  <w:style w:type="paragraph" w:styleId="1171">
    <w:name w:val="xl93"/>
    <w:basedOn w:val="716"/>
    <w:next w:val="1171"/>
    <w:link w:val="7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2">
    <w:name w:val="Char Char Char1 Char Char Char Char"/>
    <w:basedOn w:val="716"/>
    <w:next w:val="1172"/>
    <w:link w:val="716"/>
    <w:qFormat/>
    <w:pPr>
      <w:jc w:val="left"/>
      <w:spacing w:after="160" w:line="240" w:lineRule="exact"/>
      <w:widowControl/>
    </w:pPr>
    <w:rPr>
      <w:rFonts w:ascii="宋体" w:hAnsi="宋体" w:cs="宋体"/>
      <w:b/>
      <w:sz w:val="28"/>
      <w:szCs w:val="28"/>
    </w:rPr>
  </w:style>
  <w:style w:type="paragraph" w:styleId="1173">
    <w:name w:val="font20"/>
    <w:basedOn w:val="716"/>
    <w:next w:val="1173"/>
    <w:link w:val="716"/>
    <w:qFormat/>
    <w:pPr>
      <w:jc w:val="left"/>
      <w:spacing w:before="100" w:beforeAutospacing="1" w:after="100" w:afterAutospacing="1"/>
      <w:widowControl/>
    </w:pPr>
    <w:rPr>
      <w:rFonts w:ascii="Tahoma" w:hAnsi="Tahoma" w:cs="Tahoma"/>
      <w:b/>
      <w:bCs/>
      <w:color w:val="000000"/>
      <w:sz w:val="18"/>
      <w:szCs w:val="18"/>
    </w:rPr>
  </w:style>
  <w:style w:type="paragraph" w:styleId="1174">
    <w:name w:val="标题2"/>
    <w:basedOn w:val="844"/>
    <w:next w:val="1174"/>
    <w:link w:val="716"/>
    <w:qFormat/>
    <w:pPr>
      <w:jc w:val="both"/>
      <w:keepLines w:val="0"/>
      <w:keepNext w:val="0"/>
      <w:spacing w:before="0" w:after="0" w:line="360" w:lineRule="auto"/>
      <w:tabs>
        <w:tab w:val="left" w:pos="0" w:leader="none"/>
      </w:tabs>
    </w:pPr>
    <w:rPr>
      <w:rFonts w:eastAsia="仿宋_GB2312"/>
      <w:b w:val="0"/>
      <w:sz w:val="30"/>
      <w:szCs w:val="32"/>
    </w:rPr>
  </w:style>
  <w:style w:type="paragraph" w:styleId="1175">
    <w:name w:val="xl27"/>
    <w:basedOn w:val="716"/>
    <w:next w:val="1175"/>
    <w:link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6">
    <w:name w:val="xl106"/>
    <w:basedOn w:val="716"/>
    <w:next w:val="1176"/>
    <w:link w:val="71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name w:val="font21"/>
    <w:basedOn w:val="716"/>
    <w:next w:val="1177"/>
    <w:link w:val="716"/>
    <w:qFormat/>
    <w:pPr>
      <w:jc w:val="left"/>
      <w:spacing w:before="100" w:beforeAutospacing="1" w:after="100" w:afterAutospacing="1"/>
      <w:widowControl/>
    </w:pPr>
    <w:rPr>
      <w:rFonts w:ascii="宋体" w:hAnsi="宋体" w:cs="宋体"/>
      <w:b/>
      <w:bCs/>
      <w:color w:val="000000"/>
      <w:sz w:val="18"/>
      <w:szCs w:val="18"/>
    </w:rPr>
  </w:style>
  <w:style w:type="paragraph" w:styleId="1178">
    <w:name w:val="标书正文"/>
    <w:basedOn w:val="716"/>
    <w:next w:val="1178"/>
    <w:link w:val="716"/>
    <w:uiPriority w:val="99"/>
    <w:qFormat/>
    <w:pPr>
      <w:ind w:firstLine="431"/>
      <w:jc w:val="left"/>
      <w:spacing w:before="120" w:after="120" w:line="360" w:lineRule="auto"/>
      <w:widowControl/>
    </w:pPr>
    <w:rPr>
      <w:sz w:val="22"/>
      <w:szCs w:val="21"/>
      <w:lang w:eastAsia="en-US"/>
    </w:rPr>
  </w:style>
  <w:style w:type="paragraph" w:styleId="1179">
    <w:name w:val="xl26"/>
    <w:basedOn w:val="716"/>
    <w:next w:val="1179"/>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可研 + 首行缩进:  2 字符"/>
    <w:basedOn w:val="716"/>
    <w:next w:val="1180"/>
    <w:link w:val="716"/>
    <w:qFormat/>
    <w:pPr>
      <w:ind w:firstLine="200"/>
      <w:spacing w:before="120" w:line="288" w:lineRule="auto"/>
    </w:pPr>
    <w:rPr>
      <w:rFonts w:eastAsia="仿宋_GB2312"/>
      <w:sz w:val="24"/>
      <w:szCs w:val="20"/>
    </w:rPr>
  </w:style>
  <w:style w:type="paragraph" w:styleId="1181">
    <w:name w:val="font19"/>
    <w:basedOn w:val="716"/>
    <w:next w:val="1181"/>
    <w:link w:val="716"/>
    <w:qFormat/>
    <w:pPr>
      <w:jc w:val="left"/>
      <w:spacing w:before="100" w:beforeAutospacing="1" w:after="100" w:afterAutospacing="1"/>
      <w:widowControl/>
    </w:pPr>
    <w:rPr>
      <w:rFonts w:ascii="宋体" w:hAnsi="宋体" w:cs="宋体"/>
      <w:sz w:val="18"/>
      <w:szCs w:val="18"/>
    </w:rPr>
  </w:style>
  <w:style w:type="paragraph" w:styleId="1182">
    <w:name w:val="Char Char Char1 Char Char Char Char1"/>
    <w:basedOn w:val="716"/>
    <w:next w:val="1182"/>
    <w:link w:val="716"/>
    <w:qFormat/>
    <w:pPr>
      <w:jc w:val="left"/>
      <w:spacing w:after="160" w:line="240" w:lineRule="exact"/>
      <w:widowControl/>
    </w:pPr>
    <w:rPr>
      <w:rFonts w:ascii="宋体" w:hAnsi="宋体"/>
      <w:b/>
      <w:sz w:val="28"/>
      <w:szCs w:val="28"/>
    </w:rPr>
  </w:style>
  <w:style w:type="paragraph" w:styleId="1183">
    <w:name w:val="font9"/>
    <w:basedOn w:val="716"/>
    <w:next w:val="1183"/>
    <w:link w:val="716"/>
    <w:qFormat/>
    <w:pPr>
      <w:jc w:val="left"/>
      <w:spacing w:before="100" w:beforeAutospacing="1" w:after="100" w:afterAutospacing="1"/>
      <w:widowControl/>
    </w:pPr>
    <w:rPr>
      <w:rFonts w:ascii="宋体" w:hAnsi="宋体" w:cs="宋体"/>
      <w:sz w:val="20"/>
      <w:szCs w:val="20"/>
    </w:rPr>
  </w:style>
  <w:style w:type="paragraph" w:styleId="1184">
    <w:name w:val="xl113"/>
    <w:basedOn w:val="716"/>
    <w:next w:val="1184"/>
    <w:link w:val="716"/>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5">
    <w:name w:val="xl88"/>
    <w:basedOn w:val="716"/>
    <w:next w:val="1185"/>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xl94"/>
    <w:basedOn w:val="716"/>
    <w:next w:val="1186"/>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name w:val="Char4"/>
    <w:basedOn w:val="716"/>
    <w:next w:val="1187"/>
    <w:link w:val="716"/>
    <w:qFormat/>
    <w:pPr>
      <w:tabs>
        <w:tab w:val="left" w:pos="360" w:leader="none"/>
      </w:tabs>
    </w:pPr>
    <w:rPr>
      <w:sz w:val="24"/>
    </w:rPr>
  </w:style>
  <w:style w:type="paragraph" w:styleId="1188">
    <w:name w:val="xl100"/>
    <w:basedOn w:val="716"/>
    <w:next w:val="1188"/>
    <w:link w:val="7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9">
    <w:name w:val="xl65"/>
    <w:basedOn w:val="716"/>
    <w:next w:val="1189"/>
    <w:link w:val="716"/>
    <w:qFormat/>
    <w:pPr>
      <w:jc w:val="left"/>
      <w:spacing w:before="100" w:beforeAutospacing="1" w:after="100" w:afterAutospacing="1"/>
      <w:widowControl/>
    </w:pPr>
    <w:rPr>
      <w:rFonts w:ascii="宋体" w:hAnsi="宋体" w:cs="宋体"/>
      <w:b/>
      <w:bCs/>
      <w:color w:val="000000"/>
      <w:sz w:val="24"/>
    </w:rPr>
  </w:style>
  <w:style w:type="paragraph" w:styleId="1190">
    <w:name w:val="Char Char Char Char1"/>
    <w:basedOn w:val="724"/>
    <w:next w:val="1190"/>
    <w:link w:val="716"/>
    <w:qFormat/>
    <w:pPr>
      <w:spacing w:line="360" w:lineRule="auto"/>
    </w:pPr>
    <w:rPr>
      <w:rFonts w:ascii="Tahoma" w:hAnsi="Tahoma"/>
      <w:sz w:val="24"/>
      <w:szCs w:val="24"/>
    </w:rPr>
  </w:style>
  <w:style w:type="paragraph" w:styleId="1191">
    <w:name w:val="Main_heading"/>
    <w:basedOn w:val="716"/>
    <w:next w:val="716"/>
    <w:link w:val="716"/>
    <w:qFormat/>
    <w:pPr>
      <w:jc w:val="left"/>
      <w:spacing w:before="240" w:after="240" w:line="240" w:lineRule="atLeast"/>
      <w:widowControl/>
    </w:pPr>
    <w:rPr>
      <w:rFonts w:eastAsia="MS Mincho"/>
      <w:b/>
      <w:sz w:val="28"/>
      <w:szCs w:val="20"/>
      <w:lang w:eastAsia="ja-JP"/>
    </w:rPr>
  </w:style>
  <w:style w:type="paragraph" w:styleId="1192">
    <w:name w:val="Item Step in Table"/>
    <w:next w:val="1192"/>
    <w:link w:val="716"/>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193">
    <w:name w:val="标题6"/>
    <w:basedOn w:val="852"/>
    <w:next w:val="1193"/>
    <w:link w:val="716"/>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194">
    <w:name w:val="Char5 Char Char Char Char Char Char1"/>
    <w:basedOn w:val="716"/>
    <w:next w:val="1194"/>
    <w:link w:val="716"/>
    <w:qFormat/>
    <w:rPr>
      <w:rFonts w:ascii="Tahoma" w:hAnsi="Tahoma"/>
      <w:sz w:val="24"/>
      <w:szCs w:val="20"/>
    </w:rPr>
  </w:style>
  <w:style w:type="paragraph" w:styleId="1195">
    <w:name w:val="正文文本1"/>
    <w:basedOn w:val="716"/>
    <w:next w:val="1195"/>
    <w:link w:val="716"/>
    <w:qFormat/>
    <w:pPr>
      <w:jc w:val="left"/>
      <w:spacing w:after="60"/>
      <w:tabs>
        <w:tab w:val="right" w:pos="2520" w:leader="none"/>
        <w:tab w:val="left" w:pos="2880" w:leader="none"/>
      </w:tabs>
    </w:pPr>
    <w:rPr>
      <w:sz w:val="22"/>
      <w:szCs w:val="20"/>
    </w:rPr>
  </w:style>
  <w:style w:type="paragraph" w:styleId="1196">
    <w:name w:val="font10"/>
    <w:basedOn w:val="716"/>
    <w:next w:val="1196"/>
    <w:link w:val="716"/>
    <w:qFormat/>
    <w:pPr>
      <w:jc w:val="left"/>
      <w:spacing w:before="100" w:beforeAutospacing="1" w:after="100" w:afterAutospacing="1"/>
      <w:widowControl/>
    </w:pPr>
    <w:rPr>
      <w:rFonts w:ascii="Tahoma" w:hAnsi="Tahoma" w:cs="Tahoma"/>
      <w:b/>
      <w:bCs/>
      <w:sz w:val="18"/>
      <w:szCs w:val="18"/>
    </w:rPr>
  </w:style>
  <w:style w:type="paragraph" w:styleId="1197">
    <w:name w:val="样式3"/>
    <w:basedOn w:val="737"/>
    <w:next w:val="1197"/>
    <w:link w:val="716"/>
    <w:qFormat/>
    <w:rPr>
      <w:rFonts w:cs="宋体"/>
    </w:rPr>
  </w:style>
  <w:style w:type="paragraph" w:styleId="1198">
    <w:name w:val="列表 31"/>
    <w:basedOn w:val="716"/>
    <w:next w:val="1198"/>
    <w:link w:val="716"/>
    <w:qFormat/>
    <w:pPr>
      <w:contextualSpacing/>
      <w:ind w:left="100" w:hanging="200"/>
    </w:pPr>
  </w:style>
  <w:style w:type="paragraph" w:styleId="1199">
    <w:name w:val="列出段落11"/>
    <w:basedOn w:val="716"/>
    <w:next w:val="1199"/>
    <w:link w:val="716"/>
    <w:qFormat/>
    <w:pPr>
      <w:ind w:firstLine="420"/>
    </w:pPr>
  </w:style>
  <w:style w:type="paragraph" w:styleId="1200">
    <w:name w:val="xl101"/>
    <w:basedOn w:val="716"/>
    <w:next w:val="1200"/>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1">
    <w:name w:val="xl120"/>
    <w:basedOn w:val="716"/>
    <w:next w:val="1201"/>
    <w:link w:val="716"/>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2">
    <w:name w:val="xl87"/>
    <w:basedOn w:val="716"/>
    <w:next w:val="1202"/>
    <w:link w:val="7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3">
    <w:name w:val="默认段落字体 Para Char Char Char Char Char Char Char Char Char1 Char Char Char Char Char Char Char"/>
    <w:basedOn w:val="724"/>
    <w:next w:val="1203"/>
    <w:link w:val="716"/>
    <w:qFormat/>
    <w:rPr>
      <w:rFonts w:ascii="Tahoma" w:hAnsi="Tahoma" w:cs="Tahoma"/>
      <w:sz w:val="24"/>
      <w:szCs w:val="24"/>
    </w:rPr>
  </w:style>
  <w:style w:type="paragraph" w:styleId="1204">
    <w:name w:val="xl111"/>
    <w:basedOn w:val="716"/>
    <w:next w:val="1204"/>
    <w:link w:val="71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5">
    <w:name w:val="xl121"/>
    <w:basedOn w:val="716"/>
    <w:next w:val="1205"/>
    <w:link w:val="716"/>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6">
    <w:name w:val="五级标题"/>
    <w:basedOn w:val="1157"/>
    <w:next w:val="1206"/>
    <w:link w:val="716"/>
    <w:qFormat/>
    <w:pPr>
      <w:numPr>
        <w:ilvl w:val="4"/>
      </w:numPr>
      <w:ind w:right="278"/>
      <w:outlineLvl w:val="4"/>
    </w:pPr>
  </w:style>
  <w:style w:type="paragraph" w:styleId="1207">
    <w:name w:val="xl117"/>
    <w:basedOn w:val="716"/>
    <w:next w:val="1207"/>
    <w:link w:val="7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8">
    <w:name w:val="xl70"/>
    <w:basedOn w:val="716"/>
    <w:next w:val="1208"/>
    <w:link w:val="71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9">
    <w:name w:val="图标"/>
    <w:basedOn w:val="716"/>
    <w:next w:val="716"/>
    <w:link w:val="71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0">
    <w:name w:val="Char Char Char Char Char Char Char"/>
    <w:basedOn w:val="716"/>
    <w:next w:val="1210"/>
    <w:link w:val="716"/>
    <w:qFormat/>
    <w:pPr>
      <w:ind w:left="432" w:hanging="432"/>
      <w:tabs>
        <w:tab w:val="left" w:pos="432" w:leader="none"/>
      </w:tabs>
    </w:pPr>
    <w:rPr>
      <w:rFonts w:ascii="Tahoma" w:hAnsi="Tahoma"/>
      <w:sz w:val="24"/>
      <w:szCs w:val="20"/>
    </w:rPr>
  </w:style>
  <w:style w:type="paragraph" w:styleId="1211">
    <w:name w:val="xl69"/>
    <w:basedOn w:val="716"/>
    <w:next w:val="1211"/>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2">
    <w:name w:val="xl105"/>
    <w:basedOn w:val="716"/>
    <w:next w:val="1212"/>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name w:val="标题9"/>
    <w:basedOn w:val="858"/>
    <w:next w:val="1213"/>
    <w:link w:val="716"/>
    <w:qFormat/>
    <w:pPr>
      <w:numPr>
        <w:ilvl w:val="0"/>
        <w:numId w:val="0"/>
      </w:numPr>
      <w:keepLines w:val="0"/>
      <w:keepNext w:val="0"/>
      <w:spacing w:before="0" w:after="0" w:line="360" w:lineRule="auto"/>
      <w:tabs>
        <w:tab w:val="left" w:pos="0" w:leader="none"/>
      </w:tabs>
    </w:pPr>
    <w:rPr>
      <w:rFonts w:eastAsia="仿宋_GB2312"/>
      <w:sz w:val="30"/>
    </w:rPr>
  </w:style>
  <w:style w:type="paragraph" w:styleId="1214">
    <w:name w:val="xl82"/>
    <w:basedOn w:val="716"/>
    <w:next w:val="1214"/>
    <w:link w:val="71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5">
    <w:name w:val="正文 A"/>
    <w:next w:val="1215"/>
    <w:link w:val="716"/>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16">
    <w:name w:val="xl116"/>
    <w:basedOn w:val="716"/>
    <w:next w:val="1216"/>
    <w:link w:val="716"/>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7">
    <w:name w:val="Char Char"/>
    <w:basedOn w:val="716"/>
    <w:next w:val="1217"/>
    <w:link w:val="716"/>
    <w:qFormat/>
    <w:pPr>
      <w:ind w:left="360"/>
      <w:jc w:val="left"/>
      <w:spacing w:before="100" w:beforeAutospacing="1" w:after="100" w:afterAutospacing="1" w:line="360" w:lineRule="auto"/>
      <w:widowControl/>
    </w:pPr>
    <w:rPr>
      <w:szCs w:val="20"/>
    </w:rPr>
  </w:style>
  <w:style w:type="paragraph" w:styleId="1218">
    <w:name w:val="Char5 Char Char Char Char Char Char3"/>
    <w:basedOn w:val="716"/>
    <w:next w:val="1218"/>
    <w:link w:val="716"/>
    <w:qFormat/>
    <w:rPr>
      <w:rFonts w:ascii="Tahoma" w:hAnsi="Tahoma"/>
      <w:sz w:val="24"/>
      <w:szCs w:val="20"/>
    </w:rPr>
  </w:style>
  <w:style w:type="paragraph" w:styleId="1219">
    <w:name w:val="xl95"/>
    <w:basedOn w:val="716"/>
    <w:next w:val="1219"/>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0">
    <w:name w:val="font13"/>
    <w:basedOn w:val="716"/>
    <w:next w:val="1220"/>
    <w:link w:val="716"/>
    <w:qFormat/>
    <w:pPr>
      <w:jc w:val="left"/>
      <w:spacing w:before="100" w:beforeAutospacing="1" w:after="100" w:afterAutospacing="1"/>
      <w:widowControl/>
    </w:pPr>
    <w:rPr>
      <w:rFonts w:ascii="宋体" w:hAnsi="宋体" w:cs="宋体"/>
      <w:b/>
      <w:bCs/>
      <w:color w:val="000000"/>
      <w:sz w:val="28"/>
      <w:szCs w:val="28"/>
    </w:rPr>
  </w:style>
  <w:style w:type="paragraph" w:styleId="1221">
    <w:name w:val="纯文本2"/>
    <w:basedOn w:val="716"/>
    <w:next w:val="1221"/>
    <w:link w:val="716"/>
    <w:qFormat/>
    <w:rPr>
      <w:rFonts w:ascii="宋体" w:hAnsi="Courier New" w:eastAsia="楷体_GB2312"/>
      <w:sz w:val="26"/>
      <w:szCs w:val="20"/>
    </w:rPr>
  </w:style>
  <w:style w:type="paragraph" w:styleId="1222">
    <w:name w:val="p25"/>
    <w:basedOn w:val="716"/>
    <w:next w:val="1222"/>
    <w:link w:val="716"/>
    <w:qFormat/>
    <w:pPr>
      <w:jc w:val="left"/>
      <w:widowControl/>
    </w:pPr>
    <w:rPr>
      <w:rFonts w:ascii="宋体" w:hAnsi="宋体" w:cs="宋体"/>
      <w:sz w:val="26"/>
      <w:szCs w:val="26"/>
    </w:rPr>
  </w:style>
  <w:style w:type="paragraph" w:styleId="1223">
    <w:name w:val="indent-fix3"/>
    <w:basedOn w:val="716"/>
    <w:next w:val="1223"/>
    <w:link w:val="716"/>
    <w:qFormat/>
    <w:pPr>
      <w:jc w:val="left"/>
      <w:spacing w:before="100" w:beforeAutospacing="1" w:after="100" w:afterAutospacing="1"/>
      <w:widowControl/>
    </w:pPr>
    <w:rPr>
      <w:rFonts w:ascii="宋体" w:hAnsi="宋体" w:cs="宋体"/>
      <w:sz w:val="24"/>
    </w:rPr>
  </w:style>
  <w:style w:type="paragraph" w:styleId="1224">
    <w:name w:val="Char Char Char Char Char Char Char2"/>
    <w:basedOn w:val="716"/>
    <w:next w:val="1224"/>
    <w:link w:val="716"/>
    <w:qFormat/>
    <w:pPr>
      <w:ind w:left="432" w:hanging="432"/>
      <w:tabs>
        <w:tab w:val="left" w:pos="432" w:leader="none"/>
      </w:tabs>
    </w:pPr>
    <w:rPr>
      <w:rFonts w:ascii="Tahoma" w:hAnsi="Tahoma"/>
      <w:sz w:val="24"/>
      <w:szCs w:val="20"/>
    </w:rPr>
  </w:style>
  <w:style w:type="paragraph" w:styleId="1225">
    <w:name w:val="1 Char Char Char Char Char Char Char"/>
    <w:basedOn w:val="716"/>
    <w:next w:val="1225"/>
    <w:link w:val="716"/>
    <w:qFormat/>
    <w:pPr>
      <w:spacing w:line="360" w:lineRule="auto"/>
    </w:pPr>
    <w:rPr>
      <w:rFonts w:ascii="仿宋_GB2312" w:hAnsi="宋体" w:eastAsia="仿宋_GB2312" w:cs="宋体"/>
      <w:szCs w:val="21"/>
    </w:rPr>
  </w:style>
  <w:style w:type="paragraph" w:styleId="1226">
    <w:name w:val="样式2"/>
    <w:basedOn w:val="716"/>
    <w:next w:val="1226"/>
    <w:link w:val="716"/>
    <w:qFormat/>
    <w:pPr>
      <w:numPr>
        <w:ilvl w:val="0"/>
        <w:numId w:val="8"/>
      </w:numPr>
      <w:spacing w:line="288" w:lineRule="auto"/>
    </w:pPr>
  </w:style>
  <w:style w:type="paragraph" w:styleId="1227">
    <w:name w:val="Body Text(ch)"/>
    <w:basedOn w:val="716"/>
    <w:next w:val="730"/>
    <w:link w:val="716"/>
    <w:qFormat/>
    <w:pPr>
      <w:spacing w:after="120"/>
    </w:pPr>
    <w:rPr>
      <w:rFonts w:ascii="宋体" w:hAnsi="宋体" w:cs="宋体"/>
      <w:bCs/>
      <w:iCs/>
    </w:rPr>
  </w:style>
  <w:style w:type="paragraph" w:styleId="1228">
    <w:name w:val="正文格式"/>
    <w:basedOn w:val="716"/>
    <w:next w:val="1228"/>
    <w:link w:val="716"/>
    <w:qFormat/>
    <w:pPr>
      <w:ind w:firstLine="482"/>
      <w:spacing w:line="400" w:lineRule="exact"/>
      <w:widowControl/>
    </w:pPr>
    <w:rPr>
      <w:rFonts w:ascii="Arial" w:hAnsi="Arial" w:eastAsia="新宋体" w:cs="Arial"/>
      <w:sz w:val="24"/>
      <w:szCs w:val="20"/>
    </w:rPr>
  </w:style>
  <w:style w:type="paragraph" w:styleId="1229">
    <w:name w:val="xl119"/>
    <w:basedOn w:val="716"/>
    <w:next w:val="1229"/>
    <w:link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name w:val="1"/>
    <w:basedOn w:val="716"/>
    <w:next w:val="1054"/>
    <w:link w:val="716"/>
    <w:uiPriority w:val="34"/>
    <w:qFormat/>
    <w:pPr>
      <w:ind w:firstLine="420"/>
    </w:pPr>
  </w:style>
  <w:style w:type="paragraph" w:styleId="1231">
    <w:name w:val="xl102"/>
    <w:basedOn w:val="716"/>
    <w:next w:val="1231"/>
    <w:link w:val="71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2">
    <w:name w:val="font7"/>
    <w:basedOn w:val="716"/>
    <w:next w:val="1232"/>
    <w:link w:val="716"/>
    <w:qFormat/>
    <w:pPr>
      <w:jc w:val="left"/>
      <w:spacing w:before="100" w:beforeAutospacing="1" w:after="100" w:afterAutospacing="1"/>
      <w:widowControl/>
    </w:pPr>
    <w:rPr>
      <w:rFonts w:ascii="宋体" w:hAnsi="宋体" w:cs="宋体"/>
      <w:sz w:val="18"/>
      <w:szCs w:val="18"/>
    </w:rPr>
  </w:style>
  <w:style w:type="paragraph" w:styleId="1233">
    <w:name w:val="font12"/>
    <w:basedOn w:val="716"/>
    <w:next w:val="1233"/>
    <w:link w:val="716"/>
    <w:qFormat/>
    <w:pPr>
      <w:jc w:val="left"/>
      <w:spacing w:before="100" w:beforeAutospacing="1" w:after="100" w:afterAutospacing="1"/>
      <w:widowControl/>
    </w:pPr>
    <w:rPr>
      <w:rFonts w:ascii="宋体" w:hAnsi="宋体" w:cs="宋体"/>
      <w:sz w:val="18"/>
      <w:szCs w:val="18"/>
    </w:rPr>
  </w:style>
  <w:style w:type="paragraph" w:styleId="1234">
    <w:name w:val="p0"/>
    <w:basedOn w:val="716"/>
    <w:next w:val="1234"/>
    <w:link w:val="716"/>
    <w:qFormat/>
    <w:pPr>
      <w:widowControl/>
    </w:pPr>
    <w:rPr>
      <w:rFonts w:cs="宋体"/>
      <w:szCs w:val="21"/>
    </w:rPr>
  </w:style>
  <w:style w:type="paragraph" w:styleId="1235">
    <w:name w:val="??"/>
    <w:next w:val="1235"/>
    <w:link w:val="716"/>
    <w:qFormat/>
    <w:pPr>
      <w:jc w:val="both"/>
      <w:widowControl w:val="off"/>
    </w:pPr>
    <w:rPr>
      <w:sz w:val="21"/>
      <w:szCs w:val="28"/>
      <w:lang w:val="en-US" w:eastAsia="en-US" w:bidi="ar-SA"/>
    </w:rPr>
  </w:style>
  <w:style w:type="paragraph" w:styleId="1236">
    <w:name w:val="_Style 7"/>
    <w:basedOn w:val="716"/>
    <w:next w:val="1236"/>
    <w:link w:val="716"/>
    <w:uiPriority w:val="99"/>
    <w:qFormat/>
    <w:pPr>
      <w:ind w:firstLine="420"/>
    </w:pPr>
    <w:rPr>
      <w:szCs w:val="20"/>
    </w:rPr>
  </w:style>
  <w:style w:type="paragraph" w:styleId="1237">
    <w:name w:val="标书内容123"/>
    <w:basedOn w:val="716"/>
    <w:next w:val="1237"/>
    <w:link w:val="716"/>
    <w:uiPriority w:val="99"/>
    <w:qFormat/>
    <w:pPr>
      <w:ind w:left="432"/>
      <w:jc w:val="left"/>
      <w:spacing w:line="360" w:lineRule="auto"/>
      <w:widowControl/>
    </w:pPr>
    <w:rPr>
      <w:sz w:val="24"/>
    </w:rPr>
  </w:style>
  <w:style w:type="paragraph" w:styleId="1238">
    <w:name w:val="xl80"/>
    <w:basedOn w:val="716"/>
    <w:next w:val="1238"/>
    <w:link w:val="716"/>
    <w:qFormat/>
    <w:pPr>
      <w:jc w:val="center"/>
      <w:spacing w:before="100" w:beforeAutospacing="1" w:after="100" w:afterAutospacing="1"/>
      <w:widowControl/>
    </w:pPr>
    <w:rPr>
      <w:rFonts w:ascii="宋体" w:hAnsi="宋体" w:cs="宋体"/>
      <w:color w:val="000000"/>
      <w:sz w:val="24"/>
    </w:rPr>
  </w:style>
  <w:style w:type="paragraph" w:styleId="1239">
    <w:name w:val="文档正文"/>
    <w:basedOn w:val="716"/>
    <w:next w:val="1239"/>
    <w:link w:val="716"/>
    <w:qFormat/>
    <w:pPr>
      <w:ind w:firstLine="567"/>
      <w:spacing w:line="480" w:lineRule="atLeast"/>
    </w:pPr>
    <w:rPr>
      <w:rFonts w:ascii="仿宋_GB2312" w:eastAsia="仿宋_GB2312"/>
      <w:b/>
      <w:bCs/>
      <w:sz w:val="28"/>
      <w:szCs w:val="20"/>
    </w:rPr>
  </w:style>
  <w:style w:type="paragraph" w:styleId="1240">
    <w:name w:val="xl99"/>
    <w:basedOn w:val="716"/>
    <w:next w:val="1240"/>
    <w:link w:val="7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1">
    <w:name w:val="xl78"/>
    <w:basedOn w:val="716"/>
    <w:next w:val="1241"/>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name w:val="xl68"/>
    <w:basedOn w:val="716"/>
    <w:next w:val="1242"/>
    <w:link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name w:val="4"/>
    <w:basedOn w:val="716"/>
    <w:next w:val="759"/>
    <w:link w:val="716"/>
    <w:qFormat/>
    <w:pPr>
      <w:ind w:firstLine="420"/>
      <w:spacing w:line="360" w:lineRule="auto"/>
    </w:pPr>
    <w:rPr>
      <w:color w:val="ff0000"/>
      <w:sz w:val="24"/>
    </w:rPr>
  </w:style>
  <w:style w:type="paragraph" w:styleId="1244">
    <w:name w:val="xl29"/>
    <w:basedOn w:val="716"/>
    <w:next w:val="1244"/>
    <w:link w:val="716"/>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5">
    <w:name w:val="列表内容"/>
    <w:basedOn w:val="716"/>
    <w:next w:val="716"/>
    <w:link w:val="716"/>
    <w:qFormat/>
    <w:pPr>
      <w:ind w:left="840" w:hanging="420"/>
      <w:jc w:val="left"/>
      <w:widowControl/>
      <w:tabs>
        <w:tab w:val="left" w:pos="840" w:leader="none"/>
      </w:tabs>
    </w:pPr>
    <w:rPr>
      <w:sz w:val="18"/>
    </w:rPr>
  </w:style>
  <w:style w:type="paragraph" w:styleId="1246">
    <w:name w:val="Char Char Char Char Char Char Char1"/>
    <w:basedOn w:val="716"/>
    <w:next w:val="1246"/>
    <w:link w:val="716"/>
    <w:qFormat/>
    <w:pPr>
      <w:ind w:left="432" w:hanging="432"/>
      <w:tabs>
        <w:tab w:val="left" w:pos="432" w:leader="none"/>
      </w:tabs>
    </w:pPr>
    <w:rPr>
      <w:rFonts w:ascii="Tahoma" w:hAnsi="Tahoma"/>
      <w:sz w:val="24"/>
      <w:szCs w:val="20"/>
    </w:rPr>
  </w:style>
  <w:style w:type="paragraph" w:styleId="1247">
    <w:name w:val="普通 (Web)"/>
    <w:basedOn w:val="716"/>
    <w:next w:val="1247"/>
    <w:link w:val="716"/>
    <w:qFormat/>
    <w:pPr>
      <w:jc w:val="left"/>
      <w:spacing w:before="100" w:beforeAutospacing="1" w:after="100" w:afterAutospacing="1"/>
      <w:widowControl/>
    </w:pPr>
    <w:rPr>
      <w:rFonts w:ascii="宋体" w:hAnsi="宋体" w:cs="宋体"/>
      <w:sz w:val="24"/>
    </w:rPr>
  </w:style>
  <w:style w:type="paragraph" w:styleId="1248">
    <w:name w:val="xl76"/>
    <w:basedOn w:val="716"/>
    <w:next w:val="1248"/>
    <w:link w:val="7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name w:val="报告正文"/>
    <w:basedOn w:val="716"/>
    <w:next w:val="1249"/>
    <w:link w:val="716"/>
    <w:qFormat/>
    <w:pPr>
      <w:ind w:firstLine="567"/>
    </w:pPr>
    <w:rPr>
      <w:rFonts w:ascii="Arial Narrow" w:hAnsi="Arial Narrow" w:eastAsia="仿宋_GB2312"/>
      <w:sz w:val="28"/>
      <w:szCs w:val="20"/>
    </w:rPr>
  </w:style>
  <w:style w:type="paragraph" w:styleId="1250">
    <w:name w:val="标题8"/>
    <w:basedOn w:val="856"/>
    <w:next w:val="1250"/>
    <w:link w:val="716"/>
    <w:qFormat/>
    <w:pPr>
      <w:numPr>
        <w:ilvl w:val="0"/>
        <w:numId w:val="0"/>
      </w:numPr>
      <w:keepLines w:val="0"/>
      <w:keepNext w:val="0"/>
      <w:spacing w:before="0" w:after="0" w:line="360" w:lineRule="auto"/>
      <w:tabs>
        <w:tab w:val="left" w:pos="0" w:leader="none"/>
      </w:tabs>
    </w:pPr>
    <w:rPr>
      <w:rFonts w:eastAsia="仿宋_GB2312"/>
      <w:sz w:val="30"/>
    </w:rPr>
  </w:style>
  <w:style w:type="paragraph" w:styleId="1251">
    <w:name w:val="xl81"/>
    <w:basedOn w:val="716"/>
    <w:next w:val="1251"/>
    <w:link w:val="71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name w:val="Body"/>
    <w:next w:val="1252"/>
    <w:link w:val="716"/>
    <w:qFormat/>
    <w:pPr>
      <w:spacing w:before="130" w:after="130" w:line="260" w:lineRule="exact"/>
    </w:pPr>
    <w:rPr>
      <w:rFonts w:ascii="Univers" w:hAnsi="Univers" w:cs="宋体"/>
      <w:color w:val="000000"/>
      <w:sz w:val="22"/>
      <w:szCs w:val="28"/>
      <w:lang w:val="en-US" w:eastAsia="en-US" w:bidi="ar-SA"/>
    </w:rPr>
  </w:style>
  <w:style w:type="paragraph" w:styleId="1253">
    <w:name w:val="列表 21"/>
    <w:basedOn w:val="716"/>
    <w:next w:val="1253"/>
    <w:link w:val="716"/>
    <w:qFormat/>
    <w:pPr>
      <w:contextualSpacing/>
      <w:ind w:left="100" w:hanging="200"/>
    </w:pPr>
  </w:style>
  <w:style w:type="paragraph" w:styleId="1254">
    <w:name w:val="列出段落111"/>
    <w:basedOn w:val="716"/>
    <w:next w:val="1254"/>
    <w:link w:val="716"/>
    <w:uiPriority w:val="72"/>
    <w:qFormat/>
    <w:pPr>
      <w:ind w:firstLine="420"/>
      <w:jc w:val="left"/>
      <w:widowControl/>
    </w:pPr>
    <w:rPr>
      <w:sz w:val="24"/>
      <w:szCs w:val="20"/>
    </w:rPr>
  </w:style>
  <w:style w:type="paragraph" w:styleId="1255">
    <w:name w:val="xl108"/>
    <w:basedOn w:val="716"/>
    <w:next w:val="1255"/>
    <w:link w:val="71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name w:val="Char Char Char Char Char Char Char Char1"/>
    <w:basedOn w:val="716"/>
    <w:next w:val="1256"/>
    <w:link w:val="716"/>
    <w:qFormat/>
    <w:pPr>
      <w:jc w:val="left"/>
      <w:spacing w:after="160" w:line="240" w:lineRule="exact"/>
      <w:widowControl/>
    </w:pPr>
    <w:rPr>
      <w:rFonts w:ascii="Verdana" w:hAnsi="Verdana" w:cs="宋体"/>
      <w:sz w:val="20"/>
      <w:szCs w:val="20"/>
      <w:lang w:eastAsia="en-US"/>
    </w:rPr>
  </w:style>
  <w:style w:type="paragraph" w:styleId="1257">
    <w:name w:val="Char5 Char Char Char Char Char Char4"/>
    <w:basedOn w:val="716"/>
    <w:next w:val="1257"/>
    <w:link w:val="716"/>
    <w:qFormat/>
    <w:rPr>
      <w:rFonts w:ascii="Tahoma" w:hAnsi="Tahoma"/>
      <w:sz w:val="24"/>
      <w:szCs w:val="20"/>
    </w:rPr>
  </w:style>
  <w:style w:type="paragraph" w:styleId="1258">
    <w:name w:val="Normal_0"/>
    <w:next w:val="1259"/>
    <w:link w:val="716"/>
    <w:qFormat/>
    <w:pPr>
      <w:ind w:firstLine="200"/>
      <w:jc w:val="both"/>
      <w:spacing w:line="440" w:lineRule="exact"/>
      <w:widowControl w:val="off"/>
    </w:pPr>
    <w:rPr>
      <w:sz w:val="21"/>
      <w:szCs w:val="24"/>
      <w:lang w:val="en-US" w:eastAsia="zh-CN" w:bidi="ar-SA"/>
    </w:rPr>
  </w:style>
  <w:style w:type="paragraph" w:styleId="1259">
    <w:name w:val="首行缩进_0"/>
    <w:basedOn w:val="1258"/>
    <w:next w:val="1259"/>
    <w:link w:val="716"/>
    <w:qFormat/>
    <w:pPr>
      <w:ind w:firstLine="480"/>
      <w:jc w:val="left"/>
      <w:spacing w:line="360" w:lineRule="auto"/>
    </w:pPr>
    <w:rPr>
      <w:rFonts w:ascii="宋体" w:hAnsi="宋体"/>
      <w:sz w:val="24"/>
    </w:rPr>
  </w:style>
  <w:style w:type="paragraph" w:styleId="1260">
    <w:name w:val="Default_0"/>
    <w:next w:val="1260"/>
    <w:link w:val="716"/>
    <w:qFormat/>
    <w:pPr>
      <w:widowControl w:val="off"/>
    </w:pPr>
    <w:rPr>
      <w:rFonts w:ascii="宋体" w:cs="宋体"/>
      <w:color w:val="000000"/>
      <w:sz w:val="24"/>
      <w:szCs w:val="24"/>
      <w:lang w:val="en-US" w:eastAsia="zh-CN" w:bidi="ar-SA"/>
    </w:rPr>
  </w:style>
  <w:style w:type="paragraph" w:styleId="1261">
    <w:name w:val="p0_0"/>
    <w:basedOn w:val="1258"/>
    <w:next w:val="1261"/>
    <w:link w:val="716"/>
    <w:qFormat/>
    <w:pPr>
      <w:widowControl/>
    </w:pPr>
    <w:rPr>
      <w:szCs w:val="21"/>
    </w:rPr>
  </w:style>
  <w:style w:type="paragraph" w:styleId="1262">
    <w:name w:val="Normal_1"/>
    <w:next w:val="1262"/>
    <w:link w:val="716"/>
    <w:qFormat/>
    <w:rPr>
      <w:rFonts w:eastAsia="Times New Roman"/>
      <w:sz w:val="24"/>
      <w:szCs w:val="24"/>
      <w:lang w:val="en-US" w:eastAsia="zh-CN" w:bidi="ar-SA"/>
    </w:rPr>
  </w:style>
  <w:style w:type="paragraph" w:styleId="1263">
    <w:name w:val="Normal_2"/>
    <w:next w:val="1263"/>
    <w:link w:val="716"/>
    <w:qFormat/>
    <w:rPr>
      <w:rFonts w:eastAsia="Times New Roman"/>
      <w:sz w:val="24"/>
      <w:szCs w:val="24"/>
      <w:lang w:val="en-US" w:eastAsia="zh-CN" w:bidi="ar-SA"/>
    </w:rPr>
  </w:style>
  <w:style w:type="paragraph" w:styleId="1264">
    <w:name w:val="Normal_3"/>
    <w:next w:val="1264"/>
    <w:link w:val="716"/>
    <w:qFormat/>
    <w:rPr>
      <w:rFonts w:eastAsia="Times New Roman"/>
      <w:sz w:val="24"/>
      <w:szCs w:val="24"/>
      <w:lang w:val="en-US" w:eastAsia="zh-CN" w:bidi="ar-SA"/>
    </w:rPr>
  </w:style>
  <w:style w:type="paragraph" w:styleId="1265">
    <w:name w:val="Normal_4"/>
    <w:next w:val="1265"/>
    <w:link w:val="716"/>
    <w:qFormat/>
    <w:rPr>
      <w:rFonts w:eastAsia="Times New Roman"/>
      <w:sz w:val="24"/>
      <w:szCs w:val="24"/>
      <w:lang w:val="en-US" w:eastAsia="zh-CN" w:bidi="ar-SA"/>
    </w:rPr>
  </w:style>
  <w:style w:type="paragraph" w:styleId="1266">
    <w:name w:val="Normal_5"/>
    <w:next w:val="1266"/>
    <w:link w:val="716"/>
    <w:qFormat/>
    <w:rPr>
      <w:rFonts w:eastAsia="Times New Roman"/>
      <w:sz w:val="24"/>
      <w:szCs w:val="24"/>
      <w:lang w:val="en-US" w:eastAsia="zh-CN" w:bidi="ar-SA"/>
    </w:rPr>
  </w:style>
  <w:style w:type="paragraph" w:styleId="1267">
    <w:name w:val="Normal_6"/>
    <w:next w:val="1267"/>
    <w:link w:val="716"/>
    <w:qFormat/>
    <w:rPr>
      <w:rFonts w:eastAsia="Times New Roman"/>
      <w:sz w:val="24"/>
      <w:szCs w:val="24"/>
      <w:lang w:val="en-US" w:eastAsia="zh-CN" w:bidi="ar-SA"/>
    </w:rPr>
  </w:style>
  <w:style w:type="paragraph" w:styleId="1268">
    <w:name w:val="Normal_7"/>
    <w:next w:val="1268"/>
    <w:link w:val="716"/>
    <w:qFormat/>
    <w:rPr>
      <w:rFonts w:eastAsia="Times New Roman"/>
      <w:sz w:val="24"/>
      <w:szCs w:val="24"/>
      <w:lang w:val="en-US" w:eastAsia="zh-CN" w:bidi="ar-SA"/>
    </w:rPr>
  </w:style>
  <w:style w:type="paragraph" w:styleId="1269">
    <w:name w:val="Normal_8"/>
    <w:next w:val="1269"/>
    <w:link w:val="716"/>
    <w:qFormat/>
    <w:rPr>
      <w:rFonts w:eastAsia="Times New Roman"/>
      <w:sz w:val="24"/>
      <w:szCs w:val="24"/>
      <w:lang w:val="en-US" w:eastAsia="zh-CN" w:bidi="ar-SA"/>
    </w:rPr>
  </w:style>
  <w:style w:type="paragraph" w:styleId="1270">
    <w:name w:val="Normal_9"/>
    <w:next w:val="1270"/>
    <w:link w:val="716"/>
    <w:qFormat/>
    <w:rPr>
      <w:rFonts w:eastAsia="Times New Roman"/>
      <w:sz w:val="24"/>
      <w:szCs w:val="24"/>
      <w:lang w:val="en-US" w:eastAsia="zh-CN" w:bidi="ar-SA"/>
    </w:rPr>
  </w:style>
  <w:style w:type="paragraph" w:styleId="1271">
    <w:name w:val="Normal_10"/>
    <w:next w:val="1271"/>
    <w:link w:val="716"/>
    <w:qFormat/>
    <w:rPr>
      <w:rFonts w:eastAsia="Times New Roman"/>
      <w:sz w:val="24"/>
      <w:szCs w:val="24"/>
      <w:lang w:val="en-US" w:eastAsia="zh-CN" w:bidi="ar-SA"/>
    </w:rPr>
  </w:style>
  <w:style w:type="paragraph" w:styleId="1272">
    <w:name w:val="Normal_11"/>
    <w:next w:val="1272"/>
    <w:link w:val="716"/>
    <w:qFormat/>
    <w:rPr>
      <w:rFonts w:eastAsia="Times New Roman"/>
      <w:sz w:val="24"/>
      <w:szCs w:val="24"/>
      <w:lang w:val="en-US" w:eastAsia="zh-CN" w:bidi="ar-SA"/>
    </w:rPr>
  </w:style>
  <w:style w:type="paragraph" w:styleId="1273">
    <w:name w:val="Normal_12"/>
    <w:next w:val="1273"/>
    <w:link w:val="716"/>
    <w:qFormat/>
    <w:rPr>
      <w:rFonts w:eastAsia="Times New Roman"/>
      <w:sz w:val="24"/>
      <w:szCs w:val="24"/>
      <w:lang w:val="en-US" w:eastAsia="zh-CN" w:bidi="ar-SA"/>
    </w:rPr>
  </w:style>
  <w:style w:type="paragraph" w:styleId="1274">
    <w:name w:val="Normal_0_0"/>
    <w:next w:val="1274"/>
    <w:link w:val="716"/>
    <w:qFormat/>
    <w:rPr>
      <w:rFonts w:eastAsia="Times New Roman"/>
      <w:sz w:val="24"/>
      <w:szCs w:val="24"/>
      <w:lang w:val="en-US" w:eastAsia="zh-CN" w:bidi="ar-SA"/>
    </w:rPr>
  </w:style>
  <w:style w:type="paragraph" w:styleId="1275">
    <w:name w:val="Normal_13"/>
    <w:next w:val="1275"/>
    <w:link w:val="716"/>
    <w:qFormat/>
    <w:rPr>
      <w:rFonts w:eastAsia="Times New Roman"/>
      <w:sz w:val="24"/>
      <w:szCs w:val="24"/>
      <w:lang w:val="en-US" w:eastAsia="zh-CN" w:bidi="ar-SA"/>
    </w:rPr>
  </w:style>
  <w:style w:type="paragraph" w:styleId="1276">
    <w:name w:val="Normal_14"/>
    <w:next w:val="1276"/>
    <w:link w:val="716"/>
    <w:qFormat/>
    <w:rPr>
      <w:rFonts w:eastAsia="Times New Roman"/>
      <w:sz w:val="24"/>
      <w:szCs w:val="24"/>
      <w:lang w:val="en-US" w:eastAsia="zh-CN" w:bidi="ar-SA"/>
    </w:rPr>
  </w:style>
  <w:style w:type="paragraph" w:styleId="1277">
    <w:name w:val="Normal_15"/>
    <w:next w:val="1277"/>
    <w:link w:val="716"/>
    <w:qFormat/>
    <w:rPr>
      <w:rFonts w:eastAsia="Times New Roman"/>
      <w:sz w:val="24"/>
      <w:szCs w:val="24"/>
      <w:lang w:val="en-US" w:eastAsia="zh-CN" w:bidi="ar-SA"/>
    </w:rPr>
  </w:style>
  <w:style w:type="paragraph" w:styleId="1278">
    <w:name w:val="Normal_16"/>
    <w:next w:val="1278"/>
    <w:link w:val="716"/>
    <w:qFormat/>
    <w:rPr>
      <w:rFonts w:eastAsia="Times New Roman"/>
      <w:sz w:val="24"/>
      <w:szCs w:val="24"/>
      <w:lang w:val="en-US" w:eastAsia="zh-CN" w:bidi="ar-SA"/>
    </w:rPr>
  </w:style>
  <w:style w:type="paragraph" w:styleId="1279">
    <w:name w:val="Normal_0_1"/>
    <w:next w:val="1279"/>
    <w:link w:val="716"/>
    <w:qFormat/>
    <w:rPr>
      <w:rFonts w:eastAsia="Times New Roman"/>
      <w:sz w:val="24"/>
      <w:szCs w:val="24"/>
      <w:lang w:val="en-US" w:eastAsia="zh-CN" w:bidi="ar-SA"/>
    </w:rPr>
  </w:style>
  <w:style w:type="paragraph" w:styleId="1280">
    <w:name w:val="Normal_1_0"/>
    <w:next w:val="1280"/>
    <w:link w:val="716"/>
    <w:qFormat/>
    <w:rPr>
      <w:rFonts w:eastAsia="Times New Roman"/>
      <w:sz w:val="24"/>
      <w:szCs w:val="24"/>
      <w:lang w:val="en-US" w:eastAsia="zh-CN" w:bidi="ar-SA"/>
    </w:rPr>
  </w:style>
  <w:style w:type="paragraph" w:styleId="1281">
    <w:name w:val="Normal_0_2"/>
    <w:next w:val="1281"/>
    <w:link w:val="716"/>
    <w:qFormat/>
    <w:rPr>
      <w:rFonts w:eastAsia="Times New Roman"/>
      <w:sz w:val="24"/>
      <w:szCs w:val="24"/>
      <w:lang w:val="en-US" w:eastAsia="zh-CN" w:bidi="ar-SA"/>
    </w:rPr>
  </w:style>
  <w:style w:type="paragraph" w:styleId="1282">
    <w:name w:val="Normal_0_0_0"/>
    <w:next w:val="1282"/>
    <w:link w:val="716"/>
    <w:qFormat/>
    <w:rPr>
      <w:rFonts w:eastAsia="Times New Roman"/>
      <w:sz w:val="24"/>
      <w:szCs w:val="24"/>
      <w:lang w:val="en-US" w:eastAsia="zh-CN" w:bidi="ar-SA"/>
    </w:rPr>
  </w:style>
  <w:style w:type="paragraph" w:styleId="1283">
    <w:name w:val="Normal_1_1"/>
    <w:next w:val="1283"/>
    <w:link w:val="716"/>
    <w:qFormat/>
    <w:rPr>
      <w:rFonts w:eastAsia="Times New Roman"/>
      <w:sz w:val="24"/>
      <w:szCs w:val="24"/>
      <w:lang w:val="en-US" w:eastAsia="zh-CN" w:bidi="ar-SA"/>
    </w:rPr>
  </w:style>
  <w:style w:type="paragraph" w:styleId="1284">
    <w:name w:val="Normal_2_0"/>
    <w:next w:val="1284"/>
    <w:link w:val="716"/>
    <w:qFormat/>
    <w:rPr>
      <w:rFonts w:eastAsia="Times New Roman"/>
      <w:sz w:val="24"/>
      <w:szCs w:val="24"/>
      <w:lang w:val="en-US" w:eastAsia="zh-CN" w:bidi="ar-SA"/>
    </w:rPr>
  </w:style>
  <w:style w:type="paragraph" w:styleId="1285">
    <w:name w:val="Normal_0_1_0"/>
    <w:next w:val="1285"/>
    <w:link w:val="716"/>
    <w:qFormat/>
    <w:rPr>
      <w:rFonts w:eastAsia="Times New Roman"/>
      <w:sz w:val="24"/>
      <w:szCs w:val="24"/>
      <w:lang w:val="en-US" w:eastAsia="zh-CN" w:bidi="ar-SA"/>
    </w:rPr>
  </w:style>
  <w:style w:type="paragraph" w:styleId="1286">
    <w:name w:val="Normal_4_0"/>
    <w:next w:val="1286"/>
    <w:link w:val="716"/>
    <w:qFormat/>
    <w:rPr>
      <w:rFonts w:eastAsia="Times New Roman"/>
      <w:sz w:val="24"/>
      <w:szCs w:val="24"/>
      <w:lang w:val="en-US" w:eastAsia="zh-CN" w:bidi="ar-SA"/>
    </w:rPr>
  </w:style>
  <w:style w:type="paragraph" w:styleId="1287">
    <w:name w:val="Normal_0_0_1"/>
    <w:next w:val="1287"/>
    <w:link w:val="716"/>
    <w:qFormat/>
    <w:rPr>
      <w:rFonts w:eastAsia="Times New Roman"/>
      <w:sz w:val="24"/>
      <w:szCs w:val="24"/>
      <w:lang w:val="en-US" w:eastAsia="zh-CN" w:bidi="ar-SA"/>
    </w:rPr>
  </w:style>
  <w:style w:type="paragraph" w:styleId="1288">
    <w:name w:val="Normal_1_0_0"/>
    <w:next w:val="1288"/>
    <w:link w:val="716"/>
    <w:qFormat/>
    <w:rPr>
      <w:rFonts w:eastAsia="Times New Roman"/>
      <w:sz w:val="24"/>
      <w:szCs w:val="24"/>
      <w:lang w:val="en-US" w:eastAsia="zh-CN" w:bidi="ar-SA"/>
    </w:rPr>
  </w:style>
  <w:style w:type="paragraph" w:styleId="1289">
    <w:name w:val="Normal_5_0"/>
    <w:next w:val="1289"/>
    <w:link w:val="716"/>
    <w:qFormat/>
    <w:rPr>
      <w:rFonts w:eastAsia="Times New Roman"/>
      <w:sz w:val="24"/>
      <w:szCs w:val="24"/>
      <w:lang w:val="en-US" w:eastAsia="zh-CN" w:bidi="ar-SA"/>
    </w:rPr>
  </w:style>
  <w:style w:type="paragraph" w:styleId="1290">
    <w:name w:val="Normal_0_0_2"/>
    <w:next w:val="1290"/>
    <w:link w:val="716"/>
    <w:qFormat/>
    <w:rPr>
      <w:rFonts w:eastAsia="Times New Roman"/>
      <w:sz w:val="24"/>
      <w:szCs w:val="24"/>
      <w:lang w:val="en-US" w:eastAsia="zh-CN" w:bidi="ar-SA"/>
    </w:rPr>
  </w:style>
  <w:style w:type="paragraph" w:styleId="1291">
    <w:name w:val="Normal_0_3"/>
    <w:next w:val="1291"/>
    <w:link w:val="716"/>
    <w:qFormat/>
    <w:rPr>
      <w:rFonts w:eastAsia="Times New Roman"/>
      <w:sz w:val="24"/>
      <w:szCs w:val="24"/>
      <w:lang w:val="en-US" w:eastAsia="zh-CN" w:bidi="ar-SA"/>
    </w:rPr>
  </w:style>
  <w:style w:type="paragraph" w:styleId="1292">
    <w:name w:val="Normal_0_4"/>
    <w:next w:val="1292"/>
    <w:link w:val="716"/>
    <w:qFormat/>
    <w:rPr>
      <w:rFonts w:eastAsia="Times New Roman"/>
      <w:sz w:val="24"/>
      <w:szCs w:val="24"/>
      <w:lang w:val="en-US" w:eastAsia="zh-CN" w:bidi="ar-SA"/>
    </w:rPr>
  </w:style>
  <w:style w:type="paragraph" w:styleId="1293">
    <w:name w:val="Normal_17"/>
    <w:next w:val="1293"/>
    <w:link w:val="716"/>
    <w:qFormat/>
    <w:rPr>
      <w:rFonts w:eastAsia="Times New Roman"/>
      <w:sz w:val="24"/>
      <w:szCs w:val="24"/>
      <w:lang w:val="en-US" w:eastAsia="zh-CN" w:bidi="ar-SA"/>
    </w:rPr>
  </w:style>
  <w:style w:type="paragraph" w:styleId="1294">
    <w:name w:val="Normal_18"/>
    <w:next w:val="1294"/>
    <w:link w:val="716"/>
    <w:qFormat/>
    <w:rPr>
      <w:rFonts w:eastAsia="Times New Roman"/>
      <w:sz w:val="24"/>
      <w:szCs w:val="24"/>
      <w:lang w:val="en-US" w:eastAsia="zh-CN" w:bidi="ar-SA"/>
    </w:rPr>
  </w:style>
  <w:style w:type="paragraph" w:styleId="1295">
    <w:name w:val="Normal_0_5"/>
    <w:next w:val="1295"/>
    <w:link w:val="716"/>
    <w:qFormat/>
    <w:rPr>
      <w:rFonts w:eastAsia="Times New Roman"/>
      <w:sz w:val="24"/>
      <w:szCs w:val="24"/>
      <w:lang w:val="en-US" w:eastAsia="zh-CN" w:bidi="ar-SA"/>
    </w:rPr>
  </w:style>
  <w:style w:type="paragraph" w:styleId="1296">
    <w:name w:val="Normal_1_2"/>
    <w:next w:val="1296"/>
    <w:link w:val="716"/>
    <w:qFormat/>
    <w:rPr>
      <w:rFonts w:eastAsia="Times New Roman"/>
      <w:sz w:val="24"/>
      <w:szCs w:val="24"/>
      <w:lang w:val="en-US" w:eastAsia="zh-CN" w:bidi="ar-SA"/>
    </w:rPr>
  </w:style>
  <w:style w:type="paragraph" w:styleId="1297">
    <w:name w:val="Normal_2_1"/>
    <w:next w:val="1297"/>
    <w:link w:val="716"/>
    <w:qFormat/>
    <w:rPr>
      <w:rFonts w:eastAsia="Times New Roman"/>
      <w:sz w:val="24"/>
      <w:szCs w:val="24"/>
      <w:lang w:val="en-US" w:eastAsia="zh-CN" w:bidi="ar-SA"/>
    </w:rPr>
  </w:style>
  <w:style w:type="paragraph" w:styleId="1298">
    <w:name w:val="Normal_3_0"/>
    <w:next w:val="1298"/>
    <w:link w:val="716"/>
    <w:qFormat/>
    <w:rPr>
      <w:rFonts w:eastAsia="Times New Roman"/>
      <w:sz w:val="24"/>
      <w:szCs w:val="24"/>
      <w:lang w:val="en-US" w:eastAsia="zh-CN" w:bidi="ar-SA"/>
    </w:rPr>
  </w:style>
  <w:style w:type="paragraph" w:styleId="1299">
    <w:name w:val="Normal_4_1"/>
    <w:next w:val="1299"/>
    <w:link w:val="716"/>
    <w:qFormat/>
    <w:rPr>
      <w:rFonts w:eastAsia="Times New Roman"/>
      <w:sz w:val="24"/>
      <w:szCs w:val="24"/>
      <w:lang w:val="en-US" w:eastAsia="zh-CN" w:bidi="ar-SA"/>
    </w:rPr>
  </w:style>
  <w:style w:type="paragraph" w:styleId="1300">
    <w:name w:val="Normal_5_1"/>
    <w:next w:val="1300"/>
    <w:link w:val="716"/>
    <w:qFormat/>
    <w:rPr>
      <w:rFonts w:eastAsia="Times New Roman"/>
      <w:sz w:val="24"/>
      <w:szCs w:val="24"/>
      <w:lang w:val="en-US" w:eastAsia="zh-CN" w:bidi="ar-SA"/>
    </w:rPr>
  </w:style>
  <w:style w:type="paragraph" w:styleId="1301">
    <w:name w:val="Normal_6_0"/>
    <w:next w:val="1301"/>
    <w:link w:val="716"/>
    <w:qFormat/>
    <w:rPr>
      <w:rFonts w:eastAsia="Times New Roman"/>
      <w:sz w:val="24"/>
      <w:szCs w:val="24"/>
      <w:lang w:val="en-US" w:eastAsia="zh-CN" w:bidi="ar-SA"/>
    </w:rPr>
  </w:style>
  <w:style w:type="paragraph" w:styleId="1302">
    <w:name w:val="Normal_7_0"/>
    <w:next w:val="1302"/>
    <w:link w:val="716"/>
    <w:qFormat/>
    <w:rPr>
      <w:rFonts w:eastAsia="Times New Roman"/>
      <w:sz w:val="24"/>
      <w:szCs w:val="24"/>
      <w:lang w:val="en-US" w:eastAsia="zh-CN" w:bidi="ar-SA"/>
    </w:rPr>
  </w:style>
  <w:style w:type="paragraph" w:styleId="1303">
    <w:name w:val="Normal_8_0"/>
    <w:next w:val="1303"/>
    <w:link w:val="716"/>
    <w:qFormat/>
    <w:rPr>
      <w:rFonts w:eastAsia="Times New Roman"/>
      <w:sz w:val="24"/>
      <w:szCs w:val="24"/>
      <w:lang w:val="en-US" w:eastAsia="zh-CN" w:bidi="ar-SA"/>
    </w:rPr>
  </w:style>
  <w:style w:type="paragraph" w:styleId="1304">
    <w:name w:val="Normal_9_0"/>
    <w:next w:val="1304"/>
    <w:link w:val="716"/>
    <w:qFormat/>
    <w:rPr>
      <w:rFonts w:eastAsia="Times New Roman"/>
      <w:sz w:val="24"/>
      <w:szCs w:val="24"/>
      <w:lang w:val="en-US" w:eastAsia="zh-CN" w:bidi="ar-SA"/>
    </w:rPr>
  </w:style>
  <w:style w:type="paragraph" w:styleId="1305">
    <w:name w:val="Normal_10_0"/>
    <w:next w:val="1305"/>
    <w:link w:val="716"/>
    <w:qFormat/>
    <w:rPr>
      <w:rFonts w:eastAsia="Times New Roman"/>
      <w:sz w:val="24"/>
      <w:szCs w:val="24"/>
      <w:lang w:val="en-US" w:eastAsia="zh-CN" w:bidi="ar-SA"/>
    </w:rPr>
  </w:style>
  <w:style w:type="paragraph" w:styleId="1306">
    <w:name w:val="Normal_11_0"/>
    <w:next w:val="1306"/>
    <w:link w:val="716"/>
    <w:qFormat/>
    <w:rPr>
      <w:rFonts w:eastAsia="Times New Roman"/>
      <w:sz w:val="24"/>
      <w:szCs w:val="24"/>
      <w:lang w:val="en-US" w:eastAsia="zh-CN" w:bidi="ar-SA"/>
    </w:rPr>
  </w:style>
  <w:style w:type="paragraph" w:styleId="1307">
    <w:name w:val="Normal_12_0"/>
    <w:next w:val="1307"/>
    <w:link w:val="716"/>
    <w:qFormat/>
    <w:rPr>
      <w:rFonts w:eastAsia="Times New Roman"/>
      <w:sz w:val="24"/>
      <w:szCs w:val="24"/>
      <w:lang w:val="en-US" w:eastAsia="zh-CN" w:bidi="ar-SA"/>
    </w:rPr>
  </w:style>
  <w:style w:type="paragraph" w:styleId="1308">
    <w:name w:val="正文_0"/>
    <w:next w:val="1308"/>
    <w:link w:val="716"/>
    <w:qFormat/>
    <w:pPr>
      <w:jc w:val="both"/>
      <w:widowControl w:val="off"/>
    </w:pPr>
    <w:rPr>
      <w:rFonts w:ascii="Calibri" w:hAnsi="Calibri"/>
      <w:sz w:val="21"/>
      <w:szCs w:val="22"/>
      <w:lang w:val="en-US" w:eastAsia="zh-CN" w:bidi="ar-SA"/>
    </w:rPr>
  </w:style>
  <w:style w:type="paragraph" w:styleId="1309">
    <w:name w:val="Normal_13_0"/>
    <w:next w:val="1309"/>
    <w:link w:val="716"/>
    <w:qFormat/>
    <w:rPr>
      <w:rFonts w:eastAsia="Times New Roman"/>
      <w:sz w:val="24"/>
      <w:szCs w:val="24"/>
      <w:lang w:val="en-US" w:eastAsia="zh-CN" w:bidi="ar-SA"/>
    </w:rPr>
  </w:style>
  <w:style w:type="paragraph" w:styleId="1310">
    <w:name w:val="Normal_14_0"/>
    <w:next w:val="1310"/>
    <w:link w:val="716"/>
    <w:qFormat/>
    <w:rPr>
      <w:rFonts w:eastAsia="Times New Roman"/>
      <w:sz w:val="24"/>
      <w:szCs w:val="24"/>
      <w:lang w:val="en-US" w:eastAsia="zh-CN" w:bidi="ar-SA"/>
    </w:rPr>
  </w:style>
  <w:style w:type="paragraph" w:styleId="1311">
    <w:name w:val="Normal_15_0"/>
    <w:next w:val="1311"/>
    <w:link w:val="716"/>
    <w:qFormat/>
    <w:rPr>
      <w:rFonts w:eastAsia="Times New Roman"/>
      <w:sz w:val="24"/>
      <w:szCs w:val="24"/>
      <w:lang w:val="en-US" w:eastAsia="zh-CN" w:bidi="ar-SA"/>
    </w:rPr>
  </w:style>
  <w:style w:type="paragraph" w:styleId="1312">
    <w:name w:val="Normal_16_0"/>
    <w:next w:val="1312"/>
    <w:link w:val="716"/>
    <w:qFormat/>
    <w:rPr>
      <w:rFonts w:eastAsia="Times New Roman"/>
      <w:sz w:val="24"/>
      <w:szCs w:val="24"/>
      <w:lang w:val="en-US" w:eastAsia="zh-CN" w:bidi="ar-SA"/>
    </w:rPr>
  </w:style>
  <w:style w:type="paragraph" w:styleId="1313">
    <w:name w:val="Normal_17_0"/>
    <w:next w:val="1313"/>
    <w:link w:val="716"/>
    <w:qFormat/>
    <w:rPr>
      <w:rFonts w:eastAsia="Times New Roman"/>
      <w:sz w:val="24"/>
      <w:szCs w:val="24"/>
      <w:lang w:val="en-US" w:eastAsia="zh-CN" w:bidi="ar-SA"/>
    </w:rPr>
  </w:style>
  <w:style w:type="paragraph" w:styleId="1314">
    <w:name w:val="Normal_18_0"/>
    <w:next w:val="1314"/>
    <w:link w:val="716"/>
    <w:qFormat/>
    <w:rPr>
      <w:rFonts w:eastAsia="Times New Roman"/>
      <w:sz w:val="24"/>
      <w:szCs w:val="24"/>
      <w:lang w:val="en-US" w:eastAsia="zh-CN" w:bidi="ar-SA"/>
    </w:rPr>
  </w:style>
  <w:style w:type="paragraph" w:styleId="1315">
    <w:name w:val="Normal_19"/>
    <w:next w:val="1315"/>
    <w:link w:val="716"/>
    <w:qFormat/>
    <w:rPr>
      <w:rFonts w:eastAsia="Times New Roman"/>
      <w:sz w:val="24"/>
      <w:szCs w:val="24"/>
      <w:lang w:val="en-US" w:eastAsia="zh-CN" w:bidi="ar-SA"/>
    </w:rPr>
  </w:style>
  <w:style w:type="paragraph" w:styleId="1316">
    <w:name w:val="Normal_20"/>
    <w:next w:val="1316"/>
    <w:link w:val="716"/>
    <w:qFormat/>
    <w:rPr>
      <w:rFonts w:eastAsia="Times New Roman"/>
      <w:sz w:val="24"/>
      <w:szCs w:val="24"/>
      <w:lang w:val="en-US" w:eastAsia="zh-CN" w:bidi="ar-SA"/>
    </w:rPr>
  </w:style>
  <w:style w:type="paragraph" w:styleId="1317">
    <w:name w:val="Normal_22"/>
    <w:next w:val="1317"/>
    <w:link w:val="716"/>
    <w:qFormat/>
    <w:rPr>
      <w:rFonts w:eastAsia="Times New Roman"/>
      <w:sz w:val="24"/>
      <w:szCs w:val="24"/>
      <w:lang w:val="en-US" w:eastAsia="zh-CN" w:bidi="ar-SA"/>
    </w:rPr>
  </w:style>
  <w:style w:type="paragraph" w:styleId="1318">
    <w:name w:val="Normal_23"/>
    <w:next w:val="1318"/>
    <w:link w:val="716"/>
    <w:qFormat/>
    <w:rPr>
      <w:rFonts w:eastAsia="Times New Roman"/>
      <w:sz w:val="24"/>
      <w:szCs w:val="24"/>
      <w:lang w:val="en-US" w:eastAsia="zh-CN" w:bidi="ar-SA"/>
    </w:rPr>
  </w:style>
  <w:style w:type="paragraph" w:styleId="1319">
    <w:name w:val="Normal_24"/>
    <w:next w:val="1319"/>
    <w:link w:val="716"/>
    <w:qFormat/>
    <w:rPr>
      <w:rFonts w:eastAsia="Times New Roman"/>
      <w:sz w:val="24"/>
      <w:szCs w:val="24"/>
      <w:lang w:val="en-US" w:eastAsia="zh-CN" w:bidi="ar-SA"/>
    </w:rPr>
  </w:style>
  <w:style w:type="paragraph" w:styleId="1320">
    <w:name w:val="正文_0_0"/>
    <w:next w:val="1321"/>
    <w:link w:val="716"/>
    <w:qFormat/>
    <w:pPr>
      <w:jc w:val="both"/>
      <w:widowControl w:val="off"/>
    </w:pPr>
    <w:rPr>
      <w:sz w:val="21"/>
      <w:lang w:val="en-US" w:eastAsia="zh-CN" w:bidi="ar-SA"/>
    </w:rPr>
  </w:style>
  <w:style w:type="paragraph" w:styleId="1321">
    <w:name w:val="正文文本_0"/>
    <w:basedOn w:val="1320"/>
    <w:next w:val="1321"/>
    <w:link w:val="716"/>
    <w:qFormat/>
    <w:pPr>
      <w:spacing w:line="400" w:lineRule="exact"/>
    </w:pPr>
    <w:rPr>
      <w:sz w:val="24"/>
    </w:rPr>
  </w:style>
  <w:style w:type="paragraph" w:styleId="1322">
    <w:name w:val="Normal_25"/>
    <w:next w:val="1322"/>
    <w:link w:val="716"/>
    <w:qFormat/>
    <w:rPr>
      <w:rFonts w:eastAsia="Times New Roman"/>
      <w:sz w:val="24"/>
      <w:szCs w:val="24"/>
      <w:lang w:val="en-US" w:eastAsia="zh-CN" w:bidi="ar-SA"/>
    </w:rPr>
  </w:style>
  <w:style w:type="paragraph" w:styleId="1323">
    <w:name w:val="Normal_26"/>
    <w:next w:val="1323"/>
    <w:link w:val="716"/>
    <w:qFormat/>
    <w:rPr>
      <w:rFonts w:eastAsia="Times New Roman"/>
      <w:sz w:val="24"/>
      <w:szCs w:val="24"/>
      <w:lang w:val="en-US" w:eastAsia="zh-CN" w:bidi="ar-SA"/>
    </w:rPr>
  </w:style>
  <w:style w:type="paragraph" w:styleId="1324">
    <w:name w:val="正文_1"/>
    <w:next w:val="1325"/>
    <w:link w:val="716"/>
    <w:qFormat/>
    <w:pPr>
      <w:jc w:val="both"/>
      <w:widowControl w:val="off"/>
    </w:pPr>
    <w:rPr>
      <w:sz w:val="21"/>
      <w:lang w:val="en-US" w:eastAsia="zh-CN" w:bidi="ar-SA"/>
    </w:rPr>
  </w:style>
  <w:style w:type="paragraph" w:styleId="1325">
    <w:name w:val="正文文本_0_0"/>
    <w:basedOn w:val="1324"/>
    <w:next w:val="1325"/>
    <w:link w:val="716"/>
    <w:qFormat/>
    <w:pPr>
      <w:spacing w:line="400" w:lineRule="exact"/>
    </w:pPr>
    <w:rPr>
      <w:sz w:val="24"/>
    </w:rPr>
  </w:style>
  <w:style w:type="paragraph" w:styleId="1326">
    <w:name w:val="Normal_27"/>
    <w:next w:val="1326"/>
    <w:link w:val="716"/>
    <w:qFormat/>
    <w:rPr>
      <w:rFonts w:eastAsia="Times New Roman"/>
      <w:sz w:val="24"/>
      <w:szCs w:val="24"/>
      <w:lang w:val="en-US" w:eastAsia="zh-CN" w:bidi="ar-SA"/>
    </w:rPr>
  </w:style>
  <w:style w:type="paragraph" w:styleId="1327">
    <w:name w:val="Normal_28"/>
    <w:next w:val="1327"/>
    <w:link w:val="716"/>
    <w:qFormat/>
    <w:rPr>
      <w:rFonts w:eastAsia="Times New Roman"/>
      <w:sz w:val="24"/>
      <w:szCs w:val="24"/>
      <w:lang w:val="en-US" w:eastAsia="zh-CN" w:bidi="ar-SA"/>
    </w:rPr>
  </w:style>
  <w:style w:type="paragraph" w:styleId="1328">
    <w:name w:val="Normal_29"/>
    <w:next w:val="1328"/>
    <w:link w:val="716"/>
    <w:qFormat/>
    <w:rPr>
      <w:rFonts w:eastAsia="Times New Roman"/>
      <w:sz w:val="24"/>
      <w:szCs w:val="24"/>
      <w:lang w:val="en-US" w:eastAsia="zh-CN" w:bidi="ar-SA"/>
    </w:rPr>
  </w:style>
  <w:style w:type="paragraph" w:styleId="1329">
    <w:name w:val="Normal_30"/>
    <w:next w:val="1329"/>
    <w:link w:val="716"/>
    <w:qFormat/>
    <w:rPr>
      <w:rFonts w:eastAsia="Times New Roman"/>
      <w:sz w:val="24"/>
      <w:szCs w:val="24"/>
      <w:lang w:val="en-US" w:eastAsia="zh-CN" w:bidi="ar-SA"/>
    </w:rPr>
  </w:style>
  <w:style w:type="paragraph" w:styleId="1330">
    <w:name w:val="Normal_31"/>
    <w:next w:val="1330"/>
    <w:link w:val="716"/>
    <w:qFormat/>
    <w:rPr>
      <w:rFonts w:eastAsia="Times New Roman"/>
      <w:sz w:val="24"/>
      <w:szCs w:val="24"/>
      <w:lang w:val="en-US" w:eastAsia="zh-CN" w:bidi="ar-SA"/>
    </w:rPr>
  </w:style>
  <w:style w:type="paragraph" w:styleId="1331">
    <w:name w:val="Normal_32"/>
    <w:next w:val="1331"/>
    <w:link w:val="716"/>
    <w:qFormat/>
    <w:rPr>
      <w:rFonts w:eastAsia="Times New Roman"/>
      <w:sz w:val="24"/>
      <w:szCs w:val="24"/>
      <w:lang w:val="en-US" w:eastAsia="zh-CN" w:bidi="ar-SA"/>
    </w:rPr>
  </w:style>
  <w:style w:type="paragraph" w:styleId="1332">
    <w:name w:val="Normal_33"/>
    <w:next w:val="1332"/>
    <w:link w:val="716"/>
    <w:qFormat/>
    <w:rPr>
      <w:rFonts w:eastAsia="Times New Roman"/>
      <w:sz w:val="24"/>
      <w:szCs w:val="24"/>
      <w:lang w:val="en-US" w:eastAsia="zh-CN" w:bidi="ar-SA"/>
    </w:rPr>
  </w:style>
  <w:style w:type="paragraph" w:styleId="1333">
    <w:name w:val="Normal_34"/>
    <w:next w:val="1333"/>
    <w:link w:val="716"/>
    <w:qFormat/>
    <w:rPr>
      <w:rFonts w:eastAsia="Times New Roman"/>
      <w:sz w:val="24"/>
      <w:szCs w:val="24"/>
      <w:lang w:val="en-US" w:eastAsia="zh-CN" w:bidi="ar-SA"/>
    </w:rPr>
  </w:style>
  <w:style w:type="paragraph" w:styleId="1334">
    <w:name w:val="Normal_35"/>
    <w:next w:val="1334"/>
    <w:link w:val="716"/>
    <w:qFormat/>
    <w:rPr>
      <w:rFonts w:eastAsia="Times New Roman"/>
      <w:sz w:val="24"/>
      <w:szCs w:val="24"/>
      <w:lang w:val="en-US" w:eastAsia="zh-CN" w:bidi="ar-SA"/>
    </w:rPr>
  </w:style>
  <w:style w:type="paragraph" w:styleId="1335">
    <w:name w:val="Normal_36"/>
    <w:next w:val="1335"/>
    <w:link w:val="716"/>
    <w:qFormat/>
    <w:rPr>
      <w:rFonts w:eastAsia="Times New Roman"/>
      <w:sz w:val="24"/>
      <w:szCs w:val="24"/>
      <w:lang w:val="en-US" w:eastAsia="zh-CN" w:bidi="ar-SA"/>
    </w:rPr>
  </w:style>
  <w:style w:type="paragraph" w:styleId="1336">
    <w:name w:val="Normal_37"/>
    <w:next w:val="1336"/>
    <w:link w:val="716"/>
    <w:qFormat/>
    <w:rPr>
      <w:rFonts w:eastAsia="Times New Roman"/>
      <w:sz w:val="24"/>
      <w:szCs w:val="24"/>
      <w:lang w:val="en-US" w:eastAsia="zh-CN" w:bidi="ar-SA"/>
    </w:rPr>
  </w:style>
  <w:style w:type="paragraph" w:styleId="1337">
    <w:name w:val="正文_2"/>
    <w:next w:val="1338"/>
    <w:link w:val="716"/>
    <w:qFormat/>
    <w:pPr>
      <w:jc w:val="both"/>
      <w:widowControl w:val="off"/>
    </w:pPr>
    <w:rPr>
      <w:sz w:val="21"/>
      <w:lang w:val="en-US" w:eastAsia="zh-CN" w:bidi="ar-SA"/>
    </w:rPr>
  </w:style>
  <w:style w:type="paragraph" w:styleId="1338">
    <w:name w:val="正文文本_1"/>
    <w:basedOn w:val="1337"/>
    <w:next w:val="1338"/>
    <w:link w:val="716"/>
    <w:qFormat/>
    <w:pPr>
      <w:spacing w:line="400" w:lineRule="exact"/>
    </w:pPr>
    <w:rPr>
      <w:sz w:val="24"/>
    </w:rPr>
  </w:style>
  <w:style w:type="character" w:styleId="1339">
    <w:name w:val="标题 4 Char_0"/>
    <w:next w:val="1339"/>
    <w:link w:val="716"/>
    <w:qFormat/>
    <w:rPr>
      <w:rFonts w:ascii="Cambria" w:hAnsi="Cambria" w:eastAsia="宋体" w:cs="Times New Roman"/>
      <w:b/>
      <w:bCs/>
      <w:sz w:val="28"/>
      <w:szCs w:val="28"/>
    </w:rPr>
  </w:style>
  <w:style w:type="paragraph" w:styleId="1340">
    <w:name w:val="Normal_38"/>
    <w:next w:val="1340"/>
    <w:link w:val="716"/>
    <w:qFormat/>
    <w:rPr>
      <w:rFonts w:eastAsia="Times New Roman"/>
      <w:sz w:val="24"/>
      <w:szCs w:val="24"/>
      <w:lang w:val="en-US" w:eastAsia="zh-CN" w:bidi="ar-SA"/>
    </w:rPr>
  </w:style>
  <w:style w:type="paragraph" w:styleId="1341">
    <w:name w:val="Normal_39"/>
    <w:next w:val="1341"/>
    <w:link w:val="716"/>
    <w:qFormat/>
    <w:rPr>
      <w:rFonts w:eastAsia="Times New Roman"/>
      <w:sz w:val="24"/>
      <w:szCs w:val="24"/>
      <w:lang w:val="en-US" w:eastAsia="zh-CN" w:bidi="ar-SA"/>
    </w:rPr>
  </w:style>
  <w:style w:type="paragraph" w:styleId="1342">
    <w:name w:val="Normal_40"/>
    <w:next w:val="1342"/>
    <w:link w:val="716"/>
    <w:qFormat/>
    <w:rPr>
      <w:rFonts w:eastAsia="Times New Roman"/>
      <w:sz w:val="24"/>
      <w:szCs w:val="24"/>
      <w:lang w:val="en-US" w:eastAsia="zh-CN" w:bidi="ar-SA"/>
    </w:rPr>
  </w:style>
  <w:style w:type="paragraph" w:styleId="1343">
    <w:name w:val="Normal_41"/>
    <w:next w:val="1343"/>
    <w:link w:val="716"/>
    <w:qFormat/>
    <w:rPr>
      <w:rFonts w:eastAsia="Times New Roman"/>
      <w:sz w:val="24"/>
      <w:szCs w:val="24"/>
      <w:lang w:val="en-US" w:eastAsia="zh-CN" w:bidi="ar-SA"/>
    </w:rPr>
  </w:style>
  <w:style w:type="paragraph" w:styleId="1344">
    <w:name w:val="Normal_42"/>
    <w:next w:val="1344"/>
    <w:link w:val="716"/>
    <w:qFormat/>
    <w:rPr>
      <w:rFonts w:eastAsia="Times New Roman"/>
      <w:sz w:val="24"/>
      <w:szCs w:val="24"/>
      <w:lang w:val="en-US" w:eastAsia="zh-CN" w:bidi="ar-SA"/>
    </w:rPr>
  </w:style>
  <w:style w:type="paragraph" w:styleId="1345">
    <w:name w:val="Normal_43"/>
    <w:next w:val="1345"/>
    <w:link w:val="716"/>
    <w:qFormat/>
    <w:rPr>
      <w:rFonts w:eastAsia="Times New Roman"/>
      <w:sz w:val="24"/>
      <w:szCs w:val="24"/>
      <w:lang w:val="en-US" w:eastAsia="zh-CN" w:bidi="ar-SA"/>
    </w:rPr>
  </w:style>
  <w:style w:type="paragraph" w:styleId="1346">
    <w:name w:val="Normal_44"/>
    <w:next w:val="1346"/>
    <w:link w:val="716"/>
    <w:qFormat/>
    <w:rPr>
      <w:rFonts w:eastAsia="Times New Roman"/>
      <w:sz w:val="24"/>
      <w:szCs w:val="24"/>
      <w:lang w:val="en-US" w:eastAsia="zh-CN" w:bidi="ar-SA"/>
    </w:rPr>
  </w:style>
  <w:style w:type="paragraph" w:styleId="1347">
    <w:name w:val="Normal_21"/>
    <w:next w:val="1347"/>
    <w:link w:val="716"/>
    <w:qFormat/>
    <w:rPr>
      <w:rFonts w:eastAsia="Times New Roman"/>
      <w:sz w:val="24"/>
      <w:szCs w:val="24"/>
      <w:lang w:val="en-US" w:eastAsia="zh-CN" w:bidi="ar-SA"/>
    </w:rPr>
  </w:style>
  <w:style w:type="character" w:styleId="1348">
    <w:name w:val="content1"/>
    <w:next w:val="1348"/>
    <w:link w:val="716"/>
    <w:qFormat/>
  </w:style>
  <w:style w:type="character" w:styleId="1349">
    <w:name w:val="fontstyle01"/>
    <w:next w:val="1349"/>
    <w:link w:val="716"/>
    <w:qFormat/>
    <w:rPr>
      <w:rFonts w:hint="eastAsia" w:ascii="宋体" w:hAnsi="宋体" w:eastAsia="宋体"/>
      <w:color w:val="000000"/>
      <w:sz w:val="24"/>
      <w:szCs w:val="24"/>
    </w:rPr>
  </w:style>
  <w:style w:type="table" w:styleId="1350">
    <w:name w:val="网格型1"/>
    <w:basedOn w:val="718"/>
    <w:next w:val="1350"/>
    <w:link w:val="716"/>
    <w:qFormat/>
    <w:tblPr/>
  </w:style>
  <w:style w:type="character" w:styleId="1351">
    <w:name w:val="fontstyle21"/>
    <w:next w:val="1351"/>
    <w:link w:val="716"/>
    <w:qFormat/>
    <w:rPr>
      <w:rFonts w:ascii="Calibri" w:hAnsi="Calibri" w:cs="Calibri"/>
      <w:color w:val="000000"/>
      <w:sz w:val="18"/>
      <w:szCs w:val="18"/>
    </w:rPr>
  </w:style>
  <w:style w:type="character" w:styleId="1352">
    <w:name w:val="fontstyle11"/>
    <w:next w:val="1352"/>
    <w:link w:val="716"/>
    <w:qFormat/>
    <w:rPr>
      <w:rFonts w:hint="eastAsia" w:ascii="黑体" w:hAnsi="黑体" w:eastAsia="黑体"/>
      <w:color w:val="000000"/>
      <w:sz w:val="40"/>
      <w:szCs w:val="40"/>
    </w:rPr>
  </w:style>
  <w:style w:type="character" w:styleId="1353">
    <w:name w:val="10"/>
    <w:next w:val="1353"/>
    <w:link w:val="716"/>
    <w:qFormat/>
    <w:rPr>
      <w:rFonts w:ascii="Times New Roman" w:hAnsi="Times New Roman" w:cs="Times New Roman"/>
    </w:rPr>
  </w:style>
  <w:style w:type="paragraph" w:styleId="1354">
    <w:name w:val="Normal_0_0_0_0"/>
    <w:basedOn w:val="716"/>
    <w:next w:val="1354"/>
    <w:link w:val="716"/>
    <w:qFormat/>
    <w:pPr>
      <w:jc w:val="left"/>
      <w:widowControl/>
    </w:pPr>
    <w:rPr>
      <w:rFonts w:ascii="Times New Roman" w:hAnsi="Times New Roman"/>
      <w:sz w:val="24"/>
      <w:szCs w:val="24"/>
    </w:rPr>
  </w:style>
  <w:style w:type="paragraph" w:styleId="1355">
    <w:name w:val="Normal_1_3"/>
    <w:basedOn w:val="716"/>
    <w:next w:val="1355"/>
    <w:link w:val="716"/>
    <w:qFormat/>
    <w:pPr>
      <w:jc w:val="left"/>
      <w:widowControl/>
    </w:pPr>
    <w:rPr>
      <w:rFonts w:ascii="Times New Roman" w:hAnsi="Times New Roman"/>
      <w:sz w:val="24"/>
      <w:szCs w:val="24"/>
    </w:rPr>
  </w:style>
  <w:style w:type="paragraph" w:styleId="1356">
    <w:name w:val="Normal_1_4"/>
    <w:basedOn w:val="716"/>
    <w:next w:val="1356"/>
    <w:link w:val="716"/>
    <w:qFormat/>
    <w:pPr>
      <w:jc w:val="left"/>
      <w:widowControl/>
    </w:pPr>
    <w:rPr>
      <w:rFonts w:ascii="Times New Roman" w:hAnsi="Times New Roman"/>
      <w:sz w:val="24"/>
      <w:szCs w:val="24"/>
    </w:rPr>
  </w:style>
  <w:style w:type="paragraph" w:styleId="1357">
    <w:name w:val="Normal_6_1"/>
    <w:basedOn w:val="716"/>
    <w:next w:val="1357"/>
    <w:link w:val="716"/>
    <w:qFormat/>
    <w:pPr>
      <w:jc w:val="left"/>
      <w:widowControl/>
    </w:pPr>
    <w:rPr>
      <w:rFonts w:ascii="Times New Roman" w:hAnsi="Times New Roman"/>
      <w:sz w:val="24"/>
      <w:szCs w:val="24"/>
    </w:rPr>
  </w:style>
  <w:style w:type="character" w:styleId="1358">
    <w:name w:val="未处理的提及1"/>
    <w:next w:val="1358"/>
    <w:link w:val="716"/>
    <w:uiPriority w:val="99"/>
    <w:unhideWhenUsed/>
    <w:qFormat/>
    <w:rPr>
      <w:color w:val="605e5c"/>
      <w:shd w:val="clear" w:color="auto" w:fill="e1dfdd"/>
    </w:rPr>
  </w:style>
  <w:style w:type="paragraph" w:styleId="1359">
    <w:name w:val="Normal_0_2_0"/>
    <w:next w:val="1359"/>
    <w:link w:val="716"/>
    <w:qFormat/>
    <w:rPr>
      <w:rFonts w:eastAsia="Times New Roman"/>
      <w:sz w:val="24"/>
      <w:szCs w:val="24"/>
      <w:lang w:val="en-US" w:eastAsia="zh-CN" w:bidi="ar-SA"/>
    </w:rPr>
  </w:style>
  <w:style w:type="paragraph" w:styleId="1360">
    <w:name w:val="Normal_3_1"/>
    <w:next w:val="1360"/>
    <w:link w:val="716"/>
    <w:qFormat/>
    <w:rPr>
      <w:rFonts w:eastAsia="Times New Roman"/>
      <w:sz w:val="24"/>
      <w:szCs w:val="24"/>
      <w:lang w:val="en-US" w:eastAsia="zh-CN" w:bidi="ar-SA"/>
    </w:rPr>
  </w:style>
  <w:style w:type="paragraph" w:styleId="1361">
    <w:name w:val="Normal_54"/>
    <w:next w:val="1361"/>
    <w:link w:val="716"/>
    <w:qFormat/>
    <w:rPr>
      <w:rFonts w:eastAsia="Times New Roman"/>
      <w:sz w:val="24"/>
      <w:szCs w:val="24"/>
      <w:lang w:val="en-US" w:eastAsia="zh-CN" w:bidi="ar-SA"/>
    </w:rPr>
  </w:style>
  <w:style w:type="paragraph" w:styleId="1362">
    <w:name w:val="首行缩进_0_0"/>
    <w:basedOn w:val="1264"/>
    <w:next w:val="1362"/>
    <w:link w:val="716"/>
    <w:qFormat/>
    <w:pPr>
      <w:ind w:firstLine="480"/>
      <w:spacing w:line="360" w:lineRule="auto"/>
      <w:widowControl w:val="off"/>
    </w:pPr>
    <w:rPr>
      <w:rFonts w:ascii="宋体" w:hAnsi="宋体" w:eastAsia="宋体"/>
    </w:rPr>
  </w:style>
  <w:style w:type="paragraph" w:styleId="1363">
    <w:name w:val="正文文本首行缩进11"/>
    <w:basedOn w:val="1263"/>
    <w:next w:val="1363"/>
    <w:link w:val="716"/>
    <w:qFormat/>
    <w:pPr>
      <w:ind w:firstLine="560"/>
      <w:spacing w:line="440" w:lineRule="exact"/>
      <w:widowControl w:val="off"/>
      <w:tabs>
        <w:tab w:val="left" w:pos="420" w:leader="none"/>
        <w:tab w:val="left" w:pos="720" w:leader="none"/>
      </w:tabs>
    </w:pPr>
    <w:rPr>
      <w:rFonts w:ascii="Arial" w:hAnsi="Arial" w:eastAsia="宋体"/>
      <w:sz w:val="21"/>
    </w:rPr>
  </w:style>
  <w:style w:type="paragraph" w:styleId="1364">
    <w:name w:val="首行缩进_0_0_0"/>
    <w:basedOn w:val="1262"/>
    <w:next w:val="1364"/>
    <w:link w:val="716"/>
    <w:qFormat/>
    <w:pPr>
      <w:ind w:firstLine="480"/>
      <w:spacing w:line="360" w:lineRule="auto"/>
      <w:widowControl w:val="off"/>
    </w:pPr>
    <w:rPr>
      <w:rFonts w:ascii="宋体" w:hAnsi="宋体" w:eastAsia="宋体"/>
    </w:rPr>
  </w:style>
  <w:style w:type="paragraph" w:styleId="1365">
    <w:name w:val="Normal_2_0_0"/>
    <w:next w:val="1365"/>
    <w:link w:val="716"/>
    <w:qFormat/>
    <w:rPr>
      <w:rFonts w:eastAsia="Times New Roman"/>
      <w:sz w:val="24"/>
      <w:szCs w:val="24"/>
      <w:lang w:val="en-US" w:eastAsia="zh-CN" w:bidi="ar-SA"/>
    </w:rPr>
  </w:style>
  <w:style w:type="paragraph" w:styleId="1366">
    <w:name w:val="Normal_3_0_0"/>
    <w:next w:val="1366"/>
    <w:link w:val="716"/>
    <w:qFormat/>
    <w:rPr>
      <w:rFonts w:eastAsia="Times New Roman"/>
      <w:sz w:val="24"/>
      <w:szCs w:val="24"/>
      <w:lang w:val="en-US" w:eastAsia="zh-CN" w:bidi="ar-SA"/>
    </w:rPr>
  </w:style>
  <w:style w:type="paragraph" w:styleId="1367">
    <w:name w:val="Normal_0_6"/>
    <w:next w:val="1367"/>
    <w:link w:val="716"/>
    <w:qFormat/>
    <w:rPr>
      <w:rFonts w:eastAsia="Times New Roman"/>
      <w:sz w:val="24"/>
      <w:szCs w:val="24"/>
      <w:lang w:val="en-US" w:eastAsia="zh-CN" w:bidi="ar-SA"/>
    </w:rPr>
  </w:style>
  <w:style w:type="paragraph" w:styleId="1368">
    <w:name w:val="Normal_2_2"/>
    <w:next w:val="1368"/>
    <w:link w:val="716"/>
    <w:qFormat/>
    <w:rPr>
      <w:rFonts w:eastAsia="Times New Roman"/>
      <w:sz w:val="24"/>
      <w:szCs w:val="24"/>
      <w:lang w:val="en-US" w:eastAsia="zh-CN" w:bidi="ar-SA"/>
    </w:rPr>
  </w:style>
  <w:style w:type="paragraph" w:styleId="1369">
    <w:name w:val="Normal_3_2"/>
    <w:next w:val="1369"/>
    <w:link w:val="716"/>
    <w:qFormat/>
    <w:rPr>
      <w:rFonts w:eastAsia="Times New Roman"/>
      <w:sz w:val="24"/>
      <w:szCs w:val="24"/>
      <w:lang w:val="en-US" w:eastAsia="zh-CN" w:bidi="ar-SA"/>
    </w:rPr>
  </w:style>
  <w:style w:type="paragraph" w:styleId="1370">
    <w:name w:val="Normal_0_7"/>
    <w:next w:val="1370"/>
    <w:link w:val="716"/>
    <w:qFormat/>
    <w:rPr>
      <w:rFonts w:eastAsia="Times New Roman"/>
      <w:sz w:val="24"/>
      <w:szCs w:val="24"/>
      <w:lang w:val="en-US" w:eastAsia="zh-CN" w:bidi="ar-SA"/>
    </w:rPr>
  </w:style>
  <w:style w:type="paragraph" w:styleId="1371">
    <w:name w:val="Normal_2_3"/>
    <w:next w:val="1371"/>
    <w:link w:val="716"/>
    <w:qFormat/>
    <w:rPr>
      <w:rFonts w:eastAsia="Times New Roman"/>
      <w:sz w:val="24"/>
      <w:szCs w:val="24"/>
      <w:lang w:val="en-US" w:eastAsia="zh-CN" w:bidi="ar-SA"/>
    </w:rPr>
  </w:style>
  <w:style w:type="paragraph" w:styleId="1372">
    <w:name w:val="Normal_3_3"/>
    <w:next w:val="1372"/>
    <w:link w:val="716"/>
    <w:qFormat/>
    <w:rPr>
      <w:rFonts w:eastAsia="Times New Roman"/>
      <w:sz w:val="24"/>
      <w:szCs w:val="24"/>
      <w:lang w:val="en-US" w:eastAsia="zh-CN" w:bidi="ar-SA"/>
    </w:rPr>
  </w:style>
  <w:style w:type="paragraph" w:styleId="1373">
    <w:name w:val="Normal_7_1"/>
    <w:next w:val="1373"/>
    <w:link w:val="716"/>
    <w:qFormat/>
    <w:rPr>
      <w:rFonts w:eastAsia="Times New Roman"/>
      <w:sz w:val="24"/>
      <w:szCs w:val="24"/>
      <w:lang w:val="en-US" w:eastAsia="zh-CN" w:bidi="ar-SA"/>
    </w:rPr>
  </w:style>
  <w:style w:type="paragraph" w:styleId="1374">
    <w:name w:val="Normal_8_1"/>
    <w:next w:val="1374"/>
    <w:link w:val="716"/>
    <w:qFormat/>
    <w:rPr>
      <w:rFonts w:eastAsia="Times New Roman"/>
      <w:sz w:val="24"/>
      <w:szCs w:val="24"/>
      <w:lang w:val="en-US" w:eastAsia="zh-CN" w:bidi="ar-SA"/>
    </w:rPr>
  </w:style>
  <w:style w:type="paragraph" w:styleId="1375">
    <w:name w:val="Normal_19_0"/>
    <w:next w:val="1375"/>
    <w:link w:val="716"/>
    <w:qFormat/>
    <w:rPr>
      <w:rFonts w:eastAsia="Times New Roman"/>
      <w:sz w:val="24"/>
      <w:szCs w:val="24"/>
      <w:lang w:val="en-US" w:eastAsia="zh-CN" w:bidi="ar-SA"/>
    </w:rPr>
  </w:style>
  <w:style w:type="paragraph" w:styleId="1376">
    <w:name w:val="Normal_20_0"/>
    <w:next w:val="1376"/>
    <w:link w:val="716"/>
    <w:qFormat/>
    <w:rPr>
      <w:rFonts w:eastAsia="Times New Roman"/>
      <w:sz w:val="24"/>
      <w:szCs w:val="24"/>
      <w:lang w:val="en-US" w:eastAsia="zh-CN" w:bidi="ar-SA"/>
    </w:rPr>
  </w:style>
  <w:style w:type="paragraph" w:styleId="1377">
    <w:name w:val="Normal_22_0"/>
    <w:next w:val="1377"/>
    <w:link w:val="716"/>
    <w:qFormat/>
    <w:rPr>
      <w:rFonts w:eastAsia="Times New Roman"/>
      <w:sz w:val="24"/>
      <w:szCs w:val="24"/>
      <w:lang w:val="en-US" w:eastAsia="zh-CN" w:bidi="ar-SA"/>
    </w:rPr>
  </w:style>
  <w:style w:type="paragraph" w:styleId="1378">
    <w:name w:val="Normal_45"/>
    <w:next w:val="1378"/>
    <w:link w:val="716"/>
    <w:qFormat/>
    <w:rPr>
      <w:rFonts w:eastAsia="Times New Roman"/>
      <w:sz w:val="24"/>
      <w:szCs w:val="24"/>
      <w:lang w:val="en-US" w:eastAsia="zh-CN" w:bidi="ar-SA"/>
    </w:rPr>
  </w:style>
  <w:style w:type="paragraph" w:styleId="1379">
    <w:name w:val="Normal_46"/>
    <w:next w:val="1379"/>
    <w:link w:val="716"/>
    <w:qFormat/>
    <w:rPr>
      <w:rFonts w:eastAsia="Times New Roman"/>
      <w:sz w:val="24"/>
      <w:szCs w:val="24"/>
      <w:lang w:val="en-US" w:eastAsia="zh-CN" w:bidi="ar-SA"/>
    </w:rPr>
  </w:style>
  <w:style w:type="paragraph" w:styleId="1380">
    <w:name w:val="Normal_47"/>
    <w:next w:val="1380"/>
    <w:link w:val="716"/>
    <w:qFormat/>
    <w:rPr>
      <w:rFonts w:eastAsia="Times New Roman"/>
      <w:sz w:val="24"/>
      <w:szCs w:val="24"/>
      <w:lang w:val="en-US" w:eastAsia="zh-CN" w:bidi="ar-SA"/>
    </w:rPr>
  </w:style>
  <w:style w:type="paragraph" w:styleId="1381">
    <w:name w:val="Normal_48"/>
    <w:next w:val="1381"/>
    <w:link w:val="716"/>
    <w:qFormat/>
    <w:rPr>
      <w:rFonts w:eastAsia="Times New Roman"/>
      <w:sz w:val="24"/>
      <w:szCs w:val="24"/>
      <w:lang w:val="en-US" w:eastAsia="zh-CN" w:bidi="ar-SA"/>
    </w:rPr>
  </w:style>
  <w:style w:type="paragraph" w:styleId="1382">
    <w:name w:val="Normal_49"/>
    <w:next w:val="1382"/>
    <w:link w:val="716"/>
    <w:qFormat/>
    <w:rPr>
      <w:rFonts w:eastAsia="Times New Roman"/>
      <w:sz w:val="24"/>
      <w:szCs w:val="24"/>
      <w:lang w:val="en-US" w:eastAsia="zh-CN" w:bidi="ar-SA"/>
    </w:rPr>
  </w:style>
  <w:style w:type="paragraph" w:styleId="1383">
    <w:name w:val="Normal_50"/>
    <w:next w:val="1383"/>
    <w:link w:val="716"/>
    <w:qFormat/>
    <w:rPr>
      <w:rFonts w:eastAsia="Times New Roman"/>
      <w:sz w:val="24"/>
      <w:szCs w:val="24"/>
      <w:lang w:val="en-US" w:eastAsia="zh-CN" w:bidi="ar-SA"/>
    </w:rPr>
  </w:style>
  <w:style w:type="paragraph" w:styleId="1384">
    <w:name w:val="Normal_51"/>
    <w:next w:val="1384"/>
    <w:link w:val="716"/>
    <w:qFormat/>
    <w:rPr>
      <w:rFonts w:eastAsia="Times New Roman"/>
      <w:sz w:val="24"/>
      <w:szCs w:val="24"/>
      <w:lang w:val="en-US" w:eastAsia="zh-CN" w:bidi="ar-SA"/>
    </w:rPr>
  </w:style>
  <w:style w:type="paragraph" w:styleId="1385">
    <w:name w:val="Normal_52"/>
    <w:next w:val="1385"/>
    <w:link w:val="716"/>
    <w:qFormat/>
    <w:rPr>
      <w:rFonts w:eastAsia="Times New Roman"/>
      <w:sz w:val="24"/>
      <w:szCs w:val="24"/>
      <w:lang w:val="en-US" w:eastAsia="zh-CN" w:bidi="ar-SA"/>
    </w:rPr>
  </w:style>
  <w:style w:type="paragraph" w:styleId="1386">
    <w:name w:val="正文_3"/>
    <w:next w:val="1387"/>
    <w:link w:val="716"/>
    <w:qFormat/>
    <w:pPr>
      <w:jc w:val="both"/>
      <w:widowControl w:val="off"/>
    </w:pPr>
    <w:rPr>
      <w:sz w:val="21"/>
      <w:lang w:val="en-US" w:eastAsia="zh-CN" w:bidi="ar-SA"/>
    </w:rPr>
  </w:style>
  <w:style w:type="paragraph" w:styleId="1387">
    <w:name w:val="正文文本_2"/>
    <w:basedOn w:val="1386"/>
    <w:next w:val="1387"/>
    <w:link w:val="716"/>
    <w:qFormat/>
    <w:pPr>
      <w:spacing w:line="400" w:lineRule="exact"/>
    </w:pPr>
    <w:rPr>
      <w:sz w:val="24"/>
    </w:rPr>
  </w:style>
  <w:style w:type="paragraph" w:styleId="1388">
    <w:name w:val="Normal_53"/>
    <w:next w:val="1388"/>
    <w:link w:val="716"/>
    <w:qFormat/>
    <w:rPr>
      <w:rFonts w:eastAsia="Times New Roman"/>
      <w:sz w:val="24"/>
      <w:szCs w:val="24"/>
      <w:lang w:val="en-US" w:eastAsia="zh-CN" w:bidi="ar-SA"/>
    </w:rPr>
  </w:style>
  <w:style w:type="paragraph" w:styleId="1389">
    <w:name w:val="Normal_2_4"/>
    <w:next w:val="1389"/>
    <w:link w:val="716"/>
    <w:qFormat/>
    <w:rPr>
      <w:rFonts w:eastAsia="Times New Roman"/>
      <w:sz w:val="24"/>
      <w:szCs w:val="24"/>
      <w:lang w:val="en-US" w:eastAsia="zh-CN" w:bidi="ar-SA"/>
    </w:rPr>
  </w:style>
  <w:style w:type="paragraph" w:styleId="1390">
    <w:name w:val="Normal_3_4"/>
    <w:next w:val="1390"/>
    <w:link w:val="716"/>
    <w:qFormat/>
    <w:rPr>
      <w:rFonts w:eastAsia="Times New Roman"/>
      <w:sz w:val="24"/>
      <w:szCs w:val="24"/>
      <w:lang w:val="en-US" w:eastAsia="zh-CN" w:bidi="ar-SA"/>
    </w:rPr>
  </w:style>
  <w:style w:type="paragraph" w:styleId="1391">
    <w:name w:val="Normal_4_2"/>
    <w:next w:val="1391"/>
    <w:link w:val="716"/>
    <w:qFormat/>
    <w:rPr>
      <w:rFonts w:eastAsia="Times New Roman"/>
      <w:sz w:val="24"/>
      <w:szCs w:val="24"/>
      <w:lang w:val="en-US" w:eastAsia="zh-CN" w:bidi="ar-SA"/>
    </w:rPr>
  </w:style>
  <w:style w:type="character" w:styleId="1392">
    <w:name w:val="默认段落字体11"/>
    <w:next w:val="1392"/>
    <w:link w:val="716"/>
    <w:uiPriority w:val="1"/>
    <w:unhideWhenUsed/>
    <w:qFormat/>
  </w:style>
  <w:style w:type="character" w:styleId="1393">
    <w:name w:val="未处理的提及2"/>
    <w:basedOn w:val="717"/>
    <w:next w:val="1393"/>
    <w:link w:val="716"/>
    <w:uiPriority w:val="99"/>
    <w:unhideWhenUsed/>
    <w:qFormat/>
    <w:rPr>
      <w:color w:val="605e5c"/>
      <w:shd w:val="clear" w:color="auto" w:fill="e1dfdd"/>
    </w:rPr>
  </w:style>
  <w:style w:type="paragraph" w:styleId="1394">
    <w:name w:val="TOC 标题11"/>
    <w:basedOn w:val="842"/>
    <w:next w:val="716"/>
    <w:link w:val="716"/>
    <w:uiPriority w:val="39"/>
    <w:unhideWhenUsed/>
    <w:qFormat/>
    <w:pPr>
      <w:jc w:val="left"/>
      <w:keepLines/>
      <w:spacing w:before="480" w:line="276" w:lineRule="auto"/>
      <w:widowControl/>
      <w:outlineLvl w:val="9"/>
    </w:pPr>
    <w:rPr>
      <w:rFonts w:ascii="Cambria" w:hAnsi="Cambria" w:eastAsia="宋体"/>
      <w:b/>
      <w:bCs/>
      <w:color w:val="365f91"/>
      <w:lang w:eastAsia="zh-CN"/>
    </w:rPr>
  </w:style>
  <w:style w:type="paragraph" w:styleId="1395">
    <w:name w:val="纯文本1"/>
    <w:basedOn w:val="716"/>
    <w:next w:val="1395"/>
    <w:link w:val="716"/>
    <w:qFormat/>
    <w:rPr>
      <w:rFonts w:ascii="宋体" w:hAnsi="Courier New" w:eastAsia="楷体_GB2312"/>
      <w:sz w:val="26"/>
      <w:szCs w:val="20"/>
    </w:rPr>
  </w:style>
  <w:style w:type="paragraph" w:styleId="1396">
    <w:name w:val="列出段落3"/>
    <w:basedOn w:val="716"/>
    <w:next w:val="1396"/>
    <w:link w:val="716"/>
    <w:qFormat/>
    <w:pPr>
      <w:ind w:firstLine="420"/>
    </w:pPr>
  </w:style>
  <w:style w:type="character" w:styleId="1397">
    <w:name w:val="fontstyle31"/>
    <w:basedOn w:val="717"/>
    <w:next w:val="1397"/>
    <w:link w:val="716"/>
    <w:qFormat/>
    <w:rPr>
      <w:rFonts w:ascii="Calibri" w:hAnsi="Calibri" w:cs="Calibri"/>
      <w:color w:val="000000"/>
      <w:sz w:val="18"/>
      <w:szCs w:val="18"/>
    </w:rPr>
  </w:style>
  <w:style w:type="paragraph" w:styleId="1398">
    <w:name w:val="p19"/>
    <w:basedOn w:val="716"/>
    <w:next w:val="1398"/>
    <w:link w:val="716"/>
    <w:qFormat/>
    <w:pPr>
      <w:ind w:firstLine="600"/>
      <w:spacing w:line="340" w:lineRule="atLeast"/>
      <w:widowControl/>
    </w:pPr>
    <w:rPr>
      <w:rFonts w:ascii="宋体" w:hAnsi="宋体" w:cs="宋体"/>
      <w:sz w:val="24"/>
    </w:rPr>
  </w:style>
  <w:style w:type="paragraph" w:styleId="1399">
    <w:name w:val="p20"/>
    <w:basedOn w:val="716"/>
    <w:next w:val="1399"/>
    <w:link w:val="716"/>
    <w:qFormat/>
    <w:pPr>
      <w:spacing w:line="340" w:lineRule="atLeast"/>
      <w:widowControl/>
    </w:pPr>
    <w:rPr>
      <w:rFonts w:ascii="宋体" w:hAnsi="宋体" w:cs="宋体"/>
      <w:sz w:val="24"/>
    </w:rPr>
  </w:style>
  <w:style w:type="paragraph" w:styleId="1400">
    <w:name w:val="pa-1"/>
    <w:basedOn w:val="716"/>
    <w:next w:val="1400"/>
    <w:link w:val="716"/>
    <w:qFormat/>
    <w:pPr>
      <w:spacing w:line="340" w:lineRule="atLeast"/>
      <w:widowControl/>
    </w:pPr>
    <w:rPr>
      <w:rFonts w:ascii="宋体" w:hAnsi="宋体" w:cs="宋体"/>
      <w:sz w:val="24"/>
    </w:rPr>
  </w:style>
  <w:style w:type="table" w:styleId="1401">
    <w:name w:val="网格型2"/>
    <w:basedOn w:val="718"/>
    <w:next w:val="1401"/>
    <w:link w:val="716"/>
    <w:uiPriority w:val="59"/>
    <w:qFormat/>
    <w:rPr>
      <w:rFonts w:ascii="Calibri" w:hAnsi="Calibri"/>
      <w:sz w:val="21"/>
      <w:szCs w:val="22"/>
    </w:rPr>
    <w:tblPr/>
  </w:style>
  <w:style w:type="table" w:styleId="1402">
    <w:name w:val="Table Normal"/>
    <w:next w:val="1402"/>
    <w:link w:val="716"/>
    <w:uiPriority w:val="2"/>
    <w:unhideWhenUsed/>
    <w:qFormat/>
    <w:pPr>
      <w:widowControl w:val="off"/>
    </w:pPr>
    <w:rPr>
      <w:rFonts w:ascii="Calibri" w:hAnsi="Calibri"/>
      <w:sz w:val="22"/>
      <w:szCs w:val="22"/>
      <w:lang w:val="en-US" w:eastAsia="en-US" w:bidi="ar-SA"/>
    </w:rPr>
    <w:tblPr/>
  </w:style>
  <w:style w:type="paragraph" w:styleId="1403">
    <w:name w:val="Table Paragraph"/>
    <w:basedOn w:val="716"/>
    <w:next w:val="1403"/>
    <w:link w:val="716"/>
    <w:uiPriority w:val="1"/>
    <w:qFormat/>
    <w:pPr>
      <w:jc w:val="left"/>
    </w:pPr>
    <w:rPr>
      <w:rFonts w:ascii="宋体" w:hAnsi="宋体" w:cs="宋体"/>
      <w:sz w:val="22"/>
    </w:rPr>
  </w:style>
  <w:style w:type="character" w:styleId="10962" w:default="1">
    <w:name w:val="Default Paragraph Font"/>
    <w:uiPriority w:val="1"/>
    <w:semiHidden/>
    <w:unhideWhenUsed/>
  </w:style>
  <w:style w:type="numbering" w:styleId="10963" w:default="1">
    <w:name w:val="No List"/>
    <w:uiPriority w:val="99"/>
    <w:semiHidden/>
    <w:unhideWhenUsed/>
  </w:style>
  <w:style w:type="table" w:styleId="109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朱小燕</cp:lastModifiedBy>
  <cp:revision>2</cp:revision>
  <dcterms:created xsi:type="dcterms:W3CDTF">2025-02-11T08:33:00Z</dcterms:created>
  <dcterms:modified xsi:type="dcterms:W3CDTF">2025-04-23T08:05:27Z</dcterms:modified>
</cp:coreProperties>
</file>