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bookmarkStart w:id="481" w:name="_GoBack"/>
      <w:r/>
      <w:bookmarkEnd w:id="481"/>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1082"/>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1082"/>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海安市人民医院胃肠镜机采购项目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JSZC-320685-RBGC-C2025-0042</w:t>
      </w:r>
      <w:r>
        <w:rPr>
          <w:rFonts w:hint="eastAsia" w:ascii="Arial" w:hAnsi="Arial"/>
          <w:b/>
          <w:bCs/>
          <w:color w:val="auto"/>
          <w:sz w:val="36"/>
          <w:szCs w:val="28"/>
          <w:highlight w:val="none"/>
        </w:rPr>
        <w:t xml:space="preserve"> </w:t>
      </w:r>
      <w:r>
        <w:rPr>
          <w:rFonts w:hint="eastAsia" w:ascii="Arial" w:hAnsi="Arial"/>
          <w:b/>
          <w:bCs/>
          <w:color w:val="auto"/>
          <w:sz w:val="28"/>
          <w:szCs w:val="22"/>
          <w:highlight w:val="none"/>
        </w:rPr>
        <w:t xml:space="preserve"> </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8"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0"/>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0"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1082"/>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3440"/>
      <w:r/>
      <w:bookmarkStart w:id="3" w:name="_Toc16818"/>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五</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十一月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56746"/>
        <w:docPartObj>
          <w:docPartGallery w:val="Table of Contents"/>
          <w:docPartUnique w:val="true"/>
        </w:docPartObj>
        <w:rPr>
          <w:rFonts w:ascii="宋体" w:hAnsi="宋体" w:eastAsia="宋体" w:cs="Times New Roman"/>
          <w:sz w:val="21"/>
          <w:szCs w:val="22"/>
          <w:highlight w:val="none"/>
          <w:lang w:val="en-US" w:eastAsia="zh-CN" w:bidi="ar-SA"/>
        </w:rPr>
      </w:sdtPr>
      <w:sdtContent>
        <w:p>
          <w:pPr>
            <w:ind w:left="0" w:right="0" w:firstLine="0"/>
            <w:jc w:val="center"/>
            <w:spacing w:before="0" w:after="0" w:line="240" w:lineRule="auto"/>
            <w:rPr>
              <w:rFonts w:hint="eastAsia" w:ascii="宋体" w:hAnsi="宋体" w:eastAsia="宋体" w:cs="宋体"/>
              <w:b/>
              <w:bCs/>
              <w:sz w:val="28"/>
              <w:szCs w:val="32"/>
              <w:highlight w:val="none"/>
            </w:rPr>
          </w:pPr>
          <w:r>
            <w:rPr>
              <w:rFonts w:hint="eastAsia" w:ascii="宋体" w:hAnsi="宋体" w:eastAsia="宋体" w:cs="宋体"/>
              <w:b/>
              <w:bCs/>
              <w:sz w:val="28"/>
              <w:szCs w:val="32"/>
              <w:highlight w:val="none"/>
            </w:rPr>
            <w:t xml:space="preserve">目录</w:t>
          </w:r>
          <w:r/>
        </w:p>
        <w:p>
          <w:pPr>
            <w:pStyle w:val="1091"/>
            <w:tabs>
              <w:tab w:val="right" w:pos="9026" w:leader="hyphen"/>
            </w:tabs>
            <w:rPr>
              <w:rFonts w:hint="eastAsia" w:ascii="宋体" w:hAnsi="宋体" w:eastAsia="宋体" w:cs="宋体"/>
              <w:b/>
              <w:bCs/>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color w:val="auto"/>
              <w:sz w:val="28"/>
              <w:szCs w:val="32"/>
              <w:highlight w:val="none"/>
              <w:lang w:val="en-US" w:eastAsia="zh-CN" w:bidi="ar-SA"/>
            </w:rPr>
            <w:instrText xml:space="preserve">TOC \o "1-1" \h \u </w:instrText>
          </w:r>
          <w:r>
            <w:rPr>
              <w:rFonts w:hint="eastAsia" w:ascii="宋体" w:hAnsi="宋体" w:eastAsia="宋体" w:cs="宋体"/>
              <w:b/>
              <w:bCs/>
              <w:color w:val="auto"/>
              <w:sz w:val="28"/>
              <w:szCs w:val="32"/>
              <w:highlight w:val="none"/>
              <w:lang w:val="en-US" w:eastAsia="zh-CN" w:bidi="ar-SA"/>
            </w:rPr>
            <w:fldChar w:fldCharType="separate"/>
          </w: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sz w:val="28"/>
              <w:szCs w:val="32"/>
              <w:highlight w:val="none"/>
              <w:lang w:val="en-US" w:eastAsia="zh-CN" w:bidi="ar-SA"/>
            </w:rPr>
            <w:instrText xml:space="preserve"> HYPERLINK \l _Toc30273 </w:instrText>
          </w:r>
          <w:r>
            <w:rPr>
              <w:rFonts w:hint="eastAsia" w:ascii="宋体" w:hAnsi="宋体" w:eastAsia="宋体" w:cs="宋体"/>
              <w:b/>
              <w:bCs/>
              <w:sz w:val="28"/>
              <w:szCs w:val="32"/>
              <w:highlight w:val="none"/>
              <w:lang w:val="en-US" w:eastAsia="zh-CN" w:bidi="ar-SA"/>
            </w:rPr>
            <w:fldChar w:fldCharType="separate"/>
          </w:r>
          <w:r>
            <w:rPr>
              <w:rFonts w:hint="eastAsia" w:ascii="宋体" w:hAnsi="宋体" w:eastAsia="宋体" w:cs="宋体"/>
              <w:b/>
              <w:bCs/>
              <w:sz w:val="28"/>
              <w:szCs w:val="56"/>
              <w:highlight w:val="none"/>
            </w:rPr>
            <w:t xml:space="preserve">第一章 磋商邀请</w:t>
          </w:r>
          <w:r>
            <w:rPr>
              <w:rFonts w:hint="eastAsia" w:ascii="宋体" w:hAnsi="宋体" w:eastAsia="宋体" w:cs="宋体"/>
              <w:b/>
              <w:bCs/>
              <w:sz w:val="28"/>
              <w:szCs w:val="32"/>
              <w:highlight w:val="none"/>
            </w:rPr>
            <w:tab/>
          </w:r>
          <w:r>
            <w:rPr>
              <w:rFonts w:hint="eastAsia" w:ascii="宋体" w:hAnsi="宋体" w:eastAsia="宋体" w:cs="宋体"/>
              <w:b/>
              <w:bCs/>
              <w:sz w:val="28"/>
              <w:szCs w:val="32"/>
              <w:highlight w:val="none"/>
            </w:rPr>
            <w:fldChar w:fldCharType="begin"/>
          </w:r>
          <w:r>
            <w:rPr>
              <w:rFonts w:hint="eastAsia" w:ascii="宋体" w:hAnsi="宋体" w:eastAsia="宋体" w:cs="宋体"/>
              <w:b/>
              <w:bCs/>
              <w:sz w:val="28"/>
              <w:szCs w:val="32"/>
              <w:highlight w:val="none"/>
            </w:rPr>
            <w:instrText xml:space="preserve"> PAGEREF _Toc30273 \h </w:instrText>
          </w:r>
          <w:r>
            <w:rPr>
              <w:rFonts w:hint="eastAsia" w:ascii="宋体" w:hAnsi="宋体" w:eastAsia="宋体" w:cs="宋体"/>
              <w:b/>
              <w:bCs/>
              <w:sz w:val="28"/>
              <w:szCs w:val="32"/>
              <w:highlight w:val="none"/>
            </w:rPr>
            <w:fldChar w:fldCharType="separate"/>
          </w:r>
          <w:r>
            <w:rPr>
              <w:rFonts w:hint="eastAsia" w:ascii="宋体" w:hAnsi="宋体" w:eastAsia="宋体" w:cs="宋体"/>
              <w:b/>
              <w:bCs/>
              <w:sz w:val="28"/>
              <w:szCs w:val="32"/>
              <w:highlight w:val="none"/>
            </w:rPr>
            <w:t xml:space="preserve">1</w:t>
          </w:r>
          <w:r>
            <w:rPr>
              <w:rFonts w:hint="eastAsia" w:ascii="宋体" w:hAnsi="宋体" w:eastAsia="宋体" w:cs="宋体"/>
              <w:b/>
              <w:bCs/>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p>
        <w:p>
          <w:pPr>
            <w:pStyle w:val="1091"/>
            <w:tabs>
              <w:tab w:val="right" w:pos="9026" w:leader="hyphen"/>
            </w:tabs>
            <w:rPr>
              <w:rFonts w:hint="eastAsia" w:ascii="宋体" w:hAnsi="宋体" w:eastAsia="宋体" w:cs="宋体"/>
              <w:b/>
              <w:bCs/>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sz w:val="28"/>
              <w:szCs w:val="32"/>
              <w:highlight w:val="none"/>
              <w:lang w:val="en-US" w:eastAsia="zh-CN" w:bidi="ar-SA"/>
            </w:rPr>
            <w:instrText xml:space="preserve"> HYPERLINK \l _Toc5319 </w:instrText>
          </w:r>
          <w:r>
            <w:rPr>
              <w:rFonts w:hint="eastAsia" w:ascii="宋体" w:hAnsi="宋体" w:eastAsia="宋体" w:cs="宋体"/>
              <w:b/>
              <w:bCs/>
              <w:sz w:val="28"/>
              <w:szCs w:val="32"/>
              <w:highlight w:val="none"/>
              <w:lang w:val="en-US" w:eastAsia="zh-CN" w:bidi="ar-SA"/>
            </w:rPr>
            <w:fldChar w:fldCharType="separate"/>
          </w:r>
          <w:r>
            <w:rPr>
              <w:rFonts w:hint="eastAsia" w:ascii="宋体" w:hAnsi="宋体" w:eastAsia="宋体" w:cs="宋体"/>
              <w:b/>
              <w:bCs/>
              <w:sz w:val="28"/>
              <w:szCs w:val="56"/>
              <w:highlight w:val="none"/>
            </w:rPr>
            <w:t xml:space="preserve">第二章 </w:t>
          </w:r>
          <w:r>
            <w:rPr>
              <w:rFonts w:hint="eastAsia" w:ascii="宋体" w:hAnsi="宋体" w:eastAsia="宋体" w:cs="宋体"/>
              <w:b/>
              <w:bCs/>
              <w:sz w:val="28"/>
              <w:szCs w:val="56"/>
              <w:highlight w:val="none"/>
            </w:rPr>
            <w:t xml:space="preserve">供应商须知</w:t>
          </w:r>
          <w:r>
            <w:rPr>
              <w:rFonts w:hint="eastAsia" w:ascii="宋体" w:hAnsi="宋体" w:eastAsia="宋体" w:cs="宋体"/>
              <w:b/>
              <w:bCs/>
              <w:sz w:val="28"/>
              <w:szCs w:val="32"/>
              <w:highlight w:val="none"/>
            </w:rPr>
            <w:tab/>
          </w:r>
          <w:r>
            <w:rPr>
              <w:rFonts w:hint="eastAsia" w:ascii="宋体" w:hAnsi="宋体" w:eastAsia="宋体" w:cs="宋体"/>
              <w:b/>
              <w:bCs/>
              <w:sz w:val="28"/>
              <w:szCs w:val="32"/>
              <w:highlight w:val="none"/>
            </w:rPr>
            <w:fldChar w:fldCharType="begin"/>
          </w:r>
          <w:r>
            <w:rPr>
              <w:rFonts w:hint="eastAsia" w:ascii="宋体" w:hAnsi="宋体" w:eastAsia="宋体" w:cs="宋体"/>
              <w:b/>
              <w:bCs/>
              <w:sz w:val="28"/>
              <w:szCs w:val="32"/>
              <w:highlight w:val="none"/>
            </w:rPr>
            <w:instrText xml:space="preserve"> PAGEREF _Toc5319 \h </w:instrText>
          </w:r>
          <w:r>
            <w:rPr>
              <w:rFonts w:hint="eastAsia" w:ascii="宋体" w:hAnsi="宋体" w:eastAsia="宋体" w:cs="宋体"/>
              <w:b/>
              <w:bCs/>
              <w:sz w:val="28"/>
              <w:szCs w:val="32"/>
              <w:highlight w:val="none"/>
            </w:rPr>
            <w:fldChar w:fldCharType="separate"/>
          </w:r>
          <w:r>
            <w:rPr>
              <w:rFonts w:hint="eastAsia" w:ascii="宋体" w:hAnsi="宋体" w:eastAsia="宋体" w:cs="宋体"/>
              <w:b/>
              <w:bCs/>
              <w:sz w:val="28"/>
              <w:szCs w:val="32"/>
              <w:highlight w:val="none"/>
            </w:rPr>
            <w:t xml:space="preserve">5</w:t>
          </w:r>
          <w:r>
            <w:rPr>
              <w:rFonts w:hint="eastAsia" w:ascii="宋体" w:hAnsi="宋体" w:eastAsia="宋体" w:cs="宋体"/>
              <w:b/>
              <w:bCs/>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p>
        <w:p>
          <w:pPr>
            <w:pStyle w:val="1091"/>
            <w:tabs>
              <w:tab w:val="right" w:pos="9026" w:leader="hyphen"/>
            </w:tabs>
            <w:rPr>
              <w:rFonts w:hint="eastAsia" w:ascii="宋体" w:hAnsi="宋体" w:eastAsia="宋体" w:cs="宋体"/>
              <w:b/>
              <w:bCs/>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sz w:val="28"/>
              <w:szCs w:val="32"/>
              <w:highlight w:val="none"/>
              <w:lang w:val="en-US" w:eastAsia="zh-CN" w:bidi="ar-SA"/>
            </w:rPr>
            <w:instrText xml:space="preserve"> HYPERLINK \l _Toc15989 </w:instrText>
          </w:r>
          <w:r>
            <w:rPr>
              <w:rFonts w:hint="eastAsia" w:ascii="宋体" w:hAnsi="宋体" w:eastAsia="宋体" w:cs="宋体"/>
              <w:b/>
              <w:bCs/>
              <w:sz w:val="28"/>
              <w:szCs w:val="32"/>
              <w:highlight w:val="none"/>
              <w:lang w:val="en-US" w:eastAsia="zh-CN" w:bidi="ar-SA"/>
            </w:rPr>
            <w:fldChar w:fldCharType="separate"/>
          </w:r>
          <w:r>
            <w:rPr>
              <w:rFonts w:hint="eastAsia" w:ascii="宋体" w:hAnsi="宋体" w:eastAsia="宋体" w:cs="宋体"/>
              <w:b/>
              <w:bCs/>
              <w:sz w:val="28"/>
              <w:szCs w:val="56"/>
              <w:highlight w:val="none"/>
              <w:lang w:val="en-US" w:eastAsia="zh-CN" w:bidi="ar-SA"/>
            </w:rPr>
            <w:t xml:space="preserve">第三章 </w:t>
          </w:r>
          <w:r>
            <w:rPr>
              <w:rFonts w:hint="eastAsia" w:ascii="宋体" w:hAnsi="宋体" w:eastAsia="宋体" w:cs="宋体"/>
              <w:b/>
              <w:bCs/>
              <w:sz w:val="28"/>
              <w:szCs w:val="56"/>
              <w:highlight w:val="none"/>
            </w:rPr>
            <w:t xml:space="preserve">采购需求</w:t>
          </w:r>
          <w:r>
            <w:rPr>
              <w:rFonts w:hint="eastAsia" w:ascii="宋体" w:hAnsi="宋体" w:eastAsia="宋体" w:cs="宋体"/>
              <w:b/>
              <w:bCs/>
              <w:sz w:val="28"/>
              <w:szCs w:val="32"/>
              <w:highlight w:val="none"/>
            </w:rPr>
            <w:tab/>
          </w:r>
          <w:r>
            <w:rPr>
              <w:rFonts w:hint="eastAsia" w:ascii="宋体" w:hAnsi="宋体" w:eastAsia="宋体" w:cs="宋体"/>
              <w:b/>
              <w:bCs/>
              <w:sz w:val="28"/>
              <w:szCs w:val="32"/>
              <w:highlight w:val="none"/>
            </w:rPr>
            <w:fldChar w:fldCharType="begin"/>
          </w:r>
          <w:r>
            <w:rPr>
              <w:rFonts w:hint="eastAsia" w:ascii="宋体" w:hAnsi="宋体" w:eastAsia="宋体" w:cs="宋体"/>
              <w:b/>
              <w:bCs/>
              <w:sz w:val="28"/>
              <w:szCs w:val="32"/>
              <w:highlight w:val="none"/>
            </w:rPr>
            <w:instrText xml:space="preserve"> PAGEREF _Toc15989 \h </w:instrText>
          </w:r>
          <w:r>
            <w:rPr>
              <w:rFonts w:hint="eastAsia" w:ascii="宋体" w:hAnsi="宋体" w:eastAsia="宋体" w:cs="宋体"/>
              <w:b/>
              <w:bCs/>
              <w:sz w:val="28"/>
              <w:szCs w:val="32"/>
              <w:highlight w:val="none"/>
            </w:rPr>
            <w:fldChar w:fldCharType="separate"/>
          </w:r>
          <w:r>
            <w:rPr>
              <w:rFonts w:hint="eastAsia" w:ascii="宋体" w:hAnsi="宋体" w:eastAsia="宋体" w:cs="宋体"/>
              <w:b/>
              <w:bCs/>
              <w:sz w:val="28"/>
              <w:szCs w:val="32"/>
              <w:highlight w:val="none"/>
            </w:rPr>
            <w:t xml:space="preserve">21</w:t>
          </w:r>
          <w:r>
            <w:rPr>
              <w:rFonts w:hint="eastAsia" w:ascii="宋体" w:hAnsi="宋体" w:eastAsia="宋体" w:cs="宋体"/>
              <w:b/>
              <w:bCs/>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p>
        <w:p>
          <w:pPr>
            <w:pStyle w:val="1091"/>
            <w:tabs>
              <w:tab w:val="right" w:pos="9026" w:leader="hyphen"/>
            </w:tabs>
            <w:rPr>
              <w:rFonts w:hint="eastAsia" w:ascii="宋体" w:hAnsi="宋体" w:eastAsia="宋体" w:cs="宋体"/>
              <w:b/>
              <w:bCs/>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sz w:val="28"/>
              <w:szCs w:val="32"/>
              <w:highlight w:val="none"/>
              <w:lang w:val="en-US" w:eastAsia="zh-CN" w:bidi="ar-SA"/>
            </w:rPr>
            <w:instrText xml:space="preserve"> HYPERLINK \l _Toc2656 </w:instrText>
          </w:r>
          <w:r>
            <w:rPr>
              <w:rFonts w:hint="eastAsia" w:ascii="宋体" w:hAnsi="宋体" w:eastAsia="宋体" w:cs="宋体"/>
              <w:b/>
              <w:bCs/>
              <w:sz w:val="28"/>
              <w:szCs w:val="32"/>
              <w:highlight w:val="none"/>
              <w:lang w:val="en-US" w:eastAsia="zh-CN" w:bidi="ar-SA"/>
            </w:rPr>
            <w:fldChar w:fldCharType="separate"/>
          </w:r>
          <w:r>
            <w:rPr>
              <w:rFonts w:hint="eastAsia" w:ascii="宋体" w:hAnsi="宋体" w:eastAsia="宋体" w:cs="宋体"/>
              <w:b/>
              <w:bCs/>
              <w:sz w:val="28"/>
              <w:szCs w:val="44"/>
              <w:highlight w:val="none"/>
            </w:rPr>
            <w:t xml:space="preserve">第四</w:t>
          </w:r>
          <w:r>
            <w:rPr>
              <w:rFonts w:hint="eastAsia" w:ascii="宋体" w:hAnsi="宋体" w:eastAsia="宋体" w:cs="宋体"/>
              <w:b/>
              <w:bCs/>
              <w:sz w:val="28"/>
              <w:szCs w:val="44"/>
              <w:highlight w:val="none"/>
              <w:lang w:val="en-US" w:eastAsia="zh-CN"/>
            </w:rPr>
            <w:t xml:space="preserve">章 </w:t>
          </w:r>
          <w:r>
            <w:rPr>
              <w:rFonts w:hint="eastAsia" w:ascii="宋体" w:hAnsi="宋体" w:eastAsia="宋体" w:cs="宋体"/>
              <w:b/>
              <w:bCs/>
              <w:sz w:val="28"/>
              <w:szCs w:val="44"/>
              <w:highlight w:val="none"/>
            </w:rPr>
            <w:t xml:space="preserve">合同</w:t>
          </w:r>
          <w:r>
            <w:rPr>
              <w:rFonts w:hint="eastAsia" w:ascii="宋体" w:hAnsi="宋体" w:eastAsia="宋体" w:cs="宋体"/>
              <w:b/>
              <w:bCs/>
              <w:sz w:val="28"/>
              <w:szCs w:val="44"/>
              <w:highlight w:val="none"/>
              <w:lang w:val="en-US" w:eastAsia="zh-CN"/>
            </w:rPr>
            <w:t xml:space="preserve">条款</w:t>
          </w:r>
          <w:r>
            <w:rPr>
              <w:rFonts w:hint="eastAsia" w:ascii="宋体" w:hAnsi="宋体" w:eastAsia="宋体" w:cs="宋体"/>
              <w:b/>
              <w:bCs/>
              <w:sz w:val="28"/>
              <w:szCs w:val="32"/>
              <w:highlight w:val="none"/>
            </w:rPr>
            <w:tab/>
          </w:r>
          <w:r>
            <w:rPr>
              <w:rFonts w:hint="eastAsia" w:ascii="宋体" w:hAnsi="宋体" w:eastAsia="宋体" w:cs="宋体"/>
              <w:b/>
              <w:bCs/>
              <w:sz w:val="28"/>
              <w:szCs w:val="32"/>
              <w:highlight w:val="none"/>
            </w:rPr>
            <w:fldChar w:fldCharType="begin"/>
          </w:r>
          <w:r>
            <w:rPr>
              <w:rFonts w:hint="eastAsia" w:ascii="宋体" w:hAnsi="宋体" w:eastAsia="宋体" w:cs="宋体"/>
              <w:b/>
              <w:bCs/>
              <w:sz w:val="28"/>
              <w:szCs w:val="32"/>
              <w:highlight w:val="none"/>
            </w:rPr>
            <w:instrText xml:space="preserve"> PAGEREF _Toc2656 \h </w:instrText>
          </w:r>
          <w:r>
            <w:rPr>
              <w:rFonts w:hint="eastAsia" w:ascii="宋体" w:hAnsi="宋体" w:eastAsia="宋体" w:cs="宋体"/>
              <w:b/>
              <w:bCs/>
              <w:sz w:val="28"/>
              <w:szCs w:val="32"/>
              <w:highlight w:val="none"/>
            </w:rPr>
            <w:fldChar w:fldCharType="separate"/>
          </w:r>
          <w:r>
            <w:rPr>
              <w:rFonts w:hint="eastAsia" w:ascii="宋体" w:hAnsi="宋体" w:eastAsia="宋体" w:cs="宋体"/>
              <w:b/>
              <w:bCs/>
              <w:sz w:val="28"/>
              <w:szCs w:val="32"/>
              <w:highlight w:val="none"/>
            </w:rPr>
            <w:t xml:space="preserve">27</w:t>
          </w:r>
          <w:r>
            <w:rPr>
              <w:rFonts w:hint="eastAsia" w:ascii="宋体" w:hAnsi="宋体" w:eastAsia="宋体" w:cs="宋体"/>
              <w:b/>
              <w:bCs/>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p>
        <w:p>
          <w:pPr>
            <w:pStyle w:val="1091"/>
            <w:tabs>
              <w:tab w:val="right" w:pos="9026" w:leader="hyphen"/>
            </w:tabs>
            <w:rPr>
              <w:rFonts w:hint="eastAsia" w:ascii="宋体" w:hAnsi="宋体" w:eastAsia="宋体" w:cs="宋体"/>
              <w:b/>
              <w:bCs/>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sz w:val="28"/>
              <w:szCs w:val="32"/>
              <w:highlight w:val="none"/>
              <w:lang w:val="en-US" w:eastAsia="zh-CN" w:bidi="ar-SA"/>
            </w:rPr>
            <w:instrText xml:space="preserve"> HYPERLINK \l _Toc432 </w:instrText>
          </w:r>
          <w:r>
            <w:rPr>
              <w:rFonts w:hint="eastAsia" w:ascii="宋体" w:hAnsi="宋体" w:eastAsia="宋体" w:cs="宋体"/>
              <w:b/>
              <w:bCs/>
              <w:sz w:val="28"/>
              <w:szCs w:val="32"/>
              <w:highlight w:val="none"/>
              <w:lang w:val="en-US" w:eastAsia="zh-CN" w:bidi="ar-SA"/>
            </w:rPr>
            <w:fldChar w:fldCharType="separate"/>
          </w:r>
          <w:r>
            <w:rPr>
              <w:rFonts w:hint="eastAsia" w:ascii="宋体" w:hAnsi="宋体" w:eastAsia="宋体" w:cs="宋体"/>
              <w:b/>
              <w:bCs/>
              <w:sz w:val="28"/>
              <w:szCs w:val="40"/>
              <w:highlight w:val="none"/>
            </w:rPr>
            <w:t xml:space="preserve">第</w:t>
          </w:r>
          <w:r>
            <w:rPr>
              <w:rFonts w:hint="eastAsia" w:ascii="宋体" w:hAnsi="宋体" w:eastAsia="宋体" w:cs="宋体"/>
              <w:b/>
              <w:bCs/>
              <w:sz w:val="28"/>
              <w:szCs w:val="40"/>
              <w:highlight w:val="none"/>
              <w:lang w:val="en-US" w:eastAsia="zh-CN"/>
            </w:rPr>
            <w:t xml:space="preserve">五</w:t>
          </w:r>
          <w:r>
            <w:rPr>
              <w:rFonts w:hint="eastAsia" w:ascii="宋体" w:hAnsi="宋体" w:eastAsia="宋体" w:cs="宋体"/>
              <w:b/>
              <w:bCs/>
              <w:sz w:val="28"/>
              <w:szCs w:val="40"/>
              <w:highlight w:val="none"/>
            </w:rPr>
            <w:t xml:space="preserve">章 评审方法与评审标准</w:t>
          </w:r>
          <w:r>
            <w:rPr>
              <w:rFonts w:hint="eastAsia" w:ascii="宋体" w:hAnsi="宋体" w:eastAsia="宋体" w:cs="宋体"/>
              <w:b/>
              <w:bCs/>
              <w:sz w:val="28"/>
              <w:szCs w:val="32"/>
              <w:highlight w:val="none"/>
            </w:rPr>
            <w:tab/>
          </w:r>
          <w:r>
            <w:rPr>
              <w:rFonts w:hint="eastAsia" w:ascii="宋体" w:hAnsi="宋体" w:eastAsia="宋体" w:cs="宋体"/>
              <w:b/>
              <w:bCs/>
              <w:sz w:val="28"/>
              <w:szCs w:val="32"/>
              <w:highlight w:val="none"/>
            </w:rPr>
            <w:fldChar w:fldCharType="begin"/>
          </w:r>
          <w:r>
            <w:rPr>
              <w:rFonts w:hint="eastAsia" w:ascii="宋体" w:hAnsi="宋体" w:eastAsia="宋体" w:cs="宋体"/>
              <w:b/>
              <w:bCs/>
              <w:sz w:val="28"/>
              <w:szCs w:val="32"/>
              <w:highlight w:val="none"/>
            </w:rPr>
            <w:instrText xml:space="preserve"> PAGEREF _Toc432 \h </w:instrText>
          </w:r>
          <w:r>
            <w:rPr>
              <w:rFonts w:hint="eastAsia" w:ascii="宋体" w:hAnsi="宋体" w:eastAsia="宋体" w:cs="宋体"/>
              <w:b/>
              <w:bCs/>
              <w:sz w:val="28"/>
              <w:szCs w:val="32"/>
              <w:highlight w:val="none"/>
            </w:rPr>
            <w:fldChar w:fldCharType="separate"/>
          </w:r>
          <w:r>
            <w:rPr>
              <w:rFonts w:hint="eastAsia" w:ascii="宋体" w:hAnsi="宋体" w:eastAsia="宋体" w:cs="宋体"/>
              <w:b/>
              <w:bCs/>
              <w:sz w:val="28"/>
              <w:szCs w:val="32"/>
              <w:highlight w:val="none"/>
            </w:rPr>
            <w:t xml:space="preserve">42</w:t>
          </w:r>
          <w:r>
            <w:rPr>
              <w:rFonts w:hint="eastAsia" w:ascii="宋体" w:hAnsi="宋体" w:eastAsia="宋体" w:cs="宋体"/>
              <w:b/>
              <w:bCs/>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p>
        <w:p>
          <w:pPr>
            <w:pStyle w:val="1091"/>
            <w:tabs>
              <w:tab w:val="right" w:pos="9026" w:leader="hyphen"/>
            </w:tabs>
            <w:rPr>
              <w:rFonts w:hint="eastAsia" w:ascii="宋体" w:hAnsi="宋体" w:eastAsia="宋体" w:cs="宋体"/>
              <w:b/>
              <w:bCs/>
              <w:sz w:val="28"/>
              <w:szCs w:val="32"/>
              <w:highlight w:val="none"/>
            </w:rPr>
          </w:pPr>
          <w:r>
            <w:rPr>
              <w:rFonts w:hint="eastAsia" w:ascii="宋体" w:hAnsi="宋体" w:eastAsia="宋体" w:cs="宋体"/>
              <w:b/>
              <w:bCs/>
              <w:color w:val="auto"/>
              <w:sz w:val="28"/>
              <w:szCs w:val="32"/>
              <w:highlight w:val="none"/>
              <w:lang w:val="en-US" w:eastAsia="zh-CN" w:bidi="ar-SA"/>
            </w:rPr>
            <w:fldChar w:fldCharType="begin"/>
          </w:r>
          <w:r>
            <w:rPr>
              <w:rFonts w:hint="eastAsia" w:ascii="宋体" w:hAnsi="宋体" w:eastAsia="宋体" w:cs="宋体"/>
              <w:b/>
              <w:bCs/>
              <w:sz w:val="28"/>
              <w:szCs w:val="32"/>
              <w:highlight w:val="none"/>
              <w:lang w:val="en-US" w:eastAsia="zh-CN" w:bidi="ar-SA"/>
            </w:rPr>
            <w:instrText xml:space="preserve"> HYPERLINK \l _Toc10426 </w:instrText>
          </w:r>
          <w:r>
            <w:rPr>
              <w:rFonts w:hint="eastAsia" w:ascii="宋体" w:hAnsi="宋体" w:eastAsia="宋体" w:cs="宋体"/>
              <w:b/>
              <w:bCs/>
              <w:sz w:val="28"/>
              <w:szCs w:val="32"/>
              <w:highlight w:val="none"/>
              <w:lang w:val="en-US" w:eastAsia="zh-CN" w:bidi="ar-SA"/>
            </w:rPr>
            <w:fldChar w:fldCharType="separate"/>
          </w:r>
          <w:r>
            <w:rPr>
              <w:rFonts w:hint="eastAsia" w:ascii="宋体" w:hAnsi="宋体" w:eastAsia="宋体" w:cs="宋体"/>
              <w:b/>
              <w:bCs/>
              <w:sz w:val="28"/>
              <w:szCs w:val="40"/>
              <w:highlight w:val="none"/>
            </w:rPr>
            <w:t xml:space="preserve">第</w:t>
          </w:r>
          <w:r>
            <w:rPr>
              <w:rFonts w:hint="eastAsia" w:ascii="宋体" w:hAnsi="宋体" w:eastAsia="宋体" w:cs="宋体"/>
              <w:b/>
              <w:bCs/>
              <w:sz w:val="28"/>
              <w:szCs w:val="40"/>
              <w:highlight w:val="none"/>
              <w:lang w:val="en-US" w:eastAsia="zh-CN"/>
            </w:rPr>
            <w:t xml:space="preserve">六</w:t>
          </w:r>
          <w:r>
            <w:rPr>
              <w:rFonts w:hint="eastAsia" w:ascii="宋体" w:hAnsi="宋体" w:eastAsia="宋体" w:cs="宋体"/>
              <w:b/>
              <w:bCs/>
              <w:sz w:val="28"/>
              <w:szCs w:val="40"/>
              <w:highlight w:val="none"/>
            </w:rPr>
            <w:t xml:space="preserve">章 响应文件格式</w:t>
          </w:r>
          <w:r>
            <w:rPr>
              <w:rFonts w:hint="eastAsia" w:ascii="宋体" w:hAnsi="宋体" w:eastAsia="宋体" w:cs="宋体"/>
              <w:b/>
              <w:bCs/>
              <w:sz w:val="28"/>
              <w:szCs w:val="32"/>
              <w:highlight w:val="none"/>
            </w:rPr>
            <w:tab/>
          </w:r>
          <w:r>
            <w:rPr>
              <w:rFonts w:hint="eastAsia" w:ascii="宋体" w:hAnsi="宋体" w:eastAsia="宋体" w:cs="宋体"/>
              <w:b/>
              <w:bCs/>
              <w:sz w:val="28"/>
              <w:szCs w:val="32"/>
              <w:highlight w:val="none"/>
            </w:rPr>
            <w:fldChar w:fldCharType="begin"/>
          </w:r>
          <w:r>
            <w:rPr>
              <w:rFonts w:hint="eastAsia" w:ascii="宋体" w:hAnsi="宋体" w:eastAsia="宋体" w:cs="宋体"/>
              <w:b/>
              <w:bCs/>
              <w:sz w:val="28"/>
              <w:szCs w:val="32"/>
              <w:highlight w:val="none"/>
            </w:rPr>
            <w:instrText xml:space="preserve"> PAGEREF _Toc10426 \h </w:instrText>
          </w:r>
          <w:r>
            <w:rPr>
              <w:rFonts w:hint="eastAsia" w:ascii="宋体" w:hAnsi="宋体" w:eastAsia="宋体" w:cs="宋体"/>
              <w:b/>
              <w:bCs/>
              <w:sz w:val="28"/>
              <w:szCs w:val="32"/>
              <w:highlight w:val="none"/>
            </w:rPr>
            <w:fldChar w:fldCharType="separate"/>
          </w:r>
          <w:r>
            <w:rPr>
              <w:rFonts w:hint="eastAsia" w:ascii="宋体" w:hAnsi="宋体" w:eastAsia="宋体" w:cs="宋体"/>
              <w:b/>
              <w:bCs/>
              <w:sz w:val="28"/>
              <w:szCs w:val="32"/>
              <w:highlight w:val="none"/>
            </w:rPr>
            <w:t xml:space="preserve">49</w:t>
          </w:r>
          <w:r>
            <w:rPr>
              <w:rFonts w:hint="eastAsia" w:ascii="宋体" w:hAnsi="宋体" w:eastAsia="宋体" w:cs="宋体"/>
              <w:b/>
              <w:bCs/>
              <w:sz w:val="28"/>
              <w:szCs w:val="32"/>
              <w:highlight w:val="none"/>
            </w:rPr>
            <w:fldChar w:fldCharType="end"/>
          </w:r>
          <w:r>
            <w:rPr>
              <w:rFonts w:hint="eastAsia" w:ascii="宋体" w:hAnsi="宋体" w:eastAsia="宋体" w:cs="宋体"/>
              <w:b/>
              <w:bCs/>
              <w:color w:val="auto"/>
              <w:sz w:val="28"/>
              <w:szCs w:val="32"/>
              <w:highlight w:val="none"/>
              <w:lang w:val="en-US" w:eastAsia="zh-CN" w:bidi="ar-SA"/>
            </w:rPr>
            <w:fldChar w:fldCharType="end"/>
          </w:r>
          <w:r/>
        </w:p>
        <w:p>
          <w:pPr>
            <w:rPr>
              <w:rFonts w:ascii="Times New Roman" w:hAnsi="Times New Roman" w:eastAsia="宋体" w:cs="Times New Roman"/>
              <w:color w:val="auto"/>
              <w:sz w:val="21"/>
              <w:szCs w:val="22"/>
              <w:highlight w:val="none"/>
              <w:lang w:val="en-US" w:eastAsia="zh-CN" w:bidi="ar-SA"/>
            </w:rPr>
          </w:pPr>
          <w:r>
            <w:rPr>
              <w:rFonts w:hint="eastAsia" w:ascii="宋体" w:hAnsi="宋体" w:eastAsia="宋体" w:cs="宋体"/>
              <w:b/>
              <w:bCs/>
              <w:color w:val="auto"/>
              <w:sz w:val="28"/>
              <w:szCs w:val="3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jc w:val="center"/>
        <w:keepNext/>
        <w:pageBreakBefore w:val="0"/>
        <w:spacing w:line="240" w:lineRule="auto"/>
        <w:rPr>
          <w:rFonts w:hint="eastAsia" w:ascii="黑体" w:hAnsi="Times New Roman" w:eastAsia="黑体"/>
          <w:bCs/>
          <w:color w:val="auto"/>
          <w:sz w:val="44"/>
          <w:szCs w:val="44"/>
          <w:highlight w:val="none"/>
        </w:rPr>
        <w:outlineLvl w:val="0"/>
      </w:pPr>
      <w:r/>
      <w:bookmarkStart w:id="5" w:name="_Toc120"/>
      <w:r/>
      <w:bookmarkStart w:id="6" w:name="_Toc30273"/>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海安市人民医院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海安市人民医院胃肠镜机采购项目（JSZC-320685-RBGC-C2025-0042）</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海安市人民医院胃肠镜机采购项目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ff0000"/>
          <w:sz w:val="24"/>
          <w:szCs w:val="24"/>
          <w:highlight w:val="none"/>
          <w:u w:val="single"/>
          <w:lang w:val="en-US" w:eastAsia="zh-CN"/>
        </w:rPr>
        <w:t xml:space="preserve">2025年11月25日15时30分</w:t>
      </w:r>
      <w:r>
        <w:rPr>
          <w:rFonts w:hint="eastAsia" w:ascii="宋体" w:hAnsi="宋体" w:cs="宋体"/>
          <w:b/>
          <w:bCs/>
          <w:color w:val="auto"/>
          <w:sz w:val="24"/>
          <w:szCs w:val="24"/>
          <w:highlight w:val="none"/>
          <w:u w:val="single"/>
          <w:lang w:val="en-US" w:eastAsia="zh-CN"/>
        </w:rPr>
        <w:t xml:space="preserve">（北京时间）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28359002"/>
      <w:r/>
      <w:bookmarkStart w:id="8" w:name="_Toc35393621"/>
      <w:r/>
      <w:bookmarkStart w:id="9" w:name="_Toc38985263"/>
      <w:r/>
      <w:bookmarkStart w:id="10" w:name="_Toc35393790"/>
      <w:r/>
      <w:bookmarkStart w:id="11" w:name="_Toc28359079"/>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6079"/>
      <w:r/>
      <w:bookmarkStart w:id="14" w:name="_Toc11770"/>
      <w:r/>
      <w:bookmarkStart w:id="15" w:name="_Toc4050"/>
      <w:r/>
      <w:bookmarkStart w:id="16" w:name="_Toc586"/>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JSZC-320685-RBGC-C2025-0042</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海安市人民医院胃肠镜机采购项目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货物</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rPr>
        <w:t xml:space="preserve">万元</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130万元</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35393622"/>
      <w:r/>
      <w:bookmarkStart w:id="18" w:name="_Toc35393791"/>
      <w:r/>
      <w:bookmarkStart w:id="19" w:name="_Toc28359003"/>
      <w:r/>
      <w:bookmarkStart w:id="20" w:name="_Toc38985264"/>
      <w:r/>
      <w:bookmarkStart w:id="21" w:name="_Toc28359080"/>
      <w:r>
        <w:rPr>
          <w:rFonts w:hint="eastAsia" w:ascii="宋体" w:hAnsi="宋体" w:cs="宋体"/>
          <w:color w:val="auto"/>
          <w:sz w:val="24"/>
          <w:szCs w:val="24"/>
          <w:highlight w:val="none"/>
          <w:lang w:val="en-US" w:eastAsia="zh-CN"/>
        </w:rPr>
        <w:t xml:space="preserve">电子胃肠镜系统一套，详见竞争性磋商文件</w:t>
      </w:r>
      <w:r/>
    </w:p>
    <w:p>
      <w:pPr>
        <w:numPr>
          <w:ilvl w:val="0"/>
          <w:numId w:val="0"/>
        </w:num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合同履行期限：合同签订后30天内交货</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pageBreakBefore w:val="0"/>
        <w:spacing w:line="240" w:lineRule="auto"/>
        <w:rPr>
          <w:rFonts w:hint="eastAsia"/>
          <w:color w:val="auto"/>
          <w:highlight w:val="none"/>
        </w:rPr>
      </w:pPr>
      <w:r>
        <w:rPr>
          <w:rFonts w:hint="eastAsia"/>
          <w:color w:val="auto"/>
          <w:highlight w:val="none"/>
        </w:rPr>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28094"/>
      <w:r/>
      <w:bookmarkStart w:id="23" w:name="_Toc30635"/>
      <w:r/>
      <w:bookmarkStart w:id="24" w:name="_Toc25468"/>
      <w:r/>
      <w:bookmarkStart w:id="25" w:name="_Toc1215"/>
      <w:r>
        <w:rPr>
          <w:rFonts w:hint="eastAsia" w:ascii="Times New Roman" w:hAnsi="Times New Roman" w:eastAsia="宋体" w:cs="Times New Roman"/>
          <w:b/>
          <w:bCs/>
          <w:color w:val="auto"/>
          <w:sz w:val="32"/>
          <w:szCs w:val="32"/>
          <w:highlight w:val="none"/>
        </w:rPr>
        <w:t xml:space="preserve">二、申请人的资格要求</w:t>
      </w:r>
      <w:bookmarkEnd w:id="17"/>
      <w:r/>
      <w:bookmarkEnd w:id="18"/>
      <w:r/>
      <w:bookmarkEnd w:id="19"/>
      <w:r/>
      <w:bookmarkEnd w:id="20"/>
      <w:r/>
      <w:bookmarkEnd w:id="21"/>
      <w:r/>
      <w:bookmarkEnd w:id="22"/>
      <w:r/>
      <w:bookmarkEnd w:id="23"/>
      <w:r/>
      <w:bookmarkEnd w:id="24"/>
      <w:r/>
      <w:bookmarkEnd w:id="25"/>
      <w:r/>
      <w:bookmarkStart w:id="26" w:name="_Toc38985265"/>
      <w:r/>
      <w:bookmarkStart w:id="27" w:name="_Toc28359004"/>
      <w:r/>
      <w:bookmarkStart w:id="28" w:name="_Toc28359081"/>
      <w:r/>
      <w:bookmarkStart w:id="29" w:name="_Toc35393623"/>
      <w:r/>
      <w:bookmarkStart w:id="30" w:name="_Toc35393792"/>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1" w:name="_Toc7517"/>
      <w:r/>
      <w:bookmarkStart w:id="32" w:name="_Toc8824"/>
      <w:r/>
      <w:bookmarkStart w:id="33" w:name="_Toc27405"/>
      <w:r>
        <w:rPr>
          <w:rFonts w:hint="eastAsia" w:ascii="宋体" w:hAnsi="宋体" w:eastAsia="宋体" w:cs="宋体"/>
          <w:b/>
          <w:bCs/>
          <w:color w:val="auto"/>
          <w:sz w:val="24"/>
          <w:szCs w:val="24"/>
          <w:highlight w:val="none"/>
        </w:rPr>
        <w:t xml:space="preserve">（一）通用资格要求</w:t>
      </w:r>
      <w:bookmarkEnd w:id="31"/>
      <w:r/>
      <w:bookmarkEnd w:id="32"/>
      <w:r/>
      <w:bookmarkEnd w:id="33"/>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4" w:name="_Toc28888"/>
      <w:r/>
      <w:bookmarkStart w:id="35" w:name="_Toc26023"/>
      <w:r/>
      <w:bookmarkStart w:id="36" w:name="_Toc30614"/>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bookmarkEnd w:id="35"/>
      <w:r/>
      <w:bookmarkEnd w:id="3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2023或2024</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37" w:name="_Toc10127"/>
      <w:r/>
      <w:bookmarkStart w:id="38" w:name="_Toc19946"/>
      <w:r/>
      <w:bookmarkStart w:id="39" w:name="_Toc23443"/>
      <w:r>
        <w:rPr>
          <w:rFonts w:hint="eastAsia" w:ascii="宋体" w:hAnsi="宋体" w:eastAsia="宋体" w:cs="宋体"/>
          <w:b/>
          <w:bCs/>
          <w:color w:val="auto"/>
          <w:sz w:val="24"/>
          <w:szCs w:val="24"/>
          <w:highlight w:val="none"/>
          <w:lang w:val="en-US" w:eastAsia="zh-CN"/>
        </w:rPr>
        <w:t xml:space="preserve">2.禁止投标的情形</w:t>
      </w:r>
      <w:bookmarkEnd w:id="37"/>
      <w:r/>
      <w:bookmarkEnd w:id="38"/>
      <w:r/>
      <w:bookmarkEnd w:id="39"/>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ind w:firstLine="373"/>
        <w:keepLines/>
        <w:keepNext/>
        <w:pageBreakBefore w:val="0"/>
        <w:spacing w:line="240" w:lineRule="auto"/>
        <w:rPr>
          <w:rFonts w:hint="eastAsia" w:ascii="宋体" w:hAnsi="宋体" w:eastAsia="宋体" w:cs="宋体"/>
          <w:b w:val="0"/>
          <w:bCs w:val="0"/>
          <w:color w:val="auto"/>
          <w:sz w:val="24"/>
          <w:szCs w:val="24"/>
          <w:highlight w:val="none"/>
          <w:lang w:val="en-US" w:eastAsia="zh-CN"/>
        </w:rPr>
        <w:outlineLvl w:val="9"/>
      </w:pPr>
      <w:r/>
      <w:bookmarkStart w:id="40" w:name="_Toc24463"/>
      <w:r/>
      <w:bookmarkStart w:id="41" w:name="_Toc6938"/>
      <w:r/>
      <w:bookmarkStart w:id="42" w:name="_Toc23714"/>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lang w:eastAsia="zh-CN"/>
        </w:rPr>
        <w:t xml:space="preserve">：</w:t>
      </w:r>
      <w:bookmarkEnd w:id="40"/>
      <w:r/>
      <w:bookmarkEnd w:id="41"/>
      <w:r/>
      <w:bookmarkEnd w:id="42"/>
      <w:r>
        <w:rPr>
          <w:rFonts w:hint="eastAsia" w:ascii="宋体" w:hAnsi="宋体" w:eastAsia="宋体" w:cs="宋体"/>
          <w:b/>
          <w:bCs/>
          <w:color w:val="ff0000"/>
          <w:sz w:val="24"/>
          <w:szCs w:val="24"/>
          <w:highlight w:val="none"/>
          <w:lang w:eastAsia="zh-CN"/>
        </w:rPr>
        <w:t xml:space="preserve">本项目属于专门面向中小企业</w:t>
      </w:r>
      <w:r>
        <w:rPr>
          <w:rFonts w:hint="eastAsia" w:ascii="宋体" w:hAnsi="宋体" w:eastAsia="宋体" w:cs="宋体"/>
          <w:b w:val="0"/>
          <w:bCs w:val="0"/>
          <w:color w:val="auto"/>
          <w:sz w:val="24"/>
          <w:szCs w:val="24"/>
          <w:highlight w:val="none"/>
          <w:lang w:eastAsia="zh-CN"/>
        </w:rPr>
        <w:t xml:space="preserve">（或监狱企业或残疾人福利性单位）采购的项目，不再执行《政府采购促进中小企业发展管理办法》《关于政府采购支持监狱企业发展有关问题的通知》《关于促进残疾人就业政府采购政策的通知》等价格扣除优惠政策。依据工业和信息化部等四部委制定的《中小企业划型标准规定》，本项目对应的中小企业划分标准所属行业为货物（工业）。</w:t>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3" w:name="_Toc878"/>
      <w:r/>
      <w:bookmarkStart w:id="44" w:name="_Toc27584"/>
      <w:r/>
      <w:bookmarkStart w:id="45" w:name="_Toc27013"/>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bookmarkEnd w:id="44"/>
      <w:r/>
      <w:bookmarkEnd w:id="45"/>
      <w:r>
        <w:rPr>
          <w:rFonts w:hint="eastAsia" w:ascii="宋体" w:hAnsi="宋体" w:eastAsia="宋体" w:cs="宋体"/>
          <w:b/>
          <w:bCs/>
          <w:color w:val="auto"/>
          <w:sz w:val="24"/>
          <w:szCs w:val="24"/>
          <w:highlight w:val="none"/>
          <w:lang w:eastAsia="zh-CN"/>
        </w:rPr>
        <w:t xml:space="preserve">：</w:t>
      </w:r>
      <w:r/>
    </w:p>
    <w:p>
      <w:pPr>
        <w:numPr>
          <w:ilvl w:val="0"/>
          <w:numId w:val="0"/>
        </w:numPr>
        <w:ind w:firstLine="480"/>
        <w:rPr>
          <w:rFonts w:hint="eastAsia" w:ascii="宋体" w:hAnsi="宋体"/>
          <w:sz w:val="24"/>
          <w:szCs w:val="24"/>
          <w:highlight w:val="none"/>
          <w:lang w:val="en-US" w:eastAsia="zh-CN"/>
        </w:rPr>
        <w:outlineLvl w:val="9"/>
      </w:pPr>
      <w:r>
        <w:rPr>
          <w:rFonts w:hint="eastAsia" w:ascii="宋体" w:hAnsi="宋体"/>
          <w:sz w:val="24"/>
          <w:szCs w:val="24"/>
          <w:highlight w:val="none"/>
          <w:lang w:val="en-US" w:eastAsia="zh-CN"/>
        </w:rPr>
        <w:t xml:space="preserve">1、本投标产品属于医疗器械注册范畴，根据注册的类别，如供应商为经营单位的须具有《医疗器械经营许可证》或者《医疗器械经营备案凭证》；如供应商为生产企业的须提供《医疗器械生产许可证》（复印件）；</w:t>
      </w:r>
      <w:r/>
    </w:p>
    <w:p>
      <w:pPr>
        <w:ind w:firstLine="480"/>
        <w:rPr>
          <w:rFonts w:hint="eastAsia" w:ascii="宋体" w:hAnsi="宋体"/>
          <w:sz w:val="24"/>
          <w:szCs w:val="24"/>
          <w:highlight w:val="none"/>
          <w:lang w:val="en-US" w:eastAsia="zh-CN"/>
        </w:rPr>
        <w:outlineLvl w:val="9"/>
      </w:pPr>
      <w:r>
        <w:rPr>
          <w:rFonts w:hint="eastAsia" w:ascii="宋体" w:hAnsi="宋体"/>
          <w:sz w:val="24"/>
          <w:szCs w:val="24"/>
          <w:highlight w:val="none"/>
          <w:lang w:val="en-US" w:eastAsia="zh-CN"/>
        </w:rPr>
        <w:t xml:space="preserve">2、投标产品须具有《医疗器械注册证》或者《医疗器械备案凭证》（复印件）；</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46" w:name="_Toc22987"/>
      <w:r/>
      <w:bookmarkStart w:id="47" w:name="_Toc10444"/>
      <w:r/>
      <w:bookmarkStart w:id="48" w:name="_Toc4289"/>
      <w:r/>
      <w:bookmarkStart w:id="49" w:name="_Toc29194"/>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46"/>
      <w:r/>
      <w:bookmarkEnd w:id="47"/>
      <w:r/>
      <w:bookmarkEnd w:id="48"/>
      <w:r/>
      <w:bookmarkEnd w:id="49"/>
      <w:r/>
      <w:r/>
    </w:p>
    <w:p>
      <w:pPr>
        <w:ind w:firstLine="482"/>
        <w:keepLines w:val="0"/>
        <w:keepNext w:val="0"/>
        <w:pageBreakBefore w:val="0"/>
        <w:spacing w:line="240" w:lineRule="auto"/>
        <w:widowControl w:val="off"/>
        <w:rPr>
          <w:rFonts w:hint="eastAsia" w:ascii="宋体" w:hAnsi="宋体" w:eastAsia="宋体" w:cs="Times New Roman"/>
          <w:b/>
          <w:bCs/>
          <w:color w:val="ff0000"/>
          <w:sz w:val="24"/>
          <w:szCs w:val="24"/>
          <w:highlight w:val="none"/>
        </w:rPr>
      </w:pPr>
      <w:r/>
      <w:bookmarkStart w:id="50" w:name="_Toc28359005"/>
      <w:r/>
      <w:bookmarkStart w:id="51" w:name="_Toc28359082"/>
      <w:r/>
      <w:bookmarkStart w:id="52" w:name="_Toc35393793"/>
      <w:r/>
      <w:bookmarkStart w:id="53" w:name="_Toc35393624"/>
      <w:r/>
      <w:bookmarkStart w:id="54" w:name="_Toc38985266"/>
      <w:r>
        <w:rPr>
          <w:rFonts w:hint="eastAsia" w:ascii="宋体" w:hAnsi="宋体" w:eastAsia="宋体" w:cs="Times New Roman"/>
          <w:b/>
          <w:bCs/>
          <w:color w:val="ff0000"/>
          <w:sz w:val="24"/>
          <w:szCs w:val="24"/>
          <w:highlight w:val="none"/>
        </w:rPr>
        <w:t xml:space="preserve">1.时间：自</w:t>
      </w:r>
      <w:r>
        <w:rPr>
          <w:rFonts w:hint="eastAsia" w:ascii="宋体" w:hAnsi="宋体" w:cs="Times New Roman"/>
          <w:b/>
          <w:bCs/>
          <w:color w:val="ff0000"/>
          <w:sz w:val="24"/>
          <w:szCs w:val="24"/>
          <w:highlight w:val="none"/>
          <w:lang w:val="en-US" w:eastAsia="zh-CN"/>
        </w:rPr>
        <w:t xml:space="preserve">磋商</w:t>
      </w:r>
      <w:r>
        <w:rPr>
          <w:rFonts w:hint="eastAsia" w:ascii="宋体" w:hAnsi="宋体" w:eastAsia="宋体" w:cs="Times New Roman"/>
          <w:b/>
          <w:bCs/>
          <w:color w:val="ff0000"/>
          <w:sz w:val="24"/>
          <w:szCs w:val="24"/>
          <w:highlight w:val="none"/>
        </w:rPr>
        <w:t xml:space="preserve">文件公告发布之日起至2025年</w:t>
      </w:r>
      <w:r>
        <w:rPr>
          <w:rFonts w:hint="eastAsia" w:ascii="宋体" w:hAnsi="宋体" w:cs="Times New Roman"/>
          <w:b/>
          <w:bCs/>
          <w:color w:val="ff0000"/>
          <w:sz w:val="24"/>
          <w:szCs w:val="24"/>
          <w:highlight w:val="none"/>
          <w:lang w:val="en-US" w:eastAsia="zh-CN"/>
        </w:rPr>
        <w:t xml:space="preserve">11</w:t>
      </w:r>
      <w:r>
        <w:rPr>
          <w:rFonts w:hint="eastAsia" w:ascii="宋体" w:hAnsi="宋体" w:eastAsia="宋体" w:cs="Times New Roman"/>
          <w:b/>
          <w:bCs/>
          <w:color w:val="ff0000"/>
          <w:sz w:val="24"/>
          <w:szCs w:val="24"/>
          <w:highlight w:val="none"/>
        </w:rPr>
        <w:t xml:space="preserve">月</w:t>
      </w:r>
      <w:r>
        <w:rPr>
          <w:rFonts w:hint="eastAsia" w:ascii="宋体" w:hAnsi="宋体" w:cs="Times New Roman"/>
          <w:b/>
          <w:bCs/>
          <w:color w:val="ff0000"/>
          <w:sz w:val="24"/>
          <w:szCs w:val="24"/>
          <w:highlight w:val="none"/>
          <w:lang w:val="en-US" w:eastAsia="zh-CN"/>
        </w:rPr>
        <w:t xml:space="preserve">17</w:t>
      </w:r>
      <w:r>
        <w:rPr>
          <w:rFonts w:hint="eastAsia" w:ascii="宋体" w:hAnsi="宋体" w:eastAsia="宋体" w:cs="Times New Roman"/>
          <w:b/>
          <w:bCs/>
          <w:color w:val="ff0000"/>
          <w:sz w:val="24"/>
          <w:szCs w:val="24"/>
          <w:highlight w:val="none"/>
        </w:rPr>
        <w:t xml:space="preserve">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21277"/>
      <w:r/>
      <w:bookmarkStart w:id="56" w:name="_Toc24114"/>
      <w:r/>
      <w:bookmarkStart w:id="57" w:name="_Toc14930"/>
      <w:r/>
      <w:bookmarkStart w:id="58" w:name="_Toc23650"/>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ff0000"/>
          <w:sz w:val="24"/>
          <w:szCs w:val="24"/>
          <w:highlight w:val="none"/>
          <w:u w:val="single"/>
          <w:lang w:val="en-US" w:eastAsia="zh-CN"/>
        </w:rPr>
        <w:t xml:space="preserve">2025年11月25日15时30分（北京时间）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w:t>
      </w:r>
      <w:r>
        <w:rPr>
          <w:rFonts w:hint="eastAsia" w:ascii="宋体" w:hAnsi="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1</w:t>
      </w:r>
      <w:r>
        <w:rPr>
          <w:rFonts w:hint="eastAsia" w:ascii="宋体" w:hAnsi="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分钟</w:t>
      </w:r>
      <w:r>
        <w:rPr>
          <w:rFonts w:hint="eastAsia" w:ascii="宋体" w:hAnsi="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38985267"/>
      <w:r/>
      <w:bookmarkStart w:id="61" w:name="_Toc35393625"/>
      <w:r/>
      <w:bookmarkStart w:id="62" w:name="_Toc28359084"/>
      <w:r/>
      <w:bookmarkStart w:id="63" w:name="_Toc35393794"/>
      <w:r/>
      <w:bookmarkStart w:id="64" w:name="_Toc28359007"/>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因投标人自身软硬件配备不齐全或发生故障等问题而导致在交互过程中出现不稳定或中断等情况的，由投标人自身承担一切后果。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6.投标人</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28745"/>
      <w:r/>
      <w:bookmarkStart w:id="66" w:name="_Toc20933"/>
      <w:r/>
      <w:bookmarkStart w:id="67" w:name="_Toc24619"/>
      <w:r/>
      <w:bookmarkStart w:id="68" w:name="_Toc13559"/>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5393795"/>
      <w:r/>
      <w:bookmarkStart w:id="70" w:name="_Toc38985268"/>
      <w:r/>
      <w:bookmarkStart w:id="71" w:name="_Toc35393626"/>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3992"/>
      <w:r/>
      <w:bookmarkStart w:id="73" w:name="_Toc22029"/>
      <w:r/>
      <w:bookmarkStart w:id="74" w:name="_Toc31138"/>
      <w:r/>
      <w:bookmarkStart w:id="75" w:name="_Toc1922"/>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无</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获取“CA数字证书”--CA绑定与登录--网上报名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38985269"/>
      <w:r/>
      <w:bookmarkStart w:id="78" w:name="_Toc28359085"/>
      <w:r/>
      <w:bookmarkStart w:id="79" w:name="_Toc28359008"/>
      <w:r/>
      <w:bookmarkStart w:id="80" w:name="_Toc35393796"/>
      <w:r/>
      <w:bookmarkStart w:id="81" w:name="_Toc35393627"/>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6796"/>
      <w:r/>
      <w:bookmarkStart w:id="83" w:name="_Toc21311"/>
      <w:r/>
      <w:bookmarkStart w:id="84" w:name="_Toc14095"/>
      <w:r/>
      <w:bookmarkStart w:id="85" w:name="_Toc31707"/>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87"/>
      <w:r/>
      <w:bookmarkStart w:id="87" w:name="_Toc28359010"/>
      <w:r/>
      <w:bookmarkEnd w:id="86"/>
      <w:r/>
      <w:bookmarkEnd w:id="87"/>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7320"/>
      <w:r>
        <w:rPr>
          <w:rFonts w:hint="eastAsia" w:ascii="宋体" w:hAnsi="宋体" w:eastAsia="宋体" w:cs="宋体"/>
          <w:color w:val="auto"/>
          <w:sz w:val="24"/>
          <w:szCs w:val="24"/>
          <w:highlight w:val="none"/>
        </w:rPr>
        <w:t xml:space="preserve">1.采购人信息</w:t>
      </w:r>
      <w:bookmarkEnd w:id="88"/>
      <w:r/>
      <w:r/>
    </w:p>
    <w:p>
      <w:pPr>
        <w:numPr>
          <w:ilvl w:val="0"/>
          <w:numId w:val="0"/>
        </w:numPr>
        <w:ind w:firstLine="480"/>
        <w:jc w:val="left"/>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val="en-US" w:eastAsia="zh-CN"/>
        </w:rPr>
        <w:t xml:space="preserve">海安市人民医院</w:t>
      </w:r>
      <w:r/>
    </w:p>
    <w:p>
      <w:pPr>
        <w:numPr>
          <w:ilvl w:val="0"/>
          <w:numId w:val="0"/>
        </w:numPr>
        <w:ind w:firstLine="480"/>
        <w:jc w:val="left"/>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sz w:val="24"/>
          <w:szCs w:val="24"/>
          <w:highlight w:val="none"/>
        </w:rPr>
        <w:t xml:space="preserve">海安市中坝中路17号</w:t>
      </w:r>
      <w:r/>
    </w:p>
    <w:p>
      <w:pPr>
        <w:ind w:firstLine="480"/>
        <w:keepLines w:val="0"/>
        <w:keepNext w:val="0"/>
        <w:pageBreakBefore w:val="0"/>
        <w:spacing w:line="24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sz w:val="24"/>
          <w:szCs w:val="24"/>
          <w:highlight w:val="none"/>
        </w:rPr>
        <w:t xml:space="preserve">朱老师</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sz w:val="24"/>
          <w:szCs w:val="24"/>
          <w:highlight w:val="none"/>
        </w:rPr>
        <w:t xml:space="preserve">联系方式：0513-88906680</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9341"/>
      <w:r>
        <w:rPr>
          <w:rFonts w:hint="eastAsia" w:ascii="宋体" w:hAnsi="宋体" w:eastAsia="宋体" w:cs="宋体"/>
          <w:color w:val="auto"/>
          <w:sz w:val="24"/>
          <w:szCs w:val="24"/>
          <w:highlight w:val="none"/>
        </w:rPr>
        <w:t xml:space="preserve">2.采购代理机构信息</w:t>
      </w:r>
      <w:bookmarkEnd w:id="8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地址：南京市鼓楼区中央路19号金峰大厦1909室</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 ：杜淑娴、潘保婕</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联系方式：025-85565188/1</w:t>
      </w:r>
      <w:r>
        <w:rPr>
          <w:rFonts w:hint="eastAsia" w:ascii="宋体" w:hAnsi="宋体" w:cs="宋体"/>
          <w:color w:val="auto"/>
          <w:sz w:val="24"/>
          <w:szCs w:val="24"/>
          <w:highlight w:val="none"/>
          <w:lang w:val="en-US" w:eastAsia="zh-CN"/>
        </w:rPr>
        <w:t xml:space="preserve">8112958491</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90" w:name="_Toc12959"/>
      <w:r>
        <w:rPr>
          <w:rFonts w:hint="eastAsia" w:ascii="宋体" w:hAnsi="宋体" w:eastAsia="宋体" w:cs="宋体"/>
          <w:color w:val="auto"/>
          <w:sz w:val="24"/>
          <w:szCs w:val="24"/>
          <w:highlight w:val="none"/>
        </w:rPr>
        <w:t xml:space="preserve">3.项目联系方式</w:t>
      </w:r>
      <w:bookmarkEnd w:id="90"/>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项目联系人：潘永刚</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1" w:name="_Toc15935"/>
      <w:r/>
      <w:bookmarkStart w:id="92" w:name="_Toc7813"/>
      <w:r/>
      <w:bookmarkStart w:id="93" w:name="_Toc1744"/>
      <w:r/>
      <w:bookmarkStart w:id="94" w:name="_Toc19964"/>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1"/>
      <w:r/>
      <w:bookmarkEnd w:id="92"/>
      <w:r/>
      <w:bookmarkEnd w:id="93"/>
      <w:r/>
      <w:bookmarkEnd w:id="94"/>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p>
    <w:p>
      <w:pPr>
        <w:pStyle w:val="1082"/>
        <w:pageBreakBefore w:val="0"/>
        <w:spacing w:line="240" w:lineRule="auto"/>
        <w:rPr>
          <w:rFonts w:hint="eastAsia"/>
          <w:color w:val="auto"/>
          <w:highlight w:val="none"/>
        </w:rPr>
        <w:outlineLvl w:val="9"/>
      </w:pPr>
      <w:r>
        <w:rPr>
          <w:rFonts w:hint="eastAsia"/>
          <w:color w:val="auto"/>
          <w:highlight w:val="none"/>
        </w:rPr>
      </w: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5" w:name="_Toc20805"/>
      <w:r>
        <w:rPr>
          <w:rFonts w:hint="eastAsia" w:ascii="宋体" w:hAnsi="宋体" w:cs="宋体"/>
          <w:color w:val="auto"/>
          <w:sz w:val="24"/>
          <w:szCs w:val="24"/>
          <w:highlight w:val="none"/>
          <w:lang w:val="en-US" w:eastAsia="zh-CN"/>
        </w:rPr>
        <w:t xml:space="preserve">江苏睿博工程技术有限公司</w:t>
      </w:r>
      <w:bookmarkEnd w:id="95"/>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2025年11月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0"/>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6" w:name="_Toc120614211"/>
      <w:r>
        <w:rPr>
          <w:rFonts w:hint="eastAsia" w:ascii="黑体" w:hAnsi="Arial" w:eastAsia="黑体" w:cs="Arial"/>
          <w:b/>
          <w:bCs/>
          <w:color w:val="auto"/>
          <w:sz w:val="44"/>
          <w:szCs w:val="44"/>
          <w:highlight w:val="none"/>
          <w:lang w:val="en-US" w:eastAsia="zh-CN" w:bidi="ar-SA"/>
        </w:rPr>
        <w:t xml:space="preserve">第二章</w:t>
      </w:r>
      <w:r>
        <w:rPr>
          <w:rFonts w:hint="eastAsia" w:ascii="黑体" w:hAnsi="Arial" w:eastAsia="黑体" w:cs="Arial"/>
          <w:b/>
          <w:bCs/>
          <w:color w:val="auto"/>
          <w:sz w:val="44"/>
          <w:szCs w:val="44"/>
          <w:highlight w:val="none"/>
        </w:rPr>
        <w:t xml:space="preserve"> </w:t>
      </w:r>
      <w:bookmarkEnd w:id="96"/>
      <w:r/>
      <w:bookmarkStart w:id="97" w:name="_Toc29672"/>
      <w:r/>
      <w:bookmarkStart w:id="98" w:name="_Toc18360"/>
      <w:r/>
      <w:bookmarkStart w:id="99" w:name="_Toc2128"/>
      <w:r/>
      <w:bookmarkStart w:id="100" w:name="_Toc4982"/>
      <w:r/>
      <w:bookmarkStart w:id="101" w:name="_Toc5319"/>
      <w:r/>
      <w:bookmarkStart w:id="102" w:name="_Toc26429"/>
      <w:r>
        <w:rPr>
          <w:rFonts w:hint="eastAsia" w:ascii="黑体" w:hAnsi="Arial" w:eastAsia="黑体" w:cs="Arial"/>
          <w:b/>
          <w:bCs/>
          <w:color w:val="auto"/>
          <w:sz w:val="44"/>
          <w:szCs w:val="44"/>
          <w:highlight w:val="none"/>
        </w:rPr>
        <w:t xml:space="preserve">供应商须知</w:t>
      </w:r>
      <w:bookmarkEnd w:id="97"/>
      <w:r/>
      <w:bookmarkEnd w:id="98"/>
      <w:r/>
      <w:bookmarkEnd w:id="99"/>
      <w:r/>
      <w:bookmarkEnd w:id="100"/>
      <w:r/>
      <w:bookmarkEnd w:id="101"/>
      <w:r/>
      <w:bookmarkEnd w:id="102"/>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3" w:name="_Toc19241"/>
      <w:r/>
      <w:bookmarkStart w:id="104" w:name="_Toc31447"/>
      <w:r/>
      <w:bookmarkStart w:id="105" w:name="_Toc5404"/>
      <w:r/>
      <w:bookmarkStart w:id="106" w:name="_Toc6127"/>
      <w:r>
        <w:rPr>
          <w:rFonts w:hint="eastAsia" w:ascii="Times New Roman" w:hAnsi="Times New Roman"/>
          <w:b/>
          <w:bCs/>
          <w:color w:val="auto"/>
          <w:sz w:val="32"/>
          <w:szCs w:val="32"/>
          <w:highlight w:val="none"/>
        </w:rPr>
        <w:t xml:space="preserve">前附表</w:t>
      </w:r>
      <w:bookmarkEnd w:id="103"/>
      <w:r/>
      <w:bookmarkEnd w:id="104"/>
      <w:r/>
      <w:bookmarkEnd w:id="105"/>
      <w:r/>
      <w:bookmarkEnd w:id="106"/>
      <w:r/>
      <w:r/>
    </w:p>
    <w:p>
      <w:pPr>
        <w:pStyle w:val="1084"/>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1095"/>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65"/>
        <w:gridCol w:w="6878"/>
      </w:tblGrid>
      <w:tr>
        <w:trPr>
          <w:jc w:val="center"/>
          <w:trHeight w:val="375"/>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1081"/>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1098"/>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
                <w:bCs w:val="0"/>
                <w:color w:val="auto"/>
                <w:sz w:val="24"/>
                <w:szCs w:val="24"/>
                <w:highlight w:val="none"/>
                <w:u w:val="single"/>
                <w:lang w:val="en-US" w:eastAsia="zh-CN"/>
              </w:rPr>
              <w:t xml:space="preserve">海安市人民医院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海安市人民医院胃肠镜机采购项目</w:t>
            </w:r>
            <w:r/>
          </w:p>
        </w:tc>
      </w:tr>
      <w:tr>
        <w:trPr>
          <w:jc w:val="center"/>
          <w:trHeight w:val="1119"/>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A货物类</w:t>
            </w:r>
            <w:r/>
          </w:p>
          <w:p>
            <w:pPr>
              <w:pStyle w:val="1081"/>
              <w:ind w:firstLine="482"/>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w:t>
            </w:r>
            <w:r>
              <w:rPr>
                <w:rFonts w:hint="eastAsia" w:ascii="宋体" w:hAnsi="宋体" w:eastAsia="宋体" w:cs="宋体"/>
                <w:color w:val="auto"/>
                <w:sz w:val="24"/>
                <w:szCs w:val="24"/>
                <w:highlight w:val="none"/>
                <w:lang w:val="en-US" w:eastAsia="zh-CN" w:bidi="ar-SA"/>
              </w:rPr>
              <w:t xml:space="preserve">，核心产品为：</w:t>
            </w:r>
            <w:r>
              <w:rPr>
                <w:rFonts w:hint="eastAsia" w:ascii="宋体" w:hAnsi="宋体" w:eastAsia="宋体" w:cs="宋体"/>
                <w:color w:val="auto"/>
                <w:sz w:val="24"/>
                <w:szCs w:val="24"/>
                <w:highlight w:val="none"/>
                <w:u w:val="single"/>
                <w:lang w:val="en-US" w:eastAsia="zh-CN" w:bidi="ar-SA"/>
              </w:rPr>
              <w:t xml:space="preserve">       </w:t>
            </w:r>
            <w:r/>
          </w:p>
          <w:p>
            <w:pPr>
              <w:pStyle w:val="1081"/>
              <w:ind w:left="0"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B服务类</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844"/>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1098"/>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098"/>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081"/>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p>
          <w:p>
            <w:pPr>
              <w:pStyle w:val="1081"/>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081"/>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1081"/>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cs="宋体"/>
                <w:b/>
                <w:bCs/>
                <w:color w:val="auto"/>
                <w:sz w:val="24"/>
                <w:szCs w:val="24"/>
                <w:highlight w:val="none"/>
                <w:u w:val="single"/>
                <w:lang w:val="en-US" w:eastAsia="zh-CN" w:bidi="ar-SA"/>
              </w:rPr>
              <w:t xml:space="preserve">130万元</w:t>
            </w:r>
            <w:r/>
          </w:p>
        </w:tc>
      </w:tr>
      <w:tr>
        <w:trPr>
          <w:jc w:val="center"/>
          <w:trHeight w:val="1615"/>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A本项目不接受进口产品。</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B可以采购进口产品，</w:t>
            </w:r>
            <w:r>
              <w:rPr>
                <w:rFonts w:hint="eastAsia" w:ascii="宋体" w:hAnsi="宋体" w:eastAsia="宋体" w:cs="宋体"/>
                <w:color w:val="auto"/>
                <w:sz w:val="24"/>
                <w:szCs w:val="24"/>
                <w:highlight w:val="none"/>
                <w:lang w:val="en-US" w:eastAsia="zh-CN" w:bidi="ar-SA"/>
              </w:rPr>
              <w:t xml:space="preserve">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C本项目为服务类采购，不涉及进口产品采购。</w:t>
            </w:r>
            <w:r/>
          </w:p>
        </w:tc>
      </w:tr>
      <w:tr>
        <w:trPr>
          <w:jc w:val="center"/>
          <w:trHeight w:val="235"/>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8</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中小企业</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专门面向中小企业采</w:t>
            </w:r>
            <w:r>
              <w:rPr>
                <w:rFonts w:hint="eastAsia" w:ascii="宋体" w:hAnsi="宋体" w:eastAsia="宋体" w:cs="宋体"/>
                <w:b w:val="0"/>
                <w:bCs w:val="0"/>
                <w:color w:val="ff0000"/>
                <w:sz w:val="24"/>
                <w:szCs w:val="24"/>
                <w:highlight w:val="none"/>
                <w:lang w:val="en-US" w:eastAsia="zh-CN" w:bidi="ar-SA"/>
              </w:rPr>
              <w:t xml:space="preserve">购：</w:t>
            </w:r>
            <w:r>
              <w:rPr>
                <w:rFonts w:ascii="Wingdings 2" w:hAnsi="Wingdings 2" w:eastAsia="Wingdings 2" w:cs="Wingdings 2"/>
                <w:b/>
                <w:bCs/>
                <w:color w:val="ff0000"/>
                <w:sz w:val="24"/>
                <w:szCs w:val="24"/>
                <w:highlight w:val="none"/>
                <w:lang w:val="en-US" w:eastAsia="zh-CN" w:bidi="ar-SA"/>
              </w:rPr>
              <w:t xml:space="preserve">R</w:t>
            </w:r>
            <w:r>
              <w:rPr>
                <w:rFonts w:hint="eastAsia" w:ascii="宋体" w:hAnsi="宋体" w:eastAsia="宋体" w:cs="宋体"/>
                <w:b/>
                <w:bCs/>
                <w:color w:val="ff0000"/>
                <w:sz w:val="24"/>
                <w:szCs w:val="24"/>
                <w:highlight w:val="none"/>
                <w:lang w:val="en-US" w:eastAsia="zh-CN" w:bidi="ar-SA"/>
              </w:rPr>
              <w:t xml:space="preserve"> </w:t>
            </w:r>
            <w:r>
              <w:rPr>
                <w:rFonts w:hint="eastAsia" w:ascii="宋体" w:hAnsi="宋体" w:eastAsia="宋体" w:cs="宋体"/>
                <w:b/>
                <w:bCs/>
                <w:color w:val="ff0000"/>
                <w:sz w:val="24"/>
                <w:szCs w:val="24"/>
                <w:highlight w:val="none"/>
                <w:lang w:val="en-US" w:eastAsia="zh-CN"/>
              </w:rPr>
              <w:t xml:space="preserve">A是</w:t>
            </w:r>
            <w:r>
              <w:rPr>
                <w:rFonts w:hint="eastAsia" w:ascii="宋体" w:hAnsi="宋体" w:eastAsia="宋体" w:cs="宋体"/>
                <w:b w:val="0"/>
                <w:bCs w:val="0"/>
                <w:color w:val="ff0000"/>
                <w:sz w:val="24"/>
                <w:szCs w:val="24"/>
                <w:highlight w:val="none"/>
                <w:lang w:val="en-US" w:eastAsia="zh-CN"/>
              </w:rPr>
              <w:t xml:space="preserve"> </w:t>
            </w:r>
            <w:r>
              <w:rPr>
                <w:rFonts w:hint="eastAsia" w:ascii="宋体" w:hAnsi="宋体" w:eastAsia="宋体" w:cs="宋体"/>
                <w:b/>
                <w:bCs/>
                <w:color w:val="ff0000"/>
                <w:sz w:val="24"/>
                <w:szCs w:val="24"/>
                <w:highlight w:val="none"/>
                <w:lang w:val="en-US" w:eastAsia="zh-CN"/>
              </w:rPr>
              <w:t xml:space="preserve"> </w:t>
            </w:r>
            <w:r>
              <w:rPr>
                <w:rFonts w:ascii="Wingdings 2" w:hAnsi="Wingdings 2" w:eastAsia="Wingdings 2" w:cs="Wingdings 2"/>
                <w:b w:val="0"/>
                <w:bCs w:val="0"/>
                <w:color w:val="ff0000"/>
                <w:sz w:val="24"/>
                <w:szCs w:val="24"/>
                <w:highlight w:val="none"/>
                <w:lang w:val="en-US" w:eastAsia="zh-CN" w:bidi="ar-SA"/>
              </w:rPr>
              <w:t xml:space="preserve">£</w:t>
            </w:r>
            <w:r>
              <w:rPr>
                <w:rFonts w:hint="eastAsia" w:ascii="宋体" w:hAnsi="宋体" w:eastAsia="宋体" w:cs="宋体"/>
                <w:b w:val="0"/>
                <w:bCs w:val="0"/>
                <w:color w:val="ff0000"/>
                <w:sz w:val="24"/>
                <w:szCs w:val="24"/>
                <w:highlight w:val="none"/>
                <w:lang w:val="en-US" w:eastAsia="zh-CN"/>
              </w:rPr>
              <w:t xml:space="preserve">B否</w:t>
            </w:r>
            <w:r/>
          </w:p>
          <w:p>
            <w:pPr>
              <w:pStyle w:val="1081"/>
              <w:ind w:firstLine="0"/>
              <w:pageBreakBefore w:val="0"/>
              <w:spacing w:line="24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所属行业：</w:t>
            </w:r>
            <w:r>
              <w:rPr>
                <w:rFonts w:hint="eastAsia" w:ascii="宋体" w:hAnsi="宋体" w:eastAsia="宋体" w:cs="宋体"/>
                <w:b/>
                <w:bCs/>
                <w:color w:val="ff0000"/>
                <w:sz w:val="24"/>
                <w:szCs w:val="24"/>
                <w:highlight w:val="none"/>
                <w:u w:val="single"/>
                <w:lang w:val="en-US" w:eastAsia="zh-CN"/>
              </w:rPr>
              <w:t xml:space="preserve">货物（工业）</w:t>
            </w:r>
            <w:r>
              <w:rPr>
                <w:rFonts w:hint="eastAsia" w:ascii="宋体" w:hAnsi="宋体" w:eastAsia="宋体" w:cs="宋体"/>
                <w:b/>
                <w:bCs/>
                <w:color w:val="ff0000"/>
                <w:sz w:val="24"/>
                <w:szCs w:val="24"/>
                <w:highlight w:val="none"/>
                <w:u w:val="none"/>
                <w:lang w:val="en-US" w:eastAsia="zh-CN"/>
              </w:rPr>
              <w:t xml:space="preserve">。</w:t>
            </w:r>
            <w:r/>
          </w:p>
        </w:tc>
      </w:tr>
      <w:tr>
        <w:trPr>
          <w:jc w:val="center"/>
          <w:trHeight w:val="291"/>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081"/>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81"/>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081"/>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081"/>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81"/>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081"/>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1081"/>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81"/>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B有，供应商须提交合同金额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1081"/>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1081"/>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081"/>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C按照《江苏省招标代理服务收费的指导意见》（苏招协〔2022〕2号）</w:t>
            </w:r>
            <w:r>
              <w:rPr>
                <w:rFonts w:hint="eastAsia" w:ascii="宋体" w:hAnsi="宋体" w:cs="宋体"/>
                <w:b/>
                <w:bCs/>
                <w:color w:val="auto"/>
                <w:sz w:val="24"/>
                <w:szCs w:val="24"/>
                <w:highlight w:val="none"/>
                <w:lang w:val="en-US" w:eastAsia="zh-CN" w:bidi="ar-SA"/>
              </w:rPr>
              <w:t xml:space="preserve">的80%</w:t>
            </w:r>
            <w:r>
              <w:rPr>
                <w:rFonts w:hint="eastAsia" w:ascii="宋体" w:hAnsi="宋体" w:eastAsia="宋体" w:cs="宋体"/>
                <w:b/>
                <w:bCs/>
                <w:color w:val="auto"/>
                <w:sz w:val="24"/>
                <w:szCs w:val="24"/>
                <w:highlight w:val="none"/>
                <w:lang w:val="en-US" w:eastAsia="zh-CN" w:bidi="ar-SA"/>
              </w:rPr>
              <w:t xml:space="preserve">收取；</w:t>
            </w:r>
            <w:r/>
          </w:p>
          <w:p>
            <w:pPr>
              <w:pStyle w:val="1081"/>
              <w:ind w:firstLine="720"/>
              <w:pageBreakBefore w:val="0"/>
              <w:spacing w:line="240" w:lineRule="auto"/>
              <w:rPr>
                <w:rFonts w:hint="eastAsia" w:ascii="宋体" w:hAnsi="宋体" w:eastAsia="宋体" w:cs="宋体"/>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D其他方式：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108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108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bl>
    <w:p>
      <w:pPr>
        <w:pageBreakBefore w:val="0"/>
        <w:spacing w:line="240" w:lineRule="auto"/>
        <w:rPr>
          <w:rFonts w:hint="eastAsia" w:ascii="Times New Roman" w:hAnsi="Times New Roman"/>
          <w:b/>
          <w:bCs/>
          <w:color w:val="auto"/>
          <w:sz w:val="32"/>
          <w:szCs w:val="32"/>
          <w:highlight w:val="none"/>
        </w:rPr>
      </w:pPr>
      <w:r/>
      <w:bookmarkStart w:id="107" w:name="_Toc16938519"/>
      <w:r/>
      <w:bookmarkStart w:id="108" w:name="_Toc513029203"/>
      <w:r/>
      <w:bookmarkStart w:id="109" w:name="_Toc120614214"/>
      <w:r/>
      <w:bookmarkStart w:id="110" w:name="_Toc20823275"/>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1" w:name="_Toc24311"/>
      <w:r/>
      <w:bookmarkStart w:id="112" w:name="_Toc20601"/>
      <w:r/>
      <w:bookmarkStart w:id="113" w:name="_Toc28893"/>
      <w:r/>
      <w:bookmarkStart w:id="114" w:name="_Toc20048"/>
      <w:r>
        <w:rPr>
          <w:rFonts w:hint="eastAsia" w:ascii="Times New Roman" w:hAnsi="Times New Roman"/>
          <w:b/>
          <w:bCs/>
          <w:color w:val="auto"/>
          <w:sz w:val="32"/>
          <w:szCs w:val="32"/>
          <w:highlight w:val="none"/>
        </w:rPr>
        <w:t xml:space="preserve">一、总则</w:t>
      </w:r>
      <w:bookmarkEnd w:id="107"/>
      <w:r/>
      <w:bookmarkEnd w:id="108"/>
      <w:r/>
      <w:bookmarkEnd w:id="109"/>
      <w:r/>
      <w:bookmarkEnd w:id="110"/>
      <w:r/>
      <w:bookmarkEnd w:id="111"/>
      <w:r/>
      <w:bookmarkEnd w:id="112"/>
      <w:r/>
      <w:bookmarkEnd w:id="113"/>
      <w:r/>
      <w:bookmarkEnd w:id="11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5" w:name="_Hlt16619475"/>
      <w:r/>
      <w:bookmarkEnd w:id="115"/>
      <w:r/>
      <w:bookmarkStart w:id="116" w:name="_Toc458694821"/>
      <w:r/>
      <w:bookmarkStart w:id="117" w:name="_Toc16938520"/>
      <w:r/>
      <w:bookmarkStart w:id="118" w:name="_Toc513029204"/>
      <w:r/>
      <w:bookmarkStart w:id="119" w:name="_Toc14209"/>
      <w:r/>
      <w:bookmarkStart w:id="120" w:name="_Toc20823276"/>
      <w:r>
        <w:rPr>
          <w:rFonts w:hint="eastAsia" w:ascii="宋体" w:hAnsi="宋体" w:cs="宋体"/>
          <w:b/>
          <w:bCs/>
          <w:color w:val="auto"/>
          <w:sz w:val="28"/>
          <w:szCs w:val="28"/>
          <w:highlight w:val="none"/>
          <w:lang w:eastAsia="zh-CN"/>
        </w:rPr>
        <w:t xml:space="preserve">1.</w:t>
      </w:r>
      <w:bookmarkEnd w:id="116"/>
      <w:r>
        <w:rPr>
          <w:rFonts w:hint="eastAsia" w:ascii="宋体" w:hAnsi="宋体" w:eastAsia="宋体" w:cs="宋体"/>
          <w:b/>
          <w:bCs/>
          <w:color w:val="auto"/>
          <w:sz w:val="28"/>
          <w:szCs w:val="28"/>
          <w:highlight w:val="none"/>
        </w:rPr>
        <w:t xml:space="preserve">采购方式</w:t>
      </w:r>
      <w:bookmarkEnd w:id="117"/>
      <w:r/>
      <w:bookmarkEnd w:id="118"/>
      <w:r/>
      <w:bookmarkEnd w:id="119"/>
      <w:r/>
      <w:bookmarkEnd w:id="12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1" w:name="_Toc513029205"/>
      <w:r/>
      <w:bookmarkStart w:id="122" w:name="_Toc16938521"/>
      <w:r/>
      <w:bookmarkStart w:id="123" w:name="_Toc20823277"/>
      <w:r/>
      <w:bookmarkStart w:id="124"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1"/>
      <w:r/>
      <w:bookmarkEnd w:id="122"/>
      <w:r/>
      <w:bookmarkEnd w:id="123"/>
      <w:r>
        <w:rPr>
          <w:rFonts w:hint="eastAsia" w:ascii="宋体" w:hAnsi="宋体" w:eastAsia="宋体" w:cs="宋体"/>
          <w:b/>
          <w:bCs/>
          <w:color w:val="auto"/>
          <w:sz w:val="28"/>
          <w:szCs w:val="28"/>
          <w:highlight w:val="none"/>
        </w:rPr>
        <w:t xml:space="preserve">供应商</w:t>
      </w:r>
      <w:bookmarkEnd w:id="124"/>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5" w:name="_Toc513029206"/>
      <w:r/>
      <w:bookmarkStart w:id="126" w:name="_Toc20823278"/>
      <w:r/>
      <w:bookmarkStart w:id="127" w:name="_Toc16938522"/>
      <w:r/>
      <w:bookmarkStart w:id="128"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5"/>
      <w:r/>
      <w:bookmarkEnd w:id="126"/>
      <w:r/>
      <w:bookmarkEnd w:id="127"/>
      <w:r>
        <w:rPr>
          <w:rFonts w:hint="eastAsia" w:ascii="宋体" w:hAnsi="宋体" w:eastAsia="宋体" w:cs="宋体"/>
          <w:b/>
          <w:bCs/>
          <w:color w:val="auto"/>
          <w:sz w:val="28"/>
          <w:szCs w:val="28"/>
          <w:highlight w:val="none"/>
          <w:lang w:val="en-US" w:eastAsia="zh-CN"/>
        </w:rPr>
        <w:t xml:space="preserve">及政策功能</w:t>
      </w:r>
      <w:bookmarkEnd w:id="128"/>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9"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9"/>
      <w:r>
        <w:rPr>
          <w:rFonts w:hint="eastAsia" w:ascii="宋体" w:hAnsi="宋体" w:eastAsia="宋体" w:cs="宋体"/>
          <w:color w:val="auto"/>
          <w:sz w:val="24"/>
          <w:highlight w:val="none"/>
        </w:rPr>
        <w:t xml:space="preserve">的扣除，</w:t>
      </w:r>
      <w:bookmarkStart w:id="130" w:name="_Hlk132637893"/>
      <w:r>
        <w:rPr>
          <w:rFonts w:hint="eastAsia" w:ascii="宋体" w:hAnsi="宋体" w:eastAsia="宋体" w:cs="宋体"/>
          <w:color w:val="auto"/>
          <w:sz w:val="24"/>
          <w:highlight w:val="none"/>
        </w:rPr>
        <w:t xml:space="preserve">用扣除后的价格参与评审</w:t>
      </w:r>
      <w:bookmarkEnd w:id="13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w:t>
      </w:r>
      <w:bookmarkStart w:id="131" w:name="_Hlk132634610"/>
      <w:r>
        <w:rPr>
          <w:rFonts w:hint="eastAsia" w:ascii="宋体" w:hAnsi="宋体" w:eastAsia="宋体" w:cs="宋体"/>
          <w:color w:val="auto"/>
          <w:sz w:val="24"/>
          <w:highlight w:val="none"/>
        </w:rPr>
        <w:t xml:space="preserve">（财办库〔2020〕123号）</w:t>
      </w:r>
      <w:bookmarkEnd w:id="131"/>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3.3.3纳入政府采购管理的装修、修缮等项目，鼓励参考财政部办公厅 </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 工业和信息化部办公厅关于印发《政府采购支持绿色建材促进建筑品质提升政策项目实施指南》的通知（财办库〔2023〕52号）规定的需求标准。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2" w:name="_Toc18163"/>
      <w:r/>
      <w:bookmarkStart w:id="133" w:name="_Toc20823279"/>
      <w:r/>
      <w:bookmarkStart w:id="134" w:name="_Toc462564067"/>
      <w:r/>
      <w:bookmarkStart w:id="135" w:name="_Toc16938523"/>
      <w:r/>
      <w:bookmarkStart w:id="136" w:name="_Toc513029207"/>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2"/>
      <w:r/>
      <w:bookmarkEnd w:id="133"/>
      <w:r/>
      <w:bookmarkEnd w:id="134"/>
      <w:r/>
      <w:bookmarkEnd w:id="135"/>
      <w:r/>
      <w:bookmarkEnd w:id="136"/>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4.3 本项目不收取标书工本费，自行下载采购文件。</w:t>
      </w:r>
      <w:r/>
    </w:p>
    <w:p>
      <w:pPr>
        <w:ind w:firstLine="480"/>
        <w:pageBreakBefore w:val="0"/>
        <w:spacing w:line="240" w:lineRule="auto"/>
        <w:widowControl w:val="off"/>
        <w:rPr>
          <w:rFonts w:hint="eastAsia" w:ascii="宋体" w:hAnsi="宋体" w:cs="Times New Roman"/>
          <w:b/>
          <w:bCs/>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7"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7"/>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8" w:name="_Toc120614215"/>
      <w:r/>
      <w:bookmarkStart w:id="139" w:name="_Toc16938525"/>
      <w:r/>
      <w:bookmarkStart w:id="140" w:name="_Toc513029209"/>
      <w:r/>
      <w:bookmarkStart w:id="141" w:name="_Toc20823281"/>
      <w:r/>
      <w:bookmarkStart w:id="142" w:name="_Toc5354"/>
      <w:r/>
      <w:bookmarkStart w:id="143" w:name="_Toc6902"/>
      <w:r/>
      <w:bookmarkStart w:id="144" w:name="_Toc2844"/>
      <w:r/>
      <w:bookmarkStart w:id="145" w:name="_Toc11074"/>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8"/>
      <w:r/>
      <w:bookmarkEnd w:id="139"/>
      <w:r/>
      <w:bookmarkEnd w:id="140"/>
      <w:r/>
      <w:bookmarkEnd w:id="141"/>
      <w:r>
        <w:rPr>
          <w:rFonts w:hint="eastAsia" w:ascii="Times New Roman" w:hAnsi="Times New Roman"/>
          <w:b/>
          <w:bCs/>
          <w:color w:val="auto"/>
          <w:sz w:val="32"/>
          <w:szCs w:val="32"/>
          <w:highlight w:val="none"/>
        </w:rPr>
        <w:t xml:space="preserve">磋商文件</w:t>
      </w:r>
      <w:bookmarkEnd w:id="142"/>
      <w:r/>
      <w:bookmarkEnd w:id="143"/>
      <w:r/>
      <w:bookmarkEnd w:id="144"/>
      <w:r/>
      <w:bookmarkEnd w:id="14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6" w:name="_Toc30434"/>
      <w:r/>
      <w:bookmarkStart w:id="147" w:name="_Toc513029210"/>
      <w:r/>
      <w:bookmarkStart w:id="148" w:name="_Toc16938526"/>
      <w:r/>
      <w:bookmarkStart w:id="149" w:name="_Toc20823282"/>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6"/>
      <w:r/>
      <w:bookmarkEnd w:id="147"/>
      <w:r/>
      <w:bookmarkEnd w:id="148"/>
      <w:r/>
      <w:bookmarkEnd w:id="149"/>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50" w:name="_Toc3102"/>
      <w:r>
        <w:rPr>
          <w:rFonts w:hint="eastAsia" w:ascii="宋体" w:hAnsi="宋体" w:eastAsia="宋体" w:cs="宋体"/>
          <w:color w:val="auto"/>
          <w:sz w:val="24"/>
          <w:szCs w:val="24"/>
          <w:highlight w:val="none"/>
        </w:rPr>
        <w:t xml:space="preserve">附件</w:t>
      </w:r>
      <w:bookmarkEnd w:id="150"/>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1" w:name="_Toc16938527"/>
      <w:r/>
      <w:bookmarkStart w:id="152" w:name="_Toc20823283"/>
      <w:r/>
      <w:bookmarkStart w:id="153" w:name="_Toc462564070"/>
      <w:r/>
      <w:bookmarkStart w:id="154" w:name="_Toc513029211"/>
      <w:r/>
      <w:bookmarkEnd w:id="151"/>
      <w:r/>
      <w:bookmarkEnd w:id="152"/>
      <w:r/>
      <w:bookmarkEnd w:id="153"/>
      <w:r/>
      <w:bookmarkEnd w:id="15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5" w:name="_Toc30442"/>
      <w:r/>
      <w:bookmarkStart w:id="156" w:name="_Toc1582"/>
      <w:r/>
      <w:bookmarkStart w:id="157" w:name="_Toc16938529"/>
      <w:r/>
      <w:bookmarkStart w:id="158" w:name="_Toc120614216"/>
      <w:r/>
      <w:bookmarkStart w:id="159" w:name="_Toc513029213"/>
      <w:r/>
      <w:bookmarkStart w:id="160" w:name="_Toc20823285"/>
      <w:r/>
      <w:bookmarkStart w:id="161" w:name="_Toc139"/>
      <w:r/>
      <w:bookmarkStart w:id="162" w:name="_Toc462564072"/>
      <w:r/>
      <w:bookmarkStart w:id="163" w:name="_Toc1790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lang w:val="en-US" w:eastAsia="zh-CN"/>
        </w:rPr>
        <w:t xml:space="preserve">磋商文件的澄清和修改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招标公告的同一媒体上发布， 澄清或者修改的内容作为磋商文件的组成部分。</w:t>
      </w:r>
      <w:r/>
    </w:p>
    <w:p>
      <w:pPr>
        <w:ind w:firstLine="480"/>
        <w:jc w:val="left"/>
        <w:keepLines/>
        <w:keepNext/>
        <w:pageBreakBefore w:val="0"/>
        <w:spacing w:line="240" w:lineRule="auto"/>
        <w:widowControl w:val="off"/>
        <w:rPr>
          <w:rFonts w:hint="eastAsia" w:ascii="宋体" w:hAnsi="宋体"/>
          <w:bCs/>
          <w:color w:val="ff0000"/>
          <w:sz w:val="24"/>
          <w:szCs w:val="21"/>
          <w:highlight w:val="none"/>
          <w:lang w:val="en-US" w:eastAsia="zh-CN"/>
        </w:rPr>
        <w:outlineLvl w:val="9"/>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发布书面更正公告形式通知所有获取磋商文件的供应商；更正公告将作为磋商文件的组成部分，对所有供应商都具有约束力。如澄清或修改发布之日距提交截止时间不足5日，采购人或采购代理机构将相应顺延提交截止时间。供应商须及时自行登录系统查看相关公告内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如澄清或修改公告有重新发布</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5"/>
      <w:r/>
      <w:bookmarkEnd w:id="156"/>
      <w:r/>
      <w:bookmarkEnd w:id="157"/>
      <w:r/>
      <w:bookmarkEnd w:id="158"/>
      <w:r/>
      <w:bookmarkEnd w:id="159"/>
      <w:r/>
      <w:bookmarkEnd w:id="160"/>
      <w:r/>
      <w:bookmarkEnd w:id="161"/>
      <w:r/>
      <w:bookmarkEnd w:id="162"/>
      <w:r/>
      <w:bookmarkEnd w:id="16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4" w:name="_Toc462564073"/>
      <w:r/>
      <w:bookmarkStart w:id="165" w:name="_Toc20823286"/>
      <w:r/>
      <w:bookmarkStart w:id="166" w:name="_Toc9853"/>
      <w:r/>
      <w:bookmarkStart w:id="167" w:name="_Toc16938530"/>
      <w:r/>
      <w:bookmarkStart w:id="168" w:name="_Toc513029214"/>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4"/>
      <w:r/>
      <w:bookmarkEnd w:id="165"/>
      <w:r/>
      <w:bookmarkEnd w:id="166"/>
      <w:r/>
      <w:bookmarkEnd w:id="167"/>
      <w:r/>
      <w:bookmarkEnd w:id="168"/>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9" w:name="_Toc513029215"/>
      <w:r/>
      <w:bookmarkStart w:id="170" w:name="_Toc462564074"/>
      <w:r/>
      <w:bookmarkStart w:id="171" w:name="_Toc16938531"/>
      <w:r/>
      <w:bookmarkStart w:id="172" w:name="_Toc12994"/>
      <w:r/>
      <w:bookmarkStart w:id="173" w:name="_Toc20823287"/>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9"/>
      <w:r/>
      <w:bookmarkEnd w:id="170"/>
      <w:r/>
      <w:bookmarkEnd w:id="171"/>
      <w:r/>
      <w:bookmarkEnd w:id="172"/>
      <w:r/>
      <w:bookmarkEnd w:id="17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eastAsia="宋体" w:cs="Times New Roman"/>
          <w:b/>
          <w:bCs w:val="0"/>
          <w:color w:val="000000"/>
          <w:sz w:val="24"/>
          <w:szCs w:val="24"/>
          <w:highlight w:val="none"/>
          <w:u w:val="single"/>
        </w:rPr>
        <w:t xml:space="preserve">商务响应承诺</w:t>
      </w:r>
      <w:r>
        <w:rPr>
          <w:rFonts w:hint="eastAsia" w:ascii="宋体" w:hAnsi="宋体" w:eastAsia="宋体" w:cs="Times New Roman"/>
          <w:b/>
          <w:bCs w:val="0"/>
          <w:color w:val="000000"/>
          <w:sz w:val="24"/>
          <w:szCs w:val="24"/>
          <w:highlight w:val="none"/>
          <w:u w:val="single"/>
          <w:lang w:val="en-US" w:eastAsia="zh-CN"/>
        </w:rPr>
        <w:t xml:space="preserve">函</w:t>
      </w:r>
      <w:r>
        <w:rPr>
          <w:rFonts w:hint="eastAsia" w:ascii="宋体" w:hAnsi="宋体"/>
          <w:b/>
          <w:bCs/>
          <w:color w:val="auto"/>
          <w:sz w:val="24"/>
          <w:szCs w:val="21"/>
          <w:highlight w:val="none"/>
          <w:u w:val="single"/>
        </w:rPr>
        <w:t xml:space="preserve">、其他证明文件、磋商响应函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4" w:name="_Hlt26670360"/>
      <w:r/>
      <w:bookmarkEnd w:id="174"/>
      <w:r/>
      <w:bookmarkStart w:id="175" w:name="_Hlt26668975"/>
      <w:r/>
      <w:bookmarkEnd w:id="175"/>
      <w:r/>
      <w:bookmarkStart w:id="176" w:name="_Hlt26954838"/>
      <w:r/>
      <w:bookmarkEnd w:id="176"/>
      <w:r/>
      <w:bookmarkStart w:id="177" w:name="_Toc14577357"/>
      <w:r/>
      <w:bookmarkStart w:id="178" w:name="_Toc16278"/>
      <w:r/>
      <w:bookmarkStart w:id="179" w:name="_Toc513029219"/>
      <w:r/>
      <w:bookmarkStart w:id="180" w:name="_Toc49090509"/>
      <w:r/>
      <w:bookmarkStart w:id="181" w:name="_Toc49090507"/>
      <w:r/>
      <w:bookmarkStart w:id="182" w:name="_Toc513029216"/>
      <w:r/>
      <w:bookmarkStart w:id="183" w:name="_Toc14577354"/>
      <w:r/>
      <w:bookmarkStart w:id="184" w:name="_Toc49090508"/>
      <w:r/>
      <w:bookmarkStart w:id="185" w:name="_Toc1457735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7"/>
      <w:r/>
      <w:bookmarkEnd w:id="178"/>
      <w:r/>
      <w:bookmarkEnd w:id="179"/>
      <w:r/>
      <w:bookmarkEnd w:id="180"/>
      <w:r/>
      <w:bookmarkEnd w:id="181"/>
      <w:r/>
      <w:bookmarkEnd w:id="182"/>
      <w:r/>
      <w:bookmarkEnd w:id="183"/>
      <w:r/>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4"/>
      <w:r/>
      <w:bookmarkEnd w:id="18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6"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6"/>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7" w:name="_Hlt26670482"/>
      <w:r/>
      <w:bookmarkEnd w:id="187"/>
      <w:r/>
      <w:bookmarkStart w:id="188" w:name="_Hlt26954846"/>
      <w:r/>
      <w:bookmarkEnd w:id="188"/>
      <w:r/>
      <w:bookmarkStart w:id="189" w:name="_Hlt26954731"/>
      <w:r/>
      <w:bookmarkEnd w:id="189"/>
      <w:r/>
      <w:bookmarkStart w:id="190" w:name="_Hlt26670486"/>
      <w:r/>
      <w:bookmarkEnd w:id="190"/>
      <w:r/>
      <w:bookmarkStart w:id="191" w:name="_Hlt26954848"/>
      <w:r/>
      <w:bookmarkEnd w:id="191"/>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2" w:name="_Toc21376"/>
      <w:r/>
      <w:bookmarkEnd w:id="192"/>
      <w:r/>
      <w:r/>
    </w:p>
    <w:p>
      <w:pPr>
        <w:ind w:firstLine="281"/>
        <w:keepLines/>
        <w:keepNext/>
        <w:pageBreakBefore w:val="0"/>
        <w:spacing w:line="24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sz w:val="28"/>
          <w:szCs w:val="28"/>
          <w:highlight w:val="none"/>
        </w:rPr>
        <w:t xml:space="preserve">技术部分正负偏离表、</w:t>
      </w:r>
      <w:r>
        <w:rPr>
          <w:rFonts w:hint="eastAsia" w:ascii="宋体" w:hAnsi="宋体" w:cs="宋体"/>
          <w:b/>
          <w:bCs/>
          <w:sz w:val="28"/>
          <w:szCs w:val="28"/>
          <w:highlight w:val="none"/>
          <w:lang w:eastAsia="zh-CN"/>
        </w:rPr>
        <w:t xml:space="preserve">商务响应承诺函</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厂商须确保佐证材料清晰、准确、便于评审，佐证材料不清晰导致评审时无法辨认，磋商小组会有权作负偏离处理。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ind w:firstLine="480"/>
        <w:pageBreakBefore w:val="0"/>
        <w:spacing w:line="240" w:lineRule="auto"/>
        <w:widowControl w:val="off"/>
        <w:rPr>
          <w:rFonts w:hint="eastAsia" w:ascii="宋体" w:hAnsi="宋体" w:eastAsia="宋体" w:cs="Times New Roman"/>
          <w:b/>
          <w:bCs/>
          <w:color w:val="auto"/>
          <w:sz w:val="24"/>
          <w:szCs w:val="24"/>
          <w:highlight w:val="none"/>
          <w:u w:val="single"/>
          <w:lang w:val="en-US" w:eastAsia="zh-CN"/>
        </w:rPr>
        <w:outlineLvl w:val="9"/>
      </w:pPr>
      <w:r>
        <w:rPr>
          <w:rFonts w:hint="eastAsia" w:ascii="宋体" w:hAnsi="宋体" w:cs="Times New Roman"/>
          <w:color w:val="auto"/>
          <w:sz w:val="24"/>
          <w:szCs w:val="24"/>
          <w:highlight w:val="none"/>
          <w:lang w:val="en-US" w:eastAsia="zh-CN"/>
        </w:rPr>
        <w:t xml:space="preserve">13.6 </w:t>
      </w:r>
      <w:r>
        <w:rPr>
          <w:rFonts w:hint="eastAsia" w:ascii="宋体" w:hAnsi="宋体" w:cs="Times New Roman"/>
          <w:b/>
          <w:bCs/>
          <w:color w:val="auto"/>
          <w:sz w:val="24"/>
          <w:szCs w:val="24"/>
          <w:highlight w:val="none"/>
          <w:u w:val="single"/>
          <w:lang w:val="en-US" w:eastAsia="zh-CN"/>
        </w:rPr>
        <w:t xml:space="preserve">供应商应全部满足磋商文件《第三章：采购需求》和第四章合同条款中所有的商务要求，并出具相应的商务要求响应承诺书。</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4" w:name="_Toc23496"/>
      <w:r/>
      <w:bookmarkStart w:id="195" w:name="_Toc49090510"/>
      <w:r/>
      <w:bookmarkStart w:id="196" w:name="_Toc14577359"/>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4"/>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95"/>
      <w:r/>
      <w:bookmarkEnd w:id="19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7" w:name="_Toc18949"/>
      <w:r/>
      <w:bookmarkStart w:id="198" w:name="_Toc14577360"/>
      <w:r/>
      <w:bookmarkStart w:id="199" w:name="_Toc49090511"/>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7"/>
      <w:r/>
      <w:bookmarkEnd w:id="198"/>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200"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200"/>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1" w:name="_Hlt26954739"/>
      <w:r/>
      <w:bookmarkEnd w:id="201"/>
      <w:r/>
      <w:bookmarkStart w:id="202" w:name="_Hlt26954852"/>
      <w:r/>
      <w:bookmarkEnd w:id="202"/>
      <w:r/>
      <w:bookmarkStart w:id="203" w:name="_Toc12140"/>
      <w:r/>
      <w:bookmarkStart w:id="204" w:name="_Toc120614217"/>
      <w:r/>
      <w:bookmarkStart w:id="205" w:name="_Toc19822"/>
      <w:r/>
      <w:bookmarkStart w:id="206" w:name="_Toc27479"/>
      <w:r/>
      <w:bookmarkStart w:id="207" w:name="_Toc20823296"/>
      <w:r/>
      <w:bookmarkStart w:id="208" w:name="_Toc635"/>
      <w:r/>
      <w:bookmarkStart w:id="209" w:name="_Toc16938540"/>
      <w:r/>
      <w:bookmarkStart w:id="210" w:name="_Toc513029224"/>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3"/>
      <w:r/>
      <w:bookmarkEnd w:id="204"/>
      <w:r/>
      <w:bookmarkEnd w:id="205"/>
      <w:r/>
      <w:bookmarkEnd w:id="206"/>
      <w:r/>
      <w:bookmarkEnd w:id="207"/>
      <w:r/>
      <w:bookmarkEnd w:id="208"/>
      <w:r/>
      <w:bookmarkEnd w:id="209"/>
      <w:r/>
      <w:bookmarkEnd w:id="21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1" w:name="_Toc462564084"/>
      <w:r/>
      <w:bookmarkStart w:id="212" w:name="_Toc20823297"/>
      <w:r/>
      <w:bookmarkStart w:id="213" w:name="_Toc513029225"/>
      <w:r/>
      <w:bookmarkStart w:id="214" w:name="_Toc16938541"/>
      <w:r/>
      <w:bookmarkStart w:id="215"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1"/>
      <w:r/>
      <w:bookmarkEnd w:id="212"/>
      <w:r/>
      <w:bookmarkEnd w:id="213"/>
      <w:r/>
      <w:bookmarkEnd w:id="214"/>
      <w:r>
        <w:rPr>
          <w:rFonts w:hint="eastAsia" w:ascii="宋体" w:hAnsi="宋体" w:eastAsia="宋体" w:cs="宋体"/>
          <w:b/>
          <w:bCs/>
          <w:color w:val="auto"/>
          <w:sz w:val="28"/>
          <w:szCs w:val="28"/>
          <w:highlight w:val="none"/>
        </w:rPr>
        <w:t xml:space="preserve">响应文件的递交</w:t>
      </w:r>
      <w:bookmarkEnd w:id="21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6" w:name="_Toc513029226"/>
      <w:r/>
      <w:bookmarkStart w:id="217" w:name="_Toc20823298"/>
      <w:r/>
      <w:bookmarkStart w:id="218" w:name="_Toc1693854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6"/>
      <w:r/>
      <w:bookmarkEnd w:id="217"/>
      <w:r/>
      <w:bookmarkEnd w:id="218"/>
      <w:r/>
      <w:bookmarkEnd w:id="219"/>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网络环境、网络带宽等风险因素，如因供应商自身原因造成的电子响应文件上传不成功的按照无效响应处理。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0" w:name="_Toc20823299"/>
      <w:r/>
      <w:bookmarkStart w:id="221" w:name="_Toc16938543"/>
      <w:r/>
      <w:bookmarkStart w:id="222" w:name="_Toc513029227"/>
      <w:r/>
      <w:bookmarkStart w:id="223"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20"/>
      <w:r/>
      <w:bookmarkEnd w:id="221"/>
      <w:r/>
      <w:bookmarkEnd w:id="222"/>
      <w:r>
        <w:rPr>
          <w:rFonts w:hint="eastAsia" w:ascii="宋体" w:hAnsi="宋体" w:eastAsia="宋体" w:cs="宋体"/>
          <w:b/>
          <w:bCs/>
          <w:color w:val="auto"/>
          <w:sz w:val="28"/>
          <w:szCs w:val="28"/>
          <w:highlight w:val="none"/>
        </w:rPr>
        <w:t xml:space="preserve">的拒收</w:t>
      </w:r>
      <w:bookmarkEnd w:id="22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4" w:name="_Toc32258"/>
      <w:r/>
      <w:bookmarkStart w:id="225" w:name="_Toc513029228"/>
      <w:r/>
      <w:bookmarkStart w:id="226" w:name="_Toc16938544"/>
      <w:r/>
      <w:bookmarkStart w:id="227" w:name="_Toc2082330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4"/>
      <w:r/>
      <w:bookmarkEnd w:id="225"/>
      <w:r/>
      <w:bookmarkEnd w:id="226"/>
      <w:r/>
      <w:bookmarkEnd w:id="22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8" w:name="_Toc16938545"/>
      <w:r/>
      <w:bookmarkStart w:id="229" w:name="_Toc1427"/>
      <w:r/>
      <w:bookmarkStart w:id="230" w:name="_Toc513029229"/>
      <w:r/>
      <w:bookmarkStart w:id="231" w:name="_Toc20823301"/>
      <w:r/>
      <w:bookmarkStart w:id="232" w:name="_Toc18977"/>
      <w:r/>
      <w:bookmarkStart w:id="233" w:name="_Toc949"/>
      <w:r/>
      <w:bookmarkStart w:id="234" w:name="_Toc15535"/>
      <w:r/>
      <w:bookmarkStart w:id="235" w:name="_Toc120614218"/>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8"/>
      <w:r/>
      <w:bookmarkEnd w:id="229"/>
      <w:r/>
      <w:bookmarkEnd w:id="230"/>
      <w:r/>
      <w:bookmarkEnd w:id="231"/>
      <w:r/>
      <w:bookmarkEnd w:id="232"/>
      <w:r/>
      <w:bookmarkEnd w:id="233"/>
      <w:r/>
      <w:bookmarkEnd w:id="234"/>
      <w:r/>
      <w:bookmarkEnd w:id="23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6" w:name="_Toc513029230"/>
      <w:r/>
      <w:bookmarkStart w:id="237" w:name="_Toc20823302"/>
      <w:r/>
      <w:bookmarkStart w:id="238" w:name="_Toc16938546"/>
      <w:r/>
      <w:bookmarkStart w:id="239" w:name="_Toc31134"/>
      <w:r>
        <w:rPr>
          <w:rFonts w:hint="eastAsia" w:ascii="宋体" w:hAnsi="宋体" w:cs="宋体"/>
          <w:b/>
          <w:bCs/>
          <w:color w:val="auto"/>
          <w:sz w:val="28"/>
          <w:szCs w:val="28"/>
          <w:highlight w:val="none"/>
          <w:lang w:eastAsia="zh-CN"/>
        </w:rPr>
        <w:t xml:space="preserve">22.</w:t>
      </w:r>
      <w:bookmarkEnd w:id="236"/>
      <w:r/>
      <w:bookmarkEnd w:id="237"/>
      <w:r/>
      <w:bookmarkEnd w:id="238"/>
      <w:r>
        <w:rPr>
          <w:rFonts w:hint="eastAsia" w:ascii="宋体" w:hAnsi="宋体" w:eastAsia="宋体" w:cs="宋体"/>
          <w:b/>
          <w:bCs/>
          <w:color w:val="auto"/>
          <w:sz w:val="28"/>
          <w:szCs w:val="28"/>
          <w:highlight w:val="none"/>
        </w:rPr>
        <w:t xml:space="preserve">响应文件解密</w:t>
      </w:r>
      <w:bookmarkEnd w:id="239"/>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0" w:name="_Toc17416"/>
      <w:r/>
      <w:bookmarkStart w:id="241" w:name="_Toc20823303"/>
      <w:r/>
      <w:bookmarkStart w:id="242" w:name="_Toc16938547"/>
      <w:r/>
      <w:bookmarkStart w:id="243" w:name="_Toc513029231"/>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w:t>
      </w:r>
      <w:r>
        <w:rPr>
          <w:rFonts w:hint="eastAsia" w:ascii="宋体" w:hAnsi="宋体" w:eastAsia="宋体" w:cs="宋体"/>
          <w:b/>
          <w:bCs/>
          <w:color w:val="auto"/>
          <w:sz w:val="28"/>
          <w:szCs w:val="28"/>
          <w:highlight w:val="none"/>
        </w:rPr>
        <w:t xml:space="preserve">磋商小组</w:t>
      </w:r>
      <w:bookmarkEnd w:id="240"/>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w:t>
      </w:r>
      <w:r>
        <w:rPr>
          <w:rFonts w:hint="eastAsia" w:ascii="宋体" w:hAnsi="宋体" w:cs="Times New Roman"/>
          <w:color w:val="auto"/>
          <w:sz w:val="24"/>
          <w:szCs w:val="24"/>
          <w:highlight w:val="none"/>
        </w:rPr>
        <w:t xml:space="preserve">超过公开招标限额标准的项目，磋商小组应当由5人以上单数组成。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4" w:name="_Toc23768"/>
      <w:r>
        <w:rPr>
          <w:rFonts w:hint="eastAsia" w:ascii="宋体" w:hAnsi="宋体" w:cs="Times New Roman"/>
          <w:color w:val="auto"/>
          <w:sz w:val="24"/>
          <w:szCs w:val="24"/>
          <w:highlight w:val="none"/>
          <w:lang w:val="en-US" w:eastAsia="zh-CN"/>
        </w:rPr>
        <w:t xml:space="preserve">23.4</w:t>
      </w:r>
      <w:r>
        <w:rPr>
          <w:rFonts w:hint="eastAsia" w:ascii="宋体" w:hAnsi="宋体" w:cs="Times New Roman"/>
          <w:color w:val="auto"/>
          <w:sz w:val="24"/>
          <w:szCs w:val="24"/>
          <w:highlight w:val="none"/>
        </w:rPr>
        <w:t xml:space="preserve">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w:t>
      </w:r>
      <w:r>
        <w:rPr>
          <w:rFonts w:hint="eastAsia" w:ascii="宋体" w:hAnsi="宋体" w:eastAsia="宋体" w:cs="宋体"/>
          <w:b/>
          <w:bCs/>
          <w:color w:val="auto"/>
          <w:sz w:val="28"/>
          <w:szCs w:val="28"/>
          <w:highlight w:val="none"/>
        </w:rPr>
        <w:t xml:space="preserve">评审过程的保密与公正</w:t>
      </w:r>
      <w:bookmarkEnd w:id="244"/>
      <w:r/>
      <w:bookmarkEnd w:id="241"/>
      <w:r/>
      <w:bookmarkEnd w:id="242"/>
      <w:r/>
      <w:bookmarkEnd w:id="24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w:t>
      </w:r>
      <w:r>
        <w:rPr>
          <w:rFonts w:hint="eastAsia" w:ascii="宋体" w:hAnsi="宋体"/>
          <w:color w:val="auto"/>
          <w:sz w:val="24"/>
          <w:szCs w:val="24"/>
          <w:highlight w:val="none"/>
          <w:lang w:eastAsia="zh-CN"/>
        </w:rPr>
        <w:t xml:space="preserve">视为</w:t>
      </w:r>
      <w:r>
        <w:rPr>
          <w:rFonts w:hint="eastAsia" w:ascii="宋体" w:hAnsi="宋体"/>
          <w:color w:val="auto"/>
          <w:sz w:val="24"/>
          <w:szCs w:val="24"/>
          <w:highlight w:val="none"/>
        </w:rPr>
        <w:t xml:space="preserve">无效响应文件。</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w:t>
      </w:r>
      <w:r>
        <w:rPr>
          <w:rFonts w:hint="eastAsia" w:ascii="宋体" w:hAnsi="宋体" w:cs="Times New Roman"/>
          <w:color w:val="auto"/>
          <w:sz w:val="24"/>
          <w:szCs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w:t>
      </w:r>
      <w:r>
        <w:rPr>
          <w:rFonts w:hint="eastAsia" w:ascii="宋体" w:hAnsi="宋体" w:cs="Times New Roman"/>
          <w:color w:val="auto"/>
          <w:sz w:val="24"/>
          <w:szCs w:val="24"/>
          <w:highlight w:val="none"/>
        </w:rPr>
        <w:t xml:space="preserve">评审开始后，直至向成交供应商授予合同时止，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w:t>
      </w:r>
      <w:r>
        <w:rPr>
          <w:rFonts w:hint="eastAsia" w:ascii="宋体" w:hAnsi="宋体"/>
          <w:color w:val="auto"/>
          <w:sz w:val="24"/>
          <w:szCs w:val="24"/>
          <w:highlight w:val="none"/>
        </w:rPr>
        <w:t xml:space="preserve">在项目评审期间，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5" w:name="_Toc513029232"/>
      <w:r/>
      <w:bookmarkStart w:id="246" w:name="_Toc20823304"/>
      <w:r/>
      <w:bookmarkStart w:id="247" w:name="_Toc25137"/>
      <w:r/>
      <w:bookmarkStart w:id="248" w:name="_Toc1693854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w:t>
      </w:r>
      <w:r>
        <w:rPr>
          <w:rFonts w:hint="eastAsia" w:ascii="宋体" w:hAnsi="宋体" w:eastAsia="宋体" w:cs="宋体"/>
          <w:b/>
          <w:bCs/>
          <w:color w:val="auto"/>
          <w:sz w:val="28"/>
          <w:szCs w:val="28"/>
          <w:highlight w:val="none"/>
        </w:rPr>
        <w:t xml:space="preserve">评审过程中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5"/>
      <w:r/>
      <w:bookmarkEnd w:id="246"/>
      <w:r/>
      <w:bookmarkEnd w:id="247"/>
      <w:r/>
      <w:bookmarkEnd w:id="248"/>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项目评审期间，为有助于对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w:t>
      </w:r>
      <w:r>
        <w:rPr>
          <w:rFonts w:hint="eastAsia" w:ascii="宋体" w:hAnsi="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9" w:name="_Toc513029233"/>
      <w:r/>
      <w:bookmarkStart w:id="250" w:name="_Toc20823305"/>
      <w:r/>
      <w:bookmarkStart w:id="251" w:name="_Toc16938549"/>
      <w:r/>
      <w:bookmarkStart w:id="252"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w:t>
      </w:r>
      <w:r>
        <w:rPr>
          <w:rFonts w:hint="eastAsia" w:ascii="宋体" w:hAnsi="宋体" w:eastAsia="宋体" w:cs="宋体"/>
          <w:b/>
          <w:bCs/>
          <w:color w:val="auto"/>
          <w:sz w:val="28"/>
          <w:szCs w:val="28"/>
          <w:highlight w:val="none"/>
        </w:rPr>
        <w:t xml:space="preserve">对响应文件的审</w:t>
      </w:r>
      <w:bookmarkEnd w:id="249"/>
      <w:r/>
      <w:bookmarkEnd w:id="250"/>
      <w:r/>
      <w:bookmarkEnd w:id="251"/>
      <w:r>
        <w:rPr>
          <w:rFonts w:hint="eastAsia" w:ascii="宋体" w:hAnsi="宋体" w:eastAsia="宋体" w:cs="宋体"/>
          <w:b/>
          <w:bCs/>
          <w:color w:val="auto"/>
          <w:sz w:val="28"/>
          <w:szCs w:val="28"/>
          <w:highlight w:val="none"/>
        </w:rPr>
        <w:t xml:space="preserve">查</w:t>
      </w:r>
      <w:bookmarkEnd w:id="25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联合体成员中任何一方存在不良信用记录的，视同联合体存在不良应用记录。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磋商小组将对确定为实质性响应的文件进行进一步审核，看其是否有计算上或累加上的算术错误，修正错误的原则如下：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w:t>
      </w:r>
      <w:r>
        <w:rPr>
          <w:rFonts w:hint="eastAsia" w:ascii="宋体" w:hAnsi="宋体" w:eastAsia="宋体" w:cs="Times New Roman"/>
          <w:color w:val="auto"/>
          <w:sz w:val="24"/>
          <w:szCs w:val="24"/>
          <w:highlight w:val="none"/>
        </w:rPr>
        <w:t xml:space="preserve">响应文件中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w:t>
      </w:r>
      <w:r>
        <w:rPr>
          <w:rFonts w:hint="eastAsia" w:ascii="宋体" w:hAnsi="宋体" w:eastAsia="宋体" w:cs="Times New Roman"/>
          <w:color w:val="auto"/>
          <w:sz w:val="24"/>
          <w:szCs w:val="24"/>
          <w:highlight w:val="none"/>
        </w:rPr>
        <w:t xml:space="preserve">大写金额和小写金额不一致的，以大写金额为准。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w:t>
      </w:r>
      <w:r>
        <w:rPr>
          <w:rFonts w:hint="eastAsia" w:ascii="宋体" w:hAnsi="宋体" w:eastAsia="宋体" w:cs="Times New Roman"/>
          <w:color w:val="auto"/>
          <w:sz w:val="24"/>
          <w:szCs w:val="24"/>
          <w:highlight w:val="none"/>
        </w:rPr>
        <w:t xml:space="preserve">单价金额小数点或者百分比有明显错位的，以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w:t>
      </w:r>
      <w:r>
        <w:rPr>
          <w:rFonts w:hint="eastAsia" w:ascii="宋体" w:hAnsi="宋体" w:eastAsia="宋体" w:cs="Times New Roman"/>
          <w:color w:val="auto"/>
          <w:sz w:val="24"/>
          <w:szCs w:val="24"/>
          <w:highlight w:val="none"/>
        </w:rPr>
        <w:t xml:space="preserve">总价金额与按单价汇总金额不一致的，以单价金额计算结果为准。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val="en-US" w:eastAsia="zh-CN"/>
        </w:rPr>
        <w:t xml:space="preserve">磋商小组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3" w:name="_Toc20823306"/>
      <w:r/>
      <w:bookmarkStart w:id="254" w:name="_Toc16938550"/>
      <w:r/>
      <w:bookmarkStart w:id="255" w:name="_Toc513029234"/>
      <w:r>
        <w:rPr>
          <w:rFonts w:hint="eastAsia" w:ascii="宋体" w:hAnsi="宋体" w:cs="Times New Roman"/>
          <w:color w:val="auto"/>
          <w:sz w:val="24"/>
          <w:szCs w:val="24"/>
          <w:highlight w:val="none"/>
          <w:lang w:val="en-US" w:eastAsia="zh-CN"/>
        </w:rPr>
        <w:t xml:space="preserve">26.6提供相同品牌产品且通过资格审查、符合性审查的不同供应商参加同一合同项下投标的，按一家供应商计算，评审后得分最高的同品牌供应商获得成交供应商推荐资格；评审得分相同的，由磋商小组根据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w:t>
      </w:r>
      <w:r>
        <w:rPr>
          <w:rFonts w:hint="eastAsia" w:ascii="宋体" w:hAnsi="宋体"/>
          <w:color w:val="auto"/>
          <w:sz w:val="24"/>
          <w:szCs w:val="21"/>
          <w:highlight w:val="none"/>
        </w:rPr>
        <w:t xml:space="preserve">供应商在项目评审全过程中应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27.有下列情形之一的，视为供应商串通投标：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27.1不同供应商的响应文件由同一单位或者个人编制；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27.2不同供应商委托同一单位或者个人办理磋商事宜；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27.3不同供应商的响应文件载明的项目管理成员或者联系人员为同一人；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27.4不同供应商的响应文件异常一致或者磋商报价呈规律性差异；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27.5不同供应商的响应文件经系统查询Mac地址、标书制作工具客户端标识码相同或部分相同（符合本条款不同的供应商不得参加本项目的后续采购事项，并移送政府采购监管部门进行处理）。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不同供应商的响应文件经系统查询互联网协议地址（IP地址）相同，经磋商小组认定符合串标情形的（符合本条款不同的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ff0000"/>
          <w:sz w:val="28"/>
          <w:szCs w:val="28"/>
          <w:highlight w:val="none"/>
          <w:lang w:val="en-US" w:eastAsia="zh-CN"/>
        </w:rPr>
        <w:outlineLvl w:val="9"/>
      </w:pPr>
      <w:r>
        <w:rPr>
          <w:rFonts w:hint="eastAsia" w:ascii="宋体" w:hAnsi="宋体" w:cs="Times New Roman"/>
          <w:b/>
          <w:bCs/>
          <w:color w:val="ff0000"/>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w:t>
      </w:r>
      <w:r>
        <w:rPr>
          <w:rFonts w:hint="eastAsia" w:ascii="宋体" w:hAnsi="宋体" w:eastAsia="宋体" w:cs="Times New Roman"/>
          <w:b/>
          <w:bCs/>
          <w:color w:val="auto"/>
          <w:sz w:val="28"/>
          <w:szCs w:val="28"/>
          <w:highlight w:val="none"/>
          <w:lang w:val="en-US" w:eastAsia="zh-CN"/>
        </w:rPr>
        <w:t xml:space="preserve">无效投标条款和废标条款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.1无效投标条款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w:t>
      </w:r>
      <w:r>
        <w:rPr>
          <w:rFonts w:hint="eastAsia" w:ascii="宋体" w:hAnsi="宋体" w:eastAsia="宋体" w:cs="Times New Roman"/>
          <w:color w:val="auto"/>
          <w:sz w:val="24"/>
          <w:szCs w:val="24"/>
          <w:highlight w:val="none"/>
          <w:lang w:val="en-US" w:eastAsia="zh-CN"/>
        </w:rPr>
        <w:t xml:space="preserve">供应商在苏采云系统规定的时间内未成功解密电子响应文件的。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的或上传的文件打不开的。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w:t>
      </w:r>
      <w:r>
        <w:rPr>
          <w:rFonts w:hint="eastAsia" w:ascii="宋体" w:hAnsi="宋体" w:eastAsia="宋体" w:cs="Times New Roman"/>
          <w:color w:val="auto"/>
          <w:sz w:val="24"/>
          <w:szCs w:val="24"/>
          <w:highlight w:val="none"/>
          <w:lang w:val="en-US" w:eastAsia="zh-CN"/>
        </w:rPr>
        <w:t xml:space="preserve">同一</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w:t>
      </w:r>
      <w:r>
        <w:rPr>
          <w:rFonts w:hint="eastAsia" w:ascii="宋体" w:hAnsi="宋体" w:eastAsia="宋体" w:cs="Times New Roman"/>
          <w:color w:val="auto"/>
          <w:sz w:val="24"/>
          <w:szCs w:val="24"/>
          <w:highlight w:val="none"/>
          <w:lang w:val="en-US" w:eastAsia="zh-CN"/>
        </w:rPr>
        <w:t xml:space="preserve">未通过资格审查的。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w:t>
      </w:r>
      <w:r>
        <w:rPr>
          <w:rFonts w:hint="eastAsia" w:ascii="宋体" w:hAnsi="宋体" w:eastAsia="宋体" w:cs="Times New Roman"/>
          <w:color w:val="auto"/>
          <w:sz w:val="24"/>
          <w:szCs w:val="24"/>
          <w:highlight w:val="none"/>
          <w:lang w:val="en-US" w:eastAsia="zh-CN"/>
        </w:rPr>
        <w:t xml:space="preserve">未通过符合性审查的。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w:t>
      </w:r>
      <w:r>
        <w:rPr>
          <w:rFonts w:hint="eastAsia" w:ascii="宋体" w:hAnsi="宋体" w:eastAsia="宋体" w:cs="Times New Roman"/>
          <w:color w:val="auto"/>
          <w:sz w:val="24"/>
          <w:szCs w:val="24"/>
          <w:highlight w:val="none"/>
          <w:lang w:val="en-US" w:eastAsia="zh-CN"/>
        </w:rPr>
        <w:t xml:space="preserve">不符合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w:t>
      </w:r>
      <w:r>
        <w:rPr>
          <w:rFonts w:hint="eastAsia" w:ascii="宋体" w:hAnsi="宋体" w:eastAsia="宋体" w:cs="Times New Roman"/>
          <w:color w:val="auto"/>
          <w:sz w:val="24"/>
          <w:szCs w:val="24"/>
          <w:highlight w:val="none"/>
          <w:lang w:val="en-US" w:eastAsia="zh-CN"/>
        </w:rPr>
        <w:t xml:space="preserve">报价明显低于其自身合理成本且又无法提供有效证明的；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w:t>
      </w:r>
      <w:r>
        <w:rPr>
          <w:rFonts w:hint="eastAsia" w:ascii="宋体" w:hAnsi="宋体" w:eastAsia="宋体" w:cs="Times New Roman"/>
          <w:color w:val="auto"/>
          <w:sz w:val="24"/>
          <w:szCs w:val="24"/>
          <w:highlight w:val="none"/>
          <w:lang w:val="en-US" w:eastAsia="zh-CN"/>
        </w:rPr>
        <w:t xml:space="preserve">本项目采购产品被财政部、国家发展和改革委员会、生态环境部等列入“节能产品品目清单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所投标产品不在强制采购范围内的。（投标产品如属于政府强制采购节能产品品目清单范围内，</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28.1.10供应商的商务技术部分得分相差异常悬殊，磋商小组一致认为得分畸低者有可能影响产品质量或者不能诚信履约的或商务技术得分低于总分值的50%。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w:t>
      </w:r>
      <w:r>
        <w:rPr>
          <w:rFonts w:hint="eastAsia" w:ascii="宋体" w:hAnsi="宋体" w:eastAsia="宋体" w:cs="Times New Roman"/>
          <w:color w:val="auto"/>
          <w:sz w:val="24"/>
          <w:szCs w:val="24"/>
          <w:highlight w:val="none"/>
          <w:lang w:val="en-US" w:eastAsia="zh-CN"/>
        </w:rPr>
        <w:t xml:space="preserve">其他法律、法规及本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w:t>
      </w:r>
      <w:r>
        <w:rPr>
          <w:rFonts w:hint="eastAsia" w:ascii="宋体" w:hAnsi="宋体" w:eastAsia="宋体" w:cs="Times New Roman"/>
          <w:color w:val="auto"/>
          <w:sz w:val="24"/>
          <w:szCs w:val="24"/>
          <w:highlight w:val="none"/>
          <w:lang w:val="en-US" w:eastAsia="zh-CN"/>
        </w:rPr>
        <w:t xml:space="preserve">符合条件的供应商或者对磋商文件作实质响应的供应商不足3家的（市场竞争不充分的科研项目，以及需要扶持的科技成果转化项目可以是2家）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w:t>
      </w:r>
      <w:r>
        <w:rPr>
          <w:rFonts w:hint="eastAsia" w:ascii="宋体" w:hAnsi="宋体" w:eastAsia="宋体" w:cs="Times New Roman"/>
          <w:color w:val="auto"/>
          <w:sz w:val="24"/>
          <w:szCs w:val="24"/>
          <w:highlight w:val="none"/>
          <w:lang w:val="en-US" w:eastAsia="zh-CN"/>
        </w:rPr>
        <w:t xml:space="preserve">出现影响采购公正的违法、违规行为的。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w:t>
      </w:r>
      <w:r>
        <w:rPr>
          <w:rFonts w:hint="eastAsia" w:ascii="宋体" w:hAnsi="宋体" w:eastAsia="宋体" w:cs="Times New Roman"/>
          <w:color w:val="auto"/>
          <w:sz w:val="24"/>
          <w:szCs w:val="24"/>
          <w:highlight w:val="none"/>
          <w:lang w:val="en-US" w:eastAsia="zh-CN"/>
        </w:rPr>
        <w:t xml:space="preserve">因重大变故，采购任务取消的。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w:t>
      </w:r>
      <w:r>
        <w:rPr>
          <w:rFonts w:hint="eastAsia" w:ascii="宋体" w:hAnsi="宋体" w:eastAsia="宋体" w:cs="Times New Roman"/>
          <w:color w:val="auto"/>
          <w:sz w:val="24"/>
          <w:szCs w:val="24"/>
          <w:highlight w:val="none"/>
          <w:lang w:val="en-US" w:eastAsia="zh-CN"/>
        </w:rPr>
        <w:t xml:space="preserve">因苏采云系统故障原因造成磋商不成功的。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w:t>
      </w:r>
      <w:r>
        <w:rPr>
          <w:rFonts w:hint="eastAsia" w:ascii="宋体" w:hAnsi="宋体" w:eastAsia="宋体" w:cs="Times New Roman"/>
          <w:color w:val="auto"/>
          <w:sz w:val="24"/>
          <w:szCs w:val="24"/>
          <w:highlight w:val="none"/>
          <w:lang w:val="en-US" w:eastAsia="zh-CN"/>
        </w:rPr>
        <w:t xml:space="preserve">磋商结束后，递交最后报价的供应商不足三家的；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w:t>
      </w:r>
      <w:r>
        <w:rPr>
          <w:rFonts w:hint="eastAsia" w:ascii="宋体" w:hAnsi="宋体" w:eastAsia="宋体" w:cs="Times New Roman"/>
          <w:color w:val="auto"/>
          <w:sz w:val="24"/>
          <w:szCs w:val="24"/>
          <w:highlight w:val="none"/>
          <w:lang w:val="en-US" w:eastAsia="zh-CN"/>
        </w:rPr>
        <w:t xml:space="preserve">磋商小组认定竞争性磋商文件存在歧义、重大缺陷导致评审工作无法进行；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或者在评审期间对磋商文件做出实质响应的供应商不足三家情况，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281"/>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cs="Times New Roman"/>
          <w:b/>
          <w:bCs/>
          <w:color w:val="auto"/>
          <w:sz w:val="28"/>
          <w:szCs w:val="28"/>
          <w:highlight w:val="none"/>
          <w:lang w:val="en-US" w:eastAsia="zh-CN"/>
        </w:rPr>
        <w:t xml:space="preserve">9</w:t>
      </w:r>
      <w:r>
        <w:rPr>
          <w:rFonts w:hint="eastAsia" w:ascii="宋体" w:hAnsi="宋体" w:eastAsia="宋体" w:cs="Times New Roman"/>
          <w:b/>
          <w:bCs/>
          <w:color w:val="auto"/>
          <w:sz w:val="28"/>
          <w:szCs w:val="28"/>
          <w:highlight w:val="none"/>
          <w:lang w:val="en-US" w:eastAsia="zh-CN"/>
        </w:rPr>
        <w:t xml:space="preserve">.异常处理</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29.1异常低价处理：评审过程中出现下列情形之一的，磋商小组应当启动异常低价投标（响应）审查程序。</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29.1.1响应报价低于采购项目预算50%的，即响应报价＜采购项目预算×50%；</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29.1.2响应报价低于采购项目最高限价45%的，即响应报价＜采购项目最高限价×45%；</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29.1.3磋商小组认定的供应商报价过低、有可能影响产品质量或者不能诚信履约的其他情形。</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供应商投标报价有上述异常低价情形时，磋商小组应当启动异常低价审查程序，并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29.2异常得分处理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响应人的商务技术部分得分相差异常悬殊或商务技术得分低于总分值的50%的，磋商小组一致认为得分畸低者有可能影响产品质量或者不能诚信履约的，磋商小组可将其作为无效响应处理。审查相关情况应当在评审报告中进行记录。</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6"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3"/>
      <w:r/>
      <w:bookmarkEnd w:id="254"/>
      <w:r/>
      <w:bookmarkEnd w:id="255"/>
      <w:r>
        <w:rPr>
          <w:rFonts w:hint="eastAsia" w:ascii="宋体" w:hAnsi="宋体" w:eastAsia="宋体" w:cs="宋体"/>
          <w:b/>
          <w:bCs/>
          <w:color w:val="auto"/>
          <w:sz w:val="28"/>
          <w:szCs w:val="28"/>
          <w:highlight w:val="none"/>
        </w:rPr>
        <w:t xml:space="preserve">磋商程序及评审方法和评审标准</w:t>
      </w:r>
      <w:bookmarkEnd w:id="256"/>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w:t>
      </w:r>
      <w:r>
        <w:rPr>
          <w:rFonts w:hint="eastAsia" w:ascii="宋体" w:hAnsi="宋体"/>
          <w:color w:val="auto"/>
          <w:sz w:val="24"/>
          <w:szCs w:val="24"/>
          <w:highlight w:val="none"/>
        </w:rPr>
        <w:t xml:space="preserve">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7" w:name="_Toc120614219"/>
      <w:r/>
      <w:bookmarkStart w:id="258" w:name="_Toc16938551"/>
      <w:r/>
      <w:bookmarkStart w:id="259" w:name="_Toc20823307"/>
      <w:r/>
      <w:bookmarkStart w:id="260" w:name="_Toc513029235"/>
      <w:r/>
      <w:bookmarkStart w:id="261" w:name="_Toc30950"/>
      <w:r/>
      <w:bookmarkStart w:id="262" w:name="_Toc23778"/>
      <w:r/>
      <w:bookmarkStart w:id="263" w:name="_Toc8614"/>
      <w:r/>
      <w:bookmarkStart w:id="264" w:name="_Toc5953"/>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7"/>
      <w:r/>
      <w:bookmarkEnd w:id="258"/>
      <w:r/>
      <w:bookmarkEnd w:id="259"/>
      <w:r/>
      <w:bookmarkEnd w:id="260"/>
      <w:r>
        <w:rPr>
          <w:rFonts w:hint="eastAsia" w:ascii="Times New Roman" w:hAnsi="Times New Roman"/>
          <w:b/>
          <w:bCs/>
          <w:color w:val="auto"/>
          <w:sz w:val="32"/>
          <w:szCs w:val="32"/>
          <w:highlight w:val="none"/>
        </w:rPr>
        <w:t xml:space="preserve">成交</w:t>
      </w:r>
      <w:bookmarkEnd w:id="261"/>
      <w:r/>
      <w:bookmarkEnd w:id="262"/>
      <w:r/>
      <w:bookmarkEnd w:id="263"/>
      <w:r/>
      <w:bookmarkEnd w:id="264"/>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5" w:name="_Toc513029238"/>
      <w:r/>
      <w:bookmarkStart w:id="266" w:name="_Toc16938554"/>
      <w:r/>
      <w:bookmarkStart w:id="267" w:name="_Toc20823310"/>
      <w:r/>
      <w:bookmarkStart w:id="268" w:name="_Toc8407"/>
      <w:r>
        <w:rPr>
          <w:rFonts w:hint="eastAsia" w:ascii="宋体" w:hAnsi="宋体" w:cs="宋体"/>
          <w:b/>
          <w:bCs w:val="0"/>
          <w:color w:val="auto"/>
          <w:sz w:val="30"/>
          <w:szCs w:val="30"/>
          <w:highlight w:val="none"/>
          <w:lang w:val="en-US" w:eastAsia="zh-CN"/>
        </w:rPr>
        <w:t xml:space="preserve">31.</w:t>
      </w:r>
      <w:bookmarkEnd w:id="265"/>
      <w:r>
        <w:rPr>
          <w:rFonts w:hint="eastAsia" w:ascii="宋体" w:hAnsi="宋体" w:eastAsia="宋体" w:cs="宋体"/>
          <w:b/>
          <w:bCs w:val="0"/>
          <w:color w:val="auto"/>
          <w:sz w:val="30"/>
          <w:szCs w:val="30"/>
          <w:highlight w:val="none"/>
        </w:rPr>
        <w:t xml:space="preserve">确定</w:t>
      </w:r>
      <w:bookmarkEnd w:id="266"/>
      <w:r/>
      <w:bookmarkEnd w:id="267"/>
      <w:r>
        <w:rPr>
          <w:rFonts w:hint="eastAsia" w:ascii="宋体" w:hAnsi="宋体" w:eastAsia="宋体" w:cs="宋体"/>
          <w:b/>
          <w:bCs w:val="0"/>
          <w:color w:val="auto"/>
          <w:sz w:val="30"/>
          <w:szCs w:val="30"/>
          <w:highlight w:val="none"/>
        </w:rPr>
        <w:t xml:space="preserve">成交单位</w:t>
      </w:r>
      <w:bookmarkEnd w:id="268"/>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未规定的采取随机抽取的方式）确定一个中标候选人，其他同品牌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.2采购人应根据磋商小组推荐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采购人确定成交供应商后，</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将在“江苏政府采购网”发布成交结果公告，公告期限为1个工作日。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.3若有充分证据证明，成交供应商出现下列情况之一的，一经查实，将被取消成交资格：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.3.1提供虚假材料谋取成交的。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.3.2与评审专家、采购人、其他供应商或者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.3.3向评审专家、采购人或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.3.4恶意竞争，最后报价明显低于其自身合理成本且又无法提供证明的。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.3.5不满足本磋商文件规定的实质性要求，但在评审过程中又未被磋商小组发现的。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.3.6成交后无正当理由拒不与采购人签订政府采购合同或者未按照磋商文件确定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.3.7将政府采购合同转包的。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.3.8采取不正当手段诋毁、排挤其他供应商的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9" w:name="_Toc12756"/>
      <w:r/>
      <w:bookmarkStart w:id="270" w:name="_Toc200451960"/>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w:t>
      </w:r>
      <w:r>
        <w:rPr>
          <w:rFonts w:hint="eastAsia" w:ascii="宋体" w:hAnsi="宋体" w:eastAsia="宋体" w:cs="宋体"/>
          <w:b/>
          <w:bCs w:val="0"/>
          <w:color w:val="auto"/>
          <w:sz w:val="30"/>
          <w:szCs w:val="30"/>
          <w:highlight w:val="none"/>
        </w:rPr>
        <w:t xml:space="preserve">质疑处理</w:t>
      </w:r>
      <w:bookmarkEnd w:id="269"/>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.2供应商认为采购文件、采购过程和采购结果使自己的权益受到损害的，可以在知道或应知其权益受到损害之日起七个工作日内，以书面形式根据</w:t>
      </w:r>
      <w:r>
        <w:rPr>
          <w:rFonts w:hint="eastAsia" w:ascii="宋体" w:hAnsi="宋体" w:eastAsia="宋体" w:cs="Times New Roman"/>
          <w:bCs/>
          <w:color w:val="auto"/>
          <w:sz w:val="24"/>
          <w:szCs w:val="21"/>
          <w:highlight w:val="none"/>
        </w:rPr>
        <w:t xml:space="preserve">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w:t>
      </w:r>
      <w:r>
        <w:rPr>
          <w:rFonts w:hint="eastAsia" w:ascii="宋体" w:hAnsi="宋体" w:eastAsia="宋体" w:cs="Times New Roman"/>
          <w:bCs/>
          <w:color w:val="auto"/>
          <w:sz w:val="24"/>
          <w:szCs w:val="21"/>
          <w:highlight w:val="none"/>
        </w:rPr>
        <w:t xml:space="preserve">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.2.1对可以质疑的采购文件提出质疑的，为收到采购文件之日或者采购文件公告期限届满之日。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.2.2对采购过程提出质疑的，为各采购程序环节结束之日。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.2.3对成交结果提出质疑的，为成交结果公告期限届满之日。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供应商（含潜在供应商）对采购方式、采购文件中采购需求、供应商资格条件、评审方法和评审标准、合同文本及资格审查结果的询问、质疑请向采购人提出，由采购人负责答复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采购方式、采购文件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可以组织原评审委员会协助答复质疑。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w:t>
      </w:r>
      <w:r>
        <w:rPr>
          <w:rFonts w:hint="eastAsia" w:ascii="宋体" w:hAnsi="宋体" w:eastAsia="宋体" w:cs="Times New Roman"/>
          <w:bCs/>
          <w:color w:val="auto"/>
          <w:sz w:val="24"/>
          <w:szCs w:val="21"/>
          <w:highlight w:val="none"/>
        </w:rPr>
        <w:t xml:space="preserve">内容不符合《政府采购质疑和投诉办法》第十二条规定的质疑。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w:t>
      </w:r>
      <w:r>
        <w:rPr>
          <w:rFonts w:hint="eastAsia" w:ascii="宋体" w:hAnsi="宋体" w:eastAsia="宋体" w:cs="Times New Roman"/>
          <w:bCs/>
          <w:color w:val="auto"/>
          <w:sz w:val="24"/>
          <w:szCs w:val="21"/>
          <w:highlight w:val="none"/>
        </w:rPr>
        <w:t xml:space="preserve">超出政府采购法定期限的质疑。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w:t>
      </w:r>
      <w:r>
        <w:rPr>
          <w:rFonts w:hint="eastAsia" w:ascii="宋体" w:hAnsi="宋体" w:eastAsia="宋体" w:cs="Times New Roman"/>
          <w:bCs/>
          <w:color w:val="auto"/>
          <w:sz w:val="24"/>
          <w:szCs w:val="21"/>
          <w:highlight w:val="none"/>
        </w:rPr>
        <w:t xml:space="preserve">以传真、电子邮件等方式递交的非原件形式的质疑。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w:t>
      </w:r>
      <w:r>
        <w:rPr>
          <w:rFonts w:hint="eastAsia" w:ascii="宋体" w:hAnsi="宋体" w:eastAsia="宋体" w:cs="Times New Roman"/>
          <w:bCs/>
          <w:color w:val="auto"/>
          <w:sz w:val="24"/>
          <w:szCs w:val="21"/>
          <w:highlight w:val="none"/>
        </w:rPr>
        <w:t xml:space="preserve">未参加磋商活动的供应商或在磋商活动中自身权益未受到损害的供应商所提出的质疑。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w:t>
      </w:r>
      <w:r>
        <w:rPr>
          <w:rFonts w:hint="eastAsia" w:ascii="宋体" w:hAnsi="宋体" w:eastAsia="宋体" w:cs="Times New Roman"/>
          <w:bCs/>
          <w:color w:val="auto"/>
          <w:sz w:val="24"/>
          <w:szCs w:val="21"/>
          <w:highlight w:val="none"/>
        </w:rPr>
        <w:t xml:space="preserve">供应商组成联合体参加磋商，联合体中任何一方或多方未按要求签字、盖章、加盖公章的质疑。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eastAsia="宋体" w:cs="Times New Roman"/>
          <w:bCs/>
          <w:color w:val="auto"/>
          <w:sz w:val="24"/>
          <w:szCs w:val="21"/>
          <w:highlight w:val="none"/>
        </w:rPr>
        <w:t xml:space="preserve">供应商提出书面质疑必须有理、有据，不得捏造事实、提供虚假材料进行恶意质疑。否则，一经查实，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有权依据政府采购的有关规定，报请政府采购监管部门对该供应商进行相应的行政处罚和记录该供应商的失信信息。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1"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成交通知书</w:t>
      </w:r>
      <w:bookmarkEnd w:id="271"/>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.1成交结果确定后，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2" w:name="_Toc120614220"/>
      <w:r/>
      <w:bookmarkStart w:id="273" w:name="_Toc20588"/>
      <w:r/>
      <w:bookmarkStart w:id="274" w:name="_Toc11332"/>
      <w:r/>
      <w:bookmarkStart w:id="275" w:name="_Toc2162"/>
      <w:r/>
      <w:bookmarkStart w:id="276" w:name="_Toc15236"/>
      <w:r/>
      <w:bookmarkStart w:id="277" w:name="_Toc513029236"/>
      <w:r/>
      <w:bookmarkStart w:id="278" w:name="_Toc20823308"/>
      <w:r/>
      <w:bookmarkStart w:id="279" w:name="_Toc16938552"/>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2"/>
      <w:r/>
      <w:bookmarkEnd w:id="273"/>
      <w:r/>
      <w:bookmarkEnd w:id="274"/>
      <w:r/>
      <w:bookmarkEnd w:id="275"/>
      <w:r/>
      <w:bookmarkEnd w:id="276"/>
      <w:r/>
      <w:bookmarkEnd w:id="277"/>
      <w:r/>
      <w:bookmarkEnd w:id="278"/>
      <w:r/>
      <w:bookmarkEnd w:id="279"/>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0" w:name="_Toc10134"/>
      <w:r/>
      <w:bookmarkStart w:id="281" w:name="_Toc20823309"/>
      <w:r/>
      <w:bookmarkStart w:id="282" w:name="_Toc16938553"/>
      <w:r/>
      <w:bookmarkStart w:id="283" w:name="_Toc513029237"/>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8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.l成交供应商应当在成交通知书发出之日起三十日内，按照磋商文件确定的事项与采购人签订政府采购合同。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.2磋商文件、成交供应商的响应文件及磋商过程中有关澄清、承诺文件均应作为合同附件。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签订合同后，成交供应商不得将合同标的进行转包。未经采购人同意，成交供应商也不得采用分包形式履行合同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标的物的追加</w:t>
      </w:r>
      <w:bookmarkEnd w:id="284"/>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w:t>
      </w:r>
      <w:r>
        <w:rPr>
          <w:rFonts w:hint="eastAsia" w:ascii="宋体" w:hAnsi="宋体" w:cs="Times New Roman"/>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1"/>
      <w:r/>
      <w:bookmarkEnd w:id="282"/>
      <w:r/>
      <w:bookmarkEnd w:id="283"/>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5" w:name="_Toc841"/>
      <w:r/>
      <w:bookmarkStart w:id="286" w:name="_Toc20823314"/>
      <w:r/>
      <w:bookmarkStart w:id="287" w:name="_Toc513029242"/>
      <w:r/>
      <w:bookmarkStart w:id="288" w:name="_Toc479757207"/>
      <w:r/>
      <w:bookmarkStart w:id="289" w:name="_Toc120614221"/>
      <w:r/>
      <w:bookmarkStart w:id="290" w:name="_Toc16938558"/>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政府采购履约资金扶持政策</w:t>
      </w:r>
      <w:bookmarkEnd w:id="285"/>
      <w:r/>
      <w:bookmarkEnd w:id="286"/>
      <w:r/>
      <w:bookmarkEnd w:id="287"/>
      <w:r/>
      <w:bookmarkEnd w:id="288"/>
      <w:r/>
      <w:bookmarkEnd w:id="289"/>
      <w:r/>
      <w:bookmarkEnd w:id="290"/>
      <w:r/>
      <w:r/>
    </w:p>
    <w:p>
      <w:pPr>
        <w:ind w:firstLine="480"/>
        <w:pageBreakBefore w:val="0"/>
        <w:spacing w:line="240" w:lineRule="auto"/>
        <w:rPr>
          <w:rFonts w:hint="eastAsia" w:ascii="宋体" w:hAnsi="宋体"/>
          <w:bCs/>
          <w:color w:val="auto"/>
          <w:sz w:val="24"/>
          <w:szCs w:val="24"/>
          <w:highlight w:val="none"/>
        </w:rPr>
        <w:outlineLvl w:val="9"/>
      </w:pPr>
      <w:r/>
      <w:bookmarkStart w:id="291" w:name="_Toc120614244"/>
      <w:r/>
      <w:bookmarkStart w:id="292" w:name="_Toc16938590"/>
      <w:r/>
      <w:bookmarkStart w:id="293" w:name="_Hlt16619350"/>
      <w:r/>
      <w:bookmarkStart w:id="294" w:name="_Toc20823346"/>
      <w:r/>
      <w:bookmarkStart w:id="295" w:name="_Toc462564139"/>
      <w:r/>
      <w:bookmarkStart w:id="296" w:name="_Toc479757211"/>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numPr>
          <w:ilvl w:val="0"/>
          <w:numId w:val="0"/>
        </w:numPr>
        <w:ind w:firstLine="880"/>
        <w:jc w:val="center"/>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End w:id="291"/>
      <w:r/>
      <w:bookmarkEnd w:id="292"/>
      <w:r/>
      <w:bookmarkEnd w:id="293"/>
      <w:r/>
      <w:bookmarkEnd w:id="294"/>
      <w:r/>
      <w:bookmarkStart w:id="297" w:name="_Toc3461"/>
      <w:r/>
      <w:bookmarkStart w:id="298" w:name="_Toc8698"/>
      <w:r/>
      <w:bookmarkStart w:id="299" w:name="_Toc25986"/>
      <w:r/>
      <w:bookmarkStart w:id="300" w:name="_Toc29035"/>
      <w:r/>
      <w:bookmarkStart w:id="301" w:name="_Toc15989"/>
      <w:r/>
      <w:bookmarkStart w:id="302" w:name="_Toc23644"/>
      <w:r/>
      <w:bookmarkStart w:id="303" w:name="_Toc3179"/>
      <w:r/>
      <w:bookmarkStart w:id="304" w:name="_Toc19544"/>
      <w:r/>
      <w:bookmarkStart w:id="305" w:name="_Toc49090575"/>
      <w:r/>
      <w:bookmarkStart w:id="306" w:name="_Toc120614281"/>
      <w:r/>
      <w:bookmarkStart w:id="307" w:name="_Toc26554093"/>
      <w:r>
        <w:rPr>
          <w:rFonts w:hint="eastAsia" w:ascii="黑体" w:hAnsi="Arial" w:eastAsia="黑体" w:cs="Arial"/>
          <w:b/>
          <w:bCs/>
          <w:color w:val="auto"/>
          <w:sz w:val="44"/>
          <w:szCs w:val="44"/>
          <w:highlight w:val="none"/>
          <w:lang w:val="en-US" w:eastAsia="zh-CN" w:bidi="ar-SA"/>
        </w:rPr>
        <w:t xml:space="preserve">第三章 </w:t>
      </w:r>
      <w:r>
        <w:rPr>
          <w:rFonts w:hint="eastAsia" w:ascii="黑体" w:hAnsi="Arial" w:eastAsia="黑体" w:cs="Arial"/>
          <w:b/>
          <w:bCs/>
          <w:color w:val="auto"/>
          <w:sz w:val="44"/>
          <w:szCs w:val="44"/>
          <w:highlight w:val="none"/>
        </w:rPr>
        <w:t xml:space="preserve">采购需求</w:t>
      </w:r>
      <w:bookmarkEnd w:id="297"/>
      <w:r/>
      <w:bookmarkEnd w:id="298"/>
      <w:r/>
      <w:bookmarkEnd w:id="299"/>
      <w:r/>
      <w:bookmarkEnd w:id="300"/>
      <w:r/>
      <w:bookmarkEnd w:id="301"/>
      <w:r/>
      <w:bookmarkEnd w:id="302"/>
      <w:r/>
      <w:r/>
    </w:p>
    <w:p>
      <w:pPr>
        <w:numPr>
          <w:ilvl w:val="0"/>
          <w:numId w:val="0"/>
        </w:numPr>
        <w:ind w:firstLine="482"/>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numPr>
          <w:ilvl w:val="0"/>
          <w:numId w:val="0"/>
        </w:numPr>
        <w:ind w:firstLine="482"/>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项目属性：货物类项目</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工业</w:t>
      </w:r>
      <w:r>
        <w:rPr>
          <w:rFonts w:hint="eastAsia" w:ascii="宋体" w:hAnsi="宋体" w:cs="宋体"/>
          <w:b/>
          <w:bCs/>
          <w:sz w:val="24"/>
          <w:szCs w:val="24"/>
          <w:highlight w:val="none"/>
          <w:lang w:eastAsia="zh-CN"/>
        </w:rPr>
        <w:t xml:space="preserve">）</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采购需求包括拟采购的标的及其需要满足的技术、商务要求。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（一）技术要求是指对采购标的功能和质量要求，包括性能、材料、结构、外观、安全，或者服务内容和标准等。</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其内容包含但不限于以下内容：</w:t>
      </w:r>
      <w:r/>
    </w:p>
    <w:p>
      <w:pPr>
        <w:spacing w:line="240" w:lineRule="auto"/>
        <w:rPr>
          <w:rFonts w:hint="eastAsia" w:ascii="宋体" w:hAnsi="宋体" w:eastAsia="宋体" w:cs="宋体"/>
          <w:b/>
          <w:bCs/>
          <w:sz w:val="24"/>
          <w:szCs w:val="24"/>
          <w:highlight w:val="none"/>
        </w:rPr>
        <w:outlineLvl w:val="1"/>
      </w:pPr>
      <w:r>
        <w:rPr>
          <w:rFonts w:hint="eastAsia" w:ascii="宋体" w:hAnsi="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采购标的需实现的功能或者目标，以及为落实政府采购政策需满足的要求：</w:t>
      </w:r>
      <w:r/>
    </w:p>
    <w:p>
      <w:pPr>
        <w:ind w:firstLine="48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1.海安市人民医院根据临床需求，拟采购电子胃肠镜系统一套，以满足医院胃肠镜的检查和治疗。</w:t>
      </w:r>
      <w:r/>
    </w:p>
    <w:p>
      <w:pPr>
        <w:ind w:firstLine="480"/>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2.本项目不接受进口产品，属于专门面向中小企业（或监狱企业或残疾人福利性单位）的采购项目。</w:t>
      </w:r>
      <w:r/>
    </w:p>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93"/>
        <w:ind w:left="0" w:firstLine="0"/>
        <w:keepLines w:val="0"/>
        <w:keepNext w:val="0"/>
        <w:pageBreakBefore w:val="0"/>
        <w:spacing w:beforeAutospacing="0" w:afterAutospacing="0"/>
        <w:widowControl/>
        <w:rPr>
          <w:rFonts w:hint="eastAsia" w:ascii="宋体" w:hAnsi="宋体" w:eastAsia="宋体" w:cs="宋体"/>
          <w:b/>
          <w:bCs/>
          <w:sz w:val="24"/>
          <w:szCs w:val="24"/>
          <w:highlight w:val="none"/>
          <w:lang w:val="en-US" w:eastAsia="zh-CN" w:bidi="ar-SA"/>
        </w:rPr>
        <w:outlineLvl w:val="1"/>
        <w:suppressLineNumbers w:val="0"/>
      </w:pPr>
      <w:r>
        <w:rPr>
          <w:rFonts w:hint="eastAsia" w:ascii="宋体" w:hAnsi="宋体" w:cs="宋体"/>
          <w:b/>
          <w:bCs/>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bidi="ar-SA"/>
        </w:rPr>
        <w:t xml:space="preserve">采购标的需执行的国家相关标准、行业标准、地方标准或者其他标准、规范：</w:t>
      </w:r>
      <w:r/>
    </w:p>
    <w:p>
      <w:pPr>
        <w:ind w:firstLine="480"/>
        <w:keepLines w:val="0"/>
        <w:keepNext w:val="0"/>
        <w:pageBreakBefore w:val="0"/>
        <w:spacing w:beforeAutospacing="0" w:afterAutospacing="0"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1.投标人须具有医疗器械企业经营许可证或医疗器械二类备案凭证或医疗器械生产许可证；</w:t>
      </w:r>
      <w:r/>
    </w:p>
    <w:p>
      <w:pPr>
        <w:ind w:firstLine="480"/>
        <w:keepLines w:val="0"/>
        <w:keepNext w:val="0"/>
        <w:pageBreakBefore w:val="0"/>
        <w:spacing w:beforeAutospacing="0" w:afterAutospacing="0"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2.中华人民共和国实行安装安全认可证，制造、经营许可，强制性认证、准入证制度的产品、行业，必须提供中华人民共和国有关部门颁发的资质证明文件。</w:t>
      </w:r>
      <w:r/>
    </w:p>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240" w:lineRule="auto"/>
        <w:rPr>
          <w:rFonts w:hint="eastAsia" w:ascii="宋体" w:hAnsi="宋体" w:eastAsia="宋体" w:cs="宋体"/>
          <w:b/>
          <w:bCs/>
          <w:sz w:val="24"/>
          <w:szCs w:val="24"/>
          <w:highlight w:val="none"/>
        </w:rPr>
        <w:outlineLvl w:val="1"/>
      </w:pP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采购标的需满足的质量、安全、技术规格、物理特性等要求：</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bidi="ar"/>
        </w:rPr>
        <w:t xml:space="preserve">（一）、</w:t>
      </w:r>
      <w:r>
        <w:rPr>
          <w:rFonts w:hint="eastAsia" w:ascii="宋体" w:hAnsi="宋体" w:eastAsia="宋体" w:cs="宋体"/>
          <w:b/>
          <w:bCs/>
          <w:sz w:val="24"/>
          <w:szCs w:val="24"/>
          <w:highlight w:val="none"/>
          <w:lang w:val="en-US" w:eastAsia="zh-CN" w:bidi="ar"/>
        </w:rPr>
        <w:t xml:space="preserve">总体要求</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w:t>
      </w:r>
      <w:r>
        <w:rPr>
          <w:rFonts w:hint="eastAsia" w:ascii="宋体" w:hAnsi="宋体" w:cs="宋体"/>
          <w:b w:val="0"/>
          <w:bCs w:val="0"/>
          <w:sz w:val="24"/>
          <w:szCs w:val="24"/>
          <w:highlight w:val="none"/>
          <w:lang w:val="en-US" w:eastAsia="zh-CN" w:bidi="ar"/>
        </w:rPr>
        <w:t xml:space="preserve">1.</w:t>
      </w:r>
      <w:r>
        <w:rPr>
          <w:rFonts w:hint="eastAsia" w:ascii="宋体" w:hAnsi="宋体" w:cs="宋体"/>
          <w:color w:val="000000"/>
          <w:sz w:val="24"/>
          <w:szCs w:val="24"/>
          <w:highlight w:val="none"/>
          <w:lang w:val="en-US" w:eastAsia="zh-CN"/>
        </w:rPr>
        <w:t xml:space="preserve">标配胃肠镜主机1台，电子胃镜3根，电子肠镜2根；</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w:t>
      </w:r>
      <w:r>
        <w:rPr>
          <w:rFonts w:hint="eastAsia" w:ascii="宋体" w:hAnsi="宋体" w:cs="宋体"/>
          <w:b w:val="0"/>
          <w:bCs w:val="0"/>
          <w:sz w:val="24"/>
          <w:szCs w:val="24"/>
          <w:highlight w:val="none"/>
          <w:lang w:val="en-US" w:eastAsia="zh-CN" w:bidi="ar"/>
        </w:rPr>
        <w:t xml:space="preserve">2.</w:t>
      </w:r>
      <w:r>
        <w:rPr>
          <w:rFonts w:hint="eastAsia" w:ascii="宋体" w:hAnsi="宋体" w:eastAsia="宋体" w:cs="宋体"/>
          <w:b w:val="0"/>
          <w:bCs w:val="0"/>
          <w:sz w:val="24"/>
          <w:szCs w:val="24"/>
          <w:highlight w:val="none"/>
          <w:lang w:val="en-US" w:eastAsia="zh-CN" w:bidi="ar"/>
        </w:rPr>
        <w:t xml:space="preserve">图像处理与冷光源采用分体式设计；</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w:t>
      </w:r>
      <w:r>
        <w:rPr>
          <w:rFonts w:hint="eastAsia" w:ascii="宋体" w:hAnsi="宋体" w:cs="宋体"/>
          <w:b w:val="0"/>
          <w:bCs w:val="0"/>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val="en-US" w:eastAsia="zh-CN" w:bidi="ar"/>
        </w:rPr>
        <w:t xml:space="preserve">支持内部存储空间容量≥500GB；</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4.镜体支持一键带电热插拔；</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5.</w:t>
      </w:r>
      <w:r>
        <w:rPr>
          <w:rFonts w:hint="eastAsia" w:ascii="宋体" w:hAnsi="宋体" w:eastAsia="宋体" w:cs="宋体"/>
          <w:b w:val="0"/>
          <w:bCs w:val="0"/>
          <w:color w:val="121212"/>
          <w:sz w:val="24"/>
          <w:szCs w:val="24"/>
          <w:highlight w:val="none"/>
          <w:lang w:val="en-US" w:eastAsia="zh-CN"/>
        </w:rPr>
        <w:t xml:space="preserve">图像信号传输采用全链路纯电信号高速传输技术。</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rPr>
        <w:suppressLineNumbers w:val="0"/>
      </w:pPr>
      <w:r>
        <w:rPr>
          <w:rFonts w:hint="eastAsia" w:ascii="宋体" w:hAnsi="宋体" w:cs="宋体"/>
          <w:b/>
          <w:bCs/>
          <w:sz w:val="24"/>
          <w:szCs w:val="24"/>
          <w:highlight w:val="none"/>
          <w:lang w:val="en-US" w:eastAsia="zh-CN" w:bidi="ar"/>
        </w:rPr>
        <w:t xml:space="preserve">（二）、</w:t>
      </w:r>
      <w:r>
        <w:rPr>
          <w:rFonts w:hint="eastAsia" w:ascii="宋体" w:hAnsi="宋体" w:eastAsia="宋体" w:cs="宋体"/>
          <w:b/>
          <w:bCs/>
          <w:sz w:val="24"/>
          <w:szCs w:val="24"/>
          <w:highlight w:val="none"/>
          <w:lang w:val="en-US" w:eastAsia="zh-CN" w:bidi="ar"/>
        </w:rPr>
        <w:t xml:space="preserve">医用内窥镜图像处理器</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w:t>
      </w:r>
      <w:r>
        <w:rPr>
          <w:rFonts w:hint="eastAsia" w:ascii="宋体" w:hAnsi="宋体" w:cs="宋体"/>
          <w:b w:val="0"/>
          <w:bCs w:val="0"/>
          <w:sz w:val="24"/>
          <w:szCs w:val="24"/>
          <w:highlight w:val="none"/>
          <w:lang w:val="en-US" w:eastAsia="zh-CN" w:bidi="ar"/>
        </w:rPr>
        <w:t xml:space="preserve">支持DVI、SDI全高清数字视频信号输出，输出视频分辨率≥1920*1080；</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2.</w:t>
      </w:r>
      <w:r>
        <w:rPr>
          <w:rFonts w:hint="eastAsia" w:ascii="宋体" w:hAnsi="宋体" w:cs="宋体"/>
          <w:b w:val="0"/>
          <w:bCs w:val="0"/>
          <w:sz w:val="24"/>
          <w:szCs w:val="24"/>
          <w:highlight w:val="none"/>
          <w:lang w:val="en-US" w:eastAsia="zh-CN" w:bidi="ar"/>
        </w:rPr>
        <w:t xml:space="preserve">具有DVI、SDI、CVBS、S-VIDEO等信号输出方式；</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3.</w:t>
      </w:r>
      <w:r>
        <w:rPr>
          <w:rFonts w:hint="eastAsia" w:ascii="宋体" w:hAnsi="宋体" w:cs="宋体"/>
          <w:b w:val="0"/>
          <w:bCs w:val="0"/>
          <w:sz w:val="24"/>
          <w:szCs w:val="24"/>
          <w:highlight w:val="none"/>
          <w:lang w:val="en-US" w:eastAsia="zh-CN" w:bidi="ar"/>
        </w:rPr>
        <w:t xml:space="preserve">具有视频信号输入，支持外部终端 CVBS视频信号输入，可对输入视频信号处理并输出到显示器上显示；</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▲4.图像处理器DVI信号输出接口数量≥2个；</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▲5.成像模式：光学染色成像模式≥4个，包括红光深层成像；</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6.</w:t>
      </w:r>
      <w:r>
        <w:rPr>
          <w:rFonts w:hint="eastAsia" w:ascii="宋体" w:hAnsi="宋体" w:cs="宋体"/>
          <w:b w:val="0"/>
          <w:bCs w:val="0"/>
          <w:sz w:val="24"/>
          <w:szCs w:val="24"/>
          <w:highlight w:val="none"/>
          <w:lang w:val="en-US" w:eastAsia="zh-CN" w:bidi="ar"/>
        </w:rPr>
        <w:t xml:space="preserve">可实现纹理亮度重构功能，≥4 种模式调节，开启后增强能够提高图像亮度均匀性，凸显纹理细节和颜色差异；</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7.</w:t>
      </w:r>
      <w:r>
        <w:rPr>
          <w:rFonts w:hint="eastAsia" w:ascii="宋体" w:hAnsi="宋体" w:cs="宋体"/>
          <w:b w:val="0"/>
          <w:bCs w:val="0"/>
          <w:sz w:val="24"/>
          <w:szCs w:val="24"/>
          <w:highlight w:val="none"/>
          <w:lang w:val="en-US" w:eastAsia="zh-CN" w:bidi="ar"/>
        </w:rPr>
        <w:t xml:space="preserve">具有白平衡记忆功能；</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8.</w:t>
      </w:r>
      <w:r>
        <w:rPr>
          <w:rFonts w:hint="eastAsia" w:ascii="宋体" w:hAnsi="宋体" w:cs="宋体"/>
          <w:b w:val="0"/>
          <w:bCs w:val="0"/>
          <w:sz w:val="24"/>
          <w:szCs w:val="24"/>
          <w:highlight w:val="none"/>
          <w:lang w:val="en-US" w:eastAsia="zh-CN" w:bidi="ar"/>
        </w:rPr>
        <w:t xml:space="preserve">具有色调调节，可红色调、蓝色调及饱和度调节，调节范围≥16级；</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9.</w:t>
      </w:r>
      <w:r>
        <w:rPr>
          <w:rFonts w:hint="eastAsia" w:ascii="宋体" w:hAnsi="宋体" w:cs="宋体"/>
          <w:b w:val="0"/>
          <w:bCs w:val="0"/>
          <w:sz w:val="24"/>
          <w:szCs w:val="24"/>
          <w:highlight w:val="none"/>
          <w:lang w:val="en-US" w:eastAsia="zh-CN" w:bidi="ar"/>
        </w:rPr>
        <w:t xml:space="preserve">具有色彩增强功能，可选择 1-4 档，每档≥30级可调；</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10.</w:t>
      </w:r>
      <w:r>
        <w:rPr>
          <w:rFonts w:hint="eastAsia" w:ascii="宋体" w:hAnsi="宋体" w:cs="宋体"/>
          <w:b w:val="0"/>
          <w:bCs w:val="0"/>
          <w:sz w:val="24"/>
          <w:szCs w:val="24"/>
          <w:highlight w:val="none"/>
          <w:lang w:val="en-US" w:eastAsia="zh-CN" w:bidi="ar"/>
        </w:rPr>
        <w:t xml:space="preserve">具有自动增益控制功能，能够增强图像亮度；</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11.</w:t>
      </w:r>
      <w:r>
        <w:rPr>
          <w:rFonts w:hint="eastAsia" w:ascii="宋体" w:hAnsi="宋体" w:cs="宋体"/>
          <w:b w:val="0"/>
          <w:bCs w:val="0"/>
          <w:sz w:val="24"/>
          <w:szCs w:val="24"/>
          <w:highlight w:val="none"/>
          <w:lang w:val="en-US" w:eastAsia="zh-CN" w:bidi="ar"/>
        </w:rPr>
        <w:t xml:space="preserve">对比度调节，可选择低、中、高三档；</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12.</w:t>
      </w:r>
      <w:r>
        <w:rPr>
          <w:rFonts w:hint="eastAsia" w:ascii="宋体" w:hAnsi="宋体" w:cs="宋体"/>
          <w:b w:val="0"/>
          <w:bCs w:val="0"/>
          <w:sz w:val="24"/>
          <w:szCs w:val="24"/>
          <w:highlight w:val="none"/>
          <w:lang w:val="en-US" w:eastAsia="zh-CN" w:bidi="ar"/>
        </w:rPr>
        <w:t xml:space="preserve">具有冻结功能，可冻结静止图像，支持镜体遥控按钮、脚踏开关、键盘控制冻结功能；</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13.</w:t>
      </w:r>
      <w:r>
        <w:rPr>
          <w:rFonts w:hint="eastAsia" w:ascii="宋体" w:hAnsi="宋体" w:cs="宋体"/>
          <w:b w:val="0"/>
          <w:bCs w:val="0"/>
          <w:sz w:val="24"/>
          <w:szCs w:val="24"/>
          <w:highlight w:val="none"/>
          <w:lang w:val="en-US" w:eastAsia="zh-CN" w:bidi="ar"/>
        </w:rPr>
        <w:t xml:space="preserve">具有预冻结功能，可在冻结按键按下之前一定时间内缓冲的图像中自动选择模糊最小的图像进行显示； </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▲14.可将内镜图像进行放大，可放大倍数≥4倍；</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15.</w:t>
      </w:r>
      <w:r>
        <w:rPr>
          <w:rFonts w:hint="eastAsia" w:ascii="宋体" w:hAnsi="宋体" w:cs="宋体"/>
          <w:b w:val="0"/>
          <w:bCs w:val="0"/>
          <w:sz w:val="24"/>
          <w:szCs w:val="24"/>
          <w:highlight w:val="none"/>
          <w:lang w:val="en-US" w:eastAsia="zh-CN" w:bidi="ar"/>
        </w:rPr>
        <w:t xml:space="preserve">可进行成像边框切换，可切换“圆形”、“八边形” 两种模式；</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16.</w:t>
      </w:r>
      <w:r>
        <w:rPr>
          <w:rFonts w:hint="eastAsia" w:ascii="宋体" w:hAnsi="宋体" w:cs="宋体"/>
          <w:b w:val="0"/>
          <w:bCs w:val="0"/>
          <w:sz w:val="24"/>
          <w:szCs w:val="24"/>
          <w:highlight w:val="none"/>
          <w:lang w:val="en-US" w:eastAsia="zh-CN" w:bidi="ar"/>
        </w:rPr>
        <w:t xml:space="preserve">具有测光模式调节功能，包括自动测光、平均测光、峰值测光；</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17.</w:t>
      </w:r>
      <w:r>
        <w:rPr>
          <w:rFonts w:hint="eastAsia" w:ascii="宋体" w:hAnsi="宋体" w:cs="宋体"/>
          <w:b w:val="0"/>
          <w:bCs w:val="0"/>
          <w:sz w:val="24"/>
          <w:szCs w:val="24"/>
          <w:highlight w:val="none"/>
          <w:lang w:val="en-US" w:eastAsia="zh-CN" w:bidi="ar"/>
        </w:rPr>
        <w:t xml:space="preserve">具有三种图像增强功能的模式：多频带信息、包括轮廓、细节和纹理，每种模式可选择 1-4 档；</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18.</w:t>
      </w:r>
      <w:r>
        <w:rPr>
          <w:rFonts w:hint="eastAsia" w:ascii="宋体" w:hAnsi="宋体" w:cs="宋体"/>
          <w:b w:val="0"/>
          <w:bCs w:val="0"/>
          <w:sz w:val="24"/>
          <w:szCs w:val="24"/>
          <w:highlight w:val="none"/>
          <w:lang w:val="en-US" w:eastAsia="zh-CN" w:bidi="ar"/>
        </w:rPr>
        <w:t xml:space="preserve">主机具有画中画功能，可以在显示器上同时显示冻结的内镜检查图像和实时的子视频图像；</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19.</w:t>
      </w:r>
      <w:r>
        <w:rPr>
          <w:rFonts w:hint="eastAsia" w:ascii="宋体" w:hAnsi="宋体" w:cs="宋体"/>
          <w:b w:val="0"/>
          <w:bCs w:val="0"/>
          <w:sz w:val="24"/>
          <w:szCs w:val="24"/>
          <w:highlight w:val="none"/>
          <w:lang w:val="en-US" w:eastAsia="zh-CN" w:bidi="ar"/>
        </w:rPr>
        <w:t xml:space="preserve">主机具有画外画功能，可以在显示器上同时显示内镜检查图像和外部输入的图像；</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20.</w:t>
      </w:r>
      <w:r>
        <w:rPr>
          <w:rFonts w:hint="eastAsia" w:ascii="宋体" w:hAnsi="宋体" w:cs="宋体"/>
          <w:b w:val="0"/>
          <w:bCs w:val="0"/>
          <w:sz w:val="24"/>
          <w:szCs w:val="24"/>
          <w:highlight w:val="none"/>
          <w:lang w:val="en-US" w:eastAsia="zh-CN" w:bidi="ar"/>
        </w:rPr>
        <w:t xml:space="preserve">支持图像保存和视频录制 ，并支持在本机进行图像查看和视频回放；</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21.</w:t>
      </w:r>
      <w:r>
        <w:rPr>
          <w:rFonts w:hint="eastAsia" w:ascii="宋体" w:hAnsi="宋体" w:cs="宋体"/>
          <w:b w:val="0"/>
          <w:bCs w:val="0"/>
          <w:sz w:val="24"/>
          <w:szCs w:val="24"/>
          <w:highlight w:val="none"/>
          <w:lang w:val="en-US" w:eastAsia="zh-CN" w:bidi="ar"/>
        </w:rPr>
        <w:t xml:space="preserve">支持 DICOM 标准协议，支持 DICOM 数据传输； </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22.</w:t>
      </w:r>
      <w:r>
        <w:rPr>
          <w:rFonts w:hint="eastAsia" w:ascii="宋体" w:hAnsi="宋体" w:cs="宋体"/>
          <w:b w:val="0"/>
          <w:bCs w:val="0"/>
          <w:sz w:val="24"/>
          <w:szCs w:val="24"/>
          <w:highlight w:val="none"/>
          <w:lang w:val="en-US" w:eastAsia="zh-CN" w:bidi="ar"/>
        </w:rPr>
        <w:t xml:space="preserve">具有自动外部存储功能，可选择开启/关闭。开启后，视频/图像自动存储到外部储设备中，支持录像功能；</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23.</w:t>
      </w:r>
      <w:r>
        <w:rPr>
          <w:rFonts w:hint="eastAsia" w:ascii="宋体" w:hAnsi="宋体" w:cs="宋体"/>
          <w:b w:val="0"/>
          <w:bCs w:val="0"/>
          <w:sz w:val="24"/>
          <w:szCs w:val="24"/>
          <w:highlight w:val="none"/>
          <w:lang w:val="en-US" w:eastAsia="zh-CN" w:bidi="ar"/>
        </w:rPr>
        <w:t xml:space="preserve">可实现患者信息录入和显示，并能显示当前患者信息；</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24.</w:t>
      </w:r>
      <w:r>
        <w:rPr>
          <w:rFonts w:hint="eastAsia" w:ascii="宋体" w:hAnsi="宋体" w:cs="宋体"/>
          <w:b w:val="0"/>
          <w:bCs w:val="0"/>
          <w:sz w:val="24"/>
          <w:szCs w:val="24"/>
          <w:highlight w:val="none"/>
          <w:lang w:val="en-US" w:eastAsia="zh-CN" w:bidi="ar"/>
        </w:rPr>
        <w:t xml:space="preserve">液晶触控屏，具有触摸屏防误触模式。</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rPr>
        <w:suppressLineNumbers w:val="0"/>
      </w:pPr>
      <w:r>
        <w:rPr>
          <w:rFonts w:hint="eastAsia" w:ascii="宋体" w:hAnsi="宋体" w:cs="宋体"/>
          <w:b/>
          <w:bCs/>
          <w:sz w:val="24"/>
          <w:szCs w:val="24"/>
          <w:highlight w:val="none"/>
          <w:lang w:val="en-US" w:eastAsia="zh-CN" w:bidi="ar"/>
        </w:rPr>
        <w:t xml:space="preserve">（三）、</w:t>
      </w:r>
      <w:r>
        <w:rPr>
          <w:rFonts w:hint="eastAsia" w:ascii="宋体" w:hAnsi="宋体" w:eastAsia="宋体" w:cs="宋体"/>
          <w:b/>
          <w:bCs/>
          <w:sz w:val="24"/>
          <w:szCs w:val="24"/>
          <w:highlight w:val="none"/>
          <w:lang w:val="en-US" w:eastAsia="zh-CN" w:bidi="ar"/>
        </w:rPr>
        <w:t xml:space="preserve">医用内窥镜冷光源</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w:t>
      </w:r>
      <w:r>
        <w:rPr>
          <w:rFonts w:hint="eastAsia" w:ascii="宋体" w:hAnsi="宋体" w:cs="宋体"/>
          <w:b w:val="0"/>
          <w:bCs w:val="0"/>
          <w:sz w:val="24"/>
          <w:szCs w:val="24"/>
          <w:highlight w:val="none"/>
          <w:lang w:val="en-US" w:eastAsia="zh-CN" w:bidi="ar"/>
        </w:rPr>
        <w:t xml:space="preserve">使用多波长LED光源，LED数量≥4个；</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▲2.除白光外，支持≥4种光学染色成像模式，包括出血点检测功能；</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▲3.照明灯平均寿命 ≥40000 小时；</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4.</w:t>
      </w:r>
      <w:r>
        <w:rPr>
          <w:rFonts w:hint="eastAsia" w:ascii="宋体" w:hAnsi="宋体" w:cs="宋体"/>
          <w:b w:val="0"/>
          <w:bCs w:val="0"/>
          <w:sz w:val="24"/>
          <w:szCs w:val="24"/>
          <w:highlight w:val="none"/>
          <w:lang w:val="en-US" w:eastAsia="zh-CN" w:bidi="ar"/>
        </w:rPr>
        <w:t xml:space="preserve">具有亮度手动调节和自动调节两种功能，通过亮度调节按键，可调节档位≥ 20 档、每档 ≥10 级调节；</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5.</w:t>
      </w:r>
      <w:r>
        <w:rPr>
          <w:rFonts w:hint="eastAsia" w:ascii="宋体" w:hAnsi="宋体" w:cs="宋体"/>
          <w:b w:val="0"/>
          <w:bCs w:val="0"/>
          <w:sz w:val="24"/>
          <w:szCs w:val="24"/>
          <w:highlight w:val="none"/>
          <w:lang w:val="en-US" w:eastAsia="zh-CN" w:bidi="ar"/>
        </w:rPr>
        <w:t xml:space="preserve">送气气流量五档可调，每档输出气流量大小不同；</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6.</w:t>
      </w:r>
      <w:r>
        <w:rPr>
          <w:rFonts w:hint="eastAsia" w:ascii="宋体" w:hAnsi="宋体" w:cs="宋体"/>
          <w:b w:val="0"/>
          <w:bCs w:val="0"/>
          <w:sz w:val="24"/>
          <w:szCs w:val="24"/>
          <w:highlight w:val="none"/>
          <w:lang w:val="en-US" w:eastAsia="zh-CN" w:bidi="ar"/>
        </w:rPr>
        <w:t xml:space="preserve">具有限光功能，可进行开启/关闭，在某些场所或搭配的镜体不需要很强的照明光，使用此功能，可以限制照明灯输出的最大强度；</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7.</w:t>
      </w:r>
      <w:r>
        <w:rPr>
          <w:rFonts w:hint="eastAsia" w:ascii="宋体" w:hAnsi="宋体" w:cs="宋体"/>
          <w:b w:val="0"/>
          <w:bCs w:val="0"/>
          <w:sz w:val="24"/>
          <w:szCs w:val="24"/>
          <w:highlight w:val="none"/>
          <w:lang w:val="en-US" w:eastAsia="zh-CN" w:bidi="ar"/>
        </w:rPr>
        <w:t xml:space="preserve">具有透光功能，便于操作者从患者体外确认头端部的位置；</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color w:val="0000ff"/>
          <w:sz w:val="24"/>
          <w:szCs w:val="24"/>
          <w:highlight w:val="none"/>
        </w:rPr>
        <w:suppressLineNumbers w:val="0"/>
      </w:pPr>
      <w:r>
        <w:rPr>
          <w:rFonts w:hint="default" w:ascii="宋体" w:hAnsi="宋体" w:cs="宋体"/>
          <w:b w:val="0"/>
          <w:bCs w:val="0"/>
          <w:sz w:val="24"/>
          <w:szCs w:val="24"/>
          <w:highlight w:val="none"/>
          <w:lang w:val="en-US" w:eastAsia="zh-CN" w:bidi="ar"/>
        </w:rPr>
        <w:t xml:space="preserve">8.</w:t>
      </w:r>
      <w:r>
        <w:rPr>
          <w:rFonts w:hint="eastAsia" w:ascii="宋体" w:hAnsi="宋体" w:cs="宋体"/>
          <w:b w:val="0"/>
          <w:bCs w:val="0"/>
          <w:sz w:val="24"/>
          <w:szCs w:val="24"/>
          <w:highlight w:val="none"/>
          <w:lang w:val="en-US" w:eastAsia="zh-CN" w:bidi="ar"/>
        </w:rPr>
        <w:t xml:space="preserve">液晶触</w:t>
      </w:r>
      <w:r>
        <w:rPr>
          <w:rFonts w:hint="eastAsia" w:ascii="宋体" w:hAnsi="宋体" w:eastAsia="宋体" w:cs="宋体"/>
          <w:b w:val="0"/>
          <w:bCs w:val="0"/>
          <w:color w:val="000000"/>
          <w:sz w:val="24"/>
          <w:szCs w:val="24"/>
          <w:highlight w:val="none"/>
          <w:lang w:val="en-US" w:eastAsia="zh-CN" w:bidi="ar"/>
        </w:rPr>
        <w:t xml:space="preserve">控屏，具有触摸屏防误触模式。</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bidi="ar"/>
        </w:rPr>
        <w:t xml:space="preserve">（四）、</w:t>
      </w:r>
      <w:r>
        <w:rPr>
          <w:rFonts w:hint="eastAsia" w:ascii="宋体" w:hAnsi="宋体" w:eastAsia="宋体" w:cs="宋体"/>
          <w:b/>
          <w:bCs/>
          <w:sz w:val="24"/>
          <w:szCs w:val="24"/>
          <w:highlight w:val="none"/>
          <w:lang w:val="en-US" w:eastAsia="zh-CN" w:bidi="ar"/>
        </w:rPr>
        <w:t xml:space="preserve">液晶监视器</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w:t>
      </w:r>
      <w:r>
        <w:rPr>
          <w:rFonts w:hint="eastAsia" w:ascii="宋体" w:hAnsi="宋体" w:cs="宋体"/>
          <w:b w:val="0"/>
          <w:bCs w:val="0"/>
          <w:sz w:val="24"/>
          <w:szCs w:val="24"/>
          <w:highlight w:val="none"/>
          <w:lang w:val="en-US" w:eastAsia="zh-CN" w:bidi="ar"/>
        </w:rPr>
        <w:t xml:space="preserve">监视器尺寸≥32英寸；</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2.</w:t>
      </w:r>
      <w:r>
        <w:rPr>
          <w:rFonts w:hint="eastAsia" w:ascii="宋体" w:hAnsi="宋体" w:cs="宋体"/>
          <w:b w:val="0"/>
          <w:bCs w:val="0"/>
          <w:sz w:val="24"/>
          <w:szCs w:val="24"/>
          <w:highlight w:val="none"/>
          <w:lang w:val="en-US" w:eastAsia="zh-CN" w:bidi="ar"/>
        </w:rPr>
        <w:t xml:space="preserve">分辨率≥</w:t>
      </w:r>
      <w:r>
        <w:rPr>
          <w:rFonts w:hint="eastAsia" w:ascii="宋体" w:hAnsi="宋体" w:cs="宋体"/>
          <w:b w:val="0"/>
          <w:bCs w:val="0"/>
          <w:color w:val="auto"/>
          <w:sz w:val="24"/>
          <w:szCs w:val="24"/>
          <w:highlight w:val="none"/>
          <w:lang w:val="en-US" w:eastAsia="zh-CN" w:bidi="ar"/>
        </w:rPr>
        <w:t xml:space="preserve">3840×2160</w:t>
      </w:r>
      <w:r>
        <w:rPr>
          <w:rFonts w:hint="eastAsia" w:ascii="宋体" w:hAnsi="宋体" w:cs="宋体"/>
          <w:b w:val="0"/>
          <w:bCs w:val="0"/>
          <w:sz w:val="24"/>
          <w:szCs w:val="24"/>
          <w:highlight w:val="none"/>
          <w:lang w:val="en-US" w:eastAsia="zh-CN" w:bidi="ar"/>
        </w:rPr>
        <w:t xml:space="preserve">；</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3.</w:t>
      </w:r>
      <w:r>
        <w:rPr>
          <w:rFonts w:hint="eastAsia" w:ascii="宋体" w:hAnsi="宋体" w:cs="宋体"/>
          <w:b w:val="0"/>
          <w:bCs w:val="0"/>
          <w:sz w:val="24"/>
          <w:szCs w:val="24"/>
          <w:highlight w:val="none"/>
          <w:lang w:val="en-US" w:eastAsia="zh-CN" w:bidi="ar"/>
        </w:rPr>
        <w:t xml:space="preserve">显示比例≥16:9；</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4.</w:t>
      </w:r>
      <w:r>
        <w:rPr>
          <w:rFonts w:hint="eastAsia" w:ascii="宋体" w:hAnsi="宋体" w:cs="宋体"/>
          <w:b w:val="0"/>
          <w:bCs w:val="0"/>
          <w:sz w:val="24"/>
          <w:szCs w:val="24"/>
          <w:highlight w:val="none"/>
          <w:lang w:val="en-US" w:eastAsia="zh-CN" w:bidi="ar"/>
        </w:rPr>
        <w:t xml:space="preserve">可视角度上下≥178°，左右≥178°；</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default" w:ascii="宋体" w:hAnsi="宋体" w:cs="宋体"/>
          <w:b w:val="0"/>
          <w:bCs w:val="0"/>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val="en-US" w:eastAsia="zh-CN"/>
        </w:rPr>
        <w:t xml:space="preserve">信号输入接口为HDMI、DP、DVI、SDI。</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bidi="ar"/>
        </w:rPr>
        <w:t xml:space="preserve">（五）、</w:t>
      </w:r>
      <w:r>
        <w:rPr>
          <w:rFonts w:hint="eastAsia" w:ascii="宋体" w:hAnsi="宋体" w:eastAsia="宋体" w:cs="宋体"/>
          <w:b/>
          <w:bCs/>
          <w:sz w:val="24"/>
          <w:szCs w:val="24"/>
          <w:highlight w:val="none"/>
          <w:lang w:val="en-US" w:eastAsia="zh-CN" w:bidi="ar"/>
        </w:rPr>
        <w:t xml:space="preserve">内窥镜专用台车</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w:t>
      </w:r>
      <w:r>
        <w:rPr>
          <w:rFonts w:hint="eastAsia" w:ascii="宋体" w:hAnsi="宋体" w:cs="宋体"/>
          <w:b w:val="0"/>
          <w:bCs w:val="0"/>
          <w:sz w:val="24"/>
          <w:szCs w:val="24"/>
          <w:highlight w:val="none"/>
          <w:lang w:val="en-US" w:eastAsia="zh-CN" w:bidi="ar"/>
        </w:rPr>
        <w:t xml:space="preserve">台车配有一键式电源开关；</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2.</w:t>
      </w:r>
      <w:r>
        <w:rPr>
          <w:rFonts w:hint="eastAsia" w:ascii="宋体" w:hAnsi="宋体" w:cs="宋体"/>
          <w:b w:val="0"/>
          <w:bCs w:val="0"/>
          <w:sz w:val="24"/>
          <w:szCs w:val="24"/>
          <w:highlight w:val="none"/>
          <w:lang w:val="en-US" w:eastAsia="zh-CN" w:bidi="ar"/>
        </w:rPr>
        <w:t xml:space="preserve">台车配有键盘托盘；</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3.</w:t>
      </w:r>
      <w:r>
        <w:rPr>
          <w:rFonts w:hint="eastAsia" w:ascii="宋体" w:hAnsi="宋体" w:cs="宋体"/>
          <w:b w:val="0"/>
          <w:bCs w:val="0"/>
          <w:sz w:val="24"/>
          <w:szCs w:val="24"/>
          <w:highlight w:val="none"/>
          <w:lang w:val="en-US" w:eastAsia="zh-CN" w:bidi="ar"/>
        </w:rPr>
        <w:t xml:space="preserve">台车层板高度可调；</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4.</w:t>
      </w:r>
      <w:r>
        <w:rPr>
          <w:rFonts w:hint="eastAsia" w:ascii="宋体" w:hAnsi="宋体" w:cs="宋体"/>
          <w:b w:val="0"/>
          <w:bCs w:val="0"/>
          <w:sz w:val="24"/>
          <w:szCs w:val="24"/>
          <w:highlight w:val="none"/>
          <w:lang w:val="en-US" w:eastAsia="zh-CN" w:bidi="ar"/>
        </w:rPr>
        <w:t xml:space="preserve">支持同时悬挂≥2条镜体；</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24"/>
          <w:szCs w:val="24"/>
          <w:highlight w:val="none"/>
        </w:rPr>
        <w:suppressLineNumbers w:val="0"/>
      </w:pPr>
      <w:r>
        <w:rPr>
          <w:rFonts w:hint="default" w:ascii="宋体" w:hAnsi="宋体" w:cs="宋体"/>
          <w:b w:val="0"/>
          <w:bCs w:val="0"/>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val="en-US" w:eastAsia="zh-CN"/>
        </w:rPr>
        <w:t xml:space="preserve">导光部支架支持同时摆放≥2个导光锥。</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bidi="ar"/>
        </w:rPr>
        <w:t xml:space="preserve">（六）、</w:t>
      </w:r>
      <w:r>
        <w:rPr>
          <w:rFonts w:hint="eastAsia" w:ascii="宋体" w:hAnsi="宋体" w:eastAsia="宋体" w:cs="宋体"/>
          <w:b/>
          <w:bCs/>
          <w:sz w:val="24"/>
          <w:szCs w:val="24"/>
          <w:highlight w:val="none"/>
          <w:lang w:val="en-US" w:eastAsia="zh-CN" w:bidi="ar"/>
        </w:rPr>
        <w:t xml:space="preserve">电子上消化道内窥镜</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w:t>
      </w:r>
      <w:r>
        <w:rPr>
          <w:rFonts w:hint="eastAsia" w:ascii="宋体" w:hAnsi="宋体" w:cs="宋体"/>
          <w:b w:val="0"/>
          <w:bCs w:val="0"/>
          <w:sz w:val="24"/>
          <w:szCs w:val="24"/>
          <w:highlight w:val="none"/>
          <w:lang w:val="en-US" w:eastAsia="zh-CN" w:bidi="ar"/>
        </w:rPr>
        <w:t xml:space="preserve">视场角≥145°；</w:t>
      </w:r>
      <w:r>
        <w:rPr>
          <w:rFonts w:hint="eastAsia" w:ascii="宋体" w:hAnsi="宋体" w:cs="宋体"/>
          <w:b w:val="0"/>
          <w:bCs w:val="0"/>
          <w:sz w:val="24"/>
          <w:szCs w:val="24"/>
          <w:highlight w:val="none"/>
          <w:lang w:val="en-US" w:eastAsia="zh-CN" w:bidi="ar"/>
        </w:rPr>
        <w:t xml:space="preserve">景深：2-100mm；</w:t>
      </w:r>
      <w:r>
        <w:rPr>
          <w:rFonts w:hint="eastAsia" w:ascii="宋体" w:hAnsi="宋体" w:cs="宋体"/>
          <w:b w:val="0"/>
          <w:bCs w:val="0"/>
          <w:sz w:val="24"/>
          <w:szCs w:val="24"/>
          <w:highlight w:val="none"/>
          <w:lang w:val="en-US" w:eastAsia="zh-CN" w:bidi="ar"/>
        </w:rPr>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▲2.最小器械孔道内径≥3.2mm的同时头端部外径≤9.7mm；</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3.</w:t>
      </w:r>
      <w:r>
        <w:rPr>
          <w:rFonts w:hint="eastAsia" w:ascii="宋体" w:hAnsi="宋体" w:cs="宋体"/>
          <w:b w:val="0"/>
          <w:bCs w:val="0"/>
          <w:sz w:val="24"/>
          <w:szCs w:val="24"/>
          <w:highlight w:val="none"/>
          <w:lang w:val="en-US" w:eastAsia="zh-CN" w:bidi="ar"/>
        </w:rPr>
        <w:t xml:space="preserve">插入部主软管外径≤9.6mm；</w:t>
      </w:r>
      <w:r>
        <w:rPr>
          <w:rFonts w:hint="eastAsia" w:ascii="宋体" w:hAnsi="宋体" w:cs="宋体"/>
          <w:b w:val="0"/>
          <w:bCs w:val="0"/>
          <w:sz w:val="24"/>
          <w:szCs w:val="24"/>
          <w:highlight w:val="none"/>
          <w:lang w:val="en-US" w:eastAsia="zh-CN" w:bidi="ar"/>
        </w:rPr>
        <w:t xml:space="preserve">工作长度≥1050mm；</w:t>
      </w:r>
      <w:r>
        <w:rPr>
          <w:rFonts w:hint="eastAsia" w:ascii="宋体" w:hAnsi="宋体" w:cs="宋体"/>
          <w:b w:val="0"/>
          <w:bCs w:val="0"/>
          <w:sz w:val="24"/>
          <w:szCs w:val="24"/>
          <w:highlight w:val="none"/>
          <w:lang w:val="en-US" w:eastAsia="zh-CN" w:bidi="ar"/>
        </w:rPr>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rPr>
        <w:suppressLineNumbers w:val="0"/>
      </w:pPr>
      <w:r>
        <w:rPr>
          <w:rFonts w:hint="default" w:ascii="宋体" w:hAnsi="宋体" w:cs="宋体"/>
          <w:b w:val="0"/>
          <w:bCs w:val="0"/>
          <w:sz w:val="24"/>
          <w:szCs w:val="24"/>
          <w:highlight w:val="none"/>
          <w:lang w:val="en-US" w:eastAsia="zh-CN" w:bidi="ar"/>
        </w:rPr>
        <w:t xml:space="preserve">4.</w:t>
      </w:r>
      <w:r>
        <w:rPr>
          <w:rFonts w:hint="eastAsia" w:ascii="宋体" w:hAnsi="宋体" w:eastAsia="宋体" w:cs="宋体"/>
          <w:b w:val="0"/>
          <w:bCs w:val="0"/>
          <w:sz w:val="24"/>
          <w:szCs w:val="24"/>
          <w:highlight w:val="none"/>
          <w:lang w:val="en-US" w:eastAsia="zh-CN" w:bidi="ar"/>
        </w:rPr>
        <w:t xml:space="preserve">弯曲角度：上210°下120°，左</w:t>
      </w:r>
      <w:r>
        <w:rPr>
          <w:rFonts w:hint="eastAsia" w:ascii="宋体" w:hAnsi="宋体" w:eastAsia="宋体" w:cs="宋体"/>
          <w:sz w:val="24"/>
          <w:szCs w:val="24"/>
          <w:highlight w:val="none"/>
          <w:lang w:val="en-US" w:eastAsia="zh-CN" w:bidi="ar"/>
        </w:rPr>
        <w:t xml:space="preserve">右各100°；</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5.</w:t>
      </w:r>
      <w:r>
        <w:rPr>
          <w:rFonts w:hint="eastAsia" w:ascii="宋体" w:hAnsi="宋体" w:cs="宋体"/>
          <w:b w:val="0"/>
          <w:bCs w:val="0"/>
          <w:sz w:val="24"/>
          <w:szCs w:val="24"/>
          <w:highlight w:val="none"/>
          <w:lang w:val="en-US" w:eastAsia="zh-CN" w:bidi="ar"/>
        </w:rPr>
        <w:t xml:space="preserve">具有辅助送水功能（独立的辅助送水通道）</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6.</w:t>
      </w:r>
      <w:r>
        <w:rPr>
          <w:rFonts w:hint="eastAsia" w:ascii="宋体" w:hAnsi="宋体" w:cs="宋体"/>
          <w:b w:val="0"/>
          <w:bCs w:val="0"/>
          <w:sz w:val="24"/>
          <w:szCs w:val="24"/>
          <w:highlight w:val="none"/>
          <w:lang w:val="en-US" w:eastAsia="zh-CN" w:bidi="ar"/>
        </w:rPr>
        <w:t xml:space="preserve">支持一步式插拔功能；</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rPr>
        <w:suppressLineNumbers w:val="0"/>
      </w:pPr>
      <w:r>
        <w:rPr>
          <w:rFonts w:hint="eastAsia" w:ascii="宋体" w:hAnsi="宋体" w:cs="宋体"/>
          <w:b w:val="0"/>
          <w:bCs w:val="0"/>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镜体操作部具有5个自定义功能遥控按钮（水气按钮和吸引按钮除外）。</w:t>
      </w:r>
      <w:r/>
    </w:p>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bidi="ar"/>
        </w:rPr>
        <w:t xml:space="preserve">（七）、</w:t>
      </w:r>
      <w:r>
        <w:rPr>
          <w:rFonts w:hint="eastAsia" w:ascii="宋体" w:hAnsi="宋体" w:eastAsia="宋体" w:cs="宋体"/>
          <w:b/>
          <w:bCs/>
          <w:sz w:val="24"/>
          <w:szCs w:val="24"/>
          <w:highlight w:val="none"/>
          <w:lang w:val="en-US" w:eastAsia="zh-CN" w:bidi="ar"/>
        </w:rPr>
        <w:t xml:space="preserve">电子下消化道内窥镜</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1.</w:t>
      </w:r>
      <w:r>
        <w:rPr>
          <w:rFonts w:hint="eastAsia" w:ascii="宋体" w:hAnsi="宋体" w:cs="宋体"/>
          <w:b w:val="0"/>
          <w:bCs w:val="0"/>
          <w:sz w:val="24"/>
          <w:szCs w:val="24"/>
          <w:highlight w:val="none"/>
          <w:lang w:val="en-US" w:eastAsia="zh-CN" w:bidi="ar"/>
        </w:rPr>
        <w:t xml:space="preserve">景深：2-100mm；</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▲2.视场角≥170°同时具有器械孔道内径≥3.7mm；</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▲3.头端部外径≤11.6mm；</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▲4.插入部主软管外径≤11.9mm；</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5.</w:t>
      </w:r>
      <w:r>
        <w:rPr>
          <w:rFonts w:hint="eastAsia" w:ascii="宋体" w:hAnsi="宋体" w:cs="宋体"/>
          <w:b w:val="0"/>
          <w:bCs w:val="0"/>
          <w:sz w:val="24"/>
          <w:szCs w:val="24"/>
          <w:highlight w:val="none"/>
          <w:lang w:val="en-US" w:eastAsia="zh-CN" w:bidi="ar"/>
        </w:rPr>
        <w:t xml:space="preserve">弯曲角度：上下180°，左右各160°；</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6.</w:t>
      </w:r>
      <w:r>
        <w:rPr>
          <w:rFonts w:hint="eastAsia" w:ascii="宋体" w:hAnsi="宋体" w:cs="宋体"/>
          <w:b w:val="0"/>
          <w:bCs w:val="0"/>
          <w:sz w:val="24"/>
          <w:szCs w:val="24"/>
          <w:highlight w:val="none"/>
          <w:lang w:val="en-US" w:eastAsia="zh-CN" w:bidi="ar"/>
        </w:rPr>
        <w:t xml:space="preserve">工作长度≥1350mm；</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7.</w:t>
      </w:r>
      <w:r>
        <w:rPr>
          <w:rFonts w:hint="eastAsia" w:ascii="宋体" w:hAnsi="宋体" w:cs="宋体"/>
          <w:b w:val="0"/>
          <w:bCs w:val="0"/>
          <w:sz w:val="24"/>
          <w:szCs w:val="24"/>
          <w:highlight w:val="none"/>
          <w:lang w:val="en-US" w:eastAsia="zh-CN" w:bidi="ar"/>
        </w:rPr>
        <w:t xml:space="preserve">具有辅助送水功能（独立的辅助送水通道）；</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default" w:ascii="宋体" w:hAnsi="宋体" w:cs="宋体"/>
          <w:b w:val="0"/>
          <w:bCs w:val="0"/>
          <w:sz w:val="24"/>
          <w:szCs w:val="24"/>
          <w:highlight w:val="none"/>
          <w:lang w:val="en-US" w:eastAsia="zh-CN" w:bidi="ar"/>
        </w:rPr>
        <w:t xml:space="preserve">8.</w:t>
      </w:r>
      <w:r>
        <w:rPr>
          <w:rFonts w:hint="eastAsia" w:ascii="宋体" w:hAnsi="宋体" w:cs="宋体"/>
          <w:b w:val="0"/>
          <w:bCs w:val="0"/>
          <w:sz w:val="24"/>
          <w:szCs w:val="24"/>
          <w:highlight w:val="none"/>
          <w:lang w:val="en-US" w:eastAsia="zh-CN" w:bidi="ar"/>
        </w:rPr>
        <w:t xml:space="preserve">支持一步式拔插功能；</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cs="宋体"/>
          <w:b w:val="0"/>
          <w:bCs w:val="0"/>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▲9.镜体操作部具有5个自定义功能遥控按钮（水气按钮和吸引按钮除外）；</w:t>
      </w:r>
      <w:r/>
    </w:p>
    <w:p>
      <w:pPr>
        <w:numPr>
          <w:ilvl w:val="0"/>
          <w:numId w:val="1"/>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cs="宋体"/>
          <w:b w:val="0"/>
          <w:bCs w:val="0"/>
          <w:sz w:val="24"/>
          <w:szCs w:val="24"/>
          <w:highlight w:val="none"/>
          <w:lang w:val="en-US" w:eastAsia="zh-CN" w:bidi="ar"/>
        </w:rPr>
        <w:t xml:space="preserve">具</w:t>
      </w:r>
      <w:r>
        <w:rPr>
          <w:rFonts w:hint="eastAsia" w:ascii="宋体" w:hAnsi="宋体" w:eastAsia="宋体" w:cs="宋体"/>
          <w:sz w:val="24"/>
          <w:szCs w:val="24"/>
          <w:highlight w:val="none"/>
          <w:lang w:val="en-US" w:eastAsia="zh-CN" w:bidi="ar"/>
        </w:rPr>
        <w:t xml:space="preserve">有智应弯曲功能。</w:t>
      </w:r>
      <w:r/>
    </w:p>
    <w:p>
      <w:pPr>
        <w:pStyle w:val="1121"/>
        <w:rPr>
          <w:rFonts w:hint="eastAsia" w:hAnsi="宋体" w:cs="宋体"/>
          <w:b/>
          <w:sz w:val="24"/>
          <w:szCs w:val="24"/>
          <w:highlight w:val="none"/>
          <w:lang w:val="en-US" w:eastAsia="zh-CN"/>
        </w:rPr>
      </w:pPr>
      <w:r>
        <w:rPr>
          <w:rFonts w:hint="eastAsia" w:hAnsi="宋体" w:cs="宋体"/>
          <w:b/>
          <w:sz w:val="24"/>
          <w:szCs w:val="24"/>
          <w:highlight w:val="none"/>
          <w:lang w:val="en-US" w:eastAsia="zh-CN"/>
        </w:rPr>
        <w:t xml:space="preserve">（八）</w:t>
      </w:r>
      <w:r>
        <w:rPr>
          <w:rFonts w:hint="eastAsia" w:ascii="宋体" w:hAnsi="宋体" w:cs="宋体"/>
          <w:b/>
          <w:sz w:val="24"/>
          <w:szCs w:val="24"/>
          <w:highlight w:val="none"/>
          <w:lang w:val="en-US" w:eastAsia="zh-CN"/>
        </w:rPr>
        <w:t xml:space="preserve">、</w:t>
      </w:r>
      <w:r>
        <w:rPr>
          <w:rFonts w:hint="eastAsia" w:hAnsi="宋体" w:cs="宋体"/>
          <w:b/>
          <w:sz w:val="24"/>
          <w:szCs w:val="24"/>
          <w:highlight w:val="none"/>
          <w:lang w:val="en-US" w:eastAsia="zh-CN"/>
        </w:rPr>
        <w:t xml:space="preserve">其他</w:t>
      </w:r>
      <w:r/>
    </w:p>
    <w:p>
      <w:pPr>
        <w:rPr>
          <w:rFonts w:hint="eastAsia" w:ascii="宋体" w:hAnsi="宋体" w:cs="宋体"/>
          <w:color w:val="000000"/>
          <w:sz w:val="24"/>
          <w:szCs w:val="24"/>
          <w:highlight w:val="none"/>
          <w:lang w:val="en-US" w:eastAsia="zh-CN"/>
        </w:rPr>
      </w:pPr>
      <w:r>
        <w:rPr>
          <w:rFonts w:hint="eastAsia" w:ascii="宋体" w:hAnsi="宋体" w:cs="宋体"/>
          <w:b w:val="0"/>
          <w:bCs w:val="0"/>
          <w:sz w:val="24"/>
          <w:szCs w:val="24"/>
          <w:highlight w:val="none"/>
          <w:lang w:val="en-US" w:eastAsia="zh-CN" w:bidi="ar"/>
        </w:rPr>
        <w:t xml:space="preserve">▲</w:t>
      </w:r>
      <w:r>
        <w:rPr>
          <w:rFonts w:hint="eastAsia" w:ascii="宋体" w:hAnsi="宋体" w:cs="宋体"/>
          <w:color w:val="000000"/>
          <w:sz w:val="24"/>
          <w:szCs w:val="24"/>
          <w:highlight w:val="none"/>
          <w:lang w:val="en-US" w:eastAsia="zh-CN"/>
        </w:rPr>
        <w:t xml:space="preserve">1.配水泵1只；</w:t>
      </w:r>
      <w:r/>
    </w:p>
    <w:p>
      <w:pPr>
        <w:rPr>
          <w:rFonts w:hint="eastAsia" w:ascii="宋体" w:hAnsi="宋体" w:cs="宋体"/>
          <w:color w:val="000000"/>
          <w:sz w:val="24"/>
          <w:szCs w:val="24"/>
          <w:highlight w:val="none"/>
          <w:lang w:val="en-US" w:eastAsia="zh-CN"/>
        </w:rPr>
      </w:pPr>
      <w:r>
        <w:rPr>
          <w:rFonts w:hint="eastAsia" w:ascii="宋体" w:hAnsi="宋体" w:cs="宋体"/>
          <w:b w:val="0"/>
          <w:bCs w:val="0"/>
          <w:sz w:val="24"/>
          <w:szCs w:val="24"/>
          <w:highlight w:val="none"/>
          <w:lang w:val="en-US" w:eastAsia="zh-CN" w:bidi="ar"/>
        </w:rPr>
        <w:t xml:space="preserve">▲</w:t>
      </w:r>
      <w:r>
        <w:rPr>
          <w:rFonts w:hint="eastAsia" w:ascii="宋体" w:hAnsi="宋体" w:cs="宋体"/>
          <w:color w:val="000000"/>
          <w:sz w:val="24"/>
          <w:szCs w:val="24"/>
          <w:highlight w:val="none"/>
          <w:lang w:val="en-US" w:eastAsia="zh-CN"/>
        </w:rPr>
        <w:t xml:space="preserve">2.承诺可免费升级为治疗胃镜和治疗肠镜；</w:t>
      </w:r>
      <w:r/>
    </w:p>
    <w:p>
      <w:pP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▲3.配AI系统。</w:t>
      </w:r>
      <w:r/>
    </w:p>
    <w:p>
      <w:pPr>
        <w:rPr>
          <w:rFonts w:hint="eastAsia"/>
          <w:highlight w:val="none"/>
        </w:rPr>
      </w:pPr>
      <w:r>
        <w:rPr>
          <w:rFonts w:hint="eastAsia"/>
          <w:highlight w:val="none"/>
        </w:rPr>
      </w:r>
      <w:r/>
    </w:p>
    <w:p>
      <w:pPr>
        <w:rPr>
          <w:rFonts w:hint="eastAsia" w:ascii="宋体" w:hAnsi="宋体" w:eastAsia="宋体" w:cs="宋体"/>
          <w:b/>
          <w:bCs/>
          <w:sz w:val="24"/>
          <w:szCs w:val="24"/>
          <w:highlight w:val="none"/>
        </w:rPr>
        <w:outlineLvl w:val="1"/>
      </w:pP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采购标的的数量、采购项目交付或者实施的时间和地点： </w:t>
      </w:r>
      <w:r/>
    </w:p>
    <w:tbl>
      <w:tblPr>
        <w:tblStyle w:val="1079"/>
        <w:tblpPr w:horzAnchor="page" w:tblpXSpec="center" w:vertAnchor="text" w:tblpY="208" w:leftFromText="180" w:topFromText="0" w:rightFromText="180" w:bottomFromText="0"/>
        <w:tblW w:w="8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3163"/>
        <w:gridCol w:w="949"/>
        <w:gridCol w:w="1217"/>
        <w:gridCol w:w="1285"/>
        <w:gridCol w:w="1449"/>
      </w:tblGrid>
      <w:tr>
        <w:trPr>
          <w:jc w:val="center"/>
          <w:trHeight w:val="563"/>
        </w:trPr>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163" w:type="dxa"/>
            <w:vAlign w:val="center"/>
            <w:textDirection w:val="lrTb"/>
            <w:noWrap w:val="false"/>
          </w:tcPr>
          <w:p>
            <w:pPr>
              <w:jc w:val="center"/>
              <w:spacing w:line="24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spacing w:line="24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24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预算</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spacing w:line="24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交货期</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24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交货地点</w:t>
            </w:r>
            <w:r/>
          </w:p>
        </w:tc>
      </w:tr>
      <w:tr>
        <w:trPr>
          <w:jc w:val="center"/>
          <w:trHeight w:val="406"/>
        </w:trPr>
        <w:tc>
          <w:tcPr>
            <w:tcBorders>
              <w:top w:val="single" w:color="auto" w:sz="4" w:space="0"/>
              <w:left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163" w:type="dxa"/>
            <w:vAlign w:val="center"/>
            <w:textDirection w:val="lrTb"/>
            <w:noWrap w:val="false"/>
          </w:tcPr>
          <w:p>
            <w:pPr>
              <w:jc w:val="center"/>
              <w:spacing w:line="24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胃肠镜机</w:t>
            </w:r>
            <w:r/>
          </w:p>
          <w:p>
            <w:pPr>
              <w:jc w:val="center"/>
              <w:spacing w:line="240" w:lineRule="auto"/>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（包含胃镜3根、肠镜2根）</w:t>
            </w:r>
            <w:r/>
          </w:p>
        </w:tc>
        <w:tc>
          <w:tcPr>
            <w:tcBorders>
              <w:top w:val="single" w:color="auto" w:sz="4" w:space="0"/>
              <w:left w:val="single" w:color="auto" w:sz="4" w:space="0"/>
              <w:right w:val="single" w:color="auto" w:sz="4" w:space="0"/>
            </w:tcBorders>
            <w:tcW w:w="949" w:type="dxa"/>
            <w:vAlign w:val="center"/>
            <w:textDirection w:val="lrTb"/>
            <w:noWrap w:val="false"/>
          </w:tcPr>
          <w:p>
            <w:pPr>
              <w:jc w:val="center"/>
              <w:spacing w:line="240" w:lineRule="auto"/>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1套</w:t>
            </w:r>
            <w:r/>
          </w:p>
        </w:tc>
        <w:tc>
          <w:tcPr>
            <w:tcBorders>
              <w:top w:val="single" w:color="auto" w:sz="4" w:space="0"/>
              <w:left w:val="single" w:color="auto" w:sz="4" w:space="0"/>
              <w:right w:val="single" w:color="auto" w:sz="4" w:space="0"/>
            </w:tcBorders>
            <w:tcW w:w="1217" w:type="dxa"/>
            <w:vAlign w:val="center"/>
            <w:textDirection w:val="lrTb"/>
            <w:noWrap w:val="false"/>
          </w:tcPr>
          <w:p>
            <w:pPr>
              <w:jc w:val="center"/>
              <w:spacing w:line="240" w:lineRule="auto"/>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150万元</w:t>
            </w:r>
            <w:r/>
          </w:p>
        </w:tc>
        <w:tc>
          <w:tcPr>
            <w:tcBorders>
              <w:top w:val="single" w:color="auto" w:sz="4" w:space="0"/>
              <w:left w:val="single" w:color="auto" w:sz="4" w:space="0"/>
              <w:right w:val="single" w:color="auto" w:sz="4" w:space="0"/>
            </w:tcBorders>
            <w:tcW w:w="1285" w:type="dxa"/>
            <w:vAlign w:val="center"/>
            <w:textDirection w:val="lrTb"/>
            <w:noWrap w:val="false"/>
          </w:tcPr>
          <w:p>
            <w:pPr>
              <w:jc w:val="center"/>
              <w:spacing w:line="24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30天</w:t>
            </w:r>
            <w:r/>
          </w:p>
        </w:tc>
        <w:tc>
          <w:tcPr>
            <w:tcBorders>
              <w:top w:val="single" w:color="auto" w:sz="4" w:space="0"/>
              <w:left w:val="single" w:color="auto" w:sz="4" w:space="0"/>
              <w:right w:val="single" w:color="auto" w:sz="4" w:space="0"/>
            </w:tcBorders>
            <w:tcW w:w="1449" w:type="dxa"/>
            <w:vAlign w:val="center"/>
            <w:textDirection w:val="lrTb"/>
            <w:noWrap w:val="false"/>
          </w:tcPr>
          <w:p>
            <w:pPr>
              <w:jc w:val="center"/>
              <w:spacing w:line="240" w:lineRule="auto"/>
              <w:rPr>
                <w:rFonts w:hint="eastAsia" w:ascii="宋体" w:hAnsi="宋体" w:cs="宋体"/>
                <w:b w:val="0"/>
                <w:bCs w:val="0"/>
                <w:color w:val="ff0000"/>
                <w:sz w:val="24"/>
                <w:szCs w:val="24"/>
                <w:highlight w:val="none"/>
                <w:lang w:val="en-US" w:eastAsia="zh-CN"/>
              </w:rPr>
            </w:pPr>
            <w:r>
              <w:rPr>
                <w:rFonts w:hint="eastAsia" w:ascii="宋体" w:hAnsi="宋体" w:eastAsia="宋体" w:cs="宋体"/>
                <w:sz w:val="24"/>
                <w:szCs w:val="28"/>
                <w:highlight w:val="none"/>
              </w:rPr>
              <w:t xml:space="preserve">采购人指定地点</w:t>
            </w:r>
            <w:r/>
          </w:p>
        </w:tc>
      </w:tr>
    </w:tbl>
    <w:p>
      <w:pPr>
        <w:numPr>
          <w:ilvl w:val="0"/>
          <w:numId w:val="0"/>
        </w:numP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numPr>
          <w:ilvl w:val="0"/>
          <w:numId w:val="0"/>
        </w:numPr>
        <w:spacing w:line="24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lang w:val="en-US" w:eastAsia="zh-CN" w:bidi="ar-SA"/>
        </w:rPr>
        <w:t xml:space="preserve">五、</w:t>
      </w:r>
      <w:r>
        <w:rPr>
          <w:rFonts w:hint="eastAsia" w:ascii="宋体" w:hAnsi="宋体" w:eastAsia="宋体" w:cs="宋体"/>
          <w:b/>
          <w:bCs/>
          <w:sz w:val="24"/>
          <w:szCs w:val="24"/>
          <w:highlight w:val="none"/>
        </w:rPr>
        <w:t xml:space="preserve">采购标的的验收标准：</w:t>
      </w:r>
      <w:r>
        <w:rPr>
          <w:rFonts w:hint="eastAsia" w:ascii="宋体" w:hAnsi="宋体" w:eastAsia="宋体" w:cs="宋体"/>
          <w:b w:val="0"/>
          <w:bCs w:val="0"/>
          <w:sz w:val="24"/>
          <w:szCs w:val="24"/>
          <w:highlight w:val="none"/>
        </w:rPr>
        <w:t xml:space="preserve">现行国家/行业标准，企业标准及上述技术规格。</w:t>
      </w:r>
      <w:r/>
    </w:p>
    <w:p>
      <w:pPr>
        <w:numPr>
          <w:ilvl w:val="0"/>
          <w:numId w:val="0"/>
        </w:numP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numPr>
          <w:ilvl w:val="0"/>
          <w:numId w:val="0"/>
        </w:numPr>
        <w:spacing w:line="240" w:lineRule="auto"/>
        <w:rPr>
          <w:rFonts w:hint="eastAsia" w:ascii="宋体" w:hAnsi="宋体" w:eastAsia="宋体" w:cs="宋体"/>
          <w:b/>
          <w:bCs/>
          <w:sz w:val="24"/>
          <w:szCs w:val="24"/>
          <w:highlight w:val="none"/>
        </w:rPr>
        <w:outlineLvl w:val="1"/>
      </w:pPr>
      <w:r>
        <w:rPr>
          <w:rFonts w:hint="eastAsia" w:ascii="宋体" w:hAnsi="宋体" w:cs="宋体"/>
          <w:b/>
          <w:bCs/>
          <w:sz w:val="24"/>
          <w:szCs w:val="24"/>
          <w:highlight w:val="none"/>
          <w:lang w:val="en-US" w:eastAsia="zh-CN" w:bidi="ar-SA"/>
        </w:rPr>
        <w:t xml:space="preserve">六、</w:t>
      </w:r>
      <w:r>
        <w:rPr>
          <w:rFonts w:hint="eastAsia" w:ascii="宋体" w:hAnsi="宋体" w:eastAsia="宋体" w:cs="宋体"/>
          <w:b/>
          <w:bCs/>
          <w:sz w:val="24"/>
          <w:szCs w:val="24"/>
          <w:highlight w:val="none"/>
          <w:u w:val="single"/>
        </w:rPr>
        <w:t xml:space="preserve">采购需求中必须满足的实质性要求</w:t>
      </w:r>
      <w:r>
        <w:rPr>
          <w:rFonts w:hint="eastAsia" w:ascii="宋体" w:hAnsi="宋体" w:eastAsia="宋体" w:cs="宋体"/>
          <w:b/>
          <w:bCs/>
          <w:sz w:val="24"/>
          <w:szCs w:val="24"/>
          <w:highlight w:val="none"/>
        </w:rPr>
        <w:t xml:space="preserve">：</w:t>
      </w:r>
      <w:r/>
    </w:p>
    <w:p>
      <w:pPr>
        <w:numPr>
          <w:ilvl w:val="0"/>
          <w:numId w:val="0"/>
        </w:numPr>
        <w:spacing w:line="240" w:lineRule="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rPr>
        <w:t xml:space="preserve">加注“★”符号的关键技术条款，不</w:t>
      </w:r>
      <w:r>
        <w:rPr>
          <w:rFonts w:hint="eastAsia" w:ascii="宋体" w:hAnsi="宋体" w:cs="宋体"/>
          <w:b w:val="0"/>
          <w:bCs w:val="0"/>
          <w:sz w:val="24"/>
          <w:szCs w:val="24"/>
          <w:highlight w:val="none"/>
          <w:lang w:val="en-US" w:eastAsia="zh-CN"/>
        </w:rPr>
        <w:t xml:space="preserve">接受</w:t>
      </w:r>
      <w:r>
        <w:rPr>
          <w:rFonts w:hint="eastAsia" w:ascii="宋体" w:hAnsi="宋体" w:eastAsia="宋体" w:cs="宋体"/>
          <w:b w:val="0"/>
          <w:bCs w:val="0"/>
          <w:sz w:val="24"/>
          <w:szCs w:val="24"/>
          <w:highlight w:val="none"/>
        </w:rPr>
        <w:t xml:space="preserve">任何负偏离。</w:t>
      </w:r>
      <w:r/>
    </w:p>
    <w:p>
      <w:pPr>
        <w:numPr>
          <w:ilvl w:val="0"/>
          <w:numId w:val="0"/>
        </w:numPr>
        <w:spacing w:line="240" w:lineRule="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rPr>
        <w:t xml:space="preserve">商务要求不</w:t>
      </w:r>
      <w:r>
        <w:rPr>
          <w:rFonts w:hint="eastAsia" w:ascii="宋体" w:hAnsi="宋体" w:cs="宋体"/>
          <w:b w:val="0"/>
          <w:bCs w:val="0"/>
          <w:sz w:val="24"/>
          <w:szCs w:val="24"/>
          <w:highlight w:val="none"/>
          <w:lang w:val="en-US" w:eastAsia="zh-CN"/>
        </w:rPr>
        <w:t xml:space="preserve">接受</w:t>
      </w:r>
      <w:r>
        <w:rPr>
          <w:rFonts w:hint="eastAsia" w:ascii="宋体" w:hAnsi="宋体" w:eastAsia="宋体" w:cs="宋体"/>
          <w:b w:val="0"/>
          <w:bCs w:val="0"/>
          <w:sz w:val="24"/>
          <w:szCs w:val="24"/>
          <w:highlight w:val="none"/>
        </w:rPr>
        <w:t xml:space="preserve">任何负偏离，须提供《商务响应承诺函》，否则响应无效。</w:t>
      </w:r>
      <w:r/>
    </w:p>
    <w:p>
      <w:pP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numPr>
          <w:ilvl w:val="0"/>
          <w:numId w:val="0"/>
        </w:numPr>
        <w:ind w:left="0" w:firstLine="0"/>
        <w:spacing w:line="240" w:lineRule="auto"/>
        <w:rPr>
          <w:rFonts w:hint="eastAsia" w:ascii="宋体" w:hAnsi="宋体" w:cs="宋体"/>
          <w:b/>
          <w:bCs/>
          <w:sz w:val="24"/>
          <w:szCs w:val="24"/>
          <w:highlight w:val="none"/>
          <w:lang w:val="en-US" w:eastAsia="zh-CN" w:bidi="ar-SA"/>
        </w:rPr>
        <w:outlineLvl w:val="1"/>
      </w:pPr>
      <w:r>
        <w:rPr>
          <w:rFonts w:hint="eastAsia" w:ascii="宋体" w:hAnsi="宋体" w:cs="宋体"/>
          <w:b/>
          <w:bCs/>
          <w:sz w:val="24"/>
          <w:szCs w:val="24"/>
          <w:highlight w:val="none"/>
          <w:lang w:val="en-US" w:eastAsia="zh-CN" w:bidi="ar-SA"/>
        </w:rPr>
        <w:t xml:space="preserve">七、采购标的的其他技术、服务等要求：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bidi="ar-SA"/>
        </w:rPr>
        <w:t xml:space="preserve">1.</w:t>
      </w:r>
      <w:r>
        <w:rPr>
          <w:rFonts w:hint="eastAsia" w:ascii="宋体" w:hAnsi="宋体" w:eastAsia="宋体" w:cs="宋体"/>
          <w:b/>
          <w:bCs/>
          <w:sz w:val="24"/>
          <w:szCs w:val="24"/>
          <w:highlight w:val="none"/>
          <w:lang w:val="en-US" w:eastAsia="zh-CN"/>
        </w:rPr>
        <w:t xml:space="preserve">包装要求：</w:t>
      </w:r>
      <w:r>
        <w:rPr>
          <w:rFonts w:hint="eastAsia" w:ascii="宋体" w:hAnsi="宋体" w:eastAsia="宋体" w:cs="宋体"/>
          <w:sz w:val="24"/>
          <w:szCs w:val="24"/>
          <w:highlight w:val="none"/>
          <w:lang w:val="en-US" w:eastAsia="zh-CN"/>
        </w:rPr>
        <w:t xml:space="preserve"> </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rPr>
        <w:t xml:space="preserve">商品包装环保要求：应当按《关于印发〈商品包装政府采购需求标准（试行）〉、〈快递包装政府采购需求标准（试行）〉的通知》（财办库〔2020〕123号）文件执行。</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rPr>
        <w:t xml:space="preserve">商品包装层数不得超过 3 层，空隙率不大于 40%；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lang w:val="en-US" w:eastAsia="zh-CN"/>
        </w:rPr>
        <w:t xml:space="preserve">商品包装尽可能使用单一材质的包装材料，如因功能需求必需使用不同材质，不同材质间应便于分离；</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lang w:val="en-US" w:eastAsia="zh-CN"/>
        </w:rPr>
        <w:t xml:space="preserve">商品包装中铅、汞、镉、六价铬的总含量应不大于100mg/kg；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lang w:val="en-US" w:eastAsia="zh-CN"/>
        </w:rPr>
        <w:t xml:space="preserve">商品包装印刷使用的油墨中挥发性有机化合物(VOCs)含量应不大于 5%（以重量计）；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lang w:val="en-US" w:eastAsia="zh-CN"/>
        </w:rPr>
        <w:t xml:space="preserve">塑料材质商品包装上呈现的印刷颜色不得超过6色；</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1.7</w:t>
      </w:r>
      <w:r>
        <w:rPr>
          <w:rFonts w:hint="eastAsia" w:ascii="宋体" w:hAnsi="宋体" w:eastAsia="宋体" w:cs="宋体"/>
          <w:sz w:val="24"/>
          <w:szCs w:val="24"/>
          <w:highlight w:val="none"/>
          <w:lang w:val="en-US" w:eastAsia="zh-CN"/>
        </w:rPr>
        <w:t xml:space="preserve">纸质商品包装应使用75%以上的可再生纤维原料生产；</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lang w:val="en-US" w:eastAsia="zh-CN"/>
        </w:rPr>
        <w:t xml:space="preserve">木质商品包装的原料应来源于可持续性森林。</w:t>
      </w:r>
      <w:r/>
    </w:p>
    <w:p>
      <w:pPr>
        <w:numPr>
          <w:ilvl w:val="0"/>
          <w:numId w:val="0"/>
        </w:numPr>
        <w:ind w:left="0"/>
        <w:spacing w:line="24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rPr>
        <w:t xml:space="preserve">快递包装环保要求：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2.1</w:t>
      </w:r>
      <w:r>
        <w:rPr>
          <w:rFonts w:hint="eastAsia" w:ascii="宋体" w:hAnsi="宋体" w:eastAsia="宋体" w:cs="宋体"/>
          <w:sz w:val="24"/>
          <w:szCs w:val="24"/>
          <w:highlight w:val="none"/>
          <w:lang w:val="en-US" w:eastAsia="zh-CN"/>
        </w:rPr>
        <w:t xml:space="preserve">快递包装中重金属（铅、汞、镉、六价铬）总量应不大于 100mg/kg；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2.2</w:t>
      </w:r>
      <w:r>
        <w:rPr>
          <w:rFonts w:hint="eastAsia" w:ascii="宋体" w:hAnsi="宋体" w:eastAsia="宋体" w:cs="宋体"/>
          <w:sz w:val="24"/>
          <w:szCs w:val="24"/>
          <w:highlight w:val="none"/>
          <w:lang w:val="en-US" w:eastAsia="zh-CN"/>
        </w:rPr>
        <w:t xml:space="preserve">快递包装印刷使用的油墨中不应添加邻苯二甲酸酯，其挥发性有机化合物(VOCs)含量应不大于5%（以重量计）；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2.3</w:t>
      </w:r>
      <w:r>
        <w:rPr>
          <w:rFonts w:hint="eastAsia" w:ascii="宋体" w:hAnsi="宋体" w:eastAsia="宋体" w:cs="宋体"/>
          <w:sz w:val="24"/>
          <w:szCs w:val="24"/>
          <w:highlight w:val="none"/>
          <w:lang w:val="en-US" w:eastAsia="zh-CN"/>
        </w:rPr>
        <w:t xml:space="preserve">快递包装中使用纸基材的包装材料，纸基材中的有机氯的含量应不大于 150 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2.4</w:t>
      </w:r>
      <w:r>
        <w:rPr>
          <w:rFonts w:hint="eastAsia" w:ascii="宋体" w:hAnsi="宋体" w:eastAsia="宋体" w:cs="宋体"/>
          <w:sz w:val="24"/>
          <w:szCs w:val="24"/>
          <w:highlight w:val="none"/>
          <w:lang w:val="en-US" w:eastAsia="zh-CN"/>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lang w:val="en-US" w:eastAsia="zh-CN"/>
        </w:rPr>
        <w:t xml:space="preserve">快递中使用的塑料包装袋不得使用聚氯乙烯作为原料，且原料应为单一材质制成，生物分解率大于60%；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2.6</w:t>
      </w:r>
      <w:r>
        <w:rPr>
          <w:rFonts w:hint="eastAsia" w:ascii="宋体" w:hAnsi="宋体" w:eastAsia="宋体" w:cs="宋体"/>
          <w:sz w:val="24"/>
          <w:szCs w:val="24"/>
          <w:highlight w:val="none"/>
          <w:lang w:val="en-US" w:eastAsia="zh-CN"/>
        </w:rPr>
        <w:t xml:space="preserve">快递中使用的充气类填充物不得使用聚氯乙烯作为 原料，且原料为单一材质制成，生物分解率大于60%；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2.7</w:t>
      </w:r>
      <w:r>
        <w:rPr>
          <w:rFonts w:hint="eastAsia" w:ascii="宋体" w:hAnsi="宋体" w:eastAsia="宋体" w:cs="宋体"/>
          <w:sz w:val="24"/>
          <w:szCs w:val="24"/>
          <w:highlight w:val="none"/>
          <w:lang w:val="en-US" w:eastAsia="zh-CN"/>
        </w:rPr>
        <w:t xml:space="preserve">快递中使用的集装袋应为单一材质制成，其重复使用次数应不小于 80 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2.8</w:t>
      </w:r>
      <w:r>
        <w:rPr>
          <w:rFonts w:hint="eastAsia" w:ascii="宋体" w:hAnsi="宋体" w:eastAsia="宋体" w:cs="宋体"/>
          <w:sz w:val="24"/>
          <w:szCs w:val="24"/>
          <w:highlight w:val="none"/>
          <w:lang w:val="en-US" w:eastAsia="zh-CN"/>
        </w:rPr>
        <w:t xml:space="preserve">快递中应使用幅宽不大于45mm 的生物降解胶带；</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2.9</w:t>
      </w:r>
      <w:r>
        <w:rPr>
          <w:rFonts w:hint="eastAsia" w:ascii="宋体" w:hAnsi="宋体" w:eastAsia="宋体" w:cs="宋体"/>
          <w:sz w:val="24"/>
          <w:szCs w:val="24"/>
          <w:highlight w:val="none"/>
          <w:lang w:val="en-US" w:eastAsia="zh-CN"/>
        </w:rPr>
        <w:t xml:space="preserve">快递包装中不得使用溶剂型胶粘剂；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2.10</w:t>
      </w:r>
      <w:r>
        <w:rPr>
          <w:rFonts w:hint="eastAsia" w:ascii="宋体" w:hAnsi="宋体" w:eastAsia="宋体" w:cs="宋体"/>
          <w:sz w:val="24"/>
          <w:szCs w:val="24"/>
          <w:highlight w:val="none"/>
          <w:lang w:val="en-US" w:eastAsia="zh-CN"/>
        </w:rPr>
        <w:t xml:space="preserve">快递应使用电子面单；</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2.11</w:t>
      </w:r>
      <w:r>
        <w:rPr>
          <w:rFonts w:hint="eastAsia" w:ascii="宋体" w:hAnsi="宋体" w:eastAsia="宋体" w:cs="宋体"/>
          <w:sz w:val="24"/>
          <w:szCs w:val="24"/>
          <w:highlight w:val="none"/>
          <w:lang w:val="en-US" w:eastAsia="zh-CN"/>
        </w:rPr>
        <w:t xml:space="preserve">直接使用商品包装作为快递包装的商品，其商品包装满足《商品包装政府采购需求标准（试行）》即可；</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2.12</w:t>
      </w:r>
      <w:r>
        <w:rPr>
          <w:rFonts w:hint="eastAsia" w:ascii="宋体" w:hAnsi="宋体" w:eastAsia="宋体" w:cs="宋体"/>
          <w:sz w:val="24"/>
          <w:szCs w:val="24"/>
          <w:highlight w:val="none"/>
          <w:lang w:val="en-US" w:eastAsia="zh-CN"/>
        </w:rPr>
        <w:t xml:space="preserve">快递包装产品质量和封装方式应符合相关国家或行业标准技术指标要求。</w:t>
      </w:r>
      <w:r/>
    </w:p>
    <w:p>
      <w:pPr>
        <w:numPr>
          <w:ilvl w:val="0"/>
          <w:numId w:val="0"/>
        </w:numPr>
        <w:ind w:left="0"/>
        <w:spacing w:line="24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绿色数据中心</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低挥发性有机化合物产品：</w:t>
      </w:r>
      <w:r>
        <w:rPr>
          <w:rFonts w:hint="eastAsia" w:ascii="宋体" w:hAnsi="宋体" w:eastAsia="宋体" w:cs="宋体"/>
          <w:sz w:val="24"/>
          <w:szCs w:val="24"/>
          <w:highlight w:val="none"/>
          <w:lang w:val="en-US" w:eastAsia="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lang w:val="en-US" w:eastAsia="zh-CN"/>
        </w:rPr>
        <w:t xml:space="preserve">节能环保产品</w:t>
      </w:r>
      <w:r>
        <w:rPr>
          <w:rFonts w:hint="eastAsia" w:ascii="宋体" w:hAnsi="宋体" w:eastAsia="宋体" w:cs="宋体"/>
          <w:sz w:val="24"/>
          <w:szCs w:val="24"/>
          <w:highlight w:val="none"/>
          <w:lang w:val="en-US"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left="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lang w:val="en-US" w:eastAsia="zh-CN"/>
        </w:rPr>
        <w:t xml:space="preserve">绿色低碳管理目标和服务要求：</w:t>
      </w:r>
      <w:r>
        <w:rPr>
          <w:rFonts w:hint="eastAsia" w:ascii="宋体" w:hAnsi="宋体" w:eastAsia="宋体" w:cs="宋体"/>
          <w:sz w:val="24"/>
          <w:szCs w:val="24"/>
          <w:highlight w:val="none"/>
          <w:lang w:val="en-US" w:eastAsia="zh-CN"/>
        </w:rPr>
        <w:t xml:space="preserve">在物业、合同能源管理等服务类采购项目需求</w:t>
      </w:r>
      <w:r>
        <w:rPr>
          <w:rFonts w:hint="eastAsia" w:ascii="宋体" w:hAnsi="宋体" w:eastAsia="宋体" w:cs="宋体"/>
          <w:b w:val="0"/>
          <w:bCs w:val="0"/>
          <w:sz w:val="24"/>
          <w:szCs w:val="24"/>
          <w:highlight w:val="none"/>
          <w:lang w:val="en-US" w:eastAsia="zh-CN"/>
        </w:rPr>
        <w:t xml:space="preserve">中，要强化绿色低碳管理目标和服务要求，促进绿色产品和服务推广应用。</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7.运输、安装及验收</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7.1 供应商确保设备安全无损地运抵采购人指定现场，并承担设备的运费、保险费、装卸费等费用。</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7.2 供应商派出的安装人员应具备相关的专业知识、技术水平、相应资质和能力，熟悉本合同所述货物的规格、技术指标及安装工艺，有足够能力安装本合同的货物并使之达到本合同要求。</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7.3 如供应商提供的设备设有维修软件密码，应保证无条件地为采购人永久免费打开。</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7.4 设备安装、调试、培训结束，采购人对设备试用后进行验收（时间由双方商定），供应商免费派工程师到达现场协助验收工作，填好相应的安装、调试、培训及验收等相关表格并签字。</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7.6 供应商提供设备安装和维修所需的专业工具和辅助材料。</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7.7 验收标准：现行国家/行业标准，企业标准及上述技术规格。</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8.技术培训</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8.1 在安装过程中或安装结束后，供应商工程师或有关人员有义务对采购人用户单位工程师和操作人员进行现场维修、保养、操作培训，解答用户单位人员提出的问题。</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8.2 供应商应派专业技术人员在现场对采购人医院使用人员进行培训指导，在使用一段时间后可根据医院及科室的要求另行安排培训计划。</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8.3供应商提供设备的使用说明和相关要求及注意事项，协助采购人制定设备操作规程。</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9.质保期</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上述设备整机免费原厂质保五年，设备验收时须提供有效的质保证明材料；供应商应按生产厂家的保修规定和响应文件说明的服务承诺做好免费保修等服务；保修期内免收材料及人工等一切费用。保修期满后，维修方须终身提供维修服务且只收取维修材料成本费，免收其他一切费用。</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10.售后服务</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10.1 供应商确保设备保修期内开机率为95%，如设备故障停机率超过5%（一年按365天计算，每年18天），每超过一天，保修期延长两周。</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10.2 保修期结束后，中标人提供维修服务，只收配件费用。</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10.3无论在保修期内还是保修期外，中标人必须上门维修，中标人工程师至采购人单位维修本设备，必须事先与医院设备耗材科取得联系，并做相应登记；在维修过程中与采购人工程师共同完成维修工作。否则引起的一切责任由中标人负责。提供质保期外全包维修服务、零配件、耗材优惠供应方案。质保期内定期对设备进行免费保养和维护，提供终身维护和保养服务（请提供技术援助电话和售后服务电话）。</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10.4在安装过程中或安装结束后，中标人工程师或有关人员有义务对采购人工程师和操作人员进行现场维修、保养、操作培训并提供快捷操作指南（过塑封好，挂在设备上），解答采购方人员提出的问题。必要时提供正规培训班培训，确保操作人员掌握完成日常工作所需的基本操作方法为止，工程师掌握基本的维护保养操作技术为止。并负责承担一切费用。</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10.5中标人接故障通知1小时内响应，一般问题在4小时内解决；遇到大的问题，6小时内派技术人员到达现场维修。</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11.资料、备件及其他</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11.1资料：中标人需在交货后五个工作日内免费提供全套资料，含产品合格证（国产设备）、出厂计量合格证（强检设备）、操作手册、维修手册（含详细电路图）、如技术资料不全，采购人有权不支付货款或退货，因此产生的损失由中标人自行承担。</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11.2若设备无法在规定时间完成维修工作的，提供备用件。</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11.3投标产品必须是整套全新的符合国家有关质量标准制造，满足本采购需求的技术指标的设备。否则，采购人有权解除合同，同时报有关监督管理部门处理备案，由此造成采购人的经济损失由中标人全部承担赔偿。</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r>
      <w:r/>
    </w:p>
    <w:p>
      <w:pPr>
        <w:numPr>
          <w:ilvl w:val="0"/>
          <w:numId w:val="0"/>
        </w:numPr>
        <w:ind w:left="0" w:firstLine="0"/>
        <w:spacing w:line="240" w:lineRule="auto"/>
        <w:rPr>
          <w:rFonts w:hint="eastAsia" w:ascii="宋体" w:hAnsi="宋体" w:cs="宋体"/>
          <w:b/>
          <w:bCs/>
          <w:sz w:val="24"/>
          <w:szCs w:val="24"/>
          <w:highlight w:val="none"/>
          <w:lang w:eastAsia="zh-CN"/>
        </w:rPr>
        <w:outlineLvl w:val="1"/>
      </w:pPr>
      <w:r>
        <w:rPr>
          <w:rFonts w:hint="eastAsia" w:ascii="宋体" w:hAnsi="宋体" w:cs="宋体"/>
          <w:b/>
          <w:bCs/>
          <w:sz w:val="24"/>
          <w:szCs w:val="24"/>
          <w:highlight w:val="none"/>
          <w:lang w:val="en-US" w:eastAsia="zh-CN" w:bidi="ar-SA"/>
        </w:rPr>
        <w:t xml:space="preserve">八、</w:t>
      </w:r>
      <w:r>
        <w:rPr>
          <w:rFonts w:hint="eastAsia" w:ascii="宋体" w:hAnsi="宋体" w:eastAsia="宋体" w:cs="宋体"/>
          <w:b/>
          <w:bCs/>
          <w:sz w:val="24"/>
          <w:szCs w:val="24"/>
          <w:highlight w:val="none"/>
        </w:rPr>
        <w:t xml:space="preserve">付款方式</w:t>
      </w:r>
      <w:r>
        <w:rPr>
          <w:rFonts w:hint="eastAsia" w:ascii="宋体" w:hAnsi="宋体" w:cs="宋体"/>
          <w:b/>
          <w:bCs/>
          <w:sz w:val="24"/>
          <w:szCs w:val="24"/>
          <w:highlight w:val="none"/>
          <w:lang w:eastAsia="zh-CN"/>
        </w:rPr>
        <w:t xml:space="preserve">：</w:t>
      </w:r>
      <w:r/>
    </w:p>
    <w:p>
      <w:pPr>
        <w:numPr>
          <w:ilvl w:val="0"/>
          <w:numId w:val="0"/>
        </w:numPr>
        <w:ind w:left="0"/>
        <w:spacing w:line="240" w:lineRule="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bidi="ar-SA"/>
        </w:rPr>
        <w:t xml:space="preserve">1.</w:t>
      </w:r>
      <w:r>
        <w:rPr>
          <w:rFonts w:hint="eastAsia" w:ascii="宋体" w:hAnsi="宋体" w:cs="宋体"/>
          <w:b w:val="0"/>
          <w:bCs w:val="0"/>
          <w:sz w:val="24"/>
          <w:szCs w:val="24"/>
          <w:highlight w:val="none"/>
          <w:lang w:eastAsia="zh-CN"/>
        </w:rPr>
        <w:t xml:space="preserve">设</w:t>
      </w:r>
      <w:r>
        <w:rPr>
          <w:rFonts w:hint="eastAsia" w:ascii="宋体" w:hAnsi="宋体" w:cs="宋体"/>
          <w:sz w:val="24"/>
          <w:szCs w:val="24"/>
          <w:highlight w:val="none"/>
          <w:lang w:eastAsia="zh-CN"/>
        </w:rPr>
        <w:t xml:space="preserve">备到货、安装、调试、培训、验收合格后30天内付合同款90%，设备使用满三年后30日付合同款8%，使用满五年后30日内付清余款。</w:t>
      </w:r>
      <w:r/>
    </w:p>
    <w:p>
      <w:pPr>
        <w:numPr>
          <w:ilvl w:val="0"/>
          <w:numId w:val="0"/>
        </w:numPr>
        <w:ind w:left="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rPr>
        <w:t xml:space="preserve">采购资金由</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支付，</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向</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开具合法票据，通过信函或当面送达</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，发票不得由第三方代开，</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未提供合法票据的，</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有权拒绝支付合同款项，产生的损失由</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承担。</w:t>
      </w:r>
      <w:r/>
    </w:p>
    <w:p>
      <w:pPr>
        <w:spacing w:line="24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numPr>
          <w:ilvl w:val="0"/>
          <w:numId w:val="0"/>
        </w:numPr>
        <w:spacing w:line="240" w:lineRule="auto"/>
        <w:rPr>
          <w:rFonts w:hint="eastAsia" w:ascii="宋体" w:hAnsi="宋体" w:eastAsia="宋体" w:cs="宋体"/>
          <w:sz w:val="24"/>
          <w:szCs w:val="24"/>
          <w:highlight w:val="none"/>
        </w:rPr>
        <w:outlineLvl w:val="1"/>
      </w:pPr>
      <w:r>
        <w:rPr>
          <w:rFonts w:hint="eastAsia" w:ascii="宋体" w:hAnsi="宋体" w:eastAsia="宋体" w:cs="宋体"/>
          <w:b/>
          <w:bCs/>
          <w:sz w:val="24"/>
          <w:szCs w:val="24"/>
          <w:highlight w:val="none"/>
          <w:lang w:val="en-US" w:eastAsia="zh-CN" w:bidi="ar-SA"/>
        </w:rPr>
        <w:t xml:space="preserve">九、</w:t>
      </w:r>
      <w:r>
        <w:rPr>
          <w:rFonts w:hint="eastAsia" w:ascii="宋体" w:hAnsi="宋体" w:eastAsia="宋体" w:cs="宋体"/>
          <w:b/>
          <w:bCs/>
          <w:sz w:val="24"/>
          <w:szCs w:val="24"/>
          <w:highlight w:val="none"/>
        </w:rPr>
        <w:t xml:space="preserve">履约保证金：</w:t>
      </w:r>
      <w:r>
        <w:rPr>
          <w:rFonts w:hint="eastAsia" w:ascii="宋体" w:hAnsi="宋体" w:eastAsia="宋体" w:cs="宋体"/>
          <w:sz w:val="24"/>
          <w:szCs w:val="24"/>
          <w:highlight w:val="none"/>
        </w:rPr>
        <w:t xml:space="preserve">本项目免收履约保证金。</w:t>
      </w:r>
      <w:bookmarkEnd w:id="303"/>
      <w:r/>
      <w:bookmarkEnd w:id="304"/>
      <w:r/>
      <w:r/>
    </w:p>
    <w:p>
      <w:pPr>
        <w:rPr>
          <w:rFonts w:hint="eastAsia" w:ascii="宋体" w:hAnsi="宋体" w:eastAsia="宋体" w:cs="宋体"/>
          <w:b/>
          <w:sz w:val="32"/>
          <w:szCs w:val="32"/>
          <w:highlight w:val="none"/>
        </w:rPr>
      </w:pPr>
      <w:r/>
      <w:bookmarkStart w:id="308" w:name="_Toc23805"/>
      <w:r/>
      <w:bookmarkStart w:id="309" w:name="_Toc21058"/>
      <w:r/>
      <w:bookmarkStart w:id="310" w:name="_Toc14447"/>
      <w:r/>
      <w:bookmarkStart w:id="311" w:name="_Toc24185"/>
      <w:r/>
      <w:bookmarkStart w:id="312" w:name="_Toc28628"/>
      <w:r/>
      <w:bookmarkStart w:id="313" w:name="_Toc28814"/>
      <w:r>
        <w:rPr>
          <w:rFonts w:hint="eastAsia" w:ascii="宋体" w:hAnsi="宋体" w:eastAsia="宋体" w:cs="宋体"/>
          <w:b/>
          <w:sz w:val="32"/>
          <w:szCs w:val="32"/>
          <w:highlight w:val="none"/>
        </w:rPr>
        <w:br w:type="page" w:clear="all"/>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numPr>
          <w:ilvl w:val="0"/>
          <w:numId w:val="0"/>
        </w:numPr>
        <w:jc w:val="center"/>
        <w:keepLines/>
        <w:keepNext/>
        <w:pageBreakBefore w:val="0"/>
        <w:spacing w:line="240" w:lineRule="auto"/>
        <w:rPr>
          <w:rFonts w:hint="eastAsia" w:ascii="黑体" w:hAnsi="Arial" w:eastAsia="黑体" w:cs="Arial"/>
          <w:b/>
          <w:bCs/>
          <w:color w:val="auto"/>
          <w:sz w:val="44"/>
          <w:szCs w:val="44"/>
          <w:highlight w:val="none"/>
          <w:lang w:eastAsia="zh-CN"/>
        </w:rPr>
        <w:outlineLvl w:val="0"/>
      </w:pPr>
      <w:r/>
      <w:bookmarkStart w:id="314" w:name="_Toc2656"/>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8"/>
      <w:r/>
      <w:bookmarkEnd w:id="314"/>
      <w:r/>
      <w:r/>
    </w:p>
    <w:p>
      <w:pPr>
        <w:pStyle w:val="1083"/>
        <w:jc w:val="center"/>
        <w:pageBreakBefore w:val="0"/>
        <w:spacing w:after="0" w:line="360" w:lineRule="auto"/>
        <w:rPr>
          <w:rFonts w:hint="eastAsia" w:ascii="宋体" w:hAnsi="宋体" w:eastAsia="宋体" w:cs="宋体"/>
          <w:b/>
          <w:bCs/>
          <w:spacing w:val="-20"/>
          <w:sz w:val="48"/>
          <w:szCs w:val="48"/>
          <w:highlight w:val="none"/>
        </w:rPr>
        <w:outlineLvl w:val="9"/>
      </w:pPr>
      <w:r/>
      <w:bookmarkStart w:id="315" w:name="_Toc30021"/>
      <w:r/>
      <w:r/>
    </w:p>
    <w:p>
      <w:pPr>
        <w:pStyle w:val="1083"/>
        <w:ind w:left="0" w:firstLine="0"/>
        <w:jc w:val="both"/>
        <w:pageBreakBefore w:val="0"/>
        <w:spacing w:after="0" w:line="360" w:lineRule="auto"/>
        <w:rPr>
          <w:rFonts w:hint="eastAsia" w:ascii="宋体" w:hAnsi="宋体" w:eastAsia="宋体" w:cs="宋体"/>
          <w:b/>
          <w:bCs/>
          <w:spacing w:val="-20"/>
          <w:sz w:val="48"/>
          <w:szCs w:val="48"/>
          <w:highlight w:val="none"/>
        </w:rPr>
        <w:outlineLvl w:val="9"/>
      </w:pPr>
      <w:r>
        <w:rPr>
          <w:rFonts w:hint="eastAsia" w:ascii="宋体" w:hAnsi="宋体" w:eastAsia="宋体" w:cs="宋体"/>
          <w:b/>
          <w:bCs/>
          <w:spacing w:val="-20"/>
          <w:sz w:val="48"/>
          <w:szCs w:val="48"/>
          <w:highlight w:val="none"/>
        </w:rPr>
      </w:r>
      <w:r/>
    </w:p>
    <w:p>
      <w:pPr>
        <w:pStyle w:val="1083"/>
        <w:jc w:val="center"/>
        <w:pageBreakBefore w:val="0"/>
        <w:spacing w:after="0" w:line="360" w:lineRule="auto"/>
        <w:rPr>
          <w:rFonts w:hint="eastAsia" w:ascii="宋体" w:hAnsi="宋体" w:eastAsia="宋体" w:cs="宋体"/>
          <w:b/>
          <w:bCs/>
          <w:spacing w:val="-20"/>
          <w:sz w:val="48"/>
          <w:szCs w:val="48"/>
          <w:highlight w:val="none"/>
        </w:rPr>
        <w:outlineLvl w:val="9"/>
      </w:pPr>
      <w:r>
        <w:rPr>
          <w:rFonts w:hint="eastAsia" w:ascii="宋体" w:hAnsi="宋体" w:eastAsia="宋体" w:cs="宋体"/>
          <w:b/>
          <w:bCs/>
          <w:spacing w:val="-20"/>
          <w:sz w:val="48"/>
          <w:szCs w:val="48"/>
          <w:highlight w:val="none"/>
        </w:rPr>
        <w:t xml:space="preserve">政府采购</w:t>
      </w:r>
      <w:r>
        <w:rPr>
          <w:rFonts w:hint="eastAsia" w:ascii="宋体" w:hAnsi="宋体" w:eastAsia="宋体" w:cs="宋体"/>
          <w:b/>
          <w:bCs/>
          <w:spacing w:val="-20"/>
          <w:sz w:val="48"/>
          <w:szCs w:val="48"/>
          <w:highlight w:val="none"/>
          <w:lang w:eastAsia="zh-CN"/>
        </w:rPr>
        <w:t xml:space="preserve">货物买卖</w:t>
      </w:r>
      <w:r>
        <w:rPr>
          <w:rFonts w:hint="eastAsia" w:ascii="宋体" w:hAnsi="宋体" w:eastAsia="宋体" w:cs="宋体"/>
          <w:b/>
          <w:bCs/>
          <w:spacing w:val="-20"/>
          <w:sz w:val="48"/>
          <w:szCs w:val="48"/>
          <w:highlight w:val="none"/>
        </w:rPr>
        <w:t xml:space="preserve">合同</w:t>
      </w:r>
      <w:bookmarkEnd w:id="315"/>
      <w:r/>
      <w:r/>
    </w:p>
    <w:p>
      <w:pPr>
        <w:pageBreakBefore w:val="0"/>
        <w:spacing w:line="360" w:lineRule="auto"/>
        <w:rPr>
          <w:rFonts w:hint="eastAsia" w:ascii="宋体" w:hAnsi="宋体" w:eastAsia="宋体" w:cs="宋体"/>
          <w:b/>
          <w:bCs/>
          <w:spacing w:val="-20"/>
          <w:sz w:val="40"/>
          <w:szCs w:val="40"/>
          <w:highlight w:val="none"/>
        </w:rPr>
        <w:outlineLvl w:val="9"/>
      </w:pPr>
      <w:r>
        <w:rPr>
          <w:rFonts w:hint="eastAsia" w:ascii="宋体" w:hAnsi="宋体" w:eastAsia="宋体" w:cs="宋体"/>
          <w:b/>
          <w:bCs/>
          <w:spacing w:val="-20"/>
          <w:sz w:val="40"/>
          <w:szCs w:val="40"/>
          <w:highlight w:val="none"/>
        </w:rPr>
      </w:r>
      <w:r/>
    </w:p>
    <w:p>
      <w:pPr>
        <w:pageBreakBefore w:val="0"/>
        <w:spacing w:line="360" w:lineRule="auto"/>
        <w:rPr>
          <w:rFonts w:hint="eastAsia" w:ascii="宋体" w:hAnsi="宋体" w:eastAsia="宋体" w:cs="宋体"/>
          <w:b/>
          <w:bCs/>
          <w:spacing w:val="-20"/>
          <w:sz w:val="40"/>
          <w:szCs w:val="40"/>
          <w:highlight w:val="none"/>
        </w:rPr>
        <w:outlineLvl w:val="9"/>
      </w:pPr>
      <w:r>
        <w:rPr>
          <w:rFonts w:hint="eastAsia" w:ascii="宋体" w:hAnsi="宋体" w:eastAsia="宋体" w:cs="宋体"/>
          <w:b/>
          <w:bCs/>
          <w:spacing w:val="-20"/>
          <w:sz w:val="40"/>
          <w:szCs w:val="40"/>
          <w:highlight w:val="none"/>
        </w:rPr>
      </w:r>
      <w:r/>
    </w:p>
    <w:p>
      <w:pPr>
        <w:pageBreakBefore w:val="0"/>
        <w:spacing w:line="360" w:lineRule="auto"/>
        <w:rPr>
          <w:rFonts w:hint="eastAsia" w:ascii="宋体" w:hAnsi="宋体" w:eastAsia="宋体" w:cs="宋体"/>
          <w:b/>
          <w:bCs/>
          <w:spacing w:val="-20"/>
          <w:sz w:val="40"/>
          <w:szCs w:val="40"/>
          <w:highlight w:val="none"/>
        </w:rPr>
        <w:outlineLvl w:val="9"/>
      </w:pPr>
      <w:r>
        <w:rPr>
          <w:rFonts w:hint="eastAsia" w:ascii="宋体" w:hAnsi="宋体" w:eastAsia="宋体" w:cs="宋体"/>
          <w:b/>
          <w:bCs/>
          <w:spacing w:val="-20"/>
          <w:sz w:val="40"/>
          <w:szCs w:val="40"/>
          <w:highlight w:val="none"/>
        </w:rPr>
      </w:r>
      <w:r/>
    </w:p>
    <w:p>
      <w:pPr>
        <w:ind w:left="420"/>
        <w:pageBreakBefore w:val="0"/>
        <w:spacing w:line="360" w:lineRule="auto"/>
        <w:rPr>
          <w:rFonts w:hint="eastAsia" w:ascii="宋体" w:hAnsi="宋体" w:eastAsia="宋体" w:cs="宋体"/>
          <w:sz w:val="32"/>
          <w:szCs w:val="32"/>
          <w:highlight w:val="none"/>
        </w:rPr>
        <w:outlineLvl w:val="9"/>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u w:val="single"/>
        </w:rPr>
        <w:t xml:space="preserve">                             </w:t>
      </w:r>
      <w:r/>
    </w:p>
    <w:p>
      <w:pPr>
        <w:ind w:left="420"/>
        <w:pageBreakBefore w:val="0"/>
        <w:spacing w:line="360" w:lineRule="auto"/>
        <w:rPr>
          <w:rFonts w:hint="eastAsia" w:ascii="宋体" w:hAnsi="宋体" w:eastAsia="宋体" w:cs="宋体"/>
          <w:sz w:val="32"/>
          <w:szCs w:val="32"/>
          <w:highlight w:val="none"/>
          <w:u w:val="single"/>
        </w:rPr>
        <w:outlineLvl w:val="9"/>
      </w:pPr>
      <w:r>
        <w:rPr>
          <w:rFonts w:hint="eastAsia" w:ascii="宋体" w:hAnsi="宋体" w:eastAsia="宋体" w:cs="宋体"/>
          <w:sz w:val="32"/>
          <w:szCs w:val="32"/>
          <w:highlight w:val="none"/>
        </w:rPr>
        <w:t xml:space="preserve">合同编号：</w:t>
      </w:r>
      <w:r>
        <w:rPr>
          <w:rFonts w:hint="eastAsia" w:ascii="宋体" w:hAnsi="宋体" w:eastAsia="宋体" w:cs="宋体"/>
          <w:sz w:val="32"/>
          <w:szCs w:val="32"/>
          <w:highlight w:val="none"/>
          <w:u w:val="single"/>
        </w:rPr>
        <w:t xml:space="preserve">                             </w:t>
      </w:r>
      <w:r/>
    </w:p>
    <w:p>
      <w:pPr>
        <w:ind w:left="420"/>
        <w:pageBreakBefore w:val="0"/>
        <w:spacing w:line="360" w:lineRule="auto"/>
        <w:rPr>
          <w:rFonts w:hint="eastAsia" w:ascii="宋体" w:hAnsi="宋体" w:eastAsia="宋体" w:cs="宋体"/>
          <w:sz w:val="32"/>
          <w:szCs w:val="32"/>
          <w:highlight w:val="none"/>
        </w:rPr>
        <w:outlineLvl w:val="9"/>
      </w:pPr>
      <w:r>
        <w:rPr>
          <w:rFonts w:hint="eastAsia" w:ascii="宋体" w:hAnsi="宋体" w:eastAsia="宋体" w:cs="宋体"/>
          <w:sz w:val="32"/>
          <w:szCs w:val="32"/>
          <w:highlight w:val="none"/>
        </w:rPr>
        <w:t xml:space="preserve">甲    方：</w:t>
      </w:r>
      <w:r>
        <w:rPr>
          <w:rFonts w:hint="eastAsia" w:ascii="宋体" w:hAnsi="宋体" w:eastAsia="宋体" w:cs="宋体"/>
          <w:sz w:val="32"/>
          <w:szCs w:val="32"/>
          <w:highlight w:val="none"/>
          <w:u w:val="single"/>
        </w:rPr>
        <w:t xml:space="preserve">                             </w:t>
      </w:r>
      <w:r/>
    </w:p>
    <w:p>
      <w:pPr>
        <w:ind w:left="420"/>
        <w:pageBreakBefore w:val="0"/>
        <w:spacing w:line="360" w:lineRule="auto"/>
        <w:rPr>
          <w:rFonts w:hint="eastAsia" w:ascii="宋体" w:hAnsi="宋体" w:eastAsia="宋体" w:cs="宋体"/>
          <w:sz w:val="32"/>
          <w:szCs w:val="32"/>
          <w:highlight w:val="none"/>
          <w:u w:val="single"/>
        </w:rPr>
        <w:outlineLvl w:val="9"/>
      </w:pPr>
      <w:r>
        <w:rPr>
          <w:rFonts w:hint="eastAsia" w:ascii="宋体" w:hAnsi="宋体" w:eastAsia="宋体" w:cs="宋体"/>
          <w:sz w:val="32"/>
          <w:szCs w:val="32"/>
          <w:highlight w:val="none"/>
        </w:rPr>
        <w:t xml:space="preserve">乙    方：</w:t>
      </w:r>
      <w:r>
        <w:rPr>
          <w:rFonts w:hint="eastAsia" w:ascii="宋体" w:hAnsi="宋体" w:eastAsia="宋体" w:cs="宋体"/>
          <w:sz w:val="32"/>
          <w:szCs w:val="32"/>
          <w:highlight w:val="none"/>
          <w:u w:val="single"/>
        </w:rPr>
        <w:t xml:space="preserve">                             </w:t>
      </w:r>
      <w:r/>
    </w:p>
    <w:p>
      <w:pPr>
        <w:ind w:left="420"/>
        <w:pageBreakBefore w:val="0"/>
        <w:spacing w:line="360" w:lineRule="auto"/>
        <w:rPr>
          <w:rFonts w:hint="eastAsia" w:ascii="宋体" w:hAnsi="宋体" w:eastAsia="宋体" w:cs="宋体"/>
          <w:sz w:val="32"/>
          <w:szCs w:val="32"/>
          <w:highlight w:val="none"/>
        </w:rPr>
        <w:outlineLvl w:val="9"/>
      </w:pPr>
      <w:r>
        <w:rPr>
          <w:rFonts w:hint="eastAsia" w:ascii="宋体" w:hAnsi="宋体" w:eastAsia="宋体" w:cs="宋体"/>
          <w:sz w:val="32"/>
          <w:szCs w:val="32"/>
          <w:highlight w:val="none"/>
        </w:rPr>
        <w:t xml:space="preserve">签订时间：</w:t>
      </w:r>
      <w:r>
        <w:rPr>
          <w:rFonts w:hint="eastAsia" w:ascii="宋体" w:hAnsi="宋体" w:eastAsia="宋体" w:cs="宋体"/>
          <w:sz w:val="32"/>
          <w:szCs w:val="32"/>
          <w:highlight w:val="none"/>
          <w:u w:val="single"/>
        </w:rPr>
        <w:t xml:space="preserve">                             </w:t>
      </w:r>
      <w:r/>
    </w:p>
    <w:p>
      <w:pPr>
        <w:pageBreakBefore w:val="0"/>
        <w:spacing w:line="360" w:lineRule="auto"/>
        <w:rPr>
          <w:rFonts w:hint="eastAsia" w:ascii="宋体" w:hAnsi="宋体" w:eastAsia="宋体" w:cs="宋体"/>
          <w:highlight w:val="none"/>
        </w:rPr>
        <w:outlineLvl w:val="9"/>
      </w:pPr>
      <w:r>
        <w:rPr>
          <w:rFonts w:hint="eastAsia" w:ascii="宋体" w:hAnsi="宋体" w:eastAsia="宋体" w:cs="宋体"/>
          <w:highlight w:val="none"/>
        </w:rPr>
      </w:r>
      <w:r/>
    </w:p>
    <w:p>
      <w:pPr>
        <w:pageBreakBefore w:val="0"/>
        <w:spacing w:line="360" w:lineRule="auto"/>
        <w:rPr>
          <w:rFonts w:hint="eastAsia" w:ascii="宋体" w:hAnsi="宋体" w:eastAsia="宋体" w:cs="宋体"/>
          <w:sz w:val="44"/>
          <w:szCs w:val="44"/>
          <w:highlight w:val="none"/>
        </w:rPr>
        <w:outlineLvl w:val="9"/>
      </w:pPr>
      <w:r>
        <w:rPr>
          <w:rFonts w:hint="eastAsia" w:ascii="宋体" w:hAnsi="宋体" w:eastAsia="宋体" w:cs="宋体"/>
          <w:sz w:val="44"/>
          <w:szCs w:val="44"/>
          <w:highlight w:val="none"/>
        </w:rPr>
        <w:br w:type="page" w:clear="all"/>
      </w:r>
      <w:r/>
    </w:p>
    <w:p>
      <w:pPr>
        <w:jc w:val="center"/>
        <w:pageBreakBefore w:val="0"/>
        <w:spacing w:line="360" w:lineRule="auto"/>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t xml:space="preserve">使</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lang w:eastAsia="zh-CN"/>
        </w:rPr>
        <w:t xml:space="preserve">用</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lang w:eastAsia="zh-CN"/>
        </w:rPr>
        <w:t xml:space="preserve">说</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lang w:eastAsia="zh-CN"/>
        </w:rPr>
        <w:t xml:space="preserve">明</w:t>
      </w:r>
      <w:r/>
    </w:p>
    <w:p>
      <w:pPr>
        <w:ind w:firstLine="420"/>
        <w:pageBreakBefore w:val="0"/>
        <w:spacing w:line="36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ind w:firstLine="420"/>
        <w:pageBreakBefore w:val="0"/>
        <w:spacing w:line="36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1.本合同标准文本适用于购买现成货物的采购项目，不包括需要供应商定制开发、创新研发的货物采购项目。</w:t>
      </w:r>
      <w:r/>
    </w:p>
    <w:p>
      <w:pPr>
        <w:ind w:firstLine="0"/>
        <w:pageBreakBefore w:val="0"/>
        <w:spacing w:line="36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   2.本合同标准文本为政府采购货物买卖合同编制提供参考，可以结合采购项目具体情况，对文本作必要的调整修订后使用。</w:t>
      </w:r>
      <w:r/>
    </w:p>
    <w:p>
      <w:pPr>
        <w:ind w:firstLine="420"/>
        <w:pageBreakBefore w:val="0"/>
        <w:spacing w:line="360" w:lineRule="auto"/>
        <w:rPr>
          <w:rFonts w:hint="eastAsia" w:ascii="宋体" w:hAnsi="宋体" w:eastAsia="宋体" w:cs="宋体"/>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sz w:val="21"/>
          <w:szCs w:val="21"/>
          <w:highlight w:val="none"/>
          <w:lang w:val="en-US" w:eastAsia="zh-CN"/>
        </w:rPr>
        <w:t xml:space="preserve">3.本合同标准文本各条款中，如涉及填写多家供应商、制造商，多种采购标的、分包主要内容等信息的，可根据采购项目具体情况添加信息项。</w:t>
      </w:r>
      <w:r/>
    </w:p>
    <w:p>
      <w:pPr>
        <w:jc w:val="center"/>
        <w:pageBreakBefore w:val="0"/>
        <w:spacing w:line="360" w:lineRule="auto"/>
        <w:rPr>
          <w:rFonts w:hint="eastAsia" w:ascii="宋体" w:hAnsi="宋体" w:eastAsia="宋体" w:cs="宋体"/>
          <w:b/>
          <w:bCs/>
          <w:sz w:val="28"/>
          <w:szCs w:val="28"/>
          <w:highlight w:val="none"/>
        </w:rPr>
        <w:outlineLvl w:val="1"/>
      </w:pPr>
      <w:r/>
      <w:bookmarkStart w:id="316" w:name="_Toc22209"/>
      <w:r/>
      <w:bookmarkStart w:id="317" w:name="_Toc5843"/>
      <w:r>
        <w:rPr>
          <w:rFonts w:hint="eastAsia" w:ascii="宋体" w:hAnsi="宋体" w:eastAsia="宋体" w:cs="宋体"/>
          <w:b/>
          <w:bCs/>
          <w:sz w:val="28"/>
          <w:szCs w:val="28"/>
          <w:highlight w:val="none"/>
        </w:rPr>
        <w:t xml:space="preserve">第一节 政府采购合同协议书</w:t>
      </w:r>
      <w:bookmarkEnd w:id="316"/>
      <w:r/>
      <w:bookmarkEnd w:id="317"/>
      <w:r/>
      <w:r/>
    </w:p>
    <w:p>
      <w:pPr>
        <w:jc w:val="center"/>
        <w:pageBreakBefore w:val="0"/>
        <w:spacing w:line="360" w:lineRule="auto"/>
        <w:rPr>
          <w:rFonts w:hint="eastAsia" w:ascii="宋体" w:hAnsi="宋体" w:eastAsia="宋体" w:cs="宋体"/>
          <w:b w:val="0"/>
          <w:bCs w:val="0"/>
          <w:sz w:val="28"/>
          <w:szCs w:val="28"/>
          <w:highlight w:val="none"/>
        </w:rPr>
        <w:outlineLvl w:val="9"/>
      </w:pPr>
      <w:r>
        <w:rPr>
          <w:rFonts w:hint="eastAsia" w:ascii="宋体" w:hAnsi="宋体" w:eastAsia="宋体" w:cs="宋体"/>
          <w:b w:val="0"/>
          <w:bCs w:val="0"/>
          <w:sz w:val="28"/>
          <w:szCs w:val="28"/>
          <w:highlight w:val="none"/>
        </w:rPr>
      </w:r>
      <w:r/>
    </w:p>
    <w:p>
      <w:pPr>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甲方（全称）：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（采购人</w:t>
      </w:r>
      <w:r>
        <w:rPr>
          <w:rFonts w:hint="eastAsia" w:ascii="宋体" w:hAnsi="宋体" w:eastAsia="宋体" w:cs="宋体"/>
          <w:szCs w:val="21"/>
          <w:highlight w:val="none"/>
          <w:lang w:eastAsia="zh-CN"/>
        </w:rPr>
        <w:t xml:space="preserve">、受采购人委托签订合同的单位</w:t>
      </w:r>
      <w:r>
        <w:rPr>
          <w:rFonts w:hint="eastAsia" w:ascii="宋体" w:hAnsi="宋体" w:eastAsia="宋体" w:cs="宋体"/>
          <w:szCs w:val="21"/>
          <w:highlight w:val="none"/>
        </w:rPr>
        <w:t xml:space="preserve">或采购</w:t>
      </w:r>
      <w:r>
        <w:rPr>
          <w:rFonts w:hint="eastAsia" w:ascii="宋体" w:hAnsi="宋体" w:eastAsia="宋体" w:cs="宋体"/>
          <w:szCs w:val="21"/>
          <w:highlight w:val="none"/>
          <w:lang w:val="en-US" w:eastAsia="zh-CN"/>
        </w:rPr>
        <w:tab/>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文件约定的合同甲方）</w:t>
      </w:r>
      <w:r/>
    </w:p>
    <w:p>
      <w:pPr>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乙方</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w:t>
      </w:r>
      <w:r/>
    </w:p>
    <w:p>
      <w:pPr>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乙方2（全称）：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（联合体成员供应商或其他合同主体）（如有）</w:t>
      </w:r>
      <w:r/>
    </w:p>
    <w:p>
      <w:pPr>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highlight w:val="none"/>
          <w:lang w:eastAsia="zh-CN"/>
        </w:rPr>
        <w:t xml:space="preserve">乙方</w:t>
      </w:r>
      <w:r>
        <w:rPr>
          <w:rFonts w:hint="eastAsia" w:ascii="宋体" w:hAnsi="宋体" w:eastAsia="宋体" w:cs="宋体"/>
          <w:szCs w:val="21"/>
          <w:highlight w:val="none"/>
          <w:lang w:val="en-US" w:eastAsia="zh-CN"/>
        </w:rPr>
        <w:t xml:space="preserve">3</w:t>
      </w:r>
      <w:r>
        <w:rPr>
          <w:rFonts w:hint="eastAsia" w:ascii="宋体" w:hAnsi="宋体" w:eastAsia="宋体" w:cs="宋体"/>
          <w:highlight w:val="none"/>
          <w:lang w:val="en-US" w:eastAsia="zh-CN"/>
        </w:rPr>
        <w:t xml:space="preserve">（全称）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（联合体成员供应商或其他合同主体）（如有）</w:t>
      </w:r>
      <w:r/>
    </w:p>
    <w:p>
      <w:pPr>
        <w:pageBreakBefore w:val="0"/>
        <w:spacing w:line="360" w:lineRule="auto"/>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pStyle w:val="1084"/>
        <w:ind w:left="0" w:firstLine="420"/>
        <w:pageBreakBefore w:val="0"/>
        <w:spacing w:before="0" w:after="0" w:line="360" w:lineRule="auto"/>
        <w:rPr>
          <w:rFonts w:hint="eastAsia" w:ascii="宋体" w:hAnsi="宋体" w:eastAsia="宋体" w:cs="宋体"/>
          <w:szCs w:val="21"/>
          <w:highlight w:val="none"/>
        </w:rPr>
        <w:outlineLvl w:val="9"/>
      </w:pPr>
      <w:r>
        <w:rPr>
          <w:rFonts w:hint="eastAsia" w:ascii="宋体" w:hAnsi="宋体" w:eastAsia="宋体" w:cs="宋体"/>
          <w:sz w:val="21"/>
          <w:szCs w:val="21"/>
          <w:highlight w:val="none"/>
          <w:shd w:val="clear" w:color="auto" w:fill="auto"/>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bCs/>
          <w:sz w:val="21"/>
          <w:szCs w:val="21"/>
          <w:highlight w:val="none"/>
          <w:shd w:val="clear" w:color="auto" w:fill="auto"/>
          <w:lang w:val="en-US" w:eastAsia="zh-CN" w:bidi="ar-SA"/>
        </w:rPr>
        <w:t xml:space="preserve">   </w:t>
      </w:r>
      <w:r/>
    </w:p>
    <w:p>
      <w:pPr>
        <w:numPr>
          <w:ilvl w:val="0"/>
          <w:numId w:val="2"/>
        </w:numPr>
        <w:ind w:firstLine="422"/>
        <w:pageBreakBefore w:val="0"/>
        <w:spacing w:before="0" w:line="360" w:lineRule="auto"/>
        <w:rPr>
          <w:rFonts w:hint="eastAsia" w:ascii="宋体" w:hAnsi="宋体" w:eastAsia="宋体" w:cs="宋体"/>
          <w:b/>
          <w:szCs w:val="21"/>
          <w:highlight w:val="none"/>
        </w:rPr>
        <w:outlineLvl w:val="9"/>
      </w:pPr>
      <w:r/>
      <w:bookmarkStart w:id="318" w:name="_Toc11608"/>
      <w:r>
        <w:rPr>
          <w:rFonts w:hint="eastAsia" w:ascii="宋体" w:hAnsi="宋体" w:eastAsia="宋体" w:cs="宋体"/>
          <w:b/>
          <w:szCs w:val="21"/>
          <w:highlight w:val="none"/>
        </w:rPr>
        <w:t xml:space="preserve">项目信息</w:t>
      </w:r>
      <w:bookmarkEnd w:id="318"/>
      <w:r/>
      <w:r/>
    </w:p>
    <w:p>
      <w:pPr>
        <w:ind w:firstLine="420"/>
        <w:pageBreakBefore w:val="0"/>
        <w:spacing w:before="0" w:line="360" w:lineRule="auto"/>
        <w:rPr>
          <w:rFonts w:hint="eastAsia" w:ascii="宋体" w:hAnsi="宋体" w:eastAsia="宋体" w:cs="宋体"/>
          <w:szCs w:val="21"/>
          <w:highlight w:val="none"/>
          <w:lang w:val="en-US" w:eastAsia="zh-CN"/>
        </w:rPr>
        <w:outlineLvl w:val="9"/>
      </w:pPr>
      <w:r>
        <w:rPr>
          <w:rFonts w:hint="eastAsia" w:ascii="宋体" w:hAnsi="宋体" w:eastAsia="宋体" w:cs="宋体"/>
          <w:bCs/>
          <w:sz w:val="21"/>
          <w:szCs w:val="21"/>
          <w:highlight w:val="none"/>
          <w:shd w:val="clear" w:color="auto" w:fill="auto"/>
          <w:lang w:val="en-US" w:eastAsia="zh-CN" w:bidi="ar-SA"/>
        </w:rPr>
        <w:t xml:space="preserve">（</w:t>
      </w:r>
      <w:r>
        <w:rPr>
          <w:rFonts w:hint="eastAsia" w:ascii="宋体" w:hAnsi="宋体" w:eastAsia="宋体" w:cs="宋体"/>
          <w:szCs w:val="21"/>
          <w:highlight w:val="none"/>
          <w:lang w:val="en-US" w:eastAsia="zh-CN"/>
        </w:rPr>
        <w:t xml:space="preserve">1）采购项目名称：                                          </w:t>
      </w:r>
      <w:r/>
    </w:p>
    <w:p>
      <w:pPr>
        <w:ind w:firstLine="420"/>
        <w:pageBreakBefore w:val="0"/>
        <w:spacing w:before="0" w:line="360" w:lineRule="auto"/>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（2）采购项目编号：                                          </w:t>
      </w:r>
      <w:r/>
    </w:p>
    <w:p>
      <w:pPr>
        <w:ind w:firstLine="420"/>
        <w:pageBreakBefore w:val="0"/>
        <w:spacing w:before="0" w:line="360" w:lineRule="auto"/>
        <w:rPr>
          <w:rFonts w:hint="eastAsia" w:ascii="宋体" w:hAnsi="宋体" w:eastAsia="宋体" w:cs="宋体"/>
          <w:bCs/>
          <w:sz w:val="21"/>
          <w:szCs w:val="21"/>
          <w:highlight w:val="none"/>
          <w:shd w:val="clear" w:color="auto" w:fill="auto"/>
          <w:lang w:val="en-US" w:eastAsia="zh-CN" w:bidi="ar-SA"/>
        </w:rPr>
        <w:outlineLvl w:val="9"/>
      </w:pPr>
      <w:r>
        <w:rPr>
          <w:rFonts w:hint="eastAsia" w:ascii="宋体" w:hAnsi="宋体" w:eastAsia="宋体" w:cs="宋体"/>
          <w:szCs w:val="21"/>
          <w:highlight w:val="none"/>
          <w:lang w:val="en-US" w:eastAsia="zh-CN"/>
        </w:rPr>
        <w:t xml:space="preserve">（3）采购计划编号：</w:t>
      </w:r>
      <w:r>
        <w:rPr>
          <w:rFonts w:hint="eastAsia" w:ascii="宋体" w:hAnsi="宋体" w:eastAsia="宋体" w:cs="宋体"/>
          <w:bCs/>
          <w:sz w:val="21"/>
          <w:szCs w:val="21"/>
          <w:highlight w:val="none"/>
          <w:shd w:val="clear" w:color="auto" w:fill="auto"/>
          <w:lang w:val="en-US" w:eastAsia="zh-CN" w:bidi="ar-SA"/>
        </w:rPr>
        <w:t xml:space="preserve">                                           </w:t>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项目内容：</w:t>
      </w:r>
      <w:r/>
    </w:p>
    <w:p>
      <w:pPr>
        <w:ind w:firstLine="420"/>
        <w:pageBreakBefore w:val="0"/>
        <w:spacing w:before="0" w:line="360" w:lineRule="auto"/>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采购标的及数量</w:t>
      </w:r>
      <w:r>
        <w:rPr>
          <w:rFonts w:hint="eastAsia" w:ascii="宋体" w:hAnsi="宋体" w:eastAsia="宋体" w:cs="宋体"/>
          <w:szCs w:val="21"/>
          <w:highlight w:val="none"/>
          <w:lang w:val="en-US" w:eastAsia="zh-CN"/>
        </w:rPr>
        <w:t xml:space="preserve">（台/套</w:t>
      </w:r>
      <w:r>
        <w:rPr>
          <w:rFonts w:hint="eastAsia" w:ascii="宋体" w:hAnsi="宋体" w:eastAsia="宋体" w:cs="宋体"/>
          <w:szCs w:val="21"/>
          <w:highlight w:val="none"/>
          <w:lang w:val="en" w:eastAsia="zh-CN"/>
        </w:rPr>
        <w:t xml:space="preserve">/个/架/组等</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r/>
    </w:p>
    <w:p>
      <w:pPr>
        <w:numPr>
          <w:ilvl w:val="0"/>
          <w:numId w:val="0"/>
        </w:numPr>
        <w:ind w:firstLine="420"/>
        <w:pageBreakBefore w:val="0"/>
        <w:spacing w:before="0" w:line="360" w:lineRule="auto"/>
        <w:rPr>
          <w:rFonts w:hint="eastAsia" w:ascii="宋体" w:hAnsi="宋体" w:eastAsia="宋体" w:cs="宋体"/>
          <w:szCs w:val="21"/>
          <w:highlight w:val="none"/>
          <w:lang w:val="en" w:eastAsia="zh-CN"/>
        </w:rPr>
        <w:outlineLvl w:val="9"/>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lang w:val="en-US" w:eastAsia="zh-CN"/>
        </w:rPr>
        <w:t xml:space="preserve">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val="en"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val="en"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 w:eastAsia="zh-CN"/>
        </w:rPr>
        <w:t xml:space="preserve">     </w:t>
      </w:r>
      <w:r>
        <w:rPr>
          <w:rFonts w:hint="eastAsia" w:ascii="宋体" w:hAnsi="宋体" w:eastAsia="宋体" w:cs="宋体"/>
          <w:szCs w:val="21"/>
          <w:highlight w:val="none"/>
          <w:lang w:val="en-US" w:eastAsia="zh-CN"/>
        </w:rPr>
        <w:t xml:space="preserve">规格型号：</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val="en"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val="en" w:eastAsia="zh-CN"/>
        </w:rPr>
        <w:t xml:space="preserve">   </w:t>
      </w:r>
      <w:r/>
    </w:p>
    <w:p>
      <w:pPr>
        <w:ind w:firstLine="945"/>
        <w:pageBreakBefore w:val="0"/>
        <w:spacing w:before="0" w:line="360" w:lineRule="auto"/>
        <w:rPr>
          <w:rFonts w:hint="eastAsia" w:ascii="宋体" w:hAnsi="宋体" w:eastAsia="宋体" w:cs="宋体"/>
          <w:szCs w:val="21"/>
          <w:highlight w:val="none"/>
          <w:u w:val="single"/>
        </w:rPr>
        <w:outlineLvl w:val="9"/>
      </w:pPr>
      <w:r>
        <w:rPr>
          <w:rFonts w:hint="eastAsia" w:ascii="宋体" w:hAnsi="宋体" w:eastAsia="宋体" w:cs="宋体"/>
          <w:szCs w:val="21"/>
          <w:highlight w:val="none"/>
          <w:u w:val="none"/>
          <w:lang w:val="en-US" w:eastAsia="zh-CN"/>
        </w:rPr>
        <w:t xml:space="preserve">采购标的的技术要求、商务要求具体见附件。</w:t>
      </w:r>
      <w:r/>
    </w:p>
    <w:p>
      <w:pPr>
        <w:numPr>
          <w:ilvl w:val="0"/>
          <w:numId w:val="0"/>
        </w:numPr>
        <w:ind w:firstLine="945"/>
        <w:pageBreakBefore w:val="0"/>
        <w:spacing w:before="0" w:line="360" w:lineRule="auto"/>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①涉及信息类产品，请填写该产品关键部件的品牌、型号：</w:t>
      </w:r>
      <w:r/>
    </w:p>
    <w:p>
      <w:pPr>
        <w:numPr>
          <w:ilvl w:val="0"/>
          <w:numId w:val="0"/>
        </w:numPr>
        <w:ind w:firstLine="420"/>
        <w:pageBreakBefore w:val="0"/>
        <w:spacing w:before="0" w:line="360" w:lineRule="auto"/>
        <w:rPr>
          <w:rFonts w:hint="eastAsia" w:ascii="宋体" w:hAnsi="宋体" w:eastAsia="宋体" w:cs="宋体"/>
          <w:szCs w:val="21"/>
          <w:highlight w:val="none"/>
          <w:u w:val="single"/>
          <w:lang w:val="en-US" w:eastAsia="zh-CN"/>
        </w:rPr>
        <w:outlineLvl w:val="9"/>
      </w:pPr>
      <w:r>
        <w:rPr>
          <w:rFonts w:hint="eastAsia" w:ascii="宋体" w:hAnsi="宋体" w:eastAsia="宋体" w:cs="宋体"/>
          <w:szCs w:val="21"/>
          <w:highlight w:val="none"/>
          <w:lang w:val="en-US" w:eastAsia="zh-CN"/>
        </w:rPr>
        <w:t xml:space="preserve">     标的名称：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val="en" w:eastAsia="zh-CN"/>
        </w:rPr>
        <w:t xml:space="preserve">               </w:t>
      </w:r>
      <w:r>
        <w:rPr>
          <w:rFonts w:hint="eastAsia" w:ascii="宋体" w:hAnsi="宋体" w:eastAsia="宋体" w:cs="宋体"/>
          <w:szCs w:val="21"/>
          <w:highlight w:val="none"/>
          <w:u w:val="single"/>
          <w:lang w:val="en-US" w:eastAsia="zh-CN"/>
        </w:rPr>
        <w:t xml:space="preserve">    </w:t>
      </w:r>
      <w:r/>
    </w:p>
    <w:p>
      <w:pPr>
        <w:numPr>
          <w:ilvl w:val="0"/>
          <w:numId w:val="0"/>
        </w:numPr>
        <w:ind w:firstLine="420"/>
        <w:pageBreakBefore w:val="0"/>
        <w:spacing w:before="0" w:line="360" w:lineRule="auto"/>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     关键部件：</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lang w:val="en-US" w:eastAsia="zh-CN"/>
        </w:rPr>
        <w:t xml:space="preserve">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lang w:val="en-US" w:eastAsia="zh-CN"/>
        </w:rPr>
        <w:t xml:space="preserve">型号：</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r/>
    </w:p>
    <w:p>
      <w:pPr>
        <w:pStyle w:val="1104"/>
        <w:pageBreakBefore w:val="0"/>
        <w:spacing w:line="36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关键部件</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p>
    <w:p>
      <w:pPr>
        <w:pStyle w:val="1104"/>
        <w:pageBreakBefore w:val="0"/>
        <w:spacing w:line="36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型号：</w:t>
      </w:r>
      <w:r>
        <w:rPr>
          <w:rFonts w:hint="eastAsia" w:ascii="宋体" w:hAnsi="宋体" w:eastAsia="宋体" w:cs="宋体"/>
          <w:sz w:val="21"/>
          <w:szCs w:val="21"/>
          <w:highlight w:val="none"/>
          <w:u w:val="single"/>
          <w:lang w:val="en-US" w:eastAsia="zh-CN"/>
        </w:rPr>
        <w:t xml:space="preserve">       </w:t>
      </w:r>
      <w:r/>
    </w:p>
    <w:p>
      <w:pPr>
        <w:pStyle w:val="1104"/>
        <w:numPr>
          <w:ilvl w:val="0"/>
          <w:numId w:val="0"/>
        </w:numPr>
        <w:ind w:firstLine="0"/>
        <w:pageBreakBefore w:val="0"/>
        <w:spacing w:before="0" w:line="36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04"/>
        <w:numPr>
          <w:ilvl w:val="0"/>
          <w:numId w:val="0"/>
        </w:numPr>
        <w:ind w:firstLine="0"/>
        <w:pageBreakBefore w:val="0"/>
        <w:spacing w:before="0" w:line="36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         ②涉及车辆采购，请填写是否属于新能源汽车：</w:t>
      </w:r>
      <w:r/>
    </w:p>
    <w:p>
      <w:pPr>
        <w:pStyle w:val="1104"/>
        <w:numPr>
          <w:ilvl w:val="0"/>
          <w:numId w:val="0"/>
        </w:numPr>
        <w:ind w:firstLine="0"/>
        <w:pageBreakBefore w:val="0"/>
        <w:spacing w:before="0" w:line="360" w:lineRule="auto"/>
        <w:rPr>
          <w:rFonts w:hint="eastAsia" w:ascii="宋体" w:hAnsi="宋体" w:eastAsia="宋体" w:cs="宋体"/>
          <w:iCs w:val="0"/>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rPr>
        <w:t xml:space="preserve">是</w:t>
      </w:r>
      <w:r>
        <w:rPr>
          <w:rFonts w:hint="eastAsia" w:ascii="宋体" w:hAnsi="宋体" w:eastAsia="宋体" w:cs="宋体"/>
          <w:iCs w:val="0"/>
          <w:sz w:val="21"/>
          <w:szCs w:val="21"/>
          <w:highlight w:val="none"/>
          <w:lang w:eastAsia="zh-CN"/>
        </w:rPr>
        <w:t xml:space="preserve">，《政府采购品目分类目录》底级品目名称</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数量：</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val="0"/>
          <w:sz w:val="21"/>
          <w:szCs w:val="21"/>
          <w:highlight w:val="none"/>
          <w:lang w:val="en-US" w:eastAsia="zh-CN"/>
        </w:rPr>
        <w:t xml:space="preserve"> </w:t>
      </w:r>
      <w:r/>
    </w:p>
    <w:p>
      <w:pPr>
        <w:pStyle w:val="1104"/>
        <w:numPr>
          <w:ilvl w:val="0"/>
          <w:numId w:val="0"/>
        </w:numPr>
        <w:ind w:firstLine="0"/>
        <w:pageBreakBefore w:val="0"/>
        <w:spacing w:before="0" w:line="360" w:lineRule="auto"/>
        <w:rPr>
          <w:rFonts w:hint="eastAsia" w:ascii="宋体" w:hAnsi="宋体" w:eastAsia="宋体" w:cs="宋体"/>
          <w:iCs w:val="0"/>
          <w:sz w:val="21"/>
          <w:szCs w:val="21"/>
          <w:highlight w:val="none"/>
          <w:lang w:eastAsia="zh-CN"/>
        </w:rPr>
        <w:outlineLvl w:val="9"/>
      </w:pPr>
      <w:r>
        <w:rPr>
          <w:rFonts w:hint="eastAsia" w:ascii="宋体" w:hAnsi="宋体" w:eastAsia="宋体" w:cs="宋体"/>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eastAsia="zh-CN"/>
        </w:rPr>
        <w:t xml:space="preserve">否</w:t>
      </w:r>
      <w:r/>
    </w:p>
    <w:p>
      <w:pPr>
        <w:pStyle w:val="1104"/>
        <w:numPr>
          <w:ilvl w:val="0"/>
          <w:numId w:val="0"/>
        </w:numPr>
        <w:ind w:left="0" w:firstLine="0"/>
        <w:pageBreakBefore w:val="0"/>
        <w:spacing w:before="0" w:line="360" w:lineRule="auto"/>
        <w:rPr>
          <w:rFonts w:hint="eastAsia" w:ascii="宋体" w:hAnsi="宋体" w:eastAsia="宋体" w:cs="宋体"/>
          <w:iCs w:val="0"/>
          <w:sz w:val="21"/>
          <w:szCs w:val="21"/>
          <w:highlight w:val="none"/>
          <w:lang w:val="en-US" w:eastAsia="zh-CN"/>
        </w:rPr>
        <w:outlineLvl w:val="9"/>
      </w:pPr>
      <w:r>
        <w:rPr>
          <w:rFonts w:hint="eastAsia" w:ascii="宋体" w:hAnsi="宋体" w:eastAsia="宋体" w:cs="宋体"/>
          <w:iCs w:val="0"/>
          <w:sz w:val="21"/>
          <w:szCs w:val="21"/>
          <w:highlight w:val="none"/>
          <w:lang w:val="en-US" w:eastAsia="zh-CN"/>
        </w:rPr>
        <w:t xml:space="preserve">    （5）政府采购组织形式：</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eastAsia="zh-CN"/>
        </w:rPr>
        <w:t xml:space="preserve">政府集中采购</w:t>
      </w:r>
      <w:r>
        <w:rPr>
          <w:rFonts w:hint="eastAsia" w:ascii="宋体" w:hAnsi="宋体" w:eastAsia="宋体" w:cs="宋体"/>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val="en-US" w:eastAsia="zh-CN"/>
        </w:rPr>
        <w:t xml:space="preserve">部门集中采购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val="en-US" w:eastAsia="zh-CN"/>
        </w:rPr>
        <w:t xml:space="preserve">分散采购</w:t>
      </w:r>
      <w:r/>
    </w:p>
    <w:p>
      <w:pPr>
        <w:pStyle w:val="1104"/>
        <w:numPr>
          <w:ilvl w:val="0"/>
          <w:numId w:val="0"/>
        </w:numPr>
        <w:ind w:left="0" w:firstLine="420"/>
        <w:pageBreakBefore w:val="0"/>
        <w:spacing w:before="0" w:line="360" w:lineRule="auto"/>
        <w:rPr>
          <w:rFonts w:hint="eastAsia" w:ascii="宋体" w:hAnsi="宋体" w:eastAsia="宋体" w:cs="宋体"/>
          <w:iCs w:val="0"/>
          <w:sz w:val="21"/>
          <w:szCs w:val="21"/>
          <w:highlight w:val="none"/>
          <w:lang w:eastAsia="zh-CN"/>
        </w:rPr>
        <w:outlineLvl w:val="9"/>
      </w:pPr>
      <w:r>
        <w:rPr>
          <w:rFonts w:hint="eastAsia" w:ascii="宋体" w:hAnsi="宋体" w:eastAsia="宋体" w:cs="宋体"/>
          <w:iCs w:val="0"/>
          <w:sz w:val="21"/>
          <w:szCs w:val="21"/>
          <w:highlight w:val="none"/>
          <w:lang w:val="en-US" w:eastAsia="zh-CN"/>
        </w:rPr>
        <w:t xml:space="preserve">（6）政府采购方式：</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eastAsia="zh-CN"/>
        </w:rPr>
        <w:t xml:space="preserve">公开招标</w:t>
      </w:r>
      <w:r>
        <w:rPr>
          <w:rFonts w:hint="eastAsia" w:ascii="宋体" w:hAnsi="宋体" w:eastAsia="宋体" w:cs="宋体"/>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eastAsia="zh-CN"/>
        </w:rPr>
        <w:t xml:space="preserve">邀请招标</w:t>
      </w:r>
      <w:r>
        <w:rPr>
          <w:rFonts w:hint="eastAsia" w:ascii="宋体" w:hAnsi="宋体" w:eastAsia="宋体" w:cs="宋体"/>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eastAsia="zh-CN"/>
        </w:rPr>
        <w:t xml:space="preserve">竞争性谈判</w:t>
      </w:r>
      <w:r>
        <w:rPr>
          <w:rFonts w:hint="eastAsia" w:ascii="宋体" w:hAnsi="宋体" w:eastAsia="宋体" w:cs="宋体"/>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eastAsia="zh-CN"/>
        </w:rPr>
        <w:t xml:space="preserve">竞争性磋商</w:t>
      </w:r>
      <w:r/>
    </w:p>
    <w:p>
      <w:pPr>
        <w:pStyle w:val="1104"/>
        <w:numPr>
          <w:ilvl w:val="0"/>
          <w:numId w:val="0"/>
        </w:numPr>
        <w:ind w:left="0" w:firstLine="420"/>
        <w:pageBreakBefore w:val="0"/>
        <w:spacing w:before="0" w:line="360" w:lineRule="auto"/>
        <w:rPr>
          <w:rFonts w:hint="eastAsia" w:ascii="宋体" w:hAnsi="宋体" w:eastAsia="宋体" w:cs="宋体"/>
          <w:iCs w:val="0"/>
          <w:sz w:val="21"/>
          <w:szCs w:val="21"/>
          <w:highlight w:val="none"/>
          <w:u w:val="single"/>
          <w:lang w:val="en-US" w:eastAsia="zh-CN"/>
        </w:rPr>
        <w:outlineLvl w:val="9"/>
      </w:pPr>
      <w:r>
        <w:rPr>
          <w:rFonts w:hint="eastAsia" w:ascii="宋体" w:hAnsi="宋体" w:eastAsia="宋体" w:cs="宋体"/>
          <w:szCs w:val="21"/>
          <w:highlight w:val="none"/>
          <w:u w:val="none"/>
          <w:lang w:val="en-US" w:eastAsia="zh-CN"/>
        </w:rPr>
        <w:t xml:space="preserve">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eastAsia="zh-CN"/>
        </w:rPr>
        <w:t xml:space="preserve">询价</w:t>
      </w:r>
      <w:r>
        <w:rPr>
          <w:rFonts w:hint="eastAsia" w:ascii="宋体" w:hAnsi="宋体" w:eastAsia="宋体" w:cs="宋体"/>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eastAsia="zh-CN"/>
        </w:rPr>
        <w:t xml:space="preserve">单一来源</w:t>
      </w:r>
      <w:r>
        <w:rPr>
          <w:rFonts w:hint="eastAsia" w:ascii="宋体" w:hAnsi="宋体" w:eastAsia="宋体" w:cs="宋体"/>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eastAsia="zh-CN"/>
        </w:rPr>
        <w:t xml:space="preserve">框架协议</w:t>
      </w:r>
      <w:r>
        <w:rPr>
          <w:rFonts w:hint="eastAsia" w:ascii="宋体" w:hAnsi="宋体" w:eastAsia="宋体" w:cs="宋体"/>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宋体" w:hAnsi="宋体" w:eastAsia="宋体" w:cs="宋体"/>
          <w:iCs w:val="0"/>
          <w:sz w:val="21"/>
          <w:szCs w:val="21"/>
          <w:highlight w:val="none"/>
          <w:lang w:eastAsia="zh-CN"/>
        </w:rPr>
        <w:t xml:space="preserve">其他：</w:t>
      </w:r>
      <w:r>
        <w:rPr>
          <w:rFonts w:hint="eastAsia" w:ascii="宋体" w:hAnsi="宋体" w:eastAsia="宋体" w:cs="宋体"/>
          <w:iCs w:val="0"/>
          <w:sz w:val="21"/>
          <w:szCs w:val="21"/>
          <w:highlight w:val="none"/>
          <w:u w:val="single"/>
          <w:lang w:val="en-US" w:eastAsia="zh-CN"/>
        </w:rPr>
        <w:t xml:space="preserve">          </w:t>
      </w:r>
      <w:r/>
    </w:p>
    <w:p>
      <w:pPr>
        <w:pStyle w:val="1104"/>
        <w:numPr>
          <w:ilvl w:val="0"/>
          <w:numId w:val="0"/>
        </w:numPr>
        <w:ind w:left="0" w:firstLine="420"/>
        <w:pageBreakBefore w:val="0"/>
        <w:spacing w:before="0" w:line="360" w:lineRule="auto"/>
        <w:rPr>
          <w:rFonts w:hint="eastAsia" w:ascii="宋体" w:hAnsi="宋体" w:eastAsia="宋体" w:cs="宋体"/>
          <w:iCs w:val="0"/>
          <w:sz w:val="21"/>
          <w:szCs w:val="21"/>
          <w:highlight w:val="none"/>
          <w:u w:val="none"/>
          <w:lang w:val="en-US" w:eastAsia="zh-CN"/>
        </w:rPr>
        <w:outlineLvl w:val="9"/>
      </w:pPr>
      <w:r>
        <w:rPr>
          <w:rFonts w:hint="eastAsia" w:ascii="宋体" w:hAnsi="宋体" w:eastAsia="宋体" w:cs="宋体"/>
          <w:iCs w:val="0"/>
          <w:sz w:val="21"/>
          <w:szCs w:val="21"/>
          <w:highlight w:val="none"/>
          <w:u w:val="none"/>
          <w:lang w:val="en-US" w:eastAsia="zh-CN"/>
        </w:rPr>
        <w:t xml:space="preserve">（注：在框架协议采购的第二阶段，可选择使用该合同文本）</w:t>
      </w:r>
      <w:r/>
    </w:p>
    <w:p>
      <w:pPr>
        <w:pStyle w:val="1104"/>
        <w:numPr>
          <w:ilvl w:val="0"/>
          <w:numId w:val="0"/>
        </w:numPr>
        <w:ind w:firstLine="220"/>
        <w:pageBreakBefore w:val="0"/>
        <w:spacing w:before="0" w:line="360" w:lineRule="auto"/>
        <w:rPr>
          <w:rFonts w:hint="eastAsia" w:ascii="宋体" w:hAnsi="宋体" w:eastAsia="宋体" w:cs="宋体"/>
          <w:sz w:val="21"/>
          <w:szCs w:val="21"/>
          <w:highlight w:val="none"/>
          <w:lang w:val="en-US" w:eastAsia="zh-CN" w:bidi="ar-SA"/>
        </w:rPr>
        <w:outlineLvl w:val="9"/>
      </w:pPr>
      <w:r>
        <w:rPr>
          <w:rFonts w:hint="eastAsia" w:ascii="宋体" w:hAnsi="宋体" w:eastAsia="宋体" w:cs="宋体"/>
          <w:szCs w:val="21"/>
          <w:highlight w:val="none"/>
          <w:lang w:val="en-US" w:eastAsia="zh-CN"/>
        </w:rPr>
        <w:t xml:space="preserve"> （7）</w:t>
      </w:r>
      <w:r>
        <w:rPr>
          <w:rFonts w:hint="eastAsia" w:ascii="宋体" w:hAnsi="宋体" w:eastAsia="宋体" w:cs="宋体"/>
          <w:sz w:val="21"/>
          <w:szCs w:val="21"/>
          <w:highlight w:val="none"/>
          <w:lang w:val="en-US" w:eastAsia="zh-CN" w:bidi="ar-SA"/>
        </w:rPr>
        <w:t xml:space="preserve">中标（成交）采购标的制造商是否为中小企业：</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numPr>
          <w:ilvl w:val="0"/>
          <w:numId w:val="0"/>
        </w:numPr>
        <w:ind w:left="0" w:firstLine="0"/>
        <w:pageBreakBefore w:val="0"/>
        <w:spacing w:before="0" w:line="360" w:lineRule="auto"/>
        <w:rPr>
          <w:rFonts w:hint="eastAsia" w:ascii="宋体" w:hAnsi="宋体" w:eastAsia="宋体" w:cs="宋体"/>
          <w:iCs/>
          <w:szCs w:val="21"/>
          <w:highlight w:val="none"/>
        </w:rPr>
        <w:outlineLvl w:val="9"/>
      </w:pPr>
      <w:r>
        <w:rPr>
          <w:rFonts w:hint="eastAsia" w:ascii="宋体" w:hAnsi="宋体" w:eastAsia="宋体" w:cs="宋体"/>
          <w:szCs w:val="21"/>
          <w:highlight w:val="none"/>
          <w:lang w:val="en-US" w:eastAsia="zh-CN"/>
        </w:rPr>
        <w:t xml:space="preserve">         本合同</w:t>
      </w:r>
      <w:r>
        <w:rPr>
          <w:rFonts w:hint="eastAsia" w:ascii="宋体" w:hAnsi="宋体" w:eastAsia="宋体" w:cs="宋体"/>
          <w:szCs w:val="21"/>
          <w:highlight w:val="none"/>
        </w:rPr>
        <w:t xml:space="preserve">是否</w:t>
      </w:r>
      <w:r>
        <w:rPr>
          <w:rFonts w:hint="eastAsia" w:ascii="宋体" w:hAnsi="宋体" w:eastAsia="宋体" w:cs="宋体"/>
          <w:szCs w:val="21"/>
          <w:highlight w:val="none"/>
          <w:lang w:eastAsia="zh-CN"/>
        </w:rPr>
        <w:t xml:space="preserve">为专门面向</w:t>
      </w:r>
      <w:r>
        <w:rPr>
          <w:rFonts w:hint="eastAsia" w:ascii="宋体" w:hAnsi="宋体" w:eastAsia="宋体" w:cs="宋体"/>
          <w:szCs w:val="21"/>
          <w:highlight w:val="none"/>
        </w:rPr>
        <w:t xml:space="preserve">中小企业</w:t>
      </w:r>
      <w:r>
        <w:rPr>
          <w:rFonts w:hint="eastAsia" w:ascii="宋体" w:hAnsi="宋体" w:eastAsia="宋体" w:cs="宋体"/>
          <w:szCs w:val="21"/>
          <w:highlight w:val="none"/>
          <w:lang w:eastAsia="zh-CN"/>
        </w:rPr>
        <w:t xml:space="preserve">的采</w:t>
      </w:r>
      <w:r>
        <w:rPr>
          <w:rFonts w:hint="eastAsia" w:ascii="宋体" w:hAnsi="宋体" w:eastAsia="宋体" w:cs="宋体"/>
          <w:szCs w:val="21"/>
          <w:highlight w:val="none"/>
          <w:shd w:val="clear" w:color="auto" w:fill="auto"/>
          <w:lang w:eastAsia="zh-CN"/>
        </w:rPr>
        <w:t xml:space="preserve">购</w:t>
      </w:r>
      <w:r>
        <w:rPr>
          <w:rFonts w:hint="eastAsia" w:ascii="宋体" w:hAnsi="宋体" w:eastAsia="宋体" w:cs="宋体"/>
          <w:szCs w:val="21"/>
          <w:highlight w:val="none"/>
          <w:shd w:val="clear" w:color="auto" w:fill="auto"/>
        </w:rPr>
        <w:t xml:space="preserve">合同</w:t>
      </w:r>
      <w:r>
        <w:rPr>
          <w:rFonts w:hint="eastAsia" w:ascii="宋体" w:hAnsi="宋体" w:eastAsia="宋体" w:cs="宋体"/>
          <w:szCs w:val="21"/>
          <w:highlight w:val="none"/>
          <w:shd w:val="clear" w:color="auto" w:fill="auto"/>
          <w:lang w:eastAsia="zh-CN"/>
        </w:rPr>
        <w:t xml:space="preserve">（中小企业预留合同）</w:t>
      </w:r>
      <w:r>
        <w:rPr>
          <w:rFonts w:hint="eastAsia" w:ascii="宋体" w:hAnsi="宋体" w:eastAsia="宋体" w:cs="宋体"/>
          <w:szCs w:val="21"/>
          <w:highlight w:val="none"/>
          <w:shd w:val="clear" w:color="auto" w:fill="auto"/>
        </w:rPr>
        <w:t xml:space="preserve">：</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hint="eastAsia" w:ascii="宋体" w:hAnsi="宋体" w:eastAsia="宋体" w:cs="宋体"/>
          <w:iCs/>
          <w:szCs w:val="21"/>
          <w:highlight w:val="none"/>
          <w:lang w:val="en-US" w:eastAsia="zh-CN"/>
        </w:rPr>
        <w:t xml:space="preserve">  </w:t>
      </w:r>
      <w:r>
        <w:rPr>
          <w:rFonts w:hint="eastAsia" w:ascii="宋体" w:hAnsi="宋体" w:eastAsia="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szCs w:val="21"/>
          <w:highlight w:val="none"/>
        </w:rPr>
        <w:outlineLvl w:val="9"/>
      </w:pPr>
      <w:r>
        <w:rPr>
          <w:rFonts w:hint="eastAsia" w:ascii="宋体" w:hAnsi="宋体" w:eastAsia="宋体" w:cs="宋体"/>
          <w:highlight w:val="none"/>
          <w:lang w:val="en-US" w:eastAsia="zh-CN"/>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szCs w:val="21"/>
          <w:highlight w:val="none"/>
        </w:rPr>
        <w:outlineLvl w:val="9"/>
      </w:pPr>
      <w:r>
        <w:rPr>
          <w:rFonts w:hint="eastAsia" w:ascii="宋体" w:hAnsi="宋体" w:eastAsia="宋体" w:cs="宋体"/>
          <w:highlight w:val="none"/>
          <w:lang w:val="en-US" w:eastAsia="zh-CN"/>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numPr>
          <w:ilvl w:val="0"/>
          <w:numId w:val="0"/>
        </w:numPr>
        <w:ind w:firstLine="0"/>
        <w:pageBreakBefore w:val="0"/>
        <w:spacing w:line="360" w:lineRule="auto"/>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ind w:firstLine="840"/>
        <w:pageBreakBefore w:val="0"/>
        <w:spacing w:before="0" w:line="360" w:lineRule="auto"/>
        <w:rPr>
          <w:rFonts w:hint="eastAsia" w:ascii="宋体" w:hAnsi="宋体" w:eastAsia="宋体" w:cs="宋体"/>
          <w:szCs w:val="21"/>
          <w:highlight w:val="none"/>
          <w:u w:val="single"/>
        </w:rPr>
        <w:outlineLvl w:val="9"/>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分包主要内容：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p>
    <w:p>
      <w:pPr>
        <w:ind w:firstLine="84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rPr>
        <w:t xml:space="preserve">分包供应商</w:t>
      </w:r>
      <w:r>
        <w:rPr>
          <w:rFonts w:hint="eastAsia" w:ascii="宋体" w:hAnsi="宋体" w:eastAsia="宋体" w:cs="宋体"/>
          <w:szCs w:val="21"/>
          <w:highlight w:val="none"/>
          <w:lang w:eastAsia="zh-CN"/>
        </w:rPr>
        <w:t xml:space="preserve">/制造商</w:t>
      </w:r>
      <w:r>
        <w:rPr>
          <w:rFonts w:hint="eastAsia" w:ascii="宋体" w:hAnsi="宋体" w:eastAsia="宋体" w:cs="宋体"/>
          <w:szCs w:val="21"/>
          <w:highlight w:val="none"/>
        </w:rPr>
        <w:t xml:space="preserve">名称</w:t>
      </w:r>
      <w:r>
        <w:rPr>
          <w:rFonts w:hint="eastAsia" w:ascii="宋体" w:hAnsi="宋体" w:eastAsia="宋体" w:cs="宋体"/>
          <w:szCs w:val="21"/>
          <w:highlight w:val="none"/>
          <w:lang w:eastAsia="zh-CN"/>
        </w:rPr>
        <w:t xml:space="preserve">（如供应商和制造商不同，请分别填写）</w:t>
      </w:r>
      <w:r>
        <w:rPr>
          <w:rFonts w:hint="eastAsia" w:ascii="宋体" w:hAnsi="宋体" w:eastAsia="宋体" w:cs="宋体"/>
          <w:szCs w:val="21"/>
          <w:highlight w:val="none"/>
        </w:rPr>
        <w:t xml:space="preserve">：</w:t>
      </w:r>
      <w:r/>
    </w:p>
    <w:p>
      <w:pPr>
        <w:ind w:firstLine="840"/>
        <w:pageBreakBefore w:val="0"/>
        <w:spacing w:before="0" w:line="360" w:lineRule="auto"/>
        <w:rPr>
          <w:rFonts w:hint="eastAsia" w:ascii="宋体" w:hAnsi="宋体" w:eastAsia="宋体" w:cs="宋体"/>
          <w:szCs w:val="21"/>
          <w:highlight w:val="none"/>
          <w:u w:val="single"/>
        </w:rPr>
        <w:outlineLvl w:val="9"/>
      </w:pP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p>
    <w:p>
      <w:pPr>
        <w:ind w:firstLine="84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分包供应商</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制造商</w:t>
      </w:r>
      <w:r>
        <w:rPr>
          <w:rFonts w:hint="eastAsia" w:ascii="宋体" w:hAnsi="宋体" w:eastAsia="宋体" w:cs="宋体"/>
          <w:szCs w:val="21"/>
          <w:highlight w:val="none"/>
        </w:rPr>
        <w:t xml:space="preserve">类型</w:t>
      </w:r>
      <w:r>
        <w:rPr>
          <w:rFonts w:hint="eastAsia" w:ascii="宋体" w:hAnsi="宋体" w:eastAsia="宋体" w:cs="宋体"/>
          <w:szCs w:val="21"/>
          <w:highlight w:val="none"/>
          <w:lang w:eastAsia="zh-CN"/>
        </w:rPr>
        <w:t xml:space="preserve">（如果供应商和制造商不同，只填写制造商类型）</w:t>
      </w:r>
      <w:r>
        <w:rPr>
          <w:rFonts w:hint="eastAsia" w:ascii="宋体" w:hAnsi="宋体" w:eastAsia="宋体" w:cs="宋体"/>
          <w:szCs w:val="21"/>
          <w:highlight w:val="none"/>
        </w:rPr>
        <w:t xml:space="preserve">：</w:t>
      </w:r>
      <w:r/>
    </w:p>
    <w:p>
      <w:pPr>
        <w:ind w:firstLine="840"/>
        <w:pageBreakBefore w:val="0"/>
        <w:spacing w:line="360" w:lineRule="auto"/>
        <w:rPr>
          <w:rFonts w:hint="eastAsia" w:ascii="宋体" w:hAnsi="宋体" w:eastAsia="宋体" w:cs="宋体"/>
          <w:iCs/>
          <w:szCs w:val="21"/>
          <w:highlight w:val="none"/>
          <w:lang w:val="en-US" w:eastAsia="zh-CN"/>
        </w:rPr>
        <w:outlineLvl w:val="9"/>
      </w:pP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小微型企业</w:t>
      </w:r>
      <w:r>
        <w:rPr>
          <w:rFonts w:hint="eastAsia" w:ascii="宋体" w:hAnsi="宋体" w:eastAsia="宋体" w:cs="宋体"/>
          <w:iCs/>
          <w:szCs w:val="21"/>
          <w:highlight w:val="none"/>
          <w:lang w:val="en-US" w:eastAsia="zh-CN"/>
        </w:rPr>
        <w:t xml:space="preserve">  </w:t>
      </w:r>
      <w:r/>
    </w:p>
    <w:p>
      <w:pPr>
        <w:ind w:firstLine="840"/>
        <w:pageBreakBefore w:val="0"/>
        <w:spacing w:line="360" w:lineRule="auto"/>
        <w:rPr>
          <w:rFonts w:hint="eastAsia" w:ascii="宋体" w:hAnsi="宋体" w:eastAsia="宋体" w:cs="宋体"/>
          <w:highlight w:val="none"/>
          <w:u w:val="none"/>
          <w:lang w:val="en-US" w:eastAsia="zh-CN"/>
        </w:rPr>
        <w:outlineLvl w:val="9"/>
      </w:pP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残疾人福利性单位</w:t>
      </w: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监狱</w:t>
      </w:r>
      <w:r>
        <w:rPr>
          <w:rFonts w:hint="eastAsia" w:ascii="宋体" w:hAnsi="宋体" w:eastAsia="宋体" w:cs="宋体"/>
          <w:iCs/>
          <w:szCs w:val="21"/>
          <w:highlight w:val="none"/>
        </w:rPr>
        <w:t xml:space="preserve">企业</w:t>
      </w: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其他</w:t>
      </w:r>
      <w:r/>
    </w:p>
    <w:p>
      <w:pPr>
        <w:numPr>
          <w:ilvl w:val="0"/>
          <w:numId w:val="0"/>
        </w:numPr>
        <w:ind w:left="0" w:firstLine="0"/>
        <w:pageBreakBefore w:val="0"/>
        <w:spacing w:before="0" w:line="360" w:lineRule="auto"/>
        <w:rPr>
          <w:rFonts w:hint="eastAsia" w:ascii="宋体" w:hAnsi="宋体" w:eastAsia="宋体" w:cs="宋体"/>
          <w:iCs/>
          <w:szCs w:val="21"/>
          <w:highlight w:val="none"/>
        </w:rPr>
        <w:outlineLvl w:val="9"/>
      </w:pPr>
      <w:r>
        <w:rPr>
          <w:rFonts w:hint="eastAsia" w:ascii="宋体" w:hAnsi="宋体" w:eastAsia="宋体" w:cs="宋体"/>
          <w:szCs w:val="21"/>
          <w:highlight w:val="none"/>
          <w:u w:val="none"/>
          <w:lang w:val="en-US" w:eastAsia="zh-CN"/>
        </w:rPr>
        <w:t xml:space="preserve">    （9）中标（成交）供应商是否为外商投资企业：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pStyle w:val="1104"/>
        <w:pageBreakBefore w:val="0"/>
        <w:spacing w:line="360" w:lineRule="auto"/>
        <w:tabs>
          <w:tab w:val="left" w:pos="1340" w:leader="none"/>
        </w:tabs>
        <w:rPr>
          <w:rFonts w:hint="eastAsia" w:ascii="宋体" w:hAnsi="宋体" w:eastAsia="宋体" w:cs="宋体"/>
          <w:sz w:val="21"/>
          <w:szCs w:val="21"/>
          <w:highlight w:val="none"/>
          <w:u w:val="single"/>
        </w:rPr>
        <w:outlineLvl w:val="9"/>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0"/>
          <w:numId w:val="0"/>
        </w:numPr>
        <w:ind w:firstLine="420"/>
        <w:pageBreakBefore w:val="0"/>
        <w:spacing w:before="0" w:line="360" w:lineRule="auto"/>
        <w:rPr>
          <w:rFonts w:hint="eastAsia" w:ascii="宋体" w:hAnsi="宋体" w:eastAsia="宋体" w:cs="宋体"/>
          <w:b w:val="0"/>
          <w:bCs w:val="0"/>
          <w:sz w:val="21"/>
          <w:szCs w:val="21"/>
          <w:highlight w:val="none"/>
          <w:u w:val="none"/>
          <w:lang w:val="en-US" w:eastAsia="zh-CN"/>
        </w:rPr>
        <w:outlineLvl w:val="9"/>
      </w:pPr>
      <w:r>
        <w:rPr>
          <w:rFonts w:hint="eastAsia" w:ascii="宋体" w:hAnsi="宋体" w:eastAsia="宋体" w:cs="宋体"/>
          <w:b w:val="0"/>
          <w:bCs w:val="0"/>
          <w:sz w:val="21"/>
          <w:szCs w:val="21"/>
          <w:highlight w:val="none"/>
          <w:u w:val="none"/>
          <w:lang w:val="en-US" w:eastAsia="zh-CN"/>
        </w:rPr>
        <w:t xml:space="preserve">（10）是否涉及进口产品：</w:t>
      </w:r>
      <w:r/>
    </w:p>
    <w:p>
      <w:pPr>
        <w:numPr>
          <w:ilvl w:val="0"/>
          <w:numId w:val="0"/>
        </w:numPr>
        <w:ind w:firstLine="840"/>
        <w:pageBreakBefore w:val="0"/>
        <w:spacing w:before="0" w:line="360" w:lineRule="auto"/>
        <w:rPr>
          <w:rFonts w:hint="eastAsia" w:ascii="宋体" w:hAnsi="宋体" w:eastAsia="宋体" w:cs="宋体"/>
          <w:szCs w:val="21"/>
          <w:highlight w:val="none"/>
          <w:u w:val="single"/>
          <w:lang w:val="en-US" w:eastAsia="zh-CN"/>
        </w:rPr>
        <w:outlineLvl w:val="9"/>
      </w:pPr>
      <w:r>
        <w:rPr>
          <w:rFonts w:hint="eastAsia" w:ascii="宋体" w:hAnsi="宋体" w:eastAsia="宋体" w:cs="宋体"/>
          <w:iCs w:val="0"/>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rPr>
        <w:t xml:space="preserve">是</w:t>
      </w:r>
      <w:r>
        <w:rPr>
          <w:rFonts w:hint="eastAsia" w:ascii="宋体" w:hAnsi="宋体" w:eastAsia="宋体" w:cs="宋体"/>
          <w:iCs w:val="0"/>
          <w:szCs w:val="21"/>
          <w:highlight w:val="none"/>
          <w:lang w:eastAsia="zh-CN"/>
        </w:rPr>
        <w:t xml:space="preserve">，《政府采购品目分类目录》底级品目名称</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金额：</w:t>
      </w:r>
      <w:r>
        <w:rPr>
          <w:rFonts w:hint="eastAsia" w:ascii="宋体" w:hAnsi="宋体" w:eastAsia="宋体" w:cs="宋体"/>
          <w:szCs w:val="21"/>
          <w:highlight w:val="none"/>
          <w:u w:val="single"/>
          <w:lang w:val="en-US" w:eastAsia="zh-CN"/>
        </w:rPr>
        <w:t xml:space="preserve">        </w:t>
      </w:r>
      <w:r/>
    </w:p>
    <w:p>
      <w:pPr>
        <w:numPr>
          <w:ilvl w:val="0"/>
          <w:numId w:val="0"/>
        </w:numPr>
        <w:ind w:firstLine="840"/>
        <w:pageBreakBefore w:val="0"/>
        <w:spacing w:before="0" w:line="360" w:lineRule="auto"/>
        <w:rPr>
          <w:rFonts w:hint="eastAsia" w:ascii="宋体" w:hAnsi="宋体" w:eastAsia="宋体" w:cs="宋体"/>
          <w:iCs w:val="0"/>
          <w:szCs w:val="21"/>
          <w:highlight w:val="none"/>
        </w:rPr>
        <w:outlineLvl w:val="9"/>
      </w:pPr>
      <w:r>
        <w:rPr>
          <w:rFonts w:hint="eastAsia" w:ascii="宋体" w:hAnsi="宋体" w:eastAsia="宋体" w:cs="宋体"/>
          <w:szCs w:val="21"/>
          <w:highlight w:val="none"/>
          <w:lang w:val="en-US" w:eastAsia="zh-CN"/>
        </w:rPr>
        <w:t xml:space="preserve">        国别：</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规格型号：</w:t>
      </w:r>
      <w:r>
        <w:rPr>
          <w:rFonts w:hint="eastAsia" w:ascii="宋体" w:hAnsi="宋体" w:eastAsia="宋体" w:cs="宋体"/>
          <w:szCs w:val="21"/>
          <w:highlight w:val="none"/>
          <w:u w:val="single"/>
          <w:lang w:val="en-US" w:eastAsia="zh-CN"/>
        </w:rPr>
        <w:t xml:space="preserve">        </w:t>
      </w:r>
      <w:r>
        <w:rPr>
          <w:rFonts w:hint="eastAsia" w:ascii="宋体" w:hAnsi="宋体" w:eastAsia="宋体" w:cs="宋体"/>
          <w:iCs w:val="0"/>
          <w:szCs w:val="21"/>
          <w:highlight w:val="none"/>
        </w:rPr>
        <w:t xml:space="preserve">      </w:t>
      </w:r>
      <w:r/>
    </w:p>
    <w:p>
      <w:pPr>
        <w:ind w:firstLine="840"/>
        <w:pageBreakBefore w:val="0"/>
        <w:spacing w:before="0" w:line="360" w:lineRule="auto"/>
        <w:rPr>
          <w:rFonts w:hint="eastAsia" w:ascii="宋体" w:hAnsi="宋体" w:eastAsia="宋体" w:cs="宋体"/>
          <w:szCs w:val="21"/>
          <w:highlight w:val="none"/>
          <w:u w:val="none"/>
          <w:lang w:val="en-US" w:eastAsia="zh-CN"/>
        </w:rPr>
        <w:outlineLvl w:val="9"/>
      </w:pPr>
      <w:r>
        <w:rPr>
          <w:rFonts w:hint="eastAsia" w:ascii="宋体" w:hAnsi="宋体" w:eastAsia="宋体" w:cs="宋体"/>
          <w:iCs w:val="0"/>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lang w:eastAsia="zh-CN"/>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sz w:val="21"/>
          <w:szCs w:val="21"/>
          <w:highlight w:val="none"/>
          <w:u w:val="none"/>
          <w:lang w:val="en-US" w:eastAsia="zh-CN"/>
        </w:rPr>
        <w:outlineLvl w:val="9"/>
      </w:pPr>
      <w:r>
        <w:rPr>
          <w:rFonts w:hint="eastAsia" w:ascii="宋体" w:hAnsi="宋体" w:eastAsia="宋体" w:cs="宋体"/>
          <w:b w:val="0"/>
          <w:bCs w:val="0"/>
          <w:sz w:val="21"/>
          <w:szCs w:val="21"/>
          <w:highlight w:val="none"/>
          <w:u w:val="none"/>
          <w:lang w:val="en-US" w:eastAsia="zh-CN"/>
        </w:rPr>
        <w:t xml:space="preserve">    （11）是否涉及节能产品：</w:t>
      </w:r>
      <w:r/>
    </w:p>
    <w:p>
      <w:pPr>
        <w:numPr>
          <w:ilvl w:val="0"/>
          <w:numId w:val="0"/>
        </w:numPr>
        <w:ind w:firstLine="0"/>
        <w:pageBreakBefore w:val="0"/>
        <w:spacing w:before="0" w:line="360" w:lineRule="auto"/>
        <w:tabs>
          <w:tab w:val="left" w:pos="740" w:leader="none"/>
        </w:tabs>
        <w:rPr>
          <w:rFonts w:hint="eastAsia" w:ascii="宋体" w:hAnsi="宋体" w:eastAsia="宋体" w:cs="宋体"/>
          <w:iCs/>
          <w:szCs w:val="21"/>
          <w:highlight w:val="none"/>
          <w:lang w:val="en-US" w:eastAsia="zh-CN"/>
        </w:rPr>
        <w:outlineLvl w:val="9"/>
      </w:pPr>
      <w:r>
        <w:rPr>
          <w:rFonts w:hint="eastAsia" w:ascii="宋体" w:hAnsi="宋体" w:eastAsia="宋体" w:cs="宋体"/>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rPr>
        <w:t xml:space="preserve">是</w:t>
      </w:r>
      <w:r>
        <w:rPr>
          <w:rFonts w:hint="eastAsia" w:ascii="宋体" w:hAnsi="宋体" w:eastAsia="宋体" w:cs="宋体"/>
          <w:iCs w:val="0"/>
          <w:szCs w:val="21"/>
          <w:highlight w:val="none"/>
          <w:lang w:eastAsia="zh-CN"/>
        </w:rPr>
        <w:t xml:space="preserve">，《节能产品政府采购品目清单》的底级品目名称：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iCs/>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szCs w:val="21"/>
          <w:highlight w:val="none"/>
          <w:lang w:val="en-US" w:eastAsia="zh-CN"/>
        </w:rPr>
        <w:outlineLvl w:val="9"/>
      </w:pP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强制采购</w:t>
      </w: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优先采购</w:t>
      </w:r>
      <w:r>
        <w:rPr>
          <w:rFonts w:hint="eastAsia" w:ascii="宋体" w:hAnsi="宋体" w:eastAsia="宋体" w:cs="宋体"/>
          <w:iCs/>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val="0"/>
          <w:szCs w:val="21"/>
          <w:highlight w:val="none"/>
        </w:rPr>
        <w:outlineLvl w:val="9"/>
      </w:pPr>
      <w:r>
        <w:rPr>
          <w:rFonts w:hint="eastAsia" w:ascii="宋体" w:hAnsi="宋体" w:eastAsia="宋体" w:cs="宋体"/>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sz w:val="21"/>
          <w:szCs w:val="21"/>
          <w:highlight w:val="none"/>
          <w:u w:val="none"/>
          <w:lang w:val="en-US" w:eastAsia="zh-CN"/>
        </w:rPr>
        <w:outlineLvl w:val="9"/>
      </w:pPr>
      <w:r>
        <w:rPr>
          <w:rFonts w:hint="eastAsia" w:ascii="宋体" w:hAnsi="宋体" w:eastAsia="宋体" w:cs="宋体"/>
          <w:b w:val="0"/>
          <w:bCs w:val="0"/>
          <w:sz w:val="21"/>
          <w:szCs w:val="21"/>
          <w:highlight w:val="none"/>
          <w:u w:val="none"/>
          <w:lang w:val="en-US" w:eastAsia="zh-CN"/>
        </w:rPr>
        <w:t xml:space="preserve">          是否涉及环境标志产品：</w:t>
      </w:r>
      <w:r/>
    </w:p>
    <w:p>
      <w:pPr>
        <w:numPr>
          <w:ilvl w:val="0"/>
          <w:numId w:val="0"/>
        </w:numPr>
        <w:ind w:firstLine="0"/>
        <w:pageBreakBefore w:val="0"/>
        <w:spacing w:before="0" w:line="360" w:lineRule="auto"/>
        <w:tabs>
          <w:tab w:val="left" w:pos="740" w:leader="none"/>
        </w:tabs>
        <w:rPr>
          <w:rFonts w:hint="eastAsia" w:ascii="宋体" w:hAnsi="宋体" w:eastAsia="宋体" w:cs="宋体"/>
          <w:iCs w:val="0"/>
          <w:szCs w:val="21"/>
          <w:highlight w:val="none"/>
          <w:lang w:eastAsia="zh-CN"/>
        </w:rPr>
        <w:outlineLvl w:val="9"/>
      </w:pPr>
      <w:r>
        <w:rPr>
          <w:rFonts w:hint="eastAsia" w:ascii="宋体" w:hAnsi="宋体" w:eastAsia="宋体" w:cs="宋体"/>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rPr>
        <w:t xml:space="preserve">是</w:t>
      </w:r>
      <w:r>
        <w:rPr>
          <w:rFonts w:hint="eastAsia" w:ascii="宋体" w:hAnsi="宋体" w:eastAsia="宋体" w:cs="宋体"/>
          <w:iCs w:val="0"/>
          <w:szCs w:val="21"/>
          <w:highlight w:val="none"/>
          <w:lang w:eastAsia="zh-CN"/>
        </w:rPr>
        <w:t xml:space="preserve">，《环境标志产品政府采购品目清单》的底级品目名称：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iCs/>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szCs w:val="21"/>
          <w:highlight w:val="none"/>
          <w:lang w:val="en-US" w:eastAsia="zh-CN"/>
        </w:rPr>
        <w:outlineLvl w:val="9"/>
      </w:pP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强制采购</w:t>
      </w: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优先采购</w:t>
      </w:r>
      <w:r>
        <w:rPr>
          <w:rFonts w:hint="eastAsia" w:ascii="宋体" w:hAnsi="宋体" w:eastAsia="宋体" w:cs="宋体"/>
          <w:iCs/>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sz w:val="21"/>
          <w:szCs w:val="21"/>
          <w:highlight w:val="none"/>
          <w:u w:val="none"/>
          <w:lang w:val="en-US" w:eastAsia="zh-CN"/>
        </w:rPr>
        <w:outlineLvl w:val="9"/>
      </w:pPr>
      <w:r>
        <w:rPr>
          <w:rFonts w:hint="eastAsia" w:ascii="宋体" w:hAnsi="宋体" w:eastAsia="宋体" w:cs="宋体"/>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rPr>
        <w:t xml:space="preserve">否</w:t>
      </w:r>
      <w:r/>
    </w:p>
    <w:p>
      <w:pPr>
        <w:pStyle w:val="1104"/>
        <w:numPr>
          <w:ilvl w:val="0"/>
          <w:numId w:val="0"/>
        </w:numPr>
        <w:ind w:firstLine="0"/>
        <w:pageBreakBefore w:val="0"/>
        <w:spacing w:before="0" w:line="360" w:lineRule="auto"/>
        <w:rPr>
          <w:rFonts w:hint="eastAsia" w:ascii="宋体" w:hAnsi="宋体" w:eastAsia="宋体" w:cs="宋体"/>
          <w:iCs w:val="0"/>
          <w:sz w:val="21"/>
          <w:szCs w:val="21"/>
          <w:highlight w:val="none"/>
          <w:u w:val="none"/>
          <w:lang w:val="en-US" w:eastAsia="zh-CN"/>
        </w:rPr>
        <w:outlineLvl w:val="9"/>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sz w:val="21"/>
          <w:szCs w:val="21"/>
          <w:highlight w:val="none"/>
          <w:u w:val="none"/>
          <w:lang w:val="en-US" w:eastAsia="zh-CN"/>
        </w:rPr>
        <w:t xml:space="preserve">是否涉及绿色产品：</w:t>
      </w:r>
      <w:r>
        <w:rPr>
          <w:rFonts w:hint="eastAsia" w:ascii="宋体" w:hAnsi="宋体" w:eastAsia="宋体" w:cs="宋体"/>
          <w:iCs w:val="0"/>
          <w:sz w:val="21"/>
          <w:szCs w:val="21"/>
          <w:highlight w:val="none"/>
          <w:u w:val="none"/>
          <w:lang w:val="en-US" w:eastAsia="zh-CN"/>
        </w:rPr>
        <w:t xml:space="preserve"> </w:t>
      </w:r>
      <w:r/>
    </w:p>
    <w:p>
      <w:pPr>
        <w:pStyle w:val="1104"/>
        <w:ind w:firstLine="420"/>
        <w:pageBreakBefore w:val="0"/>
        <w:spacing w:line="360" w:lineRule="auto"/>
        <w:rPr>
          <w:rFonts w:hint="eastAsia" w:ascii="宋体" w:hAnsi="宋体" w:eastAsia="宋体" w:cs="宋体"/>
          <w:szCs w:val="21"/>
          <w:highlight w:val="none"/>
          <w:u w:val="single"/>
          <w:lang w:val="en-US" w:eastAsia="zh-CN"/>
        </w:rPr>
        <w:outlineLvl w:val="9"/>
      </w:pPr>
      <w:r>
        <w:rPr>
          <w:rFonts w:hint="eastAsia" w:ascii="宋体" w:hAnsi="宋体" w:eastAsia="宋体" w:cs="宋体"/>
          <w:iCs w:val="0"/>
          <w:sz w:val="21"/>
          <w:szCs w:val="21"/>
          <w:highlight w:val="none"/>
          <w:u w:val="none"/>
          <w:lang w:val="en-US" w:eastAsia="zh-CN"/>
        </w:rPr>
        <w:t xml:space="preserve">     </w:t>
      </w:r>
      <w:r>
        <w:rPr>
          <w:rFonts w:ascii="Wingdings" w:hAnsi="Wingdings" w:eastAsia="Wingdings" w:cs="Wingdings"/>
          <w:iCs w:val="0"/>
          <w:sz w:val="21"/>
          <w:szCs w:val="21"/>
          <w:highlight w:val="none"/>
          <w:u w:val="none"/>
        </w:rPr>
        <w:t xml:space="preserve">¨</w:t>
      </w:r>
      <w:r>
        <w:rPr>
          <w:rFonts w:hint="eastAsia" w:ascii="宋体" w:hAnsi="宋体" w:eastAsia="宋体" w:cs="宋体"/>
          <w:iCs w:val="0"/>
          <w:sz w:val="21"/>
          <w:szCs w:val="21"/>
          <w:highlight w:val="none"/>
          <w:u w:val="none"/>
        </w:rPr>
        <w:t xml:space="preserve">是</w:t>
      </w:r>
      <w:r>
        <w:rPr>
          <w:rFonts w:hint="eastAsia" w:ascii="宋体" w:hAnsi="宋体" w:eastAsia="宋体" w:cs="宋体"/>
          <w:iCs w:val="0"/>
          <w:sz w:val="21"/>
          <w:szCs w:val="21"/>
          <w:highlight w:val="none"/>
          <w:u w:val="none"/>
          <w:lang w:eastAsia="zh-CN"/>
        </w:rPr>
        <w:t xml:space="preserve">，绿色产品政府采购相关政策确定的底级品目名称：</w:t>
      </w:r>
      <w:r>
        <w:rPr>
          <w:rFonts w:hint="eastAsia" w:ascii="宋体" w:hAnsi="宋体" w:eastAsia="宋体" w:cs="宋体"/>
          <w:szCs w:val="21"/>
          <w:highlight w:val="none"/>
          <w:u w:val="singl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szCs w:val="21"/>
          <w:highlight w:val="none"/>
          <w:lang w:val="en-US" w:eastAsia="zh-CN"/>
        </w:rPr>
        <w:outlineLvl w:val="9"/>
      </w:pP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强制采购</w:t>
      </w: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优先采购</w:t>
      </w:r>
      <w:r>
        <w:rPr>
          <w:rFonts w:hint="eastAsia" w:ascii="宋体" w:hAnsi="宋体" w:eastAsia="宋体" w:cs="宋体"/>
          <w:iCs/>
          <w:szCs w:val="21"/>
          <w:highlight w:val="none"/>
          <w:lang w:val="en-US" w:eastAsia="zh-CN"/>
        </w:rPr>
        <w:t xml:space="preserve">    </w:t>
      </w:r>
      <w:r/>
    </w:p>
    <w:p>
      <w:pPr>
        <w:pStyle w:val="1104"/>
        <w:ind w:firstLine="420"/>
        <w:pageBreakBefore w:val="0"/>
        <w:spacing w:line="360" w:lineRule="auto"/>
        <w:rPr>
          <w:rFonts w:hint="eastAsia" w:ascii="宋体" w:hAnsi="宋体" w:eastAsia="宋体" w:cs="宋体"/>
          <w:b w:val="0"/>
          <w:bCs w:val="0"/>
          <w:sz w:val="21"/>
          <w:szCs w:val="21"/>
          <w:highlight w:val="none"/>
          <w:u w:val="none"/>
          <w:lang w:val="en-US" w:eastAsia="zh-CN"/>
        </w:rPr>
        <w:outlineLvl w:val="9"/>
      </w:pPr>
      <w:r>
        <w:rPr>
          <w:rFonts w:hint="eastAsia" w:ascii="宋体" w:hAnsi="宋体" w:eastAsia="宋体" w:cs="宋体"/>
          <w:iCs w:val="0"/>
          <w:sz w:val="21"/>
          <w:szCs w:val="21"/>
          <w:highlight w:val="none"/>
          <w:u w:val="none"/>
          <w:lang w:val="en-US" w:eastAsia="zh-CN"/>
        </w:rPr>
        <w:t xml:space="preserve">     </w:t>
      </w:r>
      <w:r>
        <w:rPr>
          <w:rFonts w:ascii="Wingdings" w:hAnsi="Wingdings" w:eastAsia="Wingdings" w:cs="Wingdings"/>
          <w:iCs w:val="0"/>
          <w:sz w:val="21"/>
          <w:szCs w:val="21"/>
          <w:highlight w:val="none"/>
          <w:u w:val="none"/>
        </w:rPr>
        <w:t xml:space="preserve">¨</w:t>
      </w:r>
      <w:r>
        <w:rPr>
          <w:rFonts w:hint="eastAsia" w:ascii="宋体" w:hAnsi="宋体" w:eastAsia="宋体" w:cs="宋体"/>
          <w:iCs w:val="0"/>
          <w:sz w:val="21"/>
          <w:szCs w:val="21"/>
          <w:highlight w:val="none"/>
          <w:u w:val="none"/>
        </w:rPr>
        <w:t xml:space="preserve">否</w:t>
      </w:r>
      <w:r/>
    </w:p>
    <w:p>
      <w:pPr>
        <w:numPr>
          <w:ilvl w:val="0"/>
          <w:numId w:val="0"/>
        </w:numPr>
        <w:ind w:firstLine="0"/>
        <w:pageBreakBefore w:val="0"/>
        <w:spacing w:before="0" w:line="360" w:lineRule="auto"/>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    （12）涉及商品包装和快递包装的，是否参考</w:t>
      </w:r>
      <w:r>
        <w:rPr>
          <w:rFonts w:hint="eastAsia" w:ascii="宋体" w:hAnsi="宋体" w:eastAsia="宋体" w:cs="宋体"/>
          <w:szCs w:val="21"/>
          <w:highlight w:val="none"/>
        </w:rPr>
        <w:t xml:space="preserve">《商品包装政府采购需求标准（试行）</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快递包装政府采购需求标准（试行）》</w:t>
      </w:r>
      <w:r>
        <w:rPr>
          <w:rFonts w:hint="eastAsia" w:ascii="宋体" w:hAnsi="宋体" w:eastAsia="宋体" w:cs="宋体"/>
          <w:szCs w:val="21"/>
          <w:highlight w:val="none"/>
          <w:lang w:eastAsia="zh-CN"/>
        </w:rPr>
        <w:t xml:space="preserve">明确产品及相关快递服务的具体包装要求：</w:t>
      </w:r>
      <w:r/>
    </w:p>
    <w:p>
      <w:pPr>
        <w:numPr>
          <w:ilvl w:val="0"/>
          <w:numId w:val="0"/>
        </w:numPr>
        <w:ind w:firstLine="840"/>
        <w:pageBreakBefore w:val="0"/>
        <w:spacing w:before="0" w:line="360" w:lineRule="auto"/>
        <w:rPr>
          <w:rFonts w:hint="eastAsia" w:ascii="宋体" w:hAnsi="宋体" w:eastAsia="宋体" w:cs="宋体"/>
          <w:iCs w:val="0"/>
          <w:szCs w:val="21"/>
          <w:highlight w:val="none"/>
          <w:lang w:val="en-US" w:eastAsia="zh-CN"/>
        </w:rPr>
        <w:outlineLvl w:val="9"/>
      </w:pP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rPr>
        <w:t xml:space="preserve">是       </w:t>
      </w: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rPr>
        <w:t xml:space="preserve">否</w:t>
      </w:r>
      <w:r>
        <w:rPr>
          <w:rFonts w:hint="eastAsia" w:ascii="宋体" w:hAnsi="宋体" w:eastAsia="宋体" w:cs="宋体"/>
          <w:iCs w:val="0"/>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lang w:eastAsia="zh-CN"/>
        </w:rPr>
        <w:t xml:space="preserve">不涉及</w:t>
      </w:r>
      <w:r/>
    </w:p>
    <w:p>
      <w:pPr>
        <w:numPr>
          <w:ilvl w:val="0"/>
          <w:numId w:val="2"/>
        </w:numPr>
        <w:ind w:firstLine="422"/>
        <w:pageBreakBefore w:val="0"/>
        <w:spacing w:before="0" w:line="360" w:lineRule="auto"/>
        <w:rPr>
          <w:rFonts w:hint="eastAsia" w:ascii="宋体" w:hAnsi="宋体" w:eastAsia="宋体" w:cs="宋体"/>
          <w:b/>
          <w:szCs w:val="21"/>
          <w:highlight w:val="none"/>
        </w:rPr>
        <w:outlineLvl w:val="9"/>
      </w:pPr>
      <w:r/>
      <w:bookmarkStart w:id="319" w:name="_Toc18353"/>
      <w:r>
        <w:rPr>
          <w:rFonts w:hint="eastAsia" w:ascii="宋体" w:hAnsi="宋体" w:eastAsia="宋体" w:cs="宋体"/>
          <w:b/>
          <w:szCs w:val="21"/>
          <w:highlight w:val="none"/>
        </w:rPr>
        <w:t xml:space="preserve">合同金额</w:t>
      </w:r>
      <w:bookmarkEnd w:id="319"/>
      <w:r/>
      <w:r/>
    </w:p>
    <w:p>
      <w:pPr>
        <w:ind w:firstLine="420"/>
        <w:pageBreakBefore w:val="0"/>
        <w:spacing w:before="0" w:line="360" w:lineRule="auto"/>
        <w:rPr>
          <w:rFonts w:hint="eastAsia" w:ascii="宋体" w:hAnsi="宋体" w:eastAsia="宋体" w:cs="宋体"/>
          <w:szCs w:val="21"/>
          <w:highlight w:val="none"/>
          <w:u w:val="single"/>
        </w:rPr>
        <w:outlineLvl w:val="9"/>
      </w:pPr>
      <w:r>
        <w:rPr>
          <w:rFonts w:hint="eastAsia" w:ascii="宋体" w:hAnsi="宋体" w:eastAsia="宋体" w:cs="宋体"/>
          <w:szCs w:val="21"/>
          <w:highlight w:val="none"/>
        </w:rPr>
        <w:t xml:space="preserve">（1）合同金额小写：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p>
    <w:p>
      <w:pPr>
        <w:ind w:firstLine="0"/>
        <w:pageBreakBefore w:val="0"/>
        <w:spacing w:before="0" w:line="360" w:lineRule="auto"/>
        <w:rPr>
          <w:rFonts w:hint="eastAsia" w:ascii="宋体" w:hAnsi="宋体" w:eastAsia="宋体" w:cs="宋体"/>
          <w:szCs w:val="21"/>
          <w:highlight w:val="none"/>
          <w:u w:val="single"/>
        </w:rPr>
        <w:outlineLvl w:val="9"/>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分包金额</w:t>
      </w:r>
      <w:r>
        <w:rPr>
          <w:rFonts w:hint="eastAsia" w:ascii="宋体" w:hAnsi="宋体" w:eastAsia="宋体" w:cs="宋体"/>
          <w:szCs w:val="21"/>
          <w:highlight w:val="none"/>
          <w:lang w:eastAsia="zh-CN"/>
        </w:rPr>
        <w:t xml:space="preserve">（如有）</w:t>
      </w:r>
      <w:r>
        <w:rPr>
          <w:rFonts w:hint="eastAsia" w:ascii="宋体" w:hAnsi="宋体" w:eastAsia="宋体" w:cs="宋体"/>
          <w:szCs w:val="21"/>
          <w:highlight w:val="none"/>
        </w:rPr>
        <w:t xml:space="preserve">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p>
    <w:p>
      <w:pPr>
        <w:ind w:firstLine="0"/>
        <w:pageBreakBefore w:val="0"/>
        <w:spacing w:before="0" w:line="360" w:lineRule="auto"/>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    （注：固定单价合同应填写单价和最高限价）</w:t>
      </w:r>
      <w:r/>
    </w:p>
    <w:p>
      <w:pPr>
        <w:numPr>
          <w:ilvl w:val="0"/>
          <w:numId w:val="0"/>
        </w:numPr>
        <w:ind w:firstLine="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合同定价方式</w:t>
      </w:r>
      <w:r>
        <w:rPr>
          <w:rFonts w:hint="eastAsia" w:ascii="宋体" w:hAnsi="宋体" w:eastAsia="宋体" w:cs="宋体"/>
          <w:szCs w:val="21"/>
          <w:highlight w:val="none"/>
          <w:lang w:eastAsia="zh-CN"/>
        </w:rPr>
        <w:t xml:space="preserve">（采用组合定价方式的，可以勾选多项）</w:t>
      </w:r>
      <w:r>
        <w:rPr>
          <w:rFonts w:hint="eastAsia" w:ascii="宋体" w:hAnsi="宋体" w:eastAsia="宋体" w:cs="宋体"/>
          <w:szCs w:val="21"/>
          <w:highlight w:val="none"/>
        </w:rPr>
        <w:t xml:space="preserve">：</w:t>
      </w:r>
      <w:r/>
    </w:p>
    <w:p>
      <w:pPr>
        <w:ind w:firstLine="420"/>
        <w:pageBreakBefore w:val="0"/>
        <w:spacing w:before="0" w:line="360" w:lineRule="auto"/>
        <w:rPr>
          <w:rFonts w:hint="eastAsia" w:ascii="宋体" w:hAnsi="宋体" w:eastAsia="宋体" w:cs="宋体"/>
          <w:szCs w:val="21"/>
          <w:highlight w:val="none"/>
          <w:lang w:eastAsia="zh-CN"/>
        </w:rPr>
        <w:outlineLvl w:val="9"/>
      </w:pP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固定单价</w:t>
      </w: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固定费率</w:t>
      </w:r>
      <w:r>
        <w:rPr>
          <w:rFonts w:hint="eastAsia" w:ascii="宋体" w:hAnsi="宋体" w:eastAsia="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绩效激励</w:t>
      </w:r>
      <w:r>
        <w:rPr>
          <w:rFonts w:hint="eastAsia" w:ascii="宋体" w:hAnsi="宋体" w:eastAsia="宋体" w:cs="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宋体" w:cs="宋体"/>
          <w:iCs/>
          <w:szCs w:val="21"/>
          <w:highlight w:val="none"/>
          <w:lang w:eastAsia="zh-CN"/>
        </w:rPr>
        <w:t xml:space="preserve">其他</w:t>
      </w:r>
      <w:r>
        <w:rPr>
          <w:rFonts w:hint="eastAsia" w:ascii="宋体" w:hAnsi="宋体" w:eastAsia="宋体" w:cs="宋体"/>
          <w:szCs w:val="21"/>
          <w:highlight w:val="none"/>
          <w:u w:val="single"/>
        </w:rPr>
        <w:t xml:space="preserve">       </w:t>
      </w:r>
      <w:r/>
    </w:p>
    <w:p>
      <w:pPr>
        <w:pStyle w:val="1105"/>
        <w:pageBreakBefore w:val="0"/>
        <w:spacing w:line="360" w:lineRule="auto"/>
        <w:rPr>
          <w:rFonts w:hint="eastAsia" w:ascii="宋体" w:hAnsi="宋体" w:eastAsia="宋体" w:cs="宋体"/>
          <w:highlight w:val="none"/>
        </w:rPr>
        <w:outlineLvl w:val="9"/>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）付款方式（按项目实际勾选填写）：</w:t>
      </w:r>
      <w:r/>
    </w:p>
    <w:p>
      <w:pPr>
        <w:ind w:firstLine="630"/>
        <w:pageBreakBefore w:val="0"/>
        <w:spacing w:before="0" w:line="360" w:lineRule="auto"/>
        <w:rPr>
          <w:rFonts w:hint="eastAsia" w:ascii="宋体" w:hAnsi="宋体" w:eastAsia="宋体" w:cs="宋体"/>
          <w:szCs w:val="21"/>
          <w:highlight w:val="none"/>
          <w:u w:val="single"/>
        </w:rPr>
        <w:outlineLvl w:val="9"/>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全额付款：</w:t>
      </w:r>
      <w:r>
        <w:rPr>
          <w:rFonts w:hint="eastAsia" w:ascii="宋体" w:hAnsi="宋体" w:eastAsia="宋体" w:cs="宋体"/>
          <w:szCs w:val="21"/>
          <w:highlight w:val="none"/>
          <w:u w:val="single"/>
        </w:rPr>
        <w:t xml:space="preserve">     （应</w:t>
      </w:r>
      <w:r>
        <w:rPr>
          <w:rFonts w:hint="eastAsia" w:ascii="宋体" w:hAnsi="宋体" w:eastAsia="宋体" w:cs="宋体"/>
          <w:szCs w:val="21"/>
          <w:highlight w:val="none"/>
          <w:u w:val="single"/>
          <w:lang w:eastAsia="zh-CN"/>
        </w:rPr>
        <w:t xml:space="preserve">明确</w:t>
      </w:r>
      <w:r>
        <w:rPr>
          <w:rFonts w:hint="eastAsia" w:ascii="宋体" w:hAnsi="宋体" w:eastAsia="宋体" w:cs="宋体"/>
          <w:szCs w:val="21"/>
          <w:highlight w:val="none"/>
          <w:u w:val="single"/>
        </w:rPr>
        <w:t xml:space="preserve">一次性支付合同款项</w:t>
      </w:r>
      <w:r>
        <w:rPr>
          <w:rFonts w:hint="eastAsia" w:ascii="宋体" w:hAnsi="宋体" w:eastAsia="宋体" w:cs="宋体"/>
          <w:szCs w:val="21"/>
          <w:highlight w:val="none"/>
          <w:u w:val="single"/>
          <w:lang w:eastAsia="zh-CN"/>
        </w:rPr>
        <w:t xml:space="preserve">的条件</w:t>
      </w:r>
      <w:r>
        <w:rPr>
          <w:rFonts w:hint="eastAsia" w:ascii="宋体" w:hAnsi="宋体" w:eastAsia="宋体" w:cs="宋体"/>
          <w:szCs w:val="21"/>
          <w:highlight w:val="none"/>
          <w:u w:val="single"/>
        </w:rPr>
        <w:t xml:space="preserve">）                    </w:t>
      </w:r>
      <w:r/>
    </w:p>
    <w:p>
      <w:pPr>
        <w:ind w:firstLine="630"/>
        <w:pageBreakBefore w:val="0"/>
        <w:spacing w:line="360" w:lineRule="auto"/>
        <w:rPr>
          <w:rFonts w:hint="eastAsia" w:ascii="宋体" w:hAnsi="宋体" w:eastAsia="宋体" w:cs="宋体"/>
          <w:highlight w:val="none"/>
        </w:rPr>
        <w:outlineLvl w:val="9"/>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分期付款：</w:t>
      </w:r>
      <w:r>
        <w:rPr>
          <w:rFonts w:hint="eastAsia" w:ascii="宋体" w:hAnsi="宋体" w:eastAsia="宋体" w:cs="宋体"/>
          <w:szCs w:val="21"/>
          <w:highlight w:val="none"/>
          <w:u w:val="single"/>
        </w:rPr>
        <w:t xml:space="preserve">  （应明确分期支付合同款项的各期比例和支付条件</w:t>
      </w:r>
      <w:r>
        <w:rPr>
          <w:rFonts w:hint="eastAsia" w:ascii="宋体" w:hAnsi="宋体" w:eastAsia="宋体" w:cs="宋体"/>
          <w:szCs w:val="21"/>
          <w:highlight w:val="none"/>
          <w:u w:val="single"/>
          <w:lang w:eastAsia="zh-CN"/>
        </w:rPr>
        <w:t xml:space="preserve">，各期支付条件应与分期履约验收情况挂钩</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none"/>
          <w:lang w:eastAsia="zh-CN"/>
        </w:rPr>
        <w:t xml:space="preserve">，</w:t>
      </w:r>
      <w:r>
        <w:rPr>
          <w:rFonts w:hint="eastAsia" w:ascii="宋体" w:hAnsi="宋体" w:eastAsia="宋体" w:cs="宋体"/>
          <w:szCs w:val="21"/>
          <w:highlight w:val="none"/>
          <w:lang w:eastAsia="zh-CN"/>
        </w:rPr>
        <w:t xml:space="preserve">其中涉及预付款的</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（应明确预付款的支付比例和支付条件） </w:t>
      </w:r>
      <w:r/>
    </w:p>
    <w:p>
      <w:pPr>
        <w:ind w:firstLine="630"/>
        <w:pageBreakBefore w:val="0"/>
        <w:spacing w:before="0" w:line="360" w:lineRule="auto"/>
        <w:rPr>
          <w:rFonts w:hint="eastAsia" w:ascii="宋体" w:hAnsi="宋体" w:eastAsia="宋体" w:cs="宋体"/>
          <w:szCs w:val="21"/>
          <w:highlight w:val="none"/>
          <w:u w:val="single"/>
        </w:rPr>
        <w:outlineLvl w:val="9"/>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成本补偿：</w:t>
      </w:r>
      <w:r>
        <w:rPr>
          <w:rFonts w:hint="eastAsia" w:ascii="宋体" w:hAnsi="宋体" w:eastAsia="宋体" w:cs="宋体"/>
          <w:szCs w:val="21"/>
          <w:highlight w:val="none"/>
          <w:u w:val="single"/>
        </w:rPr>
        <w:t xml:space="preserve">      （应明确按照成本补偿方式的支付方式和支付条件）   </w:t>
      </w:r>
      <w:r/>
    </w:p>
    <w:p>
      <w:pPr>
        <w:ind w:firstLine="630"/>
        <w:pageBreakBefore w:val="0"/>
        <w:spacing w:before="0" w:line="360" w:lineRule="auto"/>
        <w:rPr>
          <w:rFonts w:hint="eastAsia" w:ascii="宋体" w:hAnsi="宋体" w:eastAsia="宋体" w:cs="宋体"/>
          <w:szCs w:val="21"/>
          <w:highlight w:val="none"/>
        </w:rPr>
        <w:outlineLvl w:val="9"/>
      </w:pP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绩效激励：</w:t>
      </w:r>
      <w:r>
        <w:rPr>
          <w:rFonts w:hint="eastAsia" w:ascii="宋体" w:hAnsi="宋体" w:eastAsia="宋体" w:cs="宋体"/>
          <w:szCs w:val="21"/>
          <w:highlight w:val="none"/>
          <w:u w:val="single"/>
        </w:rPr>
        <w:t xml:space="preserve">      （应明确按照绩效激励方式的支付方式和支付条件）   </w:t>
      </w:r>
      <w:r/>
    </w:p>
    <w:p>
      <w:pPr>
        <w:numPr>
          <w:ilvl w:val="0"/>
          <w:numId w:val="2"/>
        </w:numPr>
        <w:ind w:firstLine="422"/>
        <w:pageBreakBefore w:val="0"/>
        <w:spacing w:before="0" w:line="360" w:lineRule="auto"/>
        <w:rPr>
          <w:rFonts w:hint="eastAsia" w:ascii="宋体" w:hAnsi="宋体" w:eastAsia="宋体" w:cs="宋体"/>
          <w:b/>
          <w:bCs w:val="0"/>
          <w:szCs w:val="21"/>
          <w:highlight w:val="none"/>
          <w:u w:val="single"/>
        </w:rPr>
        <w:outlineLvl w:val="9"/>
      </w:pPr>
      <w:r/>
      <w:bookmarkStart w:id="320" w:name="_Toc12443"/>
      <w:r>
        <w:rPr>
          <w:rFonts w:hint="eastAsia" w:ascii="宋体" w:hAnsi="宋体" w:eastAsia="宋体" w:cs="宋体"/>
          <w:b/>
          <w:bCs w:val="0"/>
          <w:szCs w:val="21"/>
          <w:highlight w:val="none"/>
        </w:rPr>
        <w:t xml:space="preserve">合同履行</w:t>
      </w:r>
      <w:bookmarkEnd w:id="320"/>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20"/>
        <w:pageBreakBefore w:val="0"/>
        <w:spacing w:before="0" w:line="360" w:lineRule="auto"/>
        <w:rPr>
          <w:rFonts w:hint="eastAsia" w:ascii="宋体" w:hAnsi="宋体" w:eastAsia="宋体" w:cs="宋体"/>
          <w:szCs w:val="21"/>
          <w:highlight w:val="none"/>
          <w:u w:val="single"/>
        </w:rPr>
        <w:outlineLvl w:val="9"/>
      </w:pPr>
      <w:r>
        <w:rPr>
          <w:rFonts w:hint="eastAsia" w:ascii="宋体" w:hAnsi="宋体" w:eastAsia="宋体" w:cs="宋体"/>
          <w:szCs w:val="21"/>
          <w:highlight w:val="none"/>
        </w:rPr>
        <w:t xml:space="preserve">（2）</w:t>
      </w:r>
      <w:r>
        <w:rPr>
          <w:rFonts w:hint="eastAsia" w:ascii="宋体" w:hAnsi="宋体" w:eastAsia="宋体" w:cs="宋体"/>
          <w:szCs w:val="21"/>
          <w:highlight w:val="none"/>
          <w:lang w:eastAsia="zh-CN"/>
        </w:rPr>
        <w:t xml:space="preserve">履约</w:t>
      </w:r>
      <w:r>
        <w:rPr>
          <w:rFonts w:hint="eastAsia" w:ascii="宋体" w:hAnsi="宋体" w:eastAsia="宋体" w:cs="宋体"/>
          <w:szCs w:val="21"/>
          <w:highlight w:val="none"/>
        </w:rPr>
        <w:t xml:space="preserve">地点</w:t>
      </w:r>
      <w:r>
        <w:rPr>
          <w:rFonts w:hint="eastAsia" w:ascii="宋体" w:hAnsi="宋体" w:eastAsia="宋体" w:cs="宋体"/>
          <w:b w:val="0"/>
          <w:bCs/>
          <w:szCs w:val="21"/>
          <w:highlight w:val="none"/>
        </w:rPr>
        <w:t xml:space="preserve">：</w:t>
      </w:r>
      <w:r>
        <w:rPr>
          <w:rFonts w:hint="eastAsia" w:ascii="宋体" w:hAnsi="宋体" w:eastAsia="宋体" w:cs="宋体"/>
          <w:szCs w:val="21"/>
          <w:highlight w:val="none"/>
          <w:u w:val="single"/>
        </w:rPr>
        <w:t xml:space="preserve">                             </w:t>
      </w:r>
      <w:r/>
    </w:p>
    <w:p>
      <w:pPr>
        <w:ind w:firstLine="420"/>
        <w:pageBreakBefore w:val="0"/>
        <w:spacing w:before="0" w:line="360" w:lineRule="auto"/>
        <w:rPr>
          <w:rFonts w:hint="eastAsia" w:ascii="宋体" w:hAnsi="宋体" w:eastAsia="宋体" w:cs="宋体"/>
          <w:sz w:val="21"/>
          <w:szCs w:val="21"/>
          <w:highlight w:val="none"/>
          <w:lang w:eastAsia="zh-CN"/>
        </w:rPr>
        <w:outlineLvl w:val="9"/>
      </w:pPr>
      <w:r>
        <w:rPr>
          <w:rFonts w:hint="eastAsia" w:ascii="宋体" w:hAnsi="宋体" w:eastAsia="宋体" w:cs="宋体"/>
          <w:bCs/>
          <w:szCs w:val="21"/>
          <w:highlight w:val="none"/>
        </w:rPr>
        <w:t xml:space="preserve">（3）履约担保：</w:t>
      </w:r>
      <w:r>
        <w:rPr>
          <w:rFonts w:hint="eastAsia" w:ascii="宋体" w:hAnsi="宋体" w:eastAsia="宋体" w:cs="宋体"/>
          <w:sz w:val="21"/>
          <w:highlight w:val="none"/>
          <w:lang w:val="en-US" w:eastAsia="zh-CN"/>
        </w:rPr>
        <w:t xml:space="preserve">是否收取履约保证金：</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lang w:eastAsia="zh-CN"/>
        </w:rPr>
        <w:t xml:space="preserve">是</w:t>
      </w:r>
      <w:r>
        <w:rPr>
          <w:rFonts w:hint="eastAsia" w:ascii="宋体" w:hAnsi="宋体" w:eastAsia="宋体" w:cs="宋体"/>
          <w:sz w:val="21"/>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lang w:eastAsia="zh-CN"/>
        </w:rPr>
        <w:t xml:space="preserve">否</w:t>
      </w:r>
      <w:r/>
    </w:p>
    <w:p>
      <w:pPr>
        <w:pStyle w:val="1104"/>
        <w:pageBreakBefore w:val="0"/>
        <w:spacing w:line="360" w:lineRule="auto"/>
        <w:rPr>
          <w:rFonts w:hint="eastAsia" w:ascii="宋体" w:hAnsi="宋体" w:eastAsia="宋体" w:cs="宋体"/>
          <w:sz w:val="21"/>
          <w:highlight w:val="none"/>
          <w:lang w:val="en-US" w:eastAsia="zh-CN"/>
        </w:rPr>
        <w:outlineLvl w:val="9"/>
      </w:pPr>
      <w:r>
        <w:rPr>
          <w:rFonts w:hint="eastAsia" w:ascii="宋体" w:hAnsi="宋体" w:eastAsia="宋体" w:cs="宋体"/>
          <w:bCs/>
          <w:szCs w:val="21"/>
          <w:highlight w:val="none"/>
          <w:u w:val="none"/>
          <w:lang w:val="en-US" w:eastAsia="zh-CN"/>
        </w:rPr>
        <w:t xml:space="preserve">  </w:t>
      </w:r>
      <w:r>
        <w:rPr>
          <w:rFonts w:hint="eastAsia" w:ascii="宋体" w:hAnsi="宋体" w:eastAsia="宋体" w:cs="宋体"/>
          <w:sz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w:t>
      </w:r>
      <w:r/>
    </w:p>
    <w:p>
      <w:pPr>
        <w:pStyle w:val="1104"/>
        <w:pageBreakBefore w:val="0"/>
        <w:spacing w:line="360" w:lineRule="auto"/>
        <w:rPr>
          <w:rFonts w:hint="eastAsia" w:ascii="宋体" w:hAnsi="宋体" w:eastAsia="宋体" w:cs="宋体"/>
          <w:sz w:val="21"/>
          <w:highlight w:val="none"/>
          <w:lang w:val="en-US" w:eastAsia="zh-CN"/>
        </w:rPr>
        <w:outlineLvl w:val="9"/>
      </w:pPr>
      <w:r>
        <w:rPr>
          <w:rFonts w:hint="eastAsia" w:ascii="宋体" w:hAnsi="宋体" w:eastAsia="宋体" w:cs="宋体"/>
          <w:sz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r/>
    </w:p>
    <w:p>
      <w:pPr>
        <w:ind w:firstLine="420"/>
        <w:pageBreakBefore w:val="0"/>
        <w:spacing w:line="360" w:lineRule="auto"/>
        <w:rPr>
          <w:rFonts w:hint="eastAsia" w:ascii="宋体" w:hAnsi="宋体" w:eastAsia="宋体" w:cs="宋体"/>
          <w:sz w:val="21"/>
          <w:highlight w:val="none"/>
          <w:lang w:val="en-US" w:eastAsia="zh-CN"/>
        </w:rPr>
        <w:outlineLvl w:val="9"/>
      </w:pPr>
      <w:r>
        <w:rPr>
          <w:rFonts w:hint="eastAsia" w:ascii="宋体" w:hAnsi="宋体" w:eastAsia="宋体" w:cs="宋体"/>
          <w:bCs/>
          <w:szCs w:val="21"/>
          <w:highlight w:val="none"/>
          <w:u w:val="none"/>
          <w:lang w:val="en-US" w:eastAsia="zh-CN"/>
        </w:rPr>
        <w:t xml:space="preserve">    履约担保期限</w:t>
      </w:r>
      <w:r>
        <w:rPr>
          <w:rFonts w:hint="eastAsia" w:ascii="宋体" w:hAnsi="宋体" w:eastAsia="宋体" w:cs="宋体"/>
          <w:bCs/>
          <w:szCs w:val="21"/>
          <w:highlight w:val="none"/>
          <w:u w:val="none"/>
          <w:lang w:eastAsia="zh-CN"/>
        </w:rPr>
        <w:t xml:space="preserve">：</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p>
    <w:p>
      <w:pPr>
        <w:ind w:firstLine="420"/>
        <w:pageBreakBefore w:val="0"/>
        <w:spacing w:before="0" w:line="360" w:lineRule="auto"/>
        <w:rPr>
          <w:rFonts w:hint="eastAsia" w:ascii="宋体" w:hAnsi="宋体" w:eastAsia="宋体" w:cs="宋体"/>
          <w:bCs/>
          <w:szCs w:val="21"/>
          <w:highlight w:val="none"/>
        </w:rPr>
        <w:outlineLvl w:val="9"/>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 </w:t>
      </w:r>
      <w:r/>
    </w:p>
    <w:p>
      <w:pPr>
        <w:ind w:firstLine="420"/>
        <w:pageBreakBefore w:val="0"/>
        <w:spacing w:before="0" w:line="360" w:lineRule="auto"/>
        <w:rPr>
          <w:rFonts w:hint="eastAsia" w:ascii="宋体" w:hAnsi="宋体" w:eastAsia="宋体" w:cs="宋体"/>
          <w:szCs w:val="21"/>
          <w:highlight w:val="none"/>
          <w:u w:val="single"/>
        </w:rPr>
        <w:outlineLvl w:val="9"/>
      </w:pPr>
      <w:r>
        <w:rPr>
          <w:rFonts w:hint="eastAsia" w:ascii="宋体" w:hAnsi="宋体" w:eastAsia="宋体" w:cs="宋体"/>
          <w:bCs/>
          <w:szCs w:val="21"/>
          <w:highlight w:val="none"/>
        </w:rPr>
        <w:t xml:space="preserve">（5）</w:t>
      </w:r>
      <w:r>
        <w:rPr>
          <w:rFonts w:hint="eastAsia" w:ascii="宋体" w:hAnsi="宋体" w:eastAsia="宋体" w:cs="宋体"/>
          <w:bCs/>
          <w:szCs w:val="21"/>
          <w:highlight w:val="none"/>
          <w:lang w:eastAsia="zh-CN"/>
        </w:rPr>
        <w:t xml:space="preserve">风险处置措施和替代方案</w:t>
      </w:r>
      <w:r>
        <w:rPr>
          <w:rFonts w:hint="eastAsia" w:ascii="宋体" w:hAnsi="宋体" w:eastAsia="宋体" w:cs="宋体"/>
          <w:bCs/>
          <w:szCs w:val="21"/>
          <w:highlight w:val="none"/>
        </w:rPr>
        <w:t xml:space="preserve">：</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2"/>
        </w:numPr>
        <w:ind w:firstLine="422"/>
        <w:pageBreakBefore w:val="0"/>
        <w:spacing w:before="0" w:line="360" w:lineRule="auto"/>
        <w:rPr>
          <w:rFonts w:hint="eastAsia" w:ascii="宋体" w:hAnsi="宋体" w:eastAsia="宋体" w:cs="宋体"/>
          <w:b/>
          <w:szCs w:val="21"/>
          <w:highlight w:val="none"/>
        </w:rPr>
        <w:outlineLvl w:val="9"/>
      </w:pPr>
      <w:r/>
      <w:bookmarkStart w:id="321" w:name="_Toc6378"/>
      <w:r>
        <w:rPr>
          <w:rFonts w:hint="eastAsia" w:ascii="宋体" w:hAnsi="宋体" w:eastAsia="宋体" w:cs="宋体"/>
          <w:b/>
          <w:szCs w:val="21"/>
          <w:highlight w:val="none"/>
        </w:rPr>
        <w:t xml:space="preserve">合同验收</w:t>
      </w:r>
      <w:bookmarkEnd w:id="321"/>
      <w:r/>
      <w:r/>
    </w:p>
    <w:p>
      <w:pPr>
        <w:numPr>
          <w:ilvl w:val="0"/>
          <w:numId w:val="3"/>
        </w:numPr>
        <w:ind w:firstLine="420"/>
        <w:pageBreakBefore w:val="0"/>
        <w:spacing w:before="0" w:line="360" w:lineRule="auto"/>
        <w:rPr>
          <w:rFonts w:hint="eastAsia" w:ascii="宋体" w:hAnsi="宋体" w:eastAsia="宋体" w:cs="宋体"/>
          <w:bCs/>
          <w:szCs w:val="21"/>
          <w:highlight w:val="none"/>
        </w:rPr>
        <w:outlineLvl w:val="9"/>
      </w:pPr>
      <w:r>
        <w:rPr>
          <w:rFonts w:hint="eastAsia" w:ascii="宋体" w:hAnsi="宋体" w:eastAsia="宋体" w:cs="宋体"/>
          <w:bCs/>
          <w:szCs w:val="21"/>
          <w:highlight w:val="none"/>
        </w:rPr>
        <w:t xml:space="preserve">验收组织方式：</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自行组织 </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委托第三方组织</w:t>
      </w:r>
      <w:r/>
    </w:p>
    <w:p>
      <w:pPr>
        <w:numPr>
          <w:ilvl w:val="0"/>
          <w:numId w:val="0"/>
        </w:numPr>
        <w:pageBreakBefore w:val="0"/>
        <w:spacing w:before="0" w:line="360" w:lineRule="auto"/>
        <w:rPr>
          <w:rFonts w:hint="eastAsia" w:ascii="宋体" w:hAnsi="宋体" w:eastAsia="宋体" w:cs="宋体"/>
          <w:bCs/>
          <w:szCs w:val="21"/>
          <w:highlight w:val="none"/>
        </w:rPr>
        <w:outlineLvl w:val="9"/>
      </w:pP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验收主体：</w:t>
      </w:r>
      <w:r>
        <w:rPr>
          <w:rFonts w:hint="eastAsia" w:ascii="宋体" w:hAnsi="宋体" w:eastAsia="宋体" w:cs="宋体"/>
          <w:bCs/>
          <w:szCs w:val="21"/>
          <w:highlight w:val="none"/>
          <w:u w:val="single"/>
        </w:rPr>
        <w:t xml:space="preserve">                  </w:t>
      </w:r>
      <w:r/>
    </w:p>
    <w:p>
      <w:pPr>
        <w:ind w:firstLine="0"/>
        <w:pageBreakBefore w:val="0"/>
        <w:spacing w:before="0" w:line="360" w:lineRule="auto"/>
        <w:rPr>
          <w:rFonts w:hint="eastAsia" w:ascii="宋体" w:hAnsi="宋体" w:eastAsia="宋体" w:cs="宋体"/>
          <w:bCs/>
          <w:szCs w:val="21"/>
          <w:highlight w:val="none"/>
        </w:rPr>
        <w:outlineLvl w:val="9"/>
      </w:pP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是否邀请本项目的其他供应商</w:t>
      </w:r>
      <w:r>
        <w:rPr>
          <w:rFonts w:hint="eastAsia" w:ascii="宋体" w:hAnsi="宋体" w:eastAsia="宋体" w:cs="宋体"/>
          <w:bCs/>
          <w:szCs w:val="21"/>
          <w:highlight w:val="none"/>
          <w:lang w:eastAsia="zh-CN"/>
        </w:rPr>
        <w:t xml:space="preserve">参加验收</w:t>
      </w:r>
      <w:r>
        <w:rPr>
          <w:rFonts w:hint="eastAsia" w:ascii="宋体" w:hAnsi="宋体" w:eastAsia="宋体" w:cs="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否</w:t>
      </w:r>
      <w:r/>
    </w:p>
    <w:p>
      <w:pPr>
        <w:ind w:firstLine="840"/>
        <w:pageBreakBefore w:val="0"/>
        <w:spacing w:before="0" w:line="360" w:lineRule="auto"/>
        <w:rPr>
          <w:rFonts w:hint="eastAsia" w:ascii="宋体" w:hAnsi="宋体" w:eastAsia="宋体" w:cs="宋体"/>
          <w:bCs/>
          <w:szCs w:val="21"/>
          <w:highlight w:val="none"/>
        </w:rPr>
        <w:outlineLvl w:val="9"/>
      </w:pPr>
      <w:r>
        <w:rPr>
          <w:rFonts w:hint="eastAsia" w:ascii="宋体" w:hAnsi="宋体" w:eastAsia="宋体" w:cs="宋体"/>
          <w:bCs/>
          <w:szCs w:val="21"/>
          <w:highlight w:val="none"/>
        </w:rPr>
        <w:t xml:space="preserve">是否邀请专家</w:t>
      </w:r>
      <w:r>
        <w:rPr>
          <w:rFonts w:hint="eastAsia" w:ascii="宋体" w:hAnsi="宋体" w:eastAsia="宋体" w:cs="宋体"/>
          <w:bCs/>
          <w:szCs w:val="21"/>
          <w:highlight w:val="none"/>
          <w:lang w:eastAsia="zh-CN"/>
        </w:rPr>
        <w:t xml:space="preserve">参加验收</w:t>
      </w:r>
      <w:r>
        <w:rPr>
          <w:rFonts w:hint="eastAsia" w:ascii="宋体" w:hAnsi="宋体" w:eastAsia="宋体" w:cs="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否</w:t>
      </w:r>
      <w:r/>
    </w:p>
    <w:p>
      <w:pPr>
        <w:ind w:firstLine="840"/>
        <w:pageBreakBefore w:val="0"/>
        <w:spacing w:before="0" w:line="360" w:lineRule="auto"/>
        <w:rPr>
          <w:rFonts w:hint="eastAsia" w:ascii="宋体" w:hAnsi="宋体" w:eastAsia="宋体" w:cs="宋体"/>
          <w:bCs/>
          <w:szCs w:val="21"/>
          <w:highlight w:val="none"/>
        </w:rPr>
        <w:outlineLvl w:val="9"/>
      </w:pPr>
      <w:r>
        <w:rPr>
          <w:rFonts w:hint="eastAsia" w:ascii="宋体" w:hAnsi="宋体" w:eastAsia="宋体" w:cs="宋体"/>
          <w:bCs/>
          <w:szCs w:val="21"/>
          <w:highlight w:val="none"/>
        </w:rPr>
        <w:t xml:space="preserve">是否邀请服务对象</w:t>
      </w:r>
      <w:r>
        <w:rPr>
          <w:rFonts w:hint="eastAsia" w:ascii="宋体" w:hAnsi="宋体" w:eastAsia="宋体" w:cs="宋体"/>
          <w:bCs/>
          <w:szCs w:val="21"/>
          <w:highlight w:val="none"/>
          <w:lang w:eastAsia="zh-CN"/>
        </w:rPr>
        <w:t xml:space="preserve">参加验收</w:t>
      </w:r>
      <w:r>
        <w:rPr>
          <w:rFonts w:hint="eastAsia" w:ascii="宋体" w:hAnsi="宋体" w:eastAsia="宋体" w:cs="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否</w:t>
      </w:r>
      <w:r/>
    </w:p>
    <w:p>
      <w:pPr>
        <w:ind w:firstLine="840"/>
        <w:pageBreakBefore w:val="0"/>
        <w:spacing w:before="0" w:line="360" w:lineRule="auto"/>
        <w:rPr>
          <w:rFonts w:hint="eastAsia" w:ascii="宋体" w:hAnsi="宋体" w:eastAsia="宋体" w:cs="宋体"/>
          <w:bCs/>
          <w:szCs w:val="21"/>
          <w:highlight w:val="none"/>
        </w:rPr>
        <w:outlineLvl w:val="9"/>
      </w:pPr>
      <w:r>
        <w:rPr>
          <w:rFonts w:hint="eastAsia" w:ascii="宋体" w:hAnsi="宋体" w:eastAsia="宋体" w:cs="宋体"/>
          <w:bCs/>
          <w:szCs w:val="21"/>
          <w:highlight w:val="none"/>
        </w:rPr>
        <w:t xml:space="preserve">是否邀请第三方检测机构</w:t>
      </w:r>
      <w:r>
        <w:rPr>
          <w:rFonts w:hint="eastAsia" w:ascii="宋体" w:hAnsi="宋体" w:eastAsia="宋体" w:cs="宋体"/>
          <w:bCs/>
          <w:szCs w:val="21"/>
          <w:highlight w:val="none"/>
          <w:lang w:eastAsia="zh-CN"/>
        </w:rPr>
        <w:t xml:space="preserve">参加验收</w:t>
      </w:r>
      <w:r>
        <w:rPr>
          <w:rFonts w:hint="eastAsia" w:ascii="宋体" w:hAnsi="宋体" w:eastAsia="宋体" w:cs="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否</w:t>
      </w:r>
      <w:r/>
    </w:p>
    <w:p>
      <w:pPr>
        <w:ind w:firstLine="840"/>
        <w:pageBreakBefore w:val="0"/>
        <w:spacing w:before="0" w:line="360" w:lineRule="auto"/>
        <w:rPr>
          <w:rFonts w:hint="eastAsia" w:ascii="宋体" w:hAnsi="宋体" w:eastAsia="宋体" w:cs="宋体"/>
          <w:bCs/>
          <w:szCs w:val="21"/>
          <w:highlight w:val="none"/>
        </w:rPr>
        <w:outlineLvl w:val="9"/>
      </w:pPr>
      <w:r>
        <w:rPr>
          <w:rFonts w:hint="eastAsia" w:ascii="宋体" w:hAnsi="宋体" w:eastAsia="宋体" w:cs="宋体"/>
          <w:bCs/>
          <w:szCs w:val="21"/>
          <w:highlight w:val="none"/>
          <w:lang w:eastAsia="zh-CN"/>
        </w:rPr>
        <w:t xml:space="preserve">是否进行抽查检测：</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是</w:t>
      </w:r>
      <w:r>
        <w:rPr>
          <w:rFonts w:hint="eastAsia" w:ascii="宋体" w:hAnsi="宋体" w:eastAsia="宋体" w:cs="宋体"/>
          <w:bCs/>
          <w:szCs w:val="21"/>
          <w:highlight w:val="none"/>
          <w:lang w:eastAsia="zh-CN"/>
        </w:rPr>
        <w:t xml:space="preserve">，抽查比例：</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rPr>
        <w:t xml:space="preserve"> </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否</w:t>
      </w:r>
      <w:r/>
    </w:p>
    <w:p>
      <w:pPr>
        <w:ind w:firstLine="840"/>
        <w:pageBreakBefore w:val="0"/>
        <w:spacing w:before="0" w:line="360" w:lineRule="auto"/>
        <w:rPr>
          <w:rFonts w:hint="eastAsia" w:ascii="宋体" w:hAnsi="宋体" w:eastAsia="宋体" w:cs="宋体"/>
          <w:bCs/>
          <w:szCs w:val="21"/>
          <w:highlight w:val="none"/>
          <w:u w:val="single"/>
          <w:lang w:eastAsia="zh-CN"/>
        </w:rPr>
        <w:outlineLvl w:val="9"/>
      </w:pPr>
      <w:r>
        <w:rPr>
          <w:rFonts w:hint="eastAsia" w:ascii="宋体" w:hAnsi="宋体" w:eastAsia="宋体" w:cs="宋体"/>
          <w:bCs/>
          <w:szCs w:val="21"/>
          <w:highlight w:val="none"/>
          <w:lang w:val="en-US" w:eastAsia="zh-CN"/>
        </w:rPr>
        <w:t xml:space="preserve">是否存在破坏性检测：</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是</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u w:val="single"/>
          <w:lang w:eastAsia="zh-CN"/>
        </w:rPr>
        <w:t xml:space="preserve">（应明确对被破坏的检测产品的处理方式）</w:t>
      </w:r>
      <w:r/>
    </w:p>
    <w:p>
      <w:pPr>
        <w:ind w:firstLine="840"/>
        <w:pageBreakBefore w:val="0"/>
        <w:spacing w:before="0" w:line="360" w:lineRule="auto"/>
        <w:rPr>
          <w:rFonts w:hint="eastAsia" w:ascii="宋体" w:hAnsi="宋体" w:eastAsia="宋体" w:cs="宋体"/>
          <w:bCs/>
          <w:szCs w:val="21"/>
          <w:highlight w:val="none"/>
          <w:lang w:eastAsia="zh-CN"/>
        </w:rPr>
        <w:outlineLvl w:val="9"/>
      </w:pPr>
      <w:r>
        <w:rPr>
          <w:rFonts w:hint="eastAsia" w:ascii="宋体" w:hAnsi="宋体" w:eastAsia="宋体" w:cs="宋体"/>
          <w:bCs/>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否</w:t>
      </w:r>
      <w:r/>
    </w:p>
    <w:p>
      <w:pPr>
        <w:ind w:firstLine="840"/>
        <w:pageBreakBefore w:val="0"/>
        <w:spacing w:before="0" w:line="360" w:lineRule="auto"/>
        <w:rPr>
          <w:rFonts w:hint="eastAsia" w:ascii="宋体" w:hAnsi="宋体" w:eastAsia="宋体" w:cs="宋体"/>
          <w:bCs/>
          <w:szCs w:val="21"/>
          <w:highlight w:val="none"/>
          <w:u w:val="single"/>
        </w:rPr>
        <w:outlineLvl w:val="9"/>
      </w:pPr>
      <w:r>
        <w:rPr>
          <w:rFonts w:hint="eastAsia" w:ascii="宋体" w:hAnsi="宋体" w:eastAsia="宋体" w:cs="宋体"/>
          <w:bCs/>
          <w:szCs w:val="21"/>
          <w:highlight w:val="none"/>
        </w:rPr>
        <w:t xml:space="preserve">验收组织的其他事项：</w:t>
      </w:r>
      <w:r>
        <w:rPr>
          <w:rFonts w:hint="eastAsia" w:ascii="宋体" w:hAnsi="宋体" w:eastAsia="宋体" w:cs="宋体"/>
          <w:bCs/>
          <w:szCs w:val="21"/>
          <w:highlight w:val="none"/>
          <w:u w:val="single"/>
        </w:rPr>
        <w:t xml:space="preserve">                </w:t>
      </w:r>
      <w:r/>
    </w:p>
    <w:p>
      <w:pPr>
        <w:ind w:firstLine="420"/>
        <w:pageBreakBefore w:val="0"/>
        <w:spacing w:before="0" w:line="360" w:lineRule="auto"/>
        <w:rPr>
          <w:rFonts w:hint="eastAsia" w:ascii="宋体" w:hAnsi="宋体" w:eastAsia="宋体" w:cs="宋体"/>
          <w:bCs/>
          <w:szCs w:val="21"/>
          <w:highlight w:val="none"/>
          <w:u w:val="single"/>
        </w:rPr>
        <w:outlineLvl w:val="9"/>
      </w:pPr>
      <w:r>
        <w:rPr>
          <w:rFonts w:hint="eastAsia" w:ascii="宋体" w:hAnsi="宋体" w:eastAsia="宋体" w:cs="宋体"/>
          <w:bCs/>
          <w:szCs w:val="21"/>
          <w:highlight w:val="none"/>
        </w:rPr>
        <w:t xml:space="preserve">（2）履约验收时间：</w:t>
      </w:r>
      <w:r>
        <w:rPr>
          <w:rFonts w:hint="eastAsia" w:ascii="宋体" w:hAnsi="宋体" w:eastAsia="宋体" w:cs="宋体"/>
          <w:bCs/>
          <w:szCs w:val="21"/>
          <w:highlight w:val="none"/>
          <w:u w:val="single"/>
        </w:rPr>
        <w:t xml:space="preserve">（计划于何时验收/供应商提出验收申请之日起   日内组织验收）</w:t>
      </w:r>
      <w:r>
        <w:rPr>
          <w:rFonts w:hint="eastAsia" w:ascii="宋体" w:hAnsi="宋体" w:eastAsia="宋体" w:cs="宋体"/>
          <w:bCs/>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szCs w:val="21"/>
          <w:highlight w:val="none"/>
        </w:rPr>
        <w:outlineLvl w:val="9"/>
      </w:pPr>
      <w:r>
        <w:rPr>
          <w:rFonts w:hint="eastAsia" w:ascii="宋体" w:hAnsi="宋体" w:eastAsia="宋体" w:cs="宋体"/>
          <w:bCs/>
          <w:szCs w:val="21"/>
          <w:highlight w:val="none"/>
        </w:rPr>
        <w:t xml:space="preserve">（3）履约验收方式：</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一次性验收         </w:t>
      </w:r>
      <w:r/>
    </w:p>
    <w:p>
      <w:pPr>
        <w:ind w:firstLine="0"/>
        <w:pageBreakBefore w:val="0"/>
        <w:spacing w:before="0" w:line="360" w:lineRule="auto"/>
        <w:rPr>
          <w:rFonts w:hint="eastAsia" w:ascii="宋体" w:hAnsi="宋体" w:eastAsia="宋体" w:cs="宋体"/>
          <w:bCs/>
          <w:szCs w:val="21"/>
          <w:highlight w:val="none"/>
          <w:lang w:val="en-US" w:eastAsia="zh-CN"/>
        </w:rPr>
        <w:outlineLvl w:val="9"/>
      </w:pPr>
      <w:r>
        <w:rPr>
          <w:rFonts w:hint="eastAsia" w:ascii="宋体" w:hAnsi="宋体" w:eastAsia="宋体" w:cs="宋体"/>
          <w:bCs/>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eastAsia="宋体" w:cs="宋体"/>
          <w:bCs/>
          <w:szCs w:val="21"/>
          <w:highlight w:val="none"/>
        </w:rPr>
        <w:t xml:space="preserve">分期/分项验收</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eastAsia="zh-CN"/>
        </w:rPr>
        <w:t xml:space="preserve">（应明确分期</w:t>
      </w:r>
      <w:r>
        <w:rPr>
          <w:rFonts w:hint="eastAsia" w:ascii="宋体" w:hAnsi="宋体" w:eastAsia="宋体" w:cs="宋体"/>
          <w:bCs/>
          <w:szCs w:val="21"/>
          <w:highlight w:val="none"/>
          <w:u w:val="single"/>
          <w:lang w:val="en" w:eastAsia="zh-CN"/>
        </w:rPr>
        <w:t xml:space="preserve">/分项验收的工作安排</w:t>
      </w:r>
      <w:r>
        <w:rPr>
          <w:rFonts w:hint="eastAsia" w:ascii="宋体" w:hAnsi="宋体" w:eastAsia="宋体" w:cs="宋体"/>
          <w:bCs/>
          <w:szCs w:val="21"/>
          <w:highlight w:val="none"/>
          <w:u w:val="single"/>
          <w:lang w:eastAsia="zh-CN"/>
        </w:rPr>
        <w:t xml:space="preserve">）</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szCs w:val="21"/>
          <w:highlight w:val="none"/>
        </w:rPr>
        <w:outlineLvl w:val="9"/>
      </w:pPr>
      <w:r>
        <w:rPr>
          <w:rFonts w:hint="eastAsia" w:ascii="宋体" w:hAnsi="宋体" w:eastAsia="宋体" w:cs="宋体"/>
          <w:bCs/>
          <w:szCs w:val="21"/>
          <w:highlight w:val="none"/>
        </w:rPr>
        <w:t xml:space="preserve">（4）履约验收程序：</w:t>
      </w:r>
      <w:r>
        <w:rPr>
          <w:rFonts w:hint="eastAsia" w:ascii="宋体" w:hAnsi="宋体" w:eastAsia="宋体" w:cs="宋体"/>
          <w:bCs/>
          <w:szCs w:val="21"/>
          <w:highlight w:val="none"/>
          <w:u w:val="single"/>
        </w:rPr>
        <w:t xml:space="preserve">                                         </w:t>
      </w:r>
      <w:r/>
    </w:p>
    <w:p>
      <w:pPr>
        <w:ind w:firstLine="420"/>
        <w:pageBreakBefore w:val="0"/>
        <w:spacing w:before="0" w:line="360" w:lineRule="auto"/>
        <w:rPr>
          <w:rFonts w:hint="eastAsia" w:ascii="宋体" w:hAnsi="宋体" w:eastAsia="宋体" w:cs="宋体"/>
          <w:bCs/>
          <w:szCs w:val="21"/>
          <w:highlight w:val="none"/>
          <w:u w:val="single"/>
        </w:rPr>
        <w:outlineLvl w:val="9"/>
      </w:pPr>
      <w:r>
        <w:rPr>
          <w:rFonts w:hint="eastAsia" w:ascii="宋体" w:hAnsi="宋体" w:eastAsia="宋体" w:cs="宋体"/>
          <w:bCs/>
          <w:szCs w:val="21"/>
          <w:highlight w:val="none"/>
        </w:rPr>
        <w:t xml:space="preserve">（5）履约验收的内容：</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Cs w:val="21"/>
          <w:highlight w:val="none"/>
          <w:u w:val="single"/>
        </w:rPr>
        <w:t xml:space="preserve">                                      </w:t>
      </w:r>
      <w:r/>
    </w:p>
    <w:p>
      <w:pPr>
        <w:ind w:firstLine="420"/>
        <w:pageBreakBefore w:val="0"/>
        <w:spacing w:before="0" w:line="360" w:lineRule="auto"/>
        <w:rPr>
          <w:rFonts w:hint="eastAsia" w:ascii="宋体" w:hAnsi="宋体" w:eastAsia="宋体" w:cs="宋体"/>
          <w:bCs/>
          <w:szCs w:val="21"/>
          <w:highlight w:val="none"/>
          <w:u w:val="single"/>
        </w:rPr>
        <w:outlineLvl w:val="9"/>
      </w:pPr>
      <w:r>
        <w:rPr>
          <w:rFonts w:hint="eastAsia" w:ascii="宋体" w:hAnsi="宋体" w:eastAsia="宋体" w:cs="宋体"/>
          <w:bCs/>
          <w:szCs w:val="21"/>
          <w:highlight w:val="none"/>
        </w:rPr>
        <w:t xml:space="preserve">（6）履约验收标准：</w:t>
      </w:r>
      <w:r>
        <w:rPr>
          <w:rFonts w:hint="eastAsia" w:ascii="宋体" w:hAnsi="宋体" w:eastAsia="宋体" w:cs="宋体"/>
          <w:bCs/>
          <w:szCs w:val="21"/>
          <w:highlight w:val="none"/>
          <w:u w:val="single"/>
        </w:rPr>
        <w:t xml:space="preserve">                                         </w:t>
      </w:r>
      <w:r/>
    </w:p>
    <w:p>
      <w:pPr>
        <w:pStyle w:val="1104"/>
        <w:pageBreakBefore w:val="0"/>
        <w:spacing w:line="360" w:lineRule="auto"/>
        <w:rPr>
          <w:rFonts w:hint="eastAsia" w:ascii="宋体" w:hAnsi="宋体" w:eastAsia="宋体" w:cs="宋体"/>
          <w:sz w:val="21"/>
          <w:highlight w:val="none"/>
          <w:lang w:eastAsia="zh-CN"/>
        </w:rPr>
        <w:outlineLvl w:val="9"/>
      </w:pPr>
      <w:r>
        <w:rPr>
          <w:rFonts w:hint="eastAsia" w:ascii="宋体" w:hAnsi="宋体" w:eastAsia="宋体" w:cs="宋体"/>
          <w:bCs/>
          <w:sz w:val="21"/>
          <w:szCs w:val="21"/>
          <w:highlight w:val="none"/>
          <w:u w:val="none"/>
          <w:lang w:eastAsia="zh-CN"/>
        </w:rPr>
        <w:t xml:space="preserve">（</w:t>
      </w:r>
      <w:r>
        <w:rPr>
          <w:rFonts w:hint="eastAsia" w:ascii="宋体" w:hAnsi="宋体" w:eastAsia="宋体" w:cs="宋体"/>
          <w:bCs/>
          <w:sz w:val="21"/>
          <w:szCs w:val="21"/>
          <w:highlight w:val="none"/>
          <w:u w:val="none"/>
          <w:lang w:val="en-US" w:eastAsia="zh-CN"/>
        </w:rPr>
        <w:t xml:space="preserve">7</w:t>
      </w:r>
      <w:r>
        <w:rPr>
          <w:rFonts w:hint="eastAsia" w:ascii="宋体" w:hAnsi="宋体" w:eastAsia="宋体" w:cs="宋体"/>
          <w:bCs/>
          <w:sz w:val="21"/>
          <w:szCs w:val="21"/>
          <w:highlight w:val="none"/>
          <w:u w:val="none"/>
          <w:lang w:eastAsia="zh-CN"/>
        </w:rPr>
        <w:t xml:space="preserve">）是否以采购活动中供应商提供的样品作为参考：</w:t>
      </w:r>
      <w:r>
        <w:rPr>
          <w:rFonts w:ascii="Wingdings" w:hAnsi="Wingdings" w:eastAsia="Wingdings" w:cs="Wingdings"/>
          <w:sz w:val="21"/>
          <w:szCs w:val="21"/>
          <w:highlight w:val="none"/>
        </w:rPr>
        <w:t xml:space="preserve">¨</w:t>
      </w:r>
      <w:r>
        <w:rPr>
          <w:rFonts w:hint="eastAsia" w:ascii="宋体" w:hAnsi="宋体" w:eastAsia="宋体" w:cs="宋体"/>
          <w:bCs/>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eastAsia="宋体" w:cs="宋体"/>
          <w:bCs/>
          <w:sz w:val="21"/>
          <w:szCs w:val="21"/>
          <w:highlight w:val="none"/>
        </w:rPr>
        <w:t xml:space="preserve">否</w:t>
      </w:r>
      <w:r/>
    </w:p>
    <w:p>
      <w:pPr>
        <w:ind w:firstLine="420"/>
        <w:pageBreakBefore w:val="0"/>
        <w:spacing w:before="0" w:line="360" w:lineRule="auto"/>
        <w:rPr>
          <w:rFonts w:hint="eastAsia" w:ascii="宋体" w:hAnsi="宋体" w:eastAsia="宋体" w:cs="宋体"/>
          <w:bCs/>
          <w:szCs w:val="21"/>
          <w:highlight w:val="none"/>
          <w:u w:val="single"/>
        </w:rPr>
        <w:outlineLvl w:val="9"/>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w:t>
      </w:r>
      <w:r>
        <w:rPr>
          <w:rFonts w:hint="eastAsia" w:ascii="宋体" w:hAnsi="宋体" w:eastAsia="宋体" w:cs="宋体"/>
          <w:bCs/>
          <w:i w:val="0"/>
          <w:iCs w:val="0"/>
          <w:szCs w:val="21"/>
          <w:highlight w:val="none"/>
          <w:u w:val="single"/>
        </w:rPr>
        <w:t xml:space="preserve">（产权过户登记等）</w:t>
      </w:r>
      <w:r>
        <w:rPr>
          <w:rFonts w:hint="eastAsia" w:ascii="宋体" w:hAnsi="宋体" w:eastAsia="宋体" w:cs="宋体"/>
          <w:bCs/>
          <w:szCs w:val="21"/>
          <w:highlight w:val="none"/>
          <w:u w:val="single"/>
        </w:rPr>
        <w:t xml:space="preserve">          </w:t>
      </w:r>
      <w:r/>
    </w:p>
    <w:p>
      <w:pPr>
        <w:numPr>
          <w:ilvl w:val="0"/>
          <w:numId w:val="2"/>
        </w:numPr>
        <w:ind w:firstLine="422"/>
        <w:pageBreakBefore w:val="0"/>
        <w:spacing w:before="0" w:line="360" w:lineRule="auto"/>
        <w:rPr>
          <w:rFonts w:hint="eastAsia" w:ascii="宋体" w:hAnsi="宋体" w:eastAsia="宋体" w:cs="宋体"/>
          <w:b/>
          <w:szCs w:val="21"/>
          <w:highlight w:val="none"/>
        </w:rPr>
        <w:outlineLvl w:val="9"/>
      </w:pPr>
      <w:r/>
      <w:bookmarkStart w:id="322" w:name="_Toc22020"/>
      <w:r>
        <w:rPr>
          <w:rFonts w:hint="eastAsia" w:ascii="宋体" w:hAnsi="宋体" w:eastAsia="宋体" w:cs="宋体"/>
          <w:b/>
          <w:szCs w:val="21"/>
          <w:highlight w:val="none"/>
        </w:rPr>
        <w:t xml:space="preserve">组成合同的文件</w:t>
      </w:r>
      <w:bookmarkEnd w:id="322"/>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本协议书与下列文件一起构成合同文件，如下述文件之间有任何抵触、矛盾或歧义，应按以下顺序解释：</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）政府采购合同专用条款</w:t>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）政府采购合同通用条款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）投标（响应）文件</w:t>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（6）采购文件</w:t>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（7）有关技术文件，图纸</w:t>
      </w:r>
      <w:r/>
    </w:p>
    <w:p>
      <w:pPr>
        <w:pStyle w:val="1104"/>
        <w:pageBreakBefore w:val="0"/>
        <w:spacing w:line="360" w:lineRule="auto"/>
        <w:rPr>
          <w:rFonts w:hint="eastAsia" w:ascii="宋体" w:hAnsi="宋体" w:eastAsia="宋体" w:cs="宋体"/>
          <w:sz w:val="21"/>
          <w:highlight w:val="none"/>
          <w:lang w:eastAsia="zh-CN"/>
        </w:rPr>
        <w:outlineLvl w:val="9"/>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p>
    <w:p>
      <w:pPr>
        <w:numPr>
          <w:ilvl w:val="0"/>
          <w:numId w:val="2"/>
        </w:numPr>
        <w:ind w:firstLine="422"/>
        <w:pageBreakBefore w:val="0"/>
        <w:spacing w:before="0" w:line="360" w:lineRule="auto"/>
        <w:rPr>
          <w:rFonts w:hint="eastAsia" w:ascii="宋体" w:hAnsi="宋体" w:eastAsia="宋体" w:cs="宋体"/>
          <w:b/>
          <w:szCs w:val="21"/>
          <w:highlight w:val="none"/>
        </w:rPr>
        <w:outlineLvl w:val="9"/>
      </w:pPr>
      <w:r/>
      <w:bookmarkStart w:id="323" w:name="_Toc24341"/>
      <w:r>
        <w:rPr>
          <w:rFonts w:hint="eastAsia" w:ascii="宋体" w:hAnsi="宋体" w:eastAsia="宋体" w:cs="宋体"/>
          <w:b/>
          <w:szCs w:val="21"/>
          <w:highlight w:val="none"/>
        </w:rPr>
        <w:t xml:space="preserve">合同生效</w:t>
      </w:r>
      <w:bookmarkEnd w:id="323"/>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本合同自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生效。</w:t>
      </w:r>
      <w:r/>
    </w:p>
    <w:p>
      <w:pPr>
        <w:numPr>
          <w:ilvl w:val="0"/>
          <w:numId w:val="2"/>
        </w:numPr>
        <w:ind w:firstLine="422"/>
        <w:pageBreakBefore w:val="0"/>
        <w:spacing w:before="0" w:line="360" w:lineRule="auto"/>
        <w:rPr>
          <w:rFonts w:hint="eastAsia" w:ascii="宋体" w:hAnsi="宋体" w:eastAsia="宋体" w:cs="宋体"/>
          <w:b/>
          <w:szCs w:val="21"/>
          <w:highlight w:val="none"/>
        </w:rPr>
        <w:outlineLvl w:val="9"/>
      </w:pPr>
      <w:r/>
      <w:bookmarkStart w:id="324" w:name="_Toc23415"/>
      <w:r>
        <w:rPr>
          <w:rFonts w:hint="eastAsia" w:ascii="宋体" w:hAnsi="宋体" w:eastAsia="宋体" w:cs="宋体"/>
          <w:b/>
          <w:szCs w:val="21"/>
          <w:highlight w:val="none"/>
        </w:rPr>
        <w:t xml:space="preserve">合同份数</w:t>
      </w:r>
      <w:bookmarkEnd w:id="324"/>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本合同一式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w:t>
      </w: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份，均具有同等法律效力。</w:t>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合同订立时间：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20"/>
        <w:pageBreakBefore w:val="0"/>
        <w:spacing w:before="0"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合同订立地点：</w:t>
      </w:r>
      <w:r>
        <w:rPr>
          <w:rFonts w:hint="eastAsia" w:ascii="宋体" w:hAnsi="宋体" w:eastAsia="宋体" w:cs="宋体"/>
          <w:szCs w:val="21"/>
          <w:highlight w:val="none"/>
          <w:u w:val="single"/>
        </w:rPr>
        <w:t xml:space="preserve">                           </w:t>
      </w:r>
      <w:r/>
    </w:p>
    <w:p>
      <w:pPr>
        <w:ind w:firstLine="420"/>
        <w:pageBreakBefore w:val="0"/>
        <w:spacing w:before="0" w:line="360" w:lineRule="auto"/>
        <w:rPr>
          <w:rFonts w:hint="eastAsia" w:ascii="宋体" w:hAnsi="宋体" w:eastAsia="宋体" w:cs="宋体"/>
          <w:highlight w:val="none"/>
        </w:rPr>
        <w:outlineLvl w:val="9"/>
      </w:pPr>
      <w:r>
        <w:rPr>
          <w:rFonts w:hint="eastAsia" w:ascii="宋体" w:hAnsi="宋体" w:eastAsia="宋体" w:cs="宋体"/>
          <w:szCs w:val="21"/>
          <w:highlight w:val="none"/>
        </w:rPr>
        <w:t xml:space="preserve">附件：具体标</w:t>
      </w:r>
      <w:r>
        <w:rPr>
          <w:rFonts w:hint="eastAsia" w:ascii="宋体" w:hAnsi="宋体" w:eastAsia="宋体" w:cs="宋体"/>
          <w:szCs w:val="21"/>
          <w:highlight w:val="none"/>
          <w:lang w:eastAsia="zh-CN"/>
        </w:rPr>
        <w:t xml:space="preserve">的及其</w:t>
      </w:r>
      <w:r>
        <w:rPr>
          <w:rFonts w:hint="eastAsia" w:ascii="宋体" w:hAnsi="宋体" w:eastAsia="宋体" w:cs="宋体"/>
          <w:szCs w:val="21"/>
          <w:highlight w:val="none"/>
          <w:u w:val="none"/>
          <w:lang w:val="en-US" w:eastAsia="zh-CN"/>
        </w:rPr>
        <w:t xml:space="preserve">技术要求和商务要求</w:t>
      </w:r>
      <w:r>
        <w:rPr>
          <w:rFonts w:hint="eastAsia" w:ascii="宋体" w:hAnsi="宋体" w:eastAsia="宋体" w:cs="宋体"/>
          <w:szCs w:val="21"/>
          <w:highlight w:val="none"/>
        </w:rPr>
        <w:t xml:space="preserve">、联合协议、分包</w:t>
      </w:r>
      <w:r>
        <w:rPr>
          <w:rFonts w:hint="eastAsia" w:ascii="宋体" w:hAnsi="宋体" w:eastAsia="宋体" w:cs="宋体"/>
          <w:szCs w:val="21"/>
          <w:highlight w:val="none"/>
          <w:lang w:eastAsia="zh-CN"/>
        </w:rPr>
        <w:t xml:space="preserve">意向</w:t>
      </w:r>
      <w:r>
        <w:rPr>
          <w:rFonts w:hint="eastAsia" w:ascii="宋体" w:hAnsi="宋体" w:eastAsia="宋体" w:cs="宋体"/>
          <w:szCs w:val="21"/>
          <w:highlight w:val="none"/>
        </w:rPr>
        <w:t xml:space="preserve">协议等。</w:t>
      </w:r>
      <w:r/>
    </w:p>
    <w:p>
      <w:pPr>
        <w:pStyle w:val="1105"/>
        <w:pageBreakBefore w:val="0"/>
        <w:spacing w:line="360" w:lineRule="auto"/>
        <w:rPr>
          <w:rFonts w:hint="eastAsia" w:ascii="宋体" w:hAnsi="宋体" w:eastAsia="宋体" w:cs="宋体"/>
          <w:highlight w:val="none"/>
        </w:rPr>
        <w:outlineLvl w:val="9"/>
      </w:pPr>
      <w:r>
        <w:rPr>
          <w:rFonts w:hint="eastAsia" w:ascii="宋体" w:hAnsi="宋体" w:eastAsia="宋体" w:cs="宋体"/>
          <w:highlight w:val="none"/>
        </w:rPr>
      </w:r>
      <w:r/>
    </w:p>
    <w:p>
      <w:pPr>
        <w:pageBreakBefore w:val="0"/>
        <w:spacing w:line="360" w:lineRule="auto"/>
        <w:rPr>
          <w:rFonts w:hint="eastAsia" w:ascii="宋体" w:hAnsi="宋体" w:eastAsia="宋体" w:cs="宋体"/>
          <w:b w:val="0"/>
          <w:bCs w:val="0"/>
          <w:sz w:val="21"/>
          <w:szCs w:val="21"/>
          <w:highlight w:val="none"/>
          <w:lang w:val="en-US" w:eastAsia="zh-CN"/>
        </w:rPr>
        <w:outlineLvl w:val="9"/>
      </w:pPr>
      <w:r>
        <w:rPr>
          <w:rFonts w:hint="eastAsia" w:ascii="宋体" w:hAnsi="宋体" w:eastAsia="宋体" w:cs="宋体"/>
          <w:highlight w:val="none"/>
          <w:lang w:val="en"/>
        </w:rPr>
        <w:t xml:space="preserve">   </w:t>
      </w:r>
      <w:r/>
    </w:p>
    <w:p>
      <w:pPr>
        <w:pageBreakBefore w:val="0"/>
        <w:spacing w:line="360" w:lineRule="auto"/>
        <w:rPr>
          <w:rFonts w:hint="eastAsia" w:ascii="宋体" w:hAnsi="宋体" w:eastAsia="宋体" w:cs="宋体"/>
          <w:highlight w:val="none"/>
        </w:rPr>
        <w:outlineLvl w:val="9"/>
      </w:pPr>
      <w:r>
        <w:rPr>
          <w:rFonts w:hint="eastAsia" w:ascii="宋体" w:hAnsi="宋体" w:eastAsia="宋体" w:cs="宋体"/>
          <w:highlight w:val="none"/>
        </w:rPr>
        <w:br w:type="page" w:clear="all"/>
      </w:r>
      <w:r/>
    </w:p>
    <w:p>
      <w:pPr>
        <w:pStyle w:val="1105"/>
        <w:pageBreakBefore w:val="0"/>
        <w:spacing w:line="360" w:lineRule="auto"/>
        <w:rPr>
          <w:rFonts w:hint="eastAsia" w:ascii="宋体" w:hAnsi="宋体" w:eastAsia="宋体" w:cs="宋体"/>
          <w:highlight w:val="none"/>
        </w:rPr>
        <w:outlineLvl w:val="9"/>
      </w:pPr>
      <w:r>
        <w:rPr>
          <w:rFonts w:hint="eastAsia" w:ascii="宋体" w:hAnsi="宋体" w:eastAsia="宋体" w:cs="宋体"/>
          <w:highlight w:val="none"/>
        </w:rPr>
      </w:r>
      <w:r/>
    </w:p>
    <w:tbl>
      <w:tblPr>
        <w:tblStyle w:val="107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highlight w:val="none"/>
              </w:rPr>
              <w:outlineLvl w:val="9"/>
            </w:pPr>
            <w:r>
              <w:rPr>
                <w:rFonts w:hint="eastAsia" w:ascii="宋体" w:hAnsi="宋体" w:eastAsia="宋体" w:cs="宋体"/>
                <w:szCs w:val="21"/>
                <w:highlight w:val="none"/>
              </w:rPr>
              <w:t xml:space="preserve">甲方（采购人</w:t>
            </w:r>
            <w:r>
              <w:rPr>
                <w:rFonts w:hint="eastAsia" w:ascii="宋体" w:hAnsi="宋体" w:eastAsia="宋体" w:cs="宋体"/>
                <w:szCs w:val="21"/>
                <w:highlight w:val="none"/>
                <w:lang w:eastAsia="zh-CN"/>
              </w:rPr>
              <w:t xml:space="preserve">、受采购人委托签订合同的单位</w:t>
            </w:r>
            <w:r>
              <w:rPr>
                <w:rFonts w:hint="eastAsia" w:ascii="宋体" w:hAnsi="宋体" w:eastAsia="宋体" w:cs="宋体"/>
                <w:szCs w:val="21"/>
                <w:highlight w:val="none"/>
              </w:rPr>
              <w:t xml:space="preserve">或采购文件约定的合同甲方）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highlight w:val="none"/>
              </w:rPr>
              <w:outlineLvl w:val="9"/>
            </w:pPr>
            <w:r>
              <w:rPr>
                <w:rFonts w:hint="eastAsia" w:ascii="宋体" w:hAnsi="宋体" w:eastAsia="宋体" w:cs="宋体"/>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单位名称（公章</w:t>
            </w:r>
            <w:r>
              <w:rPr>
                <w:rFonts w:hint="eastAsia" w:ascii="宋体" w:hAnsi="宋体" w:eastAsia="宋体" w:cs="宋体"/>
                <w:szCs w:val="21"/>
                <w:highlight w:val="none"/>
                <w:lang w:eastAsia="zh-CN"/>
              </w:rPr>
              <w:t xml:space="preserve">或合同章</w:t>
            </w:r>
            <w:r>
              <w:rPr>
                <w:rFonts w:hint="eastAsia" w:ascii="宋体" w:hAnsi="宋体" w:eastAsia="宋体" w:cs="宋体"/>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单位名称（公章</w:t>
            </w:r>
            <w:r>
              <w:rPr>
                <w:rFonts w:hint="eastAsia" w:ascii="宋体" w:hAnsi="宋体" w:eastAsia="宋体" w:cs="宋体"/>
                <w:szCs w:val="21"/>
                <w:highlight w:val="none"/>
                <w:lang w:eastAsia="zh-CN"/>
              </w:rPr>
              <w:t xml:space="preserve">或合同章</w:t>
            </w:r>
            <w:r>
              <w:rPr>
                <w:rFonts w:hint="eastAsia" w:ascii="宋体" w:hAnsi="宋体" w:eastAsia="宋体" w:cs="宋体"/>
                <w:szCs w:val="21"/>
                <w:highlight w:val="none"/>
              </w:rPr>
              <w:t xml:space="preserve">）</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法定代表人</w:t>
            </w:r>
            <w:r/>
          </w:p>
          <w:p>
            <w:pPr>
              <w:ind w:firstLine="100"/>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法定代表人</w:t>
            </w:r>
            <w:r/>
          </w:p>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住</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住</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lang w:eastAsia="zh-CN"/>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spacing w:val="20"/>
                <w:szCs w:val="21"/>
                <w:highlight w:val="none"/>
              </w:rPr>
              <w:outlineLvl w:val="9"/>
            </w:pPr>
            <w:r>
              <w:rPr>
                <w:rFonts w:hint="eastAsia" w:ascii="宋体" w:hAnsi="宋体" w:eastAsia="宋体" w:cs="宋体"/>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1084"/>
              <w:ind w:left="0"/>
              <w:jc w:val="center"/>
              <w:pageBreakBefore w:val="0"/>
              <w:spacing w:before="156" w:after="0" w:line="360" w:lineRule="auto"/>
              <w:rPr>
                <w:rFonts w:hint="eastAsia" w:ascii="宋体" w:hAnsi="宋体" w:eastAsia="宋体" w:cs="宋体"/>
                <w:spacing w:val="20"/>
                <w:szCs w:val="21"/>
                <w:highlight w:val="none"/>
              </w:rPr>
              <w:outlineLvl w:val="9"/>
            </w:pPr>
            <w:r>
              <w:rPr>
                <w:rFonts w:hint="eastAsia" w:ascii="宋体" w:hAnsi="宋体" w:eastAsia="宋体" w:cs="宋体"/>
                <w:sz w:val="21"/>
                <w:szCs w:val="21"/>
                <w:highlight w:val="none"/>
                <w:shd w:val="clear" w:color="auto" w:fill="auto"/>
                <w:lang w:val="en-US" w:eastAsia="zh-CN" w:bidi="ar-SA"/>
              </w:rPr>
              <w:t xml:space="preserve">注：涉及联合体或其他合同主体的信息应按上表格式加列。</w:t>
            </w:r>
            <w:r/>
          </w:p>
        </w:tc>
      </w:tr>
    </w:tbl>
    <w:p>
      <w:pPr>
        <w:jc w:val="center"/>
        <w:pageBreakBefore w:val="0"/>
        <w:spacing w:before="156" w:line="360" w:lineRule="auto"/>
        <w:rPr>
          <w:rFonts w:hint="eastAsia" w:ascii="宋体" w:hAnsi="宋体" w:eastAsia="宋体" w:cs="宋体"/>
          <w:b/>
          <w:bCs/>
          <w:sz w:val="28"/>
          <w:szCs w:val="28"/>
          <w:highlight w:val="none"/>
        </w:rPr>
        <w:outlineLvl w:val="1"/>
      </w:pPr>
      <w:r>
        <w:rPr>
          <w:rFonts w:hint="eastAsia" w:ascii="宋体" w:hAnsi="宋体" w:eastAsia="宋体" w:cs="宋体"/>
          <w:sz w:val="21"/>
          <w:szCs w:val="21"/>
          <w:highlight w:val="none"/>
          <w:u w:val="single"/>
        </w:rPr>
        <w:br w:type="page" w:clear="all"/>
      </w:r>
      <w:bookmarkStart w:id="325" w:name="_Toc21891"/>
      <w:r/>
      <w:bookmarkStart w:id="326" w:name="_Toc27624"/>
      <w:r>
        <w:rPr>
          <w:rFonts w:hint="eastAsia" w:ascii="宋体" w:hAnsi="宋体" w:eastAsia="宋体" w:cs="宋体"/>
          <w:b/>
          <w:bCs/>
          <w:sz w:val="28"/>
          <w:szCs w:val="28"/>
          <w:highlight w:val="none"/>
        </w:rPr>
        <w:t xml:space="preserve">第二节 政府采购合同通用条款</w:t>
      </w:r>
      <w:bookmarkEnd w:id="325"/>
      <w:r/>
      <w:bookmarkEnd w:id="326"/>
      <w: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sz w:val="24"/>
          <w:highlight w:val="none"/>
        </w:rPr>
        <w:outlineLvl w:val="9"/>
      </w:pPr>
      <w:r/>
      <w:bookmarkStart w:id="327" w:name="_Toc14328"/>
      <w:r>
        <w:rPr>
          <w:rFonts w:hint="eastAsia" w:ascii="宋体" w:hAnsi="宋体" w:eastAsia="宋体" w:cs="宋体"/>
          <w:b/>
          <w:sz w:val="24"/>
          <w:highlight w:val="none"/>
        </w:rPr>
        <w:t xml:space="preserve">1.</w:t>
      </w:r>
      <w:r>
        <w:rPr>
          <w:rFonts w:hint="eastAsia" w:ascii="宋体" w:hAnsi="宋体" w:eastAsia="宋体" w:cs="宋体"/>
          <w:b/>
          <w:sz w:val="24"/>
          <w:highlight w:val="none"/>
          <w:lang w:val="en-US" w:eastAsia="zh-CN"/>
        </w:rPr>
        <w:t xml:space="preserve"> </w:t>
      </w:r>
      <w:r>
        <w:rPr>
          <w:rFonts w:hint="eastAsia" w:ascii="宋体" w:hAnsi="宋体" w:eastAsia="宋体" w:cs="宋体"/>
          <w:b/>
          <w:bCs/>
          <w:sz w:val="24"/>
          <w:highlight w:val="none"/>
        </w:rPr>
        <w:t xml:space="preserve">定义</w:t>
      </w:r>
      <w:bookmarkEnd w:id="327"/>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1.1合同当事人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szCs w:val="21"/>
          <w:highlight w:val="none"/>
        </w:rPr>
        <w:t xml:space="preserve">政府采购合同专用条款</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政府采购合同通用条款</w:t>
      </w:r>
      <w:r>
        <w:rPr>
          <w:rFonts w:hint="eastAsia" w:ascii="宋体" w:hAnsi="宋体" w:eastAsia="宋体" w:cs="宋体"/>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highlight w:val="none"/>
        </w:rPr>
        <w:t xml:space="preserve">投标（响应）文件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采购文件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有关技术文件</w:t>
      </w:r>
      <w:r>
        <w:rPr>
          <w:rFonts w:hint="eastAsia" w:ascii="宋体" w:hAnsi="宋体" w:eastAsia="宋体" w:cs="宋体"/>
          <w:szCs w:val="21"/>
          <w:highlight w:val="none"/>
          <w:lang w:eastAsia="zh-CN"/>
        </w:rPr>
        <w:t xml:space="preserve">和</w:t>
      </w:r>
      <w:r>
        <w:rPr>
          <w:rFonts w:hint="eastAsia" w:ascii="宋体" w:hAnsi="宋体" w:eastAsia="宋体" w:cs="宋体"/>
          <w:szCs w:val="21"/>
          <w:highlight w:val="none"/>
        </w:rPr>
        <w:t xml:space="preserve">图纸</w:t>
      </w:r>
      <w:r>
        <w:rPr>
          <w:rFonts w:hint="eastAsia" w:ascii="宋体" w:hAnsi="宋体" w:eastAsia="宋体" w:cs="宋体"/>
          <w:szCs w:val="21"/>
          <w:highlight w:val="none"/>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000000"/>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szCs w:val="21"/>
          <w:highlight w:val="none"/>
        </w:rPr>
        <w:t xml:space="preserve">包括软件）及相关</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p>
    <w:p>
      <w:pPr>
        <w:ind w:firstLine="420"/>
        <w:jc w:val="left"/>
        <w:pageBreakBefore w:val="0"/>
        <w:spacing w:before="0" w:line="360" w:lineRule="auto"/>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000000"/>
          <w:szCs w:val="21"/>
          <w:highlight w:val="none"/>
        </w:rPr>
        <w:t xml:space="preserve">服务”系指根据合同规定，乙方应提供的</w:t>
      </w:r>
      <w:r>
        <w:rPr>
          <w:rFonts w:hint="eastAsia" w:ascii="宋体" w:hAnsi="宋体" w:eastAsia="宋体" w:cs="宋体"/>
          <w:color w:val="000000"/>
          <w:szCs w:val="21"/>
          <w:highlight w:val="none"/>
          <w:lang w:val="en-US" w:eastAsia="zh-CN"/>
        </w:rPr>
        <w:t xml:space="preserve">与货物有关的</w:t>
      </w:r>
      <w:r>
        <w:rPr>
          <w:rFonts w:hint="eastAsia" w:ascii="宋体" w:hAnsi="宋体" w:eastAsia="宋体" w:cs="宋体"/>
          <w:color w:val="000000"/>
          <w:szCs w:val="21"/>
          <w:highlight w:val="none"/>
        </w:rPr>
        <w:t xml:space="preserve">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w:t>
      </w:r>
      <w:r>
        <w:rPr>
          <w:rFonts w:hint="eastAsia" w:ascii="宋体" w:hAnsi="宋体" w:eastAsia="宋体" w:cs="宋体"/>
          <w:color w:val="000000"/>
          <w:szCs w:val="21"/>
          <w:highlight w:val="none"/>
          <w:lang w:eastAsia="zh-CN"/>
        </w:rPr>
        <w:t xml:space="preserve">废弃处置、</w:t>
      </w:r>
      <w:r>
        <w:rPr>
          <w:rFonts w:hint="eastAsia" w:ascii="宋体" w:hAnsi="宋体" w:eastAsia="宋体" w:cs="宋体"/>
          <w:color w:val="000000"/>
          <w:szCs w:val="21"/>
          <w:highlight w:val="none"/>
        </w:rPr>
        <w:t xml:space="preserve">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p>
    <w:p>
      <w:pPr>
        <w:ind w:firstLine="420"/>
        <w:jc w:val="left"/>
        <w:pageBreakBefore w:val="0"/>
        <w:spacing w:before="0" w:line="360" w:lineRule="auto"/>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）“分包”系指中标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供应商按采购文件、投标（响应）文件的规定，根据分包意向协议，将中标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项目中的部分履约内容，分给具有相应资质条件的供应商履行合同的行为。</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szCs w:val="21"/>
          <w:highlight w:val="none"/>
        </w:rPr>
        <w:t xml:space="preserve">“联合体”系指</w:t>
      </w:r>
      <w:r>
        <w:rPr>
          <w:rFonts w:hint="eastAsia" w:ascii="宋体" w:hAnsi="宋体" w:eastAsia="宋体" w:cs="宋体"/>
          <w:szCs w:val="21"/>
          <w:highlight w:val="none"/>
          <w:lang w:eastAsia="zh-CN"/>
        </w:rPr>
        <w:t xml:space="preserve">由</w:t>
      </w:r>
      <w:r>
        <w:rPr>
          <w:rFonts w:hint="eastAsia" w:ascii="宋体" w:hAnsi="宋体" w:eastAsia="宋体" w:cs="宋体"/>
          <w:szCs w:val="21"/>
          <w:highlight w:val="none"/>
        </w:rPr>
        <w:t xml:space="preserve">两个以上的自然人、法人或者</w:t>
      </w:r>
      <w:r>
        <w:rPr>
          <w:rFonts w:hint="eastAsia" w:ascii="宋体" w:hAnsi="宋体" w:eastAsia="宋体" w:cs="宋体"/>
          <w:szCs w:val="21"/>
          <w:highlight w:val="none"/>
          <w:lang w:val="en-US" w:eastAsia="zh-CN"/>
        </w:rPr>
        <w:t xml:space="preserve">非法人</w:t>
      </w:r>
      <w:r>
        <w:rPr>
          <w:rFonts w:hint="eastAsia" w:ascii="宋体" w:hAnsi="宋体" w:eastAsia="宋体" w:cs="宋体"/>
          <w:szCs w:val="21"/>
          <w:highlight w:val="none"/>
        </w:rPr>
        <w:t xml:space="preserve">组织组成，</w:t>
      </w:r>
      <w:r>
        <w:rPr>
          <w:rFonts w:hint="eastAsia" w:ascii="宋体" w:hAnsi="宋体" w:eastAsia="宋体" w:cs="宋体"/>
          <w:szCs w:val="21"/>
          <w:highlight w:val="none"/>
          <w:lang w:eastAsia="zh-CN"/>
        </w:rPr>
        <w:t xml:space="preserve">以一个供应商的身份共同参加政府采购的主体</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numPr>
          <w:ilvl w:val="0"/>
          <w:numId w:val="4"/>
        </w:numPr>
        <w:jc w:val="left"/>
        <w:pageBreakBefore w:val="0"/>
        <w:spacing w:before="0" w:line="360" w:lineRule="auto"/>
        <w:rPr>
          <w:rFonts w:hint="eastAsia" w:ascii="宋体" w:hAnsi="宋体" w:eastAsia="宋体" w:cs="宋体"/>
          <w:b/>
          <w:bCs/>
          <w:color w:val="000000"/>
          <w:sz w:val="24"/>
          <w:highlight w:val="none"/>
        </w:rPr>
        <w:outlineLvl w:val="9"/>
      </w:pPr>
      <w:r/>
      <w:bookmarkStart w:id="328" w:name="_Toc1083"/>
      <w:r>
        <w:rPr>
          <w:rFonts w:hint="eastAsia" w:ascii="宋体" w:hAnsi="宋体" w:eastAsia="宋体" w:cs="宋体"/>
          <w:b/>
          <w:color w:val="000000"/>
          <w:sz w:val="24"/>
          <w:highlight w:val="none"/>
        </w:rPr>
        <w:t xml:space="preserve">合同标的及金额</w:t>
      </w:r>
      <w:bookmarkEnd w:id="328"/>
      <w:r/>
      <w:r/>
    </w:p>
    <w:p>
      <w:pPr>
        <w:ind w:firstLine="420"/>
        <w:jc w:val="left"/>
        <w:pageBreakBefore w:val="0"/>
        <w:spacing w:before="0" w:line="360" w:lineRule="auto"/>
        <w:rPr>
          <w:rFonts w:hint="eastAsia" w:ascii="宋体" w:hAnsi="宋体" w:eastAsia="宋体" w:cs="宋体"/>
          <w:b/>
          <w:bCs/>
          <w:i/>
          <w:iCs/>
          <w:color w:val="000000"/>
          <w:szCs w:val="21"/>
          <w:highlight w:val="none"/>
        </w:rPr>
        <w:outlineLvl w:val="9"/>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合同标的及金额应与中标（成交）结果一致。乙方为履行本合同而发生的所有费用均应包含在合同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p>
    <w:p>
      <w:pPr>
        <w:jc w:val="left"/>
        <w:pageBreakBefore w:val="0"/>
        <w:spacing w:before="0" w:line="360" w:lineRule="auto"/>
        <w:rPr>
          <w:rFonts w:hint="eastAsia" w:ascii="宋体" w:hAnsi="宋体" w:eastAsia="宋体" w:cs="宋体"/>
          <w:b/>
          <w:color w:val="000000"/>
          <w:sz w:val="24"/>
          <w:highlight w:val="none"/>
        </w:rPr>
        <w:outlineLvl w:val="9"/>
      </w:pPr>
      <w:r/>
      <w:bookmarkStart w:id="329" w:name="_Toc21568"/>
      <w:r>
        <w:rPr>
          <w:rFonts w:hint="eastAsia" w:ascii="宋体" w:hAnsi="宋体" w:eastAsia="宋体" w:cs="宋体"/>
          <w:b/>
          <w:color w:val="000000"/>
          <w:sz w:val="24"/>
          <w:highlight w:val="none"/>
          <w:lang w:eastAsia="zh-CN"/>
        </w:rPr>
        <w:t xml:space="preserve">3</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履行合同的时间、地点和方式</w:t>
      </w:r>
      <w:bookmarkEnd w:id="329"/>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szCs w:val="21"/>
          <w:highlight w:val="none"/>
        </w:rPr>
        <w:t xml:space="preserve">乙方应当在约定的时间、地点</w:t>
      </w:r>
      <w:r>
        <w:rPr>
          <w:rFonts w:hint="eastAsia" w:ascii="宋体" w:hAnsi="宋体" w:eastAsia="宋体" w:cs="宋体"/>
          <w:szCs w:val="21"/>
          <w:highlight w:val="none"/>
          <w:lang w:eastAsia="zh-CN"/>
        </w:rPr>
        <w:t xml:space="preserve">，按照约定</w:t>
      </w:r>
      <w:r>
        <w:rPr>
          <w:rFonts w:hint="eastAsia" w:ascii="宋体" w:hAnsi="宋体" w:eastAsia="宋体" w:cs="宋体"/>
          <w:szCs w:val="21"/>
          <w:highlight w:val="none"/>
        </w:rPr>
        <w:t xml:space="preserve">方式履行合同。</w:t>
      </w:r>
      <w:r/>
    </w:p>
    <w:p>
      <w:pPr>
        <w:jc w:val="left"/>
        <w:pageBreakBefore w:val="0"/>
        <w:spacing w:before="0" w:line="360" w:lineRule="auto"/>
        <w:rPr>
          <w:rFonts w:hint="eastAsia" w:ascii="宋体" w:hAnsi="宋体" w:eastAsia="宋体" w:cs="宋体"/>
          <w:b/>
          <w:bCs/>
          <w:color w:val="000000"/>
          <w:sz w:val="24"/>
          <w:highlight w:val="none"/>
        </w:rPr>
        <w:outlineLvl w:val="9"/>
      </w:pPr>
      <w:r/>
      <w:bookmarkStart w:id="330" w:name="_Toc22195"/>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甲方的权利和义务</w:t>
      </w:r>
      <w:bookmarkEnd w:id="330"/>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签署合同后，甲方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highlight w:val="none"/>
          <w:lang w:val="en-US" w:eastAsia="zh-CN"/>
        </w:rPr>
        <w:outlineLvl w:val="9"/>
      </w:pPr>
      <w:r>
        <w:rPr>
          <w:rFonts w:hint="eastAsia" w:ascii="宋体" w:hAnsi="宋体" w:eastAsia="宋体" w:cs="宋体"/>
          <w:color w:val="000000"/>
          <w:szCs w:val="21"/>
          <w:highlight w:val="none"/>
          <w:lang w:val="en-US" w:eastAsia="zh-CN"/>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szCs w:val="21"/>
          <w:highlight w:val="none"/>
          <w:lang w:val="en-US" w:eastAsia="zh-CN"/>
        </w:rPr>
        <w:t xml:space="preserve">视为验收通过。</w:t>
      </w:r>
      <w:r/>
    </w:p>
    <w:p>
      <w:pPr>
        <w:ind w:firstLine="420"/>
        <w:jc w:val="left"/>
        <w:pageBreakBefore w:val="0"/>
        <w:spacing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甲方应当根据合同约定</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时向乙方支付</w:t>
      </w:r>
      <w:r>
        <w:rPr>
          <w:rFonts w:hint="eastAsia" w:ascii="宋体" w:hAnsi="宋体" w:eastAsia="宋体" w:cs="宋体"/>
          <w:color w:val="000000"/>
          <w:szCs w:val="21"/>
          <w:highlight w:val="none"/>
          <w:lang w:eastAsia="zh-CN"/>
        </w:rPr>
        <w:t xml:space="preserve">合同价款，不得以内部人员变更、履行内部付款流程等为由，拒绝或迟延支付。</w:t>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 国家法律法规规定</w:t>
      </w:r>
      <w:r>
        <w:rPr>
          <w:rFonts w:hint="eastAsia" w:ascii="宋体" w:hAnsi="宋体" w:eastAsia="宋体" w:cs="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lang w:eastAsia="zh-CN"/>
        </w:rPr>
        <w:t xml:space="preserve">约定应</w:t>
      </w:r>
      <w:r>
        <w:rPr>
          <w:rFonts w:hint="eastAsia" w:ascii="宋体" w:hAnsi="宋体" w:eastAsia="宋体" w:cs="宋体"/>
          <w:color w:val="000000"/>
          <w:szCs w:val="21"/>
          <w:highlight w:val="none"/>
        </w:rPr>
        <w:t xml:space="preserve">由甲方承担的其他义务和责任。</w:t>
      </w:r>
      <w:r/>
    </w:p>
    <w:p>
      <w:pPr>
        <w:jc w:val="left"/>
        <w:pageBreakBefore w:val="0"/>
        <w:spacing w:before="0" w:line="360" w:lineRule="auto"/>
        <w:rPr>
          <w:rFonts w:hint="eastAsia" w:ascii="宋体" w:hAnsi="宋体" w:eastAsia="宋体" w:cs="宋体"/>
          <w:b/>
          <w:bCs/>
          <w:color w:val="000000"/>
          <w:sz w:val="24"/>
          <w:highlight w:val="none"/>
        </w:rPr>
        <w:outlineLvl w:val="9"/>
      </w:pPr>
      <w:r/>
      <w:bookmarkStart w:id="331" w:name="_Toc1285"/>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乙方的权利和义务</w:t>
      </w:r>
      <w:bookmarkEnd w:id="331"/>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.1 签署合同后，乙方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w:t>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.2 乙方应按照合同要求履约，充分合理安排，确保提供的货物</w:t>
      </w:r>
      <w:r>
        <w:rPr>
          <w:rFonts w:hint="eastAsia" w:ascii="宋体" w:hAnsi="宋体" w:eastAsia="宋体" w:cs="宋体"/>
          <w:color w:val="000000"/>
          <w:szCs w:val="21"/>
          <w:highlight w:val="none"/>
          <w:lang w:eastAsia="zh-CN"/>
        </w:rPr>
        <w:t xml:space="preserve">及相关</w:t>
      </w:r>
      <w:r>
        <w:rPr>
          <w:rFonts w:hint="eastAsia" w:ascii="宋体" w:hAnsi="宋体" w:eastAsia="宋体" w:cs="宋体"/>
          <w:color w:val="000000"/>
          <w:szCs w:val="21"/>
          <w:highlight w:val="none"/>
        </w:rPr>
        <w:t xml:space="preserve">服务符合合同</w:t>
      </w:r>
      <w:r>
        <w:rPr>
          <w:rFonts w:hint="eastAsia" w:ascii="宋体" w:hAnsi="宋体" w:eastAsia="宋体" w:cs="宋体"/>
          <w:color w:val="000000"/>
          <w:szCs w:val="21"/>
          <w:highlight w:val="none"/>
          <w:lang w:eastAsia="zh-CN"/>
        </w:rPr>
        <w:t xml:space="preserve">有关</w:t>
      </w:r>
      <w:r>
        <w:rPr>
          <w:rFonts w:hint="eastAsia" w:ascii="宋体" w:hAnsi="宋体" w:eastAsia="宋体" w:cs="宋体"/>
          <w:color w:val="000000"/>
          <w:szCs w:val="21"/>
          <w:highlight w:val="none"/>
        </w:rPr>
        <w:t xml:space="preserve">要求。接受项目行业管理部门及政府有关部门的指导，配合甲方的履约检查</w:t>
      </w:r>
      <w:r>
        <w:rPr>
          <w:rFonts w:hint="eastAsia" w:ascii="宋体" w:hAnsi="宋体" w:eastAsia="宋体" w:cs="宋体"/>
          <w:color w:val="000000"/>
          <w:szCs w:val="21"/>
          <w:highlight w:val="none"/>
          <w:lang w:eastAsia="zh-CN"/>
        </w:rPr>
        <w:t xml:space="preserve">及验收</w:t>
      </w:r>
      <w:r>
        <w:rPr>
          <w:rFonts w:hint="eastAsia" w:ascii="宋体" w:hAnsi="宋体" w:eastAsia="宋体" w:cs="宋体"/>
          <w:color w:val="000000"/>
          <w:szCs w:val="21"/>
          <w:highlight w:val="none"/>
        </w:rPr>
        <w:t xml:space="preserve">，并负责项目实施过程中的所有协调工作。</w:t>
      </w:r>
      <w:r/>
    </w:p>
    <w:p>
      <w:pPr>
        <w:pStyle w:val="1083"/>
        <w:ind w:firstLine="422"/>
        <w:pageBreakBefore w:val="0"/>
        <w:spacing w:after="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.3乙方有权根据合同约定向甲方收取</w:t>
      </w:r>
      <w:r>
        <w:rPr>
          <w:rFonts w:hint="eastAsia" w:ascii="宋体" w:hAnsi="宋体" w:eastAsia="宋体" w:cs="宋体"/>
          <w:color w:val="000000"/>
          <w:szCs w:val="21"/>
          <w:highlight w:val="none"/>
          <w:lang w:eastAsia="zh-CN"/>
        </w:rPr>
        <w:t xml:space="preserve">合同价款</w:t>
      </w:r>
      <w:r>
        <w:rPr>
          <w:rFonts w:hint="eastAsia" w:ascii="宋体" w:hAnsi="宋体" w:eastAsia="宋体" w:cs="宋体"/>
          <w:color w:val="000000"/>
          <w:szCs w:val="21"/>
          <w:highlight w:val="none"/>
        </w:rPr>
        <w:t xml:space="preserve">。</w:t>
      </w:r>
      <w:r/>
    </w:p>
    <w:p>
      <w:pPr>
        <w:pStyle w:val="1083"/>
        <w:ind w:firstLine="422"/>
        <w:pageBreakBefore w:val="0"/>
        <w:spacing w:after="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.4国家法律法规规定</w:t>
      </w:r>
      <w:r>
        <w:rPr>
          <w:rFonts w:hint="eastAsia" w:ascii="宋体" w:hAnsi="宋体" w:eastAsia="宋体" w:cs="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约定应</w:t>
      </w:r>
      <w:r>
        <w:rPr>
          <w:rFonts w:hint="eastAsia" w:ascii="宋体" w:hAnsi="宋体" w:eastAsia="宋体" w:cs="宋体"/>
          <w:color w:val="000000"/>
          <w:szCs w:val="21"/>
          <w:highlight w:val="none"/>
        </w:rPr>
        <w:t xml:space="preserve">由乙方承担的其他义务和责任。</w:t>
      </w:r>
      <w:r/>
    </w:p>
    <w:p>
      <w:pPr>
        <w:numPr>
          <w:ilvl w:val="0"/>
          <w:numId w:val="5"/>
        </w:numPr>
        <w:jc w:val="left"/>
        <w:pageBreakBefore w:val="0"/>
        <w:spacing w:before="0" w:line="360" w:lineRule="auto"/>
        <w:rPr>
          <w:rFonts w:hint="eastAsia" w:ascii="宋体" w:hAnsi="宋体" w:eastAsia="宋体" w:cs="宋体"/>
          <w:b/>
          <w:bCs/>
          <w:color w:val="000000"/>
          <w:sz w:val="24"/>
          <w:highlight w:val="none"/>
        </w:rPr>
        <w:outlineLvl w:val="9"/>
      </w:pPr>
      <w:r/>
      <w:bookmarkStart w:id="332" w:name="_Toc29055"/>
      <w:r>
        <w:rPr>
          <w:rFonts w:hint="eastAsia" w:ascii="宋体" w:hAnsi="宋体" w:eastAsia="宋体" w:cs="宋体"/>
          <w:b/>
          <w:bCs/>
          <w:color w:val="000000"/>
          <w:sz w:val="24"/>
          <w:highlight w:val="none"/>
        </w:rPr>
        <w:t xml:space="preserve">合同履</w:t>
      </w:r>
      <w:r>
        <w:rPr>
          <w:rFonts w:hint="eastAsia" w:ascii="宋体" w:hAnsi="宋体" w:eastAsia="宋体" w:cs="宋体"/>
          <w:b/>
          <w:bCs/>
          <w:color w:val="000000"/>
          <w:sz w:val="24"/>
          <w:highlight w:val="none"/>
          <w:lang w:val="en-US" w:eastAsia="zh-CN"/>
        </w:rPr>
        <w:t xml:space="preserve">行</w:t>
      </w:r>
      <w:bookmarkEnd w:id="332"/>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p>
    <w:p>
      <w:pPr>
        <w:ind w:firstLine="420"/>
        <w:jc w:val="left"/>
        <w:pageBreakBefore w:val="0"/>
        <w:spacing w:before="0" w:line="360" w:lineRule="auto"/>
        <w:rPr>
          <w:rFonts w:hint="eastAsia" w:ascii="宋体" w:hAnsi="宋体" w:eastAsia="宋体" w:cs="宋体"/>
          <w:highlight w:val="none"/>
        </w:rPr>
        <w:outlineLvl w:val="9"/>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宋体" w:hAnsi="宋体" w:eastAsia="宋体" w:cs="宋体"/>
          <w:b/>
          <w:bCs/>
          <w:color w:val="000000"/>
          <w:sz w:val="24"/>
          <w:highlight w:val="none"/>
        </w:rPr>
        <w:outlineLvl w:val="9"/>
      </w:pPr>
      <w:r/>
      <w:bookmarkStart w:id="333" w:name="_Toc15479"/>
      <w:r>
        <w:rPr>
          <w:rFonts w:hint="eastAsia" w:ascii="宋体" w:hAnsi="宋体" w:eastAsia="宋体" w:cs="宋体"/>
          <w:b/>
          <w:bCs/>
          <w:color w:val="000000"/>
          <w:sz w:val="24"/>
          <w:highlight w:val="none"/>
          <w:lang w:eastAsia="zh-CN"/>
        </w:rPr>
        <w:t xml:space="preserve">7</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货物包装、运输</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保险</w:t>
      </w:r>
      <w:r>
        <w:rPr>
          <w:rFonts w:hint="eastAsia" w:ascii="宋体" w:hAnsi="宋体" w:eastAsia="宋体" w:cs="宋体"/>
          <w:b/>
          <w:bCs/>
          <w:color w:val="000000"/>
          <w:sz w:val="24"/>
          <w:highlight w:val="none"/>
          <w:lang w:eastAsia="zh-CN"/>
        </w:rPr>
        <w:t xml:space="preserve">和交付</w:t>
      </w:r>
      <w:r>
        <w:rPr>
          <w:rFonts w:hint="eastAsia" w:ascii="宋体" w:hAnsi="宋体" w:eastAsia="宋体" w:cs="宋体"/>
          <w:b/>
          <w:bCs/>
          <w:color w:val="000000"/>
          <w:sz w:val="24"/>
          <w:highlight w:val="none"/>
        </w:rPr>
        <w:t xml:space="preserve">要求</w:t>
      </w:r>
      <w:bookmarkEnd w:id="333"/>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.1 本合同</w:t>
      </w:r>
      <w:r>
        <w:rPr>
          <w:rFonts w:hint="eastAsia" w:ascii="宋体" w:hAnsi="宋体" w:eastAsia="宋体" w:cs="宋体"/>
          <w:bCs/>
          <w:color w:val="000000"/>
          <w:szCs w:val="21"/>
          <w:highlight w:val="none"/>
        </w:rPr>
        <w:t xml:space="preserve">涉及商品包装</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约定的</w:t>
      </w:r>
      <w:r>
        <w:rPr>
          <w:rFonts w:hint="eastAsia" w:ascii="宋体" w:hAnsi="宋体" w:eastAsia="宋体" w:cs="宋体"/>
          <w:color w:val="000000"/>
          <w:szCs w:val="21"/>
          <w:highlight w:val="none"/>
        </w:rPr>
        <w:t xml:space="preserve">指定现场。</w:t>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乙方负责办理将货物运抵本合同规定的交货地点</w:t>
      </w:r>
      <w:r>
        <w:rPr>
          <w:rFonts w:hint="eastAsia" w:ascii="宋体" w:hAnsi="宋体" w:eastAsia="宋体" w:cs="宋体"/>
          <w:color w:val="000000"/>
          <w:szCs w:val="21"/>
          <w:highlight w:val="none"/>
          <w:lang w:eastAsia="zh-CN"/>
        </w:rPr>
        <w:t xml:space="preserve">，并装卸、交付至甲方</w:t>
      </w:r>
      <w:r>
        <w:rPr>
          <w:rFonts w:hint="eastAsia" w:ascii="宋体" w:hAnsi="宋体" w:eastAsia="宋体" w:cs="宋体"/>
          <w:color w:val="000000"/>
          <w:szCs w:val="21"/>
          <w:highlight w:val="none"/>
        </w:rPr>
        <w:t xml:space="preserve">的一切运输事项，相关费用应</w:t>
      </w:r>
      <w:r>
        <w:rPr>
          <w:rFonts w:hint="eastAsia" w:ascii="宋体" w:hAnsi="宋体" w:eastAsia="宋体" w:cs="宋体"/>
          <w:color w:val="000000"/>
          <w:szCs w:val="21"/>
          <w:highlight w:val="none"/>
          <w:lang w:eastAsia="zh-CN"/>
        </w:rPr>
        <w:t xml:space="preserve">包含</w:t>
      </w:r>
      <w:r>
        <w:rPr>
          <w:rFonts w:hint="eastAsia" w:ascii="宋体" w:hAnsi="宋体" w:eastAsia="宋体" w:cs="宋体"/>
          <w:color w:val="000000"/>
          <w:szCs w:val="21"/>
          <w:highlight w:val="none"/>
        </w:rPr>
        <w:t xml:space="preserve">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w:t>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.4 </w:t>
      </w:r>
      <w:r>
        <w:rPr>
          <w:rFonts w:hint="eastAsia" w:ascii="宋体" w:hAnsi="宋体" w:eastAsia="宋体" w:cs="宋体"/>
          <w:color w:val="000000"/>
          <w:szCs w:val="21"/>
          <w:highlight w:val="none"/>
          <w:lang w:val="en-US" w:eastAsia="zh-CN"/>
        </w:rPr>
        <w:t xml:space="preserve">除采购活动</w:t>
      </w:r>
      <w:r>
        <w:rPr>
          <w:rFonts w:hint="eastAsia" w:ascii="宋体" w:hAnsi="宋体" w:eastAsia="宋体" w:cs="宋体"/>
          <w:color w:val="000000"/>
          <w:szCs w:val="21"/>
          <w:highlight w:val="none"/>
        </w:rPr>
        <w:t xml:space="preserve">对商品包装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w:t>
      </w:r>
      <w:r>
        <w:rPr>
          <w:rFonts w:hint="eastAsia" w:ascii="宋体" w:hAnsi="宋体" w:eastAsia="宋体" w:cs="宋体"/>
          <w:color w:val="000000"/>
          <w:szCs w:val="21"/>
          <w:highlight w:val="none"/>
          <w:lang w:val="en-US" w:eastAsia="zh-CN"/>
        </w:rPr>
        <w:t xml:space="preserve">达成具体约定外</w:t>
      </w:r>
      <w:r>
        <w:rPr>
          <w:rFonts w:hint="eastAsia" w:ascii="宋体" w:hAnsi="宋体" w:eastAsia="宋体" w:cs="宋体"/>
          <w:color w:val="000000"/>
          <w:szCs w:val="21"/>
          <w:highlight w:val="none"/>
        </w:rPr>
        <w:t xml:space="preserve">，乙方提</w:t>
      </w:r>
      <w:r>
        <w:rPr>
          <w:rFonts w:hint="eastAsia" w:ascii="宋体" w:hAnsi="宋体" w:eastAsia="宋体" w:cs="宋体"/>
          <w:color w:val="000000"/>
          <w:szCs w:val="21"/>
          <w:highlight w:val="none"/>
          <w:lang w:eastAsia="zh-CN"/>
        </w:rPr>
        <w:t xml:space="preserve">供的</w:t>
      </w:r>
      <w:r>
        <w:rPr>
          <w:rFonts w:hint="eastAsia" w:ascii="宋体" w:hAnsi="宋体" w:eastAsia="宋体" w:cs="宋体"/>
          <w:color w:val="000000"/>
          <w:szCs w:val="21"/>
          <w:highlight w:val="none"/>
        </w:rPr>
        <w:t xml:space="preserve">产品及相关快递服务</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具体包装要求</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应</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《商品包装政府采购需求标准（试行）</w:t>
      </w:r>
      <w:r>
        <w:rPr>
          <w:rFonts w:hint="eastAsia" w:ascii="宋体" w:hAnsi="宋体" w:eastAsia="宋体" w:cs="宋体"/>
          <w:color w:val="000000"/>
          <w:szCs w:val="21"/>
          <w:highlight w:val="none"/>
          <w:lang w:eastAsia="zh-CN"/>
        </w:rPr>
        <w:t xml:space="preserve">》和《</w:t>
      </w:r>
      <w:r>
        <w:rPr>
          <w:rFonts w:hint="eastAsia" w:ascii="宋体" w:hAnsi="宋体" w:eastAsia="宋体" w:cs="宋体"/>
          <w:color w:val="000000"/>
          <w:szCs w:val="21"/>
          <w:highlight w:val="none"/>
        </w:rPr>
        <w:t xml:space="preserve">快递包装政府采购需求标准（试行）》</w:t>
      </w:r>
      <w:r>
        <w:rPr>
          <w:rFonts w:hint="eastAsia" w:ascii="宋体" w:hAnsi="宋体" w:eastAsia="宋体" w:cs="宋体"/>
          <w:color w:val="000000"/>
          <w:szCs w:val="21"/>
          <w:highlight w:val="none"/>
          <w:lang w:val="en-US" w:eastAsia="zh-CN"/>
        </w:rPr>
        <w:t xml:space="preserve">标准</w:t>
      </w:r>
      <w:r>
        <w:rPr>
          <w:rFonts w:hint="eastAsia" w:ascii="宋体" w:hAnsi="宋体" w:eastAsia="宋体" w:cs="宋体"/>
          <w:color w:val="000000"/>
          <w:szCs w:val="21"/>
          <w:highlight w:val="none"/>
        </w:rPr>
        <w:t xml:space="preserve">，并作为履约验收的内容，必要时甲方可以要求乙方在履约验收环节出具检测报告。</w:t>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7.5 </w:t>
      </w:r>
      <w:r>
        <w:rPr>
          <w:rFonts w:hint="eastAsia" w:ascii="宋体" w:hAnsi="宋体" w:eastAsia="宋体" w:cs="宋体"/>
          <w:color w:val="000000"/>
          <w:szCs w:val="21"/>
          <w:highlight w:val="none"/>
        </w:rPr>
        <w:t xml:space="preserve">乙方在运输到达之前</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提前通知</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，并提示货物运输装卸的注意事项</w:t>
      </w:r>
      <w:r>
        <w:rPr>
          <w:rFonts w:hint="eastAsia" w:ascii="宋体" w:hAnsi="宋体" w:eastAsia="宋体" w:cs="宋体"/>
          <w:color w:val="000000"/>
          <w:szCs w:val="21"/>
          <w:highlight w:val="none"/>
          <w:lang w:eastAsia="zh-CN"/>
        </w:rPr>
        <w:t xml:space="preserve">，甲方配合乙方做好货物的接收工作。</w:t>
      </w:r>
      <w:r/>
    </w:p>
    <w:p>
      <w:pPr>
        <w:pStyle w:val="1104"/>
        <w:pageBreakBefore w:val="0"/>
        <w:spacing w:line="360" w:lineRule="auto"/>
        <w:rPr>
          <w:rFonts w:hint="eastAsia" w:ascii="宋体" w:hAnsi="宋体" w:eastAsia="宋体" w:cs="宋体"/>
          <w:sz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sz w:val="21"/>
          <w:szCs w:val="21"/>
          <w:highlight w:val="none"/>
          <w:lang w:eastAsia="zh-CN"/>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pageBreakBefore w:val="0"/>
        <w:spacing w:before="0" w:line="360" w:lineRule="auto"/>
        <w:rPr>
          <w:rFonts w:hint="eastAsia" w:ascii="宋体" w:hAnsi="宋体" w:eastAsia="宋体" w:cs="宋体"/>
          <w:b/>
          <w:color w:val="auto"/>
          <w:sz w:val="24"/>
          <w:highlight w:val="none"/>
        </w:rPr>
        <w:outlineLvl w:val="9"/>
      </w:pPr>
      <w:r/>
      <w:bookmarkStart w:id="334" w:name="_Toc1612"/>
      <w:r>
        <w:rPr>
          <w:rFonts w:hint="eastAsia" w:ascii="宋体" w:hAnsi="宋体" w:eastAsia="宋体" w:cs="宋体"/>
          <w:b/>
          <w:color w:val="000000"/>
          <w:sz w:val="24"/>
          <w:highlight w:val="none"/>
          <w:lang w:eastAsia="zh-CN"/>
        </w:rPr>
        <w:t xml:space="preserve">8</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334"/>
      <w:r/>
      <w:r/>
    </w:p>
    <w:p>
      <w:pPr>
        <w:pStyle w:val="1087"/>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000000"/>
          <w:szCs w:val="21"/>
          <w:highlight w:val="none"/>
          <w:lang w:eastAsia="zh-CN"/>
        </w:rPr>
        <w:t xml:space="preserve">约</w:t>
      </w:r>
      <w:r>
        <w:rPr>
          <w:rFonts w:hint="eastAsia" w:ascii="宋体" w:hAnsi="宋体" w:eastAsia="宋体" w:cs="宋体"/>
          <w:color w:val="000000"/>
          <w:szCs w:val="21"/>
          <w:highlight w:val="none"/>
        </w:rPr>
        <w:t xml:space="preserve">定的</w:t>
      </w:r>
      <w:r>
        <w:rPr>
          <w:rFonts w:hint="eastAsia" w:ascii="宋体" w:hAnsi="宋体" w:eastAsia="宋体" w:cs="宋体"/>
          <w:szCs w:val="21"/>
          <w:highlight w:val="none"/>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1087"/>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w:t>
      </w:r>
      <w:r>
        <w:rPr>
          <w:rFonts w:hint="eastAsia" w:ascii="宋体" w:hAnsi="宋体" w:eastAsia="宋体" w:cs="宋体"/>
          <w:szCs w:val="21"/>
          <w:highlight w:val="none"/>
          <w:lang w:eastAsia="zh-CN"/>
        </w:rPr>
        <w:t xml:space="preserve">备合同约定</w:t>
      </w:r>
      <w:r>
        <w:rPr>
          <w:rFonts w:hint="eastAsia" w:ascii="宋体" w:hAnsi="宋体" w:eastAsia="宋体" w:cs="宋体"/>
          <w:szCs w:val="21"/>
          <w:highlight w:val="none"/>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000000"/>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000000"/>
          <w:szCs w:val="21"/>
          <w:highlight w:val="none"/>
          <w:lang w:eastAsia="zh-CN"/>
        </w:rPr>
        <w:t xml:space="preserve">的违约责任</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5" w:name="_Toc21701"/>
      <w:r>
        <w:rPr>
          <w:rFonts w:hint="eastAsia" w:ascii="宋体" w:hAnsi="宋体" w:eastAsia="宋体" w:cs="宋体"/>
          <w:b/>
          <w:bCs/>
          <w:color w:val="000000"/>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335"/>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.1 乙方保证对其出售的货物享有合法的权利。</w:t>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.2 </w:t>
      </w:r>
      <w:r>
        <w:rPr>
          <w:rFonts w:hint="eastAsia" w:ascii="宋体" w:hAnsi="宋体" w:eastAsia="宋体" w:cs="宋体"/>
          <w:szCs w:val="15"/>
          <w:highlight w:val="none"/>
        </w:rPr>
        <w:t xml:space="preserve">乙方保证在交付的货物上不存在抵押权等担保物权。</w:t>
      </w:r>
      <w:r/>
    </w:p>
    <w:p>
      <w:pPr>
        <w:ind w:firstLine="420"/>
        <w:jc w:val="left"/>
        <w:pageBreakBefore w:val="0"/>
        <w:spacing w:before="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.3 如甲方使用</w:t>
      </w:r>
      <w:r>
        <w:rPr>
          <w:rFonts w:hint="eastAsia" w:ascii="宋体" w:hAnsi="宋体" w:eastAsia="宋体" w:cs="宋体"/>
          <w:color w:val="000000"/>
          <w:szCs w:val="21"/>
          <w:highlight w:val="none"/>
          <w:lang w:val="en-US" w:eastAsia="zh-CN"/>
        </w:rPr>
        <w:t xml:space="preserve">上述</w:t>
      </w:r>
      <w:r>
        <w:rPr>
          <w:rFonts w:hint="eastAsia" w:ascii="宋体" w:hAnsi="宋体" w:eastAsia="宋体" w:cs="宋体"/>
          <w:color w:val="000000"/>
          <w:szCs w:val="21"/>
          <w:highlight w:val="none"/>
        </w:rPr>
        <w:t xml:space="preserve">货物构成</w:t>
      </w:r>
      <w:r>
        <w:rPr>
          <w:rFonts w:hint="eastAsia" w:ascii="宋体" w:hAnsi="宋体" w:eastAsia="宋体" w:cs="宋体"/>
          <w:color w:val="000000"/>
          <w:szCs w:val="21"/>
          <w:highlight w:val="none"/>
          <w:lang w:val="en-US" w:eastAsia="zh-CN"/>
        </w:rPr>
        <w:t xml:space="preserve">对第三人</w:t>
      </w:r>
      <w:r>
        <w:rPr>
          <w:rFonts w:hint="eastAsia" w:ascii="宋体" w:hAnsi="宋体" w:eastAsia="宋体" w:cs="宋体"/>
          <w:color w:val="000000"/>
          <w:szCs w:val="21"/>
          <w:highlight w:val="none"/>
        </w:rPr>
        <w:t xml:space="preserve">侵权的，则由乙方承担全部责任。</w:t>
      </w:r>
      <w:r/>
    </w:p>
    <w:p>
      <w:pPr>
        <w:jc w:val="left"/>
        <w:pageBreakBefore w:val="0"/>
        <w:spacing w:before="0" w:line="360" w:lineRule="auto"/>
        <w:rPr>
          <w:rFonts w:hint="eastAsia" w:ascii="宋体" w:hAnsi="宋体" w:eastAsia="宋体" w:cs="宋体"/>
          <w:b/>
          <w:bCs/>
          <w:color w:val="000000"/>
          <w:sz w:val="24"/>
          <w:highlight w:val="none"/>
        </w:rPr>
        <w:outlineLvl w:val="9"/>
      </w:pPr>
      <w:r/>
      <w:bookmarkStart w:id="336" w:name="_Toc8417"/>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知识产权保护</w:t>
      </w:r>
      <w:bookmarkEnd w:id="336"/>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0</w:t>
      </w:r>
      <w:r>
        <w:rPr>
          <w:rFonts w:hint="eastAsia" w:ascii="宋体" w:hAnsi="宋体" w:eastAsia="宋体" w:cs="宋体"/>
          <w:color w:val="000000"/>
          <w:szCs w:val="21"/>
          <w:highlight w:val="none"/>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337" w:name="_Hlk163047038"/>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337"/>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8"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338"/>
      <w:r/>
      <w:r/>
    </w:p>
    <w:p>
      <w:pPr>
        <w:ind w:firstLine="420"/>
        <w:jc w:val="left"/>
        <w:pageBreakBefore w:val="0"/>
        <w:spacing w:before="0" w:line="360" w:lineRule="auto"/>
        <w:rPr>
          <w:rFonts w:hint="eastAsia" w:ascii="宋体" w:hAnsi="宋体" w:eastAsia="宋体" w:cs="宋体"/>
          <w:szCs w:val="15"/>
          <w:highlight w:val="none"/>
        </w:rPr>
        <w:outlineLvl w:val="9"/>
      </w:pPr>
      <w:r>
        <w:rPr>
          <w:rFonts w:hint="eastAsia" w:ascii="宋体" w:hAnsi="宋体" w:eastAsia="宋体" w:cs="宋体"/>
          <w:szCs w:val="15"/>
          <w:highlight w:val="none"/>
          <w:lang w:val="en-US" w:eastAsia="zh-CN"/>
        </w:rPr>
        <w:t xml:space="preserve">11.1 </w:t>
      </w:r>
      <w:r>
        <w:rPr>
          <w:rFonts w:hint="eastAsia" w:ascii="宋体" w:hAnsi="宋体" w:eastAsia="宋体" w:cs="宋体"/>
          <w:szCs w:val="15"/>
          <w:highlight w:val="none"/>
        </w:rPr>
        <w:t xml:space="preserve">甲、乙双方</w:t>
      </w:r>
      <w:r>
        <w:rPr>
          <w:rFonts w:hint="eastAsia" w:ascii="宋体" w:hAnsi="宋体" w:eastAsia="宋体" w:cs="宋体"/>
          <w:szCs w:val="15"/>
          <w:highlight w:val="none"/>
          <w:lang w:eastAsia="zh-CN"/>
        </w:rPr>
        <w:t xml:space="preserve">对</w:t>
      </w:r>
      <w:r>
        <w:rPr>
          <w:rFonts w:hint="eastAsia" w:ascii="宋体" w:hAnsi="宋体" w:eastAsia="宋体" w:cs="宋体"/>
          <w:szCs w:val="15"/>
          <w:highlight w:val="none"/>
        </w:rPr>
        <w:t xml:space="preserve">采购和合同履行过程中所获悉的</w:t>
      </w:r>
      <w:r>
        <w:rPr>
          <w:rFonts w:hint="eastAsia" w:ascii="宋体" w:hAnsi="宋体" w:eastAsia="宋体" w:cs="宋体"/>
          <w:szCs w:val="15"/>
          <w:highlight w:val="none"/>
          <w:lang w:eastAsia="zh-CN"/>
        </w:rPr>
        <w:t xml:space="preserve">国家秘密、工作秘密、</w:t>
      </w:r>
      <w:r>
        <w:rPr>
          <w:rFonts w:hint="eastAsia" w:ascii="宋体" w:hAnsi="宋体" w:eastAsia="宋体" w:cs="宋体"/>
          <w:szCs w:val="15"/>
          <w:highlight w:val="none"/>
        </w:rPr>
        <w:t xml:space="preserve">商业秘密或者其他应当保密的信息，均有保密义务</w:t>
      </w:r>
      <w:r>
        <w:rPr>
          <w:rFonts w:hint="eastAsia" w:ascii="宋体" w:hAnsi="宋体" w:eastAsia="宋体" w:cs="宋体"/>
          <w:szCs w:val="15"/>
          <w:highlight w:val="none"/>
          <w:lang w:eastAsia="zh-CN"/>
        </w:rPr>
        <w:t xml:space="preserve">且不受合同有效期所限，直至该信息成为公开信息</w:t>
      </w:r>
      <w:r>
        <w:rPr>
          <w:rFonts w:hint="eastAsia" w:ascii="宋体" w:hAnsi="宋体" w:eastAsia="宋体" w:cs="宋体"/>
          <w:szCs w:val="15"/>
          <w:highlight w:val="none"/>
        </w:rPr>
        <w:t xml:space="preserve">。泄露、不正当地使用</w:t>
      </w:r>
      <w:r>
        <w:rPr>
          <w:rFonts w:hint="eastAsia" w:ascii="宋体" w:hAnsi="宋体" w:eastAsia="宋体" w:cs="宋体"/>
          <w:szCs w:val="15"/>
          <w:highlight w:val="none"/>
          <w:lang w:eastAsia="zh-CN"/>
        </w:rPr>
        <w:t xml:space="preserve">国家秘密、工作秘密、</w:t>
      </w:r>
      <w:r>
        <w:rPr>
          <w:rFonts w:hint="eastAsia" w:ascii="宋体" w:hAnsi="宋体" w:eastAsia="宋体" w:cs="宋体"/>
          <w:szCs w:val="15"/>
          <w:highlight w:val="none"/>
        </w:rPr>
        <w:t xml:space="preserve">商业秘密或者</w:t>
      </w:r>
      <w:r>
        <w:rPr>
          <w:rFonts w:hint="eastAsia" w:ascii="宋体" w:hAnsi="宋体" w:eastAsia="宋体" w:cs="宋体"/>
          <w:szCs w:val="15"/>
          <w:highlight w:val="none"/>
          <w:lang w:eastAsia="zh-CN"/>
        </w:rPr>
        <w:t xml:space="preserve">其他应当保密的</w:t>
      </w:r>
      <w:r>
        <w:rPr>
          <w:rFonts w:hint="eastAsia" w:ascii="宋体" w:hAnsi="宋体" w:eastAsia="宋体" w:cs="宋体"/>
          <w:szCs w:val="15"/>
          <w:highlight w:val="none"/>
        </w:rPr>
        <w:t xml:space="preserve">信息，应当承担</w:t>
      </w:r>
      <w:r>
        <w:rPr>
          <w:rFonts w:hint="eastAsia" w:ascii="宋体" w:hAnsi="宋体" w:eastAsia="宋体" w:cs="宋体"/>
          <w:szCs w:val="15"/>
          <w:highlight w:val="none"/>
          <w:lang w:eastAsia="zh-CN"/>
        </w:rPr>
        <w:t xml:space="preserve">相应</w:t>
      </w:r>
      <w:r>
        <w:rPr>
          <w:rFonts w:hint="eastAsia" w:ascii="宋体" w:hAnsi="宋体" w:eastAsia="宋体" w:cs="宋体"/>
          <w:szCs w:val="15"/>
          <w:highlight w:val="none"/>
        </w:rPr>
        <w:t xml:space="preserve">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9"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339"/>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pageBreakBefore w:val="0"/>
        <w:spacing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1083"/>
        <w:pageBreakBefore w:val="0"/>
        <w:spacing w:after="0" w:line="360" w:lineRule="auto"/>
        <w:rPr>
          <w:rFonts w:hint="eastAsia" w:ascii="宋体" w:hAnsi="宋体" w:eastAsia="宋体" w:cs="宋体"/>
          <w:b/>
          <w:bCs/>
          <w:color w:val="auto"/>
          <w:sz w:val="24"/>
          <w:szCs w:val="24"/>
          <w:highlight w:val="none"/>
        </w:rPr>
        <w:outlineLvl w:val="9"/>
      </w:pPr>
      <w:r/>
      <w:bookmarkStart w:id="340"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340"/>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szCs w:val="15"/>
          <w:highlight w:val="none"/>
        </w:rPr>
        <w:t xml:space="preserve">乙方应当以支票、汇票、本票或者金融机构、担保机构出具的保函等非现金形式提交。</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pageBreakBefore w:val="0"/>
        <w:spacing w:before="0" w:line="360" w:lineRule="auto"/>
        <w:rPr>
          <w:rFonts w:hint="eastAsia" w:ascii="宋体" w:hAnsi="宋体" w:eastAsia="宋体" w:cs="宋体"/>
          <w:b/>
          <w:color w:val="auto"/>
          <w:sz w:val="24"/>
          <w:highlight w:val="none"/>
        </w:rPr>
        <w:outlineLvl w:val="9"/>
      </w:pPr>
      <w:r/>
      <w:bookmarkStart w:id="341"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341"/>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szCs w:val="15"/>
          <w:highlight w:val="none"/>
          <w:lang w:eastAsia="zh-CN"/>
        </w:rPr>
        <w:t xml:space="preserve">；</w:t>
      </w:r>
      <w:r/>
    </w:p>
    <w:p>
      <w:pPr>
        <w:pStyle w:val="1104"/>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（5）依照法律、行政法规的规定或者按照</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约定，货物在有效使用年限届满后应予回收的，乙方负有自行或者委托第三人对货物予以回收的义务；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2"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342"/>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6"/>
        </w:numPr>
        <w:jc w:val="left"/>
        <w:pageBreakBefore w:val="0"/>
        <w:spacing w:before="0" w:line="360" w:lineRule="auto"/>
        <w:rPr>
          <w:rFonts w:hint="eastAsia" w:ascii="宋体" w:hAnsi="宋体" w:eastAsia="宋体" w:cs="宋体"/>
          <w:b/>
          <w:color w:val="auto"/>
          <w:sz w:val="24"/>
          <w:highlight w:val="none"/>
        </w:rPr>
        <w:outlineLvl w:val="9"/>
      </w:pPr>
      <w:r/>
      <w:bookmarkStart w:id="343"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343"/>
      <w: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（1）合同履行过程中因供应商就采购文件、采购过程或结果提起投诉的，甲方认为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104"/>
        <w:jc w:val="both"/>
        <w:pageBreakBefore w:val="0"/>
        <w:spacing w:line="360" w:lineRule="auto"/>
        <w:rPr>
          <w:rFonts w:hint="eastAsia" w:ascii="宋体" w:hAnsi="宋体" w:eastAsia="宋体" w:cs="宋体"/>
          <w:sz w:val="21"/>
          <w:highlight w:val="none"/>
        </w:rPr>
        <w:outlineLvl w:val="9"/>
      </w:pPr>
      <w:r>
        <w:rPr>
          <w:rFonts w:hint="eastAsia" w:ascii="宋体" w:hAnsi="宋体" w:eastAsia="宋体" w:cs="宋体"/>
          <w:sz w:val="21"/>
          <w:highlight w:val="none"/>
        </w:rPr>
        <w:t xml:space="preserve">（3）乙方分立、合并或者变更住所的，应当及时以书面形式告知甲方。乙方没有</w:t>
      </w:r>
      <w:r>
        <w:rPr>
          <w:rFonts w:hint="eastAsia" w:ascii="宋体" w:hAnsi="宋体" w:eastAsia="宋体" w:cs="宋体"/>
          <w:sz w:val="21"/>
          <w:highlight w:val="none"/>
          <w:lang w:eastAsia="zh-CN"/>
        </w:rPr>
        <w:t xml:space="preserve">及时告知</w:t>
      </w:r>
      <w:r>
        <w:rPr>
          <w:rFonts w:hint="eastAsia" w:ascii="宋体" w:hAnsi="宋体" w:eastAsia="宋体" w:cs="宋体"/>
          <w:sz w:val="21"/>
          <w:highlight w:val="none"/>
        </w:rPr>
        <w:t xml:space="preserve">甲方，致使</w:t>
      </w:r>
      <w:r>
        <w:rPr>
          <w:rFonts w:hint="eastAsia" w:ascii="宋体" w:hAnsi="宋体" w:eastAsia="宋体" w:cs="宋体"/>
          <w:sz w:val="21"/>
          <w:highlight w:val="none"/>
          <w:lang w:eastAsia="zh-CN"/>
        </w:rPr>
        <w:t xml:space="preserve">合同</w:t>
      </w:r>
      <w:r>
        <w:rPr>
          <w:rFonts w:hint="eastAsia" w:ascii="宋体" w:hAnsi="宋体" w:eastAsia="宋体" w:cs="宋体"/>
          <w:sz w:val="21"/>
          <w:highlight w:val="none"/>
        </w:rPr>
        <w:t xml:space="preserve">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p>
    <w:p>
      <w:pPr>
        <w:ind w:firstLine="420"/>
        <w:pageBreakBefore w:val="0"/>
        <w:spacing w:line="360" w:lineRule="auto"/>
        <w:rPr>
          <w:rFonts w:hint="eastAsia" w:ascii="宋体" w:hAnsi="宋体" w:eastAsia="宋体" w:cs="宋体"/>
          <w:szCs w:val="21"/>
          <w:highlight w:val="none"/>
          <w:lang w:eastAsia="zh-CN"/>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highlight w:val="none"/>
        </w:rPr>
        <w:t xml:space="preserve">并追究乙方的违约责</w:t>
      </w:r>
      <w:r>
        <w:rPr>
          <w:rFonts w:hint="eastAsia" w:ascii="宋体" w:hAnsi="宋体" w:eastAsia="宋体" w:cs="宋体"/>
          <w:szCs w:val="21"/>
          <w:highlight w:val="none"/>
          <w:lang w:val="en-US" w:eastAsia="zh-CN"/>
        </w:rPr>
        <w:t xml:space="preserve">任</w:t>
      </w:r>
      <w:r>
        <w:rPr>
          <w:rFonts w:hint="eastAsia" w:ascii="宋体" w:hAnsi="宋体" w:eastAsia="宋体" w:cs="宋体"/>
          <w:color w:val="auto"/>
          <w:szCs w:val="21"/>
          <w:highlight w:val="none"/>
        </w:rPr>
        <w:t xml:space="preserve">。</w:t>
      </w:r>
      <w:r/>
    </w:p>
    <w:p>
      <w:pPr>
        <w:pStyle w:val="1104"/>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104"/>
        <w:jc w:val="both"/>
        <w:pageBreakBefore w:val="0"/>
        <w:spacing w:line="360" w:lineRule="auto"/>
        <w:rPr>
          <w:rFonts w:hint="eastAsia" w:ascii="宋体" w:hAnsi="宋体" w:eastAsia="宋体" w:cs="宋体"/>
          <w:sz w:val="21"/>
          <w:highlight w:val="none"/>
        </w:rPr>
        <w:outlineLvl w:val="9"/>
      </w:pPr>
      <w:r>
        <w:rPr>
          <w:rFonts w:hint="eastAsia" w:ascii="宋体" w:hAnsi="宋体" w:eastAsia="宋体" w:cs="宋体"/>
          <w:sz w:val="21"/>
          <w:highlight w:val="none"/>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highlight w:val="none"/>
        </w:rPr>
        <w:t xml:space="preserve">中止</w:t>
      </w:r>
      <w:r>
        <w:rPr>
          <w:rFonts w:hint="eastAsia" w:ascii="宋体" w:hAnsi="宋体" w:eastAsia="宋体" w:cs="宋体"/>
          <w:sz w:val="21"/>
          <w:highlight w:val="none"/>
          <w:lang w:eastAsia="zh-CN"/>
        </w:rPr>
        <w:t xml:space="preserve">或者终止</w:t>
      </w:r>
      <w:r>
        <w:rPr>
          <w:rFonts w:hint="eastAsia" w:ascii="宋体" w:hAnsi="宋体" w:eastAsia="宋体" w:cs="宋体"/>
          <w:sz w:val="21"/>
          <w:highlight w:val="none"/>
        </w:rPr>
        <w:t xml:space="preserve">合同。有过错的一方应当承担赔偿责任，双方都有过错的，各自承担相应的责任。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4"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344"/>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5"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345"/>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6"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346"/>
      <w:r/>
      <w:r/>
    </w:p>
    <w:p>
      <w:pPr>
        <w:pStyle w:val="1104"/>
        <w:jc w:val="both"/>
        <w:pageBreakBefore w:val="0"/>
        <w:spacing w:line="360" w:lineRule="auto"/>
        <w:rPr>
          <w:rFonts w:hint="eastAsia" w:ascii="宋体" w:hAnsi="宋体" w:eastAsia="宋体" w:cs="宋体"/>
          <w:sz w:val="21"/>
          <w:highlight w:val="none"/>
        </w:rPr>
        <w:outlineLvl w:val="9"/>
      </w:pPr>
      <w:r>
        <w:rPr>
          <w:rFonts w:hint="eastAsia" w:ascii="宋体" w:hAnsi="宋体" w:eastAsia="宋体" w:cs="宋体"/>
          <w:sz w:val="21"/>
          <w:highlight w:val="none"/>
          <w:lang w:val="en-US" w:eastAsia="zh-CN"/>
        </w:rPr>
        <w:t xml:space="preserve">19</w:t>
      </w:r>
      <w:r>
        <w:rPr>
          <w:rFonts w:hint="eastAsia" w:ascii="宋体" w:hAnsi="宋体" w:eastAsia="宋体" w:cs="宋体"/>
          <w:sz w:val="21"/>
          <w:highlight w:val="none"/>
        </w:rPr>
        <w:t xml:space="preserve">.1 因本合同及合同有关事项发生的争议，由</w:t>
      </w:r>
      <w:r>
        <w:rPr>
          <w:rFonts w:hint="eastAsia" w:ascii="宋体" w:hAnsi="宋体" w:eastAsia="宋体" w:cs="宋体"/>
          <w:sz w:val="21"/>
          <w:highlight w:val="none"/>
          <w:lang w:eastAsia="zh-CN"/>
        </w:rPr>
        <w:t xml:space="preserve">甲乙双</w:t>
      </w:r>
      <w:r>
        <w:rPr>
          <w:rFonts w:hint="eastAsia" w:ascii="宋体" w:hAnsi="宋体" w:eastAsia="宋体" w:cs="宋体"/>
          <w:sz w:val="21"/>
          <w:highlight w:val="none"/>
        </w:rPr>
        <w:t xml:space="preserve">方友好协商解决。协商不成时，可以</w:t>
      </w:r>
      <w:r>
        <w:rPr>
          <w:rFonts w:hint="eastAsia" w:ascii="宋体" w:hAnsi="宋体" w:eastAsia="宋体" w:cs="宋体"/>
          <w:sz w:val="21"/>
          <w:highlight w:val="none"/>
          <w:lang w:eastAsia="zh-CN"/>
        </w:rPr>
        <w:t xml:space="preserve">向有关组织申请</w:t>
      </w:r>
      <w:r>
        <w:rPr>
          <w:rFonts w:hint="eastAsia" w:ascii="宋体" w:hAnsi="宋体" w:eastAsia="宋体" w:cs="宋体"/>
          <w:sz w:val="21"/>
          <w:highlight w:val="none"/>
        </w:rPr>
        <w:t xml:space="preserve">调解。合同一方或</w:t>
      </w:r>
      <w:r>
        <w:rPr>
          <w:rFonts w:hint="eastAsia" w:ascii="宋体" w:hAnsi="宋体" w:eastAsia="宋体" w:cs="宋体"/>
          <w:sz w:val="21"/>
          <w:highlight w:val="none"/>
          <w:lang w:eastAsia="zh-CN"/>
        </w:rPr>
        <w:t xml:space="preserve">双</w:t>
      </w:r>
      <w:r>
        <w:rPr>
          <w:rFonts w:hint="eastAsia" w:ascii="宋体" w:hAnsi="宋体" w:eastAsia="宋体" w:cs="宋体"/>
          <w:sz w:val="21"/>
          <w:highlight w:val="none"/>
        </w:rPr>
        <w:t xml:space="preserve">方不愿调解或调解不成的，可以通过仲裁或诉讼的方式解决争议。</w:t>
      </w:r>
      <w:r/>
    </w:p>
    <w:p>
      <w:pPr>
        <w:pStyle w:val="1104"/>
        <w:jc w:val="both"/>
        <w:pageBreakBefore w:val="0"/>
        <w:spacing w:line="360" w:lineRule="auto"/>
        <w:rPr>
          <w:rFonts w:hint="eastAsia" w:ascii="宋体" w:hAnsi="宋体" w:eastAsia="宋体" w:cs="宋体"/>
          <w:sz w:val="21"/>
          <w:highlight w:val="none"/>
        </w:rPr>
        <w:outlineLvl w:val="9"/>
      </w:pPr>
      <w:r>
        <w:rPr>
          <w:rFonts w:hint="eastAsia" w:ascii="宋体" w:hAnsi="宋体" w:eastAsia="宋体" w:cs="宋体"/>
          <w:sz w:val="21"/>
          <w:highlight w:val="none"/>
          <w:lang w:val="en-US" w:eastAsia="zh-CN"/>
        </w:rPr>
        <w:t xml:space="preserve">19</w:t>
      </w:r>
      <w:r>
        <w:rPr>
          <w:rFonts w:hint="eastAsia" w:ascii="宋体" w:hAnsi="宋体" w:eastAsia="宋体" w:cs="宋体"/>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104"/>
        <w:jc w:val="both"/>
        <w:pageBreakBefore w:val="0"/>
        <w:spacing w:line="360" w:lineRule="auto"/>
        <w:rPr>
          <w:rFonts w:hint="eastAsia" w:ascii="宋体" w:hAnsi="宋体" w:eastAsia="宋体" w:cs="宋体"/>
          <w:sz w:val="21"/>
          <w:highlight w:val="none"/>
        </w:rPr>
        <w:outlineLvl w:val="9"/>
      </w:pPr>
      <w:r>
        <w:rPr>
          <w:rFonts w:hint="eastAsia" w:ascii="宋体" w:hAnsi="宋体" w:eastAsia="宋体" w:cs="宋体"/>
          <w:sz w:val="21"/>
          <w:highlight w:val="none"/>
          <w:lang w:val="en-US" w:eastAsia="zh-CN"/>
        </w:rPr>
        <w:t xml:space="preserve">19</w:t>
      </w:r>
      <w:r>
        <w:rPr>
          <w:rFonts w:hint="eastAsia" w:ascii="宋体" w:hAnsi="宋体" w:eastAsia="宋体" w:cs="宋体"/>
          <w:sz w:val="21"/>
          <w:highlight w:val="none"/>
        </w:rPr>
        <w:t xml:space="preserve">.3 如</w:t>
      </w:r>
      <w:r>
        <w:rPr>
          <w:rFonts w:hint="eastAsia" w:ascii="宋体" w:hAnsi="宋体" w:eastAsia="宋体" w:cs="宋体"/>
          <w:sz w:val="21"/>
          <w:highlight w:val="none"/>
          <w:lang w:eastAsia="zh-CN"/>
        </w:rPr>
        <w:t xml:space="preserve">甲乙双方</w:t>
      </w:r>
      <w:r>
        <w:rPr>
          <w:rFonts w:hint="eastAsia" w:ascii="宋体" w:hAnsi="宋体" w:eastAsia="宋体" w:cs="宋体"/>
          <w:sz w:val="21"/>
          <w:highlight w:val="none"/>
        </w:rPr>
        <w:t xml:space="preserve">有争议的事项不影响合同其他部分的履行，在争议解决期间，合同其他部分应</w:t>
      </w:r>
      <w:r>
        <w:rPr>
          <w:rFonts w:hint="eastAsia" w:ascii="宋体" w:hAnsi="宋体" w:eastAsia="宋体" w:cs="宋体"/>
          <w:sz w:val="21"/>
          <w:highlight w:val="none"/>
          <w:lang w:eastAsia="zh-CN"/>
        </w:rPr>
        <w:t xml:space="preserve">当</w:t>
      </w:r>
      <w:r>
        <w:rPr>
          <w:rFonts w:hint="eastAsia" w:ascii="宋体" w:hAnsi="宋体" w:eastAsia="宋体" w:cs="宋体"/>
          <w:sz w:val="21"/>
          <w:highlight w:val="none"/>
        </w:rPr>
        <w:t xml:space="preserve">继续履行。</w:t>
      </w:r>
      <w:r/>
    </w:p>
    <w:p>
      <w:pPr>
        <w:jc w:val="left"/>
        <w:pageBreakBefore w:val="0"/>
        <w:spacing w:before="0" w:line="360" w:lineRule="auto"/>
        <w:rPr>
          <w:rFonts w:hint="eastAsia" w:ascii="宋体" w:hAnsi="宋体" w:eastAsia="宋体" w:cs="宋体"/>
          <w:color w:val="auto"/>
          <w:sz w:val="24"/>
          <w:highlight w:val="none"/>
        </w:rPr>
        <w:outlineLvl w:val="9"/>
      </w:pPr>
      <w:r/>
      <w:bookmarkStart w:id="347"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347"/>
      <w:r/>
      <w:r/>
    </w:p>
    <w:p>
      <w:pPr>
        <w:ind w:firstLine="420"/>
        <w:jc w:val="left"/>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highlight w:val="none"/>
          <w:lang w:val="en-GB"/>
        </w:rPr>
        <w:t xml:space="preserve">本合同应当按照规定执行政府采购政策。</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highlight w:val="none"/>
          <w:lang w:eastAsia="zh-CN"/>
        </w:rPr>
        <w:t xml:space="preserve">甲乙双方</w:t>
      </w:r>
      <w:r>
        <w:rPr>
          <w:rFonts w:hint="eastAsia" w:ascii="宋体" w:hAnsi="宋体" w:eastAsia="宋体" w:cs="宋体"/>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1083"/>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宋体" w:hAnsi="宋体" w:eastAsia="宋体" w:cs="宋体"/>
          <w:b/>
          <w:color w:val="auto"/>
          <w:sz w:val="24"/>
          <w:highlight w:val="none"/>
        </w:rPr>
        <w:outlineLvl w:val="9"/>
      </w:pPr>
      <w:r/>
      <w:bookmarkStart w:id="348"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348"/>
      <w:r/>
      <w:r/>
    </w:p>
    <w:p>
      <w:pPr>
        <w:pStyle w:val="1104"/>
        <w:jc w:val="both"/>
        <w:pageBreakBefore w:val="0"/>
        <w:spacing w:line="360" w:lineRule="auto"/>
        <w:rPr>
          <w:rFonts w:hint="eastAsia" w:ascii="宋体" w:hAnsi="宋体" w:eastAsia="宋体" w:cs="宋体"/>
          <w:sz w:val="21"/>
          <w:highlight w:val="none"/>
        </w:rPr>
        <w:outlineLvl w:val="9"/>
      </w:pP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1</w:t>
      </w:r>
      <w:r>
        <w:rPr>
          <w:rFonts w:hint="eastAsia" w:ascii="宋体" w:hAnsi="宋体" w:eastAsia="宋体" w:cs="宋体"/>
          <w:sz w:val="21"/>
          <w:highlight w:val="none"/>
        </w:rPr>
        <w:t xml:space="preserve">.1 本合同的订立、生效、解释、履行及与本合同有关的争议解决，均适用法律、行政法规。</w:t>
      </w:r>
      <w:r/>
    </w:p>
    <w:p>
      <w:pPr>
        <w:pStyle w:val="1104"/>
        <w:jc w:val="both"/>
        <w:pageBreakBefore w:val="0"/>
        <w:spacing w:line="360" w:lineRule="auto"/>
        <w:rPr>
          <w:rFonts w:hint="eastAsia" w:ascii="宋体" w:hAnsi="宋体" w:eastAsia="宋体" w:cs="宋体"/>
          <w:sz w:val="21"/>
          <w:highlight w:val="none"/>
        </w:rPr>
        <w:outlineLvl w:val="9"/>
      </w:pP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1</w:t>
      </w:r>
      <w:r>
        <w:rPr>
          <w:rFonts w:hint="eastAsia" w:ascii="宋体" w:hAnsi="宋体" w:eastAsia="宋体" w:cs="宋体"/>
          <w:sz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bookmarkStart w:id="349"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349"/>
      <w:r/>
      <w:r/>
    </w:p>
    <w:p>
      <w:pPr>
        <w:pStyle w:val="1104"/>
        <w:jc w:val="both"/>
        <w:pageBreakBefore w:val="0"/>
        <w:spacing w:line="360" w:lineRule="auto"/>
        <w:rPr>
          <w:rFonts w:hint="eastAsia" w:ascii="宋体" w:hAnsi="宋体" w:eastAsia="宋体" w:cs="宋体"/>
          <w:sz w:val="21"/>
          <w:highlight w:val="none"/>
        </w:rPr>
        <w:outlineLvl w:val="9"/>
      </w:pP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2</w:t>
      </w:r>
      <w:r>
        <w:rPr>
          <w:rFonts w:hint="eastAsia" w:ascii="宋体" w:hAnsi="宋体" w:eastAsia="宋体" w:cs="宋体"/>
          <w:sz w:val="21"/>
          <w:highlight w:val="none"/>
        </w:rPr>
        <w:t xml:space="preserve">.1</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 xml:space="preserve">本合同任何一方向对方发出的通知、信件、数据电文等，应当发送至本合同第一部分《政府采购合同协议书》所约定的通讯地址、联系人、联系电话或电子邮箱。</w:t>
      </w:r>
      <w:r/>
    </w:p>
    <w:p>
      <w:pPr>
        <w:pStyle w:val="1104"/>
        <w:ind w:firstLine="0"/>
        <w:jc w:val="both"/>
        <w:pageBreakBefore w:val="0"/>
        <w:spacing w:line="360" w:lineRule="auto"/>
        <w:rPr>
          <w:rFonts w:hint="eastAsia" w:ascii="宋体" w:hAnsi="宋体" w:eastAsia="宋体" w:cs="宋体"/>
          <w:sz w:val="21"/>
          <w:highlight w:val="none"/>
        </w:rPr>
        <w:outlineLvl w:val="9"/>
      </w:pP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2</w:t>
      </w: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 xml:space="preserve">一方当事人变更名称、</w:t>
      </w:r>
      <w:r>
        <w:rPr>
          <w:rFonts w:hint="eastAsia" w:ascii="宋体" w:hAnsi="宋体" w:eastAsia="宋体" w:cs="宋体"/>
          <w:sz w:val="21"/>
          <w:highlight w:val="none"/>
          <w:lang w:eastAsia="zh-CN"/>
        </w:rPr>
        <w:t xml:space="preserve">住所</w:t>
      </w:r>
      <w:r>
        <w:rPr>
          <w:rFonts w:hint="eastAsia" w:ascii="宋体" w:hAnsi="宋体" w:eastAsia="宋体" w:cs="宋体"/>
          <w:sz w:val="21"/>
          <w:highlight w:val="none"/>
        </w:rPr>
        <w:t xml:space="preserve">、联系人、联系电话或电子邮箱</w:t>
      </w:r>
      <w:r>
        <w:rPr>
          <w:rFonts w:hint="eastAsia" w:ascii="宋体" w:hAnsi="宋体" w:eastAsia="宋体" w:cs="宋体"/>
          <w:sz w:val="21"/>
          <w:highlight w:val="none"/>
          <w:lang w:eastAsia="zh-CN"/>
        </w:rPr>
        <w:t xml:space="preserve">等信息</w:t>
      </w:r>
      <w:r>
        <w:rPr>
          <w:rFonts w:hint="eastAsia" w:ascii="宋体" w:hAnsi="宋体" w:eastAsia="宋体" w:cs="宋体"/>
          <w:sz w:val="21"/>
          <w:highlight w:val="none"/>
        </w:rPr>
        <w:t xml:space="preserve">的，应当在变更后3日内及时书面通知对方，对方实际收到变更通知前的送达仍为有效送达。</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7"/>
        </w:numPr>
        <w:jc w:val="left"/>
        <w:pageBreakBefore w:val="0"/>
        <w:spacing w:before="0" w:line="360" w:lineRule="auto"/>
        <w:rPr>
          <w:rFonts w:hint="eastAsia" w:ascii="宋体" w:hAnsi="宋体" w:eastAsia="宋体" w:cs="宋体"/>
          <w:b/>
          <w:bCs/>
          <w:color w:val="auto"/>
          <w:sz w:val="24"/>
          <w:highlight w:val="none"/>
        </w:rPr>
        <w:outlineLvl w:val="9"/>
      </w:pPr>
      <w:r/>
      <w:bookmarkStart w:id="350" w:name="_Toc7670"/>
      <w:r>
        <w:rPr>
          <w:rFonts w:hint="eastAsia" w:ascii="宋体" w:hAnsi="宋体" w:eastAsia="宋体" w:cs="宋体"/>
          <w:b/>
          <w:bCs/>
          <w:color w:val="auto"/>
          <w:sz w:val="24"/>
          <w:highlight w:val="none"/>
        </w:rPr>
        <w:t xml:space="preserve">合同未尽事项</w:t>
      </w:r>
      <w:bookmarkEnd w:id="350"/>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351" w:name="_Toc20313"/>
      <w:r/>
      <w:r/>
    </w:p>
    <w:p>
      <w:pPr>
        <w:jc w:val="center"/>
        <w:pageBreakBefore w:val="0"/>
        <w:spacing w:line="360" w:lineRule="auto"/>
        <w:rPr>
          <w:rFonts w:hint="eastAsia" w:ascii="宋体" w:hAnsi="宋体" w:eastAsia="宋体" w:cs="宋体"/>
          <w:b w:val="0"/>
          <w:bCs w:val="0"/>
          <w:sz w:val="28"/>
          <w:szCs w:val="28"/>
          <w:highlight w:val="none"/>
        </w:rPr>
        <w:outlineLvl w:val="9"/>
      </w:pPr>
      <w:r>
        <w:rPr>
          <w:rFonts w:hint="eastAsia" w:ascii="宋体" w:hAnsi="宋体" w:eastAsia="宋体" w:cs="宋体"/>
          <w:b w:val="0"/>
          <w:bCs w:val="0"/>
          <w:sz w:val="28"/>
          <w:szCs w:val="28"/>
          <w:highlight w:val="none"/>
        </w:rPr>
        <w:br w:type="page" w:clear="all"/>
      </w:r>
      <w:r/>
    </w:p>
    <w:p>
      <w:pPr>
        <w:jc w:val="center"/>
        <w:pageBreakBefore w:val="0"/>
        <w:spacing w:line="360" w:lineRule="auto"/>
        <w:rPr>
          <w:rFonts w:hint="eastAsia" w:ascii="宋体" w:hAnsi="宋体" w:eastAsia="宋体" w:cs="宋体"/>
          <w:b/>
          <w:bCs/>
          <w:sz w:val="28"/>
          <w:szCs w:val="28"/>
          <w:highlight w:val="none"/>
        </w:rPr>
        <w:outlineLvl w:val="1"/>
      </w:pPr>
      <w:r/>
      <w:bookmarkStart w:id="352" w:name="_Toc6892"/>
      <w:r>
        <w:rPr>
          <w:rFonts w:hint="eastAsia" w:ascii="宋体" w:hAnsi="宋体" w:eastAsia="宋体" w:cs="宋体"/>
          <w:b/>
          <w:bCs/>
          <w:sz w:val="28"/>
          <w:szCs w:val="28"/>
          <w:highlight w:val="none"/>
        </w:rPr>
        <w:t xml:space="preserve">第三节 政府采购合同专用条款</w:t>
      </w:r>
      <w:bookmarkEnd w:id="351"/>
      <w:r/>
      <w:bookmarkEnd w:id="352"/>
      <w:r/>
      <w:r/>
    </w:p>
    <w:tbl>
      <w:tblPr>
        <w:tblStyle w:val="1079"/>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第二节第1.2（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lang w:eastAsia="zh-CN"/>
              </w:rPr>
              <w:t xml:space="preserve">联合体具体要求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Cs w:val="21"/>
                <w:highlight w:val="none"/>
              </w:rPr>
              <w:t xml:space="preserve">第二节第1.2（</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Cs w:val="21"/>
                <w:highlight w:val="none"/>
              </w:rPr>
              <w:t xml:space="preserve">其他术语解释</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rPr>
              <w:t xml:space="preserve">第二节</w:t>
            </w:r>
            <w:r>
              <w:rPr>
                <w:rFonts w:hint="eastAsia" w:ascii="宋体" w:hAnsi="宋体" w:eastAsia="宋体" w:cs="宋体"/>
                <w:szCs w:val="21"/>
                <w:highlight w:val="none"/>
                <w:lang w:eastAsia="zh-CN"/>
              </w:rPr>
              <w:t xml:space="preserve">第</w:t>
            </w:r>
            <w:r>
              <w:rPr>
                <w:rFonts w:hint="eastAsia" w:ascii="宋体" w:hAnsi="宋体" w:eastAsia="宋体" w:cs="宋体"/>
                <w:szCs w:val="21"/>
                <w:highlight w:val="none"/>
                <w:lang w:val="en-US" w:eastAsia="zh-CN"/>
              </w:rPr>
              <w:t xml:space="preserve">4.4款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履约验收中甲方提出异议或作出说明的期限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w:t>
            </w:r>
            <w:r>
              <w:rPr>
                <w:rFonts w:hint="eastAsia" w:ascii="宋体" w:hAnsi="宋体" w:eastAsia="宋体" w:cs="宋体"/>
                <w:szCs w:val="21"/>
                <w:highlight w:val="none"/>
                <w:lang w:eastAsia="zh-CN"/>
              </w:rPr>
              <w:t xml:space="preserve">第</w:t>
            </w:r>
            <w:r>
              <w:rPr>
                <w:rFonts w:hint="eastAsia" w:ascii="宋体" w:hAnsi="宋体" w:eastAsia="宋体" w:cs="宋体"/>
                <w:szCs w:val="21"/>
                <w:highlight w:val="none"/>
                <w:lang w:val="en-US" w:eastAsia="zh-CN"/>
              </w:rPr>
              <w:t xml:space="preserve">4.6款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约定甲方承担的其他义务和责任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lang w:val="en-US" w:eastAsia="zh-CN"/>
              </w:rPr>
              <w:outlineLvl w:val="9"/>
            </w:pPr>
            <w:r>
              <w:rPr>
                <w:rFonts w:hint="eastAsia" w:ascii="宋体" w:hAnsi="宋体" w:eastAsia="宋体" w:cs="宋体"/>
                <w:szCs w:val="21"/>
                <w:highlight w:val="none"/>
                <w:lang w:eastAsia="zh-CN"/>
              </w:rPr>
              <w:t xml:space="preserve">第二节第</w:t>
            </w:r>
            <w:r>
              <w:rPr>
                <w:rFonts w:hint="eastAsia" w:ascii="宋体" w:hAnsi="宋体" w:eastAsia="宋体" w:cs="宋体"/>
                <w:szCs w:val="21"/>
                <w:highlight w:val="none"/>
                <w:lang w:val="en-US" w:eastAsia="zh-CN"/>
              </w:rPr>
              <w:t xml:space="preserve">5.4款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约定乙方承担的其他义务和责任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第二节第</w:t>
            </w:r>
            <w:r>
              <w:rPr>
                <w:rFonts w:hint="eastAsia" w:ascii="宋体" w:hAnsi="宋体" w:eastAsia="宋体" w:cs="宋体"/>
                <w:szCs w:val="21"/>
                <w:highlight w:val="none"/>
                <w:lang w:val="en-US" w:eastAsia="zh-CN"/>
              </w:rPr>
              <w:t xml:space="preserve">6.1款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履行合同义务的顺序</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包装</w:t>
            </w:r>
            <w:r>
              <w:rPr>
                <w:rFonts w:hint="eastAsia" w:ascii="宋体" w:hAnsi="宋体" w:eastAsia="宋体" w:cs="宋体"/>
                <w:szCs w:val="21"/>
                <w:highlight w:val="none"/>
                <w:lang w:eastAsia="zh-CN"/>
              </w:rPr>
              <w:t xml:space="preserve">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rPr>
              <w:outlineLvl w:val="9"/>
            </w:pPr>
            <w:r>
              <w:rPr>
                <w:rFonts w:hint="eastAsia" w:ascii="宋体" w:hAnsi="宋体" w:eastAsia="宋体" w:cs="宋体"/>
                <w:highlight w:val="none"/>
              </w:rPr>
            </w: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指定现场</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rPr>
              <w:outlineLvl w:val="9"/>
            </w:pPr>
            <w:r>
              <w:rPr>
                <w:rFonts w:hint="eastAsia" w:ascii="宋体" w:hAnsi="宋体" w:eastAsia="宋体" w:cs="宋体"/>
                <w:highlight w:val="none"/>
              </w:rPr>
            </w: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运输特殊要求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rPr>
              <w:outlineLvl w:val="9"/>
            </w:pPr>
            <w:r>
              <w:rPr>
                <w:rFonts w:hint="eastAsia" w:ascii="宋体" w:hAnsi="宋体" w:eastAsia="宋体" w:cs="宋体"/>
                <w:highlight w:val="none"/>
              </w:rPr>
            </w: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eastAsia="zh-CN"/>
              </w:rPr>
              <w:outlineLvl w:val="9"/>
            </w:pPr>
            <w:r>
              <w:rPr>
                <w:rFonts w:hint="eastAsia" w:ascii="宋体" w:hAnsi="宋体" w:eastAsia="宋体" w:cs="宋体"/>
                <w:szCs w:val="21"/>
                <w:highlight w:val="none"/>
                <w:lang w:eastAsia="zh-CN"/>
              </w:rPr>
              <w:t xml:space="preserve">保险要求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rPr>
              <w:outlineLvl w:val="9"/>
            </w:pPr>
            <w:r>
              <w:rPr>
                <w:rFonts w:hint="eastAsia" w:ascii="宋体" w:hAnsi="宋体" w:eastAsia="宋体" w:cs="宋体"/>
                <w:highlight w:val="none"/>
              </w:rPr>
            </w: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.2（1）项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质量保证期</w:t>
            </w: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.2（3）项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lang w:eastAsia="zh-CN"/>
              </w:rPr>
              <w:t xml:space="preserve">货物质量缺陷</w:t>
            </w:r>
            <w:r>
              <w:rPr>
                <w:rFonts w:hint="eastAsia" w:ascii="宋体" w:hAnsi="宋体" w:eastAsia="宋体" w:cs="宋体"/>
                <w:szCs w:val="21"/>
                <w:highlight w:val="none"/>
              </w:rPr>
              <w:t xml:space="preserve">响应时间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lang w:val="en-US" w:eastAsia="zh-CN"/>
              </w:rPr>
              <w:outlineLvl w:val="9"/>
            </w:pPr>
            <w:r>
              <w:rPr>
                <w:rFonts w:hint="eastAsia" w:ascii="宋体" w:hAnsi="宋体" w:eastAsia="宋体" w:cs="宋体"/>
                <w:szCs w:val="21"/>
                <w:highlight w:val="none"/>
                <w:lang w:val="en-US" w:eastAsia="zh-CN"/>
              </w:rPr>
              <w:t xml:space="preserve">第二节第11.1款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其他应当保密的信息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第二节第1</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.2款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eastAsia="zh-CN"/>
              </w:rPr>
              <w:outlineLvl w:val="9"/>
            </w:pPr>
            <w:r>
              <w:rPr>
                <w:rFonts w:hint="eastAsia" w:ascii="宋体" w:hAnsi="宋体" w:eastAsia="宋体" w:cs="宋体"/>
                <w:szCs w:val="21"/>
                <w:highlight w:val="none"/>
              </w:rPr>
              <w:t xml:space="preserve">合同价款支付</w:t>
            </w:r>
            <w:r>
              <w:rPr>
                <w:rFonts w:hint="eastAsia" w:ascii="宋体" w:hAnsi="宋体" w:eastAsia="宋体" w:cs="宋体"/>
                <w:szCs w:val="21"/>
                <w:highlight w:val="none"/>
                <w:lang w:eastAsia="zh-CN"/>
              </w:rPr>
              <w:t xml:space="preserve">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w:t>
            </w:r>
            <w:r>
              <w:rPr>
                <w:rFonts w:hint="eastAsia" w:ascii="宋体" w:hAnsi="宋体" w:eastAsia="宋体" w:cs="宋体"/>
                <w:szCs w:val="21"/>
                <w:highlight w:val="none"/>
                <w:lang w:val="en-US" w:eastAsia="zh-CN"/>
              </w:rPr>
              <w:t xml:space="preserve">13.2</w:t>
            </w:r>
            <w:r>
              <w:rPr>
                <w:rFonts w:hint="eastAsia" w:ascii="宋体" w:hAnsi="宋体" w:eastAsia="宋体" w:cs="宋体"/>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履约保证金不予退还的情形</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w:t>
            </w:r>
            <w:r>
              <w:rPr>
                <w:rFonts w:hint="eastAsia" w:ascii="宋体" w:hAnsi="宋体" w:eastAsia="宋体" w:cs="宋体"/>
                <w:szCs w:val="21"/>
                <w:highlight w:val="none"/>
                <w:lang w:val="en-US" w:eastAsia="zh-CN"/>
              </w:rPr>
              <w:t xml:space="preserve">13.3</w:t>
            </w:r>
            <w:r>
              <w:rPr>
                <w:rFonts w:hint="eastAsia" w:ascii="宋体" w:hAnsi="宋体" w:eastAsia="宋体" w:cs="宋体"/>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履约保证金退还时间及</w:t>
            </w:r>
            <w:r>
              <w:rPr>
                <w:rFonts w:hint="eastAsia" w:ascii="宋体" w:hAnsi="宋体" w:eastAsia="宋体" w:cs="宋体"/>
                <w:szCs w:val="21"/>
                <w:highlight w:val="none"/>
                <w:lang w:eastAsia="zh-CN"/>
              </w:rPr>
              <w:t xml:space="preserve">逾期退还的</w:t>
            </w:r>
            <w:r>
              <w:rPr>
                <w:rFonts w:hint="eastAsia" w:ascii="宋体" w:hAnsi="宋体" w:eastAsia="宋体" w:cs="宋体"/>
                <w:szCs w:val="21"/>
                <w:highlight w:val="none"/>
              </w:rPr>
              <w:t xml:space="preserve">违约金</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第二节第1</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运行监督、维修期限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第二节第1</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货物回收的约定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第二节第1</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乙方提供的其他服务</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rPr>
              <w:t xml:space="preserve">第二节第1</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第二节第1</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.2（2）项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迟延交货赔偿费</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u w:val="single"/>
              </w:rPr>
              <w:outlineLvl w:val="9"/>
            </w:pPr>
            <w:r>
              <w:rPr>
                <w:rFonts w:hint="eastAsia" w:ascii="宋体" w:hAnsi="宋体" w:eastAsia="宋体" w:cs="宋体"/>
                <w:szCs w:val="21"/>
                <w:highlight w:val="none"/>
                <w:u w:val="single"/>
              </w:rPr>
            </w: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第二节第1</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逾期付款利息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u w:val="single"/>
              </w:rPr>
              <w:outlineLvl w:val="9"/>
            </w:pPr>
            <w:r>
              <w:rPr>
                <w:rFonts w:hint="eastAsia" w:ascii="宋体" w:hAnsi="宋体" w:eastAsia="宋体" w:cs="宋体"/>
                <w:szCs w:val="21"/>
                <w:highlight w:val="none"/>
                <w:u w:val="single"/>
              </w:rPr>
            </w: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第二节第1</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.4</w:t>
            </w:r>
            <w:r>
              <w:rPr>
                <w:rFonts w:hint="eastAsia" w:ascii="宋体" w:hAnsi="宋体" w:eastAsia="宋体" w:cs="宋体"/>
                <w:szCs w:val="21"/>
                <w:highlight w:val="none"/>
                <w:lang w:val="en-US" w:eastAsia="zh-CN"/>
              </w:rPr>
              <w:t xml:space="preserve">款</w:t>
            </w: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其他违约责任</w:t>
            </w: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u w:val="single"/>
              </w:rPr>
              <w:outlineLvl w:val="9"/>
            </w:pPr>
            <w:r>
              <w:rPr>
                <w:rFonts w:hint="eastAsia" w:ascii="宋体" w:hAnsi="宋体" w:eastAsia="宋体" w:cs="宋体"/>
                <w:szCs w:val="21"/>
                <w:highlight w:val="none"/>
                <w:u w:val="single"/>
              </w:rPr>
            </w: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w:t>
            </w:r>
            <w:r>
              <w:rPr>
                <w:rFonts w:hint="eastAsia" w:ascii="宋体" w:hAnsi="宋体" w:eastAsia="宋体" w:cs="宋体"/>
                <w:szCs w:val="21"/>
                <w:highlight w:val="none"/>
                <w:lang w:val="en-US" w:eastAsia="zh-CN"/>
              </w:rPr>
              <w:t xml:space="preserve">19</w:t>
            </w: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款</w:t>
            </w: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lang w:val="en-US" w:eastAsia="zh-CN"/>
              </w:rPr>
              <w:t xml:space="preserve">解决争议的方法</w:t>
            </w: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szCs w:val="21"/>
                <w:highlight w:val="none"/>
              </w:rPr>
              <w:outlineLvl w:val="9"/>
            </w:pPr>
            <w:r>
              <w:rPr>
                <w:rFonts w:hint="eastAsia" w:ascii="宋体" w:hAnsi="宋体" w:eastAsia="宋体" w:cs="宋体"/>
                <w:b w:val="0"/>
                <w:bCs w:val="0"/>
                <w:iCs/>
                <w:szCs w:val="21"/>
                <w:highlight w:val="none"/>
              </w:rPr>
              <w:t xml:space="preserve">因本合同及合同有关事项发生的争议，按下列第</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种方式解决：</w:t>
            </w:r>
            <w:r/>
          </w:p>
          <w:p>
            <w:pPr>
              <w:jc w:val="center"/>
              <w:keepLines w:val="0"/>
              <w:keepNext w:val="0"/>
              <w:pageBreakBefore w:val="0"/>
              <w:spacing w:line="240" w:lineRule="auto"/>
              <w:widowControl w:val="off"/>
              <w:rPr>
                <w:rFonts w:hint="eastAsia" w:ascii="宋体" w:hAnsi="宋体" w:eastAsia="宋体" w:cs="宋体"/>
                <w:b w:val="0"/>
                <w:bCs w:val="0"/>
                <w:iCs/>
                <w:szCs w:val="21"/>
                <w:highlight w:val="none"/>
              </w:rPr>
              <w:outlineLvl w:val="9"/>
            </w:pPr>
            <w:r>
              <w:rPr>
                <w:rFonts w:hint="eastAsia" w:ascii="宋体" w:hAnsi="宋体" w:eastAsia="宋体" w:cs="宋体"/>
                <w:b w:val="0"/>
                <w:bCs w:val="0"/>
                <w:iCs/>
                <w:szCs w:val="21"/>
                <w:highlight w:val="none"/>
              </w:rPr>
              <w:t xml:space="preserve">（1）向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仲裁委员会申请仲裁，仲裁地点为</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w:t>
            </w:r>
            <w:r/>
          </w:p>
          <w:p>
            <w:pPr>
              <w:ind w:firstLine="0"/>
              <w:jc w:val="center"/>
              <w:keepLines w:val="0"/>
              <w:keepNext w:val="0"/>
              <w:pageBreakBefore w:val="0"/>
              <w:spacing w:line="240" w:lineRule="auto"/>
              <w:widowControl w:val="off"/>
              <w:rPr>
                <w:rFonts w:hint="eastAsia" w:ascii="宋体" w:hAnsi="宋体" w:eastAsia="宋体" w:cs="宋体"/>
                <w:szCs w:val="21"/>
                <w:highlight w:val="none"/>
                <w:u w:val="single"/>
              </w:rPr>
              <w:outlineLvl w:val="9"/>
            </w:pPr>
            <w:r>
              <w:rPr>
                <w:rFonts w:hint="eastAsia" w:ascii="宋体" w:hAnsi="宋体" w:eastAsia="宋体" w:cs="宋体"/>
                <w:b w:val="0"/>
                <w:bCs w:val="0"/>
                <w:iCs/>
                <w:szCs w:val="21"/>
                <w:highlight w:val="none"/>
              </w:rPr>
              <w:t xml:space="preserve">（2）向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人民法院起诉。</w:t>
            </w: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第二节第2</w:t>
            </w:r>
            <w:r>
              <w:rPr>
                <w:rFonts w:hint="eastAsia" w:ascii="宋体" w:hAnsi="宋体" w:eastAsia="宋体" w:cs="宋体"/>
                <w:szCs w:val="21"/>
                <w:highlight w:val="none"/>
                <w:lang w:val="en-US" w:eastAsia="zh-CN"/>
              </w:rPr>
              <w:t xml:space="preserve">3.1</w:t>
            </w:r>
            <w:r>
              <w:rPr>
                <w:rFonts w:hint="eastAsia" w:ascii="宋体" w:hAnsi="宋体" w:eastAsia="宋体" w:cs="宋体"/>
                <w:szCs w:val="21"/>
                <w:highlight w:val="none"/>
                <w:lang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outlineLvl w:val="9"/>
            </w:pPr>
            <w:r>
              <w:rPr>
                <w:rFonts w:hint="eastAsia" w:ascii="宋体" w:hAnsi="宋体" w:eastAsia="宋体" w:cs="宋体"/>
                <w:bCs/>
                <w:color w:val="auto"/>
                <w:szCs w:val="21"/>
                <w:highlight w:val="none"/>
                <w:lang w:eastAsia="zh-CN"/>
              </w:rPr>
              <w:t xml:space="preserve">其他专用条款</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r>
            <w:r/>
          </w:p>
        </w:tc>
      </w:tr>
    </w:tbl>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bookmarkStart w:id="353" w:name="_Toc432"/>
      <w:r>
        <w:rPr>
          <w:rFonts w:hint="eastAsia" w:ascii="黑体" w:hAnsi="Times New Roman" w:eastAsia="黑体"/>
          <w:b/>
          <w:bCs w:val="0"/>
          <w:color w:val="auto"/>
          <w:sz w:val="44"/>
          <w:szCs w:val="28"/>
          <w:highlight w:val="none"/>
        </w:rPr>
        <w:t xml:space="preserve">第</w:t>
      </w:r>
      <w:r>
        <w:rPr>
          <w:rFonts w:hint="eastAsia" w:ascii="黑体" w:hAnsi="Times New Roman" w:eastAsia="黑体"/>
          <w:b/>
          <w:bCs w:val="0"/>
          <w:color w:val="auto"/>
          <w:sz w:val="44"/>
          <w:szCs w:val="28"/>
          <w:highlight w:val="none"/>
          <w:lang w:val="en-US" w:eastAsia="zh-CN"/>
        </w:rPr>
        <w:t xml:space="preserve">五</w:t>
      </w:r>
      <w:r>
        <w:rPr>
          <w:rFonts w:hint="eastAsia" w:ascii="黑体" w:hAnsi="Times New Roman" w:eastAsia="黑体"/>
          <w:b/>
          <w:bCs w:val="0"/>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9"/>
      <w:r/>
      <w:bookmarkEnd w:id="310"/>
      <w:r/>
      <w:bookmarkEnd w:id="311"/>
      <w:r/>
      <w:bookmarkEnd w:id="312"/>
      <w:r/>
      <w:bookmarkEnd w:id="313"/>
      <w:r/>
      <w:bookmarkEnd w:id="353"/>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54" w:name="_Toc19303"/>
      <w:r/>
      <w:bookmarkStart w:id="355" w:name="_Toc428"/>
      <w:r/>
      <w:bookmarkStart w:id="356" w:name="_Toc25842"/>
      <w:r/>
      <w:bookmarkStart w:id="357" w:name="_Toc12686"/>
      <w:r>
        <w:rPr>
          <w:rFonts w:hint="eastAsia" w:ascii="宋体" w:hAnsi="宋体" w:eastAsia="宋体" w:cs="宋体"/>
          <w:b/>
          <w:bCs/>
          <w:color w:val="auto"/>
          <w:sz w:val="24"/>
          <w:szCs w:val="24"/>
          <w:highlight w:val="none"/>
          <w:lang w:val="en-US" w:eastAsia="zh-CN"/>
        </w:rPr>
        <w:t xml:space="preserve">一、评审方法</w:t>
      </w:r>
      <w:bookmarkEnd w:id="354"/>
      <w:r/>
      <w:bookmarkEnd w:id="355"/>
      <w:r/>
      <w:bookmarkEnd w:id="356"/>
      <w:r/>
      <w:bookmarkEnd w:id="357"/>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58" w:name="_Toc24984"/>
      <w:r/>
      <w:bookmarkStart w:id="359" w:name="_Toc13550"/>
      <w:r/>
      <w:bookmarkStart w:id="360" w:name="_Toc29321"/>
      <w:r>
        <w:rPr>
          <w:rFonts w:hint="eastAsia" w:ascii="宋体" w:hAnsi="宋体" w:eastAsia="宋体" w:cs="宋体"/>
          <w:b/>
          <w:bCs/>
          <w:color w:val="auto"/>
          <w:sz w:val="24"/>
          <w:szCs w:val="24"/>
          <w:highlight w:val="none"/>
          <w:lang w:eastAsia="zh-CN"/>
        </w:rPr>
        <w:t xml:space="preserve">1.资格审查</w:t>
      </w:r>
      <w:bookmarkEnd w:id="358"/>
      <w:r/>
      <w:bookmarkEnd w:id="359"/>
      <w:r/>
      <w:bookmarkEnd w:id="360"/>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1" w:name="_Toc1685"/>
      <w:r/>
      <w:bookmarkStart w:id="362" w:name="_Toc24372"/>
      <w:r/>
      <w:bookmarkStart w:id="363" w:name="_Toc11698"/>
      <w:r>
        <w:rPr>
          <w:rFonts w:hint="eastAsia" w:ascii="宋体" w:hAnsi="宋体" w:eastAsia="宋体" w:cs="宋体"/>
          <w:b/>
          <w:bCs/>
          <w:color w:val="auto"/>
          <w:sz w:val="24"/>
          <w:szCs w:val="24"/>
          <w:highlight w:val="none"/>
          <w:lang w:eastAsia="zh-CN"/>
        </w:rPr>
        <w:t xml:space="preserve">2.符合性审查</w:t>
      </w:r>
      <w:bookmarkEnd w:id="361"/>
      <w:r/>
      <w:bookmarkEnd w:id="362"/>
      <w:r/>
      <w:bookmarkEnd w:id="363"/>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4" w:name="_Toc4205"/>
      <w:r/>
      <w:bookmarkStart w:id="365" w:name="_Toc23724"/>
      <w:r/>
      <w:bookmarkStart w:id="366" w:name="_Toc5830"/>
      <w:r>
        <w:rPr>
          <w:rFonts w:hint="eastAsia" w:ascii="宋体" w:hAnsi="宋体" w:eastAsia="宋体" w:cs="宋体"/>
          <w:b/>
          <w:bCs/>
          <w:color w:val="auto"/>
          <w:sz w:val="24"/>
          <w:szCs w:val="24"/>
          <w:highlight w:val="none"/>
          <w:lang w:eastAsia="zh-CN"/>
        </w:rPr>
        <w:t xml:space="preserve">3.响应文件的澄清</w:t>
      </w:r>
      <w:bookmarkEnd w:id="364"/>
      <w:r/>
      <w:bookmarkEnd w:id="365"/>
      <w:r/>
      <w:bookmarkEnd w:id="366"/>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67" w:name="_Toc978"/>
      <w:r/>
      <w:bookmarkStart w:id="368" w:name="_Toc11158"/>
      <w:r/>
      <w:bookmarkStart w:id="369" w:name="_Toc7715"/>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67"/>
      <w:r/>
      <w:bookmarkEnd w:id="368"/>
      <w:r/>
      <w:bookmarkEnd w:id="369"/>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0" w:name="_Toc24376"/>
      <w:r/>
      <w:bookmarkStart w:id="371" w:name="_Toc21142"/>
      <w:r/>
      <w:bookmarkStart w:id="372" w:name="_Toc20672"/>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70"/>
      <w:r/>
      <w:bookmarkEnd w:id="371"/>
      <w:r/>
      <w:bookmarkEnd w:id="372"/>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3" w:name="_Toc22905"/>
      <w:r/>
      <w:bookmarkStart w:id="374" w:name="_Toc31550"/>
      <w:r/>
      <w:bookmarkStart w:id="375" w:name="_Toc28930"/>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73"/>
      <w:r/>
      <w:bookmarkEnd w:id="374"/>
      <w:r/>
      <w:bookmarkEnd w:id="375"/>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76" w:name="_Toc1035"/>
      <w:r/>
      <w:bookmarkStart w:id="377" w:name="_Toc2151"/>
      <w:r/>
      <w:bookmarkStart w:id="378" w:name="_Toc29696"/>
      <w:r/>
      <w:bookmarkStart w:id="379" w:name="_Toc20552"/>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76"/>
      <w:r/>
      <w:bookmarkEnd w:id="377"/>
      <w:r/>
      <w:bookmarkEnd w:id="378"/>
      <w:r/>
      <w:bookmarkEnd w:id="379"/>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0" w:name="_Toc24573"/>
      <w:r>
        <w:rPr>
          <w:rFonts w:hint="eastAsia" w:ascii="宋体" w:hAnsi="宋体" w:eastAsia="宋体" w:cs="Times New Roman"/>
          <w:b/>
          <w:bCs/>
          <w:color w:val="auto"/>
          <w:sz w:val="24"/>
          <w:szCs w:val="24"/>
          <w:highlight w:val="none"/>
          <w:lang w:eastAsia="zh-CN"/>
        </w:rPr>
        <w:t xml:space="preserve">1.小微型企业价格扣除</w:t>
      </w:r>
      <w:bookmarkEnd w:id="380"/>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（2）供应商需按照采购文件的要求提供相应的《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1" w:name="_Toc13263"/>
      <w:r>
        <w:rPr>
          <w:rFonts w:hint="eastAsia" w:ascii="宋体" w:hAnsi="宋体" w:eastAsia="宋体" w:cs="Times New Roman"/>
          <w:b/>
          <w:bCs/>
          <w:color w:val="auto"/>
          <w:sz w:val="24"/>
          <w:szCs w:val="24"/>
          <w:highlight w:val="none"/>
          <w:lang w:eastAsia="zh-CN"/>
        </w:rPr>
        <w:t xml:space="preserve">2.残疾人福利单位价格扣除</w:t>
      </w:r>
      <w:bookmarkEnd w:id="381"/>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（2）残疾人福利单位需按照采购文件的要求提供《残疾人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2" w:name="_Toc20871"/>
      <w:r>
        <w:rPr>
          <w:rFonts w:hint="eastAsia" w:ascii="宋体" w:hAnsi="宋体" w:eastAsia="宋体" w:cs="Times New Roman"/>
          <w:b/>
          <w:bCs/>
          <w:color w:val="auto"/>
          <w:sz w:val="24"/>
          <w:szCs w:val="24"/>
          <w:highlight w:val="none"/>
          <w:lang w:eastAsia="zh-CN"/>
        </w:rPr>
        <w:t xml:space="preserve">3.监狱和戒毒企业价格扣除</w:t>
      </w:r>
      <w:bookmarkEnd w:id="382"/>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6.联合体各方均为小型、微型企业（残疾人福利单位、监狱企业）的，联合体享受10%价格扣除，用扣除后的价格参与评审。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8.联合体各方均为小型、微型企业（残疾人福利单位、监狱企业）的，联合体享受上述同类价格扣除，用扣除后的价格参与评审。</w:t>
      </w:r>
      <w:r/>
    </w:p>
    <w:p>
      <w:pPr>
        <w:ind w:firstLine="361"/>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9.专门面向中小企业采购的项目或者采购包，不再执行价格评审优惠的扶持政策。</w:t>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83" w:name="_Toc3701"/>
      <w:r/>
      <w:bookmarkStart w:id="384" w:name="_Toc8469"/>
      <w:r/>
      <w:bookmarkStart w:id="385" w:name="_Toc29185"/>
      <w:r/>
      <w:bookmarkStart w:id="386" w:name="_Toc12996"/>
      <w:r>
        <w:rPr>
          <w:rFonts w:hint="eastAsia" w:ascii="宋体" w:hAnsi="宋体" w:eastAsia="宋体" w:cs="宋体"/>
          <w:b/>
          <w:bCs/>
          <w:color w:val="auto"/>
          <w:sz w:val="24"/>
          <w:szCs w:val="24"/>
          <w:highlight w:val="none"/>
          <w:lang w:val="en-US" w:eastAsia="zh-CN"/>
        </w:rPr>
        <w:t xml:space="preserve">三、评审标准</w:t>
      </w:r>
      <w:bookmarkEnd w:id="383"/>
      <w:r/>
      <w:bookmarkEnd w:id="384"/>
      <w:r/>
      <w:bookmarkEnd w:id="385"/>
      <w:r/>
      <w:bookmarkEnd w:id="386"/>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87" w:name="_Toc5152"/>
      <w:r/>
      <w:bookmarkStart w:id="388" w:name="_Toc14998"/>
      <w:r/>
      <w:bookmarkStart w:id="389" w:name="_Toc10391"/>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87"/>
      <w:r/>
      <w:bookmarkEnd w:id="388"/>
      <w:r/>
      <w:bookmarkEnd w:id="389"/>
      <w:r/>
      <w:r/>
    </w:p>
    <w:tbl>
      <w:tblPr>
        <w:tblStyle w:val="1079"/>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1.2具有良好的商业信誉和健全的财务会计制度（提供2023或2024年度经审计的财务报告，或企业编制的会计报表，或响应截止时间前6个月内银行出具的资信证明）（复印件）（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155"/>
          <w:tblHeader/>
        </w:trPr>
        <w:tc>
          <w:tcPr>
            <w:tcW w:w="2023" w:type="dxa"/>
            <w:vAlign w:val="center"/>
            <w:vMerge w:val="restart"/>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sz w:val="24"/>
                <w:szCs w:val="24"/>
                <w:highlight w:val="none"/>
              </w:rPr>
              <w:t xml:space="preserve">1、本投标产品属于医疗器械注册范畴，根据注册的类别，如供应商为经营单位的须具有《医疗器械经营许可证》或者《医疗器械经营备案凭证》；如供应商为生产企业的须提供《医疗器械生产许可证》（复印件）；</w:t>
            </w:r>
            <w:r/>
          </w:p>
        </w:tc>
      </w:tr>
      <w:tr>
        <w:trPr>
          <w:trHeight w:val="155"/>
          <w:tblHeader/>
        </w:trPr>
        <w:tc>
          <w:tcPr>
            <w:tcW w:w="2023" w:type="dxa"/>
            <w:vAlign w:val="center"/>
            <w:vMerge w:val="continue"/>
            <w:textDirection w:val="lrTb"/>
            <w:noWrap w:val="false"/>
          </w:tcPr>
          <w:p>
            <w:pPr>
              <w:pageBreakBefore w:val="0"/>
              <w:spacing w:line="240" w:lineRule="auto"/>
              <w:rPr>
                <w:highlight w:val="none"/>
              </w:rPr>
            </w:pPr>
            <w:r>
              <w:rPr>
                <w:highlight w:val="none"/>
              </w:rPr>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sz w:val="24"/>
                <w:szCs w:val="24"/>
                <w:highlight w:val="none"/>
              </w:rPr>
              <w:t xml:space="preserve">2、投标产品须具有《医疗器械注册证》或者《医疗器械备案凭证》（复印件）；</w:t>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90" w:name="_Toc4560"/>
      <w:r/>
      <w:bookmarkStart w:id="391" w:name="_Toc17599"/>
      <w:r/>
      <w:bookmarkStart w:id="392" w:name="_Toc30364"/>
      <w:r>
        <w:rPr>
          <w:rFonts w:hint="eastAsia" w:ascii="宋体" w:hAnsi="宋体" w:eastAsia="宋体" w:cs="Times New Roman"/>
          <w:b/>
          <w:bCs/>
          <w:color w:val="auto"/>
          <w:sz w:val="24"/>
          <w:szCs w:val="24"/>
          <w:highlight w:val="none"/>
          <w:lang w:val="en-US" w:eastAsia="zh-CN"/>
        </w:rPr>
        <w:t xml:space="preserve">2.符合性审查标准</w:t>
      </w:r>
      <w:bookmarkEnd w:id="390"/>
      <w:r/>
      <w:bookmarkEnd w:id="391"/>
      <w:r/>
      <w:bookmarkEnd w:id="392"/>
      <w:r/>
      <w:r/>
    </w:p>
    <w:tbl>
      <w:tblPr>
        <w:tblStyle w:val="1079"/>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和竞争性磋商文件规定的其他无效情形。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商务要求不</w:t>
            </w:r>
            <w:r>
              <w:rPr>
                <w:rFonts w:hint="eastAsia" w:ascii="宋体" w:hAnsi="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lang w:val="en-US" w:eastAsia="zh-CN"/>
              </w:rPr>
              <w:t xml:space="preserve">任何负偏离，须提供《商务响应承诺函》，否则</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eastAsia="zh-CN"/>
              </w:rPr>
              <w:t xml:space="preserve">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（如有）加注“★”符号的关键技术条款，不允许有任何一项负偏离。</w:t>
            </w:r>
            <w:r/>
          </w:p>
        </w:tc>
      </w:tr>
    </w:tbl>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93" w:name="_Toc27771"/>
      <w:r/>
      <w:bookmarkStart w:id="394" w:name="_Toc24715"/>
      <w:r/>
      <w:bookmarkStart w:id="395" w:name="_Toc29459"/>
      <w:r>
        <w:rPr>
          <w:rFonts w:hint="eastAsia" w:ascii="宋体" w:hAnsi="宋体" w:eastAsia="宋体" w:cs="Times New Roman"/>
          <w:b/>
          <w:bCs/>
          <w:color w:val="auto"/>
          <w:sz w:val="24"/>
          <w:szCs w:val="24"/>
          <w:highlight w:val="none"/>
          <w:lang w:val="en-US" w:eastAsia="zh-CN"/>
        </w:rPr>
        <w:t xml:space="preserve">3.综合评分标准</w:t>
      </w:r>
      <w:bookmarkEnd w:id="393"/>
      <w:r/>
      <w:bookmarkEnd w:id="394"/>
      <w:r/>
      <w:bookmarkEnd w:id="395"/>
      <w:r/>
      <w:r/>
    </w:p>
    <w:tbl>
      <w:tblPr>
        <w:tblStyle w:val="1095"/>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要求且投标价格最低的投标报价为评标基准价，其价格分为满分，其他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的价格分按照下列公式计算：</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价格分=（评标基准价/投标报价）×价格权值×100（小数点保留两位）</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磋商小组根据响应文件中的《技术部分正负偏离表》，并结合响应文件提供的佐证材料进行评审：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1.完全响应磋商文件第三部分采购需求第五条技术要求，得</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分；</w:t>
            </w:r>
            <w:r/>
          </w:p>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2.（如有）加注“★”符号的关键条款不得偏离，否则响应无效；加注“▲”符号的重要指标，每负偏离一项扣</w:t>
            </w: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3.一般指标每负偏离一项扣</w:t>
            </w:r>
            <w:r>
              <w:rPr>
                <w:rFonts w:hint="eastAsia" w:ascii="宋体" w:hAnsi="宋体" w:eastAsia="宋体" w:cs="宋体"/>
                <w:color w:val="ff0000"/>
                <w:sz w:val="24"/>
                <w:szCs w:val="24"/>
                <w:highlight w:val="none"/>
                <w:lang w:val="en-US" w:eastAsia="zh-CN"/>
              </w:rPr>
              <w:t xml:space="preserve">0.</w:t>
            </w:r>
            <w:r>
              <w:rPr>
                <w:rFonts w:hint="eastAsia" w:ascii="宋体" w:hAnsi="宋体" w:cs="宋体"/>
                <w:color w:val="ff0000"/>
                <w:sz w:val="24"/>
                <w:szCs w:val="24"/>
                <w:highlight w:val="none"/>
                <w:lang w:val="en-US" w:eastAsia="zh-CN"/>
              </w:rPr>
              <w:t xml:space="preserve">34</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pacing w:val="3"/>
                <w:sz w:val="24"/>
                <w:szCs w:val="24"/>
                <w:highlight w:val="none"/>
                <w:u w:val="single"/>
                <w:lang w:val="en-US" w:eastAsia="zh-CN"/>
              </w:rPr>
              <w:t xml:space="preserve">注：</w:t>
            </w:r>
            <w:r>
              <w:rPr>
                <w:rFonts w:hint="eastAsia" w:ascii="宋体" w:hAnsi="宋体" w:eastAsia="宋体" w:cs="宋体"/>
                <w:b/>
                <w:bCs/>
                <w:color w:val="auto"/>
                <w:spacing w:val="3"/>
                <w:sz w:val="24"/>
                <w:szCs w:val="24"/>
                <w:highlight w:val="none"/>
                <w:u w:val="single"/>
              </w:rPr>
              <w:t xml:space="preserve">所有技术指标都应提供有效的佐证材料（如带有广告批准文号的设备彩页、铭牌、技术白皮书、产品使用说明书、注册证附表或具有CMA标识的检测报告等）。其中标注“★”或“▲”的技术指标必须提供有效的佐证材料，并在证明材料中显著标明，否则</w:t>
            </w:r>
            <w:r>
              <w:rPr>
                <w:rFonts w:hint="eastAsia" w:ascii="宋体" w:hAnsi="宋体" w:eastAsia="宋体" w:cs="宋体"/>
                <w:b/>
                <w:bCs/>
                <w:color w:val="auto"/>
                <w:spacing w:val="3"/>
                <w:sz w:val="24"/>
                <w:szCs w:val="24"/>
                <w:highlight w:val="none"/>
                <w:u w:val="single"/>
                <w:lang w:val="en-US" w:eastAsia="zh-CN"/>
              </w:rPr>
              <w:t xml:space="preserve">磋商小组</w:t>
            </w:r>
            <w:r>
              <w:rPr>
                <w:rFonts w:hint="eastAsia" w:ascii="宋体" w:hAnsi="宋体" w:eastAsia="宋体" w:cs="宋体"/>
                <w:b/>
                <w:bCs/>
                <w:color w:val="auto"/>
                <w:spacing w:val="3"/>
                <w:sz w:val="24"/>
                <w:szCs w:val="24"/>
                <w:highlight w:val="none"/>
                <w:u w:val="single"/>
              </w:rPr>
              <w:t xml:space="preserve">有权做负偏离处理。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业绩一览表》进行评审：提供近三年供应商或该产品制造商同类产品（多品目的特指核心产品）的销售合同，以合同签订时间为准，合同内容须体现与本项目相关内容，每提供一个得2分，最高得4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注：提供合同复印件并加盖公章，须在《业绩一览表》里注明联系人、联系方式等信息，便于磋商小组需要时予以验证，否则视为未提供。</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质保期</w:t>
            </w:r>
            <w:r/>
          </w:p>
          <w:p>
            <w:pPr>
              <w:jc w:val="center"/>
              <w:keepLines w:val="0"/>
              <w:keepNext w:val="0"/>
              <w:pageBreakBefore w:val="0"/>
              <w:spacing w:line="320" w:lineRule="atLeas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在满足</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lang w:val="en-US" w:eastAsia="zh-CN"/>
              </w:rPr>
              <w:t xml:space="preserve">文件质保期要求的基础上，每增加1年质保期得1分，最多得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节能环保</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w:t>
            </w:r>
            <w:r/>
          </w:p>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属于财政部、国家发展和改革委员会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2.投标产品属于财政部、生态环境部公布的“环境标志产品品目清单”范围内的，供应商提供国家确定的认证机构出具的、处于有效期内的该环保产品认证证书复印件的，有1个得0.5分，最多得1分。</w:t>
            </w:r>
            <w:r/>
          </w:p>
          <w:p>
            <w:pPr>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供应商承诺（</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出具加盖CA电子签章的《承诺函》得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分，格式自拟，未提供不得分，内容包括但不限于：</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1.承诺所投型号非生产厂家临近停产或已停产的产品；</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2.承诺每项投标响应的参数都可作为验收的依据，参数验收时如果不能符合标书要求，</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将采购人已付合同价款全部退回；并承诺按投标价的10%作为违约金向采购人进行赔偿，在采购人退还仪器设备后，合同自动终止。</w:t>
            </w:r>
            <w:r/>
          </w:p>
        </w:tc>
      </w:tr>
      <w:tr>
        <w:trPr>
          <w:jc w:val="center"/>
          <w:trHeight w:val="2018"/>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供货方案（4分）</w:t>
            </w:r>
            <w:r/>
          </w:p>
        </w:tc>
        <w:tc>
          <w:tcPr>
            <w:tcW w:w="7521" w:type="dxa"/>
            <w:vAlign w:val="center"/>
            <w:textDirection w:val="lrTb"/>
            <w:noWrap w:val="false"/>
          </w:tcPr>
          <w:p>
            <w:pPr>
              <w:jc w:val="left"/>
              <w:pageBreakBefore w:val="0"/>
              <w:spacing w:line="240" w:lineRule="auto"/>
              <w:widowControl/>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1.磋商小组</w:t>
            </w:r>
            <w:r>
              <w:rPr>
                <w:rFonts w:hint="eastAsia" w:ascii="宋体" w:hAnsi="宋体" w:eastAsia="宋体" w:cs="宋体"/>
                <w:sz w:val="24"/>
                <w:szCs w:val="24"/>
                <w:highlight w:val="none"/>
              </w:rPr>
              <w:t xml:space="preserve">根据</w:t>
            </w:r>
            <w:r>
              <w:rPr>
                <w:rFonts w:hint="eastAsia" w:ascii="宋体" w:hAnsi="宋体" w:cs="宋体"/>
                <w:bCs/>
                <w:sz w:val="24"/>
                <w:szCs w:val="24"/>
                <w:highlight w:val="none"/>
                <w:lang w:val="en-US" w:eastAsia="zh-CN"/>
              </w:rPr>
              <w:t xml:space="preserve">供应商针对本项目提出的</w:t>
            </w:r>
            <w:r>
              <w:rPr>
                <w:rFonts w:hint="eastAsia" w:ascii="宋体" w:hAnsi="宋体" w:eastAsia="宋体" w:cs="宋体"/>
                <w:b/>
                <w:bCs/>
                <w:sz w:val="24"/>
                <w:szCs w:val="24"/>
                <w:highlight w:val="none"/>
                <w:u w:val="single"/>
                <w:lang w:val="en-US" w:eastAsia="zh-CN"/>
              </w:rPr>
              <w:t xml:space="preserve">供货</w:t>
            </w:r>
            <w:r>
              <w:rPr>
                <w:rFonts w:hint="eastAsia" w:ascii="宋体" w:hAnsi="宋体" w:eastAsia="宋体" w:cs="宋体"/>
                <w:b/>
                <w:bCs/>
                <w:sz w:val="24"/>
                <w:szCs w:val="24"/>
                <w:highlight w:val="none"/>
                <w:u w:val="single"/>
              </w:rPr>
              <w:t xml:space="preserve">方案</w:t>
            </w:r>
            <w:r>
              <w:rPr>
                <w:rFonts w:hint="eastAsia" w:ascii="宋体" w:hAnsi="宋体" w:eastAsia="宋体" w:cs="宋体"/>
                <w:sz w:val="24"/>
                <w:szCs w:val="24"/>
                <w:highlight w:val="none"/>
              </w:rPr>
              <w:t xml:space="preserve">的完整性及可实施性进行独立评审</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方案内容包括</w:t>
            </w:r>
            <w:r>
              <w:rPr>
                <w:rFonts w:hint="eastAsia" w:ascii="宋体" w:hAnsi="宋体" w:eastAsia="宋体" w:cs="宋体"/>
                <w:bCs/>
                <w:sz w:val="24"/>
                <w:szCs w:val="24"/>
                <w:highlight w:val="none"/>
                <w:lang w:val="en-US" w:eastAsia="zh-CN"/>
              </w:rPr>
              <w:t xml:space="preserve">但不限于：</w:t>
            </w:r>
            <w:r>
              <w:rPr>
                <w:rFonts w:hint="eastAsia" w:ascii="宋体" w:hAnsi="宋体" w:eastAsia="宋体" w:cs="宋体"/>
                <w:b/>
                <w:bCs w:val="0"/>
                <w:i w:val="0"/>
                <w:iCs w:val="0"/>
                <w:sz w:val="24"/>
                <w:szCs w:val="24"/>
                <w:highlight w:val="none"/>
                <w:u w:val="single"/>
                <w:lang w:val="en-US" w:eastAsia="zh-CN"/>
              </w:rPr>
              <w:t xml:space="preserve">①</w:t>
            </w:r>
            <w:r>
              <w:rPr>
                <w:rFonts w:hint="eastAsia" w:ascii="宋体" w:hAnsi="宋体" w:eastAsia="宋体" w:cs="宋体"/>
                <w:b/>
                <w:bCs/>
                <w:i w:val="0"/>
                <w:iCs w:val="0"/>
                <w:sz w:val="24"/>
                <w:szCs w:val="24"/>
                <w:highlight w:val="none"/>
                <w:u w:val="single"/>
              </w:rPr>
              <w:t xml:space="preserve">供货渠道</w:t>
            </w:r>
            <w:r>
              <w:rPr>
                <w:rFonts w:hint="eastAsia" w:ascii="宋体" w:hAnsi="宋体" w:eastAsia="宋体" w:cs="宋体"/>
                <w:b/>
                <w:bCs/>
                <w:i w:val="0"/>
                <w:iCs w:val="0"/>
                <w:sz w:val="24"/>
                <w:szCs w:val="24"/>
                <w:highlight w:val="none"/>
                <w:u w:val="single"/>
                <w:lang w:val="en-US" w:eastAsia="zh-CN"/>
              </w:rPr>
              <w:t xml:space="preserve">②</w:t>
            </w:r>
            <w:r>
              <w:rPr>
                <w:rFonts w:hint="eastAsia" w:ascii="宋体" w:hAnsi="宋体" w:eastAsia="宋体" w:cs="宋体"/>
                <w:b/>
                <w:bCs/>
                <w:i w:val="0"/>
                <w:iCs w:val="0"/>
                <w:sz w:val="24"/>
                <w:szCs w:val="24"/>
                <w:highlight w:val="none"/>
                <w:u w:val="single"/>
              </w:rPr>
              <w:t xml:space="preserve">供货时间</w:t>
            </w:r>
            <w:r>
              <w:rPr>
                <w:rFonts w:hint="eastAsia" w:ascii="宋体" w:hAnsi="宋体" w:eastAsia="宋体" w:cs="宋体"/>
                <w:b/>
                <w:bCs/>
                <w:i w:val="0"/>
                <w:iCs w:val="0"/>
                <w:sz w:val="24"/>
                <w:szCs w:val="24"/>
                <w:highlight w:val="none"/>
                <w:u w:val="single"/>
                <w:lang w:val="en-US" w:eastAsia="zh-CN"/>
              </w:rPr>
              <w:t xml:space="preserve">③</w:t>
            </w:r>
            <w:r>
              <w:rPr>
                <w:rFonts w:hint="eastAsia" w:ascii="宋体" w:hAnsi="宋体" w:eastAsia="宋体" w:cs="宋体"/>
                <w:b/>
                <w:bCs/>
                <w:i w:val="0"/>
                <w:iCs w:val="0"/>
                <w:sz w:val="24"/>
                <w:szCs w:val="24"/>
                <w:highlight w:val="none"/>
                <w:u w:val="single"/>
              </w:rPr>
              <w:t xml:space="preserve">运输方案</w:t>
            </w:r>
            <w:r>
              <w:rPr>
                <w:rFonts w:hint="eastAsia" w:ascii="宋体" w:hAnsi="宋体" w:eastAsia="宋体" w:cs="宋体"/>
                <w:b/>
                <w:bCs/>
                <w:i w:val="0"/>
                <w:iCs w:val="0"/>
                <w:sz w:val="24"/>
                <w:szCs w:val="24"/>
                <w:highlight w:val="none"/>
                <w:u w:val="single"/>
                <w:lang w:val="en-US" w:eastAsia="zh-CN"/>
              </w:rPr>
              <w:t xml:space="preserve">④质量保证等</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按顺序逐条</w:t>
            </w:r>
            <w:r>
              <w:rPr>
                <w:rFonts w:hint="eastAsia" w:ascii="宋体" w:hAnsi="宋体" w:eastAsia="宋体" w:cs="宋体"/>
                <w:sz w:val="24"/>
                <w:szCs w:val="24"/>
                <w:highlight w:val="none"/>
              </w:rPr>
              <w:t xml:space="preserve">完全响应且符合采购人实际需求的得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分，每缺少一项内容扣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分，每有一处方案内容存在缺陷、不足或提供无关联性内容的扣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分，扣完为止。未提供服务方案的不得分。</w:t>
            </w:r>
            <w:r/>
          </w:p>
          <w:p>
            <w:pPr>
              <w:rPr>
                <w:rFonts w:hint="eastAsia" w:ascii="宋体" w:hAnsi="宋体" w:eastAsia="宋体" w:cs="宋体"/>
                <w:color w:val="auto"/>
                <w:sz w:val="24"/>
                <w:szCs w:val="24"/>
                <w:highlight w:val="none"/>
                <w:lang w:val="en-US" w:eastAsia="zh-CN" w:bidi="ar-SA"/>
              </w:rPr>
            </w:pPr>
            <w:r>
              <w:rPr>
                <w:rFonts w:hint="eastAsia" w:ascii="宋体" w:hAnsi="宋体" w:cs="宋体"/>
                <w:b/>
                <w:bCs w:val="0"/>
                <w:i w:val="0"/>
                <w:iCs w:val="0"/>
                <w:sz w:val="24"/>
                <w:szCs w:val="24"/>
                <w:highlight w:val="none"/>
                <w:u w:val="singl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1374"/>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bCs/>
                <w:sz w:val="24"/>
                <w:szCs w:val="24"/>
                <w:highlight w:val="none"/>
                <w:lang w:val="en-US" w:eastAsia="zh-CN"/>
              </w:rPr>
              <w:t xml:space="preserve">2.磋商小组</w:t>
            </w:r>
            <w:r>
              <w:rPr>
                <w:rFonts w:hint="eastAsia" w:ascii="宋体" w:hAnsi="宋体" w:eastAsia="宋体" w:cs="宋体"/>
                <w:bCs/>
                <w:sz w:val="24"/>
                <w:szCs w:val="24"/>
                <w:highlight w:val="none"/>
              </w:rPr>
              <w:t xml:space="preserve">根据</w:t>
            </w:r>
            <w:r>
              <w:rPr>
                <w:rFonts w:hint="eastAsia" w:ascii="宋体" w:hAnsi="宋体" w:cs="宋体"/>
                <w:bCs/>
                <w:sz w:val="24"/>
                <w:szCs w:val="24"/>
                <w:highlight w:val="none"/>
                <w:lang w:val="en-US" w:eastAsia="zh-CN"/>
              </w:rPr>
              <w:t xml:space="preserve">供应商针对本项目提出的</w:t>
            </w:r>
            <w:r>
              <w:rPr>
                <w:rFonts w:hint="eastAsia" w:ascii="宋体" w:hAnsi="宋体" w:eastAsia="宋体" w:cs="宋体"/>
                <w:b/>
                <w:bCs w:val="0"/>
                <w:sz w:val="24"/>
                <w:szCs w:val="24"/>
                <w:highlight w:val="none"/>
                <w:u w:val="single"/>
                <w:lang w:val="en-US" w:eastAsia="zh-CN"/>
              </w:rPr>
              <w:t xml:space="preserve">售后</w:t>
            </w:r>
            <w:r>
              <w:rPr>
                <w:rFonts w:hint="eastAsia" w:ascii="宋体" w:hAnsi="宋体" w:eastAsia="宋体" w:cs="宋体"/>
                <w:b/>
                <w:bCs w:val="0"/>
                <w:sz w:val="24"/>
                <w:szCs w:val="24"/>
                <w:highlight w:val="none"/>
                <w:u w:val="single"/>
              </w:rPr>
              <w:t xml:space="preserve">服务方案</w:t>
            </w:r>
            <w:r>
              <w:rPr>
                <w:rFonts w:hint="eastAsia" w:ascii="宋体" w:hAnsi="宋体" w:eastAsia="宋体" w:cs="宋体"/>
                <w:bCs/>
                <w:sz w:val="24"/>
                <w:szCs w:val="24"/>
                <w:highlight w:val="none"/>
              </w:rPr>
              <w:t xml:space="preserve">的完整性及可实施性进行独立评审，方案内容包括</w:t>
            </w:r>
            <w:r>
              <w:rPr>
                <w:rFonts w:hint="eastAsia" w:ascii="宋体" w:hAnsi="宋体" w:eastAsia="宋体" w:cs="宋体"/>
                <w:bCs/>
                <w:sz w:val="24"/>
                <w:szCs w:val="24"/>
                <w:highlight w:val="none"/>
                <w:lang w:val="en-US" w:eastAsia="zh-CN"/>
              </w:rPr>
              <w:t xml:space="preserve">但不限于</w:t>
            </w:r>
            <w:r>
              <w:rPr>
                <w:rFonts w:hint="eastAsia" w:ascii="宋体" w:hAnsi="宋体" w:eastAsia="宋体" w:cs="宋体"/>
                <w:bCs/>
                <w:sz w:val="24"/>
                <w:szCs w:val="24"/>
                <w:highlight w:val="none"/>
              </w:rPr>
              <w:t xml:space="preserve">：</w:t>
            </w:r>
            <w:r>
              <w:rPr>
                <w:rFonts w:hint="eastAsia" w:ascii="宋体" w:hAnsi="宋体" w:eastAsia="宋体" w:cs="宋体"/>
                <w:b/>
                <w:bCs w:val="0"/>
                <w:i w:val="0"/>
                <w:iCs w:val="0"/>
                <w:sz w:val="24"/>
                <w:szCs w:val="24"/>
                <w:highlight w:val="none"/>
                <w:u w:val="single"/>
                <w:lang w:val="en-US" w:eastAsia="zh-CN"/>
              </w:rPr>
              <w:t xml:space="preserve">①安装</w:t>
            </w:r>
            <w:r>
              <w:rPr>
                <w:rFonts w:hint="eastAsia" w:ascii="宋体" w:hAnsi="宋体" w:eastAsia="宋体" w:cs="宋体"/>
                <w:b/>
                <w:bCs w:val="0"/>
                <w:i w:val="0"/>
                <w:iCs w:val="0"/>
                <w:sz w:val="24"/>
                <w:szCs w:val="24"/>
                <w:highlight w:val="none"/>
                <w:u w:val="single"/>
              </w:rPr>
              <w:t xml:space="preserve">方案</w:t>
            </w:r>
            <w:r>
              <w:rPr>
                <w:rFonts w:hint="eastAsia" w:ascii="宋体" w:hAnsi="宋体" w:eastAsia="宋体" w:cs="宋体"/>
                <w:b/>
                <w:bCs w:val="0"/>
                <w:i w:val="0"/>
                <w:iCs w:val="0"/>
                <w:sz w:val="24"/>
                <w:szCs w:val="24"/>
                <w:highlight w:val="none"/>
                <w:u w:val="single"/>
                <w:lang w:val="en-US" w:eastAsia="zh-CN"/>
              </w:rPr>
              <w:t xml:space="preserve">②</w:t>
            </w:r>
            <w:r>
              <w:rPr>
                <w:rFonts w:hint="eastAsia" w:ascii="宋体" w:hAnsi="宋体" w:eastAsia="宋体" w:cs="宋体"/>
                <w:b/>
                <w:bCs w:val="0"/>
                <w:i w:val="0"/>
                <w:iCs w:val="0"/>
                <w:sz w:val="24"/>
                <w:szCs w:val="24"/>
                <w:highlight w:val="none"/>
                <w:u w:val="single"/>
              </w:rPr>
              <w:t xml:space="preserve">维保</w:t>
            </w:r>
            <w:r>
              <w:rPr>
                <w:rFonts w:hint="eastAsia" w:ascii="宋体" w:hAnsi="宋体" w:eastAsia="宋体" w:cs="宋体"/>
                <w:b/>
                <w:bCs w:val="0"/>
                <w:i w:val="0"/>
                <w:iCs w:val="0"/>
                <w:sz w:val="24"/>
                <w:szCs w:val="24"/>
                <w:highlight w:val="none"/>
                <w:u w:val="single"/>
                <w:lang w:val="en-US" w:eastAsia="zh-CN"/>
              </w:rPr>
              <w:t xml:space="preserve">③</w:t>
            </w:r>
            <w:r>
              <w:rPr>
                <w:rFonts w:hint="eastAsia" w:ascii="宋体" w:hAnsi="宋体" w:eastAsia="宋体" w:cs="宋体"/>
                <w:b/>
                <w:bCs w:val="0"/>
                <w:i w:val="0"/>
                <w:iCs w:val="0"/>
                <w:sz w:val="24"/>
                <w:szCs w:val="24"/>
                <w:highlight w:val="none"/>
                <w:u w:val="single"/>
              </w:rPr>
              <w:t xml:space="preserve">软件升级</w:t>
            </w:r>
            <w:r>
              <w:rPr>
                <w:rFonts w:hint="eastAsia" w:ascii="宋体" w:hAnsi="宋体" w:cs="宋体"/>
                <w:b/>
                <w:bCs/>
                <w:color w:val="000000"/>
                <w:sz w:val="24"/>
                <w:szCs w:val="24"/>
                <w:highlight w:val="none"/>
                <w:u w:val="single"/>
                <w:lang w:val="en-US" w:eastAsia="zh-CN"/>
              </w:rPr>
              <w:t xml:space="preserve">④</w:t>
            </w:r>
            <w:r>
              <w:rPr>
                <w:rFonts w:hint="eastAsia" w:ascii="宋体" w:hAnsi="宋体" w:eastAsia="宋体" w:cs="宋体"/>
                <w:b/>
                <w:bCs w:val="0"/>
                <w:i w:val="0"/>
                <w:iCs w:val="0"/>
                <w:sz w:val="24"/>
                <w:szCs w:val="24"/>
                <w:highlight w:val="none"/>
                <w:u w:val="single"/>
              </w:rPr>
              <w:t xml:space="preserve">系统扩展</w:t>
            </w:r>
            <w:r>
              <w:rPr>
                <w:rFonts w:hint="eastAsia" w:ascii="宋体" w:hAnsi="宋体" w:eastAsia="宋体" w:cs="宋体"/>
                <w:b/>
                <w:bCs/>
                <w:i w:val="0"/>
                <w:iCs w:val="0"/>
                <w:sz w:val="24"/>
                <w:szCs w:val="24"/>
                <w:highlight w:val="none"/>
                <w:u w:val="single"/>
                <w:lang w:val="en-US" w:eastAsia="zh-CN"/>
              </w:rPr>
              <w:t xml:space="preserve">等</w:t>
            </w:r>
            <w:r>
              <w:rPr>
                <w:rFonts w:hint="eastAsia" w:ascii="宋体" w:hAnsi="宋体" w:eastAsia="宋体" w:cs="宋体"/>
                <w:bCs/>
                <w:i w:val="0"/>
                <w:iCs w:val="0"/>
                <w:sz w:val="24"/>
                <w:szCs w:val="24"/>
                <w:highlight w:val="none"/>
              </w:rPr>
              <w:t xml:space="preserve">。</w:t>
            </w:r>
            <w:r>
              <w:rPr>
                <w:rFonts w:hint="eastAsia" w:ascii="宋体" w:hAnsi="宋体" w:cs="宋体"/>
                <w:sz w:val="24"/>
                <w:szCs w:val="24"/>
                <w:highlight w:val="none"/>
                <w:lang w:val="en-US" w:eastAsia="zh-CN"/>
              </w:rPr>
              <w:t xml:space="preserve">按顺序逐条</w:t>
            </w:r>
            <w:r>
              <w:rPr>
                <w:rFonts w:hint="eastAsia" w:ascii="宋体" w:hAnsi="宋体" w:eastAsia="宋体" w:cs="宋体"/>
                <w:bCs/>
                <w:sz w:val="24"/>
                <w:szCs w:val="24"/>
                <w:highlight w:val="none"/>
              </w:rPr>
              <w:t xml:space="preserve">完全响应且符合采购人实际需求的得</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分，每缺少一项内容扣</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分，每有一处方案内容存在缺陷、不足或提供无关联性内容的扣</w:t>
            </w:r>
            <w:r>
              <w:rPr>
                <w:rFonts w:hint="eastAsia" w:ascii="宋体" w:hAnsi="宋体" w:cs="宋体"/>
                <w:bCs/>
                <w:sz w:val="24"/>
                <w:szCs w:val="24"/>
                <w:highlight w:val="none"/>
                <w:lang w:val="en-US" w:eastAsia="zh-CN"/>
              </w:rPr>
              <w:t xml:space="preserve">0.5</w:t>
            </w:r>
            <w:r>
              <w:rPr>
                <w:rFonts w:hint="eastAsia" w:ascii="宋体" w:hAnsi="宋体" w:eastAsia="宋体" w:cs="宋体"/>
                <w:bCs/>
                <w:sz w:val="24"/>
                <w:szCs w:val="24"/>
                <w:highlight w:val="none"/>
              </w:rPr>
              <w:t xml:space="preserve">分，扣完为止。未提供服务方案的不得分。</w:t>
            </w:r>
            <w:r>
              <w:rPr>
                <w:rFonts w:hint="eastAsia" w:ascii="宋体" w:hAnsi="宋体" w:eastAsia="宋体" w:cs="宋体"/>
                <w:b/>
                <w:bCs/>
                <w:sz w:val="24"/>
                <w:szCs w:val="24"/>
                <w:highlight w:val="none"/>
                <w:lang w:val="en-US" w:eastAsia="zh-CN"/>
              </w:rPr>
              <w:t xml:space="preserve">（缺陷或不满足同上描述）</w:t>
            </w:r>
            <w:r/>
          </w:p>
        </w:tc>
      </w:tr>
      <w:tr>
        <w:trPr>
          <w:jc w:val="center"/>
          <w:trHeight w:val="1429"/>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培训方案（4分）</w:t>
            </w:r>
            <w:r/>
          </w:p>
        </w:tc>
        <w:tc>
          <w:tcPr>
            <w:tcW w:w="7521" w:type="dxa"/>
            <w:vAlign w:val="center"/>
            <w:textDirection w:val="lrTb"/>
            <w:noWrap w:val="false"/>
          </w:tcPr>
          <w:p>
            <w:pPr>
              <w:rPr>
                <w:rFonts w:hint="eastAsia" w:ascii="宋体" w:hAnsi="宋体" w:eastAsia="宋体" w:cs="宋体"/>
                <w:bCs/>
                <w:color w:val="auto"/>
                <w:sz w:val="24"/>
                <w:szCs w:val="24"/>
                <w:highlight w:val="none"/>
                <w:lang w:val="en-US" w:eastAsia="zh-CN" w:bidi="ar-SA"/>
              </w:rPr>
            </w:pPr>
            <w:r>
              <w:rPr>
                <w:rFonts w:hint="eastAsia" w:ascii="宋体" w:hAnsi="宋体" w:cs="宋体"/>
                <w:bCs/>
                <w:sz w:val="24"/>
                <w:szCs w:val="24"/>
                <w:highlight w:val="none"/>
                <w:lang w:val="en-US" w:eastAsia="zh-CN"/>
              </w:rPr>
              <w:t xml:space="preserve">3.磋商小组根据供应商针对本项目提出的</w:t>
            </w:r>
            <w:r>
              <w:rPr>
                <w:rFonts w:hint="eastAsia" w:ascii="宋体" w:hAnsi="宋体" w:cs="宋体"/>
                <w:b/>
                <w:bCs w:val="0"/>
                <w:sz w:val="24"/>
                <w:szCs w:val="24"/>
                <w:highlight w:val="none"/>
                <w:u w:val="single"/>
                <w:lang w:val="en-US" w:eastAsia="zh-CN"/>
              </w:rPr>
              <w:t xml:space="preserve">培训方案</w:t>
            </w:r>
            <w:r>
              <w:rPr>
                <w:rFonts w:hint="eastAsia" w:ascii="宋体" w:hAnsi="宋体" w:cs="宋体"/>
                <w:bCs/>
                <w:sz w:val="24"/>
                <w:szCs w:val="24"/>
                <w:highlight w:val="none"/>
                <w:lang w:val="en-US" w:eastAsia="zh-CN"/>
              </w:rPr>
              <w:t xml:space="preserve">的完整性及可实施性进行独立评审，方案内容应包括但不限于：</w:t>
            </w:r>
            <w:r>
              <w:rPr>
                <w:rFonts w:hint="eastAsia" w:ascii="宋体" w:hAnsi="宋体" w:cs="宋体"/>
                <w:b/>
                <w:bCs w:val="0"/>
                <w:sz w:val="24"/>
                <w:szCs w:val="24"/>
                <w:highlight w:val="none"/>
                <w:u w:val="single"/>
                <w:lang w:val="en-US" w:eastAsia="zh-CN"/>
              </w:rPr>
              <w:t xml:space="preserve">①拟培训内容②培训人员安排③培训计划实施④培训效果考核等</w:t>
            </w:r>
            <w:r>
              <w:rPr>
                <w:rFonts w:hint="eastAsia" w:ascii="宋体" w:hAnsi="宋体" w:cs="宋体"/>
                <w:bCs/>
                <w:sz w:val="24"/>
                <w:szCs w:val="24"/>
                <w:highlight w:val="none"/>
                <w:lang w:val="en-US" w:eastAsia="zh-CN"/>
              </w:rPr>
              <w:t xml:space="preserve">。按顺序逐条完全响应且符合采购人实际需求的得4分，每缺少一项内容扣1分，每有一处方案内容存在缺陷、不足或提供无关联性内容的扣0.5分，扣完为止。未提供培训方案的不得分。（缺陷或不满足同上描述）</w:t>
            </w:r>
            <w:r/>
          </w:p>
        </w:tc>
      </w:tr>
    </w:tbl>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采购结束后，采购人将对成交单位上述响应文件中所提供的相关材料进行核实，如发现虚假或与事实不符的，将取消其中标资格。</w:t>
      </w: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ff0000"/>
          <w:sz w:val="24"/>
          <w:szCs w:val="24"/>
          <w:highlight w:val="none"/>
          <w:u w:val="single"/>
          <w:lang w:eastAsia="zh-CN"/>
        </w:rPr>
      </w:pPr>
      <w:r>
        <w:rPr>
          <w:rFonts w:hint="eastAsia" w:ascii="宋体" w:hAnsi="宋体" w:cs="宋体"/>
          <w:b/>
          <w:bCs/>
          <w:color w:val="ff0000"/>
          <w:sz w:val="24"/>
          <w:szCs w:val="24"/>
          <w:highlight w:val="none"/>
          <w:u w:val="single"/>
          <w:lang w:eastAsia="zh-CN"/>
        </w:rPr>
        <w:t xml:space="preserve">成交供应商</w:t>
      </w:r>
      <w:r>
        <w:rPr>
          <w:rFonts w:hint="eastAsia" w:ascii="宋体" w:hAnsi="宋体" w:eastAsia="宋体" w:cs="宋体"/>
          <w:b/>
          <w:bCs/>
          <w:color w:val="ff0000"/>
          <w:sz w:val="24"/>
          <w:szCs w:val="24"/>
          <w:highlight w:val="none"/>
          <w:u w:val="single"/>
          <w:lang w:eastAsia="zh-CN"/>
        </w:rPr>
        <w:t xml:space="preserve">须提供</w:t>
      </w:r>
      <w:r>
        <w:rPr>
          <w:rFonts w:hint="eastAsia" w:ascii="宋体" w:hAnsi="宋体" w:eastAsia="宋体" w:cs="宋体"/>
          <w:b/>
          <w:bCs/>
          <w:color w:val="ff0000"/>
          <w:sz w:val="24"/>
          <w:szCs w:val="24"/>
          <w:highlight w:val="none"/>
          <w:u w:val="single"/>
          <w:lang w:val="en-US" w:eastAsia="zh-CN"/>
        </w:rPr>
        <w:t xml:space="preserve">1</w:t>
      </w:r>
      <w:r>
        <w:rPr>
          <w:rFonts w:hint="eastAsia" w:ascii="宋体" w:hAnsi="宋体" w:cs="宋体"/>
          <w:b/>
          <w:bCs/>
          <w:color w:val="ff0000"/>
          <w:sz w:val="24"/>
          <w:szCs w:val="24"/>
          <w:highlight w:val="none"/>
          <w:u w:val="single"/>
          <w:lang w:val="en-US" w:eastAsia="zh-CN"/>
        </w:rPr>
        <w:t xml:space="preserve">份正本</w:t>
      </w:r>
      <w:r>
        <w:rPr>
          <w:rFonts w:hint="eastAsia" w:ascii="宋体" w:hAnsi="宋体" w:eastAsia="宋体" w:cs="宋体"/>
          <w:b/>
          <w:bCs/>
          <w:color w:val="ff0000"/>
          <w:sz w:val="24"/>
          <w:szCs w:val="24"/>
          <w:highlight w:val="none"/>
          <w:u w:val="single"/>
          <w:lang w:eastAsia="zh-CN"/>
        </w:rPr>
        <w:t xml:space="preserve">纸质版</w:t>
      </w:r>
      <w:r>
        <w:rPr>
          <w:rFonts w:hint="eastAsia" w:ascii="宋体" w:hAnsi="宋体" w:cs="宋体"/>
          <w:b/>
          <w:bCs/>
          <w:color w:val="ff0000"/>
          <w:sz w:val="24"/>
          <w:szCs w:val="24"/>
          <w:highlight w:val="none"/>
          <w:u w:val="single"/>
          <w:lang w:eastAsia="zh-CN"/>
        </w:rPr>
        <w:t xml:space="preserve">响应文件</w:t>
      </w:r>
      <w:r>
        <w:rPr>
          <w:rFonts w:hint="eastAsia" w:ascii="宋体" w:hAnsi="宋体" w:eastAsia="宋体" w:cs="宋体"/>
          <w:b/>
          <w:bCs/>
          <w:color w:val="ff0000"/>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96" w:name="_Toc29260"/>
      <w:r/>
      <w:bookmarkStart w:id="397" w:name="_Toc7042"/>
      <w:r/>
      <w:bookmarkStart w:id="398" w:name="_Toc2952"/>
      <w:r/>
      <w:bookmarkStart w:id="399" w:name="_Toc295"/>
      <w:r/>
      <w:bookmarkStart w:id="400" w:name="_Toc11420"/>
      <w:r>
        <w:rPr>
          <w:rFonts w:hint="eastAsia" w:ascii="黑体" w:hAnsi="Times New Roman" w:eastAsia="黑体"/>
          <w:bCs/>
          <w:color w:val="auto"/>
          <w:sz w:val="44"/>
          <w:szCs w:val="28"/>
          <w:highlight w:val="none"/>
        </w:rPr>
        <w:br w:type="page" w:clear="all"/>
      </w:r>
      <w:r/>
    </w:p>
    <w:p>
      <w:pPr>
        <w:jc w:val="center"/>
        <w:keepLines w:val="0"/>
        <w:keepNext/>
        <w:pageBreakBefore w:val="0"/>
        <w:spacing w:line="240" w:lineRule="auto"/>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Lines w:val="0"/>
        <w:keepNext/>
        <w:pageBreakBefore w:val="0"/>
        <w:spacing w:line="240" w:lineRule="auto"/>
        <w:rPr>
          <w:rFonts w:hint="eastAsia" w:ascii="黑体" w:hAnsi="Times New Roman" w:eastAsia="黑体"/>
          <w:bCs/>
          <w:color w:val="auto"/>
          <w:sz w:val="44"/>
          <w:szCs w:val="28"/>
          <w:highlight w:val="none"/>
        </w:rPr>
        <w:outlineLvl w:val="0"/>
      </w:pPr>
      <w:r/>
      <w:bookmarkStart w:id="401" w:name="_Toc10426"/>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w:t>
      </w:r>
      <w:bookmarkEnd w:id="305"/>
      <w:r/>
      <w:bookmarkEnd w:id="306"/>
      <w:r/>
      <w:bookmarkEnd w:id="307"/>
      <w:r>
        <w:rPr>
          <w:rFonts w:hint="eastAsia" w:ascii="黑体" w:hAnsi="Times New Roman" w:eastAsia="黑体"/>
          <w:bCs/>
          <w:color w:val="auto"/>
          <w:sz w:val="44"/>
          <w:szCs w:val="28"/>
          <w:highlight w:val="none"/>
        </w:rPr>
        <w:t xml:space="preserve">响应文件格式</w:t>
      </w:r>
      <w:bookmarkEnd w:id="396"/>
      <w:r/>
      <w:bookmarkEnd w:id="397"/>
      <w:r/>
      <w:bookmarkEnd w:id="398"/>
      <w:r/>
      <w:bookmarkEnd w:id="399"/>
      <w:r/>
      <w:bookmarkEnd w:id="400"/>
      <w:r/>
      <w:bookmarkEnd w:id="401"/>
      <w:r/>
      <w:r/>
    </w:p>
    <w:p>
      <w:pPr>
        <w:jc w:val="center"/>
        <w:pageBreakBefore w:val="0"/>
        <w:spacing w:line="240" w:lineRule="auto"/>
        <w:rPr>
          <w:rFonts w:hint="eastAsia" w:ascii="宋体" w:hAnsi="宋体"/>
          <w:b/>
          <w:color w:val="auto"/>
          <w:sz w:val="72"/>
          <w:szCs w:val="21"/>
          <w:highlight w:val="none"/>
        </w:rPr>
      </w:pPr>
      <w:r/>
      <w:bookmarkStart w:id="402" w:name="_Hlt26955039"/>
      <w:r/>
      <w:bookmarkEnd w:id="402"/>
      <w:r/>
      <w:bookmarkStart w:id="403" w:name="_Hlt26671244"/>
      <w:r/>
      <w:bookmarkEnd w:id="403"/>
      <w:r/>
      <w:bookmarkStart w:id="404" w:name="_Toc26554094"/>
      <w:r/>
      <w:bookmarkStart w:id="405" w:name="_Toc49090576"/>
      <w:r/>
      <w:bookmarkStart w:id="406" w:name="_Toc120614282"/>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w:t>
      </w:r>
      <w:bookmarkStart w:id="407" w:name="_Toc3160"/>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bookmarkEnd w:id="407"/>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bookmarkStart w:id="408" w:name="_Toc10597"/>
      <w:r>
        <w:rPr>
          <w:rFonts w:hint="eastAsia" w:ascii="Times New Roman" w:hAnsi="Times New Roman" w:eastAsia="宋体" w:cs="Times New Roman"/>
          <w:b/>
          <w:bCs/>
          <w:color w:val="auto"/>
          <w:sz w:val="28"/>
          <w:szCs w:val="28"/>
          <w:highlight w:val="none"/>
          <w:lang w:val="en-US" w:eastAsia="zh-CN" w:bidi="zh-CN"/>
        </w:rPr>
        <w:t xml:space="preserve">一、资格审查证明材料</w:t>
      </w:r>
      <w:bookmarkEnd w:id="408"/>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bookmarkStart w:id="409" w:name="_Toc19330"/>
      <w:r>
        <w:rPr>
          <w:rFonts w:hint="eastAsia" w:ascii="宋体" w:hAnsi="宋体"/>
          <w:color w:val="auto"/>
          <w:sz w:val="24"/>
          <w:szCs w:val="24"/>
          <w:highlight w:val="none"/>
        </w:rPr>
        <w:t xml:space="preserve">1.通用资格要求：投标人符合《中华人民共和国政府采购法》第二十二条规定的条件；</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2.落实政府采购的政策：提供《中小企业声明函》等材料，详见附件10-12；</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3.特定资格要求：1）投标产品属于医疗器械注册范畴的，根据注册的类别，供应商为经营单位须具有《医疗器械经营许可证》或者《医疗器械经营备案凭证》，供应商为生产企业须提供《医疗器械生产许可证》；</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同时投标产品具有《医疗器械注册证》或者《医疗器械备案凭证》（复印件）；</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4.其他需要提交的资格审查证明材料。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bookmarkEnd w:id="409"/>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技术部分正负偏离表（格式见附件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响应承诺函（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（格式见附件7）；</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响应方案、货物清单。</w:t>
      </w:r>
      <w:r>
        <w:rPr>
          <w:rFonts w:hint="eastAsia" w:ascii="宋体" w:hAnsi="宋体" w:eastAsia="宋体" w:cs="宋体"/>
          <w:color w:val="auto"/>
          <w:sz w:val="24"/>
          <w:szCs w:val="24"/>
          <w:highlight w:val="none"/>
          <w:lang w:val="en-US" w:eastAsia="zh-CN"/>
        </w:rPr>
        <w:t xml:space="preserve">包含设备名称</w:t>
      </w:r>
      <w:r>
        <w:rPr>
          <w:rFonts w:hint="eastAsia" w:ascii="宋体" w:hAnsi="宋体" w:eastAsia="宋体" w:cs="宋体"/>
          <w:color w:val="auto"/>
          <w:sz w:val="24"/>
          <w:szCs w:val="24"/>
          <w:highlight w:val="none"/>
        </w:rPr>
        <w:t xml:space="preserve">、数量、品牌、型号、配置性能等；</w:t>
      </w:r>
      <w:r/>
    </w:p>
    <w:p>
      <w:pPr>
        <w:ind w:firstLine="480"/>
        <w:pageBreakBefore w:val="0"/>
        <w:spacing w:line="240" w:lineRule="auto"/>
        <w:rPr>
          <w:rFonts w:hint="eastAsia" w:ascii="黑体" w:hAnsi="黑体" w:eastAsia="黑体"/>
          <w:color w:val="auto"/>
          <w:sz w:val="32"/>
          <w:szCs w:val="32"/>
          <w:highlight w:val="none"/>
        </w:rPr>
        <w:outlineLvl w:val="9"/>
      </w:pPr>
      <w:r/>
      <w:bookmarkStart w:id="410" w:name="_Toc20861"/>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bookmarkEnd w:id="410"/>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bookmarkStart w:id="411" w:name="_Toc17048"/>
      <w:r>
        <w:rPr>
          <w:rFonts w:hint="eastAsia" w:ascii="Times New Roman" w:hAnsi="Times New Roman" w:eastAsia="宋体" w:cs="Times New Roman"/>
          <w:b/>
          <w:bCs/>
          <w:color w:val="auto"/>
          <w:sz w:val="28"/>
          <w:szCs w:val="28"/>
          <w:highlight w:val="none"/>
          <w:lang w:val="en-US" w:eastAsia="zh-CN" w:bidi="zh-CN"/>
        </w:rPr>
        <w:t xml:space="preserve">三、价格标</w:t>
      </w:r>
      <w:bookmarkEnd w:id="411"/>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bookmarkStart w:id="412" w:name="_Toc16398"/>
      <w:r>
        <w:rPr>
          <w:rFonts w:hint="eastAsia" w:ascii="Times New Roman" w:hAnsi="Times New Roman" w:eastAsia="宋体" w:cs="Times New Roman"/>
          <w:b/>
          <w:bCs/>
          <w:color w:val="auto"/>
          <w:sz w:val="28"/>
          <w:szCs w:val="28"/>
          <w:highlight w:val="none"/>
          <w:lang w:val="en-US" w:eastAsia="zh-CN" w:bidi="zh-CN"/>
        </w:rPr>
        <w:t xml:space="preserve">四、其他资料（如有）</w:t>
      </w:r>
      <w:bookmarkEnd w:id="412"/>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bookmarkStart w:id="413" w:name="_Toc29088"/>
      <w:r/>
      <w:bookmarkStart w:id="414" w:name="_Toc1929"/>
      <w:r/>
      <w:bookmarkStart w:id="415" w:name="_Toc2841"/>
      <w:r>
        <w:rPr>
          <w:rFonts w:ascii="Times New Roman" w:hAnsi="Times New Roman" w:eastAsia="方正黑体_GBK"/>
          <w:color w:val="auto"/>
          <w:sz w:val="32"/>
          <w:szCs w:val="32"/>
          <w:highlight w:val="none"/>
          <w:lang w:val="zh-CN"/>
        </w:rPr>
        <w:t xml:space="preserve">附件1</w:t>
      </w:r>
      <w:bookmarkEnd w:id="413"/>
      <w:r/>
      <w:bookmarkEnd w:id="414"/>
      <w:r/>
      <w:bookmarkEnd w:id="415"/>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bookmarkStart w:id="416" w:name="_Toc26310"/>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bookmarkEnd w:id="416"/>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bookmarkStart w:id="417" w:name="_Toc6700"/>
      <w:r/>
      <w:bookmarkStart w:id="418" w:name="_Toc26107"/>
      <w:r/>
      <w:bookmarkStart w:id="419" w:name="_Toc20523"/>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bookmarkEnd w:id="417"/>
      <w:r/>
      <w:bookmarkEnd w:id="418"/>
      <w:r/>
      <w:bookmarkEnd w:id="419"/>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/海安市人民医院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bookmarkStart w:id="420" w:name="_Toc8601"/>
      <w:r>
        <w:rPr>
          <w:rFonts w:hint="eastAsia" w:ascii="宋体" w:hAnsi="宋体" w:eastAsia="宋体" w:cs="宋体"/>
          <w:color w:val="auto"/>
          <w:sz w:val="24"/>
          <w:szCs w:val="21"/>
          <w:highlight w:val="none"/>
        </w:rPr>
        <w:t xml:space="preserve">2.我们完全理解贵方不一定将合同授予最低报价的供应商。</w:t>
      </w:r>
      <w:bookmarkEnd w:id="420"/>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并保证在磋商文件规定的时间完成项目，交付买方验收、使用。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bookmarkStart w:id="421" w:name="_Toc24444"/>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.我方与本磋商有关的正式通讯地址为：</w:t>
      </w:r>
      <w:bookmarkEnd w:id="421"/>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bookmarkStart w:id="422" w:name="_Toc25718"/>
      <w:r/>
      <w:bookmarkStart w:id="423" w:name="_Toc6092"/>
      <w:r/>
      <w:bookmarkStart w:id="424" w:name="_Toc15953"/>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bookmarkEnd w:id="422"/>
      <w:r/>
      <w:bookmarkEnd w:id="423"/>
      <w:r/>
      <w:bookmarkEnd w:id="424"/>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1079"/>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bookmarkStart w:id="425" w:name="_Toc22595"/>
      <w:r/>
      <w:bookmarkStart w:id="426" w:name="_Toc25038"/>
      <w:r/>
      <w:bookmarkStart w:id="427" w:name="_Toc11711"/>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bookmarkEnd w:id="425"/>
      <w:r/>
      <w:bookmarkEnd w:id="426"/>
      <w:r/>
      <w:bookmarkEnd w:id="427"/>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bookmarkEnd w:id="404"/>
      <w:r/>
      <w:bookmarkEnd w:id="405"/>
      <w:r/>
      <w:bookmarkEnd w:id="406"/>
      <w:r/>
      <w:r/>
    </w:p>
    <w:p>
      <w:pPr>
        <w:ind w:firstLine="480"/>
        <w:pageBreakBefore w:val="0"/>
        <w:spacing w:line="240" w:lineRule="auto"/>
        <w:tabs>
          <w:tab w:val="left" w:pos="360" w:leader="none"/>
        </w:tabs>
        <w:rPr>
          <w:rFonts w:hint="eastAsia" w:ascii="宋体" w:hAnsi="宋体" w:eastAsia="宋体" w:cs="宋体"/>
          <w:color w:val="000000"/>
          <w:sz w:val="24"/>
          <w:szCs w:val="24"/>
          <w:highlight w:val="none"/>
        </w:rPr>
      </w:pPr>
      <w:r/>
      <w:bookmarkStart w:id="428" w:name="_Toc120614284"/>
      <w:r>
        <w:rPr>
          <w:rFonts w:hint="eastAsia" w:ascii="宋体" w:hAnsi="宋体" w:eastAsia="宋体" w:cs="宋体"/>
          <w:color w:val="000000"/>
          <w:sz w:val="24"/>
          <w:szCs w:val="24"/>
          <w:highlight w:val="none"/>
        </w:rPr>
        <w:t xml:space="preserve">本授权委托书声明：本人</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投标人</w:t>
      </w:r>
      <w:r>
        <w:rPr>
          <w:rFonts w:hint="eastAsia" w:ascii="宋体" w:hAnsi="宋体" w:eastAsia="宋体" w:cs="宋体"/>
          <w:color w:val="000000"/>
          <w:sz w:val="24"/>
          <w:szCs w:val="24"/>
          <w:highlight w:val="none"/>
          <w:u w:val="single"/>
        </w:rPr>
        <w:t xml:space="preserve">全称）</w:t>
      </w:r>
      <w:r>
        <w:rPr>
          <w:rFonts w:hint="eastAsia" w:ascii="宋体" w:hAnsi="宋体" w:eastAsia="宋体" w:cs="宋体"/>
          <w:color w:val="000000"/>
          <w:sz w:val="24"/>
          <w:szCs w:val="24"/>
          <w:highlight w:val="none"/>
        </w:rPr>
        <w:t xml:space="preserve">的法定代表人，现代表本公司（工厂）授权我单位</w:t>
      </w:r>
      <w:r>
        <w:rPr>
          <w:rFonts w:hint="eastAsia" w:ascii="宋体" w:hAnsi="宋体" w:eastAsia="宋体" w:cs="宋体"/>
          <w:color w:val="000000"/>
          <w:sz w:val="24"/>
          <w:szCs w:val="24"/>
          <w:highlight w:val="none"/>
          <w:u w:val="single"/>
        </w:rPr>
        <w:t xml:space="preserve">（部门、职务、姓名）</w:t>
      </w:r>
      <w:r>
        <w:rPr>
          <w:rFonts w:hint="eastAsia" w:ascii="宋体" w:hAnsi="宋体" w:eastAsia="宋体" w:cs="宋体"/>
          <w:color w:val="000000"/>
          <w:sz w:val="24"/>
          <w:szCs w:val="24"/>
          <w:highlight w:val="none"/>
        </w:rPr>
        <w:t xml:space="preserve">作为本公司（工厂）的合法代理人，以</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被授权人联系电话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sz w:val="24"/>
          <w:szCs w:val="28"/>
          <w:highlight w:val="none"/>
          <w:lang w:val="en-US" w:eastAsia="zh-CN"/>
        </w:rPr>
      </w:pPr>
      <w:r>
        <w:rPr>
          <w:rFonts w:hint="eastAsia" w:ascii="宋体" w:hAnsi="宋体" w:cs="宋体"/>
          <w:sz w:val="24"/>
          <w:szCs w:val="28"/>
          <w:highlight w:val="none"/>
        </w:rPr>
        <w:t xml:space="preserve">法定代表人（</w:t>
      </w:r>
      <w:r>
        <w:rPr>
          <w:rFonts w:hint="eastAsia" w:ascii="宋体" w:hAnsi="宋体" w:eastAsia="宋体" w:cs="宋体"/>
          <w:bCs/>
          <w:sz w:val="24"/>
          <w:szCs w:val="24"/>
          <w:highlight w:val="none"/>
          <w:lang w:val="en-US" w:eastAsia="zh-CN"/>
        </w:rPr>
        <w:t xml:space="preserve">电子签章或签字</w:t>
      </w:r>
      <w:r>
        <w:rPr>
          <w:rFonts w:hint="eastAsia" w:ascii="宋体" w:hAnsi="宋体" w:cs="宋体"/>
          <w:sz w:val="24"/>
          <w:szCs w:val="28"/>
          <w:highlight w:val="none"/>
        </w:rPr>
        <w:t xml:space="preserve">）：</w:t>
      </w:r>
      <w:r>
        <w:rPr>
          <w:rFonts w:hint="eastAsia" w:ascii="宋体" w:hAnsi="宋体" w:cs="宋体"/>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sz w:val="24"/>
          <w:szCs w:val="28"/>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u w:val="single"/>
        </w:rPr>
        <w:t xml:space="preserve">如果是法定代表人直接参与</w:t>
      </w:r>
      <w:r>
        <w:rPr>
          <w:rFonts w:hint="eastAsia" w:ascii="宋体" w:hAnsi="宋体" w:eastAsia="宋体" w:cs="宋体"/>
          <w:b/>
          <w:bCs/>
          <w:sz w:val="24"/>
          <w:szCs w:val="24"/>
          <w:highlight w:val="none"/>
          <w:u w:val="single"/>
          <w:lang w:val="en-US" w:eastAsia="zh-CN"/>
        </w:rPr>
        <w:t xml:space="preserve">投标</w:t>
      </w:r>
      <w:r>
        <w:rPr>
          <w:rFonts w:hint="eastAsia" w:ascii="宋体" w:hAnsi="宋体" w:eastAsia="宋体" w:cs="宋体"/>
          <w:b/>
          <w:bCs/>
          <w:sz w:val="24"/>
          <w:szCs w:val="24"/>
          <w:highlight w:val="none"/>
          <w:u w:val="single"/>
          <w:lang w:eastAsia="zh-CN"/>
        </w:rPr>
        <w:t xml:space="preserve">，</w:t>
      </w:r>
      <w:r>
        <w:rPr>
          <w:rFonts w:hint="eastAsia" w:ascii="宋体" w:hAnsi="宋体" w:eastAsia="宋体" w:cs="宋体"/>
          <w:b/>
          <w:bCs/>
          <w:sz w:val="24"/>
          <w:szCs w:val="24"/>
          <w:highlight w:val="none"/>
          <w:u w:val="single"/>
        </w:rPr>
        <w:t xml:space="preserve">无需提供</w:t>
      </w:r>
      <w:r>
        <w:rPr>
          <w:rFonts w:hint="eastAsia" w:ascii="宋体" w:hAnsi="宋体" w:eastAsia="宋体" w:cs="宋体"/>
          <w:b/>
          <w:bCs/>
          <w:sz w:val="24"/>
          <w:szCs w:val="24"/>
          <w:highlight w:val="none"/>
          <w:u w:val="single"/>
          <w:lang w:val="en-US" w:eastAsia="zh-CN"/>
        </w:rPr>
        <w:t xml:space="preserve">此</w:t>
      </w:r>
      <w:r>
        <w:rPr>
          <w:rFonts w:hint="eastAsia" w:ascii="宋体" w:hAnsi="宋体" w:eastAsia="宋体" w:cs="宋体"/>
          <w:b/>
          <w:bCs/>
          <w:sz w:val="24"/>
          <w:szCs w:val="24"/>
          <w:highlight w:val="none"/>
          <w:u w:val="single"/>
        </w:rPr>
        <w:t xml:space="preserve">授权委托书</w:t>
      </w:r>
      <w:r>
        <w:rPr>
          <w:rFonts w:hint="eastAsia" w:ascii="宋体" w:hAnsi="宋体" w:eastAsia="宋体" w:cs="宋体"/>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（3）未按上述规定随附身份证复印件的，</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sz w:val="24"/>
          <w:szCs w:val="28"/>
          <w:highlight w:val="none"/>
        </w:rPr>
      </w:pPr>
      <w:r>
        <w:rPr>
          <w:rFonts w:hint="eastAsia" w:ascii="宋体" w:hAnsi="宋体" w:cs="宋体"/>
          <w:sz w:val="24"/>
          <w:szCs w:val="28"/>
          <w:highlight w:val="none"/>
          <w:lang w:eastAsia="zh-CN"/>
        </w:rPr>
        <w:t xml:space="preserve">（</w:t>
      </w:r>
      <w:r>
        <w:rPr>
          <w:rFonts w:hint="eastAsia" w:ascii="宋体" w:hAnsi="宋体" w:cs="宋体"/>
          <w:sz w:val="24"/>
          <w:szCs w:val="28"/>
          <w:highlight w:val="none"/>
          <w:lang w:val="en-US" w:eastAsia="zh-CN"/>
        </w:rPr>
        <w:t xml:space="preserve">4</w:t>
      </w:r>
      <w:r>
        <w:rPr>
          <w:rFonts w:hint="eastAsia" w:ascii="宋体" w:hAnsi="宋体" w:cs="宋体"/>
          <w:sz w:val="24"/>
          <w:szCs w:val="28"/>
          <w:highlight w:val="none"/>
          <w:lang w:eastAsia="zh-CN"/>
        </w:rPr>
        <w:t xml:space="preserve">）</w:t>
      </w:r>
      <w:r>
        <w:rPr>
          <w:rFonts w:hint="eastAsia" w:ascii="宋体" w:hAnsi="宋体" w:cs="宋体"/>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1079"/>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1079"/>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bookmarkStart w:id="429" w:name="_Toc12501"/>
      <w:r/>
      <w:bookmarkStart w:id="430" w:name="_Toc10055"/>
      <w:r/>
      <w:bookmarkStart w:id="431" w:name="_Toc15767"/>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bookmarkEnd w:id="429"/>
      <w:r/>
      <w:bookmarkEnd w:id="430"/>
      <w:r/>
      <w:bookmarkEnd w:id="431"/>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技术部分正负偏离表</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w:t>
      </w:r>
      <w:r>
        <w:rPr>
          <w:rFonts w:hint="eastAsia" w:ascii="宋体" w:hAnsi="宋体" w:eastAsia="宋体" w:cs="Times New Roman"/>
          <w:color w:val="auto"/>
          <w:sz w:val="22"/>
          <w:szCs w:val="22"/>
          <w:highlight w:val="none"/>
        </w:rPr>
        <w:t xml:space="preserve">供应</w:t>
      </w:r>
      <w:r>
        <w:rPr>
          <w:rFonts w:hint="eastAsia" w:ascii="宋体" w:hAnsi="宋体" w:cs="Times New Roman"/>
          <w:color w:val="auto"/>
          <w:sz w:val="22"/>
          <w:szCs w:val="22"/>
          <w:highlight w:val="none"/>
          <w:lang w:eastAsia="zh-CN"/>
        </w:rPr>
        <w:t xml:space="preserve">商根</w:t>
      </w:r>
      <w:r>
        <w:rPr>
          <w:rFonts w:hint="eastAsia" w:ascii="宋体" w:hAnsi="宋体" w:eastAsia="宋体" w:cs="Times New Roman"/>
          <w:color w:val="auto"/>
          <w:sz w:val="22"/>
          <w:szCs w:val="22"/>
          <w:highlight w:val="none"/>
        </w:rPr>
        <w:t xml:space="preserve">据磋商文件第三</w:t>
      </w:r>
      <w:r>
        <w:rPr>
          <w:rFonts w:hint="eastAsia" w:ascii="宋体" w:hAnsi="宋体" w:eastAsia="宋体" w:cs="Times New Roman"/>
          <w:color w:val="auto"/>
          <w:sz w:val="22"/>
          <w:szCs w:val="22"/>
          <w:highlight w:val="none"/>
          <w:lang w:val="en-US" w:eastAsia="zh-CN"/>
        </w:rPr>
        <w:t xml:space="preserve">章</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采购</w:t>
      </w:r>
      <w:r>
        <w:rPr>
          <w:rFonts w:hint="eastAsia" w:ascii="宋体" w:hAnsi="宋体" w:eastAsia="宋体" w:cs="Times New Roman"/>
          <w:color w:val="auto"/>
          <w:sz w:val="22"/>
          <w:szCs w:val="22"/>
          <w:highlight w:val="none"/>
        </w:rPr>
        <w:t xml:space="preserve">需求”</w:t>
      </w:r>
      <w:r>
        <w:rPr>
          <w:rFonts w:hint="eastAsia" w:ascii="宋体" w:hAnsi="宋体" w:cs="Times New Roman"/>
          <w:color w:val="auto"/>
          <w:sz w:val="22"/>
          <w:szCs w:val="22"/>
          <w:highlight w:val="none"/>
          <w:lang w:val="en-US" w:eastAsia="zh-CN"/>
        </w:rPr>
        <w:t xml:space="preserve">技术部分</w:t>
      </w:r>
      <w:r>
        <w:rPr>
          <w:rFonts w:hint="eastAsia" w:ascii="宋体" w:hAnsi="宋体" w:eastAsia="宋体" w:cs="Times New Roman"/>
          <w:color w:val="auto"/>
          <w:sz w:val="22"/>
          <w:szCs w:val="22"/>
          <w:highlight w:val="none"/>
        </w:rPr>
        <w:t xml:space="preserve">要求填写，应逐条填在偏离表中</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表格不够自行添加）</w:t>
      </w:r>
      <w:r/>
    </w:p>
    <w:tbl>
      <w:tblPr>
        <w:tblStyle w:val="1079"/>
        <w:tblpPr w:horzAnchor="page" w:tblpXSpec="center" w:vertAnchor="text" w:tblpY="201" w:leftFromText="180" w:topFromText="0" w:rightFromText="180" w:bottomFromText="0"/>
        <w:tblW w:w="492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3"/>
        <w:gridCol w:w="1991"/>
        <w:gridCol w:w="2320"/>
        <w:gridCol w:w="1660"/>
        <w:gridCol w:w="2334"/>
      </w:tblGrid>
      <w:tr>
        <w:trPr>
          <w:jc w:val="center"/>
          <w:trHeight w:val="994"/>
        </w:trPr>
        <w:tc>
          <w:tcPr>
            <w:tcBorders>
              <w:top w:val="single" w:color="auto" w:sz="12"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符合或</w:t>
            </w:r>
            <w:r>
              <w:rPr>
                <w:rFonts w:hint="eastAsia" w:ascii="宋体" w:hAnsi="宋体"/>
                <w:color w:val="auto"/>
                <w:sz w:val="24"/>
                <w:szCs w:val="24"/>
                <w:highlight w:val="none"/>
              </w:rPr>
              <w:t xml:space="preserve">偏离</w:t>
            </w:r>
            <w:r/>
          </w:p>
        </w:tc>
        <w:tc>
          <w:tcPr>
            <w:tcBorders>
              <w:top w:val="single" w:color="auto" w:sz="12"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48"/>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hint="eastAsia" w:ascii="宋体" w:hAnsi="宋体"/>
          <w:color w:val="auto"/>
          <w:sz w:val="22"/>
          <w:szCs w:val="22"/>
          <w:highlight w:val="none"/>
          <w:lang w:eastAsia="zh-CN"/>
        </w:rPr>
      </w:pPr>
      <w:r>
        <w:rPr>
          <w:rFonts w:hint="eastAsia" w:ascii="宋体" w:hAnsi="宋体"/>
          <w:color w:val="auto"/>
          <w:sz w:val="22"/>
          <w:szCs w:val="22"/>
          <w:highlight w:val="none"/>
          <w:lang w:val="en-US" w:eastAsia="zh-CN"/>
        </w:rPr>
        <w:t xml:space="preserve">注：</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lang w:eastAsia="zh-CN"/>
        </w:rPr>
        <w:t xml:space="preserve">）</w:t>
      </w:r>
      <w:r>
        <w:rPr>
          <w:rFonts w:hint="eastAsia" w:ascii="宋体" w:hAnsi="宋体"/>
          <w:b/>
          <w:bCs/>
          <w:color w:val="auto"/>
          <w:sz w:val="22"/>
          <w:szCs w:val="22"/>
          <w:highlight w:val="none"/>
          <w:u w:val="single"/>
          <w:lang w:eastAsia="zh-CN"/>
        </w:rPr>
        <w:t xml:space="preserve">所有技术指标都应提供有效的佐证材料（如带有广告批准文号的设备彩页、铭牌、技术白皮书、产品使用说明书、注册证附表或具有CMA标识的检测报告等）。其中标注“★”或“▲”的技术指标必须提供有效的佐证材料，并在证明材料中显著标明，否则磋商小组有权做负偏离处理。</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商需确保提供佐证材料的真实性，供应商如被认定虚假响应，提供实质性虚假材料，将会导致无效投标处理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将被</w:t>
      </w:r>
      <w:r>
        <w:rPr>
          <w:rFonts w:hint="eastAsia" w:ascii="宋体" w:hAnsi="宋体"/>
          <w:color w:val="auto"/>
          <w:sz w:val="22"/>
          <w:szCs w:val="22"/>
          <w:highlight w:val="none"/>
          <w:lang w:val="en-US" w:eastAsia="zh-CN"/>
        </w:rPr>
        <w:t xml:space="preserve">取消成交资格，并上报财政部门纳入不良记录。</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）加注“★”技术</w:t>
      </w:r>
      <w:r>
        <w:rPr>
          <w:rFonts w:hint="eastAsia" w:ascii="宋体" w:hAnsi="宋体"/>
          <w:color w:val="auto"/>
          <w:sz w:val="22"/>
          <w:szCs w:val="22"/>
          <w:highlight w:val="none"/>
          <w:lang w:val="en-US" w:eastAsia="zh-CN"/>
        </w:rPr>
        <w:t xml:space="preserve">参数不接受任何一项偏离，否则投标无效</w:t>
      </w:r>
      <w:r>
        <w:rPr>
          <w:rFonts w:hint="eastAsia" w:ascii="宋体" w:hAnsi="宋体"/>
          <w:color w:val="auto"/>
          <w:sz w:val="22"/>
          <w:szCs w:val="22"/>
          <w:highlight w:val="none"/>
        </w:rPr>
        <w:t xml:space="preserve">。</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商须确保佐证材料清晰、准确、便于评审，佐证材料不清晰导致评审时无法辨认，</w:t>
      </w:r>
      <w:r>
        <w:rPr>
          <w:rFonts w:hint="eastAsia" w:ascii="宋体" w:hAnsi="宋体"/>
          <w:color w:val="auto"/>
          <w:sz w:val="22"/>
          <w:szCs w:val="22"/>
          <w:highlight w:val="none"/>
          <w:lang w:eastAsia="zh-CN"/>
        </w:rPr>
        <w:t xml:space="preserve">磋商小组有权作</w:t>
      </w:r>
      <w:r>
        <w:rPr>
          <w:rFonts w:hint="eastAsia" w:ascii="宋体" w:hAnsi="宋体"/>
          <w:color w:val="auto"/>
          <w:sz w:val="22"/>
          <w:szCs w:val="22"/>
          <w:highlight w:val="none"/>
        </w:rPr>
        <w:t xml:space="preserve">负偏离处理。</w:t>
      </w:r>
      <w:r/>
    </w:p>
    <w:p>
      <w:pPr>
        <w:contextualSpacing/>
        <w:pageBreakBefore w:val="0"/>
        <w:spacing w:line="240" w:lineRule="auto"/>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5</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供应商若提供其他增值服务，可以在表中自行据实填写。</w:t>
      </w:r>
      <w:r/>
    </w:p>
    <w:p>
      <w:pP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contextualSpacing/>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宋体" w:hAnsi="宋体"/>
          <w:bCs/>
          <w:color w:val="auto"/>
          <w:sz w:val="24"/>
          <w:szCs w:val="21"/>
          <w:highlight w:val="none"/>
        </w:rPr>
        <w:br w:type="page" w:clear="all"/>
      </w:r>
      <w:bookmarkStart w:id="432" w:name="_Toc7056"/>
      <w:r/>
      <w:bookmarkStart w:id="433" w:name="_Toc25376"/>
      <w:r/>
      <w:bookmarkStart w:id="434" w:name="_Toc4198"/>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bookmarkEnd w:id="432"/>
      <w:r/>
      <w:bookmarkEnd w:id="433"/>
      <w:r/>
      <w:bookmarkEnd w:id="434"/>
      <w:r/>
      <w:r/>
    </w:p>
    <w:p>
      <w:pPr>
        <w:contextualSpacing/>
        <w:jc w:val="center"/>
        <w:spacing w:line="240" w:lineRule="auto"/>
        <w:rPr>
          <w:rFonts w:hint="eastAsia" w:ascii="宋体" w:hAnsi="宋体"/>
          <w:b/>
          <w:sz w:val="32"/>
          <w:szCs w:val="32"/>
          <w:highlight w:val="none"/>
          <w:lang w:val="en-US" w:eastAsia="zh-CN"/>
        </w:rPr>
        <w:outlineLvl w:val="9"/>
      </w:pPr>
      <w:r/>
      <w:bookmarkStart w:id="435" w:name="_Toc30497"/>
      <w:r/>
      <w:bookmarkStart w:id="436" w:name="_Toc161"/>
      <w:r/>
      <w:bookmarkStart w:id="437" w:name="_Toc25120"/>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hint="default"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致海安市人民医院：</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   </w:t>
      </w:r>
      <w:r/>
    </w:p>
    <w:p>
      <w:pPr>
        <w:ind w:firstLine="480"/>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我公司郑重声明：完全响应招标文件《第三章项目需求》中</w:t>
      </w:r>
      <w:r>
        <w:rPr>
          <w:rFonts w:hint="eastAsia" w:ascii="宋体" w:hAnsi="宋体" w:cs="宋体"/>
          <w:sz w:val="24"/>
          <w:szCs w:val="24"/>
          <w:highlight w:val="none"/>
          <w:lang w:val="en-US" w:eastAsia="zh-CN"/>
        </w:rPr>
        <w:t xml:space="preserve">所有</w:t>
      </w:r>
      <w:r>
        <w:rPr>
          <w:rFonts w:hint="eastAsia" w:ascii="宋体" w:hAnsi="宋体" w:eastAsia="宋体" w:cs="宋体"/>
          <w:sz w:val="24"/>
          <w:szCs w:val="24"/>
          <w:highlight w:val="none"/>
          <w:lang w:val="en-US" w:eastAsia="zh-CN"/>
        </w:rPr>
        <w:t xml:space="preserve">商务要求，无任何负偏离。</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供应商名称（加盖CA电子公章）：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ind w:firstLine="480"/>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rPr>
          <w:rFonts w:hint="eastAsia" w:ascii="宋体" w:hAnsi="宋体"/>
          <w:bCs/>
          <w:sz w:val="22"/>
          <w:szCs w:val="22"/>
          <w:highlight w:val="none"/>
        </w:rPr>
      </w:pPr>
      <w:r>
        <w:rPr>
          <w:rFonts w:hint="eastAsia" w:ascii="宋体" w:hAnsi="宋体"/>
          <w:bCs/>
          <w:sz w:val="22"/>
          <w:szCs w:val="22"/>
          <w:highlight w:val="none"/>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bookmarkEnd w:id="435"/>
      <w:r/>
      <w:bookmarkEnd w:id="436"/>
      <w:r/>
      <w:bookmarkEnd w:id="437"/>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1079"/>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合同项下设备名称及规格型号</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bookmarkStart w:id="438" w:name="_Toc26515"/>
      <w:r/>
      <w:bookmarkStart w:id="439" w:name="_Toc26345"/>
      <w:r/>
      <w:bookmarkStart w:id="440" w:name="_Toc26256"/>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bookmarkEnd w:id="438"/>
      <w:r/>
      <w:bookmarkEnd w:id="439"/>
      <w:r/>
      <w:bookmarkEnd w:id="440"/>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br w:type="page" w:clear="all"/>
      </w:r>
      <w:bookmarkStart w:id="441" w:name="_Toc17439"/>
      <w:r/>
      <w:bookmarkStart w:id="442" w:name="_Toc18808"/>
      <w:r/>
      <w:bookmarkStart w:id="443" w:name="_Toc31831"/>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bookmarkEnd w:id="441"/>
      <w:r/>
      <w:bookmarkEnd w:id="442"/>
      <w:r/>
      <w:bookmarkEnd w:id="443"/>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分项报价明细表</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ageBreakBefore w:val="0"/>
        <w:spacing w:line="240" w:lineRule="auto"/>
        <w:rPr>
          <w:rFonts w:ascii="仿宋_GB2312" w:hAnsi="宋体" w:eastAsia="仿宋_GB2312"/>
          <w:color w:val="000000"/>
          <w:sz w:val="24"/>
          <w:szCs w:val="24"/>
          <w:highlight w:val="none"/>
        </w:rPr>
      </w:pPr>
      <w:r/>
      <w:bookmarkStart w:id="444" w:name="_Toc23475"/>
      <w:r/>
      <w:bookmarkStart w:id="445" w:name="_Toc16960"/>
      <w:r/>
      <w:bookmarkStart w:id="446" w:name="_Toc5132"/>
      <w:r>
        <w:rPr>
          <w:rFonts w:hint="eastAsia" w:ascii="宋体" w:hAnsi="宋体" w:eastAsia="宋体" w:cs="宋体"/>
          <w:sz w:val="24"/>
          <w:szCs w:val="24"/>
          <w:highlight w:val="none"/>
        </w:rPr>
        <w:t xml:space="preserve">供应商（盖章）</w:t>
      </w:r>
      <w:r>
        <w:rPr>
          <w:rFonts w:hint="eastAsia" w:ascii="仿宋_GB2312" w:hAnsi="宋体" w:eastAsia="仿宋_GB2312"/>
          <w:sz w:val="24"/>
          <w:szCs w:val="24"/>
          <w:highlight w:val="none"/>
        </w:rPr>
        <w:t xml:space="preserve">：</w:t>
      </w:r>
      <w:r/>
    </w:p>
    <w:tbl>
      <w:tblPr>
        <w:tblStyle w:val="1079"/>
        <w:tblW w:w="9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1161" w:hRule="exact"/>
        </w:trPr>
        <w:tc>
          <w:tcPr>
            <w:tcW w:w="1037" w:type="dxa"/>
            <w:vAlign w:val="center"/>
            <w:textDirection w:val="lrTb"/>
            <w:noWrap w:val="false"/>
          </w:tcPr>
          <w:p>
            <w:pPr>
              <w:jc w:val="center"/>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1340" w:type="dxa"/>
            <w:vAlign w:val="center"/>
            <w:textDirection w:val="lrTb"/>
            <w:noWrap w:val="false"/>
          </w:tcPr>
          <w:p>
            <w:pPr>
              <w:jc w:val="center"/>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名称</w:t>
            </w:r>
            <w:r/>
          </w:p>
        </w:tc>
        <w:tc>
          <w:tcPr>
            <w:tcW w:w="1211" w:type="dxa"/>
            <w:vAlign w:val="center"/>
            <w:textDirection w:val="lrTb"/>
            <w:noWrap w:val="false"/>
          </w:tcPr>
          <w:p>
            <w:pPr>
              <w:jc w:val="center"/>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规格型号</w:t>
            </w:r>
            <w:r/>
          </w:p>
        </w:tc>
        <w:tc>
          <w:tcPr>
            <w:tcW w:w="1276" w:type="dxa"/>
            <w:vAlign w:val="center"/>
            <w:textDirection w:val="lrTb"/>
            <w:noWrap w:val="false"/>
          </w:tcPr>
          <w:p>
            <w:pPr>
              <w:jc w:val="center"/>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品牌</w:t>
            </w:r>
            <w:r/>
          </w:p>
        </w:tc>
        <w:tc>
          <w:tcPr>
            <w:tcW w:w="992" w:type="dxa"/>
            <w:vAlign w:val="center"/>
            <w:textDirection w:val="lrTb"/>
            <w:noWrap w:val="false"/>
          </w:tcPr>
          <w:p>
            <w:pPr>
              <w:jc w:val="center"/>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单位</w:t>
            </w:r>
            <w:r/>
          </w:p>
        </w:tc>
        <w:tc>
          <w:tcPr>
            <w:tcW w:w="851" w:type="dxa"/>
            <w:vAlign w:val="center"/>
            <w:textDirection w:val="lrTb"/>
            <w:noWrap w:val="false"/>
          </w:tcPr>
          <w:p>
            <w:pPr>
              <w:jc w:val="center"/>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W w:w="850" w:type="dxa"/>
            <w:vAlign w:val="center"/>
            <w:textDirection w:val="lrTb"/>
            <w:noWrap w:val="false"/>
          </w:tcPr>
          <w:p>
            <w:pPr>
              <w:jc w:val="center"/>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单价</w:t>
            </w:r>
            <w:r/>
          </w:p>
        </w:tc>
        <w:tc>
          <w:tcPr>
            <w:tcW w:w="851" w:type="dxa"/>
            <w:vAlign w:val="center"/>
            <w:textDirection w:val="lrTb"/>
            <w:noWrap w:val="false"/>
          </w:tcPr>
          <w:p>
            <w:pPr>
              <w:jc w:val="center"/>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金额</w:t>
            </w:r>
            <w:r/>
          </w:p>
        </w:tc>
        <w:tc>
          <w:tcPr>
            <w:tcW w:w="1490" w:type="dxa"/>
            <w:vAlign w:val="center"/>
            <w:textDirection w:val="lrTb"/>
            <w:noWrap w:val="false"/>
          </w:tcPr>
          <w:p>
            <w:pPr>
              <w:jc w:val="center"/>
              <w:pageBreakBefore w:val="0"/>
              <w:spacing w:line="240" w:lineRule="auto"/>
              <w:rPr>
                <w:rFonts w:ascii="宋体" w:hAnsi="宋体"/>
                <w:b/>
                <w:color w:val="000000"/>
                <w:sz w:val="24"/>
                <w:szCs w:val="24"/>
                <w:highlight w:val="none"/>
              </w:rPr>
            </w:pPr>
            <w:r>
              <w:rPr>
                <w:rFonts w:hint="eastAsia" w:ascii="宋体" w:hAnsi="宋体" w:eastAsia="宋体" w:cs="Times New Roman"/>
                <w:b/>
                <w:color w:val="000000"/>
                <w:sz w:val="24"/>
                <w:szCs w:val="24"/>
                <w:highlight w:val="none"/>
              </w:rPr>
              <w:t xml:space="preserve">备注</w:t>
            </w:r>
            <w:r/>
          </w:p>
        </w:tc>
      </w:tr>
      <w:tr>
        <w:trPr>
          <w:cantSplit/>
          <w:trHeight w:val="479"/>
        </w:trPr>
        <w:tc>
          <w:tcPr>
            <w:tcW w:w="103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134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02"/>
        </w:trPr>
        <w:tc>
          <w:tcPr>
            <w:tcW w:w="103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134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134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134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4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41"/>
        </w:trPr>
        <w:tc>
          <w:tcPr>
            <w:tcW w:w="103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886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ind w:left="984" w:hanging="984"/>
        <w:pageBreakBefore w:val="0"/>
        <w:spacing w:line="240" w:lineRule="auto"/>
        <w:rPr>
          <w:rFonts w:ascii="仿宋_GB2312" w:hAnsi="Times New Roman" w:eastAsia="仿宋_GB2312"/>
          <w:b/>
          <w:bCs/>
          <w:sz w:val="28"/>
          <w:szCs w:val="28"/>
          <w:highlight w:val="none"/>
        </w:rPr>
      </w:pPr>
      <w:r>
        <w:rPr>
          <w:rFonts w:ascii="仿宋_GB2312" w:hAnsi="Times New Roman" w:eastAsia="仿宋_GB2312"/>
          <w:b/>
          <w:bCs/>
          <w:sz w:val="28"/>
          <w:szCs w:val="28"/>
          <w:highlight w:val="none"/>
        </w:rPr>
      </w:r>
      <w:r/>
    </w:p>
    <w:p>
      <w:pPr>
        <w:pageBreakBefore w:val="0"/>
        <w:spacing w:line="240" w:lineRule="auto"/>
        <w:rPr>
          <w:rFonts w:hint="eastAsia" w:ascii="宋体" w:hAnsi="宋体" w:cs="宋体"/>
          <w:b/>
          <w:sz w:val="22"/>
          <w:szCs w:val="22"/>
          <w:highlight w:val="none"/>
          <w:lang w:val="zh-CN"/>
        </w:rPr>
        <w:outlineLvl w:val="9"/>
      </w:pPr>
      <w:r>
        <w:rPr>
          <w:rFonts w:hint="eastAsia" w:ascii="宋体" w:hAnsi="宋体" w:cs="宋体"/>
          <w:b/>
          <w:sz w:val="22"/>
          <w:szCs w:val="22"/>
          <w:highlight w:val="none"/>
          <w:lang w:val="zh-CN"/>
        </w:rPr>
      </w:r>
      <w:r/>
    </w:p>
    <w:p>
      <w:pPr>
        <w:contextualSpacing/>
        <w:ind w:firstLine="440"/>
        <w:pageBreakBefore w:val="0"/>
        <w:spacing w:line="240" w:lineRule="auto"/>
        <w:rPr>
          <w:rFonts w:hint="eastAsia" w:ascii="宋体" w:hAnsi="宋体"/>
          <w:sz w:val="22"/>
          <w:szCs w:val="22"/>
          <w:highlight w:val="none"/>
          <w:lang w:val="zh-CN"/>
        </w:rPr>
      </w:pPr>
      <w:r>
        <w:rPr>
          <w:rFonts w:hint="eastAsia" w:ascii="宋体" w:hAnsi="宋体"/>
          <w:sz w:val="22"/>
          <w:szCs w:val="22"/>
          <w:highlight w:val="none"/>
          <w:lang w:val="zh-CN"/>
        </w:rPr>
        <w:t xml:space="preserve">注：</w:t>
      </w:r>
      <w:r/>
    </w:p>
    <w:p>
      <w:pPr>
        <w:contextualSpacing/>
        <w:ind w:firstLine="440"/>
        <w:pageBreakBefore w:val="0"/>
        <w:spacing w:line="240" w:lineRule="auto"/>
        <w:rPr>
          <w:rFonts w:hint="eastAsia" w:ascii="宋体" w:hAnsi="宋体"/>
          <w:sz w:val="22"/>
          <w:szCs w:val="22"/>
          <w:highlight w:val="none"/>
          <w:lang w:val="zh-CN"/>
        </w:rPr>
      </w:pPr>
      <w:r>
        <w:rPr>
          <w:rFonts w:hint="eastAsia" w:ascii="宋体" w:hAnsi="宋体"/>
          <w:sz w:val="22"/>
          <w:szCs w:val="22"/>
          <w:highlight w:val="none"/>
          <w:lang w:val="zh-CN"/>
        </w:rPr>
        <w:t xml:space="preserve">1.供应商必须详细报出采购清单中各个子项的名称、品牌、规格型号、数量、单价、备注中的内容（是否为主要标的）。且本表各分项报价合计应当与初次报价表报价合计相等。请各供应商务必按照以上要求填报，否则作为无效响应处理。</w:t>
      </w:r>
      <w:r/>
    </w:p>
    <w:p>
      <w:pPr>
        <w:contextualSpacing/>
        <w:ind w:firstLine="440"/>
        <w:pageBreakBefore w:val="0"/>
        <w:spacing w:line="240" w:lineRule="auto"/>
        <w:rPr>
          <w:rFonts w:hint="eastAsia" w:ascii="宋体" w:hAnsi="宋体"/>
          <w:sz w:val="22"/>
          <w:szCs w:val="22"/>
          <w:highlight w:val="none"/>
          <w:lang w:val="zh-CN"/>
        </w:rPr>
      </w:pPr>
      <w:r>
        <w:rPr>
          <w:rFonts w:hint="eastAsia" w:ascii="宋体" w:hAnsi="宋体"/>
          <w:sz w:val="22"/>
          <w:szCs w:val="22"/>
          <w:highlight w:val="none"/>
          <w:lang w:val="zh-CN"/>
        </w:rPr>
        <w:t xml:space="preserve">2.</w:t>
      </w:r>
      <w:r>
        <w:rPr>
          <w:rFonts w:hint="eastAsia" w:ascii="宋体" w:hAnsi="宋体"/>
          <w:sz w:val="22"/>
          <w:szCs w:val="22"/>
          <w:highlight w:val="none"/>
        </w:rPr>
        <w:t xml:space="preserve"> 供应商须详细备注主要标的信息，并</w:t>
      </w:r>
      <w:r>
        <w:rPr>
          <w:rFonts w:hint="eastAsia" w:ascii="宋体" w:hAnsi="宋体"/>
          <w:sz w:val="22"/>
          <w:szCs w:val="22"/>
          <w:highlight w:val="none"/>
          <w:lang w:val="zh-CN"/>
        </w:rPr>
        <w:t xml:space="preserve">将随成交公告进行公示。内容不实的，属于提供虚假材料谋取中标、成交，依照《中华人民共和</w:t>
      </w:r>
      <w:r>
        <w:rPr>
          <w:rFonts w:hint="eastAsia" w:ascii="宋体" w:hAnsi="宋体"/>
          <w:sz w:val="22"/>
          <w:szCs w:val="22"/>
          <w:highlight w:val="none"/>
        </w:rPr>
        <w:t xml:space="preserve">国政府采购法》等国家有关规定追究相应责</w:t>
      </w:r>
      <w:r>
        <w:rPr>
          <w:rFonts w:hint="eastAsia" w:ascii="宋体" w:hAnsi="宋体"/>
          <w:sz w:val="22"/>
          <w:szCs w:val="22"/>
          <w:highlight w:val="none"/>
          <w:lang w:val="zh-CN"/>
        </w:rPr>
        <w:t xml:space="preserve">任。</w:t>
      </w:r>
      <w:r/>
    </w:p>
    <w:p>
      <w:pPr>
        <w:rPr>
          <w:rFonts w:ascii="Times New Roman" w:hAnsi="Times New Roman" w:eastAsia="方正黑体_GBK"/>
          <w:color w:val="auto"/>
          <w:sz w:val="22"/>
          <w:szCs w:val="22"/>
          <w:highlight w:val="none"/>
        </w:rPr>
      </w:pPr>
      <w:r>
        <w:rPr>
          <w:rFonts w:ascii="Times New Roman" w:hAnsi="Times New Roman" w:eastAsia="方正黑体_GBK"/>
          <w:color w:val="auto"/>
          <w:sz w:val="22"/>
          <w:szCs w:val="22"/>
          <w:highlight w:val="none"/>
        </w:rPr>
        <w:br w:type="page" w:clear="all"/>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10</w:t>
      </w:r>
      <w:bookmarkEnd w:id="444"/>
      <w:r/>
      <w:bookmarkEnd w:id="445"/>
      <w:r/>
      <w:bookmarkEnd w:id="446"/>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300" w:lineRule="auto"/>
        <w:rPr>
          <w:rFonts w:hint="eastAsia" w:ascii="宋体" w:hAnsi="宋体" w:eastAsia="宋体" w:cs="宋体"/>
          <w:b/>
          <w:bCs/>
          <w:sz w:val="28"/>
          <w:szCs w:val="28"/>
          <w:highlight w:val="none"/>
          <w:lang w:bidi="zh-CN"/>
        </w:rPr>
        <w:outlineLvl w:val="9"/>
      </w:pPr>
      <w:r>
        <w:rPr>
          <w:rFonts w:hint="eastAsia" w:ascii="宋体" w:hAnsi="宋体" w:eastAsia="宋体" w:cs="宋体"/>
          <w:b/>
          <w:bCs/>
          <w:sz w:val="28"/>
          <w:szCs w:val="28"/>
          <w:highlight w:val="none"/>
          <w:lang w:bidi="zh-CN"/>
        </w:rPr>
        <w:t xml:space="preserve">中小企业声明函（货物）</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2"/>
          <w:szCs w:val="22"/>
          <w:highlight w:val="none"/>
          <w:lang w:val="en-US" w:eastAsia="zh-CN"/>
        </w:rPr>
        <w:t xml:space="preserve">   </w:t>
      </w: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 xml:space="preserve">人</w:t>
      </w:r>
      <w:r>
        <w:rPr>
          <w:rFonts w:hint="eastAsia" w:ascii="宋体" w:hAnsi="宋体" w:eastAsia="宋体" w:cs="宋体"/>
          <w:sz w:val="24"/>
          <w:szCs w:val="24"/>
          <w:highlight w:val="none"/>
        </w:rPr>
        <w:t xml:space="preserve">，营业收入为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none"/>
        </w:rPr>
        <w:t xml:space="preserve">万元</w:t>
      </w:r>
      <w:r>
        <w:rPr>
          <w:rFonts w:hint="eastAsia" w:ascii="宋体" w:hAnsi="宋体" w:eastAsia="宋体" w:cs="宋体"/>
          <w:sz w:val="24"/>
          <w:szCs w:val="24"/>
          <w:highlight w:val="none"/>
        </w:rPr>
        <w:t xml:space="preserve">，资产总额为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（中型企业、小型企业、微型企业）；</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人</w:t>
      </w:r>
      <w:r>
        <w:rPr>
          <w:rFonts w:hint="eastAsia" w:ascii="宋体" w:hAnsi="宋体" w:eastAsia="宋体" w:cs="宋体"/>
          <w:sz w:val="24"/>
          <w:szCs w:val="24"/>
          <w:highlight w:val="none"/>
        </w:rPr>
        <w:t xml:space="preserve">，营业收入为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万元</w:t>
      </w:r>
      <w:r>
        <w:rPr>
          <w:rFonts w:hint="eastAsia" w:ascii="宋体" w:hAnsi="宋体" w:eastAsia="宋体" w:cs="宋体"/>
          <w:sz w:val="24"/>
          <w:szCs w:val="24"/>
          <w:highlight w:val="none"/>
        </w:rPr>
        <w:t xml:space="preserve">，资产总额为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（中型企业、小型企业、微型企业）；</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12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jc w:val="both"/>
        <w:spacing w:line="36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r>
      <w:r/>
    </w:p>
    <w:p>
      <w:pPr>
        <w:ind w:firstLine="480"/>
        <w:jc w:val="right"/>
        <w:spacing w:line="360" w:lineRule="auto"/>
        <w:rPr>
          <w:rFonts w:hint="eastAsia" w:ascii="宋体" w:hAnsi="宋体" w:eastAsia="宋体" w:cs="宋体"/>
          <w:sz w:val="24"/>
          <w:szCs w:val="24"/>
          <w:highlight w:val="none"/>
          <w:lang w:val="en-US" w:bidi="zh-CN"/>
        </w:rPr>
        <w:outlineLvl w:val="9"/>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ind w:firstLine="480"/>
        <w:jc w:val="center"/>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               </w:t>
      </w:r>
      <w:r>
        <w:rPr>
          <w:rFonts w:hint="eastAsia" w:ascii="宋体" w:hAnsi="宋体" w:eastAsia="宋体" w:cs="宋体"/>
          <w:sz w:val="24"/>
          <w:szCs w:val="24"/>
          <w:highlight w:val="none"/>
          <w:lang w:bidi="zh-CN"/>
        </w:rPr>
        <w:t xml:space="preserve">日期：</w:t>
      </w:r>
      <w:r/>
    </w:p>
    <w:p>
      <w:pPr>
        <w:ind w:firstLine="48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注：1.如项目属性为“货物”，请按本表填写。</w:t>
      </w:r>
      <w:r/>
    </w:p>
    <w:p>
      <w:pPr>
        <w:ind w:firstLine="420"/>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3.投标</w:t>
      </w:r>
      <w:r>
        <w:rPr>
          <w:rFonts w:hint="eastAsia" w:ascii="宋体" w:hAnsi="宋体" w:eastAsia="宋体" w:cs="宋体"/>
          <w:sz w:val="21"/>
          <w:szCs w:val="21"/>
          <w:highlight w:val="none"/>
          <w:lang w:val="en-US" w:bidi="zh-CN"/>
        </w:rPr>
        <w:t xml:space="preserve">人</w:t>
      </w:r>
      <w:r>
        <w:rPr>
          <w:rFonts w:hint="eastAsia" w:ascii="宋体" w:hAnsi="宋体" w:eastAsia="宋体" w:cs="宋体"/>
          <w:sz w:val="21"/>
          <w:szCs w:val="21"/>
          <w:highlight w:val="none"/>
          <w:lang w:bidi="zh-CN"/>
        </w:rPr>
        <w:t xml:space="preserve">须根据上述要求，详细列明货物清单中所有产品制造商的具体情况，否则不能享受中小企业扶持政策。</w:t>
      </w:r>
      <w:r/>
    </w:p>
    <w:p>
      <w:pPr>
        <w:ind w:firstLine="420"/>
        <w:spacing w:line="36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4.中标</w:t>
      </w:r>
      <w:r>
        <w:rPr>
          <w:rFonts w:hint="eastAsia" w:ascii="宋体" w:hAnsi="宋体" w:eastAsia="宋体" w:cs="宋体"/>
          <w:sz w:val="21"/>
          <w:szCs w:val="21"/>
          <w:highlight w:val="none"/>
          <w:lang w:val="en-US" w:bidi="zh-CN"/>
        </w:rPr>
        <w:t xml:space="preserve">人</w:t>
      </w:r>
      <w:r>
        <w:rPr>
          <w:rFonts w:hint="eastAsia" w:ascii="宋体" w:hAnsi="宋体" w:eastAsia="宋体" w:cs="宋体"/>
          <w:sz w:val="21"/>
          <w:szCs w:val="21"/>
          <w:highlight w:val="none"/>
          <w:lang w:bidi="zh-CN"/>
        </w:rPr>
        <w:t xml:space="preserve">的《中小企业声明函》将随中标公告进行公示。</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ind w:firstLine="422"/>
        <w:spacing w:line="360" w:lineRule="auto"/>
        <w:rPr>
          <w:rFonts w:hint="default" w:ascii="宋体" w:hAnsi="宋体" w:eastAsia="宋体" w:cs="宋体"/>
          <w:b/>
          <w:bCs/>
          <w:color w:val="ff0000"/>
          <w:sz w:val="21"/>
          <w:szCs w:val="21"/>
          <w:highlight w:val="none"/>
          <w:lang w:val="en-US" w:bidi="zh-CN"/>
        </w:rPr>
        <w:outlineLvl w:val="9"/>
      </w:pPr>
      <w:r>
        <w:rPr>
          <w:rFonts w:hint="eastAsia" w:ascii="宋体" w:hAnsi="宋体" w:eastAsia="宋体" w:cs="宋体"/>
          <w:b/>
          <w:bCs/>
          <w:color w:val="ff0000"/>
          <w:sz w:val="21"/>
          <w:szCs w:val="21"/>
          <w:highlight w:val="none"/>
          <w:lang w:val="en-US" w:bidi="zh-CN"/>
        </w:rPr>
        <w:t xml:space="preserve">5.</w:t>
      </w:r>
      <w:r>
        <w:rPr>
          <w:rFonts w:hint="eastAsia" w:ascii="宋体" w:hAnsi="宋体" w:eastAsia="宋体" w:cs="宋体"/>
          <w:b/>
          <w:bCs/>
          <w:color w:val="ff0000"/>
          <w:sz w:val="21"/>
          <w:szCs w:val="21"/>
          <w:highlight w:val="none"/>
          <w:lang w:bidi="zh-CN"/>
        </w:rPr>
        <w:t xml:space="preserve">《中小企业声明函》</w:t>
      </w:r>
      <w:r>
        <w:rPr>
          <w:rFonts w:hint="eastAsia" w:ascii="宋体" w:hAnsi="宋体" w:eastAsia="宋体" w:cs="宋体"/>
          <w:b/>
          <w:bCs/>
          <w:color w:val="ff0000"/>
          <w:sz w:val="21"/>
          <w:szCs w:val="21"/>
          <w:highlight w:val="none"/>
          <w:lang w:val="en-US" w:bidi="zh-CN"/>
        </w:rPr>
        <w:t xml:space="preserve">下划线的内容须填写完整准确，因内容缺失导致的问题由投标人自行承担。</w:t>
      </w:r>
      <w:r/>
    </w:p>
    <w:p>
      <w:pPr>
        <w:pStyle w:val="1085"/>
        <w:ind w:left="0" w:firstLine="0"/>
        <w:rPr>
          <w:rFonts w:hint="eastAsia"/>
          <w:highlight w:val="none"/>
        </w:rPr>
      </w:pPr>
      <w:r>
        <w:rPr>
          <w:rFonts w:hint="eastAsia"/>
          <w:highlight w:val="none"/>
        </w:rPr>
      </w:r>
      <w:r/>
    </w:p>
    <w:p>
      <w:pPr>
        <w:pageBreakBefore w:val="0"/>
        <w:spacing w:line="240" w:lineRule="auto"/>
        <w:rPr>
          <w:rFonts w:hint="eastAsia" w:ascii="宋体" w:hAnsi="宋体" w:eastAsia="宋体" w:cs="宋体"/>
          <w:color w:val="auto"/>
          <w:sz w:val="22"/>
          <w:szCs w:val="22"/>
          <w:highlight w:val="none"/>
          <w:lang w:bidi="zh-CN"/>
        </w:rPr>
        <w:outlineLvl w:val="9"/>
      </w:pPr>
      <w:r>
        <w:rPr>
          <w:rFonts w:hint="eastAsia" w:ascii="宋体" w:hAnsi="宋体" w:eastAsia="宋体" w:cs="宋体"/>
          <w:color w:val="auto"/>
          <w:sz w:val="22"/>
          <w:szCs w:val="22"/>
          <w:highlight w:val="none"/>
          <w:lang w:bidi="zh-CN"/>
        </w:rPr>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bookmarkStart w:id="447" w:name="_Toc13661"/>
      <w:r/>
      <w:bookmarkStart w:id="448" w:name="_Toc1462"/>
      <w:r/>
      <w:bookmarkStart w:id="449" w:name="_Toc4515"/>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bookmarkEnd w:id="447"/>
      <w:r/>
      <w:bookmarkEnd w:id="448"/>
      <w:r/>
      <w:bookmarkEnd w:id="449"/>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bookmarkStart w:id="450" w:name="_Toc23446"/>
      <w:r/>
      <w:bookmarkStart w:id="451" w:name="_Toc5618"/>
      <w:r/>
      <w:bookmarkStart w:id="452" w:name="_Toc32019"/>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12</w:t>
      </w:r>
      <w:bookmarkEnd w:id="450"/>
      <w:r/>
      <w:bookmarkEnd w:id="451"/>
      <w:r/>
      <w:bookmarkEnd w:id="452"/>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bookmarkStart w:id="453" w:name="_Toc13312"/>
      <w:r/>
      <w:bookmarkStart w:id="454" w:name="_Toc21785"/>
      <w:r/>
      <w:bookmarkStart w:id="455" w:name="_Toc26947"/>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3</w:t>
      </w:r>
      <w:bookmarkEnd w:id="453"/>
      <w:r/>
      <w:bookmarkEnd w:id="454"/>
      <w:r/>
      <w:bookmarkEnd w:id="455"/>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bookmarkStart w:id="456" w:name="_Toc24729"/>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bookmarkStart w:id="457" w:name="_Toc9069"/>
      <w:r/>
      <w:bookmarkStart w:id="458" w:name="_Toc2099"/>
      <w:r/>
      <w:bookmarkStart w:id="459" w:name="_Toc123"/>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4</w:t>
      </w:r>
      <w:bookmarkEnd w:id="457"/>
      <w:r/>
      <w:bookmarkEnd w:id="458"/>
      <w:r/>
      <w:bookmarkEnd w:id="459"/>
      <w:r/>
      <w:r/>
    </w:p>
    <w:p>
      <w:pPr>
        <w:pStyle w:val="1101"/>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bookmarkEnd w:id="456"/>
      <w:r/>
      <w:r/>
    </w:p>
    <w:p>
      <w:pPr>
        <w:pStyle w:val="1101"/>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110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110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bookmarkStart w:id="460" w:name="_Toc12779"/>
      <w:r/>
      <w:bookmarkStart w:id="461" w:name="_Toc13562"/>
      <w:r/>
      <w:bookmarkStart w:id="462" w:name="_Toc1288"/>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5</w:t>
      </w:r>
      <w:bookmarkEnd w:id="460"/>
      <w:r/>
      <w:bookmarkEnd w:id="461"/>
      <w:r/>
      <w:bookmarkEnd w:id="462"/>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63" w:name="_Toc7575_WPSOffice_Level2"/>
      <w:r/>
      <w:bookmarkStart w:id="464" w:name="_Toc29358"/>
      <w:r>
        <w:rPr>
          <w:rFonts w:hint="eastAsia" w:ascii="Times New Roman" w:hAnsi="Times New Roman" w:eastAsia="宋体" w:cs="Times New Roman"/>
          <w:b/>
          <w:bCs/>
          <w:color w:val="auto"/>
          <w:sz w:val="28"/>
          <w:szCs w:val="28"/>
          <w:highlight w:val="none"/>
          <w:lang w:val="en-US" w:eastAsia="zh-CN" w:bidi="zh-CN"/>
        </w:rPr>
        <w:t xml:space="preserve">无重大违法行为声明</w:t>
      </w:r>
      <w:bookmarkEnd w:id="463"/>
      <w:r/>
      <w:bookmarkEnd w:id="464"/>
      <w:r/>
      <w:r/>
    </w:p>
    <w:p>
      <w:pPr>
        <w:pStyle w:val="110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1102"/>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1102"/>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1102"/>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02"/>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color w:val="auto"/>
          <w:sz w:val="32"/>
          <w:szCs w:val="32"/>
          <w:highlight w:val="none"/>
          <w:lang w:val="en-US" w:eastAsia="zh-CN"/>
        </w:rPr>
        <w:outlineLvl w:val="2"/>
      </w:pPr>
      <w:r>
        <w:rPr>
          <w:rFonts w:hint="eastAsia" w:ascii="宋体" w:hAnsi="宋体" w:eastAsia="宋体" w:cs="宋体"/>
          <w:color w:val="auto"/>
          <w:sz w:val="32"/>
          <w:szCs w:val="32"/>
          <w:highlight w:val="none"/>
        </w:rPr>
        <w:br w:type="page" w:clear="all"/>
      </w:r>
      <w:bookmarkStart w:id="465" w:name="_Toc17121"/>
      <w:r/>
      <w:bookmarkStart w:id="466" w:name="_Toc16539"/>
      <w:r/>
      <w:bookmarkStart w:id="467" w:name="_Toc28057"/>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6</w:t>
      </w:r>
      <w:bookmarkEnd w:id="465"/>
      <w:r/>
      <w:bookmarkEnd w:id="466"/>
      <w:r/>
      <w:bookmarkEnd w:id="467"/>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供应商基本情况表</w:t>
      </w:r>
      <w:r/>
    </w:p>
    <w:tbl>
      <w:tblPr>
        <w:tblStyle w:val="10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7"/>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1"/>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103"/>
              <w:ind w:firstLine="1432"/>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103"/>
              <w:pageBreakBefore w:val="0"/>
              <w:spacing w:line="24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小微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如供应商属于小微企业，</w:t>
            </w:r>
            <w:r>
              <w:rPr>
                <w:rFonts w:hint="eastAsia" w:ascii="宋体" w:hAnsi="宋体" w:eastAsia="宋体" w:cs="宋体"/>
                <w:b/>
                <w:bCs/>
                <w:color w:val="auto"/>
                <w:sz w:val="24"/>
                <w:szCs w:val="24"/>
                <w:highlight w:val="none"/>
                <w:lang w:val="en-US" w:eastAsia="zh-CN"/>
              </w:rPr>
              <w:t xml:space="preserve">请</w:t>
            </w:r>
            <w:r>
              <w:rPr>
                <w:rFonts w:hint="eastAsia" w:ascii="宋体" w:hAnsi="宋体" w:cs="宋体"/>
                <w:b/>
                <w:bCs/>
                <w:color w:val="auto"/>
                <w:sz w:val="24"/>
                <w:szCs w:val="24"/>
                <w:highlight w:val="none"/>
                <w:lang w:val="en-US" w:eastAsia="zh-CN"/>
              </w:rPr>
              <w:t xml:space="preserve">在本表后附盖章证明材料，包括不限于承诺函、企查查等</w:t>
            </w:r>
            <w:r>
              <w:rPr>
                <w:rFonts w:hint="eastAsia" w:ascii="宋体" w:hAnsi="宋体" w:eastAsia="宋体" w:cs="宋体"/>
                <w:b/>
                <w:bCs/>
                <w:color w:val="auto"/>
                <w:sz w:val="24"/>
                <w:szCs w:val="24"/>
                <w:highlight w:val="none"/>
                <w:lang w:eastAsia="zh-CN"/>
              </w:rPr>
              <w:t xml:space="preserve">）</w:t>
            </w:r>
            <w:r/>
          </w:p>
        </w:tc>
      </w:tr>
    </w:tbl>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hint="eastAsia" w:ascii="宋体" w:hAnsi="宋体" w:eastAsia="宋体" w:cs="宋体"/>
          <w:color w:val="auto"/>
          <w:sz w:val="32"/>
          <w:szCs w:val="32"/>
          <w:highlight w:val="none"/>
        </w:rPr>
        <w:br w:type="page" w:clear="all"/>
      </w:r>
      <w:bookmarkStart w:id="468" w:name="_Toc32144"/>
      <w:r/>
      <w:bookmarkStart w:id="469" w:name="_Toc18440"/>
      <w:r/>
      <w:bookmarkStart w:id="470" w:name="_Toc27324"/>
      <w:r>
        <w:rPr>
          <w:rFonts w:ascii="Times New Roman" w:hAnsi="Times New Roman"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7</w:t>
      </w:r>
      <w:bookmarkEnd w:id="468"/>
      <w:r/>
      <w:bookmarkEnd w:id="469"/>
      <w:r/>
      <w:bookmarkEnd w:id="470"/>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bookmarkStart w:id="471" w:name="_Toc2157"/>
      <w:r>
        <w:rPr>
          <w:rFonts w:hint="eastAsia" w:ascii="宋体" w:hAnsi="宋体" w:cs="仿宋"/>
          <w:bCs/>
          <w:color w:val="auto"/>
          <w:sz w:val="24"/>
          <w:szCs w:val="24"/>
          <w:highlight w:val="none"/>
        </w:rPr>
        <w:t xml:space="preserve">一、质疑供应商基本信息</w:t>
      </w:r>
      <w:bookmarkEnd w:id="471"/>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bookmarkStart w:id="472" w:name="_Toc29665"/>
      <w:r>
        <w:rPr>
          <w:rFonts w:hint="eastAsia" w:ascii="宋体" w:hAnsi="宋体" w:cs="仿宋"/>
          <w:bCs/>
          <w:color w:val="auto"/>
          <w:sz w:val="24"/>
          <w:szCs w:val="24"/>
          <w:highlight w:val="none"/>
        </w:rPr>
        <w:t xml:space="preserve">二、质疑项目基本情况</w:t>
      </w:r>
      <w:bookmarkEnd w:id="472"/>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bookmarkStart w:id="473" w:name="_Toc5896"/>
      <w:r>
        <w:rPr>
          <w:rFonts w:hint="eastAsia" w:ascii="宋体" w:hAnsi="宋体" w:cs="仿宋"/>
          <w:bCs/>
          <w:color w:val="auto"/>
          <w:sz w:val="24"/>
          <w:szCs w:val="24"/>
          <w:highlight w:val="none"/>
        </w:rPr>
        <w:t xml:space="preserve">三、质疑事项具体内容</w:t>
      </w:r>
      <w:bookmarkEnd w:id="473"/>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bookmarkStart w:id="474" w:name="_Toc31417"/>
      <w:r>
        <w:rPr>
          <w:rFonts w:hint="eastAsia" w:ascii="宋体" w:hAnsi="宋体" w:cs="仿宋"/>
          <w:bCs/>
          <w:color w:val="auto"/>
          <w:sz w:val="24"/>
          <w:szCs w:val="24"/>
          <w:highlight w:val="none"/>
        </w:rPr>
        <w:t xml:space="preserve">四、与质疑事项相关的质疑请求</w:t>
      </w:r>
      <w:bookmarkEnd w:id="474"/>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bookmarkStart w:id="475" w:name="_Toc12071"/>
      <w:r>
        <w:rPr>
          <w:rFonts w:hint="eastAsia" w:ascii="宋体" w:hAnsi="宋体"/>
          <w:color w:val="auto"/>
          <w:sz w:val="24"/>
          <w:szCs w:val="24"/>
          <w:highlight w:val="none"/>
        </w:rPr>
        <w:t xml:space="preserve">1.供应商提出质疑时，应提交质疑函和必要的证明材料。</w:t>
      </w:r>
      <w:bookmarkEnd w:id="475"/>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bookmarkStart w:id="476" w:name="_Toc24202"/>
      <w:r>
        <w:rPr>
          <w:rFonts w:hint="eastAsia" w:ascii="宋体" w:hAnsi="宋体"/>
          <w:color w:val="auto"/>
          <w:sz w:val="24"/>
          <w:szCs w:val="24"/>
          <w:highlight w:val="none"/>
        </w:rPr>
        <w:t xml:space="preserve">5.质疑函的质疑请求应与质疑事项相关。</w:t>
      </w:r>
      <w:bookmarkEnd w:id="476"/>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295"/>
      <w:r/>
      <w:bookmarkEnd w:id="296"/>
      <w:r/>
      <w:bookmarkEnd w:id="428"/>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pageBreakBefore w:val="0"/>
        <w:spacing w:line="240" w:lineRule="auto"/>
        <w:rPr>
          <w:rFonts w:hint="eastAsia" w:ascii="仿宋_GB2312" w:eastAsia="方正黑体_GBK"/>
          <w:b/>
          <w:color w:val="auto"/>
          <w:sz w:val="32"/>
          <w:szCs w:val="32"/>
          <w:highlight w:val="none"/>
          <w:lang w:eastAsia="zh-CN"/>
        </w:rPr>
        <w:outlineLvl w:val="2"/>
      </w:pPr>
      <w:r/>
      <w:bookmarkStart w:id="477" w:name="_Toc4800"/>
      <w:r/>
      <w:bookmarkStart w:id="478" w:name="_Toc26828"/>
      <w:r/>
      <w:bookmarkStart w:id="479" w:name="_Toc21909"/>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1</w:t>
      </w:r>
      <w:r>
        <w:rPr>
          <w:rFonts w:hint="eastAsia" w:eastAsia="方正黑体_GBK"/>
          <w:color w:val="auto"/>
          <w:sz w:val="32"/>
          <w:szCs w:val="32"/>
          <w:highlight w:val="none"/>
          <w:lang w:val="en-US" w:eastAsia="zh-CN"/>
        </w:rPr>
        <w:t xml:space="preserve">8</w:t>
      </w:r>
      <w:bookmarkEnd w:id="477"/>
      <w:r/>
      <w:bookmarkEnd w:id="478"/>
      <w:r/>
      <w:bookmarkEnd w:id="479"/>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80" w:name="_Toc17784"/>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bookmarkEnd w:id="480"/>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pageBreakBefore w:val="0"/>
        <w:spacing w:line="240" w:lineRule="auto"/>
        <w:rPr>
          <w:color w:val="auto"/>
          <w:highlight w:val="none"/>
        </w:rPr>
      </w:pPr>
      <w:r>
        <w:rPr>
          <w:color w:val="auto"/>
          <w:highlight w:val="none"/>
        </w:rPr>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Calibri">
    <w:panose1 w:val="020F0502020204030204"/>
  </w:font>
  <w:font w:name="华文楷体">
    <w:panose1 w:val="02010600040101010101"/>
  </w:font>
  <w:font w:name="Wingdings">
    <w:panose1 w:val="05000000000000000000"/>
  </w:font>
  <w:font w:name="Courier New">
    <w:panose1 w:val="020703090202050204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11430</wp:posOffset>
              </wp:positionH>
              <wp:positionV relativeFrom="paragraph">
                <wp:posOffset>0</wp:posOffset>
              </wp:positionV>
              <wp:extent cx="5708650" cy="324485"/>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5708650" cy="3244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argin-left:0.9pt;mso-position-horizontal:absolute;mso-position-vertical-relative:text;margin-top:0.0pt;mso-position-vertical:absolute;width:449.5pt;height:25.5pt;mso-wrap-distance-left:9.0pt;mso-wrap-distance-top:0.0pt;mso-wrap-distance-right:9.0pt;mso-wrap-distance-bottom:0.0pt;v-text-anchor:top;visibility:visible;" filled="f" stroked="f" strokeweight="0.50pt">
              <v:textbox inset="0,0,0,0">
                <w:txbxContent>
                  <w:p>
                    <w:pPr>
                      <w:pStyle w:val="1088"/>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10160</wp:posOffset>
              </wp:positionH>
              <wp:positionV relativeFrom="paragraph">
                <wp:posOffset>12065</wp:posOffset>
              </wp:positionV>
              <wp:extent cx="54991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54991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jc w:val="center"/>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argin-left:0.8pt;mso-position-horizontal:absolute;mso-position-vertical-relative:text;margin-top:0.9pt;mso-position-vertical:absolute;width:433.0pt;height:144.0pt;mso-wrap-distance-left:9.0pt;mso-wrap-distance-top:0.0pt;mso-wrap-distance-right:9.0pt;mso-wrap-distance-bottom:0.0pt;v-text-anchor:top;visibility:visible;" filled="f" stroked="f" strokeweight="0.50pt">
              <v:textbox inset="0,0,0,0">
                <w:txbxContent>
                  <w:p>
                    <w:pPr>
                      <w:pStyle w:val="1088"/>
                      <w:jc w:val="center"/>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-9525</wp:posOffset>
              </wp:positionH>
              <wp:positionV relativeFrom="paragraph">
                <wp:posOffset>0</wp:posOffset>
              </wp:positionV>
              <wp:extent cx="5814695" cy="52514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5814695" cy="5251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jc w:val="center"/>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59264;o:allowoverlap:true;o:allowincell:true;mso-position-horizontal-relative:margin;margin-left:-0.8pt;mso-position-horizontal:absolute;mso-position-vertical-relative:text;margin-top:0.0pt;mso-position-vertical:absolute;width:457.8pt;height:41.4pt;mso-wrap-distance-left:9.0pt;mso-wrap-distance-top:0.0pt;mso-wrap-distance-right:9.0pt;mso-wrap-distance-bottom:0.0pt;v-text-anchor:top;visibility:visible;" filled="f" stroked="f" strokeweight="0.50pt">
              <v:textbox inset="0,0,0,0">
                <w:txbxContent>
                  <w:p>
                    <w:pPr>
                      <w:pStyle w:val="1088"/>
                      <w:jc w:val="center"/>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p>
    <w:pPr>
      <w:pStyle w:val="1088"/>
      <w:jc w:val="cente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096"/>
      </w:rPr>
      <w:framePr w:wrap="around" w:vAnchor="text" w:hAnchor="margin" w:xAlign="center" w:y="1"/>
    </w:pPr>
    <w:r>
      <w:fldChar w:fldCharType="begin"/>
    </w:r>
    <w:r>
      <w:rPr>
        <w:rStyle w:val="1096"/>
      </w:rPr>
      <w:instrText xml:space="preserve">PAGE  </w:instrText>
    </w:r>
    <w:r>
      <w:fldChar w:fldCharType="separate"/>
    </w:r>
    <w:r>
      <w:rPr>
        <w:rStyle w:val="1096"/>
      </w:rPr>
      <w:t xml:space="preserve">1</w:t>
    </w:r>
    <w:r>
      <w:fldChar w:fldCharType="end"/>
    </w:r>
    <w:r/>
  </w:p>
  <w:p>
    <w:pPr>
      <w:pStyle w:val="108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9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5"/>
  </w:num>
  <w:num w:numId="4">
    <w:abstractNumId w:val="2"/>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6">
    <w:name w:val="Heading 1 Char"/>
    <w:basedOn w:val="1078"/>
    <w:link w:val="1075"/>
    <w:uiPriority w:val="9"/>
    <w:rPr>
      <w:rFonts w:ascii="Arial" w:hAnsi="Arial" w:eastAsia="Arial" w:cs="Arial"/>
      <w:sz w:val="40"/>
      <w:szCs w:val="40"/>
    </w:rPr>
  </w:style>
  <w:style w:type="character" w:styleId="907">
    <w:name w:val="Heading 2 Char"/>
    <w:basedOn w:val="1078"/>
    <w:link w:val="1076"/>
    <w:uiPriority w:val="9"/>
    <w:rPr>
      <w:rFonts w:ascii="Arial" w:hAnsi="Arial" w:eastAsia="Arial" w:cs="Arial"/>
      <w:sz w:val="34"/>
    </w:rPr>
  </w:style>
  <w:style w:type="paragraph" w:styleId="908">
    <w:name w:val="Heading 3"/>
    <w:basedOn w:val="1074"/>
    <w:next w:val="1074"/>
    <w:link w:val="909"/>
    <w:uiPriority w:val="9"/>
    <w:unhideWhenUsed/>
    <w:qFormat/>
    <w:pPr>
      <w:keepLines/>
      <w:keepNext/>
      <w:spacing w:before="320" w:after="200"/>
      <w:outlineLvl w:val="2"/>
    </w:pPr>
    <w:rPr>
      <w:rFonts w:ascii="Arial" w:hAnsi="Arial" w:eastAsia="Arial" w:cs="Arial"/>
      <w:sz w:val="30"/>
      <w:szCs w:val="30"/>
    </w:rPr>
  </w:style>
  <w:style w:type="character" w:styleId="909">
    <w:name w:val="Heading 3 Char"/>
    <w:basedOn w:val="1078"/>
    <w:link w:val="908"/>
    <w:uiPriority w:val="9"/>
    <w:rPr>
      <w:rFonts w:ascii="Arial" w:hAnsi="Arial" w:eastAsia="Arial" w:cs="Arial"/>
      <w:sz w:val="30"/>
      <w:szCs w:val="30"/>
    </w:rPr>
  </w:style>
  <w:style w:type="character" w:styleId="910">
    <w:name w:val="Heading 4 Char"/>
    <w:basedOn w:val="1078"/>
    <w:link w:val="1077"/>
    <w:uiPriority w:val="9"/>
    <w:rPr>
      <w:rFonts w:ascii="Arial" w:hAnsi="Arial" w:eastAsia="Arial" w:cs="Arial"/>
      <w:b/>
      <w:bCs/>
      <w:sz w:val="26"/>
      <w:szCs w:val="26"/>
    </w:rPr>
  </w:style>
  <w:style w:type="paragraph" w:styleId="911">
    <w:name w:val="Heading 5"/>
    <w:basedOn w:val="1074"/>
    <w:next w:val="1074"/>
    <w:link w:val="912"/>
    <w:uiPriority w:val="9"/>
    <w:unhideWhenUsed/>
    <w:qFormat/>
    <w:pPr>
      <w:keepLines/>
      <w:keepNext/>
      <w:spacing w:before="320" w:after="200"/>
      <w:outlineLvl w:val="4"/>
    </w:pPr>
    <w:rPr>
      <w:rFonts w:ascii="Arial" w:hAnsi="Arial" w:eastAsia="Arial" w:cs="Arial"/>
      <w:b/>
      <w:bCs/>
      <w:sz w:val="24"/>
      <w:szCs w:val="24"/>
    </w:rPr>
  </w:style>
  <w:style w:type="character" w:styleId="912">
    <w:name w:val="Heading 5 Char"/>
    <w:basedOn w:val="1078"/>
    <w:link w:val="911"/>
    <w:uiPriority w:val="9"/>
    <w:rPr>
      <w:rFonts w:ascii="Arial" w:hAnsi="Arial" w:eastAsia="Arial" w:cs="Arial"/>
      <w:b/>
      <w:bCs/>
      <w:sz w:val="24"/>
      <w:szCs w:val="24"/>
    </w:rPr>
  </w:style>
  <w:style w:type="paragraph" w:styleId="913">
    <w:name w:val="Heading 6"/>
    <w:basedOn w:val="1074"/>
    <w:next w:val="1074"/>
    <w:link w:val="914"/>
    <w:uiPriority w:val="9"/>
    <w:unhideWhenUsed/>
    <w:qFormat/>
    <w:pPr>
      <w:keepLines/>
      <w:keepNext/>
      <w:spacing w:before="320" w:after="200"/>
      <w:outlineLvl w:val="5"/>
    </w:pPr>
    <w:rPr>
      <w:rFonts w:ascii="Arial" w:hAnsi="Arial" w:eastAsia="Arial" w:cs="Arial"/>
      <w:b/>
      <w:bCs/>
      <w:sz w:val="22"/>
      <w:szCs w:val="22"/>
    </w:rPr>
  </w:style>
  <w:style w:type="character" w:styleId="914">
    <w:name w:val="Heading 6 Char"/>
    <w:basedOn w:val="1078"/>
    <w:link w:val="913"/>
    <w:uiPriority w:val="9"/>
    <w:rPr>
      <w:rFonts w:ascii="Arial" w:hAnsi="Arial" w:eastAsia="Arial" w:cs="Arial"/>
      <w:b/>
      <w:bCs/>
      <w:sz w:val="22"/>
      <w:szCs w:val="22"/>
    </w:rPr>
  </w:style>
  <w:style w:type="paragraph" w:styleId="915">
    <w:name w:val="Heading 7"/>
    <w:basedOn w:val="1074"/>
    <w:next w:val="1074"/>
    <w:link w:val="916"/>
    <w:uiPriority w:val="9"/>
    <w:unhideWhenUsed/>
    <w:qFormat/>
    <w:pPr>
      <w:keepLines/>
      <w:keepNext/>
      <w:spacing w:before="320" w:after="200"/>
      <w:outlineLvl w:val="6"/>
    </w:pPr>
    <w:rPr>
      <w:rFonts w:ascii="Arial" w:hAnsi="Arial" w:eastAsia="Arial" w:cs="Arial"/>
      <w:b/>
      <w:bCs/>
      <w:i/>
      <w:iCs/>
      <w:sz w:val="22"/>
      <w:szCs w:val="22"/>
    </w:rPr>
  </w:style>
  <w:style w:type="character" w:styleId="916">
    <w:name w:val="Heading 7 Char"/>
    <w:basedOn w:val="1078"/>
    <w:link w:val="915"/>
    <w:uiPriority w:val="9"/>
    <w:rPr>
      <w:rFonts w:ascii="Arial" w:hAnsi="Arial" w:eastAsia="Arial" w:cs="Arial"/>
      <w:b/>
      <w:bCs/>
      <w:i/>
      <w:iCs/>
      <w:sz w:val="22"/>
      <w:szCs w:val="22"/>
    </w:rPr>
  </w:style>
  <w:style w:type="paragraph" w:styleId="917">
    <w:name w:val="Heading 8"/>
    <w:basedOn w:val="1074"/>
    <w:next w:val="1074"/>
    <w:link w:val="918"/>
    <w:uiPriority w:val="9"/>
    <w:unhideWhenUsed/>
    <w:qFormat/>
    <w:pPr>
      <w:keepLines/>
      <w:keepNext/>
      <w:spacing w:before="320" w:after="200"/>
      <w:outlineLvl w:val="7"/>
    </w:pPr>
    <w:rPr>
      <w:rFonts w:ascii="Arial" w:hAnsi="Arial" w:eastAsia="Arial" w:cs="Arial"/>
      <w:i/>
      <w:iCs/>
      <w:sz w:val="22"/>
      <w:szCs w:val="22"/>
    </w:rPr>
  </w:style>
  <w:style w:type="character" w:styleId="918">
    <w:name w:val="Heading 8 Char"/>
    <w:basedOn w:val="1078"/>
    <w:link w:val="917"/>
    <w:uiPriority w:val="9"/>
    <w:rPr>
      <w:rFonts w:ascii="Arial" w:hAnsi="Arial" w:eastAsia="Arial" w:cs="Arial"/>
      <w:i/>
      <w:iCs/>
      <w:sz w:val="22"/>
      <w:szCs w:val="22"/>
    </w:rPr>
  </w:style>
  <w:style w:type="paragraph" w:styleId="919">
    <w:name w:val="Heading 9"/>
    <w:basedOn w:val="1074"/>
    <w:next w:val="1074"/>
    <w:link w:val="920"/>
    <w:uiPriority w:val="9"/>
    <w:unhideWhenUsed/>
    <w:qFormat/>
    <w:pPr>
      <w:keepLines/>
      <w:keepNext/>
      <w:spacing w:before="320" w:after="200"/>
      <w:outlineLvl w:val="8"/>
    </w:pPr>
    <w:rPr>
      <w:rFonts w:ascii="Arial" w:hAnsi="Arial" w:eastAsia="Arial" w:cs="Arial"/>
      <w:i/>
      <w:iCs/>
      <w:sz w:val="21"/>
      <w:szCs w:val="21"/>
    </w:rPr>
  </w:style>
  <w:style w:type="character" w:styleId="920">
    <w:name w:val="Heading 9 Char"/>
    <w:basedOn w:val="1078"/>
    <w:link w:val="919"/>
    <w:uiPriority w:val="9"/>
    <w:rPr>
      <w:rFonts w:ascii="Arial" w:hAnsi="Arial" w:eastAsia="Arial" w:cs="Arial"/>
      <w:i/>
      <w:iCs/>
      <w:sz w:val="21"/>
      <w:szCs w:val="21"/>
    </w:rPr>
  </w:style>
  <w:style w:type="paragraph" w:styleId="921">
    <w:name w:val="List Paragraph"/>
    <w:basedOn w:val="1074"/>
    <w:uiPriority w:val="34"/>
    <w:qFormat/>
    <w:pPr>
      <w:contextualSpacing/>
      <w:ind w:left="720"/>
    </w:pPr>
  </w:style>
  <w:style w:type="paragraph" w:styleId="922">
    <w:name w:val="No Spacing"/>
    <w:uiPriority w:val="1"/>
    <w:qFormat/>
    <w:pPr>
      <w:spacing w:before="0" w:after="0" w:line="240" w:lineRule="auto"/>
    </w:pPr>
  </w:style>
  <w:style w:type="paragraph" w:styleId="923">
    <w:name w:val="Title"/>
    <w:basedOn w:val="1074"/>
    <w:next w:val="1074"/>
    <w:link w:val="924"/>
    <w:uiPriority w:val="10"/>
    <w:qFormat/>
    <w:pPr>
      <w:contextualSpacing/>
      <w:spacing w:before="300" w:after="200"/>
    </w:pPr>
    <w:rPr>
      <w:sz w:val="48"/>
      <w:szCs w:val="48"/>
    </w:rPr>
  </w:style>
  <w:style w:type="character" w:styleId="924">
    <w:name w:val="Title Char"/>
    <w:basedOn w:val="1078"/>
    <w:link w:val="923"/>
    <w:uiPriority w:val="10"/>
    <w:rPr>
      <w:sz w:val="48"/>
      <w:szCs w:val="48"/>
    </w:rPr>
  </w:style>
  <w:style w:type="paragraph" w:styleId="925">
    <w:name w:val="Subtitle"/>
    <w:basedOn w:val="1074"/>
    <w:next w:val="1074"/>
    <w:link w:val="926"/>
    <w:uiPriority w:val="11"/>
    <w:qFormat/>
    <w:pPr>
      <w:spacing w:before="200" w:after="200"/>
    </w:pPr>
    <w:rPr>
      <w:sz w:val="24"/>
      <w:szCs w:val="24"/>
    </w:rPr>
  </w:style>
  <w:style w:type="character" w:styleId="926">
    <w:name w:val="Subtitle Char"/>
    <w:basedOn w:val="1078"/>
    <w:link w:val="925"/>
    <w:uiPriority w:val="11"/>
    <w:rPr>
      <w:sz w:val="24"/>
      <w:szCs w:val="24"/>
    </w:rPr>
  </w:style>
  <w:style w:type="paragraph" w:styleId="927">
    <w:name w:val="Quote"/>
    <w:basedOn w:val="1074"/>
    <w:next w:val="1074"/>
    <w:link w:val="928"/>
    <w:uiPriority w:val="29"/>
    <w:qFormat/>
    <w:pPr>
      <w:ind w:left="720" w:right="720"/>
    </w:pPr>
    <w:rPr>
      <w:i/>
    </w:rPr>
  </w:style>
  <w:style w:type="character" w:styleId="928">
    <w:name w:val="Quote Char"/>
    <w:link w:val="927"/>
    <w:uiPriority w:val="29"/>
    <w:rPr>
      <w:i/>
    </w:rPr>
  </w:style>
  <w:style w:type="paragraph" w:styleId="929">
    <w:name w:val="Intense Quote"/>
    <w:basedOn w:val="1074"/>
    <w:next w:val="1074"/>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name w:val="Intense Quote Char"/>
    <w:link w:val="929"/>
    <w:uiPriority w:val="30"/>
    <w:rPr>
      <w:i/>
    </w:rPr>
  </w:style>
  <w:style w:type="character" w:styleId="931">
    <w:name w:val="Header Char"/>
    <w:basedOn w:val="1078"/>
    <w:link w:val="1090"/>
    <w:uiPriority w:val="99"/>
  </w:style>
  <w:style w:type="character" w:styleId="932">
    <w:name w:val="Footer Char"/>
    <w:basedOn w:val="1078"/>
    <w:link w:val="1088"/>
    <w:uiPriority w:val="99"/>
  </w:style>
  <w:style w:type="paragraph" w:styleId="933">
    <w:name w:val="Caption"/>
    <w:basedOn w:val="1074"/>
    <w:next w:val="1074"/>
    <w:uiPriority w:val="35"/>
    <w:semiHidden/>
    <w:unhideWhenUsed/>
    <w:qFormat/>
    <w:pPr>
      <w:spacing w:line="276" w:lineRule="auto"/>
    </w:pPr>
    <w:rPr>
      <w:b/>
      <w:bCs/>
      <w:color w:val="4f81bd" w:themeColor="accent1"/>
      <w:sz w:val="18"/>
      <w:szCs w:val="18"/>
    </w:rPr>
  </w:style>
  <w:style w:type="character" w:styleId="934">
    <w:name w:val="Caption Char"/>
    <w:basedOn w:val="933"/>
    <w:link w:val="1088"/>
    <w:uiPriority w:val="99"/>
  </w:style>
  <w:style w:type="table" w:styleId="935">
    <w:name w:val="Table Grid Light"/>
    <w:basedOn w:val="10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6">
    <w:name w:val="Plain Table 1"/>
    <w:basedOn w:val="10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2"/>
    <w:basedOn w:val="10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3"/>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name w:val="Plain Table 4"/>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name w:val="Plain Table 5"/>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1">
    <w:name w:val="Grid Table 1 Light"/>
    <w:basedOn w:val="10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2">
    <w:name w:val="Grid Table 1 Light - Accent 1"/>
    <w:basedOn w:val="10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3">
    <w:name w:val="Grid Table 1 Light - Accent 2"/>
    <w:basedOn w:val="10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4">
    <w:name w:val="Grid Table 1 Light - Accent 3"/>
    <w:basedOn w:val="10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5">
    <w:name w:val="Grid Table 1 Light - Accent 4"/>
    <w:basedOn w:val="10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6">
    <w:name w:val="Grid Table 1 Light - Accent 5"/>
    <w:basedOn w:val="10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7">
    <w:name w:val="Grid Table 1 Light - Accent 6"/>
    <w:basedOn w:val="10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8">
    <w:name w:val="Grid Table 2"/>
    <w:basedOn w:val="10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9">
    <w:name w:val="Grid Table 2 - Accent 1"/>
    <w:basedOn w:val="10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0">
    <w:name w:val="Grid Table 2 - Accent 2"/>
    <w:basedOn w:val="10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2 - Accent 3"/>
    <w:basedOn w:val="10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2 - Accent 4"/>
    <w:basedOn w:val="10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2 - Accent 5"/>
    <w:basedOn w:val="10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4">
    <w:name w:val="Grid Table 2 - Accent 6"/>
    <w:basedOn w:val="10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5">
    <w:name w:val="Grid Table 3"/>
    <w:basedOn w:val="10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1"/>
    <w:basedOn w:val="10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2"/>
    <w:basedOn w:val="10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3"/>
    <w:basedOn w:val="10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4"/>
    <w:basedOn w:val="10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5"/>
    <w:basedOn w:val="10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6"/>
    <w:basedOn w:val="10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4"/>
    <w:basedOn w:val="10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name w:val="Grid Table 4 - Accent 1"/>
    <w:basedOn w:val="10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4">
    <w:name w:val="Grid Table 4 - Accent 2"/>
    <w:basedOn w:val="10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5">
    <w:name w:val="Grid Table 4 - Accent 3"/>
    <w:basedOn w:val="10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6">
    <w:name w:val="Grid Table 4 - Accent 4"/>
    <w:basedOn w:val="10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7">
    <w:name w:val="Grid Table 4 - Accent 5"/>
    <w:basedOn w:val="10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8">
    <w:name w:val="Grid Table 4 - Accent 6"/>
    <w:basedOn w:val="10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9">
    <w:name w:val="Grid Table 5 Dark"/>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0">
    <w:name w:val="Grid Table 5 Dark- Accent 1"/>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71">
    <w:name w:val="Grid Table 5 Dark - Accent 2"/>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72">
    <w:name w:val="Grid Table 5 Dark - Accent 3"/>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73">
    <w:name w:val="Grid Table 5 Dark- Accent 4"/>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4">
    <w:name w:val="Grid Table 5 Dark - Accent 5"/>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5">
    <w:name w:val="Grid Table 5 Dark - Accent 6"/>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6">
    <w:name w:val="Grid Table 6 Colorful"/>
    <w:basedOn w:val="10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7">
    <w:name w:val="Grid Table 6 Colorful - Accent 1"/>
    <w:basedOn w:val="10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8">
    <w:name w:val="Grid Table 6 Colorful - Accent 2"/>
    <w:basedOn w:val="10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9">
    <w:name w:val="Grid Table 6 Colorful - Accent 3"/>
    <w:basedOn w:val="10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80">
    <w:name w:val="Grid Table 6 Colorful - Accent 4"/>
    <w:basedOn w:val="10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81">
    <w:name w:val="Grid Table 6 Colorful - Accent 5"/>
    <w:basedOn w:val="10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2">
    <w:name w:val="Grid Table 6 Colorful - Accent 6"/>
    <w:basedOn w:val="10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3">
    <w:name w:val="Grid Table 7 Colorful"/>
    <w:basedOn w:val="10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4">
    <w:name w:val="Grid Table 7 Colorful - Accent 1"/>
    <w:basedOn w:val="10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5">
    <w:name w:val="Grid Table 7 Colorful - Accent 2"/>
    <w:basedOn w:val="10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7 Colorful - Accent 3"/>
    <w:basedOn w:val="10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7 Colorful - Accent 4"/>
    <w:basedOn w:val="10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7 Colorful - Accent 5"/>
    <w:basedOn w:val="10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9">
    <w:name w:val="Grid Table 7 Colorful - Accent 6"/>
    <w:basedOn w:val="10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0">
    <w:name w:val="List Table 1 Light"/>
    <w:basedOn w:val="10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name w:val="List Table 1 Light - Accent 1"/>
    <w:basedOn w:val="107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2">
    <w:name w:val="List Table 1 Light - Accent 2"/>
    <w:basedOn w:val="107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3">
    <w:name w:val="List Table 1 Light - Accent 3"/>
    <w:basedOn w:val="107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4">
    <w:name w:val="List Table 1 Light - Accent 4"/>
    <w:basedOn w:val="107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5">
    <w:name w:val="List Table 1 Light - Accent 5"/>
    <w:basedOn w:val="107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6">
    <w:name w:val="List Table 1 Light - Accent 6"/>
    <w:basedOn w:val="107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7">
    <w:name w:val="List Table 2"/>
    <w:basedOn w:val="10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8">
    <w:name w:val="List Table 2 - Accent 1"/>
    <w:basedOn w:val="10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9">
    <w:name w:val="List Table 2 - Accent 2"/>
    <w:basedOn w:val="10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0">
    <w:name w:val="List Table 2 - Accent 3"/>
    <w:basedOn w:val="10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1">
    <w:name w:val="List Table 2 - Accent 4"/>
    <w:basedOn w:val="10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2">
    <w:name w:val="List Table 2 - Accent 5"/>
    <w:basedOn w:val="10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3">
    <w:name w:val="List Table 2 - Accent 6"/>
    <w:basedOn w:val="10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4">
    <w:name w:val="List Table 3"/>
    <w:basedOn w:val="10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3 - Accent 1"/>
    <w:basedOn w:val="10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6">
    <w:name w:val="List Table 3 - Accent 2"/>
    <w:basedOn w:val="10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7">
    <w:name w:val="List Table 3 - Accent 3"/>
    <w:basedOn w:val="10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8">
    <w:name w:val="List Table 3 - Accent 4"/>
    <w:basedOn w:val="10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9">
    <w:name w:val="List Table 3 - Accent 5"/>
    <w:basedOn w:val="10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10">
    <w:name w:val="List Table 3 - Accent 6"/>
    <w:basedOn w:val="10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11">
    <w:name w:val="List Table 4"/>
    <w:basedOn w:val="10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4 - Accent 1"/>
    <w:basedOn w:val="10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3">
    <w:name w:val="List Table 4 - Accent 2"/>
    <w:basedOn w:val="10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4">
    <w:name w:val="List Table 4 - Accent 3"/>
    <w:basedOn w:val="10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5">
    <w:name w:val="List Table 4 - Accent 4"/>
    <w:basedOn w:val="10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6">
    <w:name w:val="List Table 4 - Accent 5"/>
    <w:basedOn w:val="10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7">
    <w:name w:val="List Table 4 - Accent 6"/>
    <w:basedOn w:val="10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8">
    <w:name w:val="List Table 5 Dark"/>
    <w:basedOn w:val="10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1"/>
    <w:basedOn w:val="10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2"/>
    <w:basedOn w:val="10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3"/>
    <w:basedOn w:val="10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4"/>
    <w:basedOn w:val="10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5"/>
    <w:basedOn w:val="10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6"/>
    <w:basedOn w:val="10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6 Colorful"/>
    <w:basedOn w:val="10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6">
    <w:name w:val="List Table 6 Colorful - Accent 1"/>
    <w:basedOn w:val="10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7">
    <w:name w:val="List Table 6 Colorful - Accent 2"/>
    <w:basedOn w:val="10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8">
    <w:name w:val="List Table 6 Colorful - Accent 3"/>
    <w:basedOn w:val="10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9">
    <w:name w:val="List Table 6 Colorful - Accent 4"/>
    <w:basedOn w:val="10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30">
    <w:name w:val="List Table 6 Colorful - Accent 5"/>
    <w:basedOn w:val="10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31">
    <w:name w:val="List Table 6 Colorful - Accent 6"/>
    <w:basedOn w:val="10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32">
    <w:name w:val="List Table 7 Colorful"/>
    <w:basedOn w:val="10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3">
    <w:name w:val="List Table 7 Colorful - Accent 1"/>
    <w:basedOn w:val="10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4">
    <w:name w:val="List Table 7 Colorful - Accent 2"/>
    <w:basedOn w:val="10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5">
    <w:name w:val="List Table 7 Colorful - Accent 3"/>
    <w:basedOn w:val="10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6">
    <w:name w:val="List Table 7 Colorful - Accent 4"/>
    <w:basedOn w:val="10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7">
    <w:name w:val="List Table 7 Colorful - Accent 5"/>
    <w:basedOn w:val="10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8">
    <w:name w:val="List Table 7 Colorful - Accent 6"/>
    <w:basedOn w:val="10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9">
    <w:name w:val="Lined - Accent"/>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Lined - Accent 1"/>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1">
    <w:name w:val="Lined - Accent 2"/>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2">
    <w:name w:val="Lined - Accent 3"/>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3">
    <w:name w:val="Lined - Accent 4"/>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4">
    <w:name w:val="Lined - Accent 5"/>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5">
    <w:name w:val="Lined - Accent 6"/>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6">
    <w:name w:val="Bordered &amp; Lined - Accent"/>
    <w:basedOn w:val="10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Bordered &amp; Lined - Accent 1"/>
    <w:basedOn w:val="10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8">
    <w:name w:val="Bordered &amp; Lined - Accent 2"/>
    <w:basedOn w:val="10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9">
    <w:name w:val="Bordered &amp; Lined - Accent 3"/>
    <w:basedOn w:val="10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0">
    <w:name w:val="Bordered &amp; Lined - Accent 4"/>
    <w:basedOn w:val="10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51">
    <w:name w:val="Bordered &amp; Lined - Accent 5"/>
    <w:basedOn w:val="10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2">
    <w:name w:val="Bordered &amp; Lined - Accent 6"/>
    <w:basedOn w:val="10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3">
    <w:name w:val="Bordered"/>
    <w:basedOn w:val="10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4">
    <w:name w:val="Bordered - Accent 1"/>
    <w:basedOn w:val="10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5">
    <w:name w:val="Bordered - Accent 2"/>
    <w:basedOn w:val="10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6">
    <w:name w:val="Bordered - Accent 3"/>
    <w:basedOn w:val="10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7">
    <w:name w:val="Bordered - Accent 4"/>
    <w:basedOn w:val="10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8">
    <w:name w:val="Bordered - Accent 5"/>
    <w:basedOn w:val="10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9">
    <w:name w:val="Bordered - Accent 6"/>
    <w:basedOn w:val="10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0">
    <w:name w:val="footnote text"/>
    <w:basedOn w:val="1074"/>
    <w:link w:val="1061"/>
    <w:uiPriority w:val="99"/>
    <w:semiHidden/>
    <w:unhideWhenUsed/>
    <w:pPr>
      <w:spacing w:after="40" w:line="240" w:lineRule="auto"/>
    </w:pPr>
    <w:rPr>
      <w:sz w:val="18"/>
    </w:rPr>
  </w:style>
  <w:style w:type="character" w:styleId="1061">
    <w:name w:val="Footnote Text Char"/>
    <w:link w:val="1060"/>
    <w:uiPriority w:val="99"/>
    <w:rPr>
      <w:sz w:val="18"/>
    </w:rPr>
  </w:style>
  <w:style w:type="character" w:styleId="1062">
    <w:name w:val="footnote reference"/>
    <w:basedOn w:val="1078"/>
    <w:uiPriority w:val="99"/>
    <w:unhideWhenUsed/>
    <w:rPr>
      <w:vertAlign w:val="superscript"/>
    </w:rPr>
  </w:style>
  <w:style w:type="paragraph" w:styleId="1063">
    <w:name w:val="endnote text"/>
    <w:basedOn w:val="1074"/>
    <w:link w:val="1064"/>
    <w:uiPriority w:val="99"/>
    <w:semiHidden/>
    <w:unhideWhenUsed/>
    <w:pPr>
      <w:spacing w:after="0" w:line="240" w:lineRule="auto"/>
    </w:pPr>
    <w:rPr>
      <w:sz w:val="20"/>
    </w:rPr>
  </w:style>
  <w:style w:type="character" w:styleId="1064">
    <w:name w:val="Endnote Text Char"/>
    <w:link w:val="1063"/>
    <w:uiPriority w:val="99"/>
    <w:rPr>
      <w:sz w:val="20"/>
    </w:rPr>
  </w:style>
  <w:style w:type="character" w:styleId="1065">
    <w:name w:val="endnote reference"/>
    <w:basedOn w:val="1078"/>
    <w:uiPriority w:val="99"/>
    <w:semiHidden/>
    <w:unhideWhenUsed/>
    <w:rPr>
      <w:vertAlign w:val="superscript"/>
    </w:r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1075">
    <w:name w:val="Heading 1"/>
    <w:basedOn w:val="1074"/>
    <w:next w:val="1074"/>
    <w:uiPriority w:val="0"/>
    <w:qFormat/>
    <w:pPr>
      <w:ind w:left="100" w:right="100"/>
      <w:keepLines/>
      <w:keepNext/>
      <w:spacing w:before="120" w:after="120"/>
      <w:outlineLvl w:val="0"/>
    </w:pPr>
    <w:rPr>
      <w:b/>
      <w:bCs/>
      <w:szCs w:val="44"/>
    </w:rPr>
  </w:style>
  <w:style w:type="paragraph" w:styleId="1076">
    <w:name w:val="Heading 2"/>
    <w:basedOn w:val="1074"/>
    <w:next w:val="10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77">
    <w:name w:val="Heading 4"/>
    <w:basedOn w:val="1074"/>
    <w:next w:val="1074"/>
    <w:uiPriority w:val="0"/>
    <w:qFormat/>
    <w:pPr>
      <w:keepLines/>
      <w:keepNext/>
      <w:spacing w:before="280" w:after="290" w:line="376" w:lineRule="auto"/>
      <w:outlineLvl w:val="3"/>
    </w:pPr>
    <w:rPr>
      <w:rFonts w:ascii="Arial" w:hAnsi="Arial" w:eastAsia="黑体" w:cs="Arial"/>
      <w:b/>
      <w:bCs/>
      <w:sz w:val="28"/>
      <w:szCs w:val="28"/>
    </w:rPr>
  </w:style>
  <w:style w:type="character" w:styleId="1078" w:default="1">
    <w:name w:val="Default Paragraph Font"/>
    <w:uiPriority w:val="0"/>
    <w:semiHidden/>
    <w:qFormat/>
  </w:style>
  <w:style w:type="table" w:styleId="1079" w:default="1">
    <w:name w:val="Normal Table"/>
    <w:uiPriority w:val="0"/>
    <w:semiHidden/>
    <w:qFormat/>
    <w:tblPr>
      <w:tblCellMar>
        <w:left w:w="108" w:type="dxa"/>
        <w:top w:w="0" w:type="dxa"/>
        <w:right w:w="108" w:type="dxa"/>
        <w:bottom w:w="0" w:type="dxa"/>
      </w:tblCellMar>
    </w:tblPr>
  </w:style>
  <w:style w:type="paragraph" w:styleId="1080">
    <w:name w:val="Note Heading"/>
    <w:basedOn w:val="1074"/>
    <w:next w:val="1074"/>
    <w:uiPriority w:val="99"/>
    <w:qFormat/>
    <w:rPr>
      <w:rFonts w:ascii="Verdana" w:hAnsi="Verdana"/>
      <w:szCs w:val="20"/>
    </w:rPr>
  </w:style>
  <w:style w:type="paragraph" w:styleId="1081">
    <w:name w:val="Normal Indent"/>
    <w:basedOn w:val="1074"/>
    <w:uiPriority w:val="0"/>
    <w:qFormat/>
    <w:pPr>
      <w:ind w:firstLine="420"/>
    </w:pPr>
    <w:rPr>
      <w:sz w:val="20"/>
      <w:szCs w:val="21"/>
    </w:rPr>
  </w:style>
  <w:style w:type="paragraph" w:styleId="1082">
    <w:name w:val="toa heading"/>
    <w:basedOn w:val="1074"/>
    <w:next w:val="1074"/>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083">
    <w:name w:val="Body Text"/>
    <w:basedOn w:val="1074"/>
    <w:next w:val="1074"/>
    <w:uiPriority w:val="1"/>
    <w:qFormat/>
    <w:pPr>
      <w:ind w:left="120"/>
      <w:spacing w:before="150"/>
    </w:pPr>
    <w:rPr>
      <w:sz w:val="24"/>
      <w:szCs w:val="24"/>
    </w:rPr>
  </w:style>
  <w:style w:type="paragraph" w:styleId="1084">
    <w:name w:val="Body Text Indent"/>
    <w:basedOn w:val="1074"/>
    <w:uiPriority w:val="0"/>
    <w:unhideWhenUsed/>
    <w:qFormat/>
    <w:pPr>
      <w:ind w:left="420"/>
      <w:spacing w:after="120"/>
    </w:pPr>
  </w:style>
  <w:style w:type="paragraph" w:styleId="1085">
    <w:name w:val="Block Text"/>
    <w:basedOn w:val="1074"/>
    <w:uiPriority w:val="0"/>
    <w:qFormat/>
    <w:pPr>
      <w:ind w:left="1440" w:right="700"/>
      <w:spacing w:after="120"/>
    </w:pPr>
    <w:rPr>
      <w:rFonts w:ascii="Times New Roman" w:hAnsi="Times New Roman"/>
    </w:rPr>
  </w:style>
  <w:style w:type="paragraph" w:styleId="1086">
    <w:name w:val="toc 3"/>
    <w:basedOn w:val="1074"/>
    <w:next w:val="1074"/>
    <w:uiPriority w:val="0"/>
    <w:qFormat/>
    <w:pPr>
      <w:ind w:left="840"/>
    </w:pPr>
  </w:style>
  <w:style w:type="paragraph" w:styleId="1087">
    <w:name w:val="Plain Text"/>
    <w:basedOn w:val="1074"/>
    <w:uiPriority w:val="0"/>
    <w:qFormat/>
    <w:rPr>
      <w:rFonts w:ascii="宋体" w:hAnsi="Courier New" w:eastAsia="宋体" w:cs="Courier New"/>
      <w:szCs w:val="21"/>
    </w:rPr>
  </w:style>
  <w:style w:type="paragraph" w:styleId="1088">
    <w:name w:val="Footer"/>
    <w:basedOn w:val="1074"/>
    <w:uiPriority w:val="99"/>
    <w:qFormat/>
    <w:pPr>
      <w:jc w:val="left"/>
      <w:tabs>
        <w:tab w:val="center" w:pos="4153" w:leader="none"/>
        <w:tab w:val="right" w:pos="8306" w:leader="none"/>
      </w:tabs>
    </w:pPr>
    <w:rPr>
      <w:rFonts w:ascii="Times New Roman" w:hAnsi="Times New Roman"/>
      <w:sz w:val="18"/>
      <w:szCs w:val="18"/>
    </w:rPr>
  </w:style>
  <w:style w:type="paragraph" w:styleId="1089">
    <w:name w:val="envelope return"/>
    <w:basedOn w:val="1074"/>
    <w:uiPriority w:val="99"/>
    <w:unhideWhenUsed/>
    <w:qFormat/>
    <w:rPr>
      <w:rFonts w:ascii="Arial" w:hAnsi="Arial" w:cs="Arial"/>
    </w:rPr>
  </w:style>
  <w:style w:type="paragraph" w:styleId="1090">
    <w:name w:val="Header"/>
    <w:basedOn w:val="107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91">
    <w:name w:val="toc 1"/>
    <w:basedOn w:val="1074"/>
    <w:next w:val="1074"/>
    <w:uiPriority w:val="0"/>
    <w:qFormat/>
  </w:style>
  <w:style w:type="paragraph" w:styleId="1092">
    <w:name w:val="toc 2"/>
    <w:basedOn w:val="1074"/>
    <w:next w:val="1074"/>
    <w:uiPriority w:val="0"/>
    <w:qFormat/>
    <w:pPr>
      <w:ind w:left="420"/>
    </w:pPr>
  </w:style>
  <w:style w:type="paragraph" w:styleId="1093">
    <w:name w:val="Normal (Web)"/>
    <w:basedOn w:val="1074"/>
    <w:uiPriority w:val="0"/>
    <w:qFormat/>
    <w:pPr>
      <w:ind w:left="0" w:right="0"/>
      <w:jc w:val="left"/>
      <w:spacing w:before="0" w:beforeAutospacing="1" w:after="0" w:afterAutospacing="1"/>
    </w:pPr>
    <w:rPr>
      <w:sz w:val="24"/>
      <w:lang w:val="en-US" w:eastAsia="zh-CN" w:bidi="ar"/>
    </w:rPr>
  </w:style>
  <w:style w:type="paragraph" w:styleId="1094">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table" w:styleId="1095">
    <w:name w:val="Table Grid"/>
    <w:basedOn w:val="107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6">
    <w:name w:val="page number"/>
    <w:uiPriority w:val="0"/>
    <w:qFormat/>
  </w:style>
  <w:style w:type="character" w:styleId="1097">
    <w:name w:val="Hyperlink"/>
    <w:uiPriority w:val="0"/>
    <w:qFormat/>
    <w:rPr>
      <w:color w:val="0000ff"/>
      <w:u w:val="single"/>
    </w:rPr>
  </w:style>
  <w:style w:type="paragraph" w:styleId="1098" w:customStyle="1">
    <w:name w:val="论文正文"/>
    <w:basedOn w:val="1074"/>
    <w:uiPriority w:val="99"/>
    <w:qFormat/>
    <w:pPr>
      <w:ind w:firstLine="200"/>
      <w:spacing w:line="360" w:lineRule="auto"/>
    </w:pPr>
    <w:rPr>
      <w:rFonts w:eastAsia="宋体"/>
    </w:rPr>
  </w:style>
  <w:style w:type="paragraph" w:styleId="109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100" w:customStyle="1">
    <w:name w:val="bot_zi"/>
    <w:basedOn w:val="1078"/>
    <w:uiPriority w:val="0"/>
    <w:qFormat/>
  </w:style>
  <w:style w:type="paragraph" w:styleId="1101"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5" w:customStyle="1">
    <w:name w:val="列出段落1"/>
    <w:basedOn w:val="1074"/>
    <w:uiPriority w:val="0"/>
    <w:qFormat/>
    <w:pPr>
      <w:contextualSpacing/>
      <w:ind w:left="720"/>
      <w:jc w:val="left"/>
      <w:widowControl/>
    </w:pPr>
    <w:rPr>
      <w:rFonts w:ascii="Calibri" w:hAnsi="Calibri"/>
      <w:sz w:val="24"/>
      <w:szCs w:val="24"/>
      <w:lang w:eastAsia="en-US" w:bidi="en-US"/>
    </w:rPr>
  </w:style>
  <w:style w:type="paragraph" w:styleId="1106" w:customStyle="1">
    <w:name w:val="WPSOffice手动目录 1"/>
    <w:uiPriority w:val="0"/>
    <w:qFormat/>
    <w:rPr>
      <w:rFonts w:ascii="Times New Roman" w:hAnsi="Times New Roman" w:eastAsia="宋体" w:cs="Times New Roman"/>
      <w:sz w:val="20"/>
      <w:szCs w:val="20"/>
    </w:rPr>
  </w:style>
  <w:style w:type="paragraph" w:styleId="1107" w:customStyle="1">
    <w:name w:val="WPSOffice手动目录 2"/>
    <w:uiPriority w:val="0"/>
    <w:qFormat/>
    <w:rPr>
      <w:rFonts w:ascii="Times New Roman" w:hAnsi="Times New Roman" w:eastAsia="宋体" w:cs="Times New Roman"/>
      <w:sz w:val="20"/>
      <w:szCs w:val="20"/>
    </w:rPr>
  </w:style>
  <w:style w:type="paragraph" w:styleId="1108" w:customStyle="1">
    <w:name w:val="WPSOffice手动目录 3"/>
    <w:uiPriority w:val="0"/>
    <w:qFormat/>
    <w:rPr>
      <w:rFonts w:ascii="Times New Roman" w:hAnsi="Times New Roman" w:eastAsia="宋体" w:cs="Times New Roman"/>
      <w:sz w:val="20"/>
      <w:szCs w:val="20"/>
    </w:rPr>
  </w:style>
  <w:style w:type="paragraph" w:styleId="1109" w:customStyle="1">
    <w:name w:val="正文首行缩进1"/>
    <w:basedOn w:val="1110"/>
    <w:uiPriority w:val="0"/>
    <w:unhideWhenUsed/>
    <w:qFormat/>
    <w:pPr>
      <w:ind w:firstLine="420"/>
    </w:pPr>
  </w:style>
  <w:style w:type="paragraph" w:styleId="1110" w:customStyle="1">
    <w:name w:val="正文文本11"/>
    <w:basedOn w:val="1074"/>
    <w:next w:val="1111"/>
    <w:uiPriority w:val="0"/>
    <w:qFormat/>
    <w:rPr>
      <w:rFonts w:ascii="楷体_GB2312" w:hAnsi="Arial" w:eastAsia="楷体_GB2312"/>
      <w:sz w:val="28"/>
      <w:szCs w:val="20"/>
    </w:rPr>
  </w:style>
  <w:style w:type="paragraph" w:styleId="1111" w:customStyle="1">
    <w:name w:val="正文文本 21"/>
    <w:basedOn w:val="1074"/>
    <w:uiPriority w:val="99"/>
    <w:qFormat/>
    <w:pPr>
      <w:jc w:val="center"/>
    </w:pPr>
    <w:rPr>
      <w:rFonts w:ascii="仿宋_GB2312" w:eastAsia="仿宋_GB2312"/>
      <w:sz w:val="44"/>
    </w:rPr>
  </w:style>
  <w:style w:type="paragraph" w:styleId="1112" w:customStyle="1">
    <w:name w:val="纯文本1"/>
    <w:basedOn w:val="1074"/>
    <w:uiPriority w:val="0"/>
    <w:qFormat/>
    <w:rPr>
      <w:rFonts w:ascii="宋体" w:hAnsi="Courier New" w:eastAsia="楷体_GB2312"/>
      <w:sz w:val="26"/>
      <w:szCs w:val="22"/>
    </w:rPr>
  </w:style>
  <w:style w:type="paragraph" w:styleId="1113" w:customStyle="1">
    <w:name w:val="首行缩进_0"/>
    <w:basedOn w:val="1114"/>
    <w:uiPriority w:val="0"/>
    <w:qFormat/>
    <w:pPr>
      <w:ind w:firstLine="480"/>
      <w:jc w:val="left"/>
      <w:spacing w:line="360" w:lineRule="auto"/>
    </w:pPr>
    <w:rPr>
      <w:rFonts w:ascii="宋体" w:hAnsi="宋体"/>
      <w:sz w:val="24"/>
    </w:rPr>
  </w:style>
  <w:style w:type="paragraph" w:styleId="1114" w:customStyle="1">
    <w:name w:val="Normal_0"/>
    <w:basedOn w:val="1115"/>
    <w:next w:val="1115"/>
    <w:uiPriority w:val="0"/>
    <w:qFormat/>
    <w:pPr>
      <w:ind w:firstLine="200"/>
      <w:jc w:val="both"/>
      <w:spacing w:line="440" w:lineRule="exact"/>
      <w:widowControl w:val="off"/>
    </w:pPr>
    <w:rPr>
      <w:rFonts w:eastAsia="宋体"/>
      <w:sz w:val="21"/>
    </w:rPr>
  </w:style>
  <w:style w:type="paragraph" w:styleId="1115" w:customStyle="1">
    <w:name w:val="Normal_1"/>
    <w:next w:val="111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16" w:customStyle="1">
    <w:name w:val="首行缩进_0_0"/>
    <w:basedOn w:val="1115"/>
    <w:uiPriority w:val="0"/>
    <w:qFormat/>
    <w:pPr>
      <w:ind w:firstLine="480"/>
      <w:spacing w:line="360" w:lineRule="auto"/>
    </w:pPr>
    <w:rPr>
      <w:rFonts w:ascii="宋体" w:hAnsi="宋体"/>
    </w:rPr>
  </w:style>
  <w:style w:type="paragraph" w:styleId="1117"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18" w:customStyle="1">
    <w:name w:val="Normal_5"/>
    <w:next w:val="111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19" w:customStyle="1">
    <w:name w:val="+正文"/>
    <w:basedOn w:val="1074"/>
    <w:uiPriority w:val="0"/>
    <w:qFormat/>
    <w:pPr>
      <w:ind w:firstLine="200"/>
      <w:spacing w:line="360" w:lineRule="auto"/>
    </w:pPr>
    <w:rPr>
      <w:rFonts w:ascii="Times New Roman" w:hAnsi="Times New Roman"/>
      <w:sz w:val="24"/>
      <w:szCs w:val="28"/>
    </w:rPr>
  </w:style>
  <w:style w:type="paragraph" w:styleId="1120" w:customStyle="1">
    <w:name w:val="彩色列表1"/>
    <w:basedOn w:val="1074"/>
    <w:uiPriority w:val="0"/>
    <w:qFormat/>
    <w:pPr>
      <w:ind w:firstLine="420"/>
    </w:pPr>
  </w:style>
  <w:style w:type="paragraph" w:styleId="1121" w:customStyle="1">
    <w:name w:val="正文文本1"/>
    <w:basedOn w:val="1074"/>
    <w:next w:val="1074"/>
    <w:uiPriority w:val="0"/>
    <w:qFormat/>
    <w:rPr>
      <w:rFonts w:ascii="宋体" w:eastAsia="宋体"/>
      <w:sz w:val="28"/>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杜淑娴</cp:lastModifiedBy>
  <cp:revision>7</cp:revision>
  <dcterms:created xsi:type="dcterms:W3CDTF">2024-04-24T14:46:00Z</dcterms:created>
  <dcterms:modified xsi:type="dcterms:W3CDTF">2025-11-07T08:59:59Z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C66515292B024A4B91465250F131C623_13</vt:lpwstr>
  </property>
  <property fmtid="{D5CDD505-2E9C-101B-9397-08002B2CF9AE}" pid="4" name="KSOTemplateDocerSaveRecord">
    <vt:lpwstr>eyJoZGlkIjoiNzNmNzE2NTViM2MyZDhkM2Q0ZjBiNDE1ZWQ1NGRjYjkiLCJ1c2VySWQiOiI0NTQwNzYzOTEifQ==</vt:lpwstr>
  </property>
</Properties>
</file>