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5D73F">
      <w:pPr>
        <w:keepNext w:val="0"/>
        <w:keepLines w:val="0"/>
        <w:pageBreakBefore w:val="0"/>
        <w:ind w:right="0"/>
        <w:jc w:val="right"/>
        <w:rPr>
          <w:rFonts w:ascii="宋体" w:hAnsi="宋体"/>
          <w:caps w:val="0"/>
          <w:color w:val="auto"/>
          <w:spacing w:val="0"/>
          <w:sz w:val="32"/>
          <w:highlight w:val="none"/>
        </w:rPr>
      </w:pPr>
    </w:p>
    <w:p w14:paraId="2359CB66">
      <w:pPr>
        <w:spacing w:line="0" w:lineRule="atLeast"/>
        <w:jc w:val="center"/>
        <w:rPr>
          <w:rFonts w:hint="eastAsia" w:ascii="宋体" w:hAnsi="宋体" w:eastAsia="宋体" w:cs="宋体"/>
          <w:b/>
          <w:bCs/>
          <w:color w:val="auto"/>
          <w:sz w:val="52"/>
          <w:szCs w:val="52"/>
          <w:highlight w:val="none"/>
          <w:lang w:val="en-US" w:eastAsia="zh-CN" w:bidi="ar-SA"/>
        </w:rPr>
      </w:pPr>
      <w:r>
        <w:rPr>
          <w:rFonts w:hint="eastAsia" w:ascii="宋体" w:hAnsi="宋体" w:cs="宋体"/>
          <w:b/>
          <w:bCs/>
          <w:color w:val="auto"/>
          <w:sz w:val="52"/>
          <w:szCs w:val="52"/>
          <w:highlight w:val="none"/>
          <w:lang w:val="en-US" w:eastAsia="zh-CN" w:bidi="ar-SA"/>
        </w:rPr>
        <w:t>新沂市定点残疾儿童康复训练服务项目（孤独症）</w:t>
      </w:r>
    </w:p>
    <w:p w14:paraId="079D5C3B">
      <w:pPr>
        <w:rPr>
          <w:rFonts w:hint="eastAsia" w:ascii="宋体" w:hAnsi="宋体" w:eastAsia="宋体" w:cs="宋体"/>
          <w:color w:val="auto"/>
          <w:highlight w:val="none"/>
        </w:rPr>
      </w:pPr>
    </w:p>
    <w:p w14:paraId="2433BBD7">
      <w:pPr>
        <w:rPr>
          <w:rFonts w:hint="eastAsia" w:ascii="宋体" w:hAnsi="宋体" w:eastAsia="宋体" w:cs="宋体"/>
          <w:color w:val="auto"/>
          <w:highlight w:val="none"/>
        </w:rPr>
      </w:pPr>
    </w:p>
    <w:p w14:paraId="62E702CD">
      <w:pPr>
        <w:rPr>
          <w:rFonts w:hint="eastAsia" w:ascii="宋体" w:hAnsi="宋体" w:eastAsia="宋体" w:cs="宋体"/>
          <w:color w:val="auto"/>
          <w:highlight w:val="none"/>
        </w:rPr>
      </w:pPr>
    </w:p>
    <w:p w14:paraId="7DFA25ED">
      <w:pPr>
        <w:rPr>
          <w:rFonts w:hint="eastAsia" w:ascii="宋体" w:hAnsi="宋体" w:eastAsia="宋体" w:cs="宋体"/>
          <w:color w:val="auto"/>
          <w:sz w:val="32"/>
          <w:highlight w:val="none"/>
        </w:rPr>
      </w:pPr>
    </w:p>
    <w:p w14:paraId="421A901C">
      <w:pPr>
        <w:spacing w:line="0" w:lineRule="atLeast"/>
        <w:jc w:val="center"/>
        <w:rPr>
          <w:rFonts w:ascii="宋体" w:hAnsi="宋体" w:eastAsia="宋体" w:cs="宋体"/>
          <w:b/>
          <w:color w:val="auto"/>
          <w:sz w:val="56"/>
          <w:szCs w:val="56"/>
          <w:highlight w:val="none"/>
        </w:rPr>
      </w:pPr>
      <w:r>
        <w:rPr>
          <w:rFonts w:hint="eastAsia" w:ascii="宋体" w:hAnsi="宋体" w:eastAsia="宋体" w:cs="宋体"/>
          <w:b/>
          <w:color w:val="auto"/>
          <w:sz w:val="56"/>
          <w:szCs w:val="28"/>
          <w:highlight w:val="none"/>
        </w:rPr>
        <w:t>招 标 文 件</w:t>
      </w:r>
    </w:p>
    <w:p w14:paraId="7B8ABCC2">
      <w:pPr>
        <w:rPr>
          <w:rFonts w:ascii="宋体" w:hAnsi="宋体" w:eastAsia="宋体" w:cs="宋体"/>
          <w:b/>
          <w:color w:val="auto"/>
          <w:sz w:val="24"/>
          <w:highlight w:val="none"/>
        </w:rPr>
      </w:pPr>
    </w:p>
    <w:p w14:paraId="7917B394">
      <w:pPr>
        <w:widowControl w:val="0"/>
        <w:ind w:left="256" w:right="6" w:firstLine="624"/>
        <w:jc w:val="both"/>
        <w:rPr>
          <w:rFonts w:hint="default" w:ascii="Times New Roman" w:hAnsi="Times New Roman" w:eastAsia="仿宋" w:cs="Times New Roman"/>
          <w:color w:val="auto"/>
          <w:sz w:val="28"/>
          <w:szCs w:val="20"/>
          <w:highlight w:val="none"/>
        </w:rPr>
      </w:pPr>
      <w:r>
        <w:rPr>
          <w:rFonts w:hint="eastAsia" w:ascii="宋体" w:hAnsi="宋体" w:eastAsia="宋体" w:cs="宋体"/>
          <w:b/>
          <w:bCs/>
          <w:color w:val="auto"/>
          <w:sz w:val="21"/>
          <w:szCs w:val="21"/>
          <w:highlight w:val="none"/>
          <w:lang w:eastAsia="zh-CN"/>
        </w:rPr>
        <w:drawing>
          <wp:anchor distT="0" distB="0" distL="114300" distR="114300" simplePos="0" relativeHeight="251660288" behindDoc="0" locked="0" layoutInCell="1" allowOverlap="1">
            <wp:simplePos x="0" y="0"/>
            <wp:positionH relativeFrom="column">
              <wp:posOffset>1393825</wp:posOffset>
            </wp:positionH>
            <wp:positionV relativeFrom="paragraph">
              <wp:posOffset>140335</wp:posOffset>
            </wp:positionV>
            <wp:extent cx="2228850" cy="2238375"/>
            <wp:effectExtent l="0" t="0" r="0" b="9525"/>
            <wp:wrapNone/>
            <wp:docPr id="5" name="图片 2" descr="0d7f775771702d9f0c57fb6bb85e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d7f775771702d9f0c57fb6bb85e4f1"/>
                    <pic:cNvPicPr>
                      <a:picLocks noChangeAspect="1"/>
                    </pic:cNvPicPr>
                  </pic:nvPicPr>
                  <pic:blipFill>
                    <a:blip r:embed="rId12"/>
                    <a:stretch>
                      <a:fillRect/>
                    </a:stretch>
                  </pic:blipFill>
                  <pic:spPr>
                    <a:xfrm>
                      <a:off x="0" y="0"/>
                      <a:ext cx="2228850" cy="2238375"/>
                    </a:xfrm>
                    <a:prstGeom prst="rect">
                      <a:avLst/>
                    </a:prstGeom>
                    <a:noFill/>
                    <a:ln>
                      <a:noFill/>
                    </a:ln>
                  </pic:spPr>
                </pic:pic>
              </a:graphicData>
            </a:graphic>
          </wp:anchor>
        </w:drawing>
      </w:r>
    </w:p>
    <w:p w14:paraId="0B1F91CA">
      <w:pPr>
        <w:jc w:val="center"/>
        <w:rPr>
          <w:rFonts w:ascii="宋体" w:hAnsi="宋体" w:eastAsia="宋体" w:cs="宋体"/>
          <w:b/>
          <w:color w:val="auto"/>
          <w:sz w:val="24"/>
          <w:highlight w:val="none"/>
        </w:rPr>
      </w:pPr>
    </w:p>
    <w:p w14:paraId="1B149F1C">
      <w:pPr>
        <w:rPr>
          <w:rFonts w:ascii="宋体" w:hAnsi="宋体" w:eastAsia="宋体" w:cs="宋体"/>
          <w:b/>
          <w:color w:val="auto"/>
          <w:sz w:val="24"/>
          <w:highlight w:val="none"/>
        </w:rPr>
      </w:pPr>
    </w:p>
    <w:p w14:paraId="66AAD1C6">
      <w:pPr>
        <w:rPr>
          <w:rFonts w:ascii="宋体" w:hAnsi="宋体" w:eastAsia="宋体" w:cs="宋体"/>
          <w:b/>
          <w:color w:val="auto"/>
          <w:sz w:val="24"/>
          <w:highlight w:val="none"/>
        </w:rPr>
      </w:pPr>
    </w:p>
    <w:p w14:paraId="7C9BF27A">
      <w:pPr>
        <w:ind w:firstLine="630"/>
        <w:rPr>
          <w:rFonts w:hint="eastAsia" w:ascii="宋体" w:hAnsi="宋体" w:eastAsia="宋体" w:cs="宋体"/>
          <w:color w:val="auto"/>
          <w:sz w:val="32"/>
          <w:highlight w:val="none"/>
        </w:rPr>
      </w:pPr>
    </w:p>
    <w:p w14:paraId="1D16F7E1">
      <w:pPr>
        <w:widowControl w:val="0"/>
        <w:ind w:left="256" w:right="6" w:firstLine="624"/>
        <w:jc w:val="both"/>
        <w:rPr>
          <w:rFonts w:hint="eastAsia" w:ascii="宋体" w:hAnsi="宋体" w:eastAsia="宋体" w:cs="宋体"/>
          <w:color w:val="auto"/>
          <w:sz w:val="32"/>
          <w:szCs w:val="20"/>
          <w:highlight w:val="none"/>
        </w:rPr>
      </w:pPr>
    </w:p>
    <w:p w14:paraId="162EA8AE">
      <w:pPr>
        <w:widowControl w:val="0"/>
        <w:ind w:left="256" w:right="6" w:firstLine="624"/>
        <w:jc w:val="both"/>
        <w:rPr>
          <w:rFonts w:hint="eastAsia" w:ascii="宋体" w:hAnsi="宋体" w:eastAsia="宋体" w:cs="宋体"/>
          <w:color w:val="auto"/>
          <w:sz w:val="32"/>
          <w:szCs w:val="20"/>
          <w:highlight w:val="none"/>
        </w:rPr>
      </w:pPr>
    </w:p>
    <w:p w14:paraId="68740C83">
      <w:pPr>
        <w:widowControl w:val="0"/>
        <w:ind w:left="256" w:right="6" w:firstLine="624"/>
        <w:jc w:val="both"/>
        <w:rPr>
          <w:rFonts w:hint="eastAsia" w:ascii="宋体" w:hAnsi="宋体" w:eastAsia="宋体" w:cs="宋体"/>
          <w:color w:val="auto"/>
          <w:sz w:val="32"/>
          <w:szCs w:val="20"/>
          <w:highlight w:val="none"/>
        </w:rPr>
      </w:pPr>
    </w:p>
    <w:p w14:paraId="4004DB83">
      <w:pPr>
        <w:ind w:firstLine="630"/>
        <w:jc w:val="center"/>
        <w:rPr>
          <w:rFonts w:hint="eastAsia" w:ascii="宋体" w:hAnsi="宋体" w:eastAsia="宋体" w:cs="宋体"/>
          <w:color w:val="auto"/>
          <w:sz w:val="28"/>
          <w:szCs w:val="22"/>
          <w:highlight w:val="none"/>
        </w:rPr>
      </w:pPr>
    </w:p>
    <w:p w14:paraId="0A87490B">
      <w:pPr>
        <w:widowControl w:val="0"/>
        <w:ind w:left="256" w:right="6" w:firstLine="624"/>
        <w:jc w:val="both"/>
        <w:rPr>
          <w:rFonts w:hint="eastAsia" w:ascii="宋体" w:hAnsi="宋体" w:eastAsia="宋体" w:cs="宋体"/>
          <w:color w:val="auto"/>
          <w:sz w:val="28"/>
          <w:szCs w:val="22"/>
          <w:highlight w:val="none"/>
        </w:rPr>
      </w:pPr>
    </w:p>
    <w:p w14:paraId="02EE4AF4">
      <w:pPr>
        <w:widowControl w:val="0"/>
        <w:ind w:left="256" w:right="6" w:firstLine="624"/>
        <w:jc w:val="both"/>
        <w:rPr>
          <w:rFonts w:hint="eastAsia" w:ascii="宋体" w:hAnsi="宋体" w:eastAsia="宋体" w:cs="宋体"/>
          <w:color w:val="auto"/>
          <w:sz w:val="28"/>
          <w:szCs w:val="22"/>
          <w:highlight w:val="none"/>
        </w:rPr>
      </w:pPr>
    </w:p>
    <w:p w14:paraId="1F08C4E1">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rPr>
      </w:pPr>
    </w:p>
    <w:p w14:paraId="65D88790">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项目编号：JSZC-320381-XZTP-G2025-0004</w:t>
      </w:r>
    </w:p>
    <w:p w14:paraId="101CEF45">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lang w:eastAsia="zh-CN"/>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lang w:eastAsia="zh-CN"/>
        </w:rPr>
        <w:t>新沂市残疾人联合会</w:t>
      </w:r>
    </w:p>
    <w:p w14:paraId="4EDB4213">
      <w:pPr>
        <w:keepNext w:val="0"/>
        <w:keepLines w:val="0"/>
        <w:pageBreakBefore w:val="0"/>
        <w:widowControl w:val="0"/>
        <w:spacing w:line="360" w:lineRule="auto"/>
        <w:ind w:firstLine="126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w:t>
      </w:r>
      <w:r>
        <w:rPr>
          <w:rFonts w:hint="eastAsia" w:ascii="宋体" w:hAnsi="宋体" w:eastAsia="宋体" w:cs="宋体"/>
          <w:color w:val="auto"/>
          <w:sz w:val="28"/>
          <w:szCs w:val="28"/>
          <w:highlight w:val="none"/>
          <w:lang w:eastAsia="zh-CN"/>
        </w:rPr>
        <w:t>徐州天平建设监理咨询有限公司</w:t>
      </w:r>
    </w:p>
    <w:p w14:paraId="773572A2">
      <w:pPr>
        <w:keepNext w:val="0"/>
        <w:keepLines w:val="0"/>
        <w:pageBreakBefore w:val="0"/>
        <w:widowControl/>
        <w:spacing w:line="360" w:lineRule="auto"/>
        <w:jc w:val="center"/>
        <w:rPr>
          <w:rFonts w:hint="eastAsia" w:ascii="宋体" w:hAnsi="宋体" w:eastAsia="宋体" w:cs="宋体"/>
          <w:color w:val="auto"/>
          <w:sz w:val="28"/>
          <w:szCs w:val="28"/>
          <w:highlight w:val="none"/>
        </w:rPr>
        <w:sectPr>
          <w:headerReference r:id="rId3" w:type="default"/>
          <w:footerReference r:id="rId4" w:type="default"/>
          <w:pgSz w:w="11906" w:h="16838"/>
          <w:pgMar w:top="1440" w:right="1800" w:bottom="1440" w:left="1800" w:header="851" w:footer="992" w:gutter="0"/>
          <w:pgNumType w:fmt="decimal"/>
          <w:cols w:space="720" w:num="1"/>
          <w:docGrid w:linePitch="360" w:charSpace="0"/>
        </w:sectPr>
      </w:pPr>
      <w:r>
        <w:rPr>
          <w:rFonts w:hint="eastAsia" w:ascii="宋体" w:hAnsi="宋体" w:eastAsia="宋体" w:cs="宋体"/>
          <w:color w:val="auto"/>
          <w:sz w:val="28"/>
          <w:szCs w:val="28"/>
          <w:highlight w:val="none"/>
        </w:rPr>
        <w:t>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p w14:paraId="4EF57BEF">
      <w:pPr>
        <w:keepNext w:val="0"/>
        <w:keepLines w:val="0"/>
        <w:pageBreakBefore w:val="0"/>
        <w:ind w:right="0"/>
        <w:jc w:val="center"/>
        <w:rPr>
          <w:rFonts w:ascii="宋体" w:hAnsi="宋体"/>
          <w:caps w:val="0"/>
          <w:color w:val="auto"/>
          <w:spacing w:val="0"/>
          <w:sz w:val="44"/>
          <w:highlight w:val="none"/>
        </w:rPr>
      </w:pPr>
      <w:r>
        <w:rPr>
          <w:rFonts w:hint="eastAsia" w:ascii="宋体" w:hAnsi="宋体"/>
          <w:caps w:val="0"/>
          <w:color w:val="auto"/>
          <w:spacing w:val="0"/>
          <w:sz w:val="32"/>
          <w:szCs w:val="32"/>
          <w:highlight w:val="none"/>
        </w:rPr>
        <w:t xml:space="preserve">  </w:t>
      </w:r>
    </w:p>
    <w:p w14:paraId="377B50CB">
      <w:pPr>
        <w:pStyle w:val="5"/>
        <w:keepNext w:val="0"/>
        <w:keepLines w:val="0"/>
        <w:pageBreakBefore w:val="0"/>
        <w:ind w:right="0" w:firstLine="0"/>
        <w:jc w:val="center"/>
        <w:rPr>
          <w:rFonts w:ascii="宋体" w:hAnsi="宋体"/>
          <w:caps w:val="0"/>
          <w:color w:val="auto"/>
          <w:spacing w:val="0"/>
          <w:sz w:val="44"/>
          <w:highlight w:val="none"/>
        </w:rPr>
      </w:pPr>
      <w:r>
        <w:rPr>
          <w:rFonts w:hint="eastAsia" w:ascii="宋体" w:hAnsi="宋体"/>
          <w:b/>
          <w:bCs/>
          <w:caps w:val="0"/>
          <w:color w:val="auto"/>
          <w:spacing w:val="0"/>
          <w:sz w:val="36"/>
          <w:szCs w:val="21"/>
          <w:highlight w:val="none"/>
        </w:rPr>
        <w:t>总 目 录</w:t>
      </w:r>
    </w:p>
    <w:p w14:paraId="5D3CADAD">
      <w:pPr>
        <w:keepNext w:val="0"/>
        <w:keepLines w:val="0"/>
        <w:pageBreakBefore w:val="0"/>
        <w:ind w:right="0"/>
        <w:rPr>
          <w:rFonts w:ascii="宋体" w:hAnsi="宋体"/>
          <w:caps w:val="0"/>
          <w:color w:val="auto"/>
          <w:spacing w:val="0"/>
          <w:sz w:val="30"/>
          <w:szCs w:val="30"/>
          <w:highlight w:val="none"/>
        </w:rPr>
      </w:pPr>
    </w:p>
    <w:p w14:paraId="1293136B">
      <w:pPr>
        <w:keepNext w:val="0"/>
        <w:keepLines w:val="0"/>
        <w:pageBreakBefore w:val="0"/>
        <w:ind w:right="0" w:firstLine="28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 xml:space="preserve"> 第一章 投标邀请…………………………………………………2</w:t>
      </w:r>
    </w:p>
    <w:p w14:paraId="7103A2A0">
      <w:pPr>
        <w:keepNext w:val="0"/>
        <w:keepLines w:val="0"/>
        <w:pageBreakBefore w:val="0"/>
        <w:ind w:right="0" w:firstLine="280"/>
        <w:rPr>
          <w:rFonts w:hint="eastAsia" w:ascii="宋体" w:hAnsi="宋体" w:eastAsia="宋体"/>
          <w:caps w:val="0"/>
          <w:color w:val="auto"/>
          <w:spacing w:val="0"/>
          <w:sz w:val="28"/>
          <w:szCs w:val="28"/>
          <w:highlight w:val="none"/>
          <w:lang w:eastAsia="zh-CN"/>
        </w:rPr>
      </w:pPr>
      <w:r>
        <w:rPr>
          <w:rFonts w:hint="eastAsia" w:ascii="宋体" w:hAnsi="宋体"/>
          <w:caps w:val="0"/>
          <w:color w:val="auto"/>
          <w:spacing w:val="0"/>
          <w:sz w:val="28"/>
          <w:szCs w:val="28"/>
          <w:highlight w:val="none"/>
        </w:rPr>
        <w:t xml:space="preserve"> 第二章 投标人须知………………………………………………</w:t>
      </w:r>
      <w:r>
        <w:rPr>
          <w:rFonts w:hint="eastAsia" w:ascii="宋体" w:hAnsi="宋体"/>
          <w:caps w:val="0"/>
          <w:color w:val="auto"/>
          <w:spacing w:val="0"/>
          <w:sz w:val="28"/>
          <w:szCs w:val="28"/>
          <w:highlight w:val="none"/>
          <w:lang w:val="en-US" w:eastAsia="zh-CN"/>
        </w:rPr>
        <w:t>5</w:t>
      </w:r>
    </w:p>
    <w:p w14:paraId="54C60457">
      <w:pPr>
        <w:keepNext w:val="0"/>
        <w:keepLines w:val="0"/>
        <w:pageBreakBefore w:val="0"/>
        <w:ind w:right="0" w:firstLine="280"/>
        <w:rPr>
          <w:rFonts w:hint="eastAsia" w:ascii="宋体" w:hAnsi="宋体" w:eastAsia="宋体"/>
          <w:caps w:val="0"/>
          <w:color w:val="auto"/>
          <w:spacing w:val="0"/>
          <w:sz w:val="28"/>
          <w:szCs w:val="28"/>
          <w:highlight w:val="none"/>
          <w:lang w:eastAsia="zh-CN"/>
        </w:rPr>
      </w:pPr>
      <w:r>
        <w:rPr>
          <w:rFonts w:hint="eastAsia" w:ascii="宋体" w:hAnsi="宋体"/>
          <w:caps w:val="0"/>
          <w:color w:val="auto"/>
          <w:spacing w:val="0"/>
          <w:sz w:val="28"/>
          <w:szCs w:val="28"/>
          <w:highlight w:val="none"/>
        </w:rPr>
        <w:t xml:space="preserve"> 第三章 投标资料表………………………………………………1</w:t>
      </w:r>
      <w:r>
        <w:rPr>
          <w:rFonts w:hint="eastAsia" w:ascii="宋体" w:hAnsi="宋体"/>
          <w:caps w:val="0"/>
          <w:color w:val="auto"/>
          <w:spacing w:val="0"/>
          <w:sz w:val="28"/>
          <w:szCs w:val="28"/>
          <w:highlight w:val="none"/>
          <w:lang w:val="en-US" w:eastAsia="zh-CN"/>
        </w:rPr>
        <w:t>4</w:t>
      </w:r>
    </w:p>
    <w:p w14:paraId="0069F4E4">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第四章 评分标准…………………………………………………</w:t>
      </w:r>
      <w:r>
        <w:rPr>
          <w:rFonts w:hint="eastAsia" w:ascii="宋体" w:hAnsi="宋体"/>
          <w:caps w:val="0"/>
          <w:color w:val="auto"/>
          <w:spacing w:val="0"/>
          <w:sz w:val="28"/>
          <w:szCs w:val="28"/>
          <w:highlight w:val="none"/>
          <w:lang w:val="en-US" w:eastAsia="zh-CN"/>
        </w:rPr>
        <w:t>22</w:t>
      </w:r>
    </w:p>
    <w:p w14:paraId="4D3A0F34">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第五章 拟签订的合同文本………………………………………</w:t>
      </w:r>
      <w:r>
        <w:rPr>
          <w:rFonts w:hint="eastAsia" w:ascii="宋体" w:hAnsi="宋体"/>
          <w:caps w:val="0"/>
          <w:color w:val="auto"/>
          <w:spacing w:val="0"/>
          <w:sz w:val="28"/>
          <w:szCs w:val="28"/>
          <w:highlight w:val="none"/>
          <w:lang w:val="en-US" w:eastAsia="zh-CN"/>
        </w:rPr>
        <w:t>27</w:t>
      </w:r>
    </w:p>
    <w:p w14:paraId="7CD79A40">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第六章 采购需求…………………………………………………</w:t>
      </w:r>
      <w:r>
        <w:rPr>
          <w:rFonts w:hint="eastAsia" w:ascii="宋体" w:hAnsi="宋体"/>
          <w:caps w:val="0"/>
          <w:color w:val="auto"/>
          <w:spacing w:val="0"/>
          <w:sz w:val="28"/>
          <w:szCs w:val="28"/>
          <w:highlight w:val="none"/>
          <w:lang w:val="en-US" w:eastAsia="zh-CN"/>
        </w:rPr>
        <w:t>33</w:t>
      </w:r>
    </w:p>
    <w:p w14:paraId="57C71DEE">
      <w:pPr>
        <w:keepNext w:val="0"/>
        <w:keepLines w:val="0"/>
        <w:pageBreakBefore w:val="0"/>
        <w:ind w:right="0" w:firstLine="280"/>
        <w:rPr>
          <w:rFonts w:hint="default" w:ascii="宋体" w:hAnsi="宋体" w:eastAsia="宋体"/>
          <w:caps w:val="0"/>
          <w:color w:val="auto"/>
          <w:spacing w:val="0"/>
          <w:sz w:val="30"/>
          <w:szCs w:val="30"/>
          <w:highlight w:val="none"/>
          <w:lang w:val="en-US" w:eastAsia="zh-CN"/>
        </w:rPr>
      </w:pPr>
      <w:r>
        <w:rPr>
          <w:rFonts w:hint="eastAsia" w:ascii="宋体" w:hAnsi="宋体"/>
          <w:caps w:val="0"/>
          <w:color w:val="auto"/>
          <w:spacing w:val="0"/>
          <w:sz w:val="28"/>
          <w:szCs w:val="28"/>
          <w:highlight w:val="none"/>
        </w:rPr>
        <w:t xml:space="preserve"> 第七章 投标文件相关格式………………………………………</w:t>
      </w:r>
      <w:r>
        <w:rPr>
          <w:rFonts w:hint="eastAsia" w:ascii="宋体" w:hAnsi="宋体"/>
          <w:caps w:val="0"/>
          <w:color w:val="auto"/>
          <w:spacing w:val="0"/>
          <w:sz w:val="28"/>
          <w:szCs w:val="28"/>
          <w:highlight w:val="none"/>
          <w:lang w:val="en-US" w:eastAsia="zh-CN"/>
        </w:rPr>
        <w:t>39</w:t>
      </w:r>
    </w:p>
    <w:p w14:paraId="2C5FD37A">
      <w:pPr>
        <w:keepNext w:val="0"/>
        <w:keepLines w:val="0"/>
        <w:pageBreakBefore w:val="0"/>
        <w:ind w:right="0"/>
        <w:rPr>
          <w:rFonts w:ascii="宋体" w:hAnsi="宋体"/>
          <w:caps w:val="0"/>
          <w:color w:val="auto"/>
          <w:spacing w:val="0"/>
          <w:sz w:val="30"/>
          <w:szCs w:val="30"/>
          <w:highlight w:val="none"/>
        </w:rPr>
      </w:pPr>
    </w:p>
    <w:p w14:paraId="0C24436B">
      <w:pPr>
        <w:keepNext w:val="0"/>
        <w:keepLines w:val="0"/>
        <w:pageBreakBefore w:val="0"/>
        <w:ind w:right="0"/>
        <w:rPr>
          <w:rFonts w:ascii="宋体" w:hAnsi="宋体"/>
          <w:caps w:val="0"/>
          <w:color w:val="auto"/>
          <w:spacing w:val="0"/>
          <w:sz w:val="30"/>
          <w:szCs w:val="30"/>
          <w:highlight w:val="none"/>
        </w:rPr>
      </w:pPr>
    </w:p>
    <w:p w14:paraId="6446FDD4">
      <w:pPr>
        <w:keepNext w:val="0"/>
        <w:keepLines w:val="0"/>
        <w:pageBreakBefore w:val="0"/>
        <w:widowControl/>
        <w:ind w:right="0"/>
        <w:jc w:val="left"/>
        <w:rPr>
          <w:rFonts w:ascii="宋体" w:hAnsi="宋体"/>
          <w:caps w:val="0"/>
          <w:color w:val="auto"/>
          <w:spacing w:val="0"/>
          <w:sz w:val="30"/>
          <w:szCs w:val="30"/>
          <w:highlight w:val="none"/>
        </w:rPr>
        <w:sectPr>
          <w:headerReference r:id="rId5" w:type="default"/>
          <w:footerReference r:id="rId6" w:type="default"/>
          <w:pgSz w:w="11906" w:h="16838"/>
          <w:pgMar w:top="1440" w:right="1800" w:bottom="1440" w:left="1800" w:header="851" w:footer="992" w:gutter="0"/>
          <w:pgNumType w:fmt="decimal" w:start="1"/>
          <w:cols w:space="720" w:num="1"/>
          <w:docGrid w:linePitch="360" w:charSpace="0"/>
        </w:sectPr>
      </w:pPr>
    </w:p>
    <w:p w14:paraId="19CA02E6">
      <w:pPr>
        <w:widowControl w:val="0"/>
        <w:spacing w:line="360" w:lineRule="auto"/>
        <w:jc w:val="center"/>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32"/>
          <w:szCs w:val="32"/>
          <w:highlight w:val="none"/>
          <w:lang w:val="en-US" w:eastAsia="zh-CN" w:bidi="ar-SA"/>
        </w:rPr>
        <w:t>《</w:t>
      </w:r>
      <w:r>
        <w:rPr>
          <w:rFonts w:hint="eastAsia" w:ascii="宋体" w:hAnsi="宋体" w:cs="宋体"/>
          <w:b/>
          <w:color w:val="auto"/>
          <w:sz w:val="32"/>
          <w:szCs w:val="32"/>
          <w:highlight w:val="none"/>
          <w:lang w:val="en-US" w:eastAsia="zh-CN" w:bidi="ar-SA"/>
        </w:rPr>
        <w:t>新沂市定点残疾儿童康复训练服务项目（孤独症）</w:t>
      </w:r>
      <w:r>
        <w:rPr>
          <w:rFonts w:hint="eastAsia" w:ascii="宋体" w:hAnsi="宋体" w:eastAsia="宋体" w:cs="宋体"/>
          <w:b/>
          <w:color w:val="auto"/>
          <w:sz w:val="32"/>
          <w:szCs w:val="32"/>
          <w:highlight w:val="none"/>
          <w:lang w:val="en-US" w:eastAsia="zh-CN" w:bidi="ar-SA"/>
        </w:rPr>
        <w:t>》</w:t>
      </w:r>
    </w:p>
    <w:p w14:paraId="2AE6DBA9">
      <w:pPr>
        <w:widowControl w:val="0"/>
        <w:spacing w:line="360" w:lineRule="auto"/>
        <w:jc w:val="center"/>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32"/>
          <w:szCs w:val="32"/>
          <w:highlight w:val="none"/>
          <w:lang w:val="en-US" w:eastAsia="zh-CN" w:bidi="ar-SA"/>
        </w:rPr>
        <w:t xml:space="preserve">招标文件 </w:t>
      </w:r>
    </w:p>
    <w:p w14:paraId="472107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6E0A83F2">
      <w:pPr>
        <w:keepNext w:val="0"/>
        <w:keepLines w:val="0"/>
        <w:pageBreakBefore w:val="0"/>
        <w:ind w:right="0"/>
        <w:jc w:val="center"/>
        <w:rPr>
          <w:rFonts w:hint="eastAsia" w:ascii="宋体" w:hAnsi="宋体"/>
          <w:b/>
          <w:bCs/>
          <w:caps w:val="0"/>
          <w:color w:val="auto"/>
          <w:spacing w:val="0"/>
          <w:sz w:val="30"/>
          <w:szCs w:val="30"/>
          <w:highlight w:val="none"/>
        </w:rPr>
      </w:pPr>
    </w:p>
    <w:p w14:paraId="41C379F8">
      <w:pPr>
        <w:keepNext w:val="0"/>
        <w:keepLines w:val="0"/>
        <w:pageBreakBefore w:val="0"/>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第一章  投标邀请</w:t>
      </w:r>
    </w:p>
    <w:p w14:paraId="62799839">
      <w:pPr>
        <w:keepNext w:val="0"/>
        <w:keepLines w:val="0"/>
        <w:pageBreakBefore w:val="0"/>
        <w:widowControl/>
        <w:spacing w:line="344" w:lineRule="exact"/>
        <w:ind w:right="0" w:firstLine="482"/>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项目概况</w:t>
      </w:r>
    </w:p>
    <w:p w14:paraId="5A25938C">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u w:val="single"/>
          <w:lang w:eastAsia="zh-CN" w:bidi="ar"/>
        </w:rPr>
        <w:t>新沂市定点残疾儿童康复训练服务项目（孤独症）</w:t>
      </w:r>
      <w:r>
        <w:rPr>
          <w:rFonts w:hint="eastAsia" w:ascii="宋体" w:hAnsi="宋体" w:cs="宋体"/>
          <w:caps w:val="0"/>
          <w:color w:val="auto"/>
          <w:spacing w:val="0"/>
          <w:sz w:val="24"/>
          <w:highlight w:val="none"/>
          <w:lang w:bidi="ar"/>
        </w:rPr>
        <w:t>的潜在投标人应在</w:t>
      </w:r>
      <w:r>
        <w:rPr>
          <w:rFonts w:hint="eastAsia" w:ascii="宋体" w:hAnsi="宋体" w:cs="宋体"/>
          <w:caps w:val="0"/>
          <w:color w:val="auto"/>
          <w:spacing w:val="0"/>
          <w:sz w:val="24"/>
          <w:highlight w:val="none"/>
          <w:u w:val="single"/>
          <w:lang w:eastAsia="zh-CN" w:bidi="ar"/>
        </w:rPr>
        <w:t>苏采云</w:t>
      </w:r>
      <w:r>
        <w:rPr>
          <w:rFonts w:hint="eastAsia" w:ascii="宋体" w:hAnsi="宋体" w:cs="宋体"/>
          <w:caps w:val="0"/>
          <w:color w:val="auto"/>
          <w:spacing w:val="0"/>
          <w:sz w:val="24"/>
          <w:highlight w:val="none"/>
          <w:u w:val="single"/>
          <w:lang w:bidi="ar"/>
        </w:rPr>
        <w:t>系统</w:t>
      </w:r>
      <w:r>
        <w:rPr>
          <w:rFonts w:hint="eastAsia" w:ascii="宋体" w:hAnsi="宋体" w:cs="宋体"/>
          <w:caps w:val="0"/>
          <w:color w:val="auto"/>
          <w:spacing w:val="0"/>
          <w:sz w:val="24"/>
          <w:highlight w:val="none"/>
          <w:lang w:bidi="ar"/>
        </w:rPr>
        <w:t>获取采购文件，并于</w:t>
      </w:r>
      <w:r>
        <w:rPr>
          <w:rFonts w:hint="eastAsia" w:ascii="宋体" w:hAnsi="宋体" w:cs="宋体"/>
          <w:caps w:val="0"/>
          <w:color w:val="auto"/>
          <w:spacing w:val="0"/>
          <w:sz w:val="24"/>
          <w:highlight w:val="none"/>
          <w:u w:val="single"/>
          <w:lang w:bidi="ar"/>
        </w:rPr>
        <w:t xml:space="preserve"> </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15</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u w:val="single"/>
          <w:lang w:val="en-US" w:eastAsia="zh-CN" w:bidi="ar"/>
        </w:rPr>
        <w:t>09</w:t>
      </w:r>
      <w:r>
        <w:rPr>
          <w:rFonts w:hint="eastAsia" w:ascii="宋体" w:hAnsi="宋体" w:cs="宋体"/>
          <w:caps w:val="0"/>
          <w:color w:val="auto"/>
          <w:spacing w:val="0"/>
          <w:sz w:val="24"/>
          <w:highlight w:val="none"/>
          <w:u w:val="single"/>
          <w:lang w:bidi="ar"/>
        </w:rPr>
        <w:t>点</w:t>
      </w:r>
      <w:r>
        <w:rPr>
          <w:rFonts w:hint="eastAsia" w:ascii="宋体" w:hAnsi="宋体" w:cs="宋体"/>
          <w:caps w:val="0"/>
          <w:color w:val="auto"/>
          <w:spacing w:val="0"/>
          <w:sz w:val="24"/>
          <w:highlight w:val="none"/>
          <w:u w:val="single"/>
          <w:lang w:val="en-US" w:eastAsia="zh-CN" w:bidi="ar"/>
        </w:rPr>
        <w:t>3</w:t>
      </w:r>
      <w:r>
        <w:rPr>
          <w:rFonts w:hint="eastAsia" w:ascii="宋体" w:hAnsi="宋体" w:cs="宋体"/>
          <w:caps w:val="0"/>
          <w:color w:val="auto"/>
          <w:spacing w:val="0"/>
          <w:sz w:val="24"/>
          <w:highlight w:val="none"/>
          <w:u w:val="single"/>
          <w:lang w:bidi="ar"/>
        </w:rPr>
        <w:t>0分（</w:t>
      </w:r>
      <w:r>
        <w:rPr>
          <w:rFonts w:hint="eastAsia" w:ascii="宋体" w:hAnsi="宋体" w:cs="宋体"/>
          <w:caps w:val="0"/>
          <w:color w:val="auto"/>
          <w:spacing w:val="0"/>
          <w:sz w:val="24"/>
          <w:highlight w:val="none"/>
          <w:lang w:bidi="ar"/>
        </w:rPr>
        <w:t>北京时间）前递交投标文件。</w:t>
      </w:r>
    </w:p>
    <w:p w14:paraId="0A866EFB">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一、项目基本情况</w:t>
      </w:r>
    </w:p>
    <w:p w14:paraId="0360C170">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项目编号：JSZC-320381-XZTP-G2025-0004</w:t>
      </w:r>
    </w:p>
    <w:p w14:paraId="2045E877">
      <w:pPr>
        <w:keepNext w:val="0"/>
        <w:keepLines w:val="0"/>
        <w:pageBreakBefore w:val="0"/>
        <w:widowControl/>
        <w:spacing w:line="344" w:lineRule="exact"/>
        <w:ind w:right="0" w:firstLine="480"/>
        <w:jc w:val="left"/>
        <w:rPr>
          <w:rFonts w:hint="eastAsia" w:ascii="宋体" w:hAnsi="宋体" w:eastAsia="宋体" w:cs="宋体"/>
          <w:caps w:val="0"/>
          <w:color w:val="auto"/>
          <w:spacing w:val="0"/>
          <w:sz w:val="24"/>
          <w:highlight w:val="none"/>
          <w:lang w:eastAsia="zh-CN" w:bidi="ar"/>
        </w:rPr>
      </w:pPr>
      <w:r>
        <w:rPr>
          <w:rFonts w:hint="eastAsia" w:ascii="宋体" w:hAnsi="宋体" w:cs="宋体"/>
          <w:caps w:val="0"/>
          <w:color w:val="auto"/>
          <w:spacing w:val="0"/>
          <w:sz w:val="24"/>
          <w:highlight w:val="none"/>
          <w:lang w:bidi="ar"/>
        </w:rPr>
        <w:t>项目名称：</w:t>
      </w:r>
      <w:r>
        <w:rPr>
          <w:rFonts w:hint="eastAsia" w:ascii="宋体" w:hAnsi="宋体" w:cs="宋体"/>
          <w:caps w:val="0"/>
          <w:color w:val="auto"/>
          <w:spacing w:val="0"/>
          <w:sz w:val="24"/>
          <w:highlight w:val="none"/>
          <w:lang w:eastAsia="zh-CN" w:bidi="ar"/>
        </w:rPr>
        <w:t>新沂市定点残疾儿童康复训练服务项目（孤独症）</w:t>
      </w:r>
    </w:p>
    <w:p w14:paraId="37386924">
      <w:pPr>
        <w:keepNext w:val="0"/>
        <w:keepLines w:val="0"/>
        <w:pageBreakBefore w:val="0"/>
        <w:spacing w:line="344" w:lineRule="exact"/>
        <w:ind w:right="0" w:firstLine="480"/>
        <w:jc w:val="left"/>
        <w:rPr>
          <w:rFonts w:hint="eastAsia" w:ascii="宋体" w:hAnsi="宋体" w:cs="宋体"/>
          <w:caps w:val="0"/>
          <w:color w:val="auto"/>
          <w:spacing w:val="0"/>
          <w:sz w:val="24"/>
          <w:highlight w:val="none"/>
          <w:lang w:eastAsia="zh-CN" w:bidi="ar"/>
        </w:rPr>
      </w:pPr>
      <w:r>
        <w:rPr>
          <w:rFonts w:hint="eastAsia" w:ascii="宋体" w:hAnsi="宋体" w:cs="宋体"/>
          <w:caps w:val="0"/>
          <w:color w:val="auto"/>
          <w:spacing w:val="0"/>
          <w:sz w:val="24"/>
          <w:highlight w:val="none"/>
          <w:lang w:eastAsia="zh-CN" w:bidi="ar"/>
        </w:rPr>
        <w:t>预算金额：</w:t>
      </w:r>
      <w:r>
        <w:rPr>
          <w:rFonts w:hint="eastAsia" w:ascii="宋体" w:hAnsi="宋体" w:cs="宋体"/>
          <w:caps w:val="0"/>
          <w:color w:val="auto"/>
          <w:spacing w:val="0"/>
          <w:sz w:val="24"/>
          <w:highlight w:val="none"/>
          <w:lang w:val="en-US" w:eastAsia="zh-CN" w:bidi="ar"/>
        </w:rPr>
        <w:t>370.8</w:t>
      </w:r>
      <w:r>
        <w:rPr>
          <w:rFonts w:hint="eastAsia" w:ascii="宋体" w:hAnsi="宋体" w:cs="宋体"/>
          <w:caps w:val="0"/>
          <w:color w:val="auto"/>
          <w:spacing w:val="0"/>
          <w:sz w:val="24"/>
          <w:highlight w:val="none"/>
          <w:lang w:eastAsia="zh-CN" w:bidi="ar"/>
        </w:rPr>
        <w:t>万元（采购包1：</w:t>
      </w:r>
      <w:r>
        <w:rPr>
          <w:rFonts w:hint="eastAsia" w:ascii="宋体" w:hAnsi="宋体" w:cs="宋体"/>
          <w:caps w:val="0"/>
          <w:color w:val="auto"/>
          <w:spacing w:val="0"/>
          <w:sz w:val="24"/>
          <w:highlight w:val="none"/>
          <w:lang w:val="en-US" w:eastAsia="zh-CN" w:bidi="ar"/>
        </w:rPr>
        <w:t>123.6</w:t>
      </w:r>
      <w:r>
        <w:rPr>
          <w:rFonts w:hint="eastAsia" w:ascii="宋体" w:hAnsi="宋体" w:cs="宋体"/>
          <w:caps w:val="0"/>
          <w:color w:val="auto"/>
          <w:spacing w:val="0"/>
          <w:sz w:val="24"/>
          <w:highlight w:val="none"/>
          <w:lang w:eastAsia="zh-CN" w:bidi="ar"/>
        </w:rPr>
        <w:t>万元；采购包</w:t>
      </w:r>
      <w:r>
        <w:rPr>
          <w:rFonts w:hint="eastAsia" w:ascii="宋体" w:hAnsi="宋体" w:cs="宋体"/>
          <w:caps w:val="0"/>
          <w:color w:val="auto"/>
          <w:spacing w:val="0"/>
          <w:sz w:val="24"/>
          <w:highlight w:val="none"/>
          <w:lang w:val="en-US" w:eastAsia="zh-CN" w:bidi="ar"/>
        </w:rPr>
        <w:t>2：123.6</w:t>
      </w:r>
      <w:r>
        <w:rPr>
          <w:rFonts w:hint="eastAsia" w:ascii="宋体" w:hAnsi="宋体" w:cs="宋体"/>
          <w:caps w:val="0"/>
          <w:color w:val="auto"/>
          <w:spacing w:val="0"/>
          <w:sz w:val="24"/>
          <w:highlight w:val="none"/>
          <w:lang w:eastAsia="zh-CN" w:bidi="ar"/>
        </w:rPr>
        <w:t>万元；采购包</w:t>
      </w:r>
      <w:r>
        <w:rPr>
          <w:rFonts w:hint="eastAsia" w:ascii="宋体" w:hAnsi="宋体" w:cs="宋体"/>
          <w:caps w:val="0"/>
          <w:color w:val="auto"/>
          <w:spacing w:val="0"/>
          <w:sz w:val="24"/>
          <w:highlight w:val="none"/>
          <w:lang w:val="en-US" w:eastAsia="zh-CN" w:bidi="ar"/>
        </w:rPr>
        <w:t>3：123.6</w:t>
      </w:r>
      <w:r>
        <w:rPr>
          <w:rFonts w:hint="eastAsia" w:ascii="宋体" w:hAnsi="宋体" w:cs="宋体"/>
          <w:caps w:val="0"/>
          <w:color w:val="auto"/>
          <w:spacing w:val="0"/>
          <w:sz w:val="24"/>
          <w:highlight w:val="none"/>
          <w:lang w:eastAsia="zh-CN" w:bidi="ar"/>
        </w:rPr>
        <w:t>万元）</w:t>
      </w:r>
    </w:p>
    <w:p w14:paraId="709D463E">
      <w:pPr>
        <w:keepNext w:val="0"/>
        <w:keepLines w:val="0"/>
        <w:pageBreakBefore w:val="0"/>
        <w:spacing w:line="344" w:lineRule="exact"/>
        <w:ind w:right="0" w:firstLine="480"/>
        <w:jc w:val="left"/>
        <w:rPr>
          <w:rFonts w:hint="eastAsia" w:ascii="宋体" w:hAnsi="宋体" w:cs="宋体"/>
          <w:caps w:val="0"/>
          <w:color w:val="auto"/>
          <w:spacing w:val="0"/>
          <w:sz w:val="24"/>
          <w:highlight w:val="none"/>
          <w:lang w:eastAsia="zh-CN" w:bidi="ar"/>
        </w:rPr>
      </w:pPr>
      <w:r>
        <w:rPr>
          <w:rFonts w:hint="eastAsia" w:ascii="宋体" w:hAnsi="宋体" w:cs="宋体"/>
          <w:caps w:val="0"/>
          <w:color w:val="auto"/>
          <w:spacing w:val="0"/>
          <w:sz w:val="24"/>
          <w:highlight w:val="none"/>
          <w:lang w:eastAsia="zh-CN" w:bidi="ar"/>
        </w:rPr>
        <w:t>最高限价：</w:t>
      </w:r>
      <w:r>
        <w:rPr>
          <w:rFonts w:hint="eastAsia" w:ascii="宋体" w:hAnsi="宋体" w:cs="宋体"/>
          <w:caps w:val="0"/>
          <w:color w:val="auto"/>
          <w:spacing w:val="0"/>
          <w:sz w:val="24"/>
          <w:highlight w:val="none"/>
          <w:lang w:val="en-US" w:eastAsia="zh-CN" w:bidi="ar"/>
        </w:rPr>
        <w:t>孤独症儿童基本康复经费为</w:t>
      </w:r>
      <w:r>
        <w:rPr>
          <w:rFonts w:hint="eastAsia" w:ascii="宋体" w:hAnsi="宋体" w:cs="宋体"/>
          <w:caps w:val="0"/>
          <w:color w:val="auto"/>
          <w:spacing w:val="0"/>
          <w:sz w:val="24"/>
          <w:highlight w:val="none"/>
          <w:lang w:eastAsia="zh-CN" w:bidi="ar"/>
        </w:rPr>
        <w:t>0-6岁儿童21000元/年/人，7-1</w:t>
      </w:r>
      <w:r>
        <w:rPr>
          <w:rFonts w:hint="eastAsia" w:ascii="宋体" w:hAnsi="宋体" w:cs="宋体"/>
          <w:caps w:val="0"/>
          <w:color w:val="auto"/>
          <w:spacing w:val="0"/>
          <w:sz w:val="24"/>
          <w:highlight w:val="none"/>
          <w:lang w:val="en-US" w:eastAsia="zh-CN" w:bidi="ar"/>
        </w:rPr>
        <w:t>6</w:t>
      </w:r>
      <w:r>
        <w:rPr>
          <w:rFonts w:hint="eastAsia" w:ascii="宋体" w:hAnsi="宋体" w:cs="宋体"/>
          <w:caps w:val="0"/>
          <w:color w:val="auto"/>
          <w:spacing w:val="0"/>
          <w:sz w:val="24"/>
          <w:highlight w:val="none"/>
          <w:lang w:eastAsia="zh-CN" w:bidi="ar"/>
        </w:rPr>
        <w:t>岁儿童12000元/年/人 ，</w:t>
      </w:r>
      <w:r>
        <w:rPr>
          <w:rFonts w:hint="eastAsia" w:ascii="宋体" w:hAnsi="宋体" w:cs="宋体"/>
          <w:caps w:val="0"/>
          <w:color w:val="auto"/>
          <w:spacing w:val="0"/>
          <w:sz w:val="24"/>
          <w:highlight w:val="none"/>
          <w:lang w:val="en-US" w:eastAsia="zh-CN" w:bidi="ar"/>
        </w:rPr>
        <w:t>最终按照</w:t>
      </w:r>
      <w:r>
        <w:rPr>
          <w:rFonts w:hint="eastAsia" w:ascii="宋体" w:hAnsi="宋体" w:cs="宋体"/>
          <w:caps w:val="0"/>
          <w:color w:val="auto"/>
          <w:spacing w:val="0"/>
          <w:sz w:val="24"/>
          <w:highlight w:val="none"/>
          <w:lang w:eastAsia="zh-CN" w:bidi="ar"/>
        </w:rPr>
        <w:t>实际</w:t>
      </w:r>
      <w:r>
        <w:rPr>
          <w:rFonts w:hint="eastAsia" w:ascii="宋体" w:hAnsi="宋体" w:cs="宋体"/>
          <w:caps w:val="0"/>
          <w:color w:val="auto"/>
          <w:spacing w:val="0"/>
          <w:sz w:val="24"/>
          <w:highlight w:val="none"/>
          <w:lang w:val="en-US" w:eastAsia="zh-CN" w:bidi="ar"/>
        </w:rPr>
        <w:t>康复训练人数及</w:t>
      </w:r>
      <w:r>
        <w:rPr>
          <w:rFonts w:hint="eastAsia" w:ascii="宋体" w:hAnsi="宋体" w:cs="宋体"/>
          <w:caps w:val="0"/>
          <w:color w:val="auto"/>
          <w:spacing w:val="0"/>
          <w:sz w:val="24"/>
          <w:highlight w:val="none"/>
          <w:lang w:eastAsia="zh-CN" w:bidi="ar"/>
        </w:rPr>
        <w:t>康复</w:t>
      </w:r>
      <w:r>
        <w:rPr>
          <w:rFonts w:hint="eastAsia" w:ascii="宋体" w:hAnsi="宋体" w:cs="宋体"/>
          <w:caps w:val="0"/>
          <w:color w:val="auto"/>
          <w:spacing w:val="0"/>
          <w:sz w:val="24"/>
          <w:highlight w:val="none"/>
          <w:lang w:val="en-US" w:eastAsia="zh-CN" w:bidi="ar"/>
        </w:rPr>
        <w:t>训练时间据实结算</w:t>
      </w:r>
      <w:r>
        <w:rPr>
          <w:rFonts w:hint="eastAsia" w:ascii="宋体" w:hAnsi="宋体" w:cs="宋体"/>
          <w:caps w:val="0"/>
          <w:color w:val="auto"/>
          <w:spacing w:val="0"/>
          <w:sz w:val="24"/>
          <w:highlight w:val="none"/>
          <w:lang w:eastAsia="zh-CN" w:bidi="ar"/>
        </w:rPr>
        <w:t>。</w:t>
      </w:r>
    </w:p>
    <w:p w14:paraId="4BE0163D">
      <w:pPr>
        <w:keepNext w:val="0"/>
        <w:keepLines w:val="0"/>
        <w:pageBreakBefore w:val="0"/>
        <w:widowControl/>
        <w:spacing w:line="344" w:lineRule="exact"/>
        <w:ind w:right="0" w:firstLine="480"/>
        <w:jc w:val="left"/>
        <w:rPr>
          <w:rFonts w:hint="eastAsia" w:ascii="宋体" w:hAnsi="宋体" w:cs="宋体"/>
          <w:caps w:val="0"/>
          <w:color w:val="auto"/>
          <w:spacing w:val="0"/>
          <w:sz w:val="24"/>
          <w:highlight w:val="none"/>
          <w:lang w:val="en-US" w:eastAsia="zh-CN" w:bidi="ar"/>
        </w:rPr>
      </w:pPr>
      <w:r>
        <w:rPr>
          <w:rFonts w:hint="eastAsia" w:ascii="宋体" w:hAnsi="宋体" w:cs="宋体"/>
          <w:caps w:val="0"/>
          <w:color w:val="auto"/>
          <w:spacing w:val="0"/>
          <w:sz w:val="24"/>
          <w:highlight w:val="none"/>
          <w:lang w:bidi="ar"/>
        </w:rPr>
        <w:t>采购需求：</w:t>
      </w:r>
      <w:r>
        <w:rPr>
          <w:rFonts w:hint="eastAsia" w:ascii="宋体" w:hAnsi="宋体" w:cs="宋体"/>
          <w:caps w:val="0"/>
          <w:color w:val="auto"/>
          <w:spacing w:val="0"/>
          <w:sz w:val="24"/>
          <w:highlight w:val="none"/>
          <w:lang w:val="en-US" w:eastAsia="zh-CN" w:bidi="ar"/>
        </w:rPr>
        <w:t>为改善残疾儿童康复状况，促进残疾儿童全面发展，根据《省残联等四部门关于印发&lt;江苏省残疾儿童基本康复服务实施规范（2023版）&gt;的通知》（苏残规〔2023〕1号）和</w:t>
      </w:r>
      <w:r>
        <w:rPr>
          <w:rFonts w:hint="eastAsia" w:ascii="宋体" w:hAnsi="宋体" w:eastAsia="宋体" w:cs="宋体"/>
          <w:caps w:val="0"/>
          <w:color w:val="auto"/>
          <w:spacing w:val="0"/>
          <w:kern w:val="0"/>
          <w:sz w:val="24"/>
          <w:szCs w:val="24"/>
          <w:highlight w:val="none"/>
          <w:lang w:val="en-US" w:eastAsia="zh-CN" w:bidi="ar-SA"/>
        </w:rPr>
        <w:t>《市政府关于印发&lt;徐州市完善残疾儿童救助制度的实施办法&gt;的通知》（徐政规〔2019〕3号）等</w:t>
      </w:r>
      <w:r>
        <w:rPr>
          <w:rFonts w:hint="eastAsia" w:ascii="宋体" w:hAnsi="宋体" w:eastAsia="宋体" w:cs="Times New Roman"/>
          <w:bCs/>
          <w:color w:val="auto"/>
          <w:sz w:val="24"/>
          <w:highlight w:val="none"/>
        </w:rPr>
        <w:t>文件要求</w:t>
      </w:r>
      <w:r>
        <w:rPr>
          <w:rFonts w:hint="eastAsia" w:ascii="宋体" w:hAnsi="宋体" w:cs="宋体"/>
          <w:caps w:val="0"/>
          <w:color w:val="auto"/>
          <w:spacing w:val="0"/>
          <w:sz w:val="24"/>
          <w:highlight w:val="none"/>
          <w:lang w:val="en-US" w:eastAsia="zh-CN" w:bidi="ar"/>
        </w:rPr>
        <w:t>，结合新沂实际，对0-6、7-16周岁孤独症残疾儿童提供基本康复训练服务。本项目共有三个采购包，具体内容详见本项目招标文件。</w:t>
      </w:r>
    </w:p>
    <w:p w14:paraId="6FAABC2D">
      <w:pPr>
        <w:keepNext w:val="0"/>
        <w:keepLines w:val="0"/>
        <w:pageBreakBefore w:val="0"/>
        <w:widowControl/>
        <w:spacing w:line="344" w:lineRule="exact"/>
        <w:ind w:right="0" w:firstLine="480"/>
        <w:jc w:val="left"/>
        <w:rPr>
          <w:rFonts w:hint="eastAsia" w:ascii="宋体" w:hAnsi="宋体"/>
          <w:b w:val="0"/>
          <w:bCs/>
          <w:caps w:val="0"/>
          <w:color w:val="auto"/>
          <w:spacing w:val="0"/>
          <w:sz w:val="24"/>
          <w:highlight w:val="none"/>
          <w:lang w:val="en-US" w:eastAsia="zh-CN"/>
        </w:rPr>
      </w:pPr>
      <w:r>
        <w:rPr>
          <w:rFonts w:hint="eastAsia" w:ascii="宋体" w:hAnsi="宋体"/>
          <w:b w:val="0"/>
          <w:bCs/>
          <w:caps w:val="0"/>
          <w:color w:val="auto"/>
          <w:spacing w:val="0"/>
          <w:sz w:val="24"/>
          <w:highlight w:val="none"/>
          <w:lang w:eastAsia="zh-CN"/>
        </w:rPr>
        <w:t>注：</w:t>
      </w:r>
      <w:r>
        <w:rPr>
          <w:rFonts w:hint="eastAsia" w:ascii="宋体" w:hAnsi="宋体"/>
          <w:b w:val="0"/>
          <w:bCs/>
          <w:caps w:val="0"/>
          <w:color w:val="auto"/>
          <w:spacing w:val="0"/>
          <w:sz w:val="24"/>
          <w:highlight w:val="none"/>
          <w:lang w:val="en-US" w:eastAsia="zh-CN"/>
        </w:rPr>
        <w:t>每个投标供应商可以参与本项目3个采购包的评审但只允许成为一个采购包的成交人，本项目按照采购包1、采购包2、采购包3顺序进行评审。在前一采购包中被确定为成交人的，可以参与下一采购包的评审，但不得再次成为成交人，不再作为后续采购包的成交候选人。且各采购包成交候选人数量不得少于3家，否则该采购包按废标处理。</w:t>
      </w:r>
    </w:p>
    <w:p w14:paraId="037DB04F">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rPr>
      </w:pPr>
      <w:r>
        <w:rPr>
          <w:rFonts w:hint="eastAsia" w:ascii="宋体" w:hAnsi="宋体"/>
          <w:bCs/>
          <w:caps w:val="0"/>
          <w:color w:val="auto"/>
          <w:spacing w:val="0"/>
          <w:sz w:val="24"/>
          <w:highlight w:val="none"/>
          <w:lang w:eastAsia="zh-CN"/>
        </w:rPr>
        <w:t>服务期限</w:t>
      </w:r>
      <w:r>
        <w:rPr>
          <w:rFonts w:hint="eastAsia" w:ascii="宋体" w:hAnsi="宋体"/>
          <w:bCs/>
          <w:caps w:val="0"/>
          <w:color w:val="auto"/>
          <w:spacing w:val="0"/>
          <w:sz w:val="24"/>
          <w:highlight w:val="none"/>
        </w:rPr>
        <w:t>：</w:t>
      </w:r>
      <w:r>
        <w:rPr>
          <w:rFonts w:hint="eastAsia" w:ascii="宋体" w:hAnsi="宋体"/>
          <w:bCs/>
          <w:caps w:val="0"/>
          <w:color w:val="auto"/>
          <w:spacing w:val="0"/>
          <w:sz w:val="24"/>
          <w:highlight w:val="none"/>
          <w:lang w:val="en-US" w:eastAsia="zh-CN"/>
        </w:rPr>
        <w:t>合同约定时间起至2026年12月31日止</w:t>
      </w:r>
      <w:r>
        <w:rPr>
          <w:rFonts w:hint="eastAsia" w:ascii="宋体" w:hAnsi="宋体"/>
          <w:bCs/>
          <w:caps w:val="0"/>
          <w:color w:val="auto"/>
          <w:spacing w:val="0"/>
          <w:sz w:val="24"/>
          <w:highlight w:val="none"/>
        </w:rPr>
        <w:t>。 </w:t>
      </w:r>
    </w:p>
    <w:p w14:paraId="7B2B8F72">
      <w:pPr>
        <w:keepNext w:val="0"/>
        <w:keepLines w:val="0"/>
        <w:pageBreakBefore w:val="0"/>
        <w:widowControl/>
        <w:spacing w:line="344" w:lineRule="exact"/>
        <w:ind w:right="0" w:firstLine="480"/>
        <w:jc w:val="left"/>
        <w:rPr>
          <w:rFonts w:ascii="宋体" w:hAnsi="宋体"/>
          <w:bCs/>
          <w:caps w:val="0"/>
          <w:color w:val="auto"/>
          <w:spacing w:val="0"/>
          <w:sz w:val="24"/>
          <w:highlight w:val="none"/>
        </w:rPr>
      </w:pPr>
      <w:r>
        <w:rPr>
          <w:rFonts w:hint="eastAsia" w:ascii="宋体" w:hAnsi="宋体"/>
          <w:bCs/>
          <w:caps w:val="0"/>
          <w:color w:val="auto"/>
          <w:spacing w:val="0"/>
          <w:sz w:val="24"/>
          <w:highlight w:val="none"/>
        </w:rPr>
        <w:t>本项目（是/否）接受联合体投标：否。</w:t>
      </w:r>
    </w:p>
    <w:p w14:paraId="3738A52D">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二、申请人的资格要求</w:t>
      </w:r>
    </w:p>
    <w:p w14:paraId="54F0EE64">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详见本项目公开招标公告。</w:t>
      </w:r>
    </w:p>
    <w:p w14:paraId="025EE59C">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三、获取采购文件</w:t>
      </w:r>
    </w:p>
    <w:p w14:paraId="2CCB1F99">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1.</w:t>
      </w:r>
      <w:r>
        <w:rPr>
          <w:rFonts w:hint="eastAsia" w:ascii="宋体" w:hAnsi="宋体" w:eastAsia="宋体" w:cs="宋体"/>
          <w:caps w:val="0"/>
          <w:color w:val="auto"/>
          <w:spacing w:val="0"/>
          <w:sz w:val="24"/>
          <w:szCs w:val="24"/>
          <w:highlight w:val="none"/>
          <w:lang w:val="en-US" w:eastAsia="zh-CN" w:bidi="ar-SA"/>
        </w:rPr>
        <w:t>潜在投标人访问电子招标投标交易平台的网络地址和方法：</w:t>
      </w:r>
    </w:p>
    <w:p w14:paraId="4F1E9A79">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318A2909">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2）潜在供应商访问“苏采云”系统的网络地址和方法：“苏采云”系统的网址：http://jszfcg.jsczt.cn/；或进入徐州政府采购网（网址：http://czj.xz.gov.cn/Home/HomeIndex）--业务工作--用户登录，点击“苏采云”进入系统。</w:t>
      </w:r>
    </w:p>
    <w:p w14:paraId="71B8124F">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（3）“CA数字证书”的获取：</w:t>
      </w:r>
    </w:p>
    <w:p w14:paraId="574F725B">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29497438">
      <w:pPr>
        <w:pStyle w:val="52"/>
        <w:keepNext w:val="0"/>
        <w:keepLines w:val="0"/>
        <w:pageBreakBefore w:val="0"/>
        <w:spacing w:line="344" w:lineRule="exact"/>
        <w:ind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4CCB6C1D">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采购代理机构将数据电文形式的招标文件加载至电子招标投标交易平台，供潜在投标人下载或者查阅。</w:t>
      </w:r>
    </w:p>
    <w:p w14:paraId="3A82343D">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苏采云系统使用谷歌浏览器参与不见面开标。</w:t>
      </w:r>
    </w:p>
    <w:p w14:paraId="75542E1C">
      <w:pPr>
        <w:pStyle w:val="52"/>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4.</w:t>
      </w:r>
      <w:r>
        <w:rPr>
          <w:rFonts w:hint="eastAsia" w:ascii="宋体" w:hAnsi="宋体" w:eastAsia="宋体" w:cs="宋体"/>
          <w:caps w:val="0"/>
          <w:color w:val="auto"/>
          <w:spacing w:val="0"/>
          <w:sz w:val="24"/>
          <w:szCs w:val="24"/>
          <w:highlight w:val="none"/>
          <w:lang w:val="en-US" w:eastAsia="zh-CN" w:bidi="ar-SA"/>
        </w:rPr>
        <w:t>售价：免费。</w:t>
      </w:r>
    </w:p>
    <w:p w14:paraId="1CDF5680">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四、投标有关信息</w:t>
      </w:r>
    </w:p>
    <w:p w14:paraId="0A98F266">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1.投标截止时间：</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15</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lang w:bidi="ar"/>
        </w:rPr>
        <w:t>北京时间</w:t>
      </w:r>
      <w:r>
        <w:rPr>
          <w:rFonts w:hint="eastAsia" w:ascii="宋体" w:hAnsi="宋体" w:cs="宋体"/>
          <w:caps w:val="0"/>
          <w:color w:val="auto"/>
          <w:spacing w:val="0"/>
          <w:sz w:val="24"/>
          <w:highlight w:val="none"/>
          <w:lang w:val="en-US" w:eastAsia="zh-CN" w:bidi="ar"/>
        </w:rPr>
        <w:t>09</w:t>
      </w:r>
      <w:r>
        <w:rPr>
          <w:rFonts w:hint="eastAsia" w:ascii="宋体" w:hAnsi="宋体" w:cs="宋体"/>
          <w:caps w:val="0"/>
          <w:color w:val="auto"/>
          <w:spacing w:val="0"/>
          <w:sz w:val="24"/>
          <w:highlight w:val="none"/>
          <w:lang w:bidi="ar"/>
        </w:rPr>
        <w:t>:</w:t>
      </w:r>
      <w:r>
        <w:rPr>
          <w:rFonts w:hint="eastAsia" w:ascii="宋体" w:hAnsi="宋体" w:cs="宋体"/>
          <w:caps w:val="0"/>
          <w:color w:val="auto"/>
          <w:spacing w:val="0"/>
          <w:sz w:val="24"/>
          <w:highlight w:val="none"/>
          <w:lang w:val="en-US" w:eastAsia="zh-CN" w:bidi="ar"/>
        </w:rPr>
        <w:t>3</w:t>
      </w:r>
      <w:r>
        <w:rPr>
          <w:rFonts w:hint="eastAsia" w:ascii="宋体" w:hAnsi="宋体" w:cs="宋体"/>
          <w:caps w:val="0"/>
          <w:color w:val="auto"/>
          <w:spacing w:val="0"/>
          <w:sz w:val="24"/>
          <w:highlight w:val="none"/>
          <w:lang w:bidi="ar"/>
        </w:rPr>
        <w:t>0</w:t>
      </w:r>
    </w:p>
    <w:p w14:paraId="75492E15">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2.开标时间：</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15</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lang w:bidi="ar"/>
        </w:rPr>
        <w:t>北京时间</w:t>
      </w:r>
      <w:r>
        <w:rPr>
          <w:rFonts w:hint="eastAsia" w:ascii="宋体" w:hAnsi="宋体" w:cs="宋体"/>
          <w:caps w:val="0"/>
          <w:color w:val="auto"/>
          <w:spacing w:val="0"/>
          <w:sz w:val="24"/>
          <w:highlight w:val="none"/>
          <w:lang w:val="en-US" w:eastAsia="zh-CN" w:bidi="ar"/>
        </w:rPr>
        <w:t>09</w:t>
      </w:r>
      <w:r>
        <w:rPr>
          <w:rFonts w:hint="eastAsia" w:ascii="宋体" w:hAnsi="宋体" w:cs="宋体"/>
          <w:caps w:val="0"/>
          <w:color w:val="auto"/>
          <w:spacing w:val="0"/>
          <w:sz w:val="24"/>
          <w:highlight w:val="none"/>
          <w:lang w:bidi="ar"/>
        </w:rPr>
        <w:t>:</w:t>
      </w:r>
      <w:r>
        <w:rPr>
          <w:rFonts w:hint="eastAsia" w:ascii="宋体" w:hAnsi="宋体" w:cs="宋体"/>
          <w:caps w:val="0"/>
          <w:color w:val="auto"/>
          <w:spacing w:val="0"/>
          <w:sz w:val="24"/>
          <w:highlight w:val="none"/>
          <w:lang w:val="en-US" w:eastAsia="zh-CN" w:bidi="ar"/>
        </w:rPr>
        <w:t>3</w:t>
      </w:r>
      <w:r>
        <w:rPr>
          <w:rFonts w:hint="eastAsia" w:ascii="宋体" w:hAnsi="宋体" w:cs="宋体"/>
          <w:caps w:val="0"/>
          <w:color w:val="auto"/>
          <w:spacing w:val="0"/>
          <w:sz w:val="24"/>
          <w:highlight w:val="none"/>
          <w:lang w:bidi="ar"/>
        </w:rPr>
        <w:t>0</w:t>
      </w:r>
    </w:p>
    <w:p w14:paraId="6665F85E">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3.</w:t>
      </w:r>
      <w:r>
        <w:rPr>
          <w:rFonts w:hint="eastAsia" w:ascii="宋体" w:hAnsi="宋体" w:cs="宋体"/>
          <w:caps w:val="0"/>
          <w:color w:val="auto"/>
          <w:spacing w:val="0"/>
          <w:sz w:val="24"/>
          <w:highlight w:val="none"/>
        </w:rPr>
        <w:t>开标地点：“苏采云”系统“开标大厅”或进入徐州政府采购网--业务工作--用户登录，点击“苏采云”进入系统“开标大厅”。</w:t>
      </w:r>
    </w:p>
    <w:p w14:paraId="7A9562C0">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五、公告期限</w:t>
      </w:r>
    </w:p>
    <w:p w14:paraId="74AF0944">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自本公告发布之日起5个工作日。</w:t>
      </w:r>
    </w:p>
    <w:p w14:paraId="15AB81FD">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六、其他补充事宜</w:t>
      </w:r>
    </w:p>
    <w:p w14:paraId="1120C825">
      <w:pPr>
        <w:keepNext w:val="0"/>
        <w:keepLines w:val="0"/>
        <w:pageBreakBefore w:val="0"/>
        <w:widowControl/>
        <w:spacing w:line="344" w:lineRule="exact"/>
        <w:ind w:left="239" w:right="0" w:firstLine="24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（一）采购文件的澄清或者修改</w:t>
      </w:r>
    </w:p>
    <w:p w14:paraId="7131DCAF">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否则，将自行承担相应的风险。</w:t>
      </w:r>
    </w:p>
    <w:p w14:paraId="689B4EF3">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（二）终止招标</w:t>
      </w:r>
    </w:p>
    <w:p w14:paraId="2287DE02">
      <w:pPr>
        <w:keepNext w:val="0"/>
        <w:keepLines w:val="0"/>
        <w:pageBreakBefore w:val="0"/>
        <w:widowControl/>
        <w:spacing w:line="344" w:lineRule="exact"/>
        <w:ind w:right="0"/>
        <w:jc w:val="left"/>
        <w:rPr>
          <w:rFonts w:ascii="宋体" w:hAnsi="宋体" w:cs="宋体"/>
          <w:caps w:val="0"/>
          <w:color w:val="auto"/>
          <w:spacing w:val="0"/>
          <w:sz w:val="24"/>
          <w:highlight w:val="none"/>
          <w:lang w:bidi="ar"/>
        </w:rPr>
      </w:pPr>
      <w:r>
        <w:rPr>
          <w:rFonts w:hint="eastAsia"/>
          <w:caps w:val="0"/>
          <w:color w:val="auto"/>
          <w:spacing w:val="0"/>
          <w:highlight w:val="none"/>
        </w:rPr>
        <w:t xml:space="preserve">    </w:t>
      </w:r>
      <w:r>
        <w:rPr>
          <w:rFonts w:hint="eastAsia" w:ascii="宋体" w:hAnsi="宋体" w:cs="宋体"/>
          <w:caps w:val="0"/>
          <w:color w:val="auto"/>
          <w:spacing w:val="0"/>
          <w:sz w:val="24"/>
          <w:highlight w:val="none"/>
          <w:lang w:bidi="ar"/>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p>
    <w:p w14:paraId="1C9FC2A8">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七、对本次招标提出询问，请按以下方式联系</w:t>
      </w:r>
    </w:p>
    <w:p w14:paraId="045D8B6B">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1.采购人信息</w:t>
      </w:r>
    </w:p>
    <w:p w14:paraId="3407A2B4">
      <w:pPr>
        <w:keepNext w:val="0"/>
        <w:keepLines w:val="0"/>
        <w:pageBreakBefore w:val="0"/>
        <w:widowControl/>
        <w:spacing w:line="344" w:lineRule="exact"/>
        <w:ind w:right="0" w:firstLine="480"/>
        <w:jc w:val="left"/>
        <w:rPr>
          <w:rFonts w:hint="eastAsia" w:ascii="宋体" w:hAnsi="宋体" w:eastAsia="宋体" w:cs="宋体"/>
          <w:caps w:val="0"/>
          <w:color w:val="auto"/>
          <w:spacing w:val="0"/>
          <w:sz w:val="24"/>
          <w:highlight w:val="none"/>
          <w:lang w:eastAsia="zh-CN" w:bidi="ar"/>
        </w:rPr>
      </w:pPr>
      <w:r>
        <w:rPr>
          <w:rFonts w:hint="eastAsia" w:ascii="宋体" w:hAnsi="宋体" w:cs="宋体"/>
          <w:caps w:val="0"/>
          <w:color w:val="auto"/>
          <w:spacing w:val="0"/>
          <w:sz w:val="24"/>
          <w:highlight w:val="none"/>
          <w:lang w:bidi="ar"/>
        </w:rPr>
        <w:t>名称：</w:t>
      </w:r>
      <w:r>
        <w:rPr>
          <w:rFonts w:hint="eastAsia" w:ascii="宋体" w:hAnsi="宋体" w:cs="宋体"/>
          <w:color w:val="auto"/>
          <w:sz w:val="24"/>
          <w:highlight w:val="none"/>
          <w:lang w:eastAsia="zh-CN"/>
        </w:rPr>
        <w:t>新沂市残疾人联合会</w:t>
      </w:r>
    </w:p>
    <w:p w14:paraId="0CF90457">
      <w:pPr>
        <w:keepNext w:val="0"/>
        <w:keepLines w:val="0"/>
        <w:pageBreakBefore w:val="0"/>
        <w:widowControl/>
        <w:spacing w:line="344" w:lineRule="exact"/>
        <w:ind w:right="0" w:firstLine="480"/>
        <w:jc w:val="left"/>
        <w:rPr>
          <w:rFonts w:hint="eastAsia" w:ascii="宋体" w:hAnsi="宋体" w:cs="宋体"/>
          <w:caps w:val="0"/>
          <w:color w:val="auto"/>
          <w:spacing w:val="0"/>
          <w:sz w:val="24"/>
          <w:highlight w:val="none"/>
          <w:lang w:eastAsia="zh-CN"/>
        </w:rPr>
      </w:pPr>
      <w:r>
        <w:rPr>
          <w:rFonts w:hint="eastAsia" w:ascii="宋体" w:hAnsi="宋体" w:cs="宋体"/>
          <w:caps w:val="0"/>
          <w:color w:val="auto"/>
          <w:spacing w:val="0"/>
          <w:sz w:val="24"/>
          <w:highlight w:val="none"/>
          <w:lang w:bidi="ar"/>
        </w:rPr>
        <w:t>地址：</w:t>
      </w:r>
      <w:r>
        <w:rPr>
          <w:rFonts w:hint="eastAsia" w:ascii="宋体" w:hAnsi="宋体" w:eastAsia="宋体" w:cs="宋体"/>
          <w:color w:val="auto"/>
          <w:sz w:val="24"/>
          <w:highlight w:val="none"/>
          <w:lang w:val="en-US" w:eastAsia="zh-CN"/>
        </w:rPr>
        <w:t>江苏省徐州市新沂市公园路220号</w:t>
      </w:r>
    </w:p>
    <w:p w14:paraId="0FB4DD27">
      <w:pPr>
        <w:keepNext w:val="0"/>
        <w:keepLines w:val="0"/>
        <w:pageBreakBefore w:val="0"/>
        <w:widowControl/>
        <w:spacing w:line="344" w:lineRule="exact"/>
        <w:ind w:firstLine="480"/>
        <w:jc w:val="left"/>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联系人：</w:t>
      </w:r>
      <w:r>
        <w:rPr>
          <w:rFonts w:hint="eastAsia" w:ascii="宋体" w:hAnsi="宋体" w:eastAsia="宋体" w:cs="宋体"/>
          <w:color w:val="auto"/>
          <w:sz w:val="24"/>
          <w:highlight w:val="none"/>
        </w:rPr>
        <w:t>李文芝</w:t>
      </w:r>
    </w:p>
    <w:p w14:paraId="41405AD2">
      <w:pPr>
        <w:keepNext w:val="0"/>
        <w:keepLines w:val="0"/>
        <w:pageBreakBefore w:val="0"/>
        <w:widowControl/>
        <w:spacing w:line="344" w:lineRule="exact"/>
        <w:ind w:firstLine="480"/>
        <w:jc w:val="left"/>
        <w:rPr>
          <w:rFonts w:hint="eastAsia"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联系方式：</w:t>
      </w:r>
      <w:r>
        <w:rPr>
          <w:rFonts w:hint="eastAsia" w:ascii="宋体" w:hAnsi="宋体" w:eastAsia="宋体" w:cs="宋体"/>
          <w:color w:val="auto"/>
          <w:sz w:val="24"/>
          <w:highlight w:val="none"/>
        </w:rPr>
        <w:t>0516-80337117</w:t>
      </w:r>
    </w:p>
    <w:p w14:paraId="6CF2566E">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2.采购代理机构信息</w:t>
      </w:r>
    </w:p>
    <w:p w14:paraId="5F5FDE65">
      <w:pPr>
        <w:keepNext w:val="0"/>
        <w:keepLines w:val="0"/>
        <w:pageBreakBefore w:val="0"/>
        <w:spacing w:line="344" w:lineRule="exact"/>
        <w:ind w:right="0" w:firstLine="480"/>
        <w:rPr>
          <w:rFonts w:hint="eastAsia" w:ascii="宋体" w:hAnsi="宋体" w:eastAsia="宋体" w:cs="宋体"/>
          <w:caps w:val="0"/>
          <w:color w:val="auto"/>
          <w:spacing w:val="0"/>
          <w:sz w:val="24"/>
          <w:highlight w:val="none"/>
          <w:lang w:eastAsia="zh-CN"/>
        </w:rPr>
      </w:pPr>
      <w:r>
        <w:rPr>
          <w:rFonts w:hint="eastAsia" w:ascii="宋体" w:hAnsi="宋体" w:cs="宋体"/>
          <w:caps w:val="0"/>
          <w:color w:val="auto"/>
          <w:spacing w:val="0"/>
          <w:sz w:val="24"/>
          <w:highlight w:val="none"/>
          <w:lang w:bidi="ar"/>
        </w:rPr>
        <w:t>名称：</w:t>
      </w:r>
      <w:r>
        <w:rPr>
          <w:rFonts w:hint="eastAsia" w:ascii="宋体" w:hAnsi="宋体" w:cs="宋体"/>
          <w:color w:val="auto"/>
          <w:sz w:val="24"/>
          <w:highlight w:val="none"/>
          <w:lang w:eastAsia="zh-CN"/>
        </w:rPr>
        <w:t>徐州天平建设监理咨询有限公司</w:t>
      </w:r>
    </w:p>
    <w:p w14:paraId="7CBC1D07">
      <w:pPr>
        <w:keepNext w:val="0"/>
        <w:keepLines w:val="0"/>
        <w:pageBreakBefore w:val="0"/>
        <w:spacing w:line="344"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地址：</w:t>
      </w:r>
      <w:r>
        <w:rPr>
          <w:rFonts w:hint="eastAsia" w:ascii="宋体" w:hAnsi="宋体" w:eastAsia="宋体" w:cs="宋体"/>
          <w:color w:val="auto"/>
          <w:sz w:val="24"/>
          <w:highlight w:val="none"/>
        </w:rPr>
        <w:t>徐州市铜山区南洋国际商城A座9楼</w:t>
      </w:r>
    </w:p>
    <w:p w14:paraId="115E71F0">
      <w:pPr>
        <w:keepNext w:val="0"/>
        <w:keepLines w:val="0"/>
        <w:pageBreakBefore w:val="0"/>
        <w:spacing w:line="344"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联系方式：</w:t>
      </w:r>
      <w:r>
        <w:rPr>
          <w:rFonts w:hint="eastAsia" w:ascii="宋体" w:hAnsi="宋体" w:eastAsia="宋体" w:cs="宋体"/>
          <w:color w:val="auto"/>
          <w:sz w:val="24"/>
          <w:highlight w:val="none"/>
        </w:rPr>
        <w:t>0516-</w:t>
      </w:r>
      <w:r>
        <w:rPr>
          <w:rFonts w:hint="eastAsia" w:ascii="宋体" w:hAnsi="宋体" w:eastAsia="宋体" w:cs="宋体"/>
          <w:color w:val="auto"/>
          <w:sz w:val="24"/>
          <w:highlight w:val="none"/>
          <w:lang w:val="en-US" w:eastAsia="zh-CN"/>
        </w:rPr>
        <w:t>83400586</w:t>
      </w:r>
    </w:p>
    <w:p w14:paraId="70AAF5C6">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3.项目联系方式</w:t>
      </w:r>
    </w:p>
    <w:p w14:paraId="1E5CEF23">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联系人：</w:t>
      </w:r>
      <w:r>
        <w:rPr>
          <w:rFonts w:hint="eastAsia" w:ascii="宋体" w:hAnsi="宋体" w:eastAsia="宋体" w:cs="宋体"/>
          <w:color w:val="auto"/>
          <w:sz w:val="24"/>
          <w:highlight w:val="none"/>
          <w:lang w:val="en-US" w:eastAsia="zh-CN"/>
        </w:rPr>
        <w:t>周清华</w:t>
      </w:r>
    </w:p>
    <w:p w14:paraId="7088A492">
      <w:pPr>
        <w:keepNext w:val="0"/>
        <w:keepLines w:val="0"/>
        <w:pageBreakBefore w:val="0"/>
        <w:spacing w:line="344" w:lineRule="exact"/>
        <w:ind w:right="0" w:firstLine="480"/>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lang w:bidi="ar"/>
        </w:rPr>
        <w:t>联系方式：</w:t>
      </w:r>
      <w:r>
        <w:rPr>
          <w:rFonts w:hint="eastAsia" w:ascii="宋体" w:hAnsi="宋体" w:cs="宋体"/>
          <w:caps w:val="0"/>
          <w:color w:val="auto"/>
          <w:spacing w:val="0"/>
          <w:sz w:val="24"/>
          <w:highlight w:val="none"/>
          <w:lang w:val="en-US" w:eastAsia="zh-CN"/>
        </w:rPr>
        <w:t>18168232318</w:t>
      </w:r>
    </w:p>
    <w:p w14:paraId="5599F8D4">
      <w:pPr>
        <w:keepNext w:val="0"/>
        <w:keepLines w:val="0"/>
        <w:pageBreakBefore w:val="0"/>
        <w:ind w:right="0"/>
        <w:jc w:val="center"/>
        <w:rPr>
          <w:rFonts w:ascii="宋体" w:hAnsi="宋体"/>
          <w:b/>
          <w:bCs/>
          <w:caps w:val="0"/>
          <w:color w:val="auto"/>
          <w:spacing w:val="0"/>
          <w:sz w:val="30"/>
          <w:szCs w:val="30"/>
          <w:highlight w:val="none"/>
        </w:rPr>
        <w:sectPr>
          <w:headerReference r:id="rId7" w:type="default"/>
          <w:footerReference r:id="rId8" w:type="default"/>
          <w:pgSz w:w="11906" w:h="16838"/>
          <w:pgMar w:top="1440" w:right="1056" w:bottom="1440" w:left="2030" w:header="851" w:footer="992" w:gutter="0"/>
          <w:pgNumType w:fmt="decimal"/>
          <w:cols w:space="720" w:num="1"/>
          <w:docGrid w:linePitch="360" w:charSpace="0"/>
        </w:sectPr>
      </w:pPr>
    </w:p>
    <w:p w14:paraId="4569905C">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第二章  投标人须知</w:t>
      </w:r>
    </w:p>
    <w:p w14:paraId="538BFB55">
      <w:pPr>
        <w:keepNext w:val="0"/>
        <w:keepLines w:val="0"/>
        <w:pageBreakBefore w:val="0"/>
        <w:ind w:right="0"/>
        <w:jc w:val="center"/>
        <w:rPr>
          <w:rFonts w:ascii="宋体" w:hAnsi="宋体"/>
          <w:caps w:val="0"/>
          <w:color w:val="auto"/>
          <w:spacing w:val="0"/>
          <w:sz w:val="30"/>
          <w:szCs w:val="30"/>
          <w:highlight w:val="none"/>
        </w:rPr>
      </w:pPr>
    </w:p>
    <w:p w14:paraId="1124C0A5">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caps w:val="0"/>
          <w:color w:val="auto"/>
          <w:spacing w:val="0"/>
          <w:sz w:val="30"/>
          <w:szCs w:val="30"/>
          <w:highlight w:val="none"/>
        </w:rPr>
        <w:t>目 录</w:t>
      </w:r>
    </w:p>
    <w:p w14:paraId="6BAF03C1">
      <w:pPr>
        <w:keepNext w:val="0"/>
        <w:keepLines w:val="0"/>
        <w:pageBreakBefore w:val="0"/>
        <w:spacing w:line="360" w:lineRule="auto"/>
        <w:ind w:left="420" w:right="0"/>
        <w:rPr>
          <w:rFonts w:ascii="宋体" w:hAnsi="宋体"/>
          <w:caps w:val="0"/>
          <w:color w:val="auto"/>
          <w:spacing w:val="0"/>
          <w:sz w:val="30"/>
          <w:szCs w:val="30"/>
          <w:highlight w:val="none"/>
        </w:rPr>
      </w:pPr>
    </w:p>
    <w:p w14:paraId="5B77AD3E">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一、总则</w:t>
      </w:r>
    </w:p>
    <w:p w14:paraId="315D697C">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二、招标</w:t>
      </w:r>
    </w:p>
    <w:p w14:paraId="7C0BB41C">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三、投标</w:t>
      </w:r>
    </w:p>
    <w:p w14:paraId="6CC4D635">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四、开标</w:t>
      </w:r>
    </w:p>
    <w:p w14:paraId="548F94F5">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五、评标</w:t>
      </w:r>
    </w:p>
    <w:p w14:paraId="2658E171">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六、定标</w:t>
      </w:r>
    </w:p>
    <w:p w14:paraId="1A41D782">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七、政府采购合同</w:t>
      </w:r>
    </w:p>
    <w:p w14:paraId="1C3AC82F">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八、询问和质疑</w:t>
      </w:r>
    </w:p>
    <w:p w14:paraId="5996FA39">
      <w:pPr>
        <w:keepNext w:val="0"/>
        <w:keepLines w:val="0"/>
        <w:pageBreakBefore w:val="0"/>
        <w:spacing w:line="360" w:lineRule="exact"/>
        <w:ind w:right="0"/>
        <w:jc w:val="center"/>
        <w:outlineLvl w:val="0"/>
        <w:rPr>
          <w:rFonts w:ascii="宋体" w:hAnsi="宋体"/>
          <w:b/>
          <w:caps w:val="0"/>
          <w:color w:val="auto"/>
          <w:spacing w:val="0"/>
          <w:sz w:val="28"/>
          <w:szCs w:val="28"/>
          <w:highlight w:val="none"/>
        </w:rPr>
      </w:pPr>
      <w:r>
        <w:rPr>
          <w:rFonts w:hint="eastAsia" w:ascii="宋体" w:hAnsi="宋体"/>
          <w:caps w:val="0"/>
          <w:color w:val="auto"/>
          <w:spacing w:val="0"/>
          <w:sz w:val="30"/>
          <w:szCs w:val="30"/>
          <w:highlight w:val="none"/>
        </w:rPr>
        <w:br w:type="page" w:clear="all"/>
      </w:r>
      <w:r>
        <w:rPr>
          <w:rFonts w:hint="eastAsia" w:ascii="宋体" w:hAnsi="宋体"/>
          <w:b/>
          <w:caps w:val="0"/>
          <w:color w:val="auto"/>
          <w:spacing w:val="0"/>
          <w:sz w:val="28"/>
          <w:szCs w:val="28"/>
          <w:highlight w:val="none"/>
        </w:rPr>
        <w:t>一、总则</w:t>
      </w:r>
    </w:p>
    <w:p w14:paraId="57F00D80">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 采购人</w:t>
      </w:r>
    </w:p>
    <w:p w14:paraId="5E23B5B2">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w:t>
      </w:r>
      <w:r>
        <w:rPr>
          <w:rFonts w:hint="eastAsia" w:ascii="宋体" w:hAnsi="宋体" w:cs="宋体"/>
          <w:caps w:val="0"/>
          <w:color w:val="auto"/>
          <w:spacing w:val="0"/>
          <w:sz w:val="24"/>
          <w:highlight w:val="none"/>
        </w:rPr>
        <w:t>采购人是指依法进行政府采购的国家机关、事业单位、团体组织。</w:t>
      </w:r>
    </w:p>
    <w:p w14:paraId="590C73D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政府采购方式</w:t>
      </w:r>
    </w:p>
    <w:p w14:paraId="5022DC8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2.1</w:t>
      </w:r>
      <w:r>
        <w:rPr>
          <w:rFonts w:hint="eastAsia" w:ascii="宋体" w:hAnsi="宋体" w:cs="宋体"/>
          <w:caps w:val="0"/>
          <w:color w:val="auto"/>
          <w:spacing w:val="0"/>
          <w:sz w:val="24"/>
          <w:highlight w:val="none"/>
        </w:rPr>
        <w:t>政府采购货物或者服务（以下简称“货物服务”）招标分为公开招标和邀请招标。</w:t>
      </w:r>
    </w:p>
    <w:p w14:paraId="6BEFE7CF">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 采购人应当在货物服务招标投标活动中落实节约能源、保护环境、扶持不发达地区和少数民族地区、促进中小企业发展等政府采购政策。</w:t>
      </w:r>
    </w:p>
    <w:p w14:paraId="6B89717A">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4. </w:t>
      </w:r>
      <w:r>
        <w:rPr>
          <w:rFonts w:hint="eastAsia" w:ascii="宋体" w:hAnsi="宋体" w:cs="宋体"/>
          <w:caps w:val="0"/>
          <w:color w:val="auto"/>
          <w:spacing w:val="0"/>
          <w:sz w:val="24"/>
          <w:highlight w:val="none"/>
        </w:rPr>
        <w:t>采购人应当按照财政部制定的《政府采购品目分类目录》确定采购项目属性。按照《政府采购品目分类目录》无法确定的，按照有利于采购项目实施的原则确定</w:t>
      </w:r>
      <w:r>
        <w:rPr>
          <w:rFonts w:hint="eastAsia" w:ascii="宋体" w:hAnsi="宋体"/>
          <w:caps w:val="0"/>
          <w:color w:val="auto"/>
          <w:spacing w:val="0"/>
          <w:sz w:val="24"/>
          <w:highlight w:val="none"/>
        </w:rPr>
        <w:t>。</w:t>
      </w:r>
    </w:p>
    <w:p w14:paraId="3658CE46">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5.采购人委托采购代理机构代理招标的，采购代理机构应当在采购人委托的范围内依法开展采购活动。</w:t>
      </w:r>
    </w:p>
    <w:p w14:paraId="149B69BD">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aps w:val="0"/>
          <w:color w:val="auto"/>
          <w:spacing w:val="0"/>
          <w:sz w:val="24"/>
          <w:highlight w:val="none"/>
        </w:rPr>
        <w:t xml:space="preserve">6. </w:t>
      </w:r>
      <w:r>
        <w:rPr>
          <w:rFonts w:hint="eastAsia" w:ascii="宋体" w:hAnsi="宋体" w:cs="宋体"/>
          <w:caps w:val="0"/>
          <w:color w:val="auto"/>
          <w:spacing w:val="0"/>
          <w:sz w:val="24"/>
          <w:highlight w:val="none"/>
        </w:rPr>
        <w:t>投标人的资格条件</w:t>
      </w:r>
    </w:p>
    <w:p w14:paraId="7E36BAF1">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aps w:val="0"/>
          <w:color w:val="auto"/>
          <w:spacing w:val="0"/>
          <w:sz w:val="24"/>
          <w:highlight w:val="none"/>
        </w:rPr>
        <w:t>6.1</w:t>
      </w:r>
      <w:r>
        <w:rPr>
          <w:rFonts w:hint="eastAsia" w:ascii="宋体" w:hAnsi="宋体" w:cs="宋体"/>
          <w:caps w:val="0"/>
          <w:color w:val="auto"/>
          <w:spacing w:val="0"/>
          <w:sz w:val="24"/>
          <w:highlight w:val="none"/>
        </w:rPr>
        <w:t>参加政府采购货物服务投标活动的供应商（以下简称“投标人”），应当是提供本国货物服务的本国供应商，但法律、行政法规规定外国供应商可以参加货物服务招标投标活动的除外。</w:t>
      </w:r>
    </w:p>
    <w:p w14:paraId="6B1FD5F4">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投标人是指响应招标、参加投标竞争的法人、其他组织或者自然人。</w:t>
      </w:r>
    </w:p>
    <w:p w14:paraId="6F6E6D6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6.2 投标人授权代表系指法定代表人或受法人委托的受托人。</w:t>
      </w:r>
    </w:p>
    <w:p w14:paraId="5CAF05BD">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 投标费用</w:t>
      </w:r>
    </w:p>
    <w:p w14:paraId="08139D6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7.1 投标人应承担所有与准备和参加投标有关的费用。无论投标的结果如何，采购代理机构对上述费用不承担任何责任和义务。</w:t>
      </w:r>
    </w:p>
    <w:p w14:paraId="70A1085F">
      <w:pPr>
        <w:keepNext w:val="0"/>
        <w:keepLines w:val="0"/>
        <w:pageBreakBefore w:val="0"/>
        <w:spacing w:line="360" w:lineRule="exact"/>
        <w:ind w:right="0"/>
        <w:rPr>
          <w:rFonts w:ascii="宋体" w:hAnsi="宋体"/>
          <w:caps w:val="0"/>
          <w:color w:val="auto"/>
          <w:spacing w:val="0"/>
          <w:sz w:val="24"/>
          <w:highlight w:val="none"/>
        </w:rPr>
      </w:pPr>
    </w:p>
    <w:p w14:paraId="6FACDA74">
      <w:pPr>
        <w:keepNext w:val="0"/>
        <w:keepLines w:val="0"/>
        <w:pageBreakBefore w:val="0"/>
        <w:spacing w:line="360" w:lineRule="exact"/>
        <w:ind w:right="0"/>
        <w:jc w:val="center"/>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二、招标</w:t>
      </w:r>
    </w:p>
    <w:p w14:paraId="6943C918">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8. 招标文件的内容</w:t>
      </w:r>
    </w:p>
    <w:p w14:paraId="7413ACB6">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8.1</w:t>
      </w:r>
      <w:r>
        <w:rPr>
          <w:rFonts w:hint="eastAsia" w:ascii="宋体" w:hAnsi="宋体" w:cs="宋体"/>
          <w:caps w:val="0"/>
          <w:color w:val="auto"/>
          <w:spacing w:val="0"/>
          <w:sz w:val="24"/>
          <w:highlight w:val="none"/>
        </w:rPr>
        <w:t>招标文件包括以下内容：</w:t>
      </w:r>
    </w:p>
    <w:p w14:paraId="6E904E6A">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第一章 投标邀请</w:t>
      </w:r>
    </w:p>
    <w:p w14:paraId="5F504582">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第二章 投标人须知</w:t>
      </w:r>
    </w:p>
    <w:p w14:paraId="4425247C">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第三章 投标资料表</w:t>
      </w:r>
    </w:p>
    <w:p w14:paraId="2158A35C">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第四章 评标标准</w:t>
      </w:r>
    </w:p>
    <w:p w14:paraId="3300B1A5">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第五章 拟签订的合同文本</w:t>
      </w:r>
    </w:p>
    <w:p w14:paraId="2C261D33">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第六章 采购需求</w:t>
      </w:r>
    </w:p>
    <w:p w14:paraId="2EBE5635">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第七章 投标文件相关格式</w:t>
      </w:r>
    </w:p>
    <w:p w14:paraId="6A746939">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 招标文件澄清或者修改</w:t>
      </w:r>
    </w:p>
    <w:p w14:paraId="7F1CCFAE">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36ECB273">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澄清或者修改的内容可能影响投标文件编制的，采购代理机构应当在投标截止时间至少</w:t>
      </w:r>
      <w:r>
        <w:rPr>
          <w:rFonts w:ascii="宋体" w:hAnsi="宋体"/>
          <w:caps w:val="0"/>
          <w:color w:val="auto"/>
          <w:spacing w:val="0"/>
          <w:sz w:val="24"/>
          <w:highlight w:val="none"/>
        </w:rPr>
        <w:t>15</w:t>
      </w:r>
      <w:r>
        <w:rPr>
          <w:rFonts w:hint="eastAsia" w:ascii="宋体" w:hAnsi="宋体"/>
          <w:caps w:val="0"/>
          <w:color w:val="auto"/>
          <w:spacing w:val="0"/>
          <w:sz w:val="24"/>
          <w:highlight w:val="none"/>
        </w:rPr>
        <w:t>日前，以书面形式通知所有获取招标文件的潜在投标人；不足</w:t>
      </w:r>
      <w:r>
        <w:rPr>
          <w:rFonts w:ascii="宋体" w:hAnsi="宋体"/>
          <w:caps w:val="0"/>
          <w:color w:val="auto"/>
          <w:spacing w:val="0"/>
          <w:sz w:val="24"/>
          <w:highlight w:val="none"/>
        </w:rPr>
        <w:t>15</w:t>
      </w:r>
      <w:r>
        <w:rPr>
          <w:rFonts w:hint="eastAsia" w:ascii="宋体" w:hAnsi="宋体"/>
          <w:caps w:val="0"/>
          <w:color w:val="auto"/>
          <w:spacing w:val="0"/>
          <w:sz w:val="24"/>
          <w:highlight w:val="none"/>
        </w:rPr>
        <w:t>日的，采购代理机构应当顺延提交投标文件的截止时间。</w:t>
      </w:r>
    </w:p>
    <w:p w14:paraId="09B5207B">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9.2现场考察以招标文件第三章《投标资料表》中的要求为准。</w:t>
      </w:r>
    </w:p>
    <w:p w14:paraId="05A2AC4C">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9.3开标前答疑会以招标文件第三章《投标资料表》中的要求为准。</w:t>
      </w:r>
    </w:p>
    <w:p w14:paraId="04DF5898">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三、投标</w:t>
      </w:r>
    </w:p>
    <w:p w14:paraId="2B383A18">
      <w:pPr>
        <w:keepNext w:val="0"/>
        <w:keepLines w:val="0"/>
        <w:pageBreakBefore w:val="0"/>
        <w:spacing w:line="36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10. 投标人应当按照招标文件的要求编制投标文件。投标文件应对招标文件提出的要求和条件作出实质性响应。</w:t>
      </w:r>
    </w:p>
    <w:p w14:paraId="4D46E67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11.投标文件的语言</w:t>
      </w:r>
    </w:p>
    <w:p w14:paraId="450124F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11.1 投标文件以及投标人与采购代理机构就有关投标的往来函电均应使用招标文件第三章《投标资料表》规定的语言书写，否则无效。</w:t>
      </w:r>
    </w:p>
    <w:p w14:paraId="3AFD028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 投标文件的构成</w:t>
      </w:r>
    </w:p>
    <w:p w14:paraId="0AE5C50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12.1 投标文件的构成以招标文件第三章《投标资料表》中的要求为准。</w:t>
      </w:r>
    </w:p>
    <w:p w14:paraId="16482F6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12.2投标人应当提交的资格、资信证明文件：以招标文件第三章《投标资料表》中的要求为准。</w:t>
      </w:r>
    </w:p>
    <w:p w14:paraId="1079B692">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 投标函和价格表、商务条件、交货和提供服务的时间</w:t>
      </w:r>
    </w:p>
    <w:p w14:paraId="0C8817D3">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13.1 投标函和价格表：要求见本章12、13，格式见招标文件第七章《投标文件相关格式》中《投标函》和《开标一览表》。</w:t>
      </w:r>
    </w:p>
    <w:p w14:paraId="3676DFB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13.2商务条件：以招标文件第三章《投标资料表》中的要求为准。</w:t>
      </w:r>
    </w:p>
    <w:p w14:paraId="7326FFE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13.3交货和提供服务的时间：以招标文件第三章《投标资料表》中的要求为准。</w:t>
      </w:r>
    </w:p>
    <w:p w14:paraId="284EE185">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14.投标报价要求</w:t>
      </w:r>
    </w:p>
    <w:p w14:paraId="1C272730">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14.1 投标人应按照招标文件的要求报出分项价格和总价。</w:t>
      </w:r>
    </w:p>
    <w:p w14:paraId="0DDD27A3">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14.2 投标人应按照招标文件的要求进行报价，如投标人作出偏离，应在《偏离表》中列出。</w:t>
      </w:r>
    </w:p>
    <w:p w14:paraId="36E7B32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14.3 采购人不支付报价以外的任何费用。</w:t>
      </w:r>
    </w:p>
    <w:p w14:paraId="7CFF89CC">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14.4 投标人所报的价格在合同执行过程中是固定的，不得以任何理由予以变更。投标人提交滑动价格的投标文件在资格性、符合性检查时按照无效投标处理。</w:t>
      </w:r>
    </w:p>
    <w:p w14:paraId="14EFB72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14.5投标人只能提交一个投标价格，投标人提交多个价格的投标文件在资格性、符合性检查时按照无效投标处理。</w:t>
      </w:r>
    </w:p>
    <w:p w14:paraId="5A5A325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15. 投标货币</w:t>
      </w:r>
    </w:p>
    <w:p w14:paraId="179F886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15.1以招标文件第三章《投标资料表》中的要求为准。</w:t>
      </w:r>
    </w:p>
    <w:p w14:paraId="11506C1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16. 投标保证金：无。</w:t>
      </w:r>
    </w:p>
    <w:p w14:paraId="1573DA9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 投标有效期</w:t>
      </w:r>
    </w:p>
    <w:p w14:paraId="37DC6D8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17.1投标有效期为开标之日后90天。采购人可以要求对投标有效期延长一次，但该延长期最长不超过30天。</w:t>
      </w:r>
    </w:p>
    <w:p w14:paraId="318D1965">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17.2采购人应在距投标有效期满20日之前书面通知投标人，要求其延长投标有效期。如果有关投标人同意延长投标有效期的要求，其应在原投标有效期期满前以书面形式向采购人确认。</w:t>
      </w:r>
    </w:p>
    <w:p w14:paraId="66EEEFED">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17.3如果采购人发出要求投标有效期延长的通知并在投标有效期届满前没有收到投标人同意其投标有效期延长的书面通知，则视为该投标人不接受上述延期的要求。</w:t>
      </w:r>
    </w:p>
    <w:p w14:paraId="1CA2B34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18. 投标文件的编制要求和签署要求</w:t>
      </w:r>
    </w:p>
    <w:p w14:paraId="237CE0BD">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18.1电子投标文件要求</w:t>
      </w:r>
    </w:p>
    <w:p w14:paraId="3859B742">
      <w:pPr>
        <w:pStyle w:val="52"/>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（1）电子招标投标交易平台（即“苏采云”系统）相关要求是本招标文件的组成部分。</w:t>
      </w:r>
    </w:p>
    <w:p w14:paraId="2E29C3A7">
      <w:pPr>
        <w:pStyle w:val="52"/>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（2）投标人应对CA证书妥善保管，如被他人盗用投标，因此带来的结果均由投标人自行承担。</w:t>
      </w:r>
    </w:p>
    <w:p w14:paraId="7434EED5">
      <w:pPr>
        <w:pStyle w:val="52"/>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（3）投标人应当对招标文件提出的要求和条件作出实质性响应，并在电子投标系统逐条应答。</w:t>
      </w:r>
    </w:p>
    <w:p w14:paraId="6E7604B2">
      <w:pPr>
        <w:pStyle w:val="52"/>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（4）投标人应对要求提供的资格证明文件（如资质证书、资格证书）、技术资料（如白皮书、彩页、手册、检测报告等）扫描上传至投标系统。</w:t>
      </w:r>
    </w:p>
    <w:p w14:paraId="58A922B0">
      <w:pPr>
        <w:spacing w:line="400" w:lineRule="exact"/>
        <w:ind w:firstLine="482"/>
        <w:rPr>
          <w:rFonts w:ascii="宋体" w:hAnsi="宋体"/>
          <w:caps w:val="0"/>
          <w:color w:val="auto"/>
          <w:spacing w:val="0"/>
          <w:sz w:val="24"/>
          <w:highlight w:val="none"/>
        </w:rPr>
      </w:pPr>
      <w:r>
        <w:rPr>
          <w:rFonts w:hint="eastAsia" w:ascii="宋体" w:hAnsi="宋体" w:cs="宋体"/>
          <w:b/>
          <w:bCs/>
          <w:caps w:val="0"/>
          <w:color w:val="auto"/>
          <w:spacing w:val="0"/>
          <w:sz w:val="24"/>
          <w:highlight w:val="none"/>
        </w:rPr>
        <w:t>（5）</w:t>
      </w:r>
      <w:r>
        <w:rPr>
          <w:rFonts w:hint="eastAsia" w:ascii="宋体" w:hAnsi="宋体"/>
          <w:b/>
          <w:bCs/>
          <w:caps w:val="0"/>
          <w:color w:val="auto"/>
          <w:spacing w:val="0"/>
          <w:sz w:val="24"/>
          <w:highlight w:val="none"/>
        </w:rPr>
        <w:t>投标人应由其法定代表人或法定代表人授权代表在规定的网上投标时间，凭CA证书登陆“苏采云”在线编制投标文件（电子数据），并在投标截止时间之前上传投标文件。</w:t>
      </w:r>
    </w:p>
    <w:p w14:paraId="60CDDD78">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19. 投标文件的要求</w:t>
      </w:r>
    </w:p>
    <w:p w14:paraId="747280E5">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1.投标人未在规定时间内解密电子投标文件的，所导致的一切后果均由投标人承担。</w:t>
      </w:r>
    </w:p>
    <w:p w14:paraId="08286BB0">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2.投标文件的盖章要求，以本文件第三章《投标资料表》中所提要求为准。</w:t>
      </w:r>
    </w:p>
    <w:p w14:paraId="21315EAA">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20.提交投标文件的截止时间（投标截止时间）</w:t>
      </w:r>
    </w:p>
    <w:p w14:paraId="72294F5C">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20.1</w:t>
      </w:r>
      <w:r>
        <w:rPr>
          <w:rFonts w:hint="eastAsia" w:ascii="宋体" w:hAnsi="宋体"/>
          <w:caps w:val="0"/>
          <w:color w:val="auto"/>
          <w:spacing w:val="0"/>
          <w:sz w:val="24"/>
          <w:highlight w:val="none"/>
        </w:rPr>
        <w:t>投标人应在招标文件要求的提交投标文件的截止时间前，将电子投标文件上传系统。</w:t>
      </w:r>
    </w:p>
    <w:p w14:paraId="043AE255">
      <w:pPr>
        <w:pStyle w:val="52"/>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21.凡在招标文件要求提交投标文件的截止时间之后上传的投标文件，均为无效投标文件。各投标人在规定时间内凭CA锁进行网上解密。</w:t>
      </w:r>
    </w:p>
    <w:p w14:paraId="6D8B3865">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22. 投标人在投标截止时间前，可以对所递交的投标文件进行补充、修改或者撤回</w:t>
      </w:r>
      <w:r>
        <w:rPr>
          <w:rFonts w:hint="eastAsia" w:ascii="宋体" w:hAnsi="宋体"/>
          <w:caps w:val="0"/>
          <w:color w:val="auto"/>
          <w:spacing w:val="0"/>
          <w:sz w:val="24"/>
          <w:highlight w:val="none"/>
          <w:lang w:eastAsia="zh-CN"/>
        </w:rPr>
        <w:t>，其所进行补充、修改的内容，应当按照招标文件要求进行签署、盖章，然后纳为投标文件的组成部分。</w:t>
      </w:r>
    </w:p>
    <w:p w14:paraId="7BEBBC30">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23. 本项目不允许分包。</w:t>
      </w:r>
    </w:p>
    <w:p w14:paraId="0F0D02ED">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24. 投标人应当遵循公平竞争的原则，不得恶意串通，不得妨碍其他投标人的竞争行为，不得损害采购人或者其他投标人的合法权益。</w:t>
      </w:r>
    </w:p>
    <w:p w14:paraId="423FB6B8">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在评标过程中发现投标人有上述情形的，评标委员会应当认定其投标无效，并书面报告本级财政部门。</w:t>
      </w:r>
    </w:p>
    <w:p w14:paraId="0AEDBFF1">
      <w:pPr>
        <w:keepNext w:val="0"/>
        <w:keepLines w:val="0"/>
        <w:pageBreakBefore w:val="0"/>
        <w:widowControl/>
        <w:shd w:val="clear" w:color="auto" w:fill="FFFFFF"/>
        <w:spacing w:line="360" w:lineRule="exact"/>
        <w:ind w:left="0" w:leftChars="0" w:right="0" w:firstLine="420" w:firstLineChars="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25</w:t>
      </w:r>
      <w:r>
        <w:rPr>
          <w:rFonts w:hint="eastAsia" w:ascii="宋体" w:hAnsi="宋体" w:cs="宋体"/>
          <w:b/>
          <w:caps w:val="0"/>
          <w:color w:val="auto"/>
          <w:spacing w:val="0"/>
          <w:sz w:val="24"/>
          <w:highlight w:val="none"/>
        </w:rPr>
        <w:t>.</w:t>
      </w:r>
      <w:r>
        <w:rPr>
          <w:rFonts w:hint="eastAsia" w:ascii="宋体" w:hAnsi="宋体" w:cs="宋体"/>
          <w:caps w:val="0"/>
          <w:color w:val="auto"/>
          <w:spacing w:val="0"/>
          <w:sz w:val="24"/>
          <w:highlight w:val="none"/>
        </w:rPr>
        <w:t>有下列情形之一的，其投标无效。</w:t>
      </w:r>
    </w:p>
    <w:p w14:paraId="19AEE0F4">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（1）不同投标人的投标文件，由同一单位或者个人编制；</w:t>
      </w:r>
    </w:p>
    <w:p w14:paraId="4AC42428">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（2）不同投标人委托同一单位或者个人办理投标事宜；</w:t>
      </w:r>
    </w:p>
    <w:p w14:paraId="3FE09C40">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（3）不同投标人的投标文件中，所载明的项目管理成员或联系人为同一人；</w:t>
      </w:r>
    </w:p>
    <w:p w14:paraId="00FFB987">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（4）不同投标人的投标文件，异常一致或者投标报价呈规律性差异；</w:t>
      </w:r>
    </w:p>
    <w:p w14:paraId="1D52D7C3">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cs="宋体"/>
          <w:caps w:val="0"/>
          <w:color w:val="auto"/>
          <w:spacing w:val="0"/>
          <w:sz w:val="24"/>
          <w:highlight w:val="none"/>
        </w:rPr>
        <w:t>（5）不同投标人投标文件内容存在非正常一致、项目组成员出现同一人、投标文件中错误（ 或异常）一致或雷同、电子文档信息一致或雷同的、</w:t>
      </w:r>
      <w:r>
        <w:rPr>
          <w:rFonts w:hint="eastAsia" w:ascii="宋体" w:hAnsi="宋体" w:eastAsia="宋体" w:cs="宋体"/>
          <w:caps w:val="0"/>
          <w:color w:val="auto"/>
          <w:spacing w:val="0"/>
          <w:sz w:val="24"/>
          <w:highlight w:val="none"/>
        </w:rPr>
        <w:t>投标报价呈规律性差异的；</w:t>
      </w:r>
    </w:p>
    <w:p w14:paraId="5BA27B50">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eastAsia="zh-CN"/>
        </w:rPr>
        <w:t>（</w:t>
      </w:r>
      <w:r>
        <w:rPr>
          <w:rFonts w:hint="eastAsia" w:ascii="宋体" w:hAnsi="宋体" w:eastAsia="宋体" w:cs="宋体"/>
          <w:caps w:val="0"/>
          <w:color w:val="auto"/>
          <w:spacing w:val="0"/>
          <w:sz w:val="24"/>
          <w:highlight w:val="none"/>
          <w:lang w:val="en-US" w:eastAsia="zh-CN"/>
        </w:rPr>
        <w:t>6</w:t>
      </w:r>
      <w:r>
        <w:rPr>
          <w:rFonts w:hint="eastAsia" w:ascii="宋体" w:hAnsi="宋体" w:eastAsia="宋体" w:cs="宋体"/>
          <w:caps w:val="0"/>
          <w:color w:val="auto"/>
          <w:spacing w:val="0"/>
          <w:sz w:val="24"/>
          <w:highlight w:val="none"/>
          <w:lang w:eastAsia="zh-CN"/>
        </w:rPr>
        <w:t>）</w:t>
      </w:r>
      <w:r>
        <w:rPr>
          <w:rFonts w:hint="eastAsia" w:ascii="宋体" w:hAnsi="宋体" w:eastAsia="宋体" w:cs="宋体"/>
          <w:caps w:val="0"/>
          <w:color w:val="auto"/>
          <w:spacing w:val="0"/>
          <w:sz w:val="24"/>
          <w:highlight w:val="none"/>
        </w:rPr>
        <w:t>电子投标文件未按规定期限投标的；</w:t>
      </w:r>
    </w:p>
    <w:p w14:paraId="19A85AB4">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w:t>
      </w:r>
      <w:r>
        <w:rPr>
          <w:rFonts w:hint="eastAsia" w:ascii="宋体" w:hAnsi="宋体" w:eastAsia="宋体" w:cs="宋体"/>
          <w:caps w:val="0"/>
          <w:color w:val="auto"/>
          <w:spacing w:val="0"/>
          <w:sz w:val="24"/>
          <w:highlight w:val="none"/>
          <w:lang w:val="en-US" w:eastAsia="zh-CN"/>
        </w:rPr>
        <w:t>7</w:t>
      </w:r>
      <w:r>
        <w:rPr>
          <w:rFonts w:hint="eastAsia" w:ascii="宋体" w:hAnsi="宋体" w:eastAsia="宋体" w:cs="宋体"/>
          <w:caps w:val="0"/>
          <w:color w:val="auto"/>
          <w:spacing w:val="0"/>
          <w:sz w:val="24"/>
          <w:highlight w:val="none"/>
        </w:rPr>
        <w:t>）电子投标文件未按招标文件要求签章的；</w:t>
      </w:r>
    </w:p>
    <w:p w14:paraId="271A6BEE">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w:t>
      </w:r>
      <w:r>
        <w:rPr>
          <w:rFonts w:hint="eastAsia" w:ascii="宋体" w:hAnsi="宋体" w:eastAsia="宋体" w:cs="宋体"/>
          <w:caps w:val="0"/>
          <w:color w:val="auto"/>
          <w:spacing w:val="0"/>
          <w:sz w:val="24"/>
          <w:highlight w:val="none"/>
          <w:lang w:val="en-US" w:eastAsia="zh-CN"/>
        </w:rPr>
        <w:t>8</w:t>
      </w:r>
      <w:r>
        <w:rPr>
          <w:rFonts w:hint="eastAsia" w:ascii="宋体" w:hAnsi="宋体" w:eastAsia="宋体" w:cs="宋体"/>
          <w:caps w:val="0"/>
          <w:color w:val="auto"/>
          <w:spacing w:val="0"/>
          <w:sz w:val="24"/>
          <w:highlight w:val="none"/>
        </w:rPr>
        <w:t>）投标人未在规定时间内解密电子投标文件的；</w:t>
      </w:r>
    </w:p>
    <w:p w14:paraId="10AA68D6">
      <w:pPr>
        <w:pStyle w:val="52"/>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lang w:val="en-US" w:eastAsia="zh-CN"/>
        </w:rPr>
        <w:t>9</w:t>
      </w:r>
      <w:r>
        <w:rPr>
          <w:rFonts w:hint="eastAsia" w:ascii="宋体" w:hAnsi="宋体" w:cs="宋体"/>
          <w:caps w:val="0"/>
          <w:color w:val="auto"/>
          <w:spacing w:val="0"/>
          <w:sz w:val="24"/>
          <w:highlight w:val="none"/>
        </w:rPr>
        <w:t>）投标文件未按招标文件规定的内容和要求填写的；没有在投标系统指定位置上传对应文件、材料的。</w:t>
      </w:r>
    </w:p>
    <w:p w14:paraId="119F237F">
      <w:pPr>
        <w:pStyle w:val="52"/>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lang w:val="en-US" w:eastAsia="zh-CN"/>
        </w:rPr>
        <w:t>10</w:t>
      </w:r>
      <w:r>
        <w:rPr>
          <w:rFonts w:hint="eastAsia" w:ascii="宋体" w:hAnsi="宋体" w:cs="宋体"/>
          <w:caps w:val="0"/>
          <w:color w:val="auto"/>
          <w:spacing w:val="0"/>
          <w:sz w:val="24"/>
          <w:highlight w:val="none"/>
        </w:rPr>
        <w:t>）不具备招标文件中规定的资格要求的；</w:t>
      </w:r>
    </w:p>
    <w:p w14:paraId="1BF70EB5">
      <w:pPr>
        <w:pStyle w:val="52"/>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1</w:t>
      </w:r>
      <w:r>
        <w:rPr>
          <w:rFonts w:hint="eastAsia" w:ascii="宋体" w:hAnsi="宋体" w:cs="宋体"/>
          <w:caps w:val="0"/>
          <w:color w:val="auto"/>
          <w:spacing w:val="0"/>
          <w:sz w:val="24"/>
          <w:highlight w:val="none"/>
        </w:rPr>
        <w:t>）报价超过招标文件中规定的预算金额或者最高限价的；</w:t>
      </w:r>
    </w:p>
    <w:p w14:paraId="4CC92CC7">
      <w:pPr>
        <w:pStyle w:val="52"/>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2</w:t>
      </w:r>
      <w:r>
        <w:rPr>
          <w:rFonts w:hint="eastAsia" w:ascii="宋体" w:hAnsi="宋体" w:cs="宋体"/>
          <w:caps w:val="0"/>
          <w:color w:val="auto"/>
          <w:spacing w:val="0"/>
          <w:sz w:val="24"/>
          <w:highlight w:val="none"/>
        </w:rPr>
        <w:t>）投标文件含有采购人不能接受的附加条件的；</w:t>
      </w:r>
    </w:p>
    <w:p w14:paraId="71AB5C16">
      <w:pPr>
        <w:pStyle w:val="52"/>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3</w:t>
      </w:r>
      <w:r>
        <w:rPr>
          <w:rFonts w:hint="eastAsia" w:ascii="宋体" w:hAnsi="宋体" w:cs="宋体"/>
          <w:caps w:val="0"/>
          <w:color w:val="auto"/>
          <w:spacing w:val="0"/>
          <w:sz w:val="24"/>
          <w:highlight w:val="none"/>
        </w:rPr>
        <w:t>）法律、法规和招标文件规定的其他无效情形。</w:t>
      </w:r>
    </w:p>
    <w:p w14:paraId="13D0394A">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cs="宋体"/>
          <w:b/>
          <w:caps w:val="0"/>
          <w:color w:val="auto"/>
          <w:spacing w:val="0"/>
          <w:sz w:val="28"/>
          <w:szCs w:val="28"/>
          <w:highlight w:val="none"/>
        </w:rPr>
      </w:pPr>
      <w:r>
        <w:rPr>
          <w:rFonts w:hint="eastAsia" w:ascii="宋体" w:hAnsi="宋体" w:cs="宋体"/>
          <w:b/>
          <w:caps w:val="0"/>
          <w:color w:val="auto"/>
          <w:spacing w:val="0"/>
          <w:sz w:val="28"/>
          <w:szCs w:val="28"/>
          <w:highlight w:val="none"/>
        </w:rPr>
        <w:t>四、开标</w:t>
      </w:r>
    </w:p>
    <w:p w14:paraId="47F0C541">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 开标</w:t>
      </w:r>
    </w:p>
    <w:p w14:paraId="4A65960E">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26.1开标时间及地点。开标应当在招标文件确定的提交投标文件截止时间的同一时间公开进行；开标地点应当为招标文件中预先确定的地点。</w:t>
      </w:r>
    </w:p>
    <w:p w14:paraId="592DBC00">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26.2开标由采购代理机构主持，邀请投标人参加。</w:t>
      </w:r>
    </w:p>
    <w:p w14:paraId="5707E1BB">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26.3所有投标单位在到达开标时间时，解密各自投标文件，由工作人员操作系统进行开标。</w:t>
      </w:r>
    </w:p>
    <w:p w14:paraId="70C4A3E8">
      <w:pPr>
        <w:pStyle w:val="52"/>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投标人不足3家的，不得开标。</w:t>
      </w:r>
    </w:p>
    <w:p w14:paraId="71BDA89D">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26.4投标人代表对开标过程和开标记录有疑义的，或者认为采购人、采购代理机构相关工作人员有需要回避情形的，应当场提出询问或者提出回避申请。投标人未参加开标的，视同认可开标结果。</w:t>
      </w:r>
    </w:p>
    <w:p w14:paraId="529BE8F1">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五、评标</w:t>
      </w:r>
    </w:p>
    <w:p w14:paraId="60ABA1C6">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27. 公开招标采购项目开标结束后，采购人依法对投标人的资格进行审查。</w:t>
      </w:r>
    </w:p>
    <w:p w14:paraId="6D509DE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合格投标人不足</w:t>
      </w:r>
      <w:r>
        <w:rPr>
          <w:rFonts w:ascii="宋体" w:hAnsi="宋体"/>
          <w:caps w:val="0"/>
          <w:color w:val="auto"/>
          <w:spacing w:val="0"/>
          <w:sz w:val="24"/>
          <w:highlight w:val="none"/>
        </w:rPr>
        <w:t>3</w:t>
      </w:r>
      <w:r>
        <w:rPr>
          <w:rFonts w:hint="eastAsia" w:ascii="宋体" w:hAnsi="宋体"/>
          <w:caps w:val="0"/>
          <w:color w:val="auto"/>
          <w:spacing w:val="0"/>
          <w:sz w:val="24"/>
          <w:highlight w:val="none"/>
        </w:rPr>
        <w:t>家的，不得评标。</w:t>
      </w:r>
    </w:p>
    <w:p w14:paraId="7EDE73D6">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27.1 评标工作由采购代理机构负责组织，并履行下列职责：</w:t>
      </w:r>
    </w:p>
    <w:p w14:paraId="5A9DA966">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（1）核对评审专家身份和采购人代表授权函，对评审专家在政府采购活动中的职责履行情况予以记录，并及时将有关违法违规行为向财政部门报告；</w:t>
      </w:r>
    </w:p>
    <w:p w14:paraId="109A8A52">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（2）宣布评标纪律；</w:t>
      </w:r>
    </w:p>
    <w:p w14:paraId="6E38154F">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（3）公布投标人名单，告知评审专家应当回避的情形；</w:t>
      </w:r>
    </w:p>
    <w:p w14:paraId="003D60A0">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（4）组织评标委员会推选评标组长，采购人代表不得担任组长；</w:t>
      </w:r>
    </w:p>
    <w:p w14:paraId="02D866CE">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（5）在评标期间采取必要的通讯管理措施，保证评标活动不受外界干扰；</w:t>
      </w:r>
    </w:p>
    <w:p w14:paraId="3CA3DF8F">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（6）根据评标委员会的要求介绍政府采购相关政策法规、招标文件；</w:t>
      </w:r>
    </w:p>
    <w:p w14:paraId="32506A74">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（7）维护评标秩序，监督评标委员会依照招标文件规定的评标程序、方法和标准进行独立评审，及时制止和纠正采购人代表、评审专家的倾向性言论或者违法违规行为；</w:t>
      </w:r>
    </w:p>
    <w:p w14:paraId="620A5573">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（8）核对评标结果，有《</w:t>
      </w:r>
      <w:r>
        <w:rPr>
          <w:caps w:val="0"/>
          <w:color w:val="auto"/>
          <w:spacing w:val="0"/>
          <w:highlight w:val="none"/>
        </w:rPr>
        <w:fldChar w:fldCharType="begin"/>
      </w:r>
      <w:r>
        <w:rPr>
          <w:caps w:val="0"/>
          <w:color w:val="auto"/>
          <w:spacing w:val="0"/>
          <w:highlight w:val="none"/>
        </w:rPr>
        <w:instrText xml:space="preserve"> HYPERLINK "http://www.caigou2003.com/" \t "_blank" </w:instrText>
      </w:r>
      <w:r>
        <w:rPr>
          <w:caps w:val="0"/>
          <w:color w:val="auto"/>
          <w:spacing w:val="0"/>
          <w:highlight w:val="none"/>
        </w:rPr>
        <w:fldChar w:fldCharType="separate"/>
      </w:r>
      <w:r>
        <w:rPr>
          <w:rFonts w:hint="eastAsia" w:ascii="宋体" w:hAnsi="宋体"/>
          <w:caps w:val="0"/>
          <w:color w:val="auto"/>
          <w:spacing w:val="0"/>
          <w:sz w:val="24"/>
          <w:highlight w:val="none"/>
        </w:rPr>
        <w:t>政府采购</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货物和服务招标投标管理办法》第六十四条规定情形的，要求评标委员会复核或者书面说明理由，评标委员会拒绝的，应予记录并向本级财政部门报告；</w:t>
      </w:r>
    </w:p>
    <w:p w14:paraId="691DD196">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（9）评审工作完成后，按照规定向评审专家支付劳务报酬和异地评审差旅费，不得向评审专家以外的其他人员支付评审劳务报酬；</w:t>
      </w:r>
    </w:p>
    <w:p w14:paraId="29141CF0">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（10）处理与评标有关的其他事项。</w:t>
      </w:r>
    </w:p>
    <w:p w14:paraId="3DA3F03D">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采购人可以在评标前说明项目背景和采购需求，说明内容不得含有歧视性、倾向性意见，不得超出招标文件所述范围。说明应当提交书面材料，并随采购文件一并存档。</w:t>
      </w:r>
    </w:p>
    <w:p w14:paraId="20E104EC">
      <w:pPr>
        <w:keepNext w:val="0"/>
        <w:keepLines w:val="0"/>
        <w:pageBreakBefore w:val="0"/>
        <w:widowControl/>
        <w:spacing w:line="360" w:lineRule="exact"/>
        <w:ind w:right="0"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27.2 评标委员会负责具体评标事务，并独立履行下列职责：</w:t>
      </w:r>
    </w:p>
    <w:p w14:paraId="533EC8CF">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（1）审查、评价投标文件是否符合招标文件的商务、技术等实质性要求；</w:t>
      </w:r>
    </w:p>
    <w:p w14:paraId="18F861F1">
      <w:pPr>
        <w:widowControl/>
        <w:spacing w:line="400" w:lineRule="exact"/>
        <w:ind w:firstLine="360"/>
        <w:jc w:val="left"/>
        <w:outlineLvl w:val="0"/>
        <w:rPr>
          <w:rFonts w:ascii="宋体" w:hAnsi="宋体"/>
          <w:caps w:val="0"/>
          <w:color w:val="auto"/>
          <w:spacing w:val="0"/>
          <w:sz w:val="24"/>
          <w:highlight w:val="none"/>
        </w:rPr>
      </w:pPr>
      <w:bookmarkStart w:id="0" w:name="_Toc9097"/>
      <w:bookmarkStart w:id="1" w:name="_Toc6609"/>
      <w:r>
        <w:rPr>
          <w:rFonts w:hint="eastAsia" w:ascii="宋体" w:hAnsi="宋体"/>
          <w:caps w:val="0"/>
          <w:color w:val="auto"/>
          <w:spacing w:val="0"/>
          <w:sz w:val="24"/>
          <w:highlight w:val="none"/>
        </w:rPr>
        <w:t>（2）要求投标人对投标文件有关事项作出澄清或者说明；</w:t>
      </w:r>
      <w:bookmarkEnd w:id="0"/>
      <w:bookmarkEnd w:id="1"/>
    </w:p>
    <w:p w14:paraId="70D23177">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（3）对投标文件进行比较和评价；</w:t>
      </w:r>
    </w:p>
    <w:p w14:paraId="0D4B41CE">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（4）确定中标候选人名单，以及根据采购人委托直接确定中标人；</w:t>
      </w:r>
    </w:p>
    <w:p w14:paraId="1BD95C36">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（5）向采购人、采购代理机构或者有关部门报告评标中发现的违法行为。</w:t>
      </w:r>
    </w:p>
    <w:p w14:paraId="088E217F">
      <w:pPr>
        <w:keepNext w:val="0"/>
        <w:keepLines w:val="0"/>
        <w:pageBreakBefore w:val="0"/>
        <w:widowControl/>
        <w:spacing w:line="360" w:lineRule="exact"/>
        <w:ind w:right="0" w:firstLine="480"/>
        <w:jc w:val="left"/>
        <w:rPr>
          <w:rFonts w:asciiTheme="minorEastAsia" w:hAnsiTheme="minorEastAsia" w:eastAsiaTheme="minorEastAsia"/>
          <w:caps w:val="0"/>
          <w:color w:val="auto"/>
          <w:spacing w:val="0"/>
          <w:sz w:val="24"/>
          <w:highlight w:val="none"/>
        </w:rPr>
      </w:pPr>
      <w:r>
        <w:rPr>
          <w:rFonts w:hint="eastAsia" w:ascii="宋体" w:hAnsi="宋体"/>
          <w:caps w:val="0"/>
          <w:color w:val="auto"/>
          <w:spacing w:val="0"/>
          <w:sz w:val="24"/>
          <w:highlight w:val="none"/>
        </w:rPr>
        <w:t>28. 评标方法分为最低评标价法和综合评分法。</w:t>
      </w:r>
      <w:r>
        <w:rPr>
          <w:rFonts w:hint="eastAsia" w:asciiTheme="minorEastAsia" w:hAnsiTheme="minorEastAsia" w:eastAsiaTheme="minorEastAsia"/>
          <w:caps w:val="0"/>
          <w:color w:val="auto"/>
          <w:spacing w:val="0"/>
          <w:sz w:val="24"/>
          <w:highlight w:val="none"/>
        </w:rPr>
        <w:t>本项目的评标方法：见招标文件第三章《投标资料表》。</w:t>
      </w:r>
    </w:p>
    <w:p w14:paraId="00E72D3B">
      <w:pPr>
        <w:keepNext w:val="0"/>
        <w:keepLines w:val="0"/>
        <w:pageBreakBefore w:val="0"/>
        <w:widowControl/>
        <w:spacing w:line="360" w:lineRule="exact"/>
        <w:ind w:right="0" w:firstLine="480"/>
        <w:jc w:val="left"/>
        <w:rPr>
          <w:rFonts w:asciiTheme="minorEastAsia" w:hAnsiTheme="minorEastAsia" w:eastAsiaTheme="minorEastAsia"/>
          <w:caps w:val="0"/>
          <w:color w:val="auto"/>
          <w:spacing w:val="0"/>
          <w:sz w:val="24"/>
          <w:highlight w:val="none"/>
        </w:rPr>
      </w:pPr>
      <w:r>
        <w:rPr>
          <w:rFonts w:hint="eastAsia" w:asciiTheme="minorEastAsia" w:hAnsiTheme="minorEastAsia" w:eastAsiaTheme="minorEastAsia"/>
          <w:caps w:val="0"/>
          <w:color w:val="auto"/>
          <w:spacing w:val="0"/>
          <w:sz w:val="24"/>
          <w:highlight w:val="none"/>
        </w:rPr>
        <w:t>28.2 本项目的评标标准：见招标文件第四章《评分标准》。</w:t>
      </w:r>
    </w:p>
    <w:p w14:paraId="53673A9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29.评标</w:t>
      </w:r>
    </w:p>
    <w:p w14:paraId="4A7CA19E">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29.1评标工作程序：</w:t>
      </w:r>
    </w:p>
    <w:p w14:paraId="29F4B891">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（一）投标文件初审。</w:t>
      </w:r>
    </w:p>
    <w:p w14:paraId="2FACF60F">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1、资格性检查。</w:t>
      </w:r>
    </w:p>
    <w:p w14:paraId="2990A79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2、符合性检查。</w:t>
      </w:r>
    </w:p>
    <w:p w14:paraId="3832ABC3">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（二）澄清有关问题。</w:t>
      </w:r>
    </w:p>
    <w:p w14:paraId="0AED4395">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（三）比较与评价。</w:t>
      </w:r>
    </w:p>
    <w:p w14:paraId="5C1ACA4D">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（四）推荐中标候选供应商名单。</w:t>
      </w:r>
    </w:p>
    <w:p w14:paraId="39A49E46">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（五）编写评审报告（评标报告）。</w:t>
      </w:r>
    </w:p>
    <w:p w14:paraId="6173E859">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29.2在评标中，不得改变招标文件中规定的评标标准、方法和中标条件。评标委员会对投标文件响应性的判定基于投标文件本身的内容，而不寻求外部的证据。</w:t>
      </w:r>
    </w:p>
    <w:p w14:paraId="0FB53C16">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29.3采用</w:t>
      </w:r>
      <w:r>
        <w:rPr>
          <w:caps w:val="0"/>
          <w:color w:val="auto"/>
          <w:spacing w:val="0"/>
          <w:highlight w:val="none"/>
        </w:rPr>
        <w:fldChar w:fldCharType="begin"/>
      </w:r>
      <w:r>
        <w:rPr>
          <w:caps w:val="0"/>
          <w:color w:val="auto"/>
          <w:spacing w:val="0"/>
          <w:highlight w:val="none"/>
        </w:rPr>
        <w:instrText xml:space="preserve"> HYPERLINK "http://lilun.caigou2003.com/recijiedu/2365668.html" \t "_blank" </w:instrText>
      </w:r>
      <w:r>
        <w:rPr>
          <w:caps w:val="0"/>
          <w:color w:val="auto"/>
          <w:spacing w:val="0"/>
          <w:highlight w:val="none"/>
        </w:rPr>
        <w:fldChar w:fldCharType="separate"/>
      </w:r>
      <w:r>
        <w:rPr>
          <w:rFonts w:hint="eastAsia" w:ascii="宋体" w:hAnsi="宋体"/>
          <w:caps w:val="0"/>
          <w:color w:val="auto"/>
          <w:spacing w:val="0"/>
          <w:sz w:val="24"/>
          <w:highlight w:val="none"/>
        </w:rPr>
        <w:t>最低评标价法</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的采购项目，提供相同品牌产品的不同投标人参加同一合同项下投标的，以其中通过资格审查、符合性审查且报价最低的参加评标；报价相同的，采取随机抽取方式确定，其他投标无效。</w:t>
      </w:r>
    </w:p>
    <w:p w14:paraId="1998BA0B">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使用</w:t>
      </w:r>
      <w:r>
        <w:rPr>
          <w:caps w:val="0"/>
          <w:color w:val="auto"/>
          <w:spacing w:val="0"/>
          <w:highlight w:val="none"/>
        </w:rPr>
        <w:fldChar w:fldCharType="begin"/>
      </w:r>
      <w:r>
        <w:rPr>
          <w:caps w:val="0"/>
          <w:color w:val="auto"/>
          <w:spacing w:val="0"/>
          <w:highlight w:val="none"/>
        </w:rPr>
        <w:instrText xml:space="preserve"> HYPERLINK "http://lilun.caigou2003.com/recijiedu/2365667.html" \t "_blank" </w:instrText>
      </w:r>
      <w:r>
        <w:rPr>
          <w:caps w:val="0"/>
          <w:color w:val="auto"/>
          <w:spacing w:val="0"/>
          <w:highlight w:val="none"/>
        </w:rPr>
        <w:fldChar w:fldCharType="separate"/>
      </w:r>
      <w:r>
        <w:rPr>
          <w:rFonts w:hint="eastAsia" w:ascii="宋体" w:hAnsi="宋体"/>
          <w:caps w:val="0"/>
          <w:color w:val="auto"/>
          <w:spacing w:val="0"/>
          <w:sz w:val="24"/>
          <w:highlight w:val="none"/>
        </w:rPr>
        <w:t>综合评分法</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的采购项目，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14:paraId="74D0A019">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非单一产品采购项目，多家投标人提供的核心产品品牌相同的，按前两款规定处理。</w:t>
      </w:r>
    </w:p>
    <w:p w14:paraId="15619D7C">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30. 投标文件报价出现前后不一致的，按照下列规定修正：</w:t>
      </w:r>
    </w:p>
    <w:p w14:paraId="7E7378C5">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（1）投标文件中开标一览表（报价表）内容与投标文件中相应内容不一致的，以开标一览表（报价表）为准；</w:t>
      </w:r>
    </w:p>
    <w:p w14:paraId="1779BA9D">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（2）大写金额和小写金额不一致的，以大写金额为准；</w:t>
      </w:r>
    </w:p>
    <w:p w14:paraId="4CC797BC">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（3）单价金额小数点或者百分比有明显错位的，以开标一览表的总价为准，并修改单价；</w:t>
      </w:r>
    </w:p>
    <w:p w14:paraId="1F282AA5">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（4）总价金额与按单价汇总金额不一致的，以单价金额计算结果为准。</w:t>
      </w:r>
    </w:p>
    <w:p w14:paraId="2F3D67FB">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同时出现两种以上不一致的，按照前款规定的顺序修正。修正后的报价按照投标人的澄清、说明或者补正，经投标人确认后产生约束力，投标人不确认的，其投标无效。</w:t>
      </w:r>
    </w:p>
    <w:p w14:paraId="7CA1B22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投标人的澄清、说明或者补正应当采用书面形式，并加盖电子签章，或者由法定代表人或其授权的代表签字。投标人的澄清、说明或者补正不得超出投标文件的范围或者改变投标文件的实质性内容。</w:t>
      </w:r>
    </w:p>
    <w:p w14:paraId="23C5C8F4">
      <w:pPr>
        <w:keepNext w:val="0"/>
        <w:keepLines w:val="0"/>
        <w:pageBreakBefore w:val="0"/>
        <w:widowControl/>
        <w:numPr>
          <w:ilvl w:val="255"/>
          <w:numId w:val="0"/>
        </w:numPr>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31.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B7CF97">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32. 评标委员会成员对需要共同认定的事项存在争议的，应当按照少数服从多数的原则作出结论。持不同意见的评标委员会成员应当在评标报告上签署不同意见及理由，否则视为同意评标报告。</w:t>
      </w:r>
    </w:p>
    <w:p w14:paraId="6F43F08F">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33. 废标条款。</w:t>
      </w:r>
    </w:p>
    <w:p w14:paraId="4AE8FB0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出现下列情形之一的，应予废标：</w:t>
      </w:r>
    </w:p>
    <w:p w14:paraId="3898D48A">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（1）符合专业条件的供应商或者对招标文件作实质响应的供应商不足三家的；</w:t>
      </w:r>
    </w:p>
    <w:p w14:paraId="1A119AD6">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（2）出现影响采购公正的违法、违规行为的；</w:t>
      </w:r>
    </w:p>
    <w:p w14:paraId="6B1D9AFA">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（3）投标人的报价均超过了采购预算，采购人不能支付的；</w:t>
      </w:r>
    </w:p>
    <w:p w14:paraId="09185028">
      <w:pPr>
        <w:keepNext w:val="0"/>
        <w:keepLines w:val="0"/>
        <w:pageBreakBefore w:val="0"/>
        <w:widowControl/>
        <w:spacing w:line="360" w:lineRule="exact"/>
        <w:ind w:right="0" w:firstLine="480"/>
        <w:jc w:val="left"/>
        <w:rPr>
          <w:rFonts w:ascii="宋体" w:hAnsi="宋体"/>
          <w:b/>
          <w:caps w:val="0"/>
          <w:color w:val="auto"/>
          <w:spacing w:val="0"/>
          <w:sz w:val="28"/>
          <w:szCs w:val="28"/>
          <w:highlight w:val="none"/>
        </w:rPr>
      </w:pPr>
      <w:r>
        <w:rPr>
          <w:rFonts w:hint="eastAsia" w:ascii="宋体" w:hAnsi="宋体"/>
          <w:caps w:val="0"/>
          <w:color w:val="auto"/>
          <w:spacing w:val="0"/>
          <w:sz w:val="24"/>
          <w:highlight w:val="none"/>
        </w:rPr>
        <w:t>（4）因重大变故，采购任务取消的</w:t>
      </w:r>
    </w:p>
    <w:p w14:paraId="7A42B8BB">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六、定标</w:t>
      </w:r>
    </w:p>
    <w:p w14:paraId="1B584F70">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34. 采购代理机构应当在评标结束后</w:t>
      </w:r>
      <w:r>
        <w:rPr>
          <w:rFonts w:ascii="宋体" w:hAnsi="宋体"/>
          <w:caps w:val="0"/>
          <w:color w:val="auto"/>
          <w:spacing w:val="0"/>
          <w:sz w:val="24"/>
          <w:highlight w:val="none"/>
        </w:rPr>
        <w:t>2</w:t>
      </w:r>
      <w:r>
        <w:rPr>
          <w:rFonts w:hint="eastAsia" w:ascii="宋体" w:hAnsi="宋体"/>
          <w:caps w:val="0"/>
          <w:color w:val="auto"/>
          <w:spacing w:val="0"/>
          <w:sz w:val="24"/>
          <w:highlight w:val="none"/>
        </w:rPr>
        <w:t>个工作日内将评标报告送采购人。</w:t>
      </w:r>
    </w:p>
    <w:p w14:paraId="5DD899F1">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35. 采购人应当自收到评标报告之日起</w:t>
      </w:r>
      <w:r>
        <w:rPr>
          <w:rFonts w:ascii="宋体" w:hAnsi="宋体"/>
          <w:caps w:val="0"/>
          <w:color w:val="auto"/>
          <w:spacing w:val="0"/>
          <w:sz w:val="24"/>
          <w:highlight w:val="none"/>
        </w:rPr>
        <w:t>5</w:t>
      </w:r>
      <w:r>
        <w:rPr>
          <w:rFonts w:hint="eastAsia" w:ascii="宋体" w:hAnsi="宋体"/>
          <w:caps w:val="0"/>
          <w:color w:val="auto"/>
          <w:spacing w:val="0"/>
          <w:sz w:val="24"/>
          <w:highlight w:val="none"/>
        </w:rPr>
        <w:t>个工作日内，在评标报告确定的中标候选人名单中按顺序确定中标人。</w:t>
      </w:r>
    </w:p>
    <w:p w14:paraId="57E453DC">
      <w:pPr>
        <w:spacing w:line="400" w:lineRule="exact"/>
        <w:ind w:firstLine="480"/>
        <w:rPr>
          <w:rFonts w:ascii="宋体" w:hAnsi="宋体"/>
          <w:caps w:val="0"/>
          <w:color w:val="auto"/>
          <w:spacing w:val="0"/>
          <w:sz w:val="24"/>
          <w:highlight w:val="none"/>
        </w:rPr>
      </w:pPr>
      <w:r>
        <w:rPr>
          <w:rFonts w:hint="eastAsia" w:ascii="宋体" w:hAnsi="宋体"/>
          <w:caps w:val="0"/>
          <w:color w:val="auto"/>
          <w:spacing w:val="0"/>
          <w:sz w:val="24"/>
          <w:highlight w:val="none"/>
        </w:rPr>
        <w:t>36.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1DABD0A7">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七、政府采购合同</w:t>
      </w:r>
    </w:p>
    <w:p w14:paraId="18E1F20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37. 签订政府采购合同（合同签订方式）</w:t>
      </w:r>
    </w:p>
    <w:p w14:paraId="5FD5DFD0">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37.1采购人应当自中标通知书发出之日起</w:t>
      </w:r>
      <w:r>
        <w:rPr>
          <w:rFonts w:ascii="宋体" w:hAnsi="宋体"/>
          <w:caps w:val="0"/>
          <w:color w:val="auto"/>
          <w:spacing w:val="0"/>
          <w:sz w:val="24"/>
          <w:highlight w:val="none"/>
        </w:rPr>
        <w:t>30</w:t>
      </w:r>
      <w:r>
        <w:rPr>
          <w:rFonts w:hint="eastAsia" w:ascii="宋体" w:hAnsi="宋体"/>
          <w:caps w:val="0"/>
          <w:color w:val="auto"/>
          <w:spacing w:val="0"/>
          <w:sz w:val="24"/>
          <w:highlight w:val="none"/>
        </w:rPr>
        <w:t>日内，按照招标文件和中标人投标文件的规定，与中标人签订书面合同。所签订的合同不得对招标文件确定的事项和中标人投标文件作实质性修改。</w:t>
      </w:r>
    </w:p>
    <w:p w14:paraId="7FD2A9E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采购人不得向中标人提出任何不合理的要求作为签订合同的条件。</w:t>
      </w:r>
    </w:p>
    <w:p w14:paraId="4C0E0FF6">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37.2中标或者成交供应商拒绝与采购人签订合同的，采购人可以按照评审报告推荐的中标或者成交候选人名单排序，确定下一候选人为中标或者成交供应商，也可以重新开展政府采购活动。</w:t>
      </w:r>
    </w:p>
    <w:p w14:paraId="3F78099E">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38. 采购人与中标人应当根据合同的约定依法履行合同义务。</w:t>
      </w:r>
    </w:p>
    <w:p w14:paraId="2AA35029">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38.1政府采购合同的履行、违约责任和解决争议的方法等适用《中华人民共和国民法典》。</w:t>
      </w:r>
    </w:p>
    <w:p w14:paraId="61B16E9C">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39.履约保证金</w:t>
      </w:r>
    </w:p>
    <w:p w14:paraId="1B062231">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39.1中标人应在政府采购合同签订前，向采购人提交《投标资料表》规定金额的履约保证金。</w:t>
      </w:r>
    </w:p>
    <w:p w14:paraId="20FD2192">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39.2 如果中标人没有遵守本章37.1 或本章39.1的规定，采购代理机构有权取消该中标决定。在此情况下，采购人可以与排位在中标人之后第一位的中标候选人签订采购合同，以此类推。</w:t>
      </w:r>
    </w:p>
    <w:p w14:paraId="2CECBD05">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39.3中标人凭采购人出具验收书的复印件及收款收据办理履约保证金退付手续。履约保证金在存放期间，不计利息。</w:t>
      </w:r>
    </w:p>
    <w:p w14:paraId="6CC85E2D">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 腐败和欺诈行为</w:t>
      </w:r>
    </w:p>
    <w:p w14:paraId="3B2FFB73">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40.1 采购代理机构、采购人、投标人等参与招投标的各方，均应在招标、采购、合同执行等过程中保持廉洁和最高的道德水准。</w:t>
      </w:r>
    </w:p>
    <w:p w14:paraId="408E4D48">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1、腐败和欺诈行为</w:t>
      </w:r>
    </w:p>
    <w:p w14:paraId="17EFF702">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① “腐败行为”系指在招标、采购和合同执行等过程中，为谋求利益，影响相关人员而提供、给予、接受或索取任何有价物，并导致损害买方和/或采购代理机构及他人的行为。</w:t>
      </w:r>
    </w:p>
    <w:p w14:paraId="0641192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② “欺诈行为”系指为了影响招标、采购和合同执行等过程而隐瞒事实，从而给买方和/或采购代理机构及他人造成损害的行为，其中包括投标人之间的串通行为。</w:t>
      </w:r>
    </w:p>
    <w:p w14:paraId="2A492B59">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2、如果被推荐的中标人有腐败和欺诈行为，将取消其中标。</w:t>
      </w:r>
    </w:p>
    <w:p w14:paraId="34A30116">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3、如果投标人在任何时候，被法院及政府有关管理部门认定为有腐败和欺诈行为，采购代理机构有权拒绝其投标、取消其中标资格、撤消已签署的合同。</w:t>
      </w:r>
    </w:p>
    <w:p w14:paraId="44592AD2">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40.2 投标人应注意《合同通用条款》关于腐败和欺诈行为的相关规定。</w:t>
      </w:r>
    </w:p>
    <w:p w14:paraId="3D9FDF6F">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八、询问和质疑</w:t>
      </w:r>
    </w:p>
    <w:p w14:paraId="14715C8D">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41. 询问和质疑</w:t>
      </w:r>
    </w:p>
    <w:p w14:paraId="6941AB5B">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1E28B30F">
      <w:pPr>
        <w:pStyle w:val="38"/>
        <w:keepNext w:val="0"/>
        <w:keepLines w:val="0"/>
        <w:pageBreakBefore w:val="0"/>
        <w:spacing w:before="0" w:beforeAutospacing="0" w:after="0" w:afterAutospacing="0" w:line="360" w:lineRule="exact"/>
        <w:ind w:right="0"/>
        <w:jc w:val="both"/>
        <w:rPr>
          <w:caps w:val="0"/>
          <w:color w:val="auto"/>
          <w:spacing w:val="0"/>
          <w:highlight w:val="none"/>
        </w:rPr>
      </w:pPr>
      <w:r>
        <w:rPr>
          <w:rFonts w:hint="eastAsia"/>
          <w:caps w:val="0"/>
          <w:color w:val="auto"/>
          <w:spacing w:val="0"/>
          <w:highlight w:val="none"/>
        </w:rPr>
        <w:t xml:space="preserve">    供应商在法定质疑期内一次性提出针对同一采购程序环节的质疑。</w:t>
      </w:r>
    </w:p>
    <w:p w14:paraId="2C1B0F9B">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质疑和投诉按《政府采购质疑和投诉办法》执行。</w:t>
      </w:r>
    </w:p>
    <w:p w14:paraId="4990BC67">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t>九、电子招标投标交易平台</w:t>
      </w:r>
    </w:p>
    <w:p w14:paraId="5239C783">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42.评标中需要投标人对投标文件澄清或者说明的，应当通过“苏采云”系统交换数据电文。在评标期间，请投标人保持在线。</w:t>
      </w:r>
    </w:p>
    <w:p w14:paraId="609905EA">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43.对于投标文件中含义不明确、同类问题表述不一致或者有明显文字和计算错误的内容，评标委员会通过“苏采云”系统要求投标人作出必要的澄清、说明或者补正，并规定回复时间。</w:t>
      </w:r>
    </w:p>
    <w:p w14:paraId="1D01D1FD">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44.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7C45CA87">
      <w:pPr>
        <w:keepNext w:val="0"/>
        <w:keepLines w:val="0"/>
        <w:pageBreakBefore w:val="0"/>
        <w:spacing w:line="360" w:lineRule="exact"/>
        <w:ind w:right="0" w:firstLine="480"/>
        <w:jc w:val="left"/>
        <w:rPr>
          <w:rFonts w:hint="eastAsia" w:ascii="宋体" w:hAnsi="宋体"/>
          <w:caps w:val="0"/>
          <w:color w:val="auto"/>
          <w:spacing w:val="0"/>
          <w:sz w:val="24"/>
          <w:highlight w:val="none"/>
        </w:rPr>
      </w:pPr>
      <w:r>
        <w:rPr>
          <w:rFonts w:hint="eastAsia" w:ascii="宋体" w:hAnsi="宋体"/>
          <w:caps w:val="0"/>
          <w:color w:val="auto"/>
          <w:spacing w:val="0"/>
          <w:sz w:val="24"/>
          <w:highlight w:val="none"/>
        </w:rPr>
        <w:t>特别说明：“苏采云”系统通过“江苏省政府采购一体化不见面开标大厅”提醒投标人。投标人自行查看，投标人因自身原因不及时查看导致没收到信息。“苏采云”系统不承担任何责任。</w:t>
      </w:r>
    </w:p>
    <w:p w14:paraId="1C00CBCA">
      <w:pPr>
        <w:keepNext w:val="0"/>
        <w:keepLines w:val="0"/>
        <w:pageBreakBefore w:val="0"/>
        <w:spacing w:line="360" w:lineRule="exact"/>
        <w:ind w:right="0" w:firstLine="482"/>
        <w:jc w:val="left"/>
        <w:rPr>
          <w:rFonts w:ascii="宋体" w:hAnsi="宋体"/>
          <w:caps w:val="0"/>
          <w:color w:val="auto"/>
          <w:spacing w:val="0"/>
          <w:sz w:val="30"/>
          <w:szCs w:val="30"/>
          <w:highlight w:val="none"/>
        </w:rPr>
      </w:pPr>
      <w:r>
        <w:rPr>
          <w:rFonts w:hint="eastAsia" w:ascii="宋体" w:hAnsi="宋体"/>
          <w:b/>
          <w:bCs/>
          <w:caps w:val="0"/>
          <w:color w:val="auto"/>
          <w:spacing w:val="0"/>
          <w:sz w:val="24"/>
          <w:highlight w:val="none"/>
        </w:rPr>
        <w:t>特别说明：“苏采云”系统通过“江苏省政府采购一体化不见面开标大厅”提醒投标人。投标人自行查看，投标人因自身原因不及时查看导致没收到信息。“苏采云”系统不承担任何责任。</w:t>
      </w:r>
      <w:r>
        <w:rPr>
          <w:rFonts w:ascii="宋体" w:hAnsi="宋体"/>
          <w:caps w:val="0"/>
          <w:color w:val="auto"/>
          <w:spacing w:val="0"/>
          <w:sz w:val="30"/>
          <w:szCs w:val="30"/>
          <w:highlight w:val="none"/>
        </w:rPr>
        <w:br w:type="page" w:clear="all"/>
      </w:r>
    </w:p>
    <w:p w14:paraId="0F61009E">
      <w:pPr>
        <w:keepNext w:val="0"/>
        <w:keepLines w:val="0"/>
        <w:pageBreakBefore w:val="0"/>
        <w:spacing w:line="360" w:lineRule="exact"/>
        <w:ind w:right="0" w:firstLine="602"/>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第三章  投标资料表</w:t>
      </w:r>
    </w:p>
    <w:p w14:paraId="5359F039">
      <w:pPr>
        <w:pStyle w:val="26"/>
        <w:keepNext w:val="0"/>
        <w:keepLines w:val="0"/>
        <w:pageBreakBefore w:val="0"/>
        <w:ind w:right="0" w:firstLine="480"/>
        <w:rPr>
          <w:rFonts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该资料表的条款项号是与《投标人须知》中条款项号对应的或增加的条款，是对《投标人须知》的补充、修改和完善，如果有矛盾的话，应以本资料表为准。</w:t>
      </w:r>
    </w:p>
    <w:tbl>
      <w:tblPr>
        <w:tblStyle w:val="43"/>
        <w:tblW w:w="86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9"/>
        <w:gridCol w:w="7490"/>
      </w:tblGrid>
      <w:tr w14:paraId="377F7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84A4A90">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条 款</w:t>
            </w:r>
          </w:p>
          <w:p w14:paraId="61AB8489">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项 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2303E265">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内容</w:t>
            </w:r>
          </w:p>
        </w:tc>
      </w:tr>
      <w:tr w14:paraId="38E77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69" w:type="dxa"/>
            <w:tcBorders>
              <w:top w:val="single" w:color="auto" w:sz="4" w:space="0"/>
              <w:left w:val="single" w:color="auto" w:sz="4" w:space="0"/>
              <w:bottom w:val="single" w:color="auto" w:sz="4" w:space="0"/>
              <w:right w:val="single" w:color="auto" w:sz="4" w:space="0"/>
            </w:tcBorders>
            <w:noWrap w:val="0"/>
          </w:tcPr>
          <w:p w14:paraId="40D51E0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p>
        </w:tc>
        <w:tc>
          <w:tcPr>
            <w:tcW w:w="7490" w:type="dxa"/>
            <w:tcBorders>
              <w:top w:val="single" w:color="auto" w:sz="4" w:space="0"/>
              <w:left w:val="single" w:color="auto" w:sz="4" w:space="0"/>
              <w:bottom w:val="single" w:color="auto" w:sz="4" w:space="0"/>
              <w:right w:val="single" w:color="auto" w:sz="4" w:space="0"/>
            </w:tcBorders>
            <w:noWrap w:val="0"/>
          </w:tcPr>
          <w:p w14:paraId="0783B77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一、总则</w:t>
            </w:r>
          </w:p>
        </w:tc>
      </w:tr>
      <w:tr w14:paraId="3968E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4DA01FE8">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1.1</w:t>
            </w:r>
          </w:p>
        </w:tc>
        <w:tc>
          <w:tcPr>
            <w:tcW w:w="7490" w:type="dxa"/>
            <w:tcBorders>
              <w:top w:val="single" w:color="auto" w:sz="4" w:space="0"/>
              <w:left w:val="single" w:color="auto" w:sz="4" w:space="0"/>
              <w:bottom w:val="single" w:color="auto" w:sz="4" w:space="0"/>
              <w:right w:val="single" w:color="auto" w:sz="4" w:space="0"/>
            </w:tcBorders>
            <w:noWrap w:val="0"/>
          </w:tcPr>
          <w:p w14:paraId="6A6E0968">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eastAsia="宋体"/>
                <w:caps w:val="0"/>
                <w:color w:val="auto"/>
                <w:spacing w:val="0"/>
                <w:sz w:val="24"/>
                <w:highlight w:val="none"/>
                <w:lang w:eastAsia="zh-CN"/>
              </w:rPr>
            </w:pPr>
            <w:r>
              <w:rPr>
                <w:rFonts w:hint="eastAsia" w:ascii="宋体" w:hAnsi="宋体"/>
                <w:caps w:val="0"/>
                <w:color w:val="auto"/>
                <w:spacing w:val="0"/>
                <w:sz w:val="24"/>
                <w:highlight w:val="none"/>
              </w:rPr>
              <w:t>本项目采购人：</w:t>
            </w:r>
            <w:r>
              <w:rPr>
                <w:rFonts w:hint="eastAsia" w:ascii="宋体" w:hAnsi="宋体"/>
                <w:caps w:val="0"/>
                <w:color w:val="auto"/>
                <w:spacing w:val="0"/>
                <w:sz w:val="24"/>
                <w:highlight w:val="none"/>
                <w:lang w:eastAsia="zh-CN"/>
              </w:rPr>
              <w:t>新沂市残疾人联合会</w:t>
            </w:r>
          </w:p>
        </w:tc>
      </w:tr>
      <w:tr w14:paraId="0165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09545F58">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2.1</w:t>
            </w:r>
          </w:p>
        </w:tc>
        <w:tc>
          <w:tcPr>
            <w:tcW w:w="7490" w:type="dxa"/>
            <w:tcBorders>
              <w:top w:val="single" w:color="auto" w:sz="4" w:space="0"/>
              <w:left w:val="single" w:color="auto" w:sz="4" w:space="0"/>
              <w:bottom w:val="single" w:color="auto" w:sz="4" w:space="0"/>
              <w:right w:val="single" w:color="auto" w:sz="4" w:space="0"/>
            </w:tcBorders>
            <w:noWrap w:val="0"/>
          </w:tcPr>
          <w:p w14:paraId="1F8AD88E">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本次采购采用的政府采购方式：公开招标</w:t>
            </w:r>
          </w:p>
        </w:tc>
      </w:tr>
      <w:tr w14:paraId="4CFFC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69" w:type="dxa"/>
            <w:tcBorders>
              <w:top w:val="single" w:color="auto" w:sz="4" w:space="0"/>
              <w:left w:val="single" w:color="auto" w:sz="4" w:space="0"/>
              <w:bottom w:val="single" w:color="auto" w:sz="4" w:space="0"/>
              <w:right w:val="single" w:color="auto" w:sz="4" w:space="0"/>
            </w:tcBorders>
            <w:noWrap w:val="0"/>
          </w:tcPr>
          <w:p w14:paraId="1BEE9193">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4.</w:t>
            </w:r>
          </w:p>
        </w:tc>
        <w:tc>
          <w:tcPr>
            <w:tcW w:w="7490" w:type="dxa"/>
            <w:tcBorders>
              <w:top w:val="single" w:color="auto" w:sz="4" w:space="0"/>
              <w:left w:val="single" w:color="auto" w:sz="4" w:space="0"/>
              <w:bottom w:val="single" w:color="auto" w:sz="4" w:space="0"/>
              <w:right w:val="single" w:color="auto" w:sz="4" w:space="0"/>
            </w:tcBorders>
            <w:noWrap w:val="0"/>
          </w:tcPr>
          <w:p w14:paraId="2F6472B1">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eastAsia="宋体"/>
                <w:caps w:val="0"/>
                <w:color w:val="auto"/>
                <w:spacing w:val="0"/>
                <w:sz w:val="24"/>
                <w:highlight w:val="none"/>
                <w:lang w:eastAsia="zh-CN"/>
              </w:rPr>
            </w:pPr>
            <w:r>
              <w:rPr>
                <w:rFonts w:hint="eastAsia" w:ascii="宋体" w:hAnsi="宋体" w:cs="宋体"/>
                <w:caps w:val="0"/>
                <w:color w:val="auto"/>
                <w:spacing w:val="0"/>
                <w:sz w:val="24"/>
                <w:highlight w:val="none"/>
              </w:rPr>
              <w:t>采购人确定的采购项目属性：</w:t>
            </w:r>
            <w:r>
              <w:rPr>
                <w:rFonts w:hint="eastAsia" w:ascii="宋体" w:hAnsi="宋体" w:cs="宋体"/>
                <w:caps w:val="0"/>
                <w:color w:val="auto"/>
                <w:spacing w:val="0"/>
                <w:sz w:val="24"/>
                <w:highlight w:val="none"/>
                <w:lang w:eastAsia="zh-CN"/>
              </w:rPr>
              <w:t>服务</w:t>
            </w:r>
          </w:p>
        </w:tc>
      </w:tr>
      <w:tr w14:paraId="58BA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9" w:type="dxa"/>
            <w:tcBorders>
              <w:top w:val="single" w:color="auto" w:sz="4" w:space="0"/>
              <w:left w:val="single" w:color="auto" w:sz="4" w:space="0"/>
              <w:bottom w:val="single" w:color="auto" w:sz="4" w:space="0"/>
              <w:right w:val="single" w:color="auto" w:sz="4" w:space="0"/>
            </w:tcBorders>
            <w:noWrap w:val="0"/>
          </w:tcPr>
          <w:p w14:paraId="62990D15">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5.</w:t>
            </w:r>
          </w:p>
        </w:tc>
        <w:tc>
          <w:tcPr>
            <w:tcW w:w="7490" w:type="dxa"/>
            <w:tcBorders>
              <w:top w:val="single" w:color="auto" w:sz="4" w:space="0"/>
              <w:left w:val="single" w:color="auto" w:sz="4" w:space="0"/>
              <w:bottom w:val="single" w:color="auto" w:sz="4" w:space="0"/>
              <w:right w:val="single" w:color="auto" w:sz="4" w:space="0"/>
            </w:tcBorders>
            <w:noWrap w:val="0"/>
          </w:tcPr>
          <w:p w14:paraId="267FA902">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eastAsia="宋体" w:cs="宋体"/>
                <w:caps w:val="0"/>
                <w:color w:val="auto"/>
                <w:spacing w:val="0"/>
                <w:sz w:val="24"/>
                <w:highlight w:val="none"/>
                <w:lang w:eastAsia="zh-CN"/>
              </w:rPr>
            </w:pPr>
            <w:r>
              <w:rPr>
                <w:rFonts w:hint="eastAsia" w:ascii="宋体" w:hAnsi="宋体" w:cs="宋体"/>
                <w:caps w:val="0"/>
                <w:color w:val="auto"/>
                <w:spacing w:val="0"/>
                <w:sz w:val="24"/>
                <w:highlight w:val="none"/>
              </w:rPr>
              <w:t>本项目采购代理机构：</w:t>
            </w:r>
            <w:r>
              <w:rPr>
                <w:rFonts w:hint="eastAsia" w:ascii="宋体" w:hAnsi="宋体" w:cs="宋体"/>
                <w:caps w:val="0"/>
                <w:color w:val="auto"/>
                <w:spacing w:val="0"/>
                <w:sz w:val="24"/>
                <w:highlight w:val="none"/>
                <w:lang w:eastAsia="zh-CN"/>
              </w:rPr>
              <w:t>徐州天平建设监理咨询有限公司</w:t>
            </w:r>
          </w:p>
        </w:tc>
      </w:tr>
      <w:tr w14:paraId="46945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69A842B0">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6.</w:t>
            </w:r>
          </w:p>
        </w:tc>
        <w:tc>
          <w:tcPr>
            <w:tcW w:w="7490" w:type="dxa"/>
            <w:tcBorders>
              <w:top w:val="single" w:color="auto" w:sz="4" w:space="0"/>
              <w:left w:val="single" w:color="auto" w:sz="4" w:space="0"/>
              <w:bottom w:val="single" w:color="auto" w:sz="4" w:space="0"/>
              <w:right w:val="single" w:color="auto" w:sz="4" w:space="0"/>
            </w:tcBorders>
            <w:noWrap w:val="0"/>
          </w:tcPr>
          <w:p w14:paraId="3F56B5EA">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投标人的资格条件：</w:t>
            </w:r>
          </w:p>
          <w:p w14:paraId="547EC3CA">
            <w:pPr>
              <w:keepNext w:val="0"/>
              <w:keepLines w:val="0"/>
              <w:pageBreakBefore w:val="0"/>
              <w:widowControl w:val="0"/>
              <w:kinsoku/>
              <w:wordWrap/>
              <w:overflowPunct/>
              <w:topLinePunct w:val="0"/>
              <w:autoSpaceDE/>
              <w:autoSpaceDN/>
              <w:bidi w:val="0"/>
              <w:adjustRightInd/>
              <w:snapToGrid/>
              <w:spacing w:line="320" w:lineRule="exact"/>
              <w:ind w:left="0" w:right="0" w:firstLine="240"/>
              <w:jc w:val="both"/>
              <w:textAlignment w:val="auto"/>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一、符合《中华人民共和国政府采购法》第二十二条的规定；</w:t>
            </w:r>
          </w:p>
          <w:p w14:paraId="07918F6E">
            <w:pPr>
              <w:keepNext w:val="0"/>
              <w:keepLines w:val="0"/>
              <w:pageBreakBefore w:val="0"/>
              <w:widowControl w:val="0"/>
              <w:kinsoku/>
              <w:wordWrap/>
              <w:overflowPunct/>
              <w:topLinePunct w:val="0"/>
              <w:autoSpaceDE/>
              <w:autoSpaceDN/>
              <w:bidi w:val="0"/>
              <w:adjustRightInd/>
              <w:snapToGrid/>
              <w:spacing w:line="320" w:lineRule="exact"/>
              <w:ind w:left="0" w:right="0" w:firstLine="240"/>
              <w:jc w:val="both"/>
              <w:textAlignment w:val="auto"/>
              <w:outlineLvl w:val="9"/>
              <w:rPr>
                <w:rFonts w:hint="eastAsia" w:ascii="宋体" w:hAnsi="宋体" w:cs="宋体"/>
                <w:bCs/>
                <w:caps w:val="0"/>
                <w:color w:val="auto"/>
                <w:spacing w:val="0"/>
                <w:sz w:val="24"/>
                <w:highlight w:val="none"/>
              </w:rPr>
            </w:pPr>
            <w:r>
              <w:rPr>
                <w:rFonts w:hint="eastAsia" w:ascii="宋体" w:hAnsi="宋体" w:cs="宋体"/>
                <w:bCs/>
                <w:caps w:val="0"/>
                <w:color w:val="auto"/>
                <w:spacing w:val="0"/>
                <w:sz w:val="24"/>
                <w:highlight w:val="none"/>
              </w:rPr>
              <w:t>二、此项目不属于专门面向中小企业采购的项目。</w:t>
            </w:r>
          </w:p>
          <w:p w14:paraId="33B619C2">
            <w:pPr>
              <w:keepNext w:val="0"/>
              <w:keepLines w:val="0"/>
              <w:pageBreakBefore w:val="0"/>
              <w:widowControl w:val="0"/>
              <w:kinsoku/>
              <w:wordWrap/>
              <w:overflowPunct/>
              <w:topLinePunct w:val="0"/>
              <w:autoSpaceDE/>
              <w:autoSpaceDN/>
              <w:bidi w:val="0"/>
              <w:adjustRightInd/>
              <w:snapToGrid/>
              <w:spacing w:line="320" w:lineRule="exact"/>
              <w:ind w:left="0" w:right="0" w:firstLine="240"/>
              <w:jc w:val="both"/>
              <w:textAlignment w:val="auto"/>
              <w:outlineLvl w:val="9"/>
              <w:rPr>
                <w:rFonts w:hint="eastAsia" w:ascii="宋体" w:hAnsi="宋体" w:eastAsia="宋体" w:cs="宋体"/>
                <w:bCs/>
                <w:caps w:val="0"/>
                <w:color w:val="auto"/>
                <w:spacing w:val="0"/>
                <w:sz w:val="24"/>
                <w:highlight w:val="none"/>
                <w:lang w:val="en-US" w:eastAsia="zh-CN"/>
              </w:rPr>
            </w:pPr>
            <w:r>
              <w:rPr>
                <w:rFonts w:hint="eastAsia" w:ascii="宋体" w:hAnsi="宋体" w:cs="宋体"/>
                <w:bCs/>
                <w:caps w:val="0"/>
                <w:color w:val="auto"/>
                <w:spacing w:val="0"/>
                <w:sz w:val="24"/>
                <w:highlight w:val="none"/>
                <w:lang w:val="en-US" w:eastAsia="zh-CN"/>
              </w:rPr>
              <w:t>三、本项目的特定资格要求：</w:t>
            </w:r>
          </w:p>
          <w:p w14:paraId="39EDE964">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（1）取得《医疗机构执业许可证》或《诊所备案证》；或有所属地教育行政部门颁发的办学许可证或有当地特殊教育指导中心确定的公办学校合作开展康教融合服务的协议； </w:t>
            </w:r>
          </w:p>
          <w:p w14:paraId="11B250C7">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hint="eastAsia" w:ascii="宋体" w:hAnsi="宋体" w:cs="宋体"/>
                <w:caps w:val="0"/>
                <w:color w:val="auto"/>
                <w:spacing w:val="0"/>
                <w:sz w:val="24"/>
                <w:highlight w:val="none"/>
                <w:lang w:eastAsia="zh-CN"/>
              </w:rPr>
            </w:pPr>
            <w:r>
              <w:rPr>
                <w:rFonts w:hint="eastAsia" w:ascii="宋体" w:hAnsi="宋体" w:cs="宋体"/>
                <w:caps w:val="0"/>
                <w:color w:val="auto"/>
                <w:spacing w:val="0"/>
                <w:sz w:val="24"/>
                <w:highlight w:val="none"/>
              </w:rPr>
              <w:t>（2）康复服务场所</w:t>
            </w:r>
            <w:r>
              <w:rPr>
                <w:rFonts w:hint="eastAsia" w:ascii="宋体" w:hAnsi="宋体" w:cs="宋体"/>
                <w:caps w:val="0"/>
                <w:color w:val="auto"/>
                <w:spacing w:val="0"/>
                <w:sz w:val="24"/>
                <w:highlight w:val="none"/>
                <w:lang w:eastAsia="zh-CN"/>
              </w:rPr>
              <w:t>：</w:t>
            </w:r>
            <w:r>
              <w:rPr>
                <w:rFonts w:hint="eastAsia" w:ascii="宋体" w:hAnsi="宋体" w:eastAsia="宋体" w:cs="宋体"/>
                <w:color w:val="auto"/>
                <w:sz w:val="24"/>
                <w:szCs w:val="24"/>
                <w:highlight w:val="none"/>
                <w:lang w:val="en-US" w:eastAsia="zh-CN"/>
              </w:rPr>
              <w:t>提供场所自有产权证明或房屋租赁协议和消防达标材料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场所符合国家《建筑防火通用规范》（GB55037-2022）中关于“儿童活动场所”（住建部第 51 号令)规定，取得《建设工程消防验收意见书》或《建设工程竣工验收备案凭证》或《建筑工程消防设计验收意见书》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2E275AE7">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注：以上要求要符合“一点一证”原则，康复场所须与《医疗机构执业许可证》</w:t>
            </w:r>
            <w:r>
              <w:rPr>
                <w:rFonts w:hint="eastAsia" w:ascii="宋体" w:hAnsi="宋体" w:cs="宋体"/>
                <w:caps w:val="0"/>
                <w:color w:val="auto"/>
                <w:spacing w:val="0"/>
                <w:sz w:val="24"/>
                <w:highlight w:val="none"/>
                <w:lang w:val="en-US" w:eastAsia="zh-CN"/>
              </w:rPr>
              <w:t>或《诊所备案证》</w:t>
            </w:r>
            <w:r>
              <w:rPr>
                <w:rFonts w:hint="eastAsia" w:ascii="宋体" w:hAnsi="宋体" w:cs="宋体"/>
                <w:caps w:val="0"/>
                <w:color w:val="auto"/>
                <w:spacing w:val="0"/>
                <w:sz w:val="24"/>
                <w:highlight w:val="none"/>
              </w:rPr>
              <w:t>的注册地点以及《建设工程竣工验收备案凭证》（或《建设工程消防验收意见书》或《建筑工程消防设计验收意见书》）一致。</w:t>
            </w:r>
          </w:p>
          <w:p w14:paraId="14864720">
            <w:pPr>
              <w:keepNext w:val="0"/>
              <w:keepLines w:val="0"/>
              <w:pageBreakBefore w:val="0"/>
              <w:widowControl w:val="0"/>
              <w:kinsoku/>
              <w:wordWrap/>
              <w:overflowPunct/>
              <w:topLinePunct w:val="0"/>
              <w:autoSpaceDE/>
              <w:autoSpaceDN/>
              <w:bidi w:val="0"/>
              <w:adjustRightInd/>
              <w:snapToGrid/>
              <w:spacing w:line="320" w:lineRule="exact"/>
              <w:ind w:right="0"/>
              <w:jc w:val="both"/>
              <w:textAlignment w:val="auto"/>
              <w:outlineLvl w:val="9"/>
              <w:rPr>
                <w:rFonts w:hint="eastAsia" w:ascii="宋体" w:hAnsi="宋体" w:cs="宋体"/>
                <w:caps w:val="0"/>
                <w:color w:val="auto"/>
                <w:spacing w:val="0"/>
                <w:sz w:val="24"/>
                <w:highlight w:val="none"/>
              </w:rPr>
            </w:pPr>
            <w:r>
              <w:rPr>
                <w:rFonts w:hint="eastAsia" w:ascii="宋体" w:hAnsi="宋体" w:cs="宋体"/>
                <w:b/>
                <w:bCs/>
                <w:caps w:val="0"/>
                <w:color w:val="auto"/>
                <w:spacing w:val="0"/>
                <w:sz w:val="24"/>
                <w:highlight w:val="none"/>
              </w:rPr>
              <w:t>同时明确相关事项如下</w:t>
            </w:r>
            <w:r>
              <w:rPr>
                <w:rFonts w:hint="eastAsia" w:ascii="宋体" w:hAnsi="宋体" w:cs="宋体"/>
                <w:caps w:val="0"/>
                <w:color w:val="auto"/>
                <w:spacing w:val="0"/>
                <w:sz w:val="24"/>
                <w:highlight w:val="none"/>
              </w:rPr>
              <w:t>：</w:t>
            </w:r>
          </w:p>
          <w:p w14:paraId="3EAEF0E1">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本项目不接受联合体参与采购活动。</w:t>
            </w:r>
          </w:p>
          <w:p w14:paraId="5BCA9C69">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单位负责人为同一人或者存在直接控股、管理关系及</w:t>
            </w:r>
            <w:r>
              <w:rPr>
                <w:rFonts w:hint="eastAsia" w:cs="宋体" w:asciiTheme="minorEastAsia" w:hAnsiTheme="minorEastAsia" w:eastAsiaTheme="minorEastAsia"/>
                <w:caps w:val="0"/>
                <w:color w:val="auto"/>
                <w:spacing w:val="0"/>
                <w:sz w:val="24"/>
                <w:highlight w:val="none"/>
              </w:rPr>
              <w:t>属于同一实际控制人的</w:t>
            </w:r>
            <w:r>
              <w:rPr>
                <w:rFonts w:hint="eastAsia" w:ascii="宋体" w:hAnsi="宋体" w:cs="宋体"/>
                <w:caps w:val="0"/>
                <w:color w:val="auto"/>
                <w:spacing w:val="0"/>
                <w:sz w:val="24"/>
                <w:highlight w:val="none"/>
              </w:rPr>
              <w:t>不同供应商，不得参加同一合同项下的政府采购活动。</w:t>
            </w:r>
          </w:p>
          <w:p w14:paraId="32BB5BDD">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为本项目提供整体设计、规范编制或者项目管理、监理等服务的供应商，不得再参加本项目的采购活动。</w:t>
            </w:r>
          </w:p>
          <w:p w14:paraId="028033BD">
            <w:pPr>
              <w:keepNext w:val="0"/>
              <w:keepLines w:val="0"/>
              <w:pageBreakBefore w:val="0"/>
              <w:widowControl w:val="0"/>
              <w:kinsoku/>
              <w:wordWrap/>
              <w:overflowPunct/>
              <w:topLinePunct w:val="0"/>
              <w:autoSpaceDE/>
              <w:autoSpaceDN/>
              <w:bidi w:val="0"/>
              <w:adjustRightInd/>
              <w:snapToGrid/>
              <w:spacing w:line="320" w:lineRule="exact"/>
              <w:ind w:left="0" w:right="0" w:firstLine="480"/>
              <w:jc w:val="both"/>
              <w:textAlignment w:val="auto"/>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查询及使用供应商信用记录：</w:t>
            </w:r>
          </w:p>
          <w:p w14:paraId="506D006D">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1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⑴</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由采购人查询信用信息。</w:t>
            </w:r>
          </w:p>
          <w:p w14:paraId="28A0EC4F">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2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⑵</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查询渠道包括：</w:t>
            </w:r>
          </w:p>
          <w:p w14:paraId="38A712B1">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①“信用中国”网（www.creditchina.gov.cn）；</w:t>
            </w:r>
          </w:p>
          <w:p w14:paraId="05C514DC">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②</w:t>
            </w:r>
            <w:r>
              <w:rPr>
                <w:rFonts w:hint="eastAsia" w:ascii="宋体" w:hAnsi="宋体" w:cs="宋体"/>
                <w:caps w:val="0"/>
                <w:color w:val="auto"/>
                <w:spacing w:val="0"/>
                <w:sz w:val="24"/>
                <w:highlight w:val="none"/>
                <w:lang w:val="en-US" w:eastAsia="zh-CN"/>
              </w:rPr>
              <w:t xml:space="preserve">  </w:t>
            </w:r>
            <w:r>
              <w:rPr>
                <w:rFonts w:hint="eastAsia" w:ascii="宋体" w:hAnsi="宋体" w:cs="宋体"/>
                <w:caps w:val="0"/>
                <w:color w:val="auto"/>
                <w:spacing w:val="0"/>
                <w:sz w:val="24"/>
                <w:highlight w:val="none"/>
              </w:rPr>
              <w:t>中国政府采购网（www.ccgp.gov.cn）；</w:t>
            </w:r>
          </w:p>
          <w:p w14:paraId="20A6ABA2">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③“信用江苏”网（http://credit.jiangsu.gov.cn）；</w:t>
            </w:r>
          </w:p>
          <w:p w14:paraId="628B6416">
            <w:pPr>
              <w:keepNext w:val="0"/>
              <w:keepLines w:val="0"/>
              <w:pageBreakBefore w:val="0"/>
              <w:widowControl w:val="0"/>
              <w:kinsoku/>
              <w:wordWrap/>
              <w:overflowPunct/>
              <w:topLinePunct w:val="0"/>
              <w:autoSpaceDE/>
              <w:autoSpaceDN/>
              <w:bidi w:val="0"/>
              <w:adjustRightInd/>
              <w:snapToGrid/>
              <w:spacing w:line="320" w:lineRule="exact"/>
              <w:ind w:right="0" w:firstLine="480"/>
              <w:textAlignment w:val="auto"/>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④“信用中国（江苏徐州）”网</w:t>
            </w:r>
            <w:r>
              <w:rPr>
                <w:rFonts w:hint="eastAsia" w:ascii="宋体" w:hAnsi="宋体" w:eastAsia="宋体" w:cs="宋体"/>
                <w:caps w:val="0"/>
                <w:color w:val="auto"/>
                <w:spacing w:val="0"/>
                <w:sz w:val="24"/>
                <w:highlight w:val="none"/>
              </w:rPr>
              <w:t xml:space="preserve">（ </w:t>
            </w:r>
            <w:r>
              <w:rPr>
                <w:rFonts w:hint="eastAsia" w:ascii="宋体" w:hAnsi="宋体" w:eastAsia="宋体" w:cs="宋体"/>
                <w:caps w:val="0"/>
                <w:color w:val="auto"/>
                <w:spacing w:val="0"/>
                <w:sz w:val="24"/>
                <w:highlight w:val="none"/>
              </w:rPr>
              <w:fldChar w:fldCharType="begin"/>
            </w:r>
            <w:r>
              <w:rPr>
                <w:rFonts w:hint="eastAsia" w:ascii="宋体" w:hAnsi="宋体" w:eastAsia="宋体" w:cs="宋体"/>
                <w:caps w:val="0"/>
                <w:color w:val="auto"/>
                <w:spacing w:val="0"/>
                <w:sz w:val="24"/>
                <w:highlight w:val="none"/>
              </w:rPr>
              <w:instrText xml:space="preserve"> HYPERLINK "http://www.xuzhoucredit.gov.cn）。" </w:instrText>
            </w:r>
            <w:r>
              <w:rPr>
                <w:rFonts w:hint="eastAsia" w:ascii="宋体" w:hAnsi="宋体" w:eastAsia="宋体" w:cs="宋体"/>
                <w:caps w:val="0"/>
                <w:color w:val="auto"/>
                <w:spacing w:val="0"/>
                <w:sz w:val="24"/>
                <w:highlight w:val="none"/>
              </w:rPr>
              <w:fldChar w:fldCharType="separate"/>
            </w:r>
            <w:r>
              <w:rPr>
                <w:rFonts w:hint="eastAsia" w:ascii="宋体" w:hAnsi="宋体" w:eastAsia="宋体" w:cs="宋体"/>
                <w:caps w:val="0"/>
                <w:color w:val="auto"/>
                <w:spacing w:val="0"/>
                <w:sz w:val="24"/>
                <w:highlight w:val="none"/>
              </w:rPr>
              <w:t>http://www.xuzhoucredit.gov.cn）。</w:t>
            </w:r>
            <w:r>
              <w:rPr>
                <w:rFonts w:hint="eastAsia" w:ascii="宋体" w:hAnsi="宋体" w:eastAsia="宋体" w:cs="宋体"/>
                <w:caps w:val="0"/>
                <w:color w:val="auto"/>
                <w:spacing w:val="0"/>
                <w:sz w:val="24"/>
                <w:highlight w:val="none"/>
              </w:rPr>
              <w:fldChar w:fldCharType="end"/>
            </w:r>
          </w:p>
          <w:p w14:paraId="3D6534EE">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3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⑶</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截止时点（查询环节）：评标结束前。</w:t>
            </w:r>
          </w:p>
          <w:p w14:paraId="631D4E1B">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⑷信用信息查询记录和证据留存的具体方式：</w:t>
            </w:r>
          </w:p>
          <w:p w14:paraId="15AE027F">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网页截屏打印，与其他采购文件一并保存。</w:t>
            </w:r>
          </w:p>
          <w:p w14:paraId="0D948C3C">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⑸信用信息的使用规则：</w:t>
            </w:r>
          </w:p>
          <w:p w14:paraId="6BBA4D87">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w:t>
            </w:r>
          </w:p>
        </w:tc>
      </w:tr>
      <w:tr w14:paraId="312BB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169" w:type="dxa"/>
            <w:tcBorders>
              <w:top w:val="single" w:color="auto" w:sz="4" w:space="0"/>
              <w:left w:val="single" w:color="auto" w:sz="4" w:space="0"/>
              <w:bottom w:val="single" w:color="auto" w:sz="4" w:space="0"/>
              <w:right w:val="single" w:color="auto" w:sz="4" w:space="0"/>
            </w:tcBorders>
            <w:noWrap w:val="0"/>
          </w:tcPr>
          <w:p w14:paraId="73B1473A">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7.1</w:t>
            </w:r>
          </w:p>
        </w:tc>
        <w:tc>
          <w:tcPr>
            <w:tcW w:w="7490" w:type="dxa"/>
            <w:tcBorders>
              <w:top w:val="single" w:color="auto" w:sz="4" w:space="0"/>
              <w:left w:val="single" w:color="auto" w:sz="4" w:space="0"/>
              <w:bottom w:val="single" w:color="auto" w:sz="4" w:space="0"/>
              <w:right w:val="single" w:color="auto" w:sz="4" w:space="0"/>
            </w:tcBorders>
            <w:noWrap w:val="0"/>
          </w:tcPr>
          <w:p w14:paraId="5E2204B1">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招标代理服务费由中标人支付，标准不高于《招标代理服务收费标准》（见附件）。</w:t>
            </w:r>
          </w:p>
        </w:tc>
      </w:tr>
      <w:tr w14:paraId="2AE46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69" w:type="dxa"/>
            <w:tcBorders>
              <w:top w:val="single" w:color="auto" w:sz="4" w:space="0"/>
              <w:left w:val="single" w:color="auto" w:sz="4" w:space="0"/>
              <w:bottom w:val="single" w:color="auto" w:sz="4" w:space="0"/>
              <w:right w:val="single" w:color="auto" w:sz="4" w:space="0"/>
            </w:tcBorders>
            <w:noWrap w:val="0"/>
          </w:tcPr>
          <w:p w14:paraId="38C8AB4B">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p>
        </w:tc>
        <w:tc>
          <w:tcPr>
            <w:tcW w:w="7490" w:type="dxa"/>
            <w:tcBorders>
              <w:top w:val="single" w:color="auto" w:sz="4" w:space="0"/>
              <w:left w:val="single" w:color="auto" w:sz="4" w:space="0"/>
              <w:bottom w:val="single" w:color="auto" w:sz="4" w:space="0"/>
              <w:right w:val="single" w:color="auto" w:sz="4" w:space="0"/>
            </w:tcBorders>
            <w:noWrap w:val="0"/>
          </w:tcPr>
          <w:p w14:paraId="3CD3FEE6">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二、招标</w:t>
            </w:r>
          </w:p>
        </w:tc>
      </w:tr>
      <w:tr w14:paraId="48244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69" w:type="dxa"/>
            <w:tcBorders>
              <w:top w:val="single" w:color="auto" w:sz="4" w:space="0"/>
              <w:left w:val="single" w:color="auto" w:sz="4" w:space="0"/>
              <w:bottom w:val="single" w:color="auto" w:sz="4" w:space="0"/>
              <w:right w:val="single" w:color="auto" w:sz="4" w:space="0"/>
            </w:tcBorders>
            <w:noWrap w:val="0"/>
          </w:tcPr>
          <w:p w14:paraId="1541D960">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9.1</w:t>
            </w:r>
          </w:p>
        </w:tc>
        <w:tc>
          <w:tcPr>
            <w:tcW w:w="7490" w:type="dxa"/>
            <w:tcBorders>
              <w:top w:val="single" w:color="auto" w:sz="4" w:space="0"/>
              <w:left w:val="single" w:color="auto" w:sz="4" w:space="0"/>
              <w:bottom w:val="single" w:color="auto" w:sz="4" w:space="0"/>
              <w:right w:val="single" w:color="auto" w:sz="4" w:space="0"/>
            </w:tcBorders>
            <w:noWrap w:val="0"/>
          </w:tcPr>
          <w:p w14:paraId="51116AB5">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bCs/>
                <w:caps w:val="0"/>
                <w:color w:val="auto"/>
                <w:spacing w:val="0"/>
                <w:sz w:val="24"/>
                <w:highlight w:val="none"/>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p>
        </w:tc>
      </w:tr>
      <w:tr w14:paraId="26F3B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51AE1F95">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9.2</w:t>
            </w:r>
          </w:p>
        </w:tc>
        <w:tc>
          <w:tcPr>
            <w:tcW w:w="7490" w:type="dxa"/>
            <w:tcBorders>
              <w:top w:val="single" w:color="auto" w:sz="4" w:space="0"/>
              <w:left w:val="single" w:color="auto" w:sz="4" w:space="0"/>
              <w:bottom w:val="single" w:color="auto" w:sz="4" w:space="0"/>
              <w:right w:val="single" w:color="auto" w:sz="4" w:space="0"/>
            </w:tcBorders>
            <w:noWrap w:val="0"/>
          </w:tcPr>
          <w:p w14:paraId="156C5DEB">
            <w:pPr>
              <w:keepNext w:val="0"/>
              <w:keepLines w:val="0"/>
              <w:pageBreakBefore w:val="0"/>
              <w:tabs>
                <w:tab w:val="left" w:pos="5760"/>
              </w:tabs>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Theme="minorEastAsia" w:hAnsiTheme="minorEastAsia" w:eastAsiaTheme="minorEastAsia" w:cstheme="minorEastAsia"/>
                <w:caps w:val="0"/>
                <w:color w:val="auto"/>
                <w:spacing w:val="0"/>
                <w:sz w:val="24"/>
                <w:highlight w:val="none"/>
                <w:shd w:val="clear" w:color="auto" w:fill="FFFFFF"/>
              </w:rPr>
              <w:t>不安排现场踏勘</w:t>
            </w:r>
          </w:p>
        </w:tc>
      </w:tr>
      <w:tr w14:paraId="6AB21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169" w:type="dxa"/>
            <w:tcBorders>
              <w:top w:val="single" w:color="auto" w:sz="4" w:space="0"/>
              <w:left w:val="single" w:color="auto" w:sz="4" w:space="0"/>
              <w:bottom w:val="single" w:color="auto" w:sz="4" w:space="0"/>
              <w:right w:val="single" w:color="auto" w:sz="4" w:space="0"/>
            </w:tcBorders>
            <w:noWrap w:val="0"/>
          </w:tcPr>
          <w:p w14:paraId="4B0C9784">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9.3</w:t>
            </w:r>
          </w:p>
        </w:tc>
        <w:tc>
          <w:tcPr>
            <w:tcW w:w="7490" w:type="dxa"/>
            <w:tcBorders>
              <w:top w:val="single" w:color="auto" w:sz="4" w:space="0"/>
              <w:left w:val="single" w:color="auto" w:sz="4" w:space="0"/>
              <w:bottom w:val="single" w:color="auto" w:sz="4" w:space="0"/>
              <w:right w:val="single" w:color="auto" w:sz="4" w:space="0"/>
            </w:tcBorders>
            <w:noWrap w:val="0"/>
          </w:tcPr>
          <w:p w14:paraId="2D6A80CF">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不安排</w:t>
            </w:r>
            <w:r>
              <w:rPr>
                <w:rFonts w:hint="eastAsia" w:ascii="宋体" w:hAnsi="宋体" w:cs="宋体"/>
                <w:caps w:val="0"/>
                <w:color w:val="auto"/>
                <w:spacing w:val="0"/>
                <w:sz w:val="24"/>
                <w:highlight w:val="none"/>
              </w:rPr>
              <w:t>开标前答疑会</w:t>
            </w:r>
          </w:p>
        </w:tc>
      </w:tr>
      <w:tr w14:paraId="01654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169" w:type="dxa"/>
            <w:tcBorders>
              <w:top w:val="single" w:color="auto" w:sz="4" w:space="0"/>
              <w:left w:val="single" w:color="auto" w:sz="4" w:space="0"/>
              <w:bottom w:val="single" w:color="auto" w:sz="4" w:space="0"/>
              <w:right w:val="single" w:color="auto" w:sz="4" w:space="0"/>
            </w:tcBorders>
            <w:noWrap w:val="0"/>
          </w:tcPr>
          <w:p w14:paraId="72941B2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p>
        </w:tc>
        <w:tc>
          <w:tcPr>
            <w:tcW w:w="7490" w:type="dxa"/>
            <w:tcBorders>
              <w:top w:val="single" w:color="auto" w:sz="4" w:space="0"/>
              <w:left w:val="single" w:color="auto" w:sz="4" w:space="0"/>
              <w:bottom w:val="single" w:color="auto" w:sz="4" w:space="0"/>
              <w:right w:val="single" w:color="auto" w:sz="4" w:space="0"/>
            </w:tcBorders>
            <w:noWrap w:val="0"/>
          </w:tcPr>
          <w:p w14:paraId="73D97BC1">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三、投标</w:t>
            </w:r>
          </w:p>
        </w:tc>
      </w:tr>
      <w:tr w14:paraId="3E906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1169" w:type="dxa"/>
            <w:tcBorders>
              <w:top w:val="single" w:color="auto" w:sz="4" w:space="0"/>
              <w:left w:val="single" w:color="auto" w:sz="4" w:space="0"/>
              <w:bottom w:val="single" w:color="auto" w:sz="4" w:space="0"/>
              <w:right w:val="single" w:color="auto" w:sz="4" w:space="0"/>
            </w:tcBorders>
            <w:noWrap w:val="0"/>
          </w:tcPr>
          <w:p w14:paraId="0F5C6144">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11.1</w:t>
            </w:r>
          </w:p>
        </w:tc>
        <w:tc>
          <w:tcPr>
            <w:tcW w:w="7490" w:type="dxa"/>
            <w:tcBorders>
              <w:top w:val="single" w:color="auto" w:sz="4" w:space="0"/>
              <w:left w:val="single" w:color="auto" w:sz="4" w:space="0"/>
              <w:bottom w:val="single" w:color="auto" w:sz="4" w:space="0"/>
              <w:right w:val="single" w:color="auto" w:sz="4" w:space="0"/>
            </w:tcBorders>
            <w:noWrap w:val="0"/>
          </w:tcPr>
          <w:p w14:paraId="63FEA6DA">
            <w:pPr>
              <w:pageBreakBefore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投标文件的语言为中文。</w:t>
            </w:r>
          </w:p>
          <w:p w14:paraId="0C9D5584">
            <w:pPr>
              <w:pageBreakBefore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投标人须用政府采购客户端工具导入“苏采云”系统下载的招标文件后，编制投标文件。招标文件、供应商操作手册及政府采购客户端工具可通过“苏采云”系统（网址：</w:t>
            </w:r>
            <w:r>
              <w:rPr>
                <w:caps w:val="0"/>
                <w:color w:val="auto"/>
                <w:spacing w:val="0"/>
                <w:highlight w:val="none"/>
              </w:rPr>
              <w:fldChar w:fldCharType="begin"/>
            </w:r>
            <w:r>
              <w:rPr>
                <w:caps w:val="0"/>
                <w:color w:val="auto"/>
                <w:spacing w:val="0"/>
                <w:highlight w:val="none"/>
              </w:rPr>
              <w:instrText xml:space="preserve"> HYPERLINK "http://jszfcg.jsczt.cn/" </w:instrText>
            </w:r>
            <w:r>
              <w:rPr>
                <w:caps w:val="0"/>
                <w:color w:val="auto"/>
                <w:spacing w:val="0"/>
                <w:highlight w:val="none"/>
              </w:rPr>
              <w:fldChar w:fldCharType="separate"/>
            </w:r>
            <w:r>
              <w:rPr>
                <w:rFonts w:hint="eastAsia" w:ascii="宋体" w:hAnsi="宋体" w:cs="宋体"/>
                <w:caps w:val="0"/>
                <w:color w:val="auto"/>
                <w:spacing w:val="0"/>
                <w:sz w:val="24"/>
                <w:highlight w:val="none"/>
              </w:rPr>
              <w:t>http://jszfcg.jsc</w:t>
            </w:r>
            <w:bookmarkStart w:id="2" w:name="_Hlt91509264"/>
            <w:bookmarkStart w:id="3" w:name="_Hlt91509263"/>
            <w:r>
              <w:rPr>
                <w:rFonts w:hint="eastAsia" w:ascii="宋体" w:hAnsi="宋体" w:cs="宋体"/>
                <w:caps w:val="0"/>
                <w:color w:val="auto"/>
                <w:spacing w:val="0"/>
                <w:sz w:val="24"/>
                <w:highlight w:val="none"/>
              </w:rPr>
              <w:t>z</w:t>
            </w:r>
            <w:bookmarkEnd w:id="2"/>
            <w:bookmarkEnd w:id="3"/>
            <w:r>
              <w:rPr>
                <w:rFonts w:hint="eastAsia" w:ascii="宋体" w:hAnsi="宋体" w:cs="宋体"/>
                <w:caps w:val="0"/>
                <w:color w:val="auto"/>
                <w:spacing w:val="0"/>
                <w:sz w:val="24"/>
                <w:highlight w:val="none"/>
              </w:rPr>
              <w:t>t.cn/</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6C40C693">
            <w:pPr>
              <w:pStyle w:val="17"/>
              <w:keepNext w:val="0"/>
              <w:keepLines w:val="0"/>
              <w:pageBreakBefore w:val="0"/>
              <w:widowControl w:val="0"/>
              <w:kinsoku/>
              <w:wordWrap/>
              <w:overflowPunct/>
              <w:topLinePunct w:val="0"/>
              <w:autoSpaceDE/>
              <w:autoSpaceDN/>
              <w:bidi w:val="0"/>
              <w:adjustRightInd/>
              <w:snapToGrid/>
              <w:spacing w:after="0" w:line="320" w:lineRule="exact"/>
              <w:ind w:left="0" w:right="0" w:firstLine="0"/>
              <w:jc w:val="both"/>
              <w:textAlignment w:val="auto"/>
              <w:outlineLvl w:val="9"/>
              <w:rPr>
                <w:caps w:val="0"/>
                <w:color w:val="auto"/>
                <w:spacing w:val="0"/>
                <w:highlight w:val="none"/>
              </w:rPr>
            </w:pPr>
            <w:r>
              <w:rPr>
                <w:rFonts w:hint="eastAsia" w:ascii="宋体" w:hAnsi="宋体" w:cs="宋体"/>
                <w:b/>
                <w:bCs/>
                <w:caps w:val="0"/>
                <w:color w:val="auto"/>
                <w:spacing w:val="0"/>
                <w:sz w:val="24"/>
                <w:highlight w:val="none"/>
              </w:rPr>
              <w:t>特别说明：政府采购客户端工具需要导出加密的投标文件（后缀名为zip）。投标文件不得超过150M！</w:t>
            </w:r>
          </w:p>
        </w:tc>
      </w:tr>
      <w:tr w14:paraId="163CC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169" w:type="dxa"/>
            <w:tcBorders>
              <w:top w:val="single" w:color="auto" w:sz="4" w:space="0"/>
              <w:left w:val="single" w:color="auto" w:sz="4" w:space="0"/>
              <w:bottom w:val="single" w:color="auto" w:sz="4" w:space="0"/>
              <w:right w:val="single" w:color="auto" w:sz="4" w:space="0"/>
            </w:tcBorders>
            <w:noWrap w:val="0"/>
          </w:tcPr>
          <w:p w14:paraId="4AAB07D5">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12.1</w:t>
            </w:r>
          </w:p>
          <w:p w14:paraId="7EFFEB09">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12.2</w:t>
            </w:r>
          </w:p>
        </w:tc>
        <w:tc>
          <w:tcPr>
            <w:tcW w:w="7490" w:type="dxa"/>
            <w:tcBorders>
              <w:top w:val="single" w:color="auto" w:sz="4" w:space="0"/>
              <w:left w:val="single" w:color="auto" w:sz="4" w:space="0"/>
              <w:bottom w:val="single" w:color="auto" w:sz="4" w:space="0"/>
              <w:right w:val="single" w:color="auto" w:sz="4" w:space="0"/>
            </w:tcBorders>
            <w:noWrap w:val="0"/>
          </w:tcPr>
          <w:p w14:paraId="20A13850">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rPr>
              <w:t>线上投标文件编制要求</w:t>
            </w:r>
            <w:r>
              <w:rPr>
                <w:rFonts w:hint="eastAsia" w:ascii="宋体" w:hAnsi="宋体" w:cs="宋体"/>
                <w:b/>
                <w:bCs/>
                <w:caps w:val="0"/>
                <w:color w:val="auto"/>
                <w:spacing w:val="0"/>
                <w:sz w:val="24"/>
                <w:highlight w:val="none"/>
                <w:lang w:eastAsia="zh-CN"/>
              </w:rPr>
              <w:t>：</w:t>
            </w:r>
          </w:p>
          <w:p w14:paraId="25DF8829">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eastAsia="zh-CN"/>
              </w:rPr>
              <w:t>请按照以下要求（包括但不限于以下要求）制作：</w:t>
            </w:r>
          </w:p>
          <w:p w14:paraId="54B81B92">
            <w:pPr>
              <w:pStyle w:val="17"/>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color w:val="auto"/>
                <w:highlight w:val="none"/>
                <w:lang w:val="en-US" w:eastAsia="zh-CN"/>
              </w:rPr>
            </w:pPr>
            <w:r>
              <w:rPr>
                <w:rFonts w:hint="eastAsia" w:ascii="宋体" w:hAnsi="宋体" w:cs="宋体"/>
                <w:b/>
                <w:bCs/>
                <w:caps w:val="0"/>
                <w:color w:val="auto"/>
                <w:spacing w:val="0"/>
                <w:sz w:val="24"/>
                <w:highlight w:val="none"/>
                <w:lang w:val="en-US" w:eastAsia="zh-CN"/>
              </w:rPr>
              <w:t>一、基本目录</w:t>
            </w:r>
          </w:p>
          <w:p w14:paraId="329DA78A">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1.《开标一览表》（加盖电子签章，政府采购客户端工具输入报价自动生成）</w:t>
            </w:r>
            <w:r>
              <w:rPr>
                <w:rFonts w:hint="eastAsia" w:ascii="宋体" w:hAnsi="宋体" w:cs="宋体"/>
                <w:bCs/>
                <w:color w:val="auto"/>
                <w:sz w:val="24"/>
                <w:szCs w:val="24"/>
                <w:highlight w:val="none"/>
                <w:lang w:val="en-US" w:eastAsia="zh-CN" w:bidi="ar-SA"/>
              </w:rPr>
              <w:t>。</w:t>
            </w:r>
          </w:p>
          <w:p w14:paraId="194F5C8C">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s="宋体"/>
                <w:caps w:val="0"/>
                <w:color w:val="FF0000"/>
                <w:spacing w:val="0"/>
                <w:sz w:val="24"/>
                <w:highlight w:val="none"/>
              </w:rPr>
            </w:pPr>
            <w:r>
              <w:rPr>
                <w:rFonts w:hint="eastAsia" w:ascii="宋体" w:hAnsi="宋体" w:cs="宋体"/>
                <w:b/>
                <w:bCs/>
                <w:caps w:val="0"/>
                <w:color w:val="FF0000"/>
                <w:spacing w:val="0"/>
                <w:sz w:val="24"/>
                <w:highlight w:val="none"/>
                <w:lang w:val="en-US" w:eastAsia="zh-CN"/>
              </w:rPr>
              <w:t>二</w:t>
            </w:r>
            <w:r>
              <w:rPr>
                <w:rFonts w:hint="eastAsia" w:ascii="宋体" w:hAnsi="宋体" w:cs="宋体"/>
                <w:b/>
                <w:bCs/>
                <w:caps w:val="0"/>
                <w:color w:val="FF0000"/>
                <w:spacing w:val="0"/>
                <w:sz w:val="24"/>
                <w:highlight w:val="none"/>
              </w:rPr>
              <w:t>、资格条件（</w:t>
            </w:r>
            <w:r>
              <w:rPr>
                <w:rFonts w:hint="eastAsia" w:ascii="宋体" w:hAnsi="宋体" w:cs="宋体"/>
                <w:b/>
                <w:bCs/>
                <w:caps w:val="0"/>
                <w:color w:val="FF0000"/>
                <w:spacing w:val="0"/>
                <w:sz w:val="24"/>
                <w:highlight w:val="none"/>
                <w:lang w:val="en-US" w:eastAsia="zh-CN"/>
              </w:rPr>
              <w:t>1-8项</w:t>
            </w:r>
            <w:r>
              <w:rPr>
                <w:rFonts w:hint="eastAsia" w:ascii="宋体" w:hAnsi="宋体" w:cs="宋体"/>
                <w:b/>
                <w:bCs/>
                <w:caps w:val="0"/>
                <w:color w:val="FF0000"/>
                <w:spacing w:val="0"/>
                <w:sz w:val="24"/>
                <w:highlight w:val="none"/>
              </w:rPr>
              <w:t>必须提供，否则投标无效）</w:t>
            </w:r>
          </w:p>
          <w:p w14:paraId="4247536C">
            <w:pPr>
              <w:keepNext w:val="0"/>
              <w:keepLines w:val="0"/>
              <w:pageBreakBefore w:val="0"/>
              <w:kinsoku/>
              <w:wordWrap/>
              <w:overflowPunct/>
              <w:topLinePunct w:val="0"/>
              <w:autoSpaceDE/>
              <w:autoSpaceDN/>
              <w:bidi w:val="0"/>
              <w:adjustRightInd/>
              <w:snapToGrid/>
              <w:spacing w:line="320" w:lineRule="exact"/>
              <w:ind w:right="0" w:firstLine="481"/>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1.具有独立承担民事责任的能力，提供合法有效的法人营业执照或事业</w:t>
            </w:r>
            <w:r>
              <w:rPr>
                <w:rFonts w:hint="eastAsia" w:ascii="宋体" w:hAnsi="宋体" w:cs="宋体"/>
                <w:b/>
                <w:bCs/>
                <w:caps w:val="0"/>
                <w:color w:val="auto"/>
                <w:spacing w:val="0"/>
                <w:sz w:val="24"/>
                <w:highlight w:val="none"/>
                <w:lang w:eastAsia="zh-CN"/>
              </w:rPr>
              <w:t>单位</w:t>
            </w:r>
            <w:r>
              <w:rPr>
                <w:rFonts w:hint="eastAsia" w:ascii="宋体" w:hAnsi="宋体" w:cs="宋体"/>
                <w:b/>
                <w:bCs/>
                <w:caps w:val="0"/>
                <w:color w:val="auto"/>
                <w:spacing w:val="0"/>
                <w:sz w:val="24"/>
                <w:highlight w:val="none"/>
              </w:rPr>
              <w:t>法人证</w:t>
            </w:r>
            <w:r>
              <w:rPr>
                <w:rFonts w:hint="eastAsia" w:ascii="宋体" w:hAnsi="宋体" w:cs="宋体"/>
                <w:b/>
                <w:bCs/>
                <w:caps w:val="0"/>
                <w:color w:val="auto"/>
                <w:spacing w:val="0"/>
                <w:sz w:val="24"/>
                <w:highlight w:val="none"/>
                <w:lang w:val="en-US" w:eastAsia="zh-CN"/>
              </w:rPr>
              <w:t>书</w:t>
            </w:r>
            <w:r>
              <w:rPr>
                <w:rFonts w:hint="eastAsia" w:ascii="宋体" w:hAnsi="宋体" w:cs="宋体"/>
                <w:b/>
                <w:bCs/>
                <w:caps w:val="0"/>
                <w:color w:val="auto"/>
                <w:spacing w:val="0"/>
                <w:sz w:val="24"/>
                <w:highlight w:val="none"/>
              </w:rPr>
              <w:t>或其他组织</w:t>
            </w:r>
            <w:r>
              <w:rPr>
                <w:rFonts w:hint="eastAsia" w:ascii="宋体" w:hAnsi="宋体" w:cs="宋体"/>
                <w:b/>
                <w:bCs/>
                <w:caps w:val="0"/>
                <w:color w:val="auto"/>
                <w:spacing w:val="0"/>
                <w:sz w:val="24"/>
                <w:highlight w:val="none"/>
                <w:lang w:eastAsia="zh-CN"/>
              </w:rPr>
              <w:t>有效的</w:t>
            </w:r>
            <w:r>
              <w:rPr>
                <w:rFonts w:hint="eastAsia" w:ascii="宋体" w:hAnsi="宋体" w:cs="宋体"/>
                <w:b/>
                <w:bCs/>
                <w:caps w:val="0"/>
                <w:color w:val="auto"/>
                <w:spacing w:val="0"/>
                <w:sz w:val="24"/>
                <w:highlight w:val="none"/>
              </w:rPr>
              <w:t>合法证明文件。以上证明文件</w:t>
            </w:r>
            <w:r>
              <w:rPr>
                <w:rFonts w:hint="eastAsia" w:ascii="宋体" w:hAnsi="宋体" w:cs="宋体"/>
                <w:b/>
                <w:bCs/>
                <w:caps w:val="0"/>
                <w:color w:val="auto"/>
                <w:spacing w:val="0"/>
                <w:sz w:val="24"/>
                <w:highlight w:val="none"/>
                <w:lang w:eastAsia="zh-CN"/>
              </w:rPr>
              <w:t>提供</w:t>
            </w:r>
            <w:r>
              <w:rPr>
                <w:rFonts w:hint="eastAsia" w:ascii="宋体" w:hAnsi="宋体" w:cs="宋体"/>
                <w:b/>
                <w:bCs/>
                <w:caps w:val="0"/>
                <w:color w:val="auto"/>
                <w:spacing w:val="0"/>
                <w:sz w:val="24"/>
                <w:highlight w:val="none"/>
                <w:lang w:val="en-US" w:eastAsia="zh-CN"/>
              </w:rPr>
              <w:t>原件</w:t>
            </w:r>
            <w:r>
              <w:rPr>
                <w:rFonts w:hint="eastAsia" w:ascii="宋体" w:hAnsi="宋体" w:cs="宋体"/>
                <w:b/>
                <w:bCs/>
                <w:caps w:val="0"/>
                <w:color w:val="auto"/>
                <w:spacing w:val="0"/>
                <w:sz w:val="24"/>
                <w:highlight w:val="none"/>
              </w:rPr>
              <w:t>扫描件；</w:t>
            </w:r>
          </w:p>
          <w:p w14:paraId="7912433F">
            <w:pPr>
              <w:keepNext w:val="0"/>
              <w:keepLines w:val="0"/>
              <w:pageBreakBefore w:val="0"/>
              <w:widowControl/>
              <w:kinsoku/>
              <w:wordWrap/>
              <w:overflowPunct/>
              <w:topLinePunct w:val="0"/>
              <w:autoSpaceDE/>
              <w:autoSpaceDN/>
              <w:bidi w:val="0"/>
              <w:adjustRightInd/>
              <w:snapToGrid/>
              <w:spacing w:line="320" w:lineRule="exact"/>
              <w:ind w:right="0" w:firstLine="481"/>
              <w:jc w:val="left"/>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val="en-US" w:eastAsia="zh-CN"/>
              </w:rPr>
              <w:t>2</w:t>
            </w:r>
            <w:r>
              <w:rPr>
                <w:rFonts w:hint="eastAsia" w:ascii="宋体" w:hAnsi="宋体" w:cs="宋体"/>
                <w:b/>
                <w:bCs/>
                <w:caps w:val="0"/>
                <w:color w:val="auto"/>
                <w:spacing w:val="0"/>
                <w:sz w:val="24"/>
                <w:highlight w:val="none"/>
              </w:rPr>
              <w:t>.财务状况报告</w:t>
            </w:r>
            <w:r>
              <w:rPr>
                <w:rFonts w:hint="eastAsia" w:ascii="宋体" w:hAnsi="宋体" w:cs="宋体"/>
                <w:b/>
                <w:bCs/>
                <w:caps w:val="0"/>
                <w:color w:val="auto"/>
                <w:spacing w:val="0"/>
                <w:sz w:val="24"/>
                <w:highlight w:val="none"/>
                <w:lang w:eastAsia="zh-CN"/>
              </w:rPr>
              <w:t>（</w:t>
            </w:r>
            <w:r>
              <w:rPr>
                <w:rFonts w:hint="eastAsia" w:ascii="宋体" w:hAnsi="宋体" w:cs="宋体"/>
                <w:b/>
                <w:bCs/>
                <w:caps w:val="0"/>
                <w:color w:val="auto"/>
                <w:spacing w:val="0"/>
                <w:sz w:val="24"/>
                <w:highlight w:val="none"/>
                <w:lang w:val="en-US" w:eastAsia="zh-CN"/>
              </w:rPr>
              <w:t>即提供投标人的本项目开标时间前6个月内任何1个月（不含开标当月）资产负债表和利润表原件扫描件各1份</w:t>
            </w:r>
            <w:r>
              <w:rPr>
                <w:rFonts w:hint="eastAsia" w:ascii="宋体" w:hAnsi="宋体" w:cs="宋体"/>
                <w:b/>
                <w:bCs/>
                <w:caps w:val="0"/>
                <w:color w:val="auto"/>
                <w:spacing w:val="0"/>
                <w:sz w:val="24"/>
                <w:highlight w:val="none"/>
              </w:rPr>
              <w:t>或投标人上一年度（2024年）财务审计报告（应至少包括审计报告正文、资产负债表、现金流量表、利润表）扫描件或提供投标人本项目开标时间前6个月内基本开户银行出具的有效的资信证明扫描件</w:t>
            </w:r>
            <w:r>
              <w:rPr>
                <w:rFonts w:hint="eastAsia" w:ascii="宋体" w:hAnsi="宋体" w:cs="宋体"/>
                <w:b/>
                <w:bCs/>
                <w:caps w:val="0"/>
                <w:color w:val="auto"/>
                <w:spacing w:val="0"/>
                <w:sz w:val="24"/>
                <w:highlight w:val="none"/>
                <w:lang w:eastAsia="zh-CN"/>
              </w:rPr>
              <w:t>）；</w:t>
            </w:r>
            <w:r>
              <w:rPr>
                <w:rFonts w:hint="eastAsia" w:ascii="宋体" w:hAnsi="宋体" w:cs="宋体"/>
                <w:b/>
                <w:bCs/>
                <w:caps w:val="0"/>
                <w:color w:val="auto"/>
                <w:spacing w:val="0"/>
                <w:sz w:val="24"/>
                <w:highlight w:val="none"/>
              </w:rPr>
              <w:t xml:space="preserve">   </w:t>
            </w:r>
          </w:p>
          <w:p w14:paraId="2D0E8907">
            <w:pPr>
              <w:keepNext w:val="0"/>
              <w:keepLines w:val="0"/>
              <w:pageBreakBefore w:val="0"/>
              <w:widowControl/>
              <w:kinsoku/>
              <w:wordWrap/>
              <w:overflowPunct/>
              <w:topLinePunct w:val="0"/>
              <w:autoSpaceDE/>
              <w:autoSpaceDN/>
              <w:bidi w:val="0"/>
              <w:adjustRightInd/>
              <w:snapToGrid/>
              <w:spacing w:line="320" w:lineRule="exact"/>
              <w:ind w:right="0" w:firstLine="481"/>
              <w:jc w:val="lef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 xml:space="preserve"> </w:t>
            </w:r>
            <w:r>
              <w:rPr>
                <w:rFonts w:hint="eastAsia" w:ascii="宋体" w:hAnsi="宋体" w:cs="宋体"/>
                <w:b/>
                <w:bCs/>
                <w:caps w:val="0"/>
                <w:color w:val="auto"/>
                <w:spacing w:val="0"/>
                <w:sz w:val="24"/>
                <w:highlight w:val="none"/>
                <w:lang w:val="en-US" w:eastAsia="zh-CN"/>
              </w:rPr>
              <w:t>3</w:t>
            </w:r>
            <w:r>
              <w:rPr>
                <w:rFonts w:hint="eastAsia" w:ascii="宋体" w:hAnsi="宋体" w:cs="宋体"/>
                <w:b/>
                <w:bCs/>
                <w:caps w:val="0"/>
                <w:color w:val="auto"/>
                <w:spacing w:val="0"/>
                <w:sz w:val="24"/>
                <w:highlight w:val="none"/>
              </w:rPr>
              <w:t>.投标人在本项目开标时间前6个月内（不含开标当月）任何</w:t>
            </w:r>
            <w:r>
              <w:rPr>
                <w:rFonts w:hint="eastAsia" w:ascii="宋体" w:hAnsi="宋体" w:cs="宋体"/>
                <w:b/>
                <w:bCs/>
                <w:caps w:val="0"/>
                <w:color w:val="auto"/>
                <w:spacing w:val="0"/>
                <w:sz w:val="24"/>
                <w:highlight w:val="none"/>
                <w:lang w:val="en-US" w:eastAsia="zh-CN"/>
              </w:rPr>
              <w:t>1个月</w:t>
            </w:r>
            <w:r>
              <w:rPr>
                <w:rFonts w:hint="eastAsia" w:ascii="宋体" w:hAnsi="宋体" w:cs="宋体"/>
                <w:b/>
                <w:bCs/>
                <w:caps w:val="0"/>
                <w:color w:val="auto"/>
                <w:spacing w:val="0"/>
                <w:sz w:val="24"/>
                <w:highlight w:val="none"/>
              </w:rPr>
              <w:t>依法缴纳税收和社会保障资金的相关材料扫描件各1份；依法免税或不需要缴纳社会保障资金的投标人应提供相应其依法免税或不需要缴纳社会保障资金的证明文件扫描件。</w:t>
            </w:r>
          </w:p>
          <w:p w14:paraId="7A0A0AEE">
            <w:pPr>
              <w:pStyle w:val="53"/>
              <w:keepNext w:val="0"/>
              <w:keepLines w:val="0"/>
              <w:pageBreakBefore w:val="0"/>
              <w:kinsoku/>
              <w:wordWrap/>
              <w:overflowPunct/>
              <w:topLinePunct w:val="0"/>
              <w:autoSpaceDE/>
              <w:autoSpaceDN/>
              <w:bidi w:val="0"/>
              <w:adjustRightInd/>
              <w:snapToGrid/>
              <w:spacing w:line="320" w:lineRule="exact"/>
              <w:ind w:right="0" w:firstLine="480"/>
              <w:textAlignment w:val="auto"/>
              <w:rPr>
                <w:rFonts w:hint="eastAsia" w:ascii="宋体" w:hAnsi="宋体" w:eastAsia="宋体"/>
                <w:b/>
                <w:bCs/>
                <w:caps w:val="0"/>
                <w:color w:val="auto"/>
                <w:spacing w:val="0"/>
                <w:highlight w:val="none"/>
                <w:lang w:eastAsia="zh-CN"/>
              </w:rPr>
            </w:pPr>
            <w:r>
              <w:rPr>
                <w:rFonts w:hint="eastAsia" w:ascii="宋体" w:hAnsi="宋体" w:cs="宋体"/>
                <w:b/>
                <w:bCs/>
                <w:caps w:val="0"/>
                <w:color w:val="auto"/>
                <w:spacing w:val="0"/>
                <w:sz w:val="24"/>
                <w:highlight w:val="none"/>
                <w:lang w:val="en-US" w:eastAsia="zh-CN"/>
              </w:rPr>
              <w:t>4</w:t>
            </w:r>
            <w:r>
              <w:rPr>
                <w:rFonts w:hint="eastAsia" w:ascii="宋体" w:hAnsi="宋体" w:eastAsia="宋体" w:cs="宋体"/>
                <w:b/>
                <w:bCs/>
                <w:caps w:val="0"/>
                <w:color w:val="auto"/>
                <w:spacing w:val="0"/>
                <w:sz w:val="24"/>
                <w:highlight w:val="none"/>
              </w:rPr>
              <w:t>.具备履行合同所必需的设备和专业技术能力的证明材料扫描件</w:t>
            </w:r>
            <w:r>
              <w:rPr>
                <w:rFonts w:hint="eastAsia" w:ascii="宋体" w:hAnsi="宋体" w:eastAsia="宋体" w:cs="宋体"/>
                <w:b/>
                <w:bCs/>
                <w:caps w:val="0"/>
                <w:color w:val="auto"/>
                <w:spacing w:val="0"/>
                <w:sz w:val="24"/>
                <w:highlight w:val="none"/>
                <w:lang w:eastAsia="zh-CN"/>
              </w:rPr>
              <w:t>，</w:t>
            </w:r>
            <w:r>
              <w:rPr>
                <w:rFonts w:hint="eastAsia" w:ascii="宋体" w:hAnsi="宋体" w:eastAsia="宋体" w:cs="宋体"/>
                <w:b/>
                <w:bCs/>
                <w:caps w:val="0"/>
                <w:color w:val="auto"/>
                <w:spacing w:val="0"/>
                <w:sz w:val="24"/>
                <w:highlight w:val="none"/>
              </w:rPr>
              <w:t>即</w:t>
            </w:r>
            <w:r>
              <w:rPr>
                <w:rFonts w:hint="eastAsia" w:ascii="宋体" w:hAnsi="宋体" w:eastAsia="宋体" w:cs="宋体"/>
                <w:b/>
                <w:bCs/>
                <w:caps w:val="0"/>
                <w:color w:val="auto"/>
                <w:spacing w:val="0"/>
                <w:highlight w:val="none"/>
              </w:rPr>
              <w:t>投标文件中根据项目需求提供《具备履行合同所必需的设备和专业技术能力的书面声明》（加盖</w:t>
            </w:r>
            <w:r>
              <w:rPr>
                <w:rFonts w:hint="eastAsia" w:ascii="宋体" w:hAnsi="宋体" w:eastAsia="宋体" w:cs="宋体"/>
                <w:b/>
                <w:bCs/>
                <w:caps w:val="0"/>
                <w:color w:val="auto"/>
                <w:spacing w:val="0"/>
                <w:highlight w:val="none"/>
                <w:lang w:eastAsia="zh-CN"/>
              </w:rPr>
              <w:t>电子签章</w:t>
            </w:r>
            <w:r>
              <w:rPr>
                <w:rFonts w:hint="eastAsia" w:ascii="宋体" w:hAnsi="宋体" w:eastAsia="宋体" w:cs="宋体"/>
                <w:b/>
                <w:bCs/>
                <w:caps w:val="0"/>
                <w:color w:val="auto"/>
                <w:spacing w:val="0"/>
                <w:highlight w:val="none"/>
              </w:rPr>
              <w:t>，格式见招标文件第七章《投标文件相关格式》）</w:t>
            </w:r>
            <w:r>
              <w:rPr>
                <w:rFonts w:hint="eastAsia" w:ascii="宋体" w:hAnsi="宋体" w:eastAsia="宋体" w:cs="宋体"/>
                <w:b/>
                <w:bCs/>
                <w:caps w:val="0"/>
                <w:color w:val="auto"/>
                <w:spacing w:val="0"/>
                <w:highlight w:val="none"/>
                <w:lang w:eastAsia="zh-CN"/>
              </w:rPr>
              <w:t>；</w:t>
            </w:r>
          </w:p>
          <w:p w14:paraId="771EC768">
            <w:pPr>
              <w:keepNext w:val="0"/>
              <w:keepLines w:val="0"/>
              <w:pageBreakBefore w:val="0"/>
              <w:widowControl/>
              <w:kinsoku/>
              <w:wordWrap/>
              <w:overflowPunct/>
              <w:topLinePunct w:val="0"/>
              <w:autoSpaceDE/>
              <w:autoSpaceDN/>
              <w:bidi w:val="0"/>
              <w:adjustRightInd/>
              <w:snapToGrid/>
              <w:spacing w:line="320" w:lineRule="exact"/>
              <w:ind w:right="0" w:firstLine="482"/>
              <w:jc w:val="left"/>
              <w:textAlignment w:val="auto"/>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5</w:t>
            </w:r>
            <w:r>
              <w:rPr>
                <w:rFonts w:hint="eastAsia" w:ascii="宋体" w:hAnsi="宋体" w:cs="宋体"/>
                <w:b/>
                <w:bCs/>
                <w:caps w:val="0"/>
                <w:color w:val="auto"/>
                <w:spacing w:val="0"/>
                <w:sz w:val="24"/>
                <w:highlight w:val="none"/>
              </w:rPr>
              <w:t>.投标人参加政府采购活动前3年内在经营活动中没有重大违法记录的书面声明（加盖电子签章，格式见招标文件第七章《投标文件相关格式》）</w:t>
            </w:r>
            <w:r>
              <w:rPr>
                <w:rFonts w:hint="eastAsia" w:ascii="宋体" w:hAnsi="宋体" w:cs="宋体"/>
                <w:b/>
                <w:bCs/>
                <w:caps w:val="0"/>
                <w:color w:val="auto"/>
                <w:spacing w:val="0"/>
                <w:sz w:val="24"/>
                <w:highlight w:val="none"/>
                <w:lang w:eastAsia="zh-CN"/>
              </w:rPr>
              <w:t>；</w:t>
            </w:r>
          </w:p>
          <w:p w14:paraId="1758790C">
            <w:pPr>
              <w:pStyle w:val="57"/>
              <w:keepNext w:val="0"/>
              <w:keepLines w:val="0"/>
              <w:pageBreakBefore w:val="0"/>
              <w:widowControl w:val="0"/>
              <w:kinsoku/>
              <w:wordWrap/>
              <w:overflowPunct/>
              <w:topLinePunct w:val="0"/>
              <w:autoSpaceDE/>
              <w:autoSpaceDN/>
              <w:bidi w:val="0"/>
              <w:adjustRightInd/>
              <w:snapToGrid/>
              <w:spacing w:after="0" w:line="320" w:lineRule="exact"/>
              <w:ind w:firstLine="482"/>
              <w:textAlignment w:val="auto"/>
              <w:rPr>
                <w:rFonts w:hint="eastAsia" w:ascii="宋体" w:hAnsi="宋体" w:cs="宋体"/>
                <w:b/>
                <w:bCs/>
                <w:caps w:val="0"/>
                <w:color w:val="auto"/>
                <w:spacing w:val="0"/>
                <w:sz w:val="24"/>
                <w:highlight w:val="none"/>
                <w:lang w:val="en-US" w:eastAsia="zh-CN"/>
              </w:rPr>
            </w:pPr>
            <w:r>
              <w:rPr>
                <w:rFonts w:hint="eastAsia" w:ascii="宋体" w:hAnsi="宋体" w:cs="宋体"/>
                <w:b/>
                <w:bCs/>
                <w:caps w:val="0"/>
                <w:color w:val="auto"/>
                <w:spacing w:val="0"/>
                <w:sz w:val="24"/>
                <w:highlight w:val="none"/>
                <w:lang w:val="en-US" w:eastAsia="zh-CN"/>
              </w:rPr>
              <w:t>6.特定资格要求：</w:t>
            </w:r>
          </w:p>
          <w:p w14:paraId="0602548B">
            <w:pPr>
              <w:pStyle w:val="57"/>
              <w:keepNext w:val="0"/>
              <w:keepLines w:val="0"/>
              <w:pageBreakBefore w:val="0"/>
              <w:widowControl w:val="0"/>
              <w:kinsoku/>
              <w:wordWrap/>
              <w:overflowPunct/>
              <w:topLinePunct w:val="0"/>
              <w:autoSpaceDE/>
              <w:autoSpaceDN/>
              <w:bidi w:val="0"/>
              <w:adjustRightInd/>
              <w:snapToGrid/>
              <w:spacing w:after="0" w:line="320" w:lineRule="exact"/>
              <w:ind w:firstLine="482"/>
              <w:textAlignment w:val="auto"/>
              <w:rPr>
                <w:rFonts w:hint="default" w:ascii="宋体" w:hAnsi="宋体" w:eastAsia="宋体" w:cs="宋体"/>
                <w:b/>
                <w:bCs/>
                <w:caps w:val="0"/>
                <w:color w:val="auto"/>
                <w:spacing w:val="0"/>
                <w:sz w:val="24"/>
                <w:szCs w:val="24"/>
                <w:highlight w:val="none"/>
                <w:lang w:val="en-US" w:eastAsia="zh-CN" w:bidi="ar-SA"/>
              </w:rPr>
            </w:pPr>
            <w:r>
              <w:rPr>
                <w:rFonts w:hint="default" w:ascii="宋体" w:hAnsi="宋体" w:cs="宋体"/>
                <w:b/>
                <w:bCs/>
                <w:caps w:val="0"/>
                <w:color w:val="auto"/>
                <w:spacing w:val="0"/>
                <w:sz w:val="24"/>
                <w:highlight w:val="none"/>
                <w:lang w:val="en-US" w:eastAsia="zh-CN"/>
              </w:rPr>
              <w:t>（</w:t>
            </w:r>
            <w:r>
              <w:rPr>
                <w:rFonts w:hint="default" w:ascii="宋体" w:hAnsi="宋体" w:eastAsia="宋体" w:cs="宋体"/>
                <w:b/>
                <w:bCs/>
                <w:caps w:val="0"/>
                <w:color w:val="auto"/>
                <w:spacing w:val="0"/>
                <w:sz w:val="24"/>
                <w:szCs w:val="24"/>
                <w:highlight w:val="none"/>
                <w:lang w:val="en-US" w:eastAsia="zh-CN" w:bidi="ar-SA"/>
              </w:rPr>
              <w:t>1）</w:t>
            </w:r>
            <w:r>
              <w:rPr>
                <w:rFonts w:hint="eastAsia" w:ascii="宋体" w:hAnsi="宋体" w:cs="宋体"/>
                <w:b/>
                <w:bCs/>
                <w:caps w:val="0"/>
                <w:color w:val="auto"/>
                <w:spacing w:val="0"/>
                <w:sz w:val="24"/>
                <w:szCs w:val="24"/>
                <w:highlight w:val="none"/>
                <w:lang w:val="en-US" w:eastAsia="zh-CN" w:bidi="ar-SA"/>
              </w:rPr>
              <w:t>取得《医疗机构执业许可证》或《诊所备案证》；或有所属地教育行政部门颁发的办学许可证或有当地特殊教育指导中心确定的公办学校合作开展康教融合服务的协议</w:t>
            </w:r>
            <w:r>
              <w:rPr>
                <w:rFonts w:hint="eastAsia" w:ascii="宋体" w:hAnsi="宋体" w:cs="宋体"/>
                <w:b/>
                <w:bCs/>
                <w:caps w:val="0"/>
                <w:color w:val="auto"/>
                <w:spacing w:val="0"/>
                <w:sz w:val="24"/>
                <w:highlight w:val="none"/>
              </w:rPr>
              <w:t>的证明文件扫描件</w:t>
            </w:r>
            <w:r>
              <w:rPr>
                <w:rFonts w:hint="default" w:ascii="宋体" w:hAnsi="宋体" w:eastAsia="宋体" w:cs="宋体"/>
                <w:b/>
                <w:bCs/>
                <w:caps w:val="0"/>
                <w:color w:val="auto"/>
                <w:spacing w:val="0"/>
                <w:sz w:val="24"/>
                <w:szCs w:val="24"/>
                <w:highlight w:val="none"/>
                <w:lang w:val="en-US" w:eastAsia="zh-CN" w:bidi="ar-SA"/>
              </w:rPr>
              <w:t>；</w:t>
            </w:r>
          </w:p>
          <w:p w14:paraId="767E8915">
            <w:pPr>
              <w:keepNext w:val="0"/>
              <w:keepLines w:val="0"/>
              <w:pageBreakBefore w:val="0"/>
              <w:widowControl w:val="0"/>
              <w:kinsoku/>
              <w:wordWrap/>
              <w:overflowPunct/>
              <w:topLinePunct w:val="0"/>
              <w:autoSpaceDE/>
              <w:autoSpaceDN/>
              <w:bidi w:val="0"/>
              <w:adjustRightInd/>
              <w:snapToGrid/>
              <w:spacing w:line="320" w:lineRule="exact"/>
              <w:ind w:firstLine="482"/>
              <w:textAlignment w:val="auto"/>
              <w:rPr>
                <w:rFonts w:hint="eastAsia" w:ascii="宋体" w:hAnsi="宋体" w:eastAsia="宋体" w:cs="宋体"/>
                <w:b/>
                <w:bCs/>
                <w:caps w:val="0"/>
                <w:color w:val="auto"/>
                <w:spacing w:val="0"/>
                <w:sz w:val="24"/>
                <w:szCs w:val="24"/>
                <w:highlight w:val="none"/>
                <w:lang w:val="en-US" w:eastAsia="zh-CN" w:bidi="ar-SA"/>
              </w:rPr>
            </w:pPr>
            <w:r>
              <w:rPr>
                <w:rFonts w:hint="default" w:ascii="宋体" w:hAnsi="宋体" w:eastAsia="宋体" w:cs="宋体"/>
                <w:b/>
                <w:bCs/>
                <w:caps w:val="0"/>
                <w:color w:val="auto"/>
                <w:spacing w:val="0"/>
                <w:sz w:val="24"/>
                <w:szCs w:val="24"/>
                <w:highlight w:val="none"/>
                <w:lang w:val="en-US" w:eastAsia="zh-CN" w:bidi="ar-SA"/>
              </w:rPr>
              <w:t>（2）康复训练场所：提供场所自有产权证明或房屋租赁协议和消防达标材料【场所符合国家《建筑防火通用规范》（GB55037-2022）中关于“儿童活动场所”（住建部第51号令)规定，取得《建设工程消防验收意见书》</w:t>
            </w:r>
            <w:r>
              <w:rPr>
                <w:rFonts w:hint="eastAsia" w:ascii="宋体" w:hAnsi="宋体" w:cs="宋体"/>
                <w:b/>
                <w:bCs/>
                <w:caps w:val="0"/>
                <w:color w:val="auto"/>
                <w:spacing w:val="0"/>
                <w:sz w:val="24"/>
                <w:szCs w:val="24"/>
                <w:highlight w:val="none"/>
                <w:lang w:val="en-US" w:eastAsia="zh-CN" w:bidi="ar-SA"/>
              </w:rPr>
              <w:t>或</w:t>
            </w:r>
            <w:r>
              <w:rPr>
                <w:rFonts w:hint="default" w:ascii="宋体" w:hAnsi="宋体" w:eastAsia="宋体" w:cs="宋体"/>
                <w:b/>
                <w:bCs/>
                <w:caps w:val="0"/>
                <w:color w:val="auto"/>
                <w:spacing w:val="0"/>
                <w:sz w:val="24"/>
                <w:szCs w:val="24"/>
                <w:highlight w:val="none"/>
                <w:lang w:val="en-US" w:eastAsia="zh-CN" w:bidi="ar-SA"/>
              </w:rPr>
              <w:t>《建设工程竣工验收备案凭证》或《建筑工程消防设计验收意见书》</w:t>
            </w:r>
            <w:r>
              <w:rPr>
                <w:rFonts w:hint="eastAsia" w:ascii="宋体" w:hAnsi="宋体" w:cs="宋体"/>
                <w:b/>
                <w:bCs/>
                <w:caps w:val="0"/>
                <w:color w:val="auto"/>
                <w:spacing w:val="0"/>
                <w:sz w:val="24"/>
                <w:highlight w:val="none"/>
              </w:rPr>
              <w:t>的证明文件扫描件</w:t>
            </w:r>
            <w:r>
              <w:rPr>
                <w:rFonts w:hint="default" w:ascii="宋体" w:hAnsi="宋体" w:eastAsia="宋体" w:cs="宋体"/>
                <w:b/>
                <w:bCs/>
                <w:caps w:val="0"/>
                <w:color w:val="auto"/>
                <w:spacing w:val="0"/>
                <w:sz w:val="24"/>
                <w:szCs w:val="24"/>
                <w:highlight w:val="none"/>
                <w:lang w:val="en-US" w:eastAsia="zh-CN" w:bidi="ar-SA"/>
              </w:rPr>
              <w:t>；</w:t>
            </w:r>
          </w:p>
          <w:p w14:paraId="3147C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注：以上要求要符合“一点一证”原则，康复场所须与《医疗机构执业许可证》或《诊所备案证》的注册地点以及《建设工程竣工验收备案凭证》（或《建设工程消防验收意见书》或《建筑工程消防设计验收意见书》）一致。</w:t>
            </w:r>
          </w:p>
          <w:p w14:paraId="155D4C00">
            <w:pPr>
              <w:pStyle w:val="51"/>
              <w:keepNext w:val="0"/>
              <w:keepLines w:val="0"/>
              <w:pageBreakBefore w:val="0"/>
              <w:widowControl w:val="0"/>
              <w:kinsoku/>
              <w:wordWrap/>
              <w:overflowPunct/>
              <w:topLinePunct w:val="0"/>
              <w:autoSpaceDE/>
              <w:autoSpaceDN/>
              <w:bidi w:val="0"/>
              <w:adjustRightInd/>
              <w:snapToGrid/>
              <w:spacing w:after="0"/>
              <w:ind w:left="0" w:leftChars="0" w:right="-66" w:rightChars="0" w:firstLine="0" w:firstLineChars="0"/>
              <w:textAlignment w:val="auto"/>
              <w:rPr>
                <w:rFonts w:hint="eastAsia" w:ascii="宋体" w:hAnsi="宋体" w:cs="宋体"/>
                <w:b/>
                <w:bCs/>
                <w:i w:val="0"/>
                <w:iCs w:val="0"/>
                <w:caps w:val="0"/>
                <w:color w:val="auto"/>
                <w:spacing w:val="0"/>
                <w:kern w:val="0"/>
                <w:sz w:val="24"/>
                <w:szCs w:val="24"/>
                <w:highlight w:val="none"/>
                <w:lang w:val="en-US" w:eastAsia="zh-CN" w:bidi="ar"/>
              </w:rPr>
            </w:pPr>
            <w:r>
              <w:rPr>
                <w:rFonts w:hint="eastAsia" w:ascii="宋体" w:hAnsi="宋体" w:cs="宋体"/>
                <w:b/>
                <w:bCs/>
                <w:i w:val="0"/>
                <w:iCs w:val="0"/>
                <w:caps w:val="0"/>
                <w:color w:val="auto"/>
                <w:spacing w:val="0"/>
                <w:kern w:val="0"/>
                <w:sz w:val="24"/>
                <w:szCs w:val="24"/>
                <w:highlight w:val="none"/>
                <w:lang w:val="en-US" w:eastAsia="zh-CN" w:bidi="ar"/>
              </w:rPr>
              <w:t xml:space="preserve">  </w:t>
            </w:r>
            <w:r>
              <w:rPr>
                <w:rFonts w:hint="eastAsia" w:ascii="宋体" w:hAnsi="宋体" w:cs="宋体"/>
                <w:b/>
                <w:bCs/>
                <w:i w:val="0"/>
                <w:iCs w:val="0"/>
                <w:caps w:val="0"/>
                <w:color w:val="0000FF"/>
                <w:spacing w:val="0"/>
                <w:kern w:val="0"/>
                <w:sz w:val="24"/>
                <w:szCs w:val="24"/>
                <w:highlight w:val="none"/>
                <w:lang w:val="en-US" w:eastAsia="zh-CN" w:bidi="ar"/>
              </w:rPr>
              <w:t xml:space="preserve"> </w:t>
            </w:r>
            <w:r>
              <w:rPr>
                <w:rFonts w:hint="eastAsia" w:ascii="宋体" w:hAnsi="宋体" w:cs="宋体"/>
                <w:b/>
                <w:bCs/>
                <w:i w:val="0"/>
                <w:iCs w:val="0"/>
                <w:caps w:val="0"/>
                <w:color w:val="auto"/>
                <w:spacing w:val="0"/>
                <w:kern w:val="0"/>
                <w:sz w:val="24"/>
                <w:szCs w:val="24"/>
                <w:highlight w:val="none"/>
                <w:lang w:val="en-US" w:eastAsia="zh-CN" w:bidi="ar"/>
              </w:rPr>
              <w:t>7.投标人信用信息（要求见本章条款项号“(六)”中“4、”内容）。</w:t>
            </w:r>
            <w:bookmarkStart w:id="5" w:name="_GoBack"/>
            <w:bookmarkEnd w:id="5"/>
          </w:p>
          <w:p w14:paraId="53FEF2B5">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bCs/>
                <w:caps w:val="0"/>
                <w:color w:val="auto"/>
                <w:spacing w:val="0"/>
                <w:sz w:val="24"/>
                <w:highlight w:val="none"/>
                <w:lang w:eastAsia="zh-CN"/>
              </w:rPr>
            </w:pPr>
            <w:r>
              <w:rPr>
                <w:rFonts w:hint="eastAsia" w:ascii="宋体" w:hAnsi="宋体" w:cs="宋体"/>
                <w:b/>
                <w:caps w:val="0"/>
                <w:color w:val="auto"/>
                <w:spacing w:val="0"/>
                <w:sz w:val="24"/>
                <w:highlight w:val="none"/>
                <w:lang w:val="en-US" w:eastAsia="zh-CN"/>
              </w:rPr>
              <w:t>三</w:t>
            </w:r>
            <w:r>
              <w:rPr>
                <w:rFonts w:hint="eastAsia" w:ascii="宋体" w:hAnsi="宋体" w:cs="宋体"/>
                <w:b/>
                <w:caps w:val="0"/>
                <w:color w:val="auto"/>
                <w:spacing w:val="0"/>
                <w:sz w:val="24"/>
                <w:highlight w:val="none"/>
              </w:rPr>
              <w:t>、</w:t>
            </w:r>
            <w:r>
              <w:rPr>
                <w:rFonts w:hint="eastAsia" w:ascii="宋体" w:hAnsi="宋体" w:eastAsia="宋体" w:cs="宋体"/>
                <w:b/>
                <w:bCs/>
                <w:caps w:val="0"/>
                <w:color w:val="auto"/>
                <w:spacing w:val="0"/>
                <w:sz w:val="24"/>
                <w:highlight w:val="none"/>
              </w:rPr>
              <w:t>符合条件（必须提供，否则投标无效）</w:t>
            </w:r>
          </w:p>
          <w:p w14:paraId="629482F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eastAsia="zh-CN"/>
              </w:rPr>
              <w:t>（一）</w:t>
            </w:r>
            <w:r>
              <w:rPr>
                <w:rFonts w:hint="eastAsia" w:ascii="宋体" w:hAnsi="宋体" w:cs="宋体"/>
                <w:b/>
                <w:bCs/>
                <w:caps w:val="0"/>
                <w:color w:val="auto"/>
                <w:spacing w:val="0"/>
                <w:sz w:val="24"/>
                <w:highlight w:val="none"/>
              </w:rPr>
              <w:t>价格部分</w:t>
            </w:r>
          </w:p>
          <w:p w14:paraId="4AEBB630">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caps w:val="0"/>
                <w:color w:val="auto"/>
                <w:spacing w:val="0"/>
                <w:sz w:val="24"/>
                <w:highlight w:val="none"/>
              </w:rPr>
            </w:pPr>
            <w:r>
              <w:rPr>
                <w:rFonts w:hint="eastAsia" w:ascii="宋体" w:hAnsi="宋体" w:eastAsia="宋体" w:cs="宋体"/>
                <w:b/>
                <w:caps w:val="0"/>
                <w:color w:val="auto"/>
                <w:spacing w:val="0"/>
                <w:sz w:val="24"/>
                <w:highlight w:val="none"/>
              </w:rPr>
              <w:t>1.《开标一览表》</w:t>
            </w:r>
            <w:r>
              <w:rPr>
                <w:rFonts w:hint="eastAsia" w:ascii="宋体" w:hAnsi="宋体" w:eastAsia="宋体" w:cs="宋体"/>
                <w:b w:val="0"/>
                <w:bCs/>
                <w:caps w:val="0"/>
                <w:color w:val="auto"/>
                <w:spacing w:val="0"/>
                <w:sz w:val="24"/>
                <w:highlight w:val="none"/>
                <w:lang w:eastAsia="zh-CN"/>
              </w:rPr>
              <w:t>（</w:t>
            </w:r>
            <w:r>
              <w:rPr>
                <w:rFonts w:hint="eastAsia" w:ascii="宋体" w:hAnsi="宋体" w:eastAsia="宋体" w:cs="宋体"/>
                <w:b w:val="0"/>
                <w:bCs/>
                <w:caps w:val="0"/>
                <w:color w:val="auto"/>
                <w:spacing w:val="0"/>
                <w:sz w:val="24"/>
                <w:highlight w:val="none"/>
              </w:rPr>
              <w:t>加盖电子签章，格式见本文件第七章《投标文件相关格式》</w:t>
            </w:r>
            <w:r>
              <w:rPr>
                <w:rFonts w:hint="eastAsia" w:ascii="宋体" w:hAnsi="宋体" w:eastAsia="宋体" w:cs="宋体"/>
                <w:b w:val="0"/>
                <w:bCs/>
                <w:caps w:val="0"/>
                <w:color w:val="auto"/>
                <w:spacing w:val="0"/>
                <w:sz w:val="24"/>
                <w:highlight w:val="none"/>
                <w:lang w:eastAsia="zh-CN"/>
              </w:rPr>
              <w:t>）</w:t>
            </w:r>
            <w:r>
              <w:rPr>
                <w:rFonts w:hint="eastAsia" w:ascii="宋体" w:hAnsi="宋体" w:eastAsia="宋体" w:cs="宋体"/>
                <w:b/>
                <w:caps w:val="0"/>
                <w:color w:val="auto"/>
                <w:spacing w:val="0"/>
                <w:sz w:val="24"/>
                <w:highlight w:val="none"/>
              </w:rPr>
              <w:t>（必须提供，否则在符合性审查时按照投标无效处理）。</w:t>
            </w:r>
          </w:p>
          <w:p w14:paraId="78012A41">
            <w:pPr>
              <w:pStyle w:val="52"/>
              <w:pageBreakBefore w:val="0"/>
              <w:kinsoku/>
              <w:wordWrap/>
              <w:overflowPunct/>
              <w:topLinePunct w:val="0"/>
              <w:autoSpaceDE/>
              <w:autoSpaceDN/>
              <w:bidi w:val="0"/>
              <w:adjustRightInd/>
              <w:snapToGrid/>
              <w:spacing w:line="320" w:lineRule="exact"/>
              <w:textAlignment w:val="auto"/>
              <w:rPr>
                <w:rFonts w:hint="eastAsia" w:ascii="宋体" w:hAnsi="宋体" w:cs="宋体"/>
                <w:b/>
                <w:bCs/>
                <w:caps w:val="0"/>
                <w:color w:val="auto"/>
                <w:spacing w:val="0"/>
                <w:sz w:val="24"/>
                <w:highlight w:val="none"/>
              </w:rPr>
            </w:pPr>
            <w:r>
              <w:rPr>
                <w:rFonts w:hint="eastAsia" w:ascii="宋体" w:hAnsi="宋体" w:cs="宋体"/>
                <w:b/>
                <w:caps w:val="0"/>
                <w:color w:val="auto"/>
                <w:spacing w:val="0"/>
                <w:sz w:val="24"/>
                <w:highlight w:val="none"/>
              </w:rPr>
              <w:t>2.《分项价格表》</w:t>
            </w:r>
            <w:r>
              <w:rPr>
                <w:rFonts w:hint="eastAsia" w:ascii="宋体" w:hAnsi="宋体" w:cs="宋体"/>
                <w:b w:val="0"/>
                <w:bCs/>
                <w:caps w:val="0"/>
                <w:color w:val="auto"/>
                <w:spacing w:val="0"/>
                <w:sz w:val="24"/>
                <w:highlight w:val="none"/>
                <w:lang w:eastAsia="zh-CN"/>
              </w:rPr>
              <w:t>（</w:t>
            </w:r>
            <w:r>
              <w:rPr>
                <w:rFonts w:hint="eastAsia" w:ascii="宋体" w:hAnsi="宋体" w:cs="宋体"/>
                <w:b w:val="0"/>
                <w:bCs/>
                <w:caps w:val="0"/>
                <w:color w:val="auto"/>
                <w:spacing w:val="0"/>
                <w:sz w:val="24"/>
                <w:highlight w:val="none"/>
              </w:rPr>
              <w:t>加盖电子签章，格式见本文件第七章《投标文件相关格式》</w:t>
            </w:r>
            <w:r>
              <w:rPr>
                <w:rFonts w:hint="eastAsia" w:ascii="宋体" w:hAnsi="宋体" w:cs="宋体"/>
                <w:b w:val="0"/>
                <w:bCs/>
                <w:caps w:val="0"/>
                <w:color w:val="auto"/>
                <w:spacing w:val="0"/>
                <w:sz w:val="24"/>
                <w:highlight w:val="none"/>
                <w:lang w:eastAsia="zh-CN"/>
              </w:rPr>
              <w:t>）</w:t>
            </w:r>
            <w:r>
              <w:rPr>
                <w:rFonts w:hint="eastAsia" w:ascii="宋体" w:hAnsi="宋体" w:cs="宋体"/>
                <w:b/>
                <w:bCs/>
                <w:caps w:val="0"/>
                <w:color w:val="auto"/>
                <w:spacing w:val="0"/>
                <w:sz w:val="24"/>
                <w:highlight w:val="none"/>
              </w:rPr>
              <w:t>（必须提供，否则在符合性审查时按照投标无效处理）。</w:t>
            </w:r>
          </w:p>
          <w:p w14:paraId="17627CCD">
            <w:pPr>
              <w:pStyle w:val="52"/>
              <w:pageBreakBefore w:val="0"/>
              <w:kinsoku/>
              <w:wordWrap/>
              <w:overflowPunct/>
              <w:topLinePunct w:val="0"/>
              <w:autoSpaceDE/>
              <w:autoSpaceDN/>
              <w:bidi w:val="0"/>
              <w:adjustRightInd/>
              <w:snapToGrid/>
              <w:spacing w:line="320" w:lineRule="exact"/>
              <w:ind w:left="420" w:hanging="420"/>
              <w:textAlignment w:val="auto"/>
              <w:rPr>
                <w:rFonts w:hint="eastAsia" w:ascii="宋体" w:hAnsi="宋体" w:eastAsia="宋体" w:cs="宋体"/>
                <w:b/>
                <w:bCs/>
                <w:caps w:val="0"/>
                <w:color w:val="auto"/>
                <w:spacing w:val="0"/>
                <w:sz w:val="24"/>
                <w:highlight w:val="none"/>
                <w:lang w:val="en-US" w:eastAsia="zh-CN"/>
              </w:rPr>
            </w:pPr>
            <w:r>
              <w:rPr>
                <w:rFonts w:hint="eastAsia" w:ascii="宋体" w:hAnsi="宋体" w:eastAsia="宋体" w:cs="宋体"/>
                <w:b/>
                <w:bCs/>
                <w:caps w:val="0"/>
                <w:color w:val="auto"/>
                <w:spacing w:val="0"/>
                <w:sz w:val="24"/>
                <w:highlight w:val="none"/>
                <w:lang w:val="en-US" w:eastAsia="zh-CN"/>
              </w:rPr>
              <w:t>（二）商务</w:t>
            </w:r>
            <w:r>
              <w:rPr>
                <w:rFonts w:hint="eastAsia" w:ascii="宋体" w:hAnsi="宋体" w:cs="宋体"/>
                <w:b/>
                <w:bCs/>
                <w:caps w:val="0"/>
                <w:color w:val="auto"/>
                <w:spacing w:val="0"/>
                <w:sz w:val="24"/>
                <w:highlight w:val="none"/>
                <w:lang w:val="en-US" w:eastAsia="zh-CN"/>
              </w:rPr>
              <w:t>资信</w:t>
            </w:r>
            <w:r>
              <w:rPr>
                <w:rFonts w:hint="eastAsia" w:ascii="宋体" w:hAnsi="宋体" w:eastAsia="宋体" w:cs="宋体"/>
                <w:b/>
                <w:bCs/>
                <w:caps w:val="0"/>
                <w:color w:val="auto"/>
                <w:spacing w:val="0"/>
                <w:sz w:val="24"/>
                <w:highlight w:val="none"/>
                <w:lang w:val="en-US" w:eastAsia="zh-CN"/>
              </w:rPr>
              <w:t>部分</w:t>
            </w:r>
          </w:p>
          <w:p w14:paraId="4D3B1DDE">
            <w:pPr>
              <w:pStyle w:val="52"/>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aps w:val="0"/>
                <w:color w:val="auto"/>
                <w:spacing w:val="0"/>
                <w:sz w:val="24"/>
                <w:highlight w:val="none"/>
                <w:lang w:val="en-US" w:eastAsia="zh-CN"/>
              </w:rPr>
            </w:pPr>
            <w:r>
              <w:rPr>
                <w:rFonts w:hint="eastAsia" w:ascii="宋体" w:hAnsi="宋体" w:eastAsia="宋体" w:cs="宋体"/>
                <w:b/>
                <w:caps w:val="0"/>
                <w:color w:val="auto"/>
                <w:spacing w:val="0"/>
                <w:sz w:val="24"/>
                <w:highlight w:val="none"/>
                <w:lang w:val="en-US" w:eastAsia="zh-CN"/>
              </w:rPr>
              <w:t>1.《投标函》（加盖电子签章，格式见招标文件第七章《投标文件相关格式》）；</w:t>
            </w:r>
          </w:p>
          <w:p w14:paraId="1BE4F86A">
            <w:pPr>
              <w:pStyle w:val="52"/>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aps w:val="0"/>
                <w:color w:val="auto"/>
                <w:spacing w:val="0"/>
                <w:sz w:val="24"/>
                <w:highlight w:val="none"/>
                <w:lang w:eastAsia="zh-CN"/>
              </w:rPr>
            </w:pPr>
            <w:r>
              <w:rPr>
                <w:rFonts w:hint="eastAsia" w:ascii="宋体" w:hAnsi="宋体" w:eastAsia="宋体" w:cs="宋体"/>
                <w:b/>
                <w:caps w:val="0"/>
                <w:color w:val="auto"/>
                <w:spacing w:val="0"/>
                <w:sz w:val="24"/>
                <w:highlight w:val="none"/>
                <w:lang w:val="en-US" w:eastAsia="zh-CN"/>
              </w:rPr>
              <w:t>2.</w:t>
            </w:r>
            <w:r>
              <w:rPr>
                <w:rFonts w:hint="eastAsia" w:ascii="宋体" w:hAnsi="宋体" w:eastAsia="宋体" w:cs="宋体"/>
                <w:b/>
                <w:caps w:val="0"/>
                <w:color w:val="auto"/>
                <w:spacing w:val="0"/>
                <w:sz w:val="24"/>
                <w:highlight w:val="none"/>
              </w:rPr>
              <w:t>《授权委托书》</w:t>
            </w:r>
            <w:r>
              <w:rPr>
                <w:rFonts w:hint="eastAsia" w:ascii="宋体" w:hAnsi="宋体" w:eastAsia="宋体" w:cs="宋体"/>
                <w:b/>
                <w:caps w:val="0"/>
                <w:color w:val="auto"/>
                <w:spacing w:val="0"/>
                <w:sz w:val="24"/>
                <w:highlight w:val="none"/>
                <w:lang w:val="en-US" w:eastAsia="zh-CN"/>
              </w:rPr>
              <w:t>（加盖电子签章，格式见招标文件第七章《投标文件相关格式》）</w:t>
            </w:r>
            <w:r>
              <w:rPr>
                <w:rFonts w:hint="eastAsia" w:ascii="宋体" w:hAnsi="宋体" w:eastAsia="宋体" w:cs="宋体"/>
                <w:b/>
                <w:caps w:val="0"/>
                <w:color w:val="auto"/>
                <w:spacing w:val="0"/>
                <w:sz w:val="24"/>
                <w:highlight w:val="none"/>
              </w:rPr>
              <w:t>（必须提供，否则在符合性审查时按照投标无效处理）</w:t>
            </w:r>
            <w:r>
              <w:rPr>
                <w:rFonts w:hint="eastAsia" w:ascii="宋体" w:hAnsi="宋体" w:cs="宋体"/>
                <w:b/>
                <w:caps w:val="0"/>
                <w:color w:val="auto"/>
                <w:spacing w:val="0"/>
                <w:sz w:val="24"/>
                <w:highlight w:val="none"/>
                <w:lang w:eastAsia="zh-CN"/>
              </w:rPr>
              <w:t>；</w:t>
            </w:r>
          </w:p>
          <w:p w14:paraId="7D8824F4">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cs="宋体"/>
                <w:b/>
                <w:bCs w:val="0"/>
                <w:caps w:val="0"/>
                <w:color w:val="auto"/>
                <w:spacing w:val="0"/>
                <w:sz w:val="24"/>
                <w:highlight w:val="none"/>
              </w:rPr>
            </w:pPr>
            <w:r>
              <w:rPr>
                <w:rFonts w:hint="eastAsia" w:ascii="宋体" w:hAnsi="宋体" w:cs="宋体"/>
                <w:b/>
                <w:bCs w:val="0"/>
                <w:caps w:val="0"/>
                <w:color w:val="auto"/>
                <w:spacing w:val="0"/>
                <w:sz w:val="24"/>
                <w:highlight w:val="none"/>
                <w:lang w:val="en-US" w:eastAsia="zh-CN"/>
              </w:rPr>
              <w:t>3.</w:t>
            </w:r>
            <w:r>
              <w:rPr>
                <w:rFonts w:hint="eastAsia" w:ascii="宋体" w:hAnsi="宋体" w:cs="宋体"/>
                <w:b/>
                <w:bCs w:val="0"/>
                <w:caps w:val="0"/>
                <w:color w:val="auto"/>
                <w:spacing w:val="0"/>
                <w:sz w:val="24"/>
                <w:highlight w:val="none"/>
              </w:rPr>
              <w:t>《投标人基本情况表》（加盖电子签章，格式见招标文件第七章《投标文件相关格式》）；</w:t>
            </w:r>
          </w:p>
          <w:p w14:paraId="34EB0099">
            <w:pPr>
              <w:pStyle w:val="61"/>
              <w:pageBreakBefore w:val="0"/>
              <w:kinsoku/>
              <w:wordWrap/>
              <w:overflowPunct/>
              <w:topLinePunct w:val="0"/>
              <w:autoSpaceDE/>
              <w:autoSpaceDN/>
              <w:bidi w:val="0"/>
              <w:adjustRightInd/>
              <w:snapToGrid/>
              <w:spacing w:line="360" w:lineRule="exact"/>
              <w:ind w:firstLine="241"/>
              <w:textAlignment w:val="auto"/>
              <w:rPr>
                <w:rFonts w:hint="eastAsia" w:ascii="宋体" w:hAnsi="宋体" w:cs="宋体"/>
                <w:b/>
                <w:caps w:val="0"/>
                <w:color w:val="auto"/>
                <w:spacing w:val="0"/>
                <w:sz w:val="24"/>
                <w:highlight w:val="none"/>
                <w:lang w:val="en-US" w:eastAsia="zh-CN"/>
              </w:rPr>
            </w:pPr>
            <w:r>
              <w:rPr>
                <w:rFonts w:hint="eastAsia" w:ascii="宋体" w:hAnsi="宋体" w:cs="宋体"/>
                <w:b/>
                <w:caps w:val="0"/>
                <w:color w:val="auto"/>
                <w:spacing w:val="0"/>
                <w:sz w:val="24"/>
                <w:highlight w:val="none"/>
                <w:lang w:val="en-US" w:eastAsia="zh-CN"/>
              </w:rPr>
              <w:t>4.《按照《江苏省残疾儿童基本康复服务实施规范》执行标准，且自愿接受区残联的协议管理的承诺书》（加盖电子签章，格式见招标文件第七章《投标文件相关格式》）（必须提供，否则在符合性审查时按照投标无效处理）；</w:t>
            </w:r>
          </w:p>
          <w:p w14:paraId="53990A13">
            <w:pPr>
              <w:pageBreakBefore w:val="0"/>
              <w:kinsoku/>
              <w:wordWrap/>
              <w:overflowPunct/>
              <w:topLinePunct w:val="0"/>
              <w:autoSpaceDE/>
              <w:autoSpaceDN/>
              <w:bidi w:val="0"/>
              <w:adjustRightInd/>
              <w:snapToGrid/>
              <w:spacing w:line="320" w:lineRule="exact"/>
              <w:ind w:firstLine="241" w:firstLineChars="100"/>
              <w:textAlignment w:val="auto"/>
              <w:rPr>
                <w:rFonts w:hint="eastAsia" w:ascii="宋体" w:hAnsi="宋体" w:cs="宋体"/>
                <w:b/>
                <w:caps w:val="0"/>
                <w:color w:val="auto"/>
                <w:spacing w:val="0"/>
                <w:sz w:val="24"/>
                <w:highlight w:val="none"/>
                <w:lang w:val="en-US" w:eastAsia="zh-CN"/>
              </w:rPr>
            </w:pPr>
            <w:r>
              <w:rPr>
                <w:rFonts w:hint="eastAsia" w:ascii="宋体" w:hAnsi="宋体" w:cs="宋体"/>
                <w:b/>
                <w:caps w:val="0"/>
                <w:color w:val="auto"/>
                <w:spacing w:val="0"/>
                <w:sz w:val="24"/>
                <w:highlight w:val="none"/>
                <w:lang w:val="en-US" w:eastAsia="zh-CN"/>
              </w:rPr>
              <w:t>5.《按照省定标准执行康复服务人数的收训的承诺书》（加盖电子签章，格式见招标文件第七章《投标文件相关格式》）（必须提供，否则在符合性审查时按照投标无效处理）。</w:t>
            </w:r>
          </w:p>
          <w:p w14:paraId="2C93721D">
            <w:pPr>
              <w:pageBreakBefore w:val="0"/>
              <w:widowControl w:val="0"/>
              <w:numPr>
                <w:ilvl w:val="0"/>
                <w:numId w:val="0"/>
              </w:numPr>
              <w:kinsoku/>
              <w:wordWrap/>
              <w:overflowPunct/>
              <w:topLinePunct w:val="0"/>
              <w:autoSpaceDE/>
              <w:autoSpaceDN/>
              <w:bidi w:val="0"/>
              <w:adjustRightInd/>
              <w:snapToGrid/>
              <w:spacing w:line="320" w:lineRule="exact"/>
              <w:ind w:firstLine="241" w:firstLineChars="100"/>
              <w:jc w:val="left"/>
              <w:textAlignment w:val="auto"/>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6.供应商关于单位负责人为同一人或者存在直接控股、管理关系的不同供应商，不得参加同一合同项下的政府采购活动的承诺。（加盖电子签章，格式见招标文件第七章《投标文件相关格式》）</w:t>
            </w:r>
            <w:r>
              <w:rPr>
                <w:rFonts w:hint="eastAsia" w:ascii="宋体" w:hAnsi="宋体" w:cs="宋体"/>
                <w:b/>
                <w:bCs w:val="0"/>
                <w:color w:val="auto"/>
                <w:sz w:val="24"/>
                <w:szCs w:val="24"/>
                <w:highlight w:val="none"/>
                <w:lang w:val="en-US" w:eastAsia="zh-CN" w:bidi="ar-SA"/>
              </w:rPr>
              <w:t>；</w:t>
            </w:r>
          </w:p>
          <w:p w14:paraId="3056C59F">
            <w:pPr>
              <w:pageBreakBefore w:val="0"/>
              <w:widowControl w:val="0"/>
              <w:numPr>
                <w:ilvl w:val="0"/>
                <w:numId w:val="0"/>
              </w:numPr>
              <w:kinsoku/>
              <w:wordWrap/>
              <w:overflowPunct/>
              <w:topLinePunct w:val="0"/>
              <w:autoSpaceDE/>
              <w:autoSpaceDN/>
              <w:bidi w:val="0"/>
              <w:adjustRightInd/>
              <w:snapToGrid/>
              <w:spacing w:line="320" w:lineRule="exact"/>
              <w:ind w:firstLine="241" w:firstLineChars="100"/>
              <w:jc w:val="left"/>
              <w:textAlignment w:val="auto"/>
              <w:rPr>
                <w:rFonts w:hint="eastAsia" w:ascii="宋体" w:hAnsi="宋体" w:cs="宋体"/>
                <w:b/>
                <w:bCs/>
                <w:caps w:val="0"/>
                <w:color w:val="auto"/>
                <w:spacing w:val="0"/>
                <w:sz w:val="24"/>
                <w:highlight w:val="none"/>
                <w:lang w:val="en-US" w:eastAsia="zh-CN"/>
              </w:rPr>
            </w:pPr>
            <w:r>
              <w:rPr>
                <w:rFonts w:hint="eastAsia" w:ascii="宋体" w:hAnsi="宋体" w:eastAsia="宋体" w:cs="宋体"/>
                <w:b/>
                <w:bCs w:val="0"/>
                <w:color w:val="auto"/>
                <w:sz w:val="24"/>
                <w:szCs w:val="24"/>
                <w:highlight w:val="none"/>
                <w:lang w:val="en-US" w:eastAsia="zh-CN" w:bidi="ar-SA"/>
              </w:rPr>
              <w:t>7.供应商不是为本采购项目提供整体设计、规范编制或者项目管理、监理、检测等服务的供应商的书面声明。（加盖电子签章，格式见招标文件第七章《投标文件相关格式》）。</w:t>
            </w:r>
          </w:p>
          <w:p w14:paraId="4B9C9038">
            <w:pPr>
              <w:pageBreakBefore w:val="0"/>
              <w:kinsoku/>
              <w:wordWrap/>
              <w:overflowPunct/>
              <w:topLinePunct w:val="0"/>
              <w:autoSpaceDE/>
              <w:autoSpaceDN/>
              <w:bidi w:val="0"/>
              <w:adjustRightInd/>
              <w:snapToGrid/>
              <w:spacing w:line="320" w:lineRule="exact"/>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eastAsia="zh-CN"/>
              </w:rPr>
              <w:t>（三）</w:t>
            </w:r>
            <w:r>
              <w:rPr>
                <w:rFonts w:hint="eastAsia" w:ascii="宋体" w:hAnsi="宋体" w:cs="宋体"/>
                <w:b/>
                <w:bCs/>
                <w:caps w:val="0"/>
                <w:color w:val="auto"/>
                <w:spacing w:val="0"/>
                <w:sz w:val="24"/>
                <w:highlight w:val="none"/>
              </w:rPr>
              <w:t>技术部分</w:t>
            </w:r>
          </w:p>
          <w:p w14:paraId="09F9BE63">
            <w:pPr>
              <w:pStyle w:val="52"/>
              <w:pageBreakBefore w:val="0"/>
              <w:kinsoku/>
              <w:wordWrap/>
              <w:overflowPunct/>
              <w:topLinePunct w:val="0"/>
              <w:autoSpaceDE/>
              <w:autoSpaceDN/>
              <w:bidi w:val="0"/>
              <w:adjustRightInd/>
              <w:snapToGrid/>
              <w:spacing w:line="320" w:lineRule="exact"/>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val="en-US" w:eastAsia="zh-CN"/>
              </w:rPr>
              <w:t>1.</w:t>
            </w:r>
            <w:r>
              <w:rPr>
                <w:rFonts w:hint="eastAsia" w:ascii="宋体" w:hAnsi="宋体" w:cs="宋体"/>
                <w:b/>
                <w:bCs/>
                <w:caps w:val="0"/>
                <w:color w:val="auto"/>
                <w:spacing w:val="0"/>
                <w:sz w:val="24"/>
                <w:highlight w:val="none"/>
              </w:rPr>
              <w:t>《偏离表》</w:t>
            </w:r>
            <w:r>
              <w:rPr>
                <w:rFonts w:hint="eastAsia" w:ascii="宋体" w:hAnsi="宋体" w:cs="宋体"/>
                <w:caps w:val="0"/>
                <w:color w:val="auto"/>
                <w:spacing w:val="0"/>
                <w:sz w:val="24"/>
                <w:highlight w:val="none"/>
              </w:rPr>
              <w:t>（加盖电子签章，格式见招标文件第七章《投标文件相关格式》，</w:t>
            </w:r>
            <w:r>
              <w:rPr>
                <w:rFonts w:hint="eastAsia" w:ascii="宋体" w:hAnsi="宋体" w:cs="宋体"/>
                <w:b/>
                <w:bCs/>
                <w:caps w:val="0"/>
                <w:color w:val="auto"/>
                <w:spacing w:val="0"/>
                <w:sz w:val="24"/>
                <w:highlight w:val="none"/>
              </w:rPr>
              <w:t>（必须提供，否则在符合性审查时按照投标无效处理）</w:t>
            </w:r>
            <w:r>
              <w:rPr>
                <w:rFonts w:hint="eastAsia" w:ascii="宋体" w:hAnsi="宋体" w:cs="宋体"/>
                <w:caps w:val="0"/>
                <w:color w:val="auto"/>
                <w:spacing w:val="0"/>
                <w:sz w:val="24"/>
                <w:highlight w:val="none"/>
              </w:rPr>
              <w:t>。</w:t>
            </w:r>
          </w:p>
          <w:p w14:paraId="3D0715D1">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四</w:t>
            </w:r>
            <w:r>
              <w:rPr>
                <w:rFonts w:hint="eastAsia" w:ascii="宋体" w:hAnsi="宋体" w:eastAsia="宋体" w:cs="宋体"/>
                <w:b/>
                <w:bCs/>
                <w:caps w:val="0"/>
                <w:color w:val="auto"/>
                <w:spacing w:val="0"/>
                <w:sz w:val="24"/>
                <w:highlight w:val="none"/>
                <w:lang w:eastAsia="zh-CN"/>
              </w:rPr>
              <w:t>、综合评审评分项</w:t>
            </w:r>
          </w:p>
          <w:p w14:paraId="1D03B3C4">
            <w:pPr>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aps w:val="0"/>
                <w:color w:val="auto"/>
                <w:spacing w:val="0"/>
                <w:sz w:val="24"/>
                <w:highlight w:val="none"/>
                <w:lang w:eastAsia="zh-CN"/>
              </w:rPr>
            </w:pPr>
            <w:r>
              <w:rPr>
                <w:rFonts w:hint="eastAsia" w:ascii="宋体" w:hAnsi="宋体" w:eastAsia="宋体" w:cs="宋体"/>
                <w:b/>
                <w:bCs/>
                <w:caps w:val="0"/>
                <w:color w:val="auto"/>
                <w:spacing w:val="0"/>
                <w:sz w:val="24"/>
                <w:highlight w:val="none"/>
                <w:lang w:eastAsia="zh-CN"/>
              </w:rPr>
              <w:t>要求见招标文件第四章《评分标准》。</w:t>
            </w:r>
          </w:p>
          <w:p w14:paraId="6A6F7C72">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rPr>
                <w:rFonts w:hint="default" w:ascii="宋体" w:hAnsi="宋体" w:cs="宋体"/>
                <w:b/>
                <w:bCs/>
                <w:caps w:val="0"/>
                <w:color w:val="auto"/>
                <w:spacing w:val="0"/>
                <w:sz w:val="24"/>
                <w:highlight w:val="none"/>
                <w:lang w:val="en-US" w:eastAsia="zh-CN"/>
              </w:rPr>
            </w:pPr>
            <w:r>
              <w:rPr>
                <w:rFonts w:hint="eastAsia" w:ascii="宋体" w:hAnsi="宋体" w:cs="宋体"/>
                <w:b/>
                <w:bCs/>
                <w:caps w:val="0"/>
                <w:color w:val="auto"/>
                <w:spacing w:val="0"/>
                <w:sz w:val="24"/>
                <w:highlight w:val="none"/>
                <w:lang w:val="en-US" w:eastAsia="zh-CN"/>
              </w:rPr>
              <w:t>五、其他部分</w:t>
            </w:r>
          </w:p>
          <w:p w14:paraId="64ACD69B">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1、</w:t>
            </w:r>
            <w:r>
              <w:rPr>
                <w:rFonts w:hint="eastAsia" w:ascii="宋体" w:hAnsi="宋体" w:eastAsia="宋体" w:cs="宋体"/>
                <w:b/>
                <w:bCs/>
                <w:caps w:val="0"/>
                <w:color w:val="auto"/>
                <w:spacing w:val="0"/>
                <w:sz w:val="24"/>
                <w:highlight w:val="none"/>
                <w:lang w:eastAsia="zh-CN"/>
              </w:rPr>
              <w:t>价格折扣文件格式</w:t>
            </w:r>
            <w:r>
              <w:rPr>
                <w:rFonts w:hint="eastAsia" w:ascii="宋体" w:hAnsi="宋体" w:cs="宋体"/>
                <w:b/>
                <w:bCs/>
                <w:caps w:val="0"/>
                <w:color w:val="auto"/>
                <w:spacing w:val="0"/>
                <w:sz w:val="24"/>
                <w:highlight w:val="none"/>
                <w:lang w:eastAsia="zh-CN"/>
              </w:rPr>
              <w:t>：</w:t>
            </w:r>
          </w:p>
          <w:p w14:paraId="65CBC202">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1、投标人提供的服务全部由符合政策要求的中小企业承接的，提供《中小企业声明函》（加盖电子签章，填写完整，格式见招标文件第七章《投标文件相关格式》），如不填写完整或未按要求填写的，视为无效）。《中小企业声明函》查询渠道用微信搜索“中小企业规模类型自测小程序”。</w:t>
            </w:r>
          </w:p>
          <w:p w14:paraId="3590AB90">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注：具体以《政府采购促进中小企业发展管理办法》（财库[2020]46号）和《关于印发中小企业划型标准规定的通知》（工信部联企业[2011]300号）的规定为准。</w:t>
            </w:r>
          </w:p>
          <w:p w14:paraId="692045E9">
            <w:pPr>
              <w:pStyle w:val="52"/>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注：监狱企业和残疾人福利性单位视为小微企业。</w:t>
            </w:r>
          </w:p>
          <w:p w14:paraId="03382BED">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2、投标人为监狱企业的，提供省级以上监狱管理局、戒毒管理局（含新疆生产建设兵团）出具的属于监狱企业的证明文件原件电子扫描件。</w:t>
            </w:r>
          </w:p>
          <w:p w14:paraId="29FA85AC">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注：具体以《财政部 司法部关于政府采购支持监狱企业发展有关问题的通知》（财库〔2014〕68号）的规定为准。</w:t>
            </w:r>
          </w:p>
          <w:p w14:paraId="56904A20">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3、投标人为享受政府采购支持政策的残疾人福利性单位的，提供《残疾人福利性单位声明函》（加盖电子签章，格式见招标文件第七章《投标文件相关格式》）。</w:t>
            </w:r>
          </w:p>
          <w:p w14:paraId="69C415A4">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享受政府采购支持政策的残疾人福利性单位应当同时满足以下条件：</w:t>
            </w:r>
          </w:p>
          <w:p w14:paraId="7B4C1FC0">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①安置的残疾人占本单位在职职工人数的比例不低于25%（含25%），并且安置的残疾人人数不少于10人（含10人）；</w:t>
            </w:r>
          </w:p>
          <w:p w14:paraId="74463708">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②依法与安置的每位残疾人签订了一年以上（含一年）的劳动合同或服务协议；</w:t>
            </w:r>
          </w:p>
          <w:p w14:paraId="4CA0F6A4">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③为安置的每位残疾人按月足额缴纳了基本养老保险、基本医疗保险、失业保险、工伤保险和生育保险等社会保险费；</w:t>
            </w:r>
          </w:p>
          <w:p w14:paraId="489A3E24">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④通过银行等金融机构向安置的每位残疾人，按月支付了不低于单位所在区县适用的经省级人民政府批准的月最低工资标准的工资；</w:t>
            </w:r>
          </w:p>
          <w:p w14:paraId="1585B675">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⑤提供本单位制造的货物、承担的工程或者服务（以下简称产品），或者提供其他残疾人福利性单位制造的货物（不包括使用非残疾人福利性单位注册商标的货物）。</w:t>
            </w:r>
          </w:p>
          <w:p w14:paraId="7E1688B7">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A6C0D3">
            <w:pPr>
              <w:pStyle w:val="55"/>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   具体以《三部门联合发布关于促进残疾人就业政府采购政策的通知》（财库〔2017〕141号）规定为准。</w:t>
            </w:r>
          </w:p>
          <w:p w14:paraId="4FE46636">
            <w:pPr>
              <w:keepNext w:val="0"/>
              <w:keepLines w:val="0"/>
              <w:pageBreakBefore w:val="0"/>
              <w:kinsoku/>
              <w:wordWrap/>
              <w:overflowPunct/>
              <w:topLinePunct w:val="0"/>
              <w:autoSpaceDE/>
              <w:autoSpaceDN/>
              <w:bidi w:val="0"/>
              <w:adjustRightInd/>
              <w:snapToGrid/>
              <w:spacing w:line="360" w:lineRule="exact"/>
              <w:ind w:right="0"/>
              <w:textAlignment w:val="auto"/>
              <w:rPr>
                <w:rFonts w:asciiTheme="minorEastAsia" w:hAnsiTheme="minorEastAsia" w:eastAsiaTheme="minorEastAsia" w:cstheme="minorEastAsia"/>
                <w:b w:val="0"/>
                <w:bCs w:val="0"/>
                <w:caps w:val="0"/>
                <w:color w:val="auto"/>
                <w:spacing w:val="0"/>
                <w:sz w:val="24"/>
                <w:highlight w:val="none"/>
              </w:rPr>
            </w:pPr>
            <w:r>
              <w:rPr>
                <w:rFonts w:hint="eastAsia" w:asciiTheme="minorEastAsia" w:hAnsiTheme="minorEastAsia" w:eastAsiaTheme="minorEastAsia" w:cstheme="minorEastAsia"/>
                <w:b w:val="0"/>
                <w:bCs w:val="0"/>
                <w:caps w:val="0"/>
                <w:color w:val="auto"/>
                <w:spacing w:val="0"/>
                <w:sz w:val="24"/>
                <w:highlight w:val="none"/>
              </w:rPr>
              <w:t>注：</w:t>
            </w:r>
          </w:p>
          <w:p w14:paraId="7583F899">
            <w:pPr>
              <w:keepNext w:val="0"/>
              <w:keepLines w:val="0"/>
              <w:pageBreakBefore w:val="0"/>
              <w:kinsoku/>
              <w:wordWrap/>
              <w:overflowPunct/>
              <w:topLinePunct w:val="0"/>
              <w:autoSpaceDE/>
              <w:autoSpaceDN/>
              <w:bidi w:val="0"/>
              <w:adjustRightInd/>
              <w:snapToGrid/>
              <w:spacing w:line="360" w:lineRule="exact"/>
              <w:ind w:right="0" w:firstLine="480" w:firstLineChars="200"/>
              <w:textAlignment w:val="auto"/>
              <w:rPr>
                <w:rFonts w:asciiTheme="minorEastAsia" w:hAnsiTheme="minorEastAsia" w:eastAsiaTheme="minorEastAsia" w:cstheme="minorEastAsia"/>
                <w:b w:val="0"/>
                <w:bCs w:val="0"/>
                <w:caps w:val="0"/>
                <w:color w:val="auto"/>
                <w:spacing w:val="0"/>
                <w:sz w:val="24"/>
                <w:highlight w:val="none"/>
              </w:rPr>
            </w:pPr>
            <w:r>
              <w:rPr>
                <w:rFonts w:hint="eastAsia" w:asciiTheme="minorEastAsia" w:hAnsiTheme="minorEastAsia" w:eastAsiaTheme="minorEastAsia" w:cstheme="minorEastAsia"/>
                <w:b w:val="0"/>
                <w:bCs w:val="0"/>
                <w:caps w:val="0"/>
                <w:color w:val="auto"/>
                <w:spacing w:val="0"/>
                <w:sz w:val="24"/>
                <w:highlight w:val="none"/>
              </w:rPr>
              <w:t>1.投标人应对以上文件的合法性、真实性负责。</w:t>
            </w:r>
          </w:p>
          <w:p w14:paraId="6E4B507B">
            <w:pPr>
              <w:pStyle w:val="20"/>
              <w:keepNext w:val="0"/>
              <w:keepLines w:val="0"/>
              <w:pageBreakBefore w:val="0"/>
              <w:kinsoku/>
              <w:wordWrap/>
              <w:overflowPunct/>
              <w:topLinePunct w:val="0"/>
              <w:autoSpaceDE/>
              <w:autoSpaceDN/>
              <w:bidi w:val="0"/>
              <w:adjustRightInd/>
              <w:snapToGrid/>
              <w:spacing w:line="320" w:lineRule="exact"/>
              <w:ind w:left="0" w:right="0" w:firstLine="480" w:firstLineChars="200"/>
              <w:textAlignment w:val="auto"/>
              <w:rPr>
                <w:rFonts w:ascii="宋体" w:hAnsi="宋体" w:eastAsia="宋体" w:cs="宋体"/>
                <w:caps w:val="0"/>
                <w:color w:val="auto"/>
                <w:spacing w:val="0"/>
                <w:sz w:val="24"/>
                <w:szCs w:val="24"/>
                <w:highlight w:val="none"/>
              </w:rPr>
            </w:pPr>
            <w:r>
              <w:rPr>
                <w:rFonts w:hint="eastAsia" w:asciiTheme="minorEastAsia" w:hAnsiTheme="minorEastAsia" w:eastAsiaTheme="minorEastAsia" w:cstheme="minorEastAsia"/>
                <w:b w:val="0"/>
                <w:bCs w:val="0"/>
                <w:caps w:val="0"/>
                <w:color w:val="auto"/>
                <w:spacing w:val="0"/>
                <w:sz w:val="24"/>
                <w:szCs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tc>
      </w:tr>
      <w:tr w14:paraId="6D7D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169" w:type="dxa"/>
            <w:tcBorders>
              <w:top w:val="single" w:color="auto" w:sz="4" w:space="0"/>
              <w:left w:val="single" w:color="auto" w:sz="4" w:space="0"/>
              <w:bottom w:val="single" w:color="auto" w:sz="4" w:space="0"/>
              <w:right w:val="single" w:color="auto" w:sz="4" w:space="0"/>
            </w:tcBorders>
            <w:noWrap w:val="0"/>
          </w:tcPr>
          <w:p w14:paraId="54AC0C0A">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13.2</w:t>
            </w:r>
          </w:p>
        </w:tc>
        <w:tc>
          <w:tcPr>
            <w:tcW w:w="7490" w:type="dxa"/>
            <w:tcBorders>
              <w:top w:val="single" w:color="auto" w:sz="4" w:space="0"/>
              <w:left w:val="single" w:color="auto" w:sz="4" w:space="0"/>
              <w:bottom w:val="single" w:color="auto" w:sz="4" w:space="0"/>
              <w:right w:val="single" w:color="auto" w:sz="4" w:space="0"/>
            </w:tcBorders>
            <w:noWrap w:val="0"/>
          </w:tcPr>
          <w:p w14:paraId="20F859E5">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商务条件见：</w:t>
            </w:r>
          </w:p>
          <w:p w14:paraId="7B604467">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1.招标文件第四章《评分标准》</w:t>
            </w:r>
          </w:p>
          <w:p w14:paraId="0810C826">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bCs/>
                <w:caps w:val="0"/>
                <w:color w:val="auto"/>
                <w:spacing w:val="0"/>
                <w:sz w:val="24"/>
                <w:highlight w:val="none"/>
              </w:rPr>
            </w:pPr>
            <w:r>
              <w:rPr>
                <w:rFonts w:hint="eastAsia" w:ascii="宋体" w:hAnsi="宋体" w:cs="宋体"/>
                <w:caps w:val="0"/>
                <w:color w:val="auto"/>
                <w:spacing w:val="0"/>
                <w:sz w:val="24"/>
                <w:highlight w:val="none"/>
              </w:rPr>
              <w:t>2.招标文件第三章《投标资料表》中12.1和12.2</w:t>
            </w:r>
          </w:p>
        </w:tc>
      </w:tr>
      <w:tr w14:paraId="4B07A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69" w:type="dxa"/>
            <w:tcBorders>
              <w:top w:val="single" w:color="auto" w:sz="4" w:space="0"/>
              <w:left w:val="single" w:color="auto" w:sz="4" w:space="0"/>
              <w:bottom w:val="single" w:color="auto" w:sz="4" w:space="0"/>
              <w:right w:val="single" w:color="auto" w:sz="4" w:space="0"/>
            </w:tcBorders>
            <w:noWrap w:val="0"/>
          </w:tcPr>
          <w:p w14:paraId="4BDEDEC5">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13.3</w:t>
            </w:r>
          </w:p>
        </w:tc>
        <w:tc>
          <w:tcPr>
            <w:tcW w:w="7490" w:type="dxa"/>
            <w:tcBorders>
              <w:top w:val="single" w:color="auto" w:sz="4" w:space="0"/>
              <w:left w:val="single" w:color="auto" w:sz="4" w:space="0"/>
              <w:bottom w:val="single" w:color="auto" w:sz="4" w:space="0"/>
              <w:right w:val="single" w:color="auto" w:sz="4" w:space="0"/>
            </w:tcBorders>
            <w:noWrap w:val="0"/>
          </w:tcPr>
          <w:p w14:paraId="5CCB5142">
            <w:pPr>
              <w:keepNext w:val="0"/>
              <w:keepLines w:val="0"/>
              <w:pageBreakBefore w:val="0"/>
              <w:widowControl/>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交货和提供服务的时间见：招标文件第五章《拟签订的合同文本》及或招标文件第六章《采购需求》。</w:t>
            </w:r>
          </w:p>
        </w:tc>
      </w:tr>
      <w:tr w14:paraId="5F5EA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69" w:type="dxa"/>
            <w:tcBorders>
              <w:top w:val="single" w:color="auto" w:sz="4" w:space="0"/>
              <w:left w:val="single" w:color="auto" w:sz="4" w:space="0"/>
              <w:bottom w:val="single" w:color="auto" w:sz="4" w:space="0"/>
              <w:right w:val="single" w:color="auto" w:sz="4" w:space="0"/>
            </w:tcBorders>
            <w:noWrap w:val="0"/>
          </w:tcPr>
          <w:p w14:paraId="120FFFC6">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14.3</w:t>
            </w:r>
          </w:p>
        </w:tc>
        <w:tc>
          <w:tcPr>
            <w:tcW w:w="7490" w:type="dxa"/>
            <w:tcBorders>
              <w:top w:val="single" w:color="auto" w:sz="4" w:space="0"/>
              <w:left w:val="single" w:color="auto" w:sz="4" w:space="0"/>
              <w:bottom w:val="single" w:color="auto" w:sz="4" w:space="0"/>
              <w:right w:val="single" w:color="auto" w:sz="4" w:space="0"/>
            </w:tcBorders>
            <w:noWrap w:val="0"/>
          </w:tcPr>
          <w:p w14:paraId="671EF15C">
            <w:pPr>
              <w:keepNext w:val="0"/>
              <w:keepLines w:val="0"/>
              <w:pageBreakBefore w:val="0"/>
              <w:kinsoku/>
              <w:wordWrap/>
              <w:overflowPunct/>
              <w:topLinePunct w:val="0"/>
              <w:autoSpaceDE/>
              <w:autoSpaceDN/>
              <w:bidi w:val="0"/>
              <w:adjustRightInd/>
              <w:snapToGrid/>
              <w:spacing w:line="320" w:lineRule="exact"/>
              <w:ind w:right="0" w:firstLine="480"/>
              <w:textAlignment w:val="auto"/>
              <w:rPr>
                <w:rFonts w:hint="eastAsia" w:ascii="宋体" w:hAnsi="宋体"/>
                <w:caps w:val="0"/>
                <w:color w:val="auto"/>
                <w:spacing w:val="0"/>
                <w:sz w:val="24"/>
                <w:highlight w:val="none"/>
                <w:lang w:val="en-US" w:eastAsia="zh-CN"/>
              </w:rPr>
            </w:pPr>
            <w:r>
              <w:rPr>
                <w:rFonts w:hint="eastAsia" w:ascii="宋体" w:hAnsi="宋体"/>
                <w:caps w:val="0"/>
                <w:color w:val="auto"/>
                <w:spacing w:val="0"/>
                <w:sz w:val="24"/>
                <w:highlight w:val="none"/>
              </w:rPr>
              <w:t>孤独症儿童基本康复经费为:0-6岁21000元/人/年；7-1</w:t>
            </w:r>
            <w:r>
              <w:rPr>
                <w:rFonts w:hint="eastAsia" w:ascii="宋体" w:hAnsi="宋体"/>
                <w:caps w:val="0"/>
                <w:color w:val="auto"/>
                <w:spacing w:val="0"/>
                <w:sz w:val="24"/>
                <w:highlight w:val="none"/>
                <w:lang w:val="en-US" w:eastAsia="zh-CN"/>
              </w:rPr>
              <w:t>6</w:t>
            </w:r>
            <w:r>
              <w:rPr>
                <w:rFonts w:hint="eastAsia" w:ascii="宋体" w:hAnsi="宋体"/>
                <w:caps w:val="0"/>
                <w:color w:val="auto"/>
                <w:spacing w:val="0"/>
                <w:sz w:val="24"/>
                <w:highlight w:val="none"/>
              </w:rPr>
              <w:t>岁12000元/人/年。</w:t>
            </w:r>
            <w:r>
              <w:rPr>
                <w:rFonts w:hint="eastAsia" w:ascii="宋体" w:hAnsi="宋体"/>
                <w:caps w:val="0"/>
                <w:color w:val="auto"/>
                <w:spacing w:val="0"/>
                <w:sz w:val="24"/>
                <w:highlight w:val="none"/>
                <w:lang w:val="en-US" w:eastAsia="zh-CN"/>
              </w:rPr>
              <w:t>最终按照</w:t>
            </w:r>
            <w:r>
              <w:rPr>
                <w:rFonts w:hint="eastAsia" w:ascii="宋体" w:hAnsi="宋体"/>
                <w:caps w:val="0"/>
                <w:color w:val="auto"/>
                <w:spacing w:val="0"/>
                <w:sz w:val="24"/>
                <w:highlight w:val="none"/>
                <w:lang w:eastAsia="zh-CN"/>
              </w:rPr>
              <w:t>实际</w:t>
            </w:r>
            <w:r>
              <w:rPr>
                <w:rFonts w:hint="eastAsia" w:ascii="宋体" w:hAnsi="宋体"/>
                <w:caps w:val="0"/>
                <w:color w:val="auto"/>
                <w:spacing w:val="0"/>
                <w:sz w:val="24"/>
                <w:highlight w:val="none"/>
                <w:lang w:val="en-US" w:eastAsia="zh-CN"/>
              </w:rPr>
              <w:t>康复训练人数及</w:t>
            </w:r>
            <w:r>
              <w:rPr>
                <w:rFonts w:hint="eastAsia" w:ascii="宋体" w:hAnsi="宋体"/>
                <w:caps w:val="0"/>
                <w:color w:val="auto"/>
                <w:spacing w:val="0"/>
                <w:sz w:val="24"/>
                <w:highlight w:val="none"/>
                <w:lang w:eastAsia="zh-CN"/>
              </w:rPr>
              <w:t>康复</w:t>
            </w:r>
            <w:r>
              <w:rPr>
                <w:rFonts w:hint="eastAsia" w:ascii="宋体" w:hAnsi="宋体"/>
                <w:caps w:val="0"/>
                <w:color w:val="auto"/>
                <w:spacing w:val="0"/>
                <w:sz w:val="24"/>
                <w:highlight w:val="none"/>
                <w:lang w:val="en-US" w:eastAsia="zh-CN"/>
              </w:rPr>
              <w:t>训练时间据实结算</w:t>
            </w:r>
            <w:r>
              <w:rPr>
                <w:rFonts w:hint="eastAsia" w:ascii="宋体" w:hAnsi="宋体"/>
                <w:caps w:val="0"/>
                <w:color w:val="auto"/>
                <w:spacing w:val="0"/>
                <w:sz w:val="24"/>
                <w:highlight w:val="none"/>
              </w:rPr>
              <w:t>：</w:t>
            </w:r>
            <w:r>
              <w:rPr>
                <w:rFonts w:hint="eastAsia" w:ascii="宋体" w:hAnsi="宋体"/>
                <w:caps w:val="0"/>
                <w:color w:val="auto"/>
                <w:spacing w:val="0"/>
                <w:sz w:val="24"/>
                <w:highlight w:val="none"/>
                <w:lang w:val="en-US" w:eastAsia="zh-CN"/>
              </w:rPr>
              <w:t>0-6岁</w:t>
            </w:r>
            <w:r>
              <w:rPr>
                <w:rFonts w:hint="eastAsia" w:ascii="宋体" w:hAnsi="宋体"/>
                <w:caps w:val="0"/>
                <w:color w:val="auto"/>
                <w:spacing w:val="0"/>
                <w:sz w:val="24"/>
                <w:highlight w:val="none"/>
                <w:lang w:eastAsia="zh-CN"/>
              </w:rPr>
              <w:t>孤独症</w:t>
            </w:r>
            <w:r>
              <w:rPr>
                <w:rFonts w:hint="eastAsia" w:ascii="宋体" w:hAnsi="宋体"/>
                <w:caps w:val="0"/>
                <w:color w:val="auto"/>
                <w:spacing w:val="0"/>
                <w:sz w:val="24"/>
                <w:highlight w:val="none"/>
              </w:rPr>
              <w:t>以</w:t>
            </w:r>
            <w:r>
              <w:rPr>
                <w:rFonts w:hint="eastAsia" w:ascii="宋体" w:hAnsi="宋体"/>
                <w:caps w:val="0"/>
                <w:color w:val="auto"/>
                <w:spacing w:val="0"/>
                <w:sz w:val="24"/>
                <w:highlight w:val="none"/>
                <w:lang w:eastAsia="zh-CN"/>
              </w:rPr>
              <w:t>限额不超过</w:t>
            </w:r>
            <w:r>
              <w:rPr>
                <w:rFonts w:hint="eastAsia" w:ascii="宋体" w:hAnsi="宋体"/>
                <w:caps w:val="0"/>
                <w:color w:val="auto"/>
                <w:spacing w:val="0"/>
                <w:sz w:val="24"/>
                <w:highlight w:val="none"/>
                <w:lang w:val="en-US" w:eastAsia="zh-CN"/>
              </w:rPr>
              <w:t>194.44</w:t>
            </w:r>
            <w:r>
              <w:rPr>
                <w:rFonts w:hint="eastAsia" w:ascii="宋体" w:hAnsi="宋体"/>
                <w:caps w:val="0"/>
                <w:color w:val="auto"/>
                <w:spacing w:val="0"/>
                <w:sz w:val="24"/>
                <w:highlight w:val="none"/>
              </w:rPr>
              <w:t>元/人/天标准</w:t>
            </w:r>
            <w:r>
              <w:rPr>
                <w:rFonts w:hint="eastAsia" w:ascii="宋体" w:hAnsi="宋体"/>
                <w:caps w:val="0"/>
                <w:color w:val="auto"/>
                <w:spacing w:val="0"/>
                <w:sz w:val="24"/>
                <w:highlight w:val="none"/>
                <w:lang w:val="en-US" w:eastAsia="zh-CN"/>
              </w:rPr>
              <w:t>（每月不超过2333.33元）、7-16岁孤独症以限额不超过111.11元</w:t>
            </w:r>
            <w:r>
              <w:rPr>
                <w:rFonts w:hint="eastAsia" w:ascii="宋体" w:hAnsi="宋体"/>
                <w:caps w:val="0"/>
                <w:color w:val="auto"/>
                <w:spacing w:val="0"/>
                <w:sz w:val="24"/>
                <w:highlight w:val="none"/>
              </w:rPr>
              <w:t>/人/天标准</w:t>
            </w:r>
            <w:r>
              <w:rPr>
                <w:rFonts w:hint="eastAsia" w:ascii="宋体" w:hAnsi="宋体"/>
                <w:caps w:val="0"/>
                <w:color w:val="auto"/>
                <w:spacing w:val="0"/>
                <w:sz w:val="24"/>
                <w:highlight w:val="none"/>
                <w:lang w:val="en-US" w:eastAsia="zh-CN"/>
              </w:rPr>
              <w:t>（每月不超过1333.33元）。</w:t>
            </w:r>
          </w:p>
          <w:p w14:paraId="5336640B">
            <w:pPr>
              <w:pStyle w:val="17"/>
              <w:keepNext w:val="0"/>
              <w:keepLines w:val="0"/>
              <w:pageBreakBefore w:val="0"/>
              <w:widowControl w:val="0"/>
              <w:kinsoku/>
              <w:wordWrap/>
              <w:overflowPunct/>
              <w:topLinePunct w:val="0"/>
              <w:autoSpaceDE/>
              <w:autoSpaceDN/>
              <w:bidi w:val="0"/>
              <w:adjustRightInd/>
              <w:snapToGrid/>
              <w:spacing w:after="0" w:line="320" w:lineRule="exact"/>
              <w:ind w:firstLine="480" w:firstLineChars="200"/>
              <w:textAlignment w:val="auto"/>
              <w:rPr>
                <w:rFonts w:hint="eastAsia"/>
                <w:color w:val="auto"/>
                <w:highlight w:val="none"/>
                <w:lang w:val="en-US" w:eastAsia="zh-CN"/>
              </w:rPr>
            </w:pPr>
            <w:r>
              <w:rPr>
                <w:rFonts w:hint="eastAsia" w:ascii="宋体" w:hAnsi="宋体" w:cs="宋体"/>
                <w:caps w:val="0"/>
                <w:color w:val="auto"/>
                <w:spacing w:val="0"/>
                <w:sz w:val="24"/>
                <w:highlight w:val="none"/>
              </w:rPr>
              <w:t>报价包括增值税税款及其他所有税费，发票为增值税专用发票。投标人报价应包括全部服务及相关税费。采购人不再支付报价以外的任何费用。</w:t>
            </w:r>
          </w:p>
          <w:p w14:paraId="5D974DCF">
            <w:pPr>
              <w:keepNext w:val="0"/>
              <w:keepLines w:val="0"/>
              <w:pageBreakBefore w:val="0"/>
              <w:widowControl w:val="0"/>
              <w:kinsoku/>
              <w:wordWrap/>
              <w:overflowPunct/>
              <w:topLinePunct w:val="0"/>
              <w:autoSpaceDE/>
              <w:autoSpaceDN/>
              <w:bidi w:val="0"/>
              <w:adjustRightInd/>
              <w:snapToGrid/>
              <w:spacing w:line="320" w:lineRule="exact"/>
              <w:ind w:right="0" w:firstLine="480"/>
              <w:textAlignment w:val="auto"/>
              <w:rPr>
                <w:rFonts w:hint="eastAsia" w:ascii="宋体" w:hAnsi="宋体"/>
                <w:caps w:val="0"/>
                <w:color w:val="auto"/>
                <w:spacing w:val="0"/>
                <w:sz w:val="24"/>
                <w:highlight w:val="none"/>
                <w:lang w:val="en-US" w:eastAsia="zh-CN"/>
              </w:rPr>
            </w:pPr>
            <w:r>
              <w:rPr>
                <w:rFonts w:hint="eastAsia" w:ascii="宋体" w:hAnsi="宋体" w:eastAsia="宋体" w:cs="宋体"/>
                <w:color w:val="auto"/>
                <w:sz w:val="24"/>
                <w:szCs w:val="24"/>
                <w:highlight w:val="none"/>
                <w:lang w:val="en-US" w:eastAsia="zh-CN"/>
              </w:rPr>
              <w:t>本项目拟选取</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家中标供应商</w:t>
            </w:r>
            <w:r>
              <w:rPr>
                <w:rFonts w:hint="eastAsia" w:ascii="宋体" w:hAnsi="宋体" w:eastAsia="宋体" w:cs="宋体"/>
                <w:color w:val="auto"/>
                <w:sz w:val="24"/>
                <w:szCs w:val="24"/>
                <w:highlight w:val="none"/>
                <w:lang w:val="en-US" w:eastAsia="zh-CN"/>
              </w:rPr>
              <w:t>承接该项目康复服务</w:t>
            </w:r>
            <w:r>
              <w:rPr>
                <w:rFonts w:hint="eastAsia" w:ascii="宋体" w:hAnsi="宋体" w:cs="宋体"/>
                <w:color w:val="auto"/>
                <w:sz w:val="24"/>
                <w:szCs w:val="24"/>
                <w:highlight w:val="none"/>
                <w:lang w:val="en-US" w:eastAsia="zh-CN"/>
              </w:rPr>
              <w:t>。</w:t>
            </w:r>
          </w:p>
        </w:tc>
      </w:tr>
      <w:tr w14:paraId="4BC92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346B69F">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15.1</w:t>
            </w:r>
          </w:p>
        </w:tc>
        <w:tc>
          <w:tcPr>
            <w:tcW w:w="7490" w:type="dxa"/>
            <w:tcBorders>
              <w:top w:val="single" w:color="auto" w:sz="4" w:space="0"/>
              <w:left w:val="single" w:color="auto" w:sz="4" w:space="0"/>
              <w:bottom w:val="single" w:color="auto" w:sz="4" w:space="0"/>
              <w:right w:val="single" w:color="auto" w:sz="4" w:space="0"/>
            </w:tcBorders>
            <w:noWrap w:val="0"/>
          </w:tcPr>
          <w:p w14:paraId="5EDB1E4C">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以人民币报价。</w:t>
            </w:r>
          </w:p>
        </w:tc>
      </w:tr>
      <w:tr w14:paraId="1F586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3033EF0A">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lang w:val="en-US" w:eastAsia="zh-CN"/>
              </w:rPr>
              <w:t>17.1</w:t>
            </w:r>
          </w:p>
        </w:tc>
        <w:tc>
          <w:tcPr>
            <w:tcW w:w="7490" w:type="dxa"/>
            <w:tcBorders>
              <w:top w:val="single" w:color="auto" w:sz="4" w:space="0"/>
              <w:left w:val="single" w:color="auto" w:sz="4" w:space="0"/>
              <w:bottom w:val="single" w:color="auto" w:sz="4" w:space="0"/>
              <w:right w:val="single" w:color="auto" w:sz="4" w:space="0"/>
            </w:tcBorders>
            <w:noWrap w:val="0"/>
          </w:tcPr>
          <w:p w14:paraId="41103AC8">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caps w:val="0"/>
                <w:color w:val="auto"/>
                <w:spacing w:val="0"/>
                <w:sz w:val="24"/>
                <w:highlight w:val="non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90天</w:t>
            </w:r>
          </w:p>
        </w:tc>
      </w:tr>
      <w:tr w14:paraId="35A7A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169" w:type="dxa"/>
            <w:tcBorders>
              <w:top w:val="single" w:color="auto" w:sz="4" w:space="0"/>
              <w:left w:val="single" w:color="auto" w:sz="4" w:space="0"/>
              <w:right w:val="single" w:color="auto" w:sz="4" w:space="0"/>
            </w:tcBorders>
            <w:noWrap w:val="0"/>
          </w:tcPr>
          <w:p w14:paraId="28FFF830">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20.1</w:t>
            </w:r>
          </w:p>
        </w:tc>
        <w:tc>
          <w:tcPr>
            <w:tcW w:w="7490" w:type="dxa"/>
            <w:tcBorders>
              <w:top w:val="single" w:color="auto" w:sz="4" w:space="0"/>
              <w:left w:val="single" w:color="auto" w:sz="4" w:space="0"/>
              <w:bottom w:val="single" w:color="auto" w:sz="4" w:space="0"/>
              <w:right w:val="single" w:color="auto" w:sz="4" w:space="0"/>
            </w:tcBorders>
            <w:noWrap w:val="0"/>
          </w:tcPr>
          <w:p w14:paraId="1C39D437">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线上要求：</w:t>
            </w:r>
          </w:p>
          <w:p w14:paraId="326CA74A">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投标人应当通过“苏采云”系统提交数据电文形式的投标文件（即电子投标）。</w:t>
            </w:r>
          </w:p>
          <w:p w14:paraId="366558FC">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特别说明：通过“苏采云”系统提交政府采购客户端工具导出加密的投标文件（后缀名为zip）。投标文件不得超过150M！</w:t>
            </w:r>
          </w:p>
          <w:p w14:paraId="32B9BDDE">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线上投标文件的密封、签署、盖章要求：</w:t>
            </w:r>
          </w:p>
          <w:p w14:paraId="5F2FEF6A">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1.投标文件的密封（加密）要求：</w:t>
            </w:r>
          </w:p>
          <w:p w14:paraId="02112B45">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14:paraId="24641055">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2.投标文件的签署要求：见招标文件第七章《投标文件相关格式》。</w:t>
            </w:r>
          </w:p>
          <w:p w14:paraId="138738B1">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3.投标文件的盖章要求：见招标文件第三章《投标资料表》和招标文件第七章《投标文件相关格式》。投标人须通过“苏采云”系统提供的政府采购客户端工具（使用“CA数字证书”）加盖电子签章。</w:t>
            </w:r>
          </w:p>
          <w:p w14:paraId="798DE40F">
            <w:pPr>
              <w:pStyle w:val="52"/>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说明：</w:t>
            </w:r>
          </w:p>
          <w:p w14:paraId="7F298F86">
            <w:pPr>
              <w:pStyle w:val="61"/>
              <w:keepNext w:val="0"/>
              <w:keepLines w:val="0"/>
              <w:pageBreakBefore w:val="0"/>
              <w:widowControl w:val="0"/>
              <w:kinsoku/>
              <w:wordWrap/>
              <w:overflowPunct/>
              <w:topLinePunct w:val="0"/>
              <w:autoSpaceDE/>
              <w:autoSpaceDN/>
              <w:bidi w:val="0"/>
              <w:adjustRightInd/>
              <w:snapToGrid/>
              <w:spacing w:after="0" w:line="320" w:lineRule="exac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未进行线上投标并解密(因“苏采云”系统导致解密失败的除外)的，所导致的一切后果均由投标人承担。</w:t>
            </w:r>
          </w:p>
          <w:p w14:paraId="4F83F484">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s="宋体"/>
                <w:caps w:val="0"/>
                <w:color w:val="auto"/>
                <w:spacing w:val="0"/>
                <w:sz w:val="24"/>
                <w:highlight w:val="none"/>
              </w:rPr>
              <w:t>投标人未按规定加密的投标文件，“苏采云”系统应当拒收并提示。</w:t>
            </w:r>
          </w:p>
        </w:tc>
      </w:tr>
      <w:tr w14:paraId="7D886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1169" w:type="dxa"/>
            <w:tcBorders>
              <w:top w:val="single" w:color="auto" w:sz="4" w:space="0"/>
              <w:left w:val="single" w:color="auto" w:sz="4" w:space="0"/>
              <w:right w:val="single" w:color="auto" w:sz="4" w:space="0"/>
            </w:tcBorders>
            <w:noWrap w:val="0"/>
          </w:tcPr>
          <w:p w14:paraId="2142EDC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21</w:t>
            </w:r>
          </w:p>
        </w:tc>
        <w:tc>
          <w:tcPr>
            <w:tcW w:w="7490" w:type="dxa"/>
            <w:tcBorders>
              <w:top w:val="single" w:color="auto" w:sz="4" w:space="0"/>
              <w:left w:val="single" w:color="auto" w:sz="4" w:space="0"/>
              <w:bottom w:val="single" w:color="auto" w:sz="4" w:space="0"/>
              <w:right w:val="single" w:color="auto" w:sz="4" w:space="0"/>
            </w:tcBorders>
            <w:noWrap w:val="0"/>
          </w:tcPr>
          <w:p w14:paraId="3A992E68">
            <w:pPr>
              <w:pStyle w:val="52"/>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投标文件接收截止时间：</w:t>
            </w:r>
            <w:r>
              <w:rPr>
                <w:rFonts w:hint="eastAsia" w:ascii="宋体" w:hAnsi="宋体" w:cs="宋体"/>
                <w:b/>
                <w:bCs/>
                <w:caps w:val="0"/>
                <w:color w:val="auto"/>
                <w:spacing w:val="0"/>
                <w:sz w:val="24"/>
                <w:highlight w:val="none"/>
                <w:lang w:eastAsia="zh-CN"/>
              </w:rPr>
              <w:t>2025年</w:t>
            </w:r>
            <w:r>
              <w:rPr>
                <w:rFonts w:hint="eastAsia" w:ascii="宋体" w:hAnsi="宋体" w:cs="宋体"/>
                <w:b/>
                <w:bCs/>
                <w:caps w:val="0"/>
                <w:color w:val="auto"/>
                <w:spacing w:val="0"/>
                <w:sz w:val="24"/>
                <w:highlight w:val="none"/>
                <w:lang w:val="en-US" w:eastAsia="zh-CN"/>
              </w:rPr>
              <w:t>08</w:t>
            </w:r>
            <w:r>
              <w:rPr>
                <w:rFonts w:hint="eastAsia" w:ascii="宋体" w:hAnsi="宋体" w:cs="宋体"/>
                <w:b/>
                <w:bCs/>
                <w:caps w:val="0"/>
                <w:color w:val="auto"/>
                <w:spacing w:val="0"/>
                <w:sz w:val="24"/>
                <w:highlight w:val="none"/>
                <w:lang w:eastAsia="zh-CN"/>
              </w:rPr>
              <w:t>月</w:t>
            </w:r>
            <w:r>
              <w:rPr>
                <w:rFonts w:hint="eastAsia" w:ascii="宋体" w:hAnsi="宋体" w:cs="宋体"/>
                <w:b/>
                <w:bCs/>
                <w:caps w:val="0"/>
                <w:color w:val="auto"/>
                <w:spacing w:val="0"/>
                <w:sz w:val="24"/>
                <w:highlight w:val="none"/>
                <w:lang w:val="en-US" w:eastAsia="zh-CN"/>
              </w:rPr>
              <w:t>15</w:t>
            </w:r>
            <w:r>
              <w:rPr>
                <w:rFonts w:hint="eastAsia" w:ascii="宋体" w:hAnsi="宋体" w:cs="宋体"/>
                <w:b/>
                <w:bCs/>
                <w:caps w:val="0"/>
                <w:color w:val="auto"/>
                <w:spacing w:val="0"/>
                <w:sz w:val="24"/>
                <w:highlight w:val="none"/>
                <w:lang w:eastAsia="zh-CN"/>
              </w:rPr>
              <w:t>日</w:t>
            </w:r>
            <w:r>
              <w:rPr>
                <w:rFonts w:hint="eastAsia" w:ascii="宋体" w:hAnsi="宋体" w:cs="宋体"/>
                <w:b/>
                <w:bCs/>
                <w:caps w:val="0"/>
                <w:color w:val="auto"/>
                <w:spacing w:val="0"/>
                <w:sz w:val="24"/>
                <w:highlight w:val="none"/>
              </w:rPr>
              <w:t>北京时间</w:t>
            </w:r>
            <w:r>
              <w:rPr>
                <w:rFonts w:hint="eastAsia" w:ascii="宋体" w:hAnsi="宋体" w:cs="宋体"/>
                <w:b/>
                <w:bCs/>
                <w:caps w:val="0"/>
                <w:color w:val="auto"/>
                <w:spacing w:val="0"/>
                <w:sz w:val="24"/>
                <w:highlight w:val="none"/>
                <w:lang w:val="en-US" w:eastAsia="zh-CN"/>
              </w:rPr>
              <w:t>09</w:t>
            </w:r>
            <w:r>
              <w:rPr>
                <w:rFonts w:hint="eastAsia" w:ascii="宋体" w:hAnsi="宋体" w:cs="宋体"/>
                <w:b/>
                <w:bCs/>
                <w:caps w:val="0"/>
                <w:color w:val="auto"/>
                <w:spacing w:val="0"/>
                <w:sz w:val="24"/>
                <w:highlight w:val="none"/>
              </w:rPr>
              <w:t>：</w:t>
            </w:r>
            <w:r>
              <w:rPr>
                <w:rFonts w:hint="eastAsia" w:ascii="宋体" w:hAnsi="宋体" w:cs="宋体"/>
                <w:b/>
                <w:bCs/>
                <w:caps w:val="0"/>
                <w:color w:val="auto"/>
                <w:spacing w:val="0"/>
                <w:sz w:val="24"/>
                <w:highlight w:val="none"/>
                <w:lang w:val="en-US" w:eastAsia="zh-CN"/>
              </w:rPr>
              <w:t>3</w:t>
            </w:r>
            <w:r>
              <w:rPr>
                <w:rFonts w:hint="eastAsia" w:ascii="宋体" w:hAnsi="宋体" w:cs="宋体"/>
                <w:b/>
                <w:bCs/>
                <w:caps w:val="0"/>
                <w:color w:val="auto"/>
                <w:spacing w:val="0"/>
                <w:sz w:val="24"/>
                <w:highlight w:val="none"/>
              </w:rPr>
              <w:t>0。</w:t>
            </w:r>
          </w:p>
          <w:p w14:paraId="6F133BC1">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s="宋体"/>
                <w:caps w:val="0"/>
                <w:color w:val="auto"/>
                <w:spacing w:val="0"/>
                <w:sz w:val="24"/>
                <w:highlight w:val="none"/>
              </w:rPr>
              <w:t>投标人应在提交投标文件的截止时间前，将电子投标文件上传系统。在达到开标时间后，使用CA数字证书解密各自投标文件。</w:t>
            </w:r>
          </w:p>
        </w:tc>
      </w:tr>
      <w:tr w14:paraId="58E5F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08184BB8">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p>
        </w:tc>
        <w:tc>
          <w:tcPr>
            <w:tcW w:w="7490" w:type="dxa"/>
            <w:tcBorders>
              <w:top w:val="single" w:color="auto" w:sz="4" w:space="0"/>
              <w:left w:val="single" w:color="auto" w:sz="4" w:space="0"/>
              <w:bottom w:val="single" w:color="auto" w:sz="4" w:space="0"/>
              <w:right w:val="single" w:color="auto" w:sz="4" w:space="0"/>
            </w:tcBorders>
            <w:noWrap w:val="0"/>
          </w:tcPr>
          <w:p w14:paraId="42913EE8">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b/>
                <w:bCs/>
                <w:caps w:val="0"/>
                <w:color w:val="auto"/>
                <w:spacing w:val="0"/>
                <w:sz w:val="24"/>
                <w:highlight w:val="none"/>
              </w:rPr>
              <w:t>四、开标</w:t>
            </w:r>
          </w:p>
        </w:tc>
      </w:tr>
      <w:tr w14:paraId="51D60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3D744D1C">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26.1</w:t>
            </w:r>
          </w:p>
        </w:tc>
        <w:tc>
          <w:tcPr>
            <w:tcW w:w="7490" w:type="dxa"/>
            <w:tcBorders>
              <w:top w:val="single" w:color="auto" w:sz="4" w:space="0"/>
              <w:left w:val="single" w:color="auto" w:sz="4" w:space="0"/>
              <w:bottom w:val="single" w:color="auto" w:sz="4" w:space="0"/>
              <w:right w:val="single" w:color="auto" w:sz="4" w:space="0"/>
            </w:tcBorders>
            <w:noWrap w:val="0"/>
          </w:tcPr>
          <w:p w14:paraId="6374E887">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b/>
                <w:caps w:val="0"/>
                <w:color w:val="auto"/>
                <w:spacing w:val="0"/>
                <w:sz w:val="24"/>
                <w:highlight w:val="none"/>
              </w:rPr>
            </w:pPr>
            <w:r>
              <w:rPr>
                <w:rFonts w:hint="eastAsia" w:ascii="宋体" w:hAnsi="宋体"/>
                <w:b/>
                <w:caps w:val="0"/>
                <w:color w:val="auto"/>
                <w:spacing w:val="0"/>
                <w:sz w:val="24"/>
                <w:highlight w:val="none"/>
              </w:rPr>
              <w:t>开标时间：</w:t>
            </w:r>
            <w:r>
              <w:rPr>
                <w:rFonts w:hint="eastAsia" w:ascii="宋体" w:hAnsi="宋体"/>
                <w:b/>
                <w:caps w:val="0"/>
                <w:color w:val="auto"/>
                <w:spacing w:val="0"/>
                <w:sz w:val="24"/>
                <w:highlight w:val="none"/>
                <w:lang w:eastAsia="zh-CN"/>
              </w:rPr>
              <w:t>2025年</w:t>
            </w:r>
            <w:r>
              <w:rPr>
                <w:rFonts w:hint="eastAsia" w:ascii="宋体" w:hAnsi="宋体"/>
                <w:b/>
                <w:caps w:val="0"/>
                <w:color w:val="auto"/>
                <w:spacing w:val="0"/>
                <w:sz w:val="24"/>
                <w:highlight w:val="none"/>
                <w:lang w:val="en-US" w:eastAsia="zh-CN"/>
              </w:rPr>
              <w:t>08</w:t>
            </w:r>
            <w:r>
              <w:rPr>
                <w:rFonts w:hint="eastAsia" w:ascii="宋体" w:hAnsi="宋体"/>
                <w:b/>
                <w:caps w:val="0"/>
                <w:color w:val="auto"/>
                <w:spacing w:val="0"/>
                <w:sz w:val="24"/>
                <w:highlight w:val="none"/>
                <w:lang w:eastAsia="zh-CN"/>
              </w:rPr>
              <w:t>月</w:t>
            </w:r>
            <w:r>
              <w:rPr>
                <w:rFonts w:hint="eastAsia" w:ascii="宋体" w:hAnsi="宋体"/>
                <w:b/>
                <w:caps w:val="0"/>
                <w:color w:val="auto"/>
                <w:spacing w:val="0"/>
                <w:sz w:val="24"/>
                <w:highlight w:val="none"/>
                <w:lang w:val="en-US" w:eastAsia="zh-CN"/>
              </w:rPr>
              <w:t>15</w:t>
            </w:r>
            <w:r>
              <w:rPr>
                <w:rFonts w:hint="eastAsia" w:ascii="宋体" w:hAnsi="宋体"/>
                <w:b/>
                <w:caps w:val="0"/>
                <w:color w:val="auto"/>
                <w:spacing w:val="0"/>
                <w:sz w:val="24"/>
                <w:highlight w:val="none"/>
                <w:lang w:eastAsia="zh-CN"/>
              </w:rPr>
              <w:t>日</w:t>
            </w:r>
            <w:r>
              <w:rPr>
                <w:rFonts w:hint="eastAsia" w:ascii="宋体" w:hAnsi="宋体"/>
                <w:b/>
                <w:caps w:val="0"/>
                <w:color w:val="auto"/>
                <w:spacing w:val="0"/>
                <w:sz w:val="24"/>
                <w:highlight w:val="none"/>
              </w:rPr>
              <w:t>北京时间</w:t>
            </w:r>
            <w:r>
              <w:rPr>
                <w:rFonts w:hint="eastAsia" w:ascii="宋体" w:hAnsi="宋体"/>
                <w:b/>
                <w:caps w:val="0"/>
                <w:color w:val="auto"/>
                <w:spacing w:val="0"/>
                <w:sz w:val="24"/>
                <w:highlight w:val="none"/>
                <w:lang w:val="en-US" w:eastAsia="zh-CN"/>
              </w:rPr>
              <w:t>09</w:t>
            </w:r>
            <w:r>
              <w:rPr>
                <w:rFonts w:hint="eastAsia" w:ascii="宋体" w:hAnsi="宋体"/>
                <w:b/>
                <w:caps w:val="0"/>
                <w:color w:val="auto"/>
                <w:spacing w:val="0"/>
                <w:sz w:val="24"/>
                <w:highlight w:val="none"/>
              </w:rPr>
              <w:t>:</w:t>
            </w:r>
            <w:r>
              <w:rPr>
                <w:rFonts w:hint="eastAsia" w:ascii="宋体" w:hAnsi="宋体"/>
                <w:b/>
                <w:caps w:val="0"/>
                <w:color w:val="auto"/>
                <w:spacing w:val="0"/>
                <w:sz w:val="24"/>
                <w:highlight w:val="none"/>
                <w:lang w:val="en-US" w:eastAsia="zh-CN"/>
              </w:rPr>
              <w:t>3</w:t>
            </w:r>
            <w:r>
              <w:rPr>
                <w:rFonts w:hint="eastAsia" w:ascii="宋体" w:hAnsi="宋体"/>
                <w:b/>
                <w:caps w:val="0"/>
                <w:color w:val="auto"/>
                <w:spacing w:val="0"/>
                <w:sz w:val="24"/>
                <w:highlight w:val="none"/>
              </w:rPr>
              <w:t xml:space="preserve">0   </w:t>
            </w:r>
          </w:p>
          <w:p w14:paraId="6680C1B4">
            <w:pPr>
              <w:keepNext w:val="0"/>
              <w:keepLines w:val="0"/>
              <w:pageBreakBefore w:val="0"/>
              <w:kinsoku/>
              <w:wordWrap/>
              <w:overflowPunct/>
              <w:topLinePunct w:val="0"/>
              <w:autoSpaceDE/>
              <w:autoSpaceDN/>
              <w:bidi w:val="0"/>
              <w:adjustRightInd/>
              <w:snapToGrid/>
              <w:spacing w:line="320" w:lineRule="exact"/>
              <w:ind w:left="241" w:right="0" w:hanging="241"/>
              <w:textAlignment w:val="auto"/>
              <w:rPr>
                <w:rFonts w:ascii="宋体" w:hAnsi="宋体"/>
                <w:b/>
                <w:caps w:val="0"/>
                <w:color w:val="auto"/>
                <w:spacing w:val="0"/>
                <w:sz w:val="24"/>
                <w:highlight w:val="none"/>
              </w:rPr>
            </w:pPr>
            <w:r>
              <w:rPr>
                <w:rFonts w:hint="eastAsia" w:ascii="宋体" w:hAnsi="宋体"/>
                <w:b/>
                <w:caps w:val="0"/>
                <w:color w:val="auto"/>
                <w:spacing w:val="0"/>
                <w:sz w:val="24"/>
                <w:highlight w:val="none"/>
              </w:rPr>
              <w:t>开标地点：</w:t>
            </w:r>
            <w:r>
              <w:rPr>
                <w:rFonts w:hint="eastAsia" w:ascii="宋体" w:hAnsi="宋体" w:cs="宋体"/>
                <w:caps w:val="0"/>
                <w:color w:val="auto"/>
                <w:spacing w:val="0"/>
                <w:sz w:val="24"/>
                <w:highlight w:val="none"/>
              </w:rPr>
              <w:t>苏采云”系统“开标大厅”或进入徐州政府采购网--业务工作--用户登录，点击“苏采云”进入系统“开标大厅”。</w:t>
            </w:r>
          </w:p>
        </w:tc>
      </w:tr>
      <w:tr w14:paraId="19544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1B7E48B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26.3</w:t>
            </w:r>
          </w:p>
        </w:tc>
        <w:tc>
          <w:tcPr>
            <w:tcW w:w="7490" w:type="dxa"/>
            <w:tcBorders>
              <w:top w:val="single" w:color="auto" w:sz="4" w:space="0"/>
              <w:left w:val="single" w:color="auto" w:sz="4" w:space="0"/>
              <w:bottom w:val="single" w:color="auto" w:sz="4" w:space="0"/>
              <w:right w:val="single" w:color="auto" w:sz="4" w:space="0"/>
            </w:tcBorders>
            <w:noWrap w:val="0"/>
          </w:tcPr>
          <w:p w14:paraId="304B236B">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s="宋体"/>
                <w:caps w:val="0"/>
                <w:color w:val="auto"/>
                <w:spacing w:val="0"/>
                <w:sz w:val="24"/>
                <w:highlight w:val="none"/>
              </w:rPr>
              <w:t>招标文件规定的需要公示的内容：投标人名称、投标价格。</w:t>
            </w:r>
          </w:p>
        </w:tc>
      </w:tr>
      <w:tr w14:paraId="1FCAF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4C474231">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p>
        </w:tc>
        <w:tc>
          <w:tcPr>
            <w:tcW w:w="7490" w:type="dxa"/>
            <w:tcBorders>
              <w:top w:val="single" w:color="auto" w:sz="4" w:space="0"/>
              <w:left w:val="single" w:color="auto" w:sz="4" w:space="0"/>
              <w:bottom w:val="single" w:color="auto" w:sz="4" w:space="0"/>
              <w:right w:val="single" w:color="auto" w:sz="4" w:space="0"/>
            </w:tcBorders>
            <w:noWrap w:val="0"/>
          </w:tcPr>
          <w:p w14:paraId="4C9D4C5F">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b/>
                <w:bCs/>
                <w:caps w:val="0"/>
                <w:color w:val="auto"/>
                <w:spacing w:val="0"/>
                <w:sz w:val="24"/>
                <w:highlight w:val="none"/>
              </w:rPr>
              <w:t>五、评标</w:t>
            </w:r>
          </w:p>
        </w:tc>
      </w:tr>
      <w:tr w14:paraId="31062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2AE2988">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28.2</w:t>
            </w:r>
          </w:p>
        </w:tc>
        <w:tc>
          <w:tcPr>
            <w:tcW w:w="7490" w:type="dxa"/>
            <w:tcBorders>
              <w:top w:val="single" w:color="auto" w:sz="4" w:space="0"/>
              <w:left w:val="single" w:color="auto" w:sz="4" w:space="0"/>
              <w:bottom w:val="single" w:color="auto" w:sz="4" w:space="0"/>
              <w:right w:val="single" w:color="auto" w:sz="4" w:space="0"/>
            </w:tcBorders>
            <w:noWrap w:val="0"/>
          </w:tcPr>
          <w:p w14:paraId="20189A9F">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采用综合评分法。</w:t>
            </w:r>
          </w:p>
        </w:tc>
      </w:tr>
      <w:tr w14:paraId="7CBA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118EFAC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29.1</w:t>
            </w:r>
          </w:p>
          <w:p w14:paraId="2023C951">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（四）</w:t>
            </w:r>
          </w:p>
        </w:tc>
        <w:tc>
          <w:tcPr>
            <w:tcW w:w="7490" w:type="dxa"/>
            <w:tcBorders>
              <w:top w:val="single" w:color="auto" w:sz="4" w:space="0"/>
              <w:left w:val="single" w:color="auto" w:sz="4" w:space="0"/>
              <w:bottom w:val="single" w:color="auto" w:sz="4" w:space="0"/>
              <w:right w:val="single" w:color="auto" w:sz="4" w:space="0"/>
            </w:tcBorders>
            <w:noWrap w:val="0"/>
          </w:tcPr>
          <w:p w14:paraId="1D38A787">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推荐中标候选供应商名单。中标候选供应商数量应当根据采购需要确定，但必须按顺序排列中标候选供应商。</w:t>
            </w:r>
          </w:p>
          <w:p w14:paraId="50FA62B1">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cs="宋体"/>
                <w:b/>
                <w:caps w:val="0"/>
                <w:color w:val="auto"/>
                <w:spacing w:val="0"/>
                <w:sz w:val="24"/>
                <w:highlight w:val="none"/>
              </w:rPr>
            </w:pPr>
            <w:r>
              <w:rPr>
                <w:rFonts w:hint="eastAsia" w:ascii="宋体" w:hAnsi="宋体" w:cs="宋体"/>
                <w:b/>
                <w:caps w:val="0"/>
                <w:color w:val="auto"/>
                <w:spacing w:val="0"/>
                <w:sz w:val="24"/>
                <w:highlight w:val="none"/>
              </w:rPr>
              <w:t>采用综合评分法的，按评审后得分由高到低顺序排列。得分相同的，按投标报价由低到高顺序排列。得分且投标报价相同的，按技术部分得分由高到低顺序排列。</w:t>
            </w:r>
          </w:p>
          <w:p w14:paraId="50F26635">
            <w:pPr>
              <w:keepNext/>
              <w:keepLines/>
              <w:pageBreakBefore w:val="0"/>
              <w:widowControl w:val="0"/>
              <w:numPr>
                <w:ilvl w:val="0"/>
                <w:numId w:val="0"/>
              </w:numPr>
              <w:kinsoku/>
              <w:wordWrap/>
              <w:overflowPunct/>
              <w:topLinePunct w:val="0"/>
              <w:autoSpaceDE/>
              <w:autoSpaceDN/>
              <w:bidi w:val="0"/>
              <w:adjustRightInd/>
              <w:snapToGrid/>
              <w:spacing w:before="0" w:after="0" w:line="320" w:lineRule="exact"/>
              <w:ind w:firstLine="482"/>
              <w:jc w:val="both"/>
              <w:textAlignment w:val="auto"/>
              <w:outlineLvl w:val="9"/>
              <w:rPr>
                <w:color w:val="auto"/>
                <w:highlight w:val="none"/>
              </w:rPr>
            </w:pPr>
            <w:r>
              <w:rPr>
                <w:rFonts w:hint="eastAsia" w:ascii="宋体" w:hAnsi="宋体" w:eastAsia="宋体" w:cs="宋体"/>
                <w:b/>
                <w:bCs/>
                <w:color w:val="auto"/>
                <w:kern w:val="2"/>
                <w:sz w:val="24"/>
                <w:highlight w:val="none"/>
                <w:lang w:val="en-US" w:eastAsia="zh-CN"/>
              </w:rPr>
              <w:t>注：</w:t>
            </w:r>
            <w:r>
              <w:rPr>
                <w:rFonts w:hint="eastAsia" w:ascii="宋体" w:hAnsi="宋体" w:eastAsia="宋体" w:cs="宋体"/>
                <w:b/>
                <w:bCs/>
                <w:color w:val="auto"/>
                <w:kern w:val="2"/>
                <w:sz w:val="24"/>
                <w:highlight w:val="none"/>
                <w:lang w:val="en-US" w:eastAsia="zh-CN" w:bidi="ar-SA"/>
              </w:rPr>
              <w:t>每个投标供应商可以参与本项目3个采购包的评审但只允许成为一个采购包的成交人，本项目按照采购包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2</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3</w:t>
            </w:r>
            <w:r>
              <w:rPr>
                <w:rFonts w:hint="eastAsia" w:ascii="宋体" w:hAnsi="宋体" w:eastAsia="宋体" w:cs="宋体"/>
                <w:b/>
                <w:bCs/>
                <w:color w:val="auto"/>
                <w:kern w:val="2"/>
                <w:sz w:val="24"/>
                <w:highlight w:val="none"/>
                <w:lang w:val="en-US" w:eastAsia="zh-CN" w:bidi="ar-SA"/>
              </w:rPr>
              <w:t>顺序进行评审。在前一采购包中被确定为成交人的，可以参与下一采购包的评审，但不得再次成为成交人，不再作为后续采购包的成交候选人。且各采购包成交候选人数量不得少于3家，否则该采购包按废标处理。</w:t>
            </w:r>
          </w:p>
        </w:tc>
      </w:tr>
      <w:tr w14:paraId="1C433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9" w:type="dxa"/>
            <w:tcBorders>
              <w:top w:val="single" w:color="auto" w:sz="4" w:space="0"/>
              <w:left w:val="single" w:color="auto" w:sz="4" w:space="0"/>
              <w:bottom w:val="single" w:color="auto" w:sz="4" w:space="0"/>
              <w:right w:val="single" w:color="auto" w:sz="4" w:space="0"/>
            </w:tcBorders>
            <w:noWrap w:val="0"/>
          </w:tcPr>
          <w:p w14:paraId="758AD9F7">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p>
        </w:tc>
        <w:tc>
          <w:tcPr>
            <w:tcW w:w="7490" w:type="dxa"/>
            <w:tcBorders>
              <w:top w:val="single" w:color="auto" w:sz="4" w:space="0"/>
              <w:left w:val="single" w:color="auto" w:sz="4" w:space="0"/>
              <w:bottom w:val="single" w:color="auto" w:sz="4" w:space="0"/>
              <w:right w:val="single" w:color="auto" w:sz="4" w:space="0"/>
            </w:tcBorders>
            <w:noWrap w:val="0"/>
          </w:tcPr>
          <w:p w14:paraId="4DB04F4F">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七、政府采购合同</w:t>
            </w:r>
          </w:p>
        </w:tc>
      </w:tr>
      <w:tr w14:paraId="3397C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169" w:type="dxa"/>
            <w:tcBorders>
              <w:top w:val="single" w:color="auto" w:sz="4" w:space="0"/>
              <w:left w:val="single" w:color="auto" w:sz="4" w:space="0"/>
              <w:bottom w:val="single" w:color="auto" w:sz="4" w:space="0"/>
              <w:right w:val="single" w:color="auto" w:sz="4" w:space="0"/>
            </w:tcBorders>
            <w:noWrap w:val="0"/>
          </w:tcPr>
          <w:p w14:paraId="2977611C">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37.1</w:t>
            </w:r>
          </w:p>
        </w:tc>
        <w:tc>
          <w:tcPr>
            <w:tcW w:w="7490" w:type="dxa"/>
            <w:tcBorders>
              <w:top w:val="single" w:color="auto" w:sz="4" w:space="0"/>
              <w:left w:val="single" w:color="auto" w:sz="4" w:space="0"/>
              <w:bottom w:val="single" w:color="auto" w:sz="4" w:space="0"/>
              <w:right w:val="single" w:color="auto" w:sz="4" w:space="0"/>
            </w:tcBorders>
            <w:noWrap w:val="0"/>
          </w:tcPr>
          <w:p w14:paraId="567614F4">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s="宋体"/>
                <w:caps w:val="0"/>
                <w:color w:val="auto"/>
                <w:spacing w:val="0"/>
                <w:sz w:val="24"/>
                <w:highlight w:val="none"/>
              </w:rPr>
              <w:t>采购人与中标、成交供应商应当在中标、成交通知书发出之日起</w:t>
            </w:r>
            <w:r>
              <w:rPr>
                <w:rFonts w:hint="eastAsia" w:ascii="宋体" w:hAnsi="宋体" w:cs="宋体"/>
                <w:caps w:val="0"/>
                <w:color w:val="auto"/>
                <w:spacing w:val="0"/>
                <w:sz w:val="24"/>
                <w:highlight w:val="none"/>
                <w:u w:val="single"/>
              </w:rPr>
              <w:t>30</w:t>
            </w:r>
            <w:r>
              <w:rPr>
                <w:rFonts w:hint="eastAsia" w:ascii="宋体" w:hAnsi="宋体" w:cs="宋体"/>
                <w:caps w:val="0"/>
                <w:color w:val="auto"/>
                <w:spacing w:val="0"/>
                <w:sz w:val="24"/>
                <w:highlight w:val="none"/>
              </w:rPr>
              <w:t>日内，按照采购文件确定的事项签订政府采购合同。</w:t>
            </w:r>
          </w:p>
        </w:tc>
      </w:tr>
      <w:tr w14:paraId="41DB9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69" w:type="dxa"/>
            <w:tcBorders>
              <w:top w:val="single" w:color="auto" w:sz="4" w:space="0"/>
              <w:left w:val="single" w:color="auto" w:sz="4" w:space="0"/>
              <w:bottom w:val="single" w:color="auto" w:sz="4" w:space="0"/>
              <w:right w:val="single" w:color="auto" w:sz="4" w:space="0"/>
            </w:tcBorders>
            <w:noWrap w:val="0"/>
          </w:tcPr>
          <w:p w14:paraId="70218345">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s="宋体"/>
                <w:caps w:val="0"/>
                <w:color w:val="auto"/>
                <w:spacing w:val="0"/>
                <w:sz w:val="24"/>
                <w:highlight w:val="none"/>
              </w:rPr>
            </w:pPr>
            <w:r>
              <w:rPr>
                <w:rFonts w:hint="eastAsia" w:ascii="宋体" w:hAnsi="宋体"/>
                <w:caps w:val="0"/>
                <w:color w:val="auto"/>
                <w:spacing w:val="0"/>
                <w:sz w:val="24"/>
                <w:highlight w:val="none"/>
              </w:rPr>
              <w:t>39.1</w:t>
            </w:r>
          </w:p>
        </w:tc>
        <w:tc>
          <w:tcPr>
            <w:tcW w:w="7490" w:type="dxa"/>
            <w:tcBorders>
              <w:top w:val="single" w:color="auto" w:sz="4" w:space="0"/>
              <w:left w:val="single" w:color="auto" w:sz="4" w:space="0"/>
              <w:bottom w:val="single" w:color="auto" w:sz="4" w:space="0"/>
              <w:right w:val="single" w:color="auto" w:sz="4" w:space="0"/>
            </w:tcBorders>
            <w:noWrap w:val="0"/>
          </w:tcPr>
          <w:p w14:paraId="0C5AE3F7">
            <w:pPr>
              <w:keepNext w:val="0"/>
              <w:keepLines w:val="0"/>
              <w:pageBreakBefore w:val="0"/>
              <w:kinsoku/>
              <w:wordWrap/>
              <w:overflowPunct/>
              <w:topLinePunct w:val="0"/>
              <w:autoSpaceDE/>
              <w:autoSpaceDN/>
              <w:bidi w:val="0"/>
              <w:adjustRightInd/>
              <w:snapToGrid/>
              <w:spacing w:line="320" w:lineRule="exact"/>
              <w:ind w:right="0"/>
              <w:textAlignment w:val="auto"/>
              <w:rPr>
                <w:rFonts w:hint="eastAsia" w:ascii="宋体" w:hAnsi="宋体" w:eastAsia="宋体" w:cs="宋体"/>
                <w:caps w:val="0"/>
                <w:color w:val="auto"/>
                <w:spacing w:val="0"/>
                <w:sz w:val="24"/>
                <w:highlight w:val="none"/>
                <w:lang w:val="en-US" w:eastAsia="zh-CN"/>
              </w:rPr>
            </w:pPr>
            <w:r>
              <w:rPr>
                <w:rFonts w:hint="eastAsia" w:ascii="宋体" w:hAnsi="宋体"/>
                <w:caps w:val="0"/>
                <w:color w:val="auto"/>
                <w:spacing w:val="0"/>
                <w:sz w:val="24"/>
                <w:highlight w:val="none"/>
              </w:rPr>
              <w:t>履约保证金</w:t>
            </w:r>
            <w:r>
              <w:rPr>
                <w:rFonts w:hint="eastAsia" w:ascii="宋体" w:hAnsi="宋体"/>
                <w:caps w:val="0"/>
                <w:color w:val="auto"/>
                <w:spacing w:val="0"/>
                <w:sz w:val="24"/>
                <w:highlight w:val="none"/>
                <w:lang w:val="en-US" w:eastAsia="zh-CN"/>
              </w:rPr>
              <w:t>:无</w:t>
            </w:r>
          </w:p>
        </w:tc>
      </w:tr>
      <w:tr w14:paraId="579EB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1" w:hRule="atLeast"/>
        </w:trPr>
        <w:tc>
          <w:tcPr>
            <w:tcW w:w="1169" w:type="dxa"/>
            <w:tcBorders>
              <w:top w:val="single" w:color="auto" w:sz="4" w:space="0"/>
              <w:left w:val="single" w:color="auto" w:sz="4" w:space="0"/>
              <w:bottom w:val="single" w:color="auto" w:sz="4" w:space="0"/>
              <w:right w:val="single" w:color="auto" w:sz="4" w:space="0"/>
            </w:tcBorders>
            <w:noWrap w:val="0"/>
          </w:tcPr>
          <w:p w14:paraId="737C5914">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41.</w:t>
            </w:r>
          </w:p>
        </w:tc>
        <w:tc>
          <w:tcPr>
            <w:tcW w:w="7490" w:type="dxa"/>
            <w:tcBorders>
              <w:top w:val="single" w:color="auto" w:sz="4" w:space="0"/>
              <w:left w:val="single" w:color="auto" w:sz="4" w:space="0"/>
              <w:bottom w:val="single" w:color="auto" w:sz="4" w:space="0"/>
              <w:right w:val="single" w:color="auto" w:sz="4" w:space="0"/>
            </w:tcBorders>
            <w:noWrap w:val="0"/>
          </w:tcPr>
          <w:p w14:paraId="3DDC46D5">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722E5844">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质疑接收人：</w:t>
            </w:r>
            <w:r>
              <w:rPr>
                <w:rFonts w:hint="eastAsia" w:ascii="宋体" w:hAnsi="宋体" w:cs="宋体"/>
                <w:caps w:val="0"/>
                <w:color w:val="auto"/>
                <w:spacing w:val="0"/>
                <w:sz w:val="24"/>
                <w:highlight w:val="none"/>
                <w:lang w:val="en-US" w:eastAsia="zh-CN"/>
              </w:rPr>
              <w:t>周清华</w:t>
            </w:r>
            <w:r>
              <w:rPr>
                <w:rFonts w:hint="eastAsia" w:ascii="宋体" w:hAnsi="宋体" w:cs="宋体"/>
                <w:caps w:val="0"/>
                <w:color w:val="auto"/>
                <w:spacing w:val="0"/>
                <w:sz w:val="24"/>
                <w:highlight w:val="none"/>
              </w:rPr>
              <w:t xml:space="preserve">   </w:t>
            </w:r>
          </w:p>
          <w:p w14:paraId="31422745">
            <w:pPr>
              <w:keepNext w:val="0"/>
              <w:keepLines w:val="0"/>
              <w:pageBreakBefore w:val="0"/>
              <w:kinsoku/>
              <w:wordWrap/>
              <w:overflowPunct/>
              <w:topLinePunct w:val="0"/>
              <w:autoSpaceDE/>
              <w:autoSpaceDN/>
              <w:bidi w:val="0"/>
              <w:adjustRightInd/>
              <w:snapToGrid/>
              <w:spacing w:line="320" w:lineRule="exact"/>
              <w:ind w:right="0"/>
              <w:textAlignment w:val="auto"/>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联系电话：0516-</w:t>
            </w:r>
            <w:r>
              <w:rPr>
                <w:rFonts w:hint="eastAsia" w:ascii="宋体" w:hAnsi="宋体" w:cs="宋体"/>
                <w:caps w:val="0"/>
                <w:color w:val="auto"/>
                <w:spacing w:val="0"/>
                <w:sz w:val="24"/>
                <w:highlight w:val="none"/>
                <w:lang w:val="en-US" w:eastAsia="zh-CN"/>
              </w:rPr>
              <w:t>83400586</w:t>
            </w:r>
          </w:p>
          <w:p w14:paraId="2A604960">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地址：徐州市铜山区南洋国际商城A座9楼</w:t>
            </w:r>
          </w:p>
        </w:tc>
      </w:tr>
      <w:tr w14:paraId="5693B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69" w:type="dxa"/>
            <w:tcBorders>
              <w:top w:val="single" w:color="auto" w:sz="4" w:space="0"/>
              <w:left w:val="single" w:color="auto" w:sz="4" w:space="0"/>
              <w:bottom w:val="single" w:color="auto" w:sz="4" w:space="0"/>
              <w:right w:val="single" w:color="auto" w:sz="4" w:space="0"/>
            </w:tcBorders>
            <w:noWrap w:val="0"/>
          </w:tcPr>
          <w:p w14:paraId="3461DB1D">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b/>
                <w:bCs/>
                <w:caps w:val="0"/>
                <w:color w:val="auto"/>
                <w:spacing w:val="0"/>
                <w:sz w:val="24"/>
                <w:highlight w:val="none"/>
              </w:rPr>
            </w:pPr>
            <w:r>
              <w:rPr>
                <w:rFonts w:hint="eastAsia" w:ascii="宋体" w:hAnsi="宋体"/>
                <w:b/>
                <w:bCs/>
                <w:caps w:val="0"/>
                <w:color w:val="auto"/>
                <w:spacing w:val="0"/>
                <w:sz w:val="24"/>
                <w:highlight w:val="none"/>
              </w:rPr>
              <w:t>附加</w:t>
            </w:r>
          </w:p>
          <w:p w14:paraId="46708B20">
            <w:pPr>
              <w:keepNext w:val="0"/>
              <w:keepLines w:val="0"/>
              <w:pageBreakBefore w:val="0"/>
              <w:kinsoku/>
              <w:wordWrap/>
              <w:overflowPunct/>
              <w:topLinePunct w:val="0"/>
              <w:autoSpaceDE/>
              <w:autoSpaceDN/>
              <w:bidi w:val="0"/>
              <w:adjustRightInd/>
              <w:snapToGrid/>
              <w:spacing w:line="320" w:lineRule="exact"/>
              <w:ind w:right="0"/>
              <w:jc w:val="center"/>
              <w:textAlignment w:val="auto"/>
              <w:rPr>
                <w:rFonts w:ascii="宋体" w:hAnsi="宋体"/>
                <w:caps w:val="0"/>
                <w:color w:val="auto"/>
                <w:spacing w:val="0"/>
                <w:sz w:val="24"/>
                <w:highlight w:val="none"/>
              </w:rPr>
            </w:pPr>
            <w:r>
              <w:rPr>
                <w:rFonts w:hint="eastAsia" w:ascii="宋体" w:hAnsi="宋体"/>
                <w:b/>
                <w:bCs/>
                <w:caps w:val="0"/>
                <w:color w:val="auto"/>
                <w:spacing w:val="0"/>
                <w:sz w:val="24"/>
                <w:highlight w:val="none"/>
              </w:rPr>
              <w:t>说明</w:t>
            </w:r>
          </w:p>
        </w:tc>
        <w:tc>
          <w:tcPr>
            <w:tcW w:w="7490" w:type="dxa"/>
            <w:tcBorders>
              <w:top w:val="single" w:color="auto" w:sz="4" w:space="0"/>
              <w:left w:val="single" w:color="auto" w:sz="4" w:space="0"/>
              <w:bottom w:val="single" w:color="auto" w:sz="4" w:space="0"/>
              <w:right w:val="single" w:color="auto" w:sz="4" w:space="0"/>
            </w:tcBorders>
            <w:noWrap w:val="0"/>
          </w:tcPr>
          <w:p w14:paraId="2F6E90CC">
            <w:pPr>
              <w:pageBreakBefore w:val="0"/>
              <w:kinsoku/>
              <w:wordWrap/>
              <w:overflowPunct/>
              <w:topLinePunct w:val="0"/>
              <w:autoSpaceDE/>
              <w:autoSpaceDN/>
              <w:bidi w:val="0"/>
              <w:adjustRightInd/>
              <w:snapToGrid/>
              <w:spacing w:line="320" w:lineRule="exact"/>
              <w:textAlignment w:val="auto"/>
              <w:rPr>
                <w:rFonts w:ascii="宋体" w:hAnsi="宋体"/>
                <w:caps w:val="0"/>
                <w:color w:val="auto"/>
                <w:spacing w:val="0"/>
                <w:sz w:val="24"/>
                <w:highlight w:val="none"/>
              </w:rPr>
            </w:pPr>
            <w:r>
              <w:rPr>
                <w:rFonts w:hint="eastAsia" w:ascii="宋体" w:hAnsi="宋体"/>
                <w:caps w:val="0"/>
                <w:color w:val="auto"/>
                <w:spacing w:val="0"/>
                <w:sz w:val="24"/>
                <w:highlight w:val="none"/>
              </w:rPr>
              <w:t>中标人在收到中标通知书时，须向采购代理机构提交投标文件的纸质标书3套，纸质标书的内容和苏采云上的电子投标文件内容一致。</w:t>
            </w:r>
          </w:p>
          <w:p w14:paraId="1131865E">
            <w:pPr>
              <w:keepNext w:val="0"/>
              <w:keepLines w:val="0"/>
              <w:pageBreakBefore w:val="0"/>
              <w:kinsoku/>
              <w:wordWrap/>
              <w:overflowPunct/>
              <w:topLinePunct w:val="0"/>
              <w:autoSpaceDE/>
              <w:autoSpaceDN/>
              <w:bidi w:val="0"/>
              <w:adjustRightInd/>
              <w:snapToGrid/>
              <w:spacing w:line="320" w:lineRule="exact"/>
              <w:ind w:right="0"/>
              <w:textAlignment w:val="auto"/>
              <w:rPr>
                <w:rFonts w:ascii="宋体" w:hAnsi="宋体"/>
                <w:caps w:val="0"/>
                <w:color w:val="auto"/>
                <w:spacing w:val="0"/>
                <w:sz w:val="24"/>
                <w:highlight w:val="none"/>
              </w:rPr>
            </w:pPr>
            <w:r>
              <w:rPr>
                <w:rFonts w:hint="eastAsia" w:ascii="宋体" w:hAnsi="宋体" w:cs="宋体"/>
                <w:caps w:val="0"/>
                <w:color w:val="auto"/>
                <w:spacing w:val="0"/>
                <w:sz w:val="24"/>
                <w:highlight w:val="none"/>
              </w:rPr>
              <w:t>中标人中标后应在中标（成交）公告发布之日起3个工作日内将中标代理服务费（金额按照本章附件“招标代理服务收费标准”执行）通过网银、电汇、转账等方式汇入</w:t>
            </w:r>
            <w:r>
              <w:rPr>
                <w:rFonts w:hint="eastAsia" w:ascii="宋体" w:hAnsi="宋体" w:cs="宋体"/>
                <w:caps w:val="0"/>
                <w:color w:val="auto"/>
                <w:spacing w:val="0"/>
                <w:sz w:val="24"/>
                <w:highlight w:val="none"/>
                <w:lang w:eastAsia="zh-CN"/>
              </w:rPr>
              <w:t>徐州天平建设监理咨询有限公司</w:t>
            </w:r>
            <w:r>
              <w:rPr>
                <w:rFonts w:hint="eastAsia" w:ascii="宋体" w:hAnsi="宋体" w:cs="宋体"/>
                <w:caps w:val="0"/>
                <w:color w:val="auto"/>
                <w:spacing w:val="0"/>
                <w:sz w:val="24"/>
                <w:highlight w:val="none"/>
              </w:rPr>
              <w:t>账户。</w:t>
            </w:r>
          </w:p>
        </w:tc>
      </w:tr>
    </w:tbl>
    <w:p w14:paraId="1FAB7AE1">
      <w:pPr>
        <w:pStyle w:val="20"/>
        <w:keepNext w:val="0"/>
        <w:keepLines w:val="0"/>
        <w:pageBreakBefore w:val="0"/>
        <w:ind w:left="0" w:right="0" w:firstLine="0"/>
        <w:rPr>
          <w:rFonts w:ascii="宋体" w:hAnsi="宋体" w:cs="宋体"/>
          <w:caps w:val="0"/>
          <w:color w:val="auto"/>
          <w:spacing w:val="0"/>
          <w:sz w:val="32"/>
          <w:szCs w:val="32"/>
          <w:highlight w:val="none"/>
        </w:rPr>
        <w:sectPr>
          <w:pgSz w:w="11906" w:h="16838"/>
          <w:pgMar w:top="1440" w:right="1256" w:bottom="1440" w:left="2030" w:header="851" w:footer="992" w:gutter="0"/>
          <w:pgNumType w:fmt="decimal"/>
          <w:cols w:space="720" w:num="1"/>
          <w:docGrid w:linePitch="360" w:charSpace="0"/>
        </w:sectPr>
      </w:pPr>
    </w:p>
    <w:p w14:paraId="36369491">
      <w:pPr>
        <w:spacing w:line="360" w:lineRule="auto"/>
        <w:rPr>
          <w:rFonts w:ascii="宋体" w:hAnsi="宋体" w:cs="宋体"/>
          <w:caps w:val="0"/>
          <w:color w:val="auto"/>
          <w:spacing w:val="0"/>
          <w:sz w:val="32"/>
          <w:szCs w:val="32"/>
          <w:highlight w:val="none"/>
        </w:rPr>
      </w:pPr>
      <w:r>
        <w:rPr>
          <w:rFonts w:hint="eastAsia" w:ascii="宋体" w:hAnsi="宋体" w:cs="宋体"/>
          <w:caps w:val="0"/>
          <w:color w:val="auto"/>
          <w:spacing w:val="0"/>
          <w:sz w:val="32"/>
          <w:szCs w:val="32"/>
          <w:highlight w:val="none"/>
        </w:rPr>
        <w:t>附件</w:t>
      </w:r>
    </w:p>
    <w:p w14:paraId="2E7D2E5B">
      <w:pPr>
        <w:spacing w:line="360" w:lineRule="auto"/>
        <w:jc w:val="center"/>
        <w:rPr>
          <w:rFonts w:ascii="宋体" w:hAnsi="宋体" w:cs="宋体"/>
          <w:caps w:val="0"/>
          <w:color w:val="auto"/>
          <w:spacing w:val="0"/>
          <w:sz w:val="32"/>
          <w:szCs w:val="32"/>
          <w:highlight w:val="none"/>
        </w:rPr>
      </w:pPr>
      <w:r>
        <w:rPr>
          <w:rFonts w:hint="eastAsia" w:ascii="宋体" w:hAnsi="宋体" w:cs="宋体"/>
          <w:caps w:val="0"/>
          <w:color w:val="auto"/>
          <w:spacing w:val="0"/>
          <w:sz w:val="32"/>
          <w:szCs w:val="32"/>
          <w:highlight w:val="none"/>
        </w:rPr>
        <w:t>招标代理服务收费标准</w:t>
      </w:r>
    </w:p>
    <w:tbl>
      <w:tblPr>
        <w:tblStyle w:val="43"/>
        <w:tblW w:w="852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3263"/>
      </w:tblGrid>
      <w:tr w14:paraId="64CA5BA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tcBorders>
              <w:top w:val="single" w:color="auto" w:sz="4" w:space="0"/>
            </w:tcBorders>
            <w:noWrap w:val="0"/>
            <w:vAlign w:val="center"/>
          </w:tcPr>
          <w:p w14:paraId="36F9EFC9">
            <w:pPr>
              <w:spacing w:line="400" w:lineRule="exact"/>
              <w:jc w:val="center"/>
              <w:rPr>
                <w:rFonts w:hint="eastAsia" w:ascii="宋体" w:hAnsi="宋体" w:eastAsia="宋体" w:cs="宋体"/>
                <w:b/>
                <w:bCs/>
                <w:caps w:val="0"/>
                <w:color w:val="auto"/>
                <w:spacing w:val="0"/>
                <w:sz w:val="28"/>
                <w:szCs w:val="28"/>
                <w:highlight w:val="none"/>
              </w:rPr>
            </w:pPr>
            <w:r>
              <w:rPr>
                <w:rFonts w:hint="eastAsia" w:ascii="宋体" w:hAnsi="宋体" w:eastAsia="宋体" w:cs="宋体"/>
                <w:b/>
                <w:bCs/>
                <w:caps w:val="0"/>
                <w:color w:val="auto"/>
                <w:spacing w:val="0"/>
                <w:sz w:val="28"/>
                <w:szCs w:val="28"/>
                <w:highlight w:val="none"/>
              </w:rPr>
              <w:t>中标</w:t>
            </w:r>
            <w:r>
              <w:rPr>
                <w:rFonts w:hint="eastAsia" w:ascii="宋体" w:hAnsi="宋体" w:cs="宋体"/>
                <w:b/>
                <w:bCs/>
                <w:caps w:val="0"/>
                <w:color w:val="auto"/>
                <w:spacing w:val="0"/>
                <w:sz w:val="28"/>
                <w:szCs w:val="28"/>
                <w:highlight w:val="none"/>
                <w:lang w:eastAsia="zh-CN"/>
              </w:rPr>
              <w:t>或者成交</w:t>
            </w:r>
            <w:r>
              <w:rPr>
                <w:rFonts w:hint="eastAsia" w:ascii="宋体" w:hAnsi="宋体" w:eastAsia="宋体" w:cs="宋体"/>
                <w:b/>
                <w:bCs/>
                <w:caps w:val="0"/>
                <w:color w:val="auto"/>
                <w:spacing w:val="0"/>
                <w:sz w:val="28"/>
                <w:szCs w:val="28"/>
                <w:highlight w:val="none"/>
              </w:rPr>
              <w:t>金额</w:t>
            </w:r>
          </w:p>
        </w:tc>
        <w:tc>
          <w:tcPr>
            <w:tcW w:w="3263" w:type="dxa"/>
            <w:tcBorders>
              <w:top w:val="single" w:color="auto" w:sz="4" w:space="0"/>
            </w:tcBorders>
            <w:noWrap w:val="0"/>
            <w:vAlign w:val="center"/>
          </w:tcPr>
          <w:p w14:paraId="3CD73EE4">
            <w:pPr>
              <w:spacing w:line="400" w:lineRule="exact"/>
              <w:jc w:val="center"/>
              <w:rPr>
                <w:rFonts w:hint="eastAsia" w:ascii="宋体" w:hAnsi="宋体" w:eastAsia="宋体" w:cs="宋体"/>
                <w:b/>
                <w:bCs/>
                <w:caps w:val="0"/>
                <w:color w:val="auto"/>
                <w:spacing w:val="0"/>
                <w:sz w:val="28"/>
                <w:szCs w:val="28"/>
                <w:highlight w:val="none"/>
                <w:lang w:eastAsia="zh-CN"/>
              </w:rPr>
            </w:pPr>
            <w:r>
              <w:rPr>
                <w:rFonts w:hint="eastAsia" w:ascii="宋体" w:hAnsi="宋体" w:eastAsia="宋体" w:cs="宋体"/>
                <w:b/>
                <w:bCs/>
                <w:caps w:val="0"/>
                <w:color w:val="auto"/>
                <w:spacing w:val="0"/>
                <w:sz w:val="28"/>
                <w:szCs w:val="28"/>
                <w:highlight w:val="none"/>
                <w:lang w:val="en-US" w:eastAsia="zh-CN"/>
              </w:rPr>
              <w:t>费率</w:t>
            </w:r>
          </w:p>
        </w:tc>
      </w:tr>
      <w:tr w14:paraId="2376B5C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22E0453">
            <w:pPr>
              <w:spacing w:line="400" w:lineRule="exact"/>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最低收费金额（每个委托项目）</w:t>
            </w:r>
          </w:p>
        </w:tc>
        <w:tc>
          <w:tcPr>
            <w:tcW w:w="3263" w:type="dxa"/>
            <w:noWrap w:val="0"/>
            <w:vAlign w:val="center"/>
          </w:tcPr>
          <w:p w14:paraId="3FEE610B">
            <w:pPr>
              <w:spacing w:line="400" w:lineRule="exact"/>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5000元</w:t>
            </w:r>
          </w:p>
        </w:tc>
      </w:tr>
      <w:tr w14:paraId="239DA98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42DF8B79">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50万元以下（含50万元）</w:t>
            </w:r>
          </w:p>
        </w:tc>
        <w:tc>
          <w:tcPr>
            <w:tcW w:w="3263" w:type="dxa"/>
            <w:noWrap w:val="0"/>
            <w:vAlign w:val="center"/>
          </w:tcPr>
          <w:p w14:paraId="5E8B5457">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1.6%</w:t>
            </w:r>
          </w:p>
        </w:tc>
      </w:tr>
      <w:tr w14:paraId="49173D8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50267E2">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50-400万元（含400万元）</w:t>
            </w:r>
          </w:p>
        </w:tc>
        <w:tc>
          <w:tcPr>
            <w:tcW w:w="3263" w:type="dxa"/>
            <w:noWrap w:val="0"/>
            <w:vAlign w:val="center"/>
          </w:tcPr>
          <w:p w14:paraId="0119FF90">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1.5%</w:t>
            </w:r>
          </w:p>
        </w:tc>
      </w:tr>
      <w:tr w14:paraId="35B6362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154D82F1">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400-1000万元（含1000万元）</w:t>
            </w:r>
          </w:p>
        </w:tc>
        <w:tc>
          <w:tcPr>
            <w:tcW w:w="3263" w:type="dxa"/>
            <w:noWrap w:val="0"/>
            <w:vAlign w:val="center"/>
          </w:tcPr>
          <w:p w14:paraId="66057ED0">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1.1%</w:t>
            </w:r>
          </w:p>
        </w:tc>
      </w:tr>
      <w:tr w14:paraId="6A9DD0B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025776C">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1000-5000万元（含5000万元）</w:t>
            </w:r>
          </w:p>
        </w:tc>
        <w:tc>
          <w:tcPr>
            <w:tcW w:w="3263" w:type="dxa"/>
            <w:noWrap w:val="0"/>
            <w:vAlign w:val="center"/>
          </w:tcPr>
          <w:p w14:paraId="73988257">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0.8%</w:t>
            </w:r>
          </w:p>
        </w:tc>
      </w:tr>
      <w:tr w14:paraId="433CD16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BB704C0">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5000-1亿元（含1亿元）</w:t>
            </w:r>
          </w:p>
        </w:tc>
        <w:tc>
          <w:tcPr>
            <w:tcW w:w="3263" w:type="dxa"/>
            <w:noWrap w:val="0"/>
            <w:vAlign w:val="center"/>
          </w:tcPr>
          <w:p w14:paraId="20D6043B">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0.25%</w:t>
            </w:r>
          </w:p>
        </w:tc>
      </w:tr>
      <w:tr w14:paraId="02F4C1C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4CF418C8">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1-10亿元（含10亿元）</w:t>
            </w:r>
          </w:p>
        </w:tc>
        <w:tc>
          <w:tcPr>
            <w:tcW w:w="3263" w:type="dxa"/>
            <w:noWrap w:val="0"/>
            <w:vAlign w:val="center"/>
          </w:tcPr>
          <w:p w14:paraId="4B693FE4">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0.05%</w:t>
            </w:r>
          </w:p>
        </w:tc>
      </w:tr>
      <w:tr w14:paraId="3334947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1D1846BC">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10-50亿元（含50亿元）</w:t>
            </w:r>
          </w:p>
        </w:tc>
        <w:tc>
          <w:tcPr>
            <w:tcW w:w="3263" w:type="dxa"/>
            <w:noWrap w:val="0"/>
            <w:vAlign w:val="center"/>
          </w:tcPr>
          <w:p w14:paraId="22D05807">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0.01%</w:t>
            </w:r>
          </w:p>
        </w:tc>
      </w:tr>
      <w:tr w14:paraId="7DDE5AB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6F90C406">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50亿元以上</w:t>
            </w:r>
          </w:p>
        </w:tc>
        <w:tc>
          <w:tcPr>
            <w:tcW w:w="3263" w:type="dxa"/>
            <w:noWrap w:val="0"/>
            <w:vAlign w:val="center"/>
          </w:tcPr>
          <w:p w14:paraId="46B8490C">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0.005%</w:t>
            </w:r>
          </w:p>
        </w:tc>
      </w:tr>
    </w:tbl>
    <w:p w14:paraId="35863423">
      <w:pPr>
        <w:keepNext w:val="0"/>
        <w:keepLines w:val="0"/>
        <w:pageBreakBefore w:val="0"/>
        <w:widowControl w:val="0"/>
        <w:spacing w:line="400" w:lineRule="exact"/>
        <w:ind w:firstLine="482"/>
        <w:rPr>
          <w:rFonts w:hint="eastAsia" w:ascii="宋体" w:hAnsi="宋体" w:eastAsia="宋体" w:cs="宋体"/>
          <w:caps w:val="0"/>
          <w:color w:val="auto"/>
          <w:spacing w:val="0"/>
          <w:sz w:val="24"/>
          <w:szCs w:val="24"/>
          <w:highlight w:val="none"/>
        </w:rPr>
      </w:pPr>
      <w:r>
        <w:rPr>
          <w:rFonts w:hint="eastAsia" w:ascii="宋体" w:hAnsi="宋体" w:cs="宋体"/>
          <w:b/>
          <w:bCs/>
          <w:caps w:val="0"/>
          <w:color w:val="auto"/>
          <w:spacing w:val="0"/>
          <w:sz w:val="24"/>
          <w:highlight w:val="none"/>
          <w:lang w:val="en-US" w:eastAsia="zh-CN"/>
        </w:rPr>
        <w:t xml:space="preserve"> </w:t>
      </w:r>
      <w:r>
        <w:rPr>
          <w:rFonts w:hint="eastAsia" w:ascii="宋体" w:hAnsi="宋体" w:eastAsia="宋体" w:cs="宋体"/>
          <w:caps w:val="0"/>
          <w:color w:val="auto"/>
          <w:spacing w:val="0"/>
          <w:sz w:val="24"/>
          <w:szCs w:val="24"/>
          <w:highlight w:val="none"/>
        </w:rPr>
        <w:t>说明：</w:t>
      </w:r>
    </w:p>
    <w:p w14:paraId="79D7975F">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1.按上表计算的收费为代理服务全过程的收费金额。各社会代理机构不再收取采购文件制作售卖费用。</w:t>
      </w:r>
    </w:p>
    <w:p w14:paraId="57ABA726">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2.代理服务费按差额定率累进法计算。</w:t>
      </w:r>
    </w:p>
    <w:p w14:paraId="10591544">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3.代理服务费基准金额（按差额定率累进法计算的）=中标金额（按差额定率累进法计算的） * 费率（%）。</w:t>
      </w:r>
    </w:p>
    <w:p w14:paraId="6A4D5DD2">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4.代理服务费应收取金额=代理服务费基准金额（按差额定率累进法计算的）的合计数。</w:t>
      </w:r>
    </w:p>
    <w:p w14:paraId="2462ABC2">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5.定点类等无金额或事先不能计算出价格总额的项目，按中标（成交）金额100万元计算服务费。</w:t>
      </w:r>
    </w:p>
    <w:p w14:paraId="605EA409">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6.有分包(分标段)的以一个项目计算。</w:t>
      </w:r>
    </w:p>
    <w:p w14:paraId="360A9E2E">
      <w:pPr>
        <w:keepNext w:val="0"/>
        <w:keepLines w:val="0"/>
        <w:pageBreakBefore w:val="0"/>
        <w:widowControl w:val="0"/>
        <w:spacing w:line="400" w:lineRule="exact"/>
        <w:ind w:firstLine="720"/>
        <w:rPr>
          <w:rFonts w:hint="eastAsia" w:ascii="宋体" w:hAnsi="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7.以上价格为协会指导价，双方可根据项目难易程度和优质优价原则协商确定。</w:t>
      </w:r>
    </w:p>
    <w:p w14:paraId="45DA78E6">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8</w:t>
      </w:r>
      <w:r>
        <w:rPr>
          <w:rFonts w:hint="eastAsia" w:ascii="宋体" w:hAnsi="宋体" w:eastAsia="宋体" w:cs="宋体"/>
          <w:caps w:val="0"/>
          <w:color w:val="auto"/>
          <w:spacing w:val="0"/>
          <w:sz w:val="24"/>
          <w:szCs w:val="24"/>
          <w:highlight w:val="none"/>
        </w:rPr>
        <w:t>.账户信息：</w:t>
      </w:r>
    </w:p>
    <w:p w14:paraId="1AEA2C22">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lang w:eastAsia="zh-CN"/>
        </w:rPr>
      </w:pPr>
      <w:r>
        <w:rPr>
          <w:rFonts w:hint="eastAsia" w:ascii="宋体" w:hAnsi="宋体" w:eastAsia="宋体" w:cs="宋体"/>
          <w:caps w:val="0"/>
          <w:color w:val="auto"/>
          <w:spacing w:val="0"/>
          <w:sz w:val="24"/>
          <w:szCs w:val="24"/>
          <w:highlight w:val="none"/>
        </w:rPr>
        <w:t>开户人：</w:t>
      </w:r>
      <w:r>
        <w:rPr>
          <w:rFonts w:hint="eastAsia" w:ascii="宋体" w:hAnsi="宋体" w:cs="宋体"/>
          <w:caps w:val="0"/>
          <w:color w:val="auto"/>
          <w:spacing w:val="0"/>
          <w:sz w:val="24"/>
          <w:szCs w:val="24"/>
          <w:highlight w:val="none"/>
          <w:lang w:eastAsia="zh-CN"/>
        </w:rPr>
        <w:t>徐州天平建设监理咨询有限公司</w:t>
      </w:r>
    </w:p>
    <w:p w14:paraId="5FC5E4C5">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开户行：</w:t>
      </w:r>
      <w:r>
        <w:rPr>
          <w:rFonts w:hint="eastAsia" w:ascii="宋体" w:hAnsi="宋体" w:eastAsia="宋体" w:cs="宋体"/>
          <w:caps w:val="0"/>
          <w:color w:val="auto"/>
          <w:spacing w:val="0"/>
          <w:sz w:val="24"/>
          <w:szCs w:val="24"/>
          <w:highlight w:val="none"/>
          <w:lang w:val="en-US" w:eastAsia="zh-CN"/>
        </w:rPr>
        <w:t>中国建设银行股份有限公司徐州铜山支行</w:t>
      </w:r>
    </w:p>
    <w:p w14:paraId="2E8154B3">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sectPr>
          <w:pgSz w:w="11906" w:h="16838"/>
          <w:pgMar w:top="1440" w:right="1800" w:bottom="1440" w:left="2030" w:header="851" w:footer="992" w:gutter="0"/>
          <w:pgNumType w:fmt="decimal"/>
          <w:cols w:space="720" w:num="1"/>
          <w:docGrid w:linePitch="360" w:charSpace="0"/>
        </w:sectPr>
      </w:pPr>
      <w:r>
        <w:rPr>
          <w:rFonts w:hint="eastAsia" w:ascii="宋体" w:hAnsi="宋体" w:eastAsia="宋体" w:cs="宋体"/>
          <w:caps w:val="0"/>
          <w:color w:val="auto"/>
          <w:spacing w:val="0"/>
          <w:sz w:val="24"/>
          <w:szCs w:val="24"/>
          <w:highlight w:val="none"/>
        </w:rPr>
        <w:t>账  号：</w:t>
      </w:r>
      <w:r>
        <w:rPr>
          <w:rFonts w:hint="eastAsia" w:ascii="宋体" w:hAnsi="宋体" w:eastAsia="宋体" w:cs="宋体"/>
          <w:caps w:val="0"/>
          <w:color w:val="auto"/>
          <w:spacing w:val="0"/>
          <w:sz w:val="24"/>
          <w:szCs w:val="24"/>
          <w:highlight w:val="none"/>
          <w:lang w:val="en-US" w:eastAsia="zh-CN"/>
        </w:rPr>
        <w:t>32001712436051448599</w:t>
      </w:r>
    </w:p>
    <w:p w14:paraId="080B00C9">
      <w:pPr>
        <w:keepNext w:val="0"/>
        <w:keepLines w:val="0"/>
        <w:pageBreakBefore w:val="0"/>
        <w:widowControl/>
        <w:numPr>
          <w:ilvl w:val="0"/>
          <w:numId w:val="2"/>
        </w:numPr>
        <w:ind w:left="0" w:right="0" w:firstLine="0"/>
        <w:jc w:val="center"/>
        <w:outlineLvl w:val="9"/>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 xml:space="preserve"> 评分标准</w:t>
      </w:r>
    </w:p>
    <w:p w14:paraId="5EFC3601">
      <w:pPr>
        <w:keepNext w:val="0"/>
        <w:keepLines w:val="0"/>
        <w:pageBreakBefore w:val="0"/>
        <w:widowControl w:val="0"/>
        <w:ind w:left="0" w:leftChars="0" w:right="0" w:rightChars="0" w:firstLine="0" w:firstLineChars="0"/>
        <w:jc w:val="center"/>
        <w:outlineLvl w:val="9"/>
        <w:rPr>
          <w:rFonts w:hint="eastAsia" w:ascii="宋体" w:hAnsi="宋体" w:cs="宋体"/>
          <w:b/>
          <w:bCs/>
          <w:caps w:val="0"/>
          <w:color w:val="auto"/>
          <w:spacing w:val="0"/>
          <w:sz w:val="24"/>
          <w:szCs w:val="24"/>
          <w:highlight w:val="none"/>
          <w:lang w:eastAsia="zh-CN"/>
        </w:rPr>
      </w:pPr>
      <w:r>
        <w:rPr>
          <w:rFonts w:hint="eastAsia" w:ascii="宋体" w:hAnsi="宋体" w:cs="宋体"/>
          <w:b/>
          <w:bCs/>
          <w:caps w:val="0"/>
          <w:color w:val="auto"/>
          <w:spacing w:val="0"/>
          <w:sz w:val="24"/>
          <w:szCs w:val="24"/>
          <w:highlight w:val="none"/>
          <w:lang w:eastAsia="zh-CN"/>
        </w:rPr>
        <w:t>采购包</w:t>
      </w:r>
      <w:r>
        <w:rPr>
          <w:rFonts w:hint="eastAsia" w:ascii="宋体" w:hAnsi="宋体" w:cs="宋体"/>
          <w:b/>
          <w:bCs/>
          <w:caps w:val="0"/>
          <w:color w:val="auto"/>
          <w:spacing w:val="0"/>
          <w:sz w:val="24"/>
          <w:szCs w:val="24"/>
          <w:highlight w:val="none"/>
          <w:lang w:val="en-US" w:eastAsia="zh-CN"/>
        </w:rPr>
        <w:t>1、采购包2、采购包3</w:t>
      </w:r>
      <w:r>
        <w:rPr>
          <w:rFonts w:hint="eastAsia" w:ascii="宋体" w:hAnsi="宋体" w:cs="宋体"/>
          <w:b/>
          <w:bCs/>
          <w:caps w:val="0"/>
          <w:color w:val="auto"/>
          <w:spacing w:val="0"/>
          <w:sz w:val="24"/>
          <w:szCs w:val="24"/>
          <w:highlight w:val="none"/>
          <w:lang w:eastAsia="zh-CN"/>
        </w:rPr>
        <w:t>评分表</w:t>
      </w:r>
    </w:p>
    <w:tbl>
      <w:tblPr>
        <w:tblStyle w:val="43"/>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545"/>
        <w:gridCol w:w="6462"/>
      </w:tblGrid>
      <w:tr w14:paraId="39785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noWrap w:val="0"/>
            <w:vAlign w:val="center"/>
          </w:tcPr>
          <w:p w14:paraId="4AF5FEF5">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545" w:type="dxa"/>
            <w:noWrap w:val="0"/>
            <w:vAlign w:val="center"/>
          </w:tcPr>
          <w:p w14:paraId="732EF34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b/>
                <w:color w:val="auto"/>
                <w:sz w:val="24"/>
                <w:highlight w:val="none"/>
              </w:rPr>
            </w:pPr>
            <w:r>
              <w:rPr>
                <w:rFonts w:hint="eastAsia" w:ascii="宋体" w:hAnsi="宋体" w:cs="宋体"/>
                <w:b/>
                <w:color w:val="auto"/>
                <w:sz w:val="24"/>
                <w:highlight w:val="none"/>
              </w:rPr>
              <w:t>评审因素</w:t>
            </w:r>
          </w:p>
        </w:tc>
        <w:tc>
          <w:tcPr>
            <w:tcW w:w="6462" w:type="dxa"/>
            <w:noWrap w:val="0"/>
            <w:vAlign w:val="center"/>
          </w:tcPr>
          <w:p w14:paraId="4AF1C5D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b/>
                <w:color w:val="auto"/>
                <w:sz w:val="24"/>
                <w:highlight w:val="none"/>
              </w:rPr>
            </w:pPr>
            <w:r>
              <w:rPr>
                <w:rFonts w:hint="eastAsia" w:ascii="宋体" w:hAnsi="宋体" w:cs="宋体"/>
                <w:b/>
                <w:color w:val="auto"/>
                <w:sz w:val="24"/>
                <w:highlight w:val="none"/>
              </w:rPr>
              <w:t>评审标准</w:t>
            </w:r>
          </w:p>
        </w:tc>
      </w:tr>
      <w:tr w14:paraId="55FC8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noWrap w:val="0"/>
            <w:vAlign w:val="center"/>
          </w:tcPr>
          <w:p w14:paraId="75F07D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szCs w:val="20"/>
                <w:highlight w:val="none"/>
              </w:rPr>
              <w:t>价格</w:t>
            </w:r>
          </w:p>
          <w:p w14:paraId="655B64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szCs w:val="20"/>
                <w:highlight w:val="none"/>
              </w:rPr>
              <w:t>部分</w:t>
            </w:r>
          </w:p>
          <w:p w14:paraId="37CF33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szCs w:val="20"/>
                <w:highlight w:val="none"/>
              </w:rPr>
              <w:t>（</w:t>
            </w:r>
            <w:r>
              <w:rPr>
                <w:rFonts w:ascii="Arial" w:hAnsi="Arial" w:cs="Arial"/>
                <w:color w:val="auto"/>
                <w:sz w:val="24"/>
                <w:szCs w:val="20"/>
                <w:highlight w:val="none"/>
              </w:rPr>
              <w:t>0</w:t>
            </w:r>
            <w:r>
              <w:rPr>
                <w:rFonts w:hint="eastAsia" w:ascii="宋体" w:hAnsi="宋体" w:cs="宋体"/>
                <w:color w:val="auto"/>
                <w:sz w:val="24"/>
                <w:szCs w:val="20"/>
                <w:highlight w:val="none"/>
              </w:rPr>
              <w:t>分）</w:t>
            </w:r>
          </w:p>
        </w:tc>
        <w:tc>
          <w:tcPr>
            <w:tcW w:w="1545" w:type="dxa"/>
            <w:noWrap w:val="0"/>
            <w:vAlign w:val="center"/>
          </w:tcPr>
          <w:p w14:paraId="38F03C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szCs w:val="20"/>
                <w:highlight w:val="none"/>
              </w:rPr>
              <w:t>价格</w:t>
            </w:r>
          </w:p>
          <w:p w14:paraId="79FA9E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szCs w:val="20"/>
                <w:highlight w:val="none"/>
              </w:rPr>
              <w:t>（</w:t>
            </w:r>
            <w:r>
              <w:rPr>
                <w:rFonts w:ascii="Arial" w:hAnsi="Arial" w:cs="Arial"/>
                <w:color w:val="auto"/>
                <w:sz w:val="24"/>
                <w:szCs w:val="20"/>
                <w:highlight w:val="none"/>
              </w:rPr>
              <w:t>0</w:t>
            </w:r>
            <w:r>
              <w:rPr>
                <w:rFonts w:hint="eastAsia" w:ascii="宋体" w:hAnsi="宋体" w:cs="宋体"/>
                <w:color w:val="auto"/>
                <w:sz w:val="24"/>
                <w:szCs w:val="20"/>
                <w:highlight w:val="none"/>
              </w:rPr>
              <w:t>分）</w:t>
            </w:r>
          </w:p>
        </w:tc>
        <w:tc>
          <w:tcPr>
            <w:tcW w:w="6462" w:type="dxa"/>
            <w:noWrap w:val="0"/>
            <w:vAlign w:val="center"/>
          </w:tcPr>
          <w:p w14:paraId="423A00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cs="宋体"/>
                <w:color w:val="auto"/>
                <w:sz w:val="24"/>
                <w:szCs w:val="20"/>
                <w:highlight w:val="none"/>
              </w:rPr>
            </w:pPr>
            <w:r>
              <w:rPr>
                <w:rFonts w:hint="eastAsia" w:ascii="宋体" w:hAnsi="宋体" w:cs="宋体"/>
                <w:color w:val="auto"/>
                <w:sz w:val="24"/>
                <w:szCs w:val="20"/>
                <w:highlight w:val="none"/>
              </w:rPr>
              <w:t>根据《政府采购货物和服务招投标管理办法》（财政部令第</w:t>
            </w:r>
            <w:r>
              <w:rPr>
                <w:rFonts w:ascii="宋体" w:hAnsi="宋体" w:cs="宋体"/>
                <w:color w:val="auto"/>
                <w:sz w:val="24"/>
                <w:szCs w:val="20"/>
                <w:highlight w:val="none"/>
              </w:rPr>
              <w:t>87</w:t>
            </w:r>
            <w:r>
              <w:rPr>
                <w:rFonts w:hint="eastAsia" w:ascii="宋体" w:hAnsi="宋体" w:cs="宋体"/>
                <w:color w:val="auto"/>
                <w:sz w:val="24"/>
                <w:szCs w:val="20"/>
                <w:highlight w:val="none"/>
              </w:rPr>
              <w:t>号令）第四章</w:t>
            </w:r>
            <w:r>
              <w:rPr>
                <w:rFonts w:ascii="宋体" w:hAnsi="宋体" w:cs="宋体"/>
                <w:color w:val="auto"/>
                <w:sz w:val="24"/>
                <w:szCs w:val="20"/>
                <w:highlight w:val="none"/>
              </w:rPr>
              <w:t>55</w:t>
            </w:r>
            <w:r>
              <w:rPr>
                <w:rFonts w:hint="eastAsia" w:ascii="宋体" w:hAnsi="宋体" w:cs="宋体"/>
                <w:color w:val="auto"/>
                <w:sz w:val="24"/>
                <w:szCs w:val="20"/>
                <w:highlight w:val="none"/>
              </w:rPr>
              <w:t>条、《徐州市政府关于印发</w:t>
            </w:r>
            <w:r>
              <w:rPr>
                <w:rFonts w:ascii="宋体" w:hAnsi="宋体" w:cs="宋体"/>
                <w:color w:val="auto"/>
                <w:sz w:val="24"/>
                <w:szCs w:val="20"/>
                <w:highlight w:val="none"/>
              </w:rPr>
              <w:t>&lt;</w:t>
            </w:r>
            <w:r>
              <w:rPr>
                <w:rFonts w:hint="eastAsia" w:ascii="宋体" w:hAnsi="宋体" w:cs="宋体"/>
                <w:color w:val="auto"/>
                <w:sz w:val="24"/>
                <w:szCs w:val="20"/>
                <w:highlight w:val="none"/>
              </w:rPr>
              <w:t>徐州市完善残疾儿童救助制度的实施办法</w:t>
            </w:r>
            <w:r>
              <w:rPr>
                <w:rFonts w:ascii="宋体" w:hAnsi="宋体" w:cs="宋体"/>
                <w:color w:val="auto"/>
                <w:sz w:val="24"/>
                <w:szCs w:val="20"/>
                <w:highlight w:val="none"/>
              </w:rPr>
              <w:t>&gt;</w:t>
            </w:r>
            <w:r>
              <w:rPr>
                <w:rFonts w:hint="eastAsia" w:ascii="宋体" w:hAnsi="宋体" w:cs="宋体"/>
                <w:color w:val="auto"/>
                <w:sz w:val="24"/>
                <w:szCs w:val="20"/>
                <w:highlight w:val="none"/>
              </w:rPr>
              <w:t>的通知》（徐政规〔</w:t>
            </w:r>
            <w:r>
              <w:rPr>
                <w:rFonts w:ascii="宋体" w:hAnsi="宋体" w:cs="宋体"/>
                <w:color w:val="auto"/>
                <w:sz w:val="24"/>
                <w:szCs w:val="20"/>
                <w:highlight w:val="none"/>
              </w:rPr>
              <w:t>2019</w:t>
            </w:r>
            <w:r>
              <w:rPr>
                <w:rFonts w:hint="eastAsia" w:ascii="宋体" w:hAnsi="宋体" w:cs="宋体"/>
                <w:color w:val="auto"/>
                <w:sz w:val="24"/>
                <w:szCs w:val="20"/>
                <w:highlight w:val="none"/>
              </w:rPr>
              <w:t>〕</w:t>
            </w:r>
            <w:r>
              <w:rPr>
                <w:rFonts w:ascii="宋体" w:hAnsi="宋体" w:cs="宋体"/>
                <w:color w:val="auto"/>
                <w:sz w:val="24"/>
                <w:szCs w:val="20"/>
                <w:highlight w:val="none"/>
              </w:rPr>
              <w:t>3</w:t>
            </w:r>
            <w:r>
              <w:rPr>
                <w:rFonts w:hint="eastAsia" w:ascii="宋体" w:hAnsi="宋体" w:cs="宋体"/>
                <w:color w:val="auto"/>
                <w:sz w:val="24"/>
                <w:szCs w:val="20"/>
                <w:highlight w:val="none"/>
              </w:rPr>
              <w:t>号），执行国家统一定价标准和采用固定价格采购的项目，其价格不列为评审因素。</w:t>
            </w:r>
          </w:p>
        </w:tc>
      </w:tr>
      <w:tr w14:paraId="4DB1C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1271" w:type="dxa"/>
            <w:vMerge w:val="restart"/>
            <w:noWrap w:val="0"/>
            <w:vAlign w:val="center"/>
          </w:tcPr>
          <w:p w14:paraId="2C74C9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Arial" w:hAnsi="Arial" w:cs="Arial"/>
                <w:color w:val="auto"/>
                <w:sz w:val="24"/>
                <w:szCs w:val="20"/>
                <w:highlight w:val="none"/>
              </w:rPr>
              <w:t>商务部分</w:t>
            </w:r>
          </w:p>
          <w:p w14:paraId="1B718F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Arial" w:hAnsi="Arial" w:cs="Arial"/>
                <w:color w:val="auto"/>
                <w:sz w:val="24"/>
                <w:szCs w:val="20"/>
                <w:highlight w:val="none"/>
              </w:rPr>
              <w:t>（</w:t>
            </w:r>
            <w:r>
              <w:rPr>
                <w:rFonts w:ascii="Arial" w:hAnsi="Arial" w:cs="Arial"/>
                <w:color w:val="auto"/>
                <w:sz w:val="24"/>
                <w:szCs w:val="20"/>
                <w:highlight w:val="none"/>
              </w:rPr>
              <w:t>23</w:t>
            </w:r>
            <w:r>
              <w:rPr>
                <w:rFonts w:hint="eastAsia" w:ascii="Arial" w:hAnsi="Arial" w:cs="Arial"/>
                <w:color w:val="auto"/>
                <w:sz w:val="24"/>
                <w:szCs w:val="20"/>
                <w:highlight w:val="none"/>
              </w:rPr>
              <w:t>分）</w:t>
            </w:r>
          </w:p>
        </w:tc>
        <w:tc>
          <w:tcPr>
            <w:tcW w:w="1545" w:type="dxa"/>
            <w:noWrap w:val="0"/>
            <w:vAlign w:val="center"/>
          </w:tcPr>
          <w:p w14:paraId="79FC9460">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经营业绩</w:t>
            </w:r>
          </w:p>
          <w:p w14:paraId="55B3D7A0">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w:t>
            </w:r>
          </w:p>
        </w:tc>
        <w:tc>
          <w:tcPr>
            <w:tcW w:w="6462" w:type="dxa"/>
            <w:noWrap w:val="0"/>
            <w:vAlign w:val="center"/>
          </w:tcPr>
          <w:p w14:paraId="63303930">
            <w:pPr>
              <w:keepNext w:val="0"/>
              <w:keepLines w:val="0"/>
              <w:pageBreakBefore w:val="0"/>
              <w:kinsoku/>
              <w:wordWrap/>
              <w:overflowPunct/>
              <w:topLinePunct w:val="0"/>
              <w:autoSpaceDE/>
              <w:autoSpaceDN/>
              <w:bidi w:val="0"/>
              <w:adjustRightInd/>
              <w:snapToGrid/>
              <w:spacing w:line="360" w:lineRule="exact"/>
              <w:ind w:firstLine="480"/>
              <w:textAlignment w:val="auto"/>
              <w:rPr>
                <w:rFonts w:ascii="宋体" w:cs="宋体"/>
                <w:color w:val="auto"/>
                <w:sz w:val="24"/>
                <w:szCs w:val="20"/>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来(以签订协议时间或提供佐证材料中涉及康复儿童入机构康复治疗时间为准)，供应商承接过类似服务项目的得3分【注:供应商投标文件中应同时提供签订的合同协议或能够有效证明从事残疾儿童康复的佐证材料</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（注意保护残疾儿童隐私）】。</w:t>
            </w:r>
          </w:p>
        </w:tc>
      </w:tr>
      <w:tr w14:paraId="1A55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271" w:type="dxa"/>
            <w:vMerge w:val="continue"/>
            <w:noWrap w:val="0"/>
            <w:vAlign w:val="center"/>
          </w:tcPr>
          <w:p w14:paraId="1755F2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p>
        </w:tc>
        <w:tc>
          <w:tcPr>
            <w:tcW w:w="1545" w:type="dxa"/>
            <w:noWrap w:val="0"/>
            <w:vAlign w:val="center"/>
          </w:tcPr>
          <w:p w14:paraId="05589137">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color w:val="auto"/>
                <w:sz w:val="24"/>
                <w:szCs w:val="20"/>
                <w:highlight w:val="none"/>
              </w:rPr>
            </w:pPr>
            <w:r>
              <w:rPr>
                <w:rFonts w:hint="eastAsia" w:ascii="宋体" w:hAnsi="宋体" w:cs="宋体"/>
                <w:color w:val="auto"/>
                <w:sz w:val="24"/>
                <w:highlight w:val="none"/>
              </w:rPr>
              <w:t>项目组成员（</w:t>
            </w:r>
            <w:r>
              <w:rPr>
                <w:rFonts w:ascii="宋体" w:hAnsi="宋体" w:cs="宋体"/>
                <w:color w:val="auto"/>
                <w:sz w:val="24"/>
                <w:highlight w:val="none"/>
              </w:rPr>
              <w:t>20</w:t>
            </w:r>
            <w:r>
              <w:rPr>
                <w:rFonts w:hint="eastAsia" w:ascii="宋体" w:hAnsi="宋体" w:cs="宋体"/>
                <w:color w:val="auto"/>
                <w:sz w:val="24"/>
                <w:highlight w:val="none"/>
              </w:rPr>
              <w:t>分）</w:t>
            </w:r>
          </w:p>
        </w:tc>
        <w:tc>
          <w:tcPr>
            <w:tcW w:w="6462" w:type="dxa"/>
            <w:noWrap w:val="0"/>
            <w:vAlign w:val="center"/>
          </w:tcPr>
          <w:p w14:paraId="25E3CF4A">
            <w:pPr>
              <w:keepNext w:val="0"/>
              <w:keepLines w:val="0"/>
              <w:pageBreakBefore w:val="0"/>
              <w:kinsoku/>
              <w:wordWrap/>
              <w:overflowPunct/>
              <w:topLinePunct w:val="0"/>
              <w:autoSpaceDE/>
              <w:autoSpaceDN/>
              <w:bidi w:val="0"/>
              <w:adjustRightInd/>
              <w:snapToGrid/>
              <w:spacing w:line="360" w:lineRule="exact"/>
              <w:ind w:right="-145" w:rightChars="-69" w:firstLine="480"/>
              <w:jc w:val="left"/>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、业务主管、康复治疗师、教师不低于机构内职工总数的</w:t>
            </w:r>
            <w:r>
              <w:rPr>
                <w:rFonts w:ascii="宋体" w:hAnsi="宋体" w:cs="宋体"/>
                <w:color w:val="auto"/>
                <w:sz w:val="24"/>
                <w:highlight w:val="none"/>
              </w:rPr>
              <w:t>70%</w:t>
            </w:r>
            <w:r>
              <w:rPr>
                <w:rFonts w:hint="eastAsia" w:ascii="宋体" w:hAnsi="宋体" w:cs="宋体"/>
                <w:color w:val="auto"/>
                <w:sz w:val="24"/>
                <w:highlight w:val="none"/>
              </w:rPr>
              <w:t>。须提供单位职工汇总表（包含：项目负责人、教师、康复治疗师、保育员、保健医生等），汇总表上标明人员类别，符合人员配比要求的，得</w:t>
            </w:r>
            <w:r>
              <w:rPr>
                <w:rFonts w:ascii="宋体" w:hAnsi="宋体" w:cs="宋体"/>
                <w:color w:val="auto"/>
                <w:sz w:val="24"/>
                <w:highlight w:val="none"/>
              </w:rPr>
              <w:t>2</w:t>
            </w:r>
            <w:r>
              <w:rPr>
                <w:rFonts w:hint="eastAsia" w:ascii="宋体" w:hAnsi="宋体" w:cs="宋体"/>
                <w:color w:val="auto"/>
                <w:sz w:val="24"/>
                <w:highlight w:val="none"/>
              </w:rPr>
              <w:t>分，否则不得分。</w:t>
            </w:r>
          </w:p>
          <w:p w14:paraId="071ADC0F">
            <w:pPr>
              <w:keepNext w:val="0"/>
              <w:keepLines w:val="0"/>
              <w:pageBreakBefore w:val="0"/>
              <w:kinsoku/>
              <w:wordWrap/>
              <w:overflowPunct/>
              <w:topLinePunct w:val="0"/>
              <w:autoSpaceDE/>
              <w:autoSpaceDN/>
              <w:bidi w:val="0"/>
              <w:adjustRightInd/>
              <w:snapToGrid/>
              <w:spacing w:line="360" w:lineRule="exact"/>
              <w:ind w:right="-145" w:rightChars="-69" w:firstLine="480"/>
              <w:jc w:val="both"/>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b/>
                <w:bCs/>
                <w:color w:val="auto"/>
                <w:sz w:val="24"/>
                <w:highlight w:val="none"/>
              </w:rPr>
              <w:t>项目负责人（业务主管）：</w:t>
            </w:r>
            <w:r>
              <w:rPr>
                <w:rFonts w:ascii="宋体" w:hAnsi="宋体" w:cs="宋体"/>
                <w:color w:val="auto"/>
                <w:sz w:val="24"/>
                <w:highlight w:val="none"/>
              </w:rPr>
              <w:t>1</w:t>
            </w:r>
            <w:r>
              <w:rPr>
                <w:rFonts w:hint="eastAsia" w:ascii="宋体" w:hAnsi="宋体" w:cs="宋体"/>
                <w:color w:val="auto"/>
                <w:sz w:val="24"/>
                <w:highlight w:val="none"/>
              </w:rPr>
              <w:t>名，具有教育或医疗、康复或心理等相关专业大专以上学历，有</w:t>
            </w:r>
            <w:r>
              <w:rPr>
                <w:rFonts w:ascii="宋体" w:hAnsi="宋体" w:cs="宋体"/>
                <w:color w:val="auto"/>
                <w:sz w:val="24"/>
                <w:highlight w:val="none"/>
              </w:rPr>
              <w:t>3</w:t>
            </w:r>
            <w:r>
              <w:rPr>
                <w:rFonts w:hint="eastAsia" w:ascii="宋体" w:hAnsi="宋体" w:cs="宋体"/>
                <w:color w:val="auto"/>
                <w:sz w:val="24"/>
                <w:highlight w:val="none"/>
              </w:rPr>
              <w:t>年及以上工作经验的并取得对应专业的资格证书，且提供项目负责人</w:t>
            </w:r>
            <w:r>
              <w:rPr>
                <w:rFonts w:hint="eastAsia" w:ascii="宋体" w:hAnsi="宋体" w:cs="宋体"/>
                <w:bCs/>
                <w:color w:val="auto"/>
                <w:sz w:val="24"/>
                <w:highlight w:val="none"/>
              </w:rPr>
              <w:t>履职承诺书（格式自拟）</w:t>
            </w:r>
            <w:r>
              <w:rPr>
                <w:rFonts w:hint="eastAsia" w:ascii="宋体" w:hAnsi="宋体" w:cs="宋体"/>
                <w:color w:val="auto"/>
                <w:sz w:val="24"/>
                <w:highlight w:val="none"/>
              </w:rPr>
              <w:t>的得</w:t>
            </w:r>
            <w:r>
              <w:rPr>
                <w:rFonts w:ascii="宋体" w:hAnsi="宋体" w:cs="宋体"/>
                <w:color w:val="auto"/>
                <w:sz w:val="24"/>
                <w:highlight w:val="none"/>
              </w:rPr>
              <w:t>4</w:t>
            </w:r>
            <w:r>
              <w:rPr>
                <w:rFonts w:hint="eastAsia" w:ascii="宋体" w:hAnsi="宋体" w:cs="宋体"/>
                <w:color w:val="auto"/>
                <w:sz w:val="24"/>
                <w:highlight w:val="none"/>
              </w:rPr>
              <w:t>分。</w:t>
            </w:r>
          </w:p>
          <w:p w14:paraId="2A1569EE">
            <w:pPr>
              <w:keepNext w:val="0"/>
              <w:keepLines w:val="0"/>
              <w:pageBreakBefore w:val="0"/>
              <w:kinsoku/>
              <w:wordWrap/>
              <w:overflowPunct/>
              <w:topLinePunct w:val="0"/>
              <w:autoSpaceDE/>
              <w:autoSpaceDN/>
              <w:bidi w:val="0"/>
              <w:adjustRightInd/>
              <w:snapToGrid/>
              <w:spacing w:line="360" w:lineRule="exact"/>
              <w:ind w:right="-145" w:rightChars="-69" w:firstLine="480"/>
              <w:jc w:val="left"/>
              <w:textAlignment w:val="auto"/>
              <w:rPr>
                <w:rFonts w:ascii="宋体" w:cs="宋体"/>
                <w:color w:val="auto"/>
                <w:sz w:val="24"/>
                <w:highlight w:val="none"/>
              </w:rPr>
            </w:pPr>
            <w:r>
              <w:rPr>
                <w:rFonts w:hint="eastAsia" w:ascii="宋体" w:hAnsi="宋体" w:cs="宋体"/>
                <w:color w:val="auto"/>
                <w:sz w:val="24"/>
                <w:highlight w:val="none"/>
              </w:rPr>
              <w:t>注：投标文件中须同时提供学历证书、资格证书扫描件及</w:t>
            </w:r>
            <w:r>
              <w:rPr>
                <w:rFonts w:ascii="宋体" w:hAnsi="宋体" w:cs="宋体"/>
                <w:color w:val="auto"/>
                <w:sz w:val="24"/>
                <w:highlight w:val="none"/>
              </w:rPr>
              <w:t>3</w:t>
            </w:r>
            <w:r>
              <w:rPr>
                <w:rFonts w:hint="eastAsia" w:ascii="宋体" w:hAnsi="宋体" w:cs="宋体"/>
                <w:color w:val="auto"/>
                <w:sz w:val="24"/>
                <w:highlight w:val="none"/>
              </w:rPr>
              <w:t>年以上儿童康复训练的服务经验相关证明资料（曾经受聘或在聘的康复机构出具）。</w:t>
            </w:r>
          </w:p>
          <w:p w14:paraId="1EC784C7">
            <w:pPr>
              <w:spacing w:line="312" w:lineRule="auto"/>
              <w:ind w:firstLine="482"/>
              <w:jc w:val="left"/>
              <w:rPr>
                <w:rFonts w:hint="eastAsia" w:ascii="宋体" w:eastAsia="宋体" w:cs="宋体"/>
                <w:color w:val="auto"/>
                <w:sz w:val="24"/>
                <w:highlight w:val="none"/>
                <w:lang w:eastAsia="zh-CN"/>
              </w:rPr>
            </w:pPr>
            <w:r>
              <w:rPr>
                <w:rFonts w:hint="eastAsia" w:ascii="宋体" w:hAnsi="宋体" w:cs="宋体"/>
                <w:b/>
                <w:bCs/>
                <w:color w:val="auto"/>
                <w:sz w:val="24"/>
                <w:highlight w:val="none"/>
              </w:rPr>
              <w:t>3、康复治疗师（行为分析师、言语治疗师、作业治疗师）：</w:t>
            </w:r>
            <w:r>
              <w:rPr>
                <w:rFonts w:hint="eastAsia" w:ascii="宋体" w:hAnsi="宋体" w:cs="宋体"/>
                <w:color w:val="auto"/>
                <w:sz w:val="24"/>
                <w:highlight w:val="none"/>
              </w:rPr>
              <w:t>不低于</w:t>
            </w:r>
            <w:r>
              <w:rPr>
                <w:rFonts w:ascii="宋体" w:hAnsi="宋体" w:cs="宋体"/>
                <w:color w:val="auto"/>
                <w:sz w:val="24"/>
                <w:highlight w:val="none"/>
              </w:rPr>
              <w:t>2</w:t>
            </w:r>
            <w:r>
              <w:rPr>
                <w:rFonts w:hint="eastAsia" w:ascii="宋体" w:hAnsi="宋体" w:cs="宋体"/>
                <w:color w:val="auto"/>
                <w:sz w:val="24"/>
                <w:highlight w:val="none"/>
              </w:rPr>
              <w:t>人，具有康复治疗专业大专以上学历，取得康复资格证书或业务培训证明（相关行业业务部门出具且不低于</w:t>
            </w:r>
            <w:r>
              <w:rPr>
                <w:rFonts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个学时）。提供</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分，每增加</w:t>
            </w:r>
            <w:r>
              <w:rPr>
                <w:rFonts w:ascii="宋体" w:hAnsi="宋体" w:cs="宋体"/>
                <w:color w:val="auto"/>
                <w:sz w:val="24"/>
                <w:highlight w:val="none"/>
              </w:rPr>
              <w:t>1</w:t>
            </w:r>
            <w:r>
              <w:rPr>
                <w:rFonts w:hint="eastAsia" w:ascii="宋体" w:hAnsi="宋体" w:cs="宋体"/>
                <w:color w:val="auto"/>
                <w:sz w:val="24"/>
                <w:highlight w:val="none"/>
              </w:rPr>
              <w:t>人加</w:t>
            </w:r>
            <w:r>
              <w:rPr>
                <w:rFonts w:ascii="宋体" w:hAnsi="宋体" w:cs="宋体"/>
                <w:color w:val="auto"/>
                <w:sz w:val="24"/>
                <w:highlight w:val="none"/>
              </w:rPr>
              <w:t>0.</w:t>
            </w:r>
            <w:r>
              <w:rPr>
                <w:rFonts w:hint="eastAsia" w:ascii="宋体" w:hAnsi="宋体" w:cs="宋体"/>
                <w:color w:val="auto"/>
                <w:sz w:val="24"/>
                <w:highlight w:val="none"/>
                <w:lang w:val="en-US" w:eastAsia="zh-CN"/>
              </w:rPr>
              <w:t>5分</w:t>
            </w:r>
            <w:r>
              <w:rPr>
                <w:rFonts w:hint="eastAsia" w:ascii="宋体" w:hAnsi="宋体" w:cs="宋体"/>
                <w:color w:val="auto"/>
                <w:sz w:val="24"/>
                <w:highlight w:val="none"/>
              </w:rPr>
              <w:t>，最高加</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本项最高得</w:t>
            </w:r>
            <w:r>
              <w:rPr>
                <w:rFonts w:ascii="宋体" w:hAnsi="宋体" w:cs="宋体"/>
                <w:color w:val="auto"/>
                <w:sz w:val="24"/>
                <w:highlight w:val="none"/>
              </w:rPr>
              <w:t>5</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不得分。</w:t>
            </w:r>
          </w:p>
          <w:p w14:paraId="696ED681">
            <w:pPr>
              <w:spacing w:line="312" w:lineRule="auto"/>
              <w:ind w:firstLine="482"/>
              <w:jc w:val="left"/>
              <w:rPr>
                <w:rFonts w:hint="eastAsia" w:ascii="宋体" w:eastAsia="宋体" w:cs="宋体"/>
                <w:color w:val="auto"/>
                <w:sz w:val="24"/>
                <w:highlight w:val="none"/>
                <w:lang w:eastAsia="zh-CN"/>
              </w:rPr>
            </w:pPr>
            <w:r>
              <w:rPr>
                <w:rFonts w:hint="eastAsia" w:ascii="宋体" w:hAnsi="宋体" w:cs="宋体"/>
                <w:b/>
                <w:bCs/>
                <w:color w:val="auto"/>
                <w:sz w:val="24"/>
                <w:highlight w:val="none"/>
              </w:rPr>
              <w:t>4、个训教师：</w:t>
            </w:r>
            <w:r>
              <w:rPr>
                <w:rFonts w:hint="eastAsia" w:ascii="宋体" w:hAnsi="宋体" w:cs="宋体"/>
                <w:color w:val="auto"/>
                <w:sz w:val="24"/>
                <w:highlight w:val="none"/>
              </w:rPr>
              <w:t>不低于</w:t>
            </w:r>
            <w:r>
              <w:rPr>
                <w:rFonts w:ascii="宋体" w:hAnsi="宋体" w:cs="宋体"/>
                <w:color w:val="auto"/>
                <w:sz w:val="24"/>
                <w:highlight w:val="none"/>
              </w:rPr>
              <w:t>3</w:t>
            </w:r>
            <w:r>
              <w:rPr>
                <w:rFonts w:hint="eastAsia" w:ascii="宋体" w:hAnsi="宋体" w:cs="宋体"/>
                <w:color w:val="auto"/>
                <w:sz w:val="24"/>
                <w:highlight w:val="none"/>
              </w:rPr>
              <w:t>人，须取得教师资格证，具有学前教育或特殊教育等相关专业大专以上学历；应全部接受过孤独症康复教育的岗前培训，须同时提供前述对应专业资格证书</w:t>
            </w:r>
            <w:r>
              <w:rPr>
                <w:rFonts w:hint="eastAsia" w:ascii="宋体" w:hAnsi="宋体" w:cs="宋体"/>
                <w:color w:val="auto"/>
                <w:sz w:val="24"/>
                <w:highlight w:val="none"/>
                <w:lang w:eastAsia="zh-CN"/>
              </w:rPr>
              <w:t>、</w:t>
            </w:r>
            <w:r>
              <w:rPr>
                <w:rFonts w:hint="eastAsia" w:ascii="宋体" w:hAnsi="宋体" w:cs="宋体"/>
                <w:color w:val="auto"/>
                <w:sz w:val="24"/>
                <w:highlight w:val="none"/>
              </w:rPr>
              <w:t>学历证书及</w:t>
            </w:r>
            <w:r>
              <w:rPr>
                <w:rFonts w:hint="eastAsia" w:ascii="宋体" w:hAnsi="宋体" w:cs="宋体"/>
                <w:color w:val="auto"/>
                <w:sz w:val="24"/>
                <w:highlight w:val="none"/>
                <w:lang w:val="en-US" w:eastAsia="zh-CN"/>
              </w:rPr>
              <w:t>培训证明</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分，每增加</w:t>
            </w:r>
            <w:r>
              <w:rPr>
                <w:rFonts w:ascii="宋体" w:hAnsi="宋体" w:cs="宋体"/>
                <w:color w:val="auto"/>
                <w:sz w:val="24"/>
                <w:highlight w:val="none"/>
              </w:rPr>
              <w:t>1</w:t>
            </w:r>
            <w:r>
              <w:rPr>
                <w:rFonts w:hint="eastAsia" w:ascii="宋体" w:hAnsi="宋体" w:cs="宋体"/>
                <w:color w:val="auto"/>
                <w:sz w:val="24"/>
                <w:highlight w:val="none"/>
              </w:rPr>
              <w:t>人加</w:t>
            </w:r>
            <w:r>
              <w:rPr>
                <w:rFonts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分，最高加</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分；本项最高得</w:t>
            </w:r>
            <w:r>
              <w:rPr>
                <w:rFonts w:ascii="宋体" w:hAnsi="宋体" w:cs="宋体"/>
                <w:color w:val="auto"/>
                <w:sz w:val="24"/>
                <w:highlight w:val="none"/>
              </w:rPr>
              <w:t>5</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olor w:val="auto"/>
                <w:sz w:val="24"/>
                <w:highlight w:val="none"/>
              </w:rPr>
              <w:t>不得分。</w:t>
            </w:r>
          </w:p>
          <w:p w14:paraId="23B5FDE4">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b/>
                <w:bCs/>
                <w:color w:val="auto"/>
                <w:sz w:val="24"/>
                <w:highlight w:val="none"/>
              </w:rPr>
              <w:t>5、2</w:t>
            </w:r>
            <w:r>
              <w:rPr>
                <w:rFonts w:ascii="宋体" w:hAnsi="宋体" w:cs="宋体"/>
                <w:color w:val="auto"/>
                <w:sz w:val="24"/>
                <w:highlight w:val="none"/>
              </w:rPr>
              <w:t>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以来</w:t>
            </w:r>
            <w:r>
              <w:rPr>
                <w:rFonts w:hint="eastAsia" w:ascii="宋体" w:hAnsi="宋体" w:cs="宋体"/>
                <w:color w:val="auto"/>
                <w:sz w:val="24"/>
                <w:highlight w:val="none"/>
              </w:rPr>
              <w:t>安排康复技术人员参加市级及以上行业业务部门组织的规范化培训，每人规培不少于</w:t>
            </w:r>
            <w:r>
              <w:rPr>
                <w:rFonts w:ascii="宋体" w:hAnsi="宋体" w:cs="宋体"/>
                <w:color w:val="auto"/>
                <w:sz w:val="24"/>
                <w:highlight w:val="none"/>
              </w:rPr>
              <w:t>21</w:t>
            </w:r>
            <w:r>
              <w:rPr>
                <w:rFonts w:hint="eastAsia" w:ascii="宋体" w:hAnsi="宋体" w:cs="宋体"/>
                <w:color w:val="auto"/>
                <w:sz w:val="24"/>
                <w:highlight w:val="none"/>
              </w:rPr>
              <w:t>个学时。供应商须提供组织培训的部门下发的培训通知及参加培训人员取得的培训证书等证明材料，每提供</w:t>
            </w:r>
            <w:r>
              <w:rPr>
                <w:rFonts w:ascii="宋体" w:hAnsi="宋体" w:cs="宋体"/>
                <w:color w:val="auto"/>
                <w:sz w:val="24"/>
                <w:highlight w:val="none"/>
              </w:rPr>
              <w:t>1</w:t>
            </w:r>
            <w:r>
              <w:rPr>
                <w:rFonts w:hint="eastAsia" w:ascii="宋体" w:hAnsi="宋体" w:cs="宋体"/>
                <w:color w:val="auto"/>
                <w:sz w:val="24"/>
                <w:highlight w:val="none"/>
              </w:rPr>
              <w:t>人且证明材料提供全面得</w:t>
            </w:r>
            <w:r>
              <w:rPr>
                <w:rFonts w:ascii="宋体" w:hAnsi="宋体" w:cs="宋体"/>
                <w:color w:val="auto"/>
                <w:sz w:val="24"/>
                <w:highlight w:val="none"/>
              </w:rPr>
              <w:t>1</w:t>
            </w:r>
            <w:r>
              <w:rPr>
                <w:rFonts w:hint="eastAsia" w:ascii="宋体" w:hAnsi="宋体" w:cs="宋体"/>
                <w:color w:val="auto"/>
                <w:sz w:val="24"/>
                <w:highlight w:val="none"/>
              </w:rPr>
              <w:t>分，最高得</w:t>
            </w:r>
            <w:r>
              <w:rPr>
                <w:rFonts w:ascii="宋体" w:hAnsi="宋体" w:cs="宋体"/>
                <w:color w:val="auto"/>
                <w:sz w:val="24"/>
                <w:highlight w:val="none"/>
              </w:rPr>
              <w:t>4</w:t>
            </w:r>
            <w:r>
              <w:rPr>
                <w:rFonts w:hint="eastAsia" w:ascii="宋体" w:hAnsi="宋体" w:cs="宋体"/>
                <w:color w:val="auto"/>
                <w:sz w:val="24"/>
                <w:highlight w:val="none"/>
              </w:rPr>
              <w:t>分，提供不全或未提供不得分。</w:t>
            </w:r>
          </w:p>
          <w:p w14:paraId="0F4B9854">
            <w:pPr>
              <w:keepNext w:val="0"/>
              <w:keepLines w:val="0"/>
              <w:pageBreakBefore w:val="0"/>
              <w:tabs>
                <w:tab w:val="left" w:pos="7508"/>
              </w:tabs>
              <w:kinsoku/>
              <w:wordWrap/>
              <w:overflowPunct/>
              <w:topLinePunct w:val="0"/>
              <w:autoSpaceDE/>
              <w:autoSpaceDN/>
              <w:bidi w:val="0"/>
              <w:adjustRightInd/>
              <w:snapToGrid/>
              <w:spacing w:line="360" w:lineRule="exact"/>
              <w:ind w:right="-145" w:rightChars="-69" w:firstLine="480"/>
              <w:jc w:val="left"/>
              <w:textAlignment w:val="auto"/>
              <w:rPr>
                <w:rFonts w:hint="eastAsia" w:ascii="宋体" w:eastAsia="宋体" w:cs="宋体"/>
                <w:color w:val="auto"/>
                <w:sz w:val="24"/>
                <w:szCs w:val="20"/>
                <w:highlight w:val="none"/>
                <w:lang w:eastAsia="zh-CN"/>
              </w:rPr>
            </w:pPr>
            <w:r>
              <w:rPr>
                <w:rFonts w:hint="eastAsia" w:ascii="宋体" w:hAnsi="宋体" w:cs="宋体"/>
                <w:b w:val="0"/>
                <w:bCs w:val="0"/>
                <w:color w:val="auto"/>
                <w:sz w:val="24"/>
                <w:highlight w:val="none"/>
              </w:rPr>
              <w:t>注：上述人员需同时提供相关资格证明材料及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并加盖投标人电子签章，未提供或无效的不得分。</w:t>
            </w:r>
          </w:p>
        </w:tc>
      </w:tr>
      <w:tr w14:paraId="38D2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271" w:type="dxa"/>
            <w:vMerge w:val="restart"/>
            <w:noWrap w:val="0"/>
            <w:vAlign w:val="center"/>
          </w:tcPr>
          <w:p w14:paraId="178CB35D">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技术部分（</w:t>
            </w:r>
            <w:r>
              <w:rPr>
                <w:rFonts w:ascii="宋体" w:hAnsi="宋体" w:cs="宋体"/>
                <w:color w:val="auto"/>
                <w:sz w:val="24"/>
                <w:highlight w:val="none"/>
              </w:rPr>
              <w:t>77</w:t>
            </w:r>
            <w:r>
              <w:rPr>
                <w:rFonts w:hint="eastAsia" w:ascii="宋体" w:hAnsi="宋体" w:cs="宋体"/>
                <w:color w:val="auto"/>
                <w:sz w:val="24"/>
                <w:highlight w:val="none"/>
              </w:rPr>
              <w:t>分）</w:t>
            </w:r>
          </w:p>
        </w:tc>
        <w:tc>
          <w:tcPr>
            <w:tcW w:w="1545" w:type="dxa"/>
            <w:noWrap w:val="0"/>
            <w:vAlign w:val="center"/>
          </w:tcPr>
          <w:p w14:paraId="65FE0487">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技术参数响应（</w:t>
            </w:r>
            <w:r>
              <w:rPr>
                <w:rFonts w:ascii="宋体" w:hAnsi="宋体" w:cs="宋体"/>
                <w:color w:val="auto"/>
                <w:sz w:val="24"/>
                <w:highlight w:val="none"/>
              </w:rPr>
              <w:t>15</w:t>
            </w:r>
            <w:r>
              <w:rPr>
                <w:rFonts w:hint="eastAsia" w:ascii="宋体" w:hAnsi="宋体" w:cs="宋体"/>
                <w:color w:val="auto"/>
                <w:sz w:val="24"/>
                <w:highlight w:val="none"/>
              </w:rPr>
              <w:t>分）</w:t>
            </w:r>
          </w:p>
        </w:tc>
        <w:tc>
          <w:tcPr>
            <w:tcW w:w="6462" w:type="dxa"/>
            <w:noWrap w:val="0"/>
            <w:vAlign w:val="center"/>
          </w:tcPr>
          <w:p w14:paraId="63CA5289">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bidi="hi-IN"/>
              </w:rPr>
              <w:t>小视频：</w:t>
            </w:r>
            <w:r>
              <w:rPr>
                <w:rFonts w:hint="eastAsia" w:ascii="宋体" w:hAnsi="宋体" w:cs="宋体"/>
                <w:b/>
                <w:bCs/>
                <w:color w:val="auto"/>
                <w:sz w:val="24"/>
                <w:highlight w:val="none"/>
                <w:lang w:bidi="hi-IN"/>
              </w:rPr>
              <w:t>须由本项目供应商的项目负责人主持录制，</w:t>
            </w:r>
            <w:r>
              <w:rPr>
                <w:rFonts w:hint="eastAsia" w:ascii="宋体" w:hAnsi="宋体" w:cs="宋体"/>
                <w:color w:val="auto"/>
                <w:sz w:val="24"/>
                <w:highlight w:val="none"/>
                <w:lang w:bidi="hi-IN"/>
              </w:rPr>
              <w:t>视频须体现：对应供应商名称、项目团队人员、该设备装配对应功能训练场地的名称、个训室个数及对应个训室、集体（小组）教室个数及对应教室及室外活动场地，如</w:t>
            </w:r>
            <w:r>
              <w:rPr>
                <w:rFonts w:ascii="宋体" w:hAnsi="宋体" w:cs="宋体"/>
                <w:color w:val="auto"/>
                <w:sz w:val="24"/>
                <w:highlight w:val="none"/>
                <w:lang w:bidi="hi-IN"/>
              </w:rPr>
              <w:t>***</w:t>
            </w:r>
            <w:r>
              <w:rPr>
                <w:rFonts w:hint="eastAsia" w:ascii="宋体" w:hAnsi="宋体" w:cs="宋体"/>
                <w:color w:val="auto"/>
                <w:sz w:val="24"/>
                <w:highlight w:val="none"/>
                <w:lang w:bidi="hi-IN"/>
              </w:rPr>
              <w:t>单位、</w:t>
            </w:r>
            <w:r>
              <w:rPr>
                <w:rFonts w:ascii="宋体" w:hAnsi="宋体" w:cs="宋体"/>
                <w:color w:val="auto"/>
                <w:sz w:val="24"/>
                <w:highlight w:val="none"/>
                <w:lang w:bidi="hi-IN"/>
              </w:rPr>
              <w:t>***</w:t>
            </w:r>
            <w:r>
              <w:rPr>
                <w:rFonts w:hint="eastAsia" w:ascii="宋体" w:hAnsi="宋体" w:cs="宋体"/>
                <w:color w:val="auto"/>
                <w:sz w:val="24"/>
                <w:highlight w:val="none"/>
                <w:lang w:bidi="hi-IN"/>
              </w:rPr>
              <w:t>室；设备的功能介绍及使用等；视频应展现康复师与孩子互动的康复训练场景（注意保护孩子隐私）。评委结合各供应商提供的小视频进行横向对比打分：</w:t>
            </w:r>
          </w:p>
          <w:p w14:paraId="598F502A">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1</w:t>
            </w:r>
            <w:r>
              <w:rPr>
                <w:rFonts w:hint="eastAsia" w:ascii="宋体" w:hAnsi="宋体" w:cs="宋体"/>
                <w:color w:val="auto"/>
                <w:sz w:val="24"/>
                <w:highlight w:val="none"/>
                <w:lang w:bidi="hi-IN"/>
              </w:rPr>
              <w:t>、能够全面满足招标文件采购需求要求的，且视频内容对应训练设施设备清单清晰、具体、丰富、解读功能细致准确、流畅，能够增加</w:t>
            </w:r>
            <w:r>
              <w:rPr>
                <w:rFonts w:ascii="宋体" w:hAnsi="宋体" w:cs="宋体"/>
                <w:b/>
                <w:bCs/>
                <w:color w:val="auto"/>
                <w:sz w:val="24"/>
                <w:highlight w:val="none"/>
                <w:lang w:bidi="hi-IN"/>
              </w:rPr>
              <w:t>2</w:t>
            </w:r>
            <w:r>
              <w:rPr>
                <w:rFonts w:hint="eastAsia" w:ascii="宋体" w:hAnsi="宋体" w:cs="宋体"/>
                <w:b/>
                <w:bCs/>
                <w:color w:val="auto"/>
                <w:sz w:val="24"/>
                <w:highlight w:val="none"/>
                <w:lang w:bidi="hi-IN"/>
              </w:rPr>
              <w:t>项及以上针对语言开发、认知能力提高进行评估及康复训练的电子设备</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康复训练场景能够体现良性互动，针对性强，</w:t>
            </w:r>
            <w:r>
              <w:rPr>
                <w:rFonts w:hint="eastAsia" w:ascii="宋体" w:hAnsi="宋体" w:cs="宋体"/>
                <w:color w:val="auto"/>
                <w:sz w:val="24"/>
                <w:highlight w:val="none"/>
                <w:lang w:bidi="hi-IN"/>
              </w:rPr>
              <w:t>得</w:t>
            </w:r>
            <w:r>
              <w:rPr>
                <w:rFonts w:ascii="宋体" w:hAnsi="宋体" w:cs="宋体"/>
                <w:color w:val="auto"/>
                <w:sz w:val="24"/>
                <w:highlight w:val="none"/>
                <w:lang w:bidi="hi-IN"/>
              </w:rPr>
              <w:t>15</w:t>
            </w:r>
            <w:r>
              <w:rPr>
                <w:rFonts w:hint="eastAsia" w:ascii="宋体" w:hAnsi="宋体" w:cs="宋体"/>
                <w:color w:val="auto"/>
                <w:sz w:val="24"/>
                <w:highlight w:val="none"/>
                <w:lang w:bidi="hi-IN"/>
              </w:rPr>
              <w:t>分；</w:t>
            </w:r>
          </w:p>
          <w:p w14:paraId="30036FED">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2</w:t>
            </w:r>
            <w:r>
              <w:rPr>
                <w:rFonts w:hint="eastAsia" w:ascii="宋体" w:hAnsi="宋体" w:cs="宋体"/>
                <w:color w:val="auto"/>
                <w:sz w:val="24"/>
                <w:highlight w:val="none"/>
                <w:lang w:bidi="hi-IN"/>
              </w:rPr>
              <w:t>、能够基本满足招标文件采购需求要求的，且视频内容对应训练设施设备清单清晰</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具体</w:t>
            </w:r>
            <w:r>
              <w:rPr>
                <w:rFonts w:hint="eastAsia" w:ascii="宋体" w:hAnsi="宋体" w:cs="宋体"/>
                <w:color w:val="auto"/>
                <w:sz w:val="24"/>
                <w:highlight w:val="none"/>
                <w:lang w:bidi="hi-IN"/>
              </w:rPr>
              <w:t>，解读功能较为流畅，</w:t>
            </w:r>
            <w:r>
              <w:rPr>
                <w:rFonts w:hint="eastAsia" w:ascii="宋体" w:hAnsi="宋体" w:cs="宋体"/>
                <w:b/>
                <w:bCs/>
                <w:color w:val="auto"/>
                <w:sz w:val="24"/>
                <w:highlight w:val="none"/>
                <w:lang w:val="en-US" w:eastAsia="zh-CN" w:bidi="hi-IN"/>
              </w:rPr>
              <w:t>康复训练场景能够体现互动较好，针对性较强，</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12</w:t>
            </w:r>
            <w:r>
              <w:rPr>
                <w:rFonts w:hint="eastAsia" w:ascii="宋体" w:hAnsi="宋体" w:cs="宋体"/>
                <w:color w:val="auto"/>
                <w:sz w:val="24"/>
                <w:highlight w:val="none"/>
                <w:lang w:bidi="hi-IN"/>
              </w:rPr>
              <w:t>分；</w:t>
            </w:r>
          </w:p>
          <w:p w14:paraId="3A86D2D5">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3</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基本流畅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康复训练场景互动性和针对性一般，</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9</w:t>
            </w:r>
            <w:r>
              <w:rPr>
                <w:rFonts w:hint="eastAsia" w:ascii="宋体" w:hAnsi="宋体" w:cs="宋体"/>
                <w:color w:val="auto"/>
                <w:sz w:val="24"/>
                <w:highlight w:val="none"/>
                <w:lang w:bidi="hi-IN"/>
              </w:rPr>
              <w:t>分；</w:t>
            </w:r>
          </w:p>
          <w:p w14:paraId="655931BE">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4</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、不</w:t>
            </w:r>
            <w:r>
              <w:rPr>
                <w:rFonts w:hint="eastAsia" w:ascii="宋体" w:hAnsi="宋体" w:cs="宋体"/>
                <w:color w:val="auto"/>
                <w:sz w:val="24"/>
                <w:highlight w:val="none"/>
                <w:lang w:val="en-US" w:eastAsia="zh-CN" w:bidi="hi-IN"/>
              </w:rPr>
              <w:t>够</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不够流畅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康复训练场景互动性和针对性差，</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6</w:t>
            </w:r>
            <w:r>
              <w:rPr>
                <w:rFonts w:hint="eastAsia" w:ascii="宋体" w:hAnsi="宋体" w:cs="宋体"/>
                <w:color w:val="auto"/>
                <w:sz w:val="24"/>
                <w:highlight w:val="none"/>
                <w:lang w:bidi="hi-IN"/>
              </w:rPr>
              <w:t>分；</w:t>
            </w:r>
          </w:p>
          <w:p w14:paraId="195FDA8E">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5</w:t>
            </w:r>
            <w:r>
              <w:rPr>
                <w:rFonts w:hint="eastAsia" w:ascii="宋体" w:hAnsi="宋体" w:cs="宋体"/>
                <w:color w:val="auto"/>
                <w:sz w:val="24"/>
                <w:highlight w:val="none"/>
                <w:lang w:bidi="hi-IN"/>
              </w:rPr>
              <w:t>、能够基本满足招标文件采购需求要求的，但视频内容对应训练设施设备清单不清晰、不具体、解读功能晦涩含糊</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不流畅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康复训练场景缺乏互动性及无针对性，</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3</w:t>
            </w:r>
            <w:r>
              <w:rPr>
                <w:rFonts w:hint="eastAsia" w:ascii="宋体" w:hAnsi="宋体" w:cs="宋体"/>
                <w:color w:val="auto"/>
                <w:sz w:val="24"/>
                <w:highlight w:val="none"/>
                <w:lang w:bidi="hi-IN"/>
              </w:rPr>
              <w:t>分；</w:t>
            </w:r>
          </w:p>
          <w:p w14:paraId="237845B8">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bidi="hi-IN"/>
              </w:rPr>
              <w:t>本项最高得</w:t>
            </w:r>
            <w:r>
              <w:rPr>
                <w:rFonts w:ascii="宋体" w:hAnsi="宋体" w:cs="宋体"/>
                <w:color w:val="auto"/>
                <w:sz w:val="24"/>
                <w:highlight w:val="none"/>
                <w:lang w:bidi="hi-IN"/>
              </w:rPr>
              <w:t>15</w:t>
            </w:r>
            <w:r>
              <w:rPr>
                <w:rFonts w:hint="eastAsia" w:ascii="宋体" w:hAnsi="宋体" w:cs="宋体"/>
                <w:color w:val="auto"/>
                <w:sz w:val="24"/>
                <w:highlight w:val="none"/>
                <w:lang w:bidi="hi-IN"/>
              </w:rPr>
              <w:t>分，未提供不得分。</w:t>
            </w:r>
          </w:p>
          <w:p w14:paraId="0390D2E9">
            <w:pPr>
              <w:keepNext w:val="0"/>
              <w:keepLines w:val="0"/>
              <w:pageBreakBefore w:val="0"/>
              <w:kinsoku/>
              <w:wordWrap/>
              <w:overflowPunct/>
              <w:topLinePunct w:val="0"/>
              <w:autoSpaceDE/>
              <w:autoSpaceDN/>
              <w:bidi w:val="0"/>
              <w:adjustRightInd/>
              <w:snapToGrid/>
              <w:spacing w:line="360" w:lineRule="exact"/>
              <w:jc w:val="left"/>
              <w:textAlignment w:val="auto"/>
              <w:rPr>
                <w:rFonts w:ascii="宋体" w:cs="宋体"/>
                <w:color w:val="auto"/>
                <w:sz w:val="24"/>
                <w:highlight w:val="none"/>
                <w:lang w:bidi="hi-IN"/>
              </w:rPr>
            </w:pPr>
            <w:r>
              <w:rPr>
                <w:rFonts w:hint="eastAsia" w:ascii="宋体" w:hAnsi="宋体" w:cs="宋体"/>
                <w:b/>
                <w:bCs/>
                <w:color w:val="auto"/>
                <w:sz w:val="24"/>
                <w:highlight w:val="none"/>
                <w:lang w:bidi="hi-IN"/>
              </w:rPr>
              <w:t>注：</w:t>
            </w:r>
            <w:r>
              <w:rPr>
                <w:rFonts w:ascii="宋体" w:hAnsi="宋体" w:cs="宋体"/>
                <w:color w:val="auto"/>
                <w:sz w:val="24"/>
                <w:highlight w:val="none"/>
                <w:lang w:bidi="hi-IN"/>
              </w:rPr>
              <w:t>1</w:t>
            </w:r>
            <w:r>
              <w:rPr>
                <w:rFonts w:hint="eastAsia" w:ascii="宋体" w:hAnsi="宋体" w:cs="宋体"/>
                <w:color w:val="auto"/>
                <w:sz w:val="24"/>
                <w:highlight w:val="none"/>
                <w:lang w:bidi="hi-IN"/>
              </w:rPr>
              <w:t>、以上视频内容请上传至苏采云系统。</w:t>
            </w:r>
          </w:p>
          <w:p w14:paraId="61D2E366">
            <w:pPr>
              <w:keepNext w:val="0"/>
              <w:keepLines w:val="0"/>
              <w:pageBreakBefore w:val="0"/>
              <w:kinsoku/>
              <w:wordWrap/>
              <w:overflowPunct/>
              <w:topLinePunct w:val="0"/>
              <w:autoSpaceDE/>
              <w:autoSpaceDN/>
              <w:bidi w:val="0"/>
              <w:adjustRightInd/>
              <w:snapToGrid/>
              <w:spacing w:line="360" w:lineRule="exact"/>
              <w:ind w:firstLine="482"/>
              <w:jc w:val="left"/>
              <w:textAlignment w:val="auto"/>
              <w:rPr>
                <w:rFonts w:ascii="宋体" w:cs="宋体"/>
                <w:color w:val="auto"/>
                <w:sz w:val="24"/>
                <w:highlight w:val="none"/>
              </w:rPr>
            </w:pPr>
            <w:r>
              <w:rPr>
                <w:rFonts w:ascii="宋体" w:hAnsi="宋体" w:cs="宋体"/>
                <w:b/>
                <w:bCs/>
                <w:color w:val="auto"/>
                <w:sz w:val="24"/>
                <w:highlight w:val="none"/>
                <w:lang w:bidi="hi-IN"/>
              </w:rPr>
              <w:t>2</w:t>
            </w:r>
            <w:r>
              <w:rPr>
                <w:rFonts w:hint="eastAsia" w:ascii="宋体" w:hAnsi="宋体" w:cs="宋体"/>
                <w:b/>
                <w:bCs/>
                <w:color w:val="auto"/>
                <w:sz w:val="24"/>
                <w:highlight w:val="none"/>
                <w:lang w:bidi="hi-IN"/>
              </w:rPr>
              <w:t>、视频控制在</w:t>
            </w:r>
            <w:r>
              <w:rPr>
                <w:rFonts w:ascii="宋体" w:hAnsi="宋体" w:cs="宋体"/>
                <w:b/>
                <w:bCs/>
                <w:color w:val="auto"/>
                <w:sz w:val="24"/>
                <w:highlight w:val="none"/>
                <w:lang w:bidi="hi-IN"/>
              </w:rPr>
              <w:t>10</w:t>
            </w:r>
            <w:r>
              <w:rPr>
                <w:rFonts w:hint="eastAsia" w:ascii="宋体" w:hAnsi="宋体" w:cs="宋体"/>
                <w:b/>
                <w:bCs/>
                <w:color w:val="auto"/>
                <w:sz w:val="24"/>
                <w:highlight w:val="none"/>
                <w:lang w:bidi="hi-IN"/>
              </w:rPr>
              <w:t>分钟以内</w:t>
            </w:r>
          </w:p>
          <w:p w14:paraId="2CB1BC76">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hint="eastAsia" w:ascii="宋体" w:hAnsi="宋体" w:cs="宋体"/>
                <w:color w:val="auto"/>
                <w:sz w:val="24"/>
                <w:highlight w:val="none"/>
                <w:lang w:bidi="hi-IN"/>
              </w:rPr>
            </w:pPr>
            <w:r>
              <w:rPr>
                <w:rFonts w:ascii="宋体" w:hAnsi="宋体" w:cs="宋体"/>
                <w:color w:val="auto"/>
                <w:sz w:val="24"/>
                <w:highlight w:val="none"/>
                <w:lang w:bidi="hi-IN"/>
              </w:rPr>
              <w:t>3</w:t>
            </w:r>
            <w:r>
              <w:rPr>
                <w:rFonts w:hint="eastAsia" w:ascii="宋体" w:hAnsi="宋体" w:cs="宋体"/>
                <w:color w:val="auto"/>
                <w:sz w:val="24"/>
                <w:highlight w:val="none"/>
                <w:lang w:bidi="hi-IN"/>
              </w:rPr>
              <w:t>、“评估及康复训练的电子设备”解读：针对</w:t>
            </w:r>
            <w:r>
              <w:rPr>
                <w:rFonts w:hint="eastAsia" w:ascii="宋体" w:hAnsi="宋体" w:cs="宋体"/>
                <w:b/>
                <w:bCs/>
                <w:color w:val="auto"/>
                <w:sz w:val="24"/>
                <w:highlight w:val="none"/>
                <w:lang w:bidi="hi-IN"/>
              </w:rPr>
              <w:t>孤独症</w:t>
            </w:r>
            <w:r>
              <w:rPr>
                <w:rFonts w:hint="eastAsia" w:ascii="宋体" w:hAnsi="宋体" w:cs="宋体"/>
                <w:color w:val="auto"/>
                <w:sz w:val="24"/>
                <w:highlight w:val="none"/>
                <w:lang w:bidi="hi-IN"/>
              </w:rPr>
              <w:t>儿童语言开发、认知能力方面的提高，进行评估及康复训练的专用电子设备。</w:t>
            </w:r>
          </w:p>
          <w:p w14:paraId="30588430">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color w:val="auto"/>
                <w:sz w:val="24"/>
                <w:highlight w:val="none"/>
                <w:lang w:bidi="hi-IN"/>
              </w:rPr>
              <w:t>4、名称相同的设施设备不可重复计取。</w:t>
            </w:r>
          </w:p>
        </w:tc>
      </w:tr>
      <w:tr w14:paraId="67E7D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1" w:type="dxa"/>
            <w:vMerge w:val="continue"/>
            <w:noWrap w:val="0"/>
            <w:vAlign w:val="center"/>
          </w:tcPr>
          <w:p w14:paraId="7A7E45C0">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p>
        </w:tc>
        <w:tc>
          <w:tcPr>
            <w:tcW w:w="1545" w:type="dxa"/>
            <w:noWrap w:val="0"/>
            <w:vAlign w:val="center"/>
          </w:tcPr>
          <w:p w14:paraId="28F81146">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训练场地（</w:t>
            </w:r>
            <w:r>
              <w:rPr>
                <w:rFonts w:ascii="宋体" w:hAnsi="宋体" w:cs="宋体"/>
                <w:color w:val="auto"/>
                <w:sz w:val="24"/>
                <w:highlight w:val="none"/>
              </w:rPr>
              <w:t>20</w:t>
            </w:r>
            <w:r>
              <w:rPr>
                <w:rFonts w:hint="eastAsia" w:ascii="宋体" w:hAnsi="宋体" w:cs="宋体"/>
                <w:color w:val="auto"/>
                <w:sz w:val="24"/>
                <w:highlight w:val="none"/>
              </w:rPr>
              <w:t>分）</w:t>
            </w:r>
          </w:p>
        </w:tc>
        <w:tc>
          <w:tcPr>
            <w:tcW w:w="6462" w:type="dxa"/>
            <w:noWrap w:val="0"/>
            <w:vAlign w:val="center"/>
          </w:tcPr>
          <w:p w14:paraId="63A4160B">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、须设置咨询接待</w:t>
            </w:r>
            <w:r>
              <w:rPr>
                <w:rFonts w:ascii="宋体" w:hAnsi="宋体" w:cs="宋体"/>
                <w:color w:val="auto"/>
                <w:sz w:val="24"/>
                <w:highlight w:val="none"/>
              </w:rPr>
              <w:t>(</w:t>
            </w:r>
            <w:r>
              <w:rPr>
                <w:rFonts w:hint="eastAsia" w:ascii="宋体" w:hAnsi="宋体" w:cs="宋体"/>
                <w:color w:val="auto"/>
                <w:sz w:val="24"/>
                <w:highlight w:val="none"/>
              </w:rPr>
              <w:t>评估</w:t>
            </w:r>
            <w:r>
              <w:rPr>
                <w:rFonts w:ascii="宋体" w:hAnsi="宋体" w:cs="宋体"/>
                <w:color w:val="auto"/>
                <w:sz w:val="24"/>
                <w:highlight w:val="none"/>
              </w:rPr>
              <w:t>)</w:t>
            </w:r>
            <w:r>
              <w:rPr>
                <w:rFonts w:hint="eastAsia" w:ascii="宋体" w:hAnsi="宋体" w:cs="宋体"/>
                <w:color w:val="auto"/>
                <w:sz w:val="24"/>
                <w:highlight w:val="none"/>
              </w:rPr>
              <w:t>室、集体（组别）训练教室、运动（感统）训练室、生活自理训练室、个训教室、档案室，有可利用的室外活动场地，无障碍建设和设施完备，业务用房面积不少于建筑总面的</w:t>
            </w:r>
            <w:r>
              <w:rPr>
                <w:rFonts w:ascii="宋体" w:hAnsi="宋体" w:cs="宋体"/>
                <w:color w:val="auto"/>
                <w:sz w:val="24"/>
                <w:highlight w:val="none"/>
              </w:rPr>
              <w:t>60%</w:t>
            </w:r>
            <w:r>
              <w:rPr>
                <w:rFonts w:hint="eastAsia" w:ascii="宋体" w:hAnsi="宋体" w:cs="宋体"/>
                <w:color w:val="auto"/>
                <w:sz w:val="24"/>
                <w:highlight w:val="none"/>
              </w:rPr>
              <w:t>。</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训练场地清单及对应场地图片进行打分。符合要求的得</w:t>
            </w:r>
            <w:r>
              <w:rPr>
                <w:rFonts w:ascii="宋体" w:hAnsi="宋体" w:cs="宋体"/>
                <w:color w:val="auto"/>
                <w:sz w:val="24"/>
                <w:highlight w:val="none"/>
              </w:rPr>
              <w:t>3</w:t>
            </w:r>
            <w:r>
              <w:rPr>
                <w:rFonts w:hint="eastAsia" w:ascii="宋体" w:hAnsi="宋体" w:cs="宋体"/>
                <w:color w:val="auto"/>
                <w:sz w:val="24"/>
                <w:highlight w:val="none"/>
              </w:rPr>
              <w:t>分，不符合要求不得分；</w:t>
            </w:r>
          </w:p>
          <w:p w14:paraId="2A442578">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、咨询接待</w:t>
            </w:r>
            <w:r>
              <w:rPr>
                <w:rFonts w:ascii="宋体" w:hAnsi="宋体" w:cs="宋体"/>
                <w:color w:val="auto"/>
                <w:sz w:val="24"/>
                <w:highlight w:val="none"/>
              </w:rPr>
              <w:t>(</w:t>
            </w:r>
            <w:r>
              <w:rPr>
                <w:rFonts w:hint="eastAsia" w:ascii="宋体" w:hAnsi="宋体" w:cs="宋体"/>
                <w:color w:val="auto"/>
                <w:sz w:val="24"/>
                <w:highlight w:val="none"/>
              </w:rPr>
              <w:t>评估</w:t>
            </w:r>
            <w:r>
              <w:rPr>
                <w:rFonts w:ascii="宋体" w:hAnsi="宋体" w:cs="宋体"/>
                <w:color w:val="auto"/>
                <w:sz w:val="24"/>
                <w:highlight w:val="none"/>
              </w:rPr>
              <w:t>)</w:t>
            </w:r>
            <w:r>
              <w:rPr>
                <w:rFonts w:hint="eastAsia" w:ascii="宋体" w:hAnsi="宋体" w:cs="宋体"/>
                <w:color w:val="auto"/>
                <w:sz w:val="24"/>
                <w:highlight w:val="none"/>
              </w:rPr>
              <w:t>室至少</w:t>
            </w:r>
            <w:r>
              <w:rPr>
                <w:rFonts w:ascii="宋体" w:hAnsi="宋体" w:cs="宋体"/>
                <w:color w:val="auto"/>
                <w:sz w:val="24"/>
                <w:highlight w:val="none"/>
              </w:rPr>
              <w:t xml:space="preserve"> 1 </w:t>
            </w:r>
            <w:r>
              <w:rPr>
                <w:rFonts w:hint="eastAsia" w:ascii="宋体" w:hAnsi="宋体" w:cs="宋体"/>
                <w:color w:val="auto"/>
                <w:sz w:val="24"/>
                <w:highlight w:val="none"/>
              </w:rPr>
              <w:t>间</w:t>
            </w:r>
            <w:r>
              <w:rPr>
                <w:rFonts w:ascii="宋体" w:cs="宋体"/>
                <w:color w:val="auto"/>
                <w:sz w:val="24"/>
                <w:highlight w:val="none"/>
              </w:rPr>
              <w:t>,</w:t>
            </w:r>
            <w:r>
              <w:rPr>
                <w:rFonts w:hint="eastAsia" w:ascii="宋体" w:hAnsi="宋体" w:cs="宋体"/>
                <w:color w:val="auto"/>
                <w:sz w:val="24"/>
                <w:highlight w:val="none"/>
              </w:rPr>
              <w:t>面积不小于</w:t>
            </w:r>
            <w:r>
              <w:rPr>
                <w:rFonts w:ascii="宋体" w:hAnsi="宋体" w:cs="宋体"/>
                <w:color w:val="auto"/>
                <w:sz w:val="24"/>
                <w:highlight w:val="none"/>
              </w:rPr>
              <w:t xml:space="preserve"> 15 </w:t>
            </w:r>
            <w:r>
              <w:rPr>
                <w:rFonts w:hint="eastAsia" w:ascii="宋体" w:hAnsi="宋体" w:cs="宋体"/>
                <w:color w:val="auto"/>
                <w:sz w:val="24"/>
                <w:highlight w:val="none"/>
              </w:rPr>
              <w:t>平方米；</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训练场地清单及对应场地图片进行打分。符合要求的得</w:t>
            </w:r>
            <w:r>
              <w:rPr>
                <w:rFonts w:ascii="宋体" w:hAnsi="宋体" w:cs="宋体"/>
                <w:color w:val="auto"/>
                <w:sz w:val="24"/>
                <w:highlight w:val="none"/>
              </w:rPr>
              <w:t>2</w:t>
            </w:r>
            <w:r>
              <w:rPr>
                <w:rFonts w:hint="eastAsia" w:ascii="宋体" w:hAnsi="宋体" w:cs="宋体"/>
                <w:color w:val="auto"/>
                <w:sz w:val="24"/>
                <w:highlight w:val="none"/>
              </w:rPr>
              <w:t>分，不符合要求不得分；</w:t>
            </w:r>
          </w:p>
          <w:p w14:paraId="21E73066">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、运动（感统）训练室至少</w:t>
            </w:r>
            <w:r>
              <w:rPr>
                <w:rFonts w:ascii="宋体" w:hAnsi="宋体" w:cs="宋体"/>
                <w:color w:val="auto"/>
                <w:sz w:val="24"/>
                <w:highlight w:val="none"/>
              </w:rPr>
              <w:t xml:space="preserve"> 1 </w:t>
            </w:r>
            <w:r>
              <w:rPr>
                <w:rFonts w:hint="eastAsia" w:ascii="宋体" w:hAnsi="宋体" w:cs="宋体"/>
                <w:color w:val="auto"/>
                <w:sz w:val="24"/>
                <w:highlight w:val="none"/>
              </w:rPr>
              <w:t>间</w:t>
            </w:r>
            <w:r>
              <w:rPr>
                <w:rFonts w:ascii="宋体" w:cs="宋体"/>
                <w:color w:val="auto"/>
                <w:sz w:val="24"/>
                <w:highlight w:val="none"/>
              </w:rPr>
              <w:t>,</w:t>
            </w:r>
            <w:r>
              <w:rPr>
                <w:rFonts w:hint="eastAsia" w:ascii="宋体" w:hAnsi="宋体" w:cs="宋体"/>
                <w:color w:val="auto"/>
                <w:sz w:val="24"/>
                <w:highlight w:val="none"/>
              </w:rPr>
              <w:t>面积不小于</w:t>
            </w:r>
            <w:r>
              <w:rPr>
                <w:rFonts w:ascii="宋体" w:hAnsi="宋体" w:cs="宋体"/>
                <w:color w:val="auto"/>
                <w:sz w:val="24"/>
                <w:highlight w:val="none"/>
              </w:rPr>
              <w:t xml:space="preserve"> 50 </w:t>
            </w:r>
            <w:r>
              <w:rPr>
                <w:rFonts w:hint="eastAsia" w:ascii="宋体" w:hAnsi="宋体" w:cs="宋体"/>
                <w:color w:val="auto"/>
                <w:sz w:val="24"/>
                <w:highlight w:val="none"/>
              </w:rPr>
              <w:t>平方米，室内有对应的康复训练设施；</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训练场地清单及对应场地图片进行打分。符合要求的得</w:t>
            </w:r>
            <w:r>
              <w:rPr>
                <w:rFonts w:ascii="宋体" w:hAnsi="宋体" w:cs="宋体"/>
                <w:color w:val="auto"/>
                <w:sz w:val="24"/>
                <w:highlight w:val="none"/>
              </w:rPr>
              <w:t>2</w:t>
            </w:r>
            <w:r>
              <w:rPr>
                <w:rFonts w:hint="eastAsia" w:ascii="宋体" w:hAnsi="宋体" w:cs="宋体"/>
                <w:color w:val="auto"/>
                <w:sz w:val="24"/>
                <w:highlight w:val="none"/>
              </w:rPr>
              <w:t>分，不符合要求不得分；</w:t>
            </w:r>
          </w:p>
          <w:p w14:paraId="1043D750">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、生活自理能力训练区</w:t>
            </w:r>
            <w:r>
              <w:rPr>
                <w:rFonts w:ascii="宋体" w:cs="宋体"/>
                <w:color w:val="auto"/>
                <w:sz w:val="24"/>
                <w:highlight w:val="none"/>
              </w:rPr>
              <w:t>,</w:t>
            </w:r>
            <w:r>
              <w:rPr>
                <w:rFonts w:hint="eastAsia" w:ascii="宋体" w:hAnsi="宋体" w:cs="宋体"/>
                <w:color w:val="auto"/>
                <w:sz w:val="24"/>
                <w:highlight w:val="none"/>
              </w:rPr>
              <w:t>包括洗漱、就餐、更衣、如厕等区域，可结合机构日常生活环境设置。</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训练场地清单及对应场地图片进行打分。符合要求的得</w:t>
            </w:r>
            <w:r>
              <w:rPr>
                <w:rFonts w:ascii="宋体" w:hAnsi="宋体" w:cs="宋体"/>
                <w:color w:val="auto"/>
                <w:sz w:val="24"/>
                <w:highlight w:val="none"/>
              </w:rPr>
              <w:t>2</w:t>
            </w:r>
            <w:r>
              <w:rPr>
                <w:rFonts w:hint="eastAsia" w:ascii="宋体" w:hAnsi="宋体" w:cs="宋体"/>
                <w:color w:val="auto"/>
                <w:sz w:val="24"/>
                <w:highlight w:val="none"/>
              </w:rPr>
              <w:t>分，不符合要求不得分；</w:t>
            </w:r>
            <w:r>
              <w:rPr>
                <w:rFonts w:ascii="宋体" w:hAnsi="宋体" w:cs="宋体"/>
                <w:color w:val="auto"/>
                <w:sz w:val="24"/>
                <w:highlight w:val="none"/>
              </w:rPr>
              <w:t xml:space="preserve">  </w:t>
            </w:r>
          </w:p>
          <w:p w14:paraId="58DF967C">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、集体（组别）训练教室按</w:t>
            </w:r>
            <w:r>
              <w:rPr>
                <w:rFonts w:ascii="宋体" w:hAnsi="宋体" w:cs="宋体"/>
                <w:color w:val="auto"/>
                <w:sz w:val="24"/>
                <w:highlight w:val="none"/>
              </w:rPr>
              <w:t xml:space="preserve"> 1:20 </w:t>
            </w:r>
            <w:r>
              <w:rPr>
                <w:rFonts w:hint="eastAsia" w:ascii="宋体" w:hAnsi="宋体" w:cs="宋体"/>
                <w:color w:val="auto"/>
                <w:sz w:val="24"/>
                <w:highlight w:val="none"/>
              </w:rPr>
              <w:t>的比例标准设置，至少</w:t>
            </w:r>
            <w:r>
              <w:rPr>
                <w:rFonts w:ascii="宋体" w:hAnsi="宋体" w:cs="宋体"/>
                <w:color w:val="auto"/>
                <w:sz w:val="24"/>
                <w:highlight w:val="none"/>
              </w:rPr>
              <w:t xml:space="preserve"> 1 </w:t>
            </w:r>
            <w:r>
              <w:rPr>
                <w:rFonts w:hint="eastAsia" w:ascii="宋体" w:hAnsi="宋体" w:cs="宋体"/>
                <w:color w:val="auto"/>
                <w:sz w:val="24"/>
                <w:highlight w:val="none"/>
              </w:rPr>
              <w:t>间，室内有对应的康复训练设施，内设游戏活动区</w:t>
            </w:r>
            <w:r>
              <w:rPr>
                <w:rFonts w:ascii="宋体" w:cs="宋体"/>
                <w:color w:val="auto"/>
                <w:sz w:val="24"/>
                <w:highlight w:val="none"/>
              </w:rPr>
              <w:t>,</w:t>
            </w:r>
            <w:r>
              <w:rPr>
                <w:rFonts w:hint="eastAsia" w:ascii="宋体" w:hAnsi="宋体" w:cs="宋体"/>
                <w:color w:val="auto"/>
                <w:sz w:val="24"/>
                <w:highlight w:val="none"/>
              </w:rPr>
              <w:t>每间不小于</w:t>
            </w:r>
            <w:r>
              <w:rPr>
                <w:rFonts w:ascii="宋体" w:hAnsi="宋体" w:cs="宋体"/>
                <w:color w:val="auto"/>
                <w:sz w:val="24"/>
                <w:highlight w:val="none"/>
              </w:rPr>
              <w:t>30</w:t>
            </w:r>
            <w:r>
              <w:rPr>
                <w:rFonts w:hint="eastAsia" w:ascii="宋体" w:hAnsi="宋体" w:cs="宋体"/>
                <w:color w:val="auto"/>
                <w:sz w:val="24"/>
                <w:highlight w:val="none"/>
              </w:rPr>
              <w:t>平方米。</w:t>
            </w:r>
          </w:p>
          <w:p w14:paraId="7FD92B96">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训练场地清单及图片进行打分，清单上明确标明集体（组别）教室间数及对应面积，有对应图片且能明确辨别不同教室，集体教室有</w:t>
            </w:r>
            <w:r>
              <w:rPr>
                <w:rFonts w:ascii="宋体" w:hAnsi="宋体" w:cs="宋体"/>
                <w:color w:val="auto"/>
                <w:sz w:val="24"/>
                <w:highlight w:val="none"/>
              </w:rPr>
              <w:t>5</w:t>
            </w:r>
            <w:r>
              <w:rPr>
                <w:rFonts w:hint="eastAsia" w:ascii="宋体" w:hAnsi="宋体" w:cs="宋体"/>
                <w:color w:val="auto"/>
                <w:sz w:val="24"/>
                <w:highlight w:val="none"/>
              </w:rPr>
              <w:t>间且符合面积要求的，得</w:t>
            </w:r>
            <w:r>
              <w:rPr>
                <w:rFonts w:ascii="宋体" w:hAnsi="宋体" w:cs="宋体"/>
                <w:color w:val="auto"/>
                <w:sz w:val="24"/>
                <w:highlight w:val="none"/>
              </w:rPr>
              <w:t>4</w:t>
            </w:r>
            <w:r>
              <w:rPr>
                <w:rFonts w:hint="eastAsia" w:ascii="宋体" w:hAnsi="宋体" w:cs="宋体"/>
                <w:color w:val="auto"/>
                <w:sz w:val="24"/>
                <w:highlight w:val="none"/>
              </w:rPr>
              <w:t>分。每多一间且符合要求的加</w:t>
            </w:r>
            <w:r>
              <w:rPr>
                <w:rFonts w:ascii="宋体" w:hAnsi="宋体" w:cs="宋体"/>
                <w:color w:val="auto"/>
                <w:sz w:val="24"/>
                <w:highlight w:val="none"/>
              </w:rPr>
              <w:t>0.5</w:t>
            </w:r>
            <w:r>
              <w:rPr>
                <w:rFonts w:hint="eastAsia" w:ascii="宋体" w:hAnsi="宋体" w:cs="宋体"/>
                <w:color w:val="auto"/>
                <w:sz w:val="24"/>
                <w:highlight w:val="none"/>
              </w:rPr>
              <w:t>分，最高加</w:t>
            </w:r>
            <w:r>
              <w:rPr>
                <w:rFonts w:ascii="宋体" w:hAnsi="宋体" w:cs="宋体"/>
                <w:color w:val="auto"/>
                <w:sz w:val="24"/>
                <w:highlight w:val="none"/>
              </w:rPr>
              <w:t>1</w:t>
            </w:r>
            <w:r>
              <w:rPr>
                <w:rFonts w:hint="eastAsia" w:ascii="宋体" w:hAnsi="宋体" w:cs="宋体"/>
                <w:color w:val="auto"/>
                <w:sz w:val="24"/>
                <w:highlight w:val="none"/>
              </w:rPr>
              <w:t>分。每少一间或不符合要求的，扣</w:t>
            </w:r>
            <w:r>
              <w:rPr>
                <w:rFonts w:ascii="宋体" w:hAnsi="宋体" w:cs="宋体"/>
                <w:color w:val="auto"/>
                <w:sz w:val="24"/>
                <w:highlight w:val="none"/>
              </w:rPr>
              <w:t>0.5</w:t>
            </w:r>
            <w:r>
              <w:rPr>
                <w:rFonts w:hint="eastAsia" w:ascii="宋体" w:hAnsi="宋体" w:cs="宋体"/>
                <w:color w:val="auto"/>
                <w:sz w:val="24"/>
                <w:highlight w:val="none"/>
              </w:rPr>
              <w:t>分，最多扣</w:t>
            </w:r>
            <w:r>
              <w:rPr>
                <w:rFonts w:ascii="宋体" w:hAnsi="宋体" w:cs="宋体"/>
                <w:color w:val="auto"/>
                <w:sz w:val="24"/>
                <w:highlight w:val="none"/>
              </w:rPr>
              <w:t>1</w:t>
            </w:r>
            <w:r>
              <w:rPr>
                <w:rFonts w:hint="eastAsia" w:ascii="宋体" w:hAnsi="宋体" w:cs="宋体"/>
                <w:color w:val="auto"/>
                <w:sz w:val="24"/>
                <w:highlight w:val="none"/>
              </w:rPr>
              <w:t>分。没有集体教室或集体教室不符合要求的不得分；本项最高</w:t>
            </w:r>
            <w:r>
              <w:rPr>
                <w:rFonts w:ascii="宋体" w:hAnsi="宋体" w:cs="宋体"/>
                <w:color w:val="auto"/>
                <w:sz w:val="24"/>
                <w:highlight w:val="none"/>
              </w:rPr>
              <w:t>5</w:t>
            </w:r>
            <w:r>
              <w:rPr>
                <w:rFonts w:hint="eastAsia" w:ascii="宋体" w:hAnsi="宋体" w:cs="宋体"/>
                <w:color w:val="auto"/>
                <w:sz w:val="24"/>
                <w:highlight w:val="none"/>
              </w:rPr>
              <w:t>分。</w:t>
            </w:r>
          </w:p>
          <w:p w14:paraId="460A5A9C">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、个训教室数量与收训儿童人数按</w:t>
            </w:r>
            <w:r>
              <w:rPr>
                <w:rFonts w:ascii="宋体" w:hAnsi="宋体" w:cs="宋体"/>
                <w:color w:val="auto"/>
                <w:sz w:val="24"/>
                <w:highlight w:val="none"/>
              </w:rPr>
              <w:t xml:space="preserve"> 1:5 </w:t>
            </w:r>
            <w:r>
              <w:rPr>
                <w:rFonts w:hint="eastAsia" w:ascii="宋体" w:hAnsi="宋体" w:cs="宋体"/>
                <w:color w:val="auto"/>
                <w:sz w:val="24"/>
                <w:highlight w:val="none"/>
              </w:rPr>
              <w:t>的比例标准设置，每间面积应不小于</w:t>
            </w:r>
            <w:r>
              <w:rPr>
                <w:rFonts w:ascii="宋体" w:hAnsi="宋体" w:cs="宋体"/>
                <w:color w:val="auto"/>
                <w:sz w:val="24"/>
                <w:highlight w:val="none"/>
              </w:rPr>
              <w:t xml:space="preserve"> 8 </w:t>
            </w:r>
            <w:r>
              <w:rPr>
                <w:rFonts w:hint="eastAsia" w:ascii="宋体" w:hAnsi="宋体" w:cs="宋体"/>
                <w:color w:val="auto"/>
                <w:sz w:val="24"/>
                <w:highlight w:val="none"/>
              </w:rPr>
              <w:t>平方米，至少</w:t>
            </w:r>
            <w:r>
              <w:rPr>
                <w:rFonts w:ascii="宋体" w:hAnsi="宋体" w:cs="宋体"/>
                <w:color w:val="auto"/>
                <w:sz w:val="24"/>
                <w:highlight w:val="none"/>
              </w:rPr>
              <w:t>4</w:t>
            </w:r>
            <w:r>
              <w:rPr>
                <w:rFonts w:hint="eastAsia" w:ascii="宋体" w:hAnsi="宋体" w:cs="宋体"/>
                <w:color w:val="auto"/>
                <w:sz w:val="24"/>
                <w:highlight w:val="none"/>
              </w:rPr>
              <w:t>间，室内有对应的康复训练设施，室内安装监控。</w:t>
            </w:r>
          </w:p>
          <w:p w14:paraId="791807D6">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训练场地清单及图片进行打分，清单上明确标明个训教室间数及对应面积，有对应图片且能明确辨别不同教室，个训教室有</w:t>
            </w:r>
            <w:r>
              <w:rPr>
                <w:rFonts w:ascii="宋体" w:hAnsi="宋体" w:cs="宋体"/>
                <w:color w:val="auto"/>
                <w:sz w:val="24"/>
                <w:highlight w:val="none"/>
              </w:rPr>
              <w:t>20</w:t>
            </w:r>
            <w:r>
              <w:rPr>
                <w:rFonts w:hint="eastAsia" w:ascii="宋体" w:hAnsi="宋体" w:cs="宋体"/>
                <w:color w:val="auto"/>
                <w:sz w:val="24"/>
                <w:highlight w:val="none"/>
              </w:rPr>
              <w:t>间且符合面积要求的，得</w:t>
            </w:r>
            <w:r>
              <w:rPr>
                <w:rFonts w:ascii="宋体" w:hAnsi="宋体" w:cs="宋体"/>
                <w:color w:val="auto"/>
                <w:sz w:val="24"/>
                <w:highlight w:val="none"/>
              </w:rPr>
              <w:t>3</w:t>
            </w:r>
            <w:r>
              <w:rPr>
                <w:rFonts w:hint="eastAsia" w:ascii="宋体" w:hAnsi="宋体" w:cs="宋体"/>
                <w:color w:val="auto"/>
                <w:sz w:val="24"/>
                <w:highlight w:val="none"/>
              </w:rPr>
              <w:t>分。每多一间且符合要求的加</w:t>
            </w:r>
            <w:r>
              <w:rPr>
                <w:rFonts w:ascii="宋体" w:hAnsi="宋体" w:cs="宋体"/>
                <w:color w:val="auto"/>
                <w:sz w:val="24"/>
                <w:highlight w:val="none"/>
              </w:rPr>
              <w:t>0.5</w:t>
            </w:r>
            <w:r>
              <w:rPr>
                <w:rFonts w:hint="eastAsia" w:ascii="宋体" w:hAnsi="宋体" w:cs="宋体"/>
                <w:color w:val="auto"/>
                <w:sz w:val="24"/>
                <w:highlight w:val="none"/>
              </w:rPr>
              <w:t>分，最高加</w:t>
            </w:r>
            <w:r>
              <w:rPr>
                <w:rFonts w:ascii="宋体" w:hAnsi="宋体" w:cs="宋体"/>
                <w:color w:val="auto"/>
                <w:sz w:val="24"/>
                <w:highlight w:val="none"/>
              </w:rPr>
              <w:t>2</w:t>
            </w:r>
            <w:r>
              <w:rPr>
                <w:rFonts w:hint="eastAsia" w:ascii="宋体" w:hAnsi="宋体" w:cs="宋体"/>
                <w:color w:val="auto"/>
                <w:sz w:val="24"/>
                <w:highlight w:val="none"/>
              </w:rPr>
              <w:t>分。每少一间或不符合要求的，扣</w:t>
            </w:r>
            <w:r>
              <w:rPr>
                <w:rFonts w:ascii="宋体" w:hAnsi="宋体" w:cs="宋体"/>
                <w:color w:val="auto"/>
                <w:sz w:val="24"/>
                <w:highlight w:val="none"/>
              </w:rPr>
              <w:t>0.1</w:t>
            </w:r>
            <w:r>
              <w:rPr>
                <w:rFonts w:hint="eastAsia" w:ascii="宋体" w:hAnsi="宋体" w:cs="宋体"/>
                <w:color w:val="auto"/>
                <w:sz w:val="24"/>
                <w:highlight w:val="none"/>
              </w:rPr>
              <w:t>分，最多扣</w:t>
            </w:r>
            <w:r>
              <w:rPr>
                <w:rFonts w:ascii="宋体" w:hAnsi="宋体" w:cs="宋体"/>
                <w:color w:val="auto"/>
                <w:sz w:val="24"/>
                <w:highlight w:val="none"/>
              </w:rPr>
              <w:t>1</w:t>
            </w:r>
            <w:r>
              <w:rPr>
                <w:rFonts w:hint="eastAsia" w:ascii="宋体" w:hAnsi="宋体" w:cs="宋体"/>
                <w:color w:val="auto"/>
                <w:sz w:val="24"/>
                <w:highlight w:val="none"/>
              </w:rPr>
              <w:t>分。符合要求的个训教室不足</w:t>
            </w:r>
            <w:r>
              <w:rPr>
                <w:rFonts w:ascii="宋体" w:hAnsi="宋体" w:cs="宋体"/>
                <w:color w:val="auto"/>
                <w:sz w:val="24"/>
                <w:highlight w:val="none"/>
              </w:rPr>
              <w:t>4</w:t>
            </w:r>
            <w:r>
              <w:rPr>
                <w:rFonts w:hint="eastAsia" w:ascii="宋体" w:hAnsi="宋体" w:cs="宋体"/>
                <w:color w:val="auto"/>
                <w:sz w:val="24"/>
                <w:highlight w:val="none"/>
              </w:rPr>
              <w:t>间不得分。本项最高</w:t>
            </w:r>
            <w:r>
              <w:rPr>
                <w:rFonts w:ascii="宋体" w:hAnsi="宋体" w:cs="宋体"/>
                <w:color w:val="auto"/>
                <w:sz w:val="24"/>
                <w:highlight w:val="none"/>
              </w:rPr>
              <w:t>6</w:t>
            </w:r>
            <w:r>
              <w:rPr>
                <w:rFonts w:hint="eastAsia" w:ascii="宋体" w:hAnsi="宋体" w:cs="宋体"/>
                <w:color w:val="auto"/>
                <w:sz w:val="24"/>
                <w:highlight w:val="none"/>
              </w:rPr>
              <w:t>分。</w:t>
            </w:r>
          </w:p>
          <w:p w14:paraId="634EDDBB">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color w:val="auto"/>
                <w:sz w:val="24"/>
                <w:highlight w:val="none"/>
              </w:rPr>
              <w:t>注：本项综合得分最高分</w:t>
            </w:r>
            <w:r>
              <w:rPr>
                <w:rFonts w:ascii="宋体" w:hAnsi="宋体" w:cs="宋体"/>
                <w:color w:val="auto"/>
                <w:sz w:val="24"/>
                <w:highlight w:val="none"/>
              </w:rPr>
              <w:t>20</w:t>
            </w:r>
            <w:r>
              <w:rPr>
                <w:rFonts w:hint="eastAsia" w:ascii="宋体" w:hAnsi="宋体" w:cs="宋体"/>
                <w:color w:val="auto"/>
                <w:sz w:val="24"/>
                <w:highlight w:val="none"/>
              </w:rPr>
              <w:t>分。</w:t>
            </w:r>
          </w:p>
        </w:tc>
      </w:tr>
      <w:tr w14:paraId="6C86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271" w:type="dxa"/>
            <w:vMerge w:val="continue"/>
            <w:noWrap w:val="0"/>
            <w:vAlign w:val="center"/>
          </w:tcPr>
          <w:p w14:paraId="06A3321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p>
        </w:tc>
        <w:tc>
          <w:tcPr>
            <w:tcW w:w="1545" w:type="dxa"/>
            <w:noWrap w:val="0"/>
            <w:vAlign w:val="center"/>
          </w:tcPr>
          <w:p w14:paraId="7DB4B657">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训练设备（</w:t>
            </w:r>
            <w:r>
              <w:rPr>
                <w:rFonts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p>
        </w:tc>
        <w:tc>
          <w:tcPr>
            <w:tcW w:w="6462" w:type="dxa"/>
            <w:noWrap w:val="0"/>
            <w:vAlign w:val="center"/>
          </w:tcPr>
          <w:p w14:paraId="34F5D44F">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、供应商须具备基本康复评估工具，包括心理教育评估表（</w:t>
            </w:r>
            <w:r>
              <w:rPr>
                <w:rFonts w:ascii="宋体" w:hAnsi="宋体" w:cs="宋体"/>
                <w:color w:val="auto"/>
                <w:sz w:val="24"/>
                <w:highlight w:val="none"/>
              </w:rPr>
              <w:t>PEP</w:t>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/C</w:t>
            </w:r>
            <w:r>
              <w:rPr>
                <w:rFonts w:hint="eastAsia" w:ascii="宋体" w:hAnsi="宋体" w:cs="宋体"/>
                <w:color w:val="auto"/>
                <w:sz w:val="24"/>
                <w:highlight w:val="none"/>
              </w:rPr>
              <w:t>－</w:t>
            </w:r>
            <w:r>
              <w:rPr>
                <w:rFonts w:ascii="宋体" w:hAnsi="宋体" w:cs="宋体"/>
                <w:color w:val="auto"/>
                <w:sz w:val="24"/>
                <w:highlight w:val="none"/>
              </w:rPr>
              <w:t>PEP-3/</w:t>
            </w:r>
            <w:r>
              <w:rPr>
                <w:rFonts w:hint="eastAsia" w:ascii="宋体" w:hAnsi="宋体" w:cs="宋体"/>
                <w:color w:val="auto"/>
                <w:sz w:val="24"/>
                <w:highlight w:val="none"/>
              </w:rPr>
              <w:t>孤独症儿童发展评估表（</w:t>
            </w:r>
            <w:r>
              <w:rPr>
                <w:rFonts w:ascii="宋体" w:hAnsi="宋体" w:cs="宋体"/>
                <w:color w:val="auto"/>
                <w:sz w:val="24"/>
                <w:highlight w:val="none"/>
              </w:rPr>
              <w:t>C</w:t>
            </w:r>
            <w:r>
              <w:rPr>
                <w:rFonts w:hint="eastAsia" w:ascii="宋体" w:hAnsi="宋体" w:cs="宋体"/>
                <w:color w:val="auto"/>
                <w:sz w:val="24"/>
                <w:highlight w:val="none"/>
              </w:rPr>
              <w:t>－</w:t>
            </w:r>
            <w:r>
              <w:rPr>
                <w:rFonts w:ascii="宋体" w:hAnsi="宋体" w:cs="宋体"/>
                <w:color w:val="auto"/>
                <w:sz w:val="24"/>
                <w:highlight w:val="none"/>
              </w:rPr>
              <w:t>PEP</w:t>
            </w:r>
            <w:r>
              <w:rPr>
                <w:rFonts w:hint="eastAsia" w:ascii="宋体" w:hAnsi="宋体" w:cs="宋体"/>
                <w:color w:val="auto"/>
                <w:sz w:val="24"/>
                <w:highlight w:val="none"/>
              </w:rPr>
              <w:t>）、语言行为里程碑评估及安置程序（</w:t>
            </w:r>
            <w:r>
              <w:rPr>
                <w:rFonts w:ascii="宋体" w:hAnsi="宋体" w:cs="宋体"/>
                <w:color w:val="auto"/>
                <w:sz w:val="24"/>
                <w:highlight w:val="none"/>
              </w:rPr>
              <w:t>VB</w:t>
            </w:r>
            <w:r>
              <w:rPr>
                <w:rFonts w:hint="eastAsia" w:ascii="宋体" w:hAnsi="宋体" w:cs="宋体"/>
                <w:color w:val="auto"/>
                <w:sz w:val="24"/>
                <w:highlight w:val="none"/>
              </w:rPr>
              <w:t>－</w:t>
            </w:r>
            <w:r>
              <w:rPr>
                <w:rFonts w:ascii="宋体" w:hAnsi="宋体" w:cs="宋体"/>
                <w:color w:val="auto"/>
                <w:sz w:val="24"/>
                <w:highlight w:val="none"/>
              </w:rPr>
              <w:t>MAPP</w:t>
            </w:r>
            <w:r>
              <w:rPr>
                <w:rFonts w:hint="eastAsia" w:ascii="宋体" w:hAnsi="宋体" w:cs="宋体"/>
                <w:color w:val="auto"/>
                <w:sz w:val="24"/>
                <w:highlight w:val="none"/>
              </w:rPr>
              <w:t>）、婴儿</w:t>
            </w:r>
            <w:r>
              <w:rPr>
                <w:rFonts w:ascii="宋体" w:cs="宋体"/>
                <w:color w:val="auto"/>
                <w:sz w:val="24"/>
                <w:highlight w:val="none"/>
              </w:rPr>
              <w:t>-</w:t>
            </w:r>
            <w:r>
              <w:rPr>
                <w:rFonts w:hint="eastAsia" w:ascii="宋体" w:hAnsi="宋体" w:cs="宋体"/>
                <w:color w:val="auto"/>
                <w:sz w:val="24"/>
                <w:highlight w:val="none"/>
              </w:rPr>
              <w:t>初中生社会生活量表</w:t>
            </w:r>
            <w:r>
              <w:rPr>
                <w:rFonts w:ascii="宋体" w:hAnsi="宋体" w:cs="宋体"/>
                <w:color w:val="auto"/>
                <w:sz w:val="24"/>
                <w:highlight w:val="none"/>
              </w:rPr>
              <w:t>/</w:t>
            </w:r>
            <w:r>
              <w:rPr>
                <w:rFonts w:hint="eastAsia" w:ascii="宋体" w:hAnsi="宋体" w:cs="宋体"/>
                <w:color w:val="auto"/>
                <w:sz w:val="24"/>
                <w:highlight w:val="none"/>
              </w:rPr>
              <w:t>儿童适应行为评定量表</w:t>
            </w:r>
            <w:r>
              <w:rPr>
                <w:rFonts w:ascii="宋体" w:hAnsi="宋体" w:cs="宋体"/>
                <w:color w:val="auto"/>
                <w:sz w:val="24"/>
                <w:highlight w:val="none"/>
              </w:rPr>
              <w:t xml:space="preserve">/Gesell </w:t>
            </w:r>
            <w:r>
              <w:rPr>
                <w:rFonts w:hint="eastAsia" w:ascii="宋体" w:hAnsi="宋体" w:cs="宋体"/>
                <w:color w:val="auto"/>
                <w:sz w:val="24"/>
                <w:highlight w:val="none"/>
              </w:rPr>
              <w:t>发育量表。</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训练设备清单及设备</w:t>
            </w:r>
            <w:r>
              <w:rPr>
                <w:rFonts w:hint="eastAsia" w:ascii="宋体" w:hAnsi="宋体" w:cs="宋体"/>
                <w:b/>
                <w:bCs/>
                <w:color w:val="auto"/>
                <w:sz w:val="24"/>
                <w:highlight w:val="none"/>
              </w:rPr>
              <w:t>使用过程中</w:t>
            </w:r>
            <w:r>
              <w:rPr>
                <w:rFonts w:hint="eastAsia" w:ascii="宋体" w:hAnsi="宋体" w:cs="宋体"/>
                <w:color w:val="auto"/>
                <w:sz w:val="24"/>
                <w:highlight w:val="none"/>
              </w:rPr>
              <w:t>的照片进行打分。符合要求的得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分，不符合要求不得分；</w:t>
            </w:r>
          </w:p>
          <w:p w14:paraId="5821CE40">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、供应商须具备基本训练设备，滑板车、大滑板、吊筒、钻滚筒、羊角球、大龙球、布袋跳、触觉球、按摩地垫、平衡木、平衡踩踏车、万象组合包、精细运动训练玩具等。</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训练设备清单及设备</w:t>
            </w:r>
            <w:r>
              <w:rPr>
                <w:rFonts w:hint="eastAsia" w:ascii="宋体" w:hAnsi="宋体" w:cs="宋体"/>
                <w:b/>
                <w:bCs/>
                <w:color w:val="auto"/>
                <w:sz w:val="24"/>
                <w:highlight w:val="none"/>
              </w:rPr>
              <w:t>使用过程中</w:t>
            </w:r>
            <w:r>
              <w:rPr>
                <w:rFonts w:hint="eastAsia" w:ascii="宋体" w:hAnsi="宋体" w:cs="宋体"/>
                <w:color w:val="auto"/>
                <w:sz w:val="24"/>
                <w:highlight w:val="none"/>
              </w:rPr>
              <w:t>的照片进行打分。符合要求的得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分，不符合要求不得分；</w:t>
            </w:r>
          </w:p>
          <w:p w14:paraId="3FDB5B0C">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、供应商须具备教学设备，配备儿童的课桌椅、大小黑（白）板、多媒体教学器材。适合儿童特点的挂图、卡片、音乐、游戏等教玩具。</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训练设备清单及设备</w:t>
            </w:r>
            <w:r>
              <w:rPr>
                <w:rFonts w:hint="eastAsia" w:ascii="宋体" w:hAnsi="宋体" w:cs="宋体"/>
                <w:b/>
                <w:bCs/>
                <w:color w:val="auto"/>
                <w:sz w:val="24"/>
                <w:highlight w:val="none"/>
              </w:rPr>
              <w:t>使用过程中</w:t>
            </w:r>
            <w:r>
              <w:rPr>
                <w:rFonts w:hint="eastAsia" w:ascii="宋体" w:hAnsi="宋体" w:cs="宋体"/>
                <w:color w:val="auto"/>
                <w:sz w:val="24"/>
                <w:highlight w:val="none"/>
              </w:rPr>
              <w:t>的照片进行打分。符合要求的得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分，不符合要求不得分；</w:t>
            </w:r>
          </w:p>
          <w:p w14:paraId="787E4AAC">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、其它设备：须按人均</w:t>
            </w:r>
            <w:r>
              <w:rPr>
                <w:rFonts w:ascii="宋体" w:hAnsi="宋体" w:cs="宋体"/>
                <w:color w:val="auto"/>
                <w:sz w:val="24"/>
                <w:highlight w:val="none"/>
              </w:rPr>
              <w:t xml:space="preserve"> 4 </w:t>
            </w:r>
            <w:r>
              <w:rPr>
                <w:rFonts w:hint="eastAsia" w:ascii="宋体" w:hAnsi="宋体" w:cs="宋体"/>
                <w:color w:val="auto"/>
                <w:sz w:val="24"/>
                <w:highlight w:val="none"/>
              </w:rPr>
              <w:t>件的标准配备符合儿童训练特点的各类玩具和图书，配备家长培训所需的教学设备，训练及活动区配备视频监控设备，且有供家长观看的共享终端。</w:t>
            </w:r>
            <w:r>
              <w:rPr>
                <w:rFonts w:hint="eastAsia" w:ascii="宋体" w:hAnsi="宋体" w:cs="宋体"/>
                <w:color w:val="auto"/>
                <w:sz w:val="24"/>
                <w:highlight w:val="none"/>
                <w:lang w:bidi="hi-IN"/>
              </w:rPr>
              <w:t>评委结合各供应商提供的</w:t>
            </w:r>
            <w:r>
              <w:rPr>
                <w:rFonts w:hint="eastAsia" w:ascii="宋体" w:hAnsi="宋体" w:cs="宋体"/>
                <w:color w:val="auto"/>
                <w:sz w:val="24"/>
                <w:highlight w:val="none"/>
              </w:rPr>
              <w:t>训练设备清单及设备</w:t>
            </w:r>
            <w:r>
              <w:rPr>
                <w:rFonts w:hint="eastAsia" w:ascii="宋体" w:hAnsi="宋体" w:cs="宋体"/>
                <w:b/>
                <w:bCs/>
                <w:color w:val="auto"/>
                <w:sz w:val="24"/>
                <w:highlight w:val="none"/>
              </w:rPr>
              <w:t>使用过程中</w:t>
            </w:r>
            <w:r>
              <w:rPr>
                <w:rFonts w:hint="eastAsia" w:ascii="宋体" w:hAnsi="宋体" w:cs="宋体"/>
                <w:color w:val="auto"/>
                <w:sz w:val="24"/>
                <w:highlight w:val="none"/>
              </w:rPr>
              <w:t>的照片进行打分。符合要求的得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分，不符合要求不得分；</w:t>
            </w:r>
            <w:r>
              <w:rPr>
                <w:rFonts w:ascii="宋体" w:hAnsi="宋体" w:cs="宋体"/>
                <w:color w:val="auto"/>
                <w:sz w:val="24"/>
                <w:highlight w:val="none"/>
              </w:rPr>
              <w:t xml:space="preserve"> </w:t>
            </w:r>
          </w:p>
        </w:tc>
      </w:tr>
      <w:tr w14:paraId="09803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1D440A5E">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p>
        </w:tc>
        <w:tc>
          <w:tcPr>
            <w:tcW w:w="1545" w:type="dxa"/>
            <w:noWrap w:val="0"/>
            <w:vAlign w:val="center"/>
          </w:tcPr>
          <w:p w14:paraId="476D130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服务方案</w:t>
            </w:r>
          </w:p>
          <w:p w14:paraId="0731B2E0">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6462" w:type="dxa"/>
            <w:noWrap w:val="0"/>
            <w:vAlign w:val="center"/>
          </w:tcPr>
          <w:p w14:paraId="7FB632D4">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color w:val="auto"/>
                <w:sz w:val="24"/>
                <w:highlight w:val="none"/>
              </w:rPr>
              <w:t>评委根据各投标供应商项目服务方案</w:t>
            </w:r>
            <w:r>
              <w:rPr>
                <w:rFonts w:hint="eastAsia" w:ascii="宋体" w:hAnsi="宋体" w:cs="宋体"/>
                <w:bCs/>
                <w:color w:val="auto"/>
                <w:sz w:val="24"/>
                <w:highlight w:val="none"/>
              </w:rPr>
              <w:t>（包含但不限于康复服务时间、家庭指导、家长培训、</w:t>
            </w:r>
            <w:r>
              <w:rPr>
                <w:rFonts w:hint="eastAsia" w:ascii="宋体" w:hAnsi="宋体" w:cs="宋体"/>
                <w:color w:val="auto"/>
                <w:sz w:val="24"/>
                <w:highlight w:val="none"/>
              </w:rPr>
              <w:t>集中培训活动计划</w:t>
            </w:r>
            <w:r>
              <w:rPr>
                <w:rFonts w:hint="eastAsia" w:ascii="宋体" w:hAnsi="宋体" w:cs="宋体"/>
                <w:bCs/>
                <w:color w:val="auto"/>
                <w:sz w:val="24"/>
                <w:highlight w:val="none"/>
              </w:rPr>
              <w:t>），进行综合打分：</w:t>
            </w:r>
          </w:p>
          <w:p w14:paraId="571CA7B7">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1B69AA9F">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12EFB5B5">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1FEEC5B0">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2D5C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68BB2BD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p>
        </w:tc>
        <w:tc>
          <w:tcPr>
            <w:tcW w:w="1545" w:type="dxa"/>
            <w:noWrap w:val="0"/>
            <w:vAlign w:val="center"/>
          </w:tcPr>
          <w:p w14:paraId="2D2A0F10">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配套服务措施（</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6462" w:type="dxa"/>
            <w:noWrap w:val="0"/>
            <w:vAlign w:val="center"/>
          </w:tcPr>
          <w:p w14:paraId="18373DA0">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color w:val="auto"/>
                <w:sz w:val="24"/>
                <w:highlight w:val="none"/>
              </w:rPr>
              <w:t>评委根据各投标供应商提供的配套服务措施（涵盖相关宣传、康复服务过程记录统计、录入数据等工作配合服务措施、回访工作），</w:t>
            </w:r>
            <w:r>
              <w:rPr>
                <w:rFonts w:hint="eastAsia" w:ascii="宋体" w:hAnsi="宋体" w:cs="宋体"/>
                <w:bCs/>
                <w:color w:val="auto"/>
                <w:sz w:val="24"/>
                <w:highlight w:val="none"/>
              </w:rPr>
              <w:t>进行综合打分：</w:t>
            </w:r>
          </w:p>
          <w:p w14:paraId="6B8B608D">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0F360B66">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129A3FD6">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5D1869DC">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5025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25D18A37">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p>
        </w:tc>
        <w:tc>
          <w:tcPr>
            <w:tcW w:w="1545" w:type="dxa"/>
            <w:noWrap w:val="0"/>
            <w:vAlign w:val="center"/>
          </w:tcPr>
          <w:p w14:paraId="50FF1898">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cs="宋体"/>
                <w:color w:val="auto"/>
                <w:sz w:val="24"/>
                <w:highlight w:val="none"/>
              </w:rPr>
            </w:pPr>
            <w:r>
              <w:rPr>
                <w:rFonts w:hint="eastAsia" w:ascii="宋体" w:hAnsi="宋体" w:cs="宋体"/>
                <w:color w:val="auto"/>
                <w:sz w:val="24"/>
                <w:highlight w:val="none"/>
              </w:rPr>
              <w:t>管理制度建设（</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tc>
        <w:tc>
          <w:tcPr>
            <w:tcW w:w="6462" w:type="dxa"/>
            <w:noWrap w:val="0"/>
            <w:vAlign w:val="center"/>
          </w:tcPr>
          <w:p w14:paraId="7AA7E250">
            <w:pPr>
              <w:keepNext w:val="0"/>
              <w:keepLines w:val="0"/>
              <w:pageBreakBefore w:val="0"/>
              <w:kinsoku/>
              <w:wordWrap/>
              <w:overflowPunct/>
              <w:topLinePunct w:val="0"/>
              <w:autoSpaceDE/>
              <w:autoSpaceDN/>
              <w:bidi w:val="0"/>
              <w:adjustRightInd/>
              <w:snapToGrid/>
              <w:spacing w:line="360" w:lineRule="exact"/>
              <w:ind w:firstLine="480"/>
              <w:textAlignment w:val="auto"/>
              <w:rPr>
                <w:rFonts w:ascii="宋体" w:cs="宋体"/>
                <w:color w:val="auto"/>
                <w:sz w:val="24"/>
                <w:highlight w:val="none"/>
              </w:rPr>
            </w:pPr>
            <w:r>
              <w:rPr>
                <w:rFonts w:hint="eastAsia" w:ascii="宋体" w:hAnsi="宋体" w:cs="宋体"/>
                <w:color w:val="auto"/>
                <w:sz w:val="24"/>
                <w:highlight w:val="none"/>
              </w:rPr>
              <w:t>根据各投标供应商提供的健全管理制度建设：人力资源管理（含岗位职责）、财务管理制度（含固定资产管理制度）、业务管理、突发事件应急预案（含安全、消防等）、信息管理（含信息安全、舆情处置等）、服务项目档案管理等，进行综合比打分。</w:t>
            </w:r>
          </w:p>
          <w:p w14:paraId="6C0337EC">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5C66D7F3">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59447695">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36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6AE0E7F4">
            <w:pPr>
              <w:keepNext w:val="0"/>
              <w:keepLines w:val="0"/>
              <w:pageBreakBefore w:val="0"/>
              <w:kinsoku/>
              <w:wordWrap/>
              <w:overflowPunct/>
              <w:topLinePunct w:val="0"/>
              <w:autoSpaceDE/>
              <w:autoSpaceDN/>
              <w:bidi w:val="0"/>
              <w:adjustRightInd/>
              <w:snapToGrid/>
              <w:spacing w:line="360" w:lineRule="exact"/>
              <w:ind w:firstLine="480"/>
              <w:textAlignment w:val="auto"/>
              <w:rPr>
                <w:rFonts w:ascii="宋体" w:cs="宋体"/>
                <w:color w:val="auto"/>
                <w:sz w:val="24"/>
                <w:highlight w:val="none"/>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bl>
    <w:p w14:paraId="0925E096">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62C7BD6F">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本项目采用综合评分法。</w:t>
      </w:r>
    </w:p>
    <w:p w14:paraId="0934CC18">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（供应商技术部分得分取所有评委的平均值，保留小数点后二位）。</w:t>
      </w:r>
    </w:p>
    <w:p w14:paraId="24937EC8">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sectPr>
          <w:pgSz w:w="11906" w:h="16838"/>
          <w:pgMar w:top="1440" w:right="1800" w:bottom="1440" w:left="2030" w:header="851" w:footer="992" w:gutter="0"/>
          <w:pgNumType w:fmt="decimal"/>
          <w:cols w:space="720" w:num="1"/>
          <w:docGrid w:linePitch="360" w:charSpace="0"/>
        </w:sectPr>
      </w:pPr>
    </w:p>
    <w:p w14:paraId="0ADF84FB">
      <w:pPr>
        <w:pageBreakBefore/>
        <w:numPr>
          <w:ilvl w:val="0"/>
          <w:numId w:val="0"/>
        </w:numPr>
        <w:ind w:left="0" w:leftChars="0" w:right="0" w:rightChars="0" w:firstLine="0" w:firstLineChars="0"/>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 xml:space="preserve">第五章 </w:t>
      </w:r>
      <w:r>
        <w:rPr>
          <w:rFonts w:hint="eastAsia" w:ascii="宋体" w:hAnsi="宋体" w:eastAsia="宋体" w:cs="宋体"/>
          <w:color w:val="auto"/>
          <w:sz w:val="30"/>
          <w:szCs w:val="30"/>
          <w:highlight w:val="none"/>
        </w:rPr>
        <w:t>拟签订的合同文本</w:t>
      </w:r>
    </w:p>
    <w:p w14:paraId="6F233D0A">
      <w:pPr>
        <w:spacing w:line="360" w:lineRule="auto"/>
        <w:ind w:firstLine="482"/>
        <w:jc w:val="center"/>
        <w:rPr>
          <w:rFonts w:hint="eastAsia" w:ascii="宋体" w:hAnsi="宋体" w:eastAsia="宋体" w:cs="Times New Roman"/>
          <w:b/>
          <w:color w:val="auto"/>
          <w:sz w:val="24"/>
          <w:highlight w:val="none"/>
          <w:lang w:val="en-US" w:eastAsia="zh-CN" w:bidi="ar-SA"/>
        </w:rPr>
      </w:pPr>
      <w:r>
        <w:rPr>
          <w:rFonts w:hint="eastAsia" w:ascii="宋体" w:hAnsi="宋体" w:eastAsia="宋体" w:cs="Times New Roman"/>
          <w:b/>
          <w:color w:val="auto"/>
          <w:sz w:val="24"/>
          <w:highlight w:val="none"/>
          <w:lang w:val="en-US" w:eastAsia="zh-CN" w:bidi="ar-SA"/>
        </w:rPr>
        <w:t>（以采购人与成交供应商最终签订版本为准）</w:t>
      </w:r>
    </w:p>
    <w:p w14:paraId="76B484D5">
      <w:pPr>
        <w:widowControl/>
        <w:spacing w:line="360" w:lineRule="auto"/>
        <w:ind w:firstLine="1080"/>
        <w:rPr>
          <w:rFonts w:hint="eastAsia" w:ascii="宋体" w:hAnsi="宋体" w:eastAsia="宋体" w:cs="宋体"/>
          <w:color w:val="auto"/>
          <w:sz w:val="24"/>
          <w:highlight w:val="none"/>
          <w:lang w:val="en-US" w:eastAsia="zh-CN" w:bidi="ar-SA"/>
        </w:rPr>
      </w:pPr>
    </w:p>
    <w:p w14:paraId="477285C6">
      <w:pPr>
        <w:widowControl/>
        <w:spacing w:line="360" w:lineRule="auto"/>
        <w:ind w:firstLine="560" w:firstLineChars="200"/>
        <w:jc w:val="left"/>
        <w:rPr>
          <w:rFonts w:hint="eastAsia" w:ascii="宋体" w:hAnsi="宋体" w:eastAsia="宋体" w:cs="宋体"/>
          <w:b w:val="0"/>
          <w:bCs w:val="0"/>
          <w:color w:val="auto"/>
          <w:sz w:val="28"/>
          <w:szCs w:val="21"/>
          <w:highlight w:val="none"/>
          <w:lang w:eastAsia="zh-CN"/>
        </w:rPr>
      </w:pPr>
      <w:r>
        <w:rPr>
          <w:rFonts w:hint="eastAsia" w:ascii="宋体" w:hAnsi="宋体" w:eastAsia="宋体" w:cs="宋体"/>
          <w:b w:val="0"/>
          <w:bCs w:val="0"/>
          <w:color w:val="auto"/>
          <w:sz w:val="28"/>
          <w:szCs w:val="21"/>
          <w:highlight w:val="none"/>
        </w:rPr>
        <w:t>项目名称：</w:t>
      </w:r>
    </w:p>
    <w:p w14:paraId="3BD09260">
      <w:pPr>
        <w:widowControl/>
        <w:spacing w:line="360" w:lineRule="auto"/>
        <w:ind w:firstLine="560" w:firstLineChars="200"/>
        <w:jc w:val="left"/>
        <w:rPr>
          <w:rFonts w:hint="eastAsia" w:ascii="宋体" w:hAnsi="宋体" w:eastAsia="宋体" w:cs="宋体"/>
          <w:b w:val="0"/>
          <w:bCs w:val="0"/>
          <w:color w:val="auto"/>
          <w:sz w:val="28"/>
          <w:szCs w:val="21"/>
          <w:highlight w:val="none"/>
        </w:rPr>
      </w:pPr>
      <w:r>
        <w:rPr>
          <w:rFonts w:hint="eastAsia" w:ascii="宋体" w:hAnsi="宋体" w:eastAsia="宋体" w:cs="宋体"/>
          <w:b w:val="0"/>
          <w:bCs w:val="0"/>
          <w:color w:val="auto"/>
          <w:sz w:val="28"/>
          <w:szCs w:val="21"/>
          <w:highlight w:val="none"/>
        </w:rPr>
        <w:t>项目编号：JSZC-320381-XZTP-G2025-0004</w:t>
      </w:r>
    </w:p>
    <w:p w14:paraId="2B06B791">
      <w:pPr>
        <w:widowControl/>
        <w:spacing w:line="360" w:lineRule="auto"/>
        <w:jc w:val="left"/>
        <w:rPr>
          <w:rFonts w:hint="eastAsia" w:ascii="宋体" w:hAnsi="宋体" w:eastAsia="宋体" w:cs="宋体"/>
          <w:color w:val="auto"/>
          <w:sz w:val="28"/>
          <w:szCs w:val="21"/>
          <w:highlight w:val="none"/>
          <w:lang w:val="en-US" w:eastAsia="zh-CN"/>
        </w:rPr>
      </w:pPr>
    </w:p>
    <w:p w14:paraId="55692C37">
      <w:pPr>
        <w:widowControl/>
        <w:spacing w:after="12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政府采购合同</w:t>
      </w:r>
    </w:p>
    <w:p w14:paraId="5CB39F4B">
      <w:pPr>
        <w:widowControl/>
        <w:spacing w:line="360" w:lineRule="auto"/>
        <w:ind w:firstLine="360"/>
        <w:jc w:val="left"/>
        <w:rPr>
          <w:rFonts w:hint="eastAsia" w:ascii="宋体" w:hAnsi="宋体" w:eastAsia="宋体" w:cs="宋体"/>
          <w:color w:val="auto"/>
          <w:sz w:val="24"/>
          <w:szCs w:val="20"/>
          <w:highlight w:val="none"/>
        </w:rPr>
      </w:pPr>
    </w:p>
    <w:p w14:paraId="40B52194">
      <w:pPr>
        <w:widowControl/>
        <w:spacing w:line="360" w:lineRule="auto"/>
        <w:ind w:firstLine="360"/>
        <w:jc w:val="left"/>
        <w:rPr>
          <w:rFonts w:hint="eastAsia" w:ascii="宋体" w:hAnsi="宋体" w:eastAsia="宋体" w:cs="宋体"/>
          <w:color w:val="auto"/>
          <w:sz w:val="24"/>
          <w:szCs w:val="20"/>
          <w:highlight w:val="none"/>
        </w:rPr>
      </w:pPr>
    </w:p>
    <w:p w14:paraId="5B2262F0">
      <w:pPr>
        <w:widowControl/>
        <w:ind w:left="567" w:right="454" w:firstLine="498"/>
        <w:jc w:val="left"/>
        <w:rPr>
          <w:rFonts w:hint="eastAsia" w:ascii="宋体" w:hAnsi="宋体" w:eastAsia="宋体" w:cs="宋体"/>
          <w:color w:val="auto"/>
          <w:sz w:val="24"/>
          <w:szCs w:val="20"/>
          <w:highlight w:val="none"/>
        </w:rPr>
      </w:pPr>
    </w:p>
    <w:p w14:paraId="5657C41F">
      <w:pPr>
        <w:widowControl/>
        <w:ind w:left="567" w:right="454" w:firstLine="498"/>
        <w:jc w:val="left"/>
        <w:rPr>
          <w:rFonts w:hint="eastAsia" w:ascii="宋体" w:hAnsi="宋体" w:eastAsia="宋体" w:cs="宋体"/>
          <w:color w:val="auto"/>
          <w:sz w:val="24"/>
          <w:szCs w:val="20"/>
          <w:highlight w:val="none"/>
        </w:rPr>
      </w:pPr>
    </w:p>
    <w:p w14:paraId="3F903EA1">
      <w:pPr>
        <w:widowControl/>
        <w:ind w:left="567" w:right="454" w:firstLine="498"/>
        <w:jc w:val="left"/>
        <w:rPr>
          <w:rFonts w:hint="eastAsia" w:ascii="宋体" w:hAnsi="宋体" w:eastAsia="宋体" w:cs="宋体"/>
          <w:color w:val="auto"/>
          <w:sz w:val="24"/>
          <w:szCs w:val="20"/>
          <w:highlight w:val="none"/>
        </w:rPr>
      </w:pPr>
    </w:p>
    <w:p w14:paraId="027EF21C">
      <w:pPr>
        <w:widowControl/>
        <w:ind w:left="567" w:right="454" w:firstLine="498"/>
        <w:jc w:val="left"/>
        <w:rPr>
          <w:rFonts w:hint="eastAsia" w:ascii="仿宋" w:hAnsi="仿宋" w:eastAsia="仿宋" w:cs="仿宋"/>
          <w:color w:val="auto"/>
          <w:sz w:val="24"/>
          <w:szCs w:val="20"/>
          <w:highlight w:val="none"/>
        </w:rPr>
      </w:pPr>
    </w:p>
    <w:p w14:paraId="2E307322">
      <w:pPr>
        <w:widowControl/>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  购  人：</w:t>
      </w:r>
    </w:p>
    <w:p w14:paraId="142C21BF">
      <w:pPr>
        <w:widowControl/>
        <w:spacing w:line="360" w:lineRule="auto"/>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w:t>
      </w:r>
    </w:p>
    <w:p w14:paraId="0914F43F">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合同签订日期</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年     月     日</w:t>
      </w:r>
    </w:p>
    <w:p w14:paraId="7132E8BC">
      <w:pPr>
        <w:widowControl/>
        <w:spacing w:line="240" w:lineRule="auto"/>
        <w:ind w:firstLine="560"/>
        <w:jc w:val="left"/>
        <w:rPr>
          <w:rFonts w:hint="eastAsia" w:ascii="宋体" w:hAnsi="宋体" w:eastAsia="宋体" w:cs="宋体"/>
          <w:bCs/>
          <w:color w:val="auto"/>
          <w:sz w:val="28"/>
          <w:szCs w:val="28"/>
          <w:highlight w:val="none"/>
          <w:lang w:val="en-US" w:eastAsia="zh-CN" w:bidi="ar-SA"/>
        </w:rPr>
      </w:pPr>
    </w:p>
    <w:p w14:paraId="79740A81">
      <w:pPr>
        <w:widowControl/>
        <w:ind w:right="454"/>
        <w:jc w:val="left"/>
        <w:rPr>
          <w:rFonts w:hint="eastAsia" w:ascii="宋体" w:hAnsi="宋体" w:eastAsia="宋体" w:cs="宋体"/>
          <w:bCs/>
          <w:color w:val="auto"/>
          <w:sz w:val="24"/>
          <w:szCs w:val="24"/>
          <w:highlight w:val="none"/>
          <w:lang w:val="en-US" w:eastAsia="zh-CN" w:bidi="ar-SA"/>
        </w:rPr>
      </w:pPr>
    </w:p>
    <w:p w14:paraId="373925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color w:val="auto"/>
          <w:sz w:val="24"/>
          <w:szCs w:val="24"/>
          <w:highlight w:val="none"/>
          <w:lang w:val="en-US" w:eastAsia="zh-CN" w:bidi="ar-SA"/>
        </w:rPr>
      </w:pPr>
    </w:p>
    <w:p w14:paraId="59CA05F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p>
    <w:p w14:paraId="694F3B0C">
      <w:pPr>
        <w:pStyle w:val="17"/>
        <w:rPr>
          <w:rFonts w:hint="eastAsia"/>
          <w:color w:val="auto"/>
          <w:highlight w:val="none"/>
          <w:lang w:val="en-US" w:eastAsia="zh-CN"/>
        </w:rPr>
      </w:pPr>
    </w:p>
    <w:p w14:paraId="2E5C5E8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友情提醒：采购人与中标、成交供应商应当在中标、成交通知书发出之日起三十日内，按照采购文件确定的事项签订政府采购合同。</w:t>
      </w:r>
    </w:p>
    <w:p w14:paraId="468301C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采购人应当自政府采购合同签订之日起2个工作日内，将政府采购合同在省级以上人民政府财政部门指定的媒体上公告，但政府采购合同中涉及国家秘密、商业秘密的内容除外。</w:t>
      </w:r>
    </w:p>
    <w:p w14:paraId="6EBECCCC">
      <w:pPr>
        <w:widowControl/>
        <w:ind w:left="600"/>
        <w:jc w:val="left"/>
        <w:rPr>
          <w:rFonts w:hint="eastAsia" w:ascii="宋体" w:hAnsi="宋体" w:eastAsia="宋体" w:cs="宋体"/>
          <w:bCs/>
          <w:color w:val="auto"/>
          <w:sz w:val="24"/>
          <w:szCs w:val="24"/>
          <w:highlight w:val="none"/>
          <w:lang w:val="en-US" w:eastAsia="zh-CN" w:bidi="ar-SA"/>
        </w:rPr>
      </w:pPr>
    </w:p>
    <w:p w14:paraId="41B5A166">
      <w:pPr>
        <w:pStyle w:val="17"/>
        <w:rPr>
          <w:rFonts w:hint="eastAsia" w:ascii="宋体" w:hAnsi="宋体" w:eastAsia="宋体" w:cs="宋体"/>
          <w:bCs/>
          <w:color w:val="auto"/>
          <w:sz w:val="24"/>
          <w:szCs w:val="24"/>
          <w:highlight w:val="none"/>
          <w:lang w:val="en-US" w:eastAsia="zh-CN" w:bidi="ar-SA"/>
        </w:rPr>
      </w:pPr>
    </w:p>
    <w:p w14:paraId="548E8635">
      <w:pPr>
        <w:rPr>
          <w:rFonts w:hint="eastAsia" w:ascii="宋体" w:hAnsi="宋体" w:eastAsia="宋体" w:cs="宋体"/>
          <w:bCs/>
          <w:color w:val="auto"/>
          <w:sz w:val="24"/>
          <w:szCs w:val="24"/>
          <w:highlight w:val="none"/>
          <w:lang w:val="en-US" w:eastAsia="zh-CN" w:bidi="ar-SA"/>
        </w:rPr>
      </w:pPr>
    </w:p>
    <w:p w14:paraId="48989AE1">
      <w:pPr>
        <w:pStyle w:val="17"/>
        <w:rPr>
          <w:rFonts w:hint="eastAsia" w:ascii="宋体" w:hAnsi="宋体" w:eastAsia="宋体" w:cs="宋体"/>
          <w:bCs/>
          <w:color w:val="auto"/>
          <w:sz w:val="24"/>
          <w:szCs w:val="24"/>
          <w:highlight w:val="none"/>
          <w:lang w:val="en-US" w:eastAsia="zh-CN" w:bidi="ar-SA"/>
        </w:rPr>
      </w:pPr>
    </w:p>
    <w:p w14:paraId="39F4D4F6">
      <w:pPr>
        <w:rPr>
          <w:rFonts w:hint="eastAsia"/>
          <w:color w:val="auto"/>
          <w:highlight w:val="none"/>
          <w:lang w:val="en-US" w:eastAsia="zh-CN"/>
        </w:rPr>
      </w:pPr>
    </w:p>
    <w:p w14:paraId="13F737AE">
      <w:pPr>
        <w:spacing w:line="500" w:lineRule="exac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（以下简称甲方）</w:t>
      </w:r>
    </w:p>
    <w:p w14:paraId="63E5CA32">
      <w:pPr>
        <w:widowControl/>
        <w:jc w:val="left"/>
        <w:rPr>
          <w:rFonts w:hint="eastAsia" w:ascii="宋体" w:hAnsi="宋体" w:eastAsia="宋体" w:cs="宋体"/>
          <w:bCs/>
          <w:color w:val="auto"/>
          <w:sz w:val="24"/>
          <w:szCs w:val="24"/>
          <w:highlight w:val="none"/>
          <w:lang w:val="en-US" w:eastAsia="zh-CN" w:bidi="ar-SA"/>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（以下简称乙方）</w:t>
      </w:r>
    </w:p>
    <w:p w14:paraId="6F22618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sz w:val="24"/>
          <w:szCs w:val="24"/>
          <w:highlight w:val="none"/>
          <w:lang w:val="en-US" w:eastAsia="zh-CN" w:bidi="ar-SA"/>
        </w:rPr>
      </w:pPr>
    </w:p>
    <w:p w14:paraId="1BFDBE7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Cs/>
          <w:color w:val="auto"/>
          <w:sz w:val="24"/>
          <w:szCs w:val="24"/>
          <w:highlight w:val="none"/>
          <w:lang w:val="en-US" w:eastAsia="zh-CN" w:bidi="ar-SA"/>
        </w:rPr>
        <w:t>为落实残疾儿童康复救助制度，规范实施残疾儿童基本康复服务，甲方按照《江苏省残疾儿童基本康复服务管理暂行办法》要求，通过公开招标确定乙方为甲方的</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u w:val="none"/>
          <w:lang w:val="en-US" w:eastAsia="zh-CN" w:bidi="ar-SA"/>
        </w:rPr>
        <w:t>类</w:t>
      </w:r>
      <w:r>
        <w:rPr>
          <w:rFonts w:hint="eastAsia" w:ascii="宋体" w:hAnsi="宋体" w:eastAsia="宋体" w:cs="宋体"/>
          <w:bCs/>
          <w:color w:val="auto"/>
          <w:sz w:val="24"/>
          <w:szCs w:val="24"/>
          <w:highlight w:val="none"/>
          <w:lang w:val="en-US" w:eastAsia="zh-CN" w:bidi="ar-SA"/>
        </w:rPr>
        <w:t>残疾儿童基本康复定点服务机构（中标时间：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甲方委托乙方对符合条件的残疾儿童实施基本康复服务。为顺利完成残疾儿童基本康复服务任务，进一步明确双方在残疾儿童基本康复服务项目中的权利义务，双方在平等、自愿、公平和诚实信用的原则上协商一致，签订协议如下：</w:t>
      </w:r>
      <w:r>
        <w:rPr>
          <w:rFonts w:hint="eastAsia" w:ascii="宋体" w:hAnsi="宋体" w:eastAsia="宋体" w:cs="宋体"/>
          <w:color w:val="auto"/>
          <w:sz w:val="24"/>
          <w:szCs w:val="20"/>
          <w:highlight w:val="none"/>
          <w:lang w:eastAsia="zh-CN"/>
        </w:rPr>
        <w:t xml:space="preserve"> </w:t>
      </w:r>
    </w:p>
    <w:p w14:paraId="1AD5AEC8">
      <w:pPr>
        <w:widowControl/>
        <w:spacing w:line="500" w:lineRule="exact"/>
        <w:ind w:firstLine="482"/>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一、服务范围</w:t>
      </w:r>
    </w:p>
    <w:p w14:paraId="7BE77752">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乙方为甲方实施0-16周岁残疾儿童基本康复服务，甲方为乙方提供符合康复条件的服务对象，服务人数以甲方提供的实际转介审批手续为准，乙方确保甲方提供的康复服务对象安全顺利在本机构内接受服务。乙方根据所属康复类别，按《江苏省残疾人基本康复服务目录》提供改善和提高残疾儿童视力、听力、言语、肢体、智力等发育功能障碍和孤独症儿童残疾儿童感知、运动、认知、言语沟通、情绪管理、生活自理、社会交往等能力的相应康复训练、康复医疗、辅助器具适配和支持性服务，并向残疾儿童及其家庭提供康复评估（初、中、末期评估，不得另外收取费用）、康复咨询、家长培训、康复指导和康复宣传等基本康复服务（不包括：药品、住院治疗、网络课程、在线教育、专家讲座、远程指导等项目或形式）。</w:t>
      </w:r>
    </w:p>
    <w:p w14:paraId="22BBB9E2">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服务时间自</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日至</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时间连续且不少于9个月）。全日制在当月法定工作日内，每天为每位残疾儿童提供不少于4小时的基本康复服务，课程设置应符合残疾儿童个性特征，其中个性化服务每天不少于1节课40分钟；非全日制每月12天（每周3天），每天1次不少于1.5小时，其中个性化服务不少于1小时；低视力儿童康复服务内容根据低视力儿童实际需求设定，每月不少于8天（每周2天），每天1次不少于1小时。视力、听力、肢体残疾儿童辅助器具适配服务、听力残疾儿童人工耳蜗植入手术按照相关规定执行。如因不可抗力等因素影响，双方商议并报</w:t>
      </w:r>
      <w:r>
        <w:rPr>
          <w:rFonts w:hint="eastAsia" w:ascii="宋体" w:hAnsi="宋体" w:cs="宋体"/>
          <w:bCs/>
          <w:color w:val="auto"/>
          <w:sz w:val="24"/>
          <w:szCs w:val="24"/>
          <w:highlight w:val="none"/>
          <w:lang w:val="en-US" w:eastAsia="zh-CN" w:bidi="ar-SA"/>
        </w:rPr>
        <w:t>相关主管部门</w:t>
      </w:r>
      <w:r>
        <w:rPr>
          <w:rFonts w:hint="eastAsia" w:ascii="宋体" w:hAnsi="宋体" w:eastAsia="宋体" w:cs="宋体"/>
          <w:bCs/>
          <w:color w:val="auto"/>
          <w:sz w:val="24"/>
          <w:szCs w:val="24"/>
          <w:highlight w:val="none"/>
          <w:lang w:val="en-US" w:eastAsia="zh-CN" w:bidi="ar-SA"/>
        </w:rPr>
        <w:t>同意，可适当延续服务期限。</w:t>
      </w:r>
    </w:p>
    <w:p w14:paraId="7EEB0AA5">
      <w:pPr>
        <w:widowControl/>
        <w:spacing w:line="500" w:lineRule="exact"/>
        <w:ind w:firstLine="482"/>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eastAsia="zh-CN"/>
        </w:rPr>
        <w:t>二</w:t>
      </w:r>
      <w:r>
        <w:rPr>
          <w:rFonts w:hint="eastAsia" w:ascii="宋体" w:hAnsi="宋体" w:eastAsia="宋体" w:cs="宋体"/>
          <w:b/>
          <w:bCs/>
          <w:color w:val="auto"/>
          <w:sz w:val="24"/>
          <w:szCs w:val="20"/>
          <w:highlight w:val="none"/>
        </w:rPr>
        <w:t>、服务质量</w:t>
      </w:r>
    </w:p>
    <w:p w14:paraId="6B3747AA">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应根据《</w:t>
      </w:r>
      <w:r>
        <w:rPr>
          <w:rFonts w:hint="eastAsia" w:ascii="宋体" w:hAnsi="宋体" w:eastAsia="宋体" w:cs="宋体"/>
          <w:color w:val="auto"/>
          <w:sz w:val="24"/>
          <w:szCs w:val="20"/>
          <w:highlight w:val="none"/>
        </w:rPr>
        <w:t>江苏省残疾儿童康复服务定点机构评估细则</w:t>
      </w:r>
      <w:r>
        <w:rPr>
          <w:rFonts w:hint="eastAsia" w:ascii="宋体" w:hAnsi="宋体" w:eastAsia="宋体" w:cs="宋体"/>
          <w:color w:val="auto"/>
          <w:sz w:val="24"/>
          <w:szCs w:val="20"/>
          <w:highlight w:val="none"/>
          <w:lang w:eastAsia="zh-CN"/>
        </w:rPr>
        <w:t>》标准完善机构建设，在建设标准、内部管理、设施设备、机构管理、业务功能等方面达到相关要求，加强本类别残疾儿童康复技术理论研究，配足技术力量，在康复服务中</w:t>
      </w:r>
      <w:r>
        <w:rPr>
          <w:rFonts w:hint="eastAsia" w:ascii="宋体" w:hAnsi="宋体" w:eastAsia="宋体" w:cs="宋体"/>
          <w:color w:val="auto"/>
          <w:sz w:val="24"/>
          <w:szCs w:val="20"/>
          <w:highlight w:val="none"/>
        </w:rPr>
        <w:t>遵循规定的流程和规范，确保</w:t>
      </w:r>
      <w:r>
        <w:rPr>
          <w:rFonts w:hint="eastAsia" w:ascii="宋体" w:hAnsi="宋体" w:eastAsia="宋体" w:cs="宋体"/>
          <w:color w:val="auto"/>
          <w:sz w:val="24"/>
          <w:szCs w:val="20"/>
          <w:highlight w:val="none"/>
          <w:lang w:eastAsia="zh-CN"/>
        </w:rPr>
        <w:t>康复服务优质有效，康复有效率</w:t>
      </w:r>
      <w:r>
        <w:rPr>
          <w:rFonts w:hint="eastAsia" w:ascii="宋体" w:hAnsi="宋体" w:eastAsia="宋体" w:cs="宋体"/>
          <w:color w:val="auto"/>
          <w:sz w:val="24"/>
          <w:szCs w:val="20"/>
          <w:highlight w:val="none"/>
          <w:u w:val="single"/>
          <w:lang w:val="en-US" w:eastAsia="zh-CN"/>
        </w:rPr>
        <w:t xml:space="preserve">90 </w:t>
      </w:r>
      <w:r>
        <w:rPr>
          <w:rFonts w:hint="eastAsia" w:ascii="宋体" w:hAnsi="宋体" w:eastAsia="宋体" w:cs="宋体"/>
          <w:color w:val="auto"/>
          <w:sz w:val="24"/>
          <w:szCs w:val="20"/>
          <w:highlight w:val="none"/>
          <w:u w:val="single"/>
        </w:rPr>
        <w:t>%</w:t>
      </w:r>
      <w:r>
        <w:rPr>
          <w:rFonts w:hint="eastAsia" w:ascii="宋体" w:hAnsi="宋体" w:eastAsia="宋体" w:cs="宋体"/>
          <w:color w:val="auto"/>
          <w:sz w:val="24"/>
          <w:szCs w:val="20"/>
          <w:highlight w:val="none"/>
          <w:lang w:val="en-US" w:eastAsia="zh-CN"/>
        </w:rPr>
        <w:t>以上</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家长满意</w:t>
      </w:r>
      <w:r>
        <w:rPr>
          <w:rFonts w:hint="eastAsia" w:ascii="宋体" w:hAnsi="宋体" w:eastAsia="宋体" w:cs="宋体"/>
          <w:color w:val="auto"/>
          <w:sz w:val="24"/>
          <w:szCs w:val="20"/>
          <w:highlight w:val="none"/>
          <w:lang w:eastAsia="zh-CN"/>
        </w:rPr>
        <w:t>度</w:t>
      </w:r>
      <w:r>
        <w:rPr>
          <w:rFonts w:hint="eastAsia" w:ascii="宋体" w:hAnsi="宋体" w:eastAsia="宋体" w:cs="宋体"/>
          <w:color w:val="auto"/>
          <w:sz w:val="24"/>
          <w:szCs w:val="20"/>
          <w:highlight w:val="none"/>
          <w:u w:val="single"/>
        </w:rPr>
        <w:t>90%</w:t>
      </w:r>
      <w:r>
        <w:rPr>
          <w:rFonts w:hint="eastAsia" w:ascii="宋体" w:hAnsi="宋体" w:eastAsia="宋体" w:cs="宋体"/>
          <w:color w:val="auto"/>
          <w:sz w:val="24"/>
          <w:szCs w:val="20"/>
          <w:highlight w:val="none"/>
          <w:lang w:eastAsia="zh-CN"/>
        </w:rPr>
        <w:t>以上。</w:t>
      </w:r>
    </w:p>
    <w:p w14:paraId="0F476571">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eastAsia="zh-CN"/>
        </w:rPr>
        <w:t>三、</w:t>
      </w:r>
      <w:r>
        <w:rPr>
          <w:rFonts w:hint="eastAsia" w:ascii="宋体" w:hAnsi="宋体" w:eastAsia="宋体" w:cs="宋体"/>
          <w:b/>
          <w:bCs/>
          <w:color w:val="auto"/>
          <w:sz w:val="24"/>
          <w:szCs w:val="20"/>
          <w:highlight w:val="none"/>
        </w:rPr>
        <w:t>费用标准</w:t>
      </w:r>
    </w:p>
    <w:p w14:paraId="245B064E">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按照《市政府关于印发〈徐州市完善残疾儿童救助制度的实施办法〉的通知》（徐政规〔2019〕3号）文件执行（0-6岁残疾儿童：视力0.625万元/人/年，听力言语1.75万元/人/年，智力1.5万元/人/年，肢体2.1万元/人/年，孤独症2.1万元/人/年；7-16岁儿童：肢体1.4万元/人/年；孤独症1.2万元/人/年；7-14岁听力残疾儿童人工耳蜗植入手术后一年基本康复：1.4万元/人/年。多重残疾儿童康复救助，按照其所属残疾类别中救助标准最高的一项确定救助总额。）。转介到异地（含省外）定点机构康复的残疾儿童康复救助经费原则上按户籍地救助标准执行；户籍地救助标准高于服务承接地标准时，按服务承接地救助标准执行。</w:t>
      </w:r>
    </w:p>
    <w:p w14:paraId="68C3490B">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eastAsia="zh-CN"/>
        </w:rPr>
        <w:t>四、结算方式</w:t>
      </w:r>
    </w:p>
    <w:p w14:paraId="39F30996">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合同签订后，根据</w:t>
      </w:r>
      <w:r>
        <w:rPr>
          <w:rFonts w:hint="eastAsia" w:ascii="宋体" w:hAnsi="宋体" w:eastAsia="宋体" w:cs="宋体"/>
          <w:color w:val="auto"/>
          <w:sz w:val="24"/>
          <w:szCs w:val="20"/>
          <w:highlight w:val="none"/>
          <w:lang w:val="en-US" w:eastAsia="zh-CN"/>
        </w:rPr>
        <w:t>残疾儿童康复训练考勤系统记录及各定点机构实际考勤记录</w:t>
      </w:r>
      <w:r>
        <w:rPr>
          <w:rFonts w:hint="eastAsia" w:ascii="宋体" w:hAnsi="宋体" w:eastAsia="宋体" w:cs="宋体"/>
          <w:color w:val="auto"/>
          <w:sz w:val="24"/>
          <w:szCs w:val="20"/>
          <w:highlight w:val="none"/>
        </w:rPr>
        <w:t>结果，</w:t>
      </w:r>
      <w:r>
        <w:rPr>
          <w:rFonts w:hint="eastAsia" w:ascii="宋体" w:hAnsi="宋体" w:eastAsia="宋体" w:cs="宋体"/>
          <w:color w:val="auto"/>
          <w:sz w:val="24"/>
          <w:szCs w:val="20"/>
          <w:highlight w:val="none"/>
          <w:lang w:val="en-US" w:eastAsia="zh-CN"/>
        </w:rPr>
        <w:t>原则上</w:t>
      </w:r>
      <w:r>
        <w:rPr>
          <w:rFonts w:hint="eastAsia" w:ascii="宋体" w:hAnsi="宋体" w:eastAsia="宋体" w:cs="宋体"/>
          <w:color w:val="auto"/>
          <w:sz w:val="24"/>
          <w:szCs w:val="20"/>
          <w:highlight w:val="none"/>
        </w:rPr>
        <w:t>每季度</w:t>
      </w:r>
      <w:r>
        <w:rPr>
          <w:rFonts w:hint="eastAsia" w:ascii="宋体" w:hAnsi="宋体" w:eastAsia="宋体" w:cs="宋体"/>
          <w:color w:val="auto"/>
          <w:sz w:val="24"/>
          <w:szCs w:val="20"/>
          <w:highlight w:val="none"/>
          <w:lang w:val="en-US" w:eastAsia="zh-CN"/>
        </w:rPr>
        <w:t>依</w:t>
      </w:r>
      <w:r>
        <w:rPr>
          <w:rFonts w:hint="eastAsia" w:ascii="宋体" w:hAnsi="宋体" w:eastAsia="宋体" w:cs="宋体"/>
          <w:color w:val="auto"/>
          <w:sz w:val="24"/>
          <w:szCs w:val="20"/>
          <w:highlight w:val="none"/>
          <w:lang w:eastAsia="zh-CN"/>
        </w:rPr>
        <w:t>据实</w:t>
      </w:r>
      <w:r>
        <w:rPr>
          <w:rFonts w:hint="eastAsia" w:ascii="宋体" w:hAnsi="宋体" w:eastAsia="宋体" w:cs="宋体"/>
          <w:color w:val="auto"/>
          <w:sz w:val="24"/>
          <w:szCs w:val="20"/>
          <w:highlight w:val="none"/>
          <w:lang w:val="en-US" w:eastAsia="zh-CN"/>
        </w:rPr>
        <w:t>际康复训练人数及训练</w:t>
      </w:r>
      <w:r>
        <w:rPr>
          <w:rFonts w:hint="eastAsia" w:ascii="宋体" w:hAnsi="宋体" w:cs="宋体"/>
          <w:color w:val="auto"/>
          <w:sz w:val="24"/>
          <w:szCs w:val="20"/>
          <w:highlight w:val="none"/>
          <w:lang w:val="en-US" w:eastAsia="zh-CN"/>
        </w:rPr>
        <w:t>时间</w:t>
      </w:r>
      <w:r>
        <w:rPr>
          <w:rFonts w:hint="eastAsia" w:ascii="宋体" w:hAnsi="宋体" w:eastAsia="宋体" w:cs="宋体"/>
          <w:color w:val="auto"/>
          <w:sz w:val="24"/>
          <w:szCs w:val="20"/>
          <w:highlight w:val="none"/>
        </w:rPr>
        <w:t>进行结算。</w:t>
      </w:r>
      <w:r>
        <w:rPr>
          <w:rFonts w:hint="eastAsia" w:ascii="宋体" w:hAnsi="宋体" w:eastAsia="宋体" w:cs="宋体"/>
          <w:color w:val="auto"/>
          <w:sz w:val="24"/>
          <w:szCs w:val="20"/>
          <w:highlight w:val="none"/>
          <w:lang w:val="en-US" w:eastAsia="zh-CN" w:bidi="ar-SA"/>
        </w:rPr>
        <w:t>具体结算日期及结算金额以市残联的通知为准，结算所需相关材料按照相关文件要求提供。</w:t>
      </w:r>
    </w:p>
    <w:p w14:paraId="1EFACA6E">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乙方需提交的支付</w:t>
      </w:r>
      <w:r>
        <w:rPr>
          <w:rFonts w:hint="eastAsia" w:ascii="宋体" w:hAnsi="宋体" w:eastAsia="宋体" w:cs="宋体"/>
          <w:color w:val="auto"/>
          <w:sz w:val="24"/>
          <w:szCs w:val="20"/>
          <w:highlight w:val="none"/>
          <w:lang w:val="en-US" w:eastAsia="zh-CN"/>
        </w:rPr>
        <w:t>材料</w:t>
      </w:r>
      <w:r>
        <w:rPr>
          <w:rFonts w:hint="eastAsia" w:ascii="宋体" w:hAnsi="宋体" w:eastAsia="宋体" w:cs="宋体"/>
          <w:color w:val="auto"/>
          <w:sz w:val="24"/>
          <w:szCs w:val="20"/>
          <w:highlight w:val="none"/>
        </w:rPr>
        <w:t>包括：</w:t>
      </w:r>
    </w:p>
    <w:p w14:paraId="71013DB7">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rPr>
        <w:t>）结算前，乙方应严格按照甲方要求，及时提供档案台账，包括：儿童姓名、</w:t>
      </w:r>
      <w:r>
        <w:rPr>
          <w:rFonts w:hint="eastAsia" w:ascii="宋体" w:hAnsi="宋体" w:eastAsia="宋体" w:cs="宋体"/>
          <w:color w:val="auto"/>
          <w:sz w:val="24"/>
          <w:szCs w:val="20"/>
          <w:highlight w:val="none"/>
          <w:lang w:val="en-US" w:eastAsia="zh-CN"/>
        </w:rPr>
        <w:t>身份证号、</w:t>
      </w:r>
      <w:r>
        <w:rPr>
          <w:rFonts w:hint="eastAsia" w:ascii="宋体" w:hAnsi="宋体" w:eastAsia="宋体" w:cs="宋体"/>
          <w:color w:val="auto"/>
          <w:sz w:val="24"/>
          <w:szCs w:val="20"/>
          <w:highlight w:val="none"/>
        </w:rPr>
        <w:t xml:space="preserve">康复类别、康复时间、康复费用、家长签字等。  </w:t>
      </w:r>
    </w:p>
    <w:p w14:paraId="7B06ADF5">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二</w:t>
      </w:r>
      <w:r>
        <w:rPr>
          <w:rFonts w:hint="eastAsia" w:ascii="宋体" w:hAnsi="宋体" w:eastAsia="宋体" w:cs="宋体"/>
          <w:color w:val="auto"/>
          <w:sz w:val="24"/>
          <w:szCs w:val="20"/>
          <w:highlight w:val="none"/>
        </w:rPr>
        <w:t>）甲方根据乙方实际康复训练人数、康复训练时间和康复训练要求，按规定的康复训练经费标准和实际训练情况支付费用（每年训练时间不少于9个月）。乙方须按照甲方要求准备残疾儿童康复训练明细单、家长签字单、出勤情况、训练</w:t>
      </w:r>
      <w:r>
        <w:rPr>
          <w:rFonts w:hint="eastAsia" w:ascii="宋体" w:hAnsi="宋体" w:eastAsia="宋体" w:cs="宋体"/>
          <w:color w:val="auto"/>
          <w:sz w:val="24"/>
          <w:szCs w:val="20"/>
          <w:highlight w:val="none"/>
          <w:lang w:val="en-US" w:eastAsia="zh-CN"/>
        </w:rPr>
        <w:t>计划及记录</w:t>
      </w:r>
      <w:r>
        <w:rPr>
          <w:rFonts w:hint="eastAsia" w:ascii="宋体" w:hAnsi="宋体" w:eastAsia="宋体" w:cs="宋体"/>
          <w:color w:val="auto"/>
          <w:sz w:val="24"/>
          <w:szCs w:val="20"/>
          <w:highlight w:val="none"/>
        </w:rPr>
        <w:t>等相关检查材料，甲方必要时可检查残疾儿童训练档案。未准备检查材料且不配合年终综合检查的，甲方不予拨款。</w:t>
      </w:r>
    </w:p>
    <w:p w14:paraId="43913847">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三</w:t>
      </w:r>
      <w:r>
        <w:rPr>
          <w:rFonts w:hint="eastAsia" w:ascii="宋体" w:hAnsi="宋体" w:eastAsia="宋体" w:cs="宋体"/>
          <w:color w:val="auto"/>
          <w:sz w:val="24"/>
          <w:szCs w:val="20"/>
          <w:highlight w:val="none"/>
        </w:rPr>
        <w:t>）甲方按照省财政厅、省残联的要求，可以定期对康复训练过程和经费使用情况进行监督。乙方向甲方提供年度财务审计报告，审计报告内容包括：参训儿童的数量、年龄是否合规、康复类别是否符合要求、实际训练时间、课程安排与家长本人签字内容是否一致、单个人员结算金额是否超过市定标准、康复机构是否按照省文件要求安排每日的训练课程等</w:t>
      </w:r>
      <w:r>
        <w:rPr>
          <w:rFonts w:hint="eastAsia" w:ascii="宋体" w:hAnsi="宋体" w:eastAsia="宋体" w:cs="宋体"/>
          <w:color w:val="auto"/>
          <w:sz w:val="24"/>
          <w:szCs w:val="20"/>
          <w:highlight w:val="none"/>
          <w:lang w:eastAsia="zh-CN"/>
        </w:rPr>
        <w:t>。</w:t>
      </w:r>
    </w:p>
    <w:p w14:paraId="1D92ADB7">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四</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乙方开具的票据应为财政系统正规医疗票据或税务系统正规发票原件，且内容符合《江苏省残疾人基本康复服务目录》规定的各类康复训练、康复医疗、支持性服务等项目要求</w:t>
      </w:r>
      <w:r>
        <w:rPr>
          <w:rFonts w:hint="eastAsia" w:ascii="宋体" w:hAnsi="宋体" w:eastAsia="宋体" w:cs="宋体"/>
          <w:color w:val="auto"/>
          <w:sz w:val="24"/>
          <w:szCs w:val="20"/>
          <w:highlight w:val="none"/>
        </w:rPr>
        <w:t>；</w:t>
      </w:r>
    </w:p>
    <w:p w14:paraId="3D20A44F">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五</w:t>
      </w:r>
      <w:r>
        <w:rPr>
          <w:rFonts w:hint="eastAsia" w:ascii="宋体" w:hAnsi="宋体" w:eastAsia="宋体" w:cs="宋体"/>
          <w:color w:val="auto"/>
          <w:sz w:val="24"/>
          <w:szCs w:val="20"/>
          <w:highlight w:val="none"/>
        </w:rPr>
        <w:t>）乙方开户名称、开户银行和账号为：</w:t>
      </w:r>
    </w:p>
    <w:p w14:paraId="5B4DBAFE">
      <w:pPr>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开户名称：</w:t>
      </w:r>
      <w:r>
        <w:rPr>
          <w:rFonts w:hint="eastAsia" w:ascii="宋体" w:hAnsi="宋体" w:eastAsia="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2EEE93C6">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开户银行：</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 xml:space="preserve">               </w:t>
      </w:r>
    </w:p>
    <w:p w14:paraId="78B9CBE8">
      <w:pPr>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账</w:t>
      </w:r>
      <w:r>
        <w:rPr>
          <w:rFonts w:hint="eastAsia" w:ascii="宋体" w:hAnsi="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号：</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13F3AA77">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如因乙方提供的资料不齐全导致不能及时付款的，甲方不承担违约责任。</w:t>
      </w:r>
      <w:r>
        <w:rPr>
          <w:rFonts w:hint="eastAsia" w:ascii="宋体" w:hAnsi="宋体" w:eastAsia="宋体" w:cs="宋体"/>
          <w:color w:val="auto"/>
          <w:sz w:val="24"/>
          <w:szCs w:val="24"/>
          <w:highlight w:val="none"/>
          <w:lang w:val="en-US" w:eastAsia="zh-CN" w:bidi="ar-SA"/>
        </w:rPr>
        <w:br w:type="textWrapping"/>
      </w:r>
      <w:r>
        <w:rPr>
          <w:rFonts w:hint="eastAsia" w:ascii="宋体" w:hAnsi="宋体" w:eastAsia="宋体" w:cs="宋体"/>
          <w:color w:val="auto"/>
          <w:sz w:val="24"/>
          <w:szCs w:val="24"/>
          <w:highlight w:val="none"/>
          <w:lang w:val="en-US" w:eastAsia="zh-CN" w:bidi="ar-SA"/>
        </w:rPr>
        <w:t xml:space="preserve">   </w:t>
      </w:r>
      <w:r>
        <w:rPr>
          <w:rFonts w:hint="eastAsia" w:ascii="宋体" w:hAnsi="宋体" w:eastAsia="宋体" w:cs="宋体"/>
          <w:b/>
          <w:bCs/>
          <w:color w:val="auto"/>
          <w:sz w:val="24"/>
          <w:szCs w:val="20"/>
          <w:highlight w:val="none"/>
          <w:lang w:val="en-US" w:eastAsia="zh-CN"/>
        </w:rPr>
        <w:t xml:space="preserve"> 五、权利义务</w:t>
      </w:r>
    </w:p>
    <w:p w14:paraId="7593F08B">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eastAsia="zh-CN"/>
        </w:rPr>
        <w:t>甲方按照“谁购买（认定），谁管理”的原则，对乙方康复服务实施全流程监管</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定期</w:t>
      </w:r>
      <w:r>
        <w:rPr>
          <w:rFonts w:hint="eastAsia" w:ascii="宋体" w:hAnsi="宋体" w:eastAsia="宋体" w:cs="宋体"/>
          <w:color w:val="auto"/>
          <w:sz w:val="24"/>
          <w:szCs w:val="20"/>
          <w:highlight w:val="none"/>
          <w:lang w:val="en-US" w:eastAsia="zh-CN"/>
        </w:rPr>
        <w:t>或不定期</w:t>
      </w:r>
      <w:r>
        <w:rPr>
          <w:rFonts w:hint="eastAsia" w:ascii="宋体" w:hAnsi="宋体" w:eastAsia="宋体" w:cs="宋体"/>
          <w:color w:val="auto"/>
          <w:sz w:val="24"/>
          <w:szCs w:val="20"/>
          <w:highlight w:val="none"/>
        </w:rPr>
        <w:t>对康复训练过程和经费使用情况进行监督</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甲方有权自行或委托第三方机构对乙方开展的残疾儿童基本康复服务项目进行绩效评价，</w:t>
      </w:r>
      <w:r>
        <w:rPr>
          <w:rFonts w:hint="eastAsia" w:ascii="宋体" w:hAnsi="宋体" w:eastAsia="宋体" w:cs="宋体"/>
          <w:color w:val="auto"/>
          <w:sz w:val="24"/>
          <w:szCs w:val="20"/>
          <w:highlight w:val="none"/>
        </w:rPr>
        <w:t>年度</w:t>
      </w:r>
      <w:r>
        <w:rPr>
          <w:rFonts w:hint="eastAsia" w:ascii="宋体" w:hAnsi="宋体" w:eastAsia="宋体" w:cs="宋体"/>
          <w:color w:val="auto"/>
          <w:sz w:val="24"/>
          <w:szCs w:val="20"/>
          <w:highlight w:val="none"/>
          <w:lang w:eastAsia="zh-CN"/>
        </w:rPr>
        <w:t>绩效评价</w:t>
      </w:r>
      <w:r>
        <w:rPr>
          <w:rFonts w:hint="eastAsia" w:ascii="宋体" w:hAnsi="宋体" w:eastAsia="宋体" w:cs="宋体"/>
          <w:color w:val="auto"/>
          <w:sz w:val="24"/>
          <w:szCs w:val="20"/>
          <w:highlight w:val="none"/>
        </w:rPr>
        <w:t>不合格或存在违法行为的，依据《江苏省残疾儿童基本康复服务管理暂行办法》第十七条、第十八条之规定，给予相应处罚</w:t>
      </w:r>
      <w:r>
        <w:rPr>
          <w:rFonts w:hint="eastAsia" w:ascii="宋体" w:hAnsi="宋体" w:eastAsia="宋体" w:cs="宋体"/>
          <w:color w:val="auto"/>
          <w:sz w:val="24"/>
          <w:szCs w:val="20"/>
          <w:highlight w:val="none"/>
          <w:lang w:val="en-US" w:eastAsia="zh-CN"/>
        </w:rPr>
        <w:t>。</w:t>
      </w:r>
    </w:p>
    <w:p w14:paraId="76397A92">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（二）</w:t>
      </w: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对残疾儿童康复相关政策规定有知情权，乙方有疑问的政策规定甲方应提供政策解读。乙方</w:t>
      </w:r>
      <w:r>
        <w:rPr>
          <w:rFonts w:hint="eastAsia" w:ascii="宋体" w:hAnsi="宋体" w:eastAsia="宋体" w:cs="宋体"/>
          <w:color w:val="auto"/>
          <w:sz w:val="24"/>
          <w:szCs w:val="20"/>
          <w:highlight w:val="none"/>
        </w:rPr>
        <w:t>机构性质、法人代表、执业地点、执业范围、业务项目发生</w:t>
      </w:r>
      <w:r>
        <w:rPr>
          <w:rFonts w:hint="eastAsia" w:ascii="宋体" w:hAnsi="宋体" w:eastAsia="宋体" w:cs="宋体"/>
          <w:color w:val="auto"/>
          <w:sz w:val="24"/>
          <w:szCs w:val="20"/>
          <w:highlight w:val="none"/>
          <w:lang w:eastAsia="zh-CN"/>
        </w:rPr>
        <w:t>变更</w:t>
      </w:r>
      <w:r>
        <w:rPr>
          <w:rFonts w:hint="eastAsia" w:ascii="宋体" w:hAnsi="宋体" w:eastAsia="宋体" w:cs="宋体"/>
          <w:color w:val="auto"/>
          <w:sz w:val="24"/>
          <w:szCs w:val="20"/>
          <w:highlight w:val="none"/>
        </w:rPr>
        <w:t>，应向</w:t>
      </w:r>
      <w:r>
        <w:rPr>
          <w:rFonts w:hint="eastAsia" w:ascii="宋体" w:hAnsi="宋体" w:eastAsia="宋体" w:cs="宋体"/>
          <w:color w:val="auto"/>
          <w:sz w:val="24"/>
          <w:szCs w:val="20"/>
          <w:highlight w:val="none"/>
          <w:lang w:eastAsia="zh-CN"/>
        </w:rPr>
        <w:t>甲方</w:t>
      </w:r>
      <w:r>
        <w:rPr>
          <w:rFonts w:hint="eastAsia" w:ascii="宋体" w:hAnsi="宋体" w:eastAsia="宋体" w:cs="宋体"/>
          <w:color w:val="auto"/>
          <w:sz w:val="24"/>
          <w:szCs w:val="20"/>
          <w:highlight w:val="none"/>
        </w:rPr>
        <w:t>报备，并在变动之日起1个月内接受重新评估。</w:t>
      </w:r>
    </w:p>
    <w:p w14:paraId="229E7C72">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（三）</w:t>
      </w: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必须</w:t>
      </w:r>
      <w:r>
        <w:rPr>
          <w:rFonts w:hint="eastAsia" w:ascii="宋体" w:hAnsi="宋体" w:eastAsia="宋体" w:cs="宋体"/>
          <w:color w:val="auto"/>
          <w:sz w:val="24"/>
          <w:szCs w:val="20"/>
          <w:highlight w:val="none"/>
          <w:lang w:val="en-US" w:eastAsia="zh-CN"/>
        </w:rPr>
        <w:t>严格</w:t>
      </w:r>
      <w:r>
        <w:rPr>
          <w:rFonts w:hint="eastAsia" w:ascii="宋体" w:hAnsi="宋体" w:eastAsia="宋体" w:cs="宋体"/>
          <w:color w:val="auto"/>
          <w:sz w:val="24"/>
          <w:szCs w:val="20"/>
          <w:highlight w:val="none"/>
          <w:lang w:eastAsia="zh-CN"/>
        </w:rPr>
        <w:t>遵守</w:t>
      </w:r>
      <w:r>
        <w:rPr>
          <w:rFonts w:hint="eastAsia" w:ascii="宋体" w:hAnsi="宋体" w:eastAsia="宋体" w:cs="宋体"/>
          <w:color w:val="auto"/>
          <w:sz w:val="24"/>
          <w:szCs w:val="20"/>
          <w:highlight w:val="none"/>
        </w:rPr>
        <w:t>《江苏省残疾儿童基本康复服务管理暂行办法》（苏残发〔2020〕23号）</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江苏省残疾儿童基本康复服务实施规范（2023年版）》（苏残规〔2023〕1号）、《关于印发徐州市残疾儿童定点康复机构监督管理办法（暂行）的通知》（徐残发〔2020〕27号）、《市政府关于印发〈徐州市完善残疾儿童救助制度的实施办法〉的通知》（徐政规〔2019〕3号）等</w:t>
      </w:r>
      <w:r>
        <w:rPr>
          <w:rFonts w:hint="eastAsia" w:ascii="宋体" w:hAnsi="宋体" w:eastAsia="宋体" w:cs="宋体"/>
          <w:color w:val="auto"/>
          <w:sz w:val="24"/>
          <w:szCs w:val="20"/>
          <w:highlight w:val="none"/>
          <w:lang w:eastAsia="zh-CN"/>
        </w:rPr>
        <w:t>文件规定和相应的法律法规。</w:t>
      </w:r>
    </w:p>
    <w:p w14:paraId="16DD7BA7">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（四）乙方应</w:t>
      </w:r>
      <w:r>
        <w:rPr>
          <w:rFonts w:hint="eastAsia" w:ascii="宋体" w:hAnsi="宋体" w:eastAsia="宋体" w:cs="宋体"/>
          <w:color w:val="auto"/>
          <w:sz w:val="24"/>
          <w:szCs w:val="20"/>
          <w:highlight w:val="none"/>
        </w:rPr>
        <w:t>按照</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关于规范全市残疾儿童康复档案使用管理的通知</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徐残办〔2024〕2号</w:t>
      </w:r>
      <w:r>
        <w:rPr>
          <w:rFonts w:hint="eastAsia" w:ascii="宋体" w:hAnsi="宋体" w:eastAsia="宋体" w:cs="宋体"/>
          <w:color w:val="auto"/>
          <w:sz w:val="24"/>
          <w:szCs w:val="20"/>
          <w:highlight w:val="none"/>
          <w:lang w:eastAsia="zh-CN"/>
        </w:rPr>
        <w:t>）文件要求</w:t>
      </w:r>
      <w:r>
        <w:rPr>
          <w:rFonts w:hint="eastAsia" w:ascii="宋体" w:hAnsi="宋体" w:eastAsia="宋体" w:cs="宋体"/>
          <w:color w:val="auto"/>
          <w:sz w:val="24"/>
          <w:szCs w:val="20"/>
          <w:highlight w:val="none"/>
        </w:rPr>
        <w:t>一人一档</w:t>
      </w:r>
      <w:r>
        <w:rPr>
          <w:rFonts w:hint="eastAsia" w:ascii="宋体" w:hAnsi="宋体" w:eastAsia="宋体" w:cs="宋体"/>
          <w:color w:val="auto"/>
          <w:sz w:val="24"/>
          <w:szCs w:val="20"/>
          <w:highlight w:val="none"/>
          <w:lang w:eastAsia="zh-CN"/>
        </w:rPr>
        <w:t>建立完整的儿童康复档案，</w:t>
      </w:r>
      <w:r>
        <w:rPr>
          <w:rFonts w:hint="eastAsia" w:ascii="宋体" w:hAnsi="宋体" w:eastAsia="宋体" w:cs="宋体"/>
          <w:color w:val="auto"/>
          <w:sz w:val="24"/>
          <w:szCs w:val="20"/>
          <w:highlight w:val="none"/>
        </w:rPr>
        <w:t>建档率</w:t>
      </w:r>
      <w:r>
        <w:rPr>
          <w:rFonts w:hint="eastAsia" w:ascii="宋体" w:hAnsi="宋体" w:eastAsia="宋体" w:cs="宋体"/>
          <w:color w:val="auto"/>
          <w:sz w:val="24"/>
          <w:szCs w:val="20"/>
          <w:highlight w:val="none"/>
          <w:lang w:eastAsia="zh-CN"/>
        </w:rPr>
        <w:t>达到</w:t>
      </w:r>
      <w:r>
        <w:rPr>
          <w:rFonts w:hint="eastAsia" w:ascii="宋体" w:hAnsi="宋体" w:eastAsia="宋体" w:cs="宋体"/>
          <w:color w:val="auto"/>
          <w:sz w:val="24"/>
          <w:szCs w:val="20"/>
          <w:highlight w:val="none"/>
        </w:rPr>
        <w:t>100%</w:t>
      </w:r>
      <w:r>
        <w:rPr>
          <w:rFonts w:hint="eastAsia" w:ascii="宋体" w:hAnsi="宋体" w:eastAsia="宋体" w:cs="宋体"/>
          <w:color w:val="auto"/>
          <w:sz w:val="24"/>
          <w:szCs w:val="20"/>
          <w:highlight w:val="none"/>
          <w:lang w:eastAsia="zh-CN"/>
        </w:rPr>
        <w:t>。残疾儿童康复档案保存</w:t>
      </w:r>
      <w:r>
        <w:rPr>
          <w:rFonts w:hint="eastAsia" w:ascii="宋体" w:hAnsi="宋体" w:eastAsia="宋体" w:cs="宋体"/>
          <w:color w:val="auto"/>
          <w:sz w:val="24"/>
          <w:szCs w:val="20"/>
          <w:highlight w:val="none"/>
          <w:u w:val="single"/>
          <w:lang w:val="en-US" w:eastAsia="zh-CN"/>
        </w:rPr>
        <w:t>10</w:t>
      </w:r>
      <w:r>
        <w:rPr>
          <w:rFonts w:hint="eastAsia" w:ascii="宋体" w:hAnsi="宋体" w:eastAsia="宋体" w:cs="宋体"/>
          <w:color w:val="auto"/>
          <w:sz w:val="24"/>
          <w:szCs w:val="20"/>
          <w:highlight w:val="none"/>
          <w:lang w:val="en-US" w:eastAsia="zh-CN"/>
        </w:rPr>
        <w:t>年以上。</w:t>
      </w:r>
    </w:p>
    <w:p w14:paraId="09EA20D0">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lang w:val="en-US" w:eastAsia="zh-CN"/>
        </w:rPr>
        <w:t>（五）甲方对乙方服务实施全流程监管，乙方应在训练及活动区域内配备视频监控，同时按照甲方要求将数据连接到甲方，便于甲方监督检查。</w:t>
      </w:r>
    </w:p>
    <w:p w14:paraId="37EB304E">
      <w:pPr>
        <w:pStyle w:val="17"/>
        <w:rPr>
          <w:rFonts w:hint="default"/>
          <w:color w:val="auto"/>
          <w:highlight w:val="none"/>
          <w:lang w:val="en-US" w:eastAsia="zh-CN"/>
        </w:rPr>
      </w:pPr>
    </w:p>
    <w:p w14:paraId="34CFDA8D">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r>
        <w:rPr>
          <w:rFonts w:hint="eastAsia" w:ascii="宋体" w:hAnsi="宋体" w:cs="宋体"/>
          <w:color w:val="auto"/>
          <w:sz w:val="24"/>
          <w:szCs w:val="20"/>
          <w:highlight w:val="none"/>
          <w:lang w:val="en-US" w:eastAsia="zh-CN"/>
        </w:rPr>
        <w:t>六</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乙方应</w:t>
      </w:r>
      <w:r>
        <w:rPr>
          <w:rFonts w:hint="eastAsia" w:ascii="宋体" w:hAnsi="宋体" w:eastAsia="宋体" w:cs="宋体"/>
          <w:bCs/>
          <w:color w:val="auto"/>
          <w:sz w:val="24"/>
          <w:szCs w:val="20"/>
          <w:highlight w:val="none"/>
        </w:rPr>
        <w:t>充分尊重服务对象，</w:t>
      </w:r>
      <w:r>
        <w:rPr>
          <w:rFonts w:hint="eastAsia" w:ascii="宋体" w:hAnsi="宋体" w:eastAsia="宋体" w:cs="宋体"/>
          <w:bCs/>
          <w:color w:val="auto"/>
          <w:sz w:val="24"/>
          <w:szCs w:val="20"/>
          <w:highlight w:val="none"/>
          <w:lang w:eastAsia="zh-CN"/>
        </w:rPr>
        <w:t>提供</w:t>
      </w:r>
      <w:r>
        <w:rPr>
          <w:rFonts w:hint="eastAsia" w:ascii="宋体" w:hAnsi="宋体" w:eastAsia="宋体" w:cs="宋体"/>
          <w:bCs/>
          <w:color w:val="auto"/>
          <w:sz w:val="24"/>
          <w:szCs w:val="20"/>
          <w:highlight w:val="none"/>
        </w:rPr>
        <w:t>服务过程中应遵守职业道德，热情诚恳、耐心周到，</w:t>
      </w:r>
      <w:r>
        <w:rPr>
          <w:rFonts w:hint="eastAsia" w:ascii="宋体" w:hAnsi="宋体" w:eastAsia="宋体" w:cs="宋体"/>
          <w:bCs/>
          <w:color w:val="auto"/>
          <w:sz w:val="24"/>
          <w:szCs w:val="20"/>
          <w:highlight w:val="none"/>
          <w:lang w:eastAsia="zh-CN"/>
        </w:rPr>
        <w:t>不得打骂体罚服务对象，</w:t>
      </w:r>
      <w:r>
        <w:rPr>
          <w:rFonts w:hint="eastAsia" w:ascii="宋体" w:hAnsi="宋体" w:eastAsia="宋体" w:cs="宋体"/>
          <w:bCs/>
          <w:color w:val="auto"/>
          <w:sz w:val="24"/>
          <w:szCs w:val="20"/>
          <w:highlight w:val="none"/>
        </w:rPr>
        <w:t>不</w:t>
      </w:r>
      <w:r>
        <w:rPr>
          <w:rFonts w:hint="eastAsia" w:ascii="宋体" w:hAnsi="宋体" w:eastAsia="宋体" w:cs="宋体"/>
          <w:bCs/>
          <w:color w:val="auto"/>
          <w:sz w:val="24"/>
          <w:szCs w:val="20"/>
          <w:highlight w:val="none"/>
          <w:lang w:eastAsia="zh-CN"/>
        </w:rPr>
        <w:t>得</w:t>
      </w:r>
      <w:r>
        <w:rPr>
          <w:rFonts w:hint="eastAsia" w:ascii="宋体" w:hAnsi="宋体" w:eastAsia="宋体" w:cs="宋体"/>
          <w:bCs/>
          <w:color w:val="auto"/>
          <w:sz w:val="24"/>
          <w:szCs w:val="20"/>
          <w:highlight w:val="none"/>
        </w:rPr>
        <w:t>因服务对象的身体状况、宗教信仰、风俗习惯、价值取向、年龄、性别等出现带有偏见的服务</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尊重和保护服务对象隐私，不得泄露服务对象个人信息或利用服务对象个人信息从事任何与服务内容无关的活动</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按要求将有关</w:t>
      </w:r>
      <w:r>
        <w:rPr>
          <w:rFonts w:hint="eastAsia" w:ascii="宋体" w:hAnsi="宋体" w:eastAsia="宋体" w:cs="宋体"/>
          <w:color w:val="auto"/>
          <w:sz w:val="24"/>
          <w:szCs w:val="20"/>
          <w:highlight w:val="none"/>
        </w:rPr>
        <w:t>信息</w:t>
      </w:r>
      <w:r>
        <w:rPr>
          <w:rFonts w:hint="eastAsia" w:ascii="宋体" w:hAnsi="宋体" w:eastAsia="宋体" w:cs="宋体"/>
          <w:color w:val="auto"/>
          <w:sz w:val="24"/>
          <w:szCs w:val="20"/>
          <w:highlight w:val="none"/>
          <w:lang w:eastAsia="zh-CN"/>
        </w:rPr>
        <w:t>及时</w:t>
      </w:r>
      <w:r>
        <w:rPr>
          <w:rFonts w:hint="eastAsia" w:ascii="宋体" w:hAnsi="宋体" w:eastAsia="宋体" w:cs="宋体"/>
          <w:color w:val="auto"/>
          <w:sz w:val="24"/>
          <w:szCs w:val="20"/>
          <w:highlight w:val="none"/>
        </w:rPr>
        <w:t>录入到</w:t>
      </w:r>
      <w:r>
        <w:rPr>
          <w:rFonts w:hint="eastAsia" w:ascii="宋体" w:hAnsi="宋体" w:eastAsia="宋体" w:cs="宋体"/>
          <w:color w:val="auto"/>
          <w:sz w:val="24"/>
          <w:szCs w:val="20"/>
          <w:highlight w:val="none"/>
          <w:lang w:eastAsia="zh-CN"/>
        </w:rPr>
        <w:t>相关</w:t>
      </w:r>
      <w:r>
        <w:rPr>
          <w:rFonts w:hint="eastAsia" w:ascii="宋体" w:hAnsi="宋体" w:eastAsia="宋体" w:cs="宋体"/>
          <w:color w:val="auto"/>
          <w:sz w:val="24"/>
          <w:szCs w:val="20"/>
          <w:highlight w:val="none"/>
        </w:rPr>
        <w:t>康复系统</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确保</w:t>
      </w:r>
      <w:r>
        <w:rPr>
          <w:rFonts w:hint="eastAsia" w:ascii="宋体" w:hAnsi="宋体" w:eastAsia="宋体" w:cs="宋体"/>
          <w:color w:val="auto"/>
          <w:sz w:val="24"/>
          <w:szCs w:val="20"/>
          <w:highlight w:val="none"/>
        </w:rPr>
        <w:t>信息</w:t>
      </w:r>
      <w:r>
        <w:rPr>
          <w:rFonts w:hint="eastAsia" w:ascii="宋体" w:hAnsi="宋体" w:eastAsia="宋体" w:cs="宋体"/>
          <w:color w:val="auto"/>
          <w:sz w:val="24"/>
          <w:szCs w:val="20"/>
          <w:highlight w:val="none"/>
          <w:lang w:eastAsia="zh-CN"/>
        </w:rPr>
        <w:t>录入</w:t>
      </w:r>
      <w:r>
        <w:rPr>
          <w:rFonts w:hint="eastAsia" w:ascii="宋体" w:hAnsi="宋体" w:eastAsia="宋体" w:cs="宋体"/>
          <w:color w:val="auto"/>
          <w:sz w:val="24"/>
          <w:szCs w:val="20"/>
          <w:highlight w:val="none"/>
        </w:rPr>
        <w:t>准确无误</w:t>
      </w:r>
      <w:r>
        <w:rPr>
          <w:rFonts w:hint="eastAsia" w:ascii="宋体" w:hAnsi="宋体" w:eastAsia="宋体" w:cs="宋体"/>
          <w:color w:val="auto"/>
          <w:sz w:val="24"/>
          <w:szCs w:val="20"/>
          <w:highlight w:val="none"/>
          <w:lang w:eastAsia="zh-CN"/>
        </w:rPr>
        <w:t>。</w:t>
      </w:r>
    </w:p>
    <w:p w14:paraId="45A4F555">
      <w:pPr>
        <w:keepNext w:val="0"/>
        <w:keepLines w:val="0"/>
        <w:pageBreakBefore w:val="0"/>
        <w:widowControl/>
        <w:spacing w:line="460" w:lineRule="exact"/>
        <w:ind w:firstLine="48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七</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残疾儿童入机构康复前，</w:t>
      </w:r>
      <w:r>
        <w:rPr>
          <w:rFonts w:hint="eastAsia" w:ascii="宋体" w:hAnsi="宋体" w:eastAsia="宋体" w:cs="宋体"/>
          <w:color w:val="auto"/>
          <w:sz w:val="24"/>
          <w:szCs w:val="20"/>
          <w:highlight w:val="none"/>
        </w:rPr>
        <w:t>乙方应与残疾儿童法定监护人（委托监护人）签订书面康复训练协议，</w:t>
      </w:r>
      <w:r>
        <w:rPr>
          <w:rFonts w:hint="eastAsia" w:ascii="宋体" w:hAnsi="宋体" w:eastAsia="宋体" w:cs="宋体"/>
          <w:color w:val="auto"/>
          <w:sz w:val="24"/>
          <w:szCs w:val="20"/>
          <w:highlight w:val="none"/>
          <w:lang w:eastAsia="zh-CN"/>
        </w:rPr>
        <w:t>乙方不得</w:t>
      </w:r>
      <w:r>
        <w:rPr>
          <w:rFonts w:hint="eastAsia" w:ascii="宋体" w:hAnsi="宋体" w:eastAsia="宋体" w:cs="宋体"/>
          <w:color w:val="auto"/>
          <w:sz w:val="24"/>
          <w:szCs w:val="20"/>
          <w:highlight w:val="none"/>
        </w:rPr>
        <w:t>将政府提供的免费康复服务与残疾儿童自费服务捆绑在一起，因法定监护人（委托监护人）自行要求增加服务项目，超出的服务费用，由残疾儿童家庭自行承担，</w:t>
      </w:r>
      <w:r>
        <w:rPr>
          <w:rFonts w:hint="eastAsia" w:ascii="宋体" w:hAnsi="宋体" w:eastAsia="宋体" w:cs="宋体"/>
          <w:color w:val="auto"/>
          <w:sz w:val="24"/>
          <w:szCs w:val="20"/>
          <w:highlight w:val="none"/>
          <w:lang w:eastAsia="zh-CN"/>
        </w:rPr>
        <w:t>乙方应</w:t>
      </w:r>
      <w:r>
        <w:rPr>
          <w:rFonts w:hint="eastAsia" w:ascii="宋体" w:hAnsi="宋体" w:eastAsia="宋体" w:cs="宋体"/>
          <w:color w:val="auto"/>
          <w:sz w:val="24"/>
          <w:szCs w:val="20"/>
          <w:highlight w:val="none"/>
        </w:rPr>
        <w:t>与残疾儿童法定监护人（委托监护人）另外签订协议。乙方应在机构明显位置公示</w:t>
      </w:r>
      <w:r>
        <w:rPr>
          <w:rFonts w:hint="eastAsia" w:ascii="宋体" w:hAnsi="宋体" w:eastAsia="宋体" w:cs="宋体"/>
          <w:color w:val="auto"/>
          <w:sz w:val="24"/>
          <w:szCs w:val="20"/>
          <w:highlight w:val="none"/>
          <w:lang w:eastAsia="zh-CN"/>
        </w:rPr>
        <w:t>康复</w:t>
      </w:r>
      <w:r>
        <w:rPr>
          <w:rFonts w:hint="eastAsia" w:ascii="宋体" w:hAnsi="宋体" w:eastAsia="宋体" w:cs="宋体"/>
          <w:color w:val="auto"/>
          <w:sz w:val="24"/>
          <w:szCs w:val="20"/>
          <w:highlight w:val="none"/>
        </w:rPr>
        <w:t>项目服务规范和具体服务收费</w:t>
      </w:r>
      <w:r>
        <w:rPr>
          <w:rFonts w:hint="eastAsia" w:ascii="宋体" w:hAnsi="宋体" w:eastAsia="宋体" w:cs="宋体"/>
          <w:color w:val="auto"/>
          <w:sz w:val="24"/>
          <w:szCs w:val="20"/>
          <w:highlight w:val="none"/>
          <w:lang w:eastAsia="zh-CN"/>
        </w:rPr>
        <w:t>标准</w:t>
      </w:r>
      <w:r>
        <w:rPr>
          <w:rFonts w:hint="eastAsia" w:ascii="宋体" w:hAnsi="宋体" w:eastAsia="宋体" w:cs="宋体"/>
          <w:color w:val="auto"/>
          <w:sz w:val="24"/>
          <w:szCs w:val="20"/>
          <w:highlight w:val="none"/>
        </w:rPr>
        <w:t>，一个服务周期内，在保证康复质量的基础上</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不得擅自提高服务价格</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不得强制服务对象基本康复外加课，</w:t>
      </w:r>
      <w:r>
        <w:rPr>
          <w:rFonts w:hint="eastAsia" w:ascii="宋体" w:hAnsi="宋体" w:eastAsia="宋体" w:cs="宋体"/>
          <w:bCs/>
          <w:color w:val="auto"/>
          <w:sz w:val="24"/>
          <w:szCs w:val="20"/>
          <w:highlight w:val="none"/>
        </w:rPr>
        <w:t>对服务对象提出的超范围服务要求，应予耐心解释和说明。</w:t>
      </w:r>
    </w:p>
    <w:p w14:paraId="7920C5F1">
      <w:pPr>
        <w:keepNext w:val="0"/>
        <w:keepLines w:val="0"/>
        <w:pageBreakBefore w:val="0"/>
        <w:widowControl/>
        <w:spacing w:line="460" w:lineRule="exact"/>
        <w:ind w:left="0" w:right="0" w:firstLine="480"/>
        <w:jc w:val="both"/>
        <w:rPr>
          <w:rFonts w:hint="default" w:ascii="宋体" w:hAnsi="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w:t>
      </w:r>
      <w:r>
        <w:rPr>
          <w:rFonts w:hint="eastAsia" w:ascii="宋体" w:hAnsi="宋体" w:cs="宋体"/>
          <w:bCs/>
          <w:color w:val="auto"/>
          <w:sz w:val="24"/>
          <w:szCs w:val="20"/>
          <w:highlight w:val="none"/>
          <w:lang w:val="en-US" w:eastAsia="zh-CN" w:bidi="ar-SA"/>
        </w:rPr>
        <w:t>八</w:t>
      </w:r>
      <w:r>
        <w:rPr>
          <w:rFonts w:hint="eastAsia" w:ascii="宋体" w:hAnsi="宋体" w:eastAsia="宋体" w:cs="宋体"/>
          <w:color w:val="auto"/>
          <w:sz w:val="24"/>
          <w:szCs w:val="20"/>
          <w:highlight w:val="none"/>
          <w:lang w:val="en-US" w:eastAsia="zh-CN" w:bidi="ar-SA"/>
        </w:rPr>
        <w:t>）</w:t>
      </w:r>
      <w:r>
        <w:rPr>
          <w:rFonts w:hint="eastAsia" w:ascii="宋体" w:hAnsi="宋体" w:eastAsia="宋体" w:cs="宋体"/>
          <w:bCs/>
          <w:color w:val="auto"/>
          <w:sz w:val="24"/>
          <w:szCs w:val="20"/>
          <w:highlight w:val="none"/>
          <w:lang w:val="en-US" w:eastAsia="zh-CN" w:bidi="ar-SA"/>
        </w:rPr>
        <w:t>乙方应</w:t>
      </w:r>
      <w:r>
        <w:rPr>
          <w:rFonts w:hint="eastAsia" w:ascii="宋体" w:hAnsi="宋体" w:eastAsia="宋体" w:cs="宋体"/>
          <w:color w:val="auto"/>
          <w:sz w:val="24"/>
          <w:szCs w:val="24"/>
          <w:highlight w:val="none"/>
          <w:lang w:val="en-US" w:eastAsia="zh-CN" w:bidi="ar-SA"/>
        </w:rPr>
        <w:t>根据残疾儿童具体情况，制定科学合理的康复训练计划，实施个性化差别训练，定期进行训练效果评估，如因个体差异，确不能完成规定的康复训练计划，应及时调整康复训练方案，</w:t>
      </w:r>
      <w:r>
        <w:rPr>
          <w:rFonts w:hint="eastAsia" w:ascii="宋体" w:hAnsi="宋体" w:eastAsia="宋体" w:cs="宋体"/>
          <w:bCs/>
          <w:color w:val="auto"/>
          <w:sz w:val="24"/>
          <w:szCs w:val="20"/>
          <w:highlight w:val="none"/>
          <w:lang w:val="en-US" w:eastAsia="zh-CN" w:bidi="ar-SA"/>
        </w:rPr>
        <w:t>每年12月底前向甲方提交基本康复服务绩效自评报告。</w:t>
      </w:r>
      <w:r>
        <w:rPr>
          <w:rFonts w:hint="eastAsia" w:ascii="宋体" w:hAnsi="宋体" w:cs="宋体"/>
          <w:bCs/>
          <w:color w:val="auto"/>
          <w:sz w:val="24"/>
          <w:szCs w:val="20"/>
          <w:highlight w:val="none"/>
          <w:lang w:val="en-US" w:eastAsia="zh-CN" w:bidi="ar-SA"/>
        </w:rPr>
        <w:t>甲方将根据上级文件要求，委托第三方机构对乙方进行年度康复绩效评价。评价结果低于80分的，甲方将按照乙方本年度服务期间实际发生额的5%扣减服务费。</w:t>
      </w:r>
    </w:p>
    <w:p w14:paraId="4FFD373B">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九</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乙方应定期向残疾儿童家长提供培训、讲座、咨询</w:t>
      </w:r>
      <w:r>
        <w:rPr>
          <w:rFonts w:hint="eastAsia" w:ascii="宋体" w:hAnsi="宋体" w:eastAsia="宋体" w:cs="宋体"/>
          <w:color w:val="auto"/>
          <w:sz w:val="24"/>
          <w:szCs w:val="20"/>
          <w:highlight w:val="none"/>
          <w:lang w:eastAsia="zh-CN"/>
        </w:rPr>
        <w:t>等服务，常态化</w:t>
      </w:r>
      <w:r>
        <w:rPr>
          <w:rFonts w:hint="eastAsia" w:ascii="宋体" w:hAnsi="宋体" w:eastAsia="宋体" w:cs="宋体"/>
          <w:color w:val="auto"/>
          <w:sz w:val="24"/>
          <w:szCs w:val="20"/>
          <w:highlight w:val="none"/>
        </w:rPr>
        <w:t>给予</w:t>
      </w:r>
      <w:r>
        <w:rPr>
          <w:rFonts w:hint="eastAsia" w:ascii="宋体" w:hAnsi="宋体" w:eastAsia="宋体" w:cs="宋体"/>
          <w:color w:val="auto"/>
          <w:sz w:val="24"/>
          <w:szCs w:val="20"/>
          <w:highlight w:val="none"/>
          <w:lang w:eastAsia="zh-CN"/>
        </w:rPr>
        <w:t>服务对象</w:t>
      </w:r>
      <w:r>
        <w:rPr>
          <w:rFonts w:hint="eastAsia" w:ascii="宋体" w:hAnsi="宋体" w:eastAsia="宋体" w:cs="宋体"/>
          <w:color w:val="auto"/>
          <w:sz w:val="24"/>
          <w:szCs w:val="20"/>
          <w:highlight w:val="none"/>
        </w:rPr>
        <w:t>康复训练指导</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家长</w:t>
      </w:r>
      <w:r>
        <w:rPr>
          <w:rFonts w:hint="eastAsia" w:ascii="宋体" w:hAnsi="宋体" w:eastAsia="宋体" w:cs="宋体"/>
          <w:color w:val="auto"/>
          <w:sz w:val="24"/>
          <w:szCs w:val="20"/>
          <w:highlight w:val="none"/>
          <w:lang w:eastAsia="zh-CN"/>
        </w:rPr>
        <w:t>受</w:t>
      </w:r>
      <w:r>
        <w:rPr>
          <w:rFonts w:hint="eastAsia" w:ascii="宋体" w:hAnsi="宋体" w:eastAsia="宋体" w:cs="宋体"/>
          <w:color w:val="auto"/>
          <w:sz w:val="24"/>
          <w:szCs w:val="20"/>
          <w:highlight w:val="none"/>
        </w:rPr>
        <w:t>训率100%</w:t>
      </w:r>
      <w:r>
        <w:rPr>
          <w:rFonts w:hint="eastAsia" w:ascii="宋体" w:hAnsi="宋体" w:eastAsia="宋体" w:cs="宋体"/>
          <w:color w:val="auto"/>
          <w:sz w:val="24"/>
          <w:szCs w:val="20"/>
          <w:highlight w:val="none"/>
          <w:lang w:eastAsia="zh-CN"/>
        </w:rPr>
        <w:t>。</w:t>
      </w:r>
    </w:p>
    <w:p w14:paraId="08693FE7">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十</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接受康复训练残疾儿童100人以上的定点康复机构，应在内部设立具有《医疗机构执业许可证》的医务室。100人以内的，应与邻近医保定点医疗机构签订合作协议，为残疾儿童提供优质便捷的医疗服务。在医保定点医疗机构发生的医疗费用，按照儿童参加的城乡居民基本医疗保险规定结算。</w:t>
      </w:r>
    </w:p>
    <w:p w14:paraId="2560BC08">
      <w:pPr>
        <w:keepNext w:val="0"/>
        <w:keepLines w:val="0"/>
        <w:pageBreakBefore w:val="0"/>
        <w:widowControl/>
        <w:spacing w:line="460" w:lineRule="exact"/>
        <w:ind w:firstLine="480" w:firstLineChars="20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（十</w:t>
      </w:r>
      <w:r>
        <w:rPr>
          <w:rFonts w:hint="eastAsia" w:ascii="宋体" w:hAnsi="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eastAsia="zh-CN"/>
        </w:rPr>
        <w:t>）乙方</w:t>
      </w:r>
      <w:r>
        <w:rPr>
          <w:rFonts w:hint="eastAsia" w:ascii="宋体" w:hAnsi="宋体" w:eastAsia="宋体" w:cs="宋体"/>
          <w:color w:val="auto"/>
          <w:sz w:val="24"/>
          <w:szCs w:val="20"/>
          <w:highlight w:val="none"/>
        </w:rPr>
        <w:t>必须按照</w:t>
      </w:r>
      <w:r>
        <w:rPr>
          <w:rFonts w:hint="eastAsia" w:ascii="宋体" w:hAnsi="宋体" w:eastAsia="宋体" w:cs="宋体"/>
          <w:color w:val="auto"/>
          <w:sz w:val="24"/>
          <w:szCs w:val="20"/>
          <w:highlight w:val="none"/>
          <w:lang w:val="en-US" w:eastAsia="zh-CN"/>
        </w:rPr>
        <w:t>省残联</w:t>
      </w:r>
      <w:r>
        <w:rPr>
          <w:rFonts w:hint="eastAsia" w:ascii="宋体" w:hAnsi="宋体" w:eastAsia="宋体" w:cs="宋体"/>
          <w:color w:val="auto"/>
          <w:sz w:val="24"/>
          <w:szCs w:val="20"/>
          <w:highlight w:val="none"/>
        </w:rPr>
        <w:t>规范要求的残疾儿童人均建筑面积、师生（医患）比例确定每日最大康复服务人数，按比例接收残疾儿童；优先保障本地残疾儿童康复需求，向当地残联主动报备异地转入的残疾儿童人数；不得承接非申报残疾类别的基本康复服务；不得拒绝服务对象只进行基本康复项目的服务要求。</w:t>
      </w:r>
    </w:p>
    <w:p w14:paraId="56C8F944">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lang w:val="en-US" w:eastAsia="zh-CN"/>
        </w:rPr>
        <w:t>十</w:t>
      </w:r>
      <w:r>
        <w:rPr>
          <w:rFonts w:hint="eastAsia" w:ascii="宋体" w:hAnsi="宋体" w:cs="宋体"/>
          <w:bCs/>
          <w:color w:val="auto"/>
          <w:sz w:val="24"/>
          <w:szCs w:val="20"/>
          <w:highlight w:val="none"/>
          <w:lang w:val="en-US" w:eastAsia="zh-CN"/>
        </w:rPr>
        <w:t>二</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乙方应高度重视训练安全</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医疗安全</w:t>
      </w:r>
      <w:r>
        <w:rPr>
          <w:rFonts w:hint="eastAsia" w:ascii="宋体" w:hAnsi="宋体" w:eastAsia="宋体" w:cs="宋体"/>
          <w:color w:val="auto"/>
          <w:sz w:val="24"/>
          <w:szCs w:val="20"/>
          <w:highlight w:val="none"/>
          <w:lang w:eastAsia="zh-CN"/>
        </w:rPr>
        <w:t>和</w:t>
      </w:r>
      <w:r>
        <w:rPr>
          <w:rFonts w:hint="eastAsia" w:ascii="宋体" w:hAnsi="宋体" w:eastAsia="宋体" w:cs="宋体"/>
          <w:color w:val="auto"/>
          <w:sz w:val="24"/>
          <w:szCs w:val="20"/>
          <w:highlight w:val="none"/>
        </w:rPr>
        <w:t>消防安全，建立健全</w:t>
      </w:r>
      <w:r>
        <w:rPr>
          <w:rFonts w:hint="eastAsia" w:ascii="宋体" w:hAnsi="宋体" w:eastAsia="宋体" w:cs="宋体"/>
          <w:color w:val="auto"/>
          <w:sz w:val="24"/>
          <w:szCs w:val="20"/>
          <w:highlight w:val="none"/>
          <w:lang w:eastAsia="zh-CN"/>
        </w:rPr>
        <w:t>各项</w:t>
      </w:r>
      <w:r>
        <w:rPr>
          <w:rFonts w:hint="eastAsia" w:ascii="宋体" w:hAnsi="宋体" w:eastAsia="宋体" w:cs="宋体"/>
          <w:color w:val="auto"/>
          <w:sz w:val="24"/>
          <w:szCs w:val="20"/>
          <w:highlight w:val="none"/>
        </w:rPr>
        <w:t>制度</w:t>
      </w:r>
      <w:r>
        <w:rPr>
          <w:rFonts w:hint="eastAsia" w:ascii="宋体" w:hAnsi="宋体" w:eastAsia="宋体" w:cs="宋体"/>
          <w:color w:val="auto"/>
          <w:sz w:val="24"/>
          <w:szCs w:val="20"/>
          <w:highlight w:val="none"/>
          <w:lang w:eastAsia="zh-CN"/>
        </w:rPr>
        <w:t>，制定</w:t>
      </w:r>
      <w:r>
        <w:rPr>
          <w:rFonts w:hint="eastAsia" w:ascii="宋体" w:hAnsi="宋体" w:eastAsia="宋体" w:cs="宋体"/>
          <w:color w:val="auto"/>
          <w:sz w:val="24"/>
          <w:szCs w:val="20"/>
          <w:highlight w:val="none"/>
        </w:rPr>
        <w:t>安全应急预案，定期组织消防安全培训</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医疗安全培训</w:t>
      </w:r>
      <w:r>
        <w:rPr>
          <w:rFonts w:hint="eastAsia" w:ascii="宋体" w:hAnsi="宋体" w:eastAsia="宋体" w:cs="宋体"/>
          <w:color w:val="auto"/>
          <w:sz w:val="24"/>
          <w:szCs w:val="20"/>
          <w:highlight w:val="none"/>
        </w:rPr>
        <w:t>和消防演练</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加强安全设施建设，提升防范处置能力</w:t>
      </w:r>
      <w:r>
        <w:rPr>
          <w:rFonts w:hint="eastAsia" w:ascii="宋体" w:hAnsi="宋体" w:eastAsia="宋体" w:cs="宋体"/>
          <w:color w:val="auto"/>
          <w:sz w:val="24"/>
          <w:szCs w:val="20"/>
          <w:highlight w:val="none"/>
          <w:lang w:eastAsia="zh-CN"/>
        </w:rPr>
        <w:t>，确保</w:t>
      </w:r>
      <w:r>
        <w:rPr>
          <w:rFonts w:hint="eastAsia" w:ascii="宋体" w:hAnsi="宋体" w:eastAsia="宋体" w:cs="宋体"/>
          <w:bCs/>
          <w:color w:val="auto"/>
          <w:sz w:val="24"/>
          <w:szCs w:val="20"/>
          <w:highlight w:val="none"/>
        </w:rPr>
        <w:t>无重大责任事故。</w:t>
      </w:r>
      <w:r>
        <w:rPr>
          <w:rFonts w:hint="eastAsia" w:ascii="宋体" w:hAnsi="宋体" w:eastAsia="宋体" w:cs="宋体"/>
          <w:color w:val="auto"/>
          <w:sz w:val="24"/>
          <w:szCs w:val="20"/>
          <w:highlight w:val="none"/>
          <w:lang w:eastAsia="zh-CN"/>
        </w:rPr>
        <w:t>服务对象</w:t>
      </w:r>
      <w:r>
        <w:rPr>
          <w:rFonts w:hint="eastAsia" w:ascii="宋体" w:hAnsi="宋体" w:eastAsia="宋体" w:cs="宋体"/>
          <w:color w:val="auto"/>
          <w:sz w:val="24"/>
          <w:szCs w:val="20"/>
          <w:highlight w:val="none"/>
        </w:rPr>
        <w:t>在乙方进行康复和治疗过程中出现各类意外和纠纷由乙方负责，甲方不承担任何责任。</w:t>
      </w:r>
    </w:p>
    <w:p w14:paraId="7046B436">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（十</w:t>
      </w:r>
      <w:r>
        <w:rPr>
          <w:rFonts w:hint="eastAsia" w:ascii="宋体" w:hAnsi="宋体" w:cs="宋体"/>
          <w:color w:val="auto"/>
          <w:sz w:val="24"/>
          <w:szCs w:val="20"/>
          <w:highlight w:val="none"/>
          <w:lang w:val="en-US" w:eastAsia="zh-CN"/>
        </w:rPr>
        <w:t>三</w:t>
      </w:r>
      <w:r>
        <w:rPr>
          <w:rFonts w:hint="eastAsia" w:ascii="宋体" w:hAnsi="宋体" w:eastAsia="宋体" w:cs="宋体"/>
          <w:color w:val="auto"/>
          <w:sz w:val="24"/>
          <w:szCs w:val="20"/>
          <w:highlight w:val="none"/>
          <w:lang w:eastAsia="zh-CN"/>
        </w:rPr>
        <w:t>）</w:t>
      </w:r>
      <w:r>
        <w:rPr>
          <w:rFonts w:hint="eastAsia" w:ascii="宋体" w:hAnsi="宋体" w:cs="宋体"/>
          <w:color w:val="auto"/>
          <w:sz w:val="24"/>
          <w:szCs w:val="20"/>
          <w:highlight w:val="none"/>
          <w:lang w:val="en-US" w:eastAsia="zh-CN"/>
        </w:rPr>
        <w:t>积极参加市残联组织的</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99公益</w:t>
      </w:r>
      <w:r>
        <w:rPr>
          <w:rFonts w:hint="eastAsia" w:ascii="宋体" w:hAnsi="宋体" w:eastAsia="宋体" w:cs="宋体"/>
          <w:color w:val="auto"/>
          <w:sz w:val="24"/>
          <w:szCs w:val="20"/>
          <w:highlight w:val="none"/>
        </w:rPr>
        <w:t>日”“全国助残日”等专题日，参与公益活动，每年不少于 2</w:t>
      </w:r>
      <w:r>
        <w:rPr>
          <w:rFonts w:hint="eastAsia" w:ascii="宋体" w:hAnsi="宋体" w:eastAsia="宋体" w:cs="宋体"/>
          <w:color w:val="auto"/>
          <w:sz w:val="24"/>
          <w:szCs w:val="20"/>
          <w:highlight w:val="none"/>
          <w:lang w:val="en-US" w:eastAsia="zh-CN"/>
        </w:rPr>
        <w:t>次。</w:t>
      </w:r>
    </w:p>
    <w:p w14:paraId="799F4602">
      <w:pPr>
        <w:keepNext w:val="0"/>
        <w:keepLines w:val="0"/>
        <w:pageBreakBefore w:val="0"/>
        <w:widowControl/>
        <w:spacing w:line="460" w:lineRule="exact"/>
        <w:ind w:firstLine="480"/>
        <w:jc w:val="left"/>
        <w:rPr>
          <w:rFonts w:hint="eastAsia" w:ascii="宋体" w:hAnsi="宋体" w:eastAsia="宋体" w:cs="宋体"/>
          <w:b/>
          <w:bCs/>
          <w:color w:val="auto"/>
          <w:sz w:val="24"/>
          <w:szCs w:val="20"/>
          <w:highlight w:val="none"/>
          <w:u w:val="single"/>
          <w:lang w:val="en-US" w:eastAsia="zh-CN"/>
        </w:rPr>
      </w:pPr>
      <w:r>
        <w:rPr>
          <w:rFonts w:hint="eastAsia" w:ascii="宋体" w:hAnsi="宋体" w:eastAsia="宋体" w:cs="宋体"/>
          <w:color w:val="auto"/>
          <w:sz w:val="24"/>
          <w:szCs w:val="20"/>
          <w:highlight w:val="none"/>
          <w:lang w:eastAsia="zh-CN"/>
        </w:rPr>
        <w:t>（十</w:t>
      </w:r>
      <w:r>
        <w:rPr>
          <w:rFonts w:hint="eastAsia" w:ascii="宋体" w:hAnsi="宋体" w:cs="宋体"/>
          <w:color w:val="auto"/>
          <w:sz w:val="24"/>
          <w:szCs w:val="20"/>
          <w:highlight w:val="none"/>
          <w:lang w:val="en-US" w:eastAsia="zh-CN"/>
        </w:rPr>
        <w:t>四</w:t>
      </w:r>
      <w:r>
        <w:rPr>
          <w:rFonts w:hint="eastAsia" w:ascii="宋体" w:hAnsi="宋体" w:eastAsia="宋体" w:cs="宋体"/>
          <w:color w:val="auto"/>
          <w:sz w:val="24"/>
          <w:szCs w:val="20"/>
          <w:highlight w:val="none"/>
          <w:lang w:eastAsia="zh-CN"/>
        </w:rPr>
        <w:t>）双方约定其他事项</w:t>
      </w:r>
      <w:r>
        <w:rPr>
          <w:rFonts w:hint="eastAsia" w:ascii="宋体" w:hAnsi="宋体" w:eastAsia="宋体" w:cs="宋体"/>
          <w:color w:val="auto"/>
          <w:sz w:val="24"/>
          <w:szCs w:val="20"/>
          <w:highlight w:val="none"/>
          <w:lang w:val="en-US" w:eastAsia="zh-CN"/>
        </w:rPr>
        <w:t xml:space="preserve">。乙方应当加强对残疾儿童个人信息的保护，在信息存储、传输应当进行加密保护处理，严格遵守《个人信息保护法》的规定。否则，乙方应当采取补救措施并承担相应的法律责任。                     </w:t>
      </w:r>
      <w:r>
        <w:rPr>
          <w:rFonts w:hint="eastAsia" w:ascii="宋体" w:hAnsi="宋体" w:eastAsia="宋体" w:cs="宋体"/>
          <w:b/>
          <w:bCs/>
          <w:color w:val="auto"/>
          <w:sz w:val="24"/>
          <w:szCs w:val="20"/>
          <w:highlight w:val="none"/>
          <w:u w:val="none"/>
          <w:lang w:val="en-US" w:eastAsia="zh-CN"/>
        </w:rPr>
        <w:t xml:space="preserve">                 </w:t>
      </w:r>
      <w:r>
        <w:rPr>
          <w:rFonts w:hint="eastAsia" w:ascii="宋体" w:hAnsi="宋体" w:eastAsia="宋体" w:cs="宋体"/>
          <w:b/>
          <w:bCs/>
          <w:color w:val="auto"/>
          <w:sz w:val="24"/>
          <w:szCs w:val="20"/>
          <w:highlight w:val="none"/>
          <w:u w:val="single"/>
          <w:lang w:val="en-US" w:eastAsia="zh-CN"/>
        </w:rPr>
        <w:t xml:space="preserve">   </w:t>
      </w:r>
    </w:p>
    <w:p w14:paraId="49E067C6">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val="en-US" w:eastAsia="zh-CN"/>
        </w:rPr>
        <w:t>六、协议的解除与终止</w:t>
      </w:r>
    </w:p>
    <w:p w14:paraId="31A2076E">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甲、乙任意一方无正当理由，服务期满之前</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单方面</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eastAsia="zh-CN"/>
        </w:rPr>
        <w:t>。</w:t>
      </w:r>
    </w:p>
    <w:p w14:paraId="3FC59209">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乙方以欺诈、伪造证明材料、虚构服务、虚记费用骗取康复救助资金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法人登记证书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营业执照、执业许可证被吊销或者过期失效的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在服务协议有效期内未通过相关部门年审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在服务协议有效期内受到登记管理机关、行业管理部门行政处罚或在有关部门信用信息管理中存在异常情况的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有权</w:t>
      </w:r>
      <w:r>
        <w:rPr>
          <w:rFonts w:hint="eastAsia" w:ascii="宋体" w:hAnsi="宋体" w:eastAsia="宋体" w:cs="宋体"/>
          <w:color w:val="auto"/>
          <w:sz w:val="24"/>
          <w:szCs w:val="24"/>
          <w:highlight w:val="none"/>
          <w:lang w:eastAsia="zh-CN"/>
        </w:rPr>
        <w:t>终止协议</w:t>
      </w:r>
      <w:r>
        <w:rPr>
          <w:rFonts w:hint="eastAsia" w:ascii="宋体" w:hAnsi="宋体" w:eastAsia="宋体" w:cs="宋体"/>
          <w:color w:val="auto"/>
          <w:sz w:val="24"/>
          <w:szCs w:val="24"/>
          <w:highlight w:val="none"/>
        </w:rPr>
        <w:t>，由此造成的损失由乙方负责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并按本年度服务期间实际发生额的5%支付违约金</w:t>
      </w:r>
      <w:r>
        <w:rPr>
          <w:rFonts w:hint="eastAsia" w:ascii="宋体" w:hAnsi="宋体" w:eastAsia="宋体" w:cs="宋体"/>
          <w:color w:val="auto"/>
          <w:sz w:val="24"/>
          <w:szCs w:val="24"/>
          <w:highlight w:val="none"/>
          <w:lang w:eastAsia="zh-CN"/>
        </w:rPr>
        <w:t>。</w:t>
      </w:r>
    </w:p>
    <w:p w14:paraId="2558A75A">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乙方造成残疾儿童人身安全健康等损害，造成恶劣社会影响的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将服务的项目和内容转包给其他单位或个人的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停业（歇业），未及时履行报告义务的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违反服务协议有关约定拒不改正的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被监管机构</w:t>
      </w:r>
      <w:r>
        <w:rPr>
          <w:rFonts w:hint="eastAsia" w:ascii="宋体" w:hAnsi="宋体" w:eastAsia="宋体" w:cs="宋体"/>
          <w:color w:val="auto"/>
          <w:sz w:val="24"/>
          <w:szCs w:val="24"/>
          <w:highlight w:val="none"/>
          <w:lang w:eastAsia="zh-CN"/>
        </w:rPr>
        <w:t>责令</w:t>
      </w:r>
      <w:r>
        <w:rPr>
          <w:rFonts w:hint="eastAsia" w:ascii="宋体" w:hAnsi="宋体" w:eastAsia="宋体" w:cs="宋体"/>
          <w:color w:val="auto"/>
          <w:sz w:val="24"/>
          <w:szCs w:val="24"/>
          <w:highlight w:val="none"/>
        </w:rPr>
        <w:t>停训整顿或康复资质到期导致不具备服务资格的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不符合法律、法规及残疾儿童康复救助制度规定的其他情形的。甲方有权</w:t>
      </w:r>
      <w:r>
        <w:rPr>
          <w:rFonts w:hint="eastAsia" w:ascii="宋体" w:hAnsi="宋体" w:eastAsia="宋体" w:cs="宋体"/>
          <w:color w:val="auto"/>
          <w:sz w:val="24"/>
          <w:szCs w:val="24"/>
          <w:highlight w:val="none"/>
          <w:lang w:eastAsia="zh-CN"/>
        </w:rPr>
        <w:t>终止协议</w:t>
      </w:r>
      <w:r>
        <w:rPr>
          <w:rFonts w:hint="eastAsia" w:ascii="宋体" w:hAnsi="宋体" w:eastAsia="宋体" w:cs="宋体"/>
          <w:color w:val="auto"/>
          <w:sz w:val="24"/>
          <w:szCs w:val="24"/>
          <w:highlight w:val="none"/>
        </w:rPr>
        <w:t>，由此造成的损失由乙方负责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并按本年度服务期间实际发生额的5%支付违约金</w:t>
      </w:r>
      <w:r>
        <w:rPr>
          <w:rFonts w:hint="eastAsia" w:ascii="宋体" w:hAnsi="宋体" w:eastAsia="宋体" w:cs="宋体"/>
          <w:color w:val="auto"/>
          <w:sz w:val="24"/>
          <w:szCs w:val="24"/>
          <w:highlight w:val="none"/>
          <w:lang w:eastAsia="zh-CN"/>
        </w:rPr>
        <w:t>。</w:t>
      </w:r>
    </w:p>
    <w:p w14:paraId="6AEC3FB4">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如遇政策调整，甲方</w:t>
      </w:r>
      <w:r>
        <w:rPr>
          <w:rFonts w:hint="eastAsia" w:ascii="宋体" w:hAnsi="宋体" w:eastAsia="宋体" w:cs="宋体"/>
          <w:color w:val="auto"/>
          <w:sz w:val="24"/>
          <w:szCs w:val="24"/>
          <w:highlight w:val="none"/>
          <w:lang w:eastAsia="zh-CN"/>
        </w:rPr>
        <w:t>应及时通知乙方并</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w:t>
      </w:r>
    </w:p>
    <w:p w14:paraId="3C0973D4">
      <w:pPr>
        <w:widowControl/>
        <w:spacing w:line="500" w:lineRule="exact"/>
        <w:ind w:firstLine="482"/>
        <w:jc w:val="left"/>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七、其他事项</w:t>
      </w:r>
    </w:p>
    <w:p w14:paraId="654E0960">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0"/>
          <w:highlight w:val="none"/>
        </w:rPr>
        <w:t>本合同一式三份，甲、乙双方各持一份，采购代理机构一份</w:t>
      </w:r>
      <w:r>
        <w:rPr>
          <w:rFonts w:hint="eastAsia" w:ascii="宋体" w:hAnsi="宋体" w:eastAsia="宋体" w:cs="宋体"/>
          <w:color w:val="auto"/>
          <w:sz w:val="24"/>
          <w:szCs w:val="24"/>
          <w:highlight w:val="none"/>
        </w:rPr>
        <w:t>，若发生纠纷则由仲裁机关依据本合同进行仲裁或进入司法程序。</w:t>
      </w:r>
    </w:p>
    <w:p w14:paraId="503250AA">
      <w:pPr>
        <w:widowControl/>
        <w:ind w:firstLine="48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0"/>
          <w:highlight w:val="none"/>
        </w:rPr>
        <w:t>此协议如遇政策调整或不符合上级有关要求的，甲方可另行签订或者终止合同。</w:t>
      </w:r>
    </w:p>
    <w:p w14:paraId="4CF53E95">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本合同经甲方双方签字盖章后生效，未尽事宜，经甲、乙双方协商后，可作出补充，补充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与本</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具有同等效力。</w:t>
      </w:r>
    </w:p>
    <w:p w14:paraId="3C28B06D">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乙方：      （盖章）      </w:t>
      </w:r>
    </w:p>
    <w:p w14:paraId="481A2063">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法定代表人（签字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w:t>
      </w:r>
    </w:p>
    <w:p w14:paraId="6ADAC82B">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联系人：              </w:t>
      </w:r>
    </w:p>
    <w:p w14:paraId="0D81050D">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联系电话：                               联系电话：                 </w:t>
      </w:r>
    </w:p>
    <w:p w14:paraId="336998E2">
      <w:pPr>
        <w:keepNext w:val="0"/>
        <w:keepLines w:val="0"/>
        <w:pageBreakBefore w:val="0"/>
        <w:ind w:left="256" w:right="0" w:firstLine="6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年   月   日                             年   月   日</w:t>
      </w:r>
    </w:p>
    <w:p w14:paraId="65CFE1E6">
      <w:pPr>
        <w:rPr>
          <w:rFonts w:hint="eastAsia"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br w:type="page"/>
      </w:r>
    </w:p>
    <w:p w14:paraId="22B0752A">
      <w:pPr>
        <w:keepNext w:val="0"/>
        <w:keepLines w:val="0"/>
        <w:pageBreakBefore w:val="0"/>
        <w:widowControl/>
        <w:numPr>
          <w:ilvl w:val="0"/>
          <w:numId w:val="0"/>
        </w:numPr>
        <w:spacing w:line="240" w:lineRule="auto"/>
        <w:ind w:leftChars="0" w:right="0" w:rightChars="0"/>
        <w:jc w:val="center"/>
        <w:rPr>
          <w:rFonts w:hint="eastAsia"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lang w:val="en-US" w:eastAsia="zh-CN"/>
        </w:rPr>
        <w:t xml:space="preserve"> 第六章</w:t>
      </w:r>
      <w:r>
        <w:rPr>
          <w:rFonts w:hint="eastAsia" w:ascii="宋体" w:hAnsi="宋体"/>
          <w:b/>
          <w:bCs/>
          <w:caps w:val="0"/>
          <w:color w:val="auto"/>
          <w:spacing w:val="0"/>
          <w:sz w:val="28"/>
          <w:szCs w:val="28"/>
          <w:highlight w:val="none"/>
        </w:rPr>
        <w:t xml:space="preserve"> 采购需求</w:t>
      </w:r>
    </w:p>
    <w:p w14:paraId="3BAA4B5E">
      <w:pPr>
        <w:pStyle w:val="2"/>
        <w:numPr>
          <w:ilvl w:val="0"/>
          <w:numId w:val="0"/>
        </w:numPr>
        <w:ind w:left="0" w:leftChars="0" w:right="0" w:rightChars="0" w:firstLine="0" w:firstLineChars="0"/>
        <w:jc w:val="center"/>
        <w:rPr>
          <w:rFonts w:hint="default"/>
          <w:b/>
          <w:bCs/>
          <w:color w:val="auto"/>
          <w:sz w:val="28"/>
          <w:szCs w:val="28"/>
          <w:lang w:val="en-US" w:eastAsia="zh-CN"/>
        </w:rPr>
      </w:pPr>
      <w:r>
        <w:rPr>
          <w:rFonts w:hint="eastAsia"/>
          <w:b/>
          <w:bCs/>
          <w:color w:val="auto"/>
          <w:sz w:val="28"/>
          <w:szCs w:val="28"/>
          <w:lang w:val="en-US" w:eastAsia="zh-CN"/>
        </w:rPr>
        <w:t>采购包1、采购包2、采购包3</w:t>
      </w:r>
    </w:p>
    <w:p w14:paraId="3BAF36EE">
      <w:pPr>
        <w:spacing w:line="360" w:lineRule="auto"/>
        <w:ind w:left="0" w:leftChars="0" w:firstLine="422" w:firstLineChars="175"/>
        <w:rPr>
          <w:rFonts w:hint="eastAsia" w:ascii="宋体" w:hAnsi="宋体" w:eastAsia="宋体" w:cs="Times New Roman"/>
          <w:b/>
          <w:color w:val="auto"/>
          <w:kern w:val="2"/>
          <w:sz w:val="24"/>
          <w:highlight w:val="none"/>
        </w:rPr>
      </w:pPr>
      <w:bookmarkStart w:id="4" w:name="_Toc382917506"/>
    </w:p>
    <w:p w14:paraId="23D4E064">
      <w:pPr>
        <w:spacing w:line="360" w:lineRule="auto"/>
        <w:ind w:left="0" w:leftChars="0" w:firstLine="422" w:firstLineChars="175"/>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一、项目背景</w:t>
      </w:r>
    </w:p>
    <w:p w14:paraId="5F6FDDA8">
      <w:pPr>
        <w:spacing w:line="360" w:lineRule="auto"/>
        <w:ind w:left="0" w:leftChars="0" w:firstLine="420" w:firstLineChars="175"/>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根据《省残联等六部门</w:t>
      </w:r>
      <w:r>
        <w:rPr>
          <w:rFonts w:hint="eastAsia" w:ascii="宋体" w:hAnsi="宋体" w:eastAsia="宋体" w:cs="Times New Roman"/>
          <w:bCs/>
          <w:color w:val="auto"/>
          <w:kern w:val="2"/>
          <w:sz w:val="24"/>
          <w:highlight w:val="none"/>
          <w:lang w:val="en-US" w:eastAsia="zh-CN"/>
        </w:rPr>
        <w:t>单位</w:t>
      </w:r>
      <w:r>
        <w:rPr>
          <w:rFonts w:hint="eastAsia" w:ascii="宋体" w:hAnsi="宋体" w:eastAsia="宋体" w:cs="Times New Roman"/>
          <w:bCs/>
          <w:color w:val="auto"/>
          <w:kern w:val="2"/>
          <w:sz w:val="24"/>
          <w:highlight w:val="none"/>
        </w:rPr>
        <w:t>关于印发&lt;江苏省残疾儿童基本康复服务管理暂行办法&gt;的通知》（苏残发﹝2020﹞23号）及相关康复机构要求确定。</w:t>
      </w:r>
    </w:p>
    <w:p w14:paraId="14C0656F">
      <w:pPr>
        <w:numPr>
          <w:ilvl w:val="0"/>
          <w:numId w:val="3"/>
        </w:numPr>
        <w:spacing w:line="360" w:lineRule="auto"/>
        <w:ind w:left="0" w:leftChars="0" w:firstLine="422" w:firstLineChars="175"/>
        <w:rPr>
          <w:rFonts w:hint="eastAsia" w:ascii="宋体" w:hAnsi="宋体" w:eastAsia="宋体" w:cs="宋体"/>
          <w:color w:val="auto"/>
          <w:kern w:val="2"/>
          <w:sz w:val="24"/>
          <w:highlight w:val="none"/>
        </w:rPr>
      </w:pPr>
      <w:r>
        <w:rPr>
          <w:rFonts w:hint="eastAsia" w:ascii="宋体" w:hAnsi="宋体" w:eastAsia="宋体" w:cs="宋体"/>
          <w:b/>
          <w:bCs/>
          <w:color w:val="auto"/>
          <w:kern w:val="2"/>
          <w:sz w:val="24"/>
          <w:highlight w:val="none"/>
        </w:rPr>
        <w:t>项目名称：</w:t>
      </w:r>
      <w:r>
        <w:rPr>
          <w:rFonts w:hint="eastAsia" w:ascii="宋体" w:hAnsi="宋体" w:cs="宋体"/>
          <w:color w:val="auto"/>
          <w:kern w:val="2"/>
          <w:sz w:val="24"/>
          <w:highlight w:val="none"/>
          <w:lang w:eastAsia="zh-CN"/>
        </w:rPr>
        <w:t>新沂市定点残疾儿童康复训练服务项目（孤独症）</w:t>
      </w:r>
      <w:r>
        <w:rPr>
          <w:rFonts w:hint="eastAsia" w:ascii="宋体" w:hAnsi="宋体" w:eastAsia="宋体" w:cs="宋体"/>
          <w:color w:val="auto"/>
          <w:kern w:val="2"/>
          <w:sz w:val="24"/>
          <w:highlight w:val="none"/>
        </w:rPr>
        <w:t>。</w:t>
      </w:r>
    </w:p>
    <w:p w14:paraId="09CDC53F">
      <w:pPr>
        <w:widowControl w:val="0"/>
        <w:spacing w:line="360" w:lineRule="auto"/>
        <w:ind w:left="0" w:leftChars="0" w:firstLine="422" w:firstLineChars="175"/>
        <w:jc w:val="both"/>
        <w:rPr>
          <w:rFonts w:hint="default"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本项目分为</w:t>
      </w:r>
      <w:r>
        <w:rPr>
          <w:rFonts w:hint="eastAsia" w:ascii="宋体" w:hAnsi="宋体" w:eastAsia="宋体" w:cs="宋体"/>
          <w:b/>
          <w:bCs/>
          <w:color w:val="auto"/>
          <w:kern w:val="2"/>
          <w:sz w:val="24"/>
          <w:szCs w:val="28"/>
          <w:highlight w:val="none"/>
          <w:lang w:val="en-US" w:eastAsia="zh-CN" w:bidi="ar-SA"/>
        </w:rPr>
        <w:t>3个采购包</w:t>
      </w:r>
      <w:r>
        <w:rPr>
          <w:rFonts w:hint="eastAsia" w:ascii="宋体" w:hAnsi="宋体" w:eastAsia="宋体" w:cs="宋体"/>
          <w:b/>
          <w:bCs/>
          <w:color w:val="auto"/>
          <w:spacing w:val="-5"/>
          <w:kern w:val="2"/>
          <w:sz w:val="24"/>
          <w:szCs w:val="24"/>
          <w:highlight w:val="none"/>
          <w:lang w:val="en-US" w:eastAsia="zh-CN" w:bidi="zh-CN"/>
        </w:rPr>
        <w:t>，拟选取3家供应商承接该项目康复服务。</w:t>
      </w:r>
    </w:p>
    <w:p w14:paraId="6922ED3A">
      <w:pPr>
        <w:keepNext/>
        <w:keepLines/>
        <w:pageBreakBefore w:val="0"/>
        <w:widowControl w:val="0"/>
        <w:numPr>
          <w:ilvl w:val="0"/>
          <w:numId w:val="0"/>
        </w:numPr>
        <w:spacing w:before="0" w:after="0" w:line="360" w:lineRule="auto"/>
        <w:ind w:firstLine="480"/>
        <w:jc w:val="both"/>
        <w:outlineLvl w:val="9"/>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highlight w:val="none"/>
          <w:lang w:val="en-US" w:eastAsia="zh-CN"/>
        </w:rPr>
        <w:t>注：</w:t>
      </w:r>
      <w:r>
        <w:rPr>
          <w:rFonts w:hint="eastAsia" w:ascii="宋体" w:hAnsi="宋体" w:eastAsia="宋体" w:cs="宋体"/>
          <w:b/>
          <w:bCs/>
          <w:color w:val="auto"/>
          <w:kern w:val="2"/>
          <w:sz w:val="24"/>
          <w:highlight w:val="none"/>
          <w:lang w:val="en-US" w:eastAsia="zh-CN" w:bidi="ar-SA"/>
        </w:rPr>
        <w:t>每个投标供应商可以参与本项目3个采购包的评审但只允许成为一个采购包的成交人，本项目按照采购包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2</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3</w:t>
      </w:r>
      <w:r>
        <w:rPr>
          <w:rFonts w:hint="eastAsia" w:ascii="宋体" w:hAnsi="宋体" w:eastAsia="宋体" w:cs="宋体"/>
          <w:b/>
          <w:bCs/>
          <w:color w:val="auto"/>
          <w:kern w:val="2"/>
          <w:sz w:val="24"/>
          <w:highlight w:val="none"/>
          <w:lang w:val="en-US" w:eastAsia="zh-CN" w:bidi="ar-SA"/>
        </w:rPr>
        <w:t>顺序进行评审。在前一采购包中被确定为成交人的，可以参与下一采购包的评审，但不得再次成为成交人，不再作为后续采购包的成交候选人。且各采购包成交候选人数量不得少于3家，否则该采购包按废标处理。</w:t>
      </w:r>
    </w:p>
    <w:p w14:paraId="10924E7D">
      <w:pPr>
        <w:numPr>
          <w:ilvl w:val="0"/>
          <w:numId w:val="3"/>
        </w:numPr>
        <w:spacing w:line="360" w:lineRule="auto"/>
        <w:ind w:left="0" w:leftChars="0" w:firstLine="422" w:firstLineChars="175"/>
        <w:rPr>
          <w:rFonts w:hint="default" w:ascii="Times New Roman" w:hAnsi="Times New Roman" w:eastAsia="宋体" w:cs="Times New Roman"/>
          <w:color w:val="auto"/>
          <w:kern w:val="2"/>
          <w:highlight w:val="none"/>
          <w:lang w:val="en-US"/>
        </w:rPr>
      </w:pPr>
      <w:r>
        <w:rPr>
          <w:rFonts w:hint="eastAsia" w:ascii="宋体" w:hAnsi="宋体" w:eastAsia="宋体" w:cs="宋体"/>
          <w:b/>
          <w:bCs/>
          <w:color w:val="auto"/>
          <w:kern w:val="2"/>
          <w:sz w:val="24"/>
          <w:highlight w:val="none"/>
        </w:rPr>
        <w:t>服务期限：</w:t>
      </w:r>
      <w:r>
        <w:rPr>
          <w:rFonts w:hint="eastAsia" w:ascii="宋体" w:hAnsi="宋体" w:eastAsia="宋体" w:cs="宋体"/>
          <w:color w:val="auto"/>
          <w:kern w:val="2"/>
          <w:sz w:val="24"/>
          <w:highlight w:val="none"/>
        </w:rPr>
        <w:t>合同约定时间起</w:t>
      </w:r>
      <w:r>
        <w:rPr>
          <w:rFonts w:hint="eastAsia" w:ascii="宋体" w:hAnsi="宋体" w:eastAsia="宋体" w:cs="宋体"/>
          <w:color w:val="auto"/>
          <w:kern w:val="2"/>
          <w:sz w:val="24"/>
          <w:highlight w:val="none"/>
          <w:lang w:val="en-US" w:eastAsia="zh-CN"/>
        </w:rPr>
        <w:t>至2026年12月31日止</w:t>
      </w:r>
    </w:p>
    <w:p w14:paraId="5B557C90">
      <w:pPr>
        <w:spacing w:line="360" w:lineRule="auto"/>
        <w:ind w:left="0" w:leftChars="0" w:firstLine="420" w:firstLineChars="175"/>
        <w:rPr>
          <w:rFonts w:hint="default"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四、项目概况</w:t>
      </w:r>
    </w:p>
    <w:p w14:paraId="53F05D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宋体"/>
          <w:caps w:val="0"/>
          <w:color w:val="auto"/>
          <w:spacing w:val="0"/>
          <w:kern w:val="0"/>
          <w:sz w:val="24"/>
          <w:szCs w:val="24"/>
          <w:highlight w:val="none"/>
          <w:lang w:val="en-US" w:eastAsia="zh-CN" w:bidi="ar-SA"/>
        </w:rPr>
        <w:t>为改善残疾儿童康复状况，促进残疾儿童全面发展，根据《省残联等四部门关于印发&lt;江苏省残疾儿童基本康复服务实施规范（2023版）&gt;的通知》（苏残规〔2023〕1号）、《省残联办公室关于落实扩大残疾儿童基本康复服务对象有关事项的通知》（苏残办发〔2025〕4号）和《市政府关于印发&lt;徐州市完善残疾儿童救助制度的实施办法&gt;的通知》（徐政规〔2019〕3号）等</w:t>
      </w:r>
      <w:r>
        <w:rPr>
          <w:rFonts w:hint="eastAsia" w:ascii="宋体" w:hAnsi="宋体" w:eastAsia="宋体" w:cs="Times New Roman"/>
          <w:bCs/>
          <w:color w:val="auto"/>
          <w:kern w:val="2"/>
          <w:sz w:val="24"/>
          <w:highlight w:val="none"/>
        </w:rPr>
        <w:t>文件要求，为</w:t>
      </w:r>
      <w:r>
        <w:rPr>
          <w:rFonts w:hint="eastAsia" w:ascii="宋体" w:hAnsi="宋体" w:eastAsia="宋体" w:cs="Times New Roman"/>
          <w:bCs/>
          <w:color w:val="auto"/>
          <w:kern w:val="2"/>
          <w:sz w:val="24"/>
          <w:highlight w:val="none"/>
          <w:lang w:eastAsia="zh-CN"/>
        </w:rPr>
        <w:t>新沂</w:t>
      </w:r>
      <w:r>
        <w:rPr>
          <w:rFonts w:hint="eastAsia" w:ascii="宋体" w:hAnsi="宋体" w:eastAsia="宋体" w:cs="Times New Roman"/>
          <w:bCs/>
          <w:color w:val="auto"/>
          <w:kern w:val="2"/>
          <w:sz w:val="24"/>
          <w:highlight w:val="none"/>
        </w:rPr>
        <w:t>市残疾儿童提供更多更好更规范的康复服务，真正实现残疾儿童“精准康复”的服务目标。</w:t>
      </w:r>
    </w:p>
    <w:p w14:paraId="18934B5C">
      <w:pPr>
        <w:widowControl w:val="0"/>
        <w:spacing w:line="440" w:lineRule="exact"/>
        <w:ind w:left="0" w:leftChars="0" w:firstLine="420" w:firstLineChars="175"/>
        <w:jc w:val="both"/>
        <w:rPr>
          <w:rFonts w:hint="eastAsia" w:ascii="宋体" w:hAnsi="宋体" w:eastAsia="宋体" w:cs="宋体"/>
          <w:b w:val="0"/>
          <w:bCs w:val="0"/>
          <w:color w:val="auto"/>
          <w:spacing w:val="-1"/>
          <w:kern w:val="2"/>
          <w:sz w:val="24"/>
          <w:szCs w:val="24"/>
          <w:highlight w:val="none"/>
          <w:lang w:val="en-US" w:eastAsia="zh-CN" w:bidi="zh-CN"/>
        </w:rPr>
      </w:pPr>
      <w:r>
        <w:rPr>
          <w:rFonts w:hint="eastAsia" w:ascii="宋体" w:hAnsi="宋体" w:eastAsia="楷体_GB2312" w:cs="Times New Roman"/>
          <w:bCs/>
          <w:color w:val="auto"/>
          <w:kern w:val="2"/>
          <w:sz w:val="24"/>
          <w:szCs w:val="28"/>
          <w:highlight w:val="none"/>
          <w:lang w:val="en-US" w:eastAsia="zh-CN" w:bidi="ar-SA"/>
        </w:rPr>
        <w:t xml:space="preserve"> </w:t>
      </w:r>
      <w:r>
        <w:rPr>
          <w:rFonts w:hint="eastAsia" w:ascii="宋体" w:hAnsi="宋体" w:eastAsia="宋体" w:cs="Times New Roman"/>
          <w:bCs/>
          <w:color w:val="auto"/>
          <w:kern w:val="2"/>
          <w:sz w:val="24"/>
          <w:szCs w:val="24"/>
          <w:highlight w:val="none"/>
          <w:lang w:val="en-US" w:eastAsia="zh-CN" w:bidi="ar-SA"/>
        </w:rPr>
        <w:t>项目预算金额为370.8万元，其中：</w:t>
      </w:r>
      <w:r>
        <w:rPr>
          <w:rFonts w:hint="eastAsia" w:ascii="宋体" w:hAnsi="宋体" w:eastAsia="宋体" w:cs="宋体"/>
          <w:b w:val="0"/>
          <w:bCs w:val="0"/>
          <w:color w:val="auto"/>
          <w:spacing w:val="-1"/>
          <w:kern w:val="2"/>
          <w:sz w:val="24"/>
          <w:szCs w:val="24"/>
          <w:highlight w:val="none"/>
          <w:lang w:val="en-US" w:eastAsia="zh-CN" w:bidi="zh-CN"/>
        </w:rPr>
        <w:t>采购包1预算金额为123.6万元；采购包2预算金额为123.6万元；采购包2预算金额为123.6万元。</w:t>
      </w:r>
    </w:p>
    <w:p w14:paraId="161B8D6D">
      <w:pPr>
        <w:widowControl w:val="0"/>
        <w:spacing w:line="440" w:lineRule="exact"/>
        <w:ind w:left="0" w:leftChars="0" w:firstLine="420" w:firstLineChars="175"/>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投标响应报价要求：孤独症儿童基本康复经费为:0-6岁21000元/人/年；7-16岁12000元/人/年。最终按照实际康复训练人数及康复训练时间据实结算：</w:t>
      </w:r>
      <w:r>
        <w:rPr>
          <w:rFonts w:hint="eastAsia" w:ascii="宋体" w:hAnsi="宋体" w:eastAsia="宋体" w:cs="宋体"/>
          <w:b w:val="0"/>
          <w:bCs w:val="0"/>
          <w:color w:val="auto"/>
          <w:kern w:val="2"/>
          <w:sz w:val="24"/>
          <w:szCs w:val="24"/>
          <w:highlight w:val="none"/>
          <w:lang w:val="en-US" w:eastAsia="zh-CN" w:bidi="ar-SA"/>
        </w:rPr>
        <w:t>0-6岁</w:t>
      </w:r>
      <w:r>
        <w:rPr>
          <w:rFonts w:hint="eastAsia" w:ascii="宋体" w:hAnsi="宋体" w:eastAsia="宋体" w:cs="宋体"/>
          <w:bCs/>
          <w:color w:val="auto"/>
          <w:kern w:val="2"/>
          <w:sz w:val="24"/>
          <w:szCs w:val="24"/>
          <w:highlight w:val="none"/>
          <w:lang w:val="en-US" w:eastAsia="zh-CN" w:bidi="ar-SA"/>
        </w:rPr>
        <w:t>孤独症以限额不超过194.44元/人/天标准</w:t>
      </w:r>
      <w:r>
        <w:rPr>
          <w:rFonts w:hint="eastAsia" w:ascii="宋体" w:hAnsi="宋体" w:eastAsia="宋体" w:cs="宋体"/>
          <w:b/>
          <w:bCs/>
          <w:color w:val="auto"/>
          <w:kern w:val="2"/>
          <w:sz w:val="24"/>
          <w:szCs w:val="24"/>
          <w:highlight w:val="none"/>
          <w:lang w:val="en-US" w:eastAsia="zh-CN" w:bidi="ar-SA"/>
        </w:rPr>
        <w:t>（每月不超过2333.33元）、</w:t>
      </w: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-16岁孤独症以限额不超过111.11元/人/天标准</w:t>
      </w:r>
      <w:r>
        <w:rPr>
          <w:rFonts w:hint="eastAsia" w:ascii="宋体" w:hAnsi="宋体" w:eastAsia="宋体" w:cs="宋体"/>
          <w:b/>
          <w:bCs/>
          <w:color w:val="auto"/>
          <w:kern w:val="2"/>
          <w:sz w:val="24"/>
          <w:szCs w:val="24"/>
          <w:highlight w:val="none"/>
          <w:lang w:val="en-US" w:eastAsia="zh-CN" w:bidi="ar-SA"/>
        </w:rPr>
        <w:t>（每月不超过1333.33元）</w:t>
      </w:r>
      <w:r>
        <w:rPr>
          <w:rFonts w:hint="eastAsia" w:ascii="宋体" w:hAnsi="宋体" w:eastAsia="楷体_GB2312"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按照实际产生的服务据实结算。</w:t>
      </w:r>
      <w:r>
        <w:rPr>
          <w:rFonts w:hint="eastAsia" w:ascii="宋体" w:hAnsi="宋体" w:eastAsia="宋体" w:cs="宋体"/>
          <w:caps w:val="0"/>
          <w:color w:val="auto"/>
          <w:spacing w:val="0"/>
          <w:kern w:val="0"/>
          <w:sz w:val="24"/>
          <w:szCs w:val="24"/>
          <w:highlight w:val="none"/>
          <w:lang w:val="en-US" w:eastAsia="zh-CN" w:bidi="ar-SA"/>
        </w:rPr>
        <w:t>投标人按此价格进行报价，</w:t>
      </w:r>
      <w:r>
        <w:rPr>
          <w:rFonts w:hint="eastAsia" w:ascii="宋体" w:hAnsi="宋体" w:eastAsia="宋体" w:cs="宋体"/>
          <w:color w:val="auto"/>
          <w:kern w:val="2"/>
          <w:sz w:val="24"/>
          <w:szCs w:val="24"/>
          <w:highlight w:val="none"/>
          <w:lang w:val="en-US" w:eastAsia="zh-CN" w:bidi="ar-SA"/>
        </w:rPr>
        <w:t>否则投标响应无效，</w:t>
      </w:r>
      <w:r>
        <w:rPr>
          <w:rFonts w:hint="eastAsia" w:ascii="宋体" w:hAnsi="宋体" w:eastAsia="宋体" w:cs="宋体"/>
          <w:caps w:val="0"/>
          <w:color w:val="auto"/>
          <w:spacing w:val="0"/>
          <w:kern w:val="0"/>
          <w:sz w:val="24"/>
          <w:szCs w:val="24"/>
          <w:highlight w:val="none"/>
          <w:lang w:val="en-US" w:eastAsia="zh-CN" w:bidi="ar-SA"/>
        </w:rPr>
        <w:t>投标报价包括（但不限于）成交供应商为本项目配备的人员的工资</w:t>
      </w:r>
      <w:r>
        <w:rPr>
          <w:rFonts w:hint="eastAsia" w:ascii="宋体" w:hAnsi="宋体" w:eastAsia="楷体_GB2312" w:cs="Times New Roman"/>
          <w:b w:val="0"/>
          <w:bCs/>
          <w:i w:val="0"/>
          <w:iCs w:val="0"/>
          <w:color w:val="auto"/>
          <w:kern w:val="2"/>
          <w:sz w:val="24"/>
          <w:szCs w:val="24"/>
          <w:highlight w:val="none"/>
          <w:lang w:val="en-US" w:eastAsia="zh-CN" w:bidi="ar-SA"/>
        </w:rPr>
        <w:t>（</w:t>
      </w:r>
      <w:r>
        <w:rPr>
          <w:rFonts w:hint="eastAsia" w:ascii="宋体" w:hAnsi="宋体" w:eastAsia="宋体" w:cs="宋体"/>
          <w:caps w:val="0"/>
          <w:color w:val="auto"/>
          <w:spacing w:val="0"/>
          <w:kern w:val="0"/>
          <w:sz w:val="24"/>
          <w:szCs w:val="24"/>
          <w:highlight w:val="none"/>
          <w:lang w:val="en-US" w:eastAsia="zh-CN" w:bidi="ar-SA"/>
        </w:rPr>
        <w:t>含五险一金及加班费）、会务费、办公费、培训费、印刷费、交通费、聘请专家费用等，以及为完成本项目的各项成本、管理费等一切费用，采购人不再支付报价以外的任何费用。</w:t>
      </w:r>
    </w:p>
    <w:p w14:paraId="7F92BF8A">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五、救助对象</w:t>
      </w:r>
    </w:p>
    <w:p w14:paraId="3FE6B3B6">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lang w:eastAsia="zh-CN"/>
        </w:rPr>
        <w:t>新沂市</w:t>
      </w:r>
      <w:r>
        <w:rPr>
          <w:rFonts w:hint="eastAsia" w:ascii="Times New Roman" w:hAnsi="Times New Roman" w:eastAsia="宋体" w:cs="Times New Roman"/>
          <w:color w:val="auto"/>
          <w:kern w:val="2"/>
          <w:sz w:val="24"/>
          <w:highlight w:val="none"/>
        </w:rPr>
        <w:t>户籍</w:t>
      </w:r>
      <w:r>
        <w:rPr>
          <w:rFonts w:hint="eastAsia" w:ascii="Calibri" w:hAnsi="Calibri" w:eastAsia="宋体" w:cs="Times New Roman"/>
          <w:color w:val="auto"/>
          <w:kern w:val="2"/>
          <w:sz w:val="24"/>
          <w:highlight w:val="none"/>
          <w:lang w:eastAsia="zh-CN"/>
        </w:rPr>
        <w:t>（</w:t>
      </w:r>
      <w:r>
        <w:rPr>
          <w:rFonts w:hint="eastAsia" w:ascii="Calibri" w:hAnsi="Calibri" w:eastAsia="宋体" w:cs="Times New Roman"/>
          <w:color w:val="auto"/>
          <w:kern w:val="2"/>
          <w:sz w:val="24"/>
          <w:highlight w:val="none"/>
          <w:lang w:val="en-US" w:eastAsia="zh-CN"/>
        </w:rPr>
        <w:t>如果是外地户籍，残疾儿童本人或其监护人一方须持新沂市居住证、残疾儿童本人本年度未在户籍地享受残疾儿童康复救助且其监护人一方在本市范围内连续缴纳社会保险36个月及以上</w:t>
      </w:r>
      <w:r>
        <w:rPr>
          <w:rFonts w:hint="eastAsia" w:ascii="Calibri" w:hAnsi="Calibri" w:eastAsia="宋体" w:cs="Times New Roman"/>
          <w:color w:val="auto"/>
          <w:kern w:val="2"/>
          <w:sz w:val="24"/>
          <w:highlight w:val="none"/>
          <w:lang w:eastAsia="zh-CN"/>
        </w:rPr>
        <w:t>）、</w:t>
      </w:r>
      <w:r>
        <w:rPr>
          <w:rFonts w:hint="eastAsia" w:ascii="Times New Roman" w:hAnsi="Times New Roman" w:eastAsia="宋体" w:cs="Times New Roman"/>
          <w:color w:val="auto"/>
          <w:kern w:val="2"/>
          <w:sz w:val="24"/>
          <w:highlight w:val="none"/>
        </w:rPr>
        <w:t>有康复需求和康复意愿，并经</w:t>
      </w:r>
      <w:r>
        <w:rPr>
          <w:rFonts w:hint="eastAsia" w:ascii="Times New Roman" w:hAnsi="Times New Roman" w:eastAsia="宋体" w:cs="Times New Roman"/>
          <w:color w:val="auto"/>
          <w:kern w:val="2"/>
          <w:sz w:val="24"/>
          <w:highlight w:val="none"/>
          <w:lang w:eastAsia="zh-CN"/>
        </w:rPr>
        <w:t>国内三级医院、县级以上残联指定的残疾评定机构或残疾评定专家组诊断评估有康复训练适应指征</w:t>
      </w:r>
      <w:r>
        <w:rPr>
          <w:rFonts w:hint="eastAsia" w:ascii="Times New Roman" w:hAnsi="Times New Roman" w:eastAsia="宋体" w:cs="Times New Roman"/>
          <w:color w:val="auto"/>
          <w:kern w:val="2"/>
          <w:sz w:val="24"/>
          <w:highlight w:val="none"/>
        </w:rPr>
        <w:t>的0-6周岁孤独症谱系障碍（以下简称孤独症）儿童，7-1</w:t>
      </w:r>
      <w:r>
        <w:rPr>
          <w:rFonts w:hint="eastAsia" w:ascii="Times New Roman" w:hAnsi="Times New Roman" w:eastAsia="宋体" w:cs="Times New Roman"/>
          <w:color w:val="auto"/>
          <w:kern w:val="2"/>
          <w:sz w:val="24"/>
          <w:highlight w:val="none"/>
          <w:lang w:val="en-US" w:eastAsia="zh-CN"/>
        </w:rPr>
        <w:t>6</w:t>
      </w:r>
      <w:r>
        <w:rPr>
          <w:rFonts w:hint="eastAsia" w:ascii="Times New Roman" w:hAnsi="Times New Roman" w:eastAsia="宋体" w:cs="Times New Roman"/>
          <w:color w:val="auto"/>
          <w:kern w:val="2"/>
          <w:sz w:val="24"/>
          <w:highlight w:val="none"/>
        </w:rPr>
        <w:t>周岁孤独症儿童。</w:t>
      </w:r>
    </w:p>
    <w:p w14:paraId="5D9FDBF8">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六、服务内容和服务标准</w:t>
      </w:r>
    </w:p>
    <w:p w14:paraId="65857BE6">
      <w:pPr>
        <w:spacing w:line="360" w:lineRule="auto"/>
        <w:ind w:left="480"/>
        <w:rPr>
          <w:rFonts w:hint="default"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（一）服务内容</w:t>
      </w:r>
    </w:p>
    <w:p w14:paraId="5F48A533">
      <w:pPr>
        <w:spacing w:line="360" w:lineRule="auto"/>
        <w:ind w:firstLine="480" w:firstLineChars="200"/>
        <w:jc w:val="left"/>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康复服务着眼改善和提高孤独症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14:paraId="2BAD5D82">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基本康复训练包括：各类改善和提高儿童运动、感知、认知、语言沟通、情绪管理、生活自理、社会交往等项目。不包括：药品、住院治疗、网络课程、在线教育、专家讲座、远程指导等项目或形式。</w:t>
      </w:r>
    </w:p>
    <w:p w14:paraId="573271D0">
      <w:pPr>
        <w:spacing w:line="360" w:lineRule="auto"/>
        <w:ind w:firstLine="482" w:firstLineChars="200"/>
        <w:rPr>
          <w:rFonts w:hint="eastAsia" w:ascii="宋体" w:hAnsi="宋体"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（二）服务标准</w:t>
      </w:r>
    </w:p>
    <w:p w14:paraId="0E5CD299">
      <w:pPr>
        <w:spacing w:line="360" w:lineRule="auto"/>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lang w:val="en-US" w:eastAsia="zh-CN"/>
        </w:rPr>
        <w:t>（1）为保证康复效果连续有效，残疾儿童基本康复服务应在机构内进行，年度基本康复时间不少于9个月。</w:t>
      </w:r>
    </w:p>
    <w:p w14:paraId="6D750F32">
      <w:pPr>
        <w:keepNext w:val="0"/>
        <w:keepLines w:val="0"/>
        <w:pageBreakBefore w:val="0"/>
        <w:widowControl w:val="0"/>
        <w:spacing w:line="376" w:lineRule="exact"/>
        <w:ind w:left="0" w:right="0" w:firstLine="480"/>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宋体"/>
          <w:caps w:val="0"/>
          <w:color w:val="auto"/>
          <w:spacing w:val="0"/>
          <w:kern w:val="0"/>
          <w:sz w:val="24"/>
          <w:szCs w:val="24"/>
          <w:highlight w:val="none"/>
          <w:lang w:val="en-US" w:eastAsia="zh-CN" w:bidi="ar-SA"/>
        </w:rPr>
        <w:t>基本康复服务形式分全日制和非全日制两种类型，残疾儿童监护人可自主选择服务类型。</w:t>
      </w:r>
    </w:p>
    <w:p w14:paraId="53D3CBB5">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rPr>
        <w:t>全日制</w:t>
      </w:r>
      <w:r>
        <w:rPr>
          <w:rFonts w:hint="eastAsia" w:ascii="宋体" w:hAnsi="宋体" w:eastAsia="宋体" w:cs="Times New Roman"/>
          <w:bCs/>
          <w:color w:val="auto"/>
          <w:kern w:val="2"/>
          <w:sz w:val="24"/>
          <w:highlight w:val="none"/>
          <w:lang w:eastAsia="zh-CN"/>
        </w:rPr>
        <w:t>是</w:t>
      </w:r>
      <w:r>
        <w:rPr>
          <w:rFonts w:hint="eastAsia" w:ascii="宋体" w:hAnsi="宋体" w:eastAsia="宋体" w:cs="Times New Roman"/>
          <w:bCs/>
          <w:color w:val="auto"/>
          <w:kern w:val="2"/>
          <w:sz w:val="24"/>
          <w:highlight w:val="none"/>
          <w:lang w:val="en-US" w:eastAsia="zh-CN"/>
        </w:rPr>
        <w:t>指残疾儿童在定点机构内同步接受康复服务和学前（学科）教育。在</w:t>
      </w:r>
      <w:r>
        <w:rPr>
          <w:rFonts w:hint="eastAsia" w:ascii="宋体" w:hAnsi="宋体" w:eastAsia="宋体" w:cs="Times New Roman"/>
          <w:bCs/>
          <w:color w:val="auto"/>
          <w:kern w:val="2"/>
          <w:sz w:val="24"/>
          <w:highlight w:val="none"/>
          <w:lang w:eastAsia="zh-CN"/>
        </w:rPr>
        <w:t>当月法定工作（学习日），</w:t>
      </w:r>
      <w:r>
        <w:rPr>
          <w:rFonts w:hint="eastAsia" w:ascii="宋体" w:hAnsi="宋体" w:eastAsia="宋体" w:cs="Times New Roman"/>
          <w:bCs/>
          <w:color w:val="auto"/>
          <w:kern w:val="2"/>
          <w:sz w:val="24"/>
          <w:highlight w:val="none"/>
          <w:lang w:val="en-US" w:eastAsia="zh-CN"/>
        </w:rPr>
        <w:t>接受</w:t>
      </w:r>
      <w:r>
        <w:rPr>
          <w:rFonts w:hint="eastAsia" w:ascii="宋体" w:hAnsi="宋体" w:eastAsia="宋体" w:cs="Times New Roman"/>
          <w:bCs/>
          <w:color w:val="auto"/>
          <w:kern w:val="2"/>
          <w:sz w:val="24"/>
          <w:highlight w:val="none"/>
        </w:rPr>
        <w:t>每天</w:t>
      </w:r>
      <w:r>
        <w:rPr>
          <w:rFonts w:hint="default" w:ascii="宋体" w:hAnsi="宋体" w:eastAsia="宋体" w:cs="Times New Roman"/>
          <w:bCs/>
          <w:color w:val="auto"/>
          <w:kern w:val="2"/>
          <w:sz w:val="24"/>
          <w:highlight w:val="none"/>
        </w:rPr>
        <w:t>4</w:t>
      </w:r>
      <w:r>
        <w:rPr>
          <w:rFonts w:hint="eastAsia" w:ascii="宋体" w:hAnsi="宋体" w:eastAsia="宋体" w:cs="Times New Roman"/>
          <w:bCs/>
          <w:color w:val="auto"/>
          <w:kern w:val="2"/>
          <w:sz w:val="24"/>
          <w:highlight w:val="none"/>
        </w:rPr>
        <w:t>小时</w:t>
      </w:r>
      <w:r>
        <w:rPr>
          <w:rFonts w:hint="eastAsia" w:ascii="宋体" w:hAnsi="宋体" w:eastAsia="宋体" w:cs="Times New Roman"/>
          <w:bCs/>
          <w:color w:val="auto"/>
          <w:kern w:val="2"/>
          <w:sz w:val="24"/>
          <w:highlight w:val="none"/>
          <w:lang w:eastAsia="zh-CN"/>
        </w:rPr>
        <w:t>的</w:t>
      </w:r>
      <w:r>
        <w:rPr>
          <w:rFonts w:hint="eastAsia" w:ascii="宋体" w:hAnsi="宋体" w:eastAsia="宋体" w:cs="Times New Roman"/>
          <w:bCs/>
          <w:color w:val="auto"/>
          <w:kern w:val="2"/>
          <w:sz w:val="24"/>
          <w:highlight w:val="none"/>
        </w:rPr>
        <w:t>基本康复服务</w:t>
      </w:r>
      <w:r>
        <w:rPr>
          <w:rFonts w:hint="eastAsia" w:ascii="宋体" w:hAnsi="宋体" w:eastAsia="宋体" w:cs="Times New Roman"/>
          <w:bCs/>
          <w:color w:val="auto"/>
          <w:kern w:val="2"/>
          <w:sz w:val="24"/>
          <w:highlight w:val="none"/>
          <w:lang w:eastAsia="zh-CN"/>
        </w:rPr>
        <w:t>，课程设置应符合残疾儿童个性特征，每天个性化服务支持不少于</w:t>
      </w:r>
      <w:r>
        <w:rPr>
          <w:rFonts w:hint="eastAsia" w:ascii="宋体" w:hAnsi="宋体" w:eastAsia="宋体" w:cs="Times New Roman"/>
          <w:bCs/>
          <w:color w:val="auto"/>
          <w:kern w:val="2"/>
          <w:sz w:val="24"/>
          <w:highlight w:val="none"/>
          <w:lang w:val="en-US" w:eastAsia="zh-CN"/>
        </w:rPr>
        <w:t>1节课40分钟。</w:t>
      </w:r>
    </w:p>
    <w:p w14:paraId="18C22572">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非全日制</w:t>
      </w:r>
      <w:r>
        <w:rPr>
          <w:rFonts w:hint="eastAsia" w:ascii="Times New Roman" w:hAnsi="Times New Roman" w:eastAsia="宋体" w:cs="Times New Roman"/>
          <w:color w:val="auto"/>
          <w:kern w:val="2"/>
          <w:sz w:val="24"/>
          <w:highlight w:val="none"/>
          <w:lang w:eastAsia="zh-CN"/>
        </w:rPr>
        <w:t>是</w:t>
      </w:r>
      <w:r>
        <w:rPr>
          <w:rFonts w:hint="eastAsia" w:ascii="Times New Roman" w:hAnsi="Times New Roman" w:eastAsia="宋体" w:cs="Times New Roman"/>
          <w:color w:val="auto"/>
          <w:kern w:val="2"/>
          <w:sz w:val="24"/>
          <w:highlight w:val="none"/>
          <w:lang w:val="en-US" w:eastAsia="zh-CN"/>
        </w:rPr>
        <w:t>指残疾儿童在家庭、幼儿园、中小学的托幼照料、学前（学科）教育间隙，到定点机构接受以个性化服务支持为主的</w:t>
      </w:r>
      <w:r>
        <w:rPr>
          <w:rFonts w:hint="eastAsia" w:ascii="Times New Roman" w:hAnsi="Times New Roman" w:eastAsia="宋体" w:cs="Times New Roman"/>
          <w:color w:val="auto"/>
          <w:kern w:val="2"/>
          <w:sz w:val="24"/>
          <w:highlight w:val="none"/>
        </w:rPr>
        <w:t>基本康复服务，每月12</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rPr>
        <w:t>（每周3</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rPr>
        <w:t>），每</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lang w:val="en-US" w:eastAsia="zh-CN"/>
        </w:rPr>
        <w:t>1次</w:t>
      </w:r>
      <w:r>
        <w:rPr>
          <w:rFonts w:hint="eastAsia" w:ascii="Times New Roman" w:hAnsi="Times New Roman" w:eastAsia="宋体" w:cs="Times New Roman"/>
          <w:color w:val="auto"/>
          <w:kern w:val="2"/>
          <w:sz w:val="24"/>
          <w:highlight w:val="none"/>
        </w:rPr>
        <w:t>1.5 小时，其中</w:t>
      </w:r>
      <w:r>
        <w:rPr>
          <w:rFonts w:hint="eastAsia" w:ascii="Times New Roman" w:hAnsi="Times New Roman" w:eastAsia="宋体" w:cs="Times New Roman"/>
          <w:color w:val="auto"/>
          <w:kern w:val="2"/>
          <w:sz w:val="24"/>
          <w:highlight w:val="none"/>
          <w:lang w:eastAsia="zh-CN"/>
        </w:rPr>
        <w:t>个训化服务支持不少于</w:t>
      </w:r>
      <w:r>
        <w:rPr>
          <w:rFonts w:hint="eastAsia" w:ascii="Times New Roman" w:hAnsi="Times New Roman" w:eastAsia="宋体" w:cs="Times New Roman"/>
          <w:color w:val="auto"/>
          <w:kern w:val="2"/>
          <w:sz w:val="24"/>
          <w:highlight w:val="none"/>
          <w:lang w:val="en-US" w:eastAsia="zh-CN"/>
        </w:rPr>
        <w:t>1</w:t>
      </w:r>
      <w:r>
        <w:rPr>
          <w:rFonts w:hint="eastAsia" w:ascii="Times New Roman" w:hAnsi="Times New Roman" w:eastAsia="宋体" w:cs="Times New Roman"/>
          <w:color w:val="auto"/>
          <w:kern w:val="2"/>
          <w:sz w:val="24"/>
          <w:highlight w:val="none"/>
        </w:rPr>
        <w:t>小时。</w:t>
      </w:r>
    </w:p>
    <w:p w14:paraId="1D96AB0D">
      <w:pPr>
        <w:widowControl w:val="0"/>
        <w:numPr>
          <w:ilvl w:val="0"/>
          <w:numId w:val="0"/>
        </w:num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8"/>
          <w:highlight w:val="none"/>
          <w:lang w:val="en-US" w:eastAsia="zh-CN" w:bidi="ar-SA"/>
        </w:rPr>
        <w:t>（2）支持性服务：</w:t>
      </w:r>
      <w:r>
        <w:rPr>
          <w:rFonts w:hint="eastAsia" w:ascii="宋体" w:hAnsi="宋体" w:eastAsia="宋体" w:cs="宋体"/>
          <w:color w:val="auto"/>
          <w:kern w:val="2"/>
          <w:sz w:val="24"/>
          <w:szCs w:val="24"/>
          <w:highlight w:val="none"/>
          <w:lang w:val="en-US" w:eastAsia="zh-CN" w:bidi="ar-SA"/>
        </w:rPr>
        <w:t>为受训儿童及家长提供家庭康复指导、心理辅导、政策咨询、知识普及等支持性服务。康复知识个性化讲解和康复训练指导根据实际需要为家长提供，集中培训活动每两月不少于1次，每次不少于1小时。</w:t>
      </w:r>
    </w:p>
    <w:p w14:paraId="52569771">
      <w:pPr>
        <w:widowControl w:val="0"/>
        <w:numPr>
          <w:ilvl w:val="0"/>
          <w:numId w:val="0"/>
        </w:numPr>
        <w:spacing w:line="360" w:lineRule="auto"/>
        <w:jc w:val="both"/>
        <w:rPr>
          <w:rFonts w:hint="eastAsia" w:ascii="楷体_GB2312" w:hAnsi="Arial" w:eastAsia="宋体" w:cs="Times New Roman"/>
          <w:color w:val="auto"/>
          <w:kern w:val="2"/>
          <w:sz w:val="24"/>
          <w:szCs w:val="28"/>
          <w:highlight w:val="none"/>
          <w:lang w:val="en-US" w:eastAsia="zh-CN" w:bidi="ar-SA"/>
        </w:rPr>
      </w:pPr>
      <w:r>
        <w:rPr>
          <w:rFonts w:hint="eastAsia" w:ascii="宋体" w:hAnsi="宋体" w:eastAsia="宋体" w:cs="宋体"/>
          <w:color w:val="auto"/>
          <w:kern w:val="2"/>
          <w:sz w:val="24"/>
          <w:szCs w:val="24"/>
          <w:highlight w:val="none"/>
          <w:lang w:val="en-US" w:eastAsia="zh-CN" w:bidi="ar-SA"/>
        </w:rPr>
        <w:t>（3）残疾儿童年度康复训练前、训练中、训练后应进行康复效能评估，每年不少于3次。</w:t>
      </w:r>
    </w:p>
    <w:p w14:paraId="3A4BFFC3">
      <w:pPr>
        <w:numPr>
          <w:ilvl w:val="0"/>
          <w:numId w:val="4"/>
        </w:num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服务技术要求</w:t>
      </w:r>
    </w:p>
    <w:p w14:paraId="0659E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7" w:leftChars="0" w:right="0" w:rightChars="0" w:firstLine="498"/>
        <w:jc w:val="left"/>
        <w:textAlignment w:val="auto"/>
        <w:rPr>
          <w:rFonts w:hint="eastAsia" w:ascii="宋体" w:hAnsi="宋体" w:eastAsia="仿宋_GB2312" w:cs="Times New Roman"/>
          <w:b/>
          <w:color w:val="auto"/>
          <w:kern w:val="0"/>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注：以下内容标“★”为实质性响应内容，不接受负偏离，否则作无效标处理。</w:t>
      </w:r>
    </w:p>
    <w:p w14:paraId="5348277C">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（一）服务机构建设要求</w:t>
      </w:r>
    </w:p>
    <w:p w14:paraId="47667756">
      <w:pPr>
        <w:widowControl w:val="0"/>
        <w:ind w:left="0" w:leftChars="0" w:firstLine="422" w:firstLineChars="175"/>
        <w:jc w:val="both"/>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color w:val="auto"/>
          <w:kern w:val="2"/>
          <w:sz w:val="24"/>
          <w:szCs w:val="28"/>
          <w:highlight w:val="none"/>
          <w:lang w:val="en-US" w:eastAsia="zh-CN" w:bidi="ar-SA"/>
        </w:rPr>
        <w:t>1、资质要求</w:t>
      </w:r>
    </w:p>
    <w:p w14:paraId="14315ED1">
      <w:pPr>
        <w:spacing w:before="63" w:line="360" w:lineRule="auto"/>
        <w:ind w:left="0" w:leftChars="0" w:right="90" w:firstLine="418" w:firstLineChars="166"/>
        <w:rPr>
          <w:rFonts w:hint="eastAsia" w:ascii="宋体" w:hAnsi="宋体" w:eastAsia="宋体" w:cs="宋体"/>
          <w:color w:val="auto"/>
          <w:kern w:val="2"/>
          <w:sz w:val="24"/>
          <w:highlight w:val="none"/>
        </w:rPr>
      </w:pPr>
      <w:r>
        <w:rPr>
          <w:rFonts w:hint="eastAsia" w:ascii="宋体" w:hAnsi="宋体" w:eastAsia="宋体" w:cs="宋体"/>
          <w:color w:val="auto"/>
          <w:spacing w:val="6"/>
          <w:kern w:val="2"/>
          <w:sz w:val="24"/>
          <w:highlight w:val="none"/>
          <w:lang w:eastAsia="zh-CN"/>
        </w:rPr>
        <w:t>（</w:t>
      </w:r>
      <w:r>
        <w:rPr>
          <w:rFonts w:hint="eastAsia" w:ascii="宋体" w:hAnsi="宋体" w:eastAsia="宋体" w:cs="宋体"/>
          <w:color w:val="auto"/>
          <w:spacing w:val="6"/>
          <w:kern w:val="2"/>
          <w:sz w:val="24"/>
          <w:highlight w:val="none"/>
          <w:lang w:val="en-US" w:eastAsia="zh-CN"/>
        </w:rPr>
        <w:t>1</w:t>
      </w:r>
      <w:r>
        <w:rPr>
          <w:rFonts w:hint="eastAsia" w:ascii="宋体" w:hAnsi="宋体" w:eastAsia="宋体" w:cs="宋体"/>
          <w:color w:val="auto"/>
          <w:spacing w:val="6"/>
          <w:kern w:val="2"/>
          <w:sz w:val="24"/>
          <w:highlight w:val="none"/>
          <w:lang w:eastAsia="zh-CN"/>
        </w:rPr>
        <w:t>）</w:t>
      </w:r>
      <w:r>
        <w:rPr>
          <w:rFonts w:hint="default" w:ascii="宋体" w:hAnsi="宋体" w:eastAsia="宋体" w:cs="宋体"/>
          <w:color w:val="auto"/>
          <w:spacing w:val="6"/>
          <w:kern w:val="2"/>
          <w:sz w:val="24"/>
          <w:highlight w:val="none"/>
        </w:rPr>
        <w:t>在相关业务主管部门注册，具有独立法人资格</w:t>
      </w:r>
      <w:r>
        <w:rPr>
          <w:rFonts w:hint="eastAsia" w:ascii="宋体" w:hAnsi="宋体" w:eastAsia="宋体" w:cs="宋体"/>
          <w:color w:val="auto"/>
          <w:spacing w:val="6"/>
          <w:kern w:val="2"/>
          <w:sz w:val="24"/>
          <w:highlight w:val="none"/>
        </w:rPr>
        <w:t>：</w:t>
      </w:r>
      <w:r>
        <w:rPr>
          <w:rFonts w:hint="default" w:ascii="宋体" w:hAnsi="宋体" w:eastAsia="宋体" w:cs="宋体"/>
          <w:color w:val="auto"/>
          <w:spacing w:val="6"/>
          <w:kern w:val="2"/>
          <w:sz w:val="24"/>
          <w:highlight w:val="none"/>
        </w:rPr>
        <w:t>包括事业单位法人资质的医疗机构、教育机构、残疾人康复机构；企业法人资质的服务机构；民办非企业单位法人资质的社会服务机构。业务范围包括</w:t>
      </w:r>
      <w:r>
        <w:rPr>
          <w:rFonts w:hint="eastAsia" w:ascii="宋体" w:hAnsi="宋体" w:eastAsia="宋体" w:cs="宋体"/>
          <w:color w:val="auto"/>
          <w:spacing w:val="6"/>
          <w:kern w:val="2"/>
          <w:sz w:val="24"/>
          <w:highlight w:val="none"/>
        </w:rPr>
        <w:t>孤独症儿童</w:t>
      </w:r>
      <w:r>
        <w:rPr>
          <w:rFonts w:hint="default" w:ascii="宋体" w:hAnsi="宋体" w:eastAsia="宋体" w:cs="宋体"/>
          <w:color w:val="auto"/>
          <w:spacing w:val="6"/>
          <w:kern w:val="2"/>
          <w:sz w:val="24"/>
          <w:highlight w:val="none"/>
        </w:rPr>
        <w:t>康</w:t>
      </w:r>
      <w:r>
        <w:rPr>
          <w:rFonts w:hint="default" w:ascii="宋体" w:hAnsi="宋体" w:eastAsia="宋体" w:cs="宋体"/>
          <w:color w:val="auto"/>
          <w:spacing w:val="5"/>
          <w:kern w:val="2"/>
          <w:sz w:val="24"/>
          <w:highlight w:val="none"/>
        </w:rPr>
        <w:t>复服务</w:t>
      </w:r>
      <w:r>
        <w:rPr>
          <w:rFonts w:hint="default" w:ascii="宋体" w:hAnsi="宋体" w:eastAsia="宋体" w:cs="宋体"/>
          <w:color w:val="auto"/>
          <w:spacing w:val="14"/>
          <w:kern w:val="2"/>
          <w:sz w:val="24"/>
          <w:highlight w:val="none"/>
        </w:rPr>
        <w:t>相关内容</w:t>
      </w:r>
      <w:r>
        <w:rPr>
          <w:rFonts w:hint="eastAsia" w:ascii="宋体" w:hAnsi="宋体" w:eastAsia="宋体" w:cs="宋体"/>
          <w:color w:val="auto"/>
          <w:spacing w:val="14"/>
          <w:kern w:val="2"/>
          <w:sz w:val="24"/>
          <w:highlight w:val="none"/>
        </w:rPr>
        <w:t>。</w:t>
      </w:r>
    </w:p>
    <w:p w14:paraId="69EF7A86">
      <w:pPr>
        <w:widowControl w:val="0"/>
        <w:spacing w:line="360" w:lineRule="auto"/>
        <w:ind w:left="0" w:leftChars="0" w:firstLine="420" w:firstLineChars="17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val="en-US" w:eastAsia="zh-CN" w:bidi="ar-SA"/>
        </w:rPr>
        <w:t>应有所属地教育行政部门颁发的办学许可证或有当地特殊教育指</w:t>
      </w:r>
      <w:r>
        <w:rPr>
          <w:rFonts w:ascii="宋体" w:hAnsi="宋体" w:eastAsia="宋体" w:cs="宋体"/>
          <w:color w:val="auto"/>
          <w:spacing w:val="1"/>
          <w:kern w:val="2"/>
          <w:sz w:val="24"/>
          <w:szCs w:val="24"/>
          <w:highlight w:val="none"/>
          <w:lang w:val="en-US" w:eastAsia="zh-CN" w:bidi="ar-SA"/>
        </w:rPr>
        <w:t>导中心确定的公办学校合作开展康教融合服务的协议，</w:t>
      </w:r>
      <w:r>
        <w:rPr>
          <w:rFonts w:hint="eastAsia" w:ascii="宋体" w:hAnsi="宋体" w:eastAsia="宋体" w:cs="宋体"/>
          <w:bCs/>
          <w:color w:val="auto"/>
          <w:spacing w:val="-1"/>
          <w:kern w:val="2"/>
          <w:sz w:val="24"/>
          <w:szCs w:val="24"/>
          <w:highlight w:val="none"/>
          <w:lang w:val="en-US" w:eastAsia="zh-CN" w:bidi="zh-CN"/>
        </w:rPr>
        <w:t>从事医疗康复应取得《医疗机构执业许可证》或《诊所备案证》。</w:t>
      </w:r>
    </w:p>
    <w:p w14:paraId="1AB747BB">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2、建设要求</w:t>
      </w:r>
    </w:p>
    <w:p w14:paraId="41B266EE">
      <w:pPr>
        <w:widowControl w:val="0"/>
        <w:spacing w:line="360" w:lineRule="auto"/>
        <w:ind w:firstLine="482"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符合国家《建筑防火通用规范》(GB55037-2022)中关于“儿童活动场所”（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14:paraId="3A3FCE09">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8"/>
        <w:jc w:val="both"/>
        <w:textAlignment w:val="auto"/>
        <w:rPr>
          <w:rFonts w:hint="eastAsia" w:ascii="宋体" w:hAnsi="宋体" w:eastAsia="宋体" w:cs="宋体"/>
          <w:bCs/>
          <w:color w:val="auto"/>
          <w:spacing w:val="-1"/>
          <w:sz w:val="24"/>
          <w:szCs w:val="24"/>
          <w:highlight w:val="none"/>
          <w:u w:val="none"/>
          <w:shd w:val="clear" w:color="auto" w:fill="auto"/>
          <w:lang w:val="en-US" w:eastAsia="zh-CN" w:bidi="zh-CN"/>
        </w:rPr>
      </w:pPr>
      <w:r>
        <w:rPr>
          <w:rFonts w:hint="eastAsia" w:ascii="宋体" w:hAnsi="宋体" w:eastAsia="宋体" w:cs="宋体"/>
          <w:color w:val="auto"/>
          <w:sz w:val="24"/>
          <w:szCs w:val="24"/>
          <w:highlight w:val="none"/>
          <w:u w:val="none"/>
          <w:shd w:val="clear" w:color="auto" w:fill="auto"/>
          <w:lang w:val="en-US" w:eastAsia="zh-CN" w:bidi="zh-TW"/>
        </w:rPr>
        <w:t>（2）</w:t>
      </w:r>
      <w:r>
        <w:rPr>
          <w:rFonts w:hint="eastAsia" w:ascii="宋体" w:hAnsi="宋体" w:eastAsia="宋体" w:cs="宋体"/>
          <w:bCs/>
          <w:color w:val="auto"/>
          <w:spacing w:val="-1"/>
          <w:sz w:val="24"/>
          <w:szCs w:val="24"/>
          <w:highlight w:val="none"/>
          <w:u w:val="none"/>
          <w:shd w:val="clear" w:color="auto" w:fill="auto"/>
          <w:lang w:val="en-US" w:eastAsia="zh-CN" w:bidi="zh-CN"/>
        </w:rPr>
        <w:t>机构规划布局、建设规模和建设面积执行《残疾人康复机构建设标准》（建标165－2013）中关于“选址与规划布局”和“建设规模与建筑面积指标”的相关规定。</w:t>
      </w:r>
    </w:p>
    <w:p w14:paraId="4051D103">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Times New Roman"/>
          <w:b/>
          <w:color w:val="auto"/>
          <w:kern w:val="2"/>
          <w:sz w:val="24"/>
          <w:highlight w:val="none"/>
        </w:rPr>
        <w:t>3、环境要求</w:t>
      </w:r>
    </w:p>
    <w:p w14:paraId="6D1D8718">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应有与收训规模相适应的独立、安全、相对稳定的房屋，并设置在安全区域内，周围 50 米以内无污染、噪音影响。平房有独立院落，多层建筑宜设置在三层以下。不应与易爆、易燃等危化品生产、储存、装卸场所相邻，应远离高压线、垃圾站及大型机动车停车场。生活用房应设在建筑的底层，设有独立出入口；有独立的室外活动场地。生活用房和室外场地与其他建筑部分采取隔离措施，配备防止物体坠落设施，光照充足，通风良好。</w:t>
      </w:r>
    </w:p>
    <w:p w14:paraId="5FCEDBFC">
      <w:pPr>
        <w:spacing w:line="360" w:lineRule="auto"/>
        <w:ind w:left="42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4、机构部门设置要求</w:t>
      </w:r>
    </w:p>
    <w:p w14:paraId="3A0BD704">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设置教学评估/医疗评估、康复训练、教育培训、后勤保障、行政办公等部门。</w:t>
      </w:r>
    </w:p>
    <w:p w14:paraId="118FD7AC">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（二）服务机构设施设备要求</w:t>
      </w:r>
    </w:p>
    <w:p w14:paraId="64843B5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1、训练场地</w:t>
      </w:r>
    </w:p>
    <w:p w14:paraId="7A9736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应设置咨询接待(评估)室、集体（组别）训练教室、运动（感统）训练室、生活自理训练室、个训教室、档案室。有可利用的室外活动场地，无障碍建设和设施完备。业务用房面积不少于建筑总面积的60%。咨询接待(评估)室至少 1 间,面积不小于 15 平方米。集体（组别）训练教室按 1:20 的比例标准设置，至少 1 间，内设游戏活动区,每间不小于 30 平方米。运动（感统）训练室至少 1 间,面积不小于 50 平方米。生活自理能力训练区,包括洗漱、就餐、更衣、如厕等区域，可结合机构日常生活环境设置。个训教室数量与收训儿童人数按 1:5 的比例标准设置，每间面积应不小于 8 平方米。</w:t>
      </w:r>
    </w:p>
    <w:p w14:paraId="69FAD6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室外活动场地面积按人均 2 平方米标准设置，建有与孤独症儿童相适应的运动器材和游戏娱乐设施。室外场地应独立，设有安全提示标志和安全设施，确保无安全隐患。</w:t>
      </w:r>
    </w:p>
    <w:p w14:paraId="54B7DBF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2、训练设备</w:t>
      </w:r>
    </w:p>
    <w:p w14:paraId="4A9217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具备基本康复评估工具，包括心理教育评估表（PEP－3）/C－PEP-3/孤独症儿童发展评估表（C－PEP）、语言行为里程碑评估及安置程序（VB－MAPP）、婴儿-初中生社会生活量表/儿童适应行为评定量表/Gesell 发育量表。</w:t>
      </w:r>
    </w:p>
    <w:p w14:paraId="2FEA448D">
      <w:pPr>
        <w:keepNext w:val="0"/>
        <w:keepLines w:val="0"/>
        <w:pageBreakBefore w:val="0"/>
        <w:widowControl w:val="0"/>
        <w:shd w:val="clear" w:color="auto" w:fill="auto"/>
        <w:kinsoku/>
        <w:wordWrap/>
        <w:overflowPunct/>
        <w:topLinePunct w:val="0"/>
        <w:autoSpaceDE/>
        <w:autoSpaceDN/>
        <w:bidi w:val="0"/>
        <w:adjustRightInd/>
        <w:snapToGrid/>
        <w:spacing w:line="400" w:lineRule="exact"/>
        <w:ind w:right="0" w:firstLine="476"/>
        <w:jc w:val="both"/>
        <w:textAlignment w:val="auto"/>
        <w:rPr>
          <w:rFonts w:hint="default" w:ascii="宋体" w:hAnsi="宋体" w:eastAsia="宋体" w:cs="Times New Roman"/>
          <w:bCs/>
          <w:color w:val="auto"/>
          <w:sz w:val="24"/>
          <w:szCs w:val="30"/>
          <w:highlight w:val="none"/>
          <w:u w:val="none"/>
          <w:shd w:val="clear" w:color="auto" w:fill="auto"/>
          <w:lang w:val="zh-TW" w:eastAsia="zh-TW" w:bidi="zh-TW"/>
        </w:rPr>
      </w:pPr>
      <w:r>
        <w:rPr>
          <w:rFonts w:hint="eastAsia" w:ascii="宋体" w:hAnsi="宋体" w:eastAsia="宋体" w:cs="Times New Roman"/>
          <w:bCs/>
          <w:color w:val="auto"/>
          <w:sz w:val="24"/>
          <w:szCs w:val="30"/>
          <w:highlight w:val="none"/>
          <w:u w:val="none"/>
          <w:shd w:val="clear" w:color="auto" w:fill="auto"/>
          <w:lang w:val="zh-TW" w:eastAsia="zh-TW" w:bidi="zh-TW"/>
        </w:rPr>
        <w:t>基本训练设备：</w:t>
      </w:r>
      <w:r>
        <w:rPr>
          <w:rFonts w:hint="eastAsia" w:ascii="宋体" w:hAnsi="宋体" w:eastAsia="宋体" w:cs="宋体"/>
          <w:bCs/>
          <w:caps w:val="0"/>
          <w:color w:val="auto"/>
          <w:spacing w:val="0"/>
          <w:sz w:val="24"/>
          <w:szCs w:val="24"/>
          <w:highlight w:val="none"/>
          <w:u w:val="none"/>
          <w:shd w:val="clear" w:color="auto" w:fill="auto"/>
          <w:lang w:val="en-US" w:eastAsia="zh-CN" w:bidi="zh-CN"/>
        </w:rPr>
        <w:t>滑板车、大滑板、吊筒、钻滚筒、羊角球、大龙球、布袋跳、触觉球、按摩地垫、平衡木、平衡踩踏车、万象组合包、精细运动训练玩具等。</w:t>
      </w:r>
    </w:p>
    <w:p w14:paraId="6477E5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教学设备：配备儿童的课桌椅、大小黑（白）板、多媒体教学器材；适合儿童特点的挂图、卡片、音乐、游戏等教玩具。</w:t>
      </w:r>
    </w:p>
    <w:p w14:paraId="353BBA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其它设备：按人均 4 件的标准配备符合儿童训练特点的各类玩具和图书。配备家长培训所需的教学设备。</w:t>
      </w:r>
    </w:p>
    <w:p w14:paraId="73DFB16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（三）人员配备要求</w:t>
      </w:r>
    </w:p>
    <w:p w14:paraId="217C2F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配备康复业务主管、教师、康复治疗师（行为分析师、言语治疗师、作业治疗师）、保育员、保健医生等工作人员。具有同时收训 20 名以上孤独症儿童的能力。其中：</w:t>
      </w:r>
      <w:r>
        <w:rPr>
          <w:rFonts w:hint="eastAsia" w:ascii="宋体" w:hAnsi="宋体" w:eastAsia="宋体" w:cs="Times New Roman"/>
          <w:bCs/>
          <w:color w:val="auto"/>
          <w:kern w:val="2"/>
          <w:sz w:val="24"/>
          <w:highlight w:val="none"/>
          <w:lang w:eastAsia="zh-CN"/>
        </w:rPr>
        <w:t>个训</w:t>
      </w:r>
      <w:r>
        <w:rPr>
          <w:rFonts w:hint="eastAsia" w:ascii="宋体" w:hAnsi="宋体" w:eastAsia="宋体" w:cs="Times New Roman"/>
          <w:bCs/>
          <w:color w:val="auto"/>
          <w:kern w:val="2"/>
          <w:sz w:val="24"/>
          <w:highlight w:val="none"/>
        </w:rPr>
        <w:t>教师与残疾儿童比例应不低于 1:</w:t>
      </w:r>
      <w:r>
        <w:rPr>
          <w:rFonts w:hint="eastAsia" w:ascii="宋体" w:hAnsi="宋体" w:eastAsia="宋体" w:cs="Times New Roman"/>
          <w:bCs/>
          <w:color w:val="auto"/>
          <w:kern w:val="2"/>
          <w:sz w:val="24"/>
          <w:highlight w:val="none"/>
          <w:lang w:val="en-US" w:eastAsia="zh-CN"/>
        </w:rPr>
        <w:t>8</w:t>
      </w:r>
      <w:r>
        <w:rPr>
          <w:rFonts w:hint="eastAsia" w:ascii="宋体" w:hAnsi="宋体" w:eastAsia="宋体" w:cs="Times New Roman"/>
          <w:bCs/>
          <w:color w:val="auto"/>
          <w:kern w:val="2"/>
          <w:sz w:val="24"/>
          <w:highlight w:val="none"/>
        </w:rPr>
        <w:t>。康复治疗师与残疾儿童的比例应不低</w:t>
      </w:r>
      <w:r>
        <w:rPr>
          <w:rFonts w:hint="eastAsia" w:ascii="宋体" w:hAnsi="宋体" w:eastAsia="宋体" w:cs="Times New Roman"/>
          <w:bCs/>
          <w:color w:val="auto"/>
          <w:kern w:val="2"/>
          <w:sz w:val="24"/>
          <w:highlight w:val="none"/>
          <w:lang w:val="en-US" w:eastAsia="zh-CN"/>
        </w:rPr>
        <w:t>于</w:t>
      </w:r>
      <w:r>
        <w:rPr>
          <w:rFonts w:hint="eastAsia" w:ascii="宋体" w:hAnsi="宋体" w:eastAsia="宋体" w:cs="Times New Roman"/>
          <w:bCs/>
          <w:color w:val="auto"/>
          <w:kern w:val="2"/>
          <w:sz w:val="24"/>
          <w:highlight w:val="none"/>
        </w:rPr>
        <w:t>1:15。</w:t>
      </w:r>
      <w:r>
        <w:rPr>
          <w:rFonts w:hint="default" w:ascii="宋体" w:hAnsi="宋体" w:eastAsia="宋体" w:cs="宋体"/>
          <w:color w:val="auto"/>
          <w:spacing w:val="13"/>
          <w:kern w:val="2"/>
          <w:sz w:val="24"/>
          <w:szCs w:val="24"/>
          <w:highlight w:val="none"/>
        </w:rPr>
        <w:t>业务主管、教师、康复治疗师不低于机构内职工总数</w:t>
      </w:r>
      <w:r>
        <w:rPr>
          <w:rFonts w:hint="default" w:ascii="宋体" w:hAnsi="宋体" w:eastAsia="宋体" w:cs="宋体"/>
          <w:color w:val="auto"/>
          <w:spacing w:val="12"/>
          <w:kern w:val="2"/>
          <w:sz w:val="24"/>
          <w:szCs w:val="24"/>
          <w:highlight w:val="none"/>
        </w:rPr>
        <w:t>的70%。</w:t>
      </w:r>
    </w:p>
    <w:p w14:paraId="0DA86F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2、本项目配备一名项目负责人，项目负责人提供履职承诺书（格式自拟）及</w:t>
      </w:r>
      <w:r>
        <w:rPr>
          <w:rFonts w:hint="eastAsia" w:ascii="宋体" w:hAnsi="宋体" w:cs="宋体"/>
          <w:color w:val="auto"/>
          <w:sz w:val="24"/>
          <w:highlight w:val="none"/>
          <w:lang w:val="en-US" w:eastAsia="zh-CN"/>
        </w:rPr>
        <w:t>与</w:t>
      </w:r>
      <w:r>
        <w:rPr>
          <w:rFonts w:hint="eastAsia" w:ascii="宋体" w:hAnsi="宋体" w:cs="宋体"/>
          <w:b w:val="0"/>
          <w:bCs w:val="0"/>
          <w:color w:val="auto"/>
          <w:sz w:val="24"/>
          <w:highlight w:val="none"/>
          <w:lang w:val="en-US" w:eastAsia="zh-CN"/>
        </w:rPr>
        <w:t>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eastAsia="宋体" w:cs="Times New Roman"/>
          <w:bCs/>
          <w:color w:val="auto"/>
          <w:kern w:val="2"/>
          <w:sz w:val="24"/>
          <w:highlight w:val="none"/>
        </w:rPr>
        <w:t>并加盖投标人公章，否则投标无效）。</w:t>
      </w:r>
    </w:p>
    <w:p w14:paraId="766505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default" w:ascii="宋体" w:hAnsi="宋体" w:eastAsia="宋体" w:cs="Times New Roman"/>
          <w:bCs/>
          <w:color w:val="auto"/>
          <w:kern w:val="2"/>
          <w:sz w:val="24"/>
          <w:highlight w:val="none"/>
        </w:rPr>
        <w:t>项目负责人要求：</w:t>
      </w:r>
    </w:p>
    <w:p w14:paraId="5A3550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项目负责人是本项目服务质量和安全生产的第一责任人，须对整个项目的场所建设、制度管理、人员配备、服务能力、服务进度等总负责。具体包含负责与采购人对整个项目的总体协调与沟通；参与康复评定和康复治疗方案的制定以及医患沟通；负责对康复儿童家长进行康复常识的宣传工作，介绍各项康复方法的治疗作用及注意事项，使家长能理解、配合并主动参与康复治疗。</w:t>
      </w:r>
    </w:p>
    <w:p w14:paraId="4E482E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 w:val="0"/>
          <w:bCs/>
          <w:color w:val="auto"/>
          <w:kern w:val="2"/>
          <w:sz w:val="24"/>
          <w:highlight w:val="none"/>
        </w:rPr>
        <w:t>3</w:t>
      </w:r>
      <w:r>
        <w:rPr>
          <w:rFonts w:hint="eastAsia" w:ascii="宋体" w:hAnsi="宋体" w:eastAsia="宋体" w:cs="Times New Roman"/>
          <w:b/>
          <w:color w:val="auto"/>
          <w:kern w:val="2"/>
          <w:sz w:val="24"/>
          <w:highlight w:val="none"/>
        </w:rPr>
        <w:t>、</w:t>
      </w:r>
      <w:r>
        <w:rPr>
          <w:rFonts w:hint="eastAsia" w:ascii="宋体" w:hAnsi="宋体" w:eastAsia="宋体" w:cs="Times New Roman"/>
          <w:bCs/>
          <w:color w:val="auto"/>
          <w:kern w:val="2"/>
          <w:sz w:val="24"/>
          <w:highlight w:val="none"/>
        </w:rPr>
        <w:t>业务主管具有教育、医疗、康复、心理等相关专业大专以上学历。有 3 年 以上儿童康复训练的服务经验。</w:t>
      </w:r>
    </w:p>
    <w:p w14:paraId="131F68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lang w:val="en-US" w:eastAsia="zh-CN"/>
        </w:rPr>
        <w:t>4、</w:t>
      </w:r>
      <w:r>
        <w:rPr>
          <w:rFonts w:hint="eastAsia" w:ascii="宋体" w:hAnsi="宋体" w:eastAsia="宋体" w:cs="Times New Roman"/>
          <w:bCs/>
          <w:color w:val="auto"/>
          <w:kern w:val="2"/>
          <w:sz w:val="24"/>
          <w:highlight w:val="none"/>
        </w:rPr>
        <w:t>教师取得资格证、具有学前教育、特殊教育等相关专业大专以上学历，应全部接受孤独症康复教育的岗前培训；康复治疗师（</w:t>
      </w:r>
      <w:r>
        <w:rPr>
          <w:rFonts w:hint="eastAsia" w:ascii="宋体" w:hAnsi="宋体" w:eastAsia="宋体" w:cs="Times New Roman"/>
          <w:bCs/>
          <w:color w:val="auto"/>
          <w:kern w:val="2"/>
          <w:sz w:val="24"/>
          <w:szCs w:val="21"/>
          <w:highlight w:val="none"/>
        </w:rPr>
        <w:t>行为分析师、言语治疗师、作业治疗师</w:t>
      </w:r>
      <w:r>
        <w:rPr>
          <w:rFonts w:hint="eastAsia" w:ascii="宋体" w:hAnsi="宋体" w:eastAsia="宋体" w:cs="Times New Roman"/>
          <w:bCs/>
          <w:color w:val="auto"/>
          <w:kern w:val="2"/>
          <w:sz w:val="24"/>
          <w:highlight w:val="none"/>
        </w:rPr>
        <w:t>）具有康复治疗专业大专以上学历，取得资格证或经过相关业务培训。</w:t>
      </w:r>
    </w:p>
    <w:p w14:paraId="082432AA">
      <w:pPr>
        <w:keepNext w:val="0"/>
        <w:keepLines w:val="0"/>
        <w:pageBreakBefore w:val="0"/>
        <w:widowControl w:val="0"/>
        <w:kinsoku/>
        <w:wordWrap/>
        <w:overflowPunct/>
        <w:topLinePunct w:val="0"/>
        <w:autoSpaceDE/>
        <w:autoSpaceDN/>
        <w:bidi w:val="0"/>
        <w:adjustRightInd/>
        <w:snapToGrid/>
        <w:spacing w:line="400" w:lineRule="exact"/>
        <w:ind w:right="66" w:firstLine="480" w:firstLineChars="200"/>
        <w:textAlignment w:val="auto"/>
        <w:rPr>
          <w:rFonts w:hint="default" w:ascii="宋体" w:hAnsi="宋体" w:eastAsia="宋体" w:cs="宋体"/>
          <w:color w:val="auto"/>
          <w:kern w:val="2"/>
          <w:sz w:val="24"/>
          <w:highlight w:val="none"/>
        </w:rPr>
      </w:pPr>
      <w:r>
        <w:rPr>
          <w:rFonts w:hint="eastAsia" w:ascii="宋体" w:hAnsi="宋体" w:eastAsia="宋体" w:cs="Times New Roman"/>
          <w:b w:val="0"/>
          <w:bCs/>
          <w:color w:val="auto"/>
          <w:kern w:val="2"/>
          <w:sz w:val="24"/>
          <w:highlight w:val="none"/>
          <w:lang w:val="en-US" w:eastAsia="zh-CN"/>
        </w:rPr>
        <w:t>5</w:t>
      </w:r>
      <w:r>
        <w:rPr>
          <w:rFonts w:hint="eastAsia" w:ascii="宋体" w:hAnsi="宋体" w:eastAsia="宋体" w:cs="Times New Roman"/>
          <w:b/>
          <w:color w:val="auto"/>
          <w:kern w:val="2"/>
          <w:sz w:val="24"/>
          <w:highlight w:val="none"/>
        </w:rPr>
        <w:t>、</w:t>
      </w:r>
      <w:r>
        <w:rPr>
          <w:rFonts w:hint="default" w:ascii="宋体" w:hAnsi="宋体" w:eastAsia="宋体" w:cs="宋体"/>
          <w:color w:val="auto"/>
          <w:spacing w:val="21"/>
          <w:kern w:val="2"/>
          <w:sz w:val="24"/>
          <w:highlight w:val="none"/>
        </w:rPr>
        <w:t>.每年不少于30%康复专业人员(业务主管、教</w:t>
      </w:r>
      <w:r>
        <w:rPr>
          <w:rFonts w:hint="default" w:ascii="宋体" w:hAnsi="宋体" w:eastAsia="宋体" w:cs="宋体"/>
          <w:color w:val="auto"/>
          <w:spacing w:val="20"/>
          <w:kern w:val="2"/>
          <w:sz w:val="24"/>
          <w:highlight w:val="none"/>
        </w:rPr>
        <w:t>师、康复治疗师)</w:t>
      </w:r>
      <w:r>
        <w:rPr>
          <w:rFonts w:hint="default" w:ascii="宋体" w:hAnsi="宋体" w:eastAsia="宋体" w:cs="宋体"/>
          <w:color w:val="auto"/>
          <w:kern w:val="2"/>
          <w:sz w:val="24"/>
          <w:highlight w:val="none"/>
        </w:rPr>
        <w:t xml:space="preserve"> </w:t>
      </w:r>
      <w:r>
        <w:rPr>
          <w:rFonts w:hint="default" w:ascii="宋体" w:hAnsi="宋体" w:eastAsia="宋体" w:cs="宋体"/>
          <w:color w:val="auto"/>
          <w:spacing w:val="12"/>
          <w:kern w:val="2"/>
          <w:sz w:val="24"/>
          <w:highlight w:val="none"/>
        </w:rPr>
        <w:t>参加</w:t>
      </w:r>
      <w:r>
        <w:rPr>
          <w:rFonts w:hint="eastAsia" w:ascii="宋体" w:hAnsi="宋体" w:eastAsia="宋体" w:cs="宋体"/>
          <w:color w:val="auto"/>
          <w:spacing w:val="12"/>
          <w:kern w:val="2"/>
          <w:sz w:val="24"/>
          <w:highlight w:val="none"/>
        </w:rPr>
        <w:t>设区市级</w:t>
      </w:r>
      <w:r>
        <w:rPr>
          <w:rFonts w:hint="default" w:ascii="宋体" w:hAnsi="宋体" w:eastAsia="宋体" w:cs="宋体"/>
          <w:color w:val="auto"/>
          <w:spacing w:val="12"/>
          <w:kern w:val="2"/>
          <w:sz w:val="24"/>
          <w:highlight w:val="none"/>
        </w:rPr>
        <w:t>以上组织的业务培训不少于2</w:t>
      </w:r>
      <w:r>
        <w:rPr>
          <w:rFonts w:hint="eastAsia" w:ascii="宋体" w:hAnsi="宋体" w:eastAsia="宋体" w:cs="宋体"/>
          <w:color w:val="auto"/>
          <w:spacing w:val="12"/>
          <w:kern w:val="2"/>
          <w:sz w:val="24"/>
          <w:highlight w:val="none"/>
          <w:lang w:val="en-US" w:eastAsia="zh-CN"/>
        </w:rPr>
        <w:t>1</w:t>
      </w:r>
      <w:r>
        <w:rPr>
          <w:rFonts w:hint="default" w:ascii="宋体" w:hAnsi="宋体" w:eastAsia="宋体" w:cs="宋体"/>
          <w:color w:val="auto"/>
          <w:spacing w:val="12"/>
          <w:kern w:val="2"/>
          <w:sz w:val="24"/>
          <w:highlight w:val="none"/>
        </w:rPr>
        <w:t>个学时。</w:t>
      </w:r>
    </w:p>
    <w:p w14:paraId="1BEE21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val="0"/>
          <w:bCs/>
          <w:color w:val="auto"/>
          <w:kern w:val="2"/>
          <w:sz w:val="24"/>
          <w:highlight w:val="none"/>
          <w:lang w:val="en-US" w:eastAsia="zh-CN"/>
        </w:rPr>
        <w:t>6</w:t>
      </w:r>
      <w:r>
        <w:rPr>
          <w:rFonts w:hint="eastAsia" w:ascii="宋体" w:hAnsi="宋体" w:eastAsia="宋体" w:cs="Times New Roman"/>
          <w:b/>
          <w:color w:val="auto"/>
          <w:kern w:val="2"/>
          <w:sz w:val="24"/>
          <w:highlight w:val="none"/>
        </w:rPr>
        <w:t>、</w:t>
      </w:r>
      <w:r>
        <w:rPr>
          <w:rFonts w:hint="eastAsia" w:ascii="宋体" w:hAnsi="宋体" w:eastAsia="宋体" w:cs="Times New Roman"/>
          <w:bCs/>
          <w:color w:val="auto"/>
          <w:kern w:val="2"/>
          <w:sz w:val="24"/>
          <w:highlight w:val="none"/>
        </w:rPr>
        <w:t>保育员、保健医生配置参照《幼儿园教职工配备标准（暂行）》和《托儿所幼儿园卫生保健工作规范》执行。</w:t>
      </w:r>
    </w:p>
    <w:p w14:paraId="3FF811E5">
      <w:pPr>
        <w:keepNext w:val="0"/>
        <w:keepLines w:val="0"/>
        <w:pageBreakBefore w:val="0"/>
        <w:widowControl w:val="0"/>
        <w:kinsoku/>
        <w:wordWrap/>
        <w:overflowPunct/>
        <w:topLinePunct w:val="0"/>
        <w:autoSpaceDE/>
        <w:autoSpaceDN/>
        <w:bidi w:val="0"/>
        <w:adjustRightInd/>
        <w:snapToGrid/>
        <w:spacing w:line="400" w:lineRule="exact"/>
        <w:ind w:firstLine="484"/>
        <w:textAlignment w:val="auto"/>
        <w:rPr>
          <w:rFonts w:hint="eastAsia" w:ascii="宋体" w:hAnsi="宋体" w:eastAsia="宋体" w:cs="Times New Roman"/>
          <w:bCs/>
          <w:color w:val="auto"/>
          <w:kern w:val="2"/>
          <w:sz w:val="24"/>
          <w:highlight w:val="none"/>
        </w:rPr>
      </w:pPr>
      <w:r>
        <w:rPr>
          <w:rFonts w:hint="eastAsia" w:ascii="宋体" w:hAnsi="宋体" w:eastAsia="宋体" w:cs="宋体"/>
          <w:bCs/>
          <w:color w:val="auto"/>
          <w:kern w:val="2"/>
          <w:sz w:val="24"/>
          <w:highlight w:val="none"/>
          <w:lang w:val="en-US" w:eastAsia="zh-CN"/>
        </w:rPr>
        <w:t>7</w:t>
      </w:r>
      <w:r>
        <w:rPr>
          <w:rFonts w:hint="eastAsia" w:ascii="宋体" w:hAnsi="宋体" w:eastAsia="宋体" w:cs="宋体"/>
          <w:bCs/>
          <w:color w:val="auto"/>
          <w:kern w:val="2"/>
          <w:sz w:val="24"/>
          <w:highlight w:val="none"/>
        </w:rPr>
        <w:t>、</w:t>
      </w:r>
      <w:r>
        <w:rPr>
          <w:rFonts w:hint="eastAsia" w:ascii="宋体" w:hAnsi="宋体" w:eastAsia="宋体" w:cs="Times New Roman"/>
          <w:bCs/>
          <w:color w:val="auto"/>
          <w:kern w:val="2"/>
          <w:sz w:val="24"/>
          <w:highlight w:val="none"/>
        </w:rPr>
        <w:t>机构内所有工作人员须取得健康证明。（投标文件中提供加盖投标人公章的书面承诺书（格式自拟），否则投标无效）。</w:t>
      </w:r>
    </w:p>
    <w:p w14:paraId="2E3C95A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八、安全生产工作要求</w:t>
      </w:r>
    </w:p>
    <w:p w14:paraId="66F0CA3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康复机构应依照安全生产法律法规履行安全生产主体责任，完善各项安全管理制度和突发事件应急预案，有完善的防火、防盗设施，每年至少组织一次消防逃生演练，对要害部位有特殊的管理措施和预警预案。突发事件应当及时向主管部门或有关部门报告，并有完整的过程和应急处理记录。</w:t>
      </w:r>
    </w:p>
    <w:p w14:paraId="7A08A76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采购人将会组织专项督查，实地查看康复机构的安全生产情况。</w:t>
      </w:r>
    </w:p>
    <w:p w14:paraId="18492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（1）消防安全制度落实情况，工作人员掌握消防安全知识和基本技能情况，消防重点部位日常管理情况，火灾隐患整改和日常防范措施落实情况。</w:t>
      </w:r>
    </w:p>
    <w:p w14:paraId="3DC9AA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（2）六项“严禁”：</w:t>
      </w:r>
    </w:p>
    <w:p w14:paraId="32BAF5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严禁使用未经消防许可或不符合消防技术的建筑物及场所；</w:t>
      </w:r>
    </w:p>
    <w:p w14:paraId="7B389E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严禁违规改建、扩建不符合消防安全标准的构筑物；</w:t>
      </w:r>
    </w:p>
    <w:p w14:paraId="015D90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严禁采用夹芯材料燃烧性能低于A级的彩钢板作为室内分格或搭建临时建筑；</w:t>
      </w:r>
    </w:p>
    <w:p w14:paraId="09CE6B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严禁擅自停用关闭消防设施设备、设置影响疏散逃生和灭火救援的铁栅栏、锁闭堵塞安全出口、占用消防通道和扑救场地；</w:t>
      </w:r>
    </w:p>
    <w:p w14:paraId="0F5A81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严禁私拉乱接电气线、超负荷用电；</w:t>
      </w:r>
    </w:p>
    <w:p w14:paraId="49F382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严禁使用电炉、热得快等大功率电器。</w:t>
      </w:r>
    </w:p>
    <w:p w14:paraId="3D0021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（3）四会：会使用消防器材；会报火警；会扑灭初期火灾；会组织人员疏散逃生。</w:t>
      </w:r>
    </w:p>
    <w:p w14:paraId="74EB88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（4）应急管理：</w:t>
      </w:r>
    </w:p>
    <w:p w14:paraId="1ADAB8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每年至少开展一次火灾事故应急演练，制定灭火和应急疏散预案。</w:t>
      </w:r>
    </w:p>
    <w:p w14:paraId="44163782">
      <w:pPr>
        <w:pStyle w:val="249"/>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九、服务行为规范</w:t>
      </w:r>
    </w:p>
    <w:p w14:paraId="4408E9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1、应尊重和保护服务对象隐私，不得泄露服务对象个人信息或利用服务对象个人信息从事任何与服务内容无关的活动。</w:t>
      </w:r>
    </w:p>
    <w:p w14:paraId="0C93CF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2、服务应遵循规定的流程和规范，确保服务质量和服务满意度。服务过程中应遵守职业道德，热情诚恳、耐心周到，对服务对象提出的超范围服务要求，应予耐心解释和说明。</w:t>
      </w:r>
    </w:p>
    <w:p w14:paraId="41A236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3、质量管理：康复教学、评估建档率100%；康复有效率达90%；家长对康复服务的满意率达90%；家长培训率100%；无重大责任事故发生。</w:t>
      </w:r>
    </w:p>
    <w:p w14:paraId="54E0D3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4、档案管理：按照一人一档的原则建立档案；康复协议、申请表、转介单；受助儿童基本信息、康复教学计划与实施记录、评估记录；家长培训计划、内容；专业技术人员等资料。</w:t>
      </w:r>
    </w:p>
    <w:p w14:paraId="5EAF1B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5、建立健全的管理制度、培训计划、应急预案等。</w:t>
      </w:r>
    </w:p>
    <w:p w14:paraId="09292D76">
      <w:pPr>
        <w:pStyle w:val="249"/>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auto"/>
          <w:highlight w:val="none"/>
        </w:rPr>
      </w:pPr>
      <w:r>
        <w:rPr>
          <w:rFonts w:hint="eastAsia" w:ascii="宋体" w:hAnsi="宋体" w:eastAsia="宋体" w:cs="宋体"/>
          <w:color w:val="auto"/>
          <w:sz w:val="24"/>
          <w:highlight w:val="none"/>
        </w:rPr>
        <w:t>具体服务实施规范</w:t>
      </w:r>
      <w:r>
        <w:rPr>
          <w:rFonts w:hint="eastAsia" w:ascii="宋体" w:hAnsi="宋体" w:eastAsia="宋体" w:cs="宋体"/>
          <w:color w:val="auto"/>
          <w:kern w:val="0"/>
          <w:sz w:val="24"/>
          <w:highlight w:val="none"/>
        </w:rPr>
        <w:t>参照</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宋体"/>
          <w:color w:val="auto"/>
          <w:sz w:val="24"/>
          <w:szCs w:val="24"/>
          <w:highlight w:val="none"/>
          <w:lang w:val="en-US" w:eastAsia="zh-CN"/>
        </w:rPr>
        <w:t>（苏残规〔2023〕1号）及徐州市残联《</w:t>
      </w:r>
      <w:r>
        <w:rPr>
          <w:rFonts w:hint="eastAsia" w:ascii="宋体" w:hAnsi="宋体" w:eastAsia="宋体" w:cs="宋体"/>
          <w:color w:val="auto"/>
          <w:sz w:val="24"/>
          <w:highlight w:val="none"/>
        </w:rPr>
        <w:t>关于规范全市残疾儿童康复档案</w:t>
      </w:r>
      <w:r>
        <w:rPr>
          <w:rFonts w:hint="default" w:ascii="宋体" w:hAnsi="宋体" w:eastAsia="宋体" w:cs="宋体"/>
          <w:color w:val="auto"/>
          <w:sz w:val="24"/>
          <w:highlight w:val="none"/>
        </w:rPr>
        <w:t>使用管理的通知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徐残办〔</w:t>
      </w:r>
      <w:r>
        <w:rPr>
          <w:rFonts w:hint="default" w:ascii="宋体" w:hAnsi="宋体" w:eastAsia="宋体" w:cs="宋体"/>
          <w:color w:val="auto"/>
          <w:sz w:val="24"/>
          <w:highlight w:val="none"/>
        </w:rPr>
        <w:t>2024〕2 号</w:t>
      </w:r>
      <w:r>
        <w:rPr>
          <w:rFonts w:hint="eastAsia" w:ascii="宋体" w:hAnsi="宋体" w:eastAsia="宋体" w:cs="宋体"/>
          <w:color w:val="auto"/>
          <w:sz w:val="24"/>
          <w:highlight w:val="none"/>
          <w:lang w:val="en-US" w:eastAsia="zh-CN"/>
        </w:rPr>
        <w:t>）</w:t>
      </w:r>
      <w:r>
        <w:rPr>
          <w:rFonts w:hint="eastAsia" w:ascii="宋体" w:hAnsi="宋体" w:eastAsia="宋体" w:cs="Times New Roman"/>
          <w:bCs/>
          <w:color w:val="auto"/>
          <w:sz w:val="24"/>
          <w:highlight w:val="none"/>
        </w:rPr>
        <w:t>等相关文件执行。</w:t>
      </w:r>
    </w:p>
    <w:p w14:paraId="71E2037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rPr>
        <w:t>十、</w:t>
      </w:r>
      <w:r>
        <w:rPr>
          <w:rFonts w:hint="eastAsia" w:ascii="宋体" w:hAnsi="宋体" w:eastAsia="宋体" w:cs="宋体"/>
          <w:b/>
          <w:color w:val="auto"/>
          <w:kern w:val="0"/>
          <w:sz w:val="24"/>
          <w:highlight w:val="none"/>
        </w:rPr>
        <w:t>监管</w:t>
      </w:r>
    </w:p>
    <w:p w14:paraId="4206C6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1、内部监管</w:t>
      </w:r>
    </w:p>
    <w:p w14:paraId="620E52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实施期间，</w:t>
      </w:r>
      <w:r>
        <w:rPr>
          <w:rFonts w:hint="eastAsia" w:ascii="宋体" w:hAnsi="宋体" w:eastAsia="宋体" w:cs="宋体"/>
          <w:color w:val="auto"/>
          <w:kern w:val="0"/>
          <w:sz w:val="24"/>
          <w:highlight w:val="none"/>
          <w:lang w:eastAsia="zh-CN"/>
        </w:rPr>
        <w:t>新沂市</w:t>
      </w:r>
      <w:r>
        <w:rPr>
          <w:rFonts w:hint="eastAsia" w:ascii="宋体" w:hAnsi="宋体" w:eastAsia="宋体" w:cs="宋体"/>
          <w:color w:val="auto"/>
          <w:kern w:val="0"/>
          <w:sz w:val="24"/>
          <w:highlight w:val="none"/>
        </w:rPr>
        <w:t>残联不定期抽查和督导，具备条件的可请监理单位进行监理，发现问题要责令限期改正。加强对服务过程的监管，确保服务质量。</w:t>
      </w:r>
    </w:p>
    <w:p w14:paraId="003B7D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2、外部监督</w:t>
      </w:r>
    </w:p>
    <w:p w14:paraId="1BC023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服务过程要自觉接受服务对象或其他社会人士的监督，对提出的异议和质疑，</w:t>
      </w:r>
      <w:r>
        <w:rPr>
          <w:rFonts w:hint="eastAsia" w:ascii="宋体" w:hAnsi="宋体" w:eastAsia="宋体" w:cs="宋体"/>
          <w:color w:val="auto"/>
          <w:kern w:val="0"/>
          <w:sz w:val="24"/>
          <w:highlight w:val="none"/>
          <w:lang w:eastAsia="zh-CN"/>
        </w:rPr>
        <w:t>新沂市</w:t>
      </w:r>
      <w:r>
        <w:rPr>
          <w:rFonts w:hint="eastAsia" w:ascii="宋体" w:hAnsi="宋体" w:eastAsia="宋体" w:cs="宋体"/>
          <w:color w:val="auto"/>
          <w:kern w:val="0"/>
          <w:sz w:val="24"/>
          <w:highlight w:val="none"/>
        </w:rPr>
        <w:t>残联及时介入和处理。</w:t>
      </w:r>
    </w:p>
    <w:p w14:paraId="03E5D3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3、跟踪回访</w:t>
      </w:r>
    </w:p>
    <w:p w14:paraId="182CA2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新沂市</w:t>
      </w:r>
      <w:r>
        <w:rPr>
          <w:rFonts w:hint="eastAsia" w:ascii="宋体" w:hAnsi="宋体" w:eastAsia="宋体" w:cs="宋体"/>
          <w:color w:val="auto"/>
          <w:kern w:val="0"/>
          <w:sz w:val="24"/>
          <w:highlight w:val="none"/>
        </w:rPr>
        <w:t>残联不定期对服务对象进行回访、调查，中标人主动排查和整改服务质量问题。</w:t>
      </w:r>
    </w:p>
    <w:p w14:paraId="6752E39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十一、其他要求</w:t>
      </w:r>
    </w:p>
    <w:p w14:paraId="61B161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1、面向</w:t>
      </w:r>
      <w:r>
        <w:rPr>
          <w:rFonts w:hint="eastAsia" w:ascii="宋体" w:hAnsi="宋体" w:eastAsia="宋体" w:cs="宋体"/>
          <w:bCs/>
          <w:color w:val="auto"/>
          <w:kern w:val="0"/>
          <w:sz w:val="24"/>
          <w:highlight w:val="none"/>
          <w:lang w:val="en-US" w:eastAsia="zh-CN"/>
        </w:rPr>
        <w:t>村、</w:t>
      </w:r>
      <w:r>
        <w:rPr>
          <w:rFonts w:hint="eastAsia" w:ascii="宋体" w:hAnsi="宋体" w:eastAsia="宋体" w:cs="宋体"/>
          <w:bCs/>
          <w:color w:val="auto"/>
          <w:kern w:val="0"/>
          <w:sz w:val="24"/>
          <w:highlight w:val="none"/>
        </w:rPr>
        <w:t>社区提供家庭康复延伸的培训；</w:t>
      </w:r>
    </w:p>
    <w:p w14:paraId="6C1CE7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2、根据服务对象特点提供指导服务、派发相关宣传资料；</w:t>
      </w:r>
    </w:p>
    <w:p w14:paraId="3ECE89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3、结合“孤独症日”“全国助残日”等专题日，参与公益活动，每年不少于 2 次</w:t>
      </w:r>
      <w:r>
        <w:rPr>
          <w:rFonts w:hint="eastAsia" w:ascii="宋体" w:hAnsi="宋体" w:eastAsia="宋体" w:cs="宋体"/>
          <w:bCs/>
          <w:color w:val="auto"/>
          <w:kern w:val="0"/>
          <w:sz w:val="24"/>
          <w:highlight w:val="none"/>
          <w:lang w:eastAsia="zh-CN"/>
        </w:rPr>
        <w:t>。</w:t>
      </w:r>
    </w:p>
    <w:p w14:paraId="14B524DE">
      <w:pPr>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br w:type="page"/>
      </w:r>
    </w:p>
    <w:p w14:paraId="45337C36">
      <w:pPr>
        <w:keepNext w:val="0"/>
        <w:keepLines w:val="0"/>
        <w:pageBreakBefore w:val="0"/>
        <w:ind w:right="0"/>
        <w:jc w:val="center"/>
        <w:rPr>
          <w:rFonts w:ascii="宋体" w:hAnsi="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 xml:space="preserve">  </w:t>
      </w:r>
      <w:bookmarkEnd w:id="4"/>
      <w:r>
        <w:rPr>
          <w:rFonts w:hint="eastAsia" w:ascii="宋体" w:hAnsi="宋体"/>
          <w:b/>
          <w:bCs/>
          <w:caps w:val="0"/>
          <w:color w:val="auto"/>
          <w:spacing w:val="0"/>
          <w:sz w:val="32"/>
          <w:szCs w:val="32"/>
          <w:highlight w:val="none"/>
        </w:rPr>
        <w:t>第七章  投标文件相关格式</w:t>
      </w:r>
    </w:p>
    <w:p w14:paraId="5040C000">
      <w:pPr>
        <w:keepNext w:val="0"/>
        <w:keepLines w:val="0"/>
        <w:pageBreakBefore w:val="0"/>
        <w:ind w:right="0"/>
        <w:jc w:val="center"/>
        <w:rPr>
          <w:rFonts w:ascii="宋体" w:hAnsi="宋体"/>
          <w:caps w:val="0"/>
          <w:color w:val="auto"/>
          <w:spacing w:val="0"/>
          <w:sz w:val="24"/>
          <w:highlight w:val="none"/>
        </w:rPr>
      </w:pPr>
    </w:p>
    <w:p w14:paraId="289888D9">
      <w:pPr>
        <w:keepNext w:val="0"/>
        <w:keepLines w:val="0"/>
        <w:pageBreakBefore w:val="0"/>
        <w:ind w:right="0"/>
        <w:jc w:val="center"/>
        <w:rPr>
          <w:rFonts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t>目   录</w:t>
      </w:r>
    </w:p>
    <w:p w14:paraId="4CCC2E95">
      <w:pPr>
        <w:keepNext w:val="0"/>
        <w:keepLines w:val="0"/>
        <w:pageBreakBefore w:val="0"/>
        <w:ind w:right="0"/>
        <w:rPr>
          <w:rFonts w:ascii="宋体" w:hAnsi="宋体"/>
          <w:caps w:val="0"/>
          <w:color w:val="auto"/>
          <w:spacing w:val="0"/>
          <w:sz w:val="28"/>
          <w:szCs w:val="28"/>
          <w:highlight w:val="none"/>
        </w:rPr>
      </w:pPr>
    </w:p>
    <w:p w14:paraId="28046538">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1. 投标函</w:t>
      </w:r>
    </w:p>
    <w:p w14:paraId="0AC08F52">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2. 开标一览表</w:t>
      </w:r>
    </w:p>
    <w:p w14:paraId="04D64DE3">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3. 分项价格表</w:t>
      </w:r>
    </w:p>
    <w:p w14:paraId="1CE4ADCF">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4．偏离表</w:t>
      </w:r>
    </w:p>
    <w:p w14:paraId="6A869E99">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5. 授权委托书</w:t>
      </w:r>
    </w:p>
    <w:p w14:paraId="12315B5C">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6. 中小企业声明函</w:t>
      </w:r>
    </w:p>
    <w:p w14:paraId="532D80F6">
      <w:pPr>
        <w:keepNext w:val="0"/>
        <w:keepLines w:val="0"/>
        <w:pageBreakBefore w:val="0"/>
        <w:spacing w:line="360" w:lineRule="auto"/>
        <w:ind w:right="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rPr>
        <w:t>7. 残疾人福利性单位声明函</w:t>
      </w:r>
    </w:p>
    <w:p w14:paraId="75889933">
      <w:pPr>
        <w:keepNext w:val="0"/>
        <w:keepLines w:val="0"/>
        <w:pageBreakBefore w:val="0"/>
        <w:spacing w:line="360" w:lineRule="auto"/>
        <w:ind w:left="420" w:right="0" w:hanging="42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lang w:val="en-US" w:eastAsia="zh-CN"/>
        </w:rPr>
        <w:t>8</w:t>
      </w:r>
      <w:r>
        <w:rPr>
          <w:rFonts w:hint="eastAsia" w:ascii="宋体" w:hAnsi="宋体"/>
          <w:caps w:val="0"/>
          <w:color w:val="auto"/>
          <w:spacing w:val="0"/>
          <w:sz w:val="28"/>
          <w:szCs w:val="28"/>
          <w:highlight w:val="none"/>
        </w:rPr>
        <w:t>.投标人参加政府采购活动前3年内在经营活动中没有重大违法记录的书面声明</w:t>
      </w:r>
    </w:p>
    <w:p w14:paraId="04CC5643">
      <w:pPr>
        <w:keepNext w:val="0"/>
        <w:keepLines w:val="0"/>
        <w:pageBreakBefore w:val="0"/>
        <w:spacing w:line="360" w:lineRule="auto"/>
        <w:ind w:right="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lang w:val="en-US" w:eastAsia="zh-CN"/>
        </w:rPr>
        <w:t>9.</w:t>
      </w:r>
      <w:r>
        <w:rPr>
          <w:rFonts w:hint="eastAsia" w:ascii="宋体" w:hAnsi="宋体"/>
          <w:caps w:val="0"/>
          <w:color w:val="auto"/>
          <w:spacing w:val="0"/>
          <w:sz w:val="28"/>
          <w:szCs w:val="28"/>
          <w:highlight w:val="none"/>
        </w:rPr>
        <w:t>具备履行合同所必需的设备和专业技术能力的书面声明</w:t>
      </w:r>
    </w:p>
    <w:p w14:paraId="581FCF3A">
      <w:pPr>
        <w:pStyle w:val="217"/>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10.供应商相关承诺</w:t>
      </w:r>
    </w:p>
    <w:p w14:paraId="6B1831D6">
      <w:pPr>
        <w:pStyle w:val="217"/>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11.供应商书面声明</w:t>
      </w:r>
    </w:p>
    <w:p w14:paraId="3ECCEAFD">
      <w:pPr>
        <w:pStyle w:val="217"/>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w:t>
      </w:r>
      <w:r>
        <w:rPr>
          <w:rFonts w:hint="eastAsia" w:ascii="宋体" w:hAnsi="宋体" w:cs="Times New Roman"/>
          <w:caps w:val="0"/>
          <w:color w:val="auto"/>
          <w:spacing w:val="0"/>
          <w:sz w:val="28"/>
          <w:szCs w:val="28"/>
          <w:highlight w:val="none"/>
          <w:lang w:val="en-US" w:eastAsia="zh-CN" w:bidi="ar-SA"/>
        </w:rPr>
        <w:t>2</w:t>
      </w:r>
      <w:r>
        <w:rPr>
          <w:rFonts w:hint="eastAsia" w:ascii="宋体" w:hAnsi="宋体" w:eastAsia="宋体" w:cs="Times New Roman"/>
          <w:caps w:val="0"/>
          <w:color w:val="auto"/>
          <w:spacing w:val="0"/>
          <w:sz w:val="28"/>
          <w:szCs w:val="28"/>
          <w:highlight w:val="none"/>
          <w:lang w:val="en-US" w:eastAsia="zh-CN" w:bidi="ar-SA"/>
        </w:rPr>
        <w:t>.《按照《江苏省残疾儿童基本康复服务实施规范》执行标准，且自愿接受区残联的协议管理的承诺书》</w:t>
      </w:r>
    </w:p>
    <w:p w14:paraId="2CB6A17F">
      <w:pPr>
        <w:pStyle w:val="217"/>
        <w:ind w:left="0" w:firstLine="0"/>
        <w:rPr>
          <w:rFonts w:hint="default"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w:t>
      </w:r>
      <w:r>
        <w:rPr>
          <w:rFonts w:hint="eastAsia" w:ascii="宋体" w:hAnsi="宋体" w:cs="Times New Roman"/>
          <w:caps w:val="0"/>
          <w:color w:val="auto"/>
          <w:spacing w:val="0"/>
          <w:sz w:val="28"/>
          <w:szCs w:val="28"/>
          <w:highlight w:val="none"/>
          <w:lang w:val="en-US" w:eastAsia="zh-CN" w:bidi="ar-SA"/>
        </w:rPr>
        <w:t>3.</w:t>
      </w:r>
      <w:r>
        <w:rPr>
          <w:rFonts w:hint="eastAsia" w:ascii="宋体" w:hAnsi="宋体" w:eastAsia="宋体" w:cs="Times New Roman"/>
          <w:caps w:val="0"/>
          <w:color w:val="auto"/>
          <w:spacing w:val="0"/>
          <w:sz w:val="28"/>
          <w:szCs w:val="28"/>
          <w:highlight w:val="none"/>
          <w:lang w:val="en-US" w:eastAsia="zh-CN" w:bidi="ar-SA"/>
        </w:rPr>
        <w:t>《按照省定标准执行康复服务人数的收训的承诺书》</w:t>
      </w:r>
    </w:p>
    <w:p w14:paraId="5B54C9C6">
      <w:pPr>
        <w:keepNext w:val="0"/>
        <w:keepLines w:val="0"/>
        <w:pageBreakBefore w:val="0"/>
        <w:spacing w:line="360" w:lineRule="auto"/>
        <w:ind w:right="0"/>
        <w:rPr>
          <w:rFonts w:ascii="宋体" w:hAnsi="宋体"/>
          <w:caps w:val="0"/>
          <w:color w:val="auto"/>
          <w:spacing w:val="0"/>
          <w:sz w:val="28"/>
          <w:szCs w:val="28"/>
          <w:highlight w:val="none"/>
        </w:rPr>
        <w:sectPr>
          <w:footerReference r:id="rId9" w:type="default"/>
          <w:pgSz w:w="11906" w:h="16838"/>
          <w:pgMar w:top="1440" w:right="1056" w:bottom="1440" w:left="1830" w:header="851" w:footer="992" w:gutter="0"/>
          <w:pgNumType w:fmt="decimal"/>
          <w:cols w:space="720" w:num="1"/>
          <w:docGrid w:linePitch="360" w:charSpace="0"/>
        </w:sectPr>
      </w:pPr>
      <w:r>
        <w:rPr>
          <w:rFonts w:hint="eastAsia" w:ascii="宋体" w:hAnsi="宋体"/>
          <w:caps w:val="0"/>
          <w:color w:val="auto"/>
          <w:spacing w:val="0"/>
          <w:sz w:val="28"/>
          <w:szCs w:val="28"/>
          <w:highlight w:val="none"/>
          <w:lang w:val="en-US" w:eastAsia="zh-CN"/>
        </w:rPr>
        <w:t>14</w:t>
      </w:r>
      <w:r>
        <w:rPr>
          <w:rFonts w:hint="eastAsia" w:ascii="宋体" w:hAnsi="宋体"/>
          <w:caps w:val="0"/>
          <w:color w:val="auto"/>
          <w:spacing w:val="0"/>
          <w:sz w:val="28"/>
          <w:szCs w:val="28"/>
          <w:highlight w:val="none"/>
        </w:rPr>
        <w:t>. 预付款保函支付条款</w:t>
      </w:r>
    </w:p>
    <w:p w14:paraId="33CF142D">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1. 投标函</w:t>
      </w:r>
    </w:p>
    <w:p w14:paraId="5D304835">
      <w:pPr>
        <w:keepNext w:val="0"/>
        <w:keepLines w:val="0"/>
        <w:pageBreakBefore w:val="0"/>
        <w:spacing w:line="360" w:lineRule="auto"/>
        <w:ind w:right="0"/>
        <w:rPr>
          <w:rFonts w:hint="eastAsia" w:ascii="宋体" w:hAnsi="宋体"/>
          <w:caps w:val="0"/>
          <w:color w:val="auto"/>
          <w:spacing w:val="0"/>
          <w:sz w:val="24"/>
          <w:highlight w:val="none"/>
        </w:rPr>
      </w:pPr>
    </w:p>
    <w:p w14:paraId="0A9AA1EC">
      <w:pPr>
        <w:keepNext w:val="0"/>
        <w:keepLines w:val="0"/>
        <w:pageBreakBefore w:val="0"/>
        <w:spacing w:line="360" w:lineRule="auto"/>
        <w:ind w:right="0"/>
        <w:rPr>
          <w:rFonts w:hint="eastAsia" w:ascii="宋体" w:hAnsi="宋体" w:eastAsia="宋体"/>
          <w:caps w:val="0"/>
          <w:color w:val="auto"/>
          <w:spacing w:val="0"/>
          <w:sz w:val="24"/>
          <w:highlight w:val="none"/>
          <w:lang w:eastAsia="zh-CN"/>
        </w:rPr>
      </w:pPr>
      <w:r>
        <w:rPr>
          <w:rFonts w:hint="eastAsia" w:ascii="宋体" w:hAnsi="宋体"/>
          <w:caps w:val="0"/>
          <w:color w:val="auto"/>
          <w:spacing w:val="0"/>
          <w:sz w:val="24"/>
          <w:highlight w:val="none"/>
        </w:rPr>
        <w:t>致：</w:t>
      </w:r>
      <w:r>
        <w:rPr>
          <w:rFonts w:hint="eastAsia" w:ascii="宋体" w:hAnsi="宋体"/>
          <w:caps w:val="0"/>
          <w:color w:val="auto"/>
          <w:spacing w:val="0"/>
          <w:sz w:val="24"/>
          <w:highlight w:val="none"/>
          <w:u w:val="single"/>
          <w:lang w:eastAsia="zh-CN"/>
        </w:rPr>
        <w:t>新沂市残疾人联合会</w:t>
      </w:r>
      <w:r>
        <w:rPr>
          <w:rFonts w:hint="eastAsia" w:ascii="宋体" w:hAnsi="宋体"/>
          <w:caps w:val="0"/>
          <w:color w:val="auto"/>
          <w:spacing w:val="0"/>
          <w:sz w:val="24"/>
          <w:highlight w:val="none"/>
          <w:u w:val="single"/>
        </w:rPr>
        <w:t>、</w:t>
      </w:r>
      <w:r>
        <w:rPr>
          <w:rFonts w:hint="eastAsia" w:ascii="宋体" w:hAnsi="宋体"/>
          <w:caps w:val="0"/>
          <w:color w:val="auto"/>
          <w:spacing w:val="0"/>
          <w:sz w:val="24"/>
          <w:highlight w:val="none"/>
          <w:u w:val="single"/>
          <w:lang w:eastAsia="zh-CN"/>
        </w:rPr>
        <w:t>徐州天平建设监理咨询有限公司</w:t>
      </w:r>
    </w:p>
    <w:p w14:paraId="40020D02">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根据</w:t>
      </w:r>
      <w:r>
        <w:rPr>
          <w:rFonts w:hint="eastAsia" w:ascii="宋体" w:hAnsi="宋体"/>
          <w:caps w:val="0"/>
          <w:color w:val="auto"/>
          <w:spacing w:val="0"/>
          <w:sz w:val="24"/>
          <w:highlight w:val="none"/>
          <w:u w:val="single"/>
          <w:lang w:eastAsia="zh-CN"/>
        </w:rPr>
        <w:t>新沂市定点残疾儿童康复训练服务项目（孤独症）</w:t>
      </w:r>
      <w:r>
        <w:rPr>
          <w:rFonts w:hint="eastAsia" w:ascii="宋体" w:hAnsi="宋体"/>
          <w:caps w:val="0"/>
          <w:color w:val="auto"/>
          <w:spacing w:val="0"/>
          <w:sz w:val="24"/>
          <w:highlight w:val="none"/>
        </w:rPr>
        <w:t>项目[项目编号：JSZC-320381-XZTP-G2025-0004]招标文件，</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Cs w:val="21"/>
          <w:highlight w:val="none"/>
        </w:rPr>
        <w:t>(</w:t>
      </w:r>
      <w:r>
        <w:rPr>
          <w:rFonts w:hint="eastAsia" w:ascii="宋体" w:hAnsi="宋体"/>
          <w:caps w:val="0"/>
          <w:color w:val="auto"/>
          <w:spacing w:val="0"/>
          <w:sz w:val="24"/>
          <w:highlight w:val="none"/>
        </w:rPr>
        <w:t>姓名)代表我方</w:t>
      </w:r>
      <w:r>
        <w:rPr>
          <w:rFonts w:hint="eastAsia" w:ascii="宋体" w:hAnsi="宋体"/>
          <w:caps w:val="0"/>
          <w:color w:val="auto"/>
          <w:spacing w:val="0"/>
          <w:szCs w:val="21"/>
          <w:highlight w:val="none"/>
        </w:rPr>
        <w:t>____________</w:t>
      </w:r>
      <w:r>
        <w:rPr>
          <w:rFonts w:hint="eastAsia" w:ascii="宋体" w:hAnsi="宋体"/>
          <w:caps w:val="0"/>
          <w:color w:val="auto"/>
          <w:spacing w:val="0"/>
          <w:sz w:val="24"/>
          <w:highlight w:val="none"/>
        </w:rPr>
        <w:t>（投标人的名称）全权处理本次投标的有关事宜。</w:t>
      </w:r>
    </w:p>
    <w:p w14:paraId="793F7E97">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据此函，投标人承诺并同意如下： </w:t>
      </w:r>
    </w:p>
    <w:p w14:paraId="67A74326">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 投标人唯一投标报价见《开标一览表》。</w:t>
      </w:r>
    </w:p>
    <w:p w14:paraId="2DDD829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投标人将按招标文件的规定履行合同责任和义务。</w:t>
      </w:r>
    </w:p>
    <w:p w14:paraId="2D9D2DE7">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 投标人已详细审查全部招标文件，包括第[插入编号] [补遗书]（如有）。投标人完全理解并同意放弃对这方面有不明及误解的权力。</w:t>
      </w:r>
    </w:p>
    <w:p w14:paraId="53CE18D3">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4. </w:t>
      </w:r>
      <w:r>
        <w:rPr>
          <w:rFonts w:hint="eastAsia" w:ascii="宋体" w:hAnsi="宋体" w:cs="宋体"/>
          <w:caps w:val="0"/>
          <w:color w:val="auto"/>
          <w:spacing w:val="0"/>
          <w:sz w:val="24"/>
          <w:highlight w:val="none"/>
        </w:rPr>
        <w:t>投标有效期为开标之日后90天。</w:t>
      </w:r>
    </w:p>
    <w:p w14:paraId="0E6568A6">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5.投标人同意提供按照贵方可能要求的与其投标有关的一切数据或资料，完全理解贵方不一定接受最低价的投标或收到的任何投标。</w:t>
      </w:r>
    </w:p>
    <w:p w14:paraId="7745A442">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6. 投标人同意在授予合同后，按照有关规定支付公证费(如有)。</w:t>
      </w:r>
    </w:p>
    <w:p w14:paraId="6382111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有权将我单位本项目的《开标一览表》和《分项价格表》予以公示，公示的方式由</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确定。</w:t>
      </w:r>
    </w:p>
    <w:p w14:paraId="550D7DD3">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8.</w:t>
      </w:r>
      <w:r>
        <w:rPr>
          <w:rFonts w:hint="eastAsia" w:ascii="宋体" w:hAnsi="宋体" w:cs="宋体"/>
          <w:caps w:val="0"/>
          <w:color w:val="auto"/>
          <w:spacing w:val="0"/>
          <w:sz w:val="24"/>
          <w:highlight w:val="none"/>
        </w:rPr>
        <w:t xml:space="preserve">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29AA9E71">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9. 与本投标有关的一切正式往来信函请寄：</w:t>
      </w:r>
    </w:p>
    <w:p w14:paraId="279746FA">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地址： </w:t>
      </w:r>
    </w:p>
    <w:p w14:paraId="1D09BD24">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电话： </w:t>
      </w:r>
    </w:p>
    <w:p w14:paraId="17727832">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传真： </w:t>
      </w:r>
    </w:p>
    <w:p w14:paraId="5CB9BE06">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06DB99A0">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486BFE85">
      <w:pPr>
        <w:keepNext w:val="0"/>
        <w:keepLines w:val="0"/>
        <w:pageBreakBefore w:val="0"/>
        <w:spacing w:line="360" w:lineRule="auto"/>
        <w:ind w:right="0" w:firstLine="312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22220985">
      <w:pPr>
        <w:pStyle w:val="17"/>
        <w:rPr>
          <w:color w:val="auto"/>
          <w:highlight w:val="none"/>
        </w:rPr>
      </w:pPr>
    </w:p>
    <w:p w14:paraId="519ADECA">
      <w:pPr>
        <w:keepNext w:val="0"/>
        <w:keepLines w:val="0"/>
        <w:pageBreakBefore w:val="0"/>
        <w:spacing w:line="360" w:lineRule="auto"/>
        <w:ind w:right="0" w:firstLine="3120"/>
        <w:rPr>
          <w:rFonts w:ascii="宋体" w:hAnsi="宋体"/>
          <w:caps w:val="0"/>
          <w:color w:val="auto"/>
          <w:spacing w:val="0"/>
          <w:sz w:val="24"/>
          <w:highlight w:val="none"/>
        </w:rPr>
      </w:pPr>
    </w:p>
    <w:p w14:paraId="0875E69E">
      <w:pPr>
        <w:keepNext w:val="0"/>
        <w:keepLines w:val="0"/>
        <w:pageBreakBefore w:val="0"/>
        <w:numPr>
          <w:ilvl w:val="0"/>
          <w:numId w:val="5"/>
        </w:numPr>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开标一览表</w:t>
      </w:r>
    </w:p>
    <w:p w14:paraId="01B118CC">
      <w:pPr>
        <w:keepNext w:val="0"/>
        <w:keepLines w:val="0"/>
        <w:pageBreakBefore w:val="0"/>
        <w:spacing w:line="360" w:lineRule="auto"/>
        <w:ind w:right="0"/>
        <w:rPr>
          <w:rFonts w:hint="eastAsia" w:ascii="宋体" w:hAnsi="宋体"/>
          <w:caps w:val="0"/>
          <w:color w:val="auto"/>
          <w:spacing w:val="0"/>
          <w:sz w:val="24"/>
          <w:highlight w:val="none"/>
        </w:rPr>
      </w:pPr>
    </w:p>
    <w:p w14:paraId="3FCE5753">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新沂市定点残疾儿童康复训练服务项目（孤独症）</w:t>
      </w:r>
    </w:p>
    <w:p w14:paraId="71DA884D">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项目编号：JSZC-320381-XZTP-G2025-0004</w:t>
      </w:r>
    </w:p>
    <w:p w14:paraId="60729B87">
      <w:pPr>
        <w:keepNext w:val="0"/>
        <w:keepLines w:val="0"/>
        <w:pageBreakBefore w:val="0"/>
        <w:spacing w:line="360" w:lineRule="auto"/>
        <w:ind w:right="0"/>
        <w:jc w:val="right"/>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rPr>
        <w:t>货币单位：人民币元</w:t>
      </w:r>
      <w:r>
        <w:rPr>
          <w:rFonts w:hint="eastAsia" w:ascii="宋体" w:hAnsi="宋体"/>
          <w:caps w:val="0"/>
          <w:color w:val="auto"/>
          <w:spacing w:val="0"/>
          <w:sz w:val="24"/>
          <w:highlight w:val="none"/>
          <w:lang w:val="en-US" w:eastAsia="zh-CN"/>
        </w:rPr>
        <w:t>/年/人</w:t>
      </w:r>
    </w:p>
    <w:p w14:paraId="3BA9C2CE">
      <w:pPr>
        <w:keepNext w:val="0"/>
        <w:keepLines w:val="0"/>
        <w:pageBreakBefore w:val="0"/>
        <w:ind w:right="0"/>
        <w:rPr>
          <w:rFonts w:hint="default" w:ascii="宋体" w:hAnsi="宋体" w:eastAsia="宋体"/>
          <w:b/>
          <w:bCs/>
          <w:caps w:val="0"/>
          <w:color w:val="auto"/>
          <w:spacing w:val="0"/>
          <w:sz w:val="24"/>
          <w:highlight w:val="none"/>
          <w:u w:val="none"/>
          <w:lang w:val="en-US" w:eastAsia="zh-CN"/>
        </w:rPr>
      </w:pPr>
      <w:r>
        <w:rPr>
          <w:rFonts w:hint="eastAsia" w:ascii="宋体" w:hAnsi="宋体"/>
          <w:caps w:val="0"/>
          <w:color w:val="auto"/>
          <w:spacing w:val="0"/>
          <w:sz w:val="24"/>
          <w:highlight w:val="none"/>
        </w:rPr>
        <w:t xml:space="preserve"> </w:t>
      </w: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1</w:t>
      </w:r>
    </w:p>
    <w:tbl>
      <w:tblPr>
        <w:tblStyle w:val="43"/>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3"/>
        <w:gridCol w:w="3577"/>
        <w:gridCol w:w="2865"/>
      </w:tblGrid>
      <w:tr w14:paraId="1FBA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503" w:type="dxa"/>
            <w:noWrap w:val="0"/>
            <w:vAlign w:val="center"/>
          </w:tcPr>
          <w:p w14:paraId="1DA218E9">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3" w:type="dxa"/>
            <w:noWrap w:val="0"/>
            <w:vAlign w:val="center"/>
          </w:tcPr>
          <w:p w14:paraId="2EBAC6B1">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77" w:type="dxa"/>
            <w:noWrap w:val="0"/>
            <w:vAlign w:val="center"/>
          </w:tcPr>
          <w:p w14:paraId="156FCCF0">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65" w:type="dxa"/>
            <w:noWrap w:val="0"/>
            <w:vAlign w:val="center"/>
          </w:tcPr>
          <w:p w14:paraId="385267A2">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5F15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3" w:type="dxa"/>
            <w:vMerge w:val="restart"/>
            <w:noWrap w:val="0"/>
            <w:vAlign w:val="center"/>
          </w:tcPr>
          <w:p w14:paraId="46730C02">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新沂市定点残疾儿童康复训练服务项目（孤独症）</w:t>
            </w:r>
          </w:p>
          <w:p w14:paraId="60468070">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423925C4">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77" w:type="dxa"/>
            <w:noWrap w:val="0"/>
            <w:vAlign w:val="center"/>
          </w:tcPr>
          <w:p w14:paraId="64C922CC">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0-6岁孤独症儿童</w:t>
            </w:r>
          </w:p>
        </w:tc>
        <w:tc>
          <w:tcPr>
            <w:tcW w:w="2865" w:type="dxa"/>
            <w:noWrap w:val="0"/>
            <w:vAlign w:val="center"/>
          </w:tcPr>
          <w:p w14:paraId="2D1503A9">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21000</w:t>
            </w:r>
          </w:p>
        </w:tc>
      </w:tr>
      <w:tr w14:paraId="147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503" w:type="dxa"/>
            <w:vMerge w:val="continue"/>
            <w:noWrap w:val="0"/>
            <w:vAlign w:val="center"/>
          </w:tcPr>
          <w:p w14:paraId="495FF9EE">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057639AF">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4A2CB96E">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贰万壹仟元整</w:t>
            </w:r>
          </w:p>
        </w:tc>
      </w:tr>
      <w:tr w14:paraId="3FAB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03" w:type="dxa"/>
            <w:vMerge w:val="continue"/>
            <w:noWrap w:val="0"/>
            <w:vAlign w:val="center"/>
          </w:tcPr>
          <w:p w14:paraId="7F90E80F">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5577B203">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77" w:type="dxa"/>
            <w:noWrap w:val="0"/>
            <w:vAlign w:val="center"/>
          </w:tcPr>
          <w:p w14:paraId="0516ED1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7-16岁孤独症儿童</w:t>
            </w:r>
          </w:p>
        </w:tc>
        <w:tc>
          <w:tcPr>
            <w:tcW w:w="2865" w:type="dxa"/>
            <w:noWrap w:val="0"/>
            <w:vAlign w:val="center"/>
          </w:tcPr>
          <w:p w14:paraId="63A9A057">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12000</w:t>
            </w:r>
          </w:p>
        </w:tc>
      </w:tr>
      <w:tr w14:paraId="5DAE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503" w:type="dxa"/>
            <w:vMerge w:val="continue"/>
            <w:noWrap w:val="0"/>
            <w:vAlign w:val="center"/>
          </w:tcPr>
          <w:p w14:paraId="47DFEAF7">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3" w:type="dxa"/>
            <w:vMerge w:val="continue"/>
            <w:noWrap w:val="0"/>
            <w:vAlign w:val="center"/>
          </w:tcPr>
          <w:p w14:paraId="1F78FBC6">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42" w:type="dxa"/>
            <w:gridSpan w:val="2"/>
            <w:noWrap w:val="0"/>
            <w:vAlign w:val="center"/>
          </w:tcPr>
          <w:p w14:paraId="0E569A45">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:壹万贰仟元整</w:t>
            </w:r>
          </w:p>
        </w:tc>
      </w:tr>
      <w:tr w14:paraId="126F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3" w:type="dxa"/>
            <w:vMerge w:val="continue"/>
            <w:noWrap w:val="0"/>
            <w:vAlign w:val="center"/>
          </w:tcPr>
          <w:p w14:paraId="4ADE3D09">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restart"/>
            <w:noWrap w:val="0"/>
            <w:vAlign w:val="center"/>
          </w:tcPr>
          <w:p w14:paraId="3F91E89F">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3</w:t>
            </w:r>
          </w:p>
        </w:tc>
        <w:tc>
          <w:tcPr>
            <w:tcW w:w="3577" w:type="dxa"/>
            <w:noWrap w:val="0"/>
            <w:vAlign w:val="center"/>
          </w:tcPr>
          <w:p w14:paraId="08CB163B">
            <w:pPr>
              <w:keepNext w:val="0"/>
              <w:keepLines w:val="0"/>
              <w:pageBreakBefore w:val="0"/>
              <w:spacing w:line="240" w:lineRule="auto"/>
              <w:ind w:right="0"/>
              <w:jc w:val="both"/>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（小写）</w:t>
            </w:r>
          </w:p>
        </w:tc>
        <w:tc>
          <w:tcPr>
            <w:tcW w:w="2865" w:type="dxa"/>
            <w:noWrap w:val="0"/>
            <w:vAlign w:val="center"/>
          </w:tcPr>
          <w:p w14:paraId="62699DFB">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16500</w:t>
            </w:r>
          </w:p>
        </w:tc>
      </w:tr>
      <w:tr w14:paraId="13E7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03" w:type="dxa"/>
            <w:vMerge w:val="continue"/>
            <w:noWrap w:val="0"/>
            <w:vAlign w:val="center"/>
          </w:tcPr>
          <w:p w14:paraId="4B45ACDC">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7058B501">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4AA67FAA">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:壹万陆仟伍佰元整</w:t>
            </w:r>
          </w:p>
        </w:tc>
      </w:tr>
    </w:tbl>
    <w:p w14:paraId="019CD236">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2</w:t>
      </w:r>
    </w:p>
    <w:tbl>
      <w:tblPr>
        <w:tblStyle w:val="4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90"/>
        <w:gridCol w:w="3560"/>
        <w:gridCol w:w="2852"/>
      </w:tblGrid>
      <w:tr w14:paraId="40E0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496" w:type="dxa"/>
            <w:noWrap w:val="0"/>
            <w:vAlign w:val="center"/>
          </w:tcPr>
          <w:p w14:paraId="4D9F9C8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0" w:type="dxa"/>
            <w:noWrap w:val="0"/>
            <w:vAlign w:val="center"/>
          </w:tcPr>
          <w:p w14:paraId="3A76F189">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60" w:type="dxa"/>
            <w:noWrap w:val="0"/>
            <w:vAlign w:val="center"/>
          </w:tcPr>
          <w:p w14:paraId="490C216F">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52" w:type="dxa"/>
            <w:noWrap w:val="0"/>
            <w:vAlign w:val="center"/>
          </w:tcPr>
          <w:p w14:paraId="51B05CAF">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13DA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96" w:type="dxa"/>
            <w:vMerge w:val="restart"/>
            <w:noWrap w:val="0"/>
            <w:vAlign w:val="center"/>
          </w:tcPr>
          <w:p w14:paraId="71CAC24C">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新沂市定点残疾儿童康复训练服务项目（孤独症）</w:t>
            </w:r>
          </w:p>
          <w:p w14:paraId="48102D3A">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0" w:type="dxa"/>
            <w:vMerge w:val="restart"/>
            <w:noWrap w:val="0"/>
            <w:vAlign w:val="center"/>
          </w:tcPr>
          <w:p w14:paraId="30A4B569">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60" w:type="dxa"/>
            <w:noWrap w:val="0"/>
            <w:vAlign w:val="center"/>
          </w:tcPr>
          <w:p w14:paraId="23F28842">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0-6岁孤独症儿童</w:t>
            </w:r>
          </w:p>
        </w:tc>
        <w:tc>
          <w:tcPr>
            <w:tcW w:w="2852" w:type="dxa"/>
            <w:noWrap w:val="0"/>
            <w:vAlign w:val="center"/>
          </w:tcPr>
          <w:p w14:paraId="177FEE51">
            <w:pPr>
              <w:keepNext w:val="0"/>
              <w:keepLines w:val="0"/>
              <w:pageBreakBefore w:val="0"/>
              <w:spacing w:line="240" w:lineRule="auto"/>
              <w:ind w:right="0"/>
              <w:jc w:val="left"/>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21000</w:t>
            </w:r>
          </w:p>
        </w:tc>
      </w:tr>
      <w:tr w14:paraId="1C74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552AD6C4">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continue"/>
            <w:noWrap w:val="0"/>
            <w:vAlign w:val="center"/>
          </w:tcPr>
          <w:p w14:paraId="7CAB4222">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12" w:type="dxa"/>
            <w:gridSpan w:val="2"/>
            <w:noWrap w:val="0"/>
            <w:vAlign w:val="center"/>
          </w:tcPr>
          <w:p w14:paraId="3E61735F">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贰万壹仟元整</w:t>
            </w:r>
          </w:p>
        </w:tc>
      </w:tr>
      <w:tr w14:paraId="5E78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96" w:type="dxa"/>
            <w:vMerge w:val="continue"/>
            <w:noWrap w:val="0"/>
            <w:vAlign w:val="center"/>
          </w:tcPr>
          <w:p w14:paraId="6F270CD9">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0" w:type="dxa"/>
            <w:vMerge w:val="restart"/>
            <w:noWrap w:val="0"/>
            <w:vAlign w:val="center"/>
          </w:tcPr>
          <w:p w14:paraId="26F68E34">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60" w:type="dxa"/>
            <w:noWrap w:val="0"/>
            <w:vAlign w:val="center"/>
          </w:tcPr>
          <w:p w14:paraId="548C34A8">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7-16岁孤独症儿童</w:t>
            </w:r>
          </w:p>
        </w:tc>
        <w:tc>
          <w:tcPr>
            <w:tcW w:w="2852" w:type="dxa"/>
            <w:noWrap w:val="0"/>
            <w:vAlign w:val="center"/>
          </w:tcPr>
          <w:p w14:paraId="4071698A">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12000</w:t>
            </w:r>
          </w:p>
        </w:tc>
      </w:tr>
      <w:tr w14:paraId="3A41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96" w:type="dxa"/>
            <w:vMerge w:val="continue"/>
            <w:noWrap w:val="0"/>
            <w:vAlign w:val="center"/>
          </w:tcPr>
          <w:p w14:paraId="63F6B999">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0" w:type="dxa"/>
            <w:vMerge w:val="continue"/>
            <w:noWrap w:val="0"/>
            <w:vAlign w:val="center"/>
          </w:tcPr>
          <w:p w14:paraId="7549210E">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12" w:type="dxa"/>
            <w:gridSpan w:val="2"/>
            <w:noWrap w:val="0"/>
            <w:vAlign w:val="center"/>
          </w:tcPr>
          <w:p w14:paraId="1C79C127">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:壹万贰仟元整</w:t>
            </w:r>
          </w:p>
        </w:tc>
      </w:tr>
      <w:tr w14:paraId="6E1C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96" w:type="dxa"/>
            <w:vMerge w:val="continue"/>
            <w:noWrap w:val="0"/>
            <w:vAlign w:val="center"/>
          </w:tcPr>
          <w:p w14:paraId="4C5F5422">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restart"/>
            <w:noWrap w:val="0"/>
            <w:vAlign w:val="center"/>
          </w:tcPr>
          <w:p w14:paraId="08F2BF68">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3</w:t>
            </w:r>
          </w:p>
        </w:tc>
        <w:tc>
          <w:tcPr>
            <w:tcW w:w="3560" w:type="dxa"/>
            <w:noWrap w:val="0"/>
            <w:vAlign w:val="center"/>
          </w:tcPr>
          <w:p w14:paraId="31D7D0EA">
            <w:pPr>
              <w:keepNext w:val="0"/>
              <w:keepLines w:val="0"/>
              <w:pageBreakBefore w:val="0"/>
              <w:spacing w:line="240" w:lineRule="auto"/>
              <w:ind w:right="0"/>
              <w:jc w:val="both"/>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（小写）</w:t>
            </w:r>
          </w:p>
        </w:tc>
        <w:tc>
          <w:tcPr>
            <w:tcW w:w="2852" w:type="dxa"/>
            <w:noWrap w:val="0"/>
            <w:vAlign w:val="center"/>
          </w:tcPr>
          <w:p w14:paraId="19E7EBDD">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16500</w:t>
            </w:r>
          </w:p>
        </w:tc>
      </w:tr>
      <w:tr w14:paraId="76EA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496" w:type="dxa"/>
            <w:vMerge w:val="continue"/>
            <w:noWrap w:val="0"/>
            <w:vAlign w:val="center"/>
          </w:tcPr>
          <w:p w14:paraId="5F4B29F6">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continue"/>
            <w:noWrap w:val="0"/>
            <w:vAlign w:val="center"/>
          </w:tcPr>
          <w:p w14:paraId="52CB1447">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12" w:type="dxa"/>
            <w:gridSpan w:val="2"/>
            <w:noWrap w:val="0"/>
            <w:vAlign w:val="center"/>
          </w:tcPr>
          <w:p w14:paraId="74FC85E8">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:壹万陆仟伍佰元整</w:t>
            </w:r>
          </w:p>
        </w:tc>
      </w:tr>
    </w:tbl>
    <w:p w14:paraId="13E616EA">
      <w:pPr>
        <w:keepNext w:val="0"/>
        <w:keepLines w:val="0"/>
        <w:pageBreakBefore w:val="0"/>
        <w:ind w:right="0"/>
        <w:rPr>
          <w:rFonts w:hint="default"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3</w:t>
      </w:r>
    </w:p>
    <w:tbl>
      <w:tblPr>
        <w:tblStyle w:val="4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95"/>
        <w:gridCol w:w="3585"/>
        <w:gridCol w:w="2871"/>
      </w:tblGrid>
      <w:tr w14:paraId="7BD5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1507" w:type="dxa"/>
            <w:noWrap w:val="0"/>
            <w:vAlign w:val="center"/>
          </w:tcPr>
          <w:p w14:paraId="67972CDC">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5" w:type="dxa"/>
            <w:noWrap w:val="0"/>
            <w:vAlign w:val="center"/>
          </w:tcPr>
          <w:p w14:paraId="0D88CAA2">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85" w:type="dxa"/>
            <w:noWrap w:val="0"/>
            <w:vAlign w:val="center"/>
          </w:tcPr>
          <w:p w14:paraId="517013A7">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71" w:type="dxa"/>
            <w:noWrap w:val="0"/>
            <w:vAlign w:val="center"/>
          </w:tcPr>
          <w:p w14:paraId="12840211">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7010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507" w:type="dxa"/>
            <w:vMerge w:val="restart"/>
            <w:noWrap w:val="0"/>
            <w:vAlign w:val="center"/>
          </w:tcPr>
          <w:p w14:paraId="0E01BF2D">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新沂市定点残疾儿童康复训练服务项目（孤独症）</w:t>
            </w:r>
          </w:p>
          <w:p w14:paraId="05FF8574">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6A9E2B2B">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85" w:type="dxa"/>
            <w:noWrap w:val="0"/>
            <w:vAlign w:val="center"/>
          </w:tcPr>
          <w:p w14:paraId="5BBEA566">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0-6岁孤独症儿童</w:t>
            </w:r>
          </w:p>
        </w:tc>
        <w:tc>
          <w:tcPr>
            <w:tcW w:w="2871" w:type="dxa"/>
            <w:noWrap w:val="0"/>
            <w:vAlign w:val="center"/>
          </w:tcPr>
          <w:p w14:paraId="6D1967DB">
            <w:pPr>
              <w:keepNext w:val="0"/>
              <w:keepLines w:val="0"/>
              <w:pageBreakBefore w:val="0"/>
              <w:spacing w:line="240" w:lineRule="auto"/>
              <w:ind w:right="0"/>
              <w:jc w:val="left"/>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21000</w:t>
            </w:r>
          </w:p>
        </w:tc>
      </w:tr>
      <w:tr w14:paraId="0E5B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507" w:type="dxa"/>
            <w:vMerge w:val="continue"/>
            <w:noWrap w:val="0"/>
            <w:vAlign w:val="center"/>
          </w:tcPr>
          <w:p w14:paraId="15404ECD">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2B987EF9">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34A3BF30">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贰万壹仟元整</w:t>
            </w:r>
          </w:p>
        </w:tc>
      </w:tr>
      <w:tr w14:paraId="25B8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507" w:type="dxa"/>
            <w:vMerge w:val="continue"/>
            <w:noWrap w:val="0"/>
            <w:vAlign w:val="center"/>
          </w:tcPr>
          <w:p w14:paraId="5217540B">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6DD4B918">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85" w:type="dxa"/>
            <w:noWrap w:val="0"/>
            <w:vAlign w:val="center"/>
          </w:tcPr>
          <w:p w14:paraId="29B238FF">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7-16岁孤独症儿童</w:t>
            </w:r>
          </w:p>
        </w:tc>
        <w:tc>
          <w:tcPr>
            <w:tcW w:w="2871" w:type="dxa"/>
            <w:noWrap w:val="0"/>
            <w:vAlign w:val="center"/>
          </w:tcPr>
          <w:p w14:paraId="531BC561">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12000</w:t>
            </w:r>
          </w:p>
        </w:tc>
      </w:tr>
      <w:tr w14:paraId="6135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507" w:type="dxa"/>
            <w:vMerge w:val="continue"/>
            <w:noWrap w:val="0"/>
            <w:vAlign w:val="center"/>
          </w:tcPr>
          <w:p w14:paraId="5D590139">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5" w:type="dxa"/>
            <w:vMerge w:val="continue"/>
            <w:noWrap w:val="0"/>
            <w:vAlign w:val="center"/>
          </w:tcPr>
          <w:p w14:paraId="0DEDE4C4">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56" w:type="dxa"/>
            <w:gridSpan w:val="2"/>
            <w:noWrap w:val="0"/>
            <w:vAlign w:val="center"/>
          </w:tcPr>
          <w:p w14:paraId="1D04EE87">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:壹万贰仟元整</w:t>
            </w:r>
          </w:p>
        </w:tc>
      </w:tr>
      <w:tr w14:paraId="34E0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507" w:type="dxa"/>
            <w:vMerge w:val="continue"/>
            <w:noWrap w:val="0"/>
            <w:vAlign w:val="center"/>
          </w:tcPr>
          <w:p w14:paraId="753E75FD">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restart"/>
            <w:noWrap w:val="0"/>
            <w:vAlign w:val="center"/>
          </w:tcPr>
          <w:p w14:paraId="62ECB55E">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3</w:t>
            </w:r>
          </w:p>
        </w:tc>
        <w:tc>
          <w:tcPr>
            <w:tcW w:w="3585" w:type="dxa"/>
            <w:noWrap w:val="0"/>
            <w:vAlign w:val="center"/>
          </w:tcPr>
          <w:p w14:paraId="02C5B76F">
            <w:pPr>
              <w:keepNext w:val="0"/>
              <w:keepLines w:val="0"/>
              <w:pageBreakBefore w:val="0"/>
              <w:spacing w:line="240" w:lineRule="auto"/>
              <w:ind w:right="0"/>
              <w:jc w:val="both"/>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（小写）</w:t>
            </w:r>
          </w:p>
        </w:tc>
        <w:tc>
          <w:tcPr>
            <w:tcW w:w="2871" w:type="dxa"/>
            <w:noWrap w:val="0"/>
            <w:vAlign w:val="center"/>
          </w:tcPr>
          <w:p w14:paraId="78A2636C">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16500</w:t>
            </w:r>
          </w:p>
        </w:tc>
      </w:tr>
      <w:tr w14:paraId="7EFC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507" w:type="dxa"/>
            <w:vMerge w:val="continue"/>
            <w:noWrap w:val="0"/>
            <w:vAlign w:val="center"/>
          </w:tcPr>
          <w:p w14:paraId="629BEBA9">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5FDAFF91">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4F63C3E7">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:壹万陆仟伍佰元整</w:t>
            </w:r>
          </w:p>
        </w:tc>
      </w:tr>
    </w:tbl>
    <w:p w14:paraId="527E92D6">
      <w:pPr>
        <w:spacing w:line="360" w:lineRule="auto"/>
        <w:rPr>
          <w:rFonts w:hint="eastAsia" w:ascii="宋体" w:hAnsi="宋体" w:eastAsia="宋体" w:cs="宋体"/>
          <w:color w:val="auto"/>
          <w:sz w:val="24"/>
          <w:highlight w:val="none"/>
          <w:lang w:val="en-US" w:eastAsia="zh-CN" w:bidi="ar-SA"/>
        </w:rPr>
      </w:pPr>
    </w:p>
    <w:p w14:paraId="1C393044">
      <w:pPr>
        <w:spacing w:line="360" w:lineRule="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报价说明：</w:t>
      </w:r>
    </w:p>
    <w:p w14:paraId="69EFBF57">
      <w:pPr>
        <w:keepNext w:val="0"/>
        <w:keepLines w:val="0"/>
        <w:pageBreakBefore w:val="0"/>
        <w:widowControl w:val="0"/>
        <w:spacing w:line="360" w:lineRule="auto"/>
        <w:ind w:left="0" w:firstLine="480"/>
        <w:jc w:val="left"/>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1、报价包括完成项目的所有费用，采购人不再支付报价以外的任何费用。最终结算</w:t>
      </w:r>
      <w:r>
        <w:rPr>
          <w:rFonts w:hint="eastAsia" w:ascii="宋体" w:hAnsi="宋体" w:eastAsia="宋体" w:cs="宋体"/>
          <w:color w:val="auto"/>
          <w:sz w:val="24"/>
          <w:szCs w:val="20"/>
          <w:highlight w:val="none"/>
          <w:lang w:val="en-US" w:eastAsia="zh-CN" w:bidi="ar-SA"/>
        </w:rPr>
        <w:t>按照实际康复训练人数及康复时间据实结算。</w:t>
      </w:r>
    </w:p>
    <w:p w14:paraId="3FC9B11A">
      <w:pPr>
        <w:spacing w:line="360" w:lineRule="auto"/>
        <w:ind w:left="47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2、大小写不一致以大写为准；</w:t>
      </w:r>
    </w:p>
    <w:p w14:paraId="2A044CBF">
      <w:pPr>
        <w:spacing w:line="360" w:lineRule="auto"/>
        <w:ind w:left="47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3、偏离说明：详见《偏离表》；</w:t>
      </w:r>
    </w:p>
    <w:p w14:paraId="799806F2">
      <w:pPr>
        <w:spacing w:line="360" w:lineRule="auto"/>
        <w:ind w:left="479"/>
        <w:rPr>
          <w:rFonts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bidi="ar-SA"/>
        </w:rPr>
        <w:t>4、如最后报价未列明单价，则最后所报各项单价计算方法为：（最后报价/最初报价）*各项最初报价的单价。</w:t>
      </w:r>
    </w:p>
    <w:p w14:paraId="65102F9E">
      <w:pPr>
        <w:spacing w:line="360" w:lineRule="auto"/>
        <w:ind w:firstLine="482" w:firstLineChars="200"/>
        <w:rPr>
          <w:rFonts w:ascii="宋体" w:hAnsi="宋体" w:eastAsia="宋体" w:cs="宋体"/>
          <w:color w:val="auto"/>
          <w:sz w:val="24"/>
          <w:highlight w:val="none"/>
        </w:rPr>
      </w:pPr>
      <w:r>
        <w:rPr>
          <w:rFonts w:ascii="宋体" w:hAnsi="宋体" w:eastAsia="宋体" w:cs="宋体"/>
          <w:b/>
          <w:bCs/>
          <w:color w:val="auto"/>
          <w:sz w:val="24"/>
          <w:highlight w:val="none"/>
        </w:rPr>
        <w:t>注：</w:t>
      </w:r>
      <w:r>
        <w:rPr>
          <w:rFonts w:hint="eastAsia" w:ascii="宋体" w:hAnsi="宋体" w:eastAsia="宋体" w:cs="宋体"/>
          <w:b/>
          <w:bCs/>
          <w:color w:val="auto"/>
          <w:sz w:val="24"/>
          <w:szCs w:val="24"/>
          <w:highlight w:val="none"/>
          <w:lang w:val="en-US" w:eastAsia="zh-CN" w:bidi="ar-SA"/>
        </w:rPr>
        <w:t>康复救助费用标准参照《市政府关于印发徐州市完善残疾儿童救助制度的实施办法的通知》（徐政规〔2019〕3号）执行，采用固定单价的方式进行报价。</w:t>
      </w:r>
      <w:r>
        <w:rPr>
          <w:rFonts w:hint="eastAsia" w:ascii="宋体" w:hAnsi="宋体" w:eastAsia="宋体" w:cs="宋体"/>
          <w:b/>
          <w:bCs/>
          <w:color w:val="auto"/>
          <w:sz w:val="24"/>
          <w:highlight w:val="none"/>
          <w:lang w:eastAsia="zh-CN"/>
        </w:rPr>
        <w:t>在苏采云系统内填写报价时，以开标一览表中报价平均值来进行苏采云报价</w:t>
      </w:r>
      <w:r>
        <w:rPr>
          <w:rFonts w:ascii="宋体" w:hAnsi="宋体" w:eastAsia="宋体" w:cs="宋体"/>
          <w:b/>
          <w:bCs/>
          <w:color w:val="auto"/>
          <w:sz w:val="24"/>
          <w:highlight w:val="none"/>
        </w:rPr>
        <w:t>。</w:t>
      </w:r>
    </w:p>
    <w:p w14:paraId="743A0CB6">
      <w:pPr>
        <w:keepNext w:val="0"/>
        <w:keepLines w:val="0"/>
        <w:pageBreakBefore w:val="0"/>
        <w:spacing w:line="360" w:lineRule="auto"/>
        <w:ind w:right="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 </w:t>
      </w:r>
    </w:p>
    <w:p w14:paraId="22DB822F">
      <w:pPr>
        <w:keepNext w:val="0"/>
        <w:keepLines w:val="0"/>
        <w:pageBreakBefore w:val="0"/>
        <w:spacing w:line="360" w:lineRule="auto"/>
        <w:ind w:left="0" w:leftChars="0" w:right="0" w:firstLine="3360" w:firstLineChars="14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43F3BB02">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w:t>
      </w:r>
      <w:r>
        <w:rPr>
          <w:rFonts w:hint="eastAsia" w:ascii="宋体" w:hAnsi="宋体"/>
          <w:caps w:val="0"/>
          <w:color w:val="auto"/>
          <w:spacing w:val="0"/>
          <w:sz w:val="24"/>
          <w:highlight w:val="none"/>
          <w:lang w:val="en-US" w:eastAsia="zh-CN"/>
        </w:rPr>
        <w:t xml:space="preserve"> </w:t>
      </w:r>
      <w:r>
        <w:rPr>
          <w:rFonts w:hint="eastAsia" w:ascii="宋体" w:hAnsi="宋体"/>
          <w:caps w:val="0"/>
          <w:color w:val="auto"/>
          <w:spacing w:val="0"/>
          <w:sz w:val="24"/>
          <w:highlight w:val="none"/>
        </w:rPr>
        <w:t>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4B9ED5F4">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w:t>
      </w:r>
      <w:r>
        <w:rPr>
          <w:rFonts w:hint="eastAsia" w:ascii="宋体" w:hAnsi="宋体"/>
          <w:caps w:val="0"/>
          <w:color w:val="auto"/>
          <w:spacing w:val="0"/>
          <w:sz w:val="24"/>
          <w:highlight w:val="none"/>
          <w:lang w:val="en-US" w:eastAsia="zh-CN"/>
        </w:rPr>
        <w:t xml:space="preserve"> </w:t>
      </w:r>
      <w:r>
        <w:rPr>
          <w:rFonts w:hint="eastAsia" w:ascii="宋体" w:hAnsi="宋体"/>
          <w:caps w:val="0"/>
          <w:color w:val="auto"/>
          <w:spacing w:val="0"/>
          <w:sz w:val="24"/>
          <w:highlight w:val="none"/>
        </w:rPr>
        <w:t>日  期：    年  月  日</w:t>
      </w:r>
    </w:p>
    <w:p w14:paraId="1FB8F223">
      <w:pPr>
        <w:keepNext w:val="0"/>
        <w:keepLines w:val="0"/>
        <w:pageBreakBefore w:val="0"/>
        <w:ind w:right="0"/>
        <w:jc w:val="center"/>
        <w:rPr>
          <w:rFonts w:ascii="宋体" w:hAnsi="宋体"/>
          <w:caps w:val="0"/>
          <w:color w:val="auto"/>
          <w:spacing w:val="0"/>
          <w:sz w:val="24"/>
          <w:highlight w:val="none"/>
        </w:rPr>
      </w:pPr>
      <w:r>
        <w:rPr>
          <w:rFonts w:ascii="宋体" w:hAnsi="宋体"/>
          <w:caps w:val="0"/>
          <w:color w:val="auto"/>
          <w:spacing w:val="0"/>
          <w:sz w:val="24"/>
          <w:highlight w:val="none"/>
        </w:rPr>
        <w:br w:type="page" w:clear="all"/>
      </w:r>
    </w:p>
    <w:p w14:paraId="7A8EF3A4">
      <w:pPr>
        <w:keepNext w:val="0"/>
        <w:keepLines w:val="0"/>
        <w:pageBreakBefore w:val="0"/>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3.分项价格表</w:t>
      </w:r>
    </w:p>
    <w:p w14:paraId="1716D835">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新沂市定点残疾儿童康复训练服务项目（孤独症）</w:t>
      </w:r>
    </w:p>
    <w:p w14:paraId="75C683D9">
      <w:pPr>
        <w:keepNext w:val="0"/>
        <w:keepLines w:val="0"/>
        <w:pageBreakBefore w:val="0"/>
        <w:spacing w:line="360" w:lineRule="auto"/>
        <w:ind w:right="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项目编号：JSZC-320381-XZTP-G2025-0004          </w:t>
      </w:r>
    </w:p>
    <w:p w14:paraId="3CAA6BE1">
      <w:pPr>
        <w:keepNext w:val="0"/>
        <w:keepLines w:val="0"/>
        <w:pageBreakBefore w:val="0"/>
        <w:spacing w:line="360" w:lineRule="auto"/>
        <w:ind w:right="0" w:firstLine="5040"/>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rPr>
        <w:t>货币单位：人民币元</w:t>
      </w:r>
      <w:r>
        <w:rPr>
          <w:rFonts w:hint="eastAsia" w:ascii="宋体" w:hAnsi="宋体"/>
          <w:caps w:val="0"/>
          <w:color w:val="auto"/>
          <w:spacing w:val="0"/>
          <w:sz w:val="24"/>
          <w:highlight w:val="none"/>
          <w:lang w:val="en-US" w:eastAsia="zh-CN"/>
        </w:rPr>
        <w:t>/年/人</w:t>
      </w:r>
    </w:p>
    <w:p w14:paraId="4AEF495E">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1</w:t>
      </w:r>
    </w:p>
    <w:tbl>
      <w:tblPr>
        <w:tblStyle w:val="43"/>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3"/>
        <w:gridCol w:w="3577"/>
        <w:gridCol w:w="2865"/>
      </w:tblGrid>
      <w:tr w14:paraId="35B4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03" w:type="dxa"/>
            <w:noWrap w:val="0"/>
            <w:vAlign w:val="center"/>
          </w:tcPr>
          <w:p w14:paraId="5E11037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3" w:type="dxa"/>
            <w:noWrap w:val="0"/>
            <w:vAlign w:val="center"/>
          </w:tcPr>
          <w:p w14:paraId="3D9B83B0">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77" w:type="dxa"/>
            <w:noWrap w:val="0"/>
            <w:vAlign w:val="center"/>
          </w:tcPr>
          <w:p w14:paraId="18C10085">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65" w:type="dxa"/>
            <w:noWrap w:val="0"/>
            <w:vAlign w:val="center"/>
          </w:tcPr>
          <w:p w14:paraId="48197A6B">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2E53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503" w:type="dxa"/>
            <w:vMerge w:val="restart"/>
            <w:noWrap w:val="0"/>
            <w:vAlign w:val="center"/>
          </w:tcPr>
          <w:p w14:paraId="0E93ED99">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新沂市定点残疾儿童康复训练服务项目（孤独症）</w:t>
            </w:r>
          </w:p>
        </w:tc>
        <w:tc>
          <w:tcPr>
            <w:tcW w:w="793" w:type="dxa"/>
            <w:vMerge w:val="restart"/>
            <w:noWrap w:val="0"/>
            <w:vAlign w:val="center"/>
          </w:tcPr>
          <w:p w14:paraId="2211708C">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77" w:type="dxa"/>
            <w:noWrap w:val="0"/>
            <w:vAlign w:val="center"/>
          </w:tcPr>
          <w:p w14:paraId="6B864D53">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0-6岁孤独症儿童</w:t>
            </w:r>
          </w:p>
        </w:tc>
        <w:tc>
          <w:tcPr>
            <w:tcW w:w="2865" w:type="dxa"/>
            <w:noWrap w:val="0"/>
            <w:vAlign w:val="center"/>
          </w:tcPr>
          <w:p w14:paraId="3EC6C066">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6ADE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03" w:type="dxa"/>
            <w:vMerge w:val="continue"/>
            <w:noWrap w:val="0"/>
            <w:vAlign w:val="center"/>
          </w:tcPr>
          <w:p w14:paraId="3E19FC49">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27520381">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79362E27">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r w14:paraId="4F7C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503" w:type="dxa"/>
            <w:vMerge w:val="continue"/>
            <w:noWrap w:val="0"/>
            <w:vAlign w:val="center"/>
          </w:tcPr>
          <w:p w14:paraId="166392BA">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0FBD75AA">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77" w:type="dxa"/>
            <w:noWrap w:val="0"/>
            <w:vAlign w:val="center"/>
          </w:tcPr>
          <w:p w14:paraId="167B0A56">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7-16岁孤独症儿童</w:t>
            </w:r>
          </w:p>
        </w:tc>
        <w:tc>
          <w:tcPr>
            <w:tcW w:w="2865" w:type="dxa"/>
            <w:noWrap w:val="0"/>
            <w:vAlign w:val="center"/>
          </w:tcPr>
          <w:p w14:paraId="0288AABE">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p>
        </w:tc>
      </w:tr>
      <w:tr w14:paraId="68D0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503" w:type="dxa"/>
            <w:vMerge w:val="continue"/>
            <w:noWrap w:val="0"/>
            <w:vAlign w:val="center"/>
          </w:tcPr>
          <w:p w14:paraId="66B5FCF5">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3" w:type="dxa"/>
            <w:vMerge w:val="continue"/>
            <w:noWrap w:val="0"/>
            <w:vAlign w:val="center"/>
          </w:tcPr>
          <w:p w14:paraId="34C9B822">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42" w:type="dxa"/>
            <w:gridSpan w:val="2"/>
            <w:noWrap w:val="0"/>
            <w:vAlign w:val="center"/>
          </w:tcPr>
          <w:p w14:paraId="38CC0034">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w:t>
            </w:r>
          </w:p>
        </w:tc>
      </w:tr>
    </w:tbl>
    <w:p w14:paraId="64404DBC">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2</w:t>
      </w:r>
    </w:p>
    <w:tbl>
      <w:tblPr>
        <w:tblStyle w:val="4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95"/>
        <w:gridCol w:w="3585"/>
        <w:gridCol w:w="2871"/>
      </w:tblGrid>
      <w:tr w14:paraId="2A1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507" w:type="dxa"/>
            <w:noWrap w:val="0"/>
            <w:vAlign w:val="center"/>
          </w:tcPr>
          <w:p w14:paraId="0D565248">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5" w:type="dxa"/>
            <w:noWrap w:val="0"/>
            <w:vAlign w:val="center"/>
          </w:tcPr>
          <w:p w14:paraId="5B3D08B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85" w:type="dxa"/>
            <w:noWrap w:val="0"/>
            <w:vAlign w:val="center"/>
          </w:tcPr>
          <w:p w14:paraId="6140F29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71" w:type="dxa"/>
            <w:noWrap w:val="0"/>
            <w:vAlign w:val="center"/>
          </w:tcPr>
          <w:p w14:paraId="36A9025D">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5B5A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507" w:type="dxa"/>
            <w:vMerge w:val="restart"/>
            <w:noWrap w:val="0"/>
            <w:vAlign w:val="center"/>
          </w:tcPr>
          <w:p w14:paraId="04BF2658">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新沂市定点残疾儿童康复训练服务项目（孤独症）</w:t>
            </w:r>
          </w:p>
        </w:tc>
        <w:tc>
          <w:tcPr>
            <w:tcW w:w="795" w:type="dxa"/>
            <w:vMerge w:val="restart"/>
            <w:noWrap w:val="0"/>
            <w:vAlign w:val="center"/>
          </w:tcPr>
          <w:p w14:paraId="25227862">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85" w:type="dxa"/>
            <w:noWrap w:val="0"/>
            <w:vAlign w:val="center"/>
          </w:tcPr>
          <w:p w14:paraId="2AB19F20">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0-6岁孤独症儿童</w:t>
            </w:r>
          </w:p>
        </w:tc>
        <w:tc>
          <w:tcPr>
            <w:tcW w:w="2871" w:type="dxa"/>
            <w:noWrap w:val="0"/>
            <w:vAlign w:val="center"/>
          </w:tcPr>
          <w:p w14:paraId="2D4A5691">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3BAF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7" w:type="dxa"/>
            <w:vMerge w:val="continue"/>
            <w:noWrap w:val="0"/>
            <w:vAlign w:val="center"/>
          </w:tcPr>
          <w:p w14:paraId="7C25ECAB">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1F698B11">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4CF23A57">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r w14:paraId="198D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07" w:type="dxa"/>
            <w:vMerge w:val="continue"/>
            <w:noWrap w:val="0"/>
            <w:vAlign w:val="center"/>
          </w:tcPr>
          <w:p w14:paraId="3C1CF19E">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0BFFE136">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85" w:type="dxa"/>
            <w:noWrap w:val="0"/>
            <w:vAlign w:val="center"/>
          </w:tcPr>
          <w:p w14:paraId="6514CC6E">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7-16岁孤独症儿童</w:t>
            </w:r>
          </w:p>
        </w:tc>
        <w:tc>
          <w:tcPr>
            <w:tcW w:w="2871" w:type="dxa"/>
            <w:noWrap w:val="0"/>
            <w:vAlign w:val="center"/>
          </w:tcPr>
          <w:p w14:paraId="3D883622">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p>
        </w:tc>
      </w:tr>
      <w:tr w14:paraId="0892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507" w:type="dxa"/>
            <w:vMerge w:val="continue"/>
            <w:noWrap w:val="0"/>
            <w:vAlign w:val="center"/>
          </w:tcPr>
          <w:p w14:paraId="52F9EBA2">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5" w:type="dxa"/>
            <w:vMerge w:val="continue"/>
            <w:noWrap w:val="0"/>
            <w:vAlign w:val="center"/>
          </w:tcPr>
          <w:p w14:paraId="31E85933">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56" w:type="dxa"/>
            <w:gridSpan w:val="2"/>
            <w:noWrap w:val="0"/>
            <w:vAlign w:val="center"/>
          </w:tcPr>
          <w:p w14:paraId="70A4C9D7">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w:t>
            </w:r>
          </w:p>
        </w:tc>
      </w:tr>
    </w:tbl>
    <w:p w14:paraId="01B261F9">
      <w:pPr>
        <w:keepNext w:val="0"/>
        <w:keepLines w:val="0"/>
        <w:pageBreakBefore w:val="0"/>
        <w:ind w:right="0"/>
        <w:rPr>
          <w:rFonts w:hint="default"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3</w:t>
      </w:r>
    </w:p>
    <w:tbl>
      <w:tblPr>
        <w:tblStyle w:val="43"/>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98"/>
        <w:gridCol w:w="3602"/>
        <w:gridCol w:w="2884"/>
      </w:tblGrid>
      <w:tr w14:paraId="5C19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514" w:type="dxa"/>
            <w:noWrap w:val="0"/>
            <w:vAlign w:val="center"/>
          </w:tcPr>
          <w:p w14:paraId="31FA4215">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8" w:type="dxa"/>
            <w:noWrap w:val="0"/>
            <w:vAlign w:val="center"/>
          </w:tcPr>
          <w:p w14:paraId="6EABF1CC">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602" w:type="dxa"/>
            <w:noWrap w:val="0"/>
            <w:vAlign w:val="center"/>
          </w:tcPr>
          <w:p w14:paraId="02A73E98">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84" w:type="dxa"/>
            <w:noWrap w:val="0"/>
            <w:vAlign w:val="center"/>
          </w:tcPr>
          <w:p w14:paraId="23BA18E0">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0312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vMerge w:val="restart"/>
            <w:noWrap w:val="0"/>
            <w:vAlign w:val="center"/>
          </w:tcPr>
          <w:p w14:paraId="4068F6D9">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新沂市定点残疾儿童康复训练服务项目（孤独症）</w:t>
            </w:r>
          </w:p>
        </w:tc>
        <w:tc>
          <w:tcPr>
            <w:tcW w:w="798" w:type="dxa"/>
            <w:vMerge w:val="restart"/>
            <w:noWrap w:val="0"/>
            <w:vAlign w:val="center"/>
          </w:tcPr>
          <w:p w14:paraId="70321DC1">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602" w:type="dxa"/>
            <w:noWrap w:val="0"/>
            <w:vAlign w:val="center"/>
          </w:tcPr>
          <w:p w14:paraId="0530F495">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0-6岁孤独症儿童</w:t>
            </w:r>
          </w:p>
        </w:tc>
        <w:tc>
          <w:tcPr>
            <w:tcW w:w="2884" w:type="dxa"/>
            <w:noWrap w:val="0"/>
            <w:vAlign w:val="center"/>
          </w:tcPr>
          <w:p w14:paraId="47F0F584">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30D0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514" w:type="dxa"/>
            <w:vMerge w:val="continue"/>
            <w:noWrap w:val="0"/>
            <w:vAlign w:val="center"/>
          </w:tcPr>
          <w:p w14:paraId="6E848EF2">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8" w:type="dxa"/>
            <w:vMerge w:val="continue"/>
            <w:noWrap w:val="0"/>
            <w:vAlign w:val="center"/>
          </w:tcPr>
          <w:p w14:paraId="118D2A78">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86" w:type="dxa"/>
            <w:gridSpan w:val="2"/>
            <w:noWrap w:val="0"/>
            <w:vAlign w:val="center"/>
          </w:tcPr>
          <w:p w14:paraId="0C8FFECF">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r w14:paraId="25B8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514" w:type="dxa"/>
            <w:vMerge w:val="continue"/>
            <w:noWrap w:val="0"/>
            <w:vAlign w:val="center"/>
          </w:tcPr>
          <w:p w14:paraId="60866660">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8" w:type="dxa"/>
            <w:vMerge w:val="restart"/>
            <w:noWrap w:val="0"/>
            <w:vAlign w:val="center"/>
          </w:tcPr>
          <w:p w14:paraId="18120CD0">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602" w:type="dxa"/>
            <w:noWrap w:val="0"/>
            <w:vAlign w:val="center"/>
          </w:tcPr>
          <w:p w14:paraId="0B9FC20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7-16岁孤独症儿童</w:t>
            </w:r>
          </w:p>
        </w:tc>
        <w:tc>
          <w:tcPr>
            <w:tcW w:w="2884" w:type="dxa"/>
            <w:noWrap w:val="0"/>
            <w:vAlign w:val="center"/>
          </w:tcPr>
          <w:p w14:paraId="72D3C8C4">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p>
        </w:tc>
      </w:tr>
      <w:tr w14:paraId="563F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14" w:type="dxa"/>
            <w:vMerge w:val="continue"/>
            <w:noWrap w:val="0"/>
            <w:vAlign w:val="center"/>
          </w:tcPr>
          <w:p w14:paraId="3408F3CC">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8" w:type="dxa"/>
            <w:vMerge w:val="continue"/>
            <w:noWrap w:val="0"/>
            <w:vAlign w:val="center"/>
          </w:tcPr>
          <w:p w14:paraId="787BEB5E">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86" w:type="dxa"/>
            <w:gridSpan w:val="2"/>
            <w:noWrap w:val="0"/>
            <w:vAlign w:val="center"/>
          </w:tcPr>
          <w:p w14:paraId="5F7F12B4">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w:t>
            </w:r>
          </w:p>
        </w:tc>
      </w:tr>
    </w:tbl>
    <w:p w14:paraId="2CCEA1E3">
      <w:pPr>
        <w:pStyle w:val="20"/>
        <w:rPr>
          <w:rFonts w:ascii="宋体" w:hAnsi="宋体"/>
          <w:caps w:val="0"/>
          <w:color w:val="auto"/>
          <w:spacing w:val="0"/>
          <w:sz w:val="24"/>
          <w:highlight w:val="none"/>
        </w:rPr>
      </w:pPr>
    </w:p>
    <w:p w14:paraId="5EC1219E">
      <w:pPr>
        <w:keepNext w:val="0"/>
        <w:keepLines w:val="0"/>
        <w:pageBreakBefore w:val="0"/>
        <w:spacing w:line="30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6A969470">
      <w:pPr>
        <w:keepNext w:val="0"/>
        <w:keepLines w:val="0"/>
        <w:pageBreakBefore w:val="0"/>
        <w:spacing w:line="30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78F7744D">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230AEC50">
      <w:pPr>
        <w:keepNext w:val="0"/>
        <w:keepLines w:val="0"/>
        <w:pageBreakBefore w:val="0"/>
        <w:spacing w:line="40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注：</w:t>
      </w:r>
    </w:p>
    <w:p w14:paraId="0AEA1AFD">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1．如果不提供详细分项报价将视为没有实质性响应招标文件。</w:t>
      </w:r>
    </w:p>
    <w:p w14:paraId="1B35A5C5">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投标人对以上数据的真实性负责。</w:t>
      </w:r>
    </w:p>
    <w:p w14:paraId="611B7ED4">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3. </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有权将以上内容进行公示。</w:t>
      </w:r>
    </w:p>
    <w:p w14:paraId="12AC703E">
      <w:pPr>
        <w:keepNext w:val="0"/>
        <w:keepLines w:val="0"/>
        <w:pageBreakBefore w:val="0"/>
        <w:ind w:right="0"/>
        <w:jc w:val="center"/>
        <w:rPr>
          <w:rFonts w:ascii="宋体" w:hAnsi="宋体"/>
          <w:b/>
          <w:bCs/>
          <w:caps w:val="0"/>
          <w:color w:val="auto"/>
          <w:spacing w:val="0"/>
          <w:sz w:val="36"/>
          <w:szCs w:val="36"/>
          <w:highlight w:val="none"/>
        </w:rPr>
        <w:sectPr>
          <w:footerReference r:id="rId10" w:type="default"/>
          <w:pgSz w:w="11906" w:h="16838"/>
          <w:pgMar w:top="1440" w:right="1256" w:bottom="1440" w:left="1830" w:header="851" w:footer="992" w:gutter="0"/>
          <w:pgNumType w:fmt="decimal"/>
          <w:cols w:space="720" w:num="1"/>
          <w:docGrid w:linePitch="360" w:charSpace="0"/>
        </w:sectPr>
      </w:pPr>
    </w:p>
    <w:p w14:paraId="35264107">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4．偏离表</w:t>
      </w:r>
    </w:p>
    <w:p w14:paraId="10C667D7">
      <w:pPr>
        <w:keepNext w:val="0"/>
        <w:keepLines w:val="0"/>
        <w:pageBreakBefore w:val="0"/>
        <w:ind w:right="0"/>
        <w:rPr>
          <w:rFonts w:ascii="宋体" w:hAnsi="宋体"/>
          <w:caps w:val="0"/>
          <w:color w:val="auto"/>
          <w:spacing w:val="0"/>
          <w:sz w:val="24"/>
          <w:highlight w:val="none"/>
        </w:rPr>
      </w:pPr>
    </w:p>
    <w:p w14:paraId="006294E3">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新沂市定点残疾儿童康复训练服务项目（孤独症）</w:t>
      </w:r>
    </w:p>
    <w:p w14:paraId="1D787DE3">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项目编号：JSZC-320381-XZTP-G2025-0004</w:t>
      </w:r>
    </w:p>
    <w:p w14:paraId="5956594C">
      <w:pPr>
        <w:keepNext w:val="0"/>
        <w:keepLines w:val="0"/>
        <w:pageBreakBefore w:val="0"/>
        <w:ind w:right="0"/>
        <w:rPr>
          <w:rFonts w:ascii="宋体" w:hAnsi="宋体"/>
          <w:caps w:val="0"/>
          <w:color w:val="auto"/>
          <w:spacing w:val="0"/>
          <w:sz w:val="24"/>
          <w:highlight w:val="none"/>
          <w:u w:val="single"/>
        </w:rPr>
      </w:pPr>
    </w:p>
    <w:tbl>
      <w:tblPr>
        <w:tblStyle w:val="43"/>
        <w:tblW w:w="818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1404"/>
        <w:gridCol w:w="1476"/>
        <w:gridCol w:w="1620"/>
        <w:gridCol w:w="1260"/>
        <w:gridCol w:w="1598"/>
      </w:tblGrid>
      <w:tr w14:paraId="1398EE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vAlign w:val="center"/>
          </w:tcPr>
          <w:p w14:paraId="426BFA1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序号</w:t>
            </w:r>
          </w:p>
        </w:tc>
        <w:tc>
          <w:tcPr>
            <w:tcW w:w="1404" w:type="dxa"/>
            <w:tcBorders>
              <w:top w:val="single" w:color="000000" w:sz="6" w:space="0"/>
              <w:left w:val="single" w:color="000000" w:sz="6" w:space="0"/>
              <w:bottom w:val="single" w:color="000000" w:sz="6" w:space="0"/>
              <w:right w:val="single" w:color="000000" w:sz="6" w:space="0"/>
            </w:tcBorders>
            <w:noWrap w:val="0"/>
            <w:vAlign w:val="center"/>
          </w:tcPr>
          <w:p w14:paraId="5355B096">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偏离内容</w:t>
            </w:r>
          </w:p>
        </w:tc>
        <w:tc>
          <w:tcPr>
            <w:tcW w:w="1476" w:type="dxa"/>
            <w:tcBorders>
              <w:top w:val="single" w:color="000000" w:sz="6" w:space="0"/>
              <w:left w:val="single" w:color="000000" w:sz="6" w:space="0"/>
              <w:bottom w:val="single" w:color="000000" w:sz="6" w:space="0"/>
              <w:right w:val="single" w:color="000000" w:sz="6" w:space="0"/>
            </w:tcBorders>
            <w:noWrap w:val="0"/>
            <w:vAlign w:val="center"/>
          </w:tcPr>
          <w:p w14:paraId="6209A4A7">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招标文件的要求</w:t>
            </w:r>
          </w:p>
        </w:tc>
        <w:tc>
          <w:tcPr>
            <w:tcW w:w="1620" w:type="dxa"/>
            <w:tcBorders>
              <w:top w:val="single" w:color="000000" w:sz="6" w:space="0"/>
              <w:left w:val="single" w:color="000000" w:sz="6" w:space="0"/>
              <w:bottom w:val="single" w:color="000000" w:sz="6" w:space="0"/>
              <w:right w:val="single" w:color="000000" w:sz="6" w:space="0"/>
            </w:tcBorders>
            <w:noWrap w:val="0"/>
            <w:vAlign w:val="center"/>
          </w:tcPr>
          <w:p w14:paraId="49EB34E4">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投标文件中的内容</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62DE0763">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（正/负/无）偏离</w:t>
            </w:r>
          </w:p>
        </w:tc>
        <w:tc>
          <w:tcPr>
            <w:tcW w:w="1598" w:type="dxa"/>
            <w:tcBorders>
              <w:top w:val="single" w:color="000000" w:sz="6" w:space="0"/>
              <w:left w:val="single" w:color="000000" w:sz="6" w:space="0"/>
              <w:bottom w:val="single" w:color="000000" w:sz="6" w:space="0"/>
              <w:right w:val="single" w:color="000000" w:sz="6" w:space="0"/>
            </w:tcBorders>
            <w:noWrap w:val="0"/>
            <w:vAlign w:val="center"/>
          </w:tcPr>
          <w:p w14:paraId="0D263A69">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说明</w:t>
            </w:r>
          </w:p>
        </w:tc>
      </w:tr>
      <w:tr w14:paraId="0CAD53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0FD4EE79">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7309C6CF">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747A1414">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28153AFF">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7EB3A0F0">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15110419">
            <w:pPr>
              <w:keepNext w:val="0"/>
              <w:keepLines w:val="0"/>
              <w:pageBreakBefore w:val="0"/>
              <w:ind w:right="0"/>
              <w:rPr>
                <w:rFonts w:ascii="宋体" w:hAnsi="宋体"/>
                <w:caps w:val="0"/>
                <w:color w:val="auto"/>
                <w:spacing w:val="0"/>
                <w:sz w:val="24"/>
                <w:highlight w:val="none"/>
              </w:rPr>
            </w:pPr>
          </w:p>
        </w:tc>
      </w:tr>
      <w:tr w14:paraId="54B80C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34F3368E">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7016C436">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27F85606">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302D3E57">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470687B5">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39CFEB08">
            <w:pPr>
              <w:keepNext w:val="0"/>
              <w:keepLines w:val="0"/>
              <w:pageBreakBefore w:val="0"/>
              <w:ind w:right="0"/>
              <w:rPr>
                <w:rFonts w:ascii="宋体" w:hAnsi="宋体"/>
                <w:caps w:val="0"/>
                <w:color w:val="auto"/>
                <w:spacing w:val="0"/>
                <w:sz w:val="24"/>
                <w:highlight w:val="none"/>
              </w:rPr>
            </w:pPr>
          </w:p>
        </w:tc>
      </w:tr>
      <w:tr w14:paraId="7A4AF7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1A415D44">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1C348745">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79C1E3D8">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E24B9F4">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2C8BEBAA">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4218BBB7">
            <w:pPr>
              <w:keepNext w:val="0"/>
              <w:keepLines w:val="0"/>
              <w:pageBreakBefore w:val="0"/>
              <w:ind w:right="0"/>
              <w:rPr>
                <w:rFonts w:ascii="宋体" w:hAnsi="宋体"/>
                <w:caps w:val="0"/>
                <w:color w:val="auto"/>
                <w:spacing w:val="0"/>
                <w:sz w:val="24"/>
                <w:highlight w:val="none"/>
              </w:rPr>
            </w:pPr>
          </w:p>
        </w:tc>
      </w:tr>
      <w:tr w14:paraId="49623D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473631A6">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73AB104E">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7E54148D">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29FBF31">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062A667F">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5B3893F4">
            <w:pPr>
              <w:keepNext w:val="0"/>
              <w:keepLines w:val="0"/>
              <w:pageBreakBefore w:val="0"/>
              <w:ind w:right="0"/>
              <w:rPr>
                <w:rFonts w:ascii="宋体" w:hAnsi="宋体"/>
                <w:caps w:val="0"/>
                <w:color w:val="auto"/>
                <w:spacing w:val="0"/>
                <w:sz w:val="24"/>
                <w:highlight w:val="none"/>
              </w:rPr>
            </w:pPr>
          </w:p>
        </w:tc>
      </w:tr>
      <w:tr w14:paraId="456920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4E5A9A75">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56015BE0">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404B204B">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151D70B0">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4B3975B1">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58CD9913">
            <w:pPr>
              <w:keepNext w:val="0"/>
              <w:keepLines w:val="0"/>
              <w:pageBreakBefore w:val="0"/>
              <w:ind w:right="0"/>
              <w:rPr>
                <w:rFonts w:ascii="宋体" w:hAnsi="宋体"/>
                <w:caps w:val="0"/>
                <w:color w:val="auto"/>
                <w:spacing w:val="0"/>
                <w:sz w:val="24"/>
                <w:highlight w:val="none"/>
              </w:rPr>
            </w:pPr>
          </w:p>
        </w:tc>
      </w:tr>
      <w:tr w14:paraId="0475F9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0A41AC5B">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6E2A45DF">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3BA65F7E">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7AF0819">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4193C51A">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218A2FC2">
            <w:pPr>
              <w:keepNext w:val="0"/>
              <w:keepLines w:val="0"/>
              <w:pageBreakBefore w:val="0"/>
              <w:ind w:right="0"/>
              <w:rPr>
                <w:rFonts w:ascii="宋体" w:hAnsi="宋体"/>
                <w:caps w:val="0"/>
                <w:color w:val="auto"/>
                <w:spacing w:val="0"/>
                <w:sz w:val="24"/>
                <w:highlight w:val="none"/>
              </w:rPr>
            </w:pPr>
          </w:p>
        </w:tc>
      </w:tr>
      <w:tr w14:paraId="350230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58AE8A84">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75D07950">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1E136663">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B0404E6">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3CE2A8F1">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2B595A83">
            <w:pPr>
              <w:keepNext w:val="0"/>
              <w:keepLines w:val="0"/>
              <w:pageBreakBefore w:val="0"/>
              <w:ind w:right="0"/>
              <w:rPr>
                <w:rFonts w:ascii="宋体" w:hAnsi="宋体"/>
                <w:caps w:val="0"/>
                <w:color w:val="auto"/>
                <w:spacing w:val="0"/>
                <w:sz w:val="24"/>
                <w:highlight w:val="none"/>
              </w:rPr>
            </w:pPr>
          </w:p>
        </w:tc>
      </w:tr>
      <w:tr w14:paraId="649062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6AB48530">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56E844E9">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4DD47D5D">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3F102612">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6EB2F858">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7F8D091D">
            <w:pPr>
              <w:keepNext w:val="0"/>
              <w:keepLines w:val="0"/>
              <w:pageBreakBefore w:val="0"/>
              <w:ind w:right="0"/>
              <w:rPr>
                <w:rFonts w:ascii="宋体" w:hAnsi="宋体"/>
                <w:caps w:val="0"/>
                <w:color w:val="auto"/>
                <w:spacing w:val="0"/>
                <w:sz w:val="24"/>
                <w:highlight w:val="none"/>
              </w:rPr>
            </w:pPr>
          </w:p>
        </w:tc>
      </w:tr>
    </w:tbl>
    <w:p w14:paraId="324437CE">
      <w:pPr>
        <w:keepNext w:val="0"/>
        <w:keepLines w:val="0"/>
        <w:pageBreakBefore w:val="0"/>
        <w:ind w:right="0"/>
        <w:rPr>
          <w:rFonts w:ascii="宋体" w:hAnsi="宋体"/>
          <w:caps w:val="0"/>
          <w:color w:val="auto"/>
          <w:spacing w:val="0"/>
          <w:sz w:val="24"/>
          <w:highlight w:val="none"/>
          <w:u w:val="single"/>
        </w:rPr>
      </w:pPr>
    </w:p>
    <w:p w14:paraId="6110E751">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u w:val="single"/>
        </w:rPr>
        <w:t>注：投标人的投标文件中的内容与招标文件（含招标文件澄清或者修改的内容）的要求不同时，逐条列在偏离表中，否则将认为投标人接受招标文件的要求。</w:t>
      </w:r>
    </w:p>
    <w:p w14:paraId="6CB8B353">
      <w:pPr>
        <w:keepNext w:val="0"/>
        <w:keepLines w:val="0"/>
        <w:pageBreakBefore w:val="0"/>
        <w:ind w:right="0"/>
        <w:rPr>
          <w:rFonts w:ascii="宋体" w:hAnsi="宋体"/>
          <w:caps w:val="0"/>
          <w:color w:val="auto"/>
          <w:spacing w:val="0"/>
          <w:sz w:val="24"/>
          <w:highlight w:val="none"/>
          <w:u w:val="single"/>
        </w:rPr>
      </w:pPr>
    </w:p>
    <w:p w14:paraId="32EB5F6A">
      <w:pPr>
        <w:keepNext w:val="0"/>
        <w:keepLines w:val="0"/>
        <w:pageBreakBefore w:val="0"/>
        <w:ind w:right="0"/>
        <w:rPr>
          <w:rFonts w:ascii="宋体" w:hAnsi="宋体"/>
          <w:caps w:val="0"/>
          <w:color w:val="auto"/>
          <w:spacing w:val="0"/>
          <w:sz w:val="24"/>
          <w:highlight w:val="none"/>
        </w:rPr>
      </w:pPr>
    </w:p>
    <w:p w14:paraId="426EF363">
      <w:pPr>
        <w:keepNext w:val="0"/>
        <w:keepLines w:val="0"/>
        <w:pageBreakBefore w:val="0"/>
        <w:spacing w:line="30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2539D634">
      <w:pPr>
        <w:keepNext w:val="0"/>
        <w:keepLines w:val="0"/>
        <w:pageBreakBefore w:val="0"/>
        <w:spacing w:line="30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7B1A21DF">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47E30761">
      <w:pPr>
        <w:keepNext w:val="0"/>
        <w:keepLines w:val="0"/>
        <w:pageBreakBefore w:val="0"/>
        <w:spacing w:line="360" w:lineRule="auto"/>
        <w:ind w:right="0" w:firstLine="3120"/>
        <w:rPr>
          <w:rFonts w:ascii="宋体" w:hAnsi="宋体"/>
          <w:caps w:val="0"/>
          <w:color w:val="auto"/>
          <w:spacing w:val="0"/>
          <w:sz w:val="24"/>
          <w:highlight w:val="none"/>
        </w:rPr>
      </w:pPr>
    </w:p>
    <w:p w14:paraId="22EAC424">
      <w:pPr>
        <w:keepNext w:val="0"/>
        <w:keepLines w:val="0"/>
        <w:pageBreakBefore w:val="0"/>
        <w:ind w:right="0"/>
        <w:rPr>
          <w:rFonts w:ascii="宋体" w:hAnsi="宋体"/>
          <w:caps w:val="0"/>
          <w:color w:val="auto"/>
          <w:spacing w:val="0"/>
          <w:sz w:val="24"/>
          <w:highlight w:val="none"/>
        </w:rPr>
      </w:pPr>
    </w:p>
    <w:p w14:paraId="731FE158">
      <w:pPr>
        <w:keepNext w:val="0"/>
        <w:keepLines w:val="0"/>
        <w:pageBreakBefore w:val="0"/>
        <w:ind w:right="0"/>
        <w:jc w:val="center"/>
        <w:rPr>
          <w:rFonts w:hint="eastAsia" w:ascii="宋体" w:hAnsi="宋体"/>
          <w:b/>
          <w:caps w:val="0"/>
          <w:color w:val="auto"/>
          <w:spacing w:val="0"/>
          <w:sz w:val="36"/>
          <w:szCs w:val="36"/>
          <w:highlight w:val="none"/>
        </w:rPr>
      </w:pPr>
    </w:p>
    <w:p w14:paraId="77EA3B27">
      <w:pPr>
        <w:keepNext w:val="0"/>
        <w:keepLines w:val="0"/>
        <w:pageBreakBefore w:val="0"/>
        <w:ind w:right="0"/>
        <w:jc w:val="center"/>
        <w:rPr>
          <w:rFonts w:ascii="宋体" w:hAnsi="宋体"/>
          <w:b/>
          <w:caps w:val="0"/>
          <w:color w:val="auto"/>
          <w:spacing w:val="0"/>
          <w:sz w:val="30"/>
          <w:szCs w:val="30"/>
          <w:highlight w:val="none"/>
        </w:rPr>
      </w:pPr>
      <w:r>
        <w:rPr>
          <w:rFonts w:hint="eastAsia" w:ascii="宋体" w:hAnsi="宋体"/>
          <w:b/>
          <w:caps w:val="0"/>
          <w:color w:val="auto"/>
          <w:spacing w:val="0"/>
          <w:sz w:val="30"/>
          <w:szCs w:val="30"/>
          <w:highlight w:val="none"/>
        </w:rPr>
        <w:t>5. 授权委托书</w:t>
      </w:r>
    </w:p>
    <w:p w14:paraId="3DC2FF95">
      <w:pPr>
        <w:keepNext w:val="0"/>
        <w:keepLines w:val="0"/>
        <w:pageBreakBefore w:val="0"/>
        <w:ind w:right="0"/>
        <w:rPr>
          <w:rFonts w:ascii="宋体" w:hAnsi="宋体" w:cs="宋体"/>
          <w:caps w:val="0"/>
          <w:color w:val="auto"/>
          <w:spacing w:val="0"/>
          <w:sz w:val="24"/>
          <w:highlight w:val="none"/>
        </w:rPr>
      </w:pPr>
    </w:p>
    <w:p w14:paraId="435652E9">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委托人：</w:t>
      </w:r>
    </w:p>
    <w:p w14:paraId="38A0799A">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地  址：</w:t>
      </w:r>
    </w:p>
    <w:p w14:paraId="71887DFB">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法定代表人（负责人）：               职务：</w:t>
      </w:r>
    </w:p>
    <w:p w14:paraId="2EA5D064">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统一社会信用代码：</w:t>
      </w:r>
    </w:p>
    <w:p w14:paraId="7C9D0700">
      <w:pPr>
        <w:keepNext w:val="0"/>
        <w:keepLines w:val="0"/>
        <w:pageBreakBefore w:val="0"/>
        <w:spacing w:line="360" w:lineRule="auto"/>
        <w:ind w:right="0"/>
        <w:rPr>
          <w:rFonts w:ascii="宋体" w:hAnsi="宋体" w:cs="宋体"/>
          <w:caps w:val="0"/>
          <w:color w:val="auto"/>
          <w:spacing w:val="0"/>
          <w:sz w:val="24"/>
          <w:highlight w:val="none"/>
        </w:rPr>
      </w:pPr>
    </w:p>
    <w:p w14:paraId="2C47628C">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受托人：    先生（女士）  </w:t>
      </w:r>
    </w:p>
    <w:p w14:paraId="617E1F0F">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身份证号：</w:t>
      </w:r>
    </w:p>
    <w:p w14:paraId="37D995BB">
      <w:pPr>
        <w:keepNext w:val="0"/>
        <w:keepLines w:val="0"/>
        <w:pageBreakBefore w:val="0"/>
        <w:spacing w:line="360" w:lineRule="auto"/>
        <w:ind w:right="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手机号码：</w:t>
      </w:r>
    </w:p>
    <w:p w14:paraId="22B4B9F7">
      <w:pPr>
        <w:pStyle w:val="20"/>
        <w:keepNext w:val="0"/>
        <w:keepLines w:val="0"/>
        <w:pageBreakBefore w:val="0"/>
        <w:ind w:right="0"/>
        <w:rPr>
          <w:caps w:val="0"/>
          <w:color w:val="auto"/>
          <w:spacing w:val="0"/>
          <w:highlight w:val="none"/>
        </w:rPr>
      </w:pPr>
    </w:p>
    <w:p w14:paraId="2991789B">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兹委托（      ）全权代表我企业（公司）参与</w:t>
      </w:r>
      <w:r>
        <w:rPr>
          <w:rFonts w:hint="eastAsia"/>
          <w:caps w:val="0"/>
          <w:color w:val="auto"/>
          <w:spacing w:val="0"/>
          <w:sz w:val="24"/>
          <w:highlight w:val="none"/>
          <w:u w:val="single"/>
          <w:lang w:eastAsia="zh-CN"/>
        </w:rPr>
        <w:t>新沂市定点残疾儿童康复训练服务项目（孤独症）</w:t>
      </w:r>
      <w:r>
        <w:rPr>
          <w:rFonts w:hint="eastAsia" w:ascii="宋体" w:hAnsi="宋体" w:cs="宋体"/>
          <w:caps w:val="0"/>
          <w:color w:val="auto"/>
          <w:spacing w:val="0"/>
          <w:sz w:val="24"/>
          <w:highlight w:val="none"/>
        </w:rPr>
        <w:t>[项目编号：JSZC-320381-XZTP-G2025-0004]的招、投标活动及签订合同。（         ）以我企业（公司）名义所为的法律行为及签署的文件，我企业（公司）均予以认可。有关法律责任均由我企业（公司）承担。（         ）无转委托权。委托期限自    年  月  日起至    年  月    日止。</w:t>
      </w:r>
    </w:p>
    <w:p w14:paraId="52AC2AEA">
      <w:pPr>
        <w:keepNext w:val="0"/>
        <w:keepLines w:val="0"/>
        <w:pageBreakBefore w:val="0"/>
        <w:spacing w:line="360" w:lineRule="auto"/>
        <w:ind w:right="0" w:firstLine="63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特此授权委托。</w:t>
      </w:r>
    </w:p>
    <w:p w14:paraId="745507B7">
      <w:pPr>
        <w:keepNext w:val="0"/>
        <w:keepLines w:val="0"/>
        <w:pageBreakBefore w:val="0"/>
        <w:ind w:right="0"/>
        <w:rPr>
          <w:rFonts w:ascii="宋体" w:hAnsi="宋体" w:cs="宋体"/>
          <w:caps w:val="0"/>
          <w:color w:val="auto"/>
          <w:spacing w:val="0"/>
          <w:sz w:val="24"/>
          <w:highlight w:val="none"/>
        </w:rPr>
      </w:pPr>
    </w:p>
    <w:p w14:paraId="2DFA4DA7">
      <w:pPr>
        <w:keepNext w:val="0"/>
        <w:keepLines w:val="0"/>
        <w:pageBreakBefore w:val="0"/>
        <w:ind w:right="0"/>
        <w:rPr>
          <w:rFonts w:ascii="宋体" w:hAnsi="宋体" w:cs="宋体"/>
          <w:caps w:val="0"/>
          <w:color w:val="auto"/>
          <w:spacing w:val="0"/>
          <w:sz w:val="24"/>
          <w:highlight w:val="none"/>
        </w:rPr>
      </w:pPr>
    </w:p>
    <w:p w14:paraId="60069978">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委托人（公章）：               </w:t>
      </w:r>
    </w:p>
    <w:p w14:paraId="43358CD3">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受托人（签字或盖章）：</w:t>
      </w:r>
    </w:p>
    <w:p w14:paraId="269E2ACC">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法定代表人（负责人）（签字或盖章）： </w:t>
      </w:r>
    </w:p>
    <w:p w14:paraId="46394940">
      <w:pPr>
        <w:keepNext w:val="0"/>
        <w:keepLines w:val="0"/>
        <w:pageBreakBefore w:val="0"/>
        <w:spacing w:line="360" w:lineRule="auto"/>
        <w:ind w:right="0" w:firstLine="720"/>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日    期：    年  月  日 </w:t>
      </w:r>
    </w:p>
    <w:p w14:paraId="18EBF09C">
      <w:pPr>
        <w:keepNext w:val="0"/>
        <w:keepLines w:val="0"/>
        <w:pageBreakBefore w:val="0"/>
        <w:ind w:right="0"/>
        <w:rPr>
          <w:rFonts w:ascii="宋体" w:hAnsi="宋体" w:cs="宋体"/>
          <w:caps w:val="0"/>
          <w:color w:val="auto"/>
          <w:spacing w:val="0"/>
          <w:sz w:val="24"/>
          <w:highlight w:val="none"/>
        </w:rPr>
      </w:pPr>
    </w:p>
    <w:p w14:paraId="105DF5C9">
      <w:pPr>
        <w:keepNext w:val="0"/>
        <w:keepLines w:val="0"/>
        <w:pageBreakBefore w:val="0"/>
        <w:ind w:right="0"/>
        <w:rPr>
          <w:rFonts w:ascii="宋体" w:hAnsi="宋体" w:cs="宋体"/>
          <w:caps w:val="0"/>
          <w:color w:val="auto"/>
          <w:spacing w:val="0"/>
          <w:sz w:val="24"/>
          <w:highlight w:val="none"/>
        </w:rPr>
      </w:pPr>
    </w:p>
    <w:p w14:paraId="00B72D3F">
      <w:pPr>
        <w:keepNext w:val="0"/>
        <w:keepLines w:val="0"/>
        <w:pageBreakBefore w:val="0"/>
        <w:ind w:right="0"/>
        <w:rPr>
          <w:rFonts w:ascii="宋体" w:hAnsi="宋体" w:cs="宋体"/>
          <w:caps w:val="0"/>
          <w:color w:val="auto"/>
          <w:spacing w:val="0"/>
          <w:sz w:val="24"/>
          <w:highlight w:val="none"/>
        </w:rPr>
      </w:pPr>
    </w:p>
    <w:p w14:paraId="2DBFC275">
      <w:pPr>
        <w:keepNext w:val="0"/>
        <w:keepLines w:val="0"/>
        <w:pageBreakBefore w:val="0"/>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(受托人身份证复印件附后)</w:t>
      </w:r>
    </w:p>
    <w:p w14:paraId="2A52AB96">
      <w:pPr>
        <w:keepNext w:val="0"/>
        <w:keepLines w:val="0"/>
        <w:pageBreakBefore w:val="0"/>
        <w:widowControl/>
        <w:spacing w:before="100" w:beforeAutospacing="1" w:after="100" w:afterAutospacing="1" w:line="450" w:lineRule="atLeast"/>
        <w:ind w:right="0"/>
        <w:jc w:val="center"/>
        <w:rPr>
          <w:rFonts w:ascii="宋体" w:hAnsi="宋体" w:cs="宋体"/>
          <w:b/>
          <w:bCs/>
          <w:caps w:val="0"/>
          <w:color w:val="auto"/>
          <w:spacing w:val="0"/>
          <w:sz w:val="36"/>
          <w:szCs w:val="36"/>
          <w:highlight w:val="none"/>
        </w:rPr>
      </w:pPr>
    </w:p>
    <w:p w14:paraId="1CA8914D">
      <w:pPr>
        <w:pStyle w:val="20"/>
        <w:keepNext w:val="0"/>
        <w:keepLines w:val="0"/>
        <w:pageBreakBefore w:val="0"/>
        <w:ind w:right="0"/>
        <w:rPr>
          <w:caps w:val="0"/>
          <w:color w:val="auto"/>
          <w:spacing w:val="0"/>
          <w:highlight w:val="none"/>
        </w:rPr>
      </w:pPr>
    </w:p>
    <w:p w14:paraId="22E46114">
      <w:pPr>
        <w:keepNext w:val="0"/>
        <w:keepLines w:val="0"/>
        <w:pageBreakBefore w:val="0"/>
        <w:widowControl/>
        <w:spacing w:line="400" w:lineRule="atLeast"/>
        <w:ind w:right="0"/>
        <w:jc w:val="center"/>
        <w:rPr>
          <w:rFonts w:hint="eastAsia" w:ascii="宋体" w:hAnsi="宋体" w:cs="宋体"/>
          <w:b/>
          <w:bCs/>
          <w:caps w:val="0"/>
          <w:color w:val="auto"/>
          <w:spacing w:val="0"/>
          <w:sz w:val="36"/>
          <w:szCs w:val="36"/>
          <w:highlight w:val="none"/>
        </w:rPr>
      </w:pPr>
    </w:p>
    <w:p w14:paraId="2D4BFA20">
      <w:pPr>
        <w:keepNext w:val="0"/>
        <w:keepLines w:val="0"/>
        <w:pageBreakBefore w:val="0"/>
        <w:widowControl/>
        <w:spacing w:line="400" w:lineRule="atLeast"/>
        <w:ind w:right="0"/>
        <w:jc w:val="center"/>
        <w:rPr>
          <w:rFonts w:hint="eastAsia" w:ascii="宋体" w:hAnsi="宋体" w:cs="宋体"/>
          <w:b/>
          <w:bCs/>
          <w:caps w:val="0"/>
          <w:color w:val="auto"/>
          <w:spacing w:val="0"/>
          <w:sz w:val="36"/>
          <w:szCs w:val="36"/>
          <w:highlight w:val="none"/>
        </w:rPr>
      </w:pPr>
    </w:p>
    <w:p w14:paraId="3A6D3736">
      <w:pPr>
        <w:keepNext w:val="0"/>
        <w:keepLines w:val="0"/>
        <w:pageBreakBefore w:val="0"/>
        <w:widowControl/>
        <w:spacing w:line="400" w:lineRule="atLeast"/>
        <w:ind w:right="0"/>
        <w:jc w:val="center"/>
        <w:rPr>
          <w:rFonts w:ascii="宋体" w:hAnsi="宋体" w:cs="宋体"/>
          <w:b/>
          <w:bCs/>
          <w:caps w:val="0"/>
          <w:color w:val="auto"/>
          <w:spacing w:val="0"/>
          <w:sz w:val="30"/>
          <w:szCs w:val="30"/>
          <w:highlight w:val="none"/>
        </w:rPr>
      </w:pPr>
      <w:r>
        <w:rPr>
          <w:rFonts w:hint="eastAsia" w:ascii="宋体" w:hAnsi="宋体" w:cs="宋体"/>
          <w:b/>
          <w:bCs/>
          <w:caps w:val="0"/>
          <w:color w:val="auto"/>
          <w:spacing w:val="0"/>
          <w:sz w:val="30"/>
          <w:szCs w:val="30"/>
          <w:highlight w:val="none"/>
        </w:rPr>
        <w:t>6.中小企业声明函</w:t>
      </w:r>
    </w:p>
    <w:p w14:paraId="2BF36D7D">
      <w:pPr>
        <w:keepNext w:val="0"/>
        <w:keepLines w:val="0"/>
        <w:pageBreakBefore w:val="0"/>
        <w:spacing w:line="360" w:lineRule="auto"/>
        <w:ind w:right="0" w:firstLine="480"/>
        <w:rPr>
          <w:rFonts w:hint="eastAsia" w:ascii="宋体" w:hAnsi="宋体"/>
          <w:caps w:val="0"/>
          <w:color w:val="auto"/>
          <w:spacing w:val="0"/>
          <w:sz w:val="24"/>
          <w:highlight w:val="none"/>
        </w:rPr>
      </w:pPr>
    </w:p>
    <w:p w14:paraId="6D76AD24">
      <w:pPr>
        <w:keepNext w:val="0"/>
        <w:keepLines w:val="0"/>
        <w:pageBreakBefore w:val="0"/>
        <w:spacing w:line="360" w:lineRule="auto"/>
        <w:ind w:right="0" w:firstLine="48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新沂市定点残疾儿童康复训练服务项目（孤独症）</w:t>
      </w:r>
    </w:p>
    <w:p w14:paraId="54C41B65">
      <w:pPr>
        <w:keepNext w:val="0"/>
        <w:keepLines w:val="0"/>
        <w:pageBreakBefore w:val="0"/>
        <w:spacing w:line="360" w:lineRule="auto"/>
        <w:ind w:right="0" w:firstLine="48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项目编号：JSZC-320381-XZTP-G2025-0004</w:t>
      </w:r>
    </w:p>
    <w:p w14:paraId="69903BF6">
      <w:pPr>
        <w:pStyle w:val="53"/>
        <w:spacing w:line="360" w:lineRule="auto"/>
        <w:ind w:firstLine="480"/>
        <w:rPr>
          <w:rFonts w:ascii="宋体" w:hAnsi="宋体" w:eastAsia="宋体" w:cs="Times New Roman"/>
          <w:color w:val="auto"/>
          <w:sz w:val="24"/>
          <w:highlight w:val="none"/>
        </w:rPr>
      </w:pPr>
      <w:r>
        <w:rPr>
          <w:rFonts w:hint="eastAsia" w:ascii="宋体" w:hAnsi="宋体" w:cs="宋体"/>
          <w:caps w:val="0"/>
          <w:color w:val="auto"/>
          <w:spacing w:val="0"/>
          <w:sz w:val="24"/>
          <w:highlight w:val="none"/>
        </w:rPr>
        <w:t xml:space="preserve">   </w:t>
      </w:r>
      <w:r>
        <w:rPr>
          <w:rFonts w:ascii="宋体" w:hAnsi="宋体" w:eastAsia="宋体" w:cs="Times New Roman"/>
          <w:color w:val="auto"/>
          <w:sz w:val="24"/>
          <w:highlight w:val="none"/>
        </w:rPr>
        <w:t>本公司</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 xml:space="preserve"> 郑重声明，根据《政府采购促进中小企业发展管理办法》（财库[2020]46号）的规定，本公司参加（</w:t>
      </w:r>
      <w:r>
        <w:rPr>
          <w:rFonts w:ascii="宋体" w:hAnsi="宋体" w:eastAsia="宋体" w:cs="Times New Roman"/>
          <w:color w:val="auto"/>
          <w:sz w:val="24"/>
          <w:highlight w:val="none"/>
          <w:u w:val="single"/>
        </w:rPr>
        <w:t>单位名称</w:t>
      </w:r>
      <w:r>
        <w:rPr>
          <w:rFonts w:ascii="宋体" w:hAnsi="宋体" w:eastAsia="宋体" w:cs="Times New Roman"/>
          <w:color w:val="auto"/>
          <w:sz w:val="24"/>
          <w:highlight w:val="none"/>
        </w:rPr>
        <w:t>）的（</w:t>
      </w:r>
      <w:r>
        <w:rPr>
          <w:rFonts w:ascii="宋体" w:hAnsi="宋体" w:eastAsia="宋体" w:cs="Times New Roman"/>
          <w:color w:val="auto"/>
          <w:sz w:val="24"/>
          <w:highlight w:val="none"/>
          <w:u w:val="single"/>
        </w:rPr>
        <w:t>项目名称</w:t>
      </w:r>
      <w:r>
        <w:rPr>
          <w:rFonts w:ascii="宋体" w:hAnsi="宋体" w:eastAsia="宋体" w:cs="Times New Roman"/>
          <w:color w:val="auto"/>
          <w:sz w:val="24"/>
          <w:highlight w:val="none"/>
        </w:rPr>
        <w:t>）采购活动，</w:t>
      </w:r>
      <w:r>
        <w:rPr>
          <w:rFonts w:ascii="Times New Roman" w:hAnsi="Times New Roman" w:eastAsia="宋体" w:cs="Times New Roman"/>
          <w:color w:val="auto"/>
          <w:sz w:val="24"/>
          <w:highlight w:val="none"/>
        </w:rPr>
        <w:t>服务全部由符合政策要求的中小企业承接</w:t>
      </w:r>
      <w:r>
        <w:rPr>
          <w:rFonts w:ascii="宋体" w:hAnsi="宋体" w:eastAsia="宋体" w:cs="Times New Roman"/>
          <w:color w:val="auto"/>
          <w:sz w:val="24"/>
          <w:highlight w:val="none"/>
        </w:rPr>
        <w:t>）。相关企业的具体情况如下：</w:t>
      </w:r>
    </w:p>
    <w:p w14:paraId="7A7C5F8F">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rFonts w:hint="eastAsia" w:ascii="宋体" w:hAnsi="宋体" w:cs="宋体"/>
          <w:caps w:val="0"/>
          <w:color w:val="auto"/>
          <w:spacing w:val="0"/>
          <w:sz w:val="24"/>
          <w:highlight w:val="none"/>
        </w:rPr>
      </w:pPr>
    </w:p>
    <w:p w14:paraId="16C9CD74">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color w:val="auto"/>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u w:val="single"/>
        </w:rPr>
        <w:t>(标的名称)</w:t>
      </w:r>
      <w:r>
        <w:rPr>
          <w:rFonts w:hint="eastAsia" w:ascii="宋体" w:hAnsi="宋体" w:cs="宋体"/>
          <w:caps w:val="0"/>
          <w:color w:val="auto"/>
          <w:spacing w:val="0"/>
          <w:sz w:val="24"/>
          <w:highlight w:val="none"/>
        </w:rPr>
        <w:t>，属于</w:t>
      </w:r>
      <w:r>
        <w:rPr>
          <w:rFonts w:hint="eastAsia" w:ascii="宋体" w:hAnsi="宋体" w:cs="宋体"/>
          <w:caps w:val="0"/>
          <w:color w:val="auto"/>
          <w:spacing w:val="0"/>
          <w:sz w:val="24"/>
          <w:highlight w:val="none"/>
          <w:u w:val="single"/>
        </w:rPr>
        <w:t>(</w:t>
      </w:r>
      <w:r>
        <w:rPr>
          <w:rFonts w:hint="eastAsia" w:ascii="宋体" w:hAnsi="宋体" w:cs="宋体"/>
          <w:color w:val="auto"/>
          <w:sz w:val="24"/>
          <w:highlight w:val="none"/>
          <w:u w:val="single"/>
          <w:lang w:val="en-US" w:eastAsia="zh-CN"/>
        </w:rPr>
        <w:t>其他未列明</w:t>
      </w:r>
      <w:r>
        <w:rPr>
          <w:rFonts w:hint="eastAsia" w:ascii="宋体" w:hAnsi="宋体" w:cs="宋体"/>
          <w:caps w:val="0"/>
          <w:color w:val="auto"/>
          <w:spacing w:val="0"/>
          <w:sz w:val="24"/>
          <w:highlight w:val="none"/>
          <w:u w:val="single"/>
        </w:rPr>
        <w:t xml:space="preserve">）行业 </w:t>
      </w:r>
      <w:r>
        <w:rPr>
          <w:rFonts w:hint="eastAsia" w:ascii="宋体" w:hAnsi="宋体" w:cs="宋体"/>
          <w:caps w:val="0"/>
          <w:color w:val="auto"/>
          <w:spacing w:val="0"/>
          <w:sz w:val="24"/>
          <w:highlight w:val="none"/>
        </w:rPr>
        <w:t>；</w:t>
      </w:r>
      <w:r>
        <w:rPr>
          <w:rFonts w:ascii="宋体" w:hAnsi="宋体" w:eastAsia="宋体" w:cs="宋体"/>
          <w:color w:val="auto"/>
          <w:sz w:val="24"/>
          <w:highlight w:val="none"/>
        </w:rPr>
        <w:t>承建（承接）为</w:t>
      </w:r>
      <w:r>
        <w:rPr>
          <w:rFonts w:hint="eastAsia" w:ascii="宋体" w:hAnsi="宋体" w:cs="宋体"/>
          <w:caps w:val="0"/>
          <w:color w:val="auto"/>
          <w:spacing w:val="0"/>
          <w:sz w:val="24"/>
          <w:highlight w:val="none"/>
        </w:rPr>
        <w:t>为</w:t>
      </w:r>
      <w:r>
        <w:rPr>
          <w:rFonts w:hint="eastAsia" w:ascii="宋体" w:hAnsi="宋体" w:cs="宋体"/>
          <w:caps w:val="0"/>
          <w:color w:val="auto"/>
          <w:spacing w:val="0"/>
          <w:sz w:val="24"/>
          <w:highlight w:val="none"/>
          <w:u w:val="single"/>
        </w:rPr>
        <w:t>(企业名称)</w:t>
      </w:r>
      <w:r>
        <w:rPr>
          <w:rFonts w:hint="eastAsia" w:ascii="宋体" w:hAnsi="宋体" w:cs="宋体"/>
          <w:caps w:val="0"/>
          <w:color w:val="auto"/>
          <w:spacing w:val="0"/>
          <w:sz w:val="24"/>
          <w:highlight w:val="none"/>
        </w:rPr>
        <w:t>，从业人员</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人，营业收入为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万元，资产总额为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万元，属于(</w:t>
      </w:r>
      <w:r>
        <w:rPr>
          <w:rFonts w:hint="eastAsia" w:ascii="宋体" w:hAnsi="宋体" w:cs="宋体"/>
          <w:caps w:val="0"/>
          <w:color w:val="auto"/>
          <w:spacing w:val="0"/>
          <w:sz w:val="24"/>
          <w:highlight w:val="none"/>
          <w:u w:val="single"/>
        </w:rPr>
        <w:t>中型企业、小型企业、微型企业</w:t>
      </w:r>
      <w:r>
        <w:rPr>
          <w:rFonts w:hint="eastAsia" w:ascii="宋体" w:hAnsi="宋体" w:cs="宋体"/>
          <w:caps w:val="0"/>
          <w:color w:val="auto"/>
          <w:spacing w:val="0"/>
          <w:sz w:val="24"/>
          <w:highlight w:val="none"/>
        </w:rPr>
        <w:t>)；</w:t>
      </w:r>
    </w:p>
    <w:p w14:paraId="08B26692">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color w:val="auto"/>
          <w:highlight w:val="none"/>
        </w:rPr>
      </w:pPr>
      <w:r>
        <w:rPr>
          <w:rFonts w:hint="eastAsia" w:ascii="宋体" w:hAnsi="宋体" w:cs="宋体"/>
          <w:caps w:val="0"/>
          <w:color w:val="auto"/>
          <w:spacing w:val="0"/>
          <w:sz w:val="24"/>
          <w:highlight w:val="none"/>
        </w:rPr>
        <w:t>2.</w:t>
      </w:r>
      <w:r>
        <w:rPr>
          <w:rFonts w:hint="eastAsia" w:ascii="宋体" w:hAnsi="宋体" w:cs="宋体"/>
          <w:caps w:val="0"/>
          <w:color w:val="auto"/>
          <w:spacing w:val="0"/>
          <w:sz w:val="24"/>
          <w:highlight w:val="none"/>
          <w:u w:val="single"/>
        </w:rPr>
        <w:t>(标的名称)</w:t>
      </w:r>
      <w:r>
        <w:rPr>
          <w:rFonts w:hint="eastAsia" w:ascii="宋体" w:hAnsi="宋体" w:cs="宋体"/>
          <w:caps w:val="0"/>
          <w:color w:val="auto"/>
          <w:spacing w:val="0"/>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cs="宋体"/>
          <w:caps w:val="0"/>
          <w:color w:val="auto"/>
          <w:spacing w:val="0"/>
          <w:sz w:val="24"/>
          <w:highlight w:val="none"/>
          <w:u w:val="single"/>
        </w:rPr>
        <w:t>）行业</w:t>
      </w:r>
      <w:r>
        <w:rPr>
          <w:rFonts w:hint="eastAsia" w:ascii="宋体" w:hAnsi="宋体" w:cs="宋体"/>
          <w:caps w:val="0"/>
          <w:color w:val="auto"/>
          <w:spacing w:val="0"/>
          <w:sz w:val="24"/>
          <w:highlight w:val="none"/>
        </w:rPr>
        <w:t>；</w:t>
      </w:r>
      <w:r>
        <w:rPr>
          <w:rFonts w:ascii="宋体" w:hAnsi="宋体" w:eastAsia="宋体" w:cs="宋体"/>
          <w:color w:val="auto"/>
          <w:sz w:val="24"/>
          <w:highlight w:val="none"/>
        </w:rPr>
        <w:t>承建（承接）为</w:t>
      </w:r>
      <w:r>
        <w:rPr>
          <w:rFonts w:hint="eastAsia" w:ascii="宋体" w:hAnsi="宋体" w:cs="宋体"/>
          <w:caps w:val="0"/>
          <w:color w:val="auto"/>
          <w:spacing w:val="0"/>
          <w:sz w:val="24"/>
          <w:highlight w:val="none"/>
          <w:u w:val="single"/>
        </w:rPr>
        <w:t>(企业名称)</w:t>
      </w:r>
      <w:r>
        <w:rPr>
          <w:rFonts w:hint="eastAsia" w:ascii="宋体" w:hAnsi="宋体" w:cs="宋体"/>
          <w:caps w:val="0"/>
          <w:color w:val="auto"/>
          <w:spacing w:val="0"/>
          <w:sz w:val="24"/>
          <w:highlight w:val="none"/>
        </w:rPr>
        <w:t>，从业人员</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人，营业收入为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万元，资产总额为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万元，属于</w:t>
      </w:r>
      <w:r>
        <w:rPr>
          <w:rFonts w:hint="eastAsia" w:ascii="宋体" w:hAnsi="宋体" w:cs="宋体"/>
          <w:caps w:val="0"/>
          <w:color w:val="auto"/>
          <w:spacing w:val="0"/>
          <w:sz w:val="24"/>
          <w:highlight w:val="none"/>
          <w:u w:val="single"/>
        </w:rPr>
        <w:t>(中型企业、小型企业、微型企业）</w:t>
      </w:r>
      <w:r>
        <w:rPr>
          <w:rFonts w:hint="eastAsia" w:ascii="宋体" w:hAnsi="宋体" w:cs="宋体"/>
          <w:caps w:val="0"/>
          <w:color w:val="auto"/>
          <w:spacing w:val="0"/>
          <w:sz w:val="24"/>
          <w:highlight w:val="none"/>
        </w:rPr>
        <w:t>；</w:t>
      </w:r>
    </w:p>
    <w:p w14:paraId="6A24B8B3">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w:t>
      </w:r>
    </w:p>
    <w:p w14:paraId="216949A8">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以上企业，不属于大企业的分支机构，不存在控股股东为大企业的情形，也不存在与大企业的负责人为同一人的情形。</w:t>
      </w:r>
    </w:p>
    <w:p w14:paraId="471C6328">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本企业对上述声明内容的真实性负责。如有虚假，将依法承担相应责任。</w:t>
      </w:r>
    </w:p>
    <w:p w14:paraId="4E5E9017">
      <w:pPr>
        <w:keepNext w:val="0"/>
        <w:keepLines w:val="0"/>
        <w:pageBreakBefore w:val="0"/>
        <w:spacing w:line="440" w:lineRule="exact"/>
        <w:ind w:right="0" w:firstLine="3600"/>
        <w:rPr>
          <w:rFonts w:ascii="宋体" w:hAnsi="宋体" w:cs="宋体"/>
          <w:caps w:val="0"/>
          <w:color w:val="auto"/>
          <w:spacing w:val="0"/>
          <w:sz w:val="24"/>
          <w:highlight w:val="none"/>
        </w:rPr>
      </w:pPr>
    </w:p>
    <w:p w14:paraId="101F1014">
      <w:pPr>
        <w:keepNext w:val="0"/>
        <w:keepLines w:val="0"/>
        <w:pageBreakBefore w:val="0"/>
        <w:spacing w:line="440" w:lineRule="exact"/>
        <w:ind w:right="0" w:firstLine="3600"/>
        <w:rPr>
          <w:rFonts w:ascii="宋体" w:hAnsi="宋体"/>
          <w:caps w:val="0"/>
          <w:color w:val="auto"/>
          <w:spacing w:val="0"/>
          <w:sz w:val="24"/>
          <w:highlight w:val="none"/>
        </w:rPr>
      </w:pPr>
      <w:r>
        <w:rPr>
          <w:rFonts w:hint="eastAsia" w:ascii="宋体" w:hAnsi="宋体" w:cs="宋体"/>
          <w:caps w:val="0"/>
          <w:color w:val="auto"/>
          <w:spacing w:val="0"/>
          <w:sz w:val="24"/>
          <w:highlight w:val="none"/>
        </w:rPr>
        <w:t xml:space="preserve"> </w:t>
      </w:r>
      <w:r>
        <w:rPr>
          <w:rFonts w:hint="eastAsia" w:ascii="宋体" w:hAnsi="宋体"/>
          <w:caps w:val="0"/>
          <w:color w:val="auto"/>
          <w:spacing w:val="0"/>
          <w:sz w:val="24"/>
          <w:highlight w:val="none"/>
        </w:rPr>
        <w:t>企业名称（盖单位电子签章）：</w:t>
      </w:r>
    </w:p>
    <w:p w14:paraId="182C01A4">
      <w:pPr>
        <w:keepNext w:val="0"/>
        <w:keepLines w:val="0"/>
        <w:pageBreakBefore w:val="0"/>
        <w:spacing w:line="44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05B4BD5F">
      <w:pPr>
        <w:keepNext w:val="0"/>
        <w:keepLines w:val="0"/>
        <w:pageBreakBefore w:val="0"/>
        <w:spacing w:line="360" w:lineRule="auto"/>
        <w:ind w:left="0" w:right="0" w:firstLine="480"/>
        <w:outlineLvl w:val="9"/>
        <w:rPr>
          <w:rFonts w:hint="eastAsia" w:asciiTheme="minorEastAsia" w:hAnsiTheme="minorEastAsia" w:eastAsiaTheme="minorEastAsia"/>
          <w:caps w:val="0"/>
          <w:color w:val="auto"/>
          <w:spacing w:val="0"/>
          <w:sz w:val="24"/>
          <w:szCs w:val="24"/>
          <w:highlight w:val="none"/>
        </w:rPr>
      </w:pPr>
    </w:p>
    <w:p w14:paraId="43F84553">
      <w:pPr>
        <w:keepNext w:val="0"/>
        <w:keepLines w:val="0"/>
        <w:pageBreakBefore w:val="0"/>
        <w:spacing w:line="360" w:lineRule="auto"/>
        <w:ind w:left="0" w:right="0" w:firstLine="480"/>
        <w:outlineLvl w:val="9"/>
        <w:rPr>
          <w:rFonts w:asciiTheme="minorEastAsia" w:hAnsiTheme="minorEastAsia" w:eastAsiaTheme="minorEastAsia"/>
          <w:caps w:val="0"/>
          <w:color w:val="auto"/>
          <w:spacing w:val="0"/>
          <w:sz w:val="24"/>
          <w:szCs w:val="24"/>
          <w:highlight w:val="none"/>
        </w:rPr>
      </w:pPr>
      <w:r>
        <w:rPr>
          <w:rFonts w:hint="eastAsia" w:asciiTheme="minorEastAsia" w:hAnsiTheme="minorEastAsia" w:eastAsiaTheme="minorEastAsia"/>
          <w:caps w:val="0"/>
          <w:color w:val="auto"/>
          <w:spacing w:val="0"/>
          <w:sz w:val="24"/>
          <w:szCs w:val="24"/>
          <w:highlight w:val="none"/>
        </w:rPr>
        <w:t>注：本项目采购项目属性为：</w:t>
      </w:r>
      <w:r>
        <w:rPr>
          <w:rFonts w:hint="eastAsia" w:ascii="宋体" w:hAnsi="宋体"/>
          <w:color w:val="auto"/>
          <w:sz w:val="24"/>
          <w:highlight w:val="none"/>
          <w:u w:val="single"/>
          <w:lang w:val="en-US" w:eastAsia="zh-CN"/>
        </w:rPr>
        <w:t>其他为列明行业</w:t>
      </w:r>
      <w:r>
        <w:rPr>
          <w:rFonts w:hint="eastAsia" w:asciiTheme="minorEastAsia" w:hAnsiTheme="minorEastAsia" w:eastAsiaTheme="minorEastAsia"/>
          <w:caps w:val="0"/>
          <w:color w:val="auto"/>
          <w:spacing w:val="0"/>
          <w:sz w:val="24"/>
          <w:szCs w:val="24"/>
          <w:highlight w:val="none"/>
        </w:rPr>
        <w:t>。</w:t>
      </w:r>
    </w:p>
    <w:p w14:paraId="21B312EA">
      <w:pPr>
        <w:keepNext w:val="0"/>
        <w:keepLines w:val="0"/>
        <w:pageBreakBefore w:val="0"/>
        <w:spacing w:line="480" w:lineRule="exact"/>
        <w:ind w:right="0" w:firstLine="482"/>
        <w:rPr>
          <w:rFonts w:ascii="宋体" w:hAnsi="宋体" w:cs="仿宋_GB2312"/>
          <w:b/>
          <w:caps w:val="0"/>
          <w:color w:val="auto"/>
          <w:spacing w:val="0"/>
          <w:sz w:val="24"/>
          <w:highlight w:val="none"/>
        </w:rPr>
      </w:pPr>
      <w:r>
        <w:rPr>
          <w:rFonts w:hint="eastAsia" w:ascii="宋体" w:hAnsi="宋体" w:cs="仿宋_GB2312"/>
          <w:b/>
          <w:caps w:val="0"/>
          <w:color w:val="auto"/>
          <w:spacing w:val="0"/>
          <w:sz w:val="24"/>
          <w:highlight w:val="none"/>
        </w:rPr>
        <w:t>备注：</w:t>
      </w:r>
    </w:p>
    <w:p w14:paraId="5ADC31D3">
      <w:pPr>
        <w:keepNext w:val="0"/>
        <w:keepLines w:val="0"/>
        <w:pageBreakBefore w:val="0"/>
        <w:spacing w:line="360" w:lineRule="auto"/>
        <w:ind w:right="0" w:firstLine="482"/>
        <w:rPr>
          <w:rFonts w:ascii="宋体" w:hAnsi="宋体" w:cs="仿宋_GB2312"/>
          <w:b/>
          <w:caps w:val="0"/>
          <w:color w:val="auto"/>
          <w:spacing w:val="0"/>
          <w:sz w:val="24"/>
          <w:highlight w:val="none"/>
        </w:rPr>
      </w:pPr>
      <w:r>
        <w:rPr>
          <w:rFonts w:hint="eastAsia" w:ascii="宋体" w:hAnsi="宋体" w:cs="仿宋_GB2312"/>
          <w:b/>
          <w:caps w:val="0"/>
          <w:color w:val="auto"/>
          <w:spacing w:val="0"/>
          <w:sz w:val="24"/>
          <w:highlight w:val="none"/>
        </w:rPr>
        <w:t>1.从业人员、营业收入、资产总额填报上一年度数据，无上一年度数据的新成立企业可不填报。</w:t>
      </w:r>
    </w:p>
    <w:p w14:paraId="2A6830C1">
      <w:pPr>
        <w:pStyle w:val="20"/>
        <w:keepNext w:val="0"/>
        <w:keepLines w:val="0"/>
        <w:pageBreakBefore w:val="0"/>
        <w:spacing w:line="360" w:lineRule="auto"/>
        <w:ind w:left="0" w:right="0" w:firstLine="482"/>
        <w:rPr>
          <w:rFonts w:ascii="宋体" w:hAnsi="宋体" w:eastAsia="宋体" w:cs="仿宋_GB2312"/>
          <w:b/>
          <w:caps w:val="0"/>
          <w:color w:val="auto"/>
          <w:spacing w:val="0"/>
          <w:sz w:val="24"/>
          <w:szCs w:val="24"/>
          <w:highlight w:val="none"/>
        </w:rPr>
      </w:pPr>
      <w:r>
        <w:rPr>
          <w:rFonts w:hint="eastAsia" w:ascii="宋体" w:hAnsi="宋体" w:eastAsia="宋体" w:cs="仿宋_GB2312"/>
          <w:b/>
          <w:caps w:val="0"/>
          <w:color w:val="auto"/>
          <w:spacing w:val="0"/>
          <w:sz w:val="24"/>
          <w:szCs w:val="24"/>
          <w:highlight w:val="none"/>
        </w:rPr>
        <w:t>2.《中小企业声明函》查询渠道参考工业和信息化部发布的中小企业规模自测小程序。</w:t>
      </w:r>
    </w:p>
    <w:p w14:paraId="21314B0E">
      <w:pPr>
        <w:pStyle w:val="20"/>
        <w:keepNext w:val="0"/>
        <w:keepLines w:val="0"/>
        <w:pageBreakBefore w:val="0"/>
        <w:numPr>
          <w:ilvl w:val="255"/>
          <w:numId w:val="0"/>
        </w:numPr>
        <w:spacing w:line="360" w:lineRule="auto"/>
        <w:ind w:right="0"/>
        <w:jc w:val="center"/>
        <w:rPr>
          <w:caps w:val="0"/>
          <w:color w:val="auto"/>
          <w:spacing w:val="0"/>
          <w:highlight w:val="none"/>
        </w:rPr>
      </w:pPr>
    </w:p>
    <w:p w14:paraId="31E43652">
      <w:pPr>
        <w:pStyle w:val="20"/>
        <w:numPr>
          <w:ilvl w:val="255"/>
          <w:numId w:val="0"/>
        </w:numPr>
        <w:spacing w:line="360" w:lineRule="auto"/>
        <w:ind w:firstLine="683"/>
        <w:jc w:val="center"/>
        <w:rPr>
          <w:rFonts w:hint="eastAsia" w:cs="Times New Roman" w:asciiTheme="minorEastAsia" w:hAnsiTheme="minorEastAsia" w:eastAsiaTheme="minorEastAsia"/>
          <w:b/>
          <w:bCs/>
          <w:caps w:val="0"/>
          <w:color w:val="auto"/>
          <w:spacing w:val="0"/>
          <w:sz w:val="34"/>
          <w:szCs w:val="34"/>
          <w:highlight w:val="none"/>
          <w:lang w:val="en-US" w:eastAsia="zh-CN" w:bidi="ar-SA"/>
        </w:rPr>
      </w:pPr>
    </w:p>
    <w:p w14:paraId="695C0143">
      <w:pPr>
        <w:pStyle w:val="20"/>
        <w:numPr>
          <w:ilvl w:val="255"/>
          <w:numId w:val="0"/>
        </w:numPr>
        <w:spacing w:line="360" w:lineRule="auto"/>
        <w:ind w:firstLine="683"/>
        <w:jc w:val="center"/>
        <w:rPr>
          <w:rFonts w:hint="eastAsia" w:ascii="宋体" w:hAnsi="宋体" w:eastAsia="宋体" w:cs="宋体"/>
          <w:b/>
          <w:bCs/>
          <w:caps w:val="0"/>
          <w:color w:val="auto"/>
          <w:spacing w:val="0"/>
          <w:sz w:val="30"/>
          <w:szCs w:val="30"/>
          <w:highlight w:val="none"/>
          <w:lang w:val="en-US" w:eastAsia="zh-CN" w:bidi="ar-SA"/>
        </w:rPr>
      </w:pPr>
      <w:r>
        <w:rPr>
          <w:rFonts w:hint="eastAsia" w:ascii="宋体" w:hAnsi="宋体" w:eastAsia="宋体" w:cs="宋体"/>
          <w:b/>
          <w:caps w:val="0"/>
          <w:color w:val="auto"/>
          <w:spacing w:val="0"/>
          <w:sz w:val="30"/>
          <w:szCs w:val="30"/>
          <w:highlight w:val="none"/>
          <w:lang w:val="en-US" w:eastAsia="zh-CN" w:bidi="ar-SA"/>
        </w:rPr>
        <w:t>中小企业规模类型自测小程序</w:t>
      </w:r>
    </w:p>
    <w:p w14:paraId="0ACDD055">
      <w:pPr>
        <w:pStyle w:val="20"/>
        <w:numPr>
          <w:ilvl w:val="255"/>
          <w:numId w:val="0"/>
        </w:numPr>
        <w:spacing w:line="360" w:lineRule="auto"/>
        <w:ind w:firstLine="480"/>
        <w:rPr>
          <w:rFonts w:hint="eastAsia" w:ascii="宋体" w:hAnsi="宋体" w:eastAsia="宋体" w:cs="宋体"/>
          <w:b/>
          <w:caps w:val="0"/>
          <w:color w:val="auto"/>
          <w:spacing w:val="0"/>
          <w:sz w:val="24"/>
          <w:szCs w:val="24"/>
          <w:highlight w:val="none"/>
        </w:rPr>
      </w:pPr>
      <w:r>
        <w:rPr>
          <w:rFonts w:hint="eastAsia" w:ascii="宋体" w:hAnsi="宋体" w:eastAsia="宋体" w:cs="宋体"/>
          <w:caps w:val="0"/>
          <w:color w:val="auto"/>
          <w:spacing w:val="0"/>
          <w:sz w:val="24"/>
          <w:highlight w:val="none"/>
        </w:rPr>
        <w:t>“中小企业声明函” 查询渠道用微信搜索“中小企业规模类型自测小程序”。看下列截图。</w:t>
      </w:r>
    </w:p>
    <w:p w14:paraId="2CE0F641">
      <w:pPr>
        <w:pStyle w:val="15"/>
        <w:keepNext w:val="0"/>
        <w:keepLines w:val="0"/>
        <w:pageBreakBefore w:val="0"/>
        <w:ind w:left="1680" w:right="0"/>
        <w:rPr>
          <w:caps w:val="0"/>
          <w:color w:val="auto"/>
          <w:spacing w:val="0"/>
          <w:highlight w:val="none"/>
        </w:rPr>
      </w:pPr>
      <w:r>
        <w:rPr>
          <w:rFonts w:hint="eastAsia" w:eastAsiaTheme="minorEastAsia"/>
          <w:caps w:val="0"/>
          <w:color w:val="auto"/>
          <w:spacing w:val="0"/>
          <w:highlight w:val="none"/>
          <w:lang w:eastAsia="zh-CN"/>
        </w:rPr>
        <w:drawing>
          <wp:inline distT="0" distB="0" distL="0" distR="0">
            <wp:extent cx="2870835" cy="5931535"/>
            <wp:effectExtent l="0" t="0" r="5715" b="12065"/>
            <wp:docPr id="4" name="图片 2" descr="5836dd8f971482d5bd4ba152da85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5836dd8f971482d5bd4ba152da85aeb"/>
                    <pic:cNvPicPr>
                      <a:picLocks noChangeAspect="1"/>
                    </pic:cNvPicPr>
                  </pic:nvPicPr>
                  <pic:blipFill>
                    <a:blip r:embed="rId13"/>
                    <a:srcRect t="4498"/>
                    <a:stretch>
                      <a:fillRect/>
                    </a:stretch>
                  </pic:blipFill>
                  <pic:spPr>
                    <a:xfrm>
                      <a:off x="0" y="0"/>
                      <a:ext cx="2870835" cy="5931535"/>
                    </a:xfrm>
                    <a:prstGeom prst="rect">
                      <a:avLst/>
                    </a:prstGeom>
                  </pic:spPr>
                </pic:pic>
              </a:graphicData>
            </a:graphic>
          </wp:inline>
        </w:drawing>
      </w:r>
    </w:p>
    <w:p w14:paraId="2979005C">
      <w:pPr>
        <w:rPr>
          <w:rFonts w:hint="eastAsia" w:ascii="宋体" w:hAnsi="宋体"/>
          <w:b/>
          <w:bCs/>
          <w:caps w:val="0"/>
          <w:color w:val="auto"/>
          <w:spacing w:val="0"/>
          <w:sz w:val="36"/>
          <w:szCs w:val="36"/>
          <w:highlight w:val="none"/>
        </w:rPr>
      </w:pPr>
      <w:r>
        <w:rPr>
          <w:rFonts w:hint="eastAsia" w:ascii="宋体" w:hAnsi="宋体"/>
          <w:b/>
          <w:bCs/>
          <w:caps w:val="0"/>
          <w:color w:val="auto"/>
          <w:spacing w:val="0"/>
          <w:sz w:val="36"/>
          <w:szCs w:val="36"/>
          <w:highlight w:val="none"/>
        </w:rPr>
        <w:br w:type="page" w:clear="all"/>
      </w:r>
    </w:p>
    <w:p w14:paraId="0DEA9735">
      <w:pPr>
        <w:keepNext w:val="0"/>
        <w:keepLines w:val="0"/>
        <w:pageBreakBefore w:val="0"/>
        <w:spacing w:line="588" w:lineRule="exact"/>
        <w:ind w:right="0"/>
        <w:jc w:val="center"/>
        <w:rPr>
          <w:rFonts w:ascii="宋体" w:hAnsi="宋体"/>
          <w:b/>
          <w:caps w:val="0"/>
          <w:color w:val="auto"/>
          <w:spacing w:val="0"/>
          <w:sz w:val="30"/>
          <w:szCs w:val="30"/>
          <w:highlight w:val="none"/>
        </w:rPr>
      </w:pPr>
      <w:r>
        <w:rPr>
          <w:rFonts w:hint="eastAsia" w:ascii="宋体" w:hAnsi="宋体"/>
          <w:b/>
          <w:bCs/>
          <w:caps w:val="0"/>
          <w:color w:val="auto"/>
          <w:spacing w:val="0"/>
          <w:sz w:val="30"/>
          <w:szCs w:val="30"/>
          <w:highlight w:val="none"/>
        </w:rPr>
        <w:t>7.残疾人福利性单位声明函</w:t>
      </w:r>
    </w:p>
    <w:p w14:paraId="674F2604">
      <w:pPr>
        <w:keepNext w:val="0"/>
        <w:keepLines w:val="0"/>
        <w:pageBreakBefore w:val="0"/>
        <w:spacing w:line="588" w:lineRule="exact"/>
        <w:ind w:right="0" w:firstLine="480"/>
        <w:rPr>
          <w:rFonts w:ascii="宋体" w:hAnsi="宋体"/>
          <w:caps w:val="0"/>
          <w:color w:val="auto"/>
          <w:spacing w:val="0"/>
          <w:sz w:val="24"/>
          <w:highlight w:val="none"/>
        </w:rPr>
      </w:pPr>
    </w:p>
    <w:p w14:paraId="6F54F45A">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新沂市定点残疾儿童康复训练服务项目（孤独症）</w:t>
      </w:r>
    </w:p>
    <w:p w14:paraId="7CA197ED">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项目编号：JSZC-320381-XZTP-G2025-0004</w:t>
      </w:r>
    </w:p>
    <w:p w14:paraId="6418DC2E">
      <w:pPr>
        <w:keepNext w:val="0"/>
        <w:keepLines w:val="0"/>
        <w:pageBreakBefore w:val="0"/>
        <w:spacing w:line="588"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aps w:val="0"/>
          <w:color w:val="auto"/>
          <w:spacing w:val="0"/>
          <w:sz w:val="24"/>
          <w:highlight w:val="none"/>
          <w:u w:val="single"/>
        </w:rPr>
        <w:t xml:space="preserve">                  </w:t>
      </w:r>
      <w:r>
        <w:rPr>
          <w:rFonts w:hint="eastAsia" w:ascii="宋体" w:hAnsi="宋体"/>
          <w:caps w:val="0"/>
          <w:color w:val="auto"/>
          <w:spacing w:val="0"/>
          <w:sz w:val="24"/>
          <w:highlight w:val="none"/>
        </w:rPr>
        <w:t>单位的</w:t>
      </w:r>
      <w:r>
        <w:rPr>
          <w:rFonts w:hint="eastAsia"/>
          <w:caps w:val="0"/>
          <w:color w:val="auto"/>
          <w:spacing w:val="0"/>
          <w:sz w:val="24"/>
          <w:highlight w:val="none"/>
          <w:u w:val="single"/>
        </w:rPr>
        <w:t xml:space="preserve">                 </w:t>
      </w:r>
      <w:r>
        <w:rPr>
          <w:rFonts w:hint="eastAsia" w:ascii="宋体" w:hAnsi="宋体"/>
          <w:caps w:val="0"/>
          <w:color w:val="auto"/>
          <w:spacing w:val="0"/>
          <w:sz w:val="24"/>
          <w:highlight w:val="none"/>
        </w:rPr>
        <w:t>项目采购活动提供本单位制造的货物（由本单位承担工程/提供服务），或者提供其他残疾人福利性单位制造的货物（不包括使用非残疾人福利性单位注册商标的货物）。</w:t>
      </w:r>
    </w:p>
    <w:p w14:paraId="6CBB9C97">
      <w:pPr>
        <w:keepNext w:val="0"/>
        <w:keepLines w:val="0"/>
        <w:pageBreakBefore w:val="0"/>
        <w:spacing w:line="588"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本单位对上述声明的真实性负责。如有虚假，将依法承担相应责任。</w:t>
      </w:r>
    </w:p>
    <w:p w14:paraId="7709E68C">
      <w:pPr>
        <w:keepNext w:val="0"/>
        <w:keepLines w:val="0"/>
        <w:pageBreakBefore w:val="0"/>
        <w:spacing w:line="588" w:lineRule="exact"/>
        <w:ind w:right="0" w:firstLine="480"/>
        <w:rPr>
          <w:rFonts w:ascii="宋体" w:hAnsi="宋体"/>
          <w:caps w:val="0"/>
          <w:color w:val="auto"/>
          <w:spacing w:val="0"/>
          <w:sz w:val="24"/>
          <w:highlight w:val="none"/>
        </w:rPr>
      </w:pPr>
    </w:p>
    <w:p w14:paraId="586EC6E9">
      <w:pPr>
        <w:keepNext w:val="0"/>
        <w:keepLines w:val="0"/>
        <w:pageBreakBefore w:val="0"/>
        <w:spacing w:line="588" w:lineRule="exact"/>
        <w:ind w:right="0" w:firstLine="480"/>
        <w:rPr>
          <w:rFonts w:ascii="宋体" w:hAnsi="宋体"/>
          <w:caps w:val="0"/>
          <w:color w:val="auto"/>
          <w:spacing w:val="0"/>
          <w:sz w:val="24"/>
          <w:highlight w:val="none"/>
        </w:rPr>
      </w:pPr>
    </w:p>
    <w:p w14:paraId="13A9D114">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5AC1FFEF">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63157539">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10C33A44">
      <w:pPr>
        <w:keepNext w:val="0"/>
        <w:keepLines w:val="0"/>
        <w:pageBreakBefore w:val="0"/>
        <w:ind w:right="0"/>
        <w:jc w:val="center"/>
        <w:rPr>
          <w:rFonts w:ascii="宋体" w:hAnsi="宋体"/>
          <w:caps w:val="0"/>
          <w:color w:val="auto"/>
          <w:spacing w:val="0"/>
          <w:sz w:val="28"/>
          <w:szCs w:val="28"/>
          <w:highlight w:val="none"/>
        </w:rPr>
      </w:pPr>
    </w:p>
    <w:p w14:paraId="54351294">
      <w:pPr>
        <w:keepNext w:val="0"/>
        <w:keepLines w:val="0"/>
        <w:pageBreakBefore w:val="0"/>
        <w:spacing w:line="360" w:lineRule="auto"/>
        <w:ind w:right="0"/>
        <w:rPr>
          <w:rFonts w:ascii="宋体" w:hAnsi="宋体" w:cs="宋体"/>
          <w:b/>
          <w:bCs/>
          <w:caps w:val="0"/>
          <w:color w:val="auto"/>
          <w:spacing w:val="0"/>
          <w:sz w:val="24"/>
          <w:highlight w:val="none"/>
        </w:rPr>
      </w:pPr>
      <w:r>
        <w:rPr>
          <w:rFonts w:hint="eastAsia" w:ascii="宋体" w:hAnsi="宋体" w:cs="宋体"/>
          <w:caps w:val="0"/>
          <w:color w:val="auto"/>
          <w:spacing w:val="0"/>
          <w:sz w:val="24"/>
          <w:highlight w:val="none"/>
        </w:rPr>
        <w:t xml:space="preserve">    </w:t>
      </w:r>
      <w:r>
        <w:rPr>
          <w:rFonts w:hint="eastAsia" w:ascii="宋体" w:hAnsi="宋体" w:cs="宋体"/>
          <w:b/>
          <w:bCs/>
          <w:caps w:val="0"/>
          <w:color w:val="auto"/>
          <w:spacing w:val="0"/>
          <w:sz w:val="24"/>
          <w:highlight w:val="none"/>
        </w:rPr>
        <w:t>注：</w:t>
      </w:r>
    </w:p>
    <w:p w14:paraId="78DCA483">
      <w:pPr>
        <w:keepNext w:val="0"/>
        <w:keepLines w:val="0"/>
        <w:pageBreakBefore w:val="0"/>
        <w:spacing w:line="360" w:lineRule="auto"/>
        <w:ind w:right="0"/>
        <w:rPr>
          <w:rFonts w:ascii="宋体" w:hAnsi="宋体" w:cs="宋体"/>
          <w:b/>
          <w:bCs/>
          <w:caps w:val="0"/>
          <w:color w:val="auto"/>
          <w:spacing w:val="0"/>
          <w:sz w:val="28"/>
          <w:szCs w:val="28"/>
          <w:highlight w:val="none"/>
        </w:rPr>
      </w:pPr>
      <w:r>
        <w:rPr>
          <w:rFonts w:hint="eastAsia" w:ascii="宋体" w:hAnsi="宋体" w:cs="宋体"/>
          <w:b/>
          <w:bCs/>
          <w:caps w:val="0"/>
          <w:color w:val="auto"/>
          <w:spacing w:val="0"/>
          <w:sz w:val="24"/>
          <w:highlight w:val="none"/>
        </w:rPr>
        <w:t xml:space="preserve">    1.具体以《关于促进残疾人就业政府采购政策的通知》（财库〔2017〕141号）的规定为准。</w:t>
      </w:r>
    </w:p>
    <w:p w14:paraId="5C68FDCC">
      <w:pPr>
        <w:keepNext w:val="0"/>
        <w:keepLines w:val="0"/>
        <w:pageBreakBefore w:val="0"/>
        <w:spacing w:line="360" w:lineRule="auto"/>
        <w:ind w:right="0"/>
        <w:rPr>
          <w:rFonts w:ascii="宋体" w:hAnsi="宋体" w:cs="宋体"/>
          <w:caps w:val="0"/>
          <w:color w:val="auto"/>
          <w:spacing w:val="0"/>
          <w:sz w:val="28"/>
          <w:szCs w:val="28"/>
          <w:highlight w:val="none"/>
        </w:rPr>
      </w:pPr>
      <w:r>
        <w:rPr>
          <w:rFonts w:hint="eastAsia" w:ascii="宋体" w:hAnsi="宋体" w:cs="宋体"/>
          <w:b/>
          <w:bCs/>
          <w:caps w:val="0"/>
          <w:color w:val="auto"/>
          <w:spacing w:val="0"/>
          <w:sz w:val="24"/>
          <w:highlight w:val="none"/>
        </w:rPr>
        <w:t xml:space="preserve">    2.如供应商不属于残疾人福利性单位不需要提供此声明函。</w:t>
      </w:r>
    </w:p>
    <w:p w14:paraId="5ECA3217">
      <w:pPr>
        <w:keepNext w:val="0"/>
        <w:keepLines w:val="0"/>
        <w:pageBreakBefore w:val="0"/>
        <w:ind w:right="0"/>
        <w:rPr>
          <w:rFonts w:ascii="宋体" w:hAnsi="宋体"/>
          <w:caps w:val="0"/>
          <w:color w:val="auto"/>
          <w:spacing w:val="0"/>
          <w:sz w:val="28"/>
          <w:szCs w:val="28"/>
          <w:highlight w:val="none"/>
        </w:rPr>
      </w:pPr>
    </w:p>
    <w:p w14:paraId="5F589B04">
      <w:pPr>
        <w:keepNext w:val="0"/>
        <w:keepLines w:val="0"/>
        <w:pageBreakBefore w:val="0"/>
        <w:ind w:right="0"/>
        <w:jc w:val="center"/>
        <w:rPr>
          <w:rFonts w:ascii="宋体" w:hAnsi="宋体"/>
          <w:caps w:val="0"/>
          <w:color w:val="auto"/>
          <w:spacing w:val="0"/>
          <w:sz w:val="28"/>
          <w:szCs w:val="28"/>
          <w:highlight w:val="none"/>
        </w:rPr>
        <w:sectPr>
          <w:pgSz w:w="11906" w:h="16838"/>
          <w:pgMar w:top="1440" w:right="1256" w:bottom="1440" w:left="2030" w:header="851" w:footer="992" w:gutter="0"/>
          <w:pgNumType w:fmt="decimal"/>
          <w:cols w:space="720" w:num="1"/>
          <w:docGrid w:linePitch="360" w:charSpace="0"/>
        </w:sectPr>
      </w:pPr>
    </w:p>
    <w:p w14:paraId="119B4C44">
      <w:pPr>
        <w:keepNext w:val="0"/>
        <w:keepLines w:val="0"/>
        <w:pageBreakBefore w:val="0"/>
        <w:ind w:right="0"/>
        <w:jc w:val="center"/>
        <w:rPr>
          <w:rFonts w:ascii="宋体" w:hAnsi="宋体"/>
          <w:caps w:val="0"/>
          <w:color w:val="auto"/>
          <w:spacing w:val="0"/>
          <w:sz w:val="28"/>
          <w:szCs w:val="28"/>
          <w:highlight w:val="none"/>
        </w:rPr>
      </w:pPr>
    </w:p>
    <w:p w14:paraId="62223928">
      <w:pPr>
        <w:keepNext w:val="0"/>
        <w:keepLines w:val="0"/>
        <w:pageBreakBefore w:val="0"/>
        <w:numPr>
          <w:ilvl w:val="0"/>
          <w:numId w:val="0"/>
        </w:numPr>
        <w:ind w:left="0" w:leftChars="0" w:right="0" w:rightChars="0" w:firstLine="0" w:firstLineChars="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lang w:val="en-US" w:eastAsia="zh-CN"/>
        </w:rPr>
        <w:t>8.</w:t>
      </w:r>
      <w:r>
        <w:rPr>
          <w:rFonts w:hint="eastAsia" w:ascii="宋体" w:hAnsi="宋体"/>
          <w:b/>
          <w:bCs/>
          <w:caps w:val="0"/>
          <w:color w:val="auto"/>
          <w:spacing w:val="0"/>
          <w:sz w:val="30"/>
          <w:szCs w:val="30"/>
          <w:highlight w:val="none"/>
        </w:rPr>
        <w:t>投标人参加政府采购活动前3年内在经营活动中</w:t>
      </w:r>
    </w:p>
    <w:p w14:paraId="185685AC">
      <w:pPr>
        <w:keepNext w:val="0"/>
        <w:keepLines w:val="0"/>
        <w:pageBreakBefore w:val="0"/>
        <w:ind w:left="0" w:leftChars="0" w:right="0" w:rightChars="0" w:firstLine="0" w:firstLineChars="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没有重大违法记录的书面声明</w:t>
      </w:r>
    </w:p>
    <w:p w14:paraId="095D5580">
      <w:pPr>
        <w:keepNext w:val="0"/>
        <w:keepLines w:val="0"/>
        <w:pageBreakBefore w:val="0"/>
        <w:ind w:right="0"/>
        <w:jc w:val="center"/>
        <w:rPr>
          <w:rFonts w:ascii="宋体" w:hAnsi="宋体"/>
          <w:caps w:val="0"/>
          <w:color w:val="auto"/>
          <w:spacing w:val="0"/>
          <w:sz w:val="30"/>
          <w:szCs w:val="30"/>
          <w:highlight w:val="none"/>
        </w:rPr>
      </w:pPr>
    </w:p>
    <w:p w14:paraId="4BDC039B">
      <w:pPr>
        <w:keepNext w:val="0"/>
        <w:keepLines w:val="0"/>
        <w:pageBreakBefore w:val="0"/>
        <w:spacing w:line="360" w:lineRule="auto"/>
        <w:ind w:right="0" w:firstLine="480" w:firstLineChars="200"/>
        <w:rPr>
          <w:rFonts w:ascii="宋体" w:hAnsi="宋体"/>
          <w:caps w:val="0"/>
          <w:color w:val="auto"/>
          <w:spacing w:val="0"/>
          <w:sz w:val="24"/>
          <w:highlight w:val="none"/>
          <w:u w:val="single"/>
        </w:rPr>
      </w:pPr>
      <w:r>
        <w:rPr>
          <w:rFonts w:hint="eastAsia" w:ascii="宋体" w:hAnsi="宋体"/>
          <w:caps w:val="0"/>
          <w:color w:val="auto"/>
          <w:spacing w:val="0"/>
          <w:sz w:val="24"/>
          <w:highlight w:val="none"/>
        </w:rPr>
        <w:t>我单位在</w:t>
      </w:r>
      <w:r>
        <w:rPr>
          <w:rFonts w:hint="eastAsia" w:ascii="宋体" w:hAnsi="宋体" w:cs="宋体"/>
          <w:caps w:val="0"/>
          <w:color w:val="auto"/>
          <w:spacing w:val="0"/>
          <w:sz w:val="24"/>
          <w:highlight w:val="none"/>
        </w:rPr>
        <w:t>参加</w:t>
      </w:r>
      <w:r>
        <w:rPr>
          <w:rFonts w:hint="eastAsia"/>
          <w:caps w:val="0"/>
          <w:color w:val="auto"/>
          <w:spacing w:val="0"/>
          <w:sz w:val="24"/>
          <w:highlight w:val="none"/>
          <w:u w:val="single"/>
          <w:lang w:eastAsia="zh-CN"/>
        </w:rPr>
        <w:t>新沂市定点残疾儿童康复训练服务项目（孤独症）</w:t>
      </w:r>
      <w:r>
        <w:rPr>
          <w:rFonts w:hint="eastAsia" w:ascii="宋体" w:hAnsi="宋体"/>
          <w:caps w:val="0"/>
          <w:color w:val="auto"/>
          <w:spacing w:val="0"/>
          <w:sz w:val="24"/>
          <w:highlight w:val="none"/>
        </w:rPr>
        <w:t>[项目编号：JSZC-320381-XZTP-G2025-0004]政府采购活动前3年内在经营活动中没有重大违</w:t>
      </w:r>
      <w:r>
        <w:rPr>
          <w:rFonts w:hint="eastAsia" w:ascii="宋体" w:hAnsi="宋体" w:cs="宋体"/>
          <w:caps w:val="0"/>
          <w:color w:val="auto"/>
          <w:spacing w:val="0"/>
          <w:sz w:val="24"/>
          <w:highlight w:val="none"/>
        </w:rPr>
        <w:t>法记录。重大违法记录是指</w:t>
      </w:r>
      <w:r>
        <w:rPr>
          <w:rFonts w:hint="eastAsia" w:ascii="宋体" w:hAnsi="宋体"/>
          <w:caps w:val="0"/>
          <w:color w:val="auto"/>
          <w:spacing w:val="0"/>
          <w:sz w:val="24"/>
          <w:highlight w:val="none"/>
        </w:rPr>
        <w:t>因违法经营受到刑事处罚或者责令停产停业、吊销许可证或者执照、较大数额罚款等行政处罚。</w:t>
      </w:r>
    </w:p>
    <w:p w14:paraId="1281ECCF">
      <w:pPr>
        <w:pStyle w:val="38"/>
        <w:keepNext w:val="0"/>
        <w:keepLines w:val="0"/>
        <w:pageBreakBefore w:val="0"/>
        <w:ind w:right="0" w:firstLine="600"/>
        <w:rPr>
          <w:caps w:val="0"/>
          <w:color w:val="auto"/>
          <w:spacing w:val="0"/>
          <w:highlight w:val="none"/>
        </w:rPr>
      </w:pPr>
      <w:r>
        <w:rPr>
          <w:rFonts w:hint="eastAsia"/>
          <w:caps w:val="0"/>
          <w:color w:val="auto"/>
          <w:spacing w:val="0"/>
          <w:highlight w:val="none"/>
        </w:rPr>
        <w:t>我单位</w:t>
      </w:r>
      <w:r>
        <w:rPr>
          <w:caps w:val="0"/>
          <w:color w:val="auto"/>
          <w:spacing w:val="0"/>
          <w:highlight w:val="none"/>
        </w:rPr>
        <w:t>对上述声明的真实性负责。如有虚假，将依法承担相应责任。</w:t>
      </w:r>
    </w:p>
    <w:p w14:paraId="54372BB2">
      <w:pPr>
        <w:keepNext w:val="0"/>
        <w:keepLines w:val="0"/>
        <w:pageBreakBefore w:val="0"/>
        <w:spacing w:line="360" w:lineRule="auto"/>
        <w:ind w:right="0" w:firstLine="700"/>
        <w:rPr>
          <w:rFonts w:ascii="宋体" w:hAnsi="宋体" w:cs="宋体"/>
          <w:caps w:val="0"/>
          <w:color w:val="auto"/>
          <w:spacing w:val="0"/>
          <w:sz w:val="28"/>
          <w:szCs w:val="28"/>
          <w:highlight w:val="none"/>
        </w:rPr>
      </w:pPr>
    </w:p>
    <w:p w14:paraId="6A0FE894">
      <w:pPr>
        <w:keepNext w:val="0"/>
        <w:keepLines w:val="0"/>
        <w:pageBreakBefore w:val="0"/>
        <w:spacing w:line="360" w:lineRule="auto"/>
        <w:ind w:right="0"/>
        <w:rPr>
          <w:rFonts w:ascii="宋体" w:hAnsi="宋体"/>
          <w:caps w:val="0"/>
          <w:color w:val="auto"/>
          <w:spacing w:val="0"/>
          <w:sz w:val="28"/>
          <w:szCs w:val="28"/>
          <w:highlight w:val="none"/>
        </w:rPr>
      </w:pPr>
    </w:p>
    <w:p w14:paraId="325C2E29">
      <w:pPr>
        <w:keepNext w:val="0"/>
        <w:keepLines w:val="0"/>
        <w:pageBreakBefore w:val="0"/>
        <w:spacing w:line="360" w:lineRule="auto"/>
        <w:ind w:right="0"/>
        <w:rPr>
          <w:rFonts w:ascii="宋体" w:hAnsi="宋体"/>
          <w:caps w:val="0"/>
          <w:color w:val="auto"/>
          <w:spacing w:val="0"/>
          <w:sz w:val="28"/>
          <w:szCs w:val="28"/>
          <w:highlight w:val="none"/>
        </w:rPr>
      </w:pPr>
    </w:p>
    <w:p w14:paraId="1D1D8E3C">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4515F138">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2E81C828">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4869D0F4">
      <w:pPr>
        <w:keepNext w:val="0"/>
        <w:keepLines w:val="0"/>
        <w:pageBreakBefore w:val="0"/>
        <w:ind w:right="0"/>
        <w:rPr>
          <w:rFonts w:ascii="宋体" w:hAnsi="宋体"/>
          <w:caps w:val="0"/>
          <w:color w:val="auto"/>
          <w:spacing w:val="0"/>
          <w:highlight w:val="none"/>
        </w:rPr>
      </w:pPr>
    </w:p>
    <w:p w14:paraId="284114AE">
      <w:pPr>
        <w:pStyle w:val="20"/>
        <w:keepNext w:val="0"/>
        <w:keepLines w:val="0"/>
        <w:pageBreakBefore w:val="0"/>
        <w:ind w:right="0"/>
        <w:rPr>
          <w:rFonts w:ascii="宋体" w:hAnsi="宋体"/>
          <w:caps w:val="0"/>
          <w:color w:val="auto"/>
          <w:spacing w:val="0"/>
          <w:highlight w:val="none"/>
        </w:rPr>
      </w:pPr>
    </w:p>
    <w:p w14:paraId="4D1A055F">
      <w:pPr>
        <w:pStyle w:val="20"/>
        <w:keepNext w:val="0"/>
        <w:keepLines w:val="0"/>
        <w:pageBreakBefore w:val="0"/>
        <w:ind w:right="0"/>
        <w:rPr>
          <w:rFonts w:ascii="宋体" w:hAnsi="宋体"/>
          <w:caps w:val="0"/>
          <w:color w:val="auto"/>
          <w:spacing w:val="0"/>
          <w:highlight w:val="none"/>
        </w:rPr>
      </w:pPr>
    </w:p>
    <w:p w14:paraId="2C15118F">
      <w:pPr>
        <w:pStyle w:val="20"/>
        <w:keepNext w:val="0"/>
        <w:keepLines w:val="0"/>
        <w:pageBreakBefore w:val="0"/>
        <w:ind w:right="0"/>
        <w:rPr>
          <w:rFonts w:ascii="宋体" w:hAnsi="宋体"/>
          <w:caps w:val="0"/>
          <w:color w:val="auto"/>
          <w:spacing w:val="0"/>
          <w:highlight w:val="none"/>
        </w:rPr>
      </w:pPr>
    </w:p>
    <w:p w14:paraId="5FDC1DE8">
      <w:pPr>
        <w:pStyle w:val="20"/>
        <w:keepNext w:val="0"/>
        <w:keepLines w:val="0"/>
        <w:pageBreakBefore w:val="0"/>
        <w:ind w:right="0"/>
        <w:jc w:val="center"/>
        <w:rPr>
          <w:rFonts w:ascii="宋体" w:hAnsi="宋体"/>
          <w:caps w:val="0"/>
          <w:color w:val="auto"/>
          <w:spacing w:val="0"/>
          <w:highlight w:val="none"/>
        </w:rPr>
        <w:sectPr>
          <w:pgSz w:w="11906" w:h="16838"/>
          <w:pgMar w:top="1440" w:right="1456" w:bottom="1440" w:left="1830" w:header="851" w:footer="992" w:gutter="0"/>
          <w:pgNumType w:fmt="decimal"/>
          <w:cols w:space="720" w:num="1"/>
          <w:docGrid w:linePitch="360" w:charSpace="0"/>
        </w:sectPr>
      </w:pPr>
    </w:p>
    <w:p w14:paraId="60F8B5B8">
      <w:pPr>
        <w:pStyle w:val="53"/>
        <w:numPr>
          <w:ilvl w:val="0"/>
          <w:numId w:val="6"/>
        </w:numPr>
        <w:spacing w:line="360" w:lineRule="auto"/>
        <w:ind w:left="0" w:leftChars="0" w:right="0" w:rightChars="0" w:firstLine="0" w:firstLineChars="0"/>
        <w:jc w:val="center"/>
        <w:rPr>
          <w:rFonts w:ascii="宋体" w:hAnsi="宋体" w:eastAsia="宋体"/>
          <w:b/>
          <w:bCs/>
          <w:caps w:val="0"/>
          <w:color w:val="auto"/>
          <w:spacing w:val="0"/>
          <w:sz w:val="30"/>
          <w:szCs w:val="30"/>
          <w:highlight w:val="none"/>
        </w:rPr>
      </w:pPr>
      <w:r>
        <w:rPr>
          <w:rFonts w:ascii="宋体" w:hAnsi="宋体" w:eastAsia="宋体"/>
          <w:b/>
          <w:bCs/>
          <w:caps w:val="0"/>
          <w:color w:val="auto"/>
          <w:spacing w:val="0"/>
          <w:sz w:val="30"/>
          <w:szCs w:val="30"/>
          <w:highlight w:val="none"/>
        </w:rPr>
        <w:t>具备履行合同所必需的设备和专业技术能力的书面声明</w:t>
      </w:r>
    </w:p>
    <w:p w14:paraId="0FAF8DED">
      <w:pPr>
        <w:ind w:left="0" w:leftChars="0" w:right="0" w:righ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（附证明材料的扫描件）</w:t>
      </w:r>
    </w:p>
    <w:p w14:paraId="181C4883">
      <w:pPr>
        <w:pStyle w:val="53"/>
        <w:ind w:firstLine="0"/>
        <w:rPr>
          <w:rFonts w:hint="eastAsia" w:ascii="宋体" w:hAnsi="宋体" w:eastAsia="宋体"/>
          <w:caps w:val="0"/>
          <w:color w:val="auto"/>
          <w:spacing w:val="0"/>
          <w:highlight w:val="none"/>
        </w:rPr>
      </w:pPr>
    </w:p>
    <w:p w14:paraId="02DFF8C1">
      <w:pPr>
        <w:pStyle w:val="53"/>
        <w:ind w:firstLine="0"/>
        <w:rPr>
          <w:rFonts w:hint="eastAsia" w:ascii="宋体" w:hAnsi="宋体" w:eastAsia="宋体"/>
          <w:caps w:val="0"/>
          <w:color w:val="auto"/>
          <w:spacing w:val="0"/>
          <w:highlight w:val="none"/>
          <w:lang w:eastAsia="zh-CN"/>
        </w:rPr>
      </w:pPr>
      <w:r>
        <w:rPr>
          <w:rFonts w:hint="eastAsia" w:ascii="宋体" w:hAnsi="宋体" w:eastAsia="宋体"/>
          <w:caps w:val="0"/>
          <w:color w:val="auto"/>
          <w:spacing w:val="0"/>
          <w:highlight w:val="none"/>
        </w:rPr>
        <w:t>项目名称：</w:t>
      </w:r>
      <w:r>
        <w:rPr>
          <w:rFonts w:hint="eastAsia" w:ascii="宋体" w:hAnsi="宋体" w:eastAsia="宋体"/>
          <w:caps w:val="0"/>
          <w:color w:val="auto"/>
          <w:spacing w:val="0"/>
          <w:highlight w:val="none"/>
          <w:lang w:eastAsia="zh-CN"/>
        </w:rPr>
        <w:t>新沂市定点残疾儿童康复训练服务项目（孤独症）</w:t>
      </w:r>
    </w:p>
    <w:p w14:paraId="13AA8600">
      <w:pPr>
        <w:pStyle w:val="53"/>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项目编号：JSZC-320381-XZTP-G2025-0004</w:t>
      </w:r>
    </w:p>
    <w:p w14:paraId="24710E6A">
      <w:pPr>
        <w:pStyle w:val="53"/>
        <w:ind w:firstLine="0"/>
        <w:rPr>
          <w:rFonts w:hint="eastAsia" w:ascii="宋体" w:hAnsi="宋体" w:eastAsia="宋体"/>
          <w:caps w:val="0"/>
          <w:color w:val="auto"/>
          <w:spacing w:val="0"/>
          <w:highlight w:val="none"/>
        </w:rPr>
      </w:pPr>
    </w:p>
    <w:p w14:paraId="2773F2C7">
      <w:pPr>
        <w:pStyle w:val="53"/>
        <w:ind w:firstLine="480" w:firstLineChars="20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投标人郑重声明：投标人具备履行合同（项目名称</w:t>
      </w:r>
      <w:r>
        <w:rPr>
          <w:rFonts w:hint="eastAsia" w:ascii="宋体" w:hAnsi="宋体" w:eastAsia="宋体"/>
          <w:caps w:val="0"/>
          <w:color w:val="auto"/>
          <w:spacing w:val="0"/>
          <w:highlight w:val="none"/>
          <w:u w:val="single"/>
        </w:rPr>
        <w:t>：</w:t>
      </w:r>
      <w:r>
        <w:rPr>
          <w:rFonts w:hint="eastAsia" w:ascii="宋体" w:hAnsi="宋体" w:eastAsia="宋体"/>
          <w:caps w:val="0"/>
          <w:color w:val="auto"/>
          <w:spacing w:val="0"/>
          <w:highlight w:val="none"/>
          <w:u w:val="single"/>
          <w:lang w:eastAsia="zh-CN"/>
        </w:rPr>
        <w:t>新沂市定点残疾儿童康复训练服务项目（孤独症）</w:t>
      </w:r>
      <w:r>
        <w:rPr>
          <w:rFonts w:hint="eastAsia" w:ascii="宋体" w:hAnsi="宋体" w:eastAsia="宋体"/>
          <w:caps w:val="0"/>
          <w:color w:val="auto"/>
          <w:spacing w:val="0"/>
          <w:highlight w:val="none"/>
        </w:rPr>
        <w:t>，项目编号：JSZC-320381-XZTP-G2025-0004）所必需的设备和专业技术能力，具体为：</w:t>
      </w:r>
    </w:p>
    <w:p w14:paraId="3F4BA1A6">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设备：</w:t>
      </w:r>
    </w:p>
    <w:p w14:paraId="05AEBA52">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1、</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42EEB498">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2、</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1B37EE57">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3、</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5BADC76A">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w:t>
      </w:r>
    </w:p>
    <w:p w14:paraId="79E0AB6E">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专业技术能力：</w:t>
      </w:r>
    </w:p>
    <w:p w14:paraId="192A2F00">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1、</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35B405A2">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2、</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479C4835">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3、</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56D93F81">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w:t>
      </w:r>
    </w:p>
    <w:p w14:paraId="60991098">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特此声明。</w:t>
      </w:r>
    </w:p>
    <w:p w14:paraId="30D6ACBB">
      <w:pPr>
        <w:pStyle w:val="53"/>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投标人对上述声明的真实性负责。如有虚假，将依法承担相应责任。</w:t>
      </w:r>
    </w:p>
    <w:p w14:paraId="3F1A9809">
      <w:pPr>
        <w:pStyle w:val="53"/>
        <w:ind w:firstLine="0"/>
        <w:rPr>
          <w:rFonts w:hint="eastAsia" w:ascii="宋体" w:hAnsi="宋体" w:eastAsia="宋体"/>
          <w:caps w:val="0"/>
          <w:color w:val="auto"/>
          <w:spacing w:val="0"/>
          <w:highlight w:val="none"/>
        </w:rPr>
      </w:pPr>
    </w:p>
    <w:p w14:paraId="276C04BB">
      <w:pPr>
        <w:pStyle w:val="53"/>
        <w:ind w:firstLine="0"/>
        <w:rPr>
          <w:rFonts w:hint="eastAsia" w:ascii="宋体" w:hAnsi="宋体" w:eastAsia="宋体"/>
          <w:caps w:val="0"/>
          <w:color w:val="auto"/>
          <w:spacing w:val="0"/>
          <w:highlight w:val="none"/>
        </w:rPr>
      </w:pPr>
    </w:p>
    <w:p w14:paraId="42B8AA43">
      <w:pPr>
        <w:pStyle w:val="53"/>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 xml:space="preserve">                             投标人（盖单位电子签章）：           </w:t>
      </w:r>
    </w:p>
    <w:p w14:paraId="18B4F0A0">
      <w:pPr>
        <w:pStyle w:val="53"/>
        <w:ind w:firstLine="0"/>
        <w:rPr>
          <w:rFonts w:hint="eastAsia" w:ascii="宋体" w:hAnsi="宋体" w:eastAsia="宋体"/>
          <w:caps w:val="0"/>
          <w:color w:val="auto"/>
          <w:spacing w:val="0"/>
          <w:highlight w:val="none"/>
        </w:rPr>
      </w:pPr>
    </w:p>
    <w:p w14:paraId="4D9D1B1C">
      <w:pPr>
        <w:pStyle w:val="53"/>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 xml:space="preserve">                   法定代表人或授权代表（签字或盖章）：</w:t>
      </w:r>
    </w:p>
    <w:p w14:paraId="35FE2D64">
      <w:pPr>
        <w:pStyle w:val="53"/>
        <w:ind w:firstLine="0"/>
        <w:rPr>
          <w:rFonts w:hint="eastAsia" w:ascii="宋体" w:hAnsi="宋体" w:eastAsia="宋体"/>
          <w:caps w:val="0"/>
          <w:color w:val="auto"/>
          <w:spacing w:val="0"/>
          <w:highlight w:val="none"/>
        </w:rPr>
      </w:pPr>
    </w:p>
    <w:p w14:paraId="392239EE">
      <w:pPr>
        <w:pStyle w:val="53"/>
        <w:ind w:firstLine="0"/>
        <w:rPr>
          <w:rFonts w:ascii="宋体" w:hAnsi="宋体" w:eastAsia="宋体"/>
          <w:b/>
          <w:bCs/>
          <w:caps w:val="0"/>
          <w:color w:val="auto"/>
          <w:spacing w:val="0"/>
          <w:sz w:val="30"/>
          <w:szCs w:val="30"/>
          <w:highlight w:val="none"/>
        </w:rPr>
      </w:pPr>
      <w:r>
        <w:rPr>
          <w:rFonts w:hint="eastAsia" w:ascii="宋体" w:hAnsi="宋体" w:eastAsia="宋体"/>
          <w:caps w:val="0"/>
          <w:color w:val="auto"/>
          <w:spacing w:val="0"/>
          <w:highlight w:val="none"/>
        </w:rPr>
        <w:t xml:space="preserve">                                        日期：   年  月  日</w:t>
      </w:r>
    </w:p>
    <w:p w14:paraId="4932CB99">
      <w:pPr>
        <w:pStyle w:val="61"/>
        <w:ind w:firstLine="602"/>
        <w:rPr>
          <w:rFonts w:ascii="宋体" w:hAnsi="宋体"/>
          <w:b/>
          <w:bCs/>
          <w:caps w:val="0"/>
          <w:color w:val="auto"/>
          <w:spacing w:val="0"/>
          <w:sz w:val="30"/>
          <w:szCs w:val="30"/>
          <w:highlight w:val="none"/>
        </w:rPr>
      </w:pPr>
    </w:p>
    <w:p w14:paraId="46AB84BC">
      <w:pPr>
        <w:pStyle w:val="53"/>
        <w:rPr>
          <w:rFonts w:ascii="宋体" w:hAnsi="宋体"/>
          <w:b/>
          <w:bCs/>
          <w:caps w:val="0"/>
          <w:color w:val="auto"/>
          <w:spacing w:val="0"/>
          <w:sz w:val="30"/>
          <w:szCs w:val="30"/>
          <w:highlight w:val="none"/>
        </w:rPr>
      </w:pPr>
    </w:p>
    <w:p w14:paraId="4AC8E96B">
      <w:pPr>
        <w:pStyle w:val="61"/>
        <w:rPr>
          <w:rFonts w:ascii="宋体" w:hAnsi="宋体"/>
          <w:b/>
          <w:bCs/>
          <w:caps w:val="0"/>
          <w:color w:val="auto"/>
          <w:spacing w:val="0"/>
          <w:sz w:val="30"/>
          <w:szCs w:val="30"/>
          <w:highlight w:val="none"/>
        </w:rPr>
      </w:pPr>
    </w:p>
    <w:p w14:paraId="72F27D3A">
      <w:pPr>
        <w:jc w:val="center"/>
        <w:rPr>
          <w:rFonts w:hint="eastAsia" w:ascii="宋体" w:hAnsi="宋体" w:eastAsia="宋体" w:cs="宋体"/>
          <w:color w:val="auto"/>
          <w:sz w:val="28"/>
          <w:szCs w:val="28"/>
          <w:highlight w:val="none"/>
        </w:rPr>
      </w:pPr>
    </w:p>
    <w:p w14:paraId="221D7DF1">
      <w:pPr>
        <w:jc w:val="center"/>
        <w:rPr>
          <w:rFonts w:hint="eastAsia" w:ascii="宋体" w:hAnsi="宋体" w:eastAsia="宋体" w:cs="宋体"/>
          <w:b/>
          <w:bCs/>
          <w:color w:val="auto"/>
          <w:sz w:val="30"/>
          <w:szCs w:val="30"/>
          <w:highlight w:val="none"/>
        </w:rPr>
      </w:pPr>
    </w:p>
    <w:p w14:paraId="39AA4F72">
      <w:pPr>
        <w:jc w:val="center"/>
        <w:rPr>
          <w:rFonts w:hint="eastAsia" w:ascii="宋体" w:hAnsi="宋体" w:eastAsia="宋体" w:cs="宋体"/>
          <w:b/>
          <w:bCs/>
          <w:color w:val="auto"/>
          <w:sz w:val="30"/>
          <w:szCs w:val="30"/>
          <w:highlight w:val="none"/>
        </w:rPr>
      </w:pPr>
    </w:p>
    <w:p w14:paraId="4D349EAC">
      <w:pPr>
        <w:jc w:val="center"/>
        <w:rPr>
          <w:rFonts w:hint="eastAsia" w:ascii="宋体" w:hAnsi="宋体" w:eastAsia="宋体" w:cs="宋体"/>
          <w:b/>
          <w:bCs/>
          <w:color w:val="auto"/>
          <w:sz w:val="30"/>
          <w:szCs w:val="30"/>
          <w:highlight w:val="none"/>
        </w:rPr>
      </w:pPr>
    </w:p>
    <w:p w14:paraId="0CFE5147">
      <w:pPr>
        <w:jc w:val="center"/>
        <w:rPr>
          <w:rFonts w:hint="eastAsia" w:ascii="宋体" w:hAnsi="宋体" w:eastAsia="宋体" w:cs="宋体"/>
          <w:b/>
          <w:bCs/>
          <w:color w:val="auto"/>
          <w:sz w:val="30"/>
          <w:szCs w:val="30"/>
          <w:highlight w:val="none"/>
        </w:rPr>
      </w:pPr>
    </w:p>
    <w:p w14:paraId="5EEBDA7B">
      <w:pPr>
        <w:jc w:val="center"/>
        <w:rPr>
          <w:rFonts w:hint="eastAsia" w:ascii="宋体" w:hAnsi="宋体" w:eastAsia="宋体" w:cs="宋体"/>
          <w:b/>
          <w:bCs/>
          <w:color w:val="auto"/>
          <w:sz w:val="30"/>
          <w:szCs w:val="30"/>
          <w:highlight w:val="none"/>
        </w:rPr>
      </w:pPr>
    </w:p>
    <w:p w14:paraId="2FF02843">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10.</w:t>
      </w: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相关承诺</w:t>
      </w:r>
    </w:p>
    <w:p w14:paraId="17DCEB42">
      <w:pPr>
        <w:rPr>
          <w:rFonts w:hint="eastAsia" w:ascii="宋体" w:hAnsi="宋体" w:eastAsia="宋体" w:cs="宋体"/>
          <w:color w:val="auto"/>
          <w:sz w:val="24"/>
          <w:highlight w:val="none"/>
        </w:rPr>
      </w:pPr>
    </w:p>
    <w:p w14:paraId="26879BA3">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项目名称：新沂市定点残疾儿童康复训练服务项目（孤独症）</w:t>
      </w:r>
    </w:p>
    <w:p w14:paraId="7DE4C7CA">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项目编号：JSZC-320381-XZTP-G2025-0004</w:t>
      </w:r>
    </w:p>
    <w:p w14:paraId="1524EE63">
      <w:pPr>
        <w:keepNext w:val="0"/>
        <w:keepLines w:val="0"/>
        <w:pageBreakBefore w:val="0"/>
        <w:spacing w:line="360" w:lineRule="auto"/>
        <w:ind w:firstLine="584"/>
        <w:rPr>
          <w:rFonts w:hint="eastAsia" w:ascii="宋体" w:hAnsi="宋体" w:eastAsia="宋体" w:cs="宋体"/>
          <w:color w:val="auto"/>
          <w:spacing w:val="6"/>
          <w:sz w:val="28"/>
          <w:szCs w:val="28"/>
          <w:highlight w:val="none"/>
        </w:rPr>
      </w:pPr>
    </w:p>
    <w:p w14:paraId="4FFF246E">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我单位承诺：</w:t>
      </w:r>
    </w:p>
    <w:p w14:paraId="183E2A65">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如有参与同一合同项下政府采购活动的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与我单位存在负责人为同一人的情况或者存在直接控股、管理关系，我单位不再参加该同一合同项下的政府采购活动。</w:t>
      </w:r>
    </w:p>
    <w:p w14:paraId="77B43B6D">
      <w:pPr>
        <w:keepNext w:val="0"/>
        <w:keepLines w:val="0"/>
        <w:pageBreakBefore w:val="0"/>
        <w:spacing w:line="360" w:lineRule="auto"/>
        <w:ind w:firstLine="584"/>
        <w:rPr>
          <w:rFonts w:hint="eastAsia" w:ascii="宋体" w:hAnsi="宋体" w:eastAsia="宋体" w:cs="宋体"/>
          <w:color w:val="auto"/>
          <w:spacing w:val="6"/>
          <w:sz w:val="24"/>
          <w:szCs w:val="24"/>
          <w:highlight w:val="none"/>
        </w:rPr>
      </w:pPr>
    </w:p>
    <w:p w14:paraId="55AA722F">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我单位对上述承诺负责，并依法承担相应责任。</w:t>
      </w:r>
    </w:p>
    <w:p w14:paraId="4B028FFD">
      <w:pPr>
        <w:keepNext w:val="0"/>
        <w:keepLines w:val="0"/>
        <w:pageBreakBefore w:val="0"/>
        <w:spacing w:line="360" w:lineRule="auto"/>
        <w:ind w:firstLine="3000"/>
        <w:rPr>
          <w:rFonts w:hint="eastAsia" w:ascii="宋体" w:hAnsi="宋体" w:eastAsia="宋体" w:cs="宋体"/>
          <w:color w:val="auto"/>
          <w:sz w:val="24"/>
          <w:szCs w:val="24"/>
          <w:highlight w:val="none"/>
        </w:rPr>
      </w:pPr>
    </w:p>
    <w:p w14:paraId="3FDFE389">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3363FA2F">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22C97032">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2AA6AAB1">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74A00FC0">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6887E296">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2702169C">
      <w:pPr>
        <w:keepNext w:val="0"/>
        <w:keepLines w:val="0"/>
        <w:pageBreakBefore w:val="0"/>
        <w:spacing w:line="360" w:lineRule="auto"/>
        <w:ind w:firstLine="3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（电子签章） </w:t>
      </w:r>
    </w:p>
    <w:p w14:paraId="76C51771">
      <w:pPr>
        <w:keepNext w:val="0"/>
        <w:keepLines w:val="0"/>
        <w:pageBreakBefore w:val="0"/>
        <w:spacing w:line="360" w:lineRule="auto"/>
        <w:ind w:firstLine="3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664958F">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676DCF8E">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68F6AA1B">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1A69D17D">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72B3C385">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58345FEC">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0C380170">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50017B42">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18301AF8">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0CABF956">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437684E3">
      <w:pPr>
        <w:keepNext w:val="0"/>
        <w:keepLines w:val="0"/>
        <w:pageBreakBefore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11.</w:t>
      </w: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书面声明</w:t>
      </w:r>
    </w:p>
    <w:p w14:paraId="4EEAEA21">
      <w:pPr>
        <w:keepNext w:val="0"/>
        <w:keepLines w:val="0"/>
        <w:pageBreakBefore w:val="0"/>
        <w:spacing w:line="360" w:lineRule="auto"/>
        <w:rPr>
          <w:rFonts w:hint="eastAsia" w:ascii="宋体" w:hAnsi="宋体" w:eastAsia="宋体" w:cs="宋体"/>
          <w:color w:val="auto"/>
          <w:sz w:val="24"/>
          <w:highlight w:val="none"/>
        </w:rPr>
      </w:pPr>
    </w:p>
    <w:p w14:paraId="0A15E92F">
      <w:pPr>
        <w:keepNext w:val="0"/>
        <w:keepLines w:val="0"/>
        <w:pageBreakBefore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项目名称：新沂市定点残疾儿童康复训练服务项目（孤独症）</w:t>
      </w:r>
    </w:p>
    <w:p w14:paraId="75828D06">
      <w:pPr>
        <w:keepNext w:val="0"/>
        <w:keepLines w:val="0"/>
        <w:pageBreakBefore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项目编号：JSZC-320381-XZTP-G2025-0004</w:t>
      </w:r>
    </w:p>
    <w:p w14:paraId="368D61C8">
      <w:pPr>
        <w:keepNext w:val="0"/>
        <w:keepLines w:val="0"/>
        <w:pageBreakBefore w:val="0"/>
        <w:widowControl/>
        <w:spacing w:line="360" w:lineRule="auto"/>
        <w:ind w:firstLine="480"/>
        <w:jc w:val="left"/>
        <w:rPr>
          <w:rFonts w:hint="eastAsia" w:ascii="宋体" w:hAnsi="宋体" w:eastAsia="宋体" w:cs="宋体"/>
          <w:color w:val="auto"/>
          <w:sz w:val="24"/>
          <w:highlight w:val="none"/>
        </w:rPr>
      </w:pPr>
    </w:p>
    <w:p w14:paraId="1F59CAD2">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我单位不是为本采购项目提供整体设计、规范编制或者项目管理、监理、检测等服务的供应商。</w:t>
      </w:r>
    </w:p>
    <w:p w14:paraId="549629C8">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特此声明。</w:t>
      </w:r>
    </w:p>
    <w:p w14:paraId="0FDE5AA5">
      <w:pPr>
        <w:keepNext w:val="0"/>
        <w:keepLines w:val="0"/>
        <w:pageBreakBefore w:val="0"/>
        <w:spacing w:line="360" w:lineRule="auto"/>
        <w:ind w:firstLine="584"/>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4"/>
          <w:szCs w:val="24"/>
          <w:highlight w:val="none"/>
        </w:rPr>
        <w:t>我单位对上述声明的真实性负责。如有虚假，将依法承担相应责任。</w:t>
      </w:r>
    </w:p>
    <w:p w14:paraId="68AE9847">
      <w:pPr>
        <w:rPr>
          <w:rFonts w:hint="eastAsia" w:ascii="宋体" w:hAnsi="宋体" w:eastAsia="宋体" w:cs="宋体"/>
          <w:color w:val="auto"/>
          <w:sz w:val="24"/>
          <w:highlight w:val="none"/>
        </w:rPr>
      </w:pPr>
    </w:p>
    <w:p w14:paraId="63A02444">
      <w:pPr>
        <w:spacing w:line="300" w:lineRule="auto"/>
        <w:ind w:firstLine="3000"/>
        <w:rPr>
          <w:rFonts w:hint="eastAsia" w:ascii="宋体" w:hAnsi="宋体" w:eastAsia="宋体" w:cs="宋体"/>
          <w:color w:val="auto"/>
          <w:sz w:val="24"/>
          <w:highlight w:val="none"/>
        </w:rPr>
      </w:pPr>
    </w:p>
    <w:p w14:paraId="00EED839">
      <w:pPr>
        <w:widowControl w:val="0"/>
        <w:spacing w:after="120"/>
        <w:ind w:left="420" w:firstLine="420"/>
        <w:jc w:val="both"/>
        <w:rPr>
          <w:rFonts w:hint="eastAsia" w:ascii="宋体" w:hAnsi="宋体" w:eastAsia="宋体" w:cs="宋体"/>
          <w:color w:val="auto"/>
          <w:sz w:val="21"/>
          <w:szCs w:val="24"/>
          <w:highlight w:val="none"/>
        </w:rPr>
      </w:pPr>
    </w:p>
    <w:p w14:paraId="30561983">
      <w:pPr>
        <w:widowControl w:val="0"/>
        <w:spacing w:after="120"/>
        <w:ind w:left="420" w:firstLine="420"/>
        <w:jc w:val="both"/>
        <w:rPr>
          <w:rFonts w:hint="eastAsia" w:ascii="宋体" w:hAnsi="宋体" w:eastAsia="宋体" w:cs="宋体"/>
          <w:color w:val="auto"/>
          <w:sz w:val="21"/>
          <w:szCs w:val="24"/>
          <w:highlight w:val="none"/>
        </w:rPr>
      </w:pPr>
    </w:p>
    <w:p w14:paraId="47699D2B">
      <w:pPr>
        <w:widowControl w:val="0"/>
        <w:spacing w:after="120"/>
        <w:ind w:left="420" w:firstLine="420"/>
        <w:jc w:val="both"/>
        <w:rPr>
          <w:rFonts w:hint="eastAsia" w:ascii="宋体" w:hAnsi="宋体" w:eastAsia="宋体" w:cs="宋体"/>
          <w:color w:val="auto"/>
          <w:sz w:val="21"/>
          <w:szCs w:val="24"/>
          <w:highlight w:val="none"/>
        </w:rPr>
      </w:pPr>
    </w:p>
    <w:p w14:paraId="6AFB1BFA">
      <w:pPr>
        <w:widowControl w:val="0"/>
        <w:spacing w:after="120"/>
        <w:ind w:left="420" w:firstLine="420"/>
        <w:jc w:val="both"/>
        <w:rPr>
          <w:rFonts w:hint="eastAsia" w:ascii="宋体" w:hAnsi="宋体" w:eastAsia="宋体" w:cs="宋体"/>
          <w:color w:val="auto"/>
          <w:sz w:val="21"/>
          <w:szCs w:val="24"/>
          <w:highlight w:val="none"/>
        </w:rPr>
      </w:pPr>
    </w:p>
    <w:p w14:paraId="56FC6E57">
      <w:pPr>
        <w:widowControl w:val="0"/>
        <w:spacing w:after="120"/>
        <w:ind w:left="420" w:firstLine="420"/>
        <w:jc w:val="both"/>
        <w:rPr>
          <w:rFonts w:hint="eastAsia" w:ascii="宋体" w:hAnsi="宋体" w:eastAsia="宋体" w:cs="宋体"/>
          <w:color w:val="auto"/>
          <w:sz w:val="21"/>
          <w:szCs w:val="24"/>
          <w:highlight w:val="none"/>
        </w:rPr>
      </w:pPr>
    </w:p>
    <w:p w14:paraId="7A2FE449">
      <w:pPr>
        <w:widowControl w:val="0"/>
        <w:spacing w:after="120"/>
        <w:ind w:left="420" w:firstLine="420"/>
        <w:jc w:val="both"/>
        <w:rPr>
          <w:rFonts w:hint="eastAsia" w:ascii="宋体" w:hAnsi="宋体" w:eastAsia="宋体" w:cs="宋体"/>
          <w:color w:val="auto"/>
          <w:sz w:val="21"/>
          <w:szCs w:val="24"/>
          <w:highlight w:val="none"/>
        </w:rPr>
      </w:pPr>
    </w:p>
    <w:p w14:paraId="2CDC30F1">
      <w:pPr>
        <w:widowControl w:val="0"/>
        <w:spacing w:after="120"/>
        <w:ind w:left="420" w:firstLine="420"/>
        <w:jc w:val="both"/>
        <w:rPr>
          <w:rFonts w:hint="eastAsia" w:ascii="宋体" w:hAnsi="宋体" w:eastAsia="宋体" w:cs="宋体"/>
          <w:color w:val="auto"/>
          <w:sz w:val="21"/>
          <w:szCs w:val="24"/>
          <w:highlight w:val="none"/>
        </w:rPr>
      </w:pPr>
    </w:p>
    <w:p w14:paraId="4A38D15F">
      <w:pPr>
        <w:widowControl w:val="0"/>
        <w:spacing w:after="120"/>
        <w:ind w:left="420" w:firstLine="420"/>
        <w:jc w:val="both"/>
        <w:rPr>
          <w:rFonts w:hint="eastAsia" w:ascii="宋体" w:hAnsi="宋体" w:eastAsia="宋体" w:cs="宋体"/>
          <w:color w:val="auto"/>
          <w:sz w:val="21"/>
          <w:szCs w:val="24"/>
          <w:highlight w:val="none"/>
        </w:rPr>
      </w:pPr>
    </w:p>
    <w:p w14:paraId="5E9EE00C">
      <w:pPr>
        <w:widowControl w:val="0"/>
        <w:spacing w:after="120"/>
        <w:ind w:left="420" w:firstLine="420"/>
        <w:jc w:val="both"/>
        <w:rPr>
          <w:rFonts w:hint="eastAsia" w:ascii="宋体" w:hAnsi="宋体" w:eastAsia="宋体" w:cs="宋体"/>
          <w:color w:val="auto"/>
          <w:sz w:val="21"/>
          <w:szCs w:val="24"/>
          <w:highlight w:val="none"/>
        </w:rPr>
      </w:pPr>
    </w:p>
    <w:p w14:paraId="7FC4A1FA">
      <w:pPr>
        <w:spacing w:line="300" w:lineRule="auto"/>
        <w:ind w:firstLine="312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（电子签章） </w:t>
      </w:r>
    </w:p>
    <w:p w14:paraId="7441AEA5">
      <w:pPr>
        <w:widowControl w:val="0"/>
        <w:ind w:left="256" w:right="6" w:firstLine="2880"/>
        <w:jc w:val="both"/>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rPr>
        <w:t>日期：   年  月  日</w:t>
      </w:r>
    </w:p>
    <w:p w14:paraId="5B51E197">
      <w:pPr>
        <w:widowControl w:val="0"/>
        <w:ind w:left="256" w:right="6" w:firstLine="624"/>
        <w:jc w:val="both"/>
        <w:rPr>
          <w:rFonts w:hint="eastAsia" w:ascii="宋体" w:hAnsi="宋体" w:eastAsia="宋体" w:cs="宋体"/>
          <w:color w:val="auto"/>
          <w:sz w:val="30"/>
          <w:szCs w:val="30"/>
          <w:highlight w:val="none"/>
        </w:rPr>
      </w:pPr>
    </w:p>
    <w:p w14:paraId="17890F14">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clear="all"/>
      </w:r>
    </w:p>
    <w:p w14:paraId="5F1E081A">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59963665">
      <w:pPr>
        <w:keepNext w:val="0"/>
        <w:keepLines w:val="0"/>
        <w:pageBreakBefore w:val="0"/>
        <w:numPr>
          <w:ilvl w:val="0"/>
          <w:numId w:val="0"/>
        </w:numPr>
        <w:ind w:right="0"/>
        <w:jc w:val="center"/>
        <w:rPr>
          <w:rFonts w:hint="eastAsia"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lang w:val="en-US" w:eastAsia="zh-CN"/>
        </w:rPr>
        <w:t>12.</w:t>
      </w:r>
      <w:r>
        <w:rPr>
          <w:rFonts w:hint="eastAsia" w:ascii="宋体" w:hAnsi="宋体"/>
          <w:b/>
          <w:bCs/>
          <w:caps w:val="0"/>
          <w:color w:val="auto"/>
          <w:spacing w:val="0"/>
          <w:sz w:val="30"/>
          <w:szCs w:val="30"/>
          <w:highlight w:val="none"/>
        </w:rPr>
        <w:t>按照《江苏省残疾儿童基本康复服务实施规范》执行标准，且自愿接受区残联的协议管理的承诺书</w:t>
      </w:r>
    </w:p>
    <w:p w14:paraId="75DC8DBB">
      <w:pPr>
        <w:pStyle w:val="17"/>
        <w:numPr>
          <w:ilvl w:val="0"/>
          <w:numId w:val="0"/>
        </w:numPr>
        <w:rPr>
          <w:rFonts w:hint="eastAsia"/>
          <w:caps w:val="0"/>
          <w:color w:val="auto"/>
          <w:spacing w:val="0"/>
          <w:highlight w:val="none"/>
        </w:rPr>
      </w:pPr>
    </w:p>
    <w:p w14:paraId="2B82C16C">
      <w:pPr>
        <w:pStyle w:val="53"/>
        <w:widowControl/>
        <w:spacing w:line="360" w:lineRule="auto"/>
        <w:ind w:firstLine="720"/>
        <w:jc w:val="left"/>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我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（单位全称）承诺在参加（</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 xml:space="preserve">采购包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）项目（项目编号：JSZC-320381-XZTP-G2025-0004</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）采购活动，严格按照《江苏省残疾儿童基本康复服务实施规范》执行标准，并且自愿接受区残联的协议管理。</w:t>
      </w:r>
    </w:p>
    <w:p w14:paraId="1407DBC5">
      <w:pPr>
        <w:pStyle w:val="53"/>
        <w:widowControl/>
        <w:spacing w:line="360" w:lineRule="auto"/>
        <w:ind w:firstLine="72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如不服从，我单位自愿接受</w:t>
      </w:r>
      <w:r>
        <w:rPr>
          <w:rFonts w:hint="eastAsia" w:ascii="宋体" w:hAnsi="宋体" w:eastAsia="宋体" w:cs="宋体"/>
          <w:caps w:val="0"/>
          <w:color w:val="auto"/>
          <w:spacing w:val="0"/>
          <w:sz w:val="24"/>
          <w:szCs w:val="24"/>
          <w:highlight w:val="none"/>
          <w:u w:val="single"/>
          <w:lang w:val="en-US" w:eastAsia="zh-CN" w:bidi="ar-SA"/>
        </w:rPr>
        <w:t xml:space="preserve"> 新沂市残疾人联合会 </w:t>
      </w:r>
      <w:r>
        <w:rPr>
          <w:rFonts w:hint="eastAsia" w:ascii="宋体" w:hAnsi="宋体" w:eastAsia="宋体" w:cs="宋体"/>
          <w:caps w:val="0"/>
          <w:color w:val="auto"/>
          <w:spacing w:val="0"/>
          <w:sz w:val="24"/>
          <w:szCs w:val="24"/>
          <w:highlight w:val="none"/>
          <w:lang w:val="en-US" w:eastAsia="zh-CN" w:bidi="ar-SA"/>
        </w:rPr>
        <w:t>（采购单位）和相关单位的任何处罚，且因此造成的一切后果由我单位自行承担。</w:t>
      </w:r>
    </w:p>
    <w:p w14:paraId="7BA1AA23">
      <w:pPr>
        <w:pStyle w:val="62"/>
        <w:tabs>
          <w:tab w:val="left" w:pos="810"/>
          <w:tab w:val="left" w:pos="907"/>
          <w:tab w:val="left" w:pos="1265"/>
        </w:tabs>
        <w:rPr>
          <w:rFonts w:hint="eastAsia"/>
          <w:caps w:val="0"/>
          <w:color w:val="auto"/>
          <w:spacing w:val="0"/>
          <w:highlight w:val="none"/>
        </w:rPr>
      </w:pPr>
    </w:p>
    <w:p w14:paraId="79BFCB60">
      <w:pPr>
        <w:pStyle w:val="64"/>
        <w:rPr>
          <w:rFonts w:hint="eastAsia"/>
          <w:caps w:val="0"/>
          <w:color w:val="auto"/>
          <w:spacing w:val="0"/>
          <w:highlight w:val="none"/>
        </w:rPr>
      </w:pPr>
    </w:p>
    <w:p w14:paraId="5CD5AA4E">
      <w:pPr>
        <w:pStyle w:val="17"/>
        <w:widowControl w:val="0"/>
        <w:numPr>
          <w:ilvl w:val="0"/>
          <w:numId w:val="0"/>
        </w:numPr>
        <w:spacing w:line="360" w:lineRule="auto"/>
        <w:jc w:val="center"/>
        <w:rPr>
          <w:rFonts w:hint="eastAsia" w:ascii="宋体" w:hAnsi="宋体" w:eastAsia="宋体" w:cs="宋体"/>
          <w:b/>
          <w:bCs/>
          <w:caps w:val="0"/>
          <w:color w:val="auto"/>
          <w:spacing w:val="0"/>
          <w:sz w:val="32"/>
          <w:szCs w:val="32"/>
          <w:highlight w:val="none"/>
          <w:lang w:val="en-US" w:eastAsia="zh-CN"/>
        </w:rPr>
      </w:pPr>
    </w:p>
    <w:p w14:paraId="57B550A0">
      <w:pPr>
        <w:spacing w:line="380" w:lineRule="exact"/>
        <w:jc w:val="center"/>
        <w:rPr>
          <w:rFonts w:ascii="宋体" w:hAnsi="宋体"/>
          <w:caps w:val="0"/>
          <w:color w:val="auto"/>
          <w:spacing w:val="0"/>
          <w:sz w:val="24"/>
          <w:highlight w:val="none"/>
        </w:rPr>
      </w:pPr>
      <w:r>
        <w:rPr>
          <w:rFonts w:hint="eastAsia" w:ascii="宋体" w:hAnsi="宋体"/>
          <w:caps w:val="0"/>
          <w:color w:val="auto"/>
          <w:spacing w:val="0"/>
          <w:sz w:val="24"/>
          <w:highlight w:val="none"/>
          <w:lang w:val="en-US" w:eastAsia="zh-CN"/>
        </w:rPr>
        <w:t xml:space="preserve">         承诺</w:t>
      </w:r>
      <w:r>
        <w:rPr>
          <w:rFonts w:hint="eastAsia" w:ascii="宋体" w:hAnsi="宋体"/>
          <w:caps w:val="0"/>
          <w:color w:val="auto"/>
          <w:spacing w:val="0"/>
          <w:sz w:val="24"/>
          <w:highlight w:val="none"/>
        </w:rPr>
        <w:t>人（盖章）：</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 w:val="24"/>
          <w:highlight w:val="none"/>
          <w:u w:val="single"/>
          <w:lang w:val="en-US" w:eastAsia="zh-CN"/>
        </w:rPr>
        <w:t xml:space="preserve">          </w:t>
      </w:r>
      <w:r>
        <w:rPr>
          <w:rFonts w:hint="eastAsia" w:ascii="宋体" w:hAnsi="宋体"/>
          <w:caps w:val="0"/>
          <w:color w:val="auto"/>
          <w:spacing w:val="0"/>
          <w:sz w:val="24"/>
          <w:highlight w:val="none"/>
          <w:u w:val="single"/>
        </w:rPr>
        <w:t xml:space="preserve">     </w:t>
      </w:r>
    </w:p>
    <w:p w14:paraId="36BCBAAC">
      <w:pPr>
        <w:pStyle w:val="17"/>
        <w:widowControl w:val="0"/>
        <w:numPr>
          <w:ilvl w:val="0"/>
          <w:numId w:val="0"/>
        </w:numPr>
        <w:spacing w:line="360" w:lineRule="auto"/>
        <w:jc w:val="right"/>
        <w:rPr>
          <w:rFonts w:hint="eastAsia" w:ascii="宋体" w:hAnsi="宋体"/>
          <w:caps w:val="0"/>
          <w:color w:val="auto"/>
          <w:spacing w:val="0"/>
          <w:sz w:val="24"/>
          <w:highlight w:val="none"/>
        </w:rPr>
      </w:pPr>
      <w:r>
        <w:rPr>
          <w:rFonts w:ascii="宋体" w:hAnsi="宋体"/>
          <w:caps w:val="0"/>
          <w:color w:val="auto"/>
          <w:spacing w:val="0"/>
          <w:sz w:val="24"/>
          <w:highlight w:val="none"/>
        </w:rPr>
        <w:t xml:space="preserve">              </w:t>
      </w:r>
      <w:r>
        <w:rPr>
          <w:rFonts w:hint="eastAsia" w:ascii="宋体" w:hAnsi="宋体"/>
          <w:caps w:val="0"/>
          <w:color w:val="auto"/>
          <w:spacing w:val="0"/>
          <w:sz w:val="24"/>
          <w:highlight w:val="none"/>
        </w:rPr>
        <w:t xml:space="preserve">        </w:t>
      </w:r>
    </w:p>
    <w:p w14:paraId="5C5782A8">
      <w:pPr>
        <w:pStyle w:val="17"/>
        <w:widowControl w:val="0"/>
        <w:numPr>
          <w:ilvl w:val="0"/>
          <w:numId w:val="0"/>
        </w:numPr>
        <w:spacing w:line="360" w:lineRule="auto"/>
        <w:ind w:firstLine="4080"/>
        <w:jc w:val="both"/>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val="en-US" w:eastAsia="zh-CN"/>
        </w:rPr>
        <w:t>法定代表人或授权代表</w:t>
      </w:r>
      <w:r>
        <w:rPr>
          <w:rFonts w:hint="eastAsia" w:ascii="宋体" w:hAnsi="宋体" w:eastAsia="宋体" w:cs="宋体"/>
          <w:caps w:val="0"/>
          <w:color w:val="auto"/>
          <w:spacing w:val="0"/>
          <w:sz w:val="24"/>
          <w:highlight w:val="none"/>
        </w:rPr>
        <w:t>（签字或盖章）：</w:t>
      </w:r>
      <w:r>
        <w:rPr>
          <w:rFonts w:hint="eastAsia" w:ascii="宋体" w:hAnsi="宋体" w:eastAsia="宋体" w:cs="宋体"/>
          <w:caps w:val="0"/>
          <w:color w:val="auto"/>
          <w:spacing w:val="0"/>
          <w:sz w:val="24"/>
          <w:highlight w:val="none"/>
          <w:u w:val="single"/>
        </w:rPr>
        <w:t xml:space="preserve">           </w:t>
      </w:r>
    </w:p>
    <w:p w14:paraId="70C6D0BE">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rPr>
      </w:pPr>
    </w:p>
    <w:p w14:paraId="3438A5DB">
      <w:pPr>
        <w:pStyle w:val="17"/>
        <w:widowControl w:val="0"/>
        <w:numPr>
          <w:ilvl w:val="0"/>
          <w:numId w:val="0"/>
        </w:numPr>
        <w:spacing w:line="360" w:lineRule="auto"/>
        <w:jc w:val="right"/>
        <w:rPr>
          <w:rFonts w:hint="eastAsia"/>
          <w:caps w:val="0"/>
          <w:color w:val="auto"/>
          <w:spacing w:val="0"/>
          <w:highlight w:val="none"/>
        </w:rPr>
        <w:sectPr>
          <w:pgSz w:w="11906" w:h="16838"/>
          <w:pgMar w:top="1393" w:right="1418" w:bottom="1474" w:left="1474" w:header="851" w:footer="992" w:gutter="0"/>
          <w:pgNumType w:fmt="decimal"/>
          <w:cols w:space="720" w:num="1"/>
          <w:docGrid w:linePitch="360" w:charSpace="0"/>
        </w:sectPr>
      </w:pPr>
      <w:r>
        <w:rPr>
          <w:rFonts w:hint="eastAsia" w:ascii="宋体" w:hAnsi="宋体" w:eastAsia="宋体" w:cs="宋体"/>
          <w:caps w:val="0"/>
          <w:color w:val="auto"/>
          <w:spacing w:val="0"/>
          <w:sz w:val="24"/>
          <w:highlight w:val="none"/>
          <w:lang w:val="en-US" w:eastAsia="zh-CN"/>
        </w:rPr>
        <w:t xml:space="preserve">                      日  期：      年    月    日</w:t>
      </w:r>
    </w:p>
    <w:p w14:paraId="3E325D3B">
      <w:pPr>
        <w:pStyle w:val="17"/>
        <w:numPr>
          <w:ilvl w:val="0"/>
          <w:numId w:val="0"/>
        </w:numPr>
        <w:jc w:val="center"/>
        <w:rPr>
          <w:rFonts w:hint="eastAsia" w:ascii="宋体" w:hAnsi="宋体" w:eastAsia="宋体" w:cs="Times New Roman"/>
          <w:b/>
          <w:bCs/>
          <w:caps w:val="0"/>
          <w:color w:val="auto"/>
          <w:spacing w:val="0"/>
          <w:sz w:val="30"/>
          <w:szCs w:val="30"/>
          <w:highlight w:val="none"/>
          <w:lang w:val="en-US" w:eastAsia="zh-CN" w:bidi="ar-SA"/>
        </w:rPr>
      </w:pPr>
      <w:r>
        <w:rPr>
          <w:rFonts w:hint="eastAsia" w:ascii="宋体" w:hAnsi="宋体" w:eastAsia="宋体" w:cs="Times New Roman"/>
          <w:b/>
          <w:bCs/>
          <w:caps w:val="0"/>
          <w:color w:val="auto"/>
          <w:spacing w:val="0"/>
          <w:sz w:val="30"/>
          <w:szCs w:val="30"/>
          <w:highlight w:val="none"/>
          <w:lang w:val="en-US" w:eastAsia="zh-CN" w:bidi="ar-SA"/>
        </w:rPr>
        <w:t>1</w:t>
      </w:r>
      <w:r>
        <w:rPr>
          <w:rFonts w:hint="eastAsia" w:ascii="宋体" w:hAnsi="宋体" w:cs="Times New Roman"/>
          <w:b/>
          <w:bCs/>
          <w:caps w:val="0"/>
          <w:color w:val="auto"/>
          <w:spacing w:val="0"/>
          <w:sz w:val="30"/>
          <w:szCs w:val="30"/>
          <w:highlight w:val="none"/>
          <w:lang w:val="en-US" w:eastAsia="zh-CN" w:bidi="ar-SA"/>
        </w:rPr>
        <w:t>3.</w:t>
      </w:r>
      <w:r>
        <w:rPr>
          <w:rFonts w:hint="eastAsia" w:ascii="宋体" w:hAnsi="宋体" w:eastAsia="宋体" w:cs="Times New Roman"/>
          <w:b/>
          <w:bCs/>
          <w:caps w:val="0"/>
          <w:color w:val="auto"/>
          <w:spacing w:val="0"/>
          <w:sz w:val="30"/>
          <w:szCs w:val="30"/>
          <w:highlight w:val="none"/>
          <w:lang w:val="en-US" w:eastAsia="zh-CN" w:bidi="ar-SA"/>
        </w:rPr>
        <w:t>按照省定标准执行康复服务人数的收训的承诺书</w:t>
      </w:r>
    </w:p>
    <w:p w14:paraId="40CB6E8A">
      <w:pPr>
        <w:pStyle w:val="62"/>
        <w:numPr>
          <w:ilvl w:val="0"/>
          <w:numId w:val="0"/>
        </w:numPr>
        <w:tabs>
          <w:tab w:val="left" w:pos="810"/>
          <w:tab w:val="left" w:pos="907"/>
          <w:tab w:val="left" w:pos="1265"/>
        </w:tabs>
        <w:spacing w:before="0" w:after="0"/>
        <w:jc w:val="both"/>
        <w:outlineLvl w:val="2"/>
        <w:rPr>
          <w:rFonts w:hint="eastAsia"/>
          <w:caps w:val="0"/>
          <w:color w:val="auto"/>
          <w:spacing w:val="0"/>
          <w:highlight w:val="none"/>
        </w:rPr>
      </w:pPr>
    </w:p>
    <w:p w14:paraId="633B00DA">
      <w:pPr>
        <w:rPr>
          <w:rFonts w:hint="eastAsia"/>
          <w:caps w:val="0"/>
          <w:color w:val="auto"/>
          <w:spacing w:val="0"/>
          <w:highlight w:val="none"/>
        </w:rPr>
      </w:pPr>
    </w:p>
    <w:p w14:paraId="4D6F6DEA">
      <w:pPr>
        <w:pStyle w:val="53"/>
        <w:widowControl/>
        <w:spacing w:line="360" w:lineRule="auto"/>
        <w:ind w:firstLine="720"/>
        <w:jc w:val="left"/>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我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（单位全称）承诺在参加（</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u w:val="none"/>
          <w:lang w:val="en-US" w:eastAsia="zh-CN" w:bidi="ar-SA"/>
        </w:rPr>
        <w:t>采购包</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项目（项目编号：JSZC-320381-XZTP-G2025-0004）采购活动，严格按照《江苏省残疾儿童基本康复服务实施规范》中的人员配备标准执行，不超比例接收残疾儿童（按照苏残规[2023]1号标准执行）。如果人员配备不足时，停止接收残疾儿童或增加工作人员至满足比例要求时，再进行接收。</w:t>
      </w:r>
    </w:p>
    <w:p w14:paraId="2415AD46">
      <w:pPr>
        <w:pStyle w:val="53"/>
        <w:widowControl/>
        <w:spacing w:line="360" w:lineRule="auto"/>
        <w:ind w:firstLine="72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我单位对上述承诺的真实性负责。如有虚假，因此造成的一切后果由我单位自行承担。</w:t>
      </w:r>
    </w:p>
    <w:p w14:paraId="0C6B10BA">
      <w:pPr>
        <w:pStyle w:val="62"/>
        <w:tabs>
          <w:tab w:val="left" w:pos="810"/>
          <w:tab w:val="left" w:pos="907"/>
          <w:tab w:val="left" w:pos="1265"/>
        </w:tabs>
        <w:rPr>
          <w:rFonts w:hint="eastAsia"/>
          <w:caps w:val="0"/>
          <w:color w:val="auto"/>
          <w:spacing w:val="0"/>
          <w:highlight w:val="none"/>
        </w:rPr>
      </w:pPr>
    </w:p>
    <w:p w14:paraId="16008BC0">
      <w:pPr>
        <w:pStyle w:val="17"/>
        <w:widowControl w:val="0"/>
        <w:numPr>
          <w:ilvl w:val="0"/>
          <w:numId w:val="0"/>
        </w:numPr>
        <w:spacing w:line="360" w:lineRule="auto"/>
        <w:jc w:val="both"/>
        <w:rPr>
          <w:rFonts w:hint="eastAsia" w:ascii="宋体" w:hAnsi="宋体" w:eastAsia="宋体" w:cs="宋体"/>
          <w:b/>
          <w:bCs/>
          <w:caps w:val="0"/>
          <w:color w:val="auto"/>
          <w:spacing w:val="0"/>
          <w:sz w:val="32"/>
          <w:szCs w:val="32"/>
          <w:highlight w:val="none"/>
          <w:lang w:val="en-US" w:eastAsia="zh-CN"/>
        </w:rPr>
      </w:pPr>
    </w:p>
    <w:p w14:paraId="31DB4AF5">
      <w:pPr>
        <w:spacing w:line="380" w:lineRule="exact"/>
        <w:jc w:val="center"/>
        <w:rPr>
          <w:rFonts w:ascii="宋体" w:hAnsi="宋体"/>
          <w:caps w:val="0"/>
          <w:color w:val="auto"/>
          <w:spacing w:val="0"/>
          <w:sz w:val="24"/>
          <w:highlight w:val="none"/>
        </w:rPr>
      </w:pPr>
      <w:r>
        <w:rPr>
          <w:rFonts w:hint="eastAsia" w:ascii="宋体" w:hAnsi="宋体"/>
          <w:caps w:val="0"/>
          <w:color w:val="auto"/>
          <w:spacing w:val="0"/>
          <w:sz w:val="24"/>
          <w:highlight w:val="none"/>
          <w:lang w:val="en-US" w:eastAsia="zh-CN"/>
        </w:rPr>
        <w:t xml:space="preserve">         承诺</w:t>
      </w:r>
      <w:r>
        <w:rPr>
          <w:rFonts w:hint="eastAsia" w:ascii="宋体" w:hAnsi="宋体"/>
          <w:caps w:val="0"/>
          <w:color w:val="auto"/>
          <w:spacing w:val="0"/>
          <w:sz w:val="24"/>
          <w:highlight w:val="none"/>
        </w:rPr>
        <w:t>人（盖章）：</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 w:val="24"/>
          <w:highlight w:val="none"/>
          <w:u w:val="single"/>
          <w:lang w:val="en-US" w:eastAsia="zh-CN"/>
        </w:rPr>
        <w:t xml:space="preserve">          </w:t>
      </w:r>
      <w:r>
        <w:rPr>
          <w:rFonts w:hint="eastAsia" w:ascii="宋体" w:hAnsi="宋体"/>
          <w:caps w:val="0"/>
          <w:color w:val="auto"/>
          <w:spacing w:val="0"/>
          <w:sz w:val="24"/>
          <w:highlight w:val="none"/>
          <w:u w:val="single"/>
        </w:rPr>
        <w:t xml:space="preserve">     </w:t>
      </w:r>
    </w:p>
    <w:p w14:paraId="5DBEBBDE">
      <w:pPr>
        <w:pStyle w:val="17"/>
        <w:widowControl w:val="0"/>
        <w:numPr>
          <w:ilvl w:val="0"/>
          <w:numId w:val="0"/>
        </w:numPr>
        <w:spacing w:line="360" w:lineRule="auto"/>
        <w:jc w:val="right"/>
        <w:rPr>
          <w:rFonts w:hint="eastAsia" w:ascii="宋体" w:hAnsi="宋体"/>
          <w:caps w:val="0"/>
          <w:color w:val="auto"/>
          <w:spacing w:val="0"/>
          <w:sz w:val="24"/>
          <w:highlight w:val="none"/>
        </w:rPr>
      </w:pPr>
      <w:r>
        <w:rPr>
          <w:rFonts w:ascii="宋体" w:hAnsi="宋体"/>
          <w:caps w:val="0"/>
          <w:color w:val="auto"/>
          <w:spacing w:val="0"/>
          <w:sz w:val="24"/>
          <w:highlight w:val="none"/>
        </w:rPr>
        <w:t xml:space="preserve">              </w:t>
      </w:r>
      <w:r>
        <w:rPr>
          <w:rFonts w:hint="eastAsia" w:ascii="宋体" w:hAnsi="宋体"/>
          <w:caps w:val="0"/>
          <w:color w:val="auto"/>
          <w:spacing w:val="0"/>
          <w:sz w:val="24"/>
          <w:highlight w:val="none"/>
        </w:rPr>
        <w:t xml:space="preserve">        </w:t>
      </w:r>
    </w:p>
    <w:p w14:paraId="1F08ACAA">
      <w:pPr>
        <w:pStyle w:val="17"/>
        <w:widowControl w:val="0"/>
        <w:numPr>
          <w:ilvl w:val="0"/>
          <w:numId w:val="0"/>
        </w:numPr>
        <w:spacing w:line="360" w:lineRule="auto"/>
        <w:ind w:firstLine="4080"/>
        <w:jc w:val="both"/>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val="en-US" w:eastAsia="zh-CN"/>
        </w:rPr>
        <w:t>法定代表人或授权代表</w:t>
      </w:r>
      <w:r>
        <w:rPr>
          <w:rFonts w:hint="eastAsia" w:ascii="宋体" w:hAnsi="宋体" w:eastAsia="宋体" w:cs="宋体"/>
          <w:caps w:val="0"/>
          <w:color w:val="auto"/>
          <w:spacing w:val="0"/>
          <w:sz w:val="24"/>
          <w:highlight w:val="none"/>
        </w:rPr>
        <w:t>（签字或盖章）：</w:t>
      </w:r>
      <w:r>
        <w:rPr>
          <w:rFonts w:hint="eastAsia" w:ascii="宋体" w:hAnsi="宋体" w:eastAsia="宋体" w:cs="宋体"/>
          <w:caps w:val="0"/>
          <w:color w:val="auto"/>
          <w:spacing w:val="0"/>
          <w:sz w:val="24"/>
          <w:highlight w:val="none"/>
          <w:u w:val="single"/>
        </w:rPr>
        <w:t xml:space="preserve">           </w:t>
      </w:r>
    </w:p>
    <w:p w14:paraId="455582CE">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rPr>
      </w:pPr>
    </w:p>
    <w:p w14:paraId="25A32948">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lang w:val="en-US" w:eastAsia="zh-CN"/>
        </w:rPr>
      </w:pPr>
      <w:r>
        <w:rPr>
          <w:rFonts w:hint="eastAsia" w:ascii="宋体" w:hAnsi="宋体" w:eastAsia="宋体" w:cs="宋体"/>
          <w:caps w:val="0"/>
          <w:color w:val="auto"/>
          <w:spacing w:val="0"/>
          <w:sz w:val="24"/>
          <w:highlight w:val="none"/>
          <w:lang w:val="en-US" w:eastAsia="zh-CN"/>
        </w:rPr>
        <w:t xml:space="preserve">                      日  期：      年    月    日</w:t>
      </w:r>
    </w:p>
    <w:p w14:paraId="4BEC1F80">
      <w:pPr>
        <w:rPr>
          <w:rFonts w:hint="eastAsia" w:ascii="宋体" w:hAnsi="宋体" w:eastAsia="宋体" w:cs="宋体"/>
          <w:caps w:val="0"/>
          <w:color w:val="auto"/>
          <w:spacing w:val="0"/>
          <w:sz w:val="24"/>
          <w:highlight w:val="none"/>
          <w:lang w:val="en-US" w:eastAsia="zh-CN"/>
        </w:rPr>
      </w:pPr>
    </w:p>
    <w:p w14:paraId="50C3DEB0">
      <w:pPr>
        <w:pStyle w:val="17"/>
        <w:rPr>
          <w:rFonts w:hint="eastAsia" w:ascii="宋体" w:hAnsi="宋体" w:eastAsia="宋体" w:cs="宋体"/>
          <w:caps w:val="0"/>
          <w:color w:val="auto"/>
          <w:spacing w:val="0"/>
          <w:sz w:val="24"/>
          <w:highlight w:val="none"/>
          <w:lang w:val="en-US" w:eastAsia="zh-CN"/>
        </w:rPr>
      </w:pPr>
    </w:p>
    <w:p w14:paraId="7FE39337">
      <w:pPr>
        <w:rPr>
          <w:rFonts w:hint="eastAsia" w:ascii="宋体" w:hAnsi="宋体" w:eastAsia="宋体" w:cs="宋体"/>
          <w:caps w:val="0"/>
          <w:color w:val="auto"/>
          <w:spacing w:val="0"/>
          <w:sz w:val="24"/>
          <w:highlight w:val="none"/>
          <w:lang w:val="en-US" w:eastAsia="zh-CN"/>
        </w:rPr>
      </w:pPr>
    </w:p>
    <w:p w14:paraId="7F986127">
      <w:pPr>
        <w:pStyle w:val="17"/>
        <w:rPr>
          <w:rFonts w:hint="eastAsia" w:ascii="宋体" w:hAnsi="宋体" w:eastAsia="宋体" w:cs="宋体"/>
          <w:caps w:val="0"/>
          <w:color w:val="auto"/>
          <w:spacing w:val="0"/>
          <w:sz w:val="24"/>
          <w:highlight w:val="none"/>
          <w:lang w:val="en-US" w:eastAsia="zh-CN"/>
        </w:rPr>
      </w:pPr>
    </w:p>
    <w:p w14:paraId="2B3313D1">
      <w:pPr>
        <w:rPr>
          <w:rFonts w:hint="eastAsia" w:ascii="宋体" w:hAnsi="宋体" w:eastAsia="宋体" w:cs="宋体"/>
          <w:caps w:val="0"/>
          <w:color w:val="auto"/>
          <w:spacing w:val="0"/>
          <w:sz w:val="24"/>
          <w:highlight w:val="none"/>
          <w:lang w:val="en-US" w:eastAsia="zh-CN"/>
        </w:rPr>
      </w:pPr>
    </w:p>
    <w:p w14:paraId="41B9E27B">
      <w:pPr>
        <w:pStyle w:val="17"/>
        <w:rPr>
          <w:rFonts w:hint="eastAsia" w:ascii="宋体" w:hAnsi="宋体" w:eastAsia="宋体" w:cs="宋体"/>
          <w:caps w:val="0"/>
          <w:color w:val="auto"/>
          <w:spacing w:val="0"/>
          <w:sz w:val="24"/>
          <w:highlight w:val="none"/>
          <w:lang w:val="en-US" w:eastAsia="zh-CN"/>
        </w:rPr>
      </w:pPr>
    </w:p>
    <w:p w14:paraId="03EFD4FE">
      <w:pPr>
        <w:rPr>
          <w:rFonts w:hint="eastAsia" w:ascii="宋体" w:hAnsi="宋体" w:eastAsia="宋体" w:cs="宋体"/>
          <w:caps w:val="0"/>
          <w:color w:val="auto"/>
          <w:spacing w:val="0"/>
          <w:sz w:val="24"/>
          <w:highlight w:val="none"/>
          <w:lang w:val="en-US" w:eastAsia="zh-CN"/>
        </w:rPr>
      </w:pPr>
    </w:p>
    <w:p w14:paraId="3C8EC9A2">
      <w:pPr>
        <w:pStyle w:val="17"/>
        <w:rPr>
          <w:rFonts w:hint="eastAsia" w:ascii="宋体" w:hAnsi="宋体" w:eastAsia="宋体" w:cs="宋体"/>
          <w:caps w:val="0"/>
          <w:color w:val="auto"/>
          <w:spacing w:val="0"/>
          <w:sz w:val="24"/>
          <w:highlight w:val="none"/>
          <w:lang w:val="en-US" w:eastAsia="zh-CN"/>
        </w:rPr>
      </w:pPr>
    </w:p>
    <w:p w14:paraId="78762DAF">
      <w:pPr>
        <w:rPr>
          <w:rFonts w:hint="eastAsia" w:ascii="宋体" w:hAnsi="宋体" w:eastAsia="宋体" w:cs="宋体"/>
          <w:caps w:val="0"/>
          <w:color w:val="auto"/>
          <w:spacing w:val="0"/>
          <w:sz w:val="24"/>
          <w:highlight w:val="none"/>
          <w:lang w:val="en-US" w:eastAsia="zh-CN"/>
        </w:rPr>
      </w:pPr>
    </w:p>
    <w:p w14:paraId="63BB2A1C">
      <w:pPr>
        <w:pStyle w:val="17"/>
        <w:rPr>
          <w:rFonts w:hint="eastAsia" w:ascii="宋体" w:hAnsi="宋体" w:eastAsia="宋体" w:cs="宋体"/>
          <w:caps w:val="0"/>
          <w:color w:val="auto"/>
          <w:spacing w:val="0"/>
          <w:sz w:val="24"/>
          <w:highlight w:val="none"/>
          <w:lang w:val="en-US" w:eastAsia="zh-CN"/>
        </w:rPr>
      </w:pPr>
    </w:p>
    <w:p w14:paraId="4B8B30BB">
      <w:pPr>
        <w:rPr>
          <w:rFonts w:hint="eastAsia" w:ascii="宋体" w:hAnsi="宋体" w:eastAsia="宋体" w:cs="宋体"/>
          <w:caps w:val="0"/>
          <w:color w:val="auto"/>
          <w:spacing w:val="0"/>
          <w:sz w:val="24"/>
          <w:highlight w:val="none"/>
          <w:lang w:val="en-US" w:eastAsia="zh-CN"/>
        </w:rPr>
      </w:pPr>
    </w:p>
    <w:p w14:paraId="34CB8D65">
      <w:pPr>
        <w:pStyle w:val="17"/>
        <w:rPr>
          <w:rFonts w:hint="eastAsia" w:ascii="宋体" w:hAnsi="宋体" w:eastAsia="宋体" w:cs="宋体"/>
          <w:caps w:val="0"/>
          <w:color w:val="auto"/>
          <w:spacing w:val="0"/>
          <w:sz w:val="24"/>
          <w:highlight w:val="none"/>
          <w:lang w:val="en-US" w:eastAsia="zh-CN"/>
        </w:rPr>
      </w:pPr>
    </w:p>
    <w:p w14:paraId="1A0D68CE">
      <w:pPr>
        <w:rPr>
          <w:rFonts w:hint="eastAsia" w:ascii="宋体" w:hAnsi="宋体" w:eastAsia="宋体" w:cs="宋体"/>
          <w:caps w:val="0"/>
          <w:color w:val="auto"/>
          <w:spacing w:val="0"/>
          <w:sz w:val="24"/>
          <w:highlight w:val="none"/>
          <w:lang w:val="en-US" w:eastAsia="zh-CN"/>
        </w:rPr>
      </w:pPr>
    </w:p>
    <w:p w14:paraId="382E3818">
      <w:pPr>
        <w:pStyle w:val="17"/>
        <w:rPr>
          <w:rFonts w:hint="eastAsia" w:ascii="宋体" w:hAnsi="宋体" w:eastAsia="宋体" w:cs="宋体"/>
          <w:caps w:val="0"/>
          <w:color w:val="auto"/>
          <w:spacing w:val="0"/>
          <w:sz w:val="24"/>
          <w:highlight w:val="none"/>
          <w:lang w:val="en-US" w:eastAsia="zh-CN"/>
        </w:rPr>
      </w:pPr>
    </w:p>
    <w:p w14:paraId="719754A8">
      <w:pPr>
        <w:rPr>
          <w:rFonts w:hint="eastAsia" w:ascii="宋体" w:hAnsi="宋体" w:eastAsia="宋体" w:cs="宋体"/>
          <w:caps w:val="0"/>
          <w:color w:val="auto"/>
          <w:spacing w:val="0"/>
          <w:sz w:val="24"/>
          <w:highlight w:val="none"/>
          <w:lang w:val="en-US" w:eastAsia="zh-CN"/>
        </w:rPr>
      </w:pPr>
    </w:p>
    <w:p w14:paraId="2283679C">
      <w:pPr>
        <w:pStyle w:val="250"/>
        <w:widowControl/>
        <w:numPr>
          <w:ilvl w:val="0"/>
          <w:numId w:val="0"/>
        </w:numPr>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投标人基本情况表</w:t>
      </w:r>
    </w:p>
    <w:p w14:paraId="2BE3C2B9">
      <w:pPr>
        <w:widowControl/>
        <w:jc w:val="left"/>
        <w:rPr>
          <w:rFonts w:ascii="仿宋" w:hAnsi="仿宋" w:eastAsia="仿宋" w:cs="Times New Roman"/>
          <w:color w:val="auto"/>
          <w:sz w:val="28"/>
          <w:szCs w:val="28"/>
          <w:highlight w:val="none"/>
          <w:u w:val="single"/>
        </w:rPr>
      </w:pPr>
      <w:r>
        <w:rPr>
          <w:rFonts w:ascii="仿宋" w:hAnsi="仿宋" w:eastAsia="仿宋" w:cs="Times New Roman"/>
          <w:color w:val="auto"/>
          <w:sz w:val="28"/>
          <w:szCs w:val="28"/>
          <w:highlight w:val="none"/>
        </w:rPr>
        <w:t>项目名称：</w:t>
      </w:r>
      <w:r>
        <w:rPr>
          <w:rFonts w:hint="eastAsia" w:ascii="宋体" w:hAnsi="宋体" w:eastAsia="宋体" w:cs="宋体"/>
          <w:color w:val="auto"/>
          <w:spacing w:val="6"/>
          <w:sz w:val="24"/>
          <w:szCs w:val="24"/>
          <w:highlight w:val="none"/>
        </w:rPr>
        <w:t>新沂市定点残疾儿童康复训练服务项目（孤独症）</w:t>
      </w:r>
    </w:p>
    <w:p w14:paraId="596B1F47">
      <w:pPr>
        <w:widowControl/>
        <w:jc w:val="left"/>
        <w:rPr>
          <w:rFonts w:hint="eastAsia" w:ascii="仿宋" w:hAnsi="仿宋" w:eastAsia="仿宋" w:cs="Times New Roman"/>
          <w:color w:val="auto"/>
          <w:sz w:val="28"/>
          <w:szCs w:val="28"/>
          <w:highlight w:val="none"/>
          <w:u w:val="single"/>
          <w:lang w:eastAsia="zh-CN"/>
        </w:rPr>
      </w:pPr>
      <w:r>
        <w:rPr>
          <w:rFonts w:ascii="仿宋" w:hAnsi="仿宋" w:eastAsia="仿宋" w:cs="Times New Roman"/>
          <w:color w:val="auto"/>
          <w:sz w:val="28"/>
          <w:szCs w:val="28"/>
          <w:highlight w:val="none"/>
        </w:rPr>
        <w:t>项目编号：</w:t>
      </w:r>
      <w:r>
        <w:rPr>
          <w:rFonts w:hint="eastAsia" w:ascii="仿宋" w:hAnsi="仿宋" w:eastAsia="仿宋" w:cs="Times New Roman"/>
          <w:color w:val="auto"/>
          <w:sz w:val="28"/>
          <w:szCs w:val="28"/>
          <w:highlight w:val="none"/>
          <w:lang w:val="en-US" w:eastAsia="zh-CN"/>
        </w:rPr>
        <w:t>JSZC-320381-XZTP-G2025-0004</w:t>
      </w:r>
    </w:p>
    <w:p w14:paraId="73A18789">
      <w:pPr>
        <w:pStyle w:val="251"/>
        <w:widowControl/>
        <w:jc w:val="left"/>
        <w:rPr>
          <w:color w:val="auto"/>
          <w:highlight w:val="none"/>
        </w:rPr>
      </w:pPr>
    </w:p>
    <w:tbl>
      <w:tblPr>
        <w:tblStyle w:val="43"/>
        <w:tblW w:w="0" w:type="auto"/>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6"/>
        <w:gridCol w:w="1946"/>
        <w:gridCol w:w="2176"/>
        <w:gridCol w:w="2640"/>
      </w:tblGrid>
      <w:tr w14:paraId="0236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exact"/>
        </w:trPr>
        <w:tc>
          <w:tcPr>
            <w:tcW w:w="2316" w:type="dxa"/>
            <w:noWrap w:val="0"/>
            <w:vAlign w:val="center"/>
          </w:tcPr>
          <w:p w14:paraId="5DCC4E4D">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762" w:type="dxa"/>
            <w:gridSpan w:val="3"/>
            <w:noWrap w:val="0"/>
            <w:vAlign w:val="center"/>
          </w:tcPr>
          <w:p w14:paraId="0D431D00">
            <w:pPr>
              <w:widowControl/>
              <w:spacing w:line="400" w:lineRule="exact"/>
              <w:jc w:val="center"/>
              <w:rPr>
                <w:rFonts w:hint="eastAsia" w:ascii="宋体" w:hAnsi="宋体" w:eastAsia="宋体" w:cs="宋体"/>
                <w:color w:val="auto"/>
                <w:sz w:val="24"/>
                <w:szCs w:val="24"/>
                <w:highlight w:val="none"/>
              </w:rPr>
            </w:pPr>
          </w:p>
        </w:tc>
      </w:tr>
      <w:tr w14:paraId="361E5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5FC969BE">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946" w:type="dxa"/>
            <w:noWrap w:val="0"/>
            <w:vAlign w:val="center"/>
          </w:tcPr>
          <w:p w14:paraId="54ACA546">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6325A96E">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注册资金（万元）</w:t>
            </w:r>
          </w:p>
        </w:tc>
        <w:tc>
          <w:tcPr>
            <w:tcW w:w="2640" w:type="dxa"/>
            <w:noWrap w:val="0"/>
            <w:vAlign w:val="center"/>
          </w:tcPr>
          <w:p w14:paraId="0A470EB7">
            <w:pPr>
              <w:widowControl/>
              <w:spacing w:line="400" w:lineRule="exact"/>
              <w:jc w:val="center"/>
              <w:rPr>
                <w:rFonts w:hint="eastAsia" w:ascii="宋体" w:hAnsi="宋体" w:eastAsia="宋体" w:cs="宋体"/>
                <w:color w:val="auto"/>
                <w:sz w:val="24"/>
                <w:szCs w:val="24"/>
                <w:highlight w:val="none"/>
              </w:rPr>
            </w:pPr>
          </w:p>
        </w:tc>
      </w:tr>
      <w:tr w14:paraId="40B90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exact"/>
        </w:trPr>
        <w:tc>
          <w:tcPr>
            <w:tcW w:w="2316" w:type="dxa"/>
            <w:noWrap w:val="0"/>
            <w:vAlign w:val="center"/>
          </w:tcPr>
          <w:p w14:paraId="58357AB4">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762" w:type="dxa"/>
            <w:gridSpan w:val="3"/>
            <w:noWrap w:val="0"/>
            <w:vAlign w:val="center"/>
          </w:tcPr>
          <w:p w14:paraId="115E095D">
            <w:pPr>
              <w:widowControl/>
              <w:spacing w:line="400" w:lineRule="exact"/>
              <w:jc w:val="center"/>
              <w:rPr>
                <w:rFonts w:hint="eastAsia" w:ascii="宋体" w:hAnsi="宋体" w:eastAsia="宋体" w:cs="宋体"/>
                <w:color w:val="auto"/>
                <w:sz w:val="24"/>
                <w:szCs w:val="24"/>
                <w:highlight w:val="none"/>
              </w:rPr>
            </w:pPr>
          </w:p>
        </w:tc>
      </w:tr>
      <w:tr w14:paraId="5BF15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7860A39C">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946" w:type="dxa"/>
            <w:noWrap w:val="0"/>
            <w:vAlign w:val="center"/>
          </w:tcPr>
          <w:p w14:paraId="5128D7DB">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19127109">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企业办公电话</w:t>
            </w:r>
          </w:p>
        </w:tc>
        <w:tc>
          <w:tcPr>
            <w:tcW w:w="2640" w:type="dxa"/>
            <w:noWrap w:val="0"/>
            <w:vAlign w:val="center"/>
          </w:tcPr>
          <w:p w14:paraId="0AFDC07C">
            <w:pPr>
              <w:widowControl/>
              <w:spacing w:line="400" w:lineRule="exact"/>
              <w:jc w:val="center"/>
              <w:rPr>
                <w:rFonts w:hint="eastAsia" w:ascii="宋体" w:hAnsi="宋体" w:eastAsia="宋体" w:cs="宋体"/>
                <w:color w:val="auto"/>
                <w:sz w:val="24"/>
                <w:szCs w:val="24"/>
                <w:highlight w:val="none"/>
              </w:rPr>
            </w:pPr>
          </w:p>
        </w:tc>
      </w:tr>
      <w:tr w14:paraId="45C3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39DBE820">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授权委托人</w:t>
            </w:r>
          </w:p>
        </w:tc>
        <w:tc>
          <w:tcPr>
            <w:tcW w:w="1946" w:type="dxa"/>
            <w:noWrap w:val="0"/>
            <w:vAlign w:val="center"/>
          </w:tcPr>
          <w:p w14:paraId="15DE9BF1">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207C8194">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c>
          <w:tcPr>
            <w:tcW w:w="2640" w:type="dxa"/>
            <w:noWrap w:val="0"/>
            <w:vAlign w:val="center"/>
          </w:tcPr>
          <w:p w14:paraId="64EBD99D">
            <w:pPr>
              <w:widowControl/>
              <w:spacing w:line="400" w:lineRule="exact"/>
              <w:jc w:val="center"/>
              <w:rPr>
                <w:rFonts w:hint="eastAsia" w:ascii="宋体" w:hAnsi="宋体" w:eastAsia="宋体" w:cs="宋体"/>
                <w:color w:val="auto"/>
                <w:sz w:val="24"/>
                <w:szCs w:val="24"/>
                <w:highlight w:val="none"/>
              </w:rPr>
            </w:pPr>
          </w:p>
        </w:tc>
      </w:tr>
      <w:tr w14:paraId="1537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2316" w:type="dxa"/>
            <w:noWrap w:val="0"/>
            <w:vAlign w:val="center"/>
          </w:tcPr>
          <w:p w14:paraId="03747E3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946" w:type="dxa"/>
            <w:noWrap w:val="0"/>
            <w:vAlign w:val="center"/>
          </w:tcPr>
          <w:p w14:paraId="565CE7CE">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5F8E32C4">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tc>
        <w:tc>
          <w:tcPr>
            <w:tcW w:w="2640" w:type="dxa"/>
            <w:noWrap w:val="0"/>
            <w:vAlign w:val="center"/>
          </w:tcPr>
          <w:p w14:paraId="69EB0112">
            <w:pPr>
              <w:widowControl/>
              <w:spacing w:line="400" w:lineRule="exact"/>
              <w:jc w:val="center"/>
              <w:rPr>
                <w:rFonts w:hint="eastAsia" w:ascii="宋体" w:hAnsi="宋体" w:eastAsia="宋体" w:cs="宋体"/>
                <w:color w:val="auto"/>
                <w:sz w:val="24"/>
                <w:szCs w:val="24"/>
                <w:highlight w:val="none"/>
              </w:rPr>
            </w:pPr>
          </w:p>
        </w:tc>
      </w:tr>
      <w:tr w14:paraId="1AC8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2316" w:type="dxa"/>
            <w:noWrap w:val="0"/>
            <w:vAlign w:val="center"/>
          </w:tcPr>
          <w:p w14:paraId="46B972EC">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开户行账户名称</w:t>
            </w:r>
          </w:p>
        </w:tc>
        <w:tc>
          <w:tcPr>
            <w:tcW w:w="6762" w:type="dxa"/>
            <w:gridSpan w:val="3"/>
            <w:noWrap w:val="0"/>
            <w:vAlign w:val="center"/>
          </w:tcPr>
          <w:p w14:paraId="7BB92CD3">
            <w:pPr>
              <w:widowControl/>
              <w:spacing w:line="400" w:lineRule="exact"/>
              <w:jc w:val="left"/>
              <w:rPr>
                <w:rFonts w:hint="eastAsia" w:ascii="宋体" w:hAnsi="宋体" w:eastAsia="宋体" w:cs="宋体"/>
                <w:color w:val="auto"/>
                <w:sz w:val="24"/>
                <w:szCs w:val="24"/>
                <w:highlight w:val="none"/>
              </w:rPr>
            </w:pPr>
          </w:p>
        </w:tc>
      </w:tr>
      <w:tr w14:paraId="5C2B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2316" w:type="dxa"/>
            <w:noWrap w:val="0"/>
            <w:vAlign w:val="center"/>
          </w:tcPr>
          <w:p w14:paraId="525240BF">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w:t>
            </w:r>
          </w:p>
        </w:tc>
        <w:tc>
          <w:tcPr>
            <w:tcW w:w="1946" w:type="dxa"/>
            <w:noWrap w:val="0"/>
            <w:vAlign w:val="center"/>
          </w:tcPr>
          <w:p w14:paraId="2FBEF0D1">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259F6A0B">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tc>
        <w:tc>
          <w:tcPr>
            <w:tcW w:w="2640" w:type="dxa"/>
            <w:noWrap w:val="0"/>
            <w:vAlign w:val="center"/>
          </w:tcPr>
          <w:p w14:paraId="230F44A2">
            <w:pPr>
              <w:widowControl/>
              <w:spacing w:line="400" w:lineRule="exact"/>
              <w:jc w:val="center"/>
              <w:rPr>
                <w:rFonts w:hint="eastAsia" w:ascii="宋体" w:hAnsi="宋体" w:eastAsia="宋体" w:cs="宋体"/>
                <w:color w:val="auto"/>
                <w:sz w:val="24"/>
                <w:szCs w:val="24"/>
                <w:highlight w:val="none"/>
              </w:rPr>
            </w:pPr>
          </w:p>
        </w:tc>
      </w:tr>
      <w:tr w14:paraId="205D4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exact"/>
        </w:trPr>
        <w:tc>
          <w:tcPr>
            <w:tcW w:w="2316" w:type="dxa"/>
            <w:noWrap w:val="0"/>
            <w:vAlign w:val="center"/>
          </w:tcPr>
          <w:p w14:paraId="5C81CE0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62" w:type="dxa"/>
            <w:gridSpan w:val="3"/>
            <w:noWrap w:val="0"/>
            <w:vAlign w:val="top"/>
          </w:tcPr>
          <w:p w14:paraId="13993466">
            <w:pPr>
              <w:widowControl/>
              <w:spacing w:line="400" w:lineRule="exact"/>
              <w:jc w:val="center"/>
              <w:rPr>
                <w:rFonts w:hint="eastAsia" w:ascii="宋体" w:hAnsi="宋体" w:eastAsia="宋体" w:cs="宋体"/>
                <w:color w:val="auto"/>
                <w:sz w:val="24"/>
                <w:szCs w:val="24"/>
                <w:highlight w:val="none"/>
              </w:rPr>
            </w:pPr>
          </w:p>
          <w:p w14:paraId="16F4B32C">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14:paraId="4A8E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exact"/>
        </w:trPr>
        <w:tc>
          <w:tcPr>
            <w:tcW w:w="2316" w:type="dxa"/>
            <w:noWrap w:val="0"/>
            <w:vAlign w:val="center"/>
          </w:tcPr>
          <w:p w14:paraId="6FFEC896">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企业规模</w:t>
            </w:r>
            <w:r>
              <w:rPr>
                <w:rFonts w:hint="eastAsia" w:ascii="宋体" w:hAnsi="宋体" w:eastAsia="宋体" w:cs="宋体"/>
                <w:b/>
                <w:bCs/>
                <w:color w:val="auto"/>
                <w:sz w:val="24"/>
                <w:szCs w:val="24"/>
                <w:highlight w:val="none"/>
              </w:rPr>
              <w:t>（必须填写）</w:t>
            </w:r>
          </w:p>
        </w:tc>
        <w:tc>
          <w:tcPr>
            <w:tcW w:w="6762" w:type="dxa"/>
            <w:gridSpan w:val="3"/>
            <w:noWrap w:val="0"/>
            <w:vAlign w:val="center"/>
          </w:tcPr>
          <w:p w14:paraId="3FF09A55">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1.大型企业□2.中型企业□3.小型企业□4.微型企业□</w:t>
            </w:r>
          </w:p>
        </w:tc>
      </w:tr>
    </w:tbl>
    <w:p w14:paraId="2E214E27">
      <w:pPr>
        <w:widowControl/>
        <w:jc w:val="left"/>
        <w:rPr>
          <w:rFonts w:ascii="仿宋" w:hAnsi="仿宋" w:eastAsia="仿宋" w:cs="Times New Roman"/>
          <w:b/>
          <w:bCs/>
          <w:color w:val="auto"/>
          <w:sz w:val="28"/>
          <w:szCs w:val="28"/>
          <w:highlight w:val="none"/>
        </w:rPr>
      </w:pPr>
    </w:p>
    <w:p w14:paraId="79B9920F">
      <w:pPr>
        <w:widowControl/>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投标人对上述数据的真实性负责；如有虚假，将依法承担相应责任。</w:t>
      </w:r>
    </w:p>
    <w:p w14:paraId="317C10BD">
      <w:pPr>
        <w:widowControl/>
        <w:spacing w:line="480" w:lineRule="atLeast"/>
        <w:ind w:firstLine="560"/>
        <w:jc w:val="left"/>
        <w:rPr>
          <w:rFonts w:ascii="仿宋" w:hAnsi="仿宋" w:eastAsia="仿宋" w:cs="Times New Roman"/>
          <w:color w:val="auto"/>
          <w:sz w:val="28"/>
          <w:szCs w:val="28"/>
          <w:highlight w:val="none"/>
          <w:lang w:val="zh-CN"/>
        </w:rPr>
      </w:pPr>
    </w:p>
    <w:p w14:paraId="7262C776">
      <w:pPr>
        <w:widowControl/>
        <w:spacing w:line="480" w:lineRule="atLeast"/>
        <w:ind w:firstLine="56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注：根据《工业和信息化部、国家统计局、国家发展和改革委员会、财政部关于印发中小企业划型标准规定的通知》（工信部联企业[2011]300号）规定的划分标准，填写“所属行业”及“企业类型”。</w:t>
      </w:r>
    </w:p>
    <w:p w14:paraId="4579CA89">
      <w:pPr>
        <w:pStyle w:val="251"/>
        <w:widowControl/>
        <w:jc w:val="left"/>
        <w:rPr>
          <w:rFonts w:hint="eastAsia" w:ascii="宋体" w:hAnsi="宋体" w:eastAsia="宋体" w:cs="宋体"/>
          <w:color w:val="auto"/>
          <w:sz w:val="24"/>
          <w:szCs w:val="24"/>
          <w:highlight w:val="none"/>
        </w:rPr>
      </w:pPr>
    </w:p>
    <w:p w14:paraId="26320941">
      <w:pPr>
        <w:widowControl/>
        <w:jc w:val="left"/>
        <w:rPr>
          <w:rFonts w:hint="eastAsia" w:ascii="宋体" w:hAnsi="宋体" w:eastAsia="宋体" w:cs="宋体"/>
          <w:color w:val="auto"/>
          <w:sz w:val="24"/>
          <w:szCs w:val="24"/>
          <w:highlight w:val="none"/>
        </w:rPr>
      </w:pPr>
    </w:p>
    <w:p w14:paraId="22171003">
      <w:pPr>
        <w:pStyle w:val="251"/>
        <w:widowControl/>
        <w:jc w:val="left"/>
        <w:rPr>
          <w:rFonts w:hint="eastAsia" w:ascii="宋体" w:hAnsi="宋体" w:eastAsia="宋体" w:cs="宋体"/>
          <w:color w:val="auto"/>
          <w:sz w:val="24"/>
          <w:szCs w:val="24"/>
          <w:highlight w:val="none"/>
        </w:rPr>
      </w:pPr>
    </w:p>
    <w:p w14:paraId="12F14774">
      <w:pPr>
        <w:widowControl/>
        <w:jc w:val="left"/>
        <w:rPr>
          <w:rFonts w:hint="eastAsia" w:ascii="宋体" w:hAnsi="宋体" w:eastAsia="宋体" w:cs="宋体"/>
          <w:color w:val="auto"/>
          <w:sz w:val="24"/>
          <w:szCs w:val="24"/>
          <w:highlight w:val="none"/>
        </w:rPr>
      </w:pPr>
    </w:p>
    <w:p w14:paraId="7C9CA517">
      <w:pPr>
        <w:widowControl/>
        <w:spacing w:line="300" w:lineRule="auto"/>
        <w:ind w:firstLine="31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（电子签章） </w:t>
      </w:r>
    </w:p>
    <w:p w14:paraId="0219F845">
      <w:pPr>
        <w:widowControl/>
        <w:spacing w:line="300" w:lineRule="auto"/>
        <w:ind w:firstLine="31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8FA416C">
      <w:pPr>
        <w:widowControl/>
        <w:spacing w:line="300" w:lineRule="auto"/>
        <w:ind w:firstLine="3120"/>
        <w:jc w:val="left"/>
        <w:rPr>
          <w:rFonts w:hint="eastAsia" w:ascii="宋体" w:hAnsi="宋体" w:eastAsia="宋体" w:cs="宋体"/>
          <w:color w:val="auto"/>
          <w:sz w:val="24"/>
          <w:szCs w:val="24"/>
          <w:highlight w:val="none"/>
        </w:rPr>
      </w:pPr>
    </w:p>
    <w:p w14:paraId="004C0E41">
      <w:pPr>
        <w:pStyle w:val="251"/>
        <w:widowControl/>
        <w:jc w:val="left"/>
        <w:rPr>
          <w:rFonts w:hint="eastAsia" w:ascii="宋体" w:hAnsi="宋体" w:eastAsia="宋体" w:cs="宋体"/>
          <w:color w:val="auto"/>
          <w:sz w:val="24"/>
          <w:szCs w:val="24"/>
          <w:highlight w:val="none"/>
        </w:rPr>
      </w:pPr>
    </w:p>
    <w:p w14:paraId="61122CF6">
      <w:pPr>
        <w:rPr>
          <w:rFonts w:hint="eastAsia" w:ascii="宋体" w:hAnsi="宋体" w:eastAsia="宋体" w:cs="宋体"/>
          <w:color w:val="auto"/>
          <w:sz w:val="24"/>
          <w:szCs w:val="24"/>
          <w:highlight w:val="none"/>
        </w:rPr>
        <w:sectPr>
          <w:pgSz w:w="11906" w:h="16838"/>
          <w:pgMar w:top="1393" w:right="1418" w:bottom="1474" w:left="1474" w:header="851" w:footer="992" w:gutter="0"/>
          <w:pgNumType w:fmt="decimal"/>
          <w:cols w:space="720" w:num="1"/>
          <w:docGrid w:linePitch="360" w:charSpace="0"/>
        </w:sectPr>
      </w:pPr>
    </w:p>
    <w:p w14:paraId="49641BB8">
      <w:pPr>
        <w:jc w:val="center"/>
        <w:rPr>
          <w:rFonts w:ascii="宋体" w:hAnsi="宋体" w:cs="宋体"/>
          <w:b/>
          <w:bCs/>
          <w:caps w:val="0"/>
          <w:color w:val="auto"/>
          <w:spacing w:val="0"/>
          <w:sz w:val="32"/>
          <w:szCs w:val="32"/>
          <w:highlight w:val="none"/>
          <w:shd w:val="clear" w:color="FFFFFF" w:fill="D9D9D9"/>
        </w:rPr>
      </w:pPr>
      <w:r>
        <w:rPr>
          <w:rFonts w:hint="eastAsia" w:ascii="宋体" w:hAnsi="宋体" w:cs="宋体"/>
          <w:b/>
          <w:bCs/>
          <w:caps w:val="0"/>
          <w:color w:val="auto"/>
          <w:spacing w:val="0"/>
          <w:sz w:val="32"/>
          <w:szCs w:val="32"/>
          <w:highlight w:val="none"/>
          <w:shd w:val="clear" w:color="FFFFFF" w:fill="auto"/>
          <w:lang w:val="en-US" w:eastAsia="zh-CN"/>
        </w:rPr>
        <w:t>15.</w:t>
      </w:r>
      <w:r>
        <w:rPr>
          <w:rFonts w:hint="eastAsia" w:ascii="宋体" w:hAnsi="宋体" w:cs="宋体"/>
          <w:b/>
          <w:bCs/>
          <w:caps w:val="0"/>
          <w:color w:val="auto"/>
          <w:spacing w:val="0"/>
          <w:sz w:val="32"/>
          <w:szCs w:val="32"/>
          <w:highlight w:val="none"/>
          <w:shd w:val="clear" w:color="FFFFFF" w:fill="auto"/>
        </w:rPr>
        <w:t>预付款保函支付条款</w:t>
      </w:r>
    </w:p>
    <w:p w14:paraId="45EBC9A8">
      <w:pPr>
        <w:keepNext w:val="0"/>
        <w:keepLines w:val="0"/>
        <w:pageBreakBefore w:val="0"/>
        <w:spacing w:line="360" w:lineRule="auto"/>
        <w:ind w:right="0" w:firstLine="482"/>
        <w:rPr>
          <w:rFonts w:ascii="宋体" w:hAnsi="宋体" w:cs="宋体"/>
          <w:b/>
          <w:bCs/>
          <w:caps w:val="0"/>
          <w:color w:val="auto"/>
          <w:spacing w:val="0"/>
          <w:sz w:val="24"/>
          <w:highlight w:val="none"/>
        </w:rPr>
      </w:pPr>
    </w:p>
    <w:p w14:paraId="6EBB763A">
      <w:pPr>
        <w:keepNext w:val="0"/>
        <w:keepLines w:val="0"/>
        <w:pageBreakBefore w:val="0"/>
        <w:spacing w:line="360" w:lineRule="auto"/>
        <w:ind w:right="0" w:firstLine="482"/>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付款条件一：提交预付款保函的</w:t>
      </w:r>
    </w:p>
    <w:p w14:paraId="37C0153F">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(1)合同签订且乙方向甲方出具预付款保函后个</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大写：人民币</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4CBAC6CE">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(2)验收合格后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XX</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 xml:space="preserve">大写：人民币 </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67DF7295">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p>
    <w:p w14:paraId="2FD23EF7">
      <w:pPr>
        <w:keepNext w:val="0"/>
        <w:keepLines w:val="0"/>
        <w:pageBreakBefore w:val="0"/>
        <w:spacing w:line="360" w:lineRule="auto"/>
        <w:ind w:right="0" w:firstLine="482"/>
        <w:rPr>
          <w:rFonts w:ascii="宋体" w:hAnsi="宋体" w:cs="宋体"/>
          <w:b/>
          <w:bCs/>
          <w:caps w:val="0"/>
          <w:color w:val="auto"/>
          <w:spacing w:val="0"/>
          <w:sz w:val="24"/>
          <w:highlight w:val="none"/>
        </w:rPr>
      </w:pPr>
    </w:p>
    <w:p w14:paraId="4C4B753E">
      <w:pPr>
        <w:keepNext w:val="0"/>
        <w:keepLines w:val="0"/>
        <w:pageBreakBefore w:val="0"/>
        <w:spacing w:line="360" w:lineRule="auto"/>
        <w:ind w:right="0" w:firstLine="482"/>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付款条件二：不提交预付款保函的</w:t>
      </w:r>
    </w:p>
    <w:p w14:paraId="755D97DB">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(1)合同签订后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大写：人民币</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25B0D3DE">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(2)验收合格后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XX</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 xml:space="preserve">大写：人民币 </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41373EF6">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p>
    <w:p w14:paraId="3654C51C">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w:t>
      </w:r>
    </w:p>
    <w:p w14:paraId="4DFD4F1E">
      <w:pPr>
        <w:keepNext w:val="0"/>
        <w:keepLines w:val="0"/>
        <w:pageBreakBefore w:val="0"/>
        <w:spacing w:line="360" w:lineRule="auto"/>
        <w:ind w:right="0" w:firstLine="480"/>
        <w:rPr>
          <w:rFonts w:ascii="宋体" w:hAnsi="宋体" w:cs="宋体"/>
          <w:caps w:val="0"/>
          <w:color w:val="auto"/>
          <w:spacing w:val="0"/>
          <w:sz w:val="24"/>
          <w:highlight w:val="none"/>
        </w:rPr>
      </w:pPr>
    </w:p>
    <w:p w14:paraId="1D9BFE07">
      <w:pPr>
        <w:keepNext w:val="0"/>
        <w:keepLines w:val="0"/>
        <w:pageBreakBefore w:val="0"/>
        <w:spacing w:line="360" w:lineRule="auto"/>
        <w:ind w:right="0" w:firstLine="480"/>
        <w:rPr>
          <w:rFonts w:ascii="宋体" w:hAnsi="宋体" w:cs="宋体"/>
          <w:caps w:val="0"/>
          <w:color w:val="auto"/>
          <w:spacing w:val="0"/>
          <w:sz w:val="24"/>
          <w:highlight w:val="none"/>
        </w:rPr>
      </w:pPr>
    </w:p>
    <w:p w14:paraId="701E19A7">
      <w:pPr>
        <w:keepNext w:val="0"/>
        <w:keepLines w:val="0"/>
        <w:pageBreakBefore w:val="0"/>
        <w:spacing w:line="360" w:lineRule="auto"/>
        <w:ind w:right="0" w:firstLine="480"/>
        <w:rPr>
          <w:rFonts w:ascii="宋体" w:hAnsi="宋体" w:cs="宋体"/>
          <w:caps w:val="0"/>
          <w:color w:val="auto"/>
          <w:spacing w:val="0"/>
          <w:sz w:val="24"/>
          <w:highlight w:val="none"/>
        </w:rPr>
      </w:pPr>
    </w:p>
    <w:p w14:paraId="261DCBC9">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注: </w:t>
      </w:r>
    </w:p>
    <w:p w14:paraId="3502F1DD">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1.付款条件一中，出具预付款保函后支付的合同款应当与保函金额一致。</w:t>
      </w:r>
    </w:p>
    <w:p w14:paraId="21C3C9A9">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2.付款条件二中，预付款比例设定应符合《关于做好政府采购支持企业发展有关事项的通知》(苏财购(202052号)要求。</w:t>
      </w:r>
    </w:p>
    <w:p w14:paraId="05139E78">
      <w:pPr>
        <w:pStyle w:val="20"/>
        <w:keepNext w:val="0"/>
        <w:keepLines w:val="0"/>
        <w:pageBreakBefore w:val="0"/>
        <w:ind w:right="0"/>
        <w:rPr>
          <w:rFonts w:ascii="宋体" w:hAnsi="宋体"/>
          <w:caps w:val="0"/>
          <w:color w:val="auto"/>
          <w:spacing w:val="0"/>
          <w:highlight w:val="none"/>
        </w:rPr>
      </w:pPr>
    </w:p>
    <w:sectPr>
      <w:pgSz w:w="11906" w:h="16838"/>
      <w:pgMar w:top="1440" w:right="1800" w:bottom="1440" w:left="203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3850">
    <w:pPr>
      <w:widowControl w:val="0"/>
      <w:tabs>
        <w:tab w:val="center" w:pos="4153"/>
        <w:tab w:val="right" w:pos="8306"/>
      </w:tabs>
      <w:jc w:val="right"/>
      <w:rPr>
        <w:rFonts w:hint="default" w:ascii="隶书" w:hAnsi="Times New Roman" w:eastAsia="隶书" w:cs="Times New Roman"/>
        <w:b/>
        <w: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499B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4499B0">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2A31">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82385">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A8238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68EB">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2895C">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C2895C">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206A">
    <w:pPr>
      <w:widowControl w:val="0"/>
      <w:tabs>
        <w:tab w:val="center" w:pos="7143"/>
        <w:tab w:val="right" w:pos="14287"/>
      </w:tabs>
      <w:jc w:val="left"/>
      <w:rPr>
        <w:rFonts w:hint="default" w:ascii="Times New Roman" w:hAnsi="Times New Roman" w:eastAsia="宋体"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0B983">
                          <w:pPr>
                            <w:pStyle w:val="2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B0B983">
                    <w:pPr>
                      <w:pStyle w:val="2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800D">
    <w:pPr>
      <w:widowControl w:val="0"/>
      <w:tabs>
        <w:tab w:val="center" w:pos="7143"/>
        <w:tab w:val="right" w:pos="14287"/>
      </w:tabs>
      <w:jc w:val="left"/>
      <w:rPr>
        <w:rFonts w:hint="default" w:ascii="Times New Roman" w:hAnsi="Times New Roman" w:eastAsia="宋体"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769B4">
                          <w:pPr>
                            <w:pStyle w:val="2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2769B4">
                    <w:pPr>
                      <w:pStyle w:val="2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0539">
    <w:pPr>
      <w:widowControl w:val="0"/>
      <w:pBdr>
        <w:bottom w:val="none" w:color="auto" w:sz="0" w:space="0"/>
      </w:pBdr>
      <w:tabs>
        <w:tab w:val="center" w:pos="4153"/>
        <w:tab w:val="right" w:pos="8306"/>
      </w:tabs>
      <w:jc w:val="center"/>
      <w:rPr>
        <w:rFonts w:hint="default"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7DB4">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8A37">
    <w:pPr>
      <w:pStyle w:val="29"/>
      <w:ind w:firstLine="3360"/>
      <w:jc w:val="right"/>
      <w:rPr>
        <w:rFonts w:ascii="宋体" w:hAnsi="宋体" w:cs="宋体"/>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chineseCounting"/>
      <w:suff w:val="space"/>
      <w:lvlText w:val="第%1章"/>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F77A01"/>
    <w:multiLevelType w:val="singleLevel"/>
    <w:tmpl w:val="BFF77A01"/>
    <w:lvl w:ilvl="0" w:tentative="0">
      <w:start w:val="9"/>
      <w:numFmt w:val="decimal"/>
      <w:lvlText w:val="%1."/>
      <w:lvlJc w:val="left"/>
      <w:pPr>
        <w:tabs>
          <w:tab w:val="left" w:pos="312"/>
        </w:tabs>
      </w:pPr>
    </w:lvl>
  </w:abstractNum>
  <w:abstractNum w:abstractNumId="2">
    <w:nsid w:val="0053208E"/>
    <w:multiLevelType w:val="multilevel"/>
    <w:tmpl w:val="0053208E"/>
    <w:lvl w:ilvl="0" w:tentative="0">
      <w:start w:val="1"/>
      <w:numFmt w:val="decimal"/>
      <w:pStyle w:val="59"/>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A47A2B"/>
    <w:multiLevelType w:val="singleLevel"/>
    <w:tmpl w:val="09A47A2B"/>
    <w:lvl w:ilvl="0" w:tentative="0">
      <w:start w:val="2"/>
      <w:numFmt w:val="chineseCounting"/>
      <w:suff w:val="nothing"/>
      <w:lvlText w:val="%1、"/>
      <w:lvlJc w:val="left"/>
      <w:rPr>
        <w:rFonts w:hint="eastAsia"/>
      </w:rPr>
    </w:lvl>
  </w:abstractNum>
  <w:abstractNum w:abstractNumId="4">
    <w:nsid w:val="10E62F59"/>
    <w:multiLevelType w:val="singleLevel"/>
    <w:tmpl w:val="10E62F59"/>
    <w:lvl w:ilvl="0" w:tentative="0">
      <w:start w:val="7"/>
      <w:numFmt w:val="chineseCounting"/>
      <w:suff w:val="nothing"/>
      <w:lvlText w:val="%1、"/>
      <w:lvlJc w:val="left"/>
      <w:rPr>
        <w:rFonts w:hint="eastAsia"/>
      </w:rPr>
    </w:lvl>
  </w:abstractNum>
  <w:abstractNum w:abstractNumId="5">
    <w:nsid w:val="72183CF9"/>
    <w:multiLevelType w:val="multilevel"/>
    <w:tmpl w:val="72183CF9"/>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zk3ODM0Yjk1OWNmMGQ5ZWU1MzAwZDY5MGQ5ZTgifQ=="/>
  </w:docVars>
  <w:rsids>
    <w:rsidRoot w:val="00000000"/>
    <w:rsid w:val="076D0FF8"/>
    <w:rsid w:val="07973EAE"/>
    <w:rsid w:val="081D1531"/>
    <w:rsid w:val="0AAE19E1"/>
    <w:rsid w:val="0CCA1272"/>
    <w:rsid w:val="0D0B3125"/>
    <w:rsid w:val="0EF21F7A"/>
    <w:rsid w:val="105139D8"/>
    <w:rsid w:val="11EC64F2"/>
    <w:rsid w:val="11F03BE1"/>
    <w:rsid w:val="149F70E8"/>
    <w:rsid w:val="14F420CA"/>
    <w:rsid w:val="1ABD5F72"/>
    <w:rsid w:val="1C2B4386"/>
    <w:rsid w:val="1DDD45D5"/>
    <w:rsid w:val="208C5774"/>
    <w:rsid w:val="21994F6A"/>
    <w:rsid w:val="22457DDF"/>
    <w:rsid w:val="2328058C"/>
    <w:rsid w:val="23DF2AC7"/>
    <w:rsid w:val="25555D3D"/>
    <w:rsid w:val="25A530D2"/>
    <w:rsid w:val="28830055"/>
    <w:rsid w:val="28A6273B"/>
    <w:rsid w:val="290D53EE"/>
    <w:rsid w:val="2A307445"/>
    <w:rsid w:val="2D6278A0"/>
    <w:rsid w:val="2EDB56B3"/>
    <w:rsid w:val="34A24DD3"/>
    <w:rsid w:val="35E337AE"/>
    <w:rsid w:val="35F34B59"/>
    <w:rsid w:val="37003968"/>
    <w:rsid w:val="3A330458"/>
    <w:rsid w:val="3AFF1D91"/>
    <w:rsid w:val="3C082D70"/>
    <w:rsid w:val="3D193CF8"/>
    <w:rsid w:val="3EC162D9"/>
    <w:rsid w:val="41D73BEC"/>
    <w:rsid w:val="44C730FF"/>
    <w:rsid w:val="4542060B"/>
    <w:rsid w:val="46340F2E"/>
    <w:rsid w:val="4B2B1238"/>
    <w:rsid w:val="4E5D78A4"/>
    <w:rsid w:val="4ED9672F"/>
    <w:rsid w:val="52A178F9"/>
    <w:rsid w:val="534D48E7"/>
    <w:rsid w:val="546361F8"/>
    <w:rsid w:val="54C35652"/>
    <w:rsid w:val="566152F5"/>
    <w:rsid w:val="56FB3809"/>
    <w:rsid w:val="57FE033A"/>
    <w:rsid w:val="5A413DF1"/>
    <w:rsid w:val="5A6B516A"/>
    <w:rsid w:val="5A876AAD"/>
    <w:rsid w:val="5A9E3092"/>
    <w:rsid w:val="5C044B1B"/>
    <w:rsid w:val="5C2B5EE3"/>
    <w:rsid w:val="5D805871"/>
    <w:rsid w:val="5DA901B6"/>
    <w:rsid w:val="5E702AC1"/>
    <w:rsid w:val="5F2B771F"/>
    <w:rsid w:val="60CA233B"/>
    <w:rsid w:val="61960810"/>
    <w:rsid w:val="61C86CA3"/>
    <w:rsid w:val="651F45B0"/>
    <w:rsid w:val="6A66076A"/>
    <w:rsid w:val="6AAE61EA"/>
    <w:rsid w:val="6B911CBD"/>
    <w:rsid w:val="6D67330F"/>
    <w:rsid w:val="6DF0482E"/>
    <w:rsid w:val="6DF32446"/>
    <w:rsid w:val="6E785C46"/>
    <w:rsid w:val="77716220"/>
    <w:rsid w:val="78043CEB"/>
    <w:rsid w:val="7B0034DB"/>
    <w:rsid w:val="7DB72129"/>
    <w:rsid w:val="7E1D22C3"/>
    <w:rsid w:val="7F4A6AF1"/>
    <w:rsid w:val="7F7E7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sz w:val="44"/>
      <w:szCs w:val="20"/>
    </w:rPr>
  </w:style>
  <w:style w:type="paragraph" w:styleId="4">
    <w:name w:val="heading 2"/>
    <w:basedOn w:val="1"/>
    <w:next w:val="5"/>
    <w:unhideWhenUsed/>
    <w:qFormat/>
    <w:uiPriority w:val="0"/>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68"/>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0"/>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7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72"/>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73"/>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74"/>
    <w:unhideWhenUsed/>
    <w:qFormat/>
    <w:uiPriority w:val="9"/>
    <w:pPr>
      <w:keepNext/>
      <w:keepLines/>
      <w:spacing w:before="320" w:after="200"/>
      <w:outlineLvl w:val="8"/>
    </w:pPr>
    <w:rPr>
      <w:rFonts w:ascii="Arial" w:hAnsi="Arial" w:eastAsia="Arial" w:cs="Arial"/>
      <w:i/>
      <w:iCs/>
      <w:sz w:val="21"/>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宋体"/>
    </w:rPr>
  </w:style>
  <w:style w:type="paragraph" w:styleId="5">
    <w:name w:val="Normal Indent"/>
    <w:basedOn w:val="1"/>
    <w:qFormat/>
    <w:uiPriority w:val="0"/>
    <w:pPr>
      <w:ind w:firstLine="4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index 5"/>
    <w:basedOn w:val="1"/>
    <w:next w:val="1"/>
    <w:qFormat/>
    <w:uiPriority w:val="0"/>
    <w:pPr>
      <w:ind w:left="800"/>
    </w:pPr>
  </w:style>
  <w:style w:type="paragraph" w:styleId="16">
    <w:name w:val="annotation text"/>
    <w:basedOn w:val="1"/>
    <w:link w:val="226"/>
    <w:qFormat/>
    <w:uiPriority w:val="0"/>
    <w:pPr>
      <w:jc w:val="left"/>
    </w:pPr>
  </w:style>
  <w:style w:type="paragraph" w:styleId="17">
    <w:name w:val="Body Text"/>
    <w:basedOn w:val="1"/>
    <w:next w:val="1"/>
    <w:link w:val="233"/>
    <w:qFormat/>
    <w:uiPriority w:val="0"/>
    <w:pPr>
      <w:spacing w:after="120"/>
    </w:pPr>
  </w:style>
  <w:style w:type="paragraph" w:styleId="18">
    <w:name w:val="Body Text Indent"/>
    <w:basedOn w:val="1"/>
    <w:next w:val="19"/>
    <w:qFormat/>
    <w:uiPriority w:val="0"/>
    <w:pPr>
      <w:spacing w:before="100" w:beforeAutospacing="1" w:after="120"/>
      <w:ind w:left="200"/>
    </w:pPr>
  </w:style>
  <w:style w:type="paragraph" w:styleId="19">
    <w:name w:val="envelope return"/>
    <w:basedOn w:val="1"/>
    <w:unhideWhenUsed/>
    <w:qFormat/>
    <w:uiPriority w:val="99"/>
    <w:rPr>
      <w:rFonts w:ascii="Cambria" w:hAnsi="Cambria"/>
    </w:rPr>
  </w:style>
  <w:style w:type="paragraph" w:styleId="20">
    <w:name w:val="Block Text"/>
    <w:basedOn w:val="1"/>
    <w:qFormat/>
    <w:uiPriority w:val="0"/>
    <w:pPr>
      <w:ind w:left="256" w:right="6" w:firstLine="624"/>
    </w:pPr>
    <w:rPr>
      <w:rFonts w:eastAsia="仿宋"/>
      <w:sz w:val="28"/>
      <w:szCs w:val="20"/>
    </w:rPr>
  </w:style>
  <w:style w:type="paragraph" w:styleId="21">
    <w:name w:val="index 4"/>
    <w:basedOn w:val="1"/>
    <w:next w:val="1"/>
    <w:qFormat/>
    <w:uiPriority w:val="0"/>
    <w:pPr>
      <w:ind w:left="600"/>
    </w:pPr>
    <w:rPr>
      <w:rFonts w:ascii="Verdana" w:hAnsi="Verdana"/>
      <w:szCs w:val="20"/>
    </w:rPr>
  </w:style>
  <w:style w:type="paragraph" w:styleId="22">
    <w:name w:val="toc 5"/>
    <w:basedOn w:val="1"/>
    <w:next w:val="1"/>
    <w:unhideWhenUsed/>
    <w:qFormat/>
    <w:uiPriority w:val="39"/>
    <w:pPr>
      <w:spacing w:after="57"/>
      <w:ind w:left="1134" w:right="0" w:firstLine="0"/>
    </w:pPr>
  </w:style>
  <w:style w:type="paragraph" w:styleId="23">
    <w:name w:val="toc 3"/>
    <w:basedOn w:val="1"/>
    <w:next w:val="1"/>
    <w:unhideWhenUsed/>
    <w:qFormat/>
    <w:uiPriority w:val="39"/>
    <w:pPr>
      <w:spacing w:after="57"/>
      <w:ind w:left="567" w:right="0" w:firstLine="0"/>
    </w:pPr>
  </w:style>
  <w:style w:type="paragraph" w:styleId="24">
    <w:name w:val="Plain Text"/>
    <w:basedOn w:val="1"/>
    <w:qFormat/>
    <w:uiPriority w:val="0"/>
    <w:rPr>
      <w:rFonts w:ascii="宋体" w:hAnsi="Courier New"/>
      <w:sz w:val="20"/>
      <w:szCs w:val="20"/>
    </w:rPr>
  </w:style>
  <w:style w:type="paragraph" w:styleId="25">
    <w:name w:val="toc 8"/>
    <w:basedOn w:val="1"/>
    <w:next w:val="1"/>
    <w:unhideWhenUsed/>
    <w:qFormat/>
    <w:uiPriority w:val="39"/>
    <w:pPr>
      <w:spacing w:after="57"/>
      <w:ind w:left="1984" w:right="0" w:firstLine="0"/>
    </w:pPr>
  </w:style>
  <w:style w:type="paragraph" w:styleId="26">
    <w:name w:val="Date"/>
    <w:basedOn w:val="1"/>
    <w:next w:val="1"/>
    <w:qFormat/>
    <w:uiPriority w:val="0"/>
    <w:rPr>
      <w:rFonts w:eastAsia="仿宋_GB2312"/>
      <w:sz w:val="28"/>
      <w:szCs w:val="20"/>
    </w:rPr>
  </w:style>
  <w:style w:type="paragraph" w:styleId="27">
    <w:name w:val="endnote text"/>
    <w:basedOn w:val="1"/>
    <w:link w:val="211"/>
    <w:semiHidden/>
    <w:unhideWhenUsed/>
    <w:qFormat/>
    <w:uiPriority w:val="99"/>
    <w:pPr>
      <w:spacing w:after="0" w:line="240" w:lineRule="auto"/>
    </w:pPr>
    <w:rPr>
      <w:sz w:val="20"/>
    </w:rPr>
  </w:style>
  <w:style w:type="paragraph" w:styleId="28">
    <w:name w:val="Balloon Text"/>
    <w:basedOn w:val="1"/>
    <w:link w:val="224"/>
    <w:qFormat/>
    <w:uiPriority w:val="0"/>
    <w:rPr>
      <w:sz w:val="18"/>
      <w:szCs w:val="18"/>
    </w:rPr>
  </w:style>
  <w:style w:type="paragraph" w:styleId="29">
    <w:name w:val="footer"/>
    <w:basedOn w:val="1"/>
    <w:qFormat/>
    <w:uiPriority w:val="0"/>
    <w:pPr>
      <w:tabs>
        <w:tab w:val="center" w:pos="4153"/>
        <w:tab w:val="right" w:pos="8306"/>
      </w:tabs>
      <w:jc w:val="left"/>
    </w:pPr>
    <w:rPr>
      <w:sz w:val="18"/>
      <w:szCs w:val="18"/>
    </w:rPr>
  </w:style>
  <w:style w:type="paragraph" w:styleId="30">
    <w:name w:val="header"/>
    <w:basedOn w:val="1"/>
    <w:qFormat/>
    <w:uiPriority w:val="0"/>
    <w:pPr>
      <w:pBdr>
        <w:bottom w:val="single" w:color="auto" w:sz="6" w:space="1"/>
      </w:pBdr>
      <w:tabs>
        <w:tab w:val="center" w:pos="4153"/>
        <w:tab w:val="right" w:pos="8306"/>
      </w:tabs>
      <w:jc w:val="center"/>
    </w:pPr>
    <w:rPr>
      <w:sz w:val="18"/>
      <w:szCs w:val="18"/>
    </w:rPr>
  </w:style>
  <w:style w:type="paragraph" w:styleId="31">
    <w:name w:val="toc 4"/>
    <w:basedOn w:val="1"/>
    <w:next w:val="1"/>
    <w:unhideWhenUsed/>
    <w:qFormat/>
    <w:uiPriority w:val="39"/>
    <w:pPr>
      <w:spacing w:after="57"/>
      <w:ind w:left="850" w:right="0" w:firstLine="0"/>
    </w:pPr>
  </w:style>
  <w:style w:type="paragraph" w:styleId="32">
    <w:name w:val="Subtitle"/>
    <w:basedOn w:val="1"/>
    <w:next w:val="1"/>
    <w:link w:val="77"/>
    <w:qFormat/>
    <w:uiPriority w:val="11"/>
    <w:pPr>
      <w:spacing w:before="200" w:after="200"/>
    </w:pPr>
    <w:rPr>
      <w:sz w:val="24"/>
      <w:szCs w:val="24"/>
    </w:rPr>
  </w:style>
  <w:style w:type="paragraph" w:styleId="33">
    <w:name w:val="footnote text"/>
    <w:basedOn w:val="1"/>
    <w:next w:val="15"/>
    <w:link w:val="232"/>
    <w:qFormat/>
    <w:uiPriority w:val="0"/>
    <w:pPr>
      <w:widowControl/>
      <w:jc w:val="left"/>
    </w:pPr>
    <w:rPr>
      <w:rFonts w:ascii="宋体" w:eastAsia="Times New Roman"/>
      <w:sz w:val="18"/>
      <w:szCs w:val="18"/>
    </w:rPr>
  </w:style>
  <w:style w:type="paragraph" w:styleId="34">
    <w:name w:val="toc 6"/>
    <w:basedOn w:val="1"/>
    <w:next w:val="1"/>
    <w:unhideWhenUsed/>
    <w:qFormat/>
    <w:uiPriority w:val="39"/>
    <w:pPr>
      <w:spacing w:after="57"/>
      <w:ind w:left="1417" w:right="0" w:firstLine="0"/>
    </w:pPr>
  </w:style>
  <w:style w:type="paragraph" w:styleId="35">
    <w:name w:val="table of figures"/>
    <w:basedOn w:val="1"/>
    <w:next w:val="1"/>
    <w:unhideWhenUsed/>
    <w:qFormat/>
    <w:uiPriority w:val="99"/>
    <w:pPr>
      <w:spacing w:after="0" w:afterAutospacing="0"/>
    </w:pPr>
  </w:style>
  <w:style w:type="paragraph" w:styleId="36">
    <w:name w:val="toc 2"/>
    <w:basedOn w:val="1"/>
    <w:next w:val="1"/>
    <w:unhideWhenUsed/>
    <w:qFormat/>
    <w:uiPriority w:val="39"/>
    <w:pPr>
      <w:spacing w:after="57"/>
      <w:ind w:left="283" w:right="0" w:firstLine="0"/>
    </w:pPr>
  </w:style>
  <w:style w:type="paragraph" w:styleId="37">
    <w:name w:val="toc 9"/>
    <w:basedOn w:val="1"/>
    <w:next w:val="1"/>
    <w:unhideWhenUsed/>
    <w:qFormat/>
    <w:uiPriority w:val="39"/>
    <w:pPr>
      <w:spacing w:after="57"/>
      <w:ind w:left="2268" w:right="0" w:firstLine="0"/>
    </w:pPr>
  </w:style>
  <w:style w:type="paragraph" w:styleId="38">
    <w:name w:val="Normal (Web)"/>
    <w:basedOn w:val="1"/>
    <w:qFormat/>
    <w:uiPriority w:val="0"/>
    <w:pPr>
      <w:widowControl/>
      <w:spacing w:before="100" w:beforeAutospacing="1" w:after="100" w:afterAutospacing="1"/>
      <w:jc w:val="left"/>
    </w:pPr>
    <w:rPr>
      <w:rFonts w:ascii="宋体" w:hAnsi="宋体" w:cs="宋体"/>
      <w:sz w:val="24"/>
    </w:rPr>
  </w:style>
  <w:style w:type="paragraph" w:styleId="39">
    <w:name w:val="Title"/>
    <w:basedOn w:val="1"/>
    <w:next w:val="1"/>
    <w:link w:val="76"/>
    <w:qFormat/>
    <w:uiPriority w:val="10"/>
    <w:pPr>
      <w:spacing w:before="300" w:after="200"/>
      <w:contextualSpacing/>
    </w:pPr>
    <w:rPr>
      <w:sz w:val="48"/>
      <w:szCs w:val="48"/>
    </w:rPr>
  </w:style>
  <w:style w:type="paragraph" w:styleId="40">
    <w:name w:val="annotation subject"/>
    <w:basedOn w:val="16"/>
    <w:next w:val="16"/>
    <w:link w:val="227"/>
    <w:qFormat/>
    <w:uiPriority w:val="0"/>
    <w:rPr>
      <w:b/>
      <w:bCs/>
    </w:rPr>
  </w:style>
  <w:style w:type="paragraph" w:styleId="41">
    <w:name w:val="Body Text First Indent"/>
    <w:basedOn w:val="17"/>
    <w:next w:val="42"/>
    <w:qFormat/>
    <w:uiPriority w:val="99"/>
    <w:pPr>
      <w:spacing w:line="360" w:lineRule="auto"/>
      <w:ind w:firstLine="200"/>
    </w:pPr>
    <w:rPr>
      <w:rFonts w:ascii="仿宋_GB2312" w:hAnsi="Calibri" w:eastAsia="仿宋_GB2312"/>
      <w:sz w:val="30"/>
      <w:szCs w:val="30"/>
    </w:rPr>
  </w:style>
  <w:style w:type="paragraph" w:styleId="42">
    <w:name w:val="Body Text First Indent 2"/>
    <w:basedOn w:val="18"/>
    <w:next w:val="1"/>
    <w:qFormat/>
    <w:uiPriority w:val="0"/>
    <w:pPr>
      <w:ind w:firstLine="200"/>
    </w:pPr>
    <w:rPr>
      <w:sz w:val="24"/>
    </w:rPr>
  </w:style>
  <w:style w:type="table" w:styleId="44">
    <w:name w:val="Table Grid"/>
    <w:basedOn w:val="43"/>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endnote reference"/>
    <w:basedOn w:val="45"/>
    <w:semiHidden/>
    <w:unhideWhenUsed/>
    <w:qFormat/>
    <w:uiPriority w:val="99"/>
    <w:rPr>
      <w:vertAlign w:val="superscript"/>
    </w:rPr>
  </w:style>
  <w:style w:type="character" w:styleId="47">
    <w:name w:val="FollowedHyperlink"/>
    <w:basedOn w:val="45"/>
    <w:qFormat/>
    <w:uiPriority w:val="0"/>
    <w:rPr>
      <w:color w:val="333333"/>
      <w:u w:val="none"/>
    </w:rPr>
  </w:style>
  <w:style w:type="character" w:styleId="48">
    <w:name w:val="Hyperlink"/>
    <w:basedOn w:val="45"/>
    <w:qFormat/>
    <w:uiPriority w:val="0"/>
    <w:rPr>
      <w:color w:val="666666"/>
      <w:u w:val="none"/>
    </w:rPr>
  </w:style>
  <w:style w:type="character" w:styleId="49">
    <w:name w:val="annotation reference"/>
    <w:basedOn w:val="45"/>
    <w:qFormat/>
    <w:uiPriority w:val="0"/>
    <w:rPr>
      <w:sz w:val="21"/>
      <w:szCs w:val="21"/>
    </w:rPr>
  </w:style>
  <w:style w:type="character" w:styleId="50">
    <w:name w:val="footnote reference"/>
    <w:basedOn w:val="45"/>
    <w:unhideWhenUsed/>
    <w:qFormat/>
    <w:uiPriority w:val="99"/>
    <w:rPr>
      <w:vertAlign w:val="superscript"/>
    </w:rPr>
  </w:style>
  <w:style w:type="paragraph" w:customStyle="1" w:styleId="51">
    <w:name w:val="文本块1"/>
    <w:basedOn w:val="52"/>
    <w:qFormat/>
    <w:uiPriority w:val="0"/>
    <w:pPr>
      <w:spacing w:after="120"/>
      <w:ind w:left="1440" w:right="1440"/>
    </w:pPr>
  </w:style>
  <w:style w:type="paragraph" w:customStyle="1" w:styleId="52">
    <w:name w:val="正文1"/>
    <w:basedOn w:val="53"/>
    <w:next w:val="6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
    <w:name w:val="正文111"/>
    <w:next w:val="54"/>
    <w:link w:val="237"/>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54">
    <w:name w:val="正文文本缩进11"/>
    <w:basedOn w:val="55"/>
    <w:qFormat/>
    <w:uiPriority w:val="0"/>
    <w:pPr>
      <w:ind w:firstLine="538"/>
    </w:pPr>
    <w:rPr>
      <w:sz w:val="28"/>
    </w:rPr>
  </w:style>
  <w:style w:type="paragraph" w:customStyle="1" w:styleId="55">
    <w:name w:val="正文112"/>
    <w:next w:val="5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6">
    <w:name w:val="正文首行缩进1"/>
    <w:basedOn w:val="57"/>
    <w:next w:val="60"/>
    <w:qFormat/>
    <w:uiPriority w:val="0"/>
    <w:pPr>
      <w:spacing w:line="360" w:lineRule="auto"/>
      <w:ind w:firstLine="200"/>
    </w:pPr>
    <w:rPr>
      <w:rFonts w:ascii="仿宋_GB2312" w:hAnsi="Calibri" w:eastAsia="仿宋_GB2312"/>
      <w:sz w:val="30"/>
      <w:szCs w:val="30"/>
    </w:rPr>
  </w:style>
  <w:style w:type="paragraph" w:customStyle="1" w:styleId="57">
    <w:name w:val="正文文本11"/>
    <w:basedOn w:val="58"/>
    <w:qFormat/>
    <w:uiPriority w:val="0"/>
    <w:pPr>
      <w:spacing w:after="120"/>
    </w:pPr>
  </w:style>
  <w:style w:type="paragraph" w:customStyle="1" w:styleId="58">
    <w:name w:val="正文11"/>
    <w:next w:val="59"/>
    <w:link w:val="24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9">
    <w:name w:val="标题 21"/>
    <w:basedOn w:val="58"/>
    <w:next w:val="58"/>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60">
    <w:name w:val="正文首行缩进 211"/>
    <w:basedOn w:val="54"/>
    <w:next w:val="55"/>
    <w:qFormat/>
    <w:uiPriority w:val="0"/>
    <w:pPr>
      <w:ind w:firstLine="420"/>
    </w:pPr>
    <w:rPr>
      <w:sz w:val="24"/>
    </w:rPr>
  </w:style>
  <w:style w:type="paragraph" w:customStyle="1" w:styleId="61">
    <w:name w:val="正文文本1"/>
    <w:basedOn w:val="58"/>
    <w:next w:val="62"/>
    <w:qFormat/>
    <w:uiPriority w:val="0"/>
    <w:pPr>
      <w:spacing w:after="120"/>
    </w:pPr>
    <w:rPr>
      <w:rFonts w:ascii="Calibri" w:hAnsi="Calibri"/>
    </w:rPr>
  </w:style>
  <w:style w:type="paragraph" w:customStyle="1" w:styleId="62">
    <w:name w:val="一级条标题"/>
    <w:basedOn w:val="63"/>
    <w:next w:val="64"/>
    <w:qFormat/>
    <w:uiPriority w:val="0"/>
    <w:pPr>
      <w:ind w:left="420"/>
      <w:outlineLvl w:val="2"/>
    </w:pPr>
  </w:style>
  <w:style w:type="paragraph" w:customStyle="1" w:styleId="63">
    <w:name w:val="章标题"/>
    <w:basedOn w:val="52"/>
    <w:next w:val="52"/>
    <w:qFormat/>
    <w:uiPriority w:val="0"/>
    <w:pPr>
      <w:spacing w:line="360" w:lineRule="auto"/>
      <w:ind w:firstLine="147"/>
      <w:jc w:val="both"/>
      <w:outlineLvl w:val="1"/>
    </w:pPr>
    <w:rPr>
      <w:rFonts w:hint="default" w:ascii="黑体" w:hAnsi="Times New Roman" w:eastAsia="黑体" w:cs="Times New Roman"/>
      <w:sz w:val="21"/>
      <w:szCs w:val="22"/>
      <w:lang w:val="en-US" w:eastAsia="zh-CN" w:bidi="ar-SA"/>
    </w:rPr>
  </w:style>
  <w:style w:type="paragraph" w:customStyle="1" w:styleId="64">
    <w:name w:val="段"/>
    <w:basedOn w:val="52"/>
    <w:next w:val="52"/>
    <w:qFormat/>
    <w:uiPriority w:val="0"/>
    <w:pPr>
      <w:ind w:firstLine="200"/>
      <w:jc w:val="both"/>
    </w:pPr>
    <w:rPr>
      <w:rFonts w:ascii="宋体" w:hAnsi="Times New Roman" w:eastAsia="宋体" w:cs="Times New Roman"/>
      <w:sz w:val="21"/>
      <w:szCs w:val="22"/>
      <w:lang w:val="en-US" w:eastAsia="zh-CN" w:bidi="ar-SA"/>
    </w:rPr>
  </w:style>
  <w:style w:type="paragraph" w:customStyle="1" w:styleId="65">
    <w:name w:val="正文文本 21"/>
    <w:basedOn w:val="58"/>
    <w:qFormat/>
    <w:uiPriority w:val="0"/>
    <w:pPr>
      <w:spacing w:after="120" w:line="480" w:lineRule="auto"/>
    </w:pPr>
  </w:style>
  <w:style w:type="character" w:customStyle="1" w:styleId="66">
    <w:name w:val="Heading 1 Char"/>
    <w:basedOn w:val="45"/>
    <w:qFormat/>
    <w:uiPriority w:val="9"/>
    <w:rPr>
      <w:rFonts w:ascii="Arial" w:hAnsi="Arial" w:eastAsia="Arial" w:cs="Arial"/>
      <w:sz w:val="40"/>
      <w:szCs w:val="40"/>
    </w:rPr>
  </w:style>
  <w:style w:type="character" w:customStyle="1" w:styleId="67">
    <w:name w:val="Heading 2 Char"/>
    <w:basedOn w:val="45"/>
    <w:qFormat/>
    <w:uiPriority w:val="9"/>
    <w:rPr>
      <w:rFonts w:ascii="Arial" w:hAnsi="Arial" w:eastAsia="Arial" w:cs="Arial"/>
      <w:sz w:val="34"/>
    </w:rPr>
  </w:style>
  <w:style w:type="character" w:customStyle="1" w:styleId="68">
    <w:name w:val="Heading 3 Char"/>
    <w:basedOn w:val="45"/>
    <w:link w:val="6"/>
    <w:qFormat/>
    <w:uiPriority w:val="9"/>
    <w:rPr>
      <w:rFonts w:ascii="Arial" w:hAnsi="Arial" w:eastAsia="Arial" w:cs="Arial"/>
      <w:sz w:val="30"/>
      <w:szCs w:val="30"/>
    </w:rPr>
  </w:style>
  <w:style w:type="character" w:customStyle="1" w:styleId="69">
    <w:name w:val="Heading 4 Char"/>
    <w:basedOn w:val="45"/>
    <w:qFormat/>
    <w:uiPriority w:val="9"/>
    <w:rPr>
      <w:rFonts w:ascii="Arial" w:hAnsi="Arial" w:eastAsia="Arial" w:cs="Arial"/>
      <w:b/>
      <w:bCs/>
      <w:sz w:val="26"/>
      <w:szCs w:val="26"/>
    </w:rPr>
  </w:style>
  <w:style w:type="character" w:customStyle="1" w:styleId="70">
    <w:name w:val="Heading 5 Char"/>
    <w:basedOn w:val="45"/>
    <w:link w:val="8"/>
    <w:qFormat/>
    <w:uiPriority w:val="9"/>
    <w:rPr>
      <w:rFonts w:ascii="Arial" w:hAnsi="Arial" w:eastAsia="Arial" w:cs="Arial"/>
      <w:b/>
      <w:bCs/>
      <w:sz w:val="24"/>
      <w:szCs w:val="24"/>
    </w:rPr>
  </w:style>
  <w:style w:type="character" w:customStyle="1" w:styleId="71">
    <w:name w:val="Heading 6 Char"/>
    <w:basedOn w:val="45"/>
    <w:link w:val="9"/>
    <w:qFormat/>
    <w:uiPriority w:val="9"/>
    <w:rPr>
      <w:rFonts w:ascii="Arial" w:hAnsi="Arial" w:eastAsia="Arial" w:cs="Arial"/>
      <w:b/>
      <w:bCs/>
      <w:sz w:val="22"/>
      <w:szCs w:val="22"/>
    </w:rPr>
  </w:style>
  <w:style w:type="character" w:customStyle="1" w:styleId="72">
    <w:name w:val="Heading 7 Char"/>
    <w:basedOn w:val="45"/>
    <w:link w:val="10"/>
    <w:qFormat/>
    <w:uiPriority w:val="9"/>
    <w:rPr>
      <w:rFonts w:ascii="Arial" w:hAnsi="Arial" w:eastAsia="Arial" w:cs="Arial"/>
      <w:b/>
      <w:bCs/>
      <w:i/>
      <w:iCs/>
      <w:sz w:val="22"/>
      <w:szCs w:val="22"/>
    </w:rPr>
  </w:style>
  <w:style w:type="character" w:customStyle="1" w:styleId="73">
    <w:name w:val="Heading 8 Char"/>
    <w:basedOn w:val="45"/>
    <w:link w:val="11"/>
    <w:qFormat/>
    <w:uiPriority w:val="9"/>
    <w:rPr>
      <w:rFonts w:ascii="Arial" w:hAnsi="Arial" w:eastAsia="Arial" w:cs="Arial"/>
      <w:i/>
      <w:iCs/>
      <w:sz w:val="22"/>
      <w:szCs w:val="22"/>
    </w:rPr>
  </w:style>
  <w:style w:type="character" w:customStyle="1" w:styleId="74">
    <w:name w:val="Heading 9 Char"/>
    <w:basedOn w:val="45"/>
    <w:link w:val="12"/>
    <w:qFormat/>
    <w:uiPriority w:val="9"/>
    <w:rPr>
      <w:rFonts w:ascii="Arial" w:hAnsi="Arial" w:eastAsia="Arial" w:cs="Arial"/>
      <w:i/>
      <w:iCs/>
      <w:sz w:val="21"/>
      <w:szCs w:val="21"/>
    </w:rPr>
  </w:style>
  <w:style w:type="paragraph" w:styleId="75">
    <w:name w:val="List Paragraph"/>
    <w:basedOn w:val="1"/>
    <w:qFormat/>
    <w:uiPriority w:val="34"/>
    <w:pPr>
      <w:ind w:left="720"/>
      <w:contextualSpacing/>
    </w:pPr>
  </w:style>
  <w:style w:type="character" w:customStyle="1" w:styleId="76">
    <w:name w:val="Title Char"/>
    <w:basedOn w:val="45"/>
    <w:link w:val="39"/>
    <w:qFormat/>
    <w:uiPriority w:val="10"/>
    <w:rPr>
      <w:sz w:val="48"/>
      <w:szCs w:val="48"/>
    </w:rPr>
  </w:style>
  <w:style w:type="character" w:customStyle="1" w:styleId="77">
    <w:name w:val="Subtitle Char"/>
    <w:basedOn w:val="45"/>
    <w:link w:val="32"/>
    <w:qFormat/>
    <w:uiPriority w:val="11"/>
    <w:rPr>
      <w:sz w:val="24"/>
      <w:szCs w:val="24"/>
    </w:rPr>
  </w:style>
  <w:style w:type="paragraph" w:styleId="78">
    <w:name w:val="Quote"/>
    <w:basedOn w:val="1"/>
    <w:next w:val="1"/>
    <w:link w:val="79"/>
    <w:qFormat/>
    <w:uiPriority w:val="29"/>
    <w:pPr>
      <w:ind w:left="720" w:right="720"/>
    </w:pPr>
    <w:rPr>
      <w:i/>
    </w:rPr>
  </w:style>
  <w:style w:type="character" w:customStyle="1" w:styleId="79">
    <w:name w:val="Quote Char"/>
    <w:link w:val="78"/>
    <w:qFormat/>
    <w:uiPriority w:val="29"/>
    <w:rPr>
      <w:i/>
    </w:rPr>
  </w:style>
  <w:style w:type="paragraph" w:styleId="80">
    <w:name w:val="Intense Quote"/>
    <w:basedOn w:val="1"/>
    <w:next w:val="1"/>
    <w:link w:val="8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81">
    <w:name w:val="Intense Quote Char"/>
    <w:link w:val="80"/>
    <w:qFormat/>
    <w:uiPriority w:val="30"/>
    <w:rPr>
      <w:i/>
    </w:rPr>
  </w:style>
  <w:style w:type="character" w:customStyle="1" w:styleId="82">
    <w:name w:val="Header Char"/>
    <w:basedOn w:val="45"/>
    <w:qFormat/>
    <w:uiPriority w:val="99"/>
  </w:style>
  <w:style w:type="character" w:customStyle="1" w:styleId="83">
    <w:name w:val="Footer Char"/>
    <w:basedOn w:val="45"/>
    <w:qFormat/>
    <w:uiPriority w:val="99"/>
  </w:style>
  <w:style w:type="character" w:customStyle="1" w:styleId="84">
    <w:name w:val="Caption Char"/>
    <w:qFormat/>
    <w:uiPriority w:val="99"/>
  </w:style>
  <w:style w:type="table" w:customStyle="1" w:styleId="85">
    <w:name w:val="Table Grid Light"/>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6">
    <w:name w:val="Plain Table 1"/>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7">
    <w:name w:val="Plain Table 2"/>
    <w:basedOn w:val="4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8">
    <w:name w:val="Plain Table 3"/>
    <w:basedOn w:val="4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9">
    <w:name w:val="Plain Table 4"/>
    <w:basedOn w:val="4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0">
    <w:name w:val="Plain Table 5"/>
    <w:basedOn w:val="4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1">
    <w:name w:val="Grid Table 1 Light"/>
    <w:basedOn w:val="4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2">
    <w:name w:val="Grid Table 1 Light - Accent 1"/>
    <w:basedOn w:val="4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93">
    <w:name w:val="Grid Table 1 Light - Accent 2"/>
    <w:basedOn w:val="4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94">
    <w:name w:val="Grid Table 1 Light - Accent 3"/>
    <w:basedOn w:val="4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95">
    <w:name w:val="Grid Table 1 Light - Accent 4"/>
    <w:basedOn w:val="4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96">
    <w:name w:val="Grid Table 1 Light - Accent 5"/>
    <w:basedOn w:val="4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97">
    <w:name w:val="Grid Table 1 Light - Accent 6"/>
    <w:basedOn w:val="4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8">
    <w:name w:val="Grid Table 2"/>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9">
    <w:name w:val="Grid Table 2 - Accent 1"/>
    <w:basedOn w:val="4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0">
    <w:name w:val="Grid Table 2 - Accent 2"/>
    <w:basedOn w:val="4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1">
    <w:name w:val="Grid Table 2 - Accent 3"/>
    <w:basedOn w:val="4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2">
    <w:name w:val="Grid Table 2 - Accent 4"/>
    <w:basedOn w:val="4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3">
    <w:name w:val="Grid Table 2 - Accent 5"/>
    <w:basedOn w:val="4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4">
    <w:name w:val="Grid Table 2 - Accent 6"/>
    <w:basedOn w:val="4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5">
    <w:name w:val="Grid Table 3"/>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6">
    <w:name w:val="Grid Table 3 - Accent 1"/>
    <w:basedOn w:val="4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7">
    <w:name w:val="Grid Table 3 - Accent 2"/>
    <w:basedOn w:val="4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8">
    <w:name w:val="Grid Table 3 - Accent 3"/>
    <w:basedOn w:val="4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9">
    <w:name w:val="Grid Table 3 - Accent 4"/>
    <w:basedOn w:val="4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0">
    <w:name w:val="Grid Table 3 - Accent 5"/>
    <w:basedOn w:val="4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1">
    <w:name w:val="Grid Table 3 - Accent 6"/>
    <w:basedOn w:val="4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2">
    <w:name w:val="Grid Table 4"/>
    <w:basedOn w:val="4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3">
    <w:name w:val="Grid Table 4 - Accent 1"/>
    <w:basedOn w:val="4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14">
    <w:name w:val="Grid Table 4 - Accent 2"/>
    <w:basedOn w:val="4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5">
    <w:name w:val="Grid Table 4 - Accent 3"/>
    <w:basedOn w:val="4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6">
    <w:name w:val="Grid Table 4 - Accent 4"/>
    <w:basedOn w:val="4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7">
    <w:name w:val="Grid Table 4 - Accent 5"/>
    <w:basedOn w:val="4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8">
    <w:name w:val="Grid Table 4 - Accent 6"/>
    <w:basedOn w:val="4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9">
    <w:name w:val="Grid Table 5 Dark"/>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0">
    <w:name w:val="Grid Table 5 Dark- Accent 1"/>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21">
    <w:name w:val="Grid Table 5 Dark - Accent 2"/>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22">
    <w:name w:val="Grid Table 5 Dark - Accent 3"/>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23">
    <w:name w:val="Grid Table 5 Dark- Accent 4"/>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24">
    <w:name w:val="Grid Table 5 Dark - Accent 5"/>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25">
    <w:name w:val="Grid Table 5 Dark - Accent 6"/>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26">
    <w:name w:val="Grid Table 6 Colorful"/>
    <w:basedOn w:val="4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7">
    <w:name w:val="Grid Table 6 Colorful - Accent 1"/>
    <w:basedOn w:val="4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8">
    <w:name w:val="Grid Table 6 Colorful - Accent 2"/>
    <w:basedOn w:val="4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9">
    <w:name w:val="Grid Table 6 Colorful - Accent 3"/>
    <w:basedOn w:val="4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0">
    <w:name w:val="Grid Table 6 Colorful - Accent 4"/>
    <w:basedOn w:val="4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1">
    <w:name w:val="Grid Table 6 Colorful - Accent 5"/>
    <w:basedOn w:val="4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2">
    <w:name w:val="Grid Table 6 Colorful - Accent 6"/>
    <w:basedOn w:val="4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33">
    <w:name w:val="Grid Table 7 Colorful"/>
    <w:basedOn w:val="4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4">
    <w:name w:val="Grid Table 7 Colorful - Accent 1"/>
    <w:basedOn w:val="4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5">
    <w:name w:val="Grid Table 7 Colorful - Accent 2"/>
    <w:basedOn w:val="4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6">
    <w:name w:val="Grid Table 7 Colorful - Accent 3"/>
    <w:basedOn w:val="4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7">
    <w:name w:val="Grid Table 7 Colorful - Accent 4"/>
    <w:basedOn w:val="4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8">
    <w:name w:val="Grid Table 7 Colorful - Accent 5"/>
    <w:basedOn w:val="4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9">
    <w:name w:val="Grid Table 7 Colorful - Accent 6"/>
    <w:basedOn w:val="4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40">
    <w:name w:val="List Table 1 Light"/>
    <w:basedOn w:val="4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1">
    <w:name w:val="List Table 1 Light - Accent 1"/>
    <w:basedOn w:val="43"/>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42">
    <w:name w:val="List Table 1 Light - Accent 2"/>
    <w:basedOn w:val="43"/>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43">
    <w:name w:val="List Table 1 Light - Accent 3"/>
    <w:basedOn w:val="43"/>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44">
    <w:name w:val="List Table 1 Light - Accent 4"/>
    <w:basedOn w:val="43"/>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45">
    <w:name w:val="List Table 1 Light - Accent 5"/>
    <w:basedOn w:val="43"/>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46">
    <w:name w:val="List Table 1 Light - Accent 6"/>
    <w:basedOn w:val="43"/>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47">
    <w:name w:val="List Table 2"/>
    <w:basedOn w:val="4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8">
    <w:name w:val="List Table 2 - Accent 1"/>
    <w:basedOn w:val="4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9">
    <w:name w:val="List Table 2 - Accent 2"/>
    <w:basedOn w:val="4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0">
    <w:name w:val="List Table 2 - Accent 3"/>
    <w:basedOn w:val="4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1">
    <w:name w:val="List Table 2 - Accent 4"/>
    <w:basedOn w:val="4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2">
    <w:name w:val="List Table 2 - Accent 5"/>
    <w:basedOn w:val="4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3">
    <w:name w:val="List Table 2 - Accent 6"/>
    <w:basedOn w:val="4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4">
    <w:name w:val="List Table 3"/>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5">
    <w:name w:val="List Table 3 - Accent 1"/>
    <w:basedOn w:val="4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56">
    <w:name w:val="List Table 3 - Accent 2"/>
    <w:basedOn w:val="4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7">
    <w:name w:val="List Table 3 - Accent 3"/>
    <w:basedOn w:val="4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8">
    <w:name w:val="List Table 3 - Accent 4"/>
    <w:basedOn w:val="4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9">
    <w:name w:val="List Table 3 - Accent 5"/>
    <w:basedOn w:val="4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60">
    <w:name w:val="List Table 3 - Accent 6"/>
    <w:basedOn w:val="4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61">
    <w:name w:val="List Table 4"/>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2">
    <w:name w:val="List Table 4 - Accent 1"/>
    <w:basedOn w:val="4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3">
    <w:name w:val="List Table 4 - Accent 2"/>
    <w:basedOn w:val="4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4">
    <w:name w:val="List Table 4 - Accent 3"/>
    <w:basedOn w:val="4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5">
    <w:name w:val="List Table 4 - Accent 4"/>
    <w:basedOn w:val="4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6">
    <w:name w:val="List Table 4 - Accent 5"/>
    <w:basedOn w:val="4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7">
    <w:name w:val="List Table 4 - Accent 6"/>
    <w:basedOn w:val="4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8">
    <w:name w:val="List Table 5 Dark"/>
    <w:basedOn w:val="4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9">
    <w:name w:val="List Table 5 Dark - Accent 1"/>
    <w:basedOn w:val="4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70">
    <w:name w:val="List Table 5 Dark - Accent 2"/>
    <w:basedOn w:val="4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71">
    <w:name w:val="List Table 5 Dark - Accent 3"/>
    <w:basedOn w:val="4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72">
    <w:name w:val="List Table 5 Dark - Accent 4"/>
    <w:basedOn w:val="4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73">
    <w:name w:val="List Table 5 Dark - Accent 5"/>
    <w:basedOn w:val="4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74">
    <w:name w:val="List Table 5 Dark - Accent 6"/>
    <w:basedOn w:val="4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75">
    <w:name w:val="List Table 6 Colorful"/>
    <w:basedOn w:val="4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6">
    <w:name w:val="List Table 6 Colorful - Accent 1"/>
    <w:basedOn w:val="43"/>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7">
    <w:name w:val="List Table 6 Colorful - Accent 2"/>
    <w:basedOn w:val="43"/>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8">
    <w:name w:val="List Table 6 Colorful - Accent 3"/>
    <w:basedOn w:val="43"/>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9">
    <w:name w:val="List Table 6 Colorful - Accent 4"/>
    <w:basedOn w:val="43"/>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0">
    <w:name w:val="List Table 6 Colorful - Accent 5"/>
    <w:basedOn w:val="43"/>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1">
    <w:name w:val="List Table 6 Colorful - Accent 6"/>
    <w:basedOn w:val="43"/>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2">
    <w:name w:val="List Table 7 Colorful"/>
    <w:basedOn w:val="4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3">
    <w:name w:val="List Table 7 Colorful - Accent 1"/>
    <w:basedOn w:val="43"/>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4">
    <w:name w:val="List Table 7 Colorful - Accent 2"/>
    <w:basedOn w:val="43"/>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5">
    <w:name w:val="List Table 7 Colorful - Accent 3"/>
    <w:basedOn w:val="43"/>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6">
    <w:name w:val="List Table 7 Colorful - Accent 4"/>
    <w:basedOn w:val="43"/>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7">
    <w:name w:val="List Table 7 Colorful - Accent 5"/>
    <w:basedOn w:val="43"/>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8">
    <w:name w:val="List Table 7 Colorful - Accent 6"/>
    <w:basedOn w:val="43"/>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9">
    <w:name w:val="Lined - Accent"/>
    <w:basedOn w:val="4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0">
    <w:name w:val="Lined - Accent 1"/>
    <w:basedOn w:val="43"/>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1">
    <w:name w:val="Lined - Accent 2"/>
    <w:basedOn w:val="43"/>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2">
    <w:name w:val="Lined - Accent 3"/>
    <w:basedOn w:val="43"/>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3">
    <w:name w:val="Lined - Accent 4"/>
    <w:basedOn w:val="43"/>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4">
    <w:name w:val="Lined - Accent 5"/>
    <w:basedOn w:val="43"/>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5">
    <w:name w:val="Lined - Accent 6"/>
    <w:basedOn w:val="43"/>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6">
    <w:name w:val="Bordered &amp; Lined - Accent"/>
    <w:basedOn w:val="4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7">
    <w:name w:val="Bordered &amp; Lined - Accent 1"/>
    <w:basedOn w:val="4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8">
    <w:name w:val="Bordered &amp; Lined - Accent 2"/>
    <w:basedOn w:val="4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9">
    <w:name w:val="Bordered &amp; Lined - Accent 3"/>
    <w:basedOn w:val="4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0">
    <w:name w:val="Bordered &amp; Lined - Accent 4"/>
    <w:basedOn w:val="4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1">
    <w:name w:val="Bordered &amp; Lined - Accent 5"/>
    <w:basedOn w:val="4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2">
    <w:name w:val="Bordered &amp; Lined - Accent 6"/>
    <w:basedOn w:val="4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3">
    <w:name w:val="Bordered"/>
    <w:basedOn w:val="4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4">
    <w:name w:val="Bordered - Accent 1"/>
    <w:basedOn w:val="4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05">
    <w:name w:val="Bordered - Accent 2"/>
    <w:basedOn w:val="4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06">
    <w:name w:val="Bordered - Accent 3"/>
    <w:basedOn w:val="4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7">
    <w:name w:val="Bordered - Accent 4"/>
    <w:basedOn w:val="4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8">
    <w:name w:val="Bordered - Accent 5"/>
    <w:basedOn w:val="4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09">
    <w:name w:val="Bordered - Accent 6"/>
    <w:basedOn w:val="4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10">
    <w:name w:val="Footnote Text Char"/>
    <w:qFormat/>
    <w:uiPriority w:val="99"/>
    <w:rPr>
      <w:sz w:val="18"/>
    </w:rPr>
  </w:style>
  <w:style w:type="character" w:customStyle="1" w:styleId="211">
    <w:name w:val="Endnote Text Char"/>
    <w:link w:val="27"/>
    <w:qFormat/>
    <w:uiPriority w:val="99"/>
    <w:rPr>
      <w:sz w:val="20"/>
    </w:rPr>
  </w:style>
  <w:style w:type="paragraph" w:customStyle="1" w:styleId="212">
    <w:name w:val="TOC Heading"/>
    <w:unhideWhenUsed/>
    <w:qFormat/>
    <w:uiPriority w:val="39"/>
    <w:rPr>
      <w:rFonts w:hint="default" w:ascii="Times New Roman" w:hAnsi="Times New Roman" w:eastAsia="宋体" w:cs="Times New Roman"/>
    </w:rPr>
  </w:style>
  <w:style w:type="paragraph" w:customStyle="1" w:styleId="213">
    <w:name w:val="目录 11"/>
    <w:basedOn w:val="214"/>
    <w:next w:val="58"/>
    <w:qFormat/>
    <w:uiPriority w:val="0"/>
  </w:style>
  <w:style w:type="paragraph" w:customStyle="1" w:styleId="214">
    <w:name w:val="正文12"/>
    <w:next w:val="215"/>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15">
    <w:name w:val="脚注文本1"/>
    <w:basedOn w:val="216"/>
    <w:next w:val="218"/>
    <w:qFormat/>
    <w:uiPriority w:val="0"/>
    <w:pPr>
      <w:jc w:val="left"/>
    </w:pPr>
    <w:rPr>
      <w:rFonts w:ascii="宋体" w:eastAsia="Times New Roman"/>
      <w:sz w:val="18"/>
      <w:szCs w:val="18"/>
    </w:rPr>
  </w:style>
  <w:style w:type="paragraph" w:customStyle="1" w:styleId="216">
    <w:name w:val="正文1111"/>
    <w:next w:val="2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7">
    <w:name w:val="文本块11"/>
    <w:basedOn w:val="1"/>
    <w:unhideWhenUsed/>
    <w:qFormat/>
    <w:uiPriority w:val="0"/>
    <w:pPr>
      <w:spacing w:after="120"/>
      <w:ind w:left="1440" w:right="1440"/>
    </w:pPr>
  </w:style>
  <w:style w:type="paragraph" w:customStyle="1" w:styleId="218">
    <w:name w:val="索引 51"/>
    <w:basedOn w:val="52"/>
    <w:next w:val="52"/>
    <w:qFormat/>
    <w:uiPriority w:val="0"/>
    <w:pPr>
      <w:ind w:left="798"/>
      <w:jc w:val="left"/>
    </w:pPr>
    <w:rPr>
      <w:rFonts w:ascii="Calibri" w:hAnsi="Calibri"/>
    </w:rPr>
  </w:style>
  <w:style w:type="paragraph" w:customStyle="1" w:styleId="219">
    <w:name w:val="正文文本缩进1"/>
    <w:basedOn w:val="58"/>
    <w:next w:val="220"/>
    <w:qFormat/>
    <w:uiPriority w:val="0"/>
    <w:pPr>
      <w:spacing w:after="120"/>
      <w:ind w:left="420"/>
    </w:pPr>
  </w:style>
  <w:style w:type="paragraph" w:customStyle="1" w:styleId="220">
    <w:name w:val="寄信人地址1"/>
    <w:basedOn w:val="58"/>
    <w:qFormat/>
    <w:uiPriority w:val="0"/>
    <w:rPr>
      <w:rFonts w:ascii="Arial" w:hAnsi="Arial"/>
    </w:rPr>
  </w:style>
  <w:style w:type="paragraph" w:customStyle="1" w:styleId="221">
    <w:name w:val="正文首行缩进 21"/>
    <w:basedOn w:val="219"/>
    <w:next w:val="53"/>
    <w:qFormat/>
    <w:uiPriority w:val="0"/>
    <w:pPr>
      <w:spacing w:after="0" w:line="360" w:lineRule="auto"/>
      <w:ind w:left="0" w:firstLine="420"/>
    </w:pPr>
    <w:rPr>
      <w:rFonts w:ascii="宋体" w:hAnsi="宋体"/>
      <w:sz w:val="20"/>
      <w:szCs w:val="20"/>
    </w:rPr>
  </w:style>
  <w:style w:type="paragraph" w:customStyle="1" w:styleId="222">
    <w:name w:val="列出段落1"/>
    <w:basedOn w:val="1"/>
    <w:qFormat/>
    <w:uiPriority w:val="0"/>
    <w:pPr>
      <w:ind w:firstLine="420"/>
    </w:pPr>
    <w:rPr>
      <w:rFonts w:ascii="Calibri" w:hAnsi="Calibri"/>
      <w:szCs w:val="22"/>
    </w:rPr>
  </w:style>
  <w:style w:type="paragraph" w:customStyle="1" w:styleId="223">
    <w:name w:val="p0"/>
    <w:basedOn w:val="1"/>
    <w:qFormat/>
    <w:uiPriority w:val="0"/>
    <w:pPr>
      <w:widowControl/>
    </w:pPr>
    <w:rPr>
      <w:szCs w:val="21"/>
    </w:rPr>
  </w:style>
  <w:style w:type="character" w:customStyle="1" w:styleId="224">
    <w:name w:val="批注框文本 字符"/>
    <w:basedOn w:val="45"/>
    <w:link w:val="28"/>
    <w:qFormat/>
    <w:uiPriority w:val="0"/>
    <w:rPr>
      <w:rFonts w:ascii="Times New Roman" w:hAnsi="Times New Roman" w:eastAsia="宋体" w:cs="Times New Roman"/>
      <w:sz w:val="18"/>
      <w:szCs w:val="18"/>
    </w:rPr>
  </w:style>
  <w:style w:type="paragraph" w:customStyle="1" w:styleId="225">
    <w:name w:val="Plain Text1"/>
    <w:basedOn w:val="1"/>
    <w:qFormat/>
    <w:uiPriority w:val="0"/>
    <w:pPr>
      <w:jc w:val="left"/>
    </w:pPr>
    <w:rPr>
      <w:rFonts w:ascii="宋体" w:hAnsi="宋体" w:eastAsia="楷体_GB2312"/>
      <w:sz w:val="26"/>
      <w:szCs w:val="20"/>
    </w:rPr>
  </w:style>
  <w:style w:type="character" w:customStyle="1" w:styleId="226">
    <w:name w:val="批注文字 字符"/>
    <w:basedOn w:val="45"/>
    <w:link w:val="16"/>
    <w:qFormat/>
    <w:uiPriority w:val="0"/>
    <w:rPr>
      <w:rFonts w:ascii="Times New Roman" w:hAnsi="Times New Roman" w:eastAsia="宋体" w:cs="Times New Roman"/>
      <w:sz w:val="21"/>
      <w:szCs w:val="24"/>
    </w:rPr>
  </w:style>
  <w:style w:type="character" w:customStyle="1" w:styleId="227">
    <w:name w:val="批注主题 字符"/>
    <w:basedOn w:val="226"/>
    <w:link w:val="40"/>
    <w:qFormat/>
    <w:uiPriority w:val="0"/>
    <w:rPr>
      <w:rFonts w:ascii="Times New Roman" w:hAnsi="Times New Roman" w:eastAsia="宋体" w:cs="Times New Roman"/>
      <w:b/>
      <w:bCs/>
      <w:sz w:val="21"/>
      <w:szCs w:val="24"/>
    </w:rPr>
  </w:style>
  <w:style w:type="paragraph" w:customStyle="1" w:styleId="228">
    <w:name w:val="列表段落1"/>
    <w:basedOn w:val="1"/>
    <w:qFormat/>
    <w:uiPriority w:val="34"/>
    <w:pPr>
      <w:ind w:firstLine="420"/>
    </w:pPr>
  </w:style>
  <w:style w:type="paragraph" w:customStyle="1" w:styleId="229">
    <w:name w:val="修订1"/>
    <w:hidden/>
    <w:semiHidden/>
    <w:qFormat/>
    <w:uiPriority w:val="99"/>
    <w:rPr>
      <w:rFonts w:hint="default" w:ascii="Times New Roman" w:hAnsi="Times New Roman" w:eastAsia="宋体" w:cs="Times New Roman"/>
      <w:sz w:val="21"/>
      <w:szCs w:val="24"/>
      <w:lang w:val="en-US" w:eastAsia="zh-CN" w:bidi="ar-SA"/>
    </w:rPr>
  </w:style>
  <w:style w:type="paragraph" w:customStyle="1" w:styleId="230">
    <w:name w:val="_HT_正文"/>
    <w:basedOn w:val="1"/>
    <w:qFormat/>
    <w:uiPriority w:val="0"/>
    <w:pPr>
      <w:spacing w:line="360" w:lineRule="auto"/>
      <w:ind w:firstLine="200"/>
    </w:pPr>
    <w:rPr>
      <w:sz w:val="24"/>
    </w:rPr>
  </w:style>
  <w:style w:type="character" w:customStyle="1" w:styleId="231">
    <w:name w:val="bsharetext"/>
    <w:basedOn w:val="45"/>
    <w:qFormat/>
    <w:uiPriority w:val="0"/>
  </w:style>
  <w:style w:type="character" w:customStyle="1" w:styleId="232">
    <w:name w:val="脚注文本 字符"/>
    <w:basedOn w:val="45"/>
    <w:link w:val="33"/>
    <w:qFormat/>
    <w:uiPriority w:val="0"/>
    <w:rPr>
      <w:rFonts w:ascii="宋体" w:eastAsia="Times New Roman"/>
      <w:sz w:val="18"/>
      <w:szCs w:val="18"/>
    </w:rPr>
  </w:style>
  <w:style w:type="character" w:customStyle="1" w:styleId="233">
    <w:name w:val="正文文本 字符"/>
    <w:basedOn w:val="45"/>
    <w:link w:val="17"/>
    <w:qFormat/>
    <w:uiPriority w:val="0"/>
    <w:rPr>
      <w:sz w:val="21"/>
      <w:szCs w:val="24"/>
    </w:rPr>
  </w:style>
  <w:style w:type="paragraph" w:customStyle="1" w:styleId="234">
    <w:name w:val="投标文件正文"/>
    <w:basedOn w:val="1"/>
    <w:qFormat/>
    <w:uiPriority w:val="0"/>
    <w:pPr>
      <w:spacing w:before="40" w:after="40" w:line="400" w:lineRule="exact"/>
      <w:ind w:firstLine="200"/>
    </w:pPr>
    <w:rPr>
      <w:sz w:val="24"/>
    </w:rPr>
  </w:style>
  <w:style w:type="paragraph" w:customStyle="1" w:styleId="235">
    <w:name w:val="No Spacing"/>
    <w:qFormat/>
    <w:uiPriority w:val="1"/>
    <w:pPr>
      <w:spacing w:before="0" w:after="0" w:line="240" w:lineRule="auto"/>
    </w:pPr>
    <w:rPr>
      <w:rFonts w:hint="default" w:ascii="Times New Roman" w:hAnsi="Times New Roman" w:eastAsia="宋体" w:cs="Times New Roman"/>
    </w:rPr>
  </w:style>
  <w:style w:type="paragraph" w:customStyle="1" w:styleId="236">
    <w:name w:val="标题11"/>
    <w:basedOn w:val="53"/>
    <w:next w:val="53"/>
    <w:qFormat/>
    <w:uiPriority w:val="0"/>
    <w:pPr>
      <w:spacing w:before="300" w:after="300"/>
      <w:jc w:val="center"/>
      <w:outlineLvl w:val="0"/>
    </w:pPr>
    <w:rPr>
      <w:rFonts w:ascii="Cambria" w:hAnsi="Cambria"/>
      <w:b/>
      <w:bCs/>
      <w:sz w:val="36"/>
      <w:szCs w:val="32"/>
    </w:rPr>
  </w:style>
  <w:style w:type="character" w:customStyle="1" w:styleId="237">
    <w:name w:val="默认段落字体1"/>
    <w:link w:val="53"/>
    <w:qFormat/>
    <w:uiPriority w:val="0"/>
    <w:rPr>
      <w:rFonts w:hint="default" w:ascii="仿宋_GB2312" w:hAnsi="Times New Roman" w:eastAsia="仿宋_GB2312" w:cs="Times New Roman"/>
      <w:sz w:val="24"/>
      <w:szCs w:val="24"/>
      <w:lang w:val="en-US" w:eastAsia="zh-CN" w:bidi="ar-SA"/>
    </w:rPr>
  </w:style>
  <w:style w:type="paragraph" w:customStyle="1" w:styleId="238">
    <w:name w:val="列出段落"/>
    <w:basedOn w:val="53"/>
    <w:qFormat/>
    <w:uiPriority w:val="0"/>
    <w:pPr>
      <w:ind w:firstLine="420"/>
    </w:pPr>
    <w:rPr>
      <w:rFonts w:ascii="Times New Roman" w:eastAsia="宋体"/>
      <w:sz w:val="21"/>
    </w:rPr>
  </w:style>
  <w:style w:type="paragraph" w:customStyle="1" w:styleId="239">
    <w:name w:val="Body text|1"/>
    <w:basedOn w:val="240"/>
    <w:qFormat/>
    <w:uiPriority w:val="0"/>
    <w:pPr>
      <w:widowControl w:val="0"/>
      <w:shd w:val="clear" w:color="auto" w:fill="auto"/>
      <w:spacing w:line="420" w:lineRule="auto"/>
      <w:ind w:firstLine="400"/>
    </w:pPr>
    <w:rPr>
      <w:rFonts w:ascii="宋体" w:hAnsi="宋体" w:eastAsia="宋体"/>
      <w:sz w:val="30"/>
      <w:szCs w:val="30"/>
      <w:u w:val="none"/>
      <w:shd w:val="clear" w:color="auto" w:fill="auto"/>
      <w:lang w:val="zh-TW" w:eastAsia="zh-TW" w:bidi="zh-TW"/>
    </w:rPr>
  </w:style>
  <w:style w:type="paragraph" w:customStyle="1" w:styleId="240">
    <w:name w:val="正文_2"/>
    <w:next w:val="24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1">
    <w:name w:val="列表接续 2_0"/>
    <w:basedOn w:val="240"/>
    <w:next w:val="240"/>
    <w:qFormat/>
    <w:uiPriority w:val="0"/>
    <w:pPr>
      <w:spacing w:after="120"/>
      <w:ind w:left="840"/>
    </w:pPr>
  </w:style>
  <w:style w:type="paragraph" w:customStyle="1" w:styleId="242">
    <w:name w:val="正文文本_0"/>
    <w:basedOn w:val="240"/>
    <w:qFormat/>
    <w:uiPriority w:val="0"/>
    <w:pPr>
      <w:spacing w:line="60" w:lineRule="auto"/>
    </w:pPr>
    <w:rPr>
      <w:rFonts w:ascii="仿宋_GB2312" w:hAnsi="Calibri" w:eastAsia="仿宋_GB2312"/>
      <w:sz w:val="32"/>
    </w:rPr>
  </w:style>
  <w:style w:type="paragraph" w:customStyle="1" w:styleId="243">
    <w:name w:val="List Paragraph_0"/>
    <w:basedOn w:val="240"/>
    <w:qFormat/>
    <w:uiPriority w:val="0"/>
    <w:pPr>
      <w:ind w:firstLine="420"/>
    </w:pPr>
    <w:rPr>
      <w:rFonts w:ascii="Calibri" w:hAnsi="Calibri"/>
    </w:rPr>
  </w:style>
  <w:style w:type="paragraph" w:customStyle="1" w:styleId="244">
    <w:name w:val="正文缩进11"/>
    <w:basedOn w:val="53"/>
    <w:qFormat/>
    <w:uiPriority w:val="0"/>
    <w:pPr>
      <w:ind w:firstLine="420"/>
    </w:pPr>
    <w:rPr>
      <w:rFonts w:ascii="Calibri" w:hAnsi="Calibri" w:eastAsia="宋体"/>
      <w:sz w:val="20"/>
      <w:szCs w:val="20"/>
    </w:rPr>
  </w:style>
  <w:style w:type="paragraph" w:customStyle="1" w:styleId="245">
    <w:name w:val="页脚1"/>
    <w:basedOn w:val="53"/>
    <w:qFormat/>
    <w:uiPriority w:val="0"/>
    <w:pPr>
      <w:tabs>
        <w:tab w:val="center" w:pos="4153"/>
        <w:tab w:val="right" w:pos="8306"/>
      </w:tabs>
      <w:jc w:val="left"/>
    </w:pPr>
    <w:rPr>
      <w:rFonts w:ascii="Calibri" w:hAnsi="Calibri" w:eastAsia="宋体"/>
      <w:sz w:val="18"/>
      <w:szCs w:val="18"/>
    </w:rPr>
  </w:style>
  <w:style w:type="paragraph" w:customStyle="1" w:styleId="246">
    <w:name w:val="无间隔1"/>
    <w:qFormat/>
    <w:uiPriority w:val="1"/>
    <w:rPr>
      <w:rFonts w:hint="default" w:ascii="Times New Roman" w:hAnsi="Times New Roman" w:eastAsia="宋体" w:cs="Times New Roman"/>
      <w:lang w:val="en-US" w:eastAsia="zh-CN" w:bidi="ar-SA"/>
    </w:rPr>
  </w:style>
  <w:style w:type="paragraph" w:customStyle="1" w:styleId="247">
    <w:name w:val="标题 41"/>
    <w:basedOn w:val="52"/>
    <w:next w:val="58"/>
    <w:qFormat/>
    <w:uiPriority w:val="0"/>
    <w:pPr>
      <w:keepNext/>
      <w:keepLines/>
      <w:spacing w:before="280" w:after="290" w:line="376" w:lineRule="auto"/>
      <w:outlineLvl w:val="3"/>
    </w:pPr>
    <w:rPr>
      <w:rFonts w:ascii="Cambria" w:hAnsi="Cambria"/>
      <w:b/>
      <w:bCs/>
      <w:sz w:val="28"/>
      <w:szCs w:val="28"/>
    </w:rPr>
  </w:style>
  <w:style w:type="character" w:customStyle="1" w:styleId="248">
    <w:name w:val="NormalCharacter"/>
    <w:link w:val="58"/>
    <w:semiHidden/>
    <w:qFormat/>
    <w:uiPriority w:val="0"/>
    <w:rPr>
      <w:rFonts w:hint="default" w:ascii="Times New Roman" w:hAnsi="Times New Roman" w:eastAsia="宋体" w:cs="Times New Roman"/>
      <w:sz w:val="21"/>
      <w:szCs w:val="24"/>
      <w:lang w:val="en-US" w:eastAsia="zh-CN" w:bidi="ar-SA"/>
    </w:rPr>
  </w:style>
  <w:style w:type="paragraph" w:customStyle="1" w:styleId="249">
    <w:name w:val="BodyText"/>
    <w:qFormat/>
    <w:uiPriority w:val="0"/>
    <w:pPr>
      <w:widowControl w:val="0"/>
      <w:spacing w:line="380" w:lineRule="exact"/>
      <w:jc w:val="both"/>
    </w:pPr>
    <w:rPr>
      <w:rFonts w:ascii="Times New Roman" w:hAnsi="Times New Roman" w:eastAsia="宋体" w:cs="Times New Roman"/>
      <w:sz w:val="21"/>
      <w:szCs w:val="24"/>
      <w:lang w:val="en-US" w:eastAsia="zh-CN" w:bidi="ar-SA"/>
    </w:rPr>
  </w:style>
  <w:style w:type="paragraph" w:customStyle="1" w:styleId="250">
    <w:name w:val="标题 211"/>
    <w:next w:val="1"/>
    <w:qFormat/>
    <w:uiPriority w:val="0"/>
    <w:pPr>
      <w:keepNext/>
      <w:keepLines/>
      <w:spacing w:before="260" w:after="260" w:line="416" w:lineRule="auto"/>
      <w:jc w:val="center"/>
      <w:outlineLvl w:val="1"/>
    </w:pPr>
    <w:rPr>
      <w:rFonts w:hint="default" w:ascii="Arial" w:hAnsi="Arial" w:eastAsia="幼圆" w:cs="Times New Roman"/>
      <w:b/>
      <w:sz w:val="44"/>
      <w:lang w:val="zh-CN" w:eastAsia="zh-CN" w:bidi="ar-SA"/>
    </w:rPr>
  </w:style>
  <w:style w:type="paragraph" w:customStyle="1" w:styleId="251">
    <w:name w:val="正文文本12"/>
    <w:next w:val="62"/>
    <w:qFormat/>
    <w:uiPriority w:val="0"/>
    <w:pPr>
      <w:spacing w:after="120"/>
    </w:pPr>
    <w:rPr>
      <w:rFonts w:hint="default"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57</Pages>
  <Words>14941</Words>
  <Characters>15912</Characters>
  <TotalTime>28</TotalTime>
  <ScaleCrop>false</ScaleCrop>
  <LinksUpToDate>false</LinksUpToDate>
  <CharactersWithSpaces>16057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2022-05-07T14:14:00Z</dcterms:created>
  <dc:creator>Administrator</dc:creator>
  <cp:lastModifiedBy>gloria</cp:lastModifiedBy>
  <dcterms:modified xsi:type="dcterms:W3CDTF">2025-08-07T07:50:46Z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258BC4A31E3743429F94BCCA9CB10610</vt:lpwstr>
  </property>
  <property fmtid="{D5CDD505-2E9C-101B-9397-08002B2CF9AE}" pid="4" name="KSOTemplateDocerSaveRecord">
    <vt:lpwstr>eyJoZGlkIjoiN2YzNjU1MTRkYWRjNDVlMjhiMjMxYmI4Nzc4NjU3NmIiLCJ1c2VySWQiOiI0NTg2MDg5NDAifQ==</vt:lpwstr>
  </property>
</Properties>
</file>