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ind w:right="-351"/>
        <w:spacing w:before="120" w:beforeAutospacing="0" w:after="120" w:afterAutospacing="0" w:line="360" w:lineRule="auto"/>
        <w:rPr>
          <w:sz w:val="36"/>
          <w:szCs w:val="36"/>
        </w:rPr>
      </w:pPr>
      <w:r>
        <w:t xml:space="preserve"> </w:t>
      </w:r>
      <w:r/>
    </w:p>
    <w:p>
      <w:pPr>
        <w:pStyle w:val="835"/>
        <w:ind w:right="-351" w:firstLine="1687"/>
        <w:jc w:val="both"/>
        <w:spacing w:before="120" w:beforeAutospacing="0" w:after="120" w:afterAutospacing="0" w:line="360" w:lineRule="auto"/>
        <w:rPr>
          <w:sz w:val="84"/>
          <w:szCs w:val="84"/>
        </w:rPr>
      </w:pPr>
      <w:r>
        <w:rPr>
          <w:rFonts w:ascii="Arial" w:hAnsi="Arial" w:cs="Arial"/>
          <w:b/>
          <w:color w:val="000000"/>
          <w:sz w:val="84"/>
          <w:szCs w:val="84"/>
        </w:rPr>
        <w:t xml:space="preserve">招 标 文 件</w:t>
      </w:r>
      <w:r/>
    </w:p>
    <w:p>
      <w:pPr>
        <w:pStyle w:val="835"/>
        <w:ind w:right="-351" w:firstLine="723"/>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835"/>
        <w:ind w:right="-351" w:firstLine="723"/>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835"/>
        <w:ind w:left="1807" w:right="-351" w:hanging="1807"/>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835"/>
        <w:ind w:left="1807" w:right="-351" w:hanging="1807"/>
        <w:spacing w:before="120" w:beforeAutospacing="0" w:after="120" w:afterAutospacing="0" w:line="360" w:lineRule="auto"/>
        <w:rPr>
          <w:sz w:val="36"/>
          <w:szCs w:val="36"/>
        </w:rPr>
      </w:pPr>
      <w:r>
        <w:rPr>
          <w:rFonts w:ascii="Arial" w:hAnsi="Arial" w:cs="Arial"/>
          <w:b/>
          <w:color w:val="000000"/>
          <w:sz w:val="36"/>
          <w:szCs w:val="36"/>
        </w:rPr>
        <w:t xml:space="preserve">项目名称：</w:t>
      </w:r>
      <w:r>
        <w:rPr>
          <w:rFonts w:hint="eastAsia" w:ascii="Arial" w:hAnsi="Arial" w:cs="Arial"/>
          <w:b/>
          <w:color w:val="000000"/>
          <w:sz w:val="36"/>
          <w:szCs w:val="36"/>
        </w:rPr>
        <w:t xml:space="preserve">滨海县2025年高标准农田建设涉及永久基本农田调整方案编</w:t>
      </w:r>
      <w:r>
        <w:rPr>
          <w:rFonts w:hint="eastAsia" w:ascii="Arial" w:hAnsi="Arial" w:cs="Arial"/>
          <w:b/>
          <w:color w:val="000000"/>
          <w:sz w:val="36"/>
          <w:szCs w:val="36"/>
          <w:highlight w:val="none"/>
        </w:rPr>
        <w:t xml:space="preserve">制项目</w:t>
      </w:r>
      <w:r/>
    </w:p>
    <w:p>
      <w:pPr>
        <w:pStyle w:val="835"/>
        <w:ind w:left="2100" w:right="-351" w:firstLine="723"/>
        <w:jc w:val="both"/>
        <w:spacing w:beforeAutospacing="0" w:afterAutospacing="0" w:line="360" w:lineRule="auto"/>
        <w:rPr>
          <w:rFonts w:ascii="Times New Roman" w:hAnsi="Times New Roman"/>
          <w:b/>
          <w:color w:val="000000"/>
          <w:sz w:val="36"/>
          <w:szCs w:val="36"/>
        </w:rPr>
      </w:pPr>
      <w:r>
        <w:rPr>
          <w:rFonts w:ascii="Times New Roman" w:hAnsi="Times New Roman"/>
          <w:b/>
          <w:color w:val="000000"/>
          <w:sz w:val="36"/>
          <w:szCs w:val="36"/>
        </w:rPr>
      </w:r>
      <w:r/>
    </w:p>
    <w:p>
      <w:pPr>
        <w:pStyle w:val="835"/>
        <w:ind w:left="1807" w:right="-351" w:hanging="1807"/>
        <w:spacing w:before="120" w:beforeAutospacing="0" w:after="120" w:afterAutospacing="0" w:line="360" w:lineRule="auto"/>
        <w:rPr>
          <w:rFonts w:ascii="Arial" w:hAnsi="Arial" w:cs="Arial"/>
          <w:bCs/>
          <w:color w:val="000000"/>
          <w:sz w:val="36"/>
          <w:szCs w:val="36"/>
        </w:rPr>
      </w:pPr>
      <w:r>
        <w:rPr>
          <w:rFonts w:ascii="Arial" w:hAnsi="Arial" w:cs="Arial"/>
          <w:b/>
          <w:color w:val="000000"/>
          <w:sz w:val="36"/>
          <w:szCs w:val="36"/>
        </w:rPr>
        <w:t xml:space="preserve">项目编号：</w:t>
      </w:r>
      <w:r>
        <w:rPr>
          <w:rFonts w:hint="eastAsia" w:ascii="Arial" w:hAnsi="Arial" w:cs="Arial"/>
          <w:b/>
          <w:color w:val="000000"/>
          <w:sz w:val="36"/>
          <w:szCs w:val="36"/>
        </w:rPr>
        <w:t xml:space="preserve">JSZC-320922-YTGC-G2025-0004</w:t>
      </w:r>
      <w:r/>
    </w:p>
    <w:p>
      <w:pPr>
        <w:pStyle w:val="835"/>
        <w:ind w:left="1807" w:right="-351" w:hanging="1807"/>
        <w:spacing w:before="120" w:beforeAutospacing="0" w:after="120" w:afterAutospacing="0" w:line="360" w:lineRule="auto"/>
        <w:rPr>
          <w:rFonts w:ascii="Arial" w:hAnsi="Arial" w:cs="Arial"/>
          <w:b/>
          <w:color w:val="000000"/>
          <w:sz w:val="36"/>
          <w:szCs w:val="36"/>
        </w:rPr>
      </w:pPr>
      <w:r>
        <w:rPr>
          <w:rFonts w:ascii="Arial" w:hAnsi="Arial" w:cs="Arial"/>
          <w:b/>
          <w:color w:val="000000"/>
          <w:sz w:val="36"/>
          <w:szCs w:val="36"/>
        </w:rPr>
      </w:r>
      <w:r/>
    </w:p>
    <w:p>
      <w:pPr>
        <w:pStyle w:val="835"/>
        <w:ind w:right="-351"/>
        <w:spacing w:beforeAutospacing="0" w:afterAutospacing="0" w:line="360" w:lineRule="auto"/>
      </w:pPr>
      <w:r>
        <w:t xml:space="preserve"> </w:t>
      </w:r>
      <w:r/>
    </w:p>
    <w:p>
      <w:pPr>
        <w:pStyle w:val="835"/>
        <w:ind w:right="-351"/>
        <w:spacing w:beforeAutospacing="0" w:afterAutospacing="0" w:line="360" w:lineRule="auto"/>
      </w:pPr>
      <w:r>
        <w:t xml:space="preserve"> </w:t>
      </w:r>
      <w:r/>
    </w:p>
    <w:p>
      <w:pPr>
        <w:pStyle w:val="835"/>
        <w:ind w:right="-351"/>
        <w:spacing w:beforeAutospacing="0" w:afterAutospacing="0" w:line="360" w:lineRule="auto"/>
      </w:pPr>
      <w:r>
        <w:t xml:space="preserve"> </w:t>
      </w:r>
      <w:r/>
    </w:p>
    <w:p>
      <w:pPr>
        <w:pStyle w:val="835"/>
        <w:ind w:right="-351"/>
        <w:spacing w:beforeAutospacing="0" w:afterAutospacing="0" w:line="360" w:lineRule="auto"/>
      </w:pPr>
      <w:r>
        <w:t xml:space="preserve"> </w:t>
      </w:r>
      <w:r/>
    </w:p>
    <w:p>
      <w:pPr>
        <w:pStyle w:val="835"/>
        <w:ind w:right="-351"/>
        <w:spacing w:beforeAutospacing="0" w:afterAutospacing="0" w:line="360" w:lineRule="auto"/>
      </w:pPr>
      <w:r>
        <w:t xml:space="preserve"> </w:t>
      </w:r>
      <w:r/>
    </w:p>
    <w:p>
      <w:pPr>
        <w:pStyle w:val="835"/>
        <w:ind w:right="-351"/>
        <w:spacing w:beforeAutospacing="0" w:afterAutospacing="0" w:line="360" w:lineRule="auto"/>
      </w:pPr>
      <w:r>
        <w:t xml:space="preserve"> </w:t>
      </w:r>
      <w:r/>
    </w:p>
    <w:p>
      <w:pPr>
        <w:pStyle w:val="835"/>
        <w:ind w:right="-351"/>
        <w:spacing w:beforeAutospacing="0" w:afterAutospacing="0" w:line="360" w:lineRule="auto"/>
      </w:pPr>
      <w:r>
        <w:t xml:space="preserve"> </w:t>
      </w:r>
      <w:r/>
    </w:p>
    <w:p>
      <w:pPr>
        <w:pStyle w:val="835"/>
        <w:ind w:left="1807" w:right="-351" w:hanging="1807"/>
        <w:jc w:val="center"/>
        <w:spacing w:before="120" w:beforeAutospacing="0" w:after="120" w:afterAutospacing="0" w:line="360" w:lineRule="auto"/>
        <w:rPr>
          <w:rFonts w:ascii="Arial" w:hAnsi="Arial" w:cs="Arial"/>
          <w:b/>
          <w:color w:val="000000"/>
          <w:sz w:val="36"/>
          <w:szCs w:val="36"/>
        </w:rPr>
      </w:pPr>
      <w:r>
        <w:rPr>
          <w:rFonts w:hint="eastAsia" w:ascii="Arial" w:hAnsi="Arial" w:cs="Arial"/>
          <w:b/>
          <w:color w:val="000000"/>
          <w:sz w:val="36"/>
          <w:szCs w:val="36"/>
        </w:rPr>
        <w:t xml:space="preserve">采购单位：滨海县农业农村局</w:t>
      </w:r>
      <w:r/>
    </w:p>
    <w:p>
      <w:pPr>
        <w:pStyle w:val="835"/>
        <w:ind w:left="1807" w:right="-351" w:hanging="1807"/>
        <w:jc w:val="center"/>
        <w:spacing w:before="120" w:beforeAutospacing="0" w:after="120" w:afterAutospacing="0" w:line="360" w:lineRule="auto"/>
        <w:rPr>
          <w:rFonts w:ascii="Arial" w:hAnsi="Arial" w:cs="Arial"/>
          <w:b/>
          <w:color w:val="000000"/>
          <w:sz w:val="36"/>
          <w:szCs w:val="36"/>
        </w:rPr>
      </w:pPr>
      <w:r>
        <w:rPr>
          <w:rFonts w:hint="eastAsia" w:ascii="Arial" w:hAnsi="Arial" w:cs="Arial"/>
          <w:b/>
          <w:color w:val="000000"/>
          <w:sz w:val="36"/>
          <w:szCs w:val="36"/>
        </w:rPr>
        <w:t xml:space="preserve">采购代理机构：江苏雨田工程咨询集团有限公司</w:t>
      </w:r>
      <w:r/>
    </w:p>
    <w:p>
      <w:pPr>
        <w:pStyle w:val="835"/>
        <w:ind w:left="1807" w:right="-351" w:hanging="1807"/>
        <w:jc w:val="center"/>
        <w:spacing w:before="120" w:beforeAutospacing="0" w:after="120" w:afterAutospacing="0" w:line="360" w:lineRule="auto"/>
        <w:rPr>
          <w:rFonts w:ascii="Arial" w:hAnsi="Arial" w:cs="Arial"/>
          <w:b/>
          <w:color w:val="000000"/>
          <w:sz w:val="36"/>
          <w:szCs w:val="36"/>
        </w:rPr>
      </w:pPr>
      <w:r>
        <w:rPr>
          <w:rFonts w:hint="eastAsia" w:ascii="Arial" w:hAnsi="Arial" w:cs="Arial"/>
          <w:b/>
          <w:color w:val="000000"/>
          <w:sz w:val="36"/>
          <w:szCs w:val="36"/>
        </w:rPr>
        <w:t xml:space="preserve">日期：2025年0</w:t>
      </w:r>
      <w:r>
        <w:rPr>
          <w:rFonts w:hint="eastAsia" w:ascii="Arial" w:hAnsi="Arial" w:cs="Arial"/>
          <w:b/>
          <w:color w:val="000000"/>
          <w:sz w:val="36"/>
          <w:szCs w:val="36"/>
          <w:lang w:val="en-US" w:eastAsia="zh-CN"/>
        </w:rPr>
        <w:t xml:space="preserve">3</w:t>
      </w:r>
      <w:r>
        <w:rPr>
          <w:rFonts w:hint="eastAsia" w:ascii="Arial" w:hAnsi="Arial" w:cs="Arial"/>
          <w:b/>
          <w:color w:val="000000"/>
          <w:sz w:val="36"/>
          <w:szCs w:val="36"/>
        </w:rPr>
        <w:t xml:space="preserve">月</w:t>
      </w:r>
      <w:r/>
    </w:p>
    <w:p>
      <w:pPr>
        <w:pStyle w:val="835"/>
        <w:ind w:right="-351" w:firstLine="723"/>
        <w:jc w:val="center"/>
        <w:spacing w:before="120" w:beforeAutospacing="0" w:after="120" w:afterAutospacing="0" w:line="360" w:lineRule="auto"/>
        <w:rPr>
          <w:rFonts w:ascii="Arial" w:hAnsi="Arial" w:cs="Arial"/>
          <w:b/>
          <w:color w:val="000000"/>
          <w:sz w:val="36"/>
          <w:szCs w:val="36"/>
        </w:rPr>
      </w:pPr>
      <w:r>
        <w:rPr>
          <w:rFonts w:hint="eastAsia" w:ascii="Arial" w:hAnsi="Arial" w:cs="Arial"/>
          <w:b/>
          <w:color w:val="000000"/>
          <w:sz w:val="36"/>
          <w:szCs w:val="36"/>
        </w:rPr>
        <w:t xml:space="preserve">                        </w:t>
      </w:r>
      <w:r/>
    </w:p>
    <w:p>
      <w:pPr>
        <w:pStyle w:val="835"/>
        <w:ind w:right="-351"/>
        <w:jc w:val="center"/>
        <w:spacing w:before="120" w:beforeAutospacing="0" w:after="120" w:afterAutospacing="0" w:line="360" w:lineRule="auto"/>
        <w:rPr>
          <w:sz w:val="36"/>
          <w:szCs w:val="36"/>
        </w:rPr>
      </w:pPr>
      <w:r>
        <w:t xml:space="preserve"> </w:t>
      </w:r>
      <w:bookmarkStart w:id="0" w:name="_Toc523127445"/>
      <w:r/>
      <w:bookmarkStart w:id="1" w:name="_Toc20823272"/>
      <w:r/>
      <w:bookmarkStart w:id="2" w:name="_Toc479757206"/>
      <w:r/>
      <w:bookmarkStart w:id="3" w:name="_Toc120614210"/>
      <w:r/>
      <w:bookmarkStart w:id="4" w:name="_Toc16938516"/>
      <w:r/>
      <w:bookmarkStart w:id="5" w:name="_Toc513029200"/>
      <w:r>
        <w:rPr>
          <w:rFonts w:ascii="黑体" w:hAnsi="宋体" w:eastAsia="黑体" w:cs="黑体"/>
          <w:b/>
          <w:color w:val="000000"/>
          <w:sz w:val="36"/>
          <w:szCs w:val="36"/>
        </w:rPr>
        <w:t xml:space="preserve">总  目  录</w:t>
      </w:r>
      <w:bookmarkEnd w:id="0"/>
      <w:r/>
      <w:bookmarkEnd w:id="1"/>
      <w:r/>
      <w:bookmarkEnd w:id="2"/>
      <w:r/>
      <w:bookmarkEnd w:id="3"/>
      <w:r/>
      <w:bookmarkEnd w:id="4"/>
      <w:r/>
      <w:bookmarkEnd w:id="5"/>
      <w:r/>
      <w:r/>
    </w:p>
    <w:p>
      <w:pPr>
        <w:pStyle w:val="835"/>
        <w:ind w:right="-351" w:firstLine="720"/>
        <w:jc w:val="both"/>
        <w:spacing w:beforeAutospacing="0" w:afterAutospacing="0" w:line="360" w:lineRule="auto"/>
        <w:rPr>
          <w:sz w:val="36"/>
          <w:szCs w:val="36"/>
        </w:rPr>
      </w:pPr>
      <w:r>
        <w:rPr>
          <w:sz w:val="36"/>
          <w:szCs w:val="36"/>
        </w:rPr>
        <w:t xml:space="preserve"> </w:t>
      </w:r>
      <w:r/>
    </w:p>
    <w:p>
      <w:pPr>
        <w:pStyle w:val="835"/>
        <w:ind w:right="-351"/>
        <w:jc w:val="left"/>
        <w:spacing w:beforeAutospacing="0" w:afterAutospacing="0" w:line="1200" w:lineRule="auto"/>
        <w:tabs>
          <w:tab w:val="left" w:pos="1441" w:leader="none"/>
        </w:tabs>
        <w:rPr>
          <w:sz w:val="36"/>
          <w:szCs w:val="36"/>
        </w:rPr>
      </w:pPr>
      <w:r>
        <w:rPr>
          <w:rFonts w:hint="eastAsia" w:ascii="黑体" w:hAnsi="宋体" w:eastAsia="黑体" w:cs="黑体"/>
          <w:color w:val="000000"/>
          <w:sz w:val="36"/>
          <w:szCs w:val="36"/>
        </w:rPr>
        <w:t xml:space="preserve">第一章  招标公告</w:t>
      </w:r>
      <w:r/>
    </w:p>
    <w:p>
      <w:pPr>
        <w:pStyle w:val="835"/>
        <w:ind w:right="-351"/>
        <w:jc w:val="left"/>
        <w:spacing w:beforeAutospacing="0" w:afterAutospacing="0" w:line="1200" w:lineRule="auto"/>
        <w:tabs>
          <w:tab w:val="left" w:pos="1441" w:leader="none"/>
        </w:tabs>
        <w:rPr>
          <w:sz w:val="36"/>
          <w:szCs w:val="36"/>
        </w:rPr>
      </w:pPr>
      <w:r>
        <w:rPr>
          <w:rFonts w:hint="eastAsia" w:ascii="黑体" w:hAnsi="宋体" w:eastAsia="黑体" w:cs="黑体"/>
          <w:color w:val="000000"/>
          <w:sz w:val="36"/>
          <w:szCs w:val="36"/>
        </w:rPr>
        <w:t xml:space="preserve">第二章  投标人须知</w:t>
      </w:r>
      <w:r/>
    </w:p>
    <w:p>
      <w:pPr>
        <w:pStyle w:val="835"/>
        <w:ind w:right="-351"/>
        <w:jc w:val="left"/>
        <w:spacing w:beforeAutospacing="0" w:afterAutospacing="0" w:line="1200" w:lineRule="auto"/>
        <w:tabs>
          <w:tab w:val="left" w:pos="1441" w:leader="none"/>
        </w:tabs>
        <w:rPr>
          <w:sz w:val="36"/>
          <w:szCs w:val="36"/>
        </w:rPr>
      </w:pPr>
      <w:r>
        <w:rPr>
          <w:rFonts w:hint="eastAsia" w:ascii="黑体" w:hAnsi="宋体" w:eastAsia="黑体" w:cs="黑体"/>
          <w:color w:val="000000"/>
          <w:sz w:val="36"/>
          <w:szCs w:val="36"/>
        </w:rPr>
        <w:t xml:space="preserve">第三章  合同文本</w:t>
      </w:r>
      <w:r/>
    </w:p>
    <w:p>
      <w:pPr>
        <w:pStyle w:val="835"/>
        <w:ind w:right="-351"/>
        <w:jc w:val="left"/>
        <w:spacing w:beforeAutospacing="0" w:afterAutospacing="0" w:line="1200" w:lineRule="auto"/>
        <w:tabs>
          <w:tab w:val="left" w:pos="1441" w:leader="none"/>
        </w:tabs>
        <w:rPr>
          <w:sz w:val="36"/>
          <w:szCs w:val="36"/>
        </w:rPr>
      </w:pPr>
      <w:r>
        <w:rPr>
          <w:rFonts w:hint="eastAsia" w:ascii="黑体" w:hAnsi="宋体" w:eastAsia="黑体" w:cs="黑体"/>
          <w:color w:val="000000"/>
          <w:sz w:val="36"/>
          <w:szCs w:val="36"/>
        </w:rPr>
        <w:t xml:space="preserve">第四章  采购需求</w:t>
      </w:r>
      <w:r/>
    </w:p>
    <w:p>
      <w:pPr>
        <w:pStyle w:val="835"/>
        <w:ind w:right="-351"/>
        <w:jc w:val="left"/>
        <w:spacing w:beforeAutospacing="0" w:afterAutospacing="0" w:line="1200" w:lineRule="auto"/>
        <w:tabs>
          <w:tab w:val="left" w:pos="1441" w:leader="none"/>
        </w:tabs>
        <w:rPr>
          <w:sz w:val="36"/>
          <w:szCs w:val="36"/>
        </w:rPr>
      </w:pPr>
      <w:r>
        <w:rPr>
          <w:rFonts w:hint="eastAsia" w:ascii="黑体" w:hAnsi="宋体" w:eastAsia="黑体" w:cs="黑体"/>
          <w:color w:val="000000"/>
          <w:sz w:val="36"/>
          <w:szCs w:val="36"/>
        </w:rPr>
        <w:t xml:space="preserve">第五章  评标方法与评标标准</w:t>
      </w:r>
      <w:r/>
    </w:p>
    <w:p>
      <w:pPr>
        <w:pStyle w:val="835"/>
        <w:ind w:right="-351"/>
        <w:jc w:val="left"/>
        <w:spacing w:beforeAutospacing="0" w:afterAutospacing="0" w:line="1200" w:lineRule="auto"/>
        <w:tabs>
          <w:tab w:val="left" w:pos="1441" w:leader="none"/>
        </w:tabs>
        <w:rPr>
          <w:sz w:val="36"/>
          <w:szCs w:val="36"/>
        </w:rPr>
      </w:pPr>
      <w:r>
        <w:rPr>
          <w:rFonts w:hint="eastAsia" w:ascii="黑体" w:hAnsi="宋体" w:eastAsia="黑体" w:cs="黑体"/>
          <w:color w:val="000000"/>
          <w:sz w:val="36"/>
          <w:szCs w:val="36"/>
        </w:rPr>
        <w:t xml:space="preserve">第六章  投标文件格式</w:t>
      </w:r>
      <w:r/>
    </w:p>
    <w:p>
      <w:pPr>
        <w:pStyle w:val="835"/>
        <w:ind w:right="-351"/>
        <w:jc w:val="center"/>
        <w:spacing w:beforeAutospacing="0" w:afterAutospacing="0" w:line="360" w:lineRule="auto"/>
      </w:pPr>
      <w:r>
        <w:rPr>
          <w:rFonts w:hint="eastAsia" w:ascii="宋体" w:hAnsi="宋体" w:eastAsia="宋体" w:cs="宋体"/>
          <w:b/>
          <w:bCs/>
          <w:color w:val="000000"/>
          <w:sz w:val="36"/>
          <w:szCs w:val="36"/>
        </w:rPr>
        <w:t xml:space="preserve">第一章 招标公告</w:t>
      </w:r>
      <w:r/>
    </w:p>
    <w:p>
      <w:pPr>
        <w:pStyle w:val="835"/>
        <w:ind w:right="-351"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35"/>
        <w:ind w:right="-351"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滨海县2025年高标准农田建设涉及永久基本农田调整方案编制项目</w:t>
      </w:r>
      <w:r>
        <w:rPr>
          <w:rFonts w:hint="eastAsia" w:ascii="宋体" w:hAnsi="宋体" w:eastAsia="宋体" w:cs="宋体"/>
          <w:color w:val="000000"/>
        </w:rPr>
        <w:t xml:space="preserve">的潜在投标人可在</w:t>
      </w:r>
      <w:r>
        <w:rPr>
          <w:rFonts w:hint="eastAsia" w:ascii="宋体" w:hAnsi="宋体" w:eastAsia="宋体" w:cs="宋体"/>
          <w:color w:val="333333"/>
          <w:shd w:val="clear" w:color="auto" w:fill="ffffff"/>
        </w:rPr>
        <w:t xml:space="preserve">“苏采云”系统内</w:t>
      </w:r>
      <w:r>
        <w:rPr>
          <w:rFonts w:hint="eastAsia" w:ascii="宋体" w:hAnsi="宋体" w:eastAsia="宋体" w:cs="宋体"/>
          <w:color w:val="333333"/>
          <w:highlight w:val="none"/>
          <w:shd w:val="clear" w:color="auto" w:fill="ffffff"/>
        </w:rPr>
        <w:t xml:space="preserve">免费下载（投标人必须在苏采云系统中获取采购文件，方能参与政府采购项目），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2025年03月</w:t>
      </w:r>
      <w:r>
        <w:rPr>
          <w:rFonts w:hint="eastAsia" w:ascii="宋体" w:hAnsi="宋体" w:eastAsia="宋体" w:cs="宋体"/>
          <w:color w:val="000000"/>
          <w:highlight w:val="none"/>
          <w:u w:val="single"/>
          <w:lang w:val="en-US" w:eastAsia="zh-CN"/>
        </w:rPr>
        <w:t xml:space="preserve">28</w:t>
      </w:r>
      <w:bookmarkStart w:id="213" w:name="_GoBack"/>
      <w:r/>
      <w:bookmarkEnd w:id="213"/>
      <w:r>
        <w:rPr>
          <w:rFonts w:hint="eastAsia" w:ascii="宋体" w:hAnsi="宋体" w:eastAsia="宋体" w:cs="宋体"/>
          <w:color w:val="000000"/>
          <w:highlight w:val="none"/>
          <w:u w:val="single"/>
        </w:rPr>
        <w:t xml:space="preserve">日9点00分00秒（</w:t>
      </w:r>
      <w:r>
        <w:rPr>
          <w:rFonts w:hint="eastAsia" w:ascii="宋体" w:hAnsi="宋体" w:eastAsia="宋体" w:cs="宋体"/>
          <w:color w:val="000000"/>
          <w:highlight w:val="none"/>
        </w:rPr>
        <w:t xml:space="preserve">北</w:t>
      </w:r>
      <w:r>
        <w:rPr>
          <w:rFonts w:hint="eastAsia" w:ascii="宋体" w:hAnsi="宋体" w:eastAsia="宋体" w:cs="宋体"/>
          <w:color w:val="000000"/>
        </w:rPr>
        <w:t xml:space="preserve">京时间）前递交投标文件。</w:t>
      </w:r>
      <w:r/>
    </w:p>
    <w:p>
      <w:pPr>
        <w:pStyle w:val="835"/>
        <w:ind w:right="-351" w:firstLine="482"/>
        <w:jc w:val="both"/>
        <w:keepLines/>
        <w:keepNext/>
        <w:spacing w:before="145" w:beforeAutospacing="0" w:after="145" w:afterAutospacing="0" w:line="360" w:lineRule="auto"/>
        <w:rPr>
          <w:rFonts w:hint="eastAsia" w:ascii="宋体" w:hAnsi="宋体" w:eastAsia="宋体" w:cs="宋体"/>
        </w:rPr>
      </w:pPr>
      <w:r/>
      <w:bookmarkStart w:id="6" w:name="_Toc28359079"/>
      <w:r/>
      <w:bookmarkStart w:id="7" w:name="_Toc28359002"/>
      <w:r/>
      <w:bookmarkStart w:id="8" w:name="_Toc38985263"/>
      <w:r/>
      <w:bookmarkStart w:id="9" w:name="_Toc35393790"/>
      <w:r/>
      <w:bookmarkStart w:id="10" w:name="_Hlk24379207"/>
      <w:r/>
      <w:bookmarkStart w:id="11" w:name="_Toc35393621"/>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1.项目编号：JSZC-320922-YTGC-G2025-0004</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2.项目名称：滨海县2025年高标准农田建设涉及永久基本农田调整方案编制项目</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3.采购方式：公开招标</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4.预算金额：人民币80万元</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5.最高限价：人民币80万元</w:t>
      </w:r>
      <w:r/>
    </w:p>
    <w:p>
      <w:pPr>
        <w:pStyle w:val="852"/>
        <w:ind w:right="-351"/>
        <w:rPr>
          <w:rFonts w:hint="eastAsia" w:ascii="新宋体" w:hAnsi="新宋体" w:eastAsia="新宋体"/>
          <w:b w:val="0"/>
          <w:szCs w:val="28"/>
        </w:rPr>
      </w:pPr>
      <w:r>
        <w:rPr>
          <w:rFonts w:hint="eastAsia" w:ascii="宋体" w:hAnsi="宋体" w:cs="宋体"/>
          <w:b w:val="0"/>
          <w:color w:val="000000"/>
          <w:sz w:val="24"/>
          <w:szCs w:val="24"/>
        </w:rPr>
        <w:t xml:space="preserve">6.采购需求：根据《盐城市高标准农田建设全程质量管理办法》(试行)第六条“占用少量永久基本农田”的，由项目建设主体在项目建设前编制永久基本农田调整方案。详细内容见本招标文件第四章采购需求。</w:t>
      </w:r>
      <w:r/>
    </w:p>
    <w:p>
      <w:pPr>
        <w:ind w:right="-351" w:firstLine="56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项目</w:t>
      </w:r>
      <w:r>
        <w:rPr>
          <w:rFonts w:hint="eastAsia" w:ascii="新宋体" w:hAnsi="新宋体" w:eastAsia="新宋体" w:cs="Times New Roman"/>
          <w:bCs/>
          <w:color w:val="000000" w:themeColor="text1"/>
          <w:sz w:val="24"/>
          <w:highlight w:val="none"/>
        </w:rPr>
        <w:t xml:space="preserve">服务包</w:t>
      </w:r>
      <w:r>
        <w:rPr>
          <w:rFonts w:hint="eastAsia" w:ascii="新宋体" w:hAnsi="新宋体" w:eastAsia="新宋体" w:cs="Times New Roman"/>
          <w:bCs/>
          <w:color w:val="000000" w:themeColor="text1"/>
          <w:sz w:val="24"/>
          <w:highlight w:val="none"/>
          <w:lang w:val="en-US" w:eastAsia="zh-CN"/>
        </w:rPr>
        <w:t xml:space="preserve">括</w:t>
      </w:r>
      <w:r>
        <w:rPr>
          <w:rFonts w:hint="eastAsia" w:ascii="新宋体" w:hAnsi="新宋体" w:eastAsia="新宋体" w:cs="Times New Roman"/>
          <w:bCs/>
          <w:color w:val="000000" w:themeColor="text1"/>
          <w:sz w:val="24"/>
          <w:highlight w:val="none"/>
        </w:rPr>
        <w:t xml:space="preserve">以</w:t>
      </w:r>
      <w:r>
        <w:rPr>
          <w:rFonts w:hint="eastAsia" w:ascii="新宋体" w:hAnsi="新宋体" w:eastAsia="新宋体" w:cs="Times New Roman"/>
          <w:bCs/>
          <w:color w:val="000000" w:themeColor="text1"/>
          <w:sz w:val="24"/>
        </w:rPr>
        <w:t xml:space="preserve">下内容：</w:t>
      </w:r>
      <w:r/>
    </w:p>
    <w:p>
      <w:pPr>
        <w:ind w:right="-351" w:firstLine="56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1）方案编制。在高标准农田建设项目实施前，分析论证项目占用永久基本农田的不可避免性（必要性）、合理性和补划方案的可行性，确定占用和补划永久基本农田的规模、地类、区位（城市（镇）周边）和耕地质量，编制调整方案，上报市级、省级评审。在高标准农田建设项目实施后，对调整方案重新进行优化和完善，再次报市级、省级复核，并报自然资源部备案。</w:t>
      </w:r>
      <w:r/>
    </w:p>
    <w:p>
      <w:pPr>
        <w:ind w:right="-351" w:firstLine="56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2）外业测绘。在高标准农田建设项目实施后，对项目区内涉及永久基本农田调出地块、调进地块开展外业测绘，出具测绘成果报告书，用于永久基本农田调整方案的优化和完善，以及上级主管部门审查、复核。</w:t>
      </w:r>
      <w:r/>
    </w:p>
    <w:p>
      <w:pPr>
        <w:ind w:right="-351" w:firstLine="56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（3）航拍。根据上级审查和备案要求，对高标准农田建设涉及的片区分别进行航飞，制作DOM正射影像图。</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7.合同履行期限：</w:t>
      </w:r>
      <w:r>
        <w:rPr>
          <w:rFonts w:hint="eastAsia" w:ascii="Times New Roman" w:hAnsi="Times New Roman" w:eastAsia="宋体"/>
          <w:bCs/>
          <w:color w:val="000000" w:themeColor="text1"/>
        </w:rPr>
        <w:t xml:space="preserve">2026年</w:t>
      </w:r>
      <w:r>
        <w:rPr>
          <w:rFonts w:hint="eastAsia" w:ascii="Times New Roman" w:hAnsi="Times New Roman" w:eastAsia="宋体"/>
          <w:bCs/>
          <w:color w:val="000000" w:themeColor="text1"/>
        </w:rPr>
        <w:t xml:space="preserve">年</w:t>
      </w:r>
      <w:r>
        <w:rPr>
          <w:rFonts w:hint="eastAsia" w:ascii="Times New Roman" w:hAnsi="Times New Roman" w:eastAsia="宋体"/>
          <w:bCs/>
          <w:color w:val="000000" w:themeColor="text1"/>
        </w:rPr>
        <w:t xml:space="preserve">底前完成全部服务工作（上级部门政策调整除外）</w:t>
      </w:r>
      <w:r>
        <w:rPr>
          <w:rFonts w:hint="eastAsia" w:ascii="宋体" w:hAnsi="宋体" w:eastAsia="宋体" w:cs="宋体"/>
          <w:color w:val="000000" w:themeColor="text1"/>
        </w:rPr>
        <w:t xml:space="preserve">。</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8.质量标准：</w:t>
      </w:r>
      <w:r>
        <w:rPr>
          <w:rFonts w:hint="eastAsia"/>
          <w:color w:val="000000" w:themeColor="text1"/>
        </w:rPr>
        <w:t xml:space="preserve">方案成果</w:t>
      </w:r>
      <w:r>
        <w:rPr>
          <w:rFonts w:hint="eastAsia" w:ascii="新宋体" w:hAnsi="新宋体" w:eastAsia="新宋体"/>
          <w:color w:val="000000" w:themeColor="text1"/>
          <w:szCs w:val="28"/>
        </w:rPr>
        <w:t xml:space="preserve">必须要符合自然资源部和江苏省自然资源厅有关规范、规程和相关技术文件要求，编制完成后应及时按照程序上报，成果必须通过上级主管部门评审、备案。</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9.本项目不接受联合体参与招标。</w:t>
      </w:r>
      <w:r/>
    </w:p>
    <w:p>
      <w:pPr>
        <w:pStyle w:val="835"/>
        <w:ind w:right="-351" w:firstLine="482"/>
        <w:jc w:val="both"/>
        <w:keepLines/>
        <w:keepNext/>
        <w:spacing w:before="145" w:beforeAutospacing="0" w:after="145" w:afterAutospacing="0" w:line="360" w:lineRule="auto"/>
        <w:rPr>
          <w:rFonts w:hint="eastAsia" w:ascii="宋体" w:hAnsi="宋体" w:eastAsia="宋体" w:cs="宋体"/>
          <w:b/>
          <w:color w:val="000000"/>
        </w:rPr>
      </w:pPr>
      <w:r/>
      <w:bookmarkStart w:id="12" w:name="_Toc28359003"/>
      <w:r/>
      <w:bookmarkStart w:id="13" w:name="_Toc38985264"/>
      <w:r/>
      <w:bookmarkStart w:id="14" w:name="_Toc28359080"/>
      <w:r/>
      <w:bookmarkStart w:id="15" w:name="_Toc35393622"/>
      <w:r/>
      <w:bookmarkStart w:id="16" w:name="_Toc35393791"/>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35"/>
        <w:ind w:right="-351"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35"/>
        <w:ind w:right="-351"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1.2上一年度的财务状况报表（成立不满一年无需提供）；</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35"/>
        <w:ind w:right="-351"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ind w:right="-351"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2.落实政府采购政策需满足的资格要求：本项目采购标的所属行业为</w:t>
      </w:r>
      <w:r>
        <w:rPr>
          <w:rFonts w:hint="eastAsia" w:ascii="宋体" w:hAnsi="宋体" w:eastAsia="宋体" w:cs="宋体"/>
          <w:color w:val="000000"/>
          <w:sz w:val="24"/>
          <w:u w:val="single"/>
        </w:rPr>
        <w:t xml:space="preserve">其他未列明行业</w:t>
      </w:r>
      <w:r>
        <w:rPr>
          <w:rFonts w:hint="eastAsia" w:ascii="宋体" w:hAnsi="宋体" w:eastAsia="宋体" w:cs="宋体"/>
          <w:color w:val="000000"/>
          <w:sz w:val="24"/>
        </w:rPr>
        <w:t xml:space="preserve">。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right="-35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3.本项目的特定资格要求：</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rPr>
        <w:t xml:space="preserve">3.1供应商需同时具有主管部门颁发的土地规划乙级及以上资质证书（注：根据《自然资源部办公厅关于国土空间规划编制资质有关问题的函》(自然资办函〔2022〕2375号)文件，投标人土地规划资质证书有效期过期未予办理的，视为资质有效）</w:t>
      </w:r>
      <w:r>
        <w:rPr>
          <w:rFonts w:hint="eastAsia"/>
          <w:bCs/>
          <w:color w:val="000000" w:themeColor="text1"/>
          <w:szCs w:val="28"/>
        </w:rPr>
        <w:t xml:space="preserve">和测绘资质乙级及以上</w:t>
      </w:r>
      <w:r>
        <w:rPr>
          <w:rFonts w:hint="eastAsia" w:ascii="宋体" w:hAnsi="宋体" w:eastAsia="宋体" w:cs="宋体"/>
          <w:color w:val="000000"/>
        </w:rPr>
        <w:t xml:space="preserve">资质证书</w:t>
      </w:r>
      <w:r>
        <w:rPr>
          <w:rFonts w:hint="eastAsia" w:ascii="宋体" w:hAnsi="宋体" w:eastAsia="宋体" w:cs="宋体"/>
          <w:color w:val="000000" w:themeColor="text1"/>
        </w:rPr>
        <w:t xml:space="preserve">。</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3.3单位负责人为同一人或者存在直接控股、管理关系的不同供应商，不得参加同一合同项下的政府采购活动。</w:t>
      </w:r>
      <w:r/>
    </w:p>
    <w:p>
      <w:pPr>
        <w:pStyle w:val="835"/>
        <w:ind w:right="-351" w:firstLine="482"/>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835"/>
        <w:ind w:right="-351" w:firstLine="480"/>
        <w:jc w:val="both"/>
        <w:spacing w:beforeAutospacing="0" w:afterAutospacing="0" w:line="360" w:lineRule="auto"/>
        <w:shd w:val="clear" w:color="auto" w:fill="ffffff"/>
        <w:widowControl/>
        <w:rPr>
          <w:rFonts w:hint="eastAsia" w:ascii="宋体" w:hAnsi="宋体" w:eastAsia="宋体" w:cs="宋体"/>
          <w:color w:val="000000"/>
        </w:rPr>
      </w:pPr>
      <w:r/>
      <w:bookmarkStart w:id="17" w:name="_Toc38985266"/>
      <w:r/>
      <w:bookmarkStart w:id="18" w:name="_Toc28359082"/>
      <w:r/>
      <w:bookmarkStart w:id="19" w:name="_Toc28359005"/>
      <w:r/>
      <w:bookmarkStart w:id="20" w:name="_Toc35393624"/>
      <w:r/>
      <w:bookmarkStart w:id="21" w:name="_Toc35393793"/>
      <w:r>
        <w:rPr>
          <w:rFonts w:hint="eastAsia" w:ascii="宋体" w:hAnsi="宋体" w:eastAsia="宋体" w:cs="宋体"/>
          <w:color w:val="000000"/>
        </w:rPr>
        <w:t xml:space="preserve">1.时间：</w:t>
      </w:r>
      <w:bookmarkEnd w:id="17"/>
      <w:r/>
      <w:bookmarkEnd w:id="18"/>
      <w:r/>
      <w:bookmarkEnd w:id="19"/>
      <w:r/>
      <w:bookmarkEnd w:id="20"/>
      <w:r/>
      <w:bookmarkEnd w:id="21"/>
      <w:r>
        <w:rPr>
          <w:rFonts w:hint="eastAsia" w:ascii="宋体" w:hAnsi="宋体" w:eastAsia="宋体" w:cs="宋体"/>
          <w:color w:val="000000"/>
        </w:rPr>
        <w:t xml:space="preserve">自招标文件公告发布之日起5个工作日。</w:t>
      </w:r>
      <w:r/>
    </w:p>
    <w:p>
      <w:pPr>
        <w:ind w:right="-351"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right="-351"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3.方式：</w:t>
      </w:r>
      <w:r>
        <w:rPr>
          <w:rFonts w:hint="eastAsia" w:ascii="宋体" w:hAnsi="宋体" w:cs="宋体"/>
          <w:sz w:val="24"/>
        </w:rPr>
        <w:t xml:space="preserve">网上注册登记成功后“</w:t>
      </w:r>
      <w:r>
        <w:rPr>
          <w:rFonts w:hint="eastAsia" w:ascii="宋体" w:hAnsi="宋体" w:cs="宋体"/>
          <w:color w:val="333333"/>
          <w:sz w:val="24"/>
          <w:shd w:val="clear" w:color="auto" w:fill="ffffff"/>
        </w:rPr>
        <w:t xml:space="preserve">苏采云”系统内免费下载</w:t>
      </w:r>
      <w:r>
        <w:rPr>
          <w:rFonts w:hint="eastAsia" w:ascii="宋体" w:hAnsi="宋体" w:eastAsia="宋体" w:cs="宋体"/>
          <w:color w:val="000000"/>
          <w:sz w:val="24"/>
        </w:rPr>
        <w:t xml:space="preserve">。</w:t>
      </w:r>
      <w:r/>
    </w:p>
    <w:p>
      <w:pPr>
        <w:pStyle w:val="835"/>
        <w:ind w:right="-351" w:firstLine="482"/>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835"/>
        <w:ind w:right="-351"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color w:val="000000"/>
        </w:rPr>
        <w:t xml:space="preserve">1.时间：2025年03月28日9时00分00秒（北京时间）</w:t>
      </w:r>
      <w:r/>
    </w:p>
    <w:p>
      <w:pPr>
        <w:pStyle w:val="835"/>
        <w:ind w:right="-351"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2.地点：</w:t>
      </w:r>
      <w:r>
        <w:rPr>
          <w:rFonts w:hint="eastAsia" w:ascii="宋体" w:hAnsi="宋体" w:eastAsia="宋体" w:cs="宋体"/>
          <w:color w:val="000000" w:themeColor="text1"/>
        </w:rPr>
        <w:t xml:space="preserve">“苏采云”政府采购交易系统网上开标大厅。</w:t>
      </w:r>
      <w:r/>
    </w:p>
    <w:p>
      <w:pPr>
        <w:pStyle w:val="835"/>
        <w:ind w:right="-351" w:firstLine="482"/>
        <w:jc w:val="both"/>
        <w:keepLines/>
        <w:keepNext/>
        <w:spacing w:before="145" w:beforeAutospacing="0" w:after="145" w:afterAutospacing="0" w:line="360" w:lineRule="auto"/>
        <w:rPr>
          <w:rFonts w:hint="eastAsia" w:ascii="宋体" w:hAnsi="宋体" w:eastAsia="宋体" w:cs="宋体"/>
        </w:rPr>
      </w:pPr>
      <w:r/>
      <w:bookmarkStart w:id="22" w:name="_Toc28359007"/>
      <w:r/>
      <w:bookmarkStart w:id="23" w:name="_Toc38985267"/>
      <w:r/>
      <w:bookmarkStart w:id="24" w:name="_Toc35393794"/>
      <w:r/>
      <w:bookmarkStart w:id="25" w:name="_Toc35393625"/>
      <w:r/>
      <w:bookmarkStart w:id="26" w:name="_Toc28359084"/>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835"/>
        <w:ind w:right="-351" w:firstLine="48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27" w:name="_Toc35393626"/>
      <w:r/>
      <w:bookmarkStart w:id="28" w:name="_Toc38985268"/>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835"/>
        <w:ind w:right="-351" w:firstLine="482"/>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835"/>
        <w:ind w:right="-351" w:firstLine="480"/>
        <w:jc w:val="both"/>
        <w:spacing w:beforeAutospacing="0" w:afterAutospacing="0" w:line="360" w:lineRule="auto"/>
        <w:rPr>
          <w:rFonts w:hint="eastAsia" w:ascii="宋体" w:hAnsi="宋体" w:eastAsia="宋体" w:cs="宋体"/>
          <w:color w:val="000000" w:themeColor="text1"/>
        </w:rPr>
      </w:pPr>
      <w:r/>
      <w:bookmarkStart w:id="30" w:name="_Toc28359018"/>
      <w:r>
        <w:rPr>
          <w:rFonts w:hint="eastAsia" w:ascii="宋体" w:hAnsi="宋体" w:eastAsia="宋体" w:cs="宋体"/>
          <w:color w:val="000000" w:themeColor="text1"/>
        </w:rPr>
        <w:t xml:space="preserve">1.电子投标文件一份(通过系统提交)；纸质投标文件正本一份，副本四份（评审结束后由中标候选人邮寄至采购人，未中标单位不需要提供）。</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3.有关本次招标的事项若存在变动或修改，敬请及时关注“中国政府采购网”、“江苏政府采购网”、“盐城市政府采购网”发布的更正公告。</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4.本次招标不收取投标保证金，不收取质量保证金。</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七、对本次招标提出询问，请按以下方式联系。</w:t>
      </w:r>
      <w:bookmarkEnd w:id="30"/>
      <w:r/>
      <w:r/>
    </w:p>
    <w:p>
      <w:pPr>
        <w:pStyle w:val="835"/>
        <w:ind w:right="-351" w:firstLine="480"/>
        <w:jc w:val="both"/>
        <w:spacing w:beforeAutospacing="0" w:afterAutospacing="0" w:line="360" w:lineRule="auto"/>
        <w:rPr>
          <w:rFonts w:hint="eastAsia" w:ascii="宋体" w:hAnsi="宋体" w:eastAsia="宋体" w:cs="宋体"/>
          <w:color w:val="000000" w:themeColor="text1"/>
        </w:rPr>
      </w:pPr>
      <w:r/>
      <w:bookmarkStart w:id="31" w:name="_Toc28359009"/>
      <w:r>
        <w:rPr>
          <w:rFonts w:hint="eastAsia" w:ascii="宋体" w:hAnsi="宋体" w:eastAsia="宋体" w:cs="宋体"/>
          <w:color w:val="000000" w:themeColor="text1"/>
        </w:rPr>
        <w:t xml:space="preserve">1.采购人信息</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名 称：滨海县农业农村局  </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地址：江苏省滨海县港城路 419 号水务大厦  </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联系人：掌女士              </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联系方式：19850941207            </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2.采购代理机构信息</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名 称：江苏雨田工程咨询集团有限公司</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地 址：滨海县大学生创业园电谷A226室</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联系人：王女士                     </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联系方式：</w:t>
      </w:r>
      <w:bookmarkStart w:id="32" w:name="_Toc28359010"/>
      <w:r/>
      <w:bookmarkStart w:id="33" w:name="_Toc28359087"/>
      <w:r>
        <w:rPr>
          <w:rFonts w:hint="eastAsia" w:ascii="宋体" w:hAnsi="宋体" w:eastAsia="宋体" w:cs="宋体"/>
          <w:color w:val="000000" w:themeColor="text1"/>
        </w:rPr>
        <w:t xml:space="preserve">13914632376      </w:t>
      </w:r>
      <w:bookmarkEnd w:id="32"/>
      <w:r/>
      <w:bookmarkEnd w:id="33"/>
      <w:r/>
      <w:r/>
    </w:p>
    <w:p>
      <w:pPr>
        <w:pStyle w:val="835"/>
        <w:ind w:right="-351" w:firstLine="480"/>
        <w:jc w:val="both"/>
        <w:spacing w:beforeAutospacing="0" w:afterAutospacing="0" w:line="360" w:lineRule="auto"/>
        <w:rPr>
          <w:rFonts w:hint="eastAsia" w:ascii="宋体" w:hAnsi="宋体" w:eastAsia="宋体" w:cs="宋体"/>
          <w:color w:val="000000" w:themeColor="text1"/>
        </w:rPr>
      </w:pPr>
      <w:r/>
      <w:bookmarkStart w:id="34" w:name="_Toc28359021"/>
      <w:r>
        <w:rPr>
          <w:rFonts w:hint="eastAsia" w:ascii="宋体" w:hAnsi="宋体" w:eastAsia="宋体" w:cs="宋体"/>
          <w:color w:val="000000" w:themeColor="text1"/>
        </w:rPr>
        <w:t xml:space="preserve">3.</w:t>
      </w:r>
      <w:bookmarkEnd w:id="34"/>
      <w:r>
        <w:rPr>
          <w:rFonts w:hint="eastAsia" w:ascii="宋体" w:hAnsi="宋体" w:eastAsia="宋体" w:cs="宋体"/>
          <w:color w:val="000000" w:themeColor="text1"/>
        </w:rPr>
        <w:t xml:space="preserve">项目联系方式</w:t>
      </w:r>
      <w:r/>
    </w:p>
    <w:p>
      <w:pPr>
        <w:pStyle w:val="835"/>
        <w:ind w:right="-351"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项目联系人：掌女士、王女士</w:t>
      </w:r>
      <w:r/>
    </w:p>
    <w:p>
      <w:pPr>
        <w:pStyle w:val="835"/>
        <w:ind w:right="-351" w:firstLine="480"/>
        <w:jc w:val="both"/>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000000" w:themeColor="text1"/>
        </w:rPr>
        <w:t xml:space="preserve">电　　 话：19850941207、13914632376  </w:t>
      </w:r>
      <w:r>
        <w:rPr>
          <w:rFonts w:hint="eastAsia" w:ascii="宋体" w:hAnsi="宋体" w:eastAsia="宋体" w:cs="宋体"/>
          <w:color w:val="333333"/>
          <w:shd w:val="clear" w:color="auto" w:fill="ffffff"/>
        </w:rPr>
        <w:t xml:space="preserve">    　　　　　　　　　　　　</w:t>
      </w:r>
      <w:r/>
    </w:p>
    <w:p>
      <w:pPr>
        <w:ind w:right="-351"/>
        <w:spacing w:line="360" w:lineRule="auto"/>
        <w:rPr>
          <w:rFonts w:hint="eastAsia" w:ascii="宋体" w:hAnsi="宋体" w:eastAsia="宋体" w:cs="宋体"/>
          <w:sz w:val="24"/>
        </w:rPr>
      </w:pPr>
      <w:r>
        <w:rPr>
          <w:rFonts w:hint="eastAsia" w:ascii="宋体" w:hAnsi="宋体" w:eastAsia="宋体" w:cs="宋体"/>
          <w:sz w:val="24"/>
        </w:rPr>
        <w:t xml:space="preserve"> </w:t>
      </w:r>
      <w:r/>
    </w:p>
    <w:p>
      <w:pPr>
        <w:pStyle w:val="835"/>
        <w:ind w:right="-351"/>
        <w:jc w:val="both"/>
        <w:spacing w:beforeAutospacing="0" w:afterAutospacing="0" w:line="360" w:lineRule="auto"/>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835"/>
        <w:ind w:right="-351" w:firstLine="723"/>
        <w:jc w:val="center"/>
        <w:keepLines/>
        <w:keepNext/>
        <w:spacing w:before="260" w:beforeAutospacing="0" w:after="260" w:afterAutospacing="0" w:line="360" w:lineRule="auto"/>
        <w:rPr>
          <w:sz w:val="36"/>
          <w:szCs w:val="36"/>
        </w:rPr>
      </w:pPr>
      <w:r/>
      <w:bookmarkStart w:id="35" w:name="_Toc120614211"/>
      <w:r>
        <w:rPr>
          <w:rFonts w:hint="eastAsia" w:ascii="黑体" w:hAnsi="宋体" w:eastAsia="黑体" w:cs="黑体"/>
          <w:b/>
          <w:color w:val="000000"/>
          <w:sz w:val="36"/>
          <w:szCs w:val="36"/>
        </w:rPr>
        <w:t xml:space="preserve">第二章  </w:t>
      </w:r>
      <w:bookmarkEnd w:id="35"/>
      <w:r/>
      <w:bookmarkStart w:id="36" w:name="_Toc16938518"/>
      <w:r/>
      <w:bookmarkStart w:id="37" w:name="_Toc120614213"/>
      <w:r/>
      <w:bookmarkStart w:id="38" w:name="_Toc20823274"/>
      <w:r/>
      <w:bookmarkStart w:id="39" w:name="_Toc513029202"/>
      <w:r>
        <w:rPr>
          <w:rFonts w:hint="eastAsia" w:ascii="黑体" w:hAnsi="宋体" w:eastAsia="黑体" w:cs="黑体"/>
          <w:b/>
          <w:color w:val="000000"/>
          <w:sz w:val="36"/>
          <w:szCs w:val="36"/>
        </w:rPr>
        <w:t xml:space="preserve">投标人须知</w:t>
      </w:r>
      <w:bookmarkEnd w:id="36"/>
      <w:r/>
      <w:bookmarkEnd w:id="37"/>
      <w:r/>
      <w:bookmarkEnd w:id="38"/>
      <w:r/>
      <w:bookmarkEnd w:id="39"/>
      <w:r/>
      <w:r/>
    </w:p>
    <w:p>
      <w:pPr>
        <w:pStyle w:val="835"/>
        <w:ind w:right="-351" w:firstLine="482"/>
        <w:jc w:val="both"/>
        <w:keepLines/>
        <w:keepNext/>
        <w:spacing w:before="145" w:beforeAutospacing="0" w:after="145" w:afterAutospacing="0" w:line="360" w:lineRule="auto"/>
      </w:pPr>
      <w:r/>
      <w:bookmarkStart w:id="40" w:name="_Toc513029203"/>
      <w:r/>
      <w:bookmarkStart w:id="41" w:name="_Toc120614214"/>
      <w:r/>
      <w:bookmarkStart w:id="42" w:name="_Toc20823275"/>
      <w:r/>
      <w:bookmarkStart w:id="43" w:name="_Toc16938519"/>
      <w:r>
        <w:rPr>
          <w:rFonts w:ascii="Times New Roman" w:hAnsi="Times New Roman"/>
          <w:b/>
          <w:color w:val="000000"/>
        </w:rPr>
        <w:t xml:space="preserve">一、总则</w:t>
      </w:r>
      <w:bookmarkEnd w:id="40"/>
      <w:r/>
      <w:bookmarkEnd w:id="41"/>
      <w:r/>
      <w:bookmarkEnd w:id="42"/>
      <w:r/>
      <w:bookmarkEnd w:id="43"/>
      <w:r/>
      <w:r/>
    </w:p>
    <w:p>
      <w:pPr>
        <w:pStyle w:val="835"/>
        <w:ind w:right="-351" w:firstLine="480"/>
        <w:jc w:val="both"/>
        <w:keepLines/>
        <w:keepNext/>
        <w:spacing w:beforeAutospacing="0" w:afterAutospacing="0" w:line="360" w:lineRule="auto"/>
      </w:pPr>
      <w:r/>
      <w:bookmarkStart w:id="44" w:name="_Toc16938520"/>
      <w:r/>
      <w:bookmarkStart w:id="45" w:name="_Toc513029204"/>
      <w:r/>
      <w:bookmarkStart w:id="46" w:name="_Toc458694821"/>
      <w:r/>
      <w:bookmarkStart w:id="47" w:name="_Toc20823276"/>
      <w:r/>
      <w:bookmarkStart w:id="48" w:name="_Hlt16619475"/>
      <w:r>
        <w:rPr>
          <w:rFonts w:ascii="Arial" w:hAnsi="Arial" w:cs="Arial"/>
          <w:color w:val="000000"/>
        </w:rPr>
        <w:t xml:space="preserve">1</w:t>
      </w:r>
      <w:bookmarkEnd w:id="44"/>
      <w:r>
        <w:rPr>
          <w:rFonts w:ascii="Arial" w:hAnsi="Arial" w:cs="Arial"/>
          <w:color w:val="000000"/>
        </w:rPr>
        <w:t xml:space="preserve">、招标方式</w:t>
      </w:r>
      <w:bookmarkEnd w:id="45"/>
      <w:r/>
      <w:bookmarkEnd w:id="46"/>
      <w:r/>
      <w:bookmarkEnd w:id="47"/>
      <w:r/>
      <w:r/>
    </w:p>
    <w:p>
      <w:pPr>
        <w:pStyle w:val="835"/>
        <w:ind w:right="-351" w:firstLine="480"/>
        <w:jc w:val="both"/>
        <w:spacing w:beforeAutospacing="0" w:afterAutospacing="0" w:line="360" w:lineRule="auto"/>
      </w:pPr>
      <w:r>
        <w:rPr>
          <w:rFonts w:hint="eastAsia" w:ascii="宋体" w:hAnsi="宋体" w:eastAsia="宋体" w:cs="宋体"/>
          <w:color w:val="000000"/>
        </w:rPr>
        <w:t xml:space="preserve">1.1本次招标采取公开招标方式，本招标文件仅适用于招标公告中所述项目。</w:t>
      </w:r>
      <w:r/>
    </w:p>
    <w:p>
      <w:pPr>
        <w:pStyle w:val="835"/>
        <w:ind w:right="-351" w:firstLine="480"/>
        <w:jc w:val="both"/>
        <w:keepLines/>
        <w:keepNext/>
        <w:spacing w:beforeAutospacing="0" w:afterAutospacing="0" w:line="360" w:lineRule="auto"/>
      </w:pPr>
      <w:r/>
      <w:bookmarkStart w:id="49" w:name="_Toc16938521"/>
      <w:r/>
      <w:bookmarkStart w:id="50" w:name="_Toc20823277"/>
      <w:r/>
      <w:bookmarkStart w:id="51" w:name="_Toc513029205"/>
      <w:r>
        <w:rPr>
          <w:rFonts w:ascii="Arial" w:hAnsi="Arial" w:cs="Arial"/>
          <w:color w:val="000000"/>
        </w:rPr>
        <w:t xml:space="preserve">2、合格的投标人</w:t>
      </w:r>
      <w:bookmarkEnd w:id="49"/>
      <w:r/>
      <w:bookmarkEnd w:id="50"/>
      <w:r/>
      <w:bookmarkEnd w:id="51"/>
      <w:r/>
      <w:r/>
    </w:p>
    <w:p>
      <w:pPr>
        <w:pStyle w:val="835"/>
        <w:ind w:right="-351" w:firstLine="480"/>
        <w:jc w:val="both"/>
        <w:spacing w:beforeAutospacing="0" w:afterAutospacing="0" w:line="360" w:lineRule="auto"/>
      </w:pPr>
      <w:r>
        <w:rPr>
          <w:rFonts w:hint="eastAsia" w:ascii="宋体" w:hAnsi="宋体" w:eastAsia="宋体" w:cs="宋体"/>
          <w:color w:val="000000"/>
        </w:rPr>
        <w:t xml:space="preserve">2.1满足招标公告中供应商的资格要求的规定。</w:t>
      </w:r>
      <w:r/>
    </w:p>
    <w:p>
      <w:pPr>
        <w:pStyle w:val="835"/>
        <w:ind w:right="-351" w:firstLine="480"/>
        <w:jc w:val="both"/>
        <w:spacing w:beforeAutospacing="0" w:afterAutospacing="0" w:line="360" w:lineRule="auto"/>
      </w:pPr>
      <w:r>
        <w:rPr>
          <w:rFonts w:hint="eastAsia" w:ascii="宋体" w:hAnsi="宋体" w:eastAsia="宋体" w:cs="宋体"/>
          <w:color w:val="000000"/>
        </w:rPr>
        <w:t xml:space="preserve">2.2满足本文件实质性要求和条件的规定。</w:t>
      </w:r>
      <w:r/>
    </w:p>
    <w:p>
      <w:pPr>
        <w:pStyle w:val="835"/>
        <w:ind w:right="-351" w:firstLine="480"/>
        <w:jc w:val="both"/>
        <w:keepLines/>
        <w:keepNext/>
        <w:spacing w:beforeAutospacing="0" w:afterAutospacing="0" w:line="360" w:lineRule="auto"/>
      </w:pPr>
      <w:r/>
      <w:bookmarkStart w:id="52" w:name="_Toc20823278"/>
      <w:r/>
      <w:bookmarkStart w:id="53" w:name="_Toc513029206"/>
      <w:r/>
      <w:bookmarkStart w:id="54" w:name="_Toc16938522"/>
      <w:r>
        <w:rPr>
          <w:rFonts w:ascii="Arial" w:hAnsi="Arial" w:cs="Arial"/>
          <w:color w:val="000000"/>
        </w:rPr>
        <w:t xml:space="preserve">3、适用法律</w:t>
      </w:r>
      <w:bookmarkEnd w:id="52"/>
      <w:r/>
      <w:bookmarkEnd w:id="53"/>
      <w:r/>
      <w:bookmarkEnd w:id="54"/>
      <w:r/>
      <w:r/>
    </w:p>
    <w:p>
      <w:pPr>
        <w:pStyle w:val="835"/>
        <w:ind w:right="-351" w:firstLine="480"/>
        <w:jc w:val="both"/>
        <w:spacing w:beforeAutospacing="0" w:afterAutospacing="0" w:line="360" w:lineRule="auto"/>
      </w:pPr>
      <w:r>
        <w:rPr>
          <w:rFonts w:hint="eastAsia" w:ascii="宋体" w:hAnsi="宋体" w:eastAsia="宋体" w:cs="宋体"/>
          <w:color w:val="000000"/>
        </w:rPr>
        <w:t xml:space="preserve">3.1本次招标及由此产生的合同受中华人民共和国有关的法律法规制约和保护。</w:t>
      </w:r>
      <w:r/>
    </w:p>
    <w:p>
      <w:pPr>
        <w:pStyle w:val="835"/>
        <w:ind w:right="-351" w:firstLine="480"/>
        <w:jc w:val="both"/>
        <w:keepLines/>
        <w:keepNext/>
        <w:spacing w:beforeAutospacing="0" w:afterAutospacing="0" w:line="360" w:lineRule="auto"/>
      </w:pPr>
      <w:r/>
      <w:bookmarkStart w:id="55" w:name="_Toc20823279"/>
      <w:r/>
      <w:bookmarkStart w:id="56" w:name="_Toc513029207"/>
      <w:r/>
      <w:bookmarkStart w:id="57" w:name="_Toc462564067"/>
      <w:r/>
      <w:bookmarkStart w:id="58" w:name="_Toc16938523"/>
      <w:r>
        <w:rPr>
          <w:rFonts w:ascii="Arial" w:hAnsi="Arial" w:cs="Arial"/>
          <w:color w:val="000000"/>
        </w:rPr>
        <w:t xml:space="preserve">4、投标费用</w:t>
      </w:r>
      <w:bookmarkEnd w:id="55"/>
      <w:r/>
      <w:bookmarkEnd w:id="56"/>
      <w:r/>
      <w:bookmarkEnd w:id="57"/>
      <w:r/>
      <w:bookmarkEnd w:id="58"/>
      <w:r/>
      <w:r/>
    </w:p>
    <w:p>
      <w:pPr>
        <w:pStyle w:val="835"/>
        <w:ind w:right="-351" w:firstLine="480"/>
        <w:jc w:val="both"/>
        <w:spacing w:beforeAutospacing="0" w:afterAutospacing="0" w:line="360" w:lineRule="auto"/>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rPr>
        <w:t xml:space="preserve">采购人和招标代理机构</w:t>
      </w:r>
      <w:r>
        <w:rPr>
          <w:rFonts w:hint="eastAsia" w:ascii="宋体" w:hAnsi="宋体" w:eastAsia="宋体" w:cs="宋体"/>
          <w:color w:val="000000"/>
        </w:rPr>
        <w:t xml:space="preserve">在任何情况下均无义务和责任承担这些费用。</w:t>
      </w:r>
      <w:r/>
    </w:p>
    <w:p>
      <w:pPr>
        <w:pStyle w:val="835"/>
        <w:ind w:right="-351" w:firstLine="480"/>
        <w:jc w:val="both"/>
        <w:spacing w:beforeAutospacing="0" w:afterAutospacing="0" w:line="360" w:lineRule="auto"/>
      </w:pPr>
      <w:r>
        <w:rPr>
          <w:rFonts w:hint="eastAsia" w:ascii="宋体" w:hAnsi="宋体" w:eastAsia="宋体" w:cs="宋体"/>
          <w:color w:val="000000"/>
        </w:rPr>
        <w:t xml:space="preserve">4.2本次招标采购人和代理机构不收取标书工本费。</w:t>
      </w:r>
      <w:r/>
    </w:p>
    <w:p>
      <w:pPr>
        <w:pStyle w:val="835"/>
        <w:ind w:right="-351" w:firstLine="482"/>
        <w:jc w:val="both"/>
        <w:keepLines/>
        <w:keepNext/>
        <w:spacing w:beforeAutospacing="0" w:afterAutospacing="0" w:line="360" w:lineRule="auto"/>
      </w:pPr>
      <w:r>
        <w:rPr>
          <w:rFonts w:hint="eastAsia" w:ascii="宋体" w:hAnsi="宋体" w:eastAsia="宋体" w:cs="宋体"/>
          <w:b/>
          <w:color w:val="000000"/>
        </w:rPr>
        <w:t xml:space="preserve">5、</w:t>
      </w:r>
      <w:r>
        <w:rPr>
          <w:rFonts w:hint="eastAsia" w:ascii="黑体" w:hAnsi="宋体" w:eastAsia="黑体" w:cs="黑体"/>
          <w:color w:val="000000"/>
        </w:rPr>
        <w:t xml:space="preserve">招标文件的约束力</w:t>
      </w:r>
      <w:r/>
    </w:p>
    <w:p>
      <w:pPr>
        <w:pStyle w:val="835"/>
        <w:ind w:right="-351" w:firstLine="480"/>
        <w:jc w:val="both"/>
        <w:spacing w:beforeAutospacing="0" w:afterAutospacing="0" w:line="360" w:lineRule="auto"/>
      </w:pPr>
      <w:r>
        <w:rPr>
          <w:rFonts w:hint="eastAsia" w:ascii="宋体" w:hAnsi="宋体" w:eastAsia="宋体" w:cs="宋体"/>
          <w:color w:val="000000"/>
        </w:rPr>
        <w:t xml:space="preserve">5.1投标人一旦参加本项目采购活动，即被认为接受了本招标文件的规定和约束。</w:t>
      </w:r>
      <w:r/>
    </w:p>
    <w:p>
      <w:pPr>
        <w:pStyle w:val="835"/>
        <w:ind w:right="-351" w:firstLine="482"/>
        <w:jc w:val="both"/>
        <w:keepLines/>
        <w:keepNext/>
        <w:spacing w:before="145" w:beforeAutospacing="0" w:after="145" w:afterAutospacing="0" w:line="360" w:lineRule="auto"/>
      </w:pPr>
      <w:r/>
      <w:bookmarkStart w:id="59" w:name="_Toc16938525"/>
      <w:r/>
      <w:bookmarkStart w:id="60" w:name="_Toc20823281"/>
      <w:r/>
      <w:bookmarkStart w:id="61" w:name="_Toc120614215"/>
      <w:r/>
      <w:bookmarkStart w:id="62" w:name="_Toc513029209"/>
      <w:r>
        <w:rPr>
          <w:rFonts w:ascii="Times New Roman" w:hAnsi="Times New Roman"/>
          <w:b/>
          <w:color w:val="000000"/>
        </w:rPr>
        <w:t xml:space="preserve">二、招标文件</w:t>
      </w:r>
      <w:bookmarkEnd w:id="59"/>
      <w:r/>
      <w:bookmarkEnd w:id="60"/>
      <w:r/>
      <w:bookmarkEnd w:id="61"/>
      <w:r/>
      <w:bookmarkEnd w:id="62"/>
      <w:r/>
      <w:r/>
    </w:p>
    <w:p>
      <w:pPr>
        <w:pStyle w:val="835"/>
        <w:ind w:right="-351" w:firstLine="480"/>
        <w:jc w:val="both"/>
        <w:keepLines/>
        <w:keepNext/>
        <w:spacing w:beforeAutospacing="0" w:afterAutospacing="0" w:line="360" w:lineRule="auto"/>
      </w:pPr>
      <w:r/>
      <w:bookmarkStart w:id="63" w:name="_Toc16938526"/>
      <w:r/>
      <w:bookmarkStart w:id="64" w:name="_Toc20823282"/>
      <w:r/>
      <w:bookmarkStart w:id="65" w:name="_Toc513029210"/>
      <w:r>
        <w:rPr>
          <w:rFonts w:ascii="Arial" w:hAnsi="Arial" w:cs="Arial"/>
          <w:color w:val="000000"/>
        </w:rPr>
        <w:t xml:space="preserve">6、招标文件构成</w:t>
      </w:r>
      <w:bookmarkEnd w:id="63"/>
      <w:r/>
      <w:bookmarkEnd w:id="64"/>
      <w:r/>
      <w:bookmarkEnd w:id="65"/>
      <w:r/>
      <w:r/>
    </w:p>
    <w:p>
      <w:pPr>
        <w:pStyle w:val="835"/>
        <w:ind w:right="-351" w:firstLine="480"/>
        <w:jc w:val="both"/>
        <w:spacing w:beforeAutospacing="0" w:afterAutospacing="0" w:line="360" w:lineRule="auto"/>
      </w:pPr>
      <w:r>
        <w:rPr>
          <w:rFonts w:hint="eastAsia" w:ascii="宋体" w:hAnsi="宋体" w:eastAsia="宋体" w:cs="宋体"/>
          <w:color w:val="000000"/>
        </w:rPr>
        <w:t xml:space="preserve">6.1 招标文件由以下部分组成：</w:t>
      </w:r>
      <w:r/>
    </w:p>
    <w:p>
      <w:pPr>
        <w:pStyle w:val="835"/>
        <w:ind w:right="-351" w:firstLine="480"/>
        <w:jc w:val="both"/>
        <w:spacing w:beforeAutospacing="0" w:afterAutospacing="0" w:line="360" w:lineRule="auto"/>
        <w:rPr>
          <w:rFonts w:eastAsia="宋体"/>
        </w:rPr>
      </w:pPr>
      <w:r>
        <w:rPr>
          <w:rFonts w:hint="eastAsia" w:ascii="宋体" w:hAnsi="宋体" w:eastAsia="宋体" w:cs="宋体"/>
          <w:color w:val="000000"/>
        </w:rPr>
        <w:t xml:space="preserve">（1）招标公告</w:t>
      </w:r>
      <w:r/>
    </w:p>
    <w:p>
      <w:pPr>
        <w:pStyle w:val="835"/>
        <w:ind w:right="-351" w:firstLine="480"/>
        <w:jc w:val="both"/>
        <w:spacing w:beforeAutospacing="0" w:afterAutospacing="0" w:line="360" w:lineRule="auto"/>
      </w:pPr>
      <w:r>
        <w:rPr>
          <w:rFonts w:hint="eastAsia" w:ascii="宋体" w:hAnsi="宋体" w:eastAsia="宋体" w:cs="宋体"/>
          <w:color w:val="000000"/>
        </w:rPr>
        <w:t xml:space="preserve">（2）投标人须知</w:t>
      </w:r>
      <w:r/>
    </w:p>
    <w:p>
      <w:pPr>
        <w:pStyle w:val="835"/>
        <w:ind w:right="-351" w:firstLine="480"/>
        <w:jc w:val="both"/>
        <w:spacing w:beforeAutospacing="0" w:afterAutospacing="0" w:line="360" w:lineRule="auto"/>
      </w:pPr>
      <w:r>
        <w:rPr>
          <w:rFonts w:hint="eastAsia" w:ascii="宋体" w:hAnsi="宋体" w:eastAsia="宋体" w:cs="宋体"/>
          <w:color w:val="000000"/>
        </w:rPr>
        <w:t xml:space="preserve">（3）合同文本</w:t>
      </w:r>
      <w:r/>
    </w:p>
    <w:p>
      <w:pPr>
        <w:pStyle w:val="835"/>
        <w:ind w:right="-351" w:firstLine="480"/>
        <w:jc w:val="both"/>
        <w:spacing w:beforeAutospacing="0" w:afterAutospacing="0" w:line="360" w:lineRule="auto"/>
      </w:pPr>
      <w:r>
        <w:rPr>
          <w:rFonts w:hint="eastAsia" w:ascii="宋体" w:hAnsi="宋体" w:eastAsia="宋体" w:cs="宋体"/>
          <w:color w:val="000000"/>
        </w:rPr>
        <w:t xml:space="preserve">（4）采购需求</w:t>
      </w:r>
      <w:r/>
    </w:p>
    <w:p>
      <w:pPr>
        <w:pStyle w:val="835"/>
        <w:ind w:right="-351" w:firstLine="480"/>
        <w:jc w:val="both"/>
        <w:spacing w:beforeAutospacing="0" w:afterAutospacing="0" w:line="360" w:lineRule="auto"/>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35"/>
        <w:ind w:right="-351" w:firstLine="480"/>
        <w:jc w:val="both"/>
        <w:spacing w:beforeAutospacing="0" w:afterAutospacing="0" w:line="360" w:lineRule="auto"/>
      </w:pPr>
      <w:r>
        <w:rPr>
          <w:rFonts w:hint="eastAsia" w:ascii="宋体" w:hAnsi="宋体" w:eastAsia="宋体" w:cs="宋体"/>
          <w:color w:val="000000"/>
        </w:rPr>
        <w:t xml:space="preserve">（6）投标文件格式</w:t>
      </w:r>
      <w:r/>
    </w:p>
    <w:p>
      <w:pPr>
        <w:pStyle w:val="835"/>
        <w:ind w:right="-351" w:firstLine="480"/>
        <w:jc w:val="both"/>
        <w:spacing w:beforeAutospacing="0" w:afterAutospacing="0" w:line="360" w:lineRule="auto"/>
      </w:pPr>
      <w:r>
        <w:rPr>
          <w:rFonts w:hint="eastAsia" w:ascii="宋体" w:hAnsi="宋体" w:eastAsia="宋体" w:cs="宋体"/>
          <w:color w:val="000000"/>
        </w:rPr>
        <w:t xml:space="preserve">请仔细检查招标文件是否齐全，如有缺漏请立即与招标代理公司联系解决。</w:t>
      </w:r>
      <w:r/>
    </w:p>
    <w:p>
      <w:pPr>
        <w:pStyle w:val="835"/>
        <w:ind w:right="-351" w:firstLine="480"/>
        <w:jc w:val="both"/>
        <w:spacing w:beforeAutospacing="0" w:afterAutospacing="0" w:line="360" w:lineRule="auto"/>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5"/>
        <w:ind w:right="-351" w:firstLine="480"/>
        <w:jc w:val="both"/>
        <w:keepLines/>
        <w:keepNext/>
        <w:spacing w:beforeAutospacing="0" w:afterAutospacing="0" w:line="360" w:lineRule="auto"/>
      </w:pPr>
      <w:r/>
      <w:bookmarkStart w:id="66" w:name="_Toc513029211"/>
      <w:r/>
      <w:bookmarkStart w:id="67" w:name="_Toc16938527"/>
      <w:r/>
      <w:bookmarkStart w:id="68" w:name="_Toc462564070"/>
      <w:r/>
      <w:bookmarkStart w:id="69" w:name="_Toc20823283"/>
      <w:r>
        <w:rPr>
          <w:rFonts w:ascii="Arial" w:hAnsi="Arial" w:cs="Arial"/>
          <w:color w:val="000000"/>
        </w:rPr>
        <w:t xml:space="preserve">7、招标文件的澄清</w:t>
      </w:r>
      <w:bookmarkEnd w:id="66"/>
      <w:r/>
      <w:bookmarkEnd w:id="67"/>
      <w:r/>
      <w:bookmarkEnd w:id="68"/>
      <w:r/>
      <w:bookmarkEnd w:id="69"/>
      <w:r/>
      <w:r/>
    </w:p>
    <w:p>
      <w:pPr>
        <w:pStyle w:val="835"/>
        <w:ind w:right="-351" w:firstLine="480"/>
        <w:jc w:val="both"/>
        <w:spacing w:beforeAutospacing="0" w:afterAutospacing="0" w:line="360" w:lineRule="auto"/>
        <w:rPr>
          <w:highlight w:val="none"/>
        </w:rPr>
      </w:pPr>
      <w:r>
        <w:rPr>
          <w:rFonts w:hint="eastAsia" w:ascii="宋体" w:hAnsi="宋体" w:eastAsia="宋体" w:cs="宋体"/>
          <w:color w:val="000000"/>
        </w:rPr>
        <w:t xml:space="preserve">7</w:t>
      </w:r>
      <w:r>
        <w:rPr>
          <w:rFonts w:hint="eastAsia" w:ascii="宋体" w:hAnsi="宋体" w:eastAsia="宋体" w:cs="宋体"/>
          <w:color w:val="000000"/>
          <w:highlight w:val="none"/>
        </w:rPr>
        <w:t xml:space="preserve">.1任何要求对招标文件进行澄清的投标人，应在投标截止期</w:t>
      </w:r>
      <w:r>
        <w:rPr>
          <w:rFonts w:ascii="仿宋_GB2312" w:eastAsia="仿宋_GB2312" w:cs="仿宋_GB2312"/>
          <w:b/>
          <w:color w:val="000000"/>
          <w:highlight w:val="none"/>
        </w:rPr>
        <w:t xml:space="preserve">十日</w:t>
      </w:r>
      <w:r>
        <w:rPr>
          <w:rFonts w:ascii="仿宋_GB2312" w:eastAsia="仿宋_GB2312" w:cs="仿宋_GB2312"/>
          <w:color w:val="000000"/>
          <w:highlight w:val="none"/>
        </w:rPr>
        <w:t xml:space="preserve">前</w:t>
      </w:r>
      <w:r>
        <w:rPr>
          <w:rFonts w:hint="eastAsia" w:ascii="宋体" w:hAnsi="宋体" w:eastAsia="宋体" w:cs="宋体"/>
          <w:color w:val="000000"/>
          <w:highlight w:val="none"/>
        </w:rPr>
        <w:t xml:space="preserve">按招标公告中的通讯地址，以书面形式通知招标代理机构。</w:t>
      </w:r>
      <w:r/>
    </w:p>
    <w:p>
      <w:pPr>
        <w:pStyle w:val="835"/>
        <w:ind w:right="-351" w:firstLine="480"/>
        <w:jc w:val="both"/>
        <w:keepLines/>
        <w:keepNext/>
        <w:spacing w:beforeAutospacing="0" w:afterAutospacing="0" w:line="360" w:lineRule="auto"/>
        <w:rPr>
          <w:highlight w:val="none"/>
        </w:rPr>
      </w:pPr>
      <w:r/>
      <w:bookmarkStart w:id="70" w:name="_Toc462564071"/>
      <w:r/>
      <w:bookmarkStart w:id="71" w:name="_Toc16938528"/>
      <w:r/>
      <w:bookmarkStart w:id="72" w:name="_Toc513029212"/>
      <w:r/>
      <w:bookmarkStart w:id="73" w:name="_Toc20823284"/>
      <w:r>
        <w:rPr>
          <w:rFonts w:ascii="Arial" w:hAnsi="Arial" w:cs="Arial"/>
          <w:color w:val="000000"/>
          <w:highlight w:val="none"/>
        </w:rPr>
        <w:t xml:space="preserve">8、招标文件的修改</w:t>
      </w:r>
      <w:bookmarkEnd w:id="70"/>
      <w:r/>
      <w:bookmarkEnd w:id="71"/>
      <w:r/>
      <w:bookmarkEnd w:id="72"/>
      <w:r/>
      <w:bookmarkEnd w:id="73"/>
      <w:r/>
      <w:r/>
    </w:p>
    <w:p>
      <w:pPr>
        <w:pStyle w:val="835"/>
        <w:ind w:right="-351" w:firstLine="480"/>
        <w:jc w:val="both"/>
        <w:spacing w:beforeAutospacing="0" w:afterAutospacing="0" w:line="360" w:lineRule="auto"/>
      </w:pPr>
      <w:r>
        <w:rPr>
          <w:rFonts w:hint="eastAsia" w:ascii="宋体" w:hAnsi="宋体" w:eastAsia="宋体" w:cs="宋体"/>
          <w:color w:val="000000"/>
        </w:rPr>
        <w:t xml:space="preserve">8.1在投标截止时间</w:t>
      </w:r>
      <w:r>
        <w:rPr>
          <w:rFonts w:ascii="仿宋_GB2312" w:eastAsia="仿宋_GB2312" w:cs="仿宋_GB2312"/>
          <w:color w:val="000000"/>
        </w:rPr>
        <w:t xml:space="preserve">前</w:t>
      </w:r>
      <w:r>
        <w:rPr>
          <w:rFonts w:hint="eastAsia" w:ascii="宋体" w:hAnsi="宋体" w:eastAsia="宋体" w:cs="宋体"/>
          <w:color w:val="000000"/>
        </w:rPr>
        <w:t xml:space="preserve">，</w:t>
      </w:r>
      <w:r>
        <w:rPr>
          <w:rFonts w:hint="eastAsia" w:ascii="宋体" w:hAnsi="宋体" w:cs="宋体"/>
        </w:rPr>
        <w:t xml:space="preserve">采购人和</w:t>
      </w:r>
      <w:r>
        <w:rPr>
          <w:rFonts w:hint="eastAsia" w:ascii="宋体" w:hAnsi="宋体" w:eastAsia="宋体" w:cs="宋体"/>
          <w:color w:val="000000"/>
        </w:rPr>
        <w:t xml:space="preserve">招标代理公司可以对招标文件进行修改。</w:t>
      </w:r>
      <w:r/>
    </w:p>
    <w:p>
      <w:pPr>
        <w:pStyle w:val="835"/>
        <w:ind w:right="-351" w:firstLine="480"/>
        <w:jc w:val="both"/>
        <w:spacing w:beforeAutospacing="0" w:afterAutospacing="0" w:line="360" w:lineRule="auto"/>
      </w:pPr>
      <w:r>
        <w:rPr>
          <w:rFonts w:hint="eastAsia" w:ascii="宋体" w:hAnsi="宋体" w:eastAsia="宋体" w:cs="宋体"/>
          <w:color w:val="000000"/>
        </w:rPr>
        <w:t xml:space="preserve">8.2</w:t>
      </w:r>
      <w:r>
        <w:rPr>
          <w:rFonts w:hint="eastAsia" w:ascii="宋体" w:hAnsi="宋体" w:cs="宋体"/>
        </w:rPr>
        <w:t xml:space="preserve">采购人和招标代理机构</w:t>
      </w:r>
      <w:r>
        <w:rPr>
          <w:rFonts w:hint="eastAsia" w:ascii="宋体" w:hAnsi="宋体" w:eastAsia="宋体" w:cs="宋体"/>
          <w:color w:val="000000"/>
        </w:rPr>
        <w:t xml:space="preserve">有权按照法定的要求推迟投标截止日期和开标日期。</w:t>
      </w:r>
      <w:r/>
    </w:p>
    <w:p>
      <w:pPr>
        <w:pStyle w:val="835"/>
        <w:ind w:right="-351" w:firstLine="480"/>
        <w:jc w:val="both"/>
        <w:spacing w:beforeAutospacing="0" w:afterAutospacing="0" w:line="360" w:lineRule="auto"/>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pStyle w:val="835"/>
        <w:ind w:right="-351" w:firstLine="482"/>
        <w:jc w:val="both"/>
        <w:keepLines/>
        <w:keepNext/>
        <w:spacing w:before="145" w:beforeAutospacing="0" w:after="145" w:afterAutospacing="0" w:line="360" w:lineRule="auto"/>
      </w:pPr>
      <w:r/>
      <w:bookmarkStart w:id="74" w:name="_Toc462564072"/>
      <w:r/>
      <w:bookmarkStart w:id="75" w:name="_Toc513029213"/>
      <w:r/>
      <w:bookmarkStart w:id="76" w:name="_Toc16938529"/>
      <w:r/>
      <w:bookmarkStart w:id="77" w:name="_Toc120614216"/>
      <w:r/>
      <w:bookmarkStart w:id="78" w:name="_Toc20823285"/>
      <w:r>
        <w:rPr>
          <w:rFonts w:ascii="Times New Roman" w:hAnsi="Times New Roman"/>
          <w:b/>
          <w:color w:val="000000"/>
        </w:rPr>
        <w:t xml:space="preserve">三、投标文件的编制</w:t>
      </w:r>
      <w:bookmarkEnd w:id="74"/>
      <w:r/>
      <w:bookmarkEnd w:id="75"/>
      <w:r/>
      <w:bookmarkEnd w:id="76"/>
      <w:r/>
      <w:bookmarkEnd w:id="77"/>
      <w:r/>
      <w:bookmarkEnd w:id="78"/>
      <w:r/>
      <w:r/>
    </w:p>
    <w:p>
      <w:pPr>
        <w:pStyle w:val="835"/>
        <w:ind w:right="-351" w:firstLine="480"/>
        <w:jc w:val="both"/>
        <w:keepLines/>
        <w:keepNext/>
        <w:spacing w:beforeAutospacing="0" w:afterAutospacing="0" w:line="360" w:lineRule="auto"/>
      </w:pPr>
      <w:r/>
      <w:bookmarkStart w:id="79" w:name="_Toc513029214"/>
      <w:r/>
      <w:bookmarkStart w:id="80" w:name="_Toc16938530"/>
      <w:r/>
      <w:bookmarkStart w:id="81" w:name="_Toc462564073"/>
      <w:r/>
      <w:bookmarkStart w:id="82" w:name="_Toc20823286"/>
      <w:r>
        <w:rPr>
          <w:rFonts w:ascii="Arial" w:hAnsi="Arial" w:cs="Arial"/>
          <w:color w:val="000000"/>
        </w:rPr>
        <w:t xml:space="preserve">9、投标文件的语言及度量衡单位</w:t>
      </w:r>
      <w:bookmarkEnd w:id="79"/>
      <w:r/>
      <w:bookmarkEnd w:id="80"/>
      <w:r/>
      <w:bookmarkEnd w:id="81"/>
      <w:r/>
      <w:bookmarkEnd w:id="82"/>
      <w:r/>
      <w:r/>
    </w:p>
    <w:p>
      <w:pPr>
        <w:pStyle w:val="835"/>
        <w:ind w:right="-351" w:firstLine="480"/>
        <w:jc w:val="both"/>
        <w:spacing w:beforeAutospacing="0" w:afterAutospacing="0" w:line="360" w:lineRule="auto"/>
      </w:pPr>
      <w:r>
        <w:rPr>
          <w:rFonts w:hint="eastAsia" w:ascii="宋体" w:hAnsi="宋体" w:eastAsia="宋体" w:cs="宋体"/>
          <w:color w:val="000000"/>
        </w:rPr>
        <w:t xml:space="preserve">9.1投标人提交的投标文件以及投标人与采购人就有关投标的所有来往通知、函件和文件均应使用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35"/>
        <w:ind w:right="-351" w:firstLine="480"/>
        <w:jc w:val="both"/>
        <w:spacing w:beforeAutospacing="0" w:afterAutospacing="0" w:line="360" w:lineRule="auto"/>
      </w:pPr>
      <w:r>
        <w:rPr>
          <w:rFonts w:hint="eastAsia" w:ascii="宋体" w:hAnsi="宋体" w:eastAsia="宋体" w:cs="宋体"/>
          <w:color w:val="000000"/>
        </w:rPr>
        <w:t xml:space="preserve">9.2除技术性能另有规定外，投标文件所使用的度量衡单位，均须采用国家法定计量单位。</w:t>
      </w:r>
      <w:r/>
    </w:p>
    <w:p>
      <w:pPr>
        <w:pStyle w:val="835"/>
        <w:ind w:right="-351" w:firstLine="480"/>
        <w:jc w:val="both"/>
        <w:keepLines/>
        <w:keepNext/>
        <w:spacing w:beforeAutospacing="0" w:afterAutospacing="0" w:line="360" w:lineRule="auto"/>
      </w:pPr>
      <w:r/>
      <w:bookmarkStart w:id="83" w:name="_Toc462564074"/>
      <w:r/>
      <w:bookmarkStart w:id="84" w:name="_Toc20823287"/>
      <w:r/>
      <w:bookmarkStart w:id="85" w:name="_Toc16938531"/>
      <w:r/>
      <w:bookmarkStart w:id="86" w:name="_Toc513029215"/>
      <w:r>
        <w:rPr>
          <w:rFonts w:ascii="Arial" w:hAnsi="Arial" w:cs="Arial"/>
          <w:color w:val="000000"/>
        </w:rPr>
        <w:t xml:space="preserve">10、投标文件构成</w:t>
      </w:r>
      <w:bookmarkEnd w:id="83"/>
      <w:r/>
      <w:bookmarkEnd w:id="84"/>
      <w:r/>
      <w:bookmarkEnd w:id="85"/>
      <w:r/>
      <w:bookmarkEnd w:id="86"/>
      <w:r/>
      <w:r/>
    </w:p>
    <w:p>
      <w:pPr>
        <w:pStyle w:val="835"/>
        <w:ind w:right="-351" w:firstLine="480"/>
        <w:jc w:val="both"/>
        <w:spacing w:beforeAutospacing="0" w:afterAutospacing="0" w:line="360" w:lineRule="auto"/>
      </w:pPr>
      <w:r>
        <w:rPr>
          <w:rFonts w:hint="eastAsia" w:ascii="宋体" w:hAnsi="宋体" w:eastAsia="宋体" w:cs="宋体"/>
          <w:color w:val="000000"/>
        </w:rPr>
        <w:t xml:space="preserve">10.1投标人编写的投标文件应包括资信证明文件、</w:t>
      </w:r>
      <w:r>
        <w:rPr>
          <w:rFonts w:ascii="宋体" w:hAnsi="宋体" w:eastAsia="宋体" w:cs="宋体"/>
          <w:color w:val="000000"/>
        </w:rPr>
        <w:t xml:space="preserve">符合性证明文件</w:t>
      </w:r>
      <w:r>
        <w:rPr>
          <w:rFonts w:hint="eastAsia" w:ascii="宋体" w:hAnsi="宋体" w:eastAsia="宋体" w:cs="宋体"/>
          <w:color w:val="000000"/>
        </w:rPr>
        <w:t xml:space="preserve">、商务条款响应及偏离表、实施方案、人员配置、其他证明文件、投标函、开标一览表等部分；</w:t>
      </w:r>
      <w:r/>
    </w:p>
    <w:p>
      <w:pPr>
        <w:pStyle w:val="835"/>
        <w:ind w:right="-351" w:firstLine="480"/>
        <w:jc w:val="both"/>
        <w:spacing w:beforeAutospacing="0" w:afterAutospacing="0" w:line="360" w:lineRule="auto"/>
      </w:pPr>
      <w:r>
        <w:rPr>
          <w:rFonts w:hint="eastAsia" w:ascii="宋体" w:hAnsi="宋体" w:eastAsia="宋体" w:cs="宋体"/>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35"/>
        <w:ind w:right="-351" w:firstLine="480"/>
        <w:jc w:val="both"/>
        <w:keepLines/>
        <w:keepNext/>
        <w:spacing w:beforeAutospacing="0" w:afterAutospacing="0" w:line="360" w:lineRule="auto"/>
      </w:pPr>
      <w:r/>
      <w:bookmarkStart w:id="87" w:name="_Toc513029219"/>
      <w:r/>
      <w:bookmarkStart w:id="88" w:name="_Toc49090507"/>
      <w:r/>
      <w:bookmarkStart w:id="89" w:name="_Toc49090509"/>
      <w:r/>
      <w:bookmarkStart w:id="90" w:name="_Toc513029216"/>
      <w:r/>
      <w:bookmarkStart w:id="91" w:name="_Toc14577354"/>
      <w:r/>
      <w:bookmarkStart w:id="92" w:name="_Toc14577357"/>
      <w:r/>
      <w:bookmarkStart w:id="93" w:name="_Hlt26668975"/>
      <w:r/>
      <w:bookmarkStart w:id="94" w:name="_Hlt26954838"/>
      <w:r/>
      <w:bookmarkStart w:id="95" w:name="_Hlt26670360"/>
      <w:r>
        <w:rPr>
          <w:rFonts w:ascii="Arial" w:hAnsi="Arial" w:cs="Arial"/>
          <w:color w:val="000000"/>
        </w:rPr>
        <w:t xml:space="preserve">11、证明投标人及投标标的符合招标文件规定的文件</w:t>
      </w:r>
      <w:bookmarkEnd w:id="87"/>
      <w:r/>
      <w:bookmarkEnd w:id="88"/>
      <w:r/>
      <w:bookmarkEnd w:id="89"/>
      <w:r/>
      <w:bookmarkEnd w:id="90"/>
      <w:r/>
      <w:bookmarkEnd w:id="91"/>
      <w:r/>
      <w:bookmarkEnd w:id="92"/>
      <w:r/>
      <w:r/>
    </w:p>
    <w:p>
      <w:pPr>
        <w:pStyle w:val="835"/>
        <w:ind w:right="-351"/>
        <w:jc w:val="both"/>
        <w:spacing w:beforeAutospacing="0" w:afterAutospacing="0" w:line="360" w:lineRule="auto"/>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835"/>
        <w:ind w:right="-351" w:firstLine="480"/>
        <w:jc w:val="both"/>
        <w:spacing w:beforeAutospacing="0" w:afterAutospacing="0" w:line="360" w:lineRule="auto"/>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35"/>
        <w:ind w:right="-351" w:firstLine="480"/>
        <w:jc w:val="both"/>
        <w:keepLines/>
        <w:keepNext/>
        <w:spacing w:beforeAutospacing="0" w:afterAutospacing="0" w:line="360" w:lineRule="auto"/>
      </w:pPr>
      <w:r>
        <w:rPr>
          <w:rFonts w:ascii="Arial" w:hAnsi="Arial" w:cs="Arial"/>
          <w:color w:val="000000"/>
        </w:rPr>
        <w:t xml:space="preserve">12、投标分项报价</w:t>
      </w:r>
      <w:bookmarkStart w:id="98" w:name="_Hlt26670373"/>
      <w:r>
        <w:rPr>
          <w:rFonts w:ascii="Arial" w:hAnsi="Arial" w:cs="Arial"/>
          <w:color w:val="000000"/>
        </w:rPr>
        <w:t xml:space="preserve">表</w:t>
      </w:r>
      <w:r/>
    </w:p>
    <w:p>
      <w:pPr>
        <w:pStyle w:val="835"/>
        <w:ind w:right="-351" w:firstLine="480"/>
        <w:jc w:val="both"/>
        <w:spacing w:beforeAutospacing="0" w:afterAutospacing="0" w:line="360" w:lineRule="auto"/>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35"/>
        <w:ind w:right="-351" w:firstLine="480"/>
        <w:jc w:val="both"/>
        <w:spacing w:beforeAutospacing="0" w:afterAutospacing="0" w:line="360" w:lineRule="auto"/>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35"/>
        <w:ind w:right="-351" w:firstLine="480"/>
        <w:jc w:val="both"/>
        <w:keepLines/>
        <w:keepNext/>
        <w:spacing w:beforeAutospacing="0" w:afterAutospacing="0" w:line="360" w:lineRule="auto"/>
      </w:pPr>
      <w:r/>
      <w:bookmarkStart w:id="101" w:name="_Hlt26668983"/>
      <w:r/>
      <w:bookmarkStart w:id="102" w:name="_Hlt26954842"/>
      <w:r/>
      <w:bookmarkStart w:id="103" w:name="_Hlt26670403"/>
      <w:r/>
      <w:bookmarkStart w:id="104" w:name="_Hlt26670482"/>
      <w:r/>
      <w:bookmarkStart w:id="105" w:name="_Hlt26954848"/>
      <w:r/>
      <w:bookmarkStart w:id="106" w:name="_Hlt26954846"/>
      <w:r/>
      <w:bookmarkStart w:id="107" w:name="_Hlt26954844"/>
      <w:r/>
      <w:bookmarkStart w:id="108" w:name="_Hlt26670425"/>
      <w:r/>
      <w:bookmarkStart w:id="109" w:name="_Hlt26954731"/>
      <w:r/>
      <w:bookmarkStart w:id="110" w:name="_Hlt26670486"/>
      <w:r>
        <w:rPr>
          <w:rFonts w:ascii="Arial" w:hAnsi="Arial" w:cs="Arial"/>
          <w:color w:val="000000"/>
        </w:rPr>
        <w:t xml:space="preserve">13、技术要求响应及偏离表、商务要求响应及偏离表</w:t>
      </w:r>
      <w:r/>
    </w:p>
    <w:p>
      <w:pPr>
        <w:pStyle w:val="835"/>
        <w:ind w:right="-351" w:firstLine="480"/>
        <w:jc w:val="both"/>
        <w:spacing w:beforeAutospacing="0" w:afterAutospacing="0" w:line="360" w:lineRule="auto"/>
      </w:pPr>
      <w:r>
        <w:rPr>
          <w:rFonts w:hint="eastAsia" w:ascii="宋体" w:hAnsi="宋体" w:eastAsia="宋体" w:cs="宋体"/>
          <w:color w:val="000000"/>
        </w:rPr>
        <w:t xml:space="preserve">13.1投标人需对招标文件中的技术要求与商务要求逐项作出响应或偏离，并说明原因。</w:t>
      </w:r>
      <w:r/>
    </w:p>
    <w:p>
      <w:pPr>
        <w:pStyle w:val="835"/>
        <w:ind w:right="-351" w:firstLine="480"/>
        <w:jc w:val="both"/>
        <w:spacing w:beforeAutospacing="0" w:afterAutospacing="0" w:line="360" w:lineRule="auto"/>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835"/>
        <w:ind w:right="-351" w:firstLine="480"/>
        <w:jc w:val="both"/>
        <w:keepLines/>
        <w:keepNext/>
        <w:spacing w:beforeAutospacing="0" w:afterAutospacing="0" w:line="360" w:lineRule="auto"/>
      </w:pPr>
      <w:r/>
      <w:bookmarkStart w:id="111" w:name="_Toc49090510"/>
      <w:r/>
      <w:bookmarkStart w:id="112" w:name="_Toc14577359"/>
      <w:r>
        <w:rPr>
          <w:rFonts w:ascii="Arial" w:hAnsi="Arial" w:cs="Arial"/>
          <w:color w:val="000000"/>
        </w:rPr>
        <w:t xml:space="preserve">14、投标函和开标一览表</w:t>
      </w:r>
      <w:bookmarkEnd w:id="111"/>
      <w:r/>
      <w:bookmarkEnd w:id="112"/>
      <w:r/>
      <w:r/>
    </w:p>
    <w:p>
      <w:pPr>
        <w:pStyle w:val="835"/>
        <w:ind w:right="-351" w:firstLine="480"/>
        <w:jc w:val="both"/>
        <w:spacing w:beforeAutospacing="0" w:afterAutospacing="0" w:line="360" w:lineRule="auto"/>
      </w:pPr>
      <w:r>
        <w:rPr>
          <w:rFonts w:hint="eastAsia" w:ascii="宋体" w:hAnsi="宋体" w:eastAsia="宋体" w:cs="宋体"/>
          <w:color w:val="000000"/>
        </w:rPr>
        <w:t xml:space="preserve">14.1投标人应按照招标文件中提供的格式完整、正确填写投标函、开标一览表。</w:t>
      </w:r>
      <w:r/>
    </w:p>
    <w:p>
      <w:pPr>
        <w:pStyle w:val="835"/>
        <w:ind w:right="-351" w:firstLine="480"/>
        <w:jc w:val="both"/>
        <w:spacing w:beforeAutospacing="0" w:afterAutospacing="0" w:line="360" w:lineRule="auto"/>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35"/>
        <w:ind w:right="-351" w:firstLine="480"/>
        <w:jc w:val="both"/>
        <w:keepLines/>
        <w:keepNext/>
        <w:spacing w:beforeAutospacing="0" w:afterAutospacing="0" w:line="360" w:lineRule="auto"/>
      </w:pPr>
      <w:r/>
      <w:bookmarkStart w:id="113" w:name="_Toc49090511"/>
      <w:r/>
      <w:bookmarkStart w:id="114" w:name="_Toc14577360"/>
      <w:r/>
      <w:bookmarkStart w:id="115" w:name="_Hlt26954734"/>
      <w:r/>
      <w:bookmarkStart w:id="116" w:name="_Hlt26954850"/>
      <w:r/>
      <w:bookmarkStart w:id="117" w:name="_Hlt26670489"/>
      <w:r>
        <w:rPr>
          <w:rFonts w:ascii="Arial" w:hAnsi="Arial" w:cs="Arial"/>
          <w:color w:val="000000"/>
        </w:rPr>
        <w:t xml:space="preserve">15、投标有效期</w:t>
      </w:r>
      <w:bookmarkEnd w:id="113"/>
      <w:r/>
      <w:bookmarkEnd w:id="114"/>
      <w:r/>
      <w:r/>
    </w:p>
    <w:p>
      <w:pPr>
        <w:pStyle w:val="835"/>
        <w:ind w:right="-351" w:firstLine="480"/>
        <w:jc w:val="both"/>
        <w:spacing w:beforeAutospacing="0" w:afterAutospacing="0" w:line="360" w:lineRule="auto"/>
      </w:pPr>
      <w:r>
        <w:rPr>
          <w:rFonts w:hint="eastAsia" w:ascii="宋体" w:hAnsi="宋体" w:eastAsia="宋体" w:cs="宋体"/>
          <w:color w:val="000000"/>
        </w:rPr>
        <w:t xml:space="preserve">15.1投标有效期为采购人规定的开标之日后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35"/>
        <w:ind w:right="-351" w:firstLine="480"/>
        <w:jc w:val="both"/>
        <w:keepLines/>
        <w:keepNext/>
        <w:spacing w:beforeAutospacing="0" w:afterAutospacing="0" w:line="360" w:lineRule="auto"/>
      </w:pPr>
      <w:r>
        <w:rPr>
          <w:rFonts w:ascii="Arial" w:hAnsi="Arial" w:cs="Arial"/>
          <w:color w:val="000000"/>
        </w:rPr>
        <w:t xml:space="preserve">16、投标有效期的延长</w:t>
      </w:r>
      <w:r/>
    </w:p>
    <w:p>
      <w:pPr>
        <w:pStyle w:val="835"/>
        <w:ind w:right="-351" w:firstLine="480"/>
        <w:jc w:val="both"/>
        <w:spacing w:beforeAutospacing="0" w:afterAutospacing="0" w:line="360" w:lineRule="auto"/>
      </w:pPr>
      <w:r>
        <w:rPr>
          <w:rFonts w:hint="eastAsia" w:ascii="宋体" w:hAnsi="宋体" w:eastAsia="宋体" w:cs="宋体"/>
          <w:color w:val="000000"/>
        </w:rPr>
        <w:t xml:space="preserve">16.1在特殊情况下，</w:t>
      </w:r>
      <w:r>
        <w:rPr>
          <w:rFonts w:hint="eastAsia" w:ascii="宋体" w:hAnsi="宋体" w:cs="宋体"/>
        </w:rPr>
        <w:t xml:space="preserve">采购人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cs="宋体"/>
        </w:rPr>
        <w:t xml:space="preserve">采购人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835"/>
        <w:ind w:right="-351" w:firstLine="482"/>
        <w:jc w:val="both"/>
        <w:keepLines/>
        <w:keepNext/>
        <w:spacing w:before="145" w:beforeAutospacing="0" w:after="145" w:afterAutospacing="0" w:line="360" w:lineRule="auto"/>
      </w:pPr>
      <w:r/>
      <w:bookmarkStart w:id="118" w:name="_Toc120614217"/>
      <w:r/>
      <w:bookmarkStart w:id="119" w:name="_Toc20823296"/>
      <w:r/>
      <w:bookmarkStart w:id="120" w:name="_Toc16938540"/>
      <w:r/>
      <w:bookmarkStart w:id="121" w:name="_Toc513029224"/>
      <w:r/>
      <w:bookmarkStart w:id="122" w:name="_Hlt26954852"/>
      <w:r/>
      <w:bookmarkStart w:id="123" w:name="_Hlt26954739"/>
      <w:r>
        <w:rPr>
          <w:rFonts w:ascii="Times New Roman" w:hAnsi="Times New Roman"/>
          <w:b/>
          <w:color w:val="000000"/>
        </w:rPr>
        <w:t xml:space="preserve">四、投标文件的递交</w:t>
      </w:r>
      <w:bookmarkEnd w:id="118"/>
      <w:r/>
      <w:bookmarkEnd w:id="119"/>
      <w:r/>
      <w:bookmarkEnd w:id="120"/>
      <w:r/>
      <w:bookmarkEnd w:id="121"/>
      <w:r/>
      <w:r/>
    </w:p>
    <w:p>
      <w:pPr>
        <w:pStyle w:val="835"/>
        <w:ind w:right="-351" w:firstLine="480"/>
        <w:jc w:val="both"/>
        <w:keepLines/>
        <w:keepNext/>
        <w:spacing w:beforeAutospacing="0" w:afterAutospacing="0" w:line="360" w:lineRule="auto"/>
      </w:pPr>
      <w:r/>
      <w:bookmarkStart w:id="124" w:name="_Toc513029225"/>
      <w:r/>
      <w:bookmarkStart w:id="125" w:name="_Toc20823297"/>
      <w:r/>
      <w:bookmarkStart w:id="126" w:name="_Toc462564084"/>
      <w:r/>
      <w:bookmarkStart w:id="127" w:name="_Toc16938541"/>
      <w:r>
        <w:rPr>
          <w:rFonts w:ascii="Arial" w:hAnsi="Arial" w:cs="Arial"/>
          <w:color w:val="000000"/>
        </w:rPr>
        <w:t xml:space="preserve">17、</w:t>
      </w:r>
      <w:r>
        <w:rPr>
          <w:rFonts w:hint="eastAsia" w:ascii="黑体" w:hAnsi="宋体" w:eastAsia="黑体" w:cs="黑体"/>
          <w:color w:val="000000"/>
        </w:rPr>
        <w:t xml:space="preserve">投标文件</w:t>
      </w:r>
      <w:bookmarkEnd w:id="124"/>
      <w:r/>
      <w:bookmarkEnd w:id="125"/>
      <w:r/>
      <w:bookmarkEnd w:id="126"/>
      <w:r/>
      <w:bookmarkEnd w:id="127"/>
      <w:r>
        <w:rPr>
          <w:rFonts w:hint="eastAsia" w:ascii="黑体" w:hAnsi="宋体" w:eastAsia="黑体" w:cs="黑体"/>
          <w:color w:val="000000"/>
        </w:rPr>
        <w:t xml:space="preserve">的递交</w:t>
      </w:r>
      <w:r/>
    </w:p>
    <w:p>
      <w:pPr>
        <w:pStyle w:val="835"/>
        <w:ind w:right="-351" w:firstLine="480"/>
        <w:jc w:val="both"/>
        <w:spacing w:beforeAutospacing="0" w:afterAutospacing="0" w:line="360" w:lineRule="auto"/>
      </w:pPr>
      <w:r>
        <w:rPr>
          <w:rFonts w:hint="eastAsia" w:ascii="宋体" w:hAnsi="宋体" w:eastAsia="宋体" w:cs="宋体"/>
          <w:color w:val="000000"/>
        </w:rPr>
        <w:t xml:space="preserve">17.1 电子投标文件的递交</w:t>
      </w:r>
      <w:r/>
    </w:p>
    <w:p>
      <w:pPr>
        <w:pStyle w:val="835"/>
        <w:ind w:left="525" w:right="-351"/>
        <w:jc w:val="both"/>
        <w:spacing w:beforeAutospacing="0" w:afterAutospacing="0" w:line="360" w:lineRule="auto"/>
      </w:pPr>
      <w:r>
        <w:rPr>
          <w:rFonts w:hint="eastAsia" w:ascii="宋体" w:hAnsi="宋体" w:eastAsia="宋体" w:cs="宋体"/>
          <w:color w:val="000000"/>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35"/>
        <w:ind w:right="-351" w:firstLine="480"/>
        <w:jc w:val="both"/>
        <w:keepLines/>
        <w:keepNext/>
        <w:spacing w:before="280" w:beforeAutospacing="0" w:after="290" w:afterAutospacing="0" w:line="360" w:lineRule="auto"/>
      </w:pPr>
      <w:r>
        <w:rPr>
          <w:rFonts w:ascii="Arial" w:hAnsi="Arial" w:cs="Arial"/>
          <w:color w:val="000000"/>
        </w:rPr>
        <w:t xml:space="preserve">18、投标截止时间</w:t>
      </w:r>
      <w:r/>
    </w:p>
    <w:p>
      <w:pPr>
        <w:pStyle w:val="835"/>
        <w:ind w:right="-351" w:firstLine="480"/>
        <w:jc w:val="both"/>
        <w:spacing w:beforeAutospacing="0" w:afterAutospacing="0" w:line="360" w:lineRule="auto"/>
      </w:pPr>
      <w:r>
        <w:rPr>
          <w:rFonts w:hint="eastAsia" w:ascii="宋体" w:hAnsi="宋体" w:eastAsia="宋体" w:cs="宋体"/>
          <w:i/>
          <w:color w:val="000000"/>
          <w:u w:val="single"/>
        </w:rPr>
        <w:t xml:space="preserve">18.1投标人上传电子投标文件的时间不得迟于招标公告中规定的投标截止时间。</w:t>
      </w:r>
      <w:r/>
    </w:p>
    <w:p>
      <w:pPr>
        <w:pStyle w:val="835"/>
        <w:ind w:right="-351" w:firstLine="480"/>
        <w:jc w:val="both"/>
        <w:spacing w:beforeAutospacing="0" w:afterAutospacing="0" w:line="360" w:lineRule="auto"/>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835"/>
        <w:ind w:right="-351" w:firstLine="480"/>
        <w:jc w:val="both"/>
        <w:spacing w:beforeAutospacing="0" w:afterAutospacing="0" w:line="360" w:lineRule="auto"/>
      </w:pPr>
      <w:r>
        <w:rPr>
          <w:rFonts w:hint="eastAsia" w:ascii="宋体" w:hAnsi="宋体" w:eastAsia="宋体" w:cs="宋体"/>
          <w:color w:val="000000"/>
        </w:rPr>
        <w:t xml:space="preserve">18.2采购人或招标代理机构可以按照规定，通过修改招标文件酌情延长投标截止时间，在此情况下，投标人的所有权利和义务以及投标人受制的截止时间均应以延长后新的截止时间为准。</w:t>
      </w:r>
      <w:r/>
    </w:p>
    <w:p>
      <w:pPr>
        <w:pStyle w:val="835"/>
        <w:ind w:right="-351" w:firstLine="480"/>
        <w:jc w:val="both"/>
        <w:keepLines/>
        <w:keepNext/>
        <w:spacing w:beforeAutospacing="0" w:afterAutospacing="0" w:line="360" w:lineRule="auto"/>
      </w:pPr>
      <w:r/>
      <w:bookmarkStart w:id="131" w:name="_Toc20823299"/>
      <w:r/>
      <w:bookmarkStart w:id="132" w:name="_Toc513029227"/>
      <w:r/>
      <w:bookmarkStart w:id="133" w:name="_Toc16938543"/>
      <w:r>
        <w:rPr>
          <w:rFonts w:ascii="Arial" w:hAnsi="Arial" w:cs="Arial"/>
          <w:color w:val="000000"/>
        </w:rPr>
        <w:t xml:space="preserve">19、投标文件</w:t>
      </w:r>
      <w:bookmarkEnd w:id="131"/>
      <w:r/>
      <w:bookmarkEnd w:id="132"/>
      <w:r/>
      <w:bookmarkEnd w:id="133"/>
      <w:r>
        <w:rPr>
          <w:rFonts w:ascii="Arial" w:hAnsi="Arial" w:cs="Arial"/>
          <w:color w:val="000000"/>
        </w:rPr>
        <w:t xml:space="preserve">的拒收</w:t>
      </w:r>
      <w:r/>
    </w:p>
    <w:p>
      <w:pPr>
        <w:pStyle w:val="835"/>
        <w:ind w:right="-351" w:firstLine="480"/>
        <w:jc w:val="both"/>
        <w:spacing w:beforeAutospacing="0" w:afterAutospacing="0" w:line="360" w:lineRule="auto"/>
      </w:pPr>
      <w:r>
        <w:rPr>
          <w:rFonts w:hint="eastAsia" w:ascii="宋体" w:hAnsi="宋体" w:eastAsia="宋体" w:cs="宋体"/>
          <w:color w:val="000000"/>
        </w:rPr>
        <w:t xml:space="preserve">19.1</w:t>
      </w:r>
      <w:r>
        <w:rPr>
          <w:rFonts w:hint="eastAsia" w:ascii="宋体" w:hAnsi="宋体" w:cs="宋体"/>
        </w:rPr>
        <w:t xml:space="preserve">采购人或招标代理机构</w:t>
      </w:r>
      <w:r>
        <w:rPr>
          <w:rFonts w:hint="eastAsia" w:ascii="宋体" w:hAnsi="宋体" w:eastAsia="宋体" w:cs="宋体"/>
          <w:color w:val="000000"/>
        </w:rPr>
        <w:t xml:space="preserve">拒绝接收在其规定的投标截止时间后上传的任何投标文件。</w:t>
      </w:r>
      <w:r/>
    </w:p>
    <w:p>
      <w:pPr>
        <w:pStyle w:val="835"/>
        <w:ind w:right="-351" w:firstLine="480"/>
        <w:jc w:val="both"/>
        <w:keepLines/>
        <w:keepNext/>
        <w:spacing w:beforeAutospacing="0" w:afterAutospacing="0" w:line="360" w:lineRule="auto"/>
      </w:pPr>
      <w:r/>
      <w:bookmarkStart w:id="134" w:name="_Toc16938544"/>
      <w:r/>
      <w:bookmarkStart w:id="135" w:name="_Toc20823300"/>
      <w:r/>
      <w:bookmarkStart w:id="136" w:name="_Toc513029228"/>
      <w:r>
        <w:rPr>
          <w:rFonts w:ascii="Arial" w:hAnsi="Arial" w:cs="Arial"/>
          <w:color w:val="000000"/>
        </w:rPr>
        <w:t xml:space="preserve">20、投标文件的撤回和修改</w:t>
      </w:r>
      <w:bookmarkEnd w:id="134"/>
      <w:r/>
      <w:bookmarkEnd w:id="135"/>
      <w:r/>
      <w:bookmarkEnd w:id="136"/>
      <w:r/>
      <w:r/>
    </w:p>
    <w:p>
      <w:pPr>
        <w:pStyle w:val="835"/>
        <w:ind w:right="-351" w:firstLine="480"/>
        <w:jc w:val="both"/>
        <w:spacing w:beforeAutospacing="0" w:afterAutospacing="0" w:line="360" w:lineRule="auto"/>
      </w:pPr>
      <w:r>
        <w:rPr>
          <w:rFonts w:hint="eastAsia" w:ascii="宋体" w:hAnsi="宋体" w:eastAsia="宋体" w:cs="宋体"/>
          <w:color w:val="000000"/>
        </w:rPr>
        <w:t xml:space="preserve">20.1投标文件的撤回</w:t>
      </w:r>
      <w:r/>
    </w:p>
    <w:p>
      <w:pPr>
        <w:pStyle w:val="835"/>
        <w:ind w:right="-351" w:firstLine="480"/>
        <w:jc w:val="both"/>
        <w:spacing w:beforeAutospacing="0" w:afterAutospacing="0" w:line="360" w:lineRule="auto"/>
      </w:pPr>
      <w:r>
        <w:rPr>
          <w:rFonts w:hint="eastAsia" w:ascii="宋体" w:hAnsi="宋体" w:eastAsia="宋体" w:cs="宋体"/>
          <w:color w:val="000000"/>
        </w:rPr>
        <w:t xml:space="preserve">21.1.1电子投标文件的撤回</w:t>
      </w:r>
      <w:r/>
    </w:p>
    <w:p>
      <w:pPr>
        <w:pStyle w:val="835"/>
        <w:ind w:right="-351" w:firstLine="480"/>
        <w:jc w:val="both"/>
        <w:spacing w:beforeAutospacing="0" w:afterAutospacing="0" w:line="360" w:lineRule="auto"/>
      </w:pPr>
      <w:r>
        <w:rPr>
          <w:rFonts w:hint="eastAsia" w:ascii="宋体" w:hAnsi="宋体" w:eastAsia="宋体" w:cs="宋体"/>
          <w:color w:val="000000"/>
        </w:rPr>
        <w:t xml:space="preserve">投标人可在投标截止时间前，撤回其电子投标文件，具体操作方法见《操作手册》。</w:t>
      </w:r>
      <w:r/>
    </w:p>
    <w:p>
      <w:pPr>
        <w:pStyle w:val="835"/>
        <w:ind w:right="-351" w:firstLine="480"/>
        <w:jc w:val="both"/>
        <w:spacing w:beforeAutospacing="0" w:afterAutospacing="0" w:line="360" w:lineRule="auto"/>
      </w:pPr>
      <w:r>
        <w:rPr>
          <w:rFonts w:hint="eastAsia" w:ascii="宋体" w:hAnsi="宋体" w:eastAsia="宋体" w:cs="宋体"/>
          <w:color w:val="000000"/>
        </w:rPr>
        <w:t xml:space="preserve">21.1.2投标人撤回电子投标文件，则认为其不再参与本项目投标活动。</w:t>
      </w:r>
      <w:r/>
    </w:p>
    <w:p>
      <w:pPr>
        <w:pStyle w:val="835"/>
        <w:ind w:right="-351" w:firstLine="480"/>
        <w:jc w:val="both"/>
        <w:spacing w:beforeAutospacing="0" w:afterAutospacing="0" w:line="360" w:lineRule="auto"/>
      </w:pPr>
      <w:r>
        <w:rPr>
          <w:rFonts w:hint="eastAsia" w:ascii="宋体" w:hAnsi="宋体" w:eastAsia="宋体" w:cs="宋体"/>
          <w:color w:val="000000"/>
        </w:rPr>
        <w:t xml:space="preserve">20.2 投标文件的修改</w:t>
      </w:r>
      <w:r/>
    </w:p>
    <w:p>
      <w:pPr>
        <w:pStyle w:val="835"/>
        <w:ind w:right="-351" w:firstLine="480"/>
        <w:jc w:val="both"/>
        <w:spacing w:beforeAutospacing="0" w:afterAutospacing="0" w:line="360" w:lineRule="auto"/>
      </w:pPr>
      <w:r>
        <w:rPr>
          <w:rFonts w:hint="eastAsia" w:ascii="宋体" w:hAnsi="宋体" w:eastAsia="宋体" w:cs="宋体"/>
          <w:color w:val="000000"/>
        </w:rPr>
        <w:t xml:space="preserve">20.2.1投标人可在投标截止时间前，对其电子投标文件进行修改，具体操作方法见《操作手册》。</w:t>
      </w:r>
      <w:r/>
    </w:p>
    <w:p>
      <w:pPr>
        <w:pStyle w:val="835"/>
        <w:ind w:right="-351" w:firstLine="480"/>
        <w:jc w:val="both"/>
        <w:spacing w:beforeAutospacing="0" w:afterAutospacing="0" w:line="360" w:lineRule="auto"/>
      </w:pPr>
      <w:r>
        <w:rPr>
          <w:rFonts w:hint="eastAsia" w:ascii="宋体" w:hAnsi="宋体" w:eastAsia="宋体" w:cs="宋体"/>
          <w:color w:val="000000"/>
        </w:rPr>
        <w:t xml:space="preserve">20.2.2在投标截止时间之后，投标人不得对其电子投标文件作任何修改。</w:t>
      </w:r>
      <w:r/>
    </w:p>
    <w:p>
      <w:pPr>
        <w:pStyle w:val="835"/>
        <w:ind w:right="-351" w:firstLine="480"/>
        <w:jc w:val="both"/>
        <w:spacing w:beforeAutospacing="0" w:afterAutospacing="0" w:line="360" w:lineRule="auto"/>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35"/>
        <w:ind w:right="-351" w:firstLine="482"/>
        <w:jc w:val="both"/>
        <w:keepLines/>
        <w:keepNext/>
        <w:spacing w:before="145" w:beforeAutospacing="0" w:after="145" w:afterAutospacing="0" w:line="360" w:lineRule="auto"/>
      </w:pPr>
      <w:r/>
      <w:bookmarkStart w:id="137" w:name="_Toc16938545"/>
      <w:r/>
      <w:bookmarkStart w:id="138" w:name="_Toc120614218"/>
      <w:r/>
      <w:bookmarkStart w:id="139" w:name="_Toc20823301"/>
      <w:r/>
      <w:bookmarkStart w:id="140" w:name="_Toc513029229"/>
      <w:r>
        <w:rPr>
          <w:rFonts w:ascii="Times New Roman" w:hAnsi="Times New Roman"/>
          <w:b/>
          <w:color w:val="000000"/>
        </w:rPr>
        <w:t xml:space="preserve">五、开标与评标</w:t>
      </w:r>
      <w:bookmarkEnd w:id="137"/>
      <w:r/>
      <w:bookmarkEnd w:id="138"/>
      <w:r/>
      <w:bookmarkEnd w:id="139"/>
      <w:r/>
      <w:bookmarkEnd w:id="140"/>
      <w:r/>
      <w:r/>
    </w:p>
    <w:p>
      <w:pPr>
        <w:pStyle w:val="835"/>
        <w:ind w:right="-351" w:firstLine="480"/>
        <w:jc w:val="both"/>
        <w:keepLines/>
        <w:keepNext/>
        <w:spacing w:beforeAutospacing="0" w:afterAutospacing="0" w:line="360" w:lineRule="auto"/>
      </w:pPr>
      <w:r/>
      <w:bookmarkStart w:id="141" w:name="_Toc20823302"/>
      <w:r/>
      <w:bookmarkStart w:id="142" w:name="_Toc16938546"/>
      <w:r/>
      <w:bookmarkStart w:id="143" w:name="_Toc513029230"/>
      <w:r>
        <w:rPr>
          <w:rFonts w:ascii="Arial" w:hAnsi="Arial" w:cs="Arial"/>
        </w:rPr>
        <w:t xml:space="preserve">21、开标</w:t>
      </w:r>
      <w:bookmarkEnd w:id="141"/>
      <w:r/>
      <w:bookmarkEnd w:id="142"/>
      <w:r/>
      <w:bookmarkEnd w:id="143"/>
      <w:r/>
      <w:r/>
    </w:p>
    <w:p>
      <w:pPr>
        <w:pStyle w:val="835"/>
        <w:ind w:right="-351" w:firstLine="480"/>
        <w:jc w:val="both"/>
        <w:spacing w:beforeAutospacing="0" w:afterAutospacing="0" w:line="360" w:lineRule="auto"/>
      </w:pPr>
      <w:r>
        <w:rPr>
          <w:rFonts w:hint="eastAsia" w:ascii="宋体" w:hAnsi="宋体" w:eastAsia="宋体" w:cs="宋体"/>
        </w:rPr>
        <w:t xml:space="preserve">21.1</w:t>
      </w:r>
      <w:r>
        <w:rPr>
          <w:rFonts w:hint="eastAsia" w:ascii="宋体" w:hAnsi="宋体" w:cs="宋体"/>
        </w:rPr>
        <w:t xml:space="preserve">招标代理机构</w:t>
      </w:r>
      <w:r>
        <w:rPr>
          <w:rFonts w:hint="eastAsia" w:ascii="宋体" w:hAnsi="宋体" w:eastAsia="宋体" w:cs="宋体"/>
        </w:rPr>
        <w:t xml:space="preserve">将在招标公告中规定的时间和地点组织公开开标。投标人应当按照《操作手册》规定，参加开标活动和在苏采云系统规定的时间内对投标文件进行解密。</w:t>
      </w:r>
      <w:r/>
    </w:p>
    <w:p>
      <w:pPr>
        <w:pStyle w:val="835"/>
        <w:ind w:right="-351" w:firstLine="480"/>
        <w:jc w:val="both"/>
        <w:spacing w:beforeAutospacing="0" w:afterAutospacing="0" w:line="360" w:lineRule="auto"/>
      </w:pPr>
      <w:r>
        <w:rPr>
          <w:rFonts w:hint="eastAsia" w:ascii="宋体" w:hAnsi="宋体" w:eastAsia="宋体" w:cs="宋体"/>
        </w:rPr>
        <w:t xml:space="preserve">21.2开标仪式由</w:t>
      </w:r>
      <w:r>
        <w:rPr>
          <w:rFonts w:hint="eastAsia" w:ascii="宋体" w:hAnsi="宋体" w:cs="宋体"/>
          <w:color w:val="000000"/>
        </w:rPr>
        <w:t xml:space="preserve">购</w:t>
      </w:r>
      <w:r>
        <w:rPr>
          <w:rFonts w:ascii="宋体" w:hAnsi="宋体" w:eastAsia="宋体" w:cs="宋体"/>
          <w:color w:val="000000"/>
        </w:rPr>
        <w:t xml:space="preserve">人或</w:t>
      </w:r>
      <w:r>
        <w:rPr>
          <w:rFonts w:hint="eastAsia" w:ascii="宋体" w:hAnsi="宋体"/>
          <w:bCs/>
        </w:rPr>
        <w:t xml:space="preserve">招标代理机构</w:t>
      </w:r>
      <w:r>
        <w:rPr>
          <w:rFonts w:hint="eastAsia" w:ascii="宋体" w:hAnsi="宋体" w:eastAsia="宋体" w:cs="宋体"/>
        </w:rPr>
        <w:t xml:space="preserve">组织。苏采云系统将自动对项目进行开标，并宣布各投标人名称和投标价格。</w:t>
      </w:r>
      <w:r/>
    </w:p>
    <w:p>
      <w:pPr>
        <w:pStyle w:val="835"/>
        <w:ind w:right="-351" w:firstLine="480"/>
        <w:jc w:val="both"/>
        <w:spacing w:beforeAutospacing="0" w:afterAutospacing="0" w:line="360" w:lineRule="auto"/>
      </w:pPr>
      <w:r>
        <w:rPr>
          <w:rFonts w:hint="eastAsia" w:ascii="宋体" w:hAnsi="宋体" w:eastAsia="宋体" w:cs="宋体"/>
        </w:rPr>
        <w:t xml:space="preserve">21.3投标人在开标过程中涉及到的投标文件解密、开标结果确认等工作，应按照《操作手册》规定执行。</w:t>
      </w:r>
      <w:r/>
    </w:p>
    <w:p>
      <w:pPr>
        <w:pStyle w:val="835"/>
        <w:ind w:right="-351" w:firstLine="480"/>
        <w:jc w:val="both"/>
        <w:spacing w:beforeAutospacing="0" w:afterAutospacing="0" w:line="360" w:lineRule="auto"/>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35"/>
        <w:ind w:right="-351" w:firstLine="480"/>
        <w:jc w:val="both"/>
        <w:keepLines/>
        <w:keepNext/>
        <w:spacing w:beforeAutospacing="0" w:afterAutospacing="0" w:line="360" w:lineRule="auto"/>
      </w:pPr>
      <w:r/>
      <w:bookmarkStart w:id="144" w:name="_Toc513029231"/>
      <w:r/>
      <w:bookmarkStart w:id="145" w:name="_Toc16938547"/>
      <w:r/>
      <w:bookmarkStart w:id="146" w:name="_Toc20823303"/>
      <w:r>
        <w:rPr>
          <w:rFonts w:ascii="Arial" w:hAnsi="Arial" w:cs="Arial"/>
        </w:rPr>
        <w:t xml:space="preserve">22、评标委员会</w:t>
      </w:r>
      <w:bookmarkEnd w:id="144"/>
      <w:r/>
      <w:bookmarkEnd w:id="145"/>
      <w:r/>
      <w:bookmarkEnd w:id="146"/>
      <w:r/>
      <w:r/>
    </w:p>
    <w:p>
      <w:pPr>
        <w:pStyle w:val="835"/>
        <w:ind w:right="-351" w:firstLine="482"/>
        <w:jc w:val="both"/>
        <w:spacing w:beforeAutospacing="0" w:afterAutospacing="0" w:line="360" w:lineRule="auto"/>
      </w:pPr>
      <w:r>
        <w:rPr>
          <w:rFonts w:hint="eastAsia" w:ascii="宋体" w:hAnsi="宋体" w:eastAsia="宋体" w:cs="宋体"/>
          <w:color w:val="000000"/>
        </w:rPr>
        <w:t xml:space="preserve">22.1开标后，</w:t>
      </w:r>
      <w:r>
        <w:rPr>
          <w:rFonts w:hint="eastAsia" w:ascii="宋体" w:hAnsi="宋体" w:eastAsia="宋体" w:cs="宋体"/>
        </w:rPr>
        <w:t xml:space="preserve">采购人</w:t>
      </w:r>
      <w:r>
        <w:rPr>
          <w:rFonts w:hint="eastAsia" w:ascii="宋体" w:hAnsi="宋体" w:eastAsia="宋体" w:cs="宋体"/>
          <w:color w:val="000000"/>
        </w:rPr>
        <w:t xml:space="preserve">将立即组织评标委员会（以下简称评委会）进行评标。</w:t>
      </w:r>
      <w:r/>
    </w:p>
    <w:p>
      <w:pPr>
        <w:pStyle w:val="835"/>
        <w:ind w:right="-351" w:firstLine="482"/>
        <w:jc w:val="both"/>
        <w:spacing w:beforeAutospacing="0" w:afterAutospacing="0" w:line="360" w:lineRule="auto"/>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835"/>
        <w:ind w:right="-351" w:firstLine="482"/>
        <w:jc w:val="both"/>
        <w:spacing w:beforeAutospacing="0" w:afterAutospacing="0" w:line="360" w:lineRule="auto"/>
      </w:pPr>
      <w:r>
        <w:rPr>
          <w:rFonts w:hint="eastAsia" w:ascii="宋体" w:hAnsi="宋体" w:eastAsia="宋体" w:cs="宋体"/>
          <w:color w:val="000000"/>
        </w:rPr>
        <w:t xml:space="preserve">22.3评委会独立工作，负责评审所有投标文件并确定中标侯选人。</w:t>
      </w:r>
      <w:r/>
    </w:p>
    <w:p>
      <w:pPr>
        <w:pStyle w:val="835"/>
        <w:ind w:right="-351" w:firstLine="480"/>
        <w:jc w:val="both"/>
        <w:keepLines/>
        <w:keepNext/>
        <w:spacing w:beforeAutospacing="0" w:afterAutospacing="0" w:line="360" w:lineRule="auto"/>
      </w:pPr>
      <w:r>
        <w:rPr>
          <w:rFonts w:hint="eastAsia" w:ascii="黑体" w:hAnsi="宋体" w:eastAsia="黑体" w:cs="黑体"/>
          <w:color w:val="000000"/>
        </w:rPr>
        <w:t xml:space="preserve">23、评标过程的保密与公正</w:t>
      </w:r>
      <w:r/>
    </w:p>
    <w:p>
      <w:pPr>
        <w:pStyle w:val="835"/>
        <w:ind w:right="-351" w:firstLine="480"/>
        <w:jc w:val="both"/>
        <w:spacing w:beforeAutospacing="0" w:afterAutospacing="0" w:line="360" w:lineRule="auto"/>
      </w:pPr>
      <w:r>
        <w:rPr>
          <w:rFonts w:hint="eastAsia" w:ascii="宋体" w:hAnsi="宋体" w:eastAsia="宋体" w:cs="宋体"/>
          <w:color w:val="000000"/>
        </w:rPr>
        <w:t xml:space="preserve">23.1凡是与审查、澄清、评价和比较投标的有关资料以及授标建议等，采购人、</w:t>
      </w:r>
      <w:r>
        <w:rPr>
          <w:rFonts w:hint="eastAsia" w:ascii="宋体" w:hAnsi="宋体" w:cs="宋体"/>
        </w:rPr>
        <w:t xml:space="preserve">招标代理机构、</w:t>
      </w:r>
      <w:r>
        <w:rPr>
          <w:rFonts w:hint="eastAsia" w:ascii="宋体" w:hAnsi="宋体" w:eastAsia="宋体" w:cs="宋体"/>
          <w:color w:val="000000"/>
        </w:rPr>
        <w:t xml:space="preserve">评委均不得向投标人或与评标无关的其他人员透露。</w:t>
      </w:r>
      <w:r/>
    </w:p>
    <w:p>
      <w:pPr>
        <w:pStyle w:val="835"/>
        <w:ind w:right="-351" w:firstLine="480"/>
        <w:jc w:val="both"/>
        <w:spacing w:beforeAutospacing="0" w:afterAutospacing="0" w:line="360" w:lineRule="auto"/>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35"/>
        <w:ind w:right="-351" w:firstLine="480"/>
        <w:jc w:val="both"/>
        <w:spacing w:beforeAutospacing="0" w:afterAutospacing="0" w:line="360" w:lineRule="auto"/>
      </w:pPr>
      <w:r>
        <w:rPr>
          <w:rFonts w:hint="eastAsia" w:ascii="宋体" w:hAnsi="宋体" w:eastAsia="宋体" w:cs="宋体"/>
          <w:color w:val="000000"/>
        </w:rPr>
        <w:t xml:space="preserve">23.</w:t>
      </w:r>
      <w:r>
        <w:rPr>
          <w:rFonts w:hint="eastAsia" w:ascii="宋体" w:hAnsi="宋体" w:eastAsia="宋体" w:cs="宋体"/>
        </w:rPr>
        <w:t xml:space="preserve">3</w:t>
      </w:r>
      <w:r>
        <w:rPr>
          <w:rFonts w:hint="eastAsia" w:ascii="宋体" w:hAnsi="宋体" w:cs="宋体"/>
        </w:rPr>
        <w:t xml:space="preserve">招标代理机构</w:t>
      </w:r>
      <w:r>
        <w:rPr>
          <w:rFonts w:hint="eastAsia" w:ascii="宋体" w:hAnsi="宋体" w:eastAsia="宋体" w:cs="宋体"/>
        </w:rPr>
        <w:t xml:space="preserve">和评标委员会不向未中标的投标人解释未中标原因，也不公布评标过程中的相关细节。</w:t>
      </w:r>
      <w:r/>
    </w:p>
    <w:p>
      <w:pPr>
        <w:pStyle w:val="835"/>
        <w:ind w:right="-351" w:firstLine="480"/>
        <w:jc w:val="both"/>
        <w:spacing w:beforeAutospacing="0" w:afterAutospacing="0" w:line="360" w:lineRule="auto"/>
      </w:pPr>
      <w:r>
        <w:rPr>
          <w:rFonts w:hint="eastAsia" w:ascii="宋体" w:hAnsi="宋体" w:eastAsia="宋体" w:cs="宋体"/>
        </w:rPr>
        <w:t xml:space="preserve">23.4采用综合评分法的项目，未中标的投标人可于中标结果公告期限届满之日起通过苏采云系统查看自</w:t>
      </w:r>
      <w:r>
        <w:rPr>
          <w:rFonts w:hint="eastAsia" w:ascii="宋体" w:hAnsi="宋体" w:eastAsia="宋体" w:cs="宋体"/>
          <w:color w:val="000000"/>
        </w:rPr>
        <w:t xml:space="preserve">己的评审得分及排序情况。</w:t>
      </w:r>
      <w:r/>
    </w:p>
    <w:p>
      <w:pPr>
        <w:pStyle w:val="835"/>
        <w:ind w:right="-351" w:firstLine="480"/>
        <w:jc w:val="both"/>
        <w:keepLines/>
        <w:keepNext/>
        <w:spacing w:beforeAutospacing="0" w:afterAutospacing="0" w:line="360" w:lineRule="auto"/>
      </w:pPr>
      <w:r/>
      <w:bookmarkStart w:id="147" w:name="_Toc513029232"/>
      <w:r/>
      <w:bookmarkStart w:id="148" w:name="_Toc20823304"/>
      <w:r/>
      <w:bookmarkStart w:id="149" w:name="_Toc16938548"/>
      <w:r>
        <w:rPr>
          <w:rFonts w:ascii="Arial" w:hAnsi="Arial" w:cs="Arial"/>
          <w:color w:val="000000"/>
        </w:rPr>
        <w:t xml:space="preserve">24、投标文件的澄清</w:t>
      </w:r>
      <w:bookmarkEnd w:id="147"/>
      <w:r/>
      <w:bookmarkEnd w:id="148"/>
      <w:r/>
      <w:bookmarkEnd w:id="149"/>
      <w:r/>
      <w:r/>
    </w:p>
    <w:p>
      <w:pPr>
        <w:pStyle w:val="835"/>
        <w:ind w:right="-351" w:firstLine="480"/>
        <w:jc w:val="both"/>
        <w:spacing w:beforeAutospacing="0" w:afterAutospacing="0" w:line="360" w:lineRule="auto"/>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35"/>
        <w:ind w:right="-351" w:firstLine="480"/>
        <w:jc w:val="both"/>
        <w:spacing w:beforeAutospacing="0" w:afterAutospacing="0" w:line="360" w:lineRule="auto"/>
      </w:pPr>
      <w:r>
        <w:rPr>
          <w:rFonts w:hint="eastAsia" w:ascii="宋体" w:hAnsi="宋体" w:eastAsia="宋体" w:cs="宋体"/>
          <w:color w:val="000000"/>
        </w:rPr>
        <w:t xml:space="preserve">投标人的澄清、说明或者补正不得超出投标文件的范围或者改变投标文件的实质性内容。</w:t>
      </w:r>
      <w:r/>
    </w:p>
    <w:p>
      <w:pPr>
        <w:pStyle w:val="835"/>
        <w:ind w:right="-351" w:firstLine="480"/>
        <w:jc w:val="both"/>
        <w:spacing w:beforeAutospacing="0" w:afterAutospacing="0" w:line="360" w:lineRule="auto"/>
      </w:pPr>
      <w:r>
        <w:rPr>
          <w:rFonts w:hint="eastAsia" w:ascii="宋体" w:hAnsi="宋体" w:eastAsia="宋体" w:cs="宋体"/>
        </w:rPr>
        <w:t xml:space="preserve">评标委员会并非对每个投标人都做澄清要求。</w:t>
      </w:r>
      <w:r/>
    </w:p>
    <w:p>
      <w:pPr>
        <w:pStyle w:val="835"/>
        <w:ind w:right="-351" w:firstLine="480"/>
        <w:jc w:val="both"/>
        <w:spacing w:beforeAutospacing="0" w:afterAutospacing="0" w:line="360" w:lineRule="auto"/>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35"/>
        <w:ind w:right="-351"/>
        <w:jc w:val="both"/>
        <w:spacing w:beforeAutospacing="0" w:afterAutospacing="0" w:line="360" w:lineRule="auto"/>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835"/>
        <w:ind w:right="-351" w:firstLine="480"/>
        <w:jc w:val="both"/>
        <w:keepLines/>
        <w:keepNext/>
        <w:spacing w:beforeAutospacing="0" w:afterAutospacing="0" w:line="360" w:lineRule="auto"/>
      </w:pPr>
      <w:r/>
      <w:bookmarkStart w:id="150" w:name="_Toc513029233"/>
      <w:r/>
      <w:bookmarkStart w:id="151" w:name="_Toc16938549"/>
      <w:r/>
      <w:bookmarkStart w:id="152" w:name="_Toc20823305"/>
      <w:r>
        <w:rPr>
          <w:rFonts w:ascii="Arial" w:hAnsi="Arial" w:cs="Arial"/>
          <w:color w:val="000000"/>
        </w:rPr>
        <w:t xml:space="preserve">25、对投标文件的初审</w:t>
      </w:r>
      <w:bookmarkEnd w:id="150"/>
      <w:r/>
      <w:bookmarkEnd w:id="151"/>
      <w:r/>
      <w:bookmarkEnd w:id="152"/>
      <w:r/>
      <w:r/>
    </w:p>
    <w:p>
      <w:pPr>
        <w:pStyle w:val="835"/>
        <w:ind w:right="-351" w:firstLine="480"/>
        <w:jc w:val="both"/>
        <w:spacing w:beforeAutospacing="0" w:afterAutospacing="0" w:line="360" w:lineRule="auto"/>
      </w:pPr>
      <w:r>
        <w:rPr>
          <w:rFonts w:hint="eastAsia" w:ascii="宋体" w:hAnsi="宋体" w:eastAsia="宋体" w:cs="宋体"/>
          <w:color w:val="000000"/>
        </w:rPr>
        <w:t xml:space="preserve">25.1投标文件初审分为资格审查和符合性审查。</w:t>
      </w:r>
      <w:r/>
    </w:p>
    <w:p>
      <w:pPr>
        <w:pStyle w:val="835"/>
        <w:ind w:right="-351" w:firstLine="480"/>
        <w:jc w:val="both"/>
        <w:spacing w:beforeAutospacing="0" w:afterAutospacing="0" w:line="360" w:lineRule="auto"/>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35"/>
        <w:ind w:right="-351" w:firstLine="480"/>
        <w:jc w:val="both"/>
        <w:spacing w:beforeAutospacing="0" w:afterAutospacing="0" w:line="360" w:lineRule="auto"/>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35"/>
        <w:ind w:right="-351" w:firstLine="480"/>
        <w:jc w:val="both"/>
        <w:spacing w:beforeAutospacing="0" w:afterAutospacing="0" w:line="360" w:lineRule="auto"/>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35"/>
        <w:ind w:right="-351" w:firstLine="480"/>
        <w:jc w:val="both"/>
        <w:spacing w:beforeAutospacing="0" w:afterAutospacing="0" w:line="360" w:lineRule="auto"/>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35"/>
        <w:ind w:right="-351" w:firstLine="480"/>
        <w:jc w:val="both"/>
        <w:spacing w:beforeAutospacing="0" w:afterAutospacing="0" w:line="360" w:lineRule="auto"/>
      </w:pPr>
      <w:r>
        <w:rPr>
          <w:rFonts w:hint="eastAsia" w:ascii="宋体" w:hAnsi="宋体" w:eastAsia="宋体" w:cs="宋体"/>
        </w:rPr>
        <w:t xml:space="preserve">25.1.3未通过资格审查或符合性审查的投标人，招标代理机构将在苏采云系统中告知未通过资格审查或符合性审查的原因，评标结束后，招标代理机构将不再告知</w:t>
      </w:r>
      <w:r>
        <w:rPr>
          <w:rFonts w:hint="eastAsia" w:ascii="宋体" w:hAnsi="宋体" w:eastAsia="宋体" w:cs="宋体"/>
          <w:color w:val="000000"/>
        </w:rPr>
        <w:t xml:space="preserve">未通过资格审查和符合性审查的原因。</w:t>
      </w:r>
      <w:r/>
    </w:p>
    <w:p>
      <w:pPr>
        <w:pStyle w:val="835"/>
        <w:ind w:right="-351" w:firstLine="480"/>
        <w:jc w:val="both"/>
        <w:spacing w:beforeAutospacing="0" w:afterAutospacing="0" w:line="360" w:lineRule="auto"/>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35"/>
        <w:ind w:right="-351" w:firstLine="480"/>
        <w:jc w:val="both"/>
        <w:spacing w:beforeAutospacing="0" w:afterAutospacing="0" w:line="360" w:lineRule="auto"/>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35"/>
        <w:ind w:right="-351" w:firstLine="480"/>
        <w:jc w:val="both"/>
        <w:spacing w:beforeAutospacing="0" w:afterAutospacing="0" w:line="360" w:lineRule="auto"/>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35"/>
        <w:ind w:right="-351" w:firstLine="480"/>
        <w:jc w:val="both"/>
        <w:spacing w:beforeAutospacing="0" w:afterAutospacing="0" w:line="360" w:lineRule="auto"/>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35"/>
        <w:ind w:right="-351" w:firstLine="480"/>
        <w:jc w:val="both"/>
        <w:spacing w:beforeAutospacing="0" w:afterAutospacing="0" w:line="360" w:lineRule="auto"/>
      </w:pPr>
      <w:r>
        <w:rPr>
          <w:rFonts w:hint="eastAsia" w:ascii="宋体" w:hAnsi="宋体" w:eastAsia="宋体" w:cs="宋体"/>
          <w:color w:val="000000"/>
        </w:rPr>
        <w:t xml:space="preserve">（1）投标文件中开标一览表内容与投标文件中相应内容不一致的，以开标一览表为准。</w:t>
      </w:r>
      <w:r/>
    </w:p>
    <w:p>
      <w:pPr>
        <w:pStyle w:val="835"/>
        <w:ind w:right="-351" w:firstLine="480"/>
        <w:jc w:val="both"/>
        <w:spacing w:beforeAutospacing="0" w:afterAutospacing="0" w:line="360" w:lineRule="auto"/>
      </w:pPr>
      <w:r>
        <w:rPr>
          <w:rFonts w:hint="eastAsia" w:ascii="宋体" w:hAnsi="宋体" w:eastAsia="宋体" w:cs="宋体"/>
          <w:color w:val="000000"/>
        </w:rPr>
        <w:t xml:space="preserve">（2）大写金额和小写金额不一致的，以大写金额为准。</w:t>
      </w:r>
      <w:r/>
    </w:p>
    <w:p>
      <w:pPr>
        <w:pStyle w:val="835"/>
        <w:ind w:right="-351" w:firstLine="480"/>
        <w:jc w:val="both"/>
        <w:spacing w:beforeAutospacing="0" w:afterAutospacing="0" w:line="360" w:lineRule="auto"/>
      </w:pPr>
      <w:r>
        <w:rPr>
          <w:rFonts w:hint="eastAsia" w:ascii="宋体" w:hAnsi="宋体" w:eastAsia="宋体" w:cs="宋体"/>
          <w:color w:val="000000"/>
        </w:rPr>
        <w:t xml:space="preserve">（3）单价金额小数点或者百分比有明显错位的，以开标一览表的总价为准，并修改单价。</w:t>
      </w:r>
      <w:r/>
    </w:p>
    <w:p>
      <w:pPr>
        <w:pStyle w:val="835"/>
        <w:ind w:right="-351" w:firstLine="480"/>
        <w:jc w:val="both"/>
        <w:spacing w:beforeAutospacing="0" w:afterAutospacing="0" w:line="360" w:lineRule="auto"/>
      </w:pPr>
      <w:r>
        <w:rPr>
          <w:rFonts w:hint="eastAsia" w:ascii="宋体" w:hAnsi="宋体" w:eastAsia="宋体" w:cs="宋体"/>
          <w:color w:val="000000"/>
        </w:rPr>
        <w:t xml:space="preserve">（4）总价金额与按单价汇总金额不一致的，以单价金额计算结果为准。</w:t>
      </w:r>
      <w:r/>
    </w:p>
    <w:p>
      <w:pPr>
        <w:pStyle w:val="835"/>
        <w:ind w:right="-351" w:firstLine="480"/>
        <w:jc w:val="both"/>
        <w:spacing w:beforeAutospacing="0" w:afterAutospacing="0" w:line="360" w:lineRule="auto"/>
      </w:pPr>
      <w:r>
        <w:rPr>
          <w:rFonts w:hint="eastAsia" w:ascii="宋体" w:hAnsi="宋体" w:eastAsia="宋体" w:cs="宋体"/>
        </w:rPr>
        <w:t xml:space="preserve">同时出现两种以上错误的，按照前款规定的顺序修正。</w:t>
      </w:r>
      <w:r/>
    </w:p>
    <w:p>
      <w:pPr>
        <w:pStyle w:val="835"/>
        <w:ind w:right="-351" w:firstLine="480"/>
        <w:jc w:val="both"/>
        <w:spacing w:beforeAutospacing="0" w:afterAutospacing="0" w:line="360" w:lineRule="auto"/>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35"/>
        <w:ind w:right="-351" w:firstLine="480"/>
        <w:jc w:val="both"/>
        <w:spacing w:beforeAutospacing="0" w:afterAutospacing="0" w:line="360" w:lineRule="auto"/>
      </w:pPr>
      <w:r/>
      <w:bookmarkStart w:id="153" w:name="_Toc16938550"/>
      <w:r/>
      <w:bookmarkStart w:id="154" w:name="_Toc20823306"/>
      <w:r/>
      <w:bookmarkStart w:id="155" w:name="_Toc513029234"/>
      <w:r>
        <w:rPr>
          <w:rFonts w:hint="eastAsia" w:ascii="宋体" w:hAnsi="宋体" w:eastAsia="宋体" w:cs="宋体"/>
        </w:rPr>
        <w:t xml:space="preserve">25.6投标人在开、评标全过程中应保持通讯畅通，及时登录苏采云系统查阅、答复相关信息，并安排专人与</w:t>
      </w:r>
      <w:r>
        <w:rPr>
          <w:rFonts w:hint="eastAsia" w:ascii="宋体" w:hAnsi="宋体" w:cs="宋体"/>
        </w:rPr>
        <w:t xml:space="preserve">招标代理机构</w:t>
      </w:r>
      <w:r>
        <w:rPr>
          <w:rFonts w:hint="eastAsia" w:ascii="宋体" w:hAnsi="宋体" w:eastAsia="宋体" w:cs="宋体"/>
        </w:rPr>
        <w:t xml:space="preserve">及评标委员会联系。</w:t>
      </w:r>
      <w:bookmarkEnd w:id="153"/>
      <w:r/>
      <w:bookmarkEnd w:id="154"/>
      <w:r/>
      <w:bookmarkEnd w:id="155"/>
      <w:r/>
      <w:r/>
    </w:p>
    <w:p>
      <w:pPr>
        <w:pStyle w:val="835"/>
        <w:ind w:right="-351" w:firstLine="480"/>
        <w:jc w:val="both"/>
        <w:keepLines/>
        <w:keepNext/>
        <w:spacing w:beforeAutospacing="0" w:afterAutospacing="0" w:line="360" w:lineRule="auto"/>
      </w:pPr>
      <w:r>
        <w:rPr>
          <w:rFonts w:ascii="Arial" w:hAnsi="Arial" w:cs="Arial"/>
        </w:rPr>
        <w:t xml:space="preserve">26、无效投标条款和废标条款</w:t>
      </w:r>
      <w:r/>
    </w:p>
    <w:p>
      <w:pPr>
        <w:pStyle w:val="835"/>
        <w:ind w:left="479" w:right="-351"/>
        <w:jc w:val="both"/>
        <w:spacing w:beforeAutospacing="0" w:afterAutospacing="0" w:line="360" w:lineRule="auto"/>
      </w:pPr>
      <w:r/>
      <w:bookmarkStart w:id="156" w:name="_Toc513029235"/>
      <w:r/>
      <w:bookmarkStart w:id="157" w:name="_Toc20823307"/>
      <w:r/>
      <w:bookmarkStart w:id="158" w:name="_Toc16938551"/>
      <w:r>
        <w:rPr>
          <w:rFonts w:hint="eastAsia" w:ascii="宋体" w:hAnsi="宋体" w:eastAsia="宋体" w:cs="宋体"/>
        </w:rPr>
        <w:t xml:space="preserve">26.1无效投标条款</w:t>
      </w:r>
      <w:bookmarkEnd w:id="156"/>
      <w:r/>
      <w:bookmarkEnd w:id="157"/>
      <w:r/>
      <w:bookmarkEnd w:id="158"/>
      <w:r/>
      <w:r/>
    </w:p>
    <w:p>
      <w:pPr>
        <w:pStyle w:val="835"/>
        <w:ind w:right="-351" w:firstLine="480"/>
        <w:jc w:val="both"/>
        <w:spacing w:beforeAutospacing="0" w:afterAutospacing="0" w:line="360" w:lineRule="auto"/>
      </w:pPr>
      <w:r>
        <w:rPr>
          <w:rFonts w:hint="eastAsia" w:ascii="宋体" w:hAnsi="宋体" w:eastAsia="宋体" w:cs="宋体"/>
        </w:rPr>
        <w:t xml:space="preserve">26.1.1投标人在苏采云系统规定的时间内未成功解密电子投标文件的。</w:t>
      </w:r>
      <w:r/>
    </w:p>
    <w:p>
      <w:pPr>
        <w:pStyle w:val="835"/>
        <w:ind w:right="-351" w:firstLine="480"/>
        <w:jc w:val="both"/>
        <w:spacing w:beforeAutospacing="0" w:afterAutospacing="0" w:line="360" w:lineRule="auto"/>
      </w:pPr>
      <w:r>
        <w:rPr>
          <w:rFonts w:hint="eastAsia" w:ascii="宋体" w:hAnsi="宋体" w:eastAsia="宋体" w:cs="宋体"/>
        </w:rPr>
        <w:t xml:space="preserve">26.1.2投标人未按照招标文件要求上传电子投标文件的。</w:t>
      </w:r>
      <w:r/>
    </w:p>
    <w:p>
      <w:pPr>
        <w:pStyle w:val="835"/>
        <w:ind w:left="479" w:right="-351"/>
        <w:jc w:val="both"/>
        <w:spacing w:beforeAutospacing="0" w:afterAutospacing="0" w:line="360" w:lineRule="auto"/>
      </w:pPr>
      <w:r>
        <w:rPr>
          <w:rFonts w:hint="eastAsia" w:ascii="宋体" w:hAnsi="宋体" w:eastAsia="宋体" w:cs="宋体"/>
        </w:rPr>
        <w:t xml:space="preserve">26.1.3同一投标人提交两个（含两个）以上不同的投标报价的。</w:t>
      </w:r>
      <w:r/>
    </w:p>
    <w:p>
      <w:pPr>
        <w:pStyle w:val="835"/>
        <w:ind w:left="479" w:right="-351"/>
        <w:jc w:val="both"/>
        <w:spacing w:beforeAutospacing="0" w:afterAutospacing="0" w:line="360" w:lineRule="auto"/>
      </w:pPr>
      <w:r>
        <w:rPr>
          <w:rFonts w:hint="eastAsia" w:ascii="宋体" w:hAnsi="宋体" w:eastAsia="宋体" w:cs="宋体"/>
        </w:rPr>
        <w:t xml:space="preserve">26.1.4投标人不具备招标文件中规定资格要求的。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26.1.5投标人的报价超过了采购预算或最高限价的。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26.1.6未通过符合性审查的。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35"/>
        <w:ind w:right="-351" w:firstLine="480"/>
        <w:jc w:val="both"/>
        <w:spacing w:beforeAutospacing="0" w:afterAutospacing="0" w:line="360" w:lineRule="auto"/>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35"/>
        <w:ind w:right="-351" w:firstLine="480"/>
        <w:jc w:val="both"/>
        <w:spacing w:beforeAutospacing="0" w:afterAutospacing="0" w:line="360" w:lineRule="auto"/>
      </w:pPr>
      <w:r>
        <w:rPr>
          <w:rFonts w:hint="eastAsia" w:ascii="宋体" w:hAnsi="宋体" w:eastAsia="宋体" w:cs="宋体"/>
          <w:color w:val="000000"/>
        </w:rPr>
        <w:t xml:space="preserve">26.1.9投标文件含有采购人不能接受的附加条件的。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w:t>
      </w:r>
      <w:r>
        <w:rPr>
          <w:rFonts w:hint="eastAsia" w:ascii="宋体" w:hAnsi="宋体" w:eastAsia="宋体" w:cs="宋体"/>
        </w:rPr>
        <w:t xml:space="preserve">的，将通过苏采云系统要求其在合理的时间内提供说明，必要时提交相关证明材料；投标人不能证明其报价合理性的，评标委员会应当将其作为无效投标处理。</w:t>
      </w:r>
      <w:r/>
    </w:p>
    <w:p>
      <w:pPr>
        <w:pStyle w:val="835"/>
        <w:ind w:right="-351" w:firstLine="480"/>
        <w:jc w:val="both"/>
        <w:spacing w:beforeAutospacing="0" w:afterAutospacing="0" w:line="360" w:lineRule="auto"/>
      </w:pPr>
      <w:r>
        <w:rPr>
          <w:rFonts w:hint="eastAsia" w:ascii="宋体" w:hAnsi="宋体" w:eastAsia="宋体" w:cs="宋体"/>
        </w:rPr>
        <w:t xml:space="preserve">26.1.11投标文件未按照招标文件要求加盖CA电子公章的。</w:t>
      </w:r>
      <w:r/>
    </w:p>
    <w:p>
      <w:pPr>
        <w:pStyle w:val="835"/>
        <w:ind w:right="-351" w:firstLine="480"/>
        <w:jc w:val="both"/>
        <w:spacing w:beforeAutospacing="0" w:afterAutospacing="0" w:line="360" w:lineRule="auto"/>
      </w:pPr>
      <w:r>
        <w:rPr>
          <w:rFonts w:hint="eastAsia" w:ascii="宋体" w:hAnsi="宋体" w:eastAsia="宋体" w:cs="宋体"/>
        </w:rPr>
        <w:t xml:space="preserve">26.1.12其他法律、法规及本招标文件规定的属无效投标的情形。</w:t>
      </w:r>
      <w:r/>
    </w:p>
    <w:p>
      <w:pPr>
        <w:pStyle w:val="835"/>
        <w:ind w:left="479" w:right="-351"/>
        <w:jc w:val="both"/>
        <w:spacing w:beforeAutospacing="0" w:afterAutospacing="0" w:line="360" w:lineRule="auto"/>
      </w:pPr>
      <w:r>
        <w:rPr>
          <w:rFonts w:hint="eastAsia" w:ascii="宋体" w:hAnsi="宋体" w:eastAsia="宋体" w:cs="宋体"/>
        </w:rPr>
        <w:t xml:space="preserve">26.2废标条款</w:t>
      </w:r>
      <w:r/>
    </w:p>
    <w:p>
      <w:pPr>
        <w:pStyle w:val="835"/>
        <w:ind w:left="479" w:right="-35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35"/>
        <w:ind w:left="479" w:right="-351"/>
        <w:jc w:val="both"/>
        <w:spacing w:beforeAutospacing="0" w:afterAutospacing="0" w:line="360" w:lineRule="auto"/>
      </w:pPr>
      <w:r>
        <w:rPr>
          <w:rFonts w:hint="eastAsia" w:ascii="宋体" w:hAnsi="宋体" w:eastAsia="宋体" w:cs="宋体"/>
        </w:rPr>
        <w:t xml:space="preserve">26.2.2出现影响采购公正的违法、违规行为的。</w:t>
      </w:r>
      <w:r/>
    </w:p>
    <w:p>
      <w:pPr>
        <w:pStyle w:val="835"/>
        <w:ind w:left="479" w:right="-351"/>
        <w:jc w:val="both"/>
        <w:spacing w:beforeAutospacing="0" w:afterAutospacing="0" w:line="360" w:lineRule="auto"/>
      </w:pPr>
      <w:r>
        <w:rPr>
          <w:rFonts w:hint="eastAsia" w:ascii="宋体" w:hAnsi="宋体" w:eastAsia="宋体" w:cs="宋体"/>
        </w:rPr>
        <w:t xml:space="preserve">26.2.3因重大变故，采购任务取消的。</w:t>
      </w:r>
      <w:r/>
    </w:p>
    <w:p>
      <w:pPr>
        <w:pStyle w:val="835"/>
        <w:ind w:left="479" w:right="-351"/>
        <w:jc w:val="both"/>
        <w:spacing w:beforeAutospacing="0" w:afterAutospacing="0" w:line="360" w:lineRule="auto"/>
      </w:pPr>
      <w:r>
        <w:rPr>
          <w:rFonts w:hint="eastAsia" w:ascii="宋体" w:hAnsi="宋体" w:eastAsia="宋体" w:cs="宋体"/>
        </w:rPr>
        <w:t xml:space="preserve">26.2.4评标委员会认定招标文件存在歧义、重大缺陷导致评审工作无法进行。</w:t>
      </w:r>
      <w:r/>
    </w:p>
    <w:p>
      <w:pPr>
        <w:pStyle w:val="835"/>
        <w:ind w:left="479" w:right="-351"/>
        <w:jc w:val="both"/>
        <w:spacing w:beforeAutospacing="0" w:afterAutospacing="0" w:line="360" w:lineRule="auto"/>
      </w:pPr>
      <w:r>
        <w:rPr>
          <w:rFonts w:hint="eastAsia" w:ascii="宋体" w:hAnsi="宋体" w:eastAsia="宋体" w:cs="宋体"/>
        </w:rPr>
        <w:t xml:space="preserve">26.2.5因苏采云系统系统故障原因造成开标不成功的。</w:t>
      </w:r>
      <w:r/>
    </w:p>
    <w:p>
      <w:pPr>
        <w:pStyle w:val="835"/>
        <w:ind w:left="479" w:right="-351"/>
        <w:jc w:val="both"/>
        <w:spacing w:beforeAutospacing="0" w:afterAutospacing="0" w:line="360" w:lineRule="auto"/>
      </w:pPr>
      <w:r>
        <w:rPr>
          <w:rFonts w:hint="eastAsia" w:ascii="宋体" w:hAnsi="宋体" w:eastAsia="宋体" w:cs="宋体"/>
        </w:rPr>
        <w:t xml:space="preserve">26.3 投标截止时间结束后参加投标的供应商不足三家的处理：</w:t>
      </w:r>
      <w:r/>
    </w:p>
    <w:p>
      <w:pPr>
        <w:pStyle w:val="835"/>
        <w:ind w:right="-351" w:firstLine="480"/>
        <w:jc w:val="both"/>
        <w:spacing w:beforeAutospacing="0" w:afterAutospacing="0" w:line="360" w:lineRule="auto"/>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35"/>
        <w:ind w:right="-351" w:firstLine="482"/>
        <w:jc w:val="both"/>
        <w:keepLines/>
        <w:keepNext/>
        <w:spacing w:before="145" w:beforeAutospacing="0" w:after="145" w:afterAutospacing="0" w:line="360" w:lineRule="auto"/>
      </w:pPr>
      <w:r/>
      <w:bookmarkStart w:id="159" w:name="_Toc120614219"/>
      <w:r>
        <w:rPr>
          <w:rFonts w:ascii="Times New Roman" w:hAnsi="Times New Roman"/>
          <w:b/>
          <w:color w:val="000000"/>
        </w:rPr>
        <w:t xml:space="preserve">六、定标</w:t>
      </w:r>
      <w:bookmarkEnd w:id="159"/>
      <w:r/>
      <w:r/>
    </w:p>
    <w:p>
      <w:pPr>
        <w:pStyle w:val="835"/>
        <w:ind w:right="-351" w:firstLine="480"/>
        <w:jc w:val="both"/>
        <w:keepLines/>
        <w:keepNext/>
        <w:spacing w:beforeAutospacing="0" w:afterAutospacing="0" w:line="360" w:lineRule="auto"/>
      </w:pPr>
      <w:r/>
      <w:bookmarkStart w:id="160" w:name="_Toc20823310"/>
      <w:r/>
      <w:bookmarkStart w:id="161" w:name="_Toc513029238"/>
      <w:r/>
      <w:bookmarkStart w:id="162" w:name="_Toc16938554"/>
      <w:r>
        <w:rPr>
          <w:rFonts w:hint="eastAsia" w:ascii="黑体" w:hAnsi="宋体" w:eastAsia="黑体" w:cs="黑体"/>
          <w:color w:val="000000"/>
        </w:rPr>
        <w:t xml:space="preserve">27、</w:t>
      </w:r>
      <w:bookmarkEnd w:id="160"/>
      <w:r>
        <w:rPr>
          <w:rFonts w:hint="eastAsia" w:ascii="黑体" w:hAnsi="宋体" w:eastAsia="黑体" w:cs="黑体"/>
          <w:color w:val="000000"/>
        </w:rPr>
        <w:t xml:space="preserve">确定</w:t>
      </w:r>
      <w:bookmarkEnd w:id="161"/>
      <w:r/>
      <w:bookmarkEnd w:id="162"/>
      <w:r>
        <w:rPr>
          <w:rFonts w:hint="eastAsia" w:ascii="黑体" w:hAnsi="宋体" w:eastAsia="黑体" w:cs="黑体"/>
          <w:color w:val="000000"/>
        </w:rPr>
        <w:t xml:space="preserve">中标单位</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27.1中标候选人的选取原则和数量见招标文件第五章规定。 </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27.2采购人应根据评委会推荐的中标候选人确定中标人。</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27.3</w:t>
      </w:r>
      <w:r>
        <w:rPr>
          <w:rFonts w:ascii="宋体" w:hAnsi="宋体" w:eastAsia="宋体" w:cs="宋体"/>
          <w:color w:val="000000"/>
        </w:rPr>
        <w:t xml:space="preserve">招标代理机构</w:t>
      </w:r>
      <w:r>
        <w:rPr>
          <w:rFonts w:hint="eastAsia" w:ascii="宋体" w:hAnsi="宋体" w:eastAsia="宋体" w:cs="宋体"/>
          <w:color w:val="000000"/>
        </w:rPr>
        <w:t xml:space="preserve">将在“中国政府采购网”、“江苏政府采购网”、“盐城市政府采购网”发布中标公告，公告期限为1个工作日。</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27.4若有充分证据证明，中标人出现下列情况之一的，一经查实，将被取消中标资格：</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27.4.1提供虚假材料谋取中标的。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27.4.2向采购人、</w:t>
      </w:r>
      <w:r>
        <w:rPr>
          <w:rFonts w:hint="eastAsia" w:ascii="宋体" w:hAnsi="宋体" w:cs="宋体"/>
        </w:rPr>
        <w:t xml:space="preserve">招标代理机构</w:t>
      </w:r>
      <w:r>
        <w:rPr>
          <w:rFonts w:hint="eastAsia" w:ascii="宋体" w:hAnsi="宋体" w:eastAsia="宋体" w:cs="宋体"/>
          <w:color w:val="000000"/>
        </w:rPr>
        <w:t xml:space="preserve">行贿或者提供其他不正当利益的。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27.4.3属于本文件规定的无效条件，但在评标过程中又未被评委会发现的。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27.4.4与采购人或者其他供应商恶意串通的。</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27.4.5采取不正当手段诋毁、排挤其他供应商的。</w:t>
      </w:r>
      <w:r/>
    </w:p>
    <w:p>
      <w:pPr>
        <w:pStyle w:val="835"/>
        <w:ind w:right="-351" w:firstLine="480"/>
        <w:jc w:val="both"/>
        <w:spacing w:beforeAutospacing="0" w:afterAutospacing="0" w:line="360" w:lineRule="auto"/>
      </w:pPr>
      <w:r/>
      <w:bookmarkStart w:id="163"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3"/>
      <w:r/>
      <w:r/>
    </w:p>
    <w:p>
      <w:pPr>
        <w:pStyle w:val="835"/>
        <w:ind w:right="-351" w:firstLine="480"/>
        <w:jc w:val="both"/>
        <w:spacing w:beforeAutospacing="0" w:afterAutospacing="0" w:line="360" w:lineRule="auto"/>
      </w:pPr>
      <w:r>
        <w:rPr>
          <w:rFonts w:hint="eastAsia" w:ascii="宋体" w:hAnsi="宋体" w:eastAsia="宋体" w:cs="宋体"/>
          <w:color w:val="000000"/>
        </w:rPr>
        <w:t xml:space="preserve">27.5.1不同投标人的投标文件由同一单位或者个人编制。</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27.5.2不同投标人委托同一单位或者个人办理投标事宜。</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27.5.3不同投标人的投标文件载明的项目管理成员或者联系人员为同一人。</w:t>
      </w:r>
      <w:r/>
    </w:p>
    <w:p>
      <w:pPr>
        <w:pStyle w:val="835"/>
        <w:ind w:right="-351" w:firstLine="480"/>
        <w:jc w:val="both"/>
        <w:spacing w:beforeAutospacing="0" w:afterAutospacing="0" w:line="360" w:lineRule="auto"/>
      </w:pPr>
      <w:r>
        <w:rPr>
          <w:rFonts w:hint="eastAsia" w:ascii="宋体" w:hAnsi="宋体" w:eastAsia="宋体" w:cs="宋体"/>
          <w:color w:val="000000"/>
        </w:rPr>
        <w:t xml:space="preserve">27.5.4不同投标人的投标文件异常一致或者投标报价呈规律性差异。</w:t>
      </w:r>
      <w:r/>
    </w:p>
    <w:p>
      <w:pPr>
        <w:pStyle w:val="835"/>
        <w:ind w:right="-351" w:firstLine="480"/>
        <w:jc w:val="both"/>
        <w:keepLines/>
        <w:keepNext/>
        <w:spacing w:beforeAutospacing="0" w:afterAutospacing="0" w:line="360" w:lineRule="auto"/>
      </w:pPr>
      <w:r>
        <w:rPr>
          <w:rFonts w:hint="eastAsia" w:ascii="黑体" w:hAnsi="宋体" w:eastAsia="黑体" w:cs="黑体"/>
          <w:color w:val="000000"/>
        </w:rPr>
        <w:t xml:space="preserve">28、质疑处理</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rPr>
        <w:t xml:space="preserve">招标代理机构</w:t>
      </w:r>
      <w:r>
        <w:rPr>
          <w:rFonts w:hint="eastAsia" w:ascii="宋体" w:hAnsi="宋体" w:eastAsia="宋体" w:cs="宋体"/>
          <w:color w:val="000000"/>
        </w:rPr>
        <w:t xml:space="preserve">或采购人提出质疑。上述应知其权益受到损害之日，是指：</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35"/>
        <w:ind w:right="-351" w:firstLine="480"/>
        <w:jc w:val="both"/>
        <w:spacing w:beforeAutospacing="0" w:afterAutospacing="0" w:line="360" w:lineRule="auto"/>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w:t>
      </w:r>
      <w:r/>
    </w:p>
    <w:p>
      <w:pPr>
        <w:ind w:right="-351"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采购人只接收以纸质原件形式送达的质疑,</w:t>
      </w:r>
      <w:r>
        <w:rPr>
          <w:rFonts w:hint="eastAsia" w:ascii="宋体" w:hAnsi="宋体" w:cs="宋体"/>
          <w:sz w:val="24"/>
        </w:rPr>
        <w:t xml:space="preserve">采购人或招标代理机构</w:t>
      </w:r>
      <w:r>
        <w:rPr>
          <w:rFonts w:hint="eastAsia" w:ascii="宋体" w:hAnsi="宋体" w:eastAsia="宋体" w:cs="宋体"/>
          <w:color w:val="000000"/>
          <w:sz w:val="24"/>
        </w:rPr>
        <w:t xml:space="preserve">不接受未填写快递运单的快件。</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28.5 以下情形的质疑不予受理</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28.5.1内容不符合《政府采购质疑和投诉办法》第十二条规定的质疑。</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28.5.2超出政府采购法定期限的质疑。</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28.5.3以传真、电子邮件等方式递交的非原件形式的质疑。</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28.5.4未参加投标活动的供应商或在投标活动中自身权益未受到损害的供应商所提出的质疑。</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35"/>
        <w:ind w:right="-351" w:firstLine="480"/>
        <w:jc w:val="both"/>
        <w:spacing w:beforeAutospacing="0" w:afterAutospacing="0" w:line="360" w:lineRule="auto"/>
      </w:pPr>
      <w:r>
        <w:rPr>
          <w:rFonts w:hint="eastAsia" w:ascii="宋体" w:hAnsi="宋体" w:eastAsia="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35"/>
        <w:ind w:right="-351" w:firstLine="480"/>
        <w:jc w:val="both"/>
        <w:keepLines/>
        <w:keepNext/>
        <w:spacing w:beforeAutospacing="0" w:afterAutospacing="0" w:line="360" w:lineRule="auto"/>
      </w:pPr>
      <w:r>
        <w:rPr>
          <w:rFonts w:hint="eastAsia" w:ascii="黑体" w:hAnsi="宋体" w:eastAsia="黑体" w:cs="黑体"/>
          <w:color w:val="000000"/>
        </w:rPr>
        <w:t xml:space="preserve">29、中标通知书</w:t>
      </w:r>
      <w:r/>
    </w:p>
    <w:p>
      <w:pPr>
        <w:pStyle w:val="835"/>
        <w:ind w:right="-351" w:firstLine="480"/>
        <w:jc w:val="both"/>
        <w:spacing w:beforeAutospacing="0" w:afterAutospacing="0" w:line="360" w:lineRule="auto"/>
      </w:pPr>
      <w:r>
        <w:rPr>
          <w:rFonts w:hint="eastAsia" w:ascii="宋体" w:hAnsi="宋体" w:eastAsia="宋体" w:cs="宋体"/>
          <w:color w:val="000000"/>
        </w:rPr>
        <w:t xml:space="preserve">29.l中标结果确定后，采购人将向中标人发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5"/>
        <w:ind w:right="-351" w:firstLine="480"/>
        <w:jc w:val="both"/>
        <w:spacing w:beforeAutospacing="0" w:afterAutospacing="0" w:line="360" w:lineRule="auto"/>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35"/>
        <w:ind w:right="-351" w:firstLine="482"/>
        <w:jc w:val="both"/>
        <w:keepLines/>
        <w:keepNext/>
        <w:spacing w:before="145" w:beforeAutospacing="0" w:after="145" w:afterAutospacing="0" w:line="360" w:lineRule="auto"/>
      </w:pPr>
      <w:r/>
      <w:bookmarkStart w:id="164" w:name="_Toc513029236"/>
      <w:r/>
      <w:bookmarkStart w:id="165" w:name="_Toc20823308"/>
      <w:r/>
      <w:bookmarkStart w:id="166" w:name="_Toc16938552"/>
      <w:r/>
      <w:bookmarkStart w:id="167" w:name="_Toc120614220"/>
      <w:r>
        <w:rPr>
          <w:rFonts w:ascii="Times New Roman" w:hAnsi="Times New Roman"/>
          <w:b/>
          <w:color w:val="000000"/>
        </w:rPr>
        <w:t xml:space="preserve">七、授予合同</w:t>
      </w:r>
      <w:bookmarkEnd w:id="164"/>
      <w:r/>
      <w:bookmarkEnd w:id="165"/>
      <w:r/>
      <w:bookmarkEnd w:id="166"/>
      <w:r/>
      <w:bookmarkEnd w:id="167"/>
      <w:r/>
      <w:r/>
    </w:p>
    <w:p>
      <w:pPr>
        <w:pStyle w:val="835"/>
        <w:ind w:right="-351" w:firstLine="480"/>
        <w:jc w:val="both"/>
        <w:keepLines/>
        <w:keepNext/>
        <w:spacing w:beforeAutospacing="0" w:afterAutospacing="0" w:line="360" w:lineRule="auto"/>
      </w:pPr>
      <w:r/>
      <w:bookmarkStart w:id="168" w:name="_Toc513029237"/>
      <w:r/>
      <w:bookmarkStart w:id="169" w:name="_Toc16938553"/>
      <w:r/>
      <w:bookmarkStart w:id="170" w:name="_Toc20823309"/>
      <w:r>
        <w:rPr>
          <w:rFonts w:hint="eastAsia" w:ascii="黑体" w:hAnsi="宋体" w:eastAsia="黑体" w:cs="黑体"/>
          <w:color w:val="000000"/>
        </w:rPr>
        <w:t xml:space="preserve">30.签订合同</w:t>
      </w:r>
      <w:bookmarkEnd w:id="168"/>
      <w:r/>
      <w:bookmarkEnd w:id="169"/>
      <w:r/>
      <w:bookmarkEnd w:id="170"/>
      <w:r/>
      <w:r/>
    </w:p>
    <w:p>
      <w:pPr>
        <w:pStyle w:val="835"/>
        <w:ind w:right="-351" w:firstLine="480"/>
        <w:jc w:val="both"/>
        <w:spacing w:beforeAutospacing="0" w:afterAutospacing="0" w:line="360" w:lineRule="auto"/>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35"/>
        <w:ind w:right="-351" w:firstLine="480"/>
        <w:jc w:val="both"/>
        <w:spacing w:beforeAutospacing="0" w:afterAutospacing="0" w:line="360" w:lineRule="auto"/>
      </w:pPr>
      <w:r>
        <w:rPr>
          <w:rFonts w:hint="eastAsia" w:ascii="宋体" w:hAnsi="宋体" w:eastAsia="宋体" w:cs="宋体"/>
          <w:color w:val="000000"/>
        </w:rPr>
        <w:t xml:space="preserve">30.2招标文件、中标人的投标文件及招标过程中有关澄清、承诺文件均应作为合同附件。</w:t>
      </w:r>
      <w:r/>
    </w:p>
    <w:p>
      <w:pPr>
        <w:pStyle w:val="835"/>
        <w:ind w:right="-351" w:firstLine="480"/>
        <w:jc w:val="both"/>
        <w:spacing w:beforeAutospacing="0" w:afterAutospacing="0" w:line="360" w:lineRule="auto"/>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35"/>
        <w:ind w:right="-351" w:firstLine="480"/>
        <w:jc w:val="both"/>
        <w:keepLines/>
        <w:keepNext/>
        <w:spacing w:beforeAutospacing="0" w:afterAutospacing="0" w:line="360" w:lineRule="auto"/>
      </w:pPr>
      <w:r>
        <w:rPr>
          <w:rFonts w:hint="eastAsia" w:ascii="黑体" w:hAnsi="宋体" w:eastAsia="黑体" w:cs="黑体"/>
          <w:color w:val="000000"/>
        </w:rPr>
        <w:t xml:space="preserve">31、服务（包含与服务相关的货物）的追加</w:t>
      </w:r>
      <w:r/>
    </w:p>
    <w:p>
      <w:pPr>
        <w:pStyle w:val="835"/>
        <w:ind w:right="-351" w:firstLine="480"/>
        <w:jc w:val="both"/>
        <w:spacing w:beforeAutospacing="0" w:afterAutospacing="0" w:line="360" w:lineRule="auto"/>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35"/>
        <w:ind w:right="-351" w:firstLine="480"/>
        <w:jc w:val="both"/>
        <w:keepLines/>
        <w:keepNext/>
        <w:spacing w:beforeAutospacing="0" w:afterAutospacing="0" w:line="360" w:lineRule="auto"/>
      </w:pPr>
      <w:r/>
      <w:bookmarkStart w:id="171" w:name="_Toc16938558"/>
      <w:r/>
      <w:bookmarkStart w:id="172" w:name="_Toc479757207"/>
      <w:r/>
      <w:bookmarkStart w:id="173" w:name="_Toc20823314"/>
      <w:r/>
      <w:bookmarkStart w:id="174" w:name="_Toc513029242"/>
      <w:r/>
      <w:bookmarkStart w:id="175" w:name="_Toc120614221"/>
      <w:r>
        <w:rPr>
          <w:rFonts w:hint="eastAsia" w:ascii="黑体" w:hAnsi="宋体" w:eastAsia="黑体" w:cs="黑体"/>
          <w:color w:val="000000"/>
        </w:rPr>
        <w:t xml:space="preserve">32、</w:t>
      </w:r>
      <w:bookmarkEnd w:id="171"/>
      <w:r/>
      <w:bookmarkEnd w:id="172"/>
      <w:r/>
      <w:bookmarkEnd w:id="173"/>
      <w:r/>
      <w:bookmarkEnd w:id="174"/>
      <w:r/>
      <w:bookmarkEnd w:id="175"/>
      <w:r>
        <w:rPr>
          <w:rFonts w:hint="eastAsia" w:ascii="黑体" w:hAnsi="宋体" w:eastAsia="黑体" w:cs="黑体"/>
          <w:color w:val="000000"/>
        </w:rPr>
        <w:t xml:space="preserve">政府采购线上合同信用融资政策</w:t>
      </w:r>
      <w:r/>
    </w:p>
    <w:p>
      <w:pPr>
        <w:pStyle w:val="835"/>
        <w:ind w:right="-351" w:firstLine="480"/>
        <w:keepNext/>
        <w:spacing w:beforeAutospacing="0" w:afterAutospacing="0" w:line="360" w:lineRule="auto"/>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rPr>
        <w:t xml:space="preserve">具体操作流程请参考苏采云系统中供应商操作手册</w:t>
      </w:r>
      <w:r>
        <w:rPr>
          <w:rFonts w:ascii="宋体" w:hAnsi="宋体" w:eastAsia="宋体" w:cs="宋体"/>
        </w:rPr>
        <w:t xml:space="preserve">。</w:t>
      </w:r>
      <w:r>
        <w:t xml:space="preserve"> </w:t>
      </w:r>
      <w:r/>
    </w:p>
    <w:p>
      <w:pPr>
        <w:pStyle w:val="835"/>
        <w:ind w:right="-351" w:firstLine="480"/>
        <w:jc w:val="both"/>
        <w:spacing w:beforeAutospacing="0" w:afterAutospacing="0" w:line="360" w:lineRule="auto"/>
        <w:rPr>
          <w:rFonts w:eastAsia="黑体"/>
        </w:rPr>
      </w:pPr>
      <w:r>
        <w:t xml:space="preserve"> </w:t>
      </w:r>
      <w:r>
        <w:rPr>
          <w:rFonts w:hint="eastAsia" w:ascii="黑体" w:hAnsi="宋体" w:eastAsia="黑体" w:cs="黑体"/>
          <w:color w:val="000000"/>
        </w:rPr>
        <w:t xml:space="preserve">33、其他</w:t>
      </w:r>
      <w:r/>
    </w:p>
    <w:p>
      <w:pPr>
        <w:ind w:right="-351"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33.1供应商对于投标产品的商品包装、快递包装应按照《关于印发《商品包装政府采购需求标准（试行）》、《快递包装政府采购需求标准（试行）》的通知》（财办库〔2020〕123号）执行。</w:t>
      </w:r>
      <w:r/>
    </w:p>
    <w:p>
      <w:pPr>
        <w:ind w:right="-351"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33.2本文件中若涉及到数据中心采购，应按照《&lt;绿色数据中心政府采购需求标准（试行）&gt;的通知》（财库〔2023〕7号）执行。</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34.3 本项目落实预付款制度，预付款比例为</w:t>
      </w:r>
      <w:r>
        <w:rPr>
          <w:rFonts w:hint="eastAsia" w:ascii="宋体" w:hAnsi="宋体" w:eastAsia="宋体" w:cs="宋体"/>
          <w:color w:val="000000"/>
          <w:u w:val="single"/>
        </w:rPr>
        <w:t xml:space="preserve">10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34.4 确需收取履约保证金的，履约保证金的缴纳形式：</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ind w:right="-351"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履约保证金允许供应商自主选择以</w:t>
      </w:r>
      <w:r>
        <w:rPr>
          <w:rFonts w:hint="eastAsia" w:ascii="宋体" w:hAnsi="宋体" w:cs="宋体"/>
          <w:color w:val="000000"/>
          <w:sz w:val="24"/>
        </w:rPr>
        <w:t xml:space="preserve">转账、保单</w:t>
      </w:r>
      <w:r>
        <w:rPr>
          <w:rFonts w:ascii="宋体" w:hAnsi="宋体" w:eastAsia="宋体" w:cs="宋体"/>
          <w:color w:val="000000"/>
          <w:sz w:val="24"/>
        </w:rPr>
        <w:t xml:space="preserve">、保函等形式缴纳或提交。</w:t>
      </w:r>
      <w:r/>
    </w:p>
    <w:p>
      <w:pPr>
        <w:ind w:right="-351" w:firstLine="480"/>
        <w:spacing w:line="440" w:lineRule="exact"/>
        <w:tabs>
          <w:tab w:val="left" w:pos="900" w:leader="none"/>
        </w:tabs>
        <w:rPr>
          <w:rFonts w:eastAsia="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34.5、采购项目需满足的政府采购政策目标和具体支持对象</w:t>
      </w:r>
      <w:r>
        <w:rPr>
          <w:rFonts w:hint="eastAsia" w:ascii="宋体" w:hAnsi="宋体" w:cs="宋体"/>
          <w:color w:val="000000"/>
          <w:sz w:val="24"/>
        </w:rPr>
        <w:t xml:space="preserve">。</w:t>
      </w:r>
      <w:r/>
    </w:p>
    <w:p>
      <w:pPr>
        <w:ind w:right="-351" w:firstLine="480"/>
        <w:spacing w:line="440" w:lineRule="exact"/>
        <w:tabs>
          <w:tab w:val="left" w:pos="900" w:leader="none"/>
        </w:tabs>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w:t>
      </w:r>
      <w:r>
        <w:rPr>
          <w:rFonts w:hint="eastAsia" w:ascii="宋体" w:hAnsi="宋体" w:eastAsia="宋体" w:cs="宋体"/>
          <w:color w:val="000000"/>
          <w:sz w:val="24"/>
        </w:rPr>
        <w:t xml:space="preserve">6</w:t>
      </w:r>
      <w:r>
        <w:rPr>
          <w:rFonts w:ascii="宋体" w:hAnsi="宋体" w:eastAsia="宋体" w:cs="宋体"/>
          <w:color w:val="000000"/>
          <w:sz w:val="24"/>
        </w:rPr>
        <w:t xml:space="preserve">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w:t>
      </w:r>
      <w:r>
        <w:rPr>
          <w:rFonts w:hint="eastAsia" w:ascii="宋体" w:hAnsi="宋体" w:eastAsia="宋体" w:cs="宋体"/>
          <w:color w:val="000000"/>
          <w:sz w:val="24"/>
        </w:rPr>
        <w:t xml:space="preserve">7</w:t>
      </w:r>
      <w:r>
        <w:rPr>
          <w:rFonts w:ascii="宋体" w:hAnsi="宋体" w:eastAsia="宋体" w:cs="宋体"/>
          <w:color w:val="000000"/>
          <w:sz w:val="24"/>
        </w:rPr>
        <w:t xml:space="preserve">政府采购落实“政采贷”政策，依据《关于深入推进政府采购线上合同信用融资工作的通知》（苏财购﹝2021﹞82号）。</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w:t>
      </w:r>
      <w:r>
        <w:rPr>
          <w:rFonts w:hint="eastAsia" w:ascii="宋体" w:hAnsi="宋体" w:eastAsia="宋体" w:cs="宋体"/>
          <w:color w:val="000000"/>
          <w:sz w:val="24"/>
        </w:rPr>
        <w:t xml:space="preserve">8</w:t>
      </w:r>
      <w:r>
        <w:rPr>
          <w:rFonts w:ascii="宋体" w:hAnsi="宋体" w:eastAsia="宋体" w:cs="宋体"/>
          <w:color w:val="000000"/>
          <w:sz w:val="24"/>
        </w:rPr>
        <w:t xml:space="preserve">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35、政府采购落实（苏财购﹝2022﹞51号）。</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35.1政府采购落实《关于进一步优化政府采购营商环境的通知》（盐财购﹝2023﹞17号）。</w:t>
      </w:r>
      <w:r/>
    </w:p>
    <w:p>
      <w:pPr>
        <w:ind w:right="-351" w:firstLine="480"/>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35.2政府采购落实《江苏省财政厅关于加强政府绿色采购有关事项的通知》 （苏财购﹝2023﹞65号）。</w:t>
      </w:r>
      <w:r/>
    </w:p>
    <w:p>
      <w:pPr>
        <w:ind w:right="-351" w:firstLine="480"/>
        <w:spacing w:line="440" w:lineRule="exact"/>
        <w:tabs>
          <w:tab w:val="left" w:pos="900" w:leader="none"/>
        </w:tabs>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35.3政府采购落实财政部办公厅住房和城乡建设部办公厅工业和信息化部办公厅《关于印发&lt;政府采购支持绿色建材促进建筑品质提升政策项目实施指南&gt;的通知》（财库办﹝2023﹞52号）。</w:t>
      </w:r>
      <w:r/>
    </w:p>
    <w:p>
      <w:pPr>
        <w:ind w:right="-351" w:firstLine="482"/>
        <w:spacing w:line="440" w:lineRule="exact"/>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36、招标代理服务费</w:t>
      </w:r>
      <w:r/>
    </w:p>
    <w:p>
      <w:pPr>
        <w:ind w:right="-351" w:firstLine="48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36.1.本项目招标代理服务费参照苏招协【2022】002号规定收费标准计取。招标完成后，由中标供应商在领取中标通知书前一次性向</w:t>
      </w:r>
      <w:r>
        <w:rPr>
          <w:rFonts w:hint="eastAsia" w:ascii="宋体" w:hAnsi="宋体" w:eastAsia="宋体" w:cs="宋体"/>
          <w:color w:val="000000"/>
          <w:sz w:val="24"/>
        </w:rPr>
        <w:t xml:space="preserve">招标</w:t>
      </w:r>
      <w:r>
        <w:rPr>
          <w:rFonts w:ascii="宋体" w:hAnsi="宋体" w:eastAsia="宋体" w:cs="宋体"/>
          <w:color w:val="000000"/>
          <w:sz w:val="24"/>
        </w:rPr>
        <w:t xml:space="preserve">代理机构</w:t>
      </w:r>
      <w:r>
        <w:rPr>
          <w:rFonts w:hint="eastAsia" w:ascii="宋体" w:hAnsi="宋体" w:eastAsia="宋体" w:cs="宋体"/>
          <w:color w:val="000000"/>
          <w:sz w:val="24"/>
        </w:rPr>
        <w:t xml:space="preserve">代为</w:t>
      </w:r>
      <w:r>
        <w:rPr>
          <w:rFonts w:ascii="宋体" w:hAnsi="宋体" w:eastAsia="宋体" w:cs="宋体"/>
          <w:color w:val="000000"/>
          <w:sz w:val="24"/>
        </w:rPr>
        <w:t xml:space="preserve">支付，</w:t>
      </w:r>
      <w:r>
        <w:rPr>
          <w:rFonts w:hint="eastAsia" w:ascii="宋体" w:hAnsi="宋体" w:eastAsia="宋体" w:cs="宋体"/>
          <w:color w:val="000000"/>
          <w:sz w:val="24"/>
        </w:rPr>
        <w:t xml:space="preserve">金额为8000元。</w:t>
      </w:r>
      <w:r>
        <w:rPr>
          <w:rFonts w:ascii="宋体" w:hAnsi="宋体" w:eastAsia="宋体" w:cs="宋体"/>
          <w:color w:val="000000"/>
          <w:sz w:val="24"/>
        </w:rPr>
        <w:t xml:space="preserve">请各投标人投标报价时综合考虑到报价中，不得单列。</w:t>
      </w:r>
      <w:r/>
    </w:p>
    <w:p>
      <w:pPr>
        <w:pStyle w:val="835"/>
        <w:ind w:right="-351"/>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ind w:right="-351" w:firstLine="720"/>
        <w:jc w:val="center"/>
        <w:spacing w:line="360" w:lineRule="auto"/>
        <w:rPr>
          <w:sz w:val="36"/>
          <w:szCs w:val="36"/>
        </w:rPr>
      </w:pPr>
      <w:r>
        <w:rPr>
          <w:rFonts w:hint="eastAsia" w:ascii="黑体" w:hAnsi="宋体" w:eastAsia="黑体" w:cs="黑体"/>
          <w:color w:val="000000"/>
          <w:sz w:val="36"/>
          <w:szCs w:val="36"/>
        </w:rPr>
        <w:t xml:space="preserve">第三章  合同文本</w:t>
      </w:r>
      <w:r/>
    </w:p>
    <w:p>
      <w:pPr>
        <w:pStyle w:val="835"/>
        <w:ind w:right="-351" w:firstLine="480"/>
        <w:jc w:val="both"/>
        <w:spacing w:beforeAutospacing="0" w:afterAutospacing="0" w:line="360" w:lineRule="auto"/>
      </w:pPr>
      <w:r/>
      <w:bookmarkStart w:id="176" w:name="_Toc20823315"/>
      <w:r/>
      <w:bookmarkStart w:id="177" w:name="_Toc513029243"/>
      <w:r/>
      <w:bookmarkStart w:id="178" w:name="_Toc16938559"/>
      <w:r>
        <w:rPr>
          <w:rFonts w:hint="eastAsia" w:ascii="宋体" w:hAnsi="宋体" w:eastAsia="宋体" w:cs="宋体"/>
          <w:color w:val="000000"/>
        </w:rPr>
        <w:t xml:space="preserve">以下为中标后签定本项目合同的通用条款，中标人不得提出实质性的修改。</w:t>
      </w:r>
      <w:bookmarkEnd w:id="176"/>
      <w:r/>
      <w:bookmarkEnd w:id="177"/>
      <w:r/>
      <w:bookmarkEnd w:id="178"/>
      <w:r/>
      <w:r/>
    </w:p>
    <w:p>
      <w:pPr>
        <w:pStyle w:val="835"/>
        <w:ind w:right="-351"/>
        <w:jc w:val="center"/>
        <w:spacing w:before="145" w:beforeAutospacing="0" w:after="145" w:afterAutospacing="0" w:line="360" w:lineRule="auto"/>
      </w:pPr>
      <w:r>
        <w:t xml:space="preserve"> </w:t>
      </w:r>
      <w:r/>
    </w:p>
    <w:p>
      <w:pPr>
        <w:pStyle w:val="835"/>
        <w:ind w:right="-351" w:firstLine="482"/>
        <w:jc w:val="center"/>
        <w:spacing w:before="145" w:beforeAutospacing="0" w:after="145" w:afterAutospacing="0" w:line="360" w:lineRule="auto"/>
      </w:pPr>
      <w:r>
        <w:rPr>
          <w:rFonts w:hint="eastAsia" w:ascii="宋体" w:hAnsi="宋体" w:eastAsia="宋体" w:cs="宋体"/>
          <w:b/>
          <w:color w:val="000000"/>
        </w:rPr>
        <w:t xml:space="preserve">盐城市政府采购合同（服务）（合同编号）</w:t>
      </w:r>
      <w:r/>
    </w:p>
    <w:p>
      <w:pPr>
        <w:pStyle w:val="835"/>
        <w:ind w:right="-351"/>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项目名称：滨海县2025年高标准农田建设涉及永久基本农田调整方案编制项目</w:t>
      </w:r>
      <w:r/>
    </w:p>
    <w:p>
      <w:pPr>
        <w:pStyle w:val="835"/>
        <w:ind w:right="-351"/>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项目编号：JSZC-320922-YTGC-G2025-0004</w:t>
      </w:r>
      <w:r/>
    </w:p>
    <w:p>
      <w:pPr>
        <w:pStyle w:val="835"/>
        <w:ind w:right="-351"/>
        <w:jc w:val="both"/>
        <w:spacing w:before="120" w:beforeAutospacing="0" w:after="120" w:afterAutospacing="0" w:line="360" w:lineRule="auto"/>
      </w:pPr>
      <w:r>
        <w:rPr>
          <w:rFonts w:hint="eastAsia" w:ascii="宋体" w:hAnsi="宋体" w:eastAsia="宋体" w:cs="宋体"/>
          <w:color w:val="000000"/>
        </w:rPr>
        <w:t xml:space="preserve">甲方（委托方）：_________</w:t>
      </w:r>
      <w:r/>
    </w:p>
    <w:p>
      <w:pPr>
        <w:pStyle w:val="835"/>
        <w:ind w:right="-351"/>
        <w:jc w:val="both"/>
        <w:spacing w:before="120" w:beforeAutospacing="0" w:after="120" w:afterAutospacing="0" w:line="360" w:lineRule="auto"/>
      </w:pPr>
      <w:r>
        <w:rPr>
          <w:rFonts w:hint="eastAsia" w:ascii="宋体" w:hAnsi="宋体" w:eastAsia="宋体" w:cs="宋体"/>
          <w:color w:val="000000"/>
        </w:rPr>
        <w:t xml:space="preserve">乙方（受托方）：_________</w:t>
      </w:r>
      <w:r/>
    </w:p>
    <w:p>
      <w:pPr>
        <w:pStyle w:val="835"/>
        <w:ind w:right="-351" w:firstLine="480"/>
        <w:jc w:val="both"/>
        <w:spacing w:before="120" w:beforeAutospacing="0" w:after="120" w:afterAutospacing="0" w:line="460" w:lineRule="exact"/>
        <w:rPr>
          <w:rFonts w:hint="eastAsia" w:ascii="宋体" w:hAnsi="宋体" w:eastAsia="宋体" w:cs="宋体"/>
        </w:rPr>
      </w:pPr>
      <w:r/>
      <w:bookmarkStart w:id="179" w:name="_Toc479757211"/>
      <w:r/>
      <w:bookmarkStart w:id="180" w:name="_Hlt16619350"/>
      <w:r/>
      <w:bookmarkStart w:id="181" w:name="_Toc16938590"/>
      <w:r/>
      <w:bookmarkStart w:id="182" w:name="_Toc120614244"/>
      <w:r/>
      <w:bookmarkStart w:id="183" w:name="_Toc462564139"/>
      <w:r/>
      <w:bookmarkStart w:id="184" w:name="_Toc20823346"/>
      <w:r/>
      <w:bookmarkStart w:id="185" w:name="_Hlt16619369"/>
      <w:r>
        <w:rPr>
          <w:rFonts w:hint="eastAsia" w:ascii="宋体" w:hAnsi="宋体" w:eastAsia="宋体" w:cs="宋体"/>
          <w:bCs/>
          <w:color w:val="000000"/>
        </w:rPr>
        <w:t xml:space="preserve">根据《中华人民共和国政府采购法》、《中华人民共和国民法典》等法律法规的规定，甲、乙双方根据</w:t>
      </w:r>
      <w:r>
        <w:rPr>
          <w:rFonts w:hint="eastAsia" w:ascii="宋体" w:hAnsi="宋体" w:eastAsia="宋体" w:cs="宋体"/>
          <w:bCs/>
          <w:color w:val="000000"/>
          <w:u w:val="single"/>
        </w:rPr>
        <w:t xml:space="preserve">滨海县2025年高标准农田建设涉及永久基本农田调整方案编制项目</w:t>
      </w:r>
      <w:r>
        <w:rPr>
          <w:rFonts w:hint="eastAsia" w:ascii="宋体" w:hAnsi="宋体" w:eastAsia="宋体" w:cs="宋体"/>
          <w:bCs/>
          <w:color w:val="000000"/>
        </w:rPr>
        <w:t xml:space="preserve">公开招标的结果，签署本合同。</w:t>
      </w:r>
      <w:r/>
    </w:p>
    <w:p>
      <w:pPr>
        <w:pStyle w:val="831"/>
        <w:ind w:right="-351" w:firstLine="482"/>
        <w:spacing w:line="460" w:lineRule="exact"/>
        <w:rPr>
          <w:rFonts w:hint="eastAsia" w:hAnsi="宋体" w:cs="宋体"/>
          <w:sz w:val="24"/>
          <w:szCs w:val="24"/>
        </w:rPr>
      </w:pPr>
      <w:r>
        <w:rPr>
          <w:rFonts w:hint="eastAsia" w:hAnsi="宋体" w:cs="宋体"/>
          <w:b/>
          <w:color w:val="000000"/>
          <w:sz w:val="24"/>
          <w:szCs w:val="24"/>
        </w:rPr>
        <w:t xml:space="preserve">一、合同内容</w:t>
      </w:r>
      <w:r/>
    </w:p>
    <w:p>
      <w:pPr>
        <w:pStyle w:val="831"/>
        <w:ind w:right="-351" w:firstLine="480"/>
        <w:spacing w:line="460" w:lineRule="exact"/>
        <w:rPr>
          <w:rFonts w:hint="eastAsia" w:hAnsi="宋体" w:cs="宋体"/>
          <w:color w:val="000000"/>
          <w:sz w:val="24"/>
          <w:szCs w:val="24"/>
        </w:rPr>
      </w:pPr>
      <w:r>
        <w:rPr>
          <w:rFonts w:hint="eastAsia" w:hAnsi="宋体" w:cs="宋体"/>
          <w:sz w:val="24"/>
          <w:szCs w:val="24"/>
        </w:rPr>
        <w:t xml:space="preserve">1.1 标的名称：</w:t>
      </w:r>
      <w:r>
        <w:rPr>
          <w:rFonts w:hint="eastAsia" w:hAnsi="宋体" w:cs="宋体"/>
          <w:color w:val="000000"/>
          <w:sz w:val="24"/>
          <w:szCs w:val="24"/>
        </w:rPr>
        <w:t xml:space="preserve">滨海县2025年高标准农田建设涉及永久基本农田调整方案编制项目</w:t>
      </w:r>
      <w:r/>
    </w:p>
    <w:p>
      <w:pPr>
        <w:pStyle w:val="852"/>
        <w:ind w:right="-351"/>
        <w:rPr>
          <w:rFonts w:hint="eastAsia" w:ascii="新宋体" w:hAnsi="新宋体" w:eastAsia="新宋体"/>
          <w:b w:val="0"/>
          <w:szCs w:val="28"/>
        </w:rPr>
      </w:pPr>
      <w:r>
        <w:rPr>
          <w:rFonts w:hint="eastAsia" w:ascii="宋体" w:hAnsi="宋体" w:cs="宋体"/>
          <w:b w:val="0"/>
          <w:color w:val="000000"/>
          <w:sz w:val="24"/>
          <w:szCs w:val="24"/>
        </w:rPr>
        <w:t xml:space="preserve">1.2 采购需求：根据《盐城市高标准农田建设全程质量管理办法》(试行)第六条“占用少量永久基本农田”的，由项目建设主体在项目建设前编制永久基本农田调整方案。</w:t>
      </w:r>
      <w:r/>
    </w:p>
    <w:p>
      <w:pPr>
        <w:ind w:right="-351" w:firstLine="56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项目服务包据以下内容：</w:t>
      </w:r>
      <w:r/>
    </w:p>
    <w:p>
      <w:pPr>
        <w:ind w:right="-351" w:firstLine="56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1）方案编制。在高标准农田建设项目实施前，分析论证项目占用永久基本农田的不可避免性（必要性）、合理性和补划方案的可行性，确定占用和补划永久基本农田的规模、地类、区位（城市（镇）周边）和耕地质量，编制调整方案，上报市级、省级评审。在高标准农田建设项目实施后，对调整方案重新进行优化和完善，再次报市级、省级复核，并报自然资源部备案。</w:t>
      </w:r>
      <w:r/>
    </w:p>
    <w:p>
      <w:pPr>
        <w:ind w:right="-351" w:firstLine="56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2）外业测绘。在高标准农田建设项目实施后，对项目区内涉及永久基本农田调出地块、调进地块开展外业测绘，出具测绘成果报告书，用于永久基本农田调整方案的优化和完善，以及上级主管部门审查、复核。</w:t>
      </w:r>
      <w:r/>
    </w:p>
    <w:p>
      <w:pPr>
        <w:ind w:right="-351" w:firstLine="560"/>
        <w:spacing w:line="460" w:lineRule="exact"/>
        <w:widowControl/>
        <w:rPr>
          <w:rFonts w:hint="eastAsia" w:hAnsi="宋体" w:cs="宋体"/>
          <w:sz w:val="24"/>
        </w:rPr>
      </w:pPr>
      <w:r>
        <w:rPr>
          <w:rFonts w:hint="eastAsia" w:ascii="新宋体" w:hAnsi="新宋体" w:eastAsia="新宋体" w:cs="Times New Roman"/>
          <w:bCs/>
          <w:color w:val="000000" w:themeColor="text1"/>
          <w:sz w:val="24"/>
        </w:rPr>
        <w:t xml:space="preserve">（3）航拍。根据上级审查和备案要求，对高标准农田建设涉及的19个片区分别进行航飞，制作DOM正射影像图。</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1.3标的质量：方案成果必须要符合自然资源部和江苏省自然资源厅有关规范、规程和相关技术文件要求，编制完成后应及时按照程序上报，成果必须通过上级主管部门评审、备案。</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1.4 履行时间（期限）：2026年</w:t>
      </w:r>
      <w:r>
        <w:rPr>
          <w:rFonts w:hint="eastAsia" w:hAnsi="宋体" w:cs="宋体"/>
          <w:sz w:val="24"/>
          <w:szCs w:val="24"/>
        </w:rPr>
        <w:t xml:space="preserve">年</w:t>
      </w:r>
      <w:r>
        <w:rPr>
          <w:rFonts w:hint="eastAsia" w:hAnsi="宋体" w:cs="宋体"/>
          <w:sz w:val="24"/>
          <w:szCs w:val="24"/>
        </w:rPr>
        <w:t xml:space="preserve">底前完成全部服务工作（上级部门政策调整除外）。</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1.5 履行地点：盐城市滨海县境内。</w:t>
      </w:r>
      <w:r/>
    </w:p>
    <w:p>
      <w:pPr>
        <w:pStyle w:val="831"/>
        <w:ind w:right="-351" w:firstLine="480"/>
        <w:spacing w:line="460" w:lineRule="exact"/>
        <w:rPr>
          <w:rFonts w:hAnsi="宋体" w:cs="宋体"/>
          <w:sz w:val="24"/>
          <w:szCs w:val="24"/>
          <w:highlight w:val="none"/>
        </w:rPr>
      </w:pPr>
      <w:r>
        <w:rPr>
          <w:rFonts w:hint="eastAsia" w:hAnsi="宋体" w:cs="宋体"/>
          <w:sz w:val="24"/>
          <w:szCs w:val="24"/>
          <w:highlight w:val="none"/>
        </w:rPr>
        <w:t xml:space="preserve">1.6 履行方式：符合招标文件相关需求。</w:t>
      </w:r>
      <w:r/>
    </w:p>
    <w:p>
      <w:pPr>
        <w:pStyle w:val="831"/>
        <w:ind w:right="-351" w:firstLine="480"/>
        <w:spacing w:line="460" w:lineRule="exact"/>
        <w:rPr>
          <w:rFonts w:hint="default" w:hAnsi="宋体" w:eastAsia="宋体" w:cs="宋体"/>
          <w:sz w:val="24"/>
          <w:szCs w:val="24"/>
          <w:highlight w:val="none"/>
          <w:lang w:val="en-US" w:eastAsia="zh-CN"/>
        </w:rPr>
      </w:pPr>
      <w:r>
        <w:rPr>
          <w:rFonts w:hint="eastAsia" w:hAnsi="宋体" w:cs="宋体"/>
          <w:sz w:val="24"/>
          <w:szCs w:val="24"/>
          <w:highlight w:val="none"/>
        </w:rPr>
        <w:t xml:space="preserve">1.7项目负责人姓名：</w:t>
      </w:r>
      <w:r>
        <w:rPr>
          <w:rFonts w:hint="eastAsia" w:hAnsi="宋体" w:cs="宋体"/>
          <w:sz w:val="24"/>
          <w:szCs w:val="24"/>
          <w:highlight w:val="none"/>
          <w:u w:val="single"/>
        </w:rPr>
        <w:t xml:space="preserve">         </w:t>
      </w:r>
      <w:r>
        <w:rPr>
          <w:rFonts w:hint="eastAsia" w:hAnsi="宋体" w:cs="宋体"/>
          <w:sz w:val="24"/>
          <w:szCs w:val="24"/>
          <w:highlight w:val="none"/>
        </w:rPr>
        <w:t xml:space="preserve"> 联系方式：</w:t>
      </w:r>
      <w:r>
        <w:rPr>
          <w:rFonts w:hint="eastAsia" w:hAnsi="宋体" w:cs="宋体"/>
          <w:sz w:val="24"/>
          <w:szCs w:val="24"/>
          <w:highlight w:val="none"/>
          <w:u w:val="single"/>
          <w:lang w:val="en-US" w:eastAsia="zh-CN"/>
        </w:rPr>
        <w:t xml:space="preserve">         </w:t>
      </w:r>
      <w:r>
        <w:rPr>
          <w:rFonts w:hint="eastAsia" w:hAnsi="宋体" w:cs="宋体"/>
          <w:sz w:val="24"/>
          <w:szCs w:val="24"/>
          <w:highlight w:val="none"/>
          <w:lang w:val="en-US" w:eastAsia="zh-CN"/>
        </w:rPr>
        <w:t xml:space="preserve">    </w:t>
      </w:r>
      <w:r/>
    </w:p>
    <w:p>
      <w:pPr>
        <w:pStyle w:val="831"/>
        <w:ind w:right="-351" w:firstLine="482"/>
        <w:spacing w:line="460" w:lineRule="exact"/>
        <w:rPr>
          <w:rFonts w:hint="eastAsia" w:hAnsi="宋体" w:cs="宋体"/>
          <w:sz w:val="24"/>
          <w:szCs w:val="24"/>
        </w:rPr>
      </w:pPr>
      <w:r>
        <w:rPr>
          <w:rFonts w:hint="eastAsia" w:hAnsi="宋体" w:cs="宋体"/>
          <w:b/>
          <w:bCs/>
          <w:sz w:val="24"/>
          <w:szCs w:val="24"/>
        </w:rPr>
        <w:t xml:space="preserve">二、合同金额</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2.1本</w:t>
      </w:r>
      <w:bookmarkStart w:id="186" w:name="_Hlk81919231"/>
      <w:r>
        <w:rPr>
          <w:rFonts w:hint="eastAsia" w:hAnsi="宋体" w:cs="宋体"/>
          <w:sz w:val="24"/>
          <w:szCs w:val="24"/>
        </w:rPr>
        <w:t xml:space="preserve">合同总金额</w:t>
      </w:r>
      <w:bookmarkEnd w:id="186"/>
      <w:r>
        <w:rPr>
          <w:rFonts w:hint="eastAsia" w:hAnsi="宋体" w:cs="宋体"/>
          <w:sz w:val="24"/>
          <w:szCs w:val="24"/>
        </w:rPr>
        <w:t xml:space="preserve">(人民币大写)∶</w:t>
      </w:r>
      <w:r>
        <w:rPr>
          <w:rFonts w:hint="eastAsia" w:hAnsi="宋体" w:cs="宋体"/>
          <w:sz w:val="24"/>
          <w:szCs w:val="24"/>
          <w:u w:val="single"/>
        </w:rPr>
        <w:t xml:space="preserve">              </w:t>
      </w:r>
      <w:r>
        <w:rPr>
          <w:rFonts w:hint="eastAsia" w:hAnsi="宋体" w:cs="宋体"/>
          <w:sz w:val="24"/>
          <w:szCs w:val="24"/>
        </w:rPr>
        <w:t xml:space="preserve">；(人民币小写</w:t>
      </w:r>
      <w:r>
        <w:rPr>
          <w:rFonts w:hint="eastAsia" w:hAnsi="宋体" w:cs="宋体"/>
          <w:sz w:val="24"/>
          <w:szCs w:val="24"/>
          <w:u w:val="single"/>
        </w:rPr>
        <w:t xml:space="preserve">        </w:t>
      </w:r>
      <w:r>
        <w:rPr>
          <w:rFonts w:hint="eastAsia" w:hAnsi="宋体" w:cs="宋体"/>
          <w:sz w:val="24"/>
          <w:szCs w:val="24"/>
        </w:rPr>
        <w:t xml:space="preserve"> )。</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2.2上述金额包括乙方为完成采购文件所确定的采购范围内的全部服务工作内容，以及乙方为完成上述内容所必须的质量保证与技术支持、包括方案编制过程中的咨询等内容的全部费用。</w:t>
      </w:r>
      <w:r/>
    </w:p>
    <w:p>
      <w:pPr>
        <w:pStyle w:val="831"/>
        <w:ind w:right="-351" w:firstLine="480"/>
        <w:spacing w:line="460" w:lineRule="exact"/>
        <w:rPr>
          <w:rFonts w:hint="eastAsia" w:hAnsi="宋体" w:cs="宋体"/>
          <w:sz w:val="24"/>
          <w:szCs w:val="24"/>
        </w:rPr>
      </w:pPr>
      <w:r/>
      <w:bookmarkStart w:id="187" w:name="_Hlk2258479"/>
      <w:r>
        <w:rPr>
          <w:rFonts w:hint="eastAsia" w:hAnsi="宋体" w:cs="宋体"/>
          <w:sz w:val="24"/>
          <w:szCs w:val="24"/>
        </w:rPr>
        <w:t xml:space="preserve">2.3乙方</w:t>
      </w:r>
      <w:bookmarkEnd w:id="187"/>
      <w:r>
        <w:rPr>
          <w:rFonts w:hint="eastAsia" w:hAnsi="宋体" w:cs="宋体"/>
          <w:sz w:val="24"/>
          <w:szCs w:val="24"/>
        </w:rPr>
        <w:t xml:space="preserve">在履行合同过程中，所发生的全部生产、生活费用均由乙方负责。</w:t>
      </w:r>
      <w:r/>
    </w:p>
    <w:p>
      <w:pPr>
        <w:pStyle w:val="831"/>
        <w:ind w:right="-351" w:firstLine="482"/>
        <w:spacing w:line="460" w:lineRule="exact"/>
        <w:rPr>
          <w:rFonts w:hint="eastAsia" w:hAnsi="宋体" w:cs="宋体"/>
          <w:b/>
          <w:bCs/>
          <w:sz w:val="24"/>
          <w:szCs w:val="24"/>
        </w:rPr>
      </w:pPr>
      <w:r>
        <w:rPr>
          <w:rFonts w:hint="eastAsia" w:hAnsi="宋体" w:cs="宋体"/>
          <w:b/>
          <w:bCs/>
          <w:sz w:val="24"/>
          <w:szCs w:val="24"/>
        </w:rPr>
        <w:t xml:space="preserve">三、技术资料</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3.1乙方应按招标文件规定的时间向甲方提供与合同标的有关的技术资料。</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31"/>
        <w:ind w:right="-351" w:firstLine="482"/>
        <w:spacing w:line="460" w:lineRule="exact"/>
        <w:rPr>
          <w:rFonts w:hint="eastAsia" w:hAnsi="宋体" w:cs="宋体"/>
          <w:b/>
          <w:bCs/>
          <w:sz w:val="24"/>
          <w:szCs w:val="24"/>
        </w:rPr>
      </w:pPr>
      <w:r>
        <w:rPr>
          <w:rFonts w:hint="eastAsia" w:hAnsi="宋体" w:cs="宋体"/>
          <w:b/>
          <w:bCs/>
          <w:sz w:val="24"/>
          <w:szCs w:val="24"/>
        </w:rPr>
        <w:t xml:space="preserve">四、知识产权</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831"/>
        <w:ind w:right="-351" w:firstLine="482"/>
        <w:spacing w:line="460" w:lineRule="exact"/>
        <w:rPr>
          <w:rFonts w:hint="eastAsia" w:hAnsi="宋体" w:cs="宋体"/>
          <w:b/>
          <w:bCs/>
          <w:sz w:val="24"/>
          <w:szCs w:val="24"/>
        </w:rPr>
      </w:pPr>
      <w:r>
        <w:rPr>
          <w:rFonts w:hint="eastAsia" w:hAnsi="宋体" w:cs="宋体"/>
          <w:b/>
          <w:bCs/>
          <w:sz w:val="24"/>
          <w:szCs w:val="24"/>
        </w:rPr>
        <w:t xml:space="preserve">五、产权担保</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5.1 乙方保证所交付的合同标的的所有权完全属于乙方且无任何抵押、查封等产权瑕疵。</w:t>
      </w:r>
      <w:r/>
    </w:p>
    <w:p>
      <w:pPr>
        <w:pStyle w:val="831"/>
        <w:ind w:right="-351" w:firstLine="482"/>
        <w:spacing w:line="460" w:lineRule="exact"/>
        <w:rPr>
          <w:rFonts w:hint="eastAsia" w:hAnsi="宋体" w:cs="宋体"/>
          <w:b/>
          <w:bCs/>
          <w:sz w:val="24"/>
          <w:szCs w:val="24"/>
        </w:rPr>
      </w:pPr>
      <w:r>
        <w:rPr>
          <w:rFonts w:hint="eastAsia" w:hAnsi="宋体" w:cs="宋体"/>
          <w:b/>
          <w:bCs/>
          <w:sz w:val="24"/>
          <w:szCs w:val="24"/>
        </w:rPr>
        <w:t xml:space="preserve">六、履约保证金</w:t>
      </w:r>
      <w:r/>
    </w:p>
    <w:p>
      <w:pPr>
        <w:pStyle w:val="831"/>
        <w:ind w:right="-351" w:firstLine="482"/>
        <w:spacing w:line="460" w:lineRule="exact"/>
        <w:rPr>
          <w:rFonts w:hint="eastAsia" w:hAnsi="宋体" w:cs="宋体"/>
          <w:b/>
          <w:bCs/>
          <w:sz w:val="24"/>
          <w:szCs w:val="24"/>
        </w:rPr>
      </w:pPr>
      <w:r>
        <w:rPr>
          <w:rFonts w:hint="eastAsia" w:hAnsi="宋体" w:cs="宋体"/>
          <w:b/>
          <w:bCs/>
          <w:sz w:val="24"/>
          <w:szCs w:val="24"/>
        </w:rPr>
        <w:t xml:space="preserve">6.1 履约保证金</w:t>
      </w:r>
      <w:r>
        <w:rPr>
          <w:rFonts w:hint="eastAsia" w:hAnsi="宋体" w:cs="宋体"/>
          <w:b/>
          <w:bCs/>
          <w:sz w:val="24"/>
          <w:szCs w:val="24"/>
          <w:lang w:val="en-US" w:eastAsia="zh-CN"/>
        </w:rPr>
        <w:t xml:space="preserve">缴纳</w:t>
      </w:r>
      <w:r>
        <w:rPr>
          <w:rFonts w:hint="eastAsia" w:hAnsi="宋体" w:cs="宋体"/>
          <w:b/>
          <w:bCs/>
          <w:sz w:val="24"/>
          <w:szCs w:val="24"/>
        </w:rPr>
        <w:t xml:space="preserve">:</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6.1.1在签订合同前，乙方交纳人民币</w:t>
      </w:r>
      <w:r>
        <w:rPr>
          <w:rFonts w:hint="eastAsia" w:ascii="宋体" w:hAnsi="宋体" w:cs="宋体" w:eastAsiaTheme="minorEastAsia"/>
          <w:sz w:val="24"/>
          <w:szCs w:val="24"/>
          <w:u w:val="single"/>
        </w:rPr>
        <w:t xml:space="preserve">    </w:t>
      </w:r>
      <w:r>
        <w:rPr>
          <w:rFonts w:hint="eastAsia" w:ascii="宋体" w:hAnsi="宋体" w:cs="宋体" w:eastAsiaTheme="minorEastAsia"/>
          <w:sz w:val="24"/>
          <w:szCs w:val="24"/>
        </w:rPr>
        <w:t xml:space="preserve">元作为本合同的履约保证金（履约保证金的数额为合同金额的10%），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 如以履约保函（保险）形式缴纳履约保证金，供应商可通过政府采购电子履约保函（保险）平台（www.jsdzbh.com）在线申请履约保函（保险）。</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6.2.2乙方若在签订采购合同前向甲方提交本单位有效期内的第三方信用报告，且信用评级在AA级及以上的，乙方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6.2.3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6.3履约保证金的退还：</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6.3.1方式：退还至投标人缴纳履约保证金的账户。如为保函，在到期时自行失效。</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6.3.2时间：验收合格且甲方收到发票后30日内。</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6.3.3条件：按合同要求全部履约完成并经甲方验收合格，且甲方收到乙方出具的发票。</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6.4不予退还情形：</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除不可抗力情况外，投标人出现下列情形之一的，其履约保证金，甲方将视情节决定不予退还或部分不予退还。</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（1）乙方无正当理由拒绝签订合同的，或者在签订合同时向甲方提出附加条件或者更改合同实质性内容要求的；</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（2）乙方不履行与甲方订立的合同的；</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（3）乙方所供货物或服务不符合招标文件规定要求的；</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（4）乙方采取欺骗、弄虚作假方式投标的或与其它投标人串通投标的；</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（5）乙方将合同内容转包、违法分包的；</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（6）乙方故意捏造事实或伪造证明材料，进行虚假恶意投诉或反映的。</w:t>
      </w:r>
      <w:r/>
    </w:p>
    <w:p>
      <w:pPr>
        <w:pStyle w:val="829"/>
        <w:ind w:right="-351" w:firstLine="480"/>
        <w:spacing w:line="360" w:lineRule="auto"/>
        <w:rPr>
          <w:rFonts w:hint="eastAsia" w:ascii="宋体" w:hAnsi="宋体" w:cs="宋体" w:eastAsiaTheme="minorEastAsia"/>
          <w:sz w:val="24"/>
          <w:szCs w:val="24"/>
        </w:rPr>
      </w:pPr>
      <w:r>
        <w:rPr>
          <w:rFonts w:hint="eastAsia" w:ascii="宋体" w:hAnsi="宋体" w:cs="宋体" w:eastAsiaTheme="minorEastAsia"/>
          <w:sz w:val="24"/>
          <w:szCs w:val="24"/>
        </w:rPr>
        <w:t xml:space="preserve">6.5逾期退还的违约责任：采购人逾期无故未退还履约保证金的，按中国人民银行同期贷款基准利率上浮20%后的利率支付超期资金占用费，但因供应商自身原因导致无法及时退还的除外。</w:t>
      </w:r>
      <w:r/>
    </w:p>
    <w:p>
      <w:pPr>
        <w:pStyle w:val="831"/>
        <w:ind w:right="-351" w:firstLine="482"/>
        <w:spacing w:line="460" w:lineRule="exact"/>
        <w:rPr>
          <w:rFonts w:hint="eastAsia" w:hAnsi="宋体" w:cs="宋体"/>
          <w:sz w:val="24"/>
          <w:szCs w:val="24"/>
        </w:rPr>
      </w:pPr>
      <w:r>
        <w:rPr>
          <w:rFonts w:hint="eastAsia" w:hAnsi="宋体" w:cs="宋体"/>
          <w:b/>
          <w:bCs/>
          <w:sz w:val="24"/>
          <w:szCs w:val="24"/>
        </w:rPr>
        <w:t xml:space="preserve">七、合同转包或分包</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7.1乙方不得将合同标的转包给他人履行。</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7.2除非得到甲方的书面同意，乙方不得将合同标的分包给他人履行。</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7.3乙方如有转包或未经甲方同意的分包行为，甲方有权解除合同，没收履约保证金并追究乙方的违约责任。</w:t>
      </w:r>
      <w:r/>
    </w:p>
    <w:p>
      <w:pPr>
        <w:pStyle w:val="831"/>
        <w:ind w:right="-351" w:firstLine="482"/>
        <w:spacing w:line="460" w:lineRule="exact"/>
        <w:rPr>
          <w:rFonts w:hint="eastAsia" w:hAnsi="宋体" w:cs="宋体"/>
          <w:sz w:val="24"/>
          <w:szCs w:val="24"/>
        </w:rPr>
      </w:pPr>
      <w:r>
        <w:rPr>
          <w:rFonts w:hint="eastAsia" w:hAnsi="宋体" w:cs="宋体"/>
          <w:b/>
          <w:bCs/>
          <w:sz w:val="24"/>
          <w:szCs w:val="24"/>
        </w:rPr>
        <w:t xml:space="preserve">八、合同款项支付</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8.1合同款项的支付方式及进度安排</w:t>
      </w:r>
      <w:r/>
    </w:p>
    <w:p>
      <w:pPr>
        <w:pStyle w:val="831"/>
        <w:ind w:right="-351" w:firstLine="480"/>
        <w:spacing w:line="460" w:lineRule="exact"/>
        <w:rPr>
          <w:rFonts w:hint="eastAsia" w:hAnsi="宋体" w:cs="宋体"/>
          <w:color w:val="000000" w:themeColor="text1"/>
          <w:sz w:val="24"/>
          <w:szCs w:val="24"/>
          <w:highlight w:val="white"/>
        </w:rPr>
      </w:pPr>
      <w:r>
        <w:rPr>
          <w:rFonts w:hint="eastAsia" w:hAnsi="宋体" w:cs="宋体"/>
          <w:color w:val="000000" w:themeColor="text1"/>
          <w:sz w:val="24"/>
          <w:szCs w:val="24"/>
          <w:highlight w:val="white"/>
        </w:rPr>
        <w:t xml:space="preserve">8.1.1 预付款：合同签订后30日内支付合同金额的10%给乙方作为预付款。在签订合同时，中标（成交）供应商明确书面表示无需预付款或者主动要求降低预付款比例的，采购人可就预付款比例作相应调整。</w:t>
      </w:r>
      <w:r>
        <w:rPr>
          <w:highlight w:val="white"/>
        </w:rPr>
      </w:r>
      <w:r/>
    </w:p>
    <w:p>
      <w:pPr>
        <w:ind w:right="-351" w:firstLine="480"/>
        <w:spacing w:line="460" w:lineRule="exact"/>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8.1.2 完成永久基本农田</w:t>
      </w:r>
      <w:r>
        <w:rPr>
          <w:rFonts w:hint="eastAsia" w:ascii="宋体" w:hAnsi="宋体" w:eastAsia="宋体" w:cs="宋体"/>
          <w:color w:val="000000" w:themeColor="text1"/>
          <w:sz w:val="24"/>
          <w:highlight w:val="white"/>
          <w:lang w:val="en-US" w:eastAsia="zh-CN"/>
        </w:rPr>
        <w:t xml:space="preserve">调整</w:t>
      </w:r>
      <w:r>
        <w:rPr>
          <w:rFonts w:hint="eastAsia" w:ascii="宋体" w:hAnsi="宋体" w:eastAsia="宋体" w:cs="宋体"/>
          <w:color w:val="000000" w:themeColor="text1"/>
          <w:sz w:val="24"/>
          <w:highlight w:val="white"/>
        </w:rPr>
        <w:t xml:space="preserve">方案编制，通过省级评审取得论证审核意见后，</w:t>
      </w:r>
      <w:r>
        <w:rPr>
          <w:rFonts w:hint="eastAsia"/>
          <w:color w:val="000000" w:themeColor="text1"/>
          <w:sz w:val="24"/>
          <w:highlight w:val="white"/>
        </w:rPr>
        <w:t xml:space="preserve">乙方申请支付合同金额的70％。</w:t>
      </w:r>
      <w:r>
        <w:rPr>
          <w:highlight w:val="white"/>
        </w:rPr>
      </w:r>
      <w:r/>
    </w:p>
    <w:p>
      <w:pPr>
        <w:ind w:right="-351" w:firstLine="480"/>
        <w:spacing w:line="460" w:lineRule="exact"/>
        <w:rPr>
          <w:rFonts w:hint="eastAsia"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8.1.3</w:t>
      </w:r>
      <w:r>
        <w:rPr>
          <w:rFonts w:hint="eastAsia"/>
          <w:color w:val="000000" w:themeColor="text1"/>
          <w:sz w:val="24"/>
          <w:highlight w:val="white"/>
        </w:rPr>
        <w:t xml:space="preserve">完成全部服务工作、成果备案后</w:t>
      </w:r>
      <w:r>
        <w:rPr>
          <w:rFonts w:hint="eastAsia" w:ascii="宋体" w:hAnsi="宋体" w:eastAsia="宋体" w:cs="宋体"/>
          <w:color w:val="000000" w:themeColor="text1"/>
          <w:sz w:val="24"/>
          <w:highlight w:val="white"/>
        </w:rPr>
        <w:t xml:space="preserve">支付剩余的尾款。</w:t>
      </w:r>
      <w:r>
        <w:rPr>
          <w:highlight w:val="white"/>
        </w:rPr>
      </w:r>
      <w:r/>
    </w:p>
    <w:p>
      <w:pPr>
        <w:pStyle w:val="831"/>
        <w:ind w:right="-351" w:firstLine="480"/>
        <w:spacing w:line="460" w:lineRule="exact"/>
        <w:rPr>
          <w:rFonts w:hint="eastAsia" w:hAnsi="宋体" w:cs="宋体"/>
          <w:color w:val="000000" w:themeColor="text1"/>
          <w:sz w:val="24"/>
          <w:szCs w:val="24"/>
        </w:rPr>
      </w:pPr>
      <w:r>
        <w:rPr>
          <w:rFonts w:hint="eastAsia" w:hAnsi="宋体" w:cs="宋体"/>
          <w:color w:val="000000" w:themeColor="text1"/>
          <w:sz w:val="24"/>
          <w:szCs w:val="24"/>
          <w:highlight w:val="white"/>
        </w:rPr>
        <w:t xml:space="preserve">注：乙方向甲方申请付款时，应向甲方提供合法有效且符合甲</w:t>
      </w:r>
      <w:r>
        <w:rPr>
          <w:rFonts w:hint="eastAsia" w:hAnsi="宋体" w:cs="宋体"/>
          <w:color w:val="000000" w:themeColor="text1"/>
          <w:sz w:val="24"/>
          <w:szCs w:val="24"/>
        </w:rPr>
        <w:t xml:space="preserve">方要求的发票</w:t>
      </w:r>
      <w:r>
        <w:rPr>
          <w:rFonts w:hint="eastAsia" w:hAnsi="宋体" w:cs="宋体"/>
          <w:b/>
          <w:color w:val="000000" w:themeColor="text1"/>
          <w:sz w:val="24"/>
          <w:szCs w:val="24"/>
        </w:rPr>
        <w:t xml:space="preserve">（支付预付款时需同时</w:t>
      </w:r>
      <w:r>
        <w:rPr>
          <w:rFonts w:hint="eastAsia" w:hAnsi="宋体" w:cs="宋体"/>
          <w:b/>
          <w:bCs/>
          <w:color w:val="000000" w:themeColor="text1"/>
          <w:sz w:val="24"/>
          <w:szCs w:val="24"/>
        </w:rPr>
        <w:t xml:space="preserve">提供预付款保函</w:t>
      </w:r>
      <w:r>
        <w:rPr>
          <w:rFonts w:hint="eastAsia" w:hAnsi="宋体" w:cs="宋体"/>
          <w:b/>
          <w:color w:val="000000" w:themeColor="text1"/>
          <w:sz w:val="24"/>
          <w:szCs w:val="24"/>
        </w:rPr>
        <w:t xml:space="preserve">）</w:t>
      </w:r>
      <w:r>
        <w:rPr>
          <w:rFonts w:hint="eastAsia" w:hAnsi="宋体" w:cs="宋体"/>
          <w:color w:val="000000" w:themeColor="text1"/>
          <w:sz w:val="24"/>
          <w:szCs w:val="24"/>
        </w:rPr>
        <w:t xml:space="preserve">，否则甲方有权迟延付款且不承担逾期付款违约责任。以上付款均无息。</w:t>
      </w:r>
      <w:r/>
    </w:p>
    <w:p>
      <w:pPr>
        <w:pStyle w:val="831"/>
        <w:ind w:right="-351" w:firstLine="482"/>
        <w:spacing w:line="460" w:lineRule="exact"/>
        <w:rPr>
          <w:rFonts w:hint="eastAsia" w:hAnsi="宋体" w:cs="宋体"/>
          <w:b/>
          <w:bCs/>
          <w:sz w:val="24"/>
          <w:szCs w:val="24"/>
        </w:rPr>
      </w:pPr>
      <w:r>
        <w:rPr>
          <w:rFonts w:hint="eastAsia" w:hAnsi="宋体" w:cs="宋体"/>
          <w:b/>
          <w:bCs/>
          <w:sz w:val="24"/>
          <w:szCs w:val="24"/>
        </w:rPr>
        <w:t xml:space="preserve">九、税费</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9.1本合同执行中相关的一切税费均由乙方负担。</w:t>
      </w:r>
      <w:r/>
    </w:p>
    <w:p>
      <w:pPr>
        <w:pStyle w:val="831"/>
        <w:ind w:right="-351" w:firstLine="482"/>
        <w:spacing w:line="460" w:lineRule="exact"/>
        <w:rPr>
          <w:rFonts w:hint="eastAsia" w:hAnsi="宋体" w:cs="宋体"/>
          <w:b/>
          <w:bCs/>
          <w:sz w:val="24"/>
          <w:szCs w:val="24"/>
        </w:rPr>
      </w:pPr>
      <w:r>
        <w:rPr>
          <w:rFonts w:hint="eastAsia" w:hAnsi="宋体" w:cs="宋体"/>
          <w:b/>
          <w:bCs/>
          <w:sz w:val="24"/>
          <w:szCs w:val="24"/>
        </w:rPr>
        <w:t xml:space="preserve">十、项目验收</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10.1乙方提交工作成果；</w:t>
      </w:r>
      <w:r/>
    </w:p>
    <w:p>
      <w:pPr>
        <w:pStyle w:val="831"/>
        <w:ind w:right="-351" w:firstLine="480"/>
        <w:spacing w:line="460" w:lineRule="exact"/>
        <w:rPr>
          <w:rFonts w:hint="eastAsia" w:hAnsi="宋体" w:cs="宋体"/>
          <w:sz w:val="24"/>
          <w:szCs w:val="24"/>
        </w:rPr>
      </w:pPr>
      <w:r>
        <w:rPr>
          <w:rFonts w:hint="eastAsia" w:hAnsi="宋体" w:cs="宋体"/>
          <w:sz w:val="24"/>
          <w:szCs w:val="24"/>
        </w:rPr>
        <w:t xml:space="preserve">10.2工作成果的验收标准：达到国家、江苏省的技术标准；</w:t>
      </w:r>
      <w:r/>
    </w:p>
    <w:p>
      <w:pPr>
        <w:pStyle w:val="831"/>
        <w:ind w:right="-351" w:firstLine="480"/>
        <w:spacing w:line="460" w:lineRule="exact"/>
        <w:rPr>
          <w:rFonts w:hint="eastAsia" w:hAnsi="宋体" w:cs="宋体"/>
          <w:color w:val="000000" w:themeColor="text1"/>
          <w:sz w:val="24"/>
          <w:szCs w:val="24"/>
        </w:rPr>
      </w:pPr>
      <w:r>
        <w:rPr>
          <w:rFonts w:hint="eastAsia" w:hAnsi="宋体" w:cs="宋体"/>
          <w:sz w:val="24"/>
          <w:szCs w:val="24"/>
        </w:rPr>
        <w:t xml:space="preserve">10.3工作成果的验收方</w:t>
      </w:r>
      <w:r>
        <w:rPr>
          <w:rFonts w:hint="eastAsia" w:hAnsi="宋体" w:cs="宋体"/>
          <w:color w:val="000000" w:themeColor="text1"/>
          <w:sz w:val="24"/>
          <w:szCs w:val="24"/>
        </w:rPr>
        <w:t xml:space="preserve">法：成果通过省级评审；</w:t>
      </w:r>
      <w:r/>
    </w:p>
    <w:p>
      <w:pPr>
        <w:ind w:right="-351" w:firstLine="480"/>
        <w:spacing w:line="4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10.4验收的时间和地点：由甲乙双方协商确定。</w:t>
      </w:r>
      <w:r/>
    </w:p>
    <w:p>
      <w:pPr>
        <w:ind w:right="-351" w:firstLine="482"/>
        <w:spacing w:line="460" w:lineRule="exact"/>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十一、违约责任</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11.1合同一方不履行合同义务或者履行合同义务不符合约定的，应当承担继续履行、采取补救措施或者赔偿损失等违约责任。</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11.2甲方违约责任</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甲方违反合同规定，拒绝接收乙方交付的合格成果，应当承担乙方由此造成的损失。</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11.3乙方违约责任</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11.3.1 乙方在合同签订15日内完成永久基本农田调整方案编制工作，并按程序报上级部门评审，逾期交付的按合同总额每日3%向甲方支付违约金，由甲方从待付合同款项中扣除。逾期超过约定日期10个工作日不能交付合同标的的，甲方可解除本合同。乙方提供的永久基本农田调整方案编制未能通过上级评审的，甲方拒绝支付乙方全额服务费。乙方因逾期交付合同标的或因其他违约行为导致甲方解除合同的，乙方应向甲方支付合同价款总额30%的违约金，如造成甲方损失超过违约金的，超出部分由乙方继续承担赔偿责任。 </w:t>
      </w:r>
      <w:r/>
    </w:p>
    <w:p>
      <w:pPr>
        <w:ind w:right="-351" w:firstLine="480"/>
        <w:spacing w:line="46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11.3.2乙方项目负责人及项目组成员不得擅自更换，如有更换，必须征得甲方同意，替换人员业务水平不得低于被替换人员，同时进行必要的罚款，更换项目负责人罚款人民币50000元/人次、更换项目组其他成员罚款人民币10000元/人次，该项罚款直接从项目合同款中扣除。</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11.3.</w:t>
      </w:r>
      <w:r>
        <w:rPr>
          <w:rFonts w:hint="eastAsia" w:ascii="宋体" w:hAnsi="宋体" w:eastAsia="宋体" w:cs="宋体"/>
          <w:sz w:val="24"/>
          <w:lang w:val="en-US" w:eastAsia="zh-CN"/>
        </w:rPr>
        <w:t xml:space="preserve">3</w:t>
      </w:r>
      <w:r>
        <w:rPr>
          <w:rFonts w:hint="eastAsia" w:ascii="宋体" w:hAnsi="宋体" w:eastAsia="宋体" w:cs="宋体"/>
          <w:sz w:val="24"/>
        </w:rPr>
        <w:t xml:space="preserve"> 乙方交付合同标的的标准不符合合同规定及招标文件规定标准的，甲方有权拒绝接受合同标的，并可单方面解除合同。</w:t>
      </w:r>
      <w:r/>
    </w:p>
    <w:p>
      <w:pPr>
        <w:ind w:right="-351" w:firstLine="482"/>
        <w:spacing w:line="460" w:lineRule="exact"/>
        <w:rPr>
          <w:rFonts w:hint="eastAsia" w:ascii="宋体" w:hAnsi="宋体" w:eastAsia="宋体" w:cs="宋体"/>
          <w:sz w:val="24"/>
        </w:rPr>
      </w:pPr>
      <w:r>
        <w:rPr>
          <w:rFonts w:hint="eastAsia" w:ascii="宋体" w:hAnsi="宋体" w:eastAsia="宋体" w:cs="宋体"/>
          <w:b/>
          <w:bCs/>
          <w:sz w:val="24"/>
        </w:rPr>
        <w:t xml:space="preserve">十二、不可抗力事件处理</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12.1 在合同有效期内，任何一方因不可抗力事件导致不能履行合同，则合同履行期可延长，其延长期与不可抗力影响期相同。</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12.2 不可抗力事件发生后，应立即通知对方，并寄送有关权威机构出具的证明。</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12.3 不可抗力事件延续120天以上，双方应通过友好协商，确定是否继续履行合同。</w:t>
      </w:r>
      <w:r/>
    </w:p>
    <w:p>
      <w:pPr>
        <w:ind w:right="-351"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十三、解决争议的方法</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13.1双方在签订、履行合同中所发生的一切争议，应通过友好协商解决。如协商不成，由甲方住所地人民法院管辖。</w:t>
      </w:r>
      <w:r/>
    </w:p>
    <w:p>
      <w:pPr>
        <w:ind w:right="-351"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十四、合同生效及其它</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14.1合同经双方法定代表人或授权委托代表人签字并加盖单位公章后生效。</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14.2本合同未尽事宜，遵照《民法典》、《政府采购法》有关条文执行。</w:t>
      </w:r>
      <w:r/>
    </w:p>
    <w:p>
      <w:pPr>
        <w:ind w:right="-351" w:firstLine="480"/>
        <w:spacing w:line="460" w:lineRule="exact"/>
        <w:rPr>
          <w:rFonts w:hint="eastAsia" w:ascii="宋体" w:hAnsi="宋体" w:eastAsia="宋体" w:cs="宋体"/>
          <w:sz w:val="24"/>
        </w:rPr>
      </w:pPr>
      <w:r>
        <w:rPr>
          <w:rFonts w:hint="eastAsia" w:ascii="宋体" w:hAnsi="宋体" w:eastAsia="宋体" w:cs="宋体"/>
          <w:sz w:val="24"/>
        </w:rPr>
        <w:t xml:space="preserve">14.3本合同正本一式</w:t>
      </w:r>
      <w:r>
        <w:rPr>
          <w:rFonts w:hint="eastAsia" w:ascii="宋体" w:hAnsi="宋体" w:eastAsia="宋体" w:cs="宋体"/>
          <w:sz w:val="24"/>
          <w:u w:val="single"/>
        </w:rPr>
        <w:t xml:space="preserve">肆</w:t>
      </w:r>
      <w:r>
        <w:rPr>
          <w:rFonts w:hint="eastAsia" w:ascii="宋体" w:hAnsi="宋体" w:eastAsia="宋体" w:cs="宋体"/>
          <w:sz w:val="24"/>
        </w:rPr>
        <w:t xml:space="preserve">份，具有同等法律效力，甲方、乙方各执</w:t>
      </w:r>
      <w:r>
        <w:rPr>
          <w:rFonts w:hint="eastAsia" w:ascii="宋体" w:hAnsi="宋体" w:eastAsia="宋体" w:cs="宋体"/>
          <w:sz w:val="24"/>
          <w:u w:val="single"/>
        </w:rPr>
        <w:t xml:space="preserve">贰</w:t>
      </w:r>
      <w:r>
        <w:rPr>
          <w:rFonts w:hint="eastAsia" w:ascii="宋体" w:hAnsi="宋体" w:eastAsia="宋体" w:cs="宋体"/>
          <w:sz w:val="24"/>
        </w:rPr>
        <w:t xml:space="preserve">份。</w:t>
      </w:r>
      <w:r/>
    </w:p>
    <w:p>
      <w:pPr>
        <w:pStyle w:val="835"/>
        <w:ind w:left="480" w:right="-351" w:firstLine="480"/>
        <w:jc w:val="both"/>
        <w:spacing w:before="120" w:beforeAutospacing="0" w:after="120" w:afterAutospacing="0" w:line="480" w:lineRule="auto"/>
        <w:rPr>
          <w:rFonts w:hint="eastAsia" w:ascii="宋体" w:hAnsi="宋体" w:eastAsia="宋体" w:cs="宋体"/>
        </w:rPr>
      </w:pPr>
      <w:r>
        <w:rPr>
          <w:rFonts w:hint="eastAsia" w:ascii="宋体" w:hAnsi="宋体" w:eastAsia="宋体" w:cs="宋体"/>
          <w:color w:val="000000"/>
        </w:rPr>
        <w:t xml:space="preserve"> 甲方：             乙方： </w:t>
      </w:r>
      <w:r/>
    </w:p>
    <w:p>
      <w:pPr>
        <w:pStyle w:val="835"/>
        <w:ind w:right="-351"/>
        <w:jc w:val="both"/>
        <w:spacing w:before="120" w:beforeAutospacing="0" w:after="120" w:afterAutospacing="0" w:line="480" w:lineRule="auto"/>
        <w:rPr>
          <w:rFonts w:hint="eastAsia" w:ascii="宋体" w:hAnsi="宋体" w:eastAsia="宋体" w:cs="宋体"/>
        </w:rPr>
      </w:pPr>
      <w:r>
        <w:rPr>
          <w:rFonts w:hint="eastAsia" w:ascii="宋体" w:hAnsi="宋体" w:eastAsia="宋体" w:cs="宋体"/>
          <w:color w:val="000000"/>
        </w:rPr>
        <w:t xml:space="preserve">        地址：             地址： </w:t>
      </w:r>
      <w:r/>
    </w:p>
    <w:p>
      <w:pPr>
        <w:pStyle w:val="835"/>
        <w:ind w:right="-351"/>
        <w:jc w:val="both"/>
        <w:spacing w:before="120" w:beforeAutospacing="0" w:after="120" w:afterAutospacing="0" w:line="480" w:lineRule="auto"/>
        <w:rPr>
          <w:rFonts w:hint="eastAsia" w:ascii="宋体" w:hAnsi="宋体" w:eastAsia="宋体" w:cs="宋体"/>
        </w:rPr>
      </w:pPr>
      <w:r>
        <w:rPr>
          <w:rFonts w:hint="eastAsia" w:ascii="宋体" w:hAnsi="宋体" w:eastAsia="宋体" w:cs="宋体"/>
          <w:color w:val="000000"/>
        </w:rPr>
        <w:t xml:space="preserve">    法定代表人或授权代表：     法定代表人或授权代表：</w:t>
      </w:r>
      <w:r/>
    </w:p>
    <w:p>
      <w:pPr>
        <w:pStyle w:val="835"/>
        <w:ind w:right="-351" w:firstLine="1440"/>
        <w:jc w:val="both"/>
        <w:spacing w:before="120" w:beforeAutospacing="0" w:after="120" w:afterAutospacing="0" w:line="480" w:lineRule="auto"/>
        <w:rPr>
          <w:rFonts w:hint="eastAsia" w:ascii="宋体" w:hAnsi="宋体" w:eastAsia="宋体" w:cs="宋体"/>
        </w:rPr>
      </w:pPr>
      <w:r>
        <w:rPr>
          <w:rFonts w:hint="eastAsia" w:ascii="宋体" w:hAnsi="宋体" w:eastAsia="宋体" w:cs="宋体"/>
          <w:color w:val="000000"/>
        </w:rPr>
        <w:t xml:space="preserve">联系电话：           联系电话： </w:t>
      </w:r>
      <w:r/>
    </w:p>
    <w:p>
      <w:pPr>
        <w:pStyle w:val="835"/>
        <w:ind w:right="-351" w:firstLine="993"/>
        <w:jc w:val="both"/>
        <w:spacing w:beforeAutospacing="0" w:afterAutospacing="0" w:line="480" w:lineRule="auto"/>
        <w:rPr>
          <w:sz w:val="28"/>
          <w:szCs w:val="28"/>
        </w:rPr>
      </w:pPr>
      <w:r>
        <w:rPr>
          <w:rFonts w:hint="eastAsia" w:ascii="宋体" w:hAnsi="宋体" w:eastAsia="宋体" w:cs="宋体"/>
          <w:color w:val="000000"/>
        </w:rPr>
        <w:t xml:space="preserve">签订日期：   年  月  日        签订日期：  年 月 日</w:t>
      </w:r>
      <w:r/>
    </w:p>
    <w:p>
      <w:pPr>
        <w:pStyle w:val="835"/>
        <w:ind w:right="-351" w:firstLine="720"/>
        <w:jc w:val="center"/>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720"/>
        <w:jc w:val="both"/>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t xml:space="preserve"> </w:t>
      </w:r>
      <w:r/>
    </w:p>
    <w:p>
      <w:pPr>
        <w:pStyle w:val="835"/>
        <w:ind w:right="-351" w:firstLine="720"/>
        <w:jc w:val="center"/>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720"/>
        <w:jc w:val="center"/>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720"/>
        <w:jc w:val="center"/>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720"/>
        <w:jc w:val="center"/>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jc w:val="both"/>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rPr>
          <w:rFonts w:hint="eastAsia" w:ascii="黑体" w:hAnsi="宋体" w:eastAsia="黑体" w:cs="黑体"/>
          <w:color w:val="000000"/>
          <w:sz w:val="36"/>
          <w:szCs w:val="36"/>
        </w:rPr>
      </w:r>
      <w:r/>
    </w:p>
    <w:p>
      <w:pPr>
        <w:pStyle w:val="835"/>
        <w:ind w:right="-351"/>
        <w:jc w:val="both"/>
        <w:spacing w:before="120" w:beforeAutospacing="0" w:after="12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2671"/>
        <w:jc w:val="both"/>
        <w:spacing w:before="120" w:beforeAutospacing="0" w:after="120" w:afterAutospacing="0" w:line="360" w:lineRule="auto"/>
        <w:rPr>
          <w:sz w:val="36"/>
          <w:szCs w:val="36"/>
        </w:rPr>
      </w:pPr>
      <w:r>
        <w:rPr>
          <w:rFonts w:hint="eastAsia" w:ascii="黑体" w:hAnsi="宋体" w:eastAsia="黑体" w:cs="黑体"/>
          <w:color w:val="000000"/>
          <w:sz w:val="36"/>
          <w:szCs w:val="36"/>
        </w:rPr>
        <w:t xml:space="preserve">第</w:t>
      </w:r>
      <w:bookmarkEnd w:id="179"/>
      <w:r>
        <w:rPr>
          <w:rFonts w:hint="eastAsia" w:ascii="黑体" w:hAnsi="宋体" w:eastAsia="黑体" w:cs="黑体"/>
          <w:color w:val="000000"/>
          <w:sz w:val="36"/>
          <w:szCs w:val="36"/>
        </w:rPr>
        <w:t xml:space="preserve">四章  采购需求</w:t>
      </w:r>
      <w:bookmarkEnd w:id="180"/>
      <w:r/>
      <w:bookmarkEnd w:id="181"/>
      <w:r/>
      <w:bookmarkEnd w:id="182"/>
      <w:r/>
      <w:bookmarkEnd w:id="183"/>
      <w:r/>
      <w:bookmarkEnd w:id="184"/>
      <w:r/>
      <w:r/>
    </w:p>
    <w:p>
      <w:pPr>
        <w:ind w:left="2" w:right="-351" w:firstLine="482"/>
        <w:jc w:val="left"/>
        <w:spacing w:line="480" w:lineRule="exact"/>
        <w:rPr>
          <w:rFonts w:hint="eastAsia" w:ascii="宋体" w:hAnsi="宋体" w:eastAsia="宋体" w:cs="宋体"/>
          <w:b/>
          <w:sz w:val="24"/>
        </w:rPr>
      </w:pPr>
      <w:r/>
      <w:bookmarkStart w:id="188" w:name="_Toc13035_WPSOffice_Level2"/>
      <w:r>
        <w:rPr>
          <w:rFonts w:hint="eastAsia" w:ascii="宋体" w:hAnsi="宋体" w:eastAsia="宋体" w:cs="宋体"/>
          <w:b/>
          <w:sz w:val="24"/>
        </w:rPr>
        <w:t xml:space="preserve">一、项目概况</w:t>
      </w:r>
      <w:bookmarkEnd w:id="188"/>
      <w:r/>
      <w:r/>
    </w:p>
    <w:p>
      <w:pPr>
        <w:ind w:right="-351" w:firstLine="480"/>
        <w:spacing w:line="460" w:lineRule="exact"/>
        <w:rPr>
          <w:rFonts w:hint="default" w:ascii="Times New Roman" w:hAnsi="Times New Roman" w:eastAsia="宋体" w:cs="Times New Roman"/>
          <w:color w:val="000000" w:themeColor="text1"/>
          <w:sz w:val="24"/>
          <w:lang w:val="en-US" w:eastAsia="zh-CN"/>
        </w:rPr>
      </w:pPr>
      <w:r>
        <w:rPr>
          <w:rFonts w:hint="eastAsia" w:ascii="Times New Roman" w:hAnsi="Times New Roman" w:eastAsia="宋体" w:cs="Times New Roman"/>
          <w:color w:val="000000" w:themeColor="text1"/>
          <w:sz w:val="24"/>
        </w:rPr>
        <w:t xml:space="preserve">滨海县2025年高标准农田建设项目建设总面积10.08万亩，</w:t>
      </w:r>
      <w:r>
        <w:rPr>
          <w:rFonts w:hint="eastAsia" w:ascii="Times New Roman" w:hAnsi="Times New Roman" w:eastAsia="宋体" w:cs="Times New Roman"/>
          <w:color w:val="000000" w:themeColor="text1"/>
          <w:sz w:val="24"/>
          <w:lang w:val="en-US" w:eastAsia="zh-CN"/>
        </w:rPr>
        <w:t xml:space="preserve">由</w:t>
      </w:r>
      <w:r>
        <w:rPr>
          <w:rFonts w:ascii="Times New Roman" w:hAnsi="Times New Roman" w:eastAsia="宋体" w:cs="Times New Roman"/>
          <w:color w:val="000000" w:themeColor="text1"/>
          <w:sz w:val="24"/>
        </w:rPr>
        <w:t xml:space="preserve">五汛镇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蔡桥镇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正红镇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通榆镇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界牌镇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陈涛镇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八巨镇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八滩镇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滨淮镇</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滨海港镇</w:t>
      </w:r>
      <w:r>
        <w:rPr>
          <w:rFonts w:hint="eastAsia" w:ascii="Times New Roman" w:hAnsi="Times New Roman" w:eastAsia="宋体" w:cs="Times New Roman"/>
          <w:color w:val="000000" w:themeColor="text1"/>
          <w:sz w:val="24"/>
          <w:lang w:eastAsia="zh-CN"/>
        </w:rPr>
        <w:t xml:space="preserve">、</w:t>
      </w:r>
      <w:r>
        <w:rPr>
          <w:rFonts w:hint="eastAsia" w:ascii="Times New Roman" w:hAnsi="Times New Roman" w:eastAsia="宋体" w:cs="Times New Roman"/>
          <w:color w:val="000000" w:themeColor="text1"/>
          <w:sz w:val="24"/>
          <w:lang w:val="en-US" w:eastAsia="zh-CN"/>
        </w:rPr>
        <w:t xml:space="preserve">天场镇、</w:t>
      </w:r>
      <w:r>
        <w:rPr>
          <w:rFonts w:ascii="Times New Roman" w:hAnsi="Times New Roman" w:eastAsia="宋体" w:cs="Times New Roman"/>
          <w:color w:val="000000" w:themeColor="text1"/>
          <w:sz w:val="24"/>
        </w:rPr>
        <w:t xml:space="preserve">东坎街道</w:t>
      </w:r>
      <w:r>
        <w:rPr>
          <w:rFonts w:hint="eastAsia" w:ascii="Times New Roman" w:hAnsi="Times New Roman" w:eastAsia="宋体" w:cs="Times New Roman"/>
          <w:color w:val="000000" w:themeColor="text1"/>
          <w:sz w:val="24"/>
          <w:lang w:eastAsia="zh-CN"/>
        </w:rPr>
        <w:t xml:space="preserve">、</w:t>
      </w:r>
      <w:r>
        <w:rPr>
          <w:rFonts w:ascii="Times New Roman" w:hAnsi="Times New Roman" w:eastAsia="宋体" w:cs="Times New Roman"/>
          <w:color w:val="000000" w:themeColor="text1"/>
          <w:sz w:val="24"/>
        </w:rPr>
        <w:t xml:space="preserve">坎北街道</w:t>
      </w:r>
      <w:r>
        <w:rPr>
          <w:rFonts w:hint="eastAsia" w:ascii="Times New Roman" w:hAnsi="Times New Roman" w:eastAsia="宋体" w:cs="Times New Roman"/>
          <w:color w:val="000000" w:themeColor="text1"/>
          <w:sz w:val="24"/>
          <w:lang w:val="en-US" w:eastAsia="zh-CN"/>
        </w:rPr>
        <w:t xml:space="preserve">等13个镇、街道实施。</w:t>
      </w:r>
      <w:r/>
    </w:p>
    <w:p>
      <w:pPr>
        <w:ind w:right="-351" w:firstLine="480"/>
        <w:spacing w:line="460" w:lineRule="exact"/>
        <w:widowControl/>
        <w:rPr>
          <w:rFonts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对2025年度高标准农田涉及建设的沟、渠、田间道路等配套设施，涉及占用少量耕地和永久基本农田，根据《自然资源部农业农村部国家林业和草原局关于严格耕地用途管制有关问题的通知》（自然资发〔2021〕166号）等文件要求，以《滨海县县国土空间总体规划（2021-2035年）》、2023年度国土变更调查成果为基础，组织编制滨海县2025年高标准农田建设项目涉及永久基本农田调整方案。</w:t>
      </w:r>
      <w:r/>
    </w:p>
    <w:p>
      <w:pPr>
        <w:pStyle w:val="837"/>
        <w:ind w:left="0" w:firstLine="482"/>
        <w:rPr>
          <w:rFonts w:hint="eastAsia"/>
        </w:rPr>
      </w:pPr>
      <w:r>
        <w:rPr>
          <w:rFonts w:hint="eastAsia"/>
          <w:b/>
          <w:bCs/>
          <w:highlight w:val="none"/>
        </w:rPr>
        <w:t xml:space="preserve">注：以上建设面积为目前暂定</w:t>
      </w:r>
      <w:r>
        <w:rPr>
          <w:rFonts w:hint="eastAsia"/>
          <w:b/>
          <w:bCs/>
          <w:highlight w:val="none"/>
          <w:lang w:val="en-US" w:eastAsia="zh-CN"/>
        </w:rPr>
        <w:t xml:space="preserve">面积</w:t>
      </w:r>
      <w:r>
        <w:rPr>
          <w:rFonts w:hint="eastAsia"/>
          <w:b/>
          <w:bCs/>
          <w:highlight w:val="none"/>
        </w:rPr>
        <w:t xml:space="preserve">，最终建设面积以省厅批复为准。</w:t>
      </w:r>
      <w:r/>
    </w:p>
    <w:p>
      <w:pPr>
        <w:ind w:left="2" w:right="-351"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二、工作背景</w:t>
      </w:r>
      <w:r/>
    </w:p>
    <w:p>
      <w:pPr>
        <w:ind w:left="2" w:right="-351" w:firstLine="480"/>
        <w:jc w:val="left"/>
        <w:spacing w:line="480" w:lineRule="exact"/>
        <w:rPr>
          <w:rFonts w:hint="eastAsia" w:ascii="宋体" w:hAnsi="宋体" w:eastAsia="宋体" w:cs="宋体"/>
          <w:bCs/>
          <w:sz w:val="24"/>
        </w:rPr>
      </w:pPr>
      <w:r>
        <w:rPr>
          <w:rFonts w:hint="eastAsia" w:ascii="宋体" w:hAnsi="宋体" w:eastAsia="宋体" w:cs="宋体"/>
          <w:bCs/>
          <w:sz w:val="24"/>
        </w:rPr>
        <w:t xml:space="preserve">按照《自然资源部农业农村部国家林业和草原局关于严格耕地用途管制有关问题的通知》（自然资发〔2021〕166号）和《江苏省自然资源厅江苏省农业农村厅 江苏省林业局关于加强耕地保护严格耕地用途管制的通知》（苏自然资发〔2022〕178号）文件要求，在土地整理复垦开发和高标准农田建设中，开展必要的灌溉及排水设施、田间道路、农田防护林等配套建设涉及少量占用或优化永久基本农田布局的，要在项目区内予以补足；难以补足的，县级自然资源主管部门要在县域范围内同步落实补划任务。</w:t>
      </w:r>
      <w:r/>
    </w:p>
    <w:p>
      <w:pPr>
        <w:ind w:left="2" w:right="-351"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三、工作任务</w:t>
      </w:r>
      <w:r/>
    </w:p>
    <w:p>
      <w:pPr>
        <w:ind w:left="2" w:right="-351" w:firstLine="480"/>
        <w:jc w:val="left"/>
        <w:spacing w:line="480" w:lineRule="exact"/>
        <w:rPr>
          <w:rFonts w:hint="eastAsia" w:ascii="宋体" w:hAnsi="宋体" w:eastAsia="宋体" w:cs="宋体"/>
          <w:bCs/>
          <w:sz w:val="24"/>
        </w:rPr>
      </w:pPr>
      <w:r>
        <w:rPr>
          <w:rFonts w:hint="eastAsia" w:ascii="宋体" w:hAnsi="宋体" w:eastAsia="宋体" w:cs="宋体"/>
          <w:bCs/>
          <w:sz w:val="24"/>
        </w:rPr>
        <w:t xml:space="preserve">党的二十大报告提出，全方位夯实粮食安全根基，全面落实粮食安全党政同责，牢牢守住十八亿亩耕地红线，逐步把永久基本农田全部建成高标准农田，深入实施种业振兴行动，强化农业科技和装备支撑，健全种粮农民收益保障机制和主产区利益补偿机制，确保中国人的饭碗牢牢端在自己手中。</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由于高标准农田建设涉及部分沟、渠、田间道路等配套设施，不可避免地占用部分永久基本农田，按照布局基本稳定、数量不减少、质量有提高、生态有改善的要求，编制高标准农田建设涉及占用永久基本农田调整方案。</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1、项目服务要求：</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1）方案编制。在高标准农田建设项目实施前，分析论证项目占用永久基本农田的不可避免性（必要性）、合理性和补划方案的可行性，确定占用和补划永久基本农田的规模、地类、区位（城市（镇）周边）和耕地质量，编制调整方案，上报市级、省级评审。在高标准农田建设项目实施后，对调整方案重新进行优化和完善，再次报市级、省级复核，并报部备案。</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2）外业测绘。在高标准农田建设项目实施后，对项目区内涉及永久基本农田调出地块、调进地块开展外业测绘，出具测绘成果报告书，用于永久基本农田调整方案的优化和完善，以及上级主管部门审查、复核。</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（3）航拍。根据上级审查和备案要求，对高标准农田建设涉及的19个片区分别进行航飞，制作DOM正射影像图。</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2、提交成果要求</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1）规划方案成果：主要包括滨海县2025年高标准农田建设涉及永久基本农田调整方案文本、表格、图件、附件、数据库。其中文字类成果为word格式，表格类电子成果为Excel格式，数据库电子成果为ArcGIS格式，图片成果为jpg格式。</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（2）测绘成果：主要包括测绘成果报告书、界址点成果表、优于0.3米高分辨率正射影像、相关图表。其中文字类成果为word格式，表格类电子成果为Excel格式，影像成果为.tif格式（或.img格式）、测绘图为dwg格式。</w:t>
      </w:r>
      <w:r/>
    </w:p>
    <w:p>
      <w:pPr>
        <w:ind w:right="-351" w:firstLine="480"/>
        <w:spacing w:line="460" w:lineRule="exact"/>
        <w:widowControl/>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3、安全与保密</w:t>
      </w:r>
      <w:r/>
    </w:p>
    <w:p>
      <w:pPr>
        <w:ind w:right="-351" w:firstLine="480"/>
        <w:spacing w:line="460" w:lineRule="exact"/>
        <w:widowControl/>
        <w:rPr>
          <w:rFonts w:ascii="Calibri" w:hAnsi="Calibri" w:eastAsia="宋体" w:cs="Times New Roman"/>
          <w:bCs/>
          <w:color w:val="000000" w:themeColor="text1"/>
          <w:sz w:val="24"/>
          <w:szCs w:val="22"/>
        </w:rPr>
      </w:pPr>
      <w:r>
        <w:rPr>
          <w:rFonts w:hint="eastAsia" w:ascii="新宋体" w:hAnsi="新宋体" w:eastAsia="新宋体" w:cs="Times New Roman"/>
          <w:bCs/>
          <w:color w:val="000000" w:themeColor="text1"/>
          <w:sz w:val="24"/>
        </w:rPr>
        <w:t xml:space="preserve">永久基本农田调整方案编制工作中涉及到的涉密和敏感图文资料、电子数据，应严格执行保密的相关规定，不得以任何方式向任何第三人披露、泄露或许可第三人使用。</w:t>
      </w:r>
      <w:r/>
    </w:p>
    <w:p>
      <w:pPr>
        <w:numPr>
          <w:ilvl w:val="0"/>
          <w:numId w:val="1"/>
        </w:numPr>
        <w:ind w:left="2" w:right="-351"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工作要求</w:t>
      </w:r>
      <w:r/>
    </w:p>
    <w:p>
      <w:pPr>
        <w:ind w:right="-351" w:firstLine="480"/>
        <w:jc w:val="left"/>
        <w:spacing w:line="480" w:lineRule="exact"/>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滨海县2025年高标准农田建设涉及占用永久基本农田调整方案编制，必须</w:t>
      </w:r>
      <w:r/>
    </w:p>
    <w:p>
      <w:pPr>
        <w:ind w:right="-351"/>
        <w:jc w:val="left"/>
        <w:spacing w:line="480" w:lineRule="exact"/>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符合自然资源部和江苏省自然资源厅有关规范、规程和相关技术文件要求，编</w:t>
      </w:r>
      <w:r/>
    </w:p>
    <w:p>
      <w:pPr>
        <w:ind w:right="-351"/>
        <w:jc w:val="left"/>
        <w:spacing w:line="480" w:lineRule="exact"/>
        <w:rPr>
          <w:rFonts w:hint="eastAsia" w:ascii="新宋体" w:hAnsi="新宋体" w:eastAsia="新宋体" w:cs="Times New Roman"/>
          <w:bCs/>
          <w:color w:val="000000" w:themeColor="text1"/>
          <w:sz w:val="24"/>
        </w:rPr>
      </w:pPr>
      <w:r>
        <w:rPr>
          <w:rFonts w:hint="eastAsia" w:ascii="新宋体" w:hAnsi="新宋体" w:eastAsia="新宋体" w:cs="Times New Roman"/>
          <w:bCs/>
          <w:color w:val="000000" w:themeColor="text1"/>
          <w:sz w:val="24"/>
        </w:rPr>
        <w:t xml:space="preserve">制完成后的相关成果应及时按照程序上报，成果须通过上级主管部门评审、备案。</w:t>
      </w:r>
      <w:r/>
    </w:p>
    <w:p>
      <w:pPr>
        <w:pStyle w:val="824"/>
        <w:ind w:right="-351" w:firstLine="482"/>
        <w:spacing w:before="0" w:after="0" w:line="460" w:lineRule="exact"/>
        <w:tabs>
          <w:tab w:val="left" w:pos="1134" w:leader="none"/>
          <w:tab w:val="right" w:pos="7371" w:leader="none"/>
        </w:tabs>
        <w:rPr>
          <w:rFonts w:hint="eastAsia" w:ascii="宋体" w:hAnsi="宋体" w:eastAsia="宋体" w:cs="宋体"/>
          <w:sz w:val="24"/>
          <w:szCs w:val="24"/>
        </w:rPr>
      </w:pPr>
      <w:r>
        <w:rPr>
          <w:rFonts w:hint="eastAsia" w:ascii="宋体" w:hAnsi="宋体" w:eastAsia="宋体"/>
          <w:sz w:val="24"/>
          <w:szCs w:val="24"/>
        </w:rPr>
        <w:t xml:space="preserve">五、工作程序</w:t>
      </w:r>
      <w:r/>
    </w:p>
    <w:p>
      <w:pPr>
        <w:pStyle w:val="828"/>
        <w:ind w:right="-351" w:firstLine="480"/>
        <w:spacing w:line="360" w:lineRule="auto"/>
        <w:rPr>
          <w:rFonts w:hint="eastAsia" w:ascii="宋体" w:hAnsi="宋体" w:eastAsia="宋体"/>
          <w:sz w:val="24"/>
        </w:rPr>
      </w:pPr>
      <w:r>
        <w:rPr>
          <w:rFonts w:hint="eastAsia" w:ascii="宋体" w:hAnsi="宋体" w:eastAsia="宋体"/>
          <w:sz w:val="24"/>
        </w:rPr>
        <w:t xml:space="preserve">1、明确范围。以永久基本农田划定成果为基础，根据高标准农田建设项目规划设计方案，确定调出永久基本农田范围、空间位置、数量、质量等级、地类等信息；按照调入永久基本农田的要求，依据土地利用现状调查成果、农用地分等成果，综合选取调入为永久基本农田的耕地地块。</w:t>
      </w:r>
      <w:r/>
    </w:p>
    <w:p>
      <w:pPr>
        <w:pStyle w:val="828"/>
        <w:ind w:right="-351" w:firstLine="480"/>
        <w:spacing w:line="360" w:lineRule="auto"/>
        <w:rPr>
          <w:rFonts w:hint="eastAsia" w:ascii="宋体" w:hAnsi="宋体" w:eastAsia="宋体"/>
          <w:sz w:val="24"/>
        </w:rPr>
      </w:pPr>
      <w:r>
        <w:rPr>
          <w:rFonts w:hint="eastAsia" w:ascii="宋体" w:hAnsi="宋体" w:eastAsia="宋体"/>
          <w:sz w:val="24"/>
        </w:rPr>
        <w:t xml:space="preserve">2、实地核实。通过查阅相关资料和现场实地踏勘，确保补划（调入）地块与周边地块的永久基本农田集中成片，数量不减少，质量不降低，调整永久基本农田后不影响盐城市滨海县永久基本农田保护任务的完成。</w:t>
      </w:r>
      <w:r/>
    </w:p>
    <w:p>
      <w:pPr>
        <w:pStyle w:val="828"/>
        <w:ind w:right="-351" w:firstLine="480"/>
        <w:spacing w:line="360" w:lineRule="auto"/>
        <w:rPr>
          <w:rFonts w:hint="eastAsia" w:ascii="宋体" w:hAnsi="宋体" w:eastAsia="宋体"/>
          <w:sz w:val="24"/>
        </w:rPr>
      </w:pPr>
      <w:r>
        <w:rPr>
          <w:rFonts w:hint="eastAsia" w:ascii="宋体" w:hAnsi="宋体" w:eastAsia="宋体"/>
          <w:sz w:val="24"/>
        </w:rPr>
        <w:t xml:space="preserve">3、成果编制。依据踏勘结果，编制永久基本农田调整方案，完成上级审查。</w:t>
      </w:r>
      <w:r/>
    </w:p>
    <w:p>
      <w:pPr>
        <w:pStyle w:val="828"/>
        <w:ind w:right="-351" w:firstLine="480"/>
        <w:spacing w:line="360" w:lineRule="auto"/>
        <w:rPr>
          <w:rFonts w:hint="eastAsia" w:ascii="宋体" w:hAnsi="宋体" w:cs="宋体"/>
          <w:sz w:val="24"/>
        </w:rPr>
      </w:pPr>
      <w:r>
        <w:rPr>
          <w:rFonts w:hint="eastAsia" w:ascii="宋体" w:hAnsi="宋体" w:eastAsia="宋体"/>
          <w:sz w:val="24"/>
        </w:rPr>
        <w:t xml:space="preserve">4、数据更新。方案审查通过后，按照有关规定逐级上报备案，同时更新永久基本农田数据库。</w:t>
      </w:r>
      <w:r/>
    </w:p>
    <w:p>
      <w:pPr>
        <w:ind w:left="2" w:right="-351"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六、</w:t>
      </w:r>
      <w:r>
        <w:rPr>
          <w:rFonts w:hint="eastAsia" w:ascii="宋体" w:hAnsi="宋体" w:eastAsia="宋体" w:cs="宋体"/>
          <w:b/>
          <w:sz w:val="24"/>
        </w:rPr>
        <w:t xml:space="preserve">合同履行期限</w:t>
      </w:r>
      <w:r>
        <w:rPr>
          <w:rFonts w:hint="eastAsia" w:ascii="宋体" w:hAnsi="宋体" w:eastAsia="宋体" w:cs="宋体"/>
          <w:b/>
          <w:sz w:val="24"/>
        </w:rPr>
      </w:r>
      <w:r/>
    </w:p>
    <w:p>
      <w:pPr>
        <w:ind w:left="2" w:right="-351" w:firstLine="480"/>
        <w:jc w:val="left"/>
        <w:spacing w:line="480" w:lineRule="exact"/>
        <w:rPr>
          <w:rFonts w:hint="eastAsia" w:ascii="宋体" w:hAnsi="宋体" w:eastAsia="宋体" w:cs="宋体"/>
          <w:color w:val="ff0000"/>
          <w:sz w:val="24"/>
        </w:rPr>
      </w:pPr>
      <w:r>
        <w:rPr>
          <w:rFonts w:hint="eastAsia" w:ascii="宋体" w:hAnsi="宋体" w:eastAsia="宋体"/>
          <w:color w:val="000000" w:themeColor="text1"/>
          <w:sz w:val="24"/>
        </w:rPr>
      </w:r>
      <w:r>
        <w:rPr>
          <w:rFonts w:hint="eastAsia" w:ascii="宋体" w:hAnsi="宋体" w:eastAsia="宋体"/>
          <w:color w:val="000000" w:themeColor="text1"/>
          <w:sz w:val="24"/>
        </w:rPr>
        <w:t xml:space="preserve">合同履行期限</w:t>
      </w:r>
      <w:r>
        <w:rPr>
          <w:rFonts w:hint="eastAsia" w:ascii="宋体" w:hAnsi="宋体" w:eastAsia="宋体"/>
          <w:color w:val="000000" w:themeColor="text1"/>
          <w:sz w:val="24"/>
        </w:rPr>
        <w:t xml:space="preserve">：</w:t>
      </w:r>
      <w:r>
        <w:rPr>
          <w:rFonts w:hint="eastAsia" w:ascii="Times New Roman" w:hAnsi="Times New Roman" w:eastAsia="宋体"/>
          <w:bCs/>
          <w:color w:val="000000" w:themeColor="text1"/>
          <w:sz w:val="24"/>
        </w:rPr>
        <w:t xml:space="preserve">2026年</w:t>
      </w:r>
      <w:r>
        <w:rPr>
          <w:rFonts w:hint="eastAsia" w:ascii="Times New Roman" w:hAnsi="Times New Roman" w:eastAsia="宋体"/>
          <w:bCs/>
          <w:color w:val="000000" w:themeColor="text1"/>
          <w:sz w:val="24"/>
        </w:rPr>
        <w:t xml:space="preserve">年</w:t>
      </w:r>
      <w:r>
        <w:rPr>
          <w:rFonts w:hint="eastAsia" w:ascii="Times New Roman" w:hAnsi="Times New Roman" w:eastAsia="宋体"/>
          <w:bCs/>
          <w:color w:val="000000" w:themeColor="text1"/>
          <w:sz w:val="24"/>
        </w:rPr>
        <w:t xml:space="preserve">底前完成全部服务工作（上级部门政策调整除外）</w:t>
      </w:r>
      <w:r>
        <w:rPr>
          <w:rFonts w:hint="eastAsia" w:ascii="宋体" w:hAnsi="宋体" w:eastAsia="宋体"/>
          <w:color w:val="000000" w:themeColor="text1"/>
          <w:sz w:val="24"/>
        </w:rPr>
        <w:t xml:space="preserve">。</w:t>
      </w:r>
      <w:r/>
    </w:p>
    <w:p>
      <w:pPr>
        <w:pStyle w:val="828"/>
        <w:ind w:right="-351" w:firstLine="482"/>
        <w:spacing w:line="360" w:lineRule="auto"/>
        <w:rPr>
          <w:rFonts w:hint="eastAsia" w:ascii="宋体" w:hAnsi="宋体" w:eastAsia="宋体"/>
          <w:b/>
          <w:bCs/>
          <w:sz w:val="24"/>
        </w:rPr>
      </w:pPr>
      <w:r>
        <w:rPr>
          <w:rFonts w:hint="eastAsia" w:ascii="宋体" w:hAnsi="宋体" w:eastAsia="宋体"/>
          <w:b/>
          <w:bCs/>
          <w:sz w:val="24"/>
        </w:rPr>
        <w:t xml:space="preserve">七、其他要求  </w:t>
      </w:r>
      <w:r/>
    </w:p>
    <w:p>
      <w:pPr>
        <w:pStyle w:val="828"/>
        <w:ind w:right="-351" w:firstLine="480"/>
        <w:spacing w:line="360" w:lineRule="auto"/>
        <w:rPr>
          <w:rFonts w:hint="eastAsia" w:ascii="宋体" w:hAnsi="宋体" w:eastAsia="宋体"/>
          <w:sz w:val="24"/>
        </w:rPr>
      </w:pPr>
      <w:r>
        <w:rPr>
          <w:rFonts w:hint="eastAsia" w:ascii="宋体" w:hAnsi="宋体" w:eastAsia="宋体"/>
          <w:sz w:val="24"/>
        </w:rPr>
        <w:t xml:space="preserve">1、投标人具有质量管理和质量保证能力。</w:t>
      </w:r>
      <w:r/>
    </w:p>
    <w:p>
      <w:pPr>
        <w:pStyle w:val="828"/>
        <w:ind w:right="-351" w:firstLine="480"/>
        <w:spacing w:line="360" w:lineRule="auto"/>
        <w:rPr>
          <w:rFonts w:hint="eastAsia" w:ascii="宋体" w:hAnsi="宋体" w:eastAsia="宋体"/>
          <w:sz w:val="24"/>
        </w:rPr>
      </w:pPr>
      <w:r>
        <w:rPr>
          <w:rFonts w:hint="eastAsia" w:ascii="宋体" w:hAnsi="宋体" w:eastAsia="宋体"/>
          <w:sz w:val="24"/>
        </w:rPr>
        <w:t xml:space="preserve">2、投标人具有按既定环境保护标准和法规要求提供产品的环境保证能力。</w:t>
      </w:r>
      <w:r/>
    </w:p>
    <w:p>
      <w:pPr>
        <w:pStyle w:val="828"/>
        <w:ind w:right="-351" w:firstLine="480"/>
        <w:spacing w:line="360" w:lineRule="auto"/>
        <w:rPr>
          <w:rFonts w:hint="eastAsia" w:ascii="宋体" w:hAnsi="宋体" w:eastAsia="宋体"/>
          <w:sz w:val="24"/>
        </w:rPr>
      </w:pPr>
      <w:r>
        <w:rPr>
          <w:rFonts w:hint="eastAsia" w:ascii="宋体" w:hAnsi="宋体" w:eastAsia="宋体"/>
          <w:sz w:val="24"/>
        </w:rPr>
        <w:t xml:space="preserve">3、投标人具有系统化的管理流程，以确保员工在工作环境中的健康与安全。</w:t>
      </w:r>
      <w:r/>
    </w:p>
    <w:p>
      <w:pPr>
        <w:ind w:right="-351" w:firstLine="480"/>
        <w:spacing w:line="460" w:lineRule="exact"/>
        <w:widowControl/>
        <w:rPr>
          <w:rFonts w:hint="eastAsia" w:ascii="宋体" w:hAnsi="宋体" w:eastAsia="宋体"/>
          <w:sz w:val="24"/>
        </w:rPr>
      </w:pPr>
      <w:r>
        <w:rPr>
          <w:rFonts w:hint="eastAsia" w:ascii="宋体" w:hAnsi="宋体" w:eastAsia="宋体"/>
          <w:sz w:val="24"/>
          <w:highlight w:val="none"/>
        </w:rPr>
        <w:t xml:space="preserve">4、</w:t>
      </w:r>
      <w:r>
        <w:rPr>
          <w:rFonts w:hint="eastAsia" w:ascii="宋体" w:hAnsi="宋体" w:eastAsia="宋体"/>
          <w:b/>
          <w:bCs/>
          <w:sz w:val="24"/>
          <w:highlight w:val="none"/>
        </w:rPr>
        <w:t xml:space="preserve">项目组人员按项目需求配备到位，</w:t>
      </w:r>
      <w:r>
        <w:rPr>
          <w:rFonts w:hint="eastAsia" w:ascii="宋体" w:hAnsi="宋体" w:eastAsia="宋体"/>
          <w:b/>
          <w:bCs/>
          <w:sz w:val="24"/>
          <w:highlight w:val="none"/>
          <w:lang w:val="en-US" w:eastAsia="zh-CN"/>
        </w:rPr>
        <w:t xml:space="preserve">本</w:t>
      </w:r>
      <w:r>
        <w:rPr>
          <w:rFonts w:hint="eastAsia" w:ascii="宋体" w:hAnsi="宋体" w:eastAsia="宋体"/>
          <w:b/>
          <w:bCs/>
          <w:sz w:val="24"/>
          <w:highlight w:val="none"/>
        </w:rPr>
        <w:t xml:space="preserve">项目至少配备</w:t>
      </w:r>
      <w:r>
        <w:rPr>
          <w:rFonts w:hint="eastAsia" w:ascii="宋体" w:hAnsi="宋体" w:eastAsia="宋体"/>
          <w:b/>
          <w:bCs/>
          <w:sz w:val="24"/>
          <w:highlight w:val="none"/>
          <w:lang w:val="en-US" w:eastAsia="zh-CN"/>
        </w:rPr>
        <w:t xml:space="preserve">15</w:t>
      </w:r>
      <w:r>
        <w:rPr>
          <w:rFonts w:hint="eastAsia" w:ascii="宋体" w:hAnsi="宋体" w:eastAsia="宋体"/>
          <w:b/>
          <w:bCs/>
          <w:sz w:val="24"/>
          <w:highlight w:val="none"/>
        </w:rPr>
        <w:t xml:space="preserve">名以上技术人员，</w:t>
      </w:r>
      <w:r>
        <w:rPr>
          <w:rFonts w:hint="eastAsia" w:ascii="宋体" w:hAnsi="宋体" w:eastAsia="宋体"/>
          <w:b/>
          <w:bCs/>
          <w:sz w:val="24"/>
        </w:rPr>
        <w:t xml:space="preserve">并服从招标人24小时响应需求。同时须根据项目工作需要，自备交通汽车、工作电脑、测绘及航飞仪器若干台。</w:t>
      </w:r>
      <w:r/>
    </w:p>
    <w:p>
      <w:pPr>
        <w:ind w:right="-351" w:firstLine="420"/>
        <w:rPr>
          <w:rFonts w:hint="eastAsia" w:ascii="宋体" w:hAnsi="宋体" w:eastAsia="宋体"/>
          <w:sz w:val="24"/>
        </w:rPr>
      </w:pPr>
      <w:r>
        <w:rPr>
          <w:rFonts w:hint="eastAsia" w:ascii="宋体" w:hAnsi="宋体" w:eastAsia="宋体"/>
          <w:sz w:val="24"/>
        </w:rPr>
      </w:r>
      <w:r/>
    </w:p>
    <w:p>
      <w:pPr>
        <w:pStyle w:val="828"/>
        <w:ind w:right="-351" w:firstLine="480"/>
        <w:spacing w:line="360" w:lineRule="auto"/>
        <w:rPr>
          <w:rFonts w:hint="eastAsia" w:ascii="宋体" w:hAnsi="宋体" w:eastAsia="宋体"/>
          <w:b/>
          <w:bCs/>
          <w:sz w:val="24"/>
        </w:rPr>
      </w:pPr>
      <w:r>
        <w:rPr>
          <w:rFonts w:hint="eastAsia" w:ascii="宋体" w:hAnsi="宋体" w:eastAsia="宋体"/>
          <w:sz w:val="24"/>
        </w:rPr>
        <w:t xml:space="preserve">5、其他未尽事宜以双方实际签订合同为准，最终满足采购方要求。</w:t>
      </w:r>
      <w:r/>
    </w:p>
    <w:p>
      <w:pPr>
        <w:pStyle w:val="828"/>
        <w:ind w:right="-351" w:firstLine="482"/>
        <w:spacing w:line="360" w:lineRule="auto"/>
        <w:rPr>
          <w:rFonts w:hint="eastAsia" w:ascii="宋体" w:hAnsi="宋体" w:eastAsia="宋体"/>
          <w:b/>
          <w:bCs/>
          <w:sz w:val="24"/>
        </w:rPr>
      </w:pPr>
      <w:r>
        <w:rPr>
          <w:rFonts w:hint="eastAsia" w:ascii="宋体" w:hAnsi="宋体" w:eastAsia="宋体"/>
          <w:b/>
          <w:bCs/>
          <w:sz w:val="24"/>
        </w:rPr>
        <w:t xml:space="preserve">八、采购标的对应的中小企业划分标准所属行业一览表</w:t>
      </w:r>
      <w:r/>
    </w:p>
    <w:tbl>
      <w:tblPr>
        <w:tblStyle w:val="826"/>
        <w:tblW w:w="915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9"/>
        <w:gridCol w:w="4594"/>
        <w:gridCol w:w="3610"/>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35"/>
              <w:ind w:right="-351"/>
              <w:jc w:val="center"/>
              <w:spacing w:beforeAutospacing="0" w:afterAutospacing="0" w:line="480" w:lineRule="exact"/>
              <w:rPr>
                <w:rFonts w:hint="eastAsia"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94" w:type="dxa"/>
            <w:vAlign w:val="center"/>
            <w:textDirection w:val="lrTb"/>
            <w:noWrap/>
          </w:tcPr>
          <w:p>
            <w:pPr>
              <w:pStyle w:val="835"/>
              <w:ind w:right="-351"/>
              <w:jc w:val="center"/>
              <w:spacing w:beforeAutospacing="0" w:afterAutospacing="0" w:line="480" w:lineRule="exact"/>
              <w:rPr>
                <w:rFonts w:hint="eastAsia" w:ascii="宋体" w:hAnsi="宋体" w:eastAsia="宋体" w:cs="宋体"/>
                <w:lang w:val="en-US" w:eastAsia="zh-CN"/>
              </w:rPr>
            </w:pPr>
            <w:r>
              <w:rPr>
                <w:rFonts w:hint="eastAsia" w:ascii="宋体" w:hAnsi="宋体" w:eastAsia="宋体" w:cs="宋体"/>
              </w:rPr>
              <w:t xml:space="preserve">采购标的</w:t>
            </w:r>
            <w:r>
              <w:rPr>
                <w:rFonts w:hint="eastAsia" w:ascii="宋体" w:hAnsi="宋体" w:eastAsia="宋体" w:cs="宋体"/>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pStyle w:val="835"/>
              <w:ind w:right="-351"/>
              <w:jc w:val="center"/>
              <w:spacing w:beforeAutospacing="0" w:afterAutospacing="0" w:line="480" w:lineRule="exac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35"/>
              <w:ind w:right="-351"/>
              <w:jc w:val="center"/>
              <w:spacing w:beforeAutospacing="0" w:afterAutospacing="0" w:line="480" w:lineRule="exact"/>
              <w:rPr>
                <w:rFonts w:hint="eastAsia"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4" w:type="dxa"/>
            <w:vAlign w:val="center"/>
            <w:textDirection w:val="lrTb"/>
            <w:noWrap/>
          </w:tcPr>
          <w:p>
            <w:pPr>
              <w:pStyle w:val="835"/>
              <w:ind w:right="-351"/>
              <w:jc w:val="center"/>
              <w:spacing w:beforeAutospacing="0" w:afterAutospacing="0" w:line="480" w:lineRule="exact"/>
              <w:rPr>
                <w:rFonts w:hint="eastAsia" w:ascii="宋体" w:hAnsi="宋体" w:eastAsia="宋体" w:cs="宋体"/>
              </w:rPr>
            </w:pPr>
            <w:r>
              <w:rPr>
                <w:rFonts w:hint="eastAsia" w:ascii="宋体" w:hAnsi="宋体" w:eastAsia="宋体" w:cs="宋体"/>
              </w:rPr>
              <w:t xml:space="preserve">滨海县2025年高标准农田建设涉及永久基本农田调整方案编制项目 </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pStyle w:val="835"/>
              <w:ind w:right="-351"/>
              <w:jc w:val="center"/>
              <w:spacing w:beforeAutospacing="0" w:afterAutospacing="0" w:line="480" w:lineRule="exact"/>
              <w:rPr>
                <w:rFonts w:hint="eastAsia" w:ascii="宋体" w:hAnsi="宋体" w:eastAsia="宋体" w:cs="宋体"/>
              </w:rPr>
            </w:pPr>
            <w:r>
              <w:rPr>
                <w:rFonts w:hint="eastAsia" w:ascii="宋体" w:hAnsi="宋体" w:eastAsia="宋体" w:cs="宋体"/>
              </w:rPr>
              <w:t xml:space="preserve">其他未列明行业 </w:t>
            </w:r>
            <w:r/>
          </w:p>
        </w:tc>
      </w:tr>
    </w:tbl>
    <w:p>
      <w:pPr>
        <w:pStyle w:val="835"/>
        <w:ind w:right="-351" w:firstLine="480"/>
        <w:jc w:val="both"/>
        <w:spacing w:beforeAutospacing="0" w:afterAutospacing="0" w:line="360" w:lineRule="auto"/>
      </w:pPr>
      <w:r>
        <w:t xml:space="preserve"> </w:t>
      </w:r>
      <w:bookmarkStart w:id="189" w:name="_Toc120614281"/>
      <w:r/>
      <w:r/>
    </w:p>
    <w:p>
      <w:pPr>
        <w:pStyle w:val="835"/>
        <w:ind w:right="-351" w:firstLine="480"/>
        <w:jc w:val="both"/>
        <w:spacing w:beforeAutospacing="0" w:afterAutospacing="0" w:line="360" w:lineRule="auto"/>
      </w:pPr>
      <w:r/>
      <w:r/>
    </w:p>
    <w:p>
      <w:pPr>
        <w:pStyle w:val="835"/>
        <w:ind w:right="-351" w:firstLine="480"/>
        <w:jc w:val="center"/>
        <w:spacing w:beforeAutospacing="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480"/>
        <w:jc w:val="center"/>
        <w:spacing w:beforeAutospacing="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480"/>
        <w:jc w:val="center"/>
        <w:spacing w:beforeAutospacing="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480"/>
        <w:jc w:val="center"/>
        <w:spacing w:beforeAutospacing="0" w:afterAutospacing="0" w:line="360" w:lineRule="auto"/>
        <w:rPr>
          <w:sz w:val="36"/>
          <w:szCs w:val="36"/>
        </w:rPr>
      </w:pPr>
      <w:r>
        <w:rPr>
          <w:rFonts w:hint="eastAsia" w:ascii="黑体" w:hAnsi="宋体" w:eastAsia="黑体" w:cs="黑体"/>
          <w:color w:val="000000"/>
          <w:sz w:val="36"/>
          <w:szCs w:val="36"/>
        </w:rPr>
        <w:t xml:space="preserve">第五章  </w:t>
      </w:r>
      <w:r>
        <w:rPr>
          <w:rFonts w:hint="eastAsia" w:ascii="黑体" w:hAnsi="宋体" w:eastAsia="黑体" w:cs="黑体"/>
          <w:b/>
          <w:color w:val="000000"/>
          <w:sz w:val="36"/>
          <w:szCs w:val="36"/>
        </w:rPr>
        <w:t xml:space="preserve">评标方法与评标标准</w:t>
      </w:r>
      <w:r/>
    </w:p>
    <w:p>
      <w:pPr>
        <w:pStyle w:val="835"/>
        <w:ind w:right="-351"/>
        <w:jc w:val="both"/>
        <w:spacing w:beforeAutospacing="0" w:afterAutospacing="0" w:line="360" w:lineRule="auto"/>
      </w:pPr>
      <w:r>
        <w:t xml:space="preserve"> </w:t>
      </w:r>
      <w:r/>
    </w:p>
    <w:p>
      <w:pPr>
        <w:ind w:right="-351" w:firstLine="482"/>
        <w:spacing w:line="360" w:lineRule="auto"/>
        <w:rPr>
          <w:rFonts w:hint="eastAsia" w:ascii="宋体" w:hAnsi="宋体" w:cs="Courier New"/>
          <w:b/>
          <w:bCs/>
          <w:color w:val="000000"/>
          <w:sz w:val="24"/>
        </w:rPr>
      </w:pPr>
      <w:r>
        <w:rPr>
          <w:rFonts w:hint="eastAsia" w:ascii="宋体" w:hAnsi="宋体" w:cs="Courier New"/>
          <w:b/>
          <w:bCs/>
          <w:color w:val="000000"/>
          <w:sz w:val="24"/>
        </w:rPr>
        <w:t xml:space="preserve">一、定标原则</w:t>
      </w:r>
      <w:r/>
    </w:p>
    <w:p>
      <w:pPr>
        <w:ind w:right="-351" w:firstLine="480"/>
        <w:spacing w:line="360" w:lineRule="auto"/>
        <w:rPr>
          <w:rFonts w:hint="eastAsia" w:ascii="宋体" w:hAnsi="宋体" w:cs="Arial"/>
          <w:color w:val="000000"/>
          <w:sz w:val="24"/>
        </w:rPr>
      </w:pPr>
      <w:r>
        <w:rPr>
          <w:rFonts w:hint="eastAsia" w:ascii="宋体" w:hAnsi="宋体" w:cs="Courier New"/>
          <w:bCs/>
          <w:color w:val="000000"/>
          <w:sz w:val="24"/>
        </w:rPr>
        <w:t xml:space="preserve">本项目采用</w:t>
      </w:r>
      <w:r>
        <w:rPr>
          <w:rFonts w:hint="eastAsia" w:ascii="宋体" w:hAnsi="宋体" w:cs="Courier New"/>
          <w:bCs/>
          <w:color w:val="000000"/>
          <w:sz w:val="24"/>
          <w:u w:val="single"/>
        </w:rPr>
        <w:t xml:space="preserve"> 综合评分 </w:t>
      </w:r>
      <w:r>
        <w:rPr>
          <w:rFonts w:hint="eastAsia" w:ascii="宋体" w:hAnsi="宋体" w:cs="Courier New"/>
          <w:bCs/>
          <w:color w:val="000000"/>
          <w:sz w:val="24"/>
        </w:rPr>
        <w:t xml:space="preserve">法。</w:t>
      </w:r>
      <w:r>
        <w:rPr>
          <w:rFonts w:hint="eastAsia" w:ascii="宋体" w:hAnsi="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35"/>
        <w:ind w:right="-351" w:firstLine="482"/>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1、小微型企业价格扣除</w:t>
      </w:r>
      <w:r/>
    </w:p>
    <w:p>
      <w:pPr>
        <w:pStyle w:val="846"/>
        <w:ind w:right="-351" w:firstLine="360"/>
        <w:rPr>
          <w:rFonts w:hint="eastAsia" w:ascii="宋体" w:hAnsi="宋体" w:eastAsia="宋体"/>
        </w:rPr>
      </w:pPr>
      <w:r>
        <w:rPr>
          <w:rFonts w:hint="eastAsia" w:ascii="宋体" w:hAnsi="宋体" w:eastAsia="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（2）供应商需按照采购文件的要求提供相应的《小微企业声明函》。</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2、残疾人福利单位价格扣除</w:t>
      </w:r>
      <w:r/>
    </w:p>
    <w:p>
      <w:pPr>
        <w:pStyle w:val="835"/>
        <w:ind w:left="120" w:right="-351" w:firstLine="48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35"/>
        <w:ind w:left="120" w:right="-351" w:firstLine="480"/>
        <w:spacing w:before="120" w:beforeAutospacing="0" w:after="120" w:afterAutospacing="0" w:line="360" w:lineRule="auto"/>
      </w:pPr>
      <w:r>
        <w:rPr>
          <w:rFonts w:hint="eastAsia" w:ascii="宋体" w:hAnsi="宋体" w:eastAsia="宋体" w:cs="宋体"/>
          <w:color w:val="000000"/>
        </w:rPr>
        <w:t xml:space="preserve">（2）残疾人福利单位需按照采购文件的要求提供《残疾人福利性单位声明函》。</w:t>
      </w:r>
      <w:r/>
    </w:p>
    <w:p>
      <w:pPr>
        <w:pStyle w:val="835"/>
        <w:ind w:left="120" w:right="-351" w:firstLine="480"/>
        <w:spacing w:before="120" w:beforeAutospacing="0" w:after="120" w:afterAutospacing="0" w:line="360" w:lineRule="auto"/>
      </w:pPr>
      <w:r>
        <w:rPr>
          <w:rFonts w:hint="eastAsia" w:ascii="宋体" w:hAnsi="宋体" w:eastAsia="宋体" w:cs="宋体"/>
          <w:color w:val="000000"/>
        </w:rPr>
        <w:t xml:space="preserve">（3）残疾人福利单位标准请参照《关于促进残疾人就业政府采购政策的通知》（财库〔2017〕141号）。</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3、监狱和戒毒企业价格扣除</w:t>
      </w:r>
      <w:r/>
    </w:p>
    <w:p>
      <w:pPr>
        <w:pStyle w:val="835"/>
        <w:ind w:left="120" w:right="-351" w:firstLine="48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（3）监狱企业标准请参照《关于政府采购支持监狱企业发展有关问题的通知》（财库[2014]68号）。</w:t>
      </w:r>
      <w:r/>
    </w:p>
    <w:p>
      <w:pPr>
        <w:pStyle w:val="835"/>
        <w:ind w:right="-351" w:firstLine="480"/>
        <w:spacing w:before="120" w:beforeAutospacing="0" w:after="120" w:afterAutospacing="0" w:line="360" w:lineRule="auto"/>
      </w:pPr>
      <w:r>
        <w:rPr>
          <w:rFonts w:hint="eastAsia" w:ascii="宋体" w:hAnsi="宋体" w:eastAsia="宋体" w:cs="宋体"/>
          <w:color w:val="000000"/>
        </w:rPr>
        <w:t xml:space="preserve">4、残疾人福利单位、监狱企业属于小型、微型企业的，不重复享受政策。</w:t>
      </w:r>
      <w:r/>
    </w:p>
    <w:p>
      <w:pPr>
        <w:pStyle w:val="835"/>
        <w:ind w:right="-351" w:firstLine="480"/>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35"/>
        <w:ind w:left="120" w:right="-351" w:firstLine="48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right="-351" w:firstLine="480"/>
        <w:spacing w:line="360" w:lineRule="auto"/>
        <w:rPr>
          <w:rFonts w:hint="eastAsia" w:ascii="宋体" w:hAnsi="宋体" w:eastAsia="宋体" w:cs="宋体"/>
          <w:b/>
          <w:color w:val="000000"/>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35"/>
        <w:ind w:right="-351"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评标方法与评标标准</w:t>
      </w:r>
      <w:r/>
    </w:p>
    <w:tbl>
      <w:tblPr>
        <w:tblStyle w:val="826"/>
        <w:tblW w:w="9749" w:type="dxa"/>
        <w:tblInd w:w="-3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887"/>
        <w:gridCol w:w="852"/>
        <w:gridCol w:w="6563"/>
        <w:gridCol w:w="787"/>
      </w:tblGrid>
      <w:tr>
        <w:trPr>
          <w:trHeight w:val="557"/>
          <w:tblHeader/>
        </w:trPr>
        <w:tc>
          <w:tcPr>
            <w:tcW w:w="660" w:type="dxa"/>
            <w:vAlign w:val="center"/>
            <w:textDirection w:val="lrTb"/>
            <w:noWrap/>
          </w:tcPr>
          <w:p>
            <w:pPr>
              <w:jc w:val="center"/>
              <w:spacing w:line="300" w:lineRule="exact"/>
              <w:rPr>
                <w:rFonts w:hint="eastAsia" w:ascii="宋体" w:hAnsi="宋体" w:eastAsia="宋体" w:cs="宋体"/>
                <w:b/>
                <w:sz w:val="24"/>
              </w:rPr>
            </w:pPr>
            <w:r>
              <w:rPr>
                <w:rFonts w:hint="eastAsia" w:ascii="宋体" w:hAnsi="宋体" w:eastAsia="宋体" w:cs="宋体"/>
                <w:b/>
                <w:bCs/>
                <w:sz w:val="24"/>
              </w:rPr>
              <w:t xml:space="preserve">序号</w:t>
            </w:r>
            <w:r/>
          </w:p>
        </w:tc>
        <w:tc>
          <w:tcPr>
            <w:gridSpan w:val="2"/>
            <w:tcW w:w="1739" w:type="dxa"/>
            <w:vAlign w:val="center"/>
            <w:textDirection w:val="lrTb"/>
            <w:noWrap/>
          </w:tcPr>
          <w:p>
            <w:pPr>
              <w:jc w:val="center"/>
              <w:spacing w:line="300" w:lineRule="exact"/>
              <w:widowControl/>
              <w:rPr>
                <w:rFonts w:hint="eastAsia" w:ascii="宋体" w:hAnsi="宋体" w:eastAsia="宋体" w:cs="宋体"/>
                <w:b/>
                <w:bCs/>
                <w:sz w:val="24"/>
              </w:rPr>
            </w:pPr>
            <w:r>
              <w:rPr>
                <w:rFonts w:hint="eastAsia" w:ascii="宋体" w:hAnsi="宋体" w:eastAsia="宋体" w:cs="宋体"/>
                <w:b/>
                <w:bCs/>
                <w:sz w:val="24"/>
              </w:rPr>
              <w:t xml:space="preserve">评审项</w:t>
            </w:r>
            <w:r/>
          </w:p>
        </w:tc>
        <w:tc>
          <w:tcPr>
            <w:tcW w:w="6563" w:type="dxa"/>
            <w:vAlign w:val="center"/>
            <w:textDirection w:val="lrTb"/>
            <w:noWrap/>
          </w:tcPr>
          <w:p>
            <w:pPr>
              <w:jc w:val="center"/>
              <w:spacing w:line="300" w:lineRule="exact"/>
              <w:rPr>
                <w:rFonts w:hint="eastAsia" w:ascii="宋体" w:hAnsi="宋体" w:eastAsia="宋体" w:cs="宋体"/>
                <w:b/>
                <w:sz w:val="24"/>
              </w:rPr>
            </w:pPr>
            <w:r>
              <w:rPr>
                <w:rFonts w:hint="eastAsia" w:ascii="宋体" w:hAnsi="宋体" w:eastAsia="宋体" w:cs="宋体"/>
                <w:b/>
                <w:bCs/>
                <w:sz w:val="24"/>
              </w:rPr>
              <w:t xml:space="preserve">评审标准</w:t>
            </w:r>
            <w:r/>
          </w:p>
        </w:tc>
        <w:tc>
          <w:tcPr>
            <w:tcW w:w="787" w:type="dxa"/>
            <w:vAlign w:val="center"/>
            <w:textDirection w:val="lrTb"/>
            <w:noWrap/>
          </w:tcPr>
          <w:p>
            <w:pPr>
              <w:jc w:val="center"/>
              <w:spacing w:line="300" w:lineRule="exact"/>
              <w:rPr>
                <w:rFonts w:hint="eastAsia" w:ascii="宋体" w:hAnsi="宋体" w:eastAsia="宋体" w:cs="宋体"/>
                <w:b/>
                <w:sz w:val="24"/>
              </w:rPr>
            </w:pPr>
            <w:r>
              <w:rPr>
                <w:rFonts w:hint="eastAsia" w:ascii="宋体" w:hAnsi="宋体" w:eastAsia="宋体" w:cs="宋体"/>
                <w:b/>
                <w:sz w:val="24"/>
              </w:rPr>
              <w:t xml:space="preserve">分值</w:t>
            </w:r>
            <w:r/>
          </w:p>
        </w:tc>
      </w:tr>
      <w:tr>
        <w:trPr>
          <w:trHeight w:val="1298"/>
        </w:trPr>
        <w:tc>
          <w:tcPr>
            <w:tcW w:w="660" w:type="dxa"/>
            <w:vAlign w:val="center"/>
            <w:textDirection w:val="lrTb"/>
            <w:noWrap/>
          </w:tcPr>
          <w:p>
            <w:pPr>
              <w:jc w:val="center"/>
              <w:spacing w:line="30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887" w:type="dxa"/>
            <w:vAlign w:val="center"/>
            <w:textDirection w:val="lrTb"/>
            <w:noWrap/>
          </w:tcPr>
          <w:p>
            <w:pPr>
              <w:jc w:val="center"/>
              <w:spacing w:line="300" w:lineRule="exac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价格部分10分</w:t>
            </w:r>
            <w:r/>
          </w:p>
        </w:tc>
        <w:tc>
          <w:tcPr>
            <w:tcW w:w="852" w:type="dxa"/>
            <w:vAlign w:val="center"/>
            <w:textDirection w:val="lrTb"/>
            <w:noWrap/>
          </w:tcPr>
          <w:p>
            <w:pPr>
              <w:jc w:val="center"/>
              <w:spacing w:line="300" w:lineRule="exac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w:t>
            </w:r>
            <w:r/>
          </w:p>
          <w:p>
            <w:pPr>
              <w:jc w:val="center"/>
              <w:spacing w:line="300" w:lineRule="exac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报价</w:t>
            </w:r>
            <w:r/>
          </w:p>
        </w:tc>
        <w:tc>
          <w:tcPr>
            <w:tcW w:w="6563" w:type="dxa"/>
            <w:vAlign w:val="center"/>
            <w:textDirection w:val="lrTb"/>
            <w:noWrap/>
          </w:tcPr>
          <w:p>
            <w:pPr>
              <w:jc w:val="left"/>
              <w:spacing w:line="300" w:lineRule="exac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采用低价优先法计算，即满足招标文件要求且投标价格最低的投标价为评标基准价，其价格分为满分10分。其他供应商的价格分统一按照下列公式计算：</w:t>
            </w:r>
            <w:r/>
          </w:p>
          <w:p>
            <w:pPr>
              <w:jc w:val="left"/>
              <w:spacing w:line="300" w:lineRule="exac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投标报价得分=（评标基准价/投标报价）×10, 小数点后保留2位。</w:t>
            </w:r>
            <w:r/>
          </w:p>
        </w:tc>
        <w:tc>
          <w:tcPr>
            <w:tcW w:w="787" w:type="dxa"/>
            <w:vAlign w:val="center"/>
            <w:textDirection w:val="lrTb"/>
            <w:noWrap/>
          </w:tcPr>
          <w:p>
            <w:pPr>
              <w:jc w:val="center"/>
              <w:spacing w:line="300" w:lineRule="exac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10分</w:t>
            </w:r>
            <w:r/>
          </w:p>
        </w:tc>
      </w:tr>
      <w:tr>
        <w:trPr>
          <w:trHeight w:val="636"/>
        </w:trPr>
        <w:tc>
          <w:tcPr>
            <w:tcW w:w="660" w:type="dxa"/>
            <w:vAlign w:val="center"/>
            <w:vMerge w:val="restart"/>
            <w:textDirection w:val="lrTb"/>
            <w:noWrap/>
          </w:tcPr>
          <w:p>
            <w:pPr>
              <w:jc w:val="center"/>
              <w:spacing w:line="300" w:lineRule="exact"/>
              <w:widowControl/>
              <w:rPr>
                <w:rFonts w:hint="eastAsia" w:ascii="宋体" w:hAnsi="宋体" w:eastAsia="宋体" w:cs="宋体"/>
                <w:sz w:val="24"/>
              </w:rPr>
            </w:pPr>
            <w:r>
              <w:rPr>
                <w:rFonts w:hint="eastAsia" w:ascii="宋体" w:hAnsi="宋体" w:eastAsia="宋体" w:cs="宋体"/>
                <w:sz w:val="24"/>
              </w:rPr>
              <w:t xml:space="preserve">2</w:t>
            </w:r>
            <w:r/>
          </w:p>
        </w:tc>
        <w:tc>
          <w:tcPr>
            <w:tcW w:w="887" w:type="dxa"/>
            <w:vAlign w:val="center"/>
            <w:vMerge w:val="restart"/>
            <w:textDirection w:val="lrTb"/>
            <w:noWrap/>
          </w:tcPr>
          <w:p>
            <w:pPr>
              <w:jc w:val="center"/>
              <w:spacing w:line="300" w:lineRule="exact"/>
              <w:widowControl/>
              <w:rPr>
                <w:rFonts w:hint="eastAsia" w:ascii="宋体" w:hAnsi="宋体" w:eastAsia="宋体" w:cs="宋体"/>
                <w:sz w:val="24"/>
              </w:rPr>
            </w:pPr>
            <w:r>
              <w:rPr>
                <w:rFonts w:hint="eastAsia" w:ascii="宋体" w:hAnsi="宋体" w:eastAsia="宋体" w:cs="宋体"/>
                <w:sz w:val="24"/>
              </w:rPr>
              <w:t xml:space="preserve">技术</w:t>
            </w:r>
            <w:r/>
          </w:p>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rPr>
              <w:t xml:space="preserve">服务50分</w:t>
            </w:r>
            <w:r/>
          </w:p>
        </w:tc>
        <w:tc>
          <w:tcPr>
            <w:tcW w:w="852" w:type="dxa"/>
            <w:vAlign w:val="center"/>
            <w:textDirection w:val="lrTb"/>
            <w:noWrap/>
          </w:tcPr>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实施</w:t>
            </w:r>
            <w:r/>
          </w:p>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方案</w:t>
            </w:r>
            <w:r/>
          </w:p>
        </w:tc>
        <w:tc>
          <w:tcPr>
            <w:tcW w:w="6563" w:type="dxa"/>
            <w:vAlign w:val="center"/>
            <w:textDirection w:val="lrTb"/>
            <w:noWrap/>
          </w:tcPr>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根据项目实施阶段制定与本项目所在区域匹配的整体实施方案，对各阶段中所涉及各项工作方案的先进性、周密性、可操作性进行综合比较；在工作思路、工作方法、工作措施、成果要求等方面进行综合比较：</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①技术先进,方案周密、可操作性强；工作思路清晰、工作方法可行、工作措施完善、成果符合要求的得</w:t>
            </w:r>
            <w:r>
              <w:rPr>
                <w:rFonts w:hint="eastAsia" w:ascii="宋体" w:hAnsi="宋体" w:eastAsia="宋体" w:cs="宋体"/>
                <w:sz w:val="24"/>
              </w:rPr>
              <w:t xml:space="preserve">10</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②技术较为先进,方案较为周密、具有可操作性；工作思路清晰、工作方法可行、工作措施较为完善、成果符合要求得</w:t>
            </w:r>
            <w:r>
              <w:rPr>
                <w:rFonts w:hint="eastAsia" w:ascii="宋体" w:hAnsi="宋体" w:eastAsia="宋体" w:cs="宋体"/>
                <w:sz w:val="24"/>
              </w:rPr>
              <w:t xml:space="preserve">7</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③技术落后,方案一般、可操作性较弱；工作思路不够清晰、工作方法基本可行、工作措施不够完善、成果不太符合要求的得</w:t>
            </w:r>
            <w:r>
              <w:rPr>
                <w:rFonts w:hint="eastAsia" w:ascii="宋体" w:hAnsi="宋体" w:eastAsia="宋体" w:cs="宋体"/>
                <w:sz w:val="24"/>
              </w:rPr>
              <w:t xml:space="preserve">4</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④方案不满足上述所有要求或</w:t>
            </w:r>
            <w:r>
              <w:rPr>
                <w:rFonts w:hint="eastAsia" w:ascii="宋体" w:hAnsi="宋体" w:eastAsia="宋体" w:cs="宋体"/>
                <w:sz w:val="24"/>
              </w:rPr>
              <w:t xml:space="preserve">未提供</w:t>
            </w:r>
            <w:r>
              <w:rPr>
                <w:rFonts w:hint="eastAsia" w:ascii="宋体" w:hAnsi="宋体" w:eastAsia="宋体" w:cs="宋体"/>
                <w:sz w:val="24"/>
                <w:lang w:val="zh-TW" w:eastAsia="zh-TW"/>
              </w:rPr>
              <w:t xml:space="preserve">不得分。</w:t>
            </w:r>
            <w:r/>
          </w:p>
        </w:tc>
        <w:tc>
          <w:tcPr>
            <w:tcW w:w="787" w:type="dxa"/>
            <w:vAlign w:val="center"/>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val="zh-TW" w:eastAsia="zh-TW"/>
              </w:rPr>
              <w:t xml:space="preserve">分</w:t>
            </w:r>
            <w:r/>
          </w:p>
        </w:tc>
      </w:tr>
      <w:tr>
        <w:trPr>
          <w:trHeight w:val="636"/>
        </w:trPr>
        <w:tc>
          <w:tcPr>
            <w:tcW w:w="660"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87"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52" w:type="dxa"/>
            <w:vAlign w:val="center"/>
            <w:textDirection w:val="lrTb"/>
            <w:noWrap/>
          </w:tcPr>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本项目的重点、难点及应对措施</w:t>
            </w:r>
            <w:r/>
          </w:p>
        </w:tc>
        <w:tc>
          <w:tcPr>
            <w:tcW w:w="6563" w:type="dxa"/>
            <w:vAlign w:val="center"/>
            <w:textDirection w:val="lrTb"/>
            <w:noWrap/>
          </w:tcPr>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根据投标人对本项目重点、难点的把握与分析情况及解决对策方案的是否全面、准确、可靠进行综合比较：</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①方案科学合理，描述详细，清晰准确，措施有效扎实，有针对性的得</w:t>
            </w:r>
            <w:r>
              <w:rPr>
                <w:rFonts w:hint="eastAsia" w:ascii="宋体" w:hAnsi="宋体" w:eastAsia="宋体" w:cs="宋体"/>
                <w:sz w:val="24"/>
              </w:rPr>
              <w:t xml:space="preserve">10</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②方案比较合理，描述完整，可行性及针对性较好的得</w:t>
            </w:r>
            <w:r>
              <w:rPr>
                <w:rFonts w:hint="eastAsia" w:ascii="宋体" w:hAnsi="宋体" w:eastAsia="宋体" w:cs="宋体"/>
                <w:sz w:val="24"/>
              </w:rPr>
              <w:t xml:space="preserve">7</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③方案简单，描述不完整，可行性及针对性一般的得</w:t>
            </w:r>
            <w:r>
              <w:rPr>
                <w:rFonts w:hint="eastAsia" w:ascii="宋体" w:hAnsi="宋体" w:eastAsia="宋体" w:cs="宋体"/>
                <w:sz w:val="24"/>
              </w:rPr>
              <w:t xml:space="preserve">4</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④方案不满足上述所有要求或</w:t>
            </w:r>
            <w:r>
              <w:rPr>
                <w:rFonts w:hint="eastAsia" w:ascii="宋体" w:hAnsi="宋体" w:eastAsia="宋体" w:cs="宋体"/>
                <w:sz w:val="24"/>
              </w:rPr>
              <w:t xml:space="preserve">未提供</w:t>
            </w:r>
            <w:r>
              <w:rPr>
                <w:rFonts w:hint="eastAsia" w:ascii="宋体" w:hAnsi="宋体" w:eastAsia="宋体" w:cs="宋体"/>
                <w:sz w:val="24"/>
                <w:lang w:val="zh-TW" w:eastAsia="zh-TW"/>
              </w:rPr>
              <w:t xml:space="preserve">不得分。</w:t>
            </w:r>
            <w:r/>
          </w:p>
        </w:tc>
        <w:tc>
          <w:tcPr>
            <w:tcW w:w="787" w:type="dxa"/>
            <w:vAlign w:val="center"/>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val="zh-TW" w:eastAsia="zh-TW"/>
              </w:rPr>
              <w:t xml:space="preserve">分</w:t>
            </w:r>
            <w:r/>
          </w:p>
        </w:tc>
      </w:tr>
      <w:tr>
        <w:trPr>
          <w:trHeight w:val="636"/>
        </w:trPr>
        <w:tc>
          <w:tcPr>
            <w:tcW w:w="660"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87"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52" w:type="dxa"/>
            <w:vAlign w:val="center"/>
            <w:textDirection w:val="lrTb"/>
            <w:noWrap/>
          </w:tcPr>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进度</w:t>
            </w:r>
            <w:r/>
          </w:p>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安排</w:t>
            </w:r>
            <w:r/>
          </w:p>
        </w:tc>
        <w:tc>
          <w:tcPr>
            <w:tcW w:w="6563" w:type="dxa"/>
            <w:vAlign w:val="center"/>
            <w:textDirection w:val="lrTb"/>
            <w:noWrap/>
          </w:tcPr>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根据投标人对进度安排是否科学、各阶段人员投入数量及结构是否合理充足、是否有完善的进度管理保障措施等内容进行综合评分：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①项目进度安排科学合理，各阶段人员投入数量及结构合理，有完善的进度管理保障措施的得</w:t>
            </w:r>
            <w:r>
              <w:rPr>
                <w:rFonts w:hint="eastAsia" w:ascii="宋体" w:hAnsi="宋体" w:eastAsia="宋体" w:cs="宋体"/>
                <w:sz w:val="24"/>
              </w:rPr>
              <w:t xml:space="preserve">8</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②项目进度安排较科学，各阶段人员投入数量及结构可以满足项目要求，进度管理保障措施一般的得</w:t>
            </w:r>
            <w:r>
              <w:rPr>
                <w:rFonts w:hint="eastAsia" w:ascii="宋体" w:hAnsi="宋体" w:eastAsia="宋体" w:cs="宋体"/>
                <w:sz w:val="24"/>
              </w:rPr>
              <w:t xml:space="preserve">5</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③项目进度安排一般，各阶段人员投入数量及结构基本满足项目需求，进度基本能保障的得</w:t>
            </w:r>
            <w:r>
              <w:rPr>
                <w:rFonts w:hint="eastAsia" w:ascii="宋体" w:hAnsi="宋体" w:eastAsia="宋体" w:cs="宋体"/>
                <w:sz w:val="24"/>
              </w:rPr>
              <w:t xml:space="preserve">2</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④项目进度安排混乱，各阶段人员投入数量及结构不能满足项目需求，进度不能保障或</w:t>
            </w:r>
            <w:r>
              <w:rPr>
                <w:rFonts w:hint="eastAsia" w:ascii="宋体" w:hAnsi="宋体" w:eastAsia="宋体" w:cs="宋体"/>
                <w:sz w:val="24"/>
              </w:rPr>
              <w:t xml:space="preserve">未提供</w:t>
            </w:r>
            <w:r>
              <w:rPr>
                <w:rFonts w:hint="eastAsia" w:ascii="宋体" w:hAnsi="宋体" w:eastAsia="宋体" w:cs="宋体"/>
                <w:sz w:val="24"/>
                <w:lang w:val="zh-TW" w:eastAsia="zh-TW"/>
              </w:rPr>
              <w:t xml:space="preserve">不得分。</w:t>
            </w:r>
            <w:r/>
          </w:p>
        </w:tc>
        <w:tc>
          <w:tcPr>
            <w:tcW w:w="787" w:type="dxa"/>
            <w:vAlign w:val="center"/>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val="zh-TW" w:eastAsia="zh-TW"/>
              </w:rPr>
              <w:t xml:space="preserve">分</w:t>
            </w:r>
            <w:r/>
          </w:p>
        </w:tc>
      </w:tr>
      <w:tr>
        <w:trPr>
          <w:trHeight w:val="636"/>
        </w:trPr>
        <w:tc>
          <w:tcPr>
            <w:tcW w:w="660"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87"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52" w:type="dxa"/>
            <w:vAlign w:val="center"/>
            <w:textDirection w:val="lrTb"/>
            <w:noWrap/>
          </w:tcPr>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质量控制措施</w:t>
            </w:r>
            <w:r/>
          </w:p>
        </w:tc>
        <w:tc>
          <w:tcPr>
            <w:tcW w:w="6563" w:type="dxa"/>
            <w:vAlign w:val="center"/>
            <w:textDirection w:val="lrTb"/>
            <w:noWrap/>
          </w:tcPr>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根据采购文件及投标文件的质量计划策划、工序控制是否健全、质量保证措施是否得当、质量管理关键点分析及应对是否合理等内容进行打分：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①质量计划方案全面，工序控制健全，质量保证措施得当、质量管理关键点分析及应对合理的得</w:t>
            </w:r>
            <w:r>
              <w:rPr>
                <w:rFonts w:hint="eastAsia" w:ascii="宋体" w:hAnsi="宋体" w:eastAsia="宋体" w:cs="宋体"/>
                <w:sz w:val="24"/>
              </w:rPr>
              <w:t xml:space="preserve">8</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②质量计划方案较全面，工序控制较为健全，质量保证措施得当；质量管理关键点分析及应对较合理的得</w:t>
            </w:r>
            <w:r>
              <w:rPr>
                <w:rFonts w:hint="eastAsia" w:ascii="宋体" w:hAnsi="宋体" w:eastAsia="宋体" w:cs="宋体"/>
                <w:sz w:val="24"/>
              </w:rPr>
              <w:t xml:space="preserve">5</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③质量计划方案不太全面，工序控制不太健全，质量保证措施一般；质量管理关键点分析及应对不太合理的得2分；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④质量计划方案不全面，工序控制不健全，质量保证措施较差；质量管理关键点分析及应对不合理或</w:t>
            </w:r>
            <w:r>
              <w:rPr>
                <w:rFonts w:hint="eastAsia" w:ascii="宋体" w:hAnsi="宋体" w:eastAsia="宋体" w:cs="宋体"/>
                <w:sz w:val="24"/>
              </w:rPr>
              <w:t xml:space="preserve">未提供</w:t>
            </w:r>
            <w:r>
              <w:rPr>
                <w:rFonts w:hint="eastAsia" w:ascii="宋体" w:hAnsi="宋体" w:eastAsia="宋体" w:cs="宋体"/>
                <w:sz w:val="24"/>
                <w:lang w:val="zh-TW" w:eastAsia="zh-TW"/>
              </w:rPr>
              <w:t xml:space="preserve">不得分。</w:t>
            </w:r>
            <w:r/>
          </w:p>
        </w:tc>
        <w:tc>
          <w:tcPr>
            <w:tcW w:w="787" w:type="dxa"/>
            <w:vAlign w:val="center"/>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val="zh-TW" w:eastAsia="zh-TW"/>
              </w:rPr>
              <w:t xml:space="preserve">分</w:t>
            </w:r>
            <w:r/>
          </w:p>
        </w:tc>
      </w:tr>
      <w:tr>
        <w:trPr>
          <w:trHeight w:val="636"/>
        </w:trPr>
        <w:tc>
          <w:tcPr>
            <w:tcW w:w="660"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87" w:type="dxa"/>
            <w:vAlign w:val="center"/>
            <w:vMerge w:val="restart"/>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52" w:type="dxa"/>
            <w:vAlign w:val="center"/>
            <w:textDirection w:val="lrTb"/>
            <w:noWrap/>
          </w:tcPr>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保密</w:t>
            </w:r>
            <w:r/>
          </w:p>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措施</w:t>
            </w:r>
            <w:r/>
          </w:p>
        </w:tc>
        <w:tc>
          <w:tcPr>
            <w:tcW w:w="6563" w:type="dxa"/>
            <w:vAlign w:val="center"/>
            <w:textDirection w:val="lrTb"/>
            <w:noWrap/>
          </w:tcPr>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数据资料保密制度、数据资料专人负责管理等内容评定：</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①方案详细，管理制度健全，总体安排科学，方案考虑周全得</w:t>
            </w:r>
            <w:r>
              <w:rPr>
                <w:rFonts w:hint="eastAsia" w:ascii="宋体" w:hAnsi="宋体" w:eastAsia="宋体" w:cs="宋体"/>
                <w:sz w:val="24"/>
              </w:rPr>
              <w:t xml:space="preserve">8</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②方案较为详细，总体安排可行，方案考虑比较细致，能满足项目实施需要的得</w:t>
            </w:r>
            <w:r>
              <w:rPr>
                <w:rFonts w:hint="eastAsia" w:ascii="宋体" w:hAnsi="宋体" w:eastAsia="宋体" w:cs="宋体"/>
                <w:sz w:val="24"/>
              </w:rPr>
              <w:t xml:space="preserve">5</w:t>
            </w:r>
            <w:r>
              <w:rPr>
                <w:rFonts w:hint="eastAsia" w:ascii="宋体" w:hAnsi="宋体" w:eastAsia="宋体" w:cs="宋体"/>
                <w:sz w:val="24"/>
                <w:lang w:val="zh-TW" w:eastAsia="zh-TW"/>
              </w:rPr>
              <w:t xml:space="preserve">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③方案简单，基本能满足项目实施需要的得2分；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④</w:t>
            </w:r>
            <w:r>
              <w:rPr>
                <w:rFonts w:hint="eastAsia" w:ascii="宋体" w:hAnsi="宋体" w:eastAsia="宋体" w:cs="宋体"/>
                <w:sz w:val="24"/>
              </w:rPr>
              <w:t xml:space="preserve">未提供</w:t>
            </w:r>
            <w:r>
              <w:rPr>
                <w:rFonts w:hint="eastAsia" w:ascii="宋体" w:hAnsi="宋体" w:eastAsia="宋体" w:cs="宋体"/>
                <w:sz w:val="24"/>
                <w:lang w:val="zh-TW" w:eastAsia="zh-TW"/>
              </w:rPr>
              <w:t xml:space="preserve">或完全不满足上述要求的不得分。</w:t>
            </w:r>
            <w:r/>
          </w:p>
        </w:tc>
        <w:tc>
          <w:tcPr>
            <w:tcW w:w="787" w:type="dxa"/>
            <w:vAlign w:val="center"/>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val="zh-TW" w:eastAsia="zh-TW"/>
              </w:rPr>
              <w:t xml:space="preserve">分</w:t>
            </w:r>
            <w:r/>
          </w:p>
        </w:tc>
      </w:tr>
      <w:tr>
        <w:trPr>
          <w:trHeight w:val="636"/>
        </w:trPr>
        <w:tc>
          <w:tcPr>
            <w:tcW w:w="660"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87" w:type="dxa"/>
            <w:vAlign w:val="center"/>
            <w:vMerge w:val="continue"/>
            <w:textDirection w:val="lrTb"/>
            <w:noWrap/>
          </w:tcPr>
          <w:p>
            <w:pPr>
              <w:jc w:val="center"/>
              <w:spacing w:line="300" w:lineRule="exact"/>
              <w:widowControl/>
              <w:rPr>
                <w:rFonts w:hint="eastAsia" w:ascii="宋体" w:hAnsi="宋体" w:eastAsia="宋体" w:cs="宋体"/>
                <w:sz w:val="24"/>
                <w:lang w:eastAsia="zh-TW"/>
              </w:rPr>
            </w:pPr>
            <w:r>
              <w:rPr>
                <w:rFonts w:hint="eastAsia" w:ascii="宋体" w:hAnsi="宋体" w:eastAsia="宋体" w:cs="宋体"/>
                <w:sz w:val="24"/>
                <w:lang w:eastAsia="zh-TW"/>
              </w:rPr>
            </w:r>
            <w:r/>
          </w:p>
        </w:tc>
        <w:tc>
          <w:tcPr>
            <w:tcW w:w="852" w:type="dxa"/>
            <w:vAlign w:val="center"/>
            <w:textDirection w:val="lrTb"/>
            <w:noWrap/>
          </w:tcPr>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售后</w:t>
            </w:r>
            <w:r/>
          </w:p>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服务</w:t>
            </w:r>
            <w:r/>
          </w:p>
        </w:tc>
        <w:tc>
          <w:tcPr>
            <w:tcW w:w="6563" w:type="dxa"/>
            <w:vAlign w:val="center"/>
            <w:textDirection w:val="lrTb"/>
            <w:noWrap/>
          </w:tcPr>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根据投标人投标文件中服务承诺的可行性、完善性、科学性进行评分：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①售后服务方案可行，保证措施完善，后续技术支持与维护科学的得6分；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②售后服务方案基本可行，保证措施较为完善的得4分；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③售后服务方案一般，保证措施欠缺的得2分；</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④</w:t>
            </w:r>
            <w:r>
              <w:rPr>
                <w:rFonts w:hint="eastAsia" w:ascii="宋体" w:hAnsi="宋体" w:eastAsia="宋体" w:cs="宋体"/>
                <w:sz w:val="24"/>
              </w:rPr>
              <w:t xml:space="preserve">未提供</w:t>
            </w:r>
            <w:r>
              <w:rPr>
                <w:rFonts w:hint="eastAsia" w:ascii="宋体" w:hAnsi="宋体" w:eastAsia="宋体" w:cs="宋体"/>
                <w:sz w:val="24"/>
                <w:lang w:val="zh-TW" w:eastAsia="zh-TW"/>
              </w:rPr>
              <w:t xml:space="preserve">或完全不满足上述要求的不得分。</w:t>
            </w:r>
            <w:r/>
          </w:p>
        </w:tc>
        <w:tc>
          <w:tcPr>
            <w:tcW w:w="787" w:type="dxa"/>
            <w:vAlign w:val="center"/>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val="zh-TW" w:eastAsia="zh-TW"/>
              </w:rPr>
              <w:t xml:space="preserve">分</w:t>
            </w:r>
            <w:r/>
          </w:p>
        </w:tc>
      </w:tr>
      <w:tr>
        <w:trPr>
          <w:trHeight w:val="1437"/>
        </w:trPr>
        <w:tc>
          <w:tcPr>
            <w:tcW w:w="660" w:type="dxa"/>
            <w:vAlign w:val="center"/>
            <w:vMerge w:val="continue"/>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r>
            <w:r/>
          </w:p>
        </w:tc>
        <w:tc>
          <w:tcPr>
            <w:tcW w:w="887" w:type="dxa"/>
            <w:vAlign w:val="center"/>
            <w:vMerge w:val="restart"/>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商务部分</w:t>
            </w:r>
            <w:r>
              <w:rPr>
                <w:rFonts w:hint="eastAsia" w:ascii="宋体" w:hAnsi="宋体" w:eastAsia="宋体" w:cs="宋体"/>
                <w:color w:val="000000" w:themeColor="text1"/>
                <w:sz w:val="24"/>
              </w:rPr>
              <w:t xml:space="preserve">40</w:t>
            </w:r>
            <w:r>
              <w:rPr>
                <w:rFonts w:hint="eastAsia" w:ascii="宋体" w:hAnsi="宋体" w:eastAsia="宋体" w:cs="宋体"/>
                <w:sz w:val="24"/>
              </w:rPr>
              <w:t xml:space="preserve">分</w:t>
            </w:r>
            <w:r/>
          </w:p>
        </w:tc>
        <w:tc>
          <w:tcPr>
            <w:shd w:val="clear" w:color="auto" w:fill="auto"/>
            <w:tcW w:w="852" w:type="dxa"/>
            <w:vAlign w:val="center"/>
            <w:textDirection w:val="lrTb"/>
            <w:noWrap/>
          </w:tcPr>
          <w:p>
            <w:pPr>
              <w:jc w:val="center"/>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业绩</w:t>
            </w:r>
            <w:r/>
          </w:p>
        </w:tc>
        <w:tc>
          <w:tcPr>
            <w:shd w:val="clear" w:color="auto" w:fill="auto"/>
            <w:tcW w:w="6563" w:type="dxa"/>
            <w:vAlign w:val="center"/>
            <w:textDirection w:val="lrTb"/>
            <w:noWrap/>
          </w:tcPr>
          <w:p>
            <w:pPr>
              <w:jc w:val="left"/>
              <w:spacing w:line="300" w:lineRule="exact"/>
              <w:rPr>
                <w:rFonts w:hint="eastAsia" w:ascii="宋体" w:hAnsi="宋体" w:eastAsia="宋体" w:cs="宋体"/>
                <w:bCs/>
                <w:color w:val="000000" w:themeColor="text1"/>
                <w:sz w:val="24"/>
                <w:lang w:val="zh-TW"/>
              </w:rPr>
            </w:pPr>
            <w:r>
              <w:rPr>
                <w:rFonts w:hint="eastAsia"/>
                <w:color w:val="000000" w:themeColor="text1"/>
                <w:sz w:val="24"/>
              </w:rPr>
              <w:t xml:space="preserve">投标人承担过</w:t>
            </w:r>
            <w:r>
              <w:rPr>
                <w:color w:val="000000" w:themeColor="text1"/>
                <w:sz w:val="24"/>
              </w:rPr>
              <w:t xml:space="preserve">高标准农田</w:t>
            </w:r>
            <w:r>
              <w:rPr>
                <w:rFonts w:hint="eastAsia"/>
                <w:color w:val="000000" w:themeColor="text1"/>
                <w:sz w:val="24"/>
              </w:rPr>
              <w:t xml:space="preserve">项目</w:t>
            </w:r>
            <w:r>
              <w:rPr>
                <w:color w:val="000000" w:themeColor="text1"/>
                <w:sz w:val="24"/>
              </w:rPr>
              <w:t xml:space="preserve">涉及</w:t>
            </w:r>
            <w:r>
              <w:rPr>
                <w:rFonts w:hint="eastAsia"/>
                <w:color w:val="000000" w:themeColor="text1"/>
                <w:sz w:val="24"/>
              </w:rPr>
              <w:t xml:space="preserve">永久</w:t>
            </w:r>
            <w:r>
              <w:rPr>
                <w:color w:val="000000" w:themeColor="text1"/>
                <w:sz w:val="24"/>
              </w:rPr>
              <w:t xml:space="preserve">基本农田调整</w:t>
            </w:r>
            <w:r>
              <w:rPr>
                <w:rFonts w:hint="eastAsia"/>
                <w:color w:val="000000" w:themeColor="text1"/>
                <w:sz w:val="24"/>
              </w:rPr>
              <w:t xml:space="preserve">或高标准农田项目测绘业绩的，</w:t>
            </w:r>
            <w:r>
              <w:rPr>
                <w:rFonts w:hint="eastAsia" w:ascii="宋体" w:hAnsi="宋体" w:eastAsia="宋体" w:cs="宋体"/>
                <w:bCs/>
                <w:color w:val="000000" w:themeColor="text1"/>
                <w:sz w:val="24"/>
                <w:lang w:val="zh-TW"/>
              </w:rPr>
              <w:t xml:space="preserve">每有一个得</w:t>
            </w:r>
            <w:r>
              <w:rPr>
                <w:rFonts w:hint="eastAsia" w:ascii="宋体" w:hAnsi="宋体" w:eastAsia="宋体" w:cs="宋体"/>
                <w:bCs/>
                <w:color w:val="000000" w:themeColor="text1"/>
                <w:sz w:val="24"/>
              </w:rPr>
              <w:t xml:space="preserve">5</w:t>
            </w:r>
            <w:r>
              <w:rPr>
                <w:rFonts w:hint="eastAsia" w:ascii="宋体" w:hAnsi="宋体" w:eastAsia="宋体" w:cs="宋体"/>
                <w:bCs/>
                <w:color w:val="000000" w:themeColor="text1"/>
                <w:sz w:val="24"/>
                <w:lang w:val="zh-TW"/>
              </w:rPr>
              <w:t xml:space="preserve">分，最高得</w:t>
            </w:r>
            <w:r>
              <w:rPr>
                <w:rFonts w:hint="eastAsia" w:ascii="宋体" w:hAnsi="宋体" w:eastAsia="宋体" w:cs="宋体"/>
                <w:bCs/>
                <w:color w:val="000000" w:themeColor="text1"/>
                <w:sz w:val="24"/>
              </w:rPr>
              <w:t xml:space="preserve">15</w:t>
            </w:r>
            <w:r>
              <w:rPr>
                <w:rFonts w:hint="eastAsia" w:ascii="宋体" w:hAnsi="宋体" w:eastAsia="宋体" w:cs="宋体"/>
                <w:bCs/>
                <w:color w:val="000000" w:themeColor="text1"/>
                <w:sz w:val="24"/>
                <w:lang w:val="zh-TW"/>
              </w:rPr>
              <w:t xml:space="preserve">分。</w:t>
            </w:r>
            <w:r>
              <w:rPr>
                <w:rFonts w:hint="eastAsia" w:ascii="宋体" w:hAnsi="宋体" w:eastAsia="宋体" w:cs="宋体"/>
                <w:bCs/>
                <w:color w:val="000000" w:themeColor="text1"/>
                <w:sz w:val="24"/>
              </w:rPr>
              <w:t xml:space="preserve">未提供</w:t>
            </w:r>
            <w:r>
              <w:rPr>
                <w:rFonts w:hint="eastAsia" w:ascii="宋体" w:hAnsi="宋体" w:eastAsia="宋体" w:cs="宋体"/>
                <w:bCs/>
                <w:color w:val="000000" w:themeColor="text1"/>
                <w:sz w:val="24"/>
                <w:lang w:val="zh-TW"/>
              </w:rPr>
              <w:t xml:space="preserve">不得分。</w:t>
            </w:r>
            <w:r/>
          </w:p>
          <w:p>
            <w:pPr>
              <w:jc w:val="left"/>
              <w:spacing w:line="300" w:lineRule="exact"/>
              <w:rPr>
                <w:rFonts w:hint="eastAsia" w:ascii="宋体" w:hAnsi="宋体" w:eastAsia="宋体" w:cs="宋体"/>
                <w:sz w:val="24"/>
                <w:lang w:val="zh-TW"/>
              </w:rPr>
            </w:pPr>
            <w:r>
              <w:rPr>
                <w:rFonts w:hint="eastAsia" w:ascii="宋体" w:hAnsi="宋体" w:eastAsia="宋体" w:cs="宋体"/>
                <w:b/>
                <w:sz w:val="24"/>
                <w:lang w:val="zh-TW"/>
              </w:rPr>
              <w:t xml:space="preserve">注：投标时提供业绩的合同扫描件，否则不予计分。</w:t>
            </w:r>
            <w:r/>
          </w:p>
        </w:tc>
        <w:tc>
          <w:tcPr>
            <w:shd w:val="clear" w:color="auto" w:fill="auto"/>
            <w:tcW w:w="787" w:type="dxa"/>
            <w:vAlign w:val="center"/>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t xml:space="preserve">15分</w:t>
            </w:r>
            <w:r/>
          </w:p>
        </w:tc>
      </w:tr>
      <w:tr>
        <w:trPr>
          <w:trHeight w:val="2726"/>
        </w:trPr>
        <w:tc>
          <w:tcPr>
            <w:tcW w:w="660" w:type="dxa"/>
            <w:vAlign w:val="center"/>
            <w:vMerge w:val="continue"/>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r>
            <w:r/>
          </w:p>
        </w:tc>
        <w:tc>
          <w:tcPr>
            <w:tcW w:w="887" w:type="dxa"/>
            <w:vAlign w:val="center"/>
            <w:vMerge w:val="continue"/>
            <w:textDirection w:val="lrTb"/>
            <w:noWrap/>
          </w:tcPr>
          <w:p>
            <w:pPr>
              <w:jc w:val="center"/>
              <w:spacing w:line="300" w:lineRule="exact"/>
              <w:rPr>
                <w:rFonts w:hint="eastAsia" w:ascii="宋体" w:hAnsi="宋体" w:eastAsia="宋体" w:cs="宋体"/>
                <w:sz w:val="24"/>
              </w:rPr>
            </w:pPr>
            <w:r>
              <w:rPr>
                <w:rFonts w:hint="eastAsia" w:ascii="宋体" w:hAnsi="宋体" w:eastAsia="宋体" w:cs="宋体"/>
                <w:sz w:val="24"/>
              </w:rPr>
            </w:r>
            <w:r/>
          </w:p>
        </w:tc>
        <w:tc>
          <w:tcPr>
            <w:tcW w:w="852" w:type="dxa"/>
            <w:vAlign w:val="center"/>
            <w:textDirection w:val="lrTb"/>
            <w:noWrap/>
          </w:tcPr>
          <w:p>
            <w:pPr>
              <w:jc w:val="center"/>
              <w:spacing w:line="300" w:lineRule="exact"/>
              <w:rPr>
                <w:rFonts w:hint="eastAsia" w:ascii="宋体" w:hAnsi="宋体" w:eastAsia="宋体" w:cs="宋体"/>
                <w:sz w:val="24"/>
                <w:lang w:val="zh-TW"/>
              </w:rPr>
            </w:pPr>
            <w:r>
              <w:rPr>
                <w:rFonts w:hint="eastAsia" w:ascii="宋体" w:hAnsi="宋体" w:eastAsia="宋体" w:cs="宋体"/>
                <w:sz w:val="24"/>
                <w:lang w:val="zh-TW"/>
              </w:rPr>
              <w:t xml:space="preserve">人员</w:t>
            </w:r>
            <w:r/>
          </w:p>
          <w:p>
            <w:pPr>
              <w:jc w:val="center"/>
              <w:spacing w:line="300" w:lineRule="exact"/>
              <w:rPr>
                <w:rFonts w:hint="eastAsia" w:ascii="宋体" w:hAnsi="宋体" w:eastAsia="宋体" w:cs="宋体"/>
                <w:sz w:val="24"/>
                <w:lang w:val="zh-TW"/>
              </w:rPr>
            </w:pPr>
            <w:r>
              <w:rPr>
                <w:rFonts w:hint="eastAsia" w:ascii="宋体" w:hAnsi="宋体" w:eastAsia="宋体" w:cs="宋体"/>
                <w:sz w:val="24"/>
                <w:lang w:val="zh-TW"/>
              </w:rPr>
              <w:t xml:space="preserve">配备</w:t>
            </w:r>
            <w:r/>
          </w:p>
        </w:tc>
        <w:tc>
          <w:tcPr>
            <w:tcW w:w="6563" w:type="dxa"/>
            <w:vAlign w:val="center"/>
            <w:textDirection w:val="lrTb"/>
            <w:noWrap/>
          </w:tcPr>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拟派本项目人员情况：</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①拟派项目负责人具备土地（或规划、测绘）高级及以上工程师职称证书、注册测绘师</w:t>
            </w:r>
            <w:r>
              <w:rPr>
                <w:rFonts w:hint="eastAsia" w:ascii="宋体" w:hAnsi="宋体" w:eastAsia="宋体" w:cs="宋体"/>
                <w:sz w:val="24"/>
              </w:rPr>
              <w:t xml:space="preserve">证书</w:t>
            </w:r>
            <w:r>
              <w:rPr>
                <w:rFonts w:hint="eastAsia" w:ascii="宋体" w:hAnsi="宋体" w:eastAsia="宋体" w:cs="宋体"/>
                <w:sz w:val="24"/>
                <w:lang w:val="zh-TW" w:eastAsia="zh-TW"/>
              </w:rPr>
              <w:t xml:space="preserve">、核心涉密人员保密培训合格证书的，有1项得</w:t>
            </w:r>
            <w:r>
              <w:rPr>
                <w:rFonts w:hint="eastAsia" w:ascii="宋体" w:hAnsi="宋体" w:eastAsia="宋体" w:cs="宋体"/>
                <w:sz w:val="24"/>
              </w:rPr>
              <w:t xml:space="preserve">2</w:t>
            </w:r>
            <w:r>
              <w:rPr>
                <w:rFonts w:hint="eastAsia" w:ascii="宋体" w:hAnsi="宋体" w:eastAsia="宋体" w:cs="宋体"/>
                <w:sz w:val="24"/>
                <w:lang w:val="zh-TW" w:eastAsia="zh-TW"/>
              </w:rPr>
              <w:t xml:space="preserve">分，</w:t>
            </w:r>
            <w:r>
              <w:rPr>
                <w:rFonts w:hint="eastAsia" w:ascii="宋体" w:hAnsi="宋体" w:eastAsia="宋体" w:cs="宋体"/>
                <w:sz w:val="24"/>
              </w:rPr>
              <w:t xml:space="preserve">本项最高得6</w:t>
            </w:r>
            <w:r>
              <w:rPr>
                <w:rFonts w:hint="eastAsia" w:ascii="宋体" w:hAnsi="宋体" w:eastAsia="宋体" w:cs="宋体"/>
                <w:sz w:val="24"/>
                <w:lang w:val="zh-TW" w:eastAsia="zh-TW"/>
              </w:rPr>
              <w:t xml:space="preserve">分</w:t>
            </w:r>
            <w:r>
              <w:rPr>
                <w:rFonts w:hint="eastAsia" w:ascii="宋体" w:hAnsi="宋体" w:eastAsia="宋体" w:cs="宋体"/>
                <w:sz w:val="24"/>
                <w:lang w:val="zh-TW" w:eastAsia="zh-TW"/>
              </w:rPr>
              <w:t xml:space="preserve">。</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②拟派技术负责人具备土地（或规划、测绘）高级及以上工程师职称证书的得2分；具备国家注册测绘师或注册规划师证书的得2分。本项最高得4分</w:t>
            </w:r>
            <w:r>
              <w:rPr>
                <w:rFonts w:hint="eastAsia" w:ascii="宋体" w:hAnsi="宋体" w:eastAsia="宋体" w:cs="宋体"/>
                <w:sz w:val="24"/>
                <w:lang w:val="zh-TW" w:eastAsia="zh-TW"/>
              </w:rPr>
              <w:t xml:space="preserve">。</w:t>
            </w:r>
            <w:r/>
          </w:p>
          <w:p>
            <w:pPr>
              <w:jc w:val="left"/>
              <w:spacing w:line="300" w:lineRule="exact"/>
              <w:rPr>
                <w:rFonts w:hint="eastAsia" w:ascii="宋体" w:hAnsi="宋体" w:eastAsia="宋体" w:cs="宋体"/>
                <w:sz w:val="24"/>
                <w:lang w:val="zh-TW" w:eastAsia="zh-TW"/>
              </w:rPr>
            </w:pPr>
            <w:r>
              <w:rPr>
                <w:rFonts w:hint="eastAsia" w:ascii="宋体" w:hAnsi="宋体" w:eastAsia="宋体" w:cs="宋体"/>
                <w:sz w:val="24"/>
                <w:lang w:val="zh-TW" w:eastAsia="zh-TW"/>
              </w:rPr>
              <w:t xml:space="preserve">③拟投入项目组成员中（除项目负责人、技术负责人外）具有土地（或规划、测绘）高级</w:t>
            </w:r>
            <w:r>
              <w:rPr>
                <w:rFonts w:hint="eastAsia" w:ascii="宋体" w:hAnsi="宋体" w:eastAsia="宋体" w:cs="宋体"/>
                <w:sz w:val="24"/>
              </w:rPr>
              <w:t xml:space="preserve">及以上</w:t>
            </w:r>
            <w:r>
              <w:rPr>
                <w:rFonts w:hint="eastAsia" w:ascii="宋体" w:hAnsi="宋体" w:eastAsia="宋体" w:cs="宋体"/>
                <w:sz w:val="24"/>
                <w:lang w:val="zh-TW" w:eastAsia="zh-TW"/>
              </w:rPr>
              <w:t xml:space="preserve">职称证书有1人得2分，中级职称证书有1人得1分，本项最高得1</w:t>
            </w:r>
            <w:r>
              <w:rPr>
                <w:rFonts w:hint="eastAsia" w:ascii="宋体" w:hAnsi="宋体" w:eastAsia="宋体" w:cs="宋体"/>
                <w:sz w:val="24"/>
              </w:rPr>
              <w:t xml:space="preserve">5</w:t>
            </w:r>
            <w:r>
              <w:rPr>
                <w:rFonts w:hint="eastAsia" w:ascii="宋体" w:hAnsi="宋体" w:eastAsia="宋体" w:cs="宋体"/>
                <w:sz w:val="24"/>
                <w:lang w:val="zh-TW" w:eastAsia="zh-TW"/>
              </w:rPr>
              <w:t xml:space="preserve">分。同一专业证书不累计。</w:t>
            </w:r>
            <w:r/>
          </w:p>
          <w:p>
            <w:pPr>
              <w:jc w:val="left"/>
              <w:spacing w:line="300" w:lineRule="exact"/>
              <w:rPr>
                <w:rFonts w:hint="eastAsia" w:ascii="宋体" w:hAnsi="宋体" w:eastAsia="宋体" w:cs="宋体"/>
                <w:sz w:val="24"/>
              </w:rPr>
            </w:pPr>
            <w:r>
              <w:rPr>
                <w:rFonts w:hint="eastAsia" w:ascii="宋体" w:hAnsi="宋体" w:eastAsia="宋体" w:cs="宋体"/>
                <w:b/>
                <w:bCs/>
                <w:sz w:val="24"/>
              </w:rPr>
              <w:t xml:space="preserve">注：上述①~③投标时</w:t>
            </w:r>
            <w:r>
              <w:rPr>
                <w:rFonts w:hint="eastAsia" w:ascii="宋体" w:hAnsi="宋体" w:eastAsia="宋体" w:cs="宋体"/>
                <w:b/>
                <w:bCs/>
                <w:sz w:val="24"/>
                <w:lang w:val="zh-TW" w:eastAsia="zh-TW"/>
              </w:rPr>
              <w:t xml:space="preserve">提供相关证书扫描件。职称证上未显示具体专业的以毕业证上的专业为准，上述人员不重复计分，如未提供不得分。</w:t>
            </w:r>
            <w:r/>
          </w:p>
        </w:tc>
        <w:tc>
          <w:tcPr>
            <w:tcW w:w="787" w:type="dxa"/>
            <w:vAlign w:val="center"/>
            <w:textDirection w:val="lrTb"/>
            <w:noWrap/>
          </w:tcPr>
          <w:p>
            <w:pPr>
              <w:jc w:val="center"/>
              <w:spacing w:line="300" w:lineRule="exact"/>
              <w:rPr>
                <w:rFonts w:hint="eastAsia" w:ascii="宋体" w:hAnsi="宋体" w:eastAsia="宋体" w:cs="宋体"/>
                <w:color w:val="ff0000"/>
                <w:sz w:val="24"/>
              </w:rPr>
            </w:pPr>
            <w:r>
              <w:rPr>
                <w:rFonts w:hint="eastAsia" w:ascii="宋体" w:hAnsi="宋体" w:eastAsia="宋体" w:cs="宋体"/>
                <w:color w:val="000000" w:themeColor="text1"/>
                <w:sz w:val="24"/>
              </w:rPr>
              <w:t xml:space="preserve">25分</w:t>
            </w:r>
            <w:r/>
          </w:p>
        </w:tc>
      </w:tr>
    </w:tbl>
    <w:p>
      <w:pPr>
        <w:pStyle w:val="835"/>
        <w:ind w:right="-351"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835"/>
        <w:ind w:right="-351"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835"/>
        <w:ind w:right="-351"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firstLine="0"/>
        <w:jc w:val="left"/>
        <w:keepNext/>
        <w:spacing w:beforeAutospacing="0" w:afterAutospacing="0" w:line="360" w:lineRule="auto"/>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835"/>
        <w:ind w:right="-351" w:firstLine="720"/>
        <w:jc w:val="center"/>
        <w:keepNext/>
        <w:spacing w:beforeAutospacing="0" w:afterAutospacing="0" w:line="360" w:lineRule="auto"/>
        <w:rPr>
          <w:sz w:val="36"/>
          <w:szCs w:val="36"/>
        </w:rPr>
      </w:pPr>
      <w:r>
        <w:rPr>
          <w:rFonts w:hint="eastAsia" w:ascii="黑体" w:hAnsi="宋体" w:eastAsia="黑体" w:cs="黑体"/>
          <w:color w:val="000000"/>
          <w:sz w:val="36"/>
          <w:szCs w:val="36"/>
          <w:lang w:val="en-US" w:eastAsia="zh-CN"/>
        </w:rPr>
        <w:t xml:space="preserve"> </w:t>
      </w:r>
      <w:r>
        <w:rPr>
          <w:rFonts w:hint="eastAsia" w:ascii="黑体" w:hAnsi="宋体" w:eastAsia="黑体" w:cs="黑体"/>
          <w:color w:val="000000"/>
          <w:sz w:val="36"/>
          <w:szCs w:val="36"/>
        </w:rPr>
        <w:t xml:space="preserve">第六章  投标文件格式 </w:t>
      </w:r>
      <w:r/>
    </w:p>
    <w:p>
      <w:pPr>
        <w:pStyle w:val="835"/>
        <w:ind w:right="-351" w:firstLine="723"/>
        <w:jc w:val="center"/>
        <w:spacing w:beforeAutospacing="0" w:afterAutospacing="0" w:line="360" w:lineRule="auto"/>
        <w:rPr>
          <w:sz w:val="36"/>
          <w:szCs w:val="36"/>
        </w:rPr>
      </w:pPr>
      <w:r/>
      <w:bookmarkStart w:id="190" w:name="_Toc26554094"/>
      <w:r/>
      <w:bookmarkEnd w:id="190"/>
      <w:r/>
      <w:bookmarkStart w:id="191" w:name="_Hlt26955039"/>
      <w:r/>
      <w:bookmarkEnd w:id="191"/>
      <w:r/>
      <w:bookmarkStart w:id="192" w:name="_Hlt26671244"/>
      <w:r/>
      <w:bookmarkEnd w:id="192"/>
      <w:r/>
      <w:bookmarkStart w:id="193" w:name="_Toc120614282"/>
      <w:r/>
      <w:bookmarkStart w:id="194" w:name="_Toc49090576"/>
      <w:r>
        <w:rPr>
          <w:rFonts w:hint="eastAsia" w:ascii="宋体" w:hAnsi="宋体" w:eastAsia="宋体" w:cs="宋体"/>
          <w:b/>
          <w:color w:val="000000"/>
          <w:sz w:val="36"/>
          <w:szCs w:val="36"/>
        </w:rPr>
        <w:t xml:space="preserve">投  标  文  件</w:t>
      </w:r>
      <w:r/>
    </w:p>
    <w:p>
      <w:pPr>
        <w:pStyle w:val="835"/>
        <w:ind w:right="-351" w:firstLine="720"/>
        <w:jc w:val="center"/>
        <w:spacing w:beforeAutospacing="0" w:afterAutospacing="0" w:line="360" w:lineRule="auto"/>
        <w:rPr>
          <w:sz w:val="36"/>
          <w:szCs w:val="36"/>
        </w:rPr>
      </w:pPr>
      <w:r>
        <w:rPr>
          <w:sz w:val="36"/>
          <w:szCs w:val="36"/>
        </w:rP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firstLine="1272"/>
        <w:jc w:val="both"/>
        <w:spacing w:beforeAutospacing="0" w:afterAutospacing="0" w:line="360" w:lineRule="auto"/>
      </w:pPr>
      <w:r>
        <w:rPr>
          <w:rFonts w:hint="eastAsia" w:ascii="宋体" w:hAnsi="宋体" w:eastAsia="宋体" w:cs="宋体"/>
          <w:b/>
          <w:color w:val="000000"/>
        </w:rPr>
        <w:t xml:space="preserve">项目 名 称：</w:t>
      </w:r>
      <w:r>
        <w:rPr>
          <w:rFonts w:hint="eastAsia" w:ascii="宋体" w:hAnsi="宋体" w:eastAsia="宋体" w:cs="宋体"/>
          <w:b/>
          <w:color w:val="000000"/>
          <w:u w:val="single"/>
        </w:rPr>
        <w:t xml:space="preserve">               </w:t>
      </w:r>
      <w:r/>
    </w:p>
    <w:p>
      <w:pPr>
        <w:pStyle w:val="835"/>
        <w:ind w:right="-351" w:firstLine="1272"/>
        <w:jc w:val="both"/>
        <w:spacing w:beforeAutospacing="0" w:afterAutospacing="0" w:line="360" w:lineRule="auto"/>
      </w:pPr>
      <w:r>
        <w:rPr>
          <w:rFonts w:hint="eastAsia" w:ascii="宋体" w:hAnsi="宋体" w:eastAsia="宋体" w:cs="宋体"/>
          <w:b/>
          <w:color w:val="000000"/>
        </w:rPr>
        <w:t xml:space="preserve">项目 编 号：</w:t>
      </w:r>
      <w:r>
        <w:rPr>
          <w:rFonts w:hint="eastAsia" w:ascii="宋体" w:hAnsi="宋体" w:eastAsia="宋体" w:cs="宋体"/>
          <w:b/>
          <w:color w:val="000000"/>
          <w:u w:val="single"/>
        </w:rPr>
        <w:t xml:space="preserve">               </w:t>
      </w:r>
      <w:r/>
    </w:p>
    <w:p>
      <w:pPr>
        <w:pStyle w:val="835"/>
        <w:ind w:right="-351" w:firstLine="482"/>
        <w:jc w:val="both"/>
        <w:spacing w:beforeAutospacing="0" w:afterAutospacing="0" w:line="360" w:lineRule="auto"/>
      </w:pPr>
      <w:r>
        <w:rPr>
          <w:rFonts w:hint="eastAsia" w:ascii="宋体" w:hAnsi="宋体" w:eastAsia="宋体" w:cs="宋体"/>
          <w:b/>
          <w:color w:val="000000"/>
        </w:rPr>
        <w:t xml:space="preserve">      投标人名称 ：</w:t>
      </w:r>
      <w:r>
        <w:rPr>
          <w:rFonts w:hint="eastAsia" w:ascii="宋体" w:hAnsi="宋体" w:eastAsia="宋体" w:cs="宋体"/>
          <w:b/>
          <w:color w:val="000000"/>
          <w:u w:val="single"/>
        </w:rPr>
        <w:t xml:space="preserve">（加盖CA电子公章）</w:t>
      </w:r>
      <w:r/>
    </w:p>
    <w:p>
      <w:pPr>
        <w:pStyle w:val="835"/>
        <w:ind w:right="-351" w:firstLine="482"/>
        <w:jc w:val="both"/>
        <w:spacing w:beforeAutospacing="0" w:afterAutospacing="0" w:line="360" w:lineRule="auto"/>
      </w:pPr>
      <w:r>
        <w:rPr>
          <w:rFonts w:hint="eastAsia" w:ascii="宋体" w:hAnsi="宋体" w:eastAsia="宋体" w:cs="宋体"/>
          <w:b/>
          <w:color w:val="000000"/>
        </w:rPr>
        <w:t xml:space="preserve">      日   期 ：</w:t>
      </w:r>
      <w:r>
        <w:rPr>
          <w:rFonts w:hint="eastAsia" w:ascii="宋体" w:hAnsi="宋体" w:eastAsia="宋体" w:cs="宋体"/>
          <w:b/>
          <w:color w:val="000000"/>
          <w:u w:val="single"/>
        </w:rPr>
        <w:t xml:space="preserve">                     </w:t>
      </w:r>
      <w:r/>
    </w:p>
    <w:p>
      <w:pPr>
        <w:pStyle w:val="835"/>
        <w:ind w:right="-351"/>
        <w:jc w:val="center"/>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jc w:val="both"/>
        <w:spacing w:beforeAutospacing="0" w:afterAutospacing="0" w:line="360" w:lineRule="auto"/>
        <w:rPr>
          <w:rFonts w:hint="eastAsia" w:ascii="宋体" w:hAnsi="宋体" w:eastAsia="宋体" w:cs="宋体"/>
          <w:b/>
          <w:color w:val="000000"/>
          <w:u w:val="single"/>
        </w:rPr>
      </w:pPr>
      <w:r>
        <w:rPr>
          <w:rFonts w:hint="eastAsia" w:ascii="宋体" w:hAnsi="宋体" w:eastAsia="宋体" w:cs="宋体"/>
          <w:b/>
          <w:color w:val="000000"/>
          <w:u w:val="single"/>
        </w:rPr>
      </w:r>
      <w:r/>
    </w:p>
    <w:p>
      <w:pPr>
        <w:pStyle w:val="835"/>
        <w:ind w:right="-351" w:firstLine="482"/>
        <w:jc w:val="center"/>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835"/>
        <w:ind w:right="-351" w:firstLine="482"/>
        <w:jc w:val="center"/>
        <w:spacing w:beforeAutospacing="0" w:afterAutospacing="0" w:line="360" w:lineRule="auto"/>
      </w:pPr>
      <w:r>
        <w:rPr>
          <w:rFonts w:hint="eastAsia" w:ascii="宋体" w:hAnsi="宋体" w:eastAsia="宋体" w:cs="宋体"/>
          <w:b/>
          <w:color w:val="000000"/>
          <w:highlight w:val="none"/>
        </w:rPr>
      </w:r>
      <w:r>
        <w:rPr>
          <w:rFonts w:hint="eastAsia" w:ascii="宋体" w:hAnsi="宋体" w:eastAsia="宋体" w:cs="宋体"/>
          <w:b/>
          <w:color w:val="000000"/>
          <w:highlight w:val="none"/>
        </w:rPr>
      </w:r>
      <w:r/>
    </w:p>
    <w:p>
      <w:pPr>
        <w:pStyle w:val="835"/>
        <w:ind w:right="-351" w:firstLine="482"/>
        <w:jc w:val="center"/>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color w:val="000000"/>
        </w:rPr>
        <w:t xml:space="preserve">投标文件目录</w:t>
      </w:r>
      <w:r/>
    </w:p>
    <w:p>
      <w:pPr>
        <w:pStyle w:val="835"/>
        <w:ind w:right="-351"/>
        <w:jc w:val="center"/>
        <w:spacing w:beforeAutospacing="0" w:afterAutospacing="0" w:line="360" w:lineRule="auto"/>
      </w:pPr>
      <w:r>
        <w:t xml:space="preserve"> </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right="-351" w:firstLine="480"/>
        <w:jc w:val="left"/>
        <w:spacing w:line="360" w:lineRule="auto"/>
        <w:tabs>
          <w:tab w:val="left" w:pos="1331" w:leader="none"/>
        </w:tabs>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二、上一年度的财务状况报表（至少提供资产负债表、利润表、现金流量表，</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投标人成立不满一年无需提供）</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九、小微企业声明函</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十一、技术要求响应及偏离表</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十二、商务要求响应及偏离表</w:t>
      </w:r>
      <w:r/>
    </w:p>
    <w:p>
      <w:pPr>
        <w:pStyle w:val="835"/>
        <w:ind w:left="480" w:right="-351"/>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十三、开标一览表</w:t>
      </w:r>
      <w:r/>
    </w:p>
    <w:p>
      <w:pPr>
        <w:ind w:right="-351" w:firstLine="480"/>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十四、项目组成员配备一览表</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十五、盐城市政府采购事前信用承诺书</w:t>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835"/>
        <w:ind w:right="-351"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835"/>
        <w:ind w:right="-351" w:firstLine="480"/>
        <w:jc w:val="both"/>
        <w:spacing w:beforeAutospacing="0" w:afterAutospacing="0" w:line="360" w:lineRule="auto"/>
      </w:pPr>
      <w:r>
        <w:t xml:space="preserve"> </w:t>
      </w:r>
      <w:r/>
    </w:p>
    <w:p>
      <w:pPr>
        <w:pStyle w:val="835"/>
        <w:ind w:right="-351" w:firstLine="480"/>
        <w:jc w:val="both"/>
        <w:spacing w:beforeAutospacing="0" w:afterAutospacing="0" w:line="360" w:lineRule="auto"/>
      </w:pPr>
      <w:r>
        <w:t xml:space="preserve"> </w:t>
      </w:r>
      <w:r/>
    </w:p>
    <w:p>
      <w:pPr>
        <w:pStyle w:val="835"/>
        <w:ind w:right="-351" w:firstLine="480"/>
        <w:jc w:val="both"/>
        <w:spacing w:beforeAutospacing="0" w:afterAutospacing="0" w:line="360" w:lineRule="auto"/>
      </w:pPr>
      <w:r/>
      <w:r/>
    </w:p>
    <w:p>
      <w:pPr>
        <w:pStyle w:val="835"/>
        <w:ind w:right="-351" w:firstLine="480"/>
        <w:jc w:val="both"/>
        <w:spacing w:beforeAutospacing="0" w:afterAutospacing="0" w:line="360" w:lineRule="auto"/>
      </w:pPr>
      <w:r/>
      <w:r/>
    </w:p>
    <w:p>
      <w:pPr>
        <w:pStyle w:val="835"/>
        <w:ind w:right="-351" w:firstLine="480"/>
        <w:jc w:val="both"/>
        <w:spacing w:beforeAutospacing="0" w:afterAutospacing="0" w:line="360" w:lineRule="auto"/>
      </w:pPr>
      <w:r>
        <w:t xml:space="preserve">  </w:t>
      </w:r>
      <w:r/>
    </w:p>
    <w:p>
      <w:pPr>
        <w:pStyle w:val="835"/>
        <w:ind w:right="-351" w:firstLine="480"/>
        <w:jc w:val="both"/>
        <w:spacing w:beforeAutospacing="0" w:afterAutospacing="0" w:line="360" w:lineRule="auto"/>
      </w:pPr>
      <w:r/>
      <w:r/>
    </w:p>
    <w:p>
      <w:pPr>
        <w:pStyle w:val="835"/>
        <w:ind w:right="-351" w:firstLine="480"/>
        <w:jc w:val="both"/>
        <w:spacing w:beforeAutospacing="0" w:afterAutospacing="0" w:line="360" w:lineRule="auto"/>
      </w:pPr>
      <w:r/>
      <w:r/>
    </w:p>
    <w:p>
      <w:pPr>
        <w:pStyle w:val="835"/>
        <w:ind w:right="-351" w:firstLine="480"/>
        <w:jc w:val="both"/>
        <w:spacing w:beforeAutospacing="0" w:afterAutospacing="0" w:line="360" w:lineRule="auto"/>
      </w:pPr>
      <w:r/>
      <w:r/>
    </w:p>
    <w:p>
      <w:pPr>
        <w:pStyle w:val="835"/>
        <w:ind w:right="-351"/>
        <w:jc w:val="both"/>
        <w:spacing w:beforeAutospacing="0" w:afterAutospacing="0" w:line="360" w:lineRule="auto"/>
      </w:pPr>
      <w:r>
        <w:rPr>
          <w:rFonts w:hint="eastAsia" w:ascii="黑体" w:hAnsi="宋体" w:eastAsia="黑体" w:cs="黑体"/>
          <w:i/>
          <w:color w:val="000000"/>
          <w:u w:val="single"/>
        </w:rPr>
        <w:t xml:space="preserve">一、法人或者其他组织的营业执照等证明文件，自然人的身份证明</w:t>
      </w:r>
      <w:r/>
    </w:p>
    <w:p>
      <w:pPr>
        <w:pStyle w:val="835"/>
        <w:ind w:right="-351" w:firstLine="480"/>
        <w:jc w:val="both"/>
        <w:spacing w:beforeAutospacing="0" w:afterAutospacing="0" w:line="360" w:lineRule="auto"/>
      </w:pPr>
      <w:r>
        <w:t xml:space="preserve"> </w:t>
      </w:r>
      <w:r/>
    </w:p>
    <w:p>
      <w:pPr>
        <w:pStyle w:val="835"/>
        <w:ind w:right="-351"/>
        <w:jc w:val="both"/>
        <w:spacing w:beforeAutospacing="0" w:afterAutospacing="0" w:line="360" w:lineRule="auto"/>
        <w:rPr>
          <w:rFonts w:eastAsia="黑体"/>
        </w:rPr>
      </w:pPr>
      <w:r>
        <w:rPr>
          <w:rFonts w:hint="eastAsia" w:ascii="黑体" w:hAnsi="宋体" w:eastAsia="黑体" w:cs="黑体"/>
          <w:i/>
          <w:color w:val="000000"/>
          <w:u w:val="single"/>
        </w:rPr>
        <w:t xml:space="preserve">二、上一年度的财务状况报表</w:t>
      </w:r>
      <w:r/>
    </w:p>
    <w:p>
      <w:pPr>
        <w:pStyle w:val="835"/>
        <w:ind w:right="-351" w:firstLine="480"/>
        <w:jc w:val="both"/>
        <w:spacing w:beforeAutospacing="0" w:afterAutospacing="0" w:line="360" w:lineRule="auto"/>
      </w:pPr>
      <w:r>
        <w:rPr>
          <w:rFonts w:hint="eastAsia" w:ascii="宋体" w:hAnsi="宋体" w:eastAsia="宋体" w:cs="宋体"/>
          <w:color w:val="000000"/>
        </w:rPr>
        <w:t xml:space="preserve">投标人成立不满一年不需提供</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rPr>
          <w:rFonts w:hint="eastAsia" w:ascii="黑体" w:hAnsi="宋体" w:eastAsia="黑体" w:cs="黑体"/>
          <w:i/>
          <w:color w:val="000000"/>
          <w:u w:val="single"/>
        </w:rPr>
        <w:t xml:space="preserve">三、具备履行合同所必需的设备和专业技术能力的书面声明</w:t>
      </w:r>
      <w:r/>
    </w:p>
    <w:p>
      <w:pPr>
        <w:pStyle w:val="835"/>
        <w:ind w:right="-351" w:firstLine="480"/>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35"/>
        <w:ind w:right="-351" w:firstLine="480"/>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35"/>
        <w:ind w:right="-351"/>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35"/>
        <w:ind w:right="-351"/>
        <w:jc w:val="both"/>
        <w:spacing w:beforeAutospacing="0" w:afterAutospacing="0" w:line="360" w:lineRule="auto"/>
      </w:pPr>
      <w:r>
        <w:rPr>
          <w:rFonts w:hint="eastAsia" w:ascii="黑体" w:hAnsi="宋体" w:eastAsia="黑体" w:cs="黑体"/>
          <w:i/>
          <w:color w:val="000000"/>
          <w:u w:val="single"/>
        </w:rPr>
        <w:t xml:space="preserve">四、依法缴纳税收和社会保障资金的相关材料</w:t>
      </w:r>
      <w:r/>
    </w:p>
    <w:p>
      <w:pPr>
        <w:pStyle w:val="835"/>
        <w:ind w:right="-351" w:firstLine="480"/>
        <w:jc w:val="both"/>
        <w:spacing w:beforeAutospacing="0" w:afterAutospacing="0" w:line="360" w:lineRule="auto"/>
      </w:pPr>
      <w:r/>
      <w:bookmarkStart w:id="195"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5"/>
      <w:r/>
      <w:r/>
    </w:p>
    <w:p>
      <w:pPr>
        <w:pStyle w:val="835"/>
        <w:ind w:right="-351"/>
        <w:jc w:val="both"/>
        <w:spacing w:beforeAutospacing="0" w:afterAutospacing="0" w:line="360" w:lineRule="auto"/>
      </w:pPr>
      <w:r>
        <w:rPr>
          <w:rFonts w:hint="eastAsia" w:ascii="黑体" w:hAnsi="宋体" w:eastAsia="黑体" w:cs="黑体"/>
          <w:i/>
          <w:color w:val="000000"/>
          <w:u w:val="single"/>
        </w:rPr>
        <w:t xml:space="preserve">五、参加政府采购活动前 3 年内在经营活动中没有重大违法记录的书面声明</w:t>
      </w:r>
      <w:r/>
    </w:p>
    <w:p>
      <w:pPr>
        <w:pStyle w:val="835"/>
        <w:ind w:right="-351" w:firstLine="482"/>
        <w:jc w:val="both"/>
        <w:spacing w:beforeAutospacing="0" w:afterAutospacing="0" w:line="360" w:lineRule="auto"/>
      </w:pPr>
      <w:r>
        <w:rPr>
          <w:rFonts w:hint="eastAsia" w:ascii="宋体" w:hAnsi="宋体" w:eastAsia="宋体" w:cs="宋体"/>
          <w:b/>
          <w:color w:val="000000"/>
        </w:rPr>
        <w:t xml:space="preserve">       声  明</w:t>
      </w:r>
      <w:r/>
    </w:p>
    <w:p>
      <w:pPr>
        <w:pStyle w:val="835"/>
        <w:ind w:right="-351" w:firstLine="482"/>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rPr>
          <w:rFonts w:hint="eastAsia" w:ascii="黑体" w:hAnsi="宋体" w:eastAsia="黑体" w:cs="黑体"/>
          <w:i/>
          <w:color w:val="000000"/>
          <w:u w:val="single"/>
        </w:rPr>
        <w:t xml:space="preserve">六、特定资格要求的证明文件</w:t>
      </w:r>
      <w:r/>
    </w:p>
    <w:p>
      <w:pPr>
        <w:pStyle w:val="835"/>
        <w:ind w:right="-351"/>
        <w:jc w:val="both"/>
        <w:spacing w:beforeAutospacing="0" w:afterAutospacing="0" w:line="360" w:lineRule="auto"/>
      </w:pPr>
      <w:r>
        <w:rPr>
          <w:rFonts w:hint="eastAsia" w:ascii="宋体" w:hAnsi="宋体" w:eastAsia="宋体" w:cs="宋体"/>
          <w:color w:val="000000"/>
        </w:rPr>
        <w:t xml:space="preserve">    如果本项目申请人的特定资格要求中要求提供的，必须提供。</w:t>
      </w:r>
      <w:r/>
    </w:p>
    <w:p>
      <w:pPr>
        <w:pStyle w:val="835"/>
        <w:ind w:right="-351"/>
        <w:jc w:val="both"/>
        <w:spacing w:beforeAutospacing="0" w:afterAutospacing="0" w:line="360" w:lineRule="auto"/>
      </w:pPr>
      <w:r>
        <w:t xml:space="preserve"> </w:t>
      </w:r>
      <w:r/>
    </w:p>
    <w:p>
      <w:pPr>
        <w:pStyle w:val="835"/>
        <w:ind w:right="-351"/>
        <w:jc w:val="center"/>
        <w:spacing w:beforeAutospacing="0" w:afterAutospacing="0" w:line="360" w:lineRule="auto"/>
        <w:rPr>
          <w:rFonts w:hint="eastAsia" w:ascii="黑体" w:hAnsi="宋体" w:eastAsia="黑体" w:cs="黑体"/>
          <w:i/>
          <w:color w:val="000000"/>
          <w:u w:val="single"/>
        </w:rPr>
      </w:pPr>
      <w:r>
        <w:rPr>
          <w:rFonts w:hint="eastAsia" w:ascii="黑体" w:hAnsi="宋体" w:eastAsia="黑体" w:cs="黑体"/>
          <w:i/>
          <w:color w:val="000000"/>
          <w:u w:val="single"/>
        </w:rPr>
      </w:r>
      <w:r/>
    </w:p>
    <w:p>
      <w:pPr>
        <w:pStyle w:val="835"/>
        <w:ind w:right="-351"/>
        <w:jc w:val="center"/>
        <w:spacing w:beforeAutospacing="0" w:afterAutospacing="0" w:line="360" w:lineRule="auto"/>
        <w:rPr>
          <w:rFonts w:hint="eastAsia" w:ascii="黑体" w:hAnsi="宋体" w:eastAsia="黑体" w:cs="黑体"/>
          <w:i/>
          <w:color w:val="000000"/>
          <w:u w:val="single"/>
        </w:rPr>
      </w:pPr>
      <w:r>
        <w:rPr>
          <w:rFonts w:hint="eastAsia" w:ascii="黑体" w:hAnsi="宋体" w:eastAsia="黑体" w:cs="黑体"/>
          <w:i/>
          <w:color w:val="000000"/>
          <w:u w:val="single"/>
        </w:rPr>
      </w:r>
      <w:r/>
    </w:p>
    <w:p>
      <w:pPr>
        <w:pStyle w:val="835"/>
        <w:ind w:right="-351"/>
        <w:jc w:val="center"/>
        <w:spacing w:beforeAutospacing="0" w:afterAutospacing="0" w:line="360" w:lineRule="auto"/>
        <w:rPr>
          <w:rFonts w:hint="eastAsia" w:ascii="黑体" w:hAnsi="宋体" w:eastAsia="黑体" w:cs="黑体"/>
          <w:i/>
          <w:color w:val="000000"/>
          <w:u w:val="single"/>
        </w:rPr>
      </w:pPr>
      <w:r>
        <w:rPr>
          <w:rFonts w:hint="eastAsia" w:ascii="黑体" w:hAnsi="宋体" w:eastAsia="黑体" w:cs="黑体"/>
          <w:i/>
          <w:color w:val="000000"/>
          <w:u w:val="single"/>
        </w:rPr>
      </w:r>
      <w:r/>
    </w:p>
    <w:p>
      <w:pPr>
        <w:pStyle w:val="835"/>
        <w:ind w:right="-351"/>
        <w:jc w:val="center"/>
        <w:spacing w:beforeAutospacing="0" w:afterAutospacing="0" w:line="360" w:lineRule="auto"/>
        <w:rPr>
          <w:rFonts w:hint="eastAsia" w:ascii="黑体" w:hAnsi="宋体" w:eastAsia="黑体" w:cs="黑体"/>
          <w:i/>
          <w:color w:val="000000"/>
          <w:u w:val="single"/>
        </w:rPr>
      </w:pPr>
      <w:r>
        <w:rPr>
          <w:rFonts w:hint="eastAsia" w:ascii="黑体" w:hAnsi="宋体" w:eastAsia="黑体" w:cs="黑体"/>
          <w:i/>
          <w:color w:val="000000"/>
          <w:u w:val="single"/>
        </w:rPr>
      </w:r>
      <w:r/>
    </w:p>
    <w:p>
      <w:pPr>
        <w:pStyle w:val="835"/>
        <w:ind w:right="-351"/>
        <w:jc w:val="center"/>
        <w:spacing w:beforeAutospacing="0" w:afterAutospacing="0" w:line="360" w:lineRule="auto"/>
        <w:rPr>
          <w:rFonts w:hint="eastAsia" w:ascii="黑体" w:hAnsi="宋体" w:eastAsia="黑体" w:cs="黑体"/>
          <w:i/>
          <w:color w:val="000000"/>
          <w:u w:val="single"/>
        </w:rPr>
      </w:pPr>
      <w:r>
        <w:rPr>
          <w:rFonts w:hint="eastAsia" w:ascii="黑体" w:hAnsi="宋体" w:eastAsia="黑体" w:cs="黑体"/>
          <w:i/>
          <w:color w:val="000000"/>
          <w:u w:val="single"/>
        </w:rPr>
      </w:r>
      <w:r/>
    </w:p>
    <w:p>
      <w:pPr>
        <w:pStyle w:val="835"/>
        <w:ind w:right="-351"/>
        <w:jc w:val="center"/>
        <w:spacing w:beforeAutospacing="0" w:afterAutospacing="0" w:line="360" w:lineRule="auto"/>
        <w:rPr>
          <w:rFonts w:hint="eastAsia" w:ascii="黑体" w:hAnsi="宋体" w:eastAsia="黑体" w:cs="黑体"/>
          <w:bCs/>
          <w:i/>
          <w:color w:val="000000"/>
          <w:u w:val="single"/>
        </w:rPr>
      </w:pPr>
      <w:r>
        <w:rPr>
          <w:rFonts w:hint="eastAsia" w:ascii="黑体" w:hAnsi="宋体" w:eastAsia="黑体" w:cs="黑体"/>
          <w:i/>
          <w:color w:val="000000"/>
          <w:u w:val="single"/>
        </w:rPr>
      </w:r>
      <w:r>
        <w:rPr>
          <w:rFonts w:hint="eastAsia" w:ascii="黑体" w:hAnsi="宋体" w:eastAsia="黑体" w:cs="黑体"/>
          <w:i/>
          <w:color w:val="000000"/>
          <w:u w:val="single"/>
        </w:rPr>
      </w:r>
      <w:r/>
    </w:p>
    <w:p>
      <w:pPr>
        <w:pStyle w:val="835"/>
        <w:ind w:right="-351"/>
        <w:jc w:val="center"/>
        <w:spacing w:beforeAutospacing="0" w:afterAutospacing="0" w:line="360" w:lineRule="auto"/>
        <w:rPr>
          <w:rFonts w:hint="eastAsia" w:ascii="黑体" w:hAnsi="宋体" w:eastAsia="黑体" w:cs="黑体"/>
          <w:bCs/>
          <w:i/>
          <w:color w:val="000000"/>
          <w:u w:val="single"/>
        </w:rPr>
      </w:pPr>
      <w:r>
        <w:rPr>
          <w:rFonts w:hint="eastAsia" w:ascii="黑体" w:hAnsi="宋体" w:eastAsia="黑体" w:cs="黑体"/>
          <w:bCs/>
          <w:i/>
          <w:color w:val="000000"/>
          <w:u w:val="single"/>
        </w:rPr>
      </w:r>
      <w:r>
        <w:rPr>
          <w:rFonts w:hint="eastAsia" w:ascii="黑体" w:hAnsi="宋体" w:eastAsia="黑体" w:cs="黑体"/>
          <w:bCs/>
          <w:i/>
          <w:color w:val="000000"/>
          <w:u w:val="single"/>
        </w:rPr>
      </w:r>
      <w:r/>
    </w:p>
    <w:p>
      <w:pPr>
        <w:pStyle w:val="835"/>
        <w:ind w:right="-351"/>
        <w:jc w:val="center"/>
        <w:spacing w:beforeAutospacing="0" w:afterAutospacing="0" w:line="360" w:lineRule="auto"/>
        <w:rPr>
          <w:rFonts w:hint="eastAsia" w:ascii="黑体" w:hAnsi="宋体" w:eastAsia="黑体" w:cs="黑体"/>
          <w:bCs/>
          <w:i/>
          <w:color w:val="000000"/>
          <w:u w:val="single"/>
        </w:rPr>
      </w:pPr>
      <w:r>
        <w:rPr>
          <w:rFonts w:hint="eastAsia" w:ascii="黑体" w:hAnsi="宋体" w:eastAsia="黑体" w:cs="黑体"/>
          <w:i/>
          <w:color w:val="000000"/>
          <w:u w:val="single"/>
        </w:rPr>
      </w:r>
      <w:r/>
    </w:p>
    <w:p>
      <w:pPr>
        <w:pStyle w:val="835"/>
        <w:ind w:right="-351"/>
        <w:jc w:val="center"/>
        <w:spacing w:beforeAutospacing="0" w:afterAutospacing="0" w:line="360" w:lineRule="auto"/>
      </w:pPr>
      <w:r>
        <w:rPr>
          <w:rFonts w:hint="eastAsia" w:ascii="黑体" w:hAnsi="宋体" w:eastAsia="黑体" w:cs="黑体"/>
          <w:i/>
          <w:color w:val="000000"/>
          <w:u w:val="single"/>
        </w:rPr>
        <w:t xml:space="preserve">七、法人授权书</w:t>
      </w:r>
      <w:r/>
    </w:p>
    <w:p>
      <w:pPr>
        <w:pStyle w:val="835"/>
        <w:ind w:right="-351"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w:t>
      </w:r>
      <w:r>
        <w:rPr>
          <w:rFonts w:ascii="Times New Roman" w:hAnsi="Times New Roman"/>
          <w:color w:val="000000"/>
          <w:highlight w:val="none"/>
        </w:rPr>
        <w:t xml:space="preserve">为我方就</w:t>
      </w:r>
      <w:r>
        <w:rPr>
          <w:rFonts w:hint="eastAsia" w:ascii="Times New Roman" w:hAnsi="Times New Roman"/>
          <w:color w:val="000000"/>
          <w:highlight w:val="none"/>
          <w:u w:val="single"/>
        </w:rPr>
        <w:t xml:space="preserve">JSZC-320922-YTGC-G2025-0004</w:t>
      </w:r>
      <w:r>
        <w:rPr>
          <w:rFonts w:ascii="Times New Roman" w:hAnsi="Times New Roman"/>
          <w:color w:val="000000"/>
          <w:highlight w:val="none"/>
        </w:rPr>
        <w:t xml:space="preserve">号项目采购</w:t>
      </w:r>
      <w:r>
        <w:rPr>
          <w:rFonts w:ascii="Times New Roman" w:hAnsi="Times New Roman"/>
          <w:color w:val="000000"/>
        </w:rPr>
        <w:t xml:space="preserve">活动的合法代理人，以本单位名义全权处理一切与该项目采购有关的事务。</w:t>
      </w:r>
      <w:r/>
    </w:p>
    <w:p>
      <w:pPr>
        <w:pStyle w:val="835"/>
        <w:ind w:right="-351"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835"/>
        <w:ind w:right="-351"/>
        <w:jc w:val="both"/>
        <w:spacing w:beforeAutospacing="0" w:afterAutospacing="0" w:line="36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35"/>
        <w:ind w:right="-351"/>
        <w:jc w:val="both"/>
        <w:spacing w:beforeAutospacing="0" w:afterAutospacing="0" w:line="360" w:lineRule="auto"/>
        <w:tabs>
          <w:tab w:val="left" w:pos="360" w:leader="none"/>
        </w:tabs>
      </w:pPr>
      <w:r>
        <w:rPr>
          <w:rFonts w:ascii="Times New Roman" w:hAnsi="Times New Roman"/>
          <w:color w:val="000000"/>
        </w:rPr>
        <w:t xml:space="preserve">          被授权人联系电话</w:t>
      </w:r>
      <w:r>
        <w:rPr>
          <w:rFonts w:hint="eastAsia" w:ascii="Times New Roman" w:hAnsi="Times New Roman"/>
          <w:color w:val="000000"/>
          <w:lang w:eastAsia="zh-CN"/>
        </w:rPr>
        <w:t xml:space="preserve">：</w:t>
      </w:r>
      <w:r>
        <w:rPr>
          <w:rFonts w:ascii="Times New Roman" w:hAnsi="Times New Roman"/>
          <w:color w:val="000000"/>
        </w:rPr>
        <w:t xml:space="preserve">（手机）</w:t>
      </w:r>
      <w:r>
        <w:rPr>
          <w:rFonts w:ascii="Times New Roman" w:hAnsi="Times New Roman"/>
          <w:color w:val="000000"/>
          <w:u w:val="single"/>
        </w:rPr>
        <w:t xml:space="preserve">                          </w:t>
      </w:r>
      <w:r/>
    </w:p>
    <w:p>
      <w:pPr>
        <w:pStyle w:val="835"/>
        <w:ind w:right="-351" w:firstLine="72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35"/>
        <w:ind w:right="-351" w:firstLine="480"/>
        <w:jc w:val="both"/>
        <w:spacing w:beforeAutospacing="0" w:afterAutospacing="0" w:line="360" w:lineRule="auto"/>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35"/>
        <w:ind w:right="-351" w:firstLine="480"/>
        <w:jc w:val="both"/>
        <w:spacing w:beforeAutospacing="0" w:afterAutospacing="0" w:line="360" w:lineRule="auto"/>
        <w:tabs>
          <w:tab w:val="left" w:pos="360" w:leader="none"/>
        </w:tabs>
      </w:pPr>
      <w:r>
        <w:rPr>
          <w:rFonts w:ascii="Times New Roman" w:hAnsi="Times New Roman"/>
          <w:color w:val="000000"/>
        </w:rPr>
        <w:t xml:space="preserve">     日期：</w:t>
      </w:r>
      <w:bookmarkStart w:id="196" w:name="_格式3__银行出具的资信证明"/>
      <w:r/>
      <w:bookmarkStart w:id="197" w:name="_Hlt26671380"/>
      <w:r/>
      <w:bookmarkStart w:id="198" w:name="_Hlt26955070"/>
      <w:r>
        <w:rPr>
          <w:rFonts w:ascii="Times New Roman" w:hAnsi="Times New Roman"/>
          <w:color w:val="000000"/>
          <w:u w:val="single"/>
        </w:rPr>
        <w:t xml:space="preserve">                                         </w:t>
      </w:r>
      <w:r/>
    </w:p>
    <w:p>
      <w:pPr>
        <w:pStyle w:val="835"/>
        <w:ind w:right="-351" w:firstLine="480"/>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firstLine="482"/>
        <w:jc w:val="center"/>
        <w:keepLines/>
        <w:keepNext/>
        <w:spacing w:before="260" w:beforeAutospacing="0" w:after="260" w:afterAutospacing="0" w:line="360" w:lineRule="auto"/>
        <w:rPr>
          <w:rFonts w:hint="eastAsia" w:ascii="黑体" w:hAnsi="宋体" w:eastAsia="黑体" w:cs="黑体"/>
          <w:b/>
          <w:color w:val="000000"/>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rPr>
        <w:t xml:space="preserve">八、投标函</w:t>
      </w:r>
      <w:r/>
    </w:p>
    <w:p>
      <w:pPr>
        <w:pStyle w:val="835"/>
        <w:ind w:right="-351"/>
        <w:spacing w:beforeAutospacing="0" w:afterAutospacing="0" w:line="360" w:lineRule="auto"/>
        <w:rPr>
          <w:rFonts w:eastAsia="宋体"/>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滨海县农业农村局</w:t>
      </w:r>
      <w:r/>
    </w:p>
    <w:p>
      <w:pPr>
        <w:pStyle w:val="835"/>
        <w:ind w:right="-351" w:firstLine="480"/>
        <w:spacing w:beforeAutospacing="0" w:afterAutospacing="0" w:line="360" w:lineRule="auto"/>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JSZC-320922-YTGC-G2025-0004</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35"/>
        <w:ind w:right="-351" w:firstLine="480"/>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835"/>
        <w:ind w:right="-351"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835"/>
        <w:ind w:right="-351"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35"/>
        <w:ind w:right="-351"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35"/>
        <w:ind w:right="-351"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35"/>
        <w:ind w:right="-351"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35"/>
        <w:ind w:right="-351"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35"/>
        <w:ind w:right="-351" w:firstLine="480"/>
        <w:spacing w:beforeAutospacing="0" w:afterAutospacing="0" w:line="360" w:lineRule="auto"/>
      </w:pPr>
      <w:r>
        <w:rPr>
          <w:rFonts w:hint="eastAsia" w:ascii="宋体" w:hAnsi="宋体" w:eastAsia="宋体" w:cs="宋体"/>
          <w:color w:val="000000"/>
        </w:rPr>
        <w:t xml:space="preserve">7.与本投标有关的正式通讯地址为：</w:t>
      </w:r>
      <w:r/>
    </w:p>
    <w:p>
      <w:pPr>
        <w:pStyle w:val="835"/>
        <w:ind w:left="420" w:right="-351" w:firstLine="480"/>
        <w:spacing w:beforeAutospacing="0" w:afterAutospacing="0" w:line="360" w:lineRule="auto"/>
      </w:pPr>
      <w:r>
        <w:rPr>
          <w:rFonts w:hint="eastAsia" w:ascii="宋体" w:hAnsi="宋体" w:eastAsia="宋体" w:cs="宋体"/>
          <w:color w:val="000000"/>
        </w:rPr>
        <w:t xml:space="preserve">地          址：</w:t>
      </w:r>
      <w:r/>
    </w:p>
    <w:p>
      <w:pPr>
        <w:pStyle w:val="835"/>
        <w:ind w:left="420" w:right="-351" w:firstLine="480"/>
        <w:spacing w:beforeAutospacing="0" w:afterAutospacing="0" w:line="360" w:lineRule="auto"/>
      </w:pPr>
      <w:r>
        <w:rPr>
          <w:rFonts w:hint="eastAsia" w:ascii="宋体" w:hAnsi="宋体" w:eastAsia="宋体" w:cs="宋体"/>
          <w:color w:val="000000"/>
        </w:rPr>
        <w:t xml:space="preserve">邮          编：</w:t>
      </w:r>
      <w:r/>
    </w:p>
    <w:p>
      <w:pPr>
        <w:pStyle w:val="835"/>
        <w:ind w:left="420" w:right="-351" w:firstLine="480"/>
        <w:spacing w:beforeAutospacing="0" w:afterAutospacing="0" w:line="360" w:lineRule="auto"/>
      </w:pPr>
      <w:r>
        <w:rPr>
          <w:rFonts w:hint="eastAsia" w:ascii="宋体" w:hAnsi="宋体" w:eastAsia="宋体" w:cs="宋体"/>
          <w:color w:val="000000"/>
        </w:rPr>
        <w:t xml:space="preserve">电          话：</w:t>
      </w:r>
      <w:r/>
    </w:p>
    <w:p>
      <w:pPr>
        <w:pStyle w:val="835"/>
        <w:ind w:left="420" w:right="-351" w:firstLine="480"/>
        <w:spacing w:beforeAutospacing="0" w:afterAutospacing="0" w:line="360" w:lineRule="auto"/>
      </w:pPr>
      <w:r>
        <w:rPr>
          <w:rFonts w:hint="eastAsia" w:ascii="宋体" w:hAnsi="宋体" w:eastAsia="宋体" w:cs="宋体"/>
          <w:color w:val="000000"/>
        </w:rPr>
        <w:t xml:space="preserve">传          真：</w:t>
      </w:r>
      <w:r/>
    </w:p>
    <w:p>
      <w:pPr>
        <w:pStyle w:val="835"/>
        <w:ind w:left="420" w:right="-351" w:firstLine="480"/>
        <w:spacing w:beforeAutospacing="0" w:afterAutospacing="0" w:line="360" w:lineRule="auto"/>
      </w:pPr>
      <w:r>
        <w:rPr>
          <w:rFonts w:hint="eastAsia" w:ascii="宋体" w:hAnsi="宋体" w:eastAsia="宋体" w:cs="宋体"/>
          <w:color w:val="000000"/>
        </w:rPr>
        <w:t xml:space="preserve">投</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标</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人</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开</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户</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行：</w:t>
      </w:r>
      <w:r/>
    </w:p>
    <w:p>
      <w:pPr>
        <w:pStyle w:val="835"/>
        <w:ind w:left="420" w:right="-351" w:firstLine="480"/>
        <w:spacing w:beforeAutospacing="0" w:afterAutospacing="0" w:line="360" w:lineRule="auto"/>
      </w:pPr>
      <w:r>
        <w:rPr>
          <w:rFonts w:hint="eastAsia" w:ascii="宋体" w:hAnsi="宋体" w:eastAsia="宋体" w:cs="宋体"/>
          <w:color w:val="000000"/>
        </w:rPr>
        <w:t xml:space="preserve">账          号： </w:t>
      </w:r>
      <w:r/>
    </w:p>
    <w:p>
      <w:pPr>
        <w:pStyle w:val="835"/>
        <w:ind w:left="420" w:right="-351" w:firstLine="480"/>
        <w:spacing w:beforeAutospacing="0" w:afterAutospacing="0" w:line="360" w:lineRule="auto"/>
      </w:pPr>
      <w:r>
        <w:rPr>
          <w:rFonts w:hint="eastAsia" w:ascii="宋体" w:hAnsi="宋体" w:eastAsia="宋体" w:cs="宋体"/>
          <w:color w:val="000000"/>
        </w:rPr>
        <w:t xml:space="preserve">日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期：________年____月____日</w:t>
      </w:r>
      <w:r/>
    </w:p>
    <w:p>
      <w:pPr>
        <w:pStyle w:val="835"/>
        <w:ind w:right="-351" w:firstLine="480"/>
        <w:jc w:val="center"/>
        <w:spacing w:beforeAutospacing="0" w:afterAutospacing="0" w:line="360" w:lineRule="auto"/>
      </w:pPr>
      <w:r>
        <w:t xml:space="preserve"> </w:t>
      </w:r>
      <w:r/>
    </w:p>
    <w:p>
      <w:pPr>
        <w:pStyle w:val="835"/>
        <w:ind w:right="-351" w:firstLine="480"/>
        <w:jc w:val="center"/>
        <w:spacing w:beforeAutospacing="0" w:afterAutospacing="0" w:line="360" w:lineRule="auto"/>
      </w:pPr>
      <w:r>
        <w:t xml:space="preserve"> </w:t>
      </w:r>
      <w:r/>
    </w:p>
    <w:p>
      <w:pPr>
        <w:pStyle w:val="835"/>
        <w:ind w:right="-351" w:firstLine="480"/>
        <w:jc w:val="center"/>
        <w:spacing w:beforeAutospacing="0" w:afterAutospacing="0" w:line="360" w:lineRule="auto"/>
      </w:pPr>
      <w:r>
        <w:t xml:space="preserve"> </w:t>
      </w:r>
      <w:r/>
    </w:p>
    <w:p>
      <w:pPr>
        <w:pStyle w:val="835"/>
        <w:ind w:right="-351" w:firstLine="480"/>
        <w:jc w:val="center"/>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firstLine="482"/>
        <w:jc w:val="center"/>
        <w:spacing w:beforeAutospacing="0" w:afterAutospacing="0" w:line="360" w:lineRule="auto"/>
      </w:pPr>
      <w:r>
        <w:rPr>
          <w:rFonts w:hint="eastAsia" w:ascii="黑体" w:hAnsi="宋体" w:eastAsia="黑体" w:cs="黑体"/>
          <w:b/>
          <w:color w:val="000000"/>
        </w:rPr>
        <w:t xml:space="preserve">九、小微企业声明函（服务）</w:t>
      </w:r>
      <w:r/>
    </w:p>
    <w:p>
      <w:pPr>
        <w:pStyle w:val="835"/>
        <w:ind w:right="-351" w:firstLine="480"/>
        <w:jc w:val="both"/>
        <w:spacing w:beforeAutospacing="0" w:afterAutospacing="0" w:line="360" w:lineRule="auto"/>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滨海县农业农村局</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滨海县2025年高标准农田建设涉及永久基本农田调整方案编制项目</w:t>
      </w:r>
      <w:r>
        <w:rPr>
          <w:rFonts w:hint="eastAsia" w:ascii="宋体" w:hAnsi="宋体" w:eastAsia="宋体" w:cs="宋体"/>
          <w:color w:val="000000"/>
          <w:u w:val="single"/>
          <w:lang w:eastAsia="zh-CN"/>
        </w:rPr>
        <w:t xml:space="preserve">，</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JSZC-320922-YTGC-G2025-0004</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35"/>
        <w:ind w:right="-351" w:firstLine="480"/>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其他未列明</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35"/>
        <w:ind w:right="-351" w:firstLine="48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35"/>
        <w:ind w:right="-351" w:firstLine="480"/>
        <w:jc w:val="both"/>
        <w:spacing w:beforeAutospacing="0" w:afterAutospacing="0" w:line="360" w:lineRule="auto"/>
      </w:pPr>
      <w:r>
        <w:rPr>
          <w:rFonts w:hint="eastAsia" w:ascii="宋体" w:hAnsi="宋体" w:eastAsia="宋体" w:cs="宋体"/>
          <w:color w:val="000000"/>
        </w:rPr>
        <w:t xml:space="preserve">……</w:t>
      </w:r>
      <w:r/>
    </w:p>
    <w:p>
      <w:pPr>
        <w:pStyle w:val="835"/>
        <w:ind w:right="-351" w:firstLine="480"/>
        <w:jc w:val="both"/>
        <w:spacing w:beforeAutospacing="0" w:afterAutospacing="0" w:line="360" w:lineRule="auto"/>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35"/>
        <w:ind w:right="-351" w:firstLine="480"/>
        <w:jc w:val="both"/>
        <w:spacing w:beforeAutospacing="0" w:afterAutospacing="0" w:line="360" w:lineRule="auto"/>
        <w:rPr>
          <w:rFonts w:hint="eastAsia" w:eastAsia="宋体"/>
          <w:lang w:eastAsia="zh-CN"/>
        </w:rPr>
      </w:pPr>
      <w:r>
        <w:rPr>
          <w:rFonts w:hint="eastAsia" w:ascii="宋体" w:hAnsi="宋体" w:eastAsia="宋体" w:cs="宋体"/>
          <w:color w:val="000000"/>
        </w:rPr>
        <w:t xml:space="preserve">本企业对上述声明内容的真实性负责。如有虚假，将依法承担相应责任</w:t>
      </w:r>
      <w:r>
        <w:rPr>
          <w:rFonts w:hint="eastAsia" w:ascii="宋体" w:hAnsi="宋体" w:eastAsia="宋体" w:cs="宋体"/>
          <w:color w:val="000000"/>
          <w:lang w:eastAsia="zh-CN"/>
        </w:rPr>
        <w:t xml:space="preserve">。</w:t>
      </w:r>
      <w:r/>
    </w:p>
    <w:p>
      <w:pPr>
        <w:pStyle w:val="835"/>
        <w:ind w:right="-351"/>
        <w:jc w:val="both"/>
        <w:spacing w:beforeAutospacing="0" w:afterAutospacing="0" w:line="360" w:lineRule="auto"/>
      </w:pPr>
      <w:r>
        <w:t xml:space="preserve"> </w:t>
      </w:r>
      <w:r/>
    </w:p>
    <w:p>
      <w:pPr>
        <w:pStyle w:val="835"/>
        <w:ind w:right="-351" w:firstLine="480"/>
        <w:jc w:val="right"/>
        <w:spacing w:beforeAutospacing="0" w:afterAutospacing="0" w:line="360" w:lineRule="auto"/>
      </w:pPr>
      <w:r>
        <w:rPr>
          <w:rFonts w:hint="eastAsia" w:ascii="宋体" w:hAnsi="宋体" w:eastAsia="宋体" w:cs="宋体"/>
          <w:color w:val="000000"/>
        </w:rPr>
        <w:t xml:space="preserve">企业名称（加盖CA电子公章）：</w:t>
      </w:r>
      <w:r/>
    </w:p>
    <w:p>
      <w:pPr>
        <w:pStyle w:val="835"/>
        <w:ind w:right="-351" w:firstLine="5822"/>
        <w:jc w:val="both"/>
        <w:spacing w:beforeAutospacing="0" w:afterAutospacing="0" w:line="360" w:lineRule="auto"/>
      </w:pPr>
      <w:r>
        <w:rPr>
          <w:rFonts w:hint="eastAsia" w:ascii="宋体" w:hAnsi="宋体" w:eastAsia="宋体" w:cs="宋体"/>
          <w:color w:val="000000"/>
        </w:rPr>
        <w:t xml:space="preserve">日  期：</w:t>
      </w:r>
      <w:r/>
    </w:p>
    <w:p>
      <w:pPr>
        <w:pStyle w:val="835"/>
        <w:ind w:right="-351" w:firstLine="480"/>
        <w:jc w:val="both"/>
        <w:spacing w:beforeAutospacing="0" w:afterAutospacing="0" w:line="360" w:lineRule="auto"/>
      </w:pPr>
      <w:r>
        <w:t xml:space="preserve"> </w:t>
      </w:r>
      <w:r/>
    </w:p>
    <w:p>
      <w:pPr>
        <w:pStyle w:val="835"/>
        <w:ind w:right="-351" w:firstLine="480"/>
        <w:jc w:val="both"/>
        <w:spacing w:beforeAutospacing="0" w:afterAutospacing="0" w:line="360" w:lineRule="auto"/>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35"/>
        <w:ind w:right="-351" w:firstLine="480"/>
        <w:jc w:val="both"/>
        <w:spacing w:beforeAutospacing="0" w:afterAutospacing="0" w:line="360" w:lineRule="auto"/>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35"/>
        <w:ind w:right="-351" w:firstLine="482"/>
        <w:jc w:val="center"/>
        <w:spacing w:beforeAutospacing="0" w:afterAutospacing="0" w:line="360" w:lineRule="auto"/>
        <w:rPr>
          <w:rFonts w:hint="eastAsia" w:ascii="黑体" w:hAnsi="宋体" w:eastAsia="黑体" w:cs="黑体"/>
          <w:b/>
          <w:color w:val="000000"/>
        </w:rPr>
      </w:pPr>
      <w:r>
        <w:rPr>
          <w:rFonts w:hint="eastAsia" w:ascii="黑体" w:hAnsi="宋体" w:eastAsia="黑体" w:cs="黑体"/>
          <w:b/>
          <w:color w:val="000000"/>
        </w:rPr>
        <w:br w:type="page" w:clear="all"/>
      </w:r>
      <w:r>
        <w:rPr>
          <w:rFonts w:hint="eastAsia" w:ascii="黑体" w:hAnsi="宋体" w:eastAsia="黑体" w:cs="黑体"/>
          <w:b/>
          <w:color w:val="000000"/>
        </w:rPr>
        <w:t xml:space="preserve"> </w:t>
      </w:r>
      <w:r/>
    </w:p>
    <w:p>
      <w:pPr>
        <w:pStyle w:val="835"/>
        <w:ind w:right="-351" w:firstLine="482"/>
        <w:jc w:val="center"/>
        <w:spacing w:beforeAutospacing="0" w:afterAutospacing="0" w:line="360" w:lineRule="auto"/>
      </w:pPr>
      <w:r>
        <w:rPr>
          <w:rFonts w:hint="eastAsia" w:ascii="黑体" w:hAnsi="宋体" w:eastAsia="黑体" w:cs="黑体"/>
          <w:b/>
          <w:color w:val="000000"/>
        </w:rPr>
        <w:t xml:space="preserve">十、残疾人福利性单位声明函</w:t>
      </w:r>
      <w:r/>
    </w:p>
    <w:p>
      <w:pPr>
        <w:pStyle w:val="835"/>
        <w:ind w:right="-351" w:firstLine="480"/>
        <w:jc w:val="both"/>
        <w:spacing w:beforeAutospacing="0" w:afterAutospacing="0" w:line="360" w:lineRule="auto"/>
      </w:pPr>
      <w:r>
        <w:rPr>
          <w:rFonts w:hint="eastAsia" w:ascii="宋体" w:hAnsi="宋体" w:eastAsia="宋体" w:cs="宋体"/>
          <w:color w:val="000000"/>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u w:val="single"/>
          <w:lang w:val="en-US" w:eastAsia="zh-CN"/>
        </w:rPr>
        <w:t xml:space="preserve">农业农村局</w:t>
      </w:r>
      <w:r>
        <w:rPr>
          <w:rFonts w:hint="eastAsia" w:ascii="宋体" w:hAnsi="宋体" w:eastAsia="宋体" w:cs="宋体"/>
          <w:color w:val="000000"/>
        </w:rPr>
        <w:t xml:space="preserve">的采购文件编号为</w:t>
      </w:r>
      <w:r>
        <w:rPr>
          <w:rFonts w:hint="eastAsia" w:ascii="宋体" w:hAnsi="宋体" w:eastAsia="宋体" w:cs="宋体"/>
          <w:color w:val="000000"/>
          <w:u w:val="single"/>
        </w:rPr>
        <w:t xml:space="preserve">JSZC-320922-YTGC-G2025-0004</w:t>
      </w:r>
      <w:r>
        <w:rPr>
          <w:rFonts w:hint="eastAsia" w:ascii="宋体" w:hAnsi="宋体" w:eastAsia="宋体" w:cs="宋体"/>
          <w:color w:val="000000"/>
        </w:rPr>
        <w:t xml:space="preserve">项目采购活动由本单位提供服务。</w:t>
      </w:r>
      <w:r/>
    </w:p>
    <w:p>
      <w:pPr>
        <w:pStyle w:val="835"/>
        <w:ind w:right="-351"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35"/>
        <w:ind w:right="-351"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35"/>
        <w:ind w:right="-351"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835"/>
        <w:ind w:right="-351" w:firstLine="480"/>
        <w:jc w:val="both"/>
        <w:spacing w:beforeAutospacing="0" w:afterAutospacing="0" w:line="360" w:lineRule="auto"/>
      </w:pPr>
      <w:r>
        <w:t xml:space="preserve"> </w:t>
      </w:r>
      <w:r/>
    </w:p>
    <w:p>
      <w:pPr>
        <w:pStyle w:val="835"/>
        <w:ind w:right="-351" w:firstLine="480"/>
        <w:jc w:val="center"/>
        <w:spacing w:beforeAutospacing="0" w:afterAutospacing="0" w:line="360" w:lineRule="auto"/>
        <w:tabs>
          <w:tab w:val="left" w:pos="4864" w:leader="none"/>
        </w:tabs>
      </w:pPr>
      <w:r>
        <w:rPr>
          <w:rFonts w:ascii="仿宋_GB2312" w:eastAsia="仿宋_GB2312" w:cs="仿宋_GB2312"/>
          <w:color w:val="000000"/>
        </w:rPr>
        <w:t xml:space="preserve">             </w:t>
      </w:r>
      <w:r>
        <w:rPr>
          <w:rFonts w:hint="eastAsia" w:ascii="宋体" w:hAnsi="宋体" w:eastAsia="宋体" w:cs="宋体"/>
          <w:color w:val="000000"/>
        </w:rPr>
        <w:t xml:space="preserve">        供应商全称（加盖CA电子公章）：</w:t>
      </w:r>
      <w:r/>
    </w:p>
    <w:p>
      <w:pPr>
        <w:pStyle w:val="835"/>
        <w:ind w:right="-351"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r/>
    </w:p>
    <w:p>
      <w:pPr>
        <w:pStyle w:val="835"/>
        <w:ind w:right="-351"/>
        <w:jc w:val="center"/>
        <w:spacing w:beforeAutospacing="0" w:afterAutospacing="0" w:line="360" w:lineRule="auto"/>
      </w:pPr>
      <w:r/>
      <w:r/>
    </w:p>
    <w:p>
      <w:pPr>
        <w:pStyle w:val="835"/>
        <w:ind w:right="-351"/>
        <w:jc w:val="center"/>
        <w:spacing w:beforeAutospacing="0" w:afterAutospacing="0" w:line="360" w:lineRule="auto"/>
      </w:pPr>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firstLine="482"/>
        <w:jc w:val="center"/>
        <w:spacing w:beforeAutospacing="0" w:afterAutospacing="0" w:line="360" w:lineRule="auto"/>
      </w:pPr>
      <w:r>
        <w:rPr>
          <w:rFonts w:hint="eastAsia" w:ascii="黑体" w:hAnsi="宋体" w:eastAsia="黑体" w:cs="黑体"/>
          <w:b/>
          <w:color w:val="000000"/>
        </w:rPr>
        <w:t xml:space="preserve">十一、技术要求响应及偏离表</w:t>
      </w:r>
      <w:r/>
    </w:p>
    <w:tbl>
      <w:tblPr>
        <w:tblStyle w:val="82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证明</w:t>
            </w:r>
            <w:r/>
          </w:p>
          <w:p>
            <w:pPr>
              <w:pStyle w:val="835"/>
              <w:ind w:right="-351"/>
              <w:jc w:val="center"/>
              <w:spacing w:beforeAutospacing="0" w:afterAutospacing="0" w:line="360" w:lineRule="auto"/>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5"/>
              <w:ind w:right="-351"/>
              <w:jc w:val="center"/>
              <w:spacing w:beforeAutospacing="0" w:afterAutospacing="0" w:line="360" w:lineRule="auto"/>
            </w:pPr>
            <w:r>
              <w:t xml:space="preserve"> </w:t>
            </w:r>
            <w:r/>
          </w:p>
        </w:tc>
      </w:tr>
    </w:tbl>
    <w:p>
      <w:pPr>
        <w:pStyle w:val="835"/>
        <w:ind w:right="-351"/>
        <w:jc w:val="both"/>
        <w:spacing w:beforeAutospacing="0" w:afterAutospacing="0" w:line="360" w:lineRule="auto"/>
      </w:pPr>
      <w:r>
        <w:rPr>
          <w:rFonts w:hint="eastAsia" w:ascii="宋体" w:hAnsi="宋体" w:eastAsia="宋体" w:cs="宋体"/>
          <w:color w:val="000000"/>
        </w:rPr>
        <w:t xml:space="preserve">注： 行数不够，可自行添加。</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center"/>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firstLine="482"/>
        <w:jc w:val="center"/>
        <w:spacing w:beforeAutospacing="0" w:afterAutospacing="0" w:line="360" w:lineRule="auto"/>
      </w:pPr>
      <w:r/>
      <w:bookmarkStart w:id="199" w:name="_Hlt26955054"/>
      <w:r>
        <w:rPr>
          <w:rFonts w:hint="eastAsia" w:ascii="黑体" w:hAnsi="宋体" w:eastAsia="黑体" w:cs="黑体"/>
          <w:b/>
          <w:color w:val="000000"/>
        </w:rPr>
        <w:t xml:space="preserve">十二、商务要求响应及偏离表</w:t>
      </w:r>
      <w:r/>
    </w:p>
    <w:tbl>
      <w:tblPr>
        <w:tblStyle w:val="82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bookmarkStart w:id="200" w:name="_Hlt26609391"/>
            <w:r/>
            <w:bookmarkStart w:id="201" w:name="_Hlt26671343"/>
            <w:r/>
            <w:bookmarkStart w:id="202" w:name="_Hlt26782999"/>
            <w:r/>
            <w:bookmarkStart w:id="203" w:name="_Hlt24879081"/>
            <w:r/>
            <w:bookmarkStart w:id="204" w:name="_Hlt26955056"/>
            <w:r/>
            <w:bookmarkStart w:id="205" w:name="_Hlt26955064"/>
            <w:r/>
            <w:bookmarkStart w:id="206" w:name="_Hlt26580838"/>
            <w:r/>
            <w:bookmarkStart w:id="207" w:name="_Hlt26671372"/>
            <w:r>
              <w:rPr>
                <w:rFonts w:hint="eastAsia" w:ascii="宋体" w:hAnsi="宋体" w:eastAsia="宋体" w:cs="宋体"/>
                <w:color w:val="000000"/>
              </w:rPr>
              <w:t xml:space="preserve">序号</w:t>
            </w:r>
            <w:bookmarkEnd w:id="200"/>
            <w:r/>
            <w:bookmarkEnd w:id="201"/>
            <w:r/>
            <w:bookmarkEnd w:id="202"/>
            <w:r/>
            <w:bookmarkEnd w:id="203"/>
            <w:r/>
            <w:bookmarkEnd w:id="204"/>
            <w:r/>
            <w:bookmarkEnd w:id="205"/>
            <w:r/>
            <w:bookmarkEnd w:id="206"/>
            <w:r/>
            <w:bookmarkEnd w:id="207"/>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rPr>
                <w:rFonts w:hint="eastAsia" w:ascii="宋体" w:hAnsi="宋体" w:eastAsia="宋体" w:cs="宋体"/>
                <w:color w:val="000000"/>
              </w:rPr>
              <w:t xml:space="preserve">证明</w:t>
            </w:r>
            <w:r/>
          </w:p>
          <w:p>
            <w:pPr>
              <w:pStyle w:val="835"/>
              <w:ind w:right="-351"/>
              <w:jc w:val="center"/>
              <w:spacing w:beforeAutospacing="0" w:afterAutospacing="0" w:line="360" w:lineRule="auto"/>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5"/>
              <w:ind w:right="-351"/>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5"/>
              <w:ind w:right="-351"/>
              <w:jc w:val="center"/>
              <w:spacing w:beforeAutospacing="0" w:afterAutospacing="0" w:line="360" w:lineRule="auto"/>
            </w:pPr>
            <w:r>
              <w:t xml:space="preserve"> </w:t>
            </w:r>
            <w:r/>
          </w:p>
        </w:tc>
      </w:tr>
    </w:tbl>
    <w:p>
      <w:pPr>
        <w:pStyle w:val="835"/>
        <w:ind w:right="-351"/>
        <w:jc w:val="both"/>
        <w:spacing w:beforeAutospacing="0" w:afterAutospacing="0" w:line="360" w:lineRule="auto"/>
      </w:pPr>
      <w:r>
        <w:rPr>
          <w:rFonts w:hint="eastAsia" w:ascii="宋体" w:hAnsi="宋体" w:eastAsia="宋体" w:cs="宋体"/>
          <w:color w:val="000000"/>
        </w:rPr>
        <w:t xml:space="preserve">注： 行数不够，可自行添加。</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center"/>
        <w:spacing w:beforeAutospacing="0" w:afterAutospacing="0" w:line="360" w:lineRule="auto"/>
      </w:pPr>
      <w:r/>
      <w:bookmarkStart w:id="208" w:name="_Hlt26955066"/>
      <w:r/>
      <w:bookmarkStart w:id="209" w:name="_Hlt26671374"/>
      <w:r/>
      <w:bookmarkStart w:id="210" w:name="_Toc462564146"/>
      <w:r/>
      <w:bookmarkStart w:id="211" w:name="_格式2__法定代表人授权书"/>
      <w:r/>
      <w:bookmarkStart w:id="212" w:name="_Hlt26609389"/>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t xml:space="preserve"> </w:t>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jc w:val="both"/>
        <w:spacing w:beforeAutospacing="0" w:afterAutospacing="0" w:line="360" w:lineRule="auto"/>
      </w:pPr>
      <w:r/>
      <w:r/>
    </w:p>
    <w:p>
      <w:pPr>
        <w:pStyle w:val="835"/>
        <w:ind w:right="-351" w:firstLine="482"/>
        <w:jc w:val="center"/>
        <w:spacing w:beforeAutospacing="0" w:afterAutospacing="0" w:line="360" w:lineRule="auto"/>
        <w:rPr>
          <w:rFonts w:hint="eastAsia" w:ascii="黑体" w:hAnsi="宋体" w:eastAsia="黑体" w:cs="黑体"/>
          <w:b/>
          <w:color w:val="000000"/>
        </w:rPr>
      </w:pPr>
      <w:r>
        <w:rPr>
          <w:rFonts w:hint="eastAsia" w:ascii="黑体" w:hAnsi="宋体" w:eastAsia="黑体" w:cs="黑体"/>
          <w:b/>
          <w:color w:val="000000"/>
        </w:rPr>
      </w:r>
      <w:r/>
    </w:p>
    <w:p>
      <w:pPr>
        <w:pStyle w:val="835"/>
        <w:ind w:right="-351" w:firstLine="482"/>
        <w:jc w:val="center"/>
        <w:spacing w:beforeAutospacing="0" w:afterAutospacing="0" w:line="360" w:lineRule="auto"/>
        <w:rPr>
          <w:rFonts w:hint="eastAsia" w:ascii="黑体" w:hAnsi="宋体" w:eastAsia="黑体" w:cs="黑体"/>
          <w:b/>
          <w:color w:val="000000"/>
        </w:rPr>
      </w:pPr>
      <w:r>
        <w:rPr>
          <w:rFonts w:hint="eastAsia" w:ascii="黑体" w:hAnsi="宋体" w:eastAsia="黑体" w:cs="黑体"/>
          <w:b/>
          <w:color w:val="000000"/>
        </w:rPr>
        <w:t xml:space="preserve">十三、开标一览表</w:t>
      </w:r>
      <w:r/>
    </w:p>
    <w:p>
      <w:pPr>
        <w:pStyle w:val="849"/>
        <w:ind w:right="-351" w:firstLine="480"/>
        <w:jc w:val="both"/>
        <w:spacing w:beforeAutospacing="0" w:afterAutospacing="0"/>
        <w:rPr>
          <w:rFonts w:hint="eastAsia"/>
          <w:color w:val="000000"/>
        </w:rPr>
      </w:pPr>
      <w:r>
        <w:rPr>
          <w:rFonts w:hint="eastAsia"/>
          <w:color w:val="000000"/>
        </w:rPr>
      </w:r>
      <w:r/>
    </w:p>
    <w:p>
      <w:pPr>
        <w:pStyle w:val="849"/>
        <w:ind w:right="-351" w:firstLine="480"/>
        <w:jc w:val="both"/>
        <w:spacing w:beforeAutospacing="0" w:afterAutospacing="0"/>
        <w:rPr>
          <w:rFonts w:hint="eastAsia"/>
        </w:rPr>
      </w:pPr>
      <w:r>
        <w:rPr>
          <w:rFonts w:hint="eastAsia"/>
          <w:color w:val="000000"/>
        </w:rPr>
        <w:t xml:space="preserve">投标人全称（加盖CA电子签章）：</w:t>
      </w:r>
      <w:r/>
    </w:p>
    <w:p>
      <w:pPr>
        <w:pStyle w:val="849"/>
        <w:ind w:right="-351" w:firstLine="480"/>
        <w:jc w:val="both"/>
        <w:spacing w:beforeAutospacing="0" w:afterAutospacing="0"/>
        <w:rPr>
          <w:rFonts w:hint="eastAsia"/>
        </w:rPr>
      </w:pPr>
      <w:r>
        <w:rPr>
          <w:rFonts w:hint="eastAsia"/>
          <w:color w:val="000000"/>
        </w:rPr>
        <w:t xml:space="preserve">项目名称：滨海县2025年高标准农田建设涉及永久基本农田调整方案编制项目</w:t>
      </w:r>
      <w:r/>
    </w:p>
    <w:p>
      <w:pPr>
        <w:pStyle w:val="849"/>
        <w:ind w:right="-351" w:firstLine="480"/>
        <w:jc w:val="both"/>
        <w:spacing w:beforeAutospacing="0" w:afterAutospacing="0"/>
        <w:rPr>
          <w:rFonts w:hint="eastAsia"/>
        </w:rPr>
      </w:pPr>
      <w:r>
        <w:rPr>
          <w:rFonts w:hint="eastAsia"/>
          <w:color w:val="000000"/>
        </w:rPr>
        <w:t xml:space="preserve">项目编号：JSZC-320922-YTGC-G2025-0004           </w:t>
      </w:r>
      <w:r/>
    </w:p>
    <w:tbl>
      <w:tblPr>
        <w:tblStyle w:val="826"/>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tcPr>
          <w:p>
            <w:pPr>
              <w:pStyle w:val="849"/>
              <w:ind w:right="-351"/>
              <w:jc w:val="center"/>
              <w:spacing w:beforeAutospacing="0" w:afterAutospacing="0"/>
              <w:rPr>
                <w:rFonts w:hint="eastAsia"/>
              </w:rPr>
            </w:pPr>
            <w:r>
              <w:rPr>
                <w:rFonts w:hint="eastAsia"/>
                <w:color w:val="000000"/>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tcPr>
          <w:p>
            <w:pPr>
              <w:pStyle w:val="849"/>
              <w:ind w:right="-351"/>
              <w:spacing w:beforeAutospacing="0" w:afterAutospacing="0" w:line="0" w:lineRule="atLeast"/>
              <w:rPr>
                <w:rFonts w:hint="eastAsia"/>
              </w:rPr>
            </w:pPr>
            <w:r>
              <w:rPr>
                <w:rFonts w:hint="eastAsia"/>
                <w:color w:val="000000"/>
              </w:rPr>
              <w:t xml:space="preserve">小写：               大写：</w:t>
            </w:r>
            <w:r/>
          </w:p>
        </w:tc>
      </w:tr>
    </w:tbl>
    <w:p>
      <w:pPr>
        <w:pStyle w:val="849"/>
        <w:ind w:right="-351"/>
        <w:jc w:val="both"/>
        <w:spacing w:beforeAutospacing="0" w:afterAutospacing="0"/>
        <w:rPr>
          <w:rFonts w:hint="eastAsia"/>
        </w:rPr>
      </w:pPr>
      <w:r>
        <w:t xml:space="preserve"> </w:t>
      </w:r>
      <w:r/>
    </w:p>
    <w:p>
      <w:pPr>
        <w:pStyle w:val="849"/>
        <w:ind w:right="-351" w:firstLine="480"/>
        <w:jc w:val="both"/>
        <w:spacing w:beforeAutospacing="0" w:afterAutospacing="0"/>
        <w:rPr>
          <w:rFonts w:hint="eastAsia"/>
        </w:rPr>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835"/>
        <w:ind w:right="-351" w:firstLine="480"/>
        <w:jc w:val="both"/>
        <w:spacing w:beforeAutospacing="0" w:afterAutospacing="0" w:line="360" w:lineRule="auto"/>
      </w:pPr>
      <w:r>
        <w:t xml:space="preserve"> </w:t>
      </w:r>
      <w:r/>
    </w:p>
    <w:p>
      <w:pPr>
        <w:ind w:right="-351"/>
        <w:jc w:val="center"/>
        <w:spacing w:before="50" w:after="50" w:line="360" w:lineRule="auto"/>
        <w:widowControl/>
        <w:rPr>
          <w:sz w:val="24"/>
        </w:rPr>
      </w:pPr>
      <w:r>
        <w:rPr>
          <w:sz w:val="24"/>
        </w:rPr>
      </w:r>
      <w:r/>
    </w:p>
    <w:p>
      <w:pPr>
        <w:ind w:right="-351"/>
        <w:jc w:val="center"/>
        <w:spacing w:before="50" w:after="50" w:line="360" w:lineRule="auto"/>
        <w:widowControl/>
        <w:rPr>
          <w:sz w:val="24"/>
        </w:rPr>
      </w:pPr>
      <w:r>
        <w:rPr>
          <w:sz w:val="24"/>
        </w:rPr>
      </w:r>
      <w:r/>
    </w:p>
    <w:p>
      <w:pPr>
        <w:ind w:right="-351"/>
        <w:jc w:val="center"/>
        <w:spacing w:before="50" w:after="50" w:line="360" w:lineRule="auto"/>
        <w:widowControl/>
        <w:rPr>
          <w:sz w:val="24"/>
        </w:rPr>
      </w:pPr>
      <w:r>
        <w:rPr>
          <w:sz w:val="24"/>
        </w:rPr>
      </w:r>
      <w:r/>
    </w:p>
    <w:p>
      <w:pPr>
        <w:ind w:right="-351"/>
        <w:jc w:val="center"/>
        <w:spacing w:before="50" w:after="50" w:line="360" w:lineRule="auto"/>
        <w:widowControl/>
        <w:rPr>
          <w:sz w:val="24"/>
        </w:rPr>
      </w:pPr>
      <w:r>
        <w:rPr>
          <w:sz w:val="24"/>
        </w:rPr>
      </w:r>
      <w:r/>
    </w:p>
    <w:p>
      <w:pPr>
        <w:ind w:right="-351"/>
        <w:jc w:val="center"/>
        <w:spacing w:before="50" w:after="50" w:line="360" w:lineRule="auto"/>
        <w:widowControl/>
        <w:rPr>
          <w:sz w:val="24"/>
        </w:rPr>
      </w:pPr>
      <w:r>
        <w:rPr>
          <w:sz w:val="24"/>
        </w:rPr>
      </w:r>
      <w:r/>
    </w:p>
    <w:p>
      <w:pPr>
        <w:ind w:right="-351"/>
        <w:jc w:val="center"/>
        <w:spacing w:before="50" w:after="50" w:line="360" w:lineRule="auto"/>
        <w:widowControl/>
        <w:rPr>
          <w:sz w:val="24"/>
        </w:rPr>
      </w:pPr>
      <w:r>
        <w:rPr>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jc w:val="center"/>
        <w:spacing w:before="50" w:after="50"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rPr>
      </w:r>
      <w:r>
        <w:rPr>
          <w:rFonts w:hint="eastAsia" w:ascii="宋体" w:hAnsi="宋体" w:eastAsia="宋体" w:cs="宋体"/>
          <w:color w:val="000000"/>
          <w:sz w:val="24"/>
        </w:rPr>
      </w:r>
      <w:r/>
    </w:p>
    <w:p>
      <w:pPr>
        <w:ind w:right="-351"/>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right="-351"/>
        <w:spacing w:before="50" w:after="5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rPr>
      </w:r>
      <w:r/>
    </w:p>
    <w:p>
      <w:pPr>
        <w:numPr>
          <w:ilvl w:val="0"/>
          <w:numId w:val="2"/>
        </w:numPr>
        <w:ind w:right="-351" w:firstLine="482"/>
        <w:jc w:val="center"/>
        <w:spacing w:before="50" w:after="50"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项目组成员配备一览表</w:t>
      </w:r>
      <w:r/>
    </w:p>
    <w:p>
      <w:pPr>
        <w:ind w:right="-351" w:firstLine="420"/>
        <w:jc w:val="left"/>
        <w:spacing w:line="400" w:lineRule="exact"/>
        <w:rPr>
          <w:rFonts w:hint="eastAsia" w:ascii="宋体" w:hAnsi="宋体" w:cs="宋体"/>
          <w:szCs w:val="21"/>
        </w:rPr>
      </w:pPr>
      <w:r>
        <w:rPr>
          <w:rFonts w:hint="eastAsia" w:ascii="宋体" w:hAnsi="宋体" w:cs="宋体"/>
          <w:szCs w:val="21"/>
          <w:lang w:val="en-US" w:eastAsia="zh-CN"/>
        </w:rPr>
        <w:t xml:space="preserve">项目</w:t>
      </w:r>
      <w:r>
        <w:rPr>
          <w:rFonts w:hint="eastAsia" w:ascii="宋体" w:hAnsi="宋体" w:cs="宋体"/>
          <w:szCs w:val="21"/>
        </w:rPr>
        <w:t xml:space="preserve">编号：JSZC-320922-YTGC-G2025-0004</w:t>
      </w:r>
      <w:r/>
    </w:p>
    <w:p>
      <w:pPr>
        <w:ind w:right="-351" w:firstLine="420"/>
        <w:jc w:val="left"/>
        <w:spacing w:line="400" w:lineRule="atLeast"/>
        <w:widowControl/>
        <w:rPr>
          <w:rFonts w:hint="eastAsia" w:ascii="宋体" w:hAnsi="宋体" w:cs="宋体"/>
          <w:b/>
          <w:szCs w:val="21"/>
        </w:rPr>
      </w:pPr>
      <w:r>
        <w:rPr>
          <w:rFonts w:hint="eastAsia" w:ascii="宋体" w:hAnsi="宋体" w:cs="宋体"/>
          <w:szCs w:val="21"/>
        </w:rPr>
        <w:t xml:space="preserve">项目名称：</w:t>
      </w:r>
      <w:r>
        <w:rPr>
          <w:rFonts w:hint="eastAsia"/>
          <w:color w:val="000000"/>
        </w:rPr>
        <w:t xml:space="preserve">滨海县2025年高标准农田建设涉及永久基本农田调整方案编制项目</w:t>
      </w:r>
      <w:r/>
    </w:p>
    <w:tbl>
      <w:tblPr>
        <w:tblStyle w:val="826"/>
        <w:tblW w:w="8857"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733"/>
        <w:gridCol w:w="850"/>
        <w:gridCol w:w="1276"/>
        <w:gridCol w:w="1261"/>
        <w:gridCol w:w="1483"/>
        <w:gridCol w:w="2534"/>
      </w:tblGrid>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姓名</w:t>
            </w:r>
            <w:r/>
          </w:p>
        </w:tc>
        <w:tc>
          <w:tcPr>
            <w:tcBorders>
              <w:top w:val="single" w:color="000000" w:sz="6" w:space="0"/>
              <w:left w:val="single" w:color="000000" w:sz="6" w:space="0"/>
              <w:bottom w:val="single" w:color="000000" w:sz="6" w:space="0"/>
              <w:right w:val="single" w:color="000000" w:sz="6" w:space="0"/>
            </w:tcBorders>
            <w:tcW w:w="733" w:type="dxa"/>
            <w:vAlign w:val="center"/>
            <w:textDirection w:val="lrTb"/>
            <w:noWrap/>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性别</w:t>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年龄</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职务</w:t>
            </w:r>
            <w:r/>
          </w:p>
        </w:tc>
        <w:tc>
          <w:tcPr>
            <w:tcBorders>
              <w:top w:val="single" w:color="000000" w:sz="6" w:space="0"/>
              <w:left w:val="single" w:color="000000" w:sz="6" w:space="0"/>
              <w:bottom w:val="single" w:color="000000" w:sz="6" w:space="0"/>
              <w:right w:val="single" w:color="000000" w:sz="6" w:space="0"/>
            </w:tcBorders>
            <w:tcW w:w="1261" w:type="dxa"/>
            <w:vAlign w:val="center"/>
            <w:textDirection w:val="lrTb"/>
            <w:noWrap/>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职称</w:t>
            </w:r>
            <w:r/>
          </w:p>
        </w:tc>
        <w:tc>
          <w:tcPr>
            <w:tcBorders>
              <w:top w:val="single" w:color="000000" w:sz="6" w:space="0"/>
              <w:left w:val="single" w:color="000000" w:sz="6" w:space="0"/>
              <w:bottom w:val="single" w:color="000000" w:sz="6" w:space="0"/>
              <w:right w:val="single" w:color="000000" w:sz="6" w:space="0"/>
            </w:tcBorders>
            <w:tcW w:w="1483" w:type="dxa"/>
            <w:vAlign w:val="center"/>
            <w:textDirection w:val="lrTb"/>
            <w:noWrap/>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拟担任本项目工作内容</w:t>
            </w:r>
            <w:r/>
          </w:p>
        </w:tc>
        <w:tc>
          <w:tcPr>
            <w:tcBorders>
              <w:top w:val="single" w:color="000000" w:sz="6" w:space="0"/>
              <w:left w:val="single" w:color="000000" w:sz="6" w:space="0"/>
              <w:bottom w:val="single" w:color="000000" w:sz="6" w:space="0"/>
              <w:right w:val="single" w:color="000000" w:sz="6" w:space="0"/>
            </w:tcBorders>
            <w:tcW w:w="2534" w:type="dxa"/>
            <w:vAlign w:val="center"/>
            <w:textDirection w:val="lrTb"/>
            <w:noWrap/>
          </w:tcPr>
          <w:p>
            <w:pPr>
              <w:jc w:val="center"/>
              <w:spacing w:before="31" w:line="400" w:lineRule="exact"/>
              <w:widowControl/>
              <w:rPr>
                <w:rFonts w:hint="eastAsia" w:ascii="宋体" w:hAnsi="宋体" w:cs="Arial Unicode MS"/>
                <w:szCs w:val="21"/>
              </w:rPr>
            </w:pPr>
            <w:r>
              <w:rPr>
                <w:rFonts w:hint="eastAsia" w:ascii="宋体" w:hAnsi="宋体" w:cs="Arial Unicode MS"/>
                <w:szCs w:val="21"/>
              </w:rPr>
              <w:t xml:space="preserve">资格证书或学历证书或其他采购文件要求的证书</w:t>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3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50"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76"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61"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83"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34" w:type="dxa"/>
            <w:textDirection w:val="lrTb"/>
            <w:noWrap/>
          </w:tcPr>
          <w:p>
            <w:pPr>
              <w:ind w:right="-351" w:firstLine="420"/>
              <w:jc w:val="center"/>
              <w:spacing w:line="360" w:lineRule="auto"/>
              <w:rPr>
                <w:rFonts w:hint="eastAsia" w:ascii="宋体" w:hAnsi="宋体" w:cs="宋体"/>
                <w:szCs w:val="21"/>
                <w:lang w:val="zh-CN"/>
              </w:rPr>
            </w:pPr>
            <w:r>
              <w:rPr>
                <w:rFonts w:hint="eastAsia" w:ascii="宋体" w:hAnsi="宋体" w:cs="宋体"/>
                <w:szCs w:val="21"/>
                <w:lang w:val="zh-CN"/>
              </w:rPr>
            </w:r>
            <w:r/>
          </w:p>
        </w:tc>
      </w:tr>
    </w:tbl>
    <w:p>
      <w:pPr>
        <w:ind w:right="-351" w:firstLine="422"/>
        <w:jc w:val="left"/>
        <w:widowControl/>
        <w:tabs>
          <w:tab w:val="right" w:pos="8948" w:leader="middleDot"/>
        </w:tabs>
        <w:rPr>
          <w:rFonts w:hint="eastAsia" w:ascii="宋体" w:hAnsi="宋体"/>
          <w:b/>
          <w:bCs/>
          <w:caps/>
          <w:szCs w:val="21"/>
        </w:rPr>
      </w:pPr>
      <w:r>
        <w:rPr>
          <w:rFonts w:hint="eastAsia" w:ascii="宋体" w:hAnsi="宋体"/>
          <w:b/>
          <w:bCs/>
          <w:caps/>
          <w:szCs w:val="21"/>
        </w:rPr>
      </w:r>
      <w:r/>
    </w:p>
    <w:p>
      <w:pPr>
        <w:ind w:right="-351" w:firstLine="422"/>
        <w:spacing w:line="400" w:lineRule="exact"/>
        <w:rPr>
          <w:rFonts w:hint="eastAsia" w:ascii="宋体" w:hAnsi="宋体" w:cs="宋体"/>
          <w:szCs w:val="21"/>
        </w:rPr>
      </w:pPr>
      <w:r>
        <w:rPr>
          <w:rFonts w:hint="eastAsia" w:ascii="宋体" w:hAnsi="宋体"/>
          <w:b/>
          <w:bCs/>
          <w:caps/>
          <w:szCs w:val="21"/>
        </w:rPr>
        <w:t xml:space="preserve">注：</w:t>
      </w:r>
      <w:r>
        <w:rPr>
          <w:rFonts w:ascii="宋体" w:hAnsi="宋体"/>
          <w:b/>
          <w:bCs/>
          <w:caps/>
          <w:szCs w:val="21"/>
        </w:rPr>
        <w:t xml:space="preserve">1</w:t>
      </w:r>
      <w:r>
        <w:rPr>
          <w:rFonts w:hint="eastAsia" w:ascii="宋体" w:hAnsi="宋体"/>
          <w:b/>
          <w:bCs/>
          <w:caps/>
          <w:szCs w:val="21"/>
        </w:rPr>
        <w:t xml:space="preserve">、</w:t>
      </w:r>
      <w:r>
        <w:rPr>
          <w:rFonts w:hint="eastAsia" w:ascii="宋体" w:hAnsi="宋体" w:cs="宋体"/>
          <w:szCs w:val="21"/>
        </w:rPr>
        <w:t xml:space="preserve">“项目组人员”指供应商针对该项目的所配备的主要专业技术人员，</w:t>
      </w:r>
      <w:r>
        <w:rPr>
          <w:rFonts w:hint="eastAsia" w:ascii="宋体" w:hAnsi="宋体" w:cs="宋体"/>
          <w:szCs w:val="21"/>
          <w:u w:val="single"/>
          <w:lang w:val="en-US" w:eastAsia="zh-CN"/>
        </w:rPr>
        <w:t xml:space="preserve">本项目</w:t>
      </w:r>
      <w:r>
        <w:rPr>
          <w:rFonts w:hint="eastAsia" w:ascii="宋体" w:hAnsi="宋体" w:cs="宋体"/>
          <w:szCs w:val="21"/>
          <w:u w:val="single"/>
        </w:rPr>
        <w:t xml:space="preserve">至少配备</w:t>
      </w:r>
      <w:r>
        <w:rPr>
          <w:rFonts w:hint="eastAsia" w:ascii="宋体" w:hAnsi="宋体" w:cs="宋体"/>
          <w:szCs w:val="21"/>
          <w:u w:val="single"/>
          <w:lang w:val="en-US" w:eastAsia="zh-CN"/>
        </w:rPr>
        <w:t xml:space="preserve">15</w:t>
      </w:r>
      <w:r>
        <w:rPr>
          <w:rFonts w:hint="eastAsia" w:ascii="宋体" w:hAnsi="宋体" w:cs="宋体"/>
          <w:szCs w:val="21"/>
          <w:u w:val="single"/>
        </w:rPr>
        <w:t xml:space="preserve">名</w:t>
      </w:r>
      <w:r>
        <w:rPr>
          <w:rFonts w:hint="eastAsia" w:ascii="宋体" w:hAnsi="宋体" w:cs="宋体"/>
          <w:szCs w:val="21"/>
          <w:u w:val="single"/>
          <w:lang w:val="en-US" w:eastAsia="zh-CN"/>
        </w:rPr>
        <w:t xml:space="preserve">以上</w:t>
      </w:r>
      <w:r>
        <w:rPr>
          <w:rFonts w:hint="eastAsia" w:ascii="宋体" w:hAnsi="宋体" w:cs="宋体"/>
          <w:szCs w:val="21"/>
          <w:u w:val="single"/>
        </w:rPr>
        <w:t xml:space="preserve">专业技术人员。</w:t>
      </w:r>
      <w:r>
        <w:rPr>
          <w:rFonts w:hint="eastAsia" w:ascii="宋体" w:hAnsi="宋体" w:cs="宋体"/>
          <w:szCs w:val="21"/>
        </w:rPr>
        <w:t xml:space="preserve">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right="-351" w:firstLine="420"/>
        <w:spacing w:line="400" w:lineRule="exact"/>
        <w:rPr>
          <w:rFonts w:hint="eastAsia" w:ascii="宋体" w:hAnsi="宋体" w:cs="宋体"/>
          <w:szCs w:val="21"/>
        </w:rPr>
      </w:pPr>
      <w:r>
        <w:rPr>
          <w:rFonts w:hint="eastAsia" w:ascii="宋体" w:hAnsi="宋体" w:cs="宋体"/>
          <w:szCs w:val="21"/>
        </w:rPr>
        <w:t xml:space="preserve">2、投标单位可参照上述格式自行设计表格。</w:t>
      </w:r>
      <w:r/>
    </w:p>
    <w:p>
      <w:pPr>
        <w:ind w:right="-351" w:firstLine="420"/>
        <w:spacing w:line="400" w:lineRule="exact"/>
        <w:rPr>
          <w:rFonts w:hint="eastAsia" w:ascii="宋体" w:hAnsi="宋体" w:cs="宋体"/>
          <w:szCs w:val="21"/>
        </w:rPr>
      </w:pPr>
      <w:r>
        <w:rPr>
          <w:rFonts w:hint="eastAsia" w:ascii="宋体" w:hAnsi="宋体" w:cs="宋体"/>
          <w:szCs w:val="21"/>
        </w:rPr>
      </w:r>
      <w:r/>
    </w:p>
    <w:p>
      <w:pPr>
        <w:ind w:right="-351" w:firstLine="420"/>
        <w:jc w:val="right"/>
        <w:spacing w:line="400" w:lineRule="exact"/>
        <w:rPr>
          <w:rFonts w:hint="eastAsia" w:ascii="宋体" w:hAnsi="宋体" w:cs="宋体"/>
          <w:spacing w:val="20"/>
          <w:szCs w:val="21"/>
        </w:rPr>
      </w:pPr>
      <w:r>
        <w:rPr>
          <w:rFonts w:hint="eastAsia" w:ascii="宋体" w:cs="宋体"/>
          <w:lang w:val="zh-CN"/>
        </w:rPr>
        <w:t xml:space="preserve">投标</w:t>
      </w:r>
      <w:r>
        <w:rPr>
          <w:rFonts w:hint="eastAsia" w:ascii="宋体" w:cs="宋体"/>
        </w:rPr>
        <w:t xml:space="preserve">人</w:t>
      </w:r>
      <w:r>
        <w:rPr>
          <w:rFonts w:hint="eastAsia"/>
          <w:color w:val="000000"/>
        </w:rPr>
        <w:t xml:space="preserve">（加盖CA电子签章）</w:t>
      </w:r>
      <w:r>
        <w:rPr>
          <w:rFonts w:hint="eastAsia" w:ascii="宋体" w:hAnsi="宋体" w:cs="宋体"/>
          <w:szCs w:val="21"/>
        </w:rPr>
        <w:t xml:space="preserve">：</w:t>
      </w:r>
      <w:r/>
    </w:p>
    <w:p>
      <w:pPr>
        <w:ind w:right="-351" w:firstLine="500"/>
        <w:jc w:val="right"/>
        <w:spacing w:line="360" w:lineRule="auto"/>
        <w:tabs>
          <w:tab w:val="left" w:pos="8930" w:leader="none"/>
          <w:tab w:val="left" w:pos="9306" w:leader="none"/>
        </w:tabs>
        <w:rPr>
          <w:rFonts w:hint="eastAsia" w:ascii="宋体" w:hAnsi="宋体" w:cs="宋体"/>
          <w:spacing w:val="20"/>
          <w:szCs w:val="21"/>
        </w:rPr>
      </w:pPr>
      <w:r>
        <w:rPr>
          <w:rFonts w:hint="eastAsia" w:ascii="宋体" w:hAnsi="宋体" w:cs="宋体"/>
          <w:spacing w:val="20"/>
          <w:szCs w:val="21"/>
        </w:rPr>
        <w:t xml:space="preserve">日期：</w:t>
      </w:r>
      <w:r/>
    </w:p>
    <w:p>
      <w:pPr>
        <w:ind w:right="-351" w:firstLine="482"/>
        <w:jc w:val="right"/>
        <w:spacing w:before="50" w:after="50"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35"/>
        <w:ind w:right="-351" w:firstLine="482"/>
        <w:jc w:val="both"/>
        <w:spacing w:beforeAutospacing="0" w:afterAutospacing="0" w:line="360" w:lineRule="auto"/>
        <w:tabs>
          <w:tab w:val="left" w:pos="2160" w:leader="none"/>
        </w:tabs>
        <w:rPr>
          <w:b/>
          <w:bCs/>
        </w:rPr>
      </w:pPr>
      <w:r>
        <w:rPr>
          <w:b/>
          <w:bCs/>
        </w:rPr>
      </w:r>
      <w:r/>
    </w:p>
    <w:p>
      <w:pPr>
        <w:ind w:right="-351"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rPr>
      </w:r>
      <w:r>
        <w:rPr>
          <w:rFonts w:hint="eastAsia" w:ascii="宋体" w:hAnsi="宋体" w:eastAsia="宋体" w:cs="宋体"/>
          <w:color w:val="000000"/>
          <w:sz w:val="24"/>
        </w:rPr>
      </w:r>
      <w:r/>
    </w:p>
    <w:p>
      <w:pPr>
        <w:ind w:right="-351"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right="-351"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rPr>
      </w:r>
      <w:r/>
    </w:p>
    <w:p>
      <w:pPr>
        <w:ind w:right="-351"/>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ind w:right="-351" w:firstLine="2074"/>
        <w:spacing w:line="360" w:lineRule="auto"/>
        <w:widowControl/>
        <w:rPr>
          <w:rFonts w:hint="eastAsia" w:ascii="宋体" w:hAnsi="宋体" w:eastAsia="宋体" w:cs="宋体"/>
          <w:b/>
          <w:bCs/>
          <w:sz w:val="24"/>
        </w:rPr>
      </w:pPr>
      <w:r>
        <w:rPr>
          <w:rFonts w:hint="eastAsia" w:ascii="宋体" w:hAnsi="宋体" w:eastAsia="宋体" w:cs="宋体"/>
          <w:b/>
          <w:bCs/>
          <w:color w:val="000000"/>
          <w:sz w:val="24"/>
        </w:rPr>
        <w:t xml:space="preserve">十五、盐城市政府采购事前信用承诺书</w:t>
      </w:r>
      <w:r/>
    </w:p>
    <w:p>
      <w:pPr>
        <w:ind w:right="-351"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p>
    <w:p>
      <w:pPr>
        <w:ind w:right="-351"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right="-351"/>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right="-351"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right="-351"/>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right="-351"/>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ind w:right="-351"/>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right="-351"/>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right="-351" w:firstLine="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right="-351"/>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ind w:right="-351"/>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ind w:right="-351"/>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ind w:right="-351"/>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835"/>
        <w:ind w:right="-351"/>
        <w:jc w:val="center"/>
        <w:spacing w:beforeAutospacing="0" w:afterAutospacing="0" w:line="360" w:lineRule="auto"/>
      </w:p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9"/>
      <w:r/>
      <w:bookmarkEnd w:id="193"/>
      <w:r/>
      <w:bookmarkEnd w:id="194"/>
      <w:r/>
      <w:bookmarkEnd w:id="196"/>
      <w:r/>
      <w:bookmarkEnd w:id="197"/>
      <w:r/>
      <w:bookmarkEnd w:id="198"/>
      <w:r/>
      <w:bookmarkEnd w:id="199"/>
      <w:r/>
      <w:bookmarkEnd w:id="208"/>
      <w:r/>
      <w:bookmarkEnd w:id="209"/>
      <w:r/>
      <w:bookmarkEnd w:id="210"/>
      <w:r/>
      <w:bookmarkEnd w:id="211"/>
      <w:r/>
      <w:bookmarkEnd w:id="212"/>
      <w:r/>
      <w:r/>
    </w:p>
    <w:p>
      <w:pPr>
        <w:ind w:right="-351"/>
        <w:spacing w:line="360" w:lineRule="auto"/>
        <w:rPr>
          <w:sz w:val="24"/>
        </w:rPr>
      </w:pPr>
      <w:r>
        <w:rPr>
          <w:sz w:val="24"/>
        </w:rPr>
      </w:r>
      <w:r/>
    </w:p>
    <w:p>
      <w:pPr>
        <w:pStyle w:val="835"/>
        <w:ind w:right="-351" w:firstLine="723"/>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35"/>
        <w:ind w:right="-351" w:firstLine="723"/>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质疑函范本</w:t>
      </w:r>
      <w:r/>
    </w:p>
    <w:p>
      <w:pPr>
        <w:pStyle w:val="835"/>
        <w:ind w:right="-351"/>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35"/>
        <w:ind w:right="-35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35"/>
        <w:ind w:right="-35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835"/>
        <w:ind w:right="-351" w:firstLine="48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835"/>
        <w:ind w:right="-351"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35"/>
        <w:ind w:right="-351"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5"/>
        <w:ind w:right="-351"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35"/>
        <w:ind w:right="-351"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35"/>
        <w:ind w:right="-351"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35"/>
        <w:ind w:right="-351"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35"/>
        <w:ind w:right="-351"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ind w:right="-351"/>
        <w:spacing w:line="360" w:lineRule="auto"/>
        <w:rPr>
          <w:sz w:val="24"/>
        </w:rPr>
      </w:pPr>
      <w:r>
        <w:rPr>
          <w:sz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right="-351" w:firstLine="360"/>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2"/>
    <w:next w:val="822"/>
    <w:link w:val="649"/>
    <w:uiPriority w:val="9"/>
    <w:qFormat/>
    <w:pPr>
      <w:keepLines/>
      <w:keepNext/>
      <w:spacing w:before="480" w:after="200"/>
      <w:outlineLvl w:val="0"/>
    </w:pPr>
    <w:rPr>
      <w:rFonts w:ascii="Arial" w:hAnsi="Arial" w:eastAsia="Arial" w:cs="Arial"/>
      <w:sz w:val="40"/>
      <w:szCs w:val="40"/>
    </w:rPr>
  </w:style>
  <w:style w:type="character" w:styleId="649">
    <w:name w:val="Heading 1 Char"/>
    <w:basedOn w:val="825"/>
    <w:link w:val="648"/>
    <w:uiPriority w:val="9"/>
    <w:rPr>
      <w:rFonts w:ascii="Arial" w:hAnsi="Arial" w:eastAsia="Arial" w:cs="Arial"/>
      <w:sz w:val="40"/>
      <w:szCs w:val="40"/>
    </w:rPr>
  </w:style>
  <w:style w:type="character" w:styleId="650">
    <w:name w:val="Heading 2 Char"/>
    <w:basedOn w:val="825"/>
    <w:link w:val="823"/>
    <w:uiPriority w:val="9"/>
    <w:rPr>
      <w:rFonts w:ascii="Arial" w:hAnsi="Arial" w:eastAsia="Arial" w:cs="Arial"/>
      <w:sz w:val="34"/>
    </w:rPr>
  </w:style>
  <w:style w:type="paragraph" w:styleId="651">
    <w:name w:val="Heading 3"/>
    <w:basedOn w:val="822"/>
    <w:next w:val="822"/>
    <w:link w:val="652"/>
    <w:uiPriority w:val="9"/>
    <w:unhideWhenUsed/>
    <w:qFormat/>
    <w:pPr>
      <w:keepLines/>
      <w:keepNext/>
      <w:spacing w:before="320" w:after="200"/>
      <w:outlineLvl w:val="2"/>
    </w:pPr>
    <w:rPr>
      <w:rFonts w:ascii="Arial" w:hAnsi="Arial" w:eastAsia="Arial" w:cs="Arial"/>
      <w:sz w:val="30"/>
      <w:szCs w:val="30"/>
    </w:rPr>
  </w:style>
  <w:style w:type="character" w:styleId="652">
    <w:name w:val="Heading 3 Char"/>
    <w:basedOn w:val="825"/>
    <w:link w:val="651"/>
    <w:uiPriority w:val="9"/>
    <w:rPr>
      <w:rFonts w:ascii="Arial" w:hAnsi="Arial" w:eastAsia="Arial" w:cs="Arial"/>
      <w:sz w:val="30"/>
      <w:szCs w:val="30"/>
    </w:rPr>
  </w:style>
  <w:style w:type="character" w:styleId="653">
    <w:name w:val="Heading 4 Char"/>
    <w:basedOn w:val="825"/>
    <w:link w:val="824"/>
    <w:uiPriority w:val="9"/>
    <w:rPr>
      <w:rFonts w:ascii="Arial" w:hAnsi="Arial" w:eastAsia="Arial" w:cs="Arial"/>
      <w:b/>
      <w:bCs/>
      <w:sz w:val="26"/>
      <w:szCs w:val="26"/>
    </w:rPr>
  </w:style>
  <w:style w:type="paragraph" w:styleId="654">
    <w:name w:val="Heading 5"/>
    <w:basedOn w:val="822"/>
    <w:next w:val="822"/>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basedOn w:val="825"/>
    <w:link w:val="654"/>
    <w:uiPriority w:val="9"/>
    <w:rPr>
      <w:rFonts w:ascii="Arial" w:hAnsi="Arial" w:eastAsia="Arial" w:cs="Arial"/>
      <w:b/>
      <w:bCs/>
      <w:sz w:val="24"/>
      <w:szCs w:val="24"/>
    </w:rPr>
  </w:style>
  <w:style w:type="paragraph" w:styleId="656">
    <w:name w:val="Heading 6"/>
    <w:basedOn w:val="822"/>
    <w:next w:val="822"/>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basedOn w:val="825"/>
    <w:link w:val="656"/>
    <w:uiPriority w:val="9"/>
    <w:rPr>
      <w:rFonts w:ascii="Arial" w:hAnsi="Arial" w:eastAsia="Arial" w:cs="Arial"/>
      <w:b/>
      <w:bCs/>
      <w:sz w:val="22"/>
      <w:szCs w:val="22"/>
    </w:rPr>
  </w:style>
  <w:style w:type="paragraph" w:styleId="658">
    <w:name w:val="Heading 7"/>
    <w:basedOn w:val="822"/>
    <w:next w:val="822"/>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basedOn w:val="825"/>
    <w:link w:val="658"/>
    <w:uiPriority w:val="9"/>
    <w:rPr>
      <w:rFonts w:ascii="Arial" w:hAnsi="Arial" w:eastAsia="Arial" w:cs="Arial"/>
      <w:b/>
      <w:bCs/>
      <w:i/>
      <w:iCs/>
      <w:sz w:val="22"/>
      <w:szCs w:val="22"/>
    </w:rPr>
  </w:style>
  <w:style w:type="paragraph" w:styleId="660">
    <w:name w:val="Heading 8"/>
    <w:basedOn w:val="822"/>
    <w:next w:val="822"/>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basedOn w:val="825"/>
    <w:link w:val="660"/>
    <w:uiPriority w:val="9"/>
    <w:rPr>
      <w:rFonts w:ascii="Arial" w:hAnsi="Arial" w:eastAsia="Arial" w:cs="Arial"/>
      <w:i/>
      <w:iCs/>
      <w:sz w:val="22"/>
      <w:szCs w:val="22"/>
    </w:rPr>
  </w:style>
  <w:style w:type="paragraph" w:styleId="662">
    <w:name w:val="Heading 9"/>
    <w:basedOn w:val="822"/>
    <w:next w:val="822"/>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basedOn w:val="825"/>
    <w:link w:val="662"/>
    <w:uiPriority w:val="9"/>
    <w:rPr>
      <w:rFonts w:ascii="Arial" w:hAnsi="Arial" w:eastAsia="Arial" w:cs="Arial"/>
      <w:i/>
      <w:iCs/>
      <w:sz w:val="21"/>
      <w:szCs w:val="21"/>
    </w:rPr>
  </w:style>
  <w:style w:type="paragraph" w:styleId="664">
    <w:name w:val="List Paragraph"/>
    <w:basedOn w:val="822"/>
    <w:uiPriority w:val="34"/>
    <w:qFormat/>
    <w:pPr>
      <w:contextualSpacing/>
      <w:ind w:left="720"/>
    </w:pPr>
  </w:style>
  <w:style w:type="paragraph" w:styleId="665">
    <w:name w:val="No Spacing"/>
    <w:uiPriority w:val="1"/>
    <w:qFormat/>
    <w:pPr>
      <w:spacing w:before="0" w:after="0" w:line="240" w:lineRule="auto"/>
    </w:pPr>
  </w:style>
  <w:style w:type="paragraph" w:styleId="666">
    <w:name w:val="Title"/>
    <w:basedOn w:val="822"/>
    <w:next w:val="822"/>
    <w:link w:val="667"/>
    <w:uiPriority w:val="10"/>
    <w:qFormat/>
    <w:pPr>
      <w:contextualSpacing/>
      <w:spacing w:before="300" w:after="200"/>
    </w:pPr>
    <w:rPr>
      <w:sz w:val="48"/>
      <w:szCs w:val="48"/>
    </w:rPr>
  </w:style>
  <w:style w:type="character" w:styleId="667">
    <w:name w:val="Title Char"/>
    <w:basedOn w:val="825"/>
    <w:link w:val="666"/>
    <w:uiPriority w:val="10"/>
    <w:rPr>
      <w:sz w:val="48"/>
      <w:szCs w:val="48"/>
    </w:rPr>
  </w:style>
  <w:style w:type="paragraph" w:styleId="668">
    <w:name w:val="Subtitle"/>
    <w:basedOn w:val="822"/>
    <w:next w:val="822"/>
    <w:link w:val="669"/>
    <w:uiPriority w:val="11"/>
    <w:qFormat/>
    <w:pPr>
      <w:spacing w:before="200" w:after="200"/>
    </w:pPr>
    <w:rPr>
      <w:sz w:val="24"/>
      <w:szCs w:val="24"/>
    </w:rPr>
  </w:style>
  <w:style w:type="character" w:styleId="669">
    <w:name w:val="Subtitle Char"/>
    <w:basedOn w:val="825"/>
    <w:link w:val="668"/>
    <w:uiPriority w:val="11"/>
    <w:rPr>
      <w:sz w:val="24"/>
      <w:szCs w:val="24"/>
    </w:rPr>
  </w:style>
  <w:style w:type="paragraph" w:styleId="670">
    <w:name w:val="Quote"/>
    <w:basedOn w:val="822"/>
    <w:next w:val="822"/>
    <w:link w:val="671"/>
    <w:uiPriority w:val="29"/>
    <w:qFormat/>
    <w:pPr>
      <w:ind w:left="720" w:right="720"/>
    </w:pPr>
    <w:rPr>
      <w:i/>
    </w:rPr>
  </w:style>
  <w:style w:type="character" w:styleId="671">
    <w:name w:val="Quote Char"/>
    <w:link w:val="670"/>
    <w:uiPriority w:val="29"/>
    <w:rPr>
      <w:i/>
    </w:rPr>
  </w:style>
  <w:style w:type="paragraph" w:styleId="672">
    <w:name w:val="Intense Quote"/>
    <w:basedOn w:val="822"/>
    <w:next w:val="822"/>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character" w:styleId="674">
    <w:name w:val="Header Char"/>
    <w:basedOn w:val="825"/>
    <w:link w:val="834"/>
    <w:uiPriority w:val="99"/>
  </w:style>
  <w:style w:type="character" w:styleId="675">
    <w:name w:val="Footer Char"/>
    <w:basedOn w:val="825"/>
    <w:link w:val="833"/>
    <w:uiPriority w:val="99"/>
  </w:style>
  <w:style w:type="paragraph" w:styleId="676">
    <w:name w:val="Caption"/>
    <w:basedOn w:val="822"/>
    <w:next w:val="822"/>
    <w:uiPriority w:val="35"/>
    <w:semiHidden/>
    <w:unhideWhenUsed/>
    <w:qFormat/>
    <w:pPr>
      <w:spacing w:line="276" w:lineRule="auto"/>
    </w:pPr>
    <w:rPr>
      <w:b/>
      <w:bCs/>
      <w:color w:val="4f81bd" w:themeColor="accent1"/>
      <w:sz w:val="18"/>
      <w:szCs w:val="18"/>
    </w:rPr>
  </w:style>
  <w:style w:type="character" w:styleId="677">
    <w:name w:val="Caption Char"/>
    <w:basedOn w:val="676"/>
    <w:link w:val="833"/>
    <w:uiPriority w:val="99"/>
  </w:style>
  <w:style w:type="table" w:styleId="678">
    <w:name w:val="Table Grid"/>
    <w:basedOn w:val="82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5">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6">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7">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8">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9">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0">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6">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7">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1">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2">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3">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4">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5">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7">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8">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9">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0">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1">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2">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1">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2">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3">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4">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5">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6">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8">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9">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0">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1">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2">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3">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2">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3">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4">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5">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6">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7">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basedOn w:val="822"/>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basedOn w:val="825"/>
    <w:uiPriority w:val="99"/>
    <w:unhideWhenUsed/>
    <w:rPr>
      <w:vertAlign w:val="superscript"/>
    </w:rPr>
  </w:style>
  <w:style w:type="paragraph" w:styleId="808">
    <w:name w:val="endnote text"/>
    <w:basedOn w:val="822"/>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basedOn w:val="825"/>
    <w:uiPriority w:val="99"/>
    <w:semiHidden/>
    <w:unhideWhenUsed/>
    <w:rPr>
      <w:vertAlign w:val="superscript"/>
    </w:rPr>
  </w:style>
  <w:style w:type="paragraph" w:styleId="811">
    <w:name w:val="toc 1"/>
    <w:basedOn w:val="822"/>
    <w:next w:val="822"/>
    <w:uiPriority w:val="39"/>
    <w:unhideWhenUsed/>
    <w:pPr>
      <w:ind w:left="0" w:right="0" w:firstLine="0"/>
      <w:spacing w:after="57"/>
    </w:pPr>
  </w:style>
  <w:style w:type="paragraph" w:styleId="812">
    <w:name w:val="toc 2"/>
    <w:basedOn w:val="822"/>
    <w:next w:val="822"/>
    <w:uiPriority w:val="39"/>
    <w:unhideWhenUsed/>
    <w:pPr>
      <w:ind w:left="283" w:right="0" w:firstLine="0"/>
      <w:spacing w:after="57"/>
    </w:pPr>
  </w:style>
  <w:style w:type="paragraph" w:styleId="813">
    <w:name w:val="toc 3"/>
    <w:basedOn w:val="822"/>
    <w:next w:val="822"/>
    <w:uiPriority w:val="39"/>
    <w:unhideWhenUsed/>
    <w:pPr>
      <w:ind w:left="567" w:right="0" w:firstLine="0"/>
      <w:spacing w:after="57"/>
    </w:pPr>
  </w:style>
  <w:style w:type="paragraph" w:styleId="814">
    <w:name w:val="toc 4"/>
    <w:basedOn w:val="822"/>
    <w:next w:val="822"/>
    <w:uiPriority w:val="39"/>
    <w:unhideWhenUsed/>
    <w:pPr>
      <w:ind w:left="850" w:right="0" w:firstLine="0"/>
      <w:spacing w:after="57"/>
    </w:pPr>
  </w:style>
  <w:style w:type="paragraph" w:styleId="815">
    <w:name w:val="toc 5"/>
    <w:basedOn w:val="822"/>
    <w:next w:val="822"/>
    <w:uiPriority w:val="39"/>
    <w:unhideWhenUsed/>
    <w:pPr>
      <w:ind w:left="1134" w:right="0" w:firstLine="0"/>
      <w:spacing w:after="57"/>
    </w:pPr>
  </w:style>
  <w:style w:type="paragraph" w:styleId="816">
    <w:name w:val="toc 6"/>
    <w:basedOn w:val="822"/>
    <w:next w:val="822"/>
    <w:uiPriority w:val="39"/>
    <w:unhideWhenUsed/>
    <w:pPr>
      <w:ind w:left="1417" w:right="0" w:firstLine="0"/>
      <w:spacing w:after="57"/>
    </w:pPr>
  </w:style>
  <w:style w:type="paragraph" w:styleId="817">
    <w:name w:val="toc 7"/>
    <w:basedOn w:val="822"/>
    <w:next w:val="822"/>
    <w:uiPriority w:val="39"/>
    <w:unhideWhenUsed/>
    <w:pPr>
      <w:ind w:left="1701" w:right="0" w:firstLine="0"/>
      <w:spacing w:after="57"/>
    </w:pPr>
  </w:style>
  <w:style w:type="paragraph" w:styleId="818">
    <w:name w:val="toc 8"/>
    <w:basedOn w:val="822"/>
    <w:next w:val="822"/>
    <w:uiPriority w:val="39"/>
    <w:unhideWhenUsed/>
    <w:pPr>
      <w:ind w:left="1984" w:right="0" w:firstLine="0"/>
      <w:spacing w:after="57"/>
    </w:pPr>
  </w:style>
  <w:style w:type="paragraph" w:styleId="819">
    <w:name w:val="toc 9"/>
    <w:basedOn w:val="822"/>
    <w:next w:val="822"/>
    <w:uiPriority w:val="39"/>
    <w:unhideWhenUsed/>
    <w:pPr>
      <w:ind w:left="2268" w:right="0" w:firstLine="0"/>
      <w:spacing w:after="57"/>
    </w:p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3">
    <w:name w:val="Heading 2"/>
    <w:basedOn w:val="822"/>
    <w:next w:val="82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24">
    <w:name w:val="Heading 4"/>
    <w:basedOn w:val="822"/>
    <w:next w:val="822"/>
    <w:uiPriority w:val="9"/>
    <w:qFormat/>
    <w:pPr>
      <w:keepLines/>
      <w:keepNext/>
      <w:spacing w:before="280" w:after="290" w:line="374" w:lineRule="auto"/>
      <w:outlineLvl w:val="3"/>
    </w:pPr>
    <w:rPr>
      <w:rFonts w:ascii="Arial" w:hAnsi="Arial" w:eastAsia="黑体"/>
      <w:b/>
      <w:bCs/>
      <w:sz w:val="28"/>
      <w:szCs w:val="28"/>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annotation text"/>
    <w:basedOn w:val="822"/>
    <w:link w:val="854"/>
    <w:uiPriority w:val="0"/>
    <w:qFormat/>
    <w:pPr>
      <w:jc w:val="left"/>
    </w:pPr>
  </w:style>
  <w:style w:type="paragraph" w:styleId="828">
    <w:name w:val="Body Text"/>
    <w:basedOn w:val="822"/>
    <w:next w:val="822"/>
    <w:uiPriority w:val="0"/>
    <w:qFormat/>
    <w:pPr>
      <w:spacing w:after="120" w:line="278" w:lineRule="auto"/>
    </w:pPr>
  </w:style>
  <w:style w:type="paragraph" w:styleId="829">
    <w:name w:val="Body Text Indent"/>
    <w:basedOn w:val="822"/>
    <w:next w:val="830"/>
    <w:uiPriority w:val="99"/>
    <w:qFormat/>
    <w:pPr>
      <w:ind w:firstLine="645"/>
    </w:pPr>
    <w:rPr>
      <w:rFonts w:ascii="楷体_GB2312" w:eastAsia="楷体_GB2312"/>
      <w:sz w:val="32"/>
      <w:szCs w:val="32"/>
    </w:rPr>
  </w:style>
  <w:style w:type="paragraph" w:styleId="830">
    <w:name w:val="envelope return"/>
    <w:basedOn w:val="822"/>
    <w:uiPriority w:val="99"/>
    <w:qFormat/>
    <w:rPr>
      <w:rFonts w:ascii="Arial" w:hAnsi="Arial" w:cs="Arial"/>
    </w:rPr>
  </w:style>
  <w:style w:type="paragraph" w:styleId="831">
    <w:name w:val="Plain Text"/>
    <w:basedOn w:val="822"/>
    <w:uiPriority w:val="0"/>
    <w:qFormat/>
    <w:rPr>
      <w:rFonts w:ascii="宋体" w:hAnsi="Courier New" w:eastAsia="宋体" w:cs="Times New Roman"/>
      <w:szCs w:val="20"/>
    </w:rPr>
  </w:style>
  <w:style w:type="paragraph" w:styleId="832">
    <w:name w:val="Date"/>
    <w:basedOn w:val="822"/>
    <w:next w:val="822"/>
    <w:link w:val="853"/>
    <w:uiPriority w:val="0"/>
    <w:qFormat/>
    <w:pPr>
      <w:ind w:left="100"/>
    </w:pPr>
  </w:style>
  <w:style w:type="paragraph" w:styleId="833">
    <w:name w:val="Footer"/>
    <w:basedOn w:val="822"/>
    <w:link w:val="845"/>
    <w:uiPriority w:val="0"/>
    <w:qFormat/>
    <w:pPr>
      <w:jc w:val="left"/>
      <w:tabs>
        <w:tab w:val="center" w:pos="4153" w:leader="none"/>
        <w:tab w:val="right" w:pos="8306" w:leader="none"/>
      </w:tabs>
    </w:pPr>
    <w:rPr>
      <w:sz w:val="18"/>
      <w:szCs w:val="18"/>
    </w:rPr>
  </w:style>
  <w:style w:type="paragraph" w:styleId="834">
    <w:name w:val="Header"/>
    <w:basedOn w:val="822"/>
    <w:link w:val="844"/>
    <w:uiPriority w:val="0"/>
    <w:qFormat/>
    <w:pPr>
      <w:jc w:val="center"/>
      <w:tabs>
        <w:tab w:val="center" w:pos="4153" w:leader="none"/>
        <w:tab w:val="right" w:pos="8306" w:leader="none"/>
      </w:tabs>
      <w:pBdr>
        <w:bottom w:val="single" w:color="auto" w:sz="6" w:space="1"/>
      </w:pBdr>
    </w:pPr>
    <w:rPr>
      <w:sz w:val="18"/>
      <w:szCs w:val="18"/>
    </w:rPr>
  </w:style>
  <w:style w:type="paragraph" w:styleId="835">
    <w:name w:val="Normal (Web)"/>
    <w:basedOn w:val="822"/>
    <w:uiPriority w:val="0"/>
    <w:qFormat/>
    <w:pPr>
      <w:jc w:val="left"/>
      <w:spacing w:beforeAutospacing="1" w:afterAutospacing="1"/>
    </w:pPr>
    <w:rPr>
      <w:rFonts w:cs="Times New Roman"/>
      <w:sz w:val="24"/>
    </w:rPr>
  </w:style>
  <w:style w:type="paragraph" w:styleId="836">
    <w:name w:val="annotation subject"/>
    <w:basedOn w:val="827"/>
    <w:next w:val="827"/>
    <w:link w:val="855"/>
    <w:uiPriority w:val="0"/>
    <w:qFormat/>
    <w:rPr>
      <w:b/>
      <w:bCs/>
    </w:rPr>
  </w:style>
  <w:style w:type="paragraph" w:styleId="837">
    <w:name w:val="Body Text First Indent 2"/>
    <w:basedOn w:val="829"/>
    <w:next w:val="838"/>
    <w:uiPriority w:val="0"/>
    <w:unhideWhenUsed/>
    <w:qFormat/>
    <w:pPr>
      <w:ind w:left="420" w:firstLine="420"/>
      <w:spacing w:after="120" w:line="360" w:lineRule="auto"/>
    </w:pPr>
    <w:rPr>
      <w:rFonts w:ascii="Calibri" w:hAnsi="Calibri" w:eastAsia="宋体"/>
      <w:sz w:val="24"/>
      <w:szCs w:val="22"/>
    </w:rPr>
  </w:style>
  <w:style w:type="paragraph" w:styleId="838" w:customStyle="1">
    <w:name w:val="样式 标题 3 + (中文) 黑体 小四 非加粗 段前: 7.8 磅 段后: 0 磅 行距: 固定值 20 磅_0"/>
    <w:basedOn w:val="839"/>
    <w:uiPriority w:val="0"/>
    <w:qFormat/>
    <w:pPr>
      <w:spacing w:before="0" w:after="0" w:line="400" w:lineRule="exact"/>
    </w:pPr>
    <w:rPr>
      <w:rFonts w:ascii="Times New Roman" w:hAnsi="Times New Roman" w:eastAsia="黑体" w:cs="宋体"/>
      <w:b w:val="0"/>
      <w:bCs w:val="0"/>
      <w:sz w:val="21"/>
      <w:szCs w:val="20"/>
    </w:rPr>
  </w:style>
  <w:style w:type="paragraph" w:styleId="839" w:customStyle="1">
    <w:name w:val="标题 3_0"/>
    <w:basedOn w:val="840"/>
    <w:next w:val="841"/>
    <w:uiPriority w:val="0"/>
    <w:qFormat/>
    <w:pPr>
      <w:keepLines/>
      <w:keepNext/>
      <w:spacing w:before="260" w:after="260" w:line="416" w:lineRule="auto"/>
      <w:outlineLvl w:val="2"/>
    </w:pPr>
    <w:rPr>
      <w:rFonts w:eastAsia="宋体"/>
      <w:b/>
      <w:bCs/>
      <w:sz w:val="32"/>
      <w:szCs w:val="32"/>
    </w:rPr>
  </w:style>
  <w:style w:type="paragraph" w:styleId="840" w:customStyle="1">
    <w:name w:val="正文_0"/>
    <w:next w:val="837"/>
    <w:uiPriority w:val="0"/>
    <w:qFormat/>
    <w:pPr>
      <w:jc w:val="both"/>
      <w:widowControl w:val="off"/>
    </w:pPr>
    <w:rPr>
      <w:rFonts w:ascii="Calibri" w:hAnsi="Calibri" w:eastAsia="仿宋_GB2312" w:cs="Times New Roman"/>
      <w:sz w:val="21"/>
      <w:szCs w:val="22"/>
      <w:lang w:val="en-US" w:eastAsia="zh-CN" w:bidi="ar-SA"/>
    </w:rPr>
  </w:style>
  <w:style w:type="paragraph" w:styleId="841" w:customStyle="1">
    <w:name w:val="正文_1"/>
    <w:next w:val="837"/>
    <w:uiPriority w:val="0"/>
    <w:qFormat/>
    <w:pPr>
      <w:jc w:val="both"/>
      <w:widowControl w:val="off"/>
    </w:pPr>
    <w:rPr>
      <w:rFonts w:ascii="Calibri" w:hAnsi="Calibri" w:eastAsia="仿宋_GB2312" w:cs="Times New Roman"/>
      <w:sz w:val="21"/>
      <w:szCs w:val="22"/>
      <w:lang w:val="en-US" w:eastAsia="zh-CN" w:bidi="ar-SA"/>
    </w:rPr>
  </w:style>
  <w:style w:type="character" w:styleId="842">
    <w:name w:val="annotation reference"/>
    <w:basedOn w:val="825"/>
    <w:uiPriority w:val="0"/>
    <w:qFormat/>
    <w:rPr>
      <w:sz w:val="21"/>
      <w:szCs w:val="21"/>
    </w:rPr>
  </w:style>
  <w:style w:type="paragraph" w:styleId="843" w:customStyle="1">
    <w:name w:val="Default"/>
    <w:basedOn w:val="822"/>
    <w:uiPriority w:val="0"/>
    <w:semiHidden/>
    <w:qFormat/>
    <w:pPr>
      <w:jc w:val="left"/>
    </w:pPr>
    <w:rPr>
      <w:rFonts w:ascii="宋体" w:hAnsi="Calibri" w:cs="宋体"/>
      <w:color w:val="000000"/>
      <w:sz w:val="24"/>
    </w:rPr>
  </w:style>
  <w:style w:type="character" w:styleId="844" w:customStyle="1">
    <w:name w:val="页眉 字符"/>
    <w:basedOn w:val="825"/>
    <w:link w:val="834"/>
    <w:uiPriority w:val="0"/>
    <w:qFormat/>
    <w:rPr>
      <w:rFonts w:asciiTheme="minorHAnsi" w:hAnsiTheme="minorHAnsi" w:eastAsiaTheme="minorEastAsia" w:cstheme="minorBidi"/>
      <w:sz w:val="18"/>
      <w:szCs w:val="18"/>
    </w:rPr>
  </w:style>
  <w:style w:type="character" w:styleId="845" w:customStyle="1">
    <w:name w:val="页脚 字符"/>
    <w:basedOn w:val="825"/>
    <w:link w:val="833"/>
    <w:uiPriority w:val="0"/>
    <w:qFormat/>
    <w:rPr>
      <w:rFonts w:asciiTheme="minorHAnsi" w:hAnsiTheme="minorHAnsi" w:eastAsiaTheme="minorEastAsia" w:cstheme="minorBidi"/>
      <w:sz w:val="18"/>
      <w:szCs w:val="18"/>
    </w:rPr>
  </w:style>
  <w:style w:type="paragraph" w:styleId="846" w:customStyle="1">
    <w:name w:val="普通正文"/>
    <w:basedOn w:val="822"/>
    <w:uiPriority w:val="0"/>
    <w:qFormat/>
    <w:pPr>
      <w:ind w:firstLine="480"/>
      <w:jc w:val="left"/>
      <w:spacing w:before="120" w:after="120" w:line="360" w:lineRule="auto"/>
    </w:pPr>
    <w:rPr>
      <w:rFonts w:ascii="Arial" w:hAnsi="Arial" w:eastAsia="等线" w:cs="Arial"/>
      <w:sz w:val="24"/>
    </w:rPr>
  </w:style>
  <w:style w:type="paragraph" w:styleId="847" w:customStyle="1">
    <w:name w:val="正文缩进1"/>
    <w:basedOn w:val="822"/>
    <w:next w:val="848"/>
    <w:uiPriority w:val="0"/>
    <w:qFormat/>
    <w:pPr>
      <w:ind w:firstLine="420"/>
    </w:pPr>
    <w:rPr>
      <w:rFonts w:ascii="Times New Roman" w:hAnsi="Times New Roman"/>
      <w:sz w:val="20"/>
      <w:szCs w:val="21"/>
    </w:rPr>
  </w:style>
  <w:style w:type="paragraph" w:styleId="848" w:customStyle="1">
    <w:name w:val="正文文本1"/>
    <w:basedOn w:val="822"/>
    <w:next w:val="822"/>
    <w:uiPriority w:val="0"/>
    <w:qFormat/>
    <w:rPr>
      <w:rFonts w:ascii="楷体_GB2312" w:hAnsi="Arial" w:eastAsia="楷体_GB2312"/>
      <w:sz w:val="28"/>
      <w:szCs w:val="28"/>
    </w:rPr>
  </w:style>
  <w:style w:type="paragraph" w:styleId="849" w:customStyle="1">
    <w:name w:val="普通(网站)1"/>
    <w:basedOn w:val="822"/>
    <w:uiPriority w:val="0"/>
    <w:qFormat/>
    <w:pPr>
      <w:jc w:val="left"/>
      <w:spacing w:before="100" w:beforeAutospacing="1" w:after="100" w:afterAutospacing="1"/>
      <w:widowControl/>
    </w:pPr>
    <w:rPr>
      <w:rFonts w:ascii="宋体" w:hAnsi="宋体" w:eastAsia="宋体" w:cs="宋体"/>
      <w:sz w:val="24"/>
    </w:rPr>
  </w:style>
  <w:style w:type="paragraph" w:styleId="850" w:customStyle="1">
    <w:name w:val="段"/>
    <w:next w:val="822"/>
    <w:uiPriority w:val="0"/>
    <w:qFormat/>
    <w:pPr>
      <w:ind w:firstLine="200"/>
      <w:jc w:val="both"/>
    </w:pPr>
    <w:rPr>
      <w:rFonts w:ascii="宋体" w:hAnsi="Times New Roman" w:eastAsia="宋体" w:cs="Times New Roman"/>
      <w:sz w:val="21"/>
      <w:lang w:val="en-US" w:eastAsia="zh-CN" w:bidi="ar-SA"/>
    </w:rPr>
  </w:style>
  <w:style w:type="paragraph" w:styleId="851" w:customStyle="1">
    <w:name w:val="报告正文"/>
    <w:basedOn w:val="822"/>
    <w:uiPriority w:val="0"/>
    <w:qFormat/>
    <w:pPr>
      <w:ind w:firstLine="560"/>
    </w:pPr>
    <w:rPr>
      <w:szCs w:val="20"/>
      <w:lang w:val="zh-CN"/>
    </w:rPr>
  </w:style>
  <w:style w:type="paragraph" w:styleId="852" w:customStyle="1">
    <w:name w:val="正文1"/>
    <w:basedOn w:val="822"/>
    <w:uiPriority w:val="0"/>
    <w:qFormat/>
    <w:pPr>
      <w:ind w:right="-167" w:firstLine="480"/>
      <w:spacing w:line="440" w:lineRule="exact"/>
      <w:widowControl/>
    </w:pPr>
    <w:rPr>
      <w:rFonts w:ascii="Times New Roman" w:hAnsi="Times New Roman" w:eastAsia="宋体" w:cs="Times New Roman"/>
      <w:b/>
      <w:bCs/>
      <w:color w:val="ff0000"/>
      <w:sz w:val="28"/>
      <w:szCs w:val="20"/>
    </w:rPr>
  </w:style>
  <w:style w:type="character" w:styleId="853" w:customStyle="1">
    <w:name w:val="日期 字符"/>
    <w:basedOn w:val="825"/>
    <w:link w:val="832"/>
    <w:uiPriority w:val="0"/>
    <w:qFormat/>
    <w:rPr>
      <w:rFonts w:asciiTheme="minorHAnsi" w:hAnsiTheme="minorHAnsi" w:eastAsiaTheme="minorEastAsia" w:cstheme="minorBidi"/>
      <w:sz w:val="21"/>
      <w:szCs w:val="24"/>
    </w:rPr>
  </w:style>
  <w:style w:type="character" w:styleId="854" w:customStyle="1">
    <w:name w:val="批注文字 字符"/>
    <w:basedOn w:val="825"/>
    <w:link w:val="827"/>
    <w:uiPriority w:val="0"/>
    <w:qFormat/>
    <w:rPr>
      <w:rFonts w:asciiTheme="minorHAnsi" w:hAnsiTheme="minorHAnsi" w:eastAsiaTheme="minorEastAsia" w:cstheme="minorBidi"/>
      <w:sz w:val="21"/>
      <w:szCs w:val="24"/>
    </w:rPr>
  </w:style>
  <w:style w:type="character" w:styleId="855" w:customStyle="1">
    <w:name w:val="批注主题 字符"/>
    <w:basedOn w:val="854"/>
    <w:link w:val="836"/>
    <w:uiPriority w:val="0"/>
    <w:qFormat/>
    <w:rPr>
      <w:rFonts w:asciiTheme="minorHAnsi" w:hAnsiTheme="minorHAnsi" w:eastAsiaTheme="minorEastAsia" w:cstheme="minorBidi"/>
      <w:b/>
      <w:bCs/>
      <w:sz w:val="21"/>
      <w:szCs w:val="24"/>
    </w:rPr>
  </w:style>
  <w:style w:type="numbering" w:styleId="8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王莉亚</cp:lastModifiedBy>
  <cp:revision>304</cp:revision>
  <dcterms:created xsi:type="dcterms:W3CDTF">2014-10-29T12:08:00Z</dcterms:created>
  <dcterms:modified xsi:type="dcterms:W3CDTF">2025-03-06T07:21:32Z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65759699444F44BBBFCCC89CEABA8F49_13</vt:lpwstr>
  </property>
  <property fmtid="{D5CDD505-2E9C-101B-9397-08002B2CF9AE}" pid="4" name="KSOTemplateDocerSaveRecord">
    <vt:lpwstr>eyJoZGlkIjoiZTVkM2EyNjQ1N2NhYmEyMmE4OWVkZDJmMzAxOTFiZGQiLCJ1c2VySWQiOiIxMjU3ODUwNzkwIn0=</vt:lpwstr>
  </property>
</Properties>
</file>