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622" w:hanging="1690"/>
        <w:jc w:val="left"/>
        <w:spacing w:line="360" w:lineRule="auto"/>
        <w:tabs>
          <w:tab w:val="left" w:pos="5609" w:leader="none"/>
        </w:tabs>
        <w:rPr>
          <w:rFonts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武进区人民检察院档案数字化司法辅助外包服务</w:t>
      </w:r>
      <w:r/>
    </w:p>
    <w:p>
      <w:pPr>
        <w:ind w:left="2622" w:hanging="169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JSZC-320412-XYCX-C2025-0020</w:t>
      </w:r>
      <w:r/>
    </w:p>
    <w:p>
      <w:pPr>
        <w:ind w:left="2622" w:hanging="1690"/>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常州市武进区人民检察院</w:t>
      </w:r>
      <w:r/>
    </w:p>
    <w:p>
      <w:pPr>
        <w:ind w:left="2622" w:hanging="1690"/>
        <w:jc w:val="left"/>
        <w:spacing w:line="360" w:lineRule="auto"/>
        <w:tabs>
          <w:tab w:val="left" w:pos="3240" w:leader="none"/>
          <w:tab w:val="left" w:pos="3420" w:leader="none"/>
        </w:tabs>
        <w:rPr>
          <w:rFonts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ascii="宋体" w:hAnsi="宋体"/>
          <w:bCs/>
          <w:sz w:val="32"/>
          <w:szCs w:val="32"/>
        </w:rPr>
        <w:t xml:space="preserve"> </w:t>
      </w:r>
      <w:r/>
    </w:p>
    <w:p>
      <w:pPr>
        <w:jc w:val="center"/>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5年1</w:t>
      </w:r>
      <w:r>
        <w:rPr>
          <w:rFonts w:ascii="宋体" w:hAnsi="宋体"/>
          <w:bCs/>
          <w:sz w:val="36"/>
          <w:szCs w:val="36"/>
        </w:rPr>
        <w:t xml:space="preserve">1</w:t>
      </w:r>
      <w:r>
        <w:rPr>
          <w:rFonts w:hint="eastAsia" w:ascii="宋体" w:hAnsi="宋体"/>
          <w:bCs/>
          <w:sz w:val="36"/>
          <w:szCs w:val="36"/>
        </w:rPr>
        <w:t xml:space="preserve">月</w:t>
      </w:r>
      <w:r/>
    </w:p>
    <w:p>
      <w:pPr>
        <w:jc w:val="center"/>
        <w:spacing w:line="360" w:lineRule="auto"/>
        <w:widowControl/>
        <w:rPr>
          <w:rFonts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970"/>
        <w:rPr>
          <w:rFonts w:cstheme="minorBidi"/>
          <w:b w:val="0"/>
          <w:sz w:val="21"/>
          <w:szCs w:val="22"/>
        </w:rPr>
      </w:pPr>
      <w:r>
        <w:fldChar w:fldCharType="begin"/>
      </w:r>
      <w:r>
        <w:instrText xml:space="preserve"> TOC \o "1-3" \h \z \u </w:instrText>
      </w:r>
      <w:r>
        <w:fldChar w:fldCharType="separate"/>
      </w:r>
      <w:hyperlink w:tooltip="#_Toc160609019" w:anchor="_Toc160609019" w:history="1">
        <w:r>
          <w:rPr>
            <w:rStyle w:val="989"/>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970"/>
        <w:rPr>
          <w:rFonts w:cstheme="minorBidi"/>
          <w:b w:val="0"/>
          <w:sz w:val="21"/>
          <w:szCs w:val="22"/>
        </w:rPr>
      </w:pPr>
      <w:r/>
      <w:hyperlink w:tooltip="#_Toc160609028" w:anchor="_Toc160609028" w:history="1">
        <w:r>
          <w:rPr>
            <w:rStyle w:val="989"/>
            <w:color w:val="auto"/>
          </w:rPr>
          <w:t xml:space="preserve">第二章   供应商须知</w:t>
        </w:r>
        <w:r>
          <w:tab/>
        </w:r>
        <w:r>
          <w:fldChar w:fldCharType="begin"/>
        </w:r>
        <w:r>
          <w:instrText xml:space="preserve"> PAGEREF _Toc160609028 \h </w:instrText>
        </w:r>
        <w:r>
          <w:fldChar w:fldCharType="separate"/>
        </w:r>
        <w:r>
          <w:rPr>
            <w:rFonts w:hint="eastAsia"/>
          </w:rPr>
          <w:t xml:space="preserve">5</w:t>
        </w:r>
        <w:r>
          <w:fldChar w:fldCharType="end"/>
        </w:r>
      </w:hyperlink>
      <w:r/>
      <w:r/>
    </w:p>
    <w:p>
      <w:pPr>
        <w:pStyle w:val="970"/>
        <w:rPr>
          <w:rFonts w:cstheme="minorBidi"/>
          <w:b w:val="0"/>
          <w:sz w:val="21"/>
          <w:szCs w:val="22"/>
        </w:rPr>
      </w:pPr>
      <w:r/>
      <w:hyperlink w:tooltip="#_Toc160609038" w:anchor="_Toc160609038" w:history="1">
        <w:r>
          <w:rPr>
            <w:rStyle w:val="989"/>
            <w:color w:val="auto"/>
          </w:rPr>
          <w:t xml:space="preserve">第三章   资格审查</w:t>
        </w:r>
        <w:r>
          <w:tab/>
        </w:r>
        <w:r>
          <w:fldChar w:fldCharType="begin"/>
        </w:r>
        <w:r>
          <w:instrText xml:space="preserve"> PAGEREF _Toc160609038 \h </w:instrText>
        </w:r>
        <w:r>
          <w:fldChar w:fldCharType="separate"/>
        </w:r>
        <w:r>
          <w:rPr>
            <w:rFonts w:hint="eastAsia"/>
          </w:rPr>
          <w:t xml:space="preserve">24</w:t>
        </w:r>
        <w:r>
          <w:fldChar w:fldCharType="end"/>
        </w:r>
      </w:hyperlink>
      <w:r/>
      <w:r/>
    </w:p>
    <w:p>
      <w:pPr>
        <w:pStyle w:val="970"/>
        <w:rPr>
          <w:rFonts w:cstheme="minorBidi"/>
          <w:b w:val="0"/>
          <w:sz w:val="21"/>
          <w:szCs w:val="22"/>
        </w:rPr>
      </w:pPr>
      <w:r/>
      <w:hyperlink w:tooltip="#_Toc160609041" w:anchor="_Toc160609041" w:history="1">
        <w:r>
          <w:rPr>
            <w:rStyle w:val="989"/>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28</w:t>
        </w:r>
        <w:r>
          <w:fldChar w:fldCharType="end"/>
        </w:r>
      </w:hyperlink>
      <w:r/>
      <w:r/>
    </w:p>
    <w:p>
      <w:pPr>
        <w:pStyle w:val="970"/>
        <w:rPr>
          <w:rFonts w:cstheme="minorBidi"/>
          <w:b w:val="0"/>
          <w:sz w:val="21"/>
          <w:szCs w:val="22"/>
        </w:rPr>
      </w:pPr>
      <w:r/>
      <w:hyperlink w:tooltip="#_Toc160609047" w:anchor="_Toc160609047" w:history="1">
        <w:r>
          <w:rPr>
            <w:rStyle w:val="989"/>
            <w:color w:val="auto"/>
          </w:rPr>
          <w:t xml:space="preserve">第五章   采购需求</w:t>
        </w:r>
        <w:r>
          <w:tab/>
        </w:r>
        <w:r>
          <w:fldChar w:fldCharType="begin"/>
        </w:r>
        <w:r>
          <w:instrText xml:space="preserve"> PAGEREF _Toc160609047 \h </w:instrText>
        </w:r>
        <w:r>
          <w:fldChar w:fldCharType="separate"/>
        </w:r>
        <w:r>
          <w:rPr>
            <w:rFonts w:hint="eastAsia"/>
          </w:rPr>
          <w:t xml:space="preserve">38</w:t>
        </w:r>
        <w:r>
          <w:fldChar w:fldCharType="end"/>
        </w:r>
      </w:hyperlink>
      <w:r/>
      <w:r/>
    </w:p>
    <w:p>
      <w:pPr>
        <w:pStyle w:val="970"/>
        <w:rPr>
          <w:rFonts w:cstheme="minorBidi"/>
          <w:b w:val="0"/>
          <w:sz w:val="21"/>
          <w:szCs w:val="22"/>
        </w:rPr>
      </w:pPr>
      <w:r/>
      <w:hyperlink w:tooltip="#_Toc160609048" w:anchor="_Toc160609048" w:history="1">
        <w:r>
          <w:rPr>
            <w:rStyle w:val="989"/>
            <w:color w:val="auto"/>
          </w:rPr>
          <w:t xml:space="preserve">第六章   合同草案条款</w:t>
        </w:r>
        <w:r>
          <w:tab/>
        </w:r>
        <w:r>
          <w:fldChar w:fldCharType="begin"/>
        </w:r>
        <w:r>
          <w:instrText xml:space="preserve"> PAGEREF _Toc160609048 \h </w:instrText>
        </w:r>
        <w:r>
          <w:fldChar w:fldCharType="separate"/>
        </w:r>
        <w:r>
          <w:rPr>
            <w:rFonts w:hint="eastAsia"/>
          </w:rPr>
          <w:t xml:space="preserve">38</w:t>
        </w:r>
        <w:r>
          <w:fldChar w:fldCharType="end"/>
        </w:r>
      </w:hyperlink>
      <w:r/>
      <w:r/>
    </w:p>
    <w:p>
      <w:pPr>
        <w:pStyle w:val="970"/>
        <w:rPr>
          <w:rFonts w:cstheme="minorBidi"/>
          <w:b w:val="0"/>
          <w:sz w:val="21"/>
          <w:szCs w:val="22"/>
        </w:rPr>
      </w:pPr>
      <w:r/>
      <w:hyperlink w:tooltip="#_Toc160609049" w:anchor="_Toc160609049" w:history="1">
        <w:r>
          <w:rPr>
            <w:rStyle w:val="989"/>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55</w:t>
        </w:r>
        <w:r>
          <w:fldChar w:fldCharType="end"/>
        </w:r>
      </w:hyperlink>
      <w:r/>
      <w:r/>
    </w:p>
    <w:p>
      <w:pPr>
        <w:pStyle w:val="970"/>
        <w:rPr>
          <w:rFonts w:cstheme="minorBidi"/>
          <w:b w:val="0"/>
          <w:sz w:val="21"/>
          <w:szCs w:val="22"/>
        </w:rPr>
      </w:pPr>
      <w:r/>
      <w:hyperlink w:tooltip="#_Toc160609055" w:anchor="_Toc160609055" w:history="1">
        <w:r>
          <w:rPr>
            <w:rStyle w:val="989"/>
            <w:color w:val="auto"/>
          </w:rPr>
          <w:t xml:space="preserve">第八章   响应文件格式</w:t>
        </w:r>
        <w:r>
          <w:tab/>
        </w:r>
        <w:r>
          <w:fldChar w:fldCharType="begin"/>
        </w:r>
        <w:r>
          <w:instrText xml:space="preserve"> PAGEREF _Toc160609055 \h </w:instrText>
        </w:r>
        <w:r>
          <w:fldChar w:fldCharType="separate"/>
        </w:r>
        <w:r>
          <w:rPr>
            <w:rFonts w:hint="eastAsia"/>
          </w:rPr>
          <w:t xml:space="preserve">56</w:t>
        </w:r>
        <w:r>
          <w:fldChar w:fldCharType="end"/>
        </w:r>
      </w:hyperlink>
      <w:r/>
      <w:r/>
    </w:p>
    <w:p>
      <w:pPr>
        <w:rPr>
          <w:rFonts w:ascii="宋体" w:hAnsi="宋体"/>
        </w:rPr>
      </w:pPr>
      <w:r>
        <w:rPr>
          <w:rFonts w:ascii="宋体" w:hAnsi="宋体"/>
          <w:b/>
          <w:bCs/>
          <w:lang w:val="zh-CN"/>
        </w:rPr>
        <w:fldChar w:fldCharType="end"/>
      </w:r>
      <w:r/>
    </w:p>
    <w:p>
      <w:pPr>
        <w:pStyle w:val="970"/>
        <w:spacing w:line="360" w:lineRule="auto"/>
        <w:rPr>
          <w:b w:val="0"/>
        </w:rPr>
      </w:pPr>
      <w:r>
        <w:rPr>
          <w:b w:val="0"/>
        </w:rPr>
      </w:r>
      <w:r/>
    </w:p>
    <w:p>
      <w:pPr>
        <w:jc w:val="center"/>
        <w:spacing w:line="360" w:lineRule="auto"/>
        <w:rPr>
          <w:rFonts w:ascii="宋体" w:hAnsi="宋体"/>
          <w:bCs/>
          <w:sz w:val="36"/>
          <w:szCs w:val="36"/>
        </w:rPr>
        <w:outlineLvl w:val="0"/>
      </w:pPr>
      <w:r>
        <w:rPr>
          <w:rFonts w:ascii="宋体" w:hAnsi="宋体"/>
          <w:sz w:val="36"/>
          <w:szCs w:val="36"/>
        </w:rPr>
        <w:br w:type="page" w:clear="all"/>
      </w:r>
      <w:bookmarkStart w:id="0" w:name="_Toc104818925"/>
      <w:r/>
      <w:bookmarkStart w:id="1" w:name="_Toc160609019"/>
      <w:r>
        <w:rPr>
          <w:rFonts w:ascii="宋体" w:hAnsi="宋体"/>
          <w:b/>
          <w:sz w:val="36"/>
          <w:szCs w:val="36"/>
        </w:rPr>
        <w:t xml:space="preserve">第一章   采购邀请</w:t>
      </w:r>
      <w:bookmarkStart w:id="2" w:name="_Toc35393790"/>
      <w:r/>
      <w:bookmarkStart w:id="3" w:name="_Toc28359079"/>
      <w:r/>
      <w:bookmarkStart w:id="4" w:name="_Toc28359002"/>
      <w:r/>
      <w:bookmarkStart w:id="5" w:name="_Toc35393621"/>
      <w:r/>
      <w:bookmarkStart w:id="6" w:name="_Hlk24379207"/>
      <w:r/>
      <w:bookmarkEnd w:id="0"/>
      <w:r/>
      <w:bookmarkEnd w:id="1"/>
      <w:r/>
      <w:r/>
    </w:p>
    <w:p>
      <w:pPr>
        <w:ind w:firstLine="480"/>
        <w:jc w:val="center"/>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 武进区人民检察院档案数字化司法辅助外包服务</w:t>
      </w:r>
      <w:r>
        <w:rPr>
          <w:rFonts w:hint="eastAsia" w:ascii="宋体" w:hAnsi="宋体"/>
          <w:sz w:val="24"/>
          <w:u w:val="single"/>
        </w:rPr>
        <w:t xml:space="preserve"> </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ascii="宋体" w:hAnsi="宋体"/>
          <w:bCs/>
          <w:sz w:val="24"/>
          <w:u w:val="single"/>
        </w:rPr>
        <w:t xml:space="preserve">11</w:t>
      </w:r>
      <w:r>
        <w:rPr>
          <w:rFonts w:hint="eastAsia" w:ascii="宋体" w:hAnsi="宋体"/>
          <w:bCs/>
          <w:sz w:val="24"/>
          <w:u w:val="single"/>
        </w:rPr>
        <w:t xml:space="preserve">月</w:t>
      </w:r>
      <w:r>
        <w:rPr>
          <w:rFonts w:ascii="宋体" w:hAnsi="宋体"/>
          <w:bCs/>
          <w:sz w:val="24"/>
          <w:u w:val="single"/>
        </w:rPr>
        <w:t xml:space="preserve">17</w:t>
      </w:r>
      <w:r>
        <w:rPr>
          <w:rFonts w:hint="eastAsia" w:ascii="宋体" w:hAnsi="宋体"/>
          <w:bCs/>
          <w:sz w:val="24"/>
          <w:u w:val="single"/>
        </w:rPr>
        <w:t xml:space="preserve">日</w:t>
      </w:r>
      <w:r>
        <w:rPr>
          <w:rFonts w:ascii="宋体" w:hAnsi="宋体"/>
          <w:bCs/>
          <w:sz w:val="24"/>
          <w:u w:val="single"/>
        </w:rPr>
        <w:t xml:space="preserve">14</w:t>
      </w:r>
      <w:r>
        <w:rPr>
          <w:rFonts w:hint="eastAsia" w:ascii="宋体" w:hAnsi="宋体"/>
          <w:bCs/>
          <w:sz w:val="24"/>
          <w:u w:val="single"/>
        </w:rPr>
        <w:t xml:space="preserve">点</w:t>
      </w:r>
      <w:r>
        <w:rPr>
          <w:rFonts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39"/>
        <w:ind w:firstLine="482"/>
        <w:jc w:val="left"/>
        <w:spacing w:before="0" w:line="360" w:lineRule="auto"/>
        <w:rPr>
          <w:rFonts w:ascii="宋体" w:hAnsi="宋体" w:eastAsia="宋体"/>
          <w:sz w:val="24"/>
          <w:szCs w:val="24"/>
        </w:rPr>
      </w:pPr>
      <w:r/>
      <w:bookmarkStart w:id="7" w:name="_Toc152678614"/>
      <w:r/>
      <w:bookmarkStart w:id="8" w:name="_Toc160609020"/>
      <w:r/>
      <w:bookmarkStart w:id="9" w:name="_Toc152678533"/>
      <w:r/>
      <w:bookmarkStart w:id="10"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r/>
    </w:p>
    <w:p>
      <w:pPr>
        <w:ind w:firstLine="480"/>
        <w:spacing w:line="360" w:lineRule="auto"/>
        <w:rPr>
          <w:rFonts w:ascii="宋体" w:hAnsi="宋体"/>
          <w:sz w:val="24"/>
        </w:rPr>
      </w:pPr>
      <w:r>
        <w:rPr>
          <w:rFonts w:ascii="宋体" w:hAnsi="宋体"/>
          <w:sz w:val="24"/>
        </w:rPr>
        <w:t xml:space="preserve">1.项目编号：</w:t>
      </w:r>
      <w:r>
        <w:rPr>
          <w:rFonts w:ascii="宋体" w:hAnsi="宋体"/>
          <w:sz w:val="24"/>
        </w:rPr>
        <w:t xml:space="preserve">JSZC-320412-XYCX-C2025-0020</w:t>
      </w:r>
      <w:r/>
    </w:p>
    <w:p>
      <w:pPr>
        <w:ind w:firstLine="480"/>
        <w:spacing w:line="360" w:lineRule="auto"/>
        <w:rPr>
          <w:rFonts w:ascii="宋体" w:hAnsi="宋体"/>
          <w:sz w:val="24"/>
        </w:rPr>
      </w:pPr>
      <w:r/>
      <w:bookmarkStart w:id="11" w:name="_Hlk164167275"/>
      <w:r>
        <w:rPr>
          <w:rFonts w:ascii="宋体" w:hAnsi="宋体"/>
          <w:sz w:val="24"/>
        </w:rPr>
        <w:t xml:space="preserve">2.项目名称：</w:t>
      </w:r>
      <w:r>
        <w:rPr>
          <w:rFonts w:hint="eastAsia" w:ascii="宋体" w:hAnsi="宋体"/>
          <w:sz w:val="24"/>
        </w:rPr>
        <w:t xml:space="preserve">武进区人民检察院档案数字化司法辅助外包服务</w:t>
      </w:r>
      <w:r>
        <w:rPr>
          <w:rFonts w:ascii="宋体" w:hAnsi="宋体"/>
          <w:sz w:val="24"/>
        </w:rPr>
        <w:t xml:space="preserve"> </w:t>
      </w:r>
      <w:r/>
    </w:p>
    <w:p>
      <w:pPr>
        <w:ind w:firstLine="480"/>
        <w:spacing w:line="360" w:lineRule="auto"/>
        <w:rPr>
          <w:rFonts w:hint="eastAsia" w:ascii="宋体" w:hAnsi="宋体"/>
          <w:sz w:val="24"/>
          <w:szCs w:val="24"/>
        </w:rPr>
      </w:pPr>
      <w:r>
        <w:rPr>
          <w:rFonts w:ascii="宋体" w:hAnsi="宋体"/>
          <w:sz w:val="24"/>
        </w:rPr>
        <w:t xml:space="preserve">3.</w:t>
      </w:r>
      <w:bookmarkEnd w:id="6"/>
      <w:r>
        <w:rPr>
          <w:rFonts w:ascii="宋体" w:hAnsi="宋体"/>
          <w:sz w:val="24"/>
        </w:rPr>
        <w:t xml:space="preserve">项目预算金额：</w:t>
      </w:r>
      <w:r>
        <w:rPr>
          <w:rFonts w:hint="eastAsia" w:ascii="宋体" w:hAnsi="宋体"/>
          <w:sz w:val="24"/>
        </w:rPr>
        <w:t xml:space="preserve">三年</w:t>
      </w:r>
      <w:r>
        <w:rPr>
          <w:rFonts w:ascii="宋体" w:hAnsi="宋体"/>
          <w:sz w:val="24"/>
        </w:rPr>
        <w:t xml:space="preserve">83.22876</w:t>
      </w:r>
      <w:r>
        <w:rPr>
          <w:rFonts w:hint="eastAsia" w:ascii="宋体" w:hAnsi="宋体"/>
          <w:sz w:val="24"/>
        </w:rPr>
        <w:t xml:space="preserve">万元；</w:t>
      </w:r>
      <w:r>
        <w:rPr>
          <w:rFonts w:ascii="宋体" w:hAnsi="宋体"/>
          <w:sz w:val="24"/>
        </w:rPr>
      </w:r>
      <w:r/>
    </w:p>
    <w:p>
      <w:pPr>
        <w:ind w:firstLine="480"/>
        <w:spacing w:line="360" w:lineRule="auto"/>
        <w:rPr>
          <w:rFonts w:ascii="宋体" w:hAnsi="宋体"/>
          <w:sz w:val="24"/>
          <w:szCs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三年</w:t>
      </w:r>
      <w:r>
        <w:rPr>
          <w:rFonts w:ascii="宋体" w:hAnsi="宋体"/>
          <w:sz w:val="24"/>
        </w:rPr>
        <w:t xml:space="preserve">83.22876</w:t>
      </w:r>
      <w:r>
        <w:rPr>
          <w:rFonts w:hint="eastAsia" w:ascii="宋体" w:hAnsi="宋体"/>
          <w:sz w:val="24"/>
        </w:rPr>
        <w:t xml:space="preserve">万元,27.7</w:t>
      </w:r>
      <w:r>
        <w:rPr>
          <w:rFonts w:ascii="宋体" w:hAnsi="宋体"/>
          <w:sz w:val="24"/>
        </w:rPr>
        <w:t xml:space="preserve">429</w:t>
      </w:r>
      <w:r>
        <w:rPr>
          <w:rFonts w:ascii="宋体" w:hAnsi="宋体"/>
          <w:sz w:val="24"/>
        </w:rPr>
        <w:t xml:space="preserve">2</w:t>
      </w:r>
      <w:r>
        <w:rPr>
          <w:rFonts w:hint="eastAsia" w:ascii="宋体" w:hAnsi="宋体"/>
          <w:sz w:val="24"/>
        </w:rPr>
        <w:t xml:space="preserve">万元/年（按实际用人数量结算）。</w:t>
      </w:r>
      <w:r/>
    </w:p>
    <w:p>
      <w:pPr>
        <w:ind w:firstLine="480"/>
        <w:spacing w:line="360" w:lineRule="auto"/>
        <w:rPr>
          <w:rFonts w:ascii="宋体" w:hAnsi="宋体"/>
          <w:sz w:val="24"/>
        </w:rPr>
      </w:pPr>
      <w:r>
        <w:rPr>
          <w:rFonts w:ascii="宋体" w:hAnsi="宋体"/>
          <w:sz w:val="24"/>
        </w:rPr>
        <w:t xml:space="preserve">5.</w:t>
      </w:r>
      <w:bookmarkStart w:id="12" w:name="_Hlk153261945"/>
      <w:r>
        <w:rPr>
          <w:rFonts w:ascii="宋体" w:hAnsi="宋体"/>
          <w:sz w:val="24"/>
        </w:rPr>
        <w:t xml:space="preserve">采购需求：</w:t>
      </w:r>
      <w:bookmarkStart w:id="13" w:name="_Hlk168326406"/>
      <w:r>
        <w:rPr>
          <w:rFonts w:hint="eastAsia" w:ascii="宋体" w:hAnsi="宋体"/>
          <w:sz w:val="24"/>
        </w:rPr>
        <w:t xml:space="preserve">为方便检察院卷宗、文书等档案的管理，达到档案数字化的要求，现将档案整理辅助事务服务进行外包，逐步实现全院档案全部数字化的目标。包括但不限于案件卷宗扫描、质检、数据库系统挂接、装订等档案数字化加工处理全流程工作。</w:t>
      </w:r>
      <w:bookmarkEnd w:id="13"/>
      <w:r/>
      <w:r/>
    </w:p>
    <w:p>
      <w:pPr>
        <w:ind w:firstLine="480"/>
        <w:spacing w:line="360" w:lineRule="auto"/>
        <w:rPr>
          <w:rFonts w:ascii="宋体" w:hAnsi="宋体"/>
          <w:sz w:val="24"/>
        </w:rPr>
      </w:pPr>
      <w:r>
        <w:rPr>
          <w:rFonts w:ascii="宋体" w:hAnsi="宋体"/>
          <w:sz w:val="24"/>
        </w:rPr>
        <w:t xml:space="preserve">6.合同履行期限：</w:t>
      </w:r>
      <w:r>
        <w:rPr>
          <w:rFonts w:hint="eastAsia" w:ascii="宋体" w:hAnsi="宋体"/>
          <w:sz w:val="24"/>
        </w:rPr>
        <w:t xml:space="preserve">三年。合同一年一签，每年合同期满经采购人考核合格后方可续签下一年合同。</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本项目</w:t>
      </w:r>
      <w:r>
        <w:rPr>
          <w:rFonts w:hint="eastAsia" w:ascii="宋体" w:hAnsi="宋体"/>
          <w:b/>
          <w:bCs/>
          <w:sz w:val="24"/>
          <w:u w:val="single"/>
        </w:rPr>
        <w:t xml:space="preserve">不接受</w:t>
      </w:r>
      <w:r>
        <w:rPr>
          <w:rFonts w:hint="eastAsia" w:ascii="宋体" w:hAnsi="宋体"/>
          <w:sz w:val="24"/>
        </w:rPr>
        <w:t xml:space="preserve">联合体投标。</w:t>
      </w:r>
      <w:r/>
    </w:p>
    <w:p>
      <w:pPr>
        <w:ind w:firstLine="480"/>
        <w:spacing w:line="360" w:lineRule="auto"/>
        <w:rPr>
          <w:rFonts w:ascii="宋体" w:hAnsi="宋体"/>
          <w:sz w:val="24"/>
        </w:rPr>
      </w:pPr>
      <w:r/>
      <w:bookmarkStart w:id="14" w:name="_Toc35393791"/>
      <w:r/>
      <w:bookmarkStart w:id="15" w:name="_Toc28359003"/>
      <w:r/>
      <w:bookmarkStart w:id="16" w:name="_Toc28359080"/>
      <w:r/>
      <w:bookmarkStart w:id="17" w:name="_Toc35393622"/>
      <w:r/>
      <w:bookmarkEnd w:id="12"/>
      <w:r>
        <w:rPr>
          <w:rFonts w:ascii="宋体" w:hAnsi="宋体"/>
          <w:sz w:val="24"/>
        </w:rPr>
        <w:t xml:space="preserve">8</w:t>
      </w:r>
      <w:r>
        <w:rPr>
          <w:rFonts w:hint="eastAsia" w:ascii="宋体" w:hAnsi="宋体"/>
          <w:sz w:val="24"/>
        </w:rPr>
        <w:t xml:space="preserve">.本项目是否接受进口产品响应：否。</w:t>
      </w:r>
      <w:r/>
    </w:p>
    <w:p>
      <w:pPr>
        <w:pStyle w:val="939"/>
        <w:ind w:firstLine="482"/>
        <w:jc w:val="left"/>
        <w:spacing w:before="0" w:line="360" w:lineRule="auto"/>
        <w:rPr>
          <w:rFonts w:ascii="宋体" w:hAnsi="宋体" w:eastAsia="宋体"/>
          <w:sz w:val="24"/>
          <w:szCs w:val="24"/>
        </w:rPr>
      </w:pPr>
      <w:r/>
      <w:bookmarkStart w:id="18" w:name="_Toc152678534"/>
      <w:r/>
      <w:bookmarkStart w:id="19" w:name="_Toc152678615"/>
      <w:r/>
      <w:bookmarkStart w:id="20" w:name="_Toc160609021"/>
      <w:r>
        <w:rPr>
          <w:rFonts w:ascii="宋体" w:hAnsi="宋体" w:eastAsia="宋体"/>
          <w:sz w:val="24"/>
          <w:szCs w:val="24"/>
        </w:rPr>
        <w:t xml:space="preserve">二、申请人的资格要求（须同时满足）</w:t>
      </w:r>
      <w:bookmarkEnd w:id="14"/>
      <w:r/>
      <w:bookmarkEnd w:id="15"/>
      <w:r/>
      <w:bookmarkEnd w:id="16"/>
      <w:r/>
      <w:bookmarkEnd w:id="17"/>
      <w:r/>
      <w:bookmarkEnd w:id="18"/>
      <w:r/>
      <w:bookmarkEnd w:id="19"/>
      <w:r/>
      <w:bookmarkEnd w:id="20"/>
      <w:r/>
      <w:r/>
    </w:p>
    <w:p>
      <w:pPr>
        <w:ind w:firstLine="480"/>
        <w:spacing w:line="360" w:lineRule="auto"/>
        <w:rPr>
          <w:rFonts w:ascii="宋体" w:hAnsi="宋体"/>
          <w:sz w:val="24"/>
        </w:rPr>
      </w:pPr>
      <w:r/>
      <w:bookmarkStart w:id="21" w:name="_Toc28359004"/>
      <w:r/>
      <w:bookmarkStart w:id="22"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rPr>
          <w:rFonts w:ascii="宋体" w:hAnsi="宋体"/>
          <w:sz w:val="24"/>
        </w:rPr>
        <w:t xml:space="preserve">2.落实政府采购政策需满足的资格要求：</w:t>
      </w:r>
      <w:r/>
    </w:p>
    <w:p>
      <w:pPr>
        <w:ind w:firstLine="480"/>
        <w:spacing w:line="360" w:lineRule="auto"/>
        <w:rPr>
          <w:rFonts w:ascii="宋体" w:hAnsi="宋体"/>
          <w:sz w:val="24"/>
        </w:rPr>
      </w:pPr>
      <w:r>
        <w:rPr>
          <w:rFonts w:ascii="宋体" w:hAnsi="宋体"/>
          <w:sz w:val="24"/>
        </w:rPr>
        <w:t xml:space="preserve">2.1 中小企业政策</w:t>
      </w:r>
      <w:r/>
    </w:p>
    <w:p>
      <w:pPr>
        <w:ind w:firstLine="482"/>
        <w:spacing w:line="360" w:lineRule="auto"/>
        <w:rPr>
          <w:b/>
          <w:bCs/>
          <w:sz w:val="24"/>
        </w:rPr>
      </w:pPr>
      <w:r>
        <w:rPr>
          <w:rFonts w:hint="eastAsia"/>
          <w:b/>
          <w:bCs/>
          <w:sz w:val="24"/>
        </w:rPr>
        <w:t xml:space="preserve">本项目专门面向中小企业采购。即：提供的服务全部由符合政策要求的中</w:t>
      </w:r>
      <w:r>
        <w:rPr>
          <w:rFonts w:hint="eastAsia"/>
          <w:b/>
          <w:bCs/>
          <w:sz w:val="24"/>
        </w:rPr>
        <w:t xml:space="preserve">小企业承接。</w:t>
      </w:r>
      <w:r/>
    </w:p>
    <w:p>
      <w:pPr>
        <w:ind w:firstLine="480"/>
        <w:spacing w:line="360" w:lineRule="auto"/>
        <w:rPr>
          <w:rFonts w:ascii="宋体" w:hAnsi="宋体"/>
          <w:i/>
          <w:iCs/>
          <w:sz w:val="24"/>
          <w:u w:val="single"/>
        </w:rPr>
      </w:pPr>
      <w:r>
        <w:rPr>
          <w:rFonts w:ascii="宋体" w:hAnsi="宋体"/>
          <w:sz w:val="24"/>
        </w:rPr>
        <w:t xml:space="preserve">3.本项目的特定资格要求：</w:t>
      </w:r>
      <w:r/>
    </w:p>
    <w:p>
      <w:pPr>
        <w:ind w:firstLine="480"/>
        <w:spacing w:line="360" w:lineRule="auto"/>
        <w:rPr>
          <w:rFonts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 </w:t>
      </w:r>
      <w:r/>
    </w:p>
    <w:p>
      <w:pPr>
        <w:ind w:firstLine="480"/>
        <w:spacing w:line="360" w:lineRule="auto"/>
        <w:rPr>
          <w:rFonts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3.3其他</w:t>
      </w:r>
      <w:bookmarkStart w:id="23" w:name="_Hlk153261989"/>
      <w:r>
        <w:rPr>
          <w:rFonts w:ascii="宋体" w:hAnsi="宋体"/>
          <w:sz w:val="24"/>
        </w:rPr>
        <w:t xml:space="preserve">特定资格要求：</w:t>
      </w:r>
      <w:r>
        <w:rPr>
          <w:rFonts w:hint="eastAsia" w:ascii="宋体" w:hAnsi="宋体"/>
          <w:b/>
          <w:bCs/>
          <w:sz w:val="24"/>
        </w:rPr>
        <w:t xml:space="preserve">无。</w:t>
      </w:r>
      <w:r/>
    </w:p>
    <w:p>
      <w:pPr>
        <w:pStyle w:val="939"/>
        <w:ind w:firstLine="482"/>
        <w:jc w:val="left"/>
        <w:spacing w:before="0" w:line="360" w:lineRule="auto"/>
        <w:widowControl/>
        <w:rPr>
          <w:rFonts w:ascii="宋体" w:hAnsi="宋体" w:eastAsia="宋体"/>
          <w:sz w:val="24"/>
          <w:szCs w:val="24"/>
        </w:rPr>
      </w:pPr>
      <w:r/>
      <w:bookmarkStart w:id="24" w:name="_Toc35393792"/>
      <w:r/>
      <w:bookmarkStart w:id="25" w:name="_Toc35393623"/>
      <w:r/>
      <w:bookmarkStart w:id="26" w:name="_Toc152678535"/>
      <w:r/>
      <w:bookmarkStart w:id="27" w:name="_Toc152678616"/>
      <w:r/>
      <w:bookmarkStart w:id="28" w:name="_Toc160609022"/>
      <w:r/>
      <w:bookmarkEnd w:id="10"/>
      <w:r/>
      <w:bookmarkEnd w:id="11"/>
      <w:r/>
      <w:bookmarkEnd w:id="21"/>
      <w:r/>
      <w:bookmarkEnd w:id="22"/>
      <w:r/>
      <w:bookmarkEnd w:id="23"/>
      <w:r>
        <w:rPr>
          <w:rFonts w:ascii="宋体" w:hAnsi="宋体" w:eastAsia="宋体"/>
          <w:sz w:val="24"/>
          <w:szCs w:val="24"/>
        </w:rPr>
        <w:t xml:space="preserve">三、获取磋商文件</w:t>
      </w:r>
      <w:bookmarkEnd w:id="24"/>
      <w:r/>
      <w:bookmarkEnd w:id="25"/>
      <w:r/>
      <w:bookmarkEnd w:id="26"/>
      <w:r/>
      <w:bookmarkEnd w:id="27"/>
      <w:r/>
      <w:bookmarkEnd w:id="28"/>
      <w:r/>
      <w:r/>
    </w:p>
    <w:p>
      <w:pPr>
        <w:ind w:firstLine="540"/>
        <w:spacing w:line="360" w:lineRule="auto"/>
        <w:rPr>
          <w:rFonts w:ascii="宋体" w:hAnsi="宋体" w:cs="宋体"/>
          <w:b/>
          <w:sz w:val="24"/>
        </w:rPr>
      </w:pPr>
      <w:r/>
      <w:bookmarkStart w:id="29" w:name="_Toc28359005"/>
      <w:r/>
      <w:bookmarkStart w:id="30" w:name="_Toc35393793"/>
      <w:r/>
      <w:bookmarkStart w:id="31" w:name="_Toc35393624"/>
      <w:r/>
      <w:bookmarkStart w:id="32" w:name="_Toc28359082"/>
      <w:r>
        <w:rPr>
          <w:rFonts w:hint="eastAsia" w:ascii="宋体" w:hAnsi="宋体" w:cs="宋体"/>
          <w:sz w:val="24"/>
        </w:rPr>
        <w:t xml:space="preserve">1.时间：自磋商文件公告发布之日起5个工作日。</w:t>
      </w:r>
      <w:r/>
    </w:p>
    <w:p>
      <w:pPr>
        <w:ind w:firstLine="540"/>
        <w:spacing w:line="360" w:lineRule="auto"/>
        <w:rPr>
          <w:rFonts w:ascii="宋体" w:hAnsi="宋体"/>
          <w:sz w:val="24"/>
        </w:rPr>
      </w:pPr>
      <w:r/>
      <w:bookmarkStart w:id="33" w:name="_Hlk152661265"/>
      <w:r/>
      <w:bookmarkStart w:id="34" w:name="_Hlk152677869"/>
      <w:r/>
      <w:bookmarkStart w:id="35" w:name="_Toc35393794"/>
      <w:r/>
      <w:bookmarkStart w:id="36" w:name="_Toc28359084"/>
      <w:r/>
      <w:bookmarkStart w:id="37" w:name="_Toc35393625"/>
      <w:r/>
      <w:bookmarkStart w:id="38" w:name="_Toc28359007"/>
      <w:r/>
      <w:bookmarkEnd w:id="29"/>
      <w:r/>
      <w:bookmarkEnd w:id="30"/>
      <w:r/>
      <w:bookmarkEnd w:id="31"/>
      <w:r/>
      <w:bookmarkEnd w:id="32"/>
      <w:r>
        <w:rPr>
          <w:rFonts w:hint="eastAsia" w:ascii="宋体" w:hAnsi="宋体"/>
          <w:sz w:val="24"/>
        </w:rPr>
        <w:t xml:space="preserve">2.方式：</w:t>
      </w:r>
      <w:bookmarkStart w:id="39" w:name="_Toc38985266"/>
      <w:r>
        <w:rPr>
          <w:rFonts w:hint="eastAsia" w:ascii="宋体" w:hAnsi="宋体"/>
          <w:sz w:val="24"/>
        </w:rPr>
        <w:t xml:space="preserve">在“苏采云”平台自行免费下载磋商文件。</w:t>
      </w:r>
      <w:bookmarkEnd w:id="39"/>
      <w:r/>
      <w:r/>
    </w:p>
    <w:p>
      <w:pPr>
        <w:ind w:firstLine="540"/>
        <w:spacing w:line="360" w:lineRule="auto"/>
        <w:rPr>
          <w:rFonts w:ascii="宋体" w:hAnsi="宋体"/>
          <w:sz w:val="24"/>
        </w:rPr>
      </w:pPr>
      <w:r>
        <w:rPr>
          <w:rFonts w:ascii="宋体" w:hAnsi="宋体"/>
          <w:sz w:val="24"/>
        </w:rPr>
        <w:t xml:space="preserve">3</w:t>
      </w:r>
      <w:r>
        <w:rPr>
          <w:rFonts w:hint="eastAsia" w:ascii="宋体" w:hAnsi="宋体"/>
          <w:sz w:val="24"/>
        </w:rPr>
        <w:t xml:space="preserve">.投标保证金：本项目不收取投标保证金。</w:t>
      </w:r>
      <w:r/>
    </w:p>
    <w:p>
      <w:pPr>
        <w:pStyle w:val="939"/>
        <w:ind w:firstLine="482"/>
        <w:jc w:val="left"/>
        <w:spacing w:before="0" w:line="360" w:lineRule="auto"/>
        <w:widowControl/>
        <w:rPr>
          <w:rFonts w:ascii="宋体" w:hAnsi="宋体" w:eastAsia="宋体"/>
          <w:sz w:val="24"/>
          <w:szCs w:val="24"/>
        </w:rPr>
      </w:pPr>
      <w:r/>
      <w:bookmarkStart w:id="40" w:name="_Toc160609023"/>
      <w:r/>
      <w:bookmarkStart w:id="41" w:name="_Toc152678536"/>
      <w:r/>
      <w:bookmarkStart w:id="42" w:name="_Toc152678617"/>
      <w:r/>
      <w:bookmarkEnd w:id="33"/>
      <w:r>
        <w:rPr>
          <w:rFonts w:ascii="宋体" w:hAnsi="宋体" w:eastAsia="宋体"/>
          <w:sz w:val="24"/>
          <w:szCs w:val="24"/>
        </w:rPr>
        <w:t xml:space="preserve">四、</w:t>
      </w:r>
      <w:r>
        <w:rPr>
          <w:rFonts w:hint="eastAsia" w:ascii="宋体" w:hAnsi="宋体" w:eastAsia="宋体"/>
          <w:sz w:val="24"/>
          <w:szCs w:val="24"/>
        </w:rPr>
        <w:t xml:space="preserve">响应文件提交</w:t>
      </w:r>
      <w:bookmarkEnd w:id="40"/>
      <w:r/>
      <w:bookmarkEnd w:id="41"/>
      <w:r/>
      <w:bookmarkEnd w:id="42"/>
      <w:r/>
      <w:r/>
    </w:p>
    <w:p>
      <w:pPr>
        <w:ind w:firstLine="480"/>
        <w:spacing w:line="360" w:lineRule="auto"/>
        <w:rPr>
          <w:rFonts w:ascii="宋体" w:hAnsi="宋体"/>
          <w:bCs/>
          <w:sz w:val="24"/>
          <w:u w:val="single"/>
        </w:rPr>
      </w:pPr>
      <w:r/>
      <w:bookmarkStart w:id="43"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2025年11月17日14点00分</w:t>
      </w:r>
      <w:r>
        <w:rPr>
          <w:rFonts w:ascii="宋体" w:hAnsi="宋体"/>
          <w:bCs/>
          <w:sz w:val="24"/>
        </w:rPr>
        <w:t xml:space="preserve">（北京时间）</w:t>
      </w:r>
      <w:r>
        <w:rPr>
          <w:rFonts w:ascii="宋体" w:hAnsi="宋体"/>
          <w:iCs/>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4" w:name="_Toc160609024"/>
      <w:r>
        <w:rPr>
          <w:rFonts w:hint="eastAsia" w:ascii="宋体" w:hAnsi="宋体"/>
          <w:sz w:val="24"/>
        </w:rPr>
        <w:t xml:space="preserve">“苏采云”政府采购一体化平台</w:t>
      </w:r>
      <w:r/>
    </w:p>
    <w:p>
      <w:pPr>
        <w:pStyle w:val="939"/>
        <w:ind w:firstLine="482"/>
        <w:jc w:val="left"/>
        <w:spacing w:before="0" w:line="360" w:lineRule="auto"/>
        <w:widowControl/>
        <w:rPr>
          <w:rFonts w:ascii="宋体" w:hAnsi="宋体" w:eastAsia="宋体"/>
          <w:sz w:val="24"/>
          <w:szCs w:val="24"/>
        </w:rPr>
      </w:pPr>
      <w:r>
        <w:rPr>
          <w:rFonts w:hint="eastAsia" w:ascii="宋体" w:hAnsi="宋体" w:eastAsia="宋体"/>
          <w:sz w:val="24"/>
          <w:szCs w:val="24"/>
        </w:rPr>
        <w:t xml:space="preserve">五、开启</w:t>
      </w:r>
      <w:bookmarkEnd w:id="44"/>
      <w:r/>
      <w:r/>
    </w:p>
    <w:p>
      <w:pPr>
        <w:ind w:firstLine="480"/>
        <w:spacing w:line="360" w:lineRule="auto"/>
        <w:rPr>
          <w:rFonts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2025年11月17日14点00分</w:t>
      </w:r>
      <w:r>
        <w:rPr>
          <w:rFonts w:ascii="宋体" w:hAnsi="宋体"/>
          <w:bCs/>
          <w:sz w:val="24"/>
        </w:rPr>
        <w:t xml:space="preserve">（北京时间）</w:t>
      </w:r>
      <w:r>
        <w:rPr>
          <w:rFonts w:ascii="宋体" w:hAnsi="宋体"/>
          <w:iCs/>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5" w:name="_Toc152678537"/>
      <w:r/>
      <w:bookmarkStart w:id="46" w:name="_Toc152678618"/>
      <w:r/>
      <w:bookmarkStart w:id="47" w:name="_Toc160609025"/>
      <w:r/>
      <w:bookmarkEnd w:id="34"/>
      <w:r/>
      <w:bookmarkEnd w:id="43"/>
      <w:r>
        <w:rPr>
          <w:rFonts w:hint="eastAsia" w:ascii="宋体" w:hAnsi="宋体"/>
          <w:sz w:val="24"/>
        </w:rPr>
        <w:t xml:space="preserve">“苏采云”政府采购一体化平台</w:t>
      </w:r>
      <w:r/>
    </w:p>
    <w:p>
      <w:pPr>
        <w:pStyle w:val="939"/>
        <w:ind w:firstLine="482"/>
        <w:jc w:val="left"/>
        <w:spacing w:before="0" w:line="360" w:lineRule="auto"/>
        <w:widowControl/>
        <w:rPr>
          <w:rFonts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35"/>
      <w:r/>
      <w:bookmarkEnd w:id="36"/>
      <w:r/>
      <w:bookmarkEnd w:id="37"/>
      <w:r/>
      <w:bookmarkEnd w:id="38"/>
      <w:r/>
      <w:bookmarkEnd w:id="45"/>
      <w:r/>
      <w:bookmarkEnd w:id="46"/>
      <w:r/>
      <w:bookmarkEnd w:id="47"/>
      <w:r/>
      <w:r/>
    </w:p>
    <w:p>
      <w:pPr>
        <w:ind w:firstLine="480"/>
        <w:spacing w:line="360" w:lineRule="auto"/>
        <w:rPr>
          <w:rFonts w:ascii="宋体" w:hAnsi="宋体"/>
          <w:sz w:val="24"/>
        </w:rPr>
      </w:pPr>
      <w:r>
        <w:rPr>
          <w:rFonts w:ascii="宋体" w:hAnsi="宋体"/>
          <w:sz w:val="24"/>
        </w:rPr>
        <w:t xml:space="preserve">自本公告发布之日起3个工作日。</w:t>
      </w:r>
      <w:r/>
    </w:p>
    <w:p>
      <w:pPr>
        <w:pStyle w:val="939"/>
        <w:ind w:firstLine="482"/>
        <w:jc w:val="left"/>
        <w:spacing w:before="0" w:line="360" w:lineRule="auto"/>
        <w:rPr>
          <w:rFonts w:ascii="宋体" w:hAnsi="宋体" w:eastAsia="宋体"/>
          <w:sz w:val="24"/>
          <w:szCs w:val="24"/>
        </w:rPr>
      </w:pPr>
      <w:r/>
      <w:bookmarkStart w:id="48" w:name="_Toc35393795"/>
      <w:r/>
      <w:bookmarkStart w:id="49" w:name="_Toc35393626"/>
      <w:r/>
      <w:bookmarkStart w:id="50" w:name="_Toc152678538"/>
      <w:r/>
      <w:bookmarkStart w:id="51" w:name="_Toc152678619"/>
      <w:r/>
      <w:bookmarkStart w:id="52"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48"/>
      <w:r/>
      <w:bookmarkEnd w:id="49"/>
      <w:r/>
      <w:bookmarkEnd w:id="50"/>
      <w:r/>
      <w:bookmarkEnd w:id="51"/>
      <w:r/>
      <w:bookmarkEnd w:id="52"/>
      <w:r/>
      <w:r/>
    </w:p>
    <w:p>
      <w:pPr>
        <w:ind w:firstLine="482"/>
        <w:spacing w:line="360" w:lineRule="auto"/>
        <w:rPr>
          <w:rFonts w:ascii="宋体" w:hAnsi="宋体"/>
          <w:sz w:val="24"/>
        </w:rPr>
      </w:pPr>
      <w:r/>
      <w:bookmarkStart w:id="53" w:name="_Toc35393627"/>
      <w:r/>
      <w:bookmarkStart w:id="54" w:name="_Toc28359085"/>
      <w:r/>
      <w:bookmarkStart w:id="55" w:name="_Toc35393796"/>
      <w:r/>
      <w:bookmarkStart w:id="56" w:name="_Toc28359008"/>
      <w:r/>
      <w:bookmarkStart w:id="57" w:name="_Toc152678539"/>
      <w:r/>
      <w:bookmarkStart w:id="58" w:name="_Toc152678620"/>
      <w:r/>
      <w:bookmarkStart w:id="59" w:name="_Toc160609027"/>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ascii="宋体" w:hAnsi="宋体"/>
          <w:sz w:val="24"/>
        </w:rPr>
      </w:pPr>
      <w:r>
        <w:rPr>
          <w:rFonts w:hint="eastAsia" w:ascii="宋体" w:hAnsi="宋体"/>
          <w:b/>
          <w:bCs/>
          <w:sz w:val="24"/>
        </w:rPr>
        <w:t xml:space="preserve">2</w:t>
      </w:r>
      <w:bookmarkStart w:id="60"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w:t>
      </w:r>
      <w:r>
        <w:rPr>
          <w:rFonts w:hint="eastAsia" w:ascii="宋体" w:hAnsi="宋体"/>
          <w:sz w:val="24"/>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60"/>
      <w:r/>
      <w:r/>
    </w:p>
    <w:p>
      <w:pPr>
        <w:ind w:firstLine="482"/>
        <w:spacing w:line="360" w:lineRule="auto"/>
        <w:rPr>
          <w:rFonts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ascii="宋体" w:hAnsi="宋体"/>
          <w:b/>
          <w:bCs/>
          <w:sz w:val="24"/>
        </w:rPr>
      </w:pPr>
      <w:r>
        <w:rPr>
          <w:rFonts w:hint="eastAsia" w:ascii="宋体" w:hAnsi="宋体"/>
          <w:b/>
          <w:bCs/>
          <w:sz w:val="24"/>
        </w:rPr>
        <w:t xml:space="preserve">5、采购公告内容与采购文件不一致的，以采购文件为准。</w:t>
      </w:r>
      <w:r/>
    </w:p>
    <w:p>
      <w:pPr>
        <w:pStyle w:val="939"/>
        <w:ind w:firstLine="482"/>
        <w:jc w:val="left"/>
        <w:spacing w:before="0" w:line="360" w:lineRule="auto"/>
        <w:rPr>
          <w:rFonts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53"/>
      <w:r/>
      <w:bookmarkEnd w:id="54"/>
      <w:r/>
      <w:bookmarkEnd w:id="55"/>
      <w:r/>
      <w:bookmarkEnd w:id="56"/>
      <w:r/>
      <w:bookmarkEnd w:id="57"/>
      <w:r/>
      <w:bookmarkEnd w:id="58"/>
      <w:r/>
      <w:bookmarkEnd w:id="59"/>
      <w:r/>
      <w:r/>
    </w:p>
    <w:p>
      <w:pPr>
        <w:jc w:val="left"/>
        <w:spacing w:line="360" w:lineRule="auto"/>
        <w:widowControl/>
        <w:rPr>
          <w:rFonts w:ascii="宋体" w:hAnsi="宋体"/>
          <w:sz w:val="24"/>
        </w:rPr>
      </w:pPr>
      <w:r>
        <w:rPr>
          <w:rFonts w:ascii="宋体" w:hAnsi="宋体"/>
          <w:sz w:val="24"/>
          <w:lang w:val="zh-TW"/>
        </w:rPr>
        <w:t xml:space="preserve">　</w:t>
      </w:r>
      <w:r>
        <w:rPr>
          <w:rFonts w:hint="eastAsia" w:ascii="宋体" w:hAnsi="宋体"/>
          <w:sz w:val="24"/>
          <w:lang w:val="zh-TW"/>
        </w:rPr>
        <w:t xml:space="preserve">　 </w:t>
      </w:r>
      <w:bookmarkStart w:id="61" w:name="_Toc28359010"/>
      <w:r/>
      <w:bookmarkStart w:id="62" w:name="_Toc28359087"/>
      <w:r>
        <w:rPr>
          <w:rFonts w:ascii="宋体" w:hAnsi="宋体"/>
          <w:sz w:val="24"/>
        </w:rPr>
        <w:t xml:space="preserve">　1.采购人信息</w:t>
      </w:r>
      <w:r/>
    </w:p>
    <w:p>
      <w:pPr>
        <w:ind w:left="210" w:firstLine="480"/>
        <w:jc w:val="left"/>
        <w:spacing w:line="360" w:lineRule="auto"/>
        <w:rPr>
          <w:rFonts w:ascii="宋体" w:hAnsi="宋体"/>
          <w:sz w:val="24"/>
        </w:rPr>
      </w:pPr>
      <w:r/>
      <w:bookmarkStart w:id="63" w:name="_Toc28359086"/>
      <w:r/>
      <w:bookmarkStart w:id="64" w:name="_Toc28359009"/>
      <w:r>
        <w:rPr>
          <w:rFonts w:ascii="宋体" w:hAnsi="宋体"/>
          <w:sz w:val="24"/>
        </w:rPr>
        <w:t xml:space="preserve">名称：</w:t>
      </w:r>
      <w:r>
        <w:rPr>
          <w:rFonts w:hint="eastAsia" w:ascii="宋体" w:hAnsi="宋体"/>
          <w:sz w:val="24"/>
        </w:rPr>
        <w:t xml:space="preserve">常州市武进区人民检察院</w:t>
      </w:r>
      <w:r/>
    </w:p>
    <w:p>
      <w:pPr>
        <w:ind w:left="210" w:firstLine="48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常州市武进区湖塘镇长安路16号</w:t>
      </w:r>
      <w:r/>
    </w:p>
    <w:p>
      <w:pPr>
        <w:pStyle w:val="1118"/>
        <w:ind w:firstLine="720"/>
        <w:spacing w:line="360" w:lineRule="auto"/>
        <w:rPr>
          <w:rFonts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王先生</w:t>
      </w:r>
      <w:r/>
    </w:p>
    <w:p>
      <w:pPr>
        <w:ind w:left="210" w:firstLine="480"/>
        <w:jc w:val="left"/>
        <w:spacing w:line="360" w:lineRule="auto"/>
        <w:rPr>
          <w:rFonts w:ascii="宋体" w:hAnsi="宋体"/>
          <w:sz w:val="24"/>
        </w:rPr>
      </w:pPr>
      <w:r>
        <w:rPr>
          <w:rFonts w:ascii="宋体" w:hAnsi="宋体"/>
          <w:sz w:val="24"/>
        </w:rPr>
        <w:t xml:space="preserve">联系方式：</w:t>
      </w:r>
      <w:bookmarkEnd w:id="63"/>
      <w:r/>
      <w:bookmarkEnd w:id="64"/>
      <w:r/>
      <w:r/>
    </w:p>
    <w:p>
      <w:pPr>
        <w:ind w:left="210" w:firstLine="480"/>
        <w:jc w:val="left"/>
        <w:spacing w:line="360" w:lineRule="auto"/>
        <w:rPr>
          <w:rFonts w:ascii="宋体" w:hAnsi="宋体"/>
          <w:sz w:val="24"/>
        </w:rPr>
      </w:pPr>
      <w:r>
        <w:rPr>
          <w:rFonts w:ascii="宋体" w:hAnsi="宋体"/>
          <w:sz w:val="24"/>
        </w:rPr>
        <w:t xml:space="preserve">2.采购代理机构信息</w:t>
      </w:r>
      <w:r/>
    </w:p>
    <w:p>
      <w:pPr>
        <w:ind w:left="1077" w:hanging="298"/>
        <w:jc w:val="left"/>
        <w:spacing w:line="360" w:lineRule="auto"/>
        <w:rPr>
          <w:rFonts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ascii="宋体" w:hAnsi="宋体"/>
          <w:sz w:val="24"/>
        </w:rPr>
      </w:pPr>
      <w:r>
        <w:rPr>
          <w:rFonts w:ascii="宋体" w:hAnsi="宋体"/>
          <w:sz w:val="24"/>
        </w:rPr>
        <w:t xml:space="preserve">地    址：</w:t>
      </w:r>
      <w:bookmarkStart w:id="65" w:name="_Hlk164081067"/>
      <w:r>
        <w:rPr>
          <w:rFonts w:hint="eastAsia" w:ascii="宋体" w:hAnsi="宋体"/>
          <w:sz w:val="24"/>
        </w:rPr>
        <w:t xml:space="preserve">常州市武进区湖塘镇长安路9-33号</w:t>
      </w:r>
      <w:r/>
    </w:p>
    <w:p>
      <w:pPr>
        <w:ind w:left="989" w:firstLine="960"/>
        <w:jc w:val="left"/>
        <w:spacing w:line="360" w:lineRule="auto"/>
        <w:rPr>
          <w:rFonts w:ascii="宋体" w:hAnsi="宋体"/>
          <w:sz w:val="24"/>
        </w:rPr>
      </w:pPr>
      <w:r>
        <w:rPr>
          <w:rFonts w:hint="eastAsia" w:ascii="宋体" w:hAnsi="宋体"/>
          <w:sz w:val="24"/>
        </w:rPr>
        <w:t xml:space="preserve">(阳湖名城北门进小区往东28米上3楼)</w:t>
      </w:r>
      <w:bookmarkEnd w:id="65"/>
      <w:r/>
      <w:r/>
    </w:p>
    <w:p>
      <w:pPr>
        <w:ind w:left="1077" w:hanging="298"/>
        <w:jc w:val="left"/>
        <w:spacing w:line="360" w:lineRule="auto"/>
        <w:rPr>
          <w:rFonts w:ascii="宋体" w:hAnsi="宋体"/>
          <w:sz w:val="24"/>
          <w:u w:val="single"/>
        </w:rPr>
      </w:pPr>
      <w:r>
        <w:rPr>
          <w:rFonts w:ascii="宋体" w:hAnsi="宋体"/>
          <w:sz w:val="24"/>
        </w:rPr>
        <w:t xml:space="preserve">联系方式：</w:t>
      </w:r>
      <w:r>
        <w:rPr>
          <w:rFonts w:hint="eastAsia" w:ascii="宋体" w:hAnsi="宋体"/>
          <w:sz w:val="24"/>
        </w:rPr>
        <w:t xml:space="preserve">钱</w:t>
      </w:r>
      <w:r>
        <w:rPr>
          <w:rFonts w:hAnsi="宋体"/>
          <w:sz w:val="24"/>
        </w:rPr>
        <w:t xml:space="preserve">女士</w:t>
      </w:r>
      <w:r>
        <w:rPr>
          <w:rFonts w:ascii="宋体" w:hAnsi="宋体"/>
          <w:sz w:val="24"/>
        </w:rPr>
        <w:t xml:space="preserve">  0519-88865352</w:t>
      </w:r>
      <w:r/>
    </w:p>
    <w:p>
      <w:pPr>
        <w:ind w:left="1078" w:hanging="299"/>
        <w:spacing w:line="360" w:lineRule="auto"/>
        <w:rPr>
          <w:rFonts w:ascii="宋体" w:hAnsi="宋体"/>
          <w:b/>
          <w:sz w:val="24"/>
          <w:u w:val="single"/>
        </w:rPr>
      </w:pPr>
      <w:r>
        <w:rPr>
          <w:rFonts w:ascii="宋体" w:hAnsi="宋体"/>
          <w:b/>
          <w:sz w:val="24"/>
        </w:rPr>
        <w:t xml:space="preserve">3.项目联系方式</w:t>
      </w:r>
      <w:r/>
    </w:p>
    <w:p>
      <w:pPr>
        <w:pStyle w:val="962"/>
        <w:ind w:left="1077" w:hanging="298"/>
        <w:spacing w:line="360" w:lineRule="auto"/>
        <w:rPr>
          <w:rFonts w:hint="default" w:hAnsi="宋体"/>
          <w:sz w:val="24"/>
          <w:szCs w:val="24"/>
          <w:u w:val="single"/>
        </w:rPr>
      </w:pPr>
      <w:r>
        <w:rPr>
          <w:rFonts w:hAnsi="宋体"/>
          <w:sz w:val="24"/>
          <w:szCs w:val="24"/>
        </w:rPr>
        <w:t xml:space="preserve">项目联系人：钱</w:t>
      </w:r>
      <w:r>
        <w:rPr>
          <w:rFonts w:hAnsi="宋体"/>
          <w:sz w:val="24"/>
          <w:szCs w:val="24"/>
        </w:rPr>
        <w:t xml:space="preserve">女士</w:t>
      </w:r>
      <w:r/>
    </w:p>
    <w:p>
      <w:pPr>
        <w:pStyle w:val="962"/>
        <w:ind w:left="1077" w:hanging="298"/>
        <w:spacing w:line="360" w:lineRule="auto"/>
        <w:rPr>
          <w:rFonts w:hint="default" w:hAnsi="宋体"/>
          <w:sz w:val="24"/>
          <w:szCs w:val="24"/>
        </w:rPr>
      </w:pPr>
      <w:r>
        <w:rPr>
          <w:rFonts w:hAnsi="宋体"/>
          <w:sz w:val="24"/>
          <w:szCs w:val="24"/>
        </w:rPr>
        <w:t xml:space="preserve">电      话：0519-88865352</w:t>
      </w:r>
      <w:r/>
    </w:p>
    <w:p>
      <w:pPr>
        <w:pStyle w:val="962"/>
        <w:ind w:left="1077" w:hanging="298"/>
        <w:spacing w:line="360" w:lineRule="auto"/>
        <w:rPr>
          <w:rFonts w:hint="default" w:hAnsi="宋体"/>
          <w:sz w:val="24"/>
          <w:szCs w:val="24"/>
        </w:rPr>
      </w:pPr>
      <w:r>
        <w:rPr>
          <w:rFonts w:hint="default" w:hAnsi="宋体"/>
          <w:sz w:val="24"/>
          <w:szCs w:val="24"/>
        </w:rPr>
      </w:r>
      <w:r/>
    </w:p>
    <w:p>
      <w:pPr>
        <w:jc w:val="center"/>
        <w:spacing w:line="360" w:lineRule="auto"/>
        <w:rPr>
          <w:rFonts w:ascii="宋体" w:hAnsi="宋体"/>
          <w:b/>
          <w:sz w:val="32"/>
          <w:szCs w:val="32"/>
        </w:rPr>
        <w:outlineLvl w:val="0"/>
      </w:pPr>
      <w:r/>
      <w:bookmarkStart w:id="66" w:name="_Toc127161488"/>
      <w:r/>
      <w:bookmarkStart w:id="67" w:name="_Toc226965856"/>
      <w:r/>
      <w:bookmarkStart w:id="68" w:name="_Toc265228423"/>
      <w:r/>
      <w:bookmarkStart w:id="69" w:name="_Toc512937850"/>
      <w:r/>
      <w:bookmarkStart w:id="70" w:name="_Toc353825548"/>
      <w:r/>
      <w:bookmarkStart w:id="71" w:name="_Toc353873938"/>
      <w:r/>
      <w:bookmarkStart w:id="72" w:name="_Toc127151777"/>
      <w:r/>
      <w:bookmarkStart w:id="73" w:name="_Toc150774783"/>
      <w:r/>
      <w:bookmarkStart w:id="74" w:name="_Toc305158854"/>
      <w:r/>
      <w:bookmarkStart w:id="75" w:name="_Toc264969275"/>
      <w:r/>
      <w:bookmarkStart w:id="76" w:name="_Toc195842950"/>
      <w:r/>
      <w:bookmarkStart w:id="77" w:name="_Toc305158928"/>
      <w:r/>
      <w:bookmarkStart w:id="78" w:name="_Toc104818926"/>
      <w:r/>
      <w:bookmarkStart w:id="79" w:name="_Toc160609028"/>
      <w:r/>
      <w:bookmarkEnd w:id="61"/>
      <w:r/>
      <w:bookmarkEnd w:id="62"/>
      <w:r>
        <w:rPr>
          <w:rFonts w:ascii="宋体" w:hAnsi="宋体"/>
          <w:b/>
          <w:sz w:val="36"/>
          <w:szCs w:val="36"/>
        </w:rPr>
        <w:t xml:space="preserve">第二章   供应商须知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939"/>
        <w:spacing w:before="0" w:line="360" w:lineRule="auto"/>
        <w:tabs>
          <w:tab w:val="center" w:pos="4592" w:leader="none"/>
          <w:tab w:val="left" w:pos="7860" w:leader="none"/>
        </w:tabs>
        <w:rPr>
          <w:rFonts w:ascii="宋体" w:hAnsi="宋体" w:eastAsia="宋体"/>
          <w:sz w:val="28"/>
        </w:rPr>
      </w:pPr>
      <w:r/>
      <w:bookmarkStart w:id="80" w:name="_Toc152678541"/>
      <w:r/>
      <w:bookmarkStart w:id="81" w:name="_Toc152678622"/>
      <w:r/>
      <w:bookmarkStart w:id="82" w:name="_Toc160609029"/>
      <w:r/>
      <w:bookmarkStart w:id="83" w:name="_Toc226309763"/>
      <w:r/>
      <w:bookmarkStart w:id="84" w:name="_Toc164351613"/>
      <w:r/>
      <w:bookmarkStart w:id="85" w:name="_Toc151193617"/>
      <w:r/>
      <w:bookmarkStart w:id="86" w:name="_Toc150480757"/>
      <w:r/>
      <w:bookmarkStart w:id="87" w:name="_Toc151193833"/>
      <w:r/>
      <w:bookmarkStart w:id="88" w:name="_Toc150774619"/>
      <w:r/>
      <w:bookmarkStart w:id="89" w:name="_Toc150774724"/>
      <w:r/>
      <w:bookmarkStart w:id="90" w:name="_Toc164229214"/>
      <w:r/>
      <w:bookmarkStart w:id="91" w:name="_Toc195842884"/>
      <w:r/>
      <w:bookmarkStart w:id="92" w:name="_Toc226337215"/>
      <w:r/>
      <w:bookmarkStart w:id="93" w:name="_Toc226965792"/>
      <w:r/>
      <w:bookmarkStart w:id="94" w:name="_Toc151193907"/>
      <w:r/>
      <w:bookmarkStart w:id="95" w:name="_Toc150509270"/>
      <w:r/>
      <w:bookmarkStart w:id="96" w:name="_Toc164608788"/>
      <w:r/>
      <w:bookmarkStart w:id="97" w:name="_Toc127161433"/>
      <w:r/>
      <w:bookmarkStart w:id="98" w:name="_Toc520356144"/>
      <w:r/>
      <w:bookmarkStart w:id="99" w:name="_Toc226965709"/>
      <w:r/>
      <w:bookmarkStart w:id="100" w:name="_Toc127151720"/>
      <w:r/>
      <w:bookmarkStart w:id="101" w:name="_Toc149720812"/>
      <w:r/>
      <w:bookmarkStart w:id="102" w:name="_Toc164229360"/>
      <w:r/>
      <w:bookmarkStart w:id="103" w:name="_Toc127151519"/>
      <w:r/>
      <w:bookmarkStart w:id="104" w:name="_Toc142311021"/>
      <w:r/>
      <w:bookmarkStart w:id="105" w:name="_Toc151193761"/>
      <w:r/>
      <w:bookmarkStart w:id="106" w:name="_Toc151193689"/>
      <w:r/>
      <w:bookmarkStart w:id="107" w:name="_Toc164608633"/>
      <w:r/>
      <w:bookmarkStart w:id="108" w:name="_Toc151190146"/>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80"/>
      <w:r/>
      <w:bookmarkEnd w:id="81"/>
      <w:r/>
      <w:bookmarkEnd w:id="82"/>
      <w:r/>
      <w:r/>
    </w:p>
    <w:p>
      <w:pPr>
        <w:ind w:firstLine="480"/>
        <w:spacing w:line="360" w:lineRule="auto"/>
        <w:rPr>
          <w:rFonts w:ascii="宋体" w:hAnsi="宋体"/>
          <w:sz w:val="24"/>
        </w:rPr>
      </w:pPr>
      <w:r/>
      <w:bookmarkStart w:id="109"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09"/>
      <w:r/>
      <w:r/>
    </w:p>
    <w:tbl>
      <w:tblPr>
        <w:tblW w:w="10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701"/>
        <w:gridCol w:w="7540"/>
      </w:tblGrid>
      <w:tr>
        <w:trPr>
          <w:jc w:val="center"/>
          <w:trHeight w:val="594"/>
          <w:tblHeader/>
        </w:trPr>
        <w:tc>
          <w:tcPr>
            <w:tcW w:w="851" w:type="dxa"/>
            <w:vAlign w:val="center"/>
            <w:textDirection w:val="lrTb"/>
            <w:noWrap w:val="false"/>
          </w:tcPr>
          <w:p>
            <w:pPr>
              <w:jc w:val="center"/>
              <w:spacing w:line="360" w:lineRule="auto"/>
              <w:rPr>
                <w:rFonts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ascii="宋体" w:hAnsi="宋体"/>
                <w:b/>
                <w:bCs/>
                <w:sz w:val="24"/>
              </w:rPr>
            </w:pPr>
            <w:r>
              <w:rPr>
                <w:rFonts w:ascii="宋体" w:hAnsi="宋体"/>
                <w:b/>
                <w:bCs/>
                <w:sz w:val="24"/>
              </w:rPr>
              <w:t xml:space="preserve">内容</w:t>
            </w:r>
            <w:r/>
          </w:p>
        </w:tc>
      </w:tr>
      <w:tr>
        <w:trPr>
          <w:jc w:val="center"/>
          <w:trHeight w:val="479"/>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ascii="宋体" w:hAnsi="宋体"/>
                <w:sz w:val="24"/>
              </w:rPr>
            </w:pPr>
            <w:r>
              <w:rPr>
                <w:rFonts w:ascii="宋体" w:hAnsi="宋体"/>
                <w:sz w:val="24"/>
              </w:rPr>
              <w:t xml:space="preserve">投标样品递交：</w:t>
            </w:r>
            <w:r/>
          </w:p>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■本项目专门面向中小企业采购，在评审时不再对小微企业执行价格评审优惠政策。</w:t>
            </w:r>
            <w:r/>
          </w:p>
          <w:p>
            <w:pPr>
              <w:jc w:val="left"/>
              <w:spacing w:line="360" w:lineRule="auto"/>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租赁和商务服务类</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33"/>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851" w:type="dxa"/>
            <w:vAlign w:val="center"/>
            <w:textDirection w:val="lrTb"/>
            <w:noWrap w:val="false"/>
          </w:tcPr>
          <w:p>
            <w:pPr>
              <w:pStyle w:val="962"/>
              <w:jc w:val="center"/>
              <w:spacing w:line="360" w:lineRule="auto"/>
              <w:rPr>
                <w:rFonts w:hint="default" w:hAnsi="宋体"/>
                <w:sz w:val="24"/>
                <w:szCs w:val="24"/>
              </w:rPr>
            </w:pPr>
            <w:r>
              <w:rPr>
                <w:rFonts w:hint="default" w:hAnsi="宋体"/>
                <w:sz w:val="24"/>
                <w:szCs w:val="24"/>
              </w:rPr>
              <w:t xml:space="preserve">9</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851" w:type="dxa"/>
            <w:vAlign w:val="center"/>
            <w:textDirection w:val="lrTb"/>
            <w:noWrap w:val="false"/>
          </w:tcPr>
          <w:p>
            <w:pPr>
              <w:pStyle w:val="962"/>
              <w:jc w:val="center"/>
              <w:spacing w:line="360" w:lineRule="auto"/>
              <w:rPr>
                <w:rFonts w:hint="default" w:hAnsi="宋体"/>
                <w:sz w:val="24"/>
                <w:szCs w:val="24"/>
              </w:rPr>
            </w:pPr>
            <w:r>
              <w:rPr>
                <w:rFonts w:hAnsi="宋体"/>
                <w:sz w:val="24"/>
                <w:szCs w:val="24"/>
              </w:rPr>
              <w:t xml:space="preserve">1</w:t>
            </w:r>
            <w:r>
              <w:rPr>
                <w:rFonts w:hint="default" w:hAnsi="宋体"/>
                <w:sz w:val="24"/>
                <w:szCs w:val="24"/>
              </w:rPr>
              <w:t xml:space="preserve">0</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询问</w:t>
            </w:r>
            <w:r/>
          </w:p>
        </w:tc>
        <w:tc>
          <w:tcPr>
            <w:tcW w:w="7540" w:type="dxa"/>
            <w:vAlign w:val="center"/>
            <w:textDirection w:val="lrTb"/>
            <w:noWrap w:val="false"/>
          </w:tcPr>
          <w:p>
            <w:pPr>
              <w:ind w:left="22" w:hanging="24"/>
              <w:jc w:val="left"/>
              <w:spacing w:line="360" w:lineRule="auto"/>
              <w:rPr>
                <w:rFonts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5</w:t>
            </w:r>
            <w:r>
              <w:rPr>
                <w:rFonts w:ascii="宋体" w:hAnsi="宋体"/>
                <w:sz w:val="24"/>
                <w:u w:val="single"/>
              </w:rPr>
              <w:t xml:space="preserve">年</w:t>
            </w:r>
            <w:r>
              <w:rPr>
                <w:rFonts w:ascii="宋体" w:hAnsi="宋体"/>
                <w:sz w:val="24"/>
                <w:u w:val="single"/>
              </w:rPr>
              <w:t xml:space="preserve">11</w:t>
            </w:r>
            <w:r>
              <w:rPr>
                <w:rFonts w:ascii="宋体" w:hAnsi="宋体"/>
                <w:sz w:val="24"/>
                <w:u w:val="single"/>
              </w:rPr>
              <w:t xml:space="preserve">月</w:t>
            </w:r>
            <w:r>
              <w:rPr>
                <w:rFonts w:ascii="宋体" w:hAnsi="宋体"/>
                <w:sz w:val="24"/>
                <w:u w:val="single"/>
              </w:rPr>
              <w:t xml:space="preserve">11</w:t>
            </w:r>
            <w:r>
              <w:rPr>
                <w:rFonts w:ascii="宋体" w:hAnsi="宋体"/>
                <w:sz w:val="24"/>
                <w:u w:val="single"/>
              </w:rPr>
              <w:t xml:space="preserve">日10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w:t>
            </w:r>
            <w:r>
              <w:rPr>
                <w:rFonts w:hint="eastAsia" w:ascii="宋体" w:hAnsi="宋体"/>
                <w:sz w:val="24"/>
              </w:rPr>
              <w:t xml:space="preserve">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851" w:type="dxa"/>
            <w:vAlign w:val="center"/>
            <w:textDirection w:val="lrTb"/>
            <w:noWrap w:val="false"/>
          </w:tcPr>
          <w:p>
            <w:pPr>
              <w:pStyle w:val="962"/>
              <w:jc w:val="center"/>
              <w:spacing w:line="360" w:lineRule="auto"/>
              <w:rPr>
                <w:rFonts w:hint="default" w:hAnsi="宋体"/>
                <w:sz w:val="24"/>
                <w:szCs w:val="24"/>
              </w:rPr>
            </w:pPr>
            <w:r>
              <w:rPr>
                <w:rFonts w:hAnsi="宋体"/>
                <w:sz w:val="24"/>
                <w:szCs w:val="24"/>
              </w:rPr>
              <w:t xml:space="preserve">1</w:t>
            </w:r>
            <w:r>
              <w:rPr>
                <w:rFonts w:hint="default" w:hAnsi="宋体"/>
                <w:sz w:val="24"/>
                <w:szCs w:val="24"/>
              </w:rPr>
              <w:t xml:space="preserve">1</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1、本项目采用二轮报价，电子响应文件中的书面报价为首轮报价，后续报价通过系统在线报价。后续报价不得超过预算、最高限价及首轮报价，否则作无效报价文件处理。</w:t>
            </w:r>
            <w:r/>
          </w:p>
          <w:p>
            <w:pPr>
              <w:jc w:val="left"/>
              <w:spacing w:line="360" w:lineRule="auto"/>
              <w:rPr>
                <w:rFonts w:ascii="宋体" w:hAnsi="宋体"/>
                <w:sz w:val="24"/>
              </w:rPr>
            </w:pPr>
            <w:r>
              <w:rPr>
                <w:rFonts w:hint="eastAsia" w:ascii="宋体" w:hAnsi="宋体"/>
                <w:sz w:val="24"/>
              </w:rPr>
              <w:t xml:space="preserve">2、最后报价中的单价按总价同比例下调</w:t>
            </w:r>
            <w:r>
              <w:rPr>
                <w:rFonts w:ascii="宋体" w:hAnsi="宋体"/>
                <w:sz w:val="24"/>
              </w:rPr>
              <w:t xml:space="preserve">。</w:t>
            </w:r>
            <w:r/>
          </w:p>
        </w:tc>
      </w:tr>
      <w:tr>
        <w:trPr>
          <w:jc w:val="center"/>
          <w:trHeight w:val="1535"/>
        </w:trPr>
        <w:tc>
          <w:tcPr>
            <w:tcW w:w="851" w:type="dxa"/>
            <w:vAlign w:val="center"/>
            <w:textDirection w:val="lrTb"/>
            <w:noWrap w:val="false"/>
          </w:tcPr>
          <w:p>
            <w:pPr>
              <w:pStyle w:val="962"/>
              <w:jc w:val="center"/>
              <w:spacing w:line="360" w:lineRule="auto"/>
              <w:rPr>
                <w:rFonts w:hint="default" w:hAnsi="宋体"/>
                <w:sz w:val="24"/>
                <w:szCs w:val="24"/>
              </w:rPr>
            </w:pPr>
            <w:r>
              <w:rPr>
                <w:rFonts w:hAnsi="宋体"/>
                <w:sz w:val="24"/>
                <w:szCs w:val="24"/>
              </w:rPr>
              <w:t xml:space="preserve">1</w:t>
            </w:r>
            <w:r>
              <w:rPr>
                <w:rFonts w:hint="default" w:hAnsi="宋体"/>
                <w:sz w:val="24"/>
                <w:szCs w:val="24"/>
              </w:rPr>
              <w:t xml:space="preserve">2</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18"/>
              <w:spacing w:line="360" w:lineRule="auto"/>
              <w:rPr>
                <w:rFonts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851" w:type="dxa"/>
            <w:vAlign w:val="center"/>
            <w:textDirection w:val="lrTb"/>
            <w:noWrap w:val="false"/>
          </w:tcPr>
          <w:p>
            <w:pPr>
              <w:pStyle w:val="962"/>
              <w:jc w:val="center"/>
              <w:spacing w:line="360" w:lineRule="auto"/>
              <w:rPr>
                <w:rFonts w:hint="default" w:hAnsi="宋体"/>
                <w:sz w:val="24"/>
                <w:szCs w:val="24"/>
              </w:rPr>
            </w:pPr>
            <w:r>
              <w:rPr>
                <w:rFonts w:hAnsi="宋体"/>
                <w:sz w:val="24"/>
                <w:szCs w:val="24"/>
              </w:rPr>
              <w:t xml:space="preserve">1</w:t>
            </w:r>
            <w:r>
              <w:rPr>
                <w:rFonts w:hint="default" w:hAnsi="宋体"/>
                <w:sz w:val="24"/>
                <w:szCs w:val="24"/>
              </w:rPr>
              <w:t xml:space="preserve">3</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851" w:type="dxa"/>
            <w:vAlign w:val="center"/>
            <w:textDirection w:val="lrTb"/>
            <w:noWrap w:val="false"/>
          </w:tcPr>
          <w:p>
            <w:pPr>
              <w:pStyle w:val="962"/>
              <w:jc w:val="center"/>
              <w:spacing w:line="360" w:lineRule="auto"/>
              <w:rPr>
                <w:rFonts w:hint="default" w:hAnsi="宋体"/>
                <w:sz w:val="24"/>
                <w:szCs w:val="24"/>
              </w:rPr>
            </w:pPr>
            <w:r>
              <w:rPr>
                <w:rFonts w:hAnsi="宋体"/>
                <w:sz w:val="24"/>
                <w:szCs w:val="24"/>
              </w:rPr>
              <w:t xml:space="preserve">1</w:t>
            </w:r>
            <w:r>
              <w:rPr>
                <w:rFonts w:hint="default" w:hAnsi="宋体"/>
                <w:sz w:val="24"/>
                <w:szCs w:val="24"/>
              </w:rPr>
              <w:t xml:space="preserve">4</w:t>
            </w:r>
            <w:r/>
          </w:p>
        </w:tc>
        <w:tc>
          <w:tcPr>
            <w:tcW w:w="1701" w:type="dxa"/>
            <w:vAlign w:val="center"/>
            <w:textDirection w:val="lrTb"/>
            <w:noWrap w:val="false"/>
          </w:tcPr>
          <w:p>
            <w:pPr>
              <w:jc w:val="center"/>
              <w:spacing w:line="360" w:lineRule="auto"/>
              <w:rPr>
                <w:rFonts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ascii="宋体" w:hAnsi="宋体"/>
                <w:sz w:val="24"/>
              </w:rPr>
            </w:pPr>
            <w:r>
              <w:rPr>
                <w:rFonts w:ascii="宋体" w:hAnsi="宋体"/>
                <w:sz w:val="24"/>
              </w:rPr>
              <w:t xml:space="preserve">收费对象：</w:t>
            </w:r>
            <w:r/>
          </w:p>
          <w:p>
            <w:pPr>
              <w:jc w:val="left"/>
              <w:spacing w:line="276" w:lineRule="auto"/>
              <w:rPr>
                <w:rFonts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ascii="宋体" w:hAnsi="宋体"/>
                <w:sz w:val="24"/>
              </w:rPr>
            </w:pPr>
            <w:r>
              <w:rPr>
                <w:rFonts w:ascii="宋体" w:hAnsi="宋体"/>
                <w:sz w:val="24"/>
              </w:rPr>
              <w:t xml:space="preserve">收费标准：</w:t>
            </w:r>
            <w:bookmarkStart w:id="110" w:name="OLE_LINK2"/>
            <w:r>
              <w:rPr>
                <w:rFonts w:hint="eastAsia" w:ascii="宋体" w:hAnsi="宋体"/>
                <w:sz w:val="24"/>
              </w:rPr>
              <w:t xml:space="preserve">本项目代理服务费按8000元计取。</w:t>
            </w:r>
            <w:bookmarkEnd w:id="110"/>
            <w:r/>
            <w:r/>
          </w:p>
          <w:p>
            <w:pPr>
              <w:jc w:val="left"/>
              <w:spacing w:line="276" w:lineRule="auto"/>
              <w:rPr>
                <w:rFonts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ascii="宋体" w:hAnsi="宋体"/>
                <w:sz w:val="24"/>
              </w:rPr>
            </w:pPr>
            <w:r>
              <w:rPr>
                <w:rFonts w:hint="eastAsia" w:ascii="宋体" w:hAnsi="宋体"/>
                <w:sz w:val="24"/>
              </w:rPr>
              <w:t xml:space="preserve">代理费收款账号：</w:t>
            </w:r>
            <w:r/>
          </w:p>
          <w:p>
            <w:pPr>
              <w:jc w:val="left"/>
              <w:spacing w:line="276" w:lineRule="auto"/>
              <w:rPr>
                <w:rFonts w:ascii="宋体" w:hAnsi="宋体"/>
                <w:sz w:val="24"/>
              </w:rPr>
            </w:pPr>
            <w:r>
              <w:rPr>
                <w:rFonts w:hint="eastAsia" w:ascii="宋体" w:hAnsi="宋体"/>
                <w:sz w:val="24"/>
              </w:rPr>
              <w:t xml:space="preserve">（1）银行账户：</w:t>
            </w:r>
            <w:r/>
          </w:p>
          <w:p>
            <w:pPr>
              <w:jc w:val="left"/>
              <w:spacing w:line="276" w:lineRule="auto"/>
              <w:rPr>
                <w:rFonts w:ascii="宋体" w:hAnsi="宋体"/>
                <w:sz w:val="24"/>
              </w:rPr>
            </w:pPr>
            <w:r>
              <w:rPr>
                <w:rFonts w:hint="eastAsia" w:ascii="宋体" w:hAnsi="宋体"/>
                <w:sz w:val="24"/>
              </w:rPr>
              <w:t xml:space="preserve">账户名称：常州新一诚项目管理有限公司</w:t>
            </w:r>
            <w:r/>
          </w:p>
          <w:p>
            <w:pPr>
              <w:jc w:val="left"/>
              <w:spacing w:line="276" w:lineRule="auto"/>
              <w:rPr>
                <w:rFonts w:ascii="宋体" w:hAnsi="宋体"/>
                <w:sz w:val="24"/>
              </w:rPr>
            </w:pPr>
            <w:r>
              <w:rPr>
                <w:rFonts w:hint="eastAsia" w:ascii="宋体" w:hAnsi="宋体"/>
                <w:sz w:val="24"/>
              </w:rPr>
              <w:t xml:space="preserve">账户号码：471574992008</w:t>
            </w:r>
            <w:r/>
          </w:p>
          <w:p>
            <w:pPr>
              <w:jc w:val="left"/>
              <w:spacing w:line="276" w:lineRule="auto"/>
              <w:rPr>
                <w:rFonts w:ascii="宋体" w:hAnsi="宋体"/>
                <w:sz w:val="24"/>
              </w:rPr>
            </w:pPr>
            <w:r>
              <w:rPr>
                <w:rFonts w:hint="eastAsia" w:ascii="宋体" w:hAnsi="宋体"/>
                <w:sz w:val="24"/>
              </w:rPr>
              <w:t xml:space="preserve">开户银行：中国银行股份有限公司常州湖塘支行</w:t>
            </w:r>
            <w:r/>
          </w:p>
          <w:p>
            <w:pPr>
              <w:jc w:val="left"/>
              <w:spacing w:line="276" w:lineRule="auto"/>
              <w:rPr>
                <w:rFonts w:ascii="宋体" w:hAnsi="宋体"/>
                <w:sz w:val="24"/>
              </w:rPr>
            </w:pPr>
            <w:r>
              <w:rPr>
                <w:rFonts w:hint="eastAsia" w:ascii="宋体" w:hAnsi="宋体"/>
                <w:sz w:val="24"/>
              </w:rPr>
              <w:t xml:space="preserve">（2）数字人民币账户：</w:t>
            </w:r>
            <w:r/>
          </w:p>
          <w:p>
            <w:pPr>
              <w:jc w:val="left"/>
              <w:spacing w:line="276" w:lineRule="auto"/>
              <w:rPr>
                <w:rFonts w:ascii="宋体" w:hAnsi="宋体"/>
                <w:sz w:val="24"/>
              </w:rPr>
            </w:pPr>
            <w:r>
              <w:rPr>
                <w:rFonts w:hint="eastAsia" w:ascii="宋体" w:hAnsi="宋体"/>
                <w:sz w:val="24"/>
              </w:rPr>
              <w:t xml:space="preserve">钱包ID：0042006391350532</w:t>
            </w:r>
            <w:r/>
          </w:p>
          <w:p>
            <w:pPr>
              <w:jc w:val="left"/>
              <w:spacing w:line="276" w:lineRule="auto"/>
              <w:rPr>
                <w:rFonts w:ascii="宋体" w:hAnsi="宋体"/>
                <w:sz w:val="24"/>
              </w:rPr>
            </w:pPr>
            <w:r>
              <w:rPr>
                <w:rFonts w:hint="eastAsia" w:ascii="宋体" w:hAnsi="宋体"/>
                <w:sz w:val="24"/>
              </w:rPr>
              <w:t xml:space="preserve">钱包昵称：常州新一诚项目管理有限公司</w:t>
            </w:r>
            <w:r/>
          </w:p>
          <w:p>
            <w:pPr>
              <w:jc w:val="left"/>
              <w:spacing w:line="276" w:lineRule="auto"/>
              <w:rPr>
                <w:rFonts w:ascii="宋体" w:hAnsi="宋体"/>
                <w:sz w:val="24"/>
              </w:rPr>
            </w:pPr>
            <w:r>
              <w:rPr>
                <w:rFonts w:hint="eastAsia" w:ascii="宋体" w:hAnsi="宋体"/>
                <w:sz w:val="24"/>
              </w:rPr>
              <w:t xml:space="preserve">钱包所属机构：中国银行</w:t>
            </w:r>
            <w:r/>
          </w:p>
          <w:p>
            <w:pPr>
              <w:jc w:val="left"/>
              <w:spacing w:line="276" w:lineRule="auto"/>
              <w:rPr>
                <w:rFonts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ascii="宋体" w:hAnsi="宋体"/>
          <w:sz w:val="24"/>
        </w:rPr>
      </w:r>
      <w:r/>
    </w:p>
    <w:p>
      <w:pPr>
        <w:pStyle w:val="939"/>
        <w:spacing w:before="0" w:line="360" w:lineRule="auto"/>
        <w:tabs>
          <w:tab w:val="center" w:pos="4592" w:leader="none"/>
          <w:tab w:val="left" w:pos="7860" w:leader="none"/>
        </w:tabs>
        <w:rPr>
          <w:rFonts w:ascii="宋体" w:hAnsi="宋体" w:eastAsia="宋体"/>
          <w:sz w:val="28"/>
        </w:rPr>
      </w:pPr>
      <w:r/>
      <w:bookmarkStart w:id="111" w:name="_Toc520356143"/>
      <w:r/>
      <w:bookmarkStart w:id="112" w:name="_Toc152678623"/>
      <w:r/>
      <w:bookmarkStart w:id="113" w:name="_Toc151190145"/>
      <w:r/>
      <w:bookmarkStart w:id="114" w:name="_Toc264969208"/>
      <w:r/>
      <w:bookmarkStart w:id="115" w:name="_Toc152678542"/>
      <w:r/>
      <w:bookmarkStart w:id="116" w:name="_Toc150774618"/>
      <w:r/>
      <w:bookmarkStart w:id="117" w:name="_Toc150509269"/>
      <w:r/>
      <w:bookmarkStart w:id="118" w:name="_Toc305158860"/>
      <w:r/>
      <w:bookmarkStart w:id="119" w:name="_Toc151193688"/>
      <w:r/>
      <w:bookmarkStart w:id="120" w:name="_Toc151193616"/>
      <w:r/>
      <w:bookmarkStart w:id="121" w:name="_Toc226965708"/>
      <w:r/>
      <w:bookmarkStart w:id="122" w:name="_Toc150774723"/>
      <w:r/>
      <w:bookmarkStart w:id="123" w:name="_Toc226309762"/>
      <w:r/>
      <w:bookmarkStart w:id="124" w:name="_Toc226965791"/>
      <w:r/>
      <w:bookmarkStart w:id="125" w:name="_Toc151193760"/>
      <w:r/>
      <w:bookmarkStart w:id="126" w:name="_Toc150480756"/>
      <w:r/>
      <w:bookmarkStart w:id="127" w:name="_Toc151193832"/>
      <w:r/>
      <w:bookmarkStart w:id="128" w:name="_Toc160609030"/>
      <w:r/>
      <w:bookmarkStart w:id="129" w:name="_Toc195842883"/>
      <w:r/>
      <w:bookmarkStart w:id="130" w:name="_Toc127151518"/>
      <w:r/>
      <w:bookmarkStart w:id="131" w:name="_Toc305158786"/>
      <w:r/>
      <w:bookmarkStart w:id="132" w:name="_Toc265228356"/>
      <w:r/>
      <w:bookmarkStart w:id="133" w:name="_Toc226337214"/>
      <w:r/>
      <w:bookmarkStart w:id="134" w:name="_Toc151193906"/>
      <w:r/>
      <w:bookmarkStart w:id="135" w:name="_Toc142311020"/>
      <w:r>
        <w:rPr>
          <w:rFonts w:hint="eastAsia" w:ascii="宋体" w:hAnsi="宋体" w:eastAsia="宋体"/>
          <w:sz w:val="28"/>
        </w:rPr>
        <w:t xml:space="preserve">第二节</w:t>
      </w:r>
      <w:r>
        <w:rPr>
          <w:rFonts w:ascii="宋体" w:hAnsi="宋体" w:eastAsia="宋体"/>
          <w:sz w:val="28"/>
        </w:rPr>
        <w:t xml:space="preserve"> 说  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keepLines/>
        <w:keepNext/>
        <w:spacing w:line="360" w:lineRule="auto"/>
        <w:rPr>
          <w:rFonts w:ascii="宋体" w:hAnsi="宋体"/>
          <w:b/>
          <w:bCs/>
          <w:sz w:val="32"/>
          <w:szCs w:val="32"/>
        </w:rPr>
        <w:outlineLvl w:val="2"/>
      </w:pPr>
      <w:r/>
      <w:bookmarkStart w:id="136" w:name="_Toc160609031"/>
      <w:r/>
      <w:bookmarkStart w:id="137" w:name="_Toc16938519"/>
      <w:r/>
      <w:bookmarkStart w:id="138" w:name="_Toc20823275"/>
      <w:r/>
      <w:bookmarkStart w:id="139" w:name="_Toc152678624"/>
      <w:r/>
      <w:bookmarkStart w:id="140" w:name="_Toc120614214"/>
      <w:r/>
      <w:bookmarkStart w:id="141" w:name="_Toc152678543"/>
      <w:r/>
      <w:bookmarkStart w:id="142" w:name="_Toc513029203"/>
      <w:r/>
      <w:bookmarkStart w:id="143" w:name="_Toc150774759"/>
      <w:r/>
      <w:bookmarkStart w:id="144" w:name="_Toc150480792"/>
      <w:r/>
      <w:bookmarkStart w:id="145" w:name="_Toc305158896"/>
      <w:r/>
      <w:bookmarkStart w:id="146" w:name="_Toc353873934"/>
      <w:r/>
      <w:bookmarkStart w:id="147" w:name="_Toc305158822"/>
      <w:r/>
      <w:bookmarkStart w:id="148" w:name="_Toc127151554"/>
      <w:r/>
      <w:bookmarkStart w:id="149" w:name="_Toc265228392"/>
      <w:r/>
      <w:bookmarkStart w:id="150" w:name="_Toc264969244"/>
      <w:r/>
      <w:bookmarkStart w:id="151" w:name="_Toc226965827"/>
      <w:r/>
      <w:bookmarkStart w:id="152" w:name="_Toc353825544"/>
      <w:r/>
      <w:bookmarkStart w:id="153" w:name="_Toc353873664"/>
      <w:r/>
      <w:bookmarkStart w:id="154" w:name="_Toc226337250"/>
      <w:r/>
      <w:bookmarkStart w:id="155" w:name="_Toc142311056"/>
      <w:r>
        <w:rPr>
          <w:rFonts w:hint="eastAsia" w:ascii="宋体" w:hAnsi="宋体"/>
          <w:b/>
          <w:bCs/>
          <w:sz w:val="32"/>
          <w:szCs w:val="32"/>
        </w:rPr>
        <w:t xml:space="preserve">一、总则</w:t>
      </w:r>
      <w:bookmarkEnd w:id="136"/>
      <w:r/>
      <w:bookmarkEnd w:id="137"/>
      <w:r/>
      <w:bookmarkEnd w:id="138"/>
      <w:r/>
      <w:bookmarkEnd w:id="139"/>
      <w:r/>
      <w:bookmarkEnd w:id="140"/>
      <w:r/>
      <w:bookmarkEnd w:id="141"/>
      <w:r/>
      <w:bookmarkEnd w:id="142"/>
      <w:r/>
      <w:r/>
    </w:p>
    <w:p>
      <w:pPr>
        <w:keepLines/>
        <w:keepNext/>
        <w:spacing w:line="360" w:lineRule="auto"/>
        <w:rPr>
          <w:rFonts w:ascii="宋体" w:hAnsi="宋体" w:cs="Arial"/>
          <w:sz w:val="28"/>
          <w:szCs w:val="28"/>
        </w:rPr>
        <w:outlineLvl w:val="3"/>
      </w:pPr>
      <w:r/>
      <w:bookmarkStart w:id="156" w:name="_Hlt16619475"/>
      <w:r/>
      <w:bookmarkStart w:id="157" w:name="_Toc458694821"/>
      <w:r/>
      <w:bookmarkStart w:id="158" w:name="_Toc16938520"/>
      <w:r/>
      <w:bookmarkStart w:id="159" w:name="_Toc513029204"/>
      <w:r/>
      <w:bookmarkStart w:id="160" w:name="_Toc20823276"/>
      <w:r/>
      <w:bookmarkEnd w:id="156"/>
      <w:r>
        <w:rPr>
          <w:rFonts w:hint="eastAsia" w:ascii="宋体" w:hAnsi="宋体" w:cs="Arial"/>
          <w:sz w:val="28"/>
          <w:szCs w:val="28"/>
        </w:rPr>
        <w:t xml:space="preserve">1</w:t>
      </w:r>
      <w:bookmarkEnd w:id="157"/>
      <w:r>
        <w:rPr>
          <w:rFonts w:hint="eastAsia" w:ascii="宋体" w:hAnsi="宋体" w:cs="Arial"/>
          <w:sz w:val="28"/>
          <w:szCs w:val="28"/>
        </w:rPr>
        <w:t xml:space="preserve">、采购方式</w:t>
      </w:r>
      <w:bookmarkEnd w:id="158"/>
      <w:r/>
      <w:bookmarkEnd w:id="159"/>
      <w:r/>
      <w:bookmarkEnd w:id="160"/>
      <w:r/>
      <w:r/>
    </w:p>
    <w:p>
      <w:pPr>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ascii="宋体" w:hAnsi="宋体" w:cs="Arial"/>
          <w:sz w:val="28"/>
          <w:szCs w:val="28"/>
        </w:rPr>
        <w:outlineLvl w:val="3"/>
      </w:pPr>
      <w:r/>
      <w:bookmarkStart w:id="161" w:name="_Toc16938521"/>
      <w:r/>
      <w:bookmarkStart w:id="162" w:name="_Toc20823277"/>
      <w:r/>
      <w:bookmarkStart w:id="163" w:name="_Toc513029205"/>
      <w:r>
        <w:rPr>
          <w:rFonts w:hint="eastAsia" w:ascii="宋体" w:hAnsi="宋体" w:cs="Arial"/>
          <w:sz w:val="28"/>
          <w:szCs w:val="28"/>
        </w:rPr>
        <w:t xml:space="preserve">2、合格的</w:t>
      </w:r>
      <w:bookmarkEnd w:id="161"/>
      <w:r/>
      <w:bookmarkEnd w:id="162"/>
      <w:r/>
      <w:bookmarkEnd w:id="163"/>
      <w:r>
        <w:rPr>
          <w:rFonts w:hint="eastAsia" w:ascii="宋体" w:hAnsi="宋体" w:cs="Arial"/>
          <w:sz w:val="28"/>
          <w:szCs w:val="28"/>
        </w:rPr>
        <w:t xml:space="preserve">供应商</w:t>
      </w:r>
      <w:r/>
    </w:p>
    <w:p>
      <w:pPr>
        <w:spacing w:line="360" w:lineRule="auto"/>
        <w:rPr>
          <w:rFonts w:ascii="宋体" w:hAnsi="宋体"/>
          <w:sz w:val="24"/>
        </w:rPr>
      </w:pPr>
      <w:r>
        <w:rPr>
          <w:rFonts w:hint="eastAsia" w:ascii="宋体" w:hAnsi="宋体"/>
          <w:sz w:val="24"/>
        </w:rPr>
        <w:t xml:space="preserve">2.1满足磋商公告中供应商资格要求的规定。</w:t>
      </w:r>
      <w:r/>
    </w:p>
    <w:p>
      <w:pPr>
        <w:spacing w:line="360" w:lineRule="auto"/>
        <w:rPr>
          <w:rFonts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ascii="宋体" w:hAnsi="宋体" w:cs="Arial"/>
          <w:sz w:val="28"/>
          <w:szCs w:val="28"/>
        </w:rPr>
        <w:outlineLvl w:val="3"/>
      </w:pPr>
      <w:r/>
      <w:bookmarkStart w:id="164" w:name="_Toc16938522"/>
      <w:r/>
      <w:bookmarkStart w:id="165" w:name="_Toc513029206"/>
      <w:r/>
      <w:bookmarkStart w:id="166" w:name="_Toc20823278"/>
      <w:r>
        <w:rPr>
          <w:rFonts w:hint="eastAsia" w:ascii="宋体" w:hAnsi="宋体" w:cs="Arial"/>
          <w:sz w:val="28"/>
          <w:szCs w:val="28"/>
        </w:rPr>
        <w:t xml:space="preserve">3、适用法律</w:t>
      </w:r>
      <w:bookmarkEnd w:id="164"/>
      <w:r/>
      <w:bookmarkEnd w:id="165"/>
      <w:r/>
      <w:bookmarkEnd w:id="166"/>
      <w:r/>
      <w:r/>
    </w:p>
    <w:p>
      <w:pPr>
        <w:spacing w:line="360" w:lineRule="auto"/>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宋体" w:hAnsi="宋体" w:cs="Arial"/>
          <w:sz w:val="28"/>
          <w:szCs w:val="28"/>
        </w:rPr>
        <w:outlineLvl w:val="3"/>
      </w:pPr>
      <w:r/>
      <w:bookmarkStart w:id="167" w:name="_Toc16938523"/>
      <w:r/>
      <w:bookmarkStart w:id="168" w:name="_Toc513029207"/>
      <w:r/>
      <w:bookmarkStart w:id="169" w:name="_Toc20823279"/>
      <w:r/>
      <w:bookmarkStart w:id="170" w:name="_Toc462564067"/>
      <w:r>
        <w:rPr>
          <w:rFonts w:hint="eastAsia" w:ascii="宋体" w:hAnsi="宋体" w:cs="Arial"/>
          <w:sz w:val="28"/>
          <w:szCs w:val="28"/>
        </w:rPr>
        <w:t xml:space="preserve">4、磋商费用</w:t>
      </w:r>
      <w:bookmarkEnd w:id="167"/>
      <w:r/>
      <w:bookmarkEnd w:id="168"/>
      <w:r/>
      <w:bookmarkEnd w:id="169"/>
      <w:r/>
      <w:bookmarkEnd w:id="170"/>
      <w:r/>
      <w:r/>
    </w:p>
    <w:p>
      <w:pPr>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71" w:name="_Hlk152664545"/>
      <w:r>
        <w:rPr>
          <w:rFonts w:hint="eastAsia" w:ascii="宋体" w:hAnsi="宋体"/>
          <w:sz w:val="24"/>
          <w:szCs w:val="21"/>
        </w:rPr>
        <w:t xml:space="preserve">常州新一诚项目管理有限公司（以下简称代理机构）</w:t>
      </w:r>
      <w:bookmarkEnd w:id="171"/>
      <w:r>
        <w:rPr>
          <w:rFonts w:hint="eastAsia" w:ascii="宋体" w:hAnsi="宋体"/>
          <w:sz w:val="24"/>
          <w:szCs w:val="21"/>
        </w:rPr>
        <w:t xml:space="preserve">在任何情况下均无义务和责任承担这些费用。</w:t>
      </w:r>
      <w:r/>
    </w:p>
    <w:p>
      <w:pPr>
        <w:spacing w:line="360" w:lineRule="auto"/>
        <w:rPr>
          <w:rFonts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ascii="宋体" w:hAnsi="宋体"/>
          <w:b/>
          <w:bCs/>
          <w:sz w:val="32"/>
          <w:szCs w:val="32"/>
        </w:rPr>
        <w:outlineLvl w:val="2"/>
      </w:pPr>
      <w:r/>
      <w:bookmarkStart w:id="172" w:name="_Toc16938525"/>
      <w:r/>
      <w:bookmarkStart w:id="173" w:name="_Toc20823281"/>
      <w:r/>
      <w:bookmarkStart w:id="174" w:name="_Toc120614215"/>
      <w:r/>
      <w:bookmarkStart w:id="175" w:name="_Toc513029209"/>
      <w:r/>
      <w:bookmarkStart w:id="176" w:name="_Toc152678544"/>
      <w:r/>
      <w:bookmarkStart w:id="177" w:name="_Toc160609032"/>
      <w:r/>
      <w:bookmarkStart w:id="178" w:name="_Toc152678625"/>
      <w:r>
        <w:rPr>
          <w:rFonts w:hint="eastAsia" w:ascii="宋体" w:hAnsi="宋体"/>
          <w:b/>
          <w:bCs/>
          <w:sz w:val="32"/>
          <w:szCs w:val="32"/>
        </w:rPr>
        <w:t xml:space="preserve">二、</w:t>
      </w:r>
      <w:bookmarkEnd w:id="172"/>
      <w:r/>
      <w:bookmarkEnd w:id="173"/>
      <w:r/>
      <w:bookmarkEnd w:id="174"/>
      <w:r/>
      <w:bookmarkEnd w:id="175"/>
      <w:r>
        <w:rPr>
          <w:rFonts w:hint="eastAsia" w:ascii="宋体" w:hAnsi="宋体"/>
          <w:b/>
          <w:bCs/>
          <w:sz w:val="32"/>
          <w:szCs w:val="32"/>
        </w:rPr>
        <w:t xml:space="preserve">磋商文件</w:t>
      </w:r>
      <w:bookmarkEnd w:id="176"/>
      <w:r/>
      <w:bookmarkEnd w:id="177"/>
      <w:r/>
      <w:bookmarkEnd w:id="178"/>
      <w:r/>
      <w:r/>
    </w:p>
    <w:p>
      <w:pPr>
        <w:keepLines/>
        <w:keepNext/>
        <w:spacing w:line="360" w:lineRule="auto"/>
        <w:rPr>
          <w:rFonts w:ascii="宋体" w:hAnsi="宋体" w:cs="Arial"/>
          <w:sz w:val="28"/>
          <w:szCs w:val="28"/>
        </w:rPr>
        <w:outlineLvl w:val="3"/>
      </w:pPr>
      <w:r/>
      <w:bookmarkStart w:id="179" w:name="_Toc20823282"/>
      <w:r/>
      <w:bookmarkStart w:id="180" w:name="_Toc513029210"/>
      <w:r/>
      <w:bookmarkStart w:id="181" w:name="_Toc16938526"/>
      <w:r>
        <w:rPr>
          <w:rFonts w:hint="eastAsia" w:ascii="宋体" w:hAnsi="宋体" w:cs="Arial"/>
          <w:sz w:val="28"/>
          <w:szCs w:val="28"/>
        </w:rPr>
        <w:t xml:space="preserve">6、磋商文件构成</w:t>
      </w:r>
      <w:bookmarkEnd w:id="179"/>
      <w:r/>
      <w:bookmarkEnd w:id="180"/>
      <w:r/>
      <w:bookmarkEnd w:id="181"/>
      <w:r/>
      <w:r/>
    </w:p>
    <w:p>
      <w:pPr>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ascii="宋体" w:hAnsi="宋体"/>
          <w:sz w:val="24"/>
        </w:rPr>
      </w:pPr>
      <w:r>
        <w:rPr>
          <w:rFonts w:hint="eastAsia" w:ascii="宋体" w:hAnsi="宋体"/>
          <w:sz w:val="24"/>
        </w:rPr>
        <w:t xml:space="preserve">（2）供应商须知</w:t>
      </w:r>
      <w:r/>
    </w:p>
    <w:p>
      <w:pPr>
        <w:spacing w:line="360" w:lineRule="auto"/>
        <w:rPr>
          <w:rFonts w:ascii="宋体" w:hAnsi="宋体"/>
          <w:sz w:val="24"/>
        </w:rPr>
      </w:pPr>
      <w:r>
        <w:rPr>
          <w:rFonts w:hint="eastAsia" w:ascii="宋体" w:hAnsi="宋体"/>
          <w:sz w:val="24"/>
        </w:rPr>
        <w:t xml:space="preserve">（3）资格审查</w:t>
      </w:r>
      <w:r/>
    </w:p>
    <w:p>
      <w:pPr>
        <w:spacing w:line="360" w:lineRule="auto"/>
        <w:rPr>
          <w:rFonts w:ascii="宋体" w:hAnsi="宋体"/>
          <w:sz w:val="24"/>
        </w:rPr>
      </w:pPr>
      <w:r>
        <w:rPr>
          <w:rFonts w:hint="eastAsia" w:ascii="宋体" w:hAnsi="宋体"/>
          <w:sz w:val="24"/>
        </w:rPr>
        <w:t xml:space="preserve">（4）评标程序、评标方法和评审标准</w:t>
      </w:r>
      <w:r/>
    </w:p>
    <w:p>
      <w:pPr>
        <w:spacing w:line="360" w:lineRule="auto"/>
        <w:rPr>
          <w:rFonts w:ascii="宋体" w:hAnsi="宋体"/>
          <w:sz w:val="24"/>
        </w:rPr>
      </w:pPr>
      <w:r>
        <w:rPr>
          <w:rFonts w:hint="eastAsia" w:ascii="宋体" w:hAnsi="宋体"/>
          <w:sz w:val="24"/>
        </w:rPr>
        <w:t xml:space="preserve">（5）采购需求</w:t>
      </w:r>
      <w:r/>
    </w:p>
    <w:p>
      <w:pPr>
        <w:spacing w:line="360" w:lineRule="auto"/>
        <w:rPr>
          <w:rFonts w:ascii="宋体" w:hAnsi="宋体"/>
          <w:sz w:val="24"/>
        </w:rPr>
      </w:pPr>
      <w:r>
        <w:rPr>
          <w:rFonts w:hint="eastAsia" w:ascii="宋体" w:hAnsi="宋体"/>
          <w:sz w:val="24"/>
        </w:rPr>
        <w:t xml:space="preserve">（6）拟签订的合同文本</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宋体" w:hAnsi="宋体" w:cs="Arial"/>
          <w:sz w:val="28"/>
          <w:szCs w:val="28"/>
        </w:rPr>
        <w:outlineLvl w:val="3"/>
      </w:pPr>
      <w:r/>
      <w:bookmarkStart w:id="182" w:name="_Toc20823283"/>
      <w:r/>
      <w:bookmarkStart w:id="183" w:name="_Toc513029211"/>
      <w:r/>
      <w:bookmarkStart w:id="184" w:name="_Toc462564070"/>
      <w:r/>
      <w:bookmarkStart w:id="185" w:name="_Toc16938527"/>
      <w:r>
        <w:rPr>
          <w:rFonts w:hint="eastAsia" w:ascii="宋体" w:hAnsi="宋体" w:cs="Arial"/>
          <w:sz w:val="28"/>
          <w:szCs w:val="28"/>
        </w:rPr>
        <w:t xml:space="preserve">7、磋商文件的澄清</w:t>
      </w:r>
      <w:bookmarkEnd w:id="182"/>
      <w:r/>
      <w:bookmarkEnd w:id="183"/>
      <w:r/>
      <w:bookmarkEnd w:id="184"/>
      <w:r/>
      <w:bookmarkEnd w:id="185"/>
      <w:r/>
      <w:r/>
    </w:p>
    <w:p>
      <w:pPr>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ascii="宋体" w:hAnsi="宋体" w:cs="Arial"/>
          <w:sz w:val="28"/>
          <w:szCs w:val="28"/>
        </w:rPr>
        <w:outlineLvl w:val="3"/>
      </w:pPr>
      <w:r/>
      <w:bookmarkStart w:id="186" w:name="_Toc20823284"/>
      <w:r/>
      <w:bookmarkStart w:id="187" w:name="_Toc462564071"/>
      <w:r/>
      <w:bookmarkStart w:id="188" w:name="_Toc513029212"/>
      <w:r/>
      <w:bookmarkStart w:id="189" w:name="_Toc16938528"/>
      <w:r>
        <w:rPr>
          <w:rFonts w:hint="eastAsia" w:ascii="宋体" w:hAnsi="宋体" w:cs="Arial"/>
          <w:sz w:val="28"/>
          <w:szCs w:val="28"/>
        </w:rPr>
        <w:t xml:space="preserve">8、磋商文件的修改</w:t>
      </w:r>
      <w:bookmarkEnd w:id="186"/>
      <w:r/>
      <w:bookmarkEnd w:id="187"/>
      <w:r/>
      <w:bookmarkEnd w:id="188"/>
      <w:r/>
      <w:bookmarkEnd w:id="189"/>
      <w:r/>
      <w:r/>
    </w:p>
    <w:p>
      <w:pPr>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ascii="宋体" w:hAnsi="宋体"/>
          <w:b/>
          <w:bCs/>
          <w:sz w:val="32"/>
          <w:szCs w:val="32"/>
        </w:rPr>
        <w:outlineLvl w:val="2"/>
      </w:pPr>
      <w:r/>
      <w:bookmarkStart w:id="190" w:name="_Toc462564072"/>
      <w:r/>
      <w:bookmarkStart w:id="191" w:name="_Toc152678545"/>
      <w:r/>
      <w:bookmarkStart w:id="192" w:name="_Toc152678626"/>
      <w:r/>
      <w:bookmarkStart w:id="193" w:name="_Toc160609033"/>
      <w:r/>
      <w:bookmarkStart w:id="194" w:name="_Toc513029213"/>
      <w:r/>
      <w:bookmarkStart w:id="195" w:name="_Toc20823285"/>
      <w:r/>
      <w:bookmarkStart w:id="196" w:name="_Toc16938529"/>
      <w:r/>
      <w:bookmarkStart w:id="197" w:name="_Toc120614216"/>
      <w:r>
        <w:rPr>
          <w:rFonts w:hint="eastAsia" w:ascii="宋体" w:hAnsi="宋体"/>
          <w:b/>
          <w:bCs/>
          <w:sz w:val="32"/>
          <w:szCs w:val="32"/>
        </w:rPr>
        <w:t xml:space="preserve">三、响应文件的编制</w:t>
      </w:r>
      <w:bookmarkEnd w:id="190"/>
      <w:r/>
      <w:bookmarkEnd w:id="191"/>
      <w:r/>
      <w:bookmarkEnd w:id="192"/>
      <w:r/>
      <w:bookmarkEnd w:id="193"/>
      <w:r/>
      <w:bookmarkEnd w:id="194"/>
      <w:r/>
      <w:bookmarkEnd w:id="195"/>
      <w:r/>
      <w:bookmarkEnd w:id="196"/>
      <w:r/>
      <w:bookmarkEnd w:id="197"/>
      <w:r/>
      <w:r/>
    </w:p>
    <w:p>
      <w:pPr>
        <w:keepLines/>
        <w:keepNext/>
        <w:spacing w:line="360" w:lineRule="auto"/>
        <w:rPr>
          <w:rFonts w:ascii="宋体" w:hAnsi="宋体" w:cs="Arial"/>
          <w:b/>
          <w:sz w:val="28"/>
          <w:szCs w:val="28"/>
        </w:rPr>
        <w:outlineLvl w:val="3"/>
      </w:pPr>
      <w:r/>
      <w:bookmarkStart w:id="198" w:name="_Toc16938530"/>
      <w:r/>
      <w:bookmarkStart w:id="199" w:name="_Toc20823286"/>
      <w:r/>
      <w:bookmarkStart w:id="200" w:name="_Toc462564073"/>
      <w:r/>
      <w:bookmarkStart w:id="201" w:name="_Toc513029214"/>
      <w:r>
        <w:rPr>
          <w:rFonts w:hint="eastAsia" w:ascii="宋体" w:hAnsi="宋体" w:cs="Arial"/>
          <w:sz w:val="28"/>
          <w:szCs w:val="28"/>
        </w:rPr>
        <w:t xml:space="preserve">9、响应文件的语言及度量衡单位</w:t>
      </w:r>
      <w:bookmarkEnd w:id="198"/>
      <w:r/>
      <w:bookmarkEnd w:id="199"/>
      <w:r/>
      <w:bookmarkEnd w:id="200"/>
      <w:r/>
      <w:bookmarkEnd w:id="201"/>
      <w:r/>
      <w:r/>
    </w:p>
    <w:p>
      <w:pPr>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宋体" w:hAnsi="宋体" w:cs="Arial"/>
          <w:sz w:val="28"/>
          <w:szCs w:val="28"/>
        </w:rPr>
        <w:outlineLvl w:val="3"/>
      </w:pPr>
      <w:r/>
      <w:bookmarkStart w:id="202" w:name="_Toc20823287"/>
      <w:r/>
      <w:bookmarkStart w:id="203" w:name="_Toc462564074"/>
      <w:r/>
      <w:bookmarkStart w:id="204" w:name="_Toc16938531"/>
      <w:r/>
      <w:bookmarkStart w:id="205" w:name="_Toc513029215"/>
      <w:r>
        <w:rPr>
          <w:rFonts w:hint="eastAsia" w:ascii="宋体" w:hAnsi="宋体" w:cs="Arial"/>
          <w:sz w:val="28"/>
          <w:szCs w:val="28"/>
        </w:rPr>
        <w:t xml:space="preserve">10、响应文件构成</w:t>
      </w:r>
      <w:bookmarkEnd w:id="202"/>
      <w:r/>
      <w:bookmarkEnd w:id="203"/>
      <w:r/>
      <w:bookmarkEnd w:id="204"/>
      <w:r/>
      <w:bookmarkEnd w:id="205"/>
      <w:r/>
      <w:r/>
    </w:p>
    <w:p>
      <w:pPr>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ascii="宋体" w:hAnsi="宋体"/>
          <w:sz w:val="24"/>
          <w:szCs w:val="21"/>
        </w:rPr>
      </w:pPr>
      <w:r>
        <w:rPr>
          <w:rFonts w:hint="eastAsia" w:ascii="宋体" w:hAnsi="宋体"/>
          <w:sz w:val="24"/>
          <w:szCs w:val="21"/>
        </w:rPr>
        <w:t xml:space="preserve">10.2 如标书制作工具中格式和内容与“江苏省政府采购网”、“常州市政府采购</w:t>
      </w:r>
      <w:r>
        <w:rPr>
          <w:rFonts w:hint="eastAsia" w:ascii="宋体" w:hAnsi="宋体"/>
          <w:sz w:val="24"/>
          <w:szCs w:val="21"/>
        </w:rPr>
        <w:t xml:space="preserve">网”发布的磋商文件不一致，请以“江苏省政府采购网”、“常州市政府采购网”发布的磋商文件为准。</w:t>
      </w:r>
      <w:r/>
    </w:p>
    <w:p>
      <w:pPr>
        <w:keepLines/>
        <w:keepNext/>
        <w:spacing w:line="360" w:lineRule="auto"/>
        <w:rPr>
          <w:rFonts w:ascii="宋体" w:hAnsi="宋体" w:cs="Arial"/>
          <w:sz w:val="28"/>
          <w:szCs w:val="28"/>
        </w:rPr>
        <w:outlineLvl w:val="3"/>
      </w:pPr>
      <w:r/>
      <w:bookmarkStart w:id="206" w:name="_Hlt26954838"/>
      <w:r/>
      <w:bookmarkStart w:id="207" w:name="_Hlt26670360"/>
      <w:r/>
      <w:bookmarkStart w:id="208" w:name="_Hlt26668975"/>
      <w:r/>
      <w:bookmarkStart w:id="209" w:name="_Toc14577354"/>
      <w:r/>
      <w:bookmarkStart w:id="210" w:name="_Toc14577357"/>
      <w:r/>
      <w:bookmarkStart w:id="211" w:name="_Toc49090507"/>
      <w:r/>
      <w:bookmarkStart w:id="212" w:name="_Toc513029219"/>
      <w:r/>
      <w:bookmarkStart w:id="213" w:name="_Toc49090509"/>
      <w:r/>
      <w:bookmarkStart w:id="214" w:name="_Toc513029216"/>
      <w:r/>
      <w:bookmarkStart w:id="215" w:name="_Toc14577355"/>
      <w:r/>
      <w:bookmarkStart w:id="216" w:name="_Toc49090508"/>
      <w:r/>
      <w:bookmarkEnd w:id="206"/>
      <w:r/>
      <w:bookmarkEnd w:id="207"/>
      <w:r/>
      <w:bookmarkEnd w:id="208"/>
      <w:r>
        <w:rPr>
          <w:rFonts w:hint="eastAsia" w:ascii="宋体" w:hAnsi="宋体" w:cs="Arial"/>
          <w:sz w:val="28"/>
          <w:szCs w:val="28"/>
        </w:rPr>
        <w:t xml:space="preserve">11、证明磋商响应标的符合磋商文件规定的文件</w:t>
      </w:r>
      <w:bookmarkEnd w:id="209"/>
      <w:r/>
      <w:bookmarkEnd w:id="210"/>
      <w:r/>
      <w:bookmarkEnd w:id="211"/>
      <w:r/>
      <w:bookmarkEnd w:id="212"/>
      <w:r/>
      <w:bookmarkEnd w:id="213"/>
      <w:r/>
      <w:bookmarkEnd w:id="214"/>
      <w:r/>
      <w:r/>
    </w:p>
    <w:p>
      <w:pPr>
        <w:keepLines/>
        <w:keepNext/>
        <w:spacing w:line="360" w:lineRule="auto"/>
        <w:rPr>
          <w:rFonts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215"/>
      <w:r/>
      <w:bookmarkEnd w:id="216"/>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宋体" w:hAnsi="宋体" w:cs="Arial"/>
          <w:sz w:val="28"/>
          <w:szCs w:val="28"/>
        </w:rPr>
        <w:outlineLvl w:val="3"/>
      </w:pPr>
      <w:r/>
      <w:bookmarkStart w:id="217" w:name="_Hlt26670482"/>
      <w:r/>
      <w:bookmarkStart w:id="218" w:name="_Hlt26670486"/>
      <w:r/>
      <w:bookmarkStart w:id="219" w:name="_Hlt26954848"/>
      <w:r/>
      <w:bookmarkStart w:id="220" w:name="_Hlt26954846"/>
      <w:r/>
      <w:bookmarkStart w:id="221" w:name="_Hlt26954731"/>
      <w:r/>
      <w:bookmarkEnd w:id="217"/>
      <w:r/>
      <w:bookmarkEnd w:id="218"/>
      <w:r/>
      <w:bookmarkEnd w:id="219"/>
      <w:r/>
      <w:bookmarkEnd w:id="220"/>
      <w:r/>
      <w:bookmarkEnd w:id="221"/>
      <w:r>
        <w:rPr>
          <w:rFonts w:hint="eastAsia" w:ascii="宋体" w:hAnsi="宋体" w:cs="Arial"/>
          <w:sz w:val="28"/>
          <w:szCs w:val="28"/>
        </w:rPr>
        <w:t xml:space="preserve">13、技术要求响应及偏离表、商务要求响应及偏离表</w:t>
      </w:r>
      <w:r/>
    </w:p>
    <w:p>
      <w:pPr>
        <w:spacing w:line="360" w:lineRule="auto"/>
        <w:rPr>
          <w:rFonts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ascii="宋体" w:hAnsi="宋体"/>
          <w:sz w:val="24"/>
        </w:rPr>
      </w:pPr>
      <w:r>
        <w:rPr>
          <w:rFonts w:hint="eastAsia" w:ascii="宋体" w:hAnsi="宋体"/>
          <w:sz w:val="24"/>
        </w:rPr>
        <w:t xml:space="preserve">14.2供应商需根据磋商文件要求提供培训计划。</w:t>
      </w:r>
      <w:r/>
    </w:p>
    <w:p>
      <w:pPr>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ascii="宋体" w:hAnsi="宋体" w:cs="Arial"/>
          <w:sz w:val="28"/>
          <w:szCs w:val="28"/>
        </w:rPr>
        <w:outlineLvl w:val="3"/>
      </w:pPr>
      <w:r/>
      <w:bookmarkStart w:id="222" w:name="_Toc49090510"/>
      <w:r/>
      <w:bookmarkStart w:id="223" w:name="_Toc14577359"/>
      <w:r>
        <w:rPr>
          <w:rFonts w:hint="eastAsia" w:ascii="宋体" w:hAnsi="宋体" w:cs="Arial"/>
          <w:sz w:val="28"/>
          <w:szCs w:val="28"/>
        </w:rPr>
        <w:t xml:space="preserve">15、磋商响应函</w:t>
      </w:r>
      <w:r/>
    </w:p>
    <w:p>
      <w:pPr>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ascii="宋体" w:hAnsi="宋体" w:cs="Arial"/>
          <w:sz w:val="28"/>
          <w:szCs w:val="28"/>
        </w:rPr>
        <w:outlineLvl w:val="3"/>
      </w:pPr>
      <w:r/>
      <w:bookmarkStart w:id="224" w:name="_Toc14577360"/>
      <w:r/>
      <w:bookmarkStart w:id="225" w:name="_Toc49090511"/>
      <w:r/>
      <w:bookmarkEnd w:id="222"/>
      <w:r/>
      <w:bookmarkEnd w:id="223"/>
      <w:r>
        <w:rPr>
          <w:rFonts w:hint="eastAsia" w:ascii="宋体" w:hAnsi="宋体" w:cs="Arial"/>
          <w:sz w:val="28"/>
          <w:szCs w:val="28"/>
        </w:rPr>
        <w:t xml:space="preserve">16、磋商有效期</w:t>
      </w:r>
      <w:bookmarkEnd w:id="224"/>
      <w:r/>
      <w:bookmarkEnd w:id="225"/>
      <w:r/>
      <w:r/>
    </w:p>
    <w:p>
      <w:pPr>
        <w:spacing w:line="360" w:lineRule="auto"/>
        <w:rPr>
          <w:rFonts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ascii="宋体" w:hAnsi="宋体"/>
          <w:b/>
          <w:bCs/>
          <w:sz w:val="32"/>
          <w:szCs w:val="32"/>
        </w:rPr>
        <w:outlineLvl w:val="2"/>
      </w:pPr>
      <w:r/>
      <w:bookmarkStart w:id="226" w:name="_Hlt26954852"/>
      <w:r/>
      <w:bookmarkStart w:id="227" w:name="_Hlt26954739"/>
      <w:r/>
      <w:bookmarkStart w:id="228" w:name="_Toc152678627"/>
      <w:r/>
      <w:bookmarkStart w:id="229" w:name="_Toc152678546"/>
      <w:r/>
      <w:bookmarkStart w:id="230" w:name="_Toc160609034"/>
      <w:r/>
      <w:bookmarkStart w:id="231" w:name="_Toc120614217"/>
      <w:r/>
      <w:bookmarkStart w:id="232" w:name="_Toc513029224"/>
      <w:r/>
      <w:bookmarkStart w:id="233" w:name="_Toc20823296"/>
      <w:r/>
      <w:bookmarkStart w:id="234" w:name="_Toc16938540"/>
      <w:r/>
      <w:bookmarkEnd w:id="226"/>
      <w:r/>
      <w:bookmarkEnd w:id="227"/>
      <w:r>
        <w:rPr>
          <w:rFonts w:hint="eastAsia" w:ascii="宋体" w:hAnsi="宋体"/>
          <w:b/>
          <w:bCs/>
          <w:sz w:val="32"/>
          <w:szCs w:val="32"/>
        </w:rPr>
        <w:t xml:space="preserve">四、响应文件的递交</w:t>
      </w:r>
      <w:bookmarkEnd w:id="228"/>
      <w:r/>
      <w:bookmarkEnd w:id="229"/>
      <w:r/>
      <w:bookmarkEnd w:id="230"/>
      <w:r/>
      <w:bookmarkEnd w:id="231"/>
      <w:r/>
      <w:bookmarkEnd w:id="232"/>
      <w:r/>
      <w:bookmarkEnd w:id="233"/>
      <w:r/>
      <w:bookmarkEnd w:id="234"/>
      <w:r/>
      <w:r/>
    </w:p>
    <w:p>
      <w:pPr>
        <w:keepLines/>
        <w:keepNext/>
        <w:spacing w:line="360" w:lineRule="auto"/>
        <w:rPr>
          <w:rFonts w:ascii="宋体" w:hAnsi="宋体" w:cs="Arial"/>
          <w:sz w:val="28"/>
          <w:szCs w:val="28"/>
        </w:rPr>
        <w:outlineLvl w:val="3"/>
      </w:pPr>
      <w:r/>
      <w:bookmarkStart w:id="235" w:name="_Toc20823297"/>
      <w:r/>
      <w:bookmarkStart w:id="236" w:name="_Toc462564084"/>
      <w:r/>
      <w:bookmarkStart w:id="237" w:name="_Toc16938541"/>
      <w:r/>
      <w:bookmarkStart w:id="238"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35"/>
      <w:r/>
      <w:bookmarkEnd w:id="236"/>
      <w:r/>
      <w:bookmarkEnd w:id="237"/>
      <w:r/>
      <w:bookmarkEnd w:id="238"/>
      <w:r>
        <w:rPr>
          <w:rFonts w:hint="eastAsia" w:ascii="宋体" w:hAnsi="宋体" w:cs="Arial"/>
          <w:sz w:val="28"/>
          <w:szCs w:val="28"/>
        </w:rPr>
        <w:t xml:space="preserve">响应文件的递交</w:t>
      </w:r>
      <w:r/>
    </w:p>
    <w:p>
      <w:pPr>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39" w:name="_Toc16938542"/>
      <w:r/>
      <w:bookmarkStart w:id="240" w:name="_Toc513029226"/>
      <w:r/>
      <w:bookmarkStart w:id="241" w:name="_Toc20823298"/>
      <w:r/>
      <w:r/>
    </w:p>
    <w:p>
      <w:pPr>
        <w:keepLines/>
        <w:keepNext/>
        <w:spacing w:line="360" w:lineRule="auto"/>
        <w:rPr>
          <w:rFonts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39"/>
      <w:r/>
      <w:bookmarkEnd w:id="240"/>
      <w:r/>
      <w:bookmarkEnd w:id="241"/>
      <w:r/>
      <w:r/>
    </w:p>
    <w:p>
      <w:pPr>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宋体" w:hAnsi="宋体" w:cs="Arial"/>
          <w:sz w:val="28"/>
          <w:szCs w:val="28"/>
        </w:rPr>
        <w:outlineLvl w:val="3"/>
      </w:pPr>
      <w:r/>
      <w:bookmarkStart w:id="242" w:name="_Toc20823299"/>
      <w:r/>
      <w:bookmarkStart w:id="243" w:name="_Toc513029227"/>
      <w:r/>
      <w:bookmarkStart w:id="244" w:name="_Toc16938543"/>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42"/>
      <w:r/>
      <w:bookmarkEnd w:id="243"/>
      <w:r/>
      <w:bookmarkEnd w:id="244"/>
      <w:r>
        <w:rPr>
          <w:rFonts w:hint="eastAsia" w:ascii="宋体" w:hAnsi="宋体" w:cs="Arial"/>
          <w:sz w:val="28"/>
          <w:szCs w:val="28"/>
        </w:rPr>
        <w:t xml:space="preserve">的拒收</w:t>
      </w:r>
      <w:r/>
    </w:p>
    <w:p>
      <w:pPr>
        <w:spacing w:line="360" w:lineRule="auto"/>
        <w:rPr>
          <w:rFonts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ascii="宋体" w:hAnsi="宋体" w:cs="Arial"/>
          <w:sz w:val="28"/>
          <w:szCs w:val="28"/>
        </w:rPr>
        <w:outlineLvl w:val="3"/>
      </w:pPr>
      <w:r/>
      <w:bookmarkStart w:id="245" w:name="_Toc513029228"/>
      <w:r/>
      <w:bookmarkStart w:id="246" w:name="_Toc20823300"/>
      <w:r/>
      <w:bookmarkStart w:id="247" w:name="_Toc16938544"/>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45"/>
      <w:r/>
      <w:bookmarkEnd w:id="246"/>
      <w:r/>
      <w:bookmarkEnd w:id="247"/>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ascii="宋体" w:hAnsi="宋体"/>
          <w:b/>
          <w:bCs/>
          <w:sz w:val="32"/>
          <w:szCs w:val="32"/>
        </w:rPr>
        <w:outlineLvl w:val="2"/>
      </w:pPr>
      <w:r/>
      <w:bookmarkStart w:id="248" w:name="_Toc513029229"/>
      <w:r/>
      <w:bookmarkStart w:id="249" w:name="_Toc152678547"/>
      <w:r/>
      <w:bookmarkStart w:id="250" w:name="_Toc152678628"/>
      <w:r/>
      <w:bookmarkStart w:id="251" w:name="_Toc160609035"/>
      <w:r/>
      <w:bookmarkStart w:id="252" w:name="_Toc120614218"/>
      <w:r/>
      <w:bookmarkStart w:id="253" w:name="_Toc16938545"/>
      <w:r/>
      <w:bookmarkStart w:id="254" w:name="_Toc20823301"/>
      <w:r>
        <w:rPr>
          <w:rFonts w:hint="eastAsia" w:ascii="宋体" w:hAnsi="宋体"/>
          <w:b/>
          <w:bCs/>
          <w:sz w:val="32"/>
          <w:szCs w:val="32"/>
        </w:rPr>
        <w:t xml:space="preserve">五、响应文件的解密与评审</w:t>
      </w:r>
      <w:bookmarkEnd w:id="248"/>
      <w:r/>
      <w:bookmarkEnd w:id="249"/>
      <w:r/>
      <w:bookmarkEnd w:id="250"/>
      <w:r/>
      <w:bookmarkEnd w:id="251"/>
      <w:r/>
      <w:bookmarkEnd w:id="252"/>
      <w:r/>
      <w:bookmarkEnd w:id="253"/>
      <w:r/>
      <w:bookmarkEnd w:id="254"/>
      <w:r/>
      <w:r/>
    </w:p>
    <w:p>
      <w:pPr>
        <w:keepLines/>
        <w:keepNext/>
        <w:spacing w:line="360" w:lineRule="auto"/>
        <w:rPr>
          <w:rFonts w:ascii="宋体" w:hAnsi="宋体" w:cs="Arial"/>
          <w:sz w:val="28"/>
          <w:szCs w:val="28"/>
        </w:rPr>
        <w:outlineLvl w:val="3"/>
      </w:pPr>
      <w:r/>
      <w:bookmarkStart w:id="255" w:name="_Toc513029230"/>
      <w:r/>
      <w:bookmarkStart w:id="256" w:name="_Toc20823302"/>
      <w:r/>
      <w:bookmarkStart w:id="257" w:name="_Toc16938546"/>
      <w:r>
        <w:rPr>
          <w:rFonts w:hint="eastAsia" w:ascii="宋体" w:hAnsi="宋体" w:cs="Arial"/>
          <w:sz w:val="28"/>
          <w:szCs w:val="28"/>
        </w:rPr>
        <w:t xml:space="preserve">22、</w:t>
      </w:r>
      <w:bookmarkEnd w:id="255"/>
      <w:r/>
      <w:bookmarkEnd w:id="256"/>
      <w:r/>
      <w:bookmarkEnd w:id="257"/>
      <w:r>
        <w:rPr>
          <w:rFonts w:hint="eastAsia" w:ascii="宋体" w:hAnsi="宋体" w:cs="Arial"/>
          <w:sz w:val="28"/>
          <w:szCs w:val="28"/>
        </w:rPr>
        <w:t xml:space="preserve">响应文件解密</w:t>
      </w:r>
      <w:r/>
    </w:p>
    <w:p>
      <w:pPr>
        <w:spacing w:line="360" w:lineRule="auto"/>
        <w:rPr>
          <w:rFonts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宋体" w:hAnsi="宋体" w:cs="Arial"/>
          <w:sz w:val="28"/>
          <w:szCs w:val="28"/>
        </w:rPr>
        <w:outlineLvl w:val="3"/>
      </w:pPr>
      <w:r/>
      <w:bookmarkStart w:id="258" w:name="_Toc16938547"/>
      <w:r/>
      <w:bookmarkStart w:id="259" w:name="_Toc513029231"/>
      <w:r/>
      <w:bookmarkStart w:id="260"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58"/>
      <w:r/>
      <w:bookmarkEnd w:id="259"/>
      <w:r/>
      <w:bookmarkEnd w:id="260"/>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ascii="宋体" w:hAnsi="宋体" w:cs="Arial"/>
          <w:sz w:val="28"/>
          <w:szCs w:val="28"/>
        </w:rPr>
        <w:outlineLvl w:val="3"/>
      </w:pPr>
      <w:r/>
      <w:bookmarkStart w:id="261" w:name="_Toc16938548"/>
      <w:r/>
      <w:bookmarkStart w:id="262" w:name="_Toc513029232"/>
      <w:r/>
      <w:bookmarkStart w:id="263"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61"/>
      <w:r/>
      <w:bookmarkEnd w:id="262"/>
      <w:r/>
      <w:bookmarkEnd w:id="263"/>
      <w:r/>
      <w:r/>
    </w:p>
    <w:p>
      <w:pPr>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宋体" w:hAnsi="宋体" w:cs="Arial"/>
          <w:sz w:val="28"/>
          <w:szCs w:val="28"/>
        </w:rPr>
        <w:outlineLvl w:val="3"/>
      </w:pPr>
      <w:r/>
      <w:bookmarkStart w:id="264" w:name="_Toc16938549"/>
      <w:r/>
      <w:bookmarkStart w:id="265" w:name="_Toc513029233"/>
      <w:r/>
      <w:bookmarkStart w:id="266"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64"/>
      <w:r/>
      <w:bookmarkEnd w:id="265"/>
      <w:r/>
      <w:bookmarkEnd w:id="266"/>
      <w:r>
        <w:rPr>
          <w:rFonts w:hint="eastAsia" w:ascii="宋体" w:hAnsi="宋体" w:cs="Arial"/>
          <w:sz w:val="28"/>
          <w:szCs w:val="28"/>
        </w:rPr>
        <w:t xml:space="preserve">查</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6.3.9</w:t>
      </w:r>
      <w:r>
        <w:rPr>
          <w:rFonts w:hint="eastAsia" w:ascii="宋体" w:hAnsi="宋体"/>
          <w:bCs/>
          <w:sz w:val="24"/>
          <w:szCs w:val="21"/>
        </w:rPr>
        <w:t xml:space="preserve">磋商小组</w:t>
      </w:r>
      <w:r>
        <w:rPr>
          <w:rFonts w:ascii="宋体" w:hAnsi="宋体"/>
          <w:bCs/>
          <w:sz w:val="24"/>
          <w:szCs w:val="21"/>
        </w:rPr>
        <w:t xml:space="preserve">认为</w:t>
      </w:r>
      <w:r>
        <w:rPr>
          <w:rFonts w:hint="eastAsia" w:ascii="宋体" w:hAnsi="宋体"/>
          <w:bCs/>
          <w:sz w:val="24"/>
          <w:szCs w:val="21"/>
        </w:rPr>
        <w:t xml:space="preserve">供应商</w:t>
      </w:r>
      <w:r>
        <w:rPr>
          <w:rFonts w:ascii="宋体" w:hAnsi="宋体"/>
          <w:bCs/>
          <w:sz w:val="24"/>
          <w:szCs w:val="21"/>
        </w:rPr>
        <w:t xml:space="preserve">的报价明显低于其他通过符合性审查</w:t>
      </w:r>
      <w:r>
        <w:rPr>
          <w:rFonts w:hint="eastAsia" w:ascii="宋体" w:hAnsi="宋体"/>
          <w:bCs/>
          <w:sz w:val="24"/>
          <w:szCs w:val="21"/>
        </w:rPr>
        <w:t xml:space="preserve">供应商</w:t>
      </w:r>
      <w:r>
        <w:rPr>
          <w:rFonts w:ascii="宋体" w:hAnsi="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bCs/>
          <w:sz w:val="24"/>
          <w:szCs w:val="21"/>
        </w:rPr>
        <w:t xml:space="preserve">供应商</w:t>
      </w:r>
      <w:r>
        <w:rPr>
          <w:rFonts w:ascii="宋体" w:hAnsi="宋体"/>
          <w:bCs/>
          <w:sz w:val="24"/>
          <w:szCs w:val="21"/>
        </w:rPr>
        <w:t xml:space="preserve">不能证明其报价合理性的，</w:t>
      </w:r>
      <w:r>
        <w:rPr>
          <w:rFonts w:hint="eastAsia" w:ascii="宋体" w:hAnsi="宋体"/>
          <w:bCs/>
          <w:sz w:val="24"/>
          <w:szCs w:val="21"/>
        </w:rPr>
        <w:t xml:space="preserve">磋商小组</w:t>
      </w:r>
      <w:r>
        <w:rPr>
          <w:rFonts w:ascii="宋体" w:hAnsi="宋体"/>
          <w:bCs/>
          <w:sz w:val="24"/>
          <w:szCs w:val="21"/>
        </w:rPr>
        <w:t xml:space="preserve">应当将其作为无效</w:t>
      </w:r>
      <w:r>
        <w:rPr>
          <w:rFonts w:hint="eastAsia" w:ascii="宋体" w:hAnsi="宋体"/>
          <w:bCs/>
          <w:sz w:val="24"/>
          <w:szCs w:val="21"/>
        </w:rPr>
        <w:t xml:space="preserve">响应</w:t>
      </w:r>
      <w:r>
        <w:rPr>
          <w:rFonts w:ascii="宋体" w:hAnsi="宋体"/>
          <w:bCs/>
          <w:sz w:val="24"/>
          <w:szCs w:val="21"/>
        </w:rPr>
        <w:t xml:space="preserve">处理。</w:t>
      </w:r>
      <w:r/>
    </w:p>
    <w:p>
      <w:pPr>
        <w:spacing w:line="360" w:lineRule="auto"/>
        <w:rPr>
          <w:rFonts w:ascii="宋体" w:hAnsi="宋体"/>
          <w:bCs/>
          <w:sz w:val="24"/>
          <w:szCs w:val="21"/>
        </w:rPr>
      </w:pPr>
      <w:r>
        <w:rPr>
          <w:rFonts w:hint="eastAsia" w:ascii="宋体" w:hAnsi="宋体"/>
          <w:bCs/>
          <w:sz w:val="24"/>
          <w:szCs w:val="21"/>
        </w:rPr>
        <w:t xml:space="preserve">26.3.</w:t>
      </w:r>
      <w:r>
        <w:rPr>
          <w:rFonts w:ascii="宋体" w:hAnsi="宋体"/>
          <w:bCs/>
          <w:sz w:val="24"/>
          <w:szCs w:val="21"/>
        </w:rPr>
        <w:t xml:space="preserve">10</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1</w:t>
      </w:r>
      <w:r>
        <w:rPr>
          <w:rFonts w:hint="eastAsia" w:ascii="宋体" w:hAnsi="宋体"/>
          <w:bCs/>
          <w:sz w:val="24"/>
          <w:szCs w:val="21"/>
        </w:rPr>
        <w:t xml:space="preserve">响应文件未按照磋商文件要求加盖CA电子公章的。</w:t>
      </w:r>
      <w:r/>
    </w:p>
    <w:p>
      <w:pPr>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ascii="宋体" w:hAnsi="宋体"/>
          <w:sz w:val="24"/>
          <w:szCs w:val="21"/>
        </w:rPr>
      </w:pPr>
      <w:r/>
      <w:bookmarkStart w:id="267" w:name="_Toc16938550"/>
      <w:r/>
      <w:bookmarkStart w:id="268" w:name="_Toc513029234"/>
      <w:r/>
      <w:bookmarkStart w:id="26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67"/>
      <w:r/>
      <w:bookmarkEnd w:id="268"/>
      <w:r/>
      <w:bookmarkEnd w:id="269"/>
      <w:r>
        <w:rPr>
          <w:rFonts w:hint="eastAsia" w:ascii="宋体" w:hAnsi="宋体" w:cs="Arial"/>
          <w:sz w:val="28"/>
          <w:szCs w:val="28"/>
        </w:rPr>
        <w:t xml:space="preserve">磋商程序及评审方法和评审标准</w:t>
      </w:r>
      <w:r/>
    </w:p>
    <w:p>
      <w:pPr>
        <w:spacing w:line="360" w:lineRule="auto"/>
        <w:tabs>
          <w:tab w:val="left" w:pos="900" w:leader="none"/>
        </w:tabs>
        <w:rPr>
          <w:rFonts w:ascii="宋体" w:hAnsi="宋体"/>
          <w:sz w:val="24"/>
        </w:rPr>
      </w:pPr>
      <w:r>
        <w:rPr>
          <w:rFonts w:hint="eastAsia" w:ascii="宋体" w:hAnsi="宋体"/>
          <w:sz w:val="24"/>
        </w:rPr>
        <w:t xml:space="preserve">27.1磋商程序</w:t>
      </w:r>
      <w:r/>
    </w:p>
    <w:p>
      <w:pPr>
        <w:spacing w:line="360" w:lineRule="auto"/>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w:t>
      </w:r>
      <w:r>
        <w:rPr>
          <w:rFonts w:hint="eastAsia" w:ascii="宋体" w:hAnsi="宋体"/>
          <w:sz w:val="24"/>
        </w:rPr>
        <w:t xml:space="preserve">在苏采云系统中重新提交响应文件，并加盖CA电子公章。</w:t>
      </w:r>
      <w:r/>
    </w:p>
    <w:p>
      <w:pPr>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ascii="宋体" w:hAnsi="宋体"/>
          <w:sz w:val="24"/>
        </w:rPr>
      </w:pPr>
      <w:r>
        <w:rPr>
          <w:rFonts w:hint="eastAsia" w:ascii="宋体" w:hAnsi="宋体"/>
          <w:sz w:val="24"/>
        </w:rPr>
        <w:t xml:space="preserve">27.2.2评审标准</w:t>
      </w:r>
      <w:r/>
    </w:p>
    <w:p>
      <w:pPr>
        <w:spacing w:line="360" w:lineRule="auto"/>
        <w:tabs>
          <w:tab w:val="left" w:pos="900" w:leader="none"/>
        </w:tabs>
        <w:rPr>
          <w:rFonts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ascii="宋体" w:hAnsi="宋体"/>
          <w:b/>
          <w:bCs/>
          <w:sz w:val="32"/>
          <w:szCs w:val="32"/>
        </w:rPr>
        <w:outlineLvl w:val="2"/>
      </w:pPr>
      <w:r/>
      <w:bookmarkStart w:id="270" w:name="_Toc16938551"/>
      <w:r/>
      <w:bookmarkStart w:id="271" w:name="_Toc513029235"/>
      <w:r/>
      <w:bookmarkStart w:id="272" w:name="_Toc120614219"/>
      <w:r/>
      <w:bookmarkStart w:id="273" w:name="_Toc20823307"/>
      <w:r/>
      <w:bookmarkStart w:id="274" w:name="_Toc152678548"/>
      <w:r/>
      <w:bookmarkStart w:id="275" w:name="_Toc152678629"/>
      <w:r/>
      <w:bookmarkStart w:id="276" w:name="_Toc160609036"/>
      <w:r>
        <w:rPr>
          <w:rFonts w:hint="eastAsia" w:ascii="宋体" w:hAnsi="宋体"/>
          <w:b/>
          <w:bCs/>
          <w:sz w:val="32"/>
          <w:szCs w:val="32"/>
        </w:rPr>
        <w:t xml:space="preserve">六、</w:t>
      </w:r>
      <w:bookmarkEnd w:id="270"/>
      <w:r/>
      <w:bookmarkEnd w:id="271"/>
      <w:r/>
      <w:bookmarkEnd w:id="272"/>
      <w:r/>
      <w:bookmarkEnd w:id="273"/>
      <w:r>
        <w:rPr>
          <w:rFonts w:hint="eastAsia" w:ascii="宋体" w:hAnsi="宋体"/>
          <w:b/>
          <w:bCs/>
          <w:sz w:val="32"/>
          <w:szCs w:val="32"/>
        </w:rPr>
        <w:t xml:space="preserve">成交</w:t>
      </w:r>
      <w:bookmarkEnd w:id="274"/>
      <w:r/>
      <w:bookmarkEnd w:id="275"/>
      <w:r/>
      <w:bookmarkEnd w:id="276"/>
      <w:r/>
      <w:r/>
    </w:p>
    <w:p>
      <w:pPr>
        <w:keepLines/>
        <w:keepNext/>
        <w:spacing w:line="360" w:lineRule="auto"/>
        <w:rPr>
          <w:rFonts w:ascii="宋体" w:hAnsi="宋体"/>
          <w:bCs/>
          <w:sz w:val="30"/>
          <w:szCs w:val="30"/>
        </w:rPr>
        <w:outlineLvl w:val="3"/>
      </w:pPr>
      <w:r/>
      <w:bookmarkStart w:id="277" w:name="_Toc513029238"/>
      <w:r/>
      <w:bookmarkStart w:id="278" w:name="_Toc20823310"/>
      <w:r/>
      <w:bookmarkStart w:id="279" w:name="_Toc16938554"/>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77"/>
      <w:r>
        <w:rPr>
          <w:rFonts w:hint="eastAsia" w:ascii="宋体" w:hAnsi="宋体"/>
          <w:bCs/>
          <w:sz w:val="30"/>
          <w:szCs w:val="30"/>
        </w:rPr>
        <w:t xml:space="preserve">确定</w:t>
      </w:r>
      <w:bookmarkEnd w:id="278"/>
      <w:r/>
      <w:bookmarkEnd w:id="279"/>
      <w:r>
        <w:rPr>
          <w:rFonts w:hint="eastAsia" w:ascii="宋体" w:hAnsi="宋体"/>
          <w:bCs/>
          <w:sz w:val="30"/>
          <w:szCs w:val="30"/>
        </w:rPr>
        <w:t xml:space="preserve">成交单位</w:t>
      </w:r>
      <w:r/>
    </w:p>
    <w:p>
      <w:pPr>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ascii="宋体" w:hAnsi="宋体"/>
          <w:bCs/>
          <w:sz w:val="24"/>
          <w:szCs w:val="21"/>
        </w:rPr>
      </w:pPr>
      <w:r>
        <w:rPr>
          <w:rFonts w:hint="eastAsia" w:ascii="宋体" w:hAnsi="宋体"/>
          <w:bCs/>
          <w:sz w:val="24"/>
          <w:szCs w:val="21"/>
        </w:rPr>
        <w:t xml:space="preserve">28.3.1提供虚假材料谋取成交的。</w:t>
      </w:r>
      <w:r/>
    </w:p>
    <w:p>
      <w:pPr>
        <w:spacing w:line="360" w:lineRule="auto"/>
        <w:rPr>
          <w:rFonts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ascii="宋体" w:hAnsi="宋体"/>
          <w:bCs/>
          <w:sz w:val="30"/>
          <w:szCs w:val="30"/>
        </w:rPr>
        <w:outlineLvl w:val="3"/>
      </w:pPr>
      <w:r/>
      <w:bookmarkStart w:id="280" w:name="_Toc200451960"/>
      <w:r>
        <w:rPr>
          <w:rFonts w:ascii="宋体" w:hAnsi="宋体"/>
          <w:bCs/>
          <w:sz w:val="30"/>
          <w:szCs w:val="30"/>
        </w:rPr>
        <w:t xml:space="preserve">29</w:t>
      </w:r>
      <w:r>
        <w:rPr>
          <w:rFonts w:hint="eastAsia" w:ascii="宋体" w:hAnsi="宋体"/>
          <w:bCs/>
          <w:sz w:val="30"/>
          <w:szCs w:val="30"/>
        </w:rPr>
        <w:t xml:space="preserve">、质疑处理</w:t>
      </w:r>
      <w:bookmarkEnd w:id="280"/>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w:t>
      </w:r>
      <w:r>
        <w:rPr>
          <w:rFonts w:hint="eastAsia" w:ascii="宋体" w:hAnsi="宋体"/>
          <w:sz w:val="24"/>
        </w:rPr>
        <w:t xml:space="preserve">是指：</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ascii="宋体" w:hAnsi="宋体"/>
          <w:sz w:val="24"/>
        </w:rPr>
      </w:pPr>
      <w:r>
        <w:rPr>
          <w:rFonts w:hint="eastAsia" w:ascii="宋体" w:hAnsi="宋体"/>
          <w:sz w:val="24"/>
        </w:rPr>
        <w:t xml:space="preserve">代理机构质疑接收部门为：综合办公室</w:t>
      </w:r>
      <w:r/>
    </w:p>
    <w:p>
      <w:pPr>
        <w:jc w:val="left"/>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bookmarkStart w:id="281"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81"/>
      <w:r/>
      <w:r/>
    </w:p>
    <w:p>
      <w:pPr>
        <w:jc w:val="left"/>
        <w:spacing w:line="360" w:lineRule="auto"/>
        <w:rPr>
          <w:rFonts w:ascii="宋体" w:hAnsi="宋体"/>
          <w:sz w:val="24"/>
        </w:rPr>
      </w:pPr>
      <w:r>
        <w:rPr>
          <w:rFonts w:ascii="宋体" w:hAnsi="宋体"/>
          <w:sz w:val="24"/>
        </w:rPr>
        <w:t xml:space="preserve">联系电话：</w:t>
      </w:r>
      <w:bookmarkStart w:id="282" w:name="_Hlk152666228"/>
      <w:r>
        <w:rPr>
          <w:rFonts w:ascii="宋体" w:hAnsi="宋体"/>
          <w:sz w:val="24"/>
          <w:u w:val="single"/>
        </w:rPr>
        <w:t xml:space="preserve">0519-88865352</w:t>
      </w:r>
      <w:bookmarkEnd w:id="282"/>
      <w:r>
        <w:rPr>
          <w:rFonts w:ascii="宋体" w:hAnsi="宋体"/>
          <w:sz w:val="24"/>
        </w:rPr>
        <w:t xml:space="preserve">；</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宋体" w:hAnsi="宋体"/>
          <w:b/>
          <w:bCs/>
          <w:sz w:val="32"/>
          <w:szCs w:val="32"/>
        </w:rPr>
        <w:outlineLvl w:val="2"/>
      </w:pPr>
      <w:r/>
      <w:bookmarkStart w:id="283" w:name="_Toc120614220"/>
      <w:r/>
      <w:bookmarkStart w:id="284" w:name="_Toc160609037"/>
      <w:r/>
      <w:bookmarkStart w:id="285" w:name="_Toc152678630"/>
      <w:r/>
      <w:bookmarkStart w:id="286" w:name="_Toc152678549"/>
      <w:r/>
      <w:bookmarkStart w:id="287" w:name="_Toc513029236"/>
      <w:r/>
      <w:bookmarkStart w:id="288" w:name="_Toc20823308"/>
      <w:r/>
      <w:bookmarkStart w:id="289" w:name="_Toc16938552"/>
      <w:r>
        <w:rPr>
          <w:rFonts w:hint="eastAsia" w:ascii="宋体" w:hAnsi="宋体"/>
          <w:b/>
          <w:bCs/>
          <w:sz w:val="32"/>
          <w:szCs w:val="32"/>
        </w:rPr>
        <w:t xml:space="preserve">七、授予合同</w:t>
      </w:r>
      <w:bookmarkEnd w:id="283"/>
      <w:r/>
      <w:bookmarkEnd w:id="284"/>
      <w:r/>
      <w:bookmarkEnd w:id="285"/>
      <w:r/>
      <w:bookmarkEnd w:id="286"/>
      <w:r/>
      <w:r/>
    </w:p>
    <w:p>
      <w:pPr>
        <w:keepLines/>
        <w:keepNext/>
        <w:spacing w:line="360" w:lineRule="auto"/>
        <w:rPr>
          <w:rFonts w:ascii="宋体" w:hAnsi="宋体"/>
          <w:bCs/>
          <w:sz w:val="30"/>
          <w:szCs w:val="30"/>
        </w:rPr>
        <w:outlineLvl w:val="3"/>
      </w:pPr>
      <w:r/>
      <w:bookmarkStart w:id="290" w:name="_Toc20823309"/>
      <w:r/>
      <w:bookmarkStart w:id="291" w:name="_Toc513029237"/>
      <w:r/>
      <w:bookmarkStart w:id="292" w:name="_Toc16938553"/>
      <w:r/>
      <w:bookmarkEnd w:id="287"/>
      <w:r/>
      <w:bookmarkEnd w:id="288"/>
      <w:r/>
      <w:bookmarkEnd w:id="289"/>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w:t>
      </w:r>
      <w:r>
        <w:rPr>
          <w:sz w:val="24"/>
        </w:rPr>
        <w:t xml:space="preserve">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w:t>
      </w:r>
      <w:r>
        <w:rPr>
          <w:rFonts w:hint="eastAsia"/>
          <w:sz w:val="24"/>
        </w:rPr>
        <w:t xml:space="preserve">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spacing w:line="360" w:lineRule="auto"/>
        <w:rPr>
          <w:rFonts w:ascii="宋体" w:hAnsi="宋体"/>
          <w:sz w:val="24"/>
        </w:rPr>
      </w:pPr>
      <w:r>
        <w:rPr>
          <w:rFonts w:ascii="宋体" w:hAnsi="宋体"/>
          <w:sz w:val="24"/>
        </w:rPr>
      </w:r>
      <w:r/>
    </w:p>
    <w:p>
      <w:pPr>
        <w:jc w:val="center"/>
        <w:spacing w:line="360" w:lineRule="auto"/>
        <w:rPr>
          <w:rFonts w:ascii="宋体" w:hAnsi="宋体"/>
          <w:b/>
          <w:sz w:val="36"/>
          <w:szCs w:val="36"/>
        </w:rPr>
        <w:outlineLvl w:val="0"/>
      </w:pPr>
      <w:r>
        <w:rPr>
          <w:rFonts w:ascii="宋体" w:hAnsi="宋体"/>
          <w:sz w:val="24"/>
        </w:rPr>
        <w:br w:type="page" w:clear="all"/>
      </w:r>
      <w:bookmarkStart w:id="293" w:name="_Toc160609038"/>
      <w:r/>
      <w:bookmarkStart w:id="294" w:name="_Toc104818927"/>
      <w:r/>
      <w:bookmarkEnd w:id="290"/>
      <w:r/>
      <w:bookmarkEnd w:id="291"/>
      <w:r/>
      <w:bookmarkEnd w:id="292"/>
      <w:r>
        <w:rPr>
          <w:rFonts w:ascii="宋体" w:hAnsi="宋体"/>
          <w:b/>
          <w:sz w:val="36"/>
          <w:szCs w:val="36"/>
        </w:rPr>
        <w:t xml:space="preserve">第三章  </w:t>
      </w:r>
      <w:bookmarkStart w:id="295" w:name="_Toc99301421"/>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ascii="宋体" w:hAnsi="宋体"/>
          <w:b/>
          <w:sz w:val="36"/>
          <w:szCs w:val="36"/>
        </w:rPr>
        <w:t xml:space="preserve"> 资格审查</w:t>
      </w:r>
      <w:bookmarkEnd w:id="293"/>
      <w:r/>
      <w:bookmarkEnd w:id="295"/>
      <w:r/>
      <w:r/>
    </w:p>
    <w:p>
      <w:pPr>
        <w:ind w:firstLine="2891"/>
        <w:spacing w:line="360" w:lineRule="auto"/>
        <w:tabs>
          <w:tab w:val="left" w:pos="360" w:leader="none"/>
          <w:tab w:val="left" w:pos="851" w:leader="none"/>
        </w:tabs>
        <w:rPr>
          <w:rFonts w:ascii="宋体" w:hAnsi="宋体"/>
          <w:b/>
          <w:sz w:val="32"/>
          <w:szCs w:val="32"/>
        </w:rPr>
        <w:outlineLvl w:val="1"/>
      </w:pPr>
      <w:r/>
      <w:bookmarkStart w:id="296" w:name="_Toc160609039"/>
      <w:r/>
      <w:bookmarkStart w:id="297" w:name="_Toc152678551"/>
      <w:r/>
      <w:bookmarkStart w:id="298" w:name="_Toc99301422"/>
      <w:r/>
      <w:bookmarkStart w:id="299" w:name="_Toc152678632"/>
      <w:r>
        <w:rPr>
          <w:rFonts w:hint="eastAsia" w:ascii="宋体" w:hAnsi="宋体"/>
          <w:b/>
          <w:sz w:val="32"/>
          <w:szCs w:val="32"/>
        </w:rPr>
        <w:t xml:space="preserve">第一节 </w:t>
      </w:r>
      <w:r>
        <w:rPr>
          <w:rFonts w:ascii="宋体" w:hAnsi="宋体"/>
          <w:b/>
          <w:sz w:val="32"/>
          <w:szCs w:val="32"/>
        </w:rPr>
        <w:t xml:space="preserve">资格审查程序</w:t>
      </w:r>
      <w:bookmarkEnd w:id="296"/>
      <w:r/>
      <w:bookmarkEnd w:id="297"/>
      <w:r/>
      <w:bookmarkEnd w:id="298"/>
      <w:r/>
      <w:bookmarkEnd w:id="299"/>
      <w:r/>
      <w:r/>
    </w:p>
    <w:p>
      <w:pPr>
        <w:ind w:firstLine="425"/>
        <w:spacing w:line="360" w:lineRule="auto"/>
        <w:rPr>
          <w:rFonts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ascii="宋体" w:hAnsi="宋体"/>
          <w:b/>
          <w:sz w:val="32"/>
          <w:szCs w:val="32"/>
        </w:rPr>
        <w:outlineLvl w:val="1"/>
      </w:pPr>
      <w:r/>
      <w:bookmarkStart w:id="300" w:name="_Toc152678633"/>
      <w:r/>
      <w:bookmarkStart w:id="301" w:name="_Toc152678552"/>
      <w:r/>
      <w:bookmarkStart w:id="302" w:name="_Toc16060904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00"/>
      <w:r/>
      <w:bookmarkEnd w:id="301"/>
      <w:r/>
      <w:bookmarkEnd w:id="302"/>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0"/>
        <w:gridCol w:w="4308"/>
        <w:gridCol w:w="1810"/>
      </w:tblGrid>
      <w:tr>
        <w:trPr>
          <w:cantSplit/>
          <w:trHeight w:val="468"/>
          <w:tblHeader/>
        </w:trPr>
        <w:tc>
          <w:tcPr>
            <w:tcW w:w="437" w:type="pct"/>
            <w:vAlign w:val="center"/>
            <w:textDirection w:val="lrTb"/>
            <w:noWrap w:val="false"/>
          </w:tcPr>
          <w:p>
            <w:pPr>
              <w:jc w:val="center"/>
              <w:spacing w:line="360" w:lineRule="auto"/>
              <w:tabs>
                <w:tab w:val="left" w:pos="1080" w:leader="none"/>
              </w:tabs>
              <w:rPr>
                <w:rFonts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 营业执照副本（事业单位法人证书）</w:t>
            </w:r>
            <w:r/>
          </w:p>
        </w:tc>
        <w:tc>
          <w:tcPr>
            <w:tcW w:w="2492"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1047" w:type="pct"/>
            <w:vAlign w:val="center"/>
            <w:textDirection w:val="lrTb"/>
            <w:noWrap w:val="false"/>
          </w:tcPr>
          <w:p>
            <w:pPr>
              <w:ind w:firstLine="720"/>
              <w:spacing w:line="360" w:lineRule="auto"/>
              <w:tabs>
                <w:tab w:val="left" w:pos="1080" w:leader="none"/>
              </w:tabs>
              <w:rPr>
                <w:rFonts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ascii="宋体" w:hAnsi="宋体"/>
                <w:sz w:val="24"/>
              </w:rPr>
            </w:pPr>
            <w:r>
              <w:rPr>
                <w:rFonts w:hint="eastAsia" w:ascii="宋体" w:hAnsi="宋体"/>
                <w:bCs/>
                <w:sz w:val="24"/>
              </w:rPr>
              <w:t xml:space="preserve">法人授权书、法定代表人身份证及被授权人身份证</w:t>
            </w:r>
            <w:r/>
          </w:p>
        </w:tc>
        <w:tc>
          <w:tcPr>
            <w:tcW w:w="1047"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18"/>
              <w:spacing w:line="360" w:lineRule="auto"/>
              <w:rPr>
                <w:rFonts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18"/>
              <w:spacing w:line="360" w:lineRule="auto"/>
              <w:rPr>
                <w:rFonts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ascii="宋体" w:hAnsi="宋体"/>
                <w:b/>
                <w:bCs/>
                <w:sz w:val="24"/>
              </w:rPr>
            </w:pPr>
            <w:r>
              <w:rPr>
                <w:rFonts w:hint="eastAsia" w:ascii="宋体" w:hAnsi="宋体"/>
                <w:b/>
                <w:bCs/>
                <w:sz w:val="24"/>
              </w:rPr>
              <w:t xml:space="preserve">详见第一章《采购邀请》</w:t>
            </w:r>
            <w:r>
              <w:rPr>
                <w:rFonts w:hint="eastAsia" w:ascii="宋体" w:hAnsi="宋体"/>
                <w:b/>
                <w:bCs/>
                <w:sz w:val="24"/>
              </w:rPr>
              <w:t xml:space="preserve">（如有）</w:t>
            </w:r>
            <w:r/>
          </w:p>
        </w:tc>
        <w:tc>
          <w:tcPr>
            <w:tcW w:w="1047" w:type="pct"/>
            <w:vAlign w:val="center"/>
            <w:textDirection w:val="lrTb"/>
            <w:noWrap w:val="false"/>
          </w:tcPr>
          <w:p>
            <w:pPr>
              <w:spacing w:line="360" w:lineRule="auto"/>
              <w:tabs>
                <w:tab w:val="left" w:pos="1080" w:leader="none"/>
              </w:tabs>
              <w:rPr>
                <w:rFonts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ascii="宋体" w:hAnsi="宋体"/>
          <w:b/>
          <w:sz w:val="36"/>
          <w:szCs w:val="36"/>
        </w:rPr>
        <w:outlineLvl w:val="0"/>
      </w:pPr>
      <w:r>
        <w:rPr>
          <w:rFonts w:ascii="宋体" w:hAnsi="宋体"/>
          <w:b/>
          <w:sz w:val="36"/>
          <w:szCs w:val="36"/>
        </w:rPr>
        <w:br w:type="page" w:clear="all"/>
      </w:r>
      <w:bookmarkStart w:id="303" w:name="_Toc160609041"/>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04" w:name="_Toc487900382"/>
      <w:r/>
      <w:bookmarkEnd w:id="294"/>
      <w:r/>
      <w:bookmarkEnd w:id="303"/>
      <w:r/>
      <w:r/>
    </w:p>
    <w:p>
      <w:pPr>
        <w:jc w:val="center"/>
        <w:spacing w:line="360" w:lineRule="auto"/>
        <w:tabs>
          <w:tab w:val="left" w:pos="360" w:leader="none"/>
          <w:tab w:val="left" w:pos="900" w:leader="none"/>
        </w:tabs>
        <w:rPr>
          <w:rFonts w:ascii="宋体" w:hAnsi="宋体"/>
          <w:b/>
          <w:sz w:val="32"/>
          <w:szCs w:val="32"/>
        </w:rPr>
        <w:outlineLvl w:val="1"/>
      </w:pPr>
      <w:r/>
      <w:bookmarkStart w:id="305" w:name="_Toc152678635"/>
      <w:r/>
      <w:bookmarkStart w:id="306" w:name="_Toc160609042"/>
      <w:r/>
      <w:bookmarkStart w:id="307" w:name="_Toc152678554"/>
      <w:r/>
      <w:bookmarkStart w:id="308" w:name="_Toc353825551"/>
      <w:r/>
      <w:bookmarkStart w:id="309" w:name="_Toc353873941"/>
      <w:r/>
      <w:bookmarkStart w:id="310" w:name="_Toc150480793"/>
      <w:r/>
      <w:bookmarkStart w:id="311" w:name="_Toc353873935"/>
      <w:r/>
      <w:bookmarkStart w:id="312" w:name="_Toc264969245"/>
      <w:r/>
      <w:bookmarkStart w:id="313" w:name="_Toc150774760"/>
      <w:r/>
      <w:bookmarkStart w:id="314" w:name="_Toc353873665"/>
      <w:r/>
      <w:bookmarkStart w:id="315" w:name="_Toc305158823"/>
      <w:r/>
      <w:bookmarkStart w:id="316" w:name="_Toc226337251"/>
      <w:r/>
      <w:bookmarkStart w:id="317" w:name="_Toc353825545"/>
      <w:r/>
      <w:bookmarkStart w:id="318" w:name="_Toc265228393"/>
      <w:r/>
      <w:bookmarkStart w:id="319" w:name="_Toc127151555"/>
      <w:r/>
      <w:bookmarkStart w:id="320" w:name="_Toc305158897"/>
      <w:r/>
      <w:bookmarkStart w:id="321" w:name="_Toc142311057"/>
      <w:r/>
      <w:bookmarkStart w:id="322" w:name="_Toc195842920"/>
      <w:r/>
      <w:bookmarkStart w:id="323" w:name="_Toc226965828"/>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304"/>
      <w:r>
        <w:rPr>
          <w:rFonts w:hint="eastAsia" w:ascii="宋体" w:hAnsi="宋体"/>
          <w:b/>
          <w:sz w:val="32"/>
          <w:szCs w:val="32"/>
        </w:rPr>
        <w:t xml:space="preserve">第一节 符合性审查程序</w:t>
      </w:r>
      <w:bookmarkEnd w:id="305"/>
      <w:r/>
      <w:bookmarkEnd w:id="306"/>
      <w:r/>
      <w:bookmarkEnd w:id="307"/>
      <w:r/>
      <w:r/>
    </w:p>
    <w:p>
      <w:pPr>
        <w:ind w:firstLine="480"/>
        <w:spacing w:line="360" w:lineRule="auto"/>
        <w:tabs>
          <w:tab w:val="left" w:pos="360" w:leader="none"/>
        </w:tabs>
        <w:rPr>
          <w:rFonts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24" w:name="_Toc520356167"/>
      <w:r/>
      <w:r/>
    </w:p>
    <w:p>
      <w:pPr>
        <w:ind w:firstLine="480"/>
        <w:spacing w:line="360" w:lineRule="auto"/>
        <w:tabs>
          <w:tab w:val="left" w:pos="1080" w:leader="none"/>
        </w:tabs>
        <w:rPr>
          <w:rFonts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24"/>
      <w:r>
        <w:rPr>
          <w:rFonts w:hint="eastAsia" w:ascii="宋体" w:hAnsi="宋体"/>
          <w:sz w:val="24"/>
        </w:rPr>
        <w:t xml:space="preserve">的，响应无效。</w:t>
      </w:r>
      <w:r/>
    </w:p>
    <w:p>
      <w:pPr>
        <w:jc w:val="center"/>
        <w:spacing w:line="360" w:lineRule="auto"/>
        <w:tabs>
          <w:tab w:val="left" w:pos="360" w:leader="none"/>
          <w:tab w:val="left" w:pos="900" w:leader="none"/>
        </w:tabs>
        <w:rPr>
          <w:rFonts w:ascii="宋体" w:hAnsi="宋体"/>
          <w:b/>
          <w:sz w:val="32"/>
          <w:szCs w:val="32"/>
        </w:rPr>
        <w:outlineLvl w:val="1"/>
      </w:pPr>
      <w:r/>
      <w:bookmarkStart w:id="325" w:name="_Toc152678555"/>
      <w:r/>
      <w:bookmarkStart w:id="326" w:name="_Toc152678636"/>
      <w:r/>
      <w:bookmarkStart w:id="327" w:name="_Toc16060904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25"/>
      <w:r/>
      <w:bookmarkEnd w:id="326"/>
      <w:r/>
      <w:bookmarkEnd w:id="327"/>
      <w:r/>
      <w:r/>
    </w:p>
    <w:p>
      <w:pPr>
        <w:pStyle w:val="1118"/>
        <w:jc w:val="center"/>
        <w:spacing w:line="360" w:lineRule="auto"/>
        <w:rPr>
          <w:rFonts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770"/>
        <w:gridCol w:w="4177"/>
        <w:gridCol w:w="1841"/>
      </w:tblGrid>
      <w:tr>
        <w:trPr>
          <w:jc w:val="center"/>
          <w:trHeight w:val="300"/>
        </w:trPr>
        <w:tc>
          <w:tcPr>
            <w:tcW w:w="415" w:type="pct"/>
            <w:vAlign w:val="center"/>
            <w:textDirection w:val="lrTb"/>
            <w:noWrap w:val="false"/>
          </w:tcPr>
          <w:p>
            <w:pPr>
              <w:jc w:val="center"/>
              <w:spacing w:line="360" w:lineRule="auto"/>
              <w:widowControl/>
              <w:rPr>
                <w:rFonts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p>
          <w:p>
            <w:pPr>
              <w:jc w:val="left"/>
              <w:spacing w:line="360" w:lineRule="auto"/>
              <w:widowControl/>
              <w:rPr>
                <w:rFonts w:ascii="宋体" w:hAnsi="宋体"/>
                <w:sz w:val="24"/>
              </w:rPr>
            </w:pPr>
            <w:r>
              <w:rPr>
                <w:rFonts w:hint="eastAsia" w:ascii="宋体" w:hAnsi="宋体"/>
                <w:sz w:val="24"/>
              </w:rPr>
              <w:t xml:space="preserve">1、投标（响应）报价低于采购项目预算50%的，即投标（响应）报价&lt;采购项目预算×50%；</w:t>
            </w:r>
            <w:r/>
          </w:p>
          <w:p>
            <w:pPr>
              <w:jc w:val="left"/>
              <w:spacing w:line="360" w:lineRule="auto"/>
              <w:widowControl/>
              <w:rPr>
                <w:rFonts w:ascii="宋体" w:hAnsi="宋体"/>
                <w:sz w:val="24"/>
              </w:rPr>
            </w:pPr>
            <w:r>
              <w:rPr>
                <w:rFonts w:hint="eastAsia" w:ascii="宋体" w:hAnsi="宋体"/>
                <w:sz w:val="24"/>
              </w:rPr>
              <w:t xml:space="preserve">2、投标（响应）报价低于采购项目最高限价45%的，即投标（响应）报价&lt;采购项目最高限价×45%；</w:t>
            </w:r>
            <w:r/>
          </w:p>
          <w:p>
            <w:pPr>
              <w:jc w:val="left"/>
              <w:spacing w:line="360" w:lineRule="auto"/>
              <w:widowControl/>
              <w:rPr>
                <w:rFonts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spacing w:line="360" w:lineRule="auto"/>
              <w:widowControl/>
              <w:rPr>
                <w:rFonts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w:t>
            </w:r>
            <w:r>
              <w:rPr>
                <w:rFonts w:hint="eastAsia" w:ascii="宋体" w:hAnsi="宋体"/>
                <w:sz w:val="24"/>
              </w:rPr>
              <w:t xml:space="preserve">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进口产品</w:t>
            </w:r>
            <w:r/>
          </w:p>
          <w:p>
            <w:pPr>
              <w:jc w:val="left"/>
              <w:spacing w:line="360" w:lineRule="auto"/>
              <w:widowControl/>
              <w:rPr>
                <w:rFonts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w:t>
            </w:r>
            <w:r>
              <w:rPr>
                <w:rFonts w:hint="eastAsia" w:ascii="宋体" w:hAnsi="宋体"/>
                <w:sz w:val="24"/>
              </w:rPr>
              <w:t xml:space="preserve">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ascii="宋体" w:hAnsi="宋体"/>
                <w:sz w:val="24"/>
              </w:rPr>
            </w:pPr>
            <w:r>
              <w:rPr>
                <w:rFonts w:ascii="宋体" w:hAnsi="宋体"/>
                <w:sz w:val="24"/>
              </w:rPr>
            </w:r>
            <w:r/>
          </w:p>
        </w:tc>
      </w:tr>
    </w:tbl>
    <w:p>
      <w:pPr>
        <w:ind w:firstLine="602"/>
        <w:jc w:val="left"/>
        <w:spacing w:line="360" w:lineRule="auto"/>
        <w:widowControl/>
        <w:rPr>
          <w:rFonts w:ascii="宋体" w:hAnsi="宋体"/>
          <w:sz w:val="24"/>
        </w:rPr>
      </w:pPr>
      <w:r/>
      <w:bookmarkStart w:id="328" w:name="_Hlt487972895"/>
      <w:r/>
      <w:bookmarkEnd w:id="328"/>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08"/>
      <w:r/>
      <w:bookmarkEnd w:id="309"/>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29" w:name="_Toc151193860"/>
      <w:r/>
      <w:bookmarkStart w:id="330" w:name="_Toc305158888"/>
      <w:r/>
      <w:bookmarkStart w:id="331" w:name="_Toc164229241"/>
      <w:r/>
      <w:bookmarkStart w:id="332" w:name="_Toc305158814"/>
      <w:r/>
      <w:bookmarkStart w:id="333" w:name="_Toc150480784"/>
      <w:r/>
      <w:bookmarkStart w:id="334" w:name="_Ref467307010"/>
      <w:r/>
      <w:bookmarkStart w:id="335" w:name="_Toc164608660"/>
      <w:r/>
      <w:bookmarkStart w:id="336" w:name="_Toc164229387"/>
      <w:r/>
      <w:bookmarkStart w:id="337" w:name="_Toc164351640"/>
      <w:r/>
      <w:bookmarkStart w:id="338" w:name="_Toc151193716"/>
      <w:r/>
      <w:bookmarkStart w:id="339" w:name="_Toc226965819"/>
      <w:r/>
      <w:bookmarkStart w:id="340" w:name="_Toc226309790"/>
      <w:r/>
      <w:bookmarkStart w:id="341" w:name="_Toc164608815"/>
      <w:r/>
      <w:bookmarkStart w:id="342" w:name="_Toc127151546"/>
      <w:r/>
      <w:bookmarkStart w:id="343" w:name="_Toc142311048"/>
      <w:r/>
      <w:bookmarkStart w:id="344" w:name="_Toc226337242"/>
      <w:r/>
      <w:bookmarkStart w:id="345" w:name="_Toc150774751"/>
      <w:r/>
      <w:bookmarkStart w:id="346" w:name="_Toc151193934"/>
      <w:r/>
      <w:bookmarkStart w:id="347" w:name="_Toc127161460"/>
      <w:r/>
      <w:bookmarkStart w:id="348" w:name="_Toc151193788"/>
      <w:r/>
      <w:bookmarkStart w:id="349" w:name="_Toc520356170"/>
      <w:r/>
      <w:bookmarkStart w:id="350" w:name="_Toc127151747"/>
      <w:r/>
      <w:bookmarkStart w:id="351" w:name="_Toc226965736"/>
      <w:r/>
      <w:bookmarkStart w:id="352" w:name="_Toc150774646"/>
      <w:r/>
      <w:bookmarkStart w:id="353" w:name="_Toc195842911"/>
      <w:r/>
      <w:bookmarkStart w:id="354" w:name="_Toc151193644"/>
      <w:r/>
      <w:bookmarkStart w:id="355" w:name="_Toc264969236"/>
      <w:r/>
      <w:bookmarkStart w:id="356" w:name="_Toc149720839"/>
      <w:r/>
      <w:bookmarkStart w:id="357" w:name="_Toc265228384"/>
      <w:r/>
      <w:bookmarkStart w:id="358" w:name="_Toc151190173"/>
      <w:r/>
      <w:bookmarkStart w:id="359" w:name="_Toc150509297"/>
      <w:r>
        <w:rPr>
          <w:rFonts w:ascii="宋体" w:hAnsi="宋体" w:cs="Symbol"/>
          <w:b/>
          <w:sz w:val="30"/>
          <w:szCs w:val="30"/>
        </w:rPr>
        <w:t xml:space="preserve">成交候选人名单</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80"/>
        <w:spacing w:line="360" w:lineRule="auto"/>
        <w:tabs>
          <w:tab w:val="left" w:pos="1080" w:leader="none"/>
          <w:tab w:val="left" w:pos="1589" w:leader="none"/>
          <w:tab w:val="left" w:pos="1872" w:leader="none"/>
        </w:tabs>
        <w:rPr>
          <w:rFonts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ascii="宋体" w:hAnsi="宋体"/>
          <w:b/>
          <w:sz w:val="32"/>
          <w:szCs w:val="32"/>
        </w:rPr>
        <w:outlineLvl w:val="1"/>
      </w:pPr>
      <w:r/>
      <w:bookmarkStart w:id="360" w:name="_Toc152678556"/>
      <w:r/>
      <w:bookmarkStart w:id="361" w:name="_Toc152678637"/>
      <w:r/>
      <w:bookmarkStart w:id="362" w:name="_Toc160609044"/>
      <w:r>
        <w:rPr>
          <w:rFonts w:hint="eastAsia" w:ascii="宋体" w:hAnsi="宋体"/>
          <w:b/>
          <w:sz w:val="32"/>
          <w:szCs w:val="32"/>
        </w:rPr>
        <w:t xml:space="preserve">第三节 评标方法</w:t>
      </w:r>
      <w:bookmarkEnd w:id="360"/>
      <w:r/>
      <w:bookmarkEnd w:id="361"/>
      <w:r/>
      <w:bookmarkEnd w:id="362"/>
      <w:r/>
      <w:r/>
    </w:p>
    <w:p>
      <w:pPr>
        <w:ind w:firstLine="480"/>
        <w:jc w:val="left"/>
        <w:spacing w:line="360" w:lineRule="auto"/>
        <w:tabs>
          <w:tab w:val="left" w:pos="360" w:leader="none"/>
        </w:tabs>
        <w:rPr>
          <w:rFonts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482"/>
        <w:spacing w:line="360" w:lineRule="auto"/>
        <w:tabs>
          <w:tab w:val="left" w:pos="360" w:leader="none"/>
        </w:tabs>
        <w:rPr>
          <w:rFonts w:ascii="宋体" w:hAnsi="宋体"/>
          <w:b/>
          <w:sz w:val="24"/>
        </w:rPr>
        <w:outlineLvl w:val="1"/>
      </w:pPr>
      <w:r/>
      <w:bookmarkStart w:id="363" w:name="_Hlk149916140"/>
      <w:r>
        <w:rPr>
          <w:rFonts w:hint="eastAsia" w:ascii="宋体" w:hAnsi="宋体"/>
          <w:b/>
          <w:sz w:val="24"/>
        </w:rPr>
        <w:t xml:space="preserve">三、政府采购政策功能落实</w:t>
      </w:r>
      <w:bookmarkEnd w:id="363"/>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48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48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jc w:val="center"/>
        <w:spacing w:line="360" w:lineRule="auto"/>
        <w:tabs>
          <w:tab w:val="left" w:pos="360" w:leader="none"/>
          <w:tab w:val="left" w:pos="900" w:leader="none"/>
        </w:tabs>
        <w:rPr>
          <w:rFonts w:ascii="宋体" w:hAnsi="宋体"/>
          <w:b/>
          <w:sz w:val="32"/>
          <w:szCs w:val="32"/>
        </w:rPr>
        <w:outlineLvl w:val="1"/>
      </w:pPr>
      <w:r/>
      <w:bookmarkStart w:id="364" w:name="_Toc160609046"/>
      <w:r/>
      <w:bookmarkStart w:id="365" w:name="_Toc152678557"/>
      <w:r/>
      <w:bookmarkStart w:id="366" w:name="_Toc152678638"/>
      <w:r/>
      <w:bookmarkStart w:id="367" w:name="_Hlk181626474"/>
      <w:r>
        <w:rPr>
          <w:rFonts w:hint="eastAsia" w:ascii="宋体" w:hAnsi="宋体"/>
          <w:b/>
          <w:sz w:val="32"/>
          <w:szCs w:val="32"/>
        </w:rPr>
        <w:t xml:space="preserve">第四节</w:t>
      </w:r>
      <w:bookmarkStart w:id="368" w:name="_Hlk164167253"/>
      <w:r>
        <w:rPr>
          <w:rFonts w:hint="eastAsia" w:ascii="宋体" w:hAnsi="宋体"/>
          <w:b/>
          <w:sz w:val="32"/>
          <w:szCs w:val="32"/>
        </w:rPr>
        <w:t xml:space="preserve"> </w:t>
      </w:r>
      <w:bookmarkStart w:id="369" w:name="_Hlk153262047"/>
      <w:r/>
      <w:bookmarkStart w:id="370" w:name="_Hlk156547880"/>
      <w:r>
        <w:rPr>
          <w:rFonts w:hint="eastAsia" w:ascii="宋体" w:hAnsi="宋体"/>
          <w:b/>
          <w:sz w:val="32"/>
          <w:szCs w:val="32"/>
        </w:rPr>
        <w:t xml:space="preserve">评审标准</w:t>
      </w:r>
      <w:bookmarkEnd w:id="364"/>
      <w:r/>
      <w:bookmarkEnd w:id="365"/>
      <w:r/>
      <w:bookmarkEnd w:id="366"/>
      <w:r/>
      <w:bookmarkEnd w:id="369"/>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551"/>
      </w:tblGrid>
      <w:tr>
        <w:trPr>
          <w:jc w:val="center"/>
        </w:trPr>
        <w:tc>
          <w:tcPr>
            <w:tcW w:w="993" w:type="dxa"/>
            <w:vAlign w:val="center"/>
            <w:textDirection w:val="lrTb"/>
            <w:noWrap w:val="false"/>
          </w:tcPr>
          <w:p>
            <w:pPr>
              <w:ind w:firstLine="28"/>
              <w:spacing w:line="360" w:lineRule="auto"/>
              <w:rPr>
                <w:rFonts w:ascii="宋体" w:hAnsi="宋体"/>
                <w:b/>
                <w:sz w:val="24"/>
              </w:rPr>
            </w:pPr>
            <w:r>
              <w:rPr>
                <w:rFonts w:ascii="宋体" w:hAnsi="宋体"/>
                <w:b/>
                <w:sz w:val="24"/>
              </w:rPr>
              <w:t xml:space="preserve">序号</w:t>
            </w:r>
            <w:r/>
          </w:p>
        </w:tc>
        <w:tc>
          <w:tcPr>
            <w:tcW w:w="1412" w:type="dxa"/>
            <w:vAlign w:val="center"/>
            <w:textDirection w:val="lrTb"/>
            <w:noWrap w:val="false"/>
          </w:tcPr>
          <w:p>
            <w:pPr>
              <w:ind w:firstLine="28"/>
              <w:spacing w:line="360" w:lineRule="auto"/>
              <w:rPr>
                <w:rFonts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spacing w:line="360" w:lineRule="auto"/>
              <w:rPr>
                <w:rFonts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spacing w:line="360" w:lineRule="auto"/>
              <w:rPr>
                <w:rFonts w:ascii="宋体" w:hAnsi="宋体"/>
                <w:b/>
                <w:sz w:val="24"/>
              </w:rPr>
            </w:pPr>
            <w:r>
              <w:rPr>
                <w:rFonts w:ascii="宋体" w:hAnsi="宋体"/>
                <w:b/>
                <w:sz w:val="24"/>
              </w:rPr>
              <w:t xml:space="preserve">评分标准</w:t>
            </w:r>
            <w:r/>
          </w:p>
        </w:tc>
        <w:tc>
          <w:tcPr>
            <w:tcW w:w="2551" w:type="dxa"/>
            <w:vAlign w:val="center"/>
            <w:textDirection w:val="lrTb"/>
            <w:noWrap w:val="false"/>
          </w:tcPr>
          <w:p>
            <w:pPr>
              <w:pStyle w:val="1184"/>
              <w:spacing w:before="0" w:after="0"/>
              <w:rPr>
                <w:rFonts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spacing w:line="360" w:lineRule="auto"/>
              <w:rPr>
                <w:rFonts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30</w:t>
            </w:r>
            <w:r/>
          </w:p>
        </w:tc>
        <w:tc>
          <w:tcPr>
            <w:tcW w:w="4536" w:type="dxa"/>
            <w:vAlign w:val="center"/>
            <w:textDirection w:val="lrTb"/>
            <w:noWrap w:val="false"/>
          </w:tcPr>
          <w:p>
            <w:pPr>
              <w:spacing w:line="360" w:lineRule="auto"/>
              <w:rPr>
                <w:rFonts w:ascii="宋体" w:hAnsi="宋体"/>
                <w:sz w:val="24"/>
              </w:rPr>
            </w:pPr>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spacing w:line="360" w:lineRule="auto"/>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30分</w:t>
            </w:r>
            <w:r>
              <w:rPr>
                <w:rFonts w:ascii="宋体" w:hAnsi="宋体"/>
                <w:sz w:val="24"/>
              </w:rPr>
              <w:t xml:space="preserve">。</w:t>
            </w:r>
            <w:r/>
          </w:p>
        </w:tc>
        <w:tc>
          <w:tcPr>
            <w:tcW w:w="2551" w:type="dxa"/>
            <w:vAlign w:val="center"/>
            <w:textDirection w:val="lrTb"/>
            <w:noWrap w:val="false"/>
          </w:tcPr>
          <w:p>
            <w:pPr>
              <w:spacing w:line="360" w:lineRule="auto"/>
              <w:rPr>
                <w:rFonts w:ascii="宋体" w:hAnsi="宋体"/>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，详见第四章《</w:t>
            </w:r>
            <w:r>
              <w:rPr>
                <w:rFonts w:hint="eastAsia" w:ascii="宋体" w:hAnsi="宋体"/>
                <w:sz w:val="24"/>
              </w:rPr>
              <w:t xml:space="preserve">评标程序、评标方法和评标标准</w:t>
            </w:r>
            <w:r>
              <w:rPr>
                <w:rFonts w:ascii="宋体" w:hAnsi="宋体"/>
                <w:sz w:val="24"/>
              </w:rPr>
              <w:t xml:space="preserve">》。</w:t>
            </w:r>
            <w:r/>
          </w:p>
        </w:tc>
      </w:tr>
      <w:tr>
        <w:trPr>
          <w:jc w:val="center"/>
          <w:trHeight w:val="516"/>
        </w:trPr>
        <w:tc>
          <w:tcPr>
            <w:tcW w:w="993" w:type="dxa"/>
            <w:vAlign w:val="center"/>
            <w:textDirection w:val="lrTb"/>
            <w:noWrap w:val="false"/>
          </w:tcPr>
          <w:p>
            <w:pPr>
              <w:ind w:firstLine="28"/>
              <w:jc w:val="center"/>
              <w:spacing w:line="360" w:lineRule="auto"/>
              <w:rPr>
                <w:rFonts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spacing w:line="360" w:lineRule="auto"/>
              <w:rPr>
                <w:rFonts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spacing w:line="360" w:lineRule="auto"/>
              <w:rPr>
                <w:rFonts w:ascii="宋体" w:hAnsi="宋体"/>
                <w:b/>
                <w:bCs/>
                <w:sz w:val="24"/>
              </w:rPr>
            </w:pPr>
            <w:r>
              <w:rPr>
                <w:rFonts w:hint="eastAsia" w:ascii="宋体" w:hAnsi="宋体"/>
                <w:b/>
                <w:bCs/>
                <w:sz w:val="24"/>
              </w:rPr>
              <w:t xml:space="preserve">35</w:t>
            </w:r>
            <w:r/>
          </w:p>
        </w:tc>
        <w:tc>
          <w:tcPr>
            <w:tcW w:w="4536" w:type="dxa"/>
            <w:vAlign w:val="center"/>
            <w:textDirection w:val="lrTb"/>
            <w:noWrap w:val="false"/>
          </w:tcPr>
          <w:p>
            <w:pPr>
              <w:spacing w:line="360" w:lineRule="auto"/>
              <w:rPr>
                <w:rFonts w:ascii="宋体" w:hAnsi="宋体"/>
                <w:b/>
                <w:bCs/>
                <w:sz w:val="24"/>
              </w:rPr>
            </w:pPr>
            <w:r>
              <w:rPr>
                <w:rFonts w:ascii="宋体" w:hAnsi="宋体"/>
                <w:b/>
                <w:bCs/>
                <w:sz w:val="24"/>
              </w:rPr>
            </w:r>
            <w:r/>
          </w:p>
        </w:tc>
        <w:tc>
          <w:tcPr>
            <w:tcW w:w="2551" w:type="dxa"/>
            <w:vAlign w:val="center"/>
            <w:textDirection w:val="lrTb"/>
            <w:noWrap w:val="false"/>
          </w:tcPr>
          <w:p>
            <w:pPr>
              <w:spacing w:line="360" w:lineRule="auto"/>
              <w:rPr>
                <w:rFonts w:ascii="宋体" w:hAnsi="宋体"/>
                <w:b/>
                <w:bCs/>
                <w:sz w:val="24"/>
              </w:rPr>
            </w:pPr>
            <w:r>
              <w:rPr>
                <w:rFonts w:ascii="宋体" w:hAnsi="宋体"/>
                <w:b/>
                <w:bCs/>
                <w:sz w:val="24"/>
              </w:rPr>
            </w:r>
            <w:r/>
          </w:p>
        </w:tc>
      </w:tr>
      <w:tr>
        <w:trPr>
          <w:jc w:val="center"/>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cs="宋体"/>
                <w:sz w:val="24"/>
              </w:rPr>
              <w:t xml:space="preserve">整体实施方案</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7</w:t>
            </w:r>
            <w:r/>
          </w:p>
        </w:tc>
        <w:tc>
          <w:tcPr>
            <w:tcW w:w="4536"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根据供应商提供的对本项目所需的扫描加工、图像处理、数据挂接及数据备份等工作内容提供的整体实施方案进行评分。</w:t>
            </w:r>
            <w:r/>
          </w:p>
          <w:p>
            <w:pPr>
              <w:spacing w:line="360" w:lineRule="auto"/>
              <w:rPr>
                <w:rFonts w:ascii="宋体" w:hAnsi="宋体" w:cs="楷体"/>
                <w:sz w:val="24"/>
              </w:rPr>
            </w:pPr>
            <w:r>
              <w:rPr>
                <w:rFonts w:hint="eastAsia" w:ascii="宋体" w:hAnsi="宋体" w:cs="楷体"/>
                <w:sz w:val="24"/>
              </w:rPr>
              <w:t xml:space="preserve">（1）方案完全满足本项目采购需求，可操作性强，非常合理的，得7分；</w:t>
            </w:r>
            <w:r/>
          </w:p>
          <w:p>
            <w:pPr>
              <w:spacing w:line="360" w:lineRule="auto"/>
              <w:rPr>
                <w:rFonts w:ascii="宋体" w:hAnsi="宋体" w:cs="楷体"/>
                <w:sz w:val="24"/>
              </w:rPr>
            </w:pPr>
            <w:r>
              <w:rPr>
                <w:rFonts w:hint="eastAsia" w:ascii="宋体" w:hAnsi="宋体" w:cs="楷体"/>
                <w:sz w:val="24"/>
              </w:rPr>
              <w:t xml:space="preserve">（2）方案基本满足本项目采购需求，可操作性较强，比较合理的，得5分；</w:t>
            </w:r>
            <w:r/>
          </w:p>
          <w:p>
            <w:pPr>
              <w:spacing w:line="360" w:lineRule="auto"/>
              <w:rPr>
                <w:rFonts w:ascii="宋体" w:hAnsi="宋体" w:cs="楷体"/>
                <w:sz w:val="24"/>
              </w:rPr>
            </w:pPr>
            <w:r>
              <w:rPr>
                <w:rFonts w:hint="eastAsia" w:ascii="宋体" w:hAnsi="宋体" w:cs="楷体"/>
                <w:sz w:val="24"/>
              </w:rPr>
              <w:t xml:space="preserve">（3）方案部分满足本项目采购需求，可操作性一般，得3分；</w:t>
            </w:r>
            <w:r/>
          </w:p>
          <w:p>
            <w:pPr>
              <w:spacing w:line="360" w:lineRule="auto"/>
              <w:rPr>
                <w:rFonts w:ascii="宋体" w:hAnsi="宋体"/>
                <w:sz w:val="24"/>
              </w:rPr>
            </w:pPr>
            <w:r>
              <w:rPr>
                <w:rFonts w:hint="eastAsia" w:ascii="宋体" w:hAnsi="宋体" w:cs="楷体"/>
                <w:sz w:val="24"/>
              </w:rPr>
              <w:t xml:space="preserve">（4）未提供明确方案或者方案响应明显无效的，不得分。</w:t>
            </w:r>
            <w:r/>
          </w:p>
        </w:tc>
        <w:tc>
          <w:tcPr>
            <w:tcW w:w="2551" w:type="dxa"/>
            <w:vAlign w:val="center"/>
            <w:textDirection w:val="lrTb"/>
            <w:noWrap w:val="false"/>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2.2</w:t>
            </w:r>
            <w:r/>
          </w:p>
        </w:tc>
        <w:tc>
          <w:tcPr>
            <w:tcW w:w="1412"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bCs/>
                <w:sz w:val="24"/>
              </w:rPr>
              <w:t xml:space="preserve">质量管控与验收方案</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7</w:t>
            </w:r>
            <w:r/>
          </w:p>
        </w:tc>
        <w:tc>
          <w:tcPr>
            <w:tcW w:w="4536"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根据供应商提供的对本项目档案整理、扫描质量管控措施及检查验收方案进行评分。</w:t>
            </w:r>
            <w:r/>
          </w:p>
          <w:p>
            <w:pPr>
              <w:spacing w:line="360" w:lineRule="auto"/>
              <w:rPr>
                <w:rFonts w:ascii="宋体" w:hAnsi="宋体" w:cs="楷体"/>
                <w:sz w:val="24"/>
              </w:rPr>
            </w:pPr>
            <w:r>
              <w:rPr>
                <w:rFonts w:hint="eastAsia" w:ascii="宋体" w:hAnsi="宋体" w:cs="楷体"/>
                <w:sz w:val="24"/>
              </w:rPr>
              <w:t xml:space="preserve">（1）方案完全满足本项目采购需求，可操作性强，非常合理的，得7分；</w:t>
            </w:r>
            <w:r/>
          </w:p>
          <w:p>
            <w:pPr>
              <w:spacing w:line="360" w:lineRule="auto"/>
              <w:rPr>
                <w:rFonts w:ascii="宋体" w:hAnsi="宋体" w:cs="楷体"/>
                <w:sz w:val="24"/>
              </w:rPr>
            </w:pPr>
            <w:r>
              <w:rPr>
                <w:rFonts w:hint="eastAsia" w:ascii="宋体" w:hAnsi="宋体" w:cs="楷体"/>
                <w:sz w:val="24"/>
              </w:rPr>
              <w:t xml:space="preserve">（2）方案基本满足本项目采购需求，可操作性较强，比较合理的，得5分；</w:t>
            </w:r>
            <w:r/>
          </w:p>
          <w:p>
            <w:pPr>
              <w:spacing w:line="360" w:lineRule="auto"/>
              <w:rPr>
                <w:rFonts w:ascii="宋体" w:hAnsi="宋体" w:cs="楷体"/>
                <w:sz w:val="24"/>
              </w:rPr>
            </w:pPr>
            <w:r>
              <w:rPr>
                <w:rFonts w:hint="eastAsia" w:ascii="宋体" w:hAnsi="宋体" w:cs="楷体"/>
                <w:sz w:val="24"/>
              </w:rPr>
              <w:t xml:space="preserve">（3）方案部分满足本项目采购需求，可</w:t>
            </w:r>
            <w:r>
              <w:rPr>
                <w:rFonts w:hint="eastAsia" w:ascii="宋体" w:hAnsi="宋体" w:cs="楷体"/>
                <w:sz w:val="24"/>
              </w:rPr>
              <w:t xml:space="preserve">操作性一般，得3分；</w:t>
            </w:r>
            <w:r/>
          </w:p>
          <w:p>
            <w:pPr>
              <w:spacing w:line="360" w:lineRule="auto"/>
              <w:rPr>
                <w:rFonts w:ascii="宋体" w:hAnsi="宋体" w:cs="楷体"/>
                <w:sz w:val="24"/>
              </w:rPr>
            </w:pPr>
            <w:r>
              <w:rPr>
                <w:rFonts w:hint="eastAsia" w:ascii="宋体" w:hAnsi="宋体" w:cs="楷体"/>
                <w:sz w:val="24"/>
              </w:rPr>
              <w:t xml:space="preserve">（4）未提供明确方案或者方案响应明显无效的，不得分。</w:t>
            </w:r>
            <w:r/>
          </w:p>
        </w:tc>
        <w:tc>
          <w:tcPr>
            <w:tcW w:w="2551" w:type="dxa"/>
            <w:vAlign w:val="center"/>
            <w:textDirection w:val="lrTb"/>
            <w:noWrap w:val="false"/>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2.3</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人员培训与管理方案</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7</w:t>
            </w:r>
            <w:r/>
          </w:p>
        </w:tc>
        <w:tc>
          <w:tcPr>
            <w:tcW w:w="4536"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根据供应商提供的针对本项目拟派辅助人员配备方案、培训方案、考核管理方案等</w:t>
            </w:r>
            <w:r>
              <w:rPr>
                <w:rFonts w:hint="eastAsia" w:ascii="宋体" w:hAnsi="宋体" w:cs="楷体"/>
                <w:sz w:val="24"/>
              </w:rPr>
              <w:t xml:space="preserve">进行评分。</w:t>
            </w:r>
            <w:r/>
          </w:p>
          <w:p>
            <w:pPr>
              <w:spacing w:line="360" w:lineRule="auto"/>
              <w:rPr>
                <w:rFonts w:ascii="宋体" w:hAnsi="宋体" w:cs="楷体"/>
                <w:sz w:val="24"/>
              </w:rPr>
            </w:pPr>
            <w:r>
              <w:rPr>
                <w:rFonts w:hint="eastAsia" w:ascii="宋体" w:hAnsi="宋体" w:cs="楷体"/>
                <w:sz w:val="24"/>
              </w:rPr>
              <w:t xml:space="preserve">（1）方案完全满足本项目采购需求，可操作性强，非常合理的，得7分；</w:t>
            </w:r>
            <w:r/>
          </w:p>
          <w:p>
            <w:pPr>
              <w:spacing w:line="360" w:lineRule="auto"/>
              <w:rPr>
                <w:rFonts w:ascii="宋体" w:hAnsi="宋体" w:cs="楷体"/>
                <w:sz w:val="24"/>
              </w:rPr>
            </w:pPr>
            <w:r>
              <w:rPr>
                <w:rFonts w:hint="eastAsia" w:ascii="宋体" w:hAnsi="宋体" w:cs="楷体"/>
                <w:sz w:val="24"/>
              </w:rPr>
              <w:t xml:space="preserve">（2）方案基本满足本项目采购需求，可操作性较强，比较合理的，得5分；</w:t>
            </w:r>
            <w:r/>
          </w:p>
          <w:p>
            <w:pPr>
              <w:spacing w:line="360" w:lineRule="auto"/>
              <w:rPr>
                <w:rFonts w:ascii="宋体" w:hAnsi="宋体" w:cs="楷体"/>
                <w:sz w:val="24"/>
              </w:rPr>
            </w:pPr>
            <w:r>
              <w:rPr>
                <w:rFonts w:hint="eastAsia" w:ascii="宋体" w:hAnsi="宋体" w:cs="楷体"/>
                <w:sz w:val="24"/>
              </w:rPr>
              <w:t xml:space="preserve">（3）方案部分满足本项目采购需求，可操作性一般，得3分；</w:t>
            </w:r>
            <w:r/>
          </w:p>
          <w:p>
            <w:pPr>
              <w:spacing w:line="360" w:lineRule="auto"/>
              <w:tabs>
                <w:tab w:val="left" w:pos="426" w:leader="none"/>
              </w:tabs>
              <w:rPr>
                <w:rFonts w:ascii="宋体" w:hAnsi="宋体" w:cs="宋体"/>
                <w:sz w:val="24"/>
              </w:rPr>
            </w:pPr>
            <w:r>
              <w:rPr>
                <w:rFonts w:hint="eastAsia" w:ascii="宋体" w:hAnsi="宋体" w:cs="楷体"/>
                <w:sz w:val="24"/>
              </w:rPr>
              <w:t xml:space="preserve">（4）未提供明确方案或者方案响应明显无效的，不得分。</w:t>
            </w:r>
            <w:r/>
          </w:p>
        </w:tc>
        <w:tc>
          <w:tcPr>
            <w:tcW w:w="2551" w:type="dxa"/>
            <w:vAlign w:val="center"/>
            <w:textDirection w:val="lrTb"/>
            <w:noWrap w:val="false"/>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2.4</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应急服务响应预案</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7</w:t>
            </w:r>
            <w:r/>
          </w:p>
        </w:tc>
        <w:tc>
          <w:tcPr>
            <w:tcW w:w="4536"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根据供应商提供的针对本项目服务应急响应预案</w:t>
            </w:r>
            <w:r>
              <w:rPr>
                <w:rFonts w:hint="eastAsia" w:ascii="宋体" w:hAnsi="宋体" w:cs="楷体"/>
                <w:sz w:val="24"/>
              </w:rPr>
              <w:t xml:space="preserve">进行评分。</w:t>
            </w:r>
            <w:r/>
          </w:p>
          <w:p>
            <w:pPr>
              <w:spacing w:line="360" w:lineRule="auto"/>
              <w:rPr>
                <w:rFonts w:ascii="宋体" w:hAnsi="宋体" w:cs="楷体"/>
                <w:sz w:val="24"/>
              </w:rPr>
            </w:pPr>
            <w:r>
              <w:rPr>
                <w:rFonts w:hint="eastAsia" w:ascii="宋体" w:hAnsi="宋体" w:cs="楷体"/>
                <w:sz w:val="24"/>
              </w:rPr>
              <w:t xml:space="preserve">（1）方案完全满足本项目采购需求，可操作性强，非常合理的，得7分；</w:t>
            </w:r>
            <w:r/>
          </w:p>
          <w:p>
            <w:pPr>
              <w:spacing w:line="360" w:lineRule="auto"/>
              <w:rPr>
                <w:rFonts w:ascii="宋体" w:hAnsi="宋体" w:cs="楷体"/>
                <w:sz w:val="24"/>
              </w:rPr>
            </w:pPr>
            <w:r>
              <w:rPr>
                <w:rFonts w:hint="eastAsia" w:ascii="宋体" w:hAnsi="宋体" w:cs="楷体"/>
                <w:sz w:val="24"/>
              </w:rPr>
              <w:t xml:space="preserve">（2）方案基本满足本项目采购需求，可操作性较强，比较合理的，得5分；</w:t>
            </w:r>
            <w:r/>
          </w:p>
          <w:p>
            <w:pPr>
              <w:spacing w:line="360" w:lineRule="auto"/>
              <w:rPr>
                <w:rFonts w:ascii="宋体" w:hAnsi="宋体" w:cs="楷体"/>
                <w:sz w:val="24"/>
              </w:rPr>
            </w:pPr>
            <w:r>
              <w:rPr>
                <w:rFonts w:hint="eastAsia" w:ascii="宋体" w:hAnsi="宋体" w:cs="楷体"/>
                <w:sz w:val="24"/>
              </w:rPr>
              <w:t xml:space="preserve">（3）方案部分满足本项目采购需求，可操作性一般，得3分；</w:t>
            </w:r>
            <w:r/>
          </w:p>
          <w:p>
            <w:pPr>
              <w:spacing w:line="360" w:lineRule="auto"/>
              <w:tabs>
                <w:tab w:val="left" w:pos="426" w:leader="none"/>
              </w:tabs>
              <w:rPr>
                <w:rFonts w:ascii="宋体" w:hAnsi="宋体" w:cs="宋体"/>
                <w:sz w:val="24"/>
              </w:rPr>
            </w:pPr>
            <w:r>
              <w:rPr>
                <w:rFonts w:hint="eastAsia" w:ascii="宋体" w:hAnsi="宋体" w:cs="楷体"/>
                <w:sz w:val="24"/>
              </w:rPr>
              <w:t xml:space="preserve">（4）未提供明确方案或者方案响应明显无效的，不得分。</w:t>
            </w:r>
            <w:r/>
          </w:p>
        </w:tc>
        <w:tc>
          <w:tcPr>
            <w:tcW w:w="2551" w:type="dxa"/>
            <w:vAlign w:val="center"/>
            <w:textDirection w:val="lrTb"/>
            <w:noWrap w:val="false"/>
          </w:tcPr>
          <w:p>
            <w:pPr>
              <w:spacing w:line="360" w:lineRule="auto"/>
              <w:rPr>
                <w:rFonts w:ascii="宋体" w:hAnsi="宋体"/>
                <w:sz w:val="24"/>
              </w:rPr>
            </w:pPr>
            <w:r>
              <w:rPr>
                <w:rFonts w:ascii="宋体" w:hAnsi="宋体"/>
                <w:sz w:val="24"/>
              </w:rPr>
            </w:r>
            <w:r/>
          </w:p>
        </w:tc>
      </w:tr>
      <w:tr>
        <w:trPr>
          <w:jc w:val="center"/>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2.5</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保密制度和保密措施</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7</w:t>
            </w:r>
            <w:r/>
          </w:p>
        </w:tc>
        <w:tc>
          <w:tcPr>
            <w:tcW w:w="4536" w:type="dxa"/>
            <w:vAlign w:val="center"/>
            <w:textDirection w:val="lrTb"/>
            <w:noWrap w:val="false"/>
          </w:tcPr>
          <w:p>
            <w:pPr>
              <w:spacing w:line="360" w:lineRule="auto"/>
              <w:rPr>
                <w:rFonts w:ascii="宋体" w:hAnsi="宋体" w:cs="楷体"/>
                <w:sz w:val="24"/>
              </w:rPr>
            </w:pPr>
            <w:r>
              <w:rPr>
                <w:rFonts w:hint="eastAsia" w:ascii="宋体" w:hAnsi="宋体" w:cs="宋体"/>
                <w:sz w:val="24"/>
              </w:rPr>
              <w:t xml:space="preserve">根据供应商提供的保密制度和保密措施</w:t>
            </w:r>
            <w:r>
              <w:rPr>
                <w:rFonts w:hint="eastAsia" w:ascii="宋体" w:hAnsi="宋体" w:cs="楷体"/>
                <w:sz w:val="24"/>
              </w:rPr>
              <w:t xml:space="preserve">进行评分。</w:t>
            </w:r>
            <w:r/>
          </w:p>
          <w:p>
            <w:pPr>
              <w:spacing w:line="360" w:lineRule="auto"/>
              <w:tabs>
                <w:tab w:val="left" w:pos="426" w:leader="none"/>
              </w:tabs>
              <w:rPr>
                <w:rFonts w:ascii="宋体" w:hAnsi="宋体" w:cs="宋体"/>
                <w:sz w:val="24"/>
              </w:rPr>
            </w:pPr>
            <w:r>
              <w:rPr>
                <w:rFonts w:hint="eastAsia" w:ascii="宋体" w:hAnsi="宋体" w:cs="宋体"/>
                <w:sz w:val="24"/>
              </w:rPr>
              <w:t xml:space="preserve">（1）保密制度完善、措施完备，保密工作标准化程度高，操作性强，完全满足项目的需要</w:t>
            </w:r>
            <w:r>
              <w:rPr>
                <w:rFonts w:hint="eastAsia" w:ascii="宋体" w:hAnsi="宋体" w:cs="楷体"/>
                <w:sz w:val="24"/>
              </w:rPr>
              <w:t xml:space="preserve">，</w:t>
            </w:r>
            <w:r>
              <w:rPr>
                <w:rFonts w:hint="eastAsia" w:ascii="宋体" w:hAnsi="宋体" w:cs="宋体"/>
                <w:sz w:val="24"/>
              </w:rPr>
              <w:t xml:space="preserve">得7分；</w:t>
            </w:r>
            <w:r/>
          </w:p>
          <w:p>
            <w:pPr>
              <w:spacing w:line="360" w:lineRule="auto"/>
              <w:tabs>
                <w:tab w:val="left" w:pos="426" w:leader="none"/>
              </w:tabs>
              <w:rPr>
                <w:rFonts w:ascii="宋体" w:hAnsi="宋体" w:cs="宋体"/>
                <w:sz w:val="24"/>
              </w:rPr>
            </w:pPr>
            <w:r>
              <w:rPr>
                <w:rFonts w:hint="eastAsia" w:ascii="宋体" w:hAnsi="宋体" w:cs="宋体"/>
                <w:sz w:val="24"/>
              </w:rPr>
              <w:t xml:space="preserve">（2）保密制度较为完善、措施较为完备，保密工作标准化程度较高，有一定可操作性，满足项目的基本需要，得5分；</w:t>
            </w:r>
            <w:r/>
          </w:p>
          <w:p>
            <w:pPr>
              <w:spacing w:line="360" w:lineRule="auto"/>
              <w:tabs>
                <w:tab w:val="left" w:pos="426" w:leader="none"/>
              </w:tabs>
              <w:rPr>
                <w:rFonts w:ascii="宋体" w:hAnsi="宋体" w:cs="宋体"/>
                <w:sz w:val="24"/>
              </w:rPr>
            </w:pPr>
            <w:r>
              <w:rPr>
                <w:rFonts w:hint="eastAsia" w:ascii="宋体" w:hAnsi="宋体" w:cs="宋体"/>
                <w:sz w:val="24"/>
              </w:rPr>
              <w:t xml:space="preserve">（3）保密制度不完善、措施不完备，保密工作标准化程度不高，可操作性较差，不能满足项目需要，得3分；</w:t>
            </w:r>
            <w:r/>
          </w:p>
          <w:p>
            <w:pPr>
              <w:spacing w:line="360" w:lineRule="auto"/>
              <w:tabs>
                <w:tab w:val="left" w:pos="426" w:leader="none"/>
              </w:tabs>
              <w:rPr>
                <w:rFonts w:ascii="宋体" w:hAnsi="宋体" w:cs="宋体"/>
                <w:sz w:val="24"/>
              </w:rPr>
            </w:pPr>
            <w:r>
              <w:rPr>
                <w:rFonts w:hint="eastAsia" w:ascii="宋体" w:hAnsi="宋体" w:cs="楷体"/>
                <w:sz w:val="24"/>
              </w:rPr>
              <w:t xml:space="preserve">（4）未提供明确保密措施或者保密制度，响应明显无效的，不得分。</w:t>
            </w:r>
            <w:r/>
          </w:p>
        </w:tc>
        <w:tc>
          <w:tcPr>
            <w:tcW w:w="2551" w:type="dxa"/>
            <w:vAlign w:val="center"/>
            <w:textDirection w:val="lrTb"/>
            <w:noWrap w:val="false"/>
          </w:tcPr>
          <w:p>
            <w:pPr>
              <w:spacing w:line="360" w:lineRule="auto"/>
              <w:rPr>
                <w:rFonts w:ascii="宋体" w:hAnsi="宋体"/>
                <w:sz w:val="24"/>
              </w:rPr>
            </w:pPr>
            <w:r>
              <w:rPr>
                <w:rFonts w:ascii="宋体" w:hAnsi="宋体"/>
                <w:sz w:val="24"/>
              </w:rPr>
            </w:r>
            <w:r/>
          </w:p>
        </w:tc>
      </w:tr>
      <w:tr>
        <w:trPr>
          <w:jc w:val="center"/>
          <w:trHeight w:val="341"/>
        </w:trPr>
        <w:tc>
          <w:tcPr>
            <w:tcW w:w="993" w:type="dxa"/>
            <w:vAlign w:val="center"/>
            <w:textDirection w:val="lrTb"/>
            <w:noWrap w:val="false"/>
          </w:tcPr>
          <w:p>
            <w:pPr>
              <w:ind w:firstLine="28"/>
              <w:jc w:val="center"/>
              <w:spacing w:line="360" w:lineRule="auto"/>
              <w:rPr>
                <w:rFonts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spacing w:line="360" w:lineRule="auto"/>
              <w:rPr>
                <w:rFonts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spacing w:line="360" w:lineRule="auto"/>
              <w:rPr>
                <w:rFonts w:ascii="宋体" w:hAnsi="宋体"/>
                <w:b/>
                <w:bCs/>
                <w:sz w:val="24"/>
              </w:rPr>
            </w:pPr>
            <w:r>
              <w:rPr>
                <w:rFonts w:hint="eastAsia" w:ascii="宋体" w:hAnsi="宋体"/>
                <w:b/>
                <w:bCs/>
                <w:sz w:val="24"/>
              </w:rPr>
              <w:t xml:space="preserve">35</w:t>
            </w:r>
            <w:r/>
          </w:p>
        </w:tc>
        <w:tc>
          <w:tcPr>
            <w:tcW w:w="4536" w:type="dxa"/>
            <w:vAlign w:val="center"/>
            <w:textDirection w:val="lrTb"/>
            <w:noWrap w:val="false"/>
          </w:tcPr>
          <w:p>
            <w:pPr>
              <w:spacing w:line="360" w:lineRule="auto"/>
              <w:rPr>
                <w:rFonts w:ascii="宋体" w:hAnsi="宋体"/>
                <w:b/>
                <w:bCs/>
                <w:sz w:val="24"/>
              </w:rPr>
            </w:pPr>
            <w:r>
              <w:rPr>
                <w:rFonts w:ascii="宋体" w:hAnsi="宋体"/>
                <w:b/>
                <w:bCs/>
                <w:sz w:val="24"/>
              </w:rPr>
            </w:r>
            <w:r/>
          </w:p>
        </w:tc>
        <w:tc>
          <w:tcPr>
            <w:tcW w:w="2551" w:type="dxa"/>
            <w:vAlign w:val="center"/>
            <w:textDirection w:val="lrTb"/>
            <w:noWrap w:val="false"/>
          </w:tcPr>
          <w:p>
            <w:pPr>
              <w:spacing w:line="360" w:lineRule="auto"/>
              <w:rPr>
                <w:rFonts w:ascii="宋体" w:hAnsi="宋体"/>
                <w:b/>
                <w:bCs/>
                <w:sz w:val="24"/>
              </w:rPr>
            </w:pPr>
            <w:r>
              <w:rPr>
                <w:rFonts w:ascii="宋体" w:hAnsi="宋体"/>
                <w:b/>
                <w:bCs/>
                <w:sz w:val="24"/>
              </w:rPr>
            </w:r>
            <w:r/>
          </w:p>
        </w:tc>
      </w:tr>
      <w:tr>
        <w:trPr>
          <w:jc w:val="center"/>
          <w:trHeight w:val="341"/>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3.1</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cs="宋体"/>
                <w:sz w:val="24"/>
              </w:rPr>
              <w:t xml:space="preserve">认证证书</w:t>
            </w:r>
            <w:r/>
          </w:p>
        </w:tc>
        <w:tc>
          <w:tcPr>
            <w:tcW w:w="851" w:type="dxa"/>
            <w:vAlign w:val="center"/>
            <w:textDirection w:val="lrTb"/>
            <w:noWrap w:val="false"/>
          </w:tcPr>
          <w:p>
            <w:pPr>
              <w:ind w:firstLine="28"/>
              <w:jc w:val="center"/>
              <w:spacing w:line="360" w:lineRule="auto"/>
              <w:rPr>
                <w:rFonts w:ascii="宋体" w:hAnsi="宋体"/>
                <w:sz w:val="24"/>
              </w:rPr>
            </w:pPr>
            <w:r>
              <w:rPr>
                <w:rFonts w:ascii="宋体" w:hAnsi="宋体"/>
                <w:sz w:val="24"/>
              </w:rPr>
              <w:t xml:space="preserve">8</w:t>
            </w:r>
            <w:r/>
          </w:p>
        </w:tc>
        <w:tc>
          <w:tcPr>
            <w:tcW w:w="4536" w:type="dxa"/>
            <w:vAlign w:val="center"/>
            <w:textDirection w:val="lrTb"/>
            <w:noWrap w:val="false"/>
          </w:tcPr>
          <w:p>
            <w:pPr>
              <w:jc w:val="left"/>
              <w:spacing w:line="360" w:lineRule="auto"/>
              <w:widowControl/>
              <w:rPr>
                <w:rFonts w:ascii="宋体" w:hAnsi="宋体"/>
                <w:bCs/>
                <w:sz w:val="24"/>
              </w:rPr>
            </w:pPr>
            <w:r>
              <w:rPr>
                <w:rFonts w:hint="eastAsia" w:ascii="宋体" w:hAnsi="宋体"/>
                <w:bCs/>
                <w:sz w:val="24"/>
              </w:rPr>
              <w:t xml:space="preserve">供应商具有有效期内的质量管理体系认证证书、环境管理体系认证证书、职业健康安全管理体系认证证书、信息安全管理体系认证证书，每有1个得2分</w:t>
            </w:r>
            <w:r>
              <w:rPr>
                <w:rFonts w:hint="eastAsia" w:ascii="宋体" w:hAnsi="宋体"/>
                <w:bCs/>
                <w:sz w:val="24"/>
              </w:rPr>
              <w:t xml:space="preserve">，最高得8分</w:t>
            </w:r>
            <w:r>
              <w:rPr>
                <w:rFonts w:hint="eastAsia" w:ascii="宋体" w:hAnsi="宋体"/>
                <w:bCs/>
                <w:sz w:val="24"/>
              </w:rPr>
              <w:t xml:space="preserve">；</w:t>
            </w:r>
            <w:r/>
          </w:p>
        </w:tc>
        <w:tc>
          <w:tcPr>
            <w:tcW w:w="2551" w:type="dxa"/>
            <w:vAlign w:val="center"/>
            <w:textDirection w:val="lrTb"/>
            <w:noWrap w:val="false"/>
          </w:tcPr>
          <w:p>
            <w:pPr>
              <w:spacing w:line="360" w:lineRule="auto"/>
              <w:rPr>
                <w:rFonts w:ascii="宋体" w:hAnsi="宋体"/>
                <w:b/>
                <w:bCs/>
                <w:sz w:val="24"/>
              </w:rPr>
            </w:pPr>
            <w:r>
              <w:rPr>
                <w:rFonts w:hint="eastAsia" w:ascii="宋体" w:hAnsi="宋体"/>
                <w:b/>
                <w:bCs/>
                <w:sz w:val="24"/>
              </w:rPr>
              <w:t xml:space="preserve">提供有效证书电子扫描件及国家认证认可监督管理委员会官网（</w:t>
            </w:r>
            <w:hyperlink r:id="rId19" w:tooltip="http://www" w:history="1">
              <w:r>
                <w:rPr>
                  <w:rStyle w:val="989"/>
                  <w:rFonts w:ascii="宋体" w:hAnsi="宋体"/>
                  <w:b/>
                  <w:bCs/>
                  <w:color w:val="auto"/>
                  <w:sz w:val="24"/>
                  <w:u w:val="none"/>
                </w:rPr>
                <w:t xml:space="preserve">http://www</w:t>
              </w:r>
            </w:hyperlink>
            <w:r>
              <w:rPr>
                <w:rFonts w:ascii="宋体" w:hAnsi="宋体"/>
                <w:b/>
                <w:bCs/>
                <w:sz w:val="24"/>
              </w:rPr>
              <w:t xml:space="preserve">.cnca.gov.cn/）查询证书状态为“有效”的截图。</w:t>
            </w:r>
            <w:r/>
          </w:p>
        </w:tc>
      </w:tr>
      <w:tr>
        <w:trPr>
          <w:jc w:val="center"/>
          <w:trHeight w:val="341"/>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w:t>
            </w:r>
            <w:r>
              <w:rPr>
                <w:rFonts w:ascii="宋体" w:hAnsi="宋体"/>
                <w:sz w:val="24"/>
              </w:rPr>
              <w:t xml:space="preserve">.2</w:t>
            </w:r>
            <w:r/>
          </w:p>
        </w:tc>
        <w:tc>
          <w:tcPr>
            <w:tcW w:w="1412"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综合实力</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2</w:t>
            </w:r>
            <w:r/>
          </w:p>
        </w:tc>
        <w:tc>
          <w:tcPr>
            <w:tcW w:w="4536" w:type="dxa"/>
            <w:vAlign w:val="center"/>
            <w:textDirection w:val="lrTb"/>
            <w:noWrap w:val="false"/>
          </w:tcPr>
          <w:p>
            <w:pPr>
              <w:jc w:val="left"/>
              <w:spacing w:line="360" w:lineRule="auto"/>
              <w:widowControl/>
              <w:rPr>
                <w:rFonts w:ascii="宋体" w:hAnsi="宋体"/>
                <w:sz w:val="24"/>
              </w:rPr>
            </w:pPr>
            <w:r>
              <w:rPr>
                <w:rFonts w:hint="eastAsia" w:ascii="宋体" w:hAnsi="宋体"/>
                <w:bCs/>
                <w:sz w:val="24"/>
              </w:rPr>
              <w:t xml:space="preserve">供应商取得国家保密行政管理部门颁发的乙级</w:t>
            </w:r>
            <w:r>
              <w:rPr>
                <w:rFonts w:hint="eastAsia" w:ascii="宋体" w:hAnsi="宋体"/>
                <w:bCs/>
                <w:sz w:val="24"/>
              </w:rPr>
              <w:t xml:space="preserve">及</w:t>
            </w:r>
            <w:r>
              <w:rPr>
                <w:rFonts w:hint="eastAsia" w:ascii="宋体" w:hAnsi="宋体"/>
                <w:bCs/>
                <w:sz w:val="24"/>
              </w:rPr>
              <w:t xml:space="preserve">以上国家秘密载体印制资质的得2分。</w:t>
            </w:r>
            <w:r/>
          </w:p>
        </w:tc>
        <w:tc>
          <w:tcPr>
            <w:tcW w:w="2551" w:type="dxa"/>
            <w:vAlign w:val="center"/>
            <w:textDirection w:val="lrTb"/>
            <w:noWrap w:val="false"/>
          </w:tcPr>
          <w:p>
            <w:pPr>
              <w:spacing w:line="360" w:lineRule="auto"/>
              <w:rPr>
                <w:rFonts w:ascii="宋体" w:hAnsi="宋体"/>
                <w:b/>
                <w:bCs/>
                <w:sz w:val="24"/>
              </w:rPr>
            </w:pPr>
            <w:r>
              <w:rPr>
                <w:rFonts w:hint="eastAsia" w:ascii="宋体" w:hAnsi="宋体"/>
                <w:b/>
                <w:bCs/>
                <w:sz w:val="24"/>
              </w:rPr>
              <w:t xml:space="preserve">提供相关有效证书电子扫描件</w:t>
            </w:r>
            <w:r/>
          </w:p>
        </w:tc>
      </w:tr>
      <w:tr>
        <w:trPr>
          <w:jc w:val="center"/>
          <w:trHeight w:val="341"/>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w:t>
            </w:r>
            <w:r>
              <w:rPr>
                <w:rFonts w:ascii="宋体" w:hAnsi="宋体"/>
                <w:sz w:val="24"/>
              </w:rPr>
              <w:t xml:space="preserve">3</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15</w:t>
            </w:r>
            <w:r/>
          </w:p>
        </w:tc>
        <w:tc>
          <w:tcPr>
            <w:tcW w:w="4536" w:type="dxa"/>
            <w:vAlign w:val="center"/>
            <w:textDirection w:val="lrTb"/>
            <w:noWrap w:val="false"/>
          </w:tcPr>
          <w:p>
            <w:pPr>
              <w:spacing w:line="360" w:lineRule="auto"/>
              <w:rPr>
                <w:rFonts w:ascii="宋体" w:hAnsi="宋体"/>
                <w:sz w:val="24"/>
              </w:rPr>
            </w:pPr>
            <w:r>
              <w:rPr>
                <w:rFonts w:hint="eastAsia" w:ascii="宋体" w:hAnsi="宋体"/>
                <w:sz w:val="24"/>
              </w:rPr>
              <w:t xml:space="preserve">供应商自</w:t>
            </w:r>
            <w:r>
              <w:rPr>
                <w:rFonts w:hint="eastAsia" w:ascii="宋体" w:hAnsi="宋体"/>
                <w:bCs/>
                <w:sz w:val="24"/>
              </w:rPr>
              <w:t xml:space="preserve">2022年10月1日以来，承接过</w:t>
            </w:r>
            <w:r>
              <w:rPr>
                <w:rFonts w:hint="eastAsia" w:ascii="宋体" w:hAnsi="宋体"/>
                <w:sz w:val="24"/>
              </w:rPr>
              <w:t xml:space="preserve">司法辅助外包服务类似业绩，每提供一份业绩得3分，最高得15分。</w:t>
            </w:r>
            <w:r>
              <w:rPr>
                <w:rFonts w:hint="eastAsia" w:ascii="宋体" w:hAnsi="宋体"/>
                <w:b/>
                <w:bCs/>
                <w:sz w:val="24"/>
              </w:rPr>
              <w:t xml:space="preserve">(服务内容需包含档案整理或档案数字化服务)</w:t>
            </w:r>
            <w:r/>
          </w:p>
        </w:tc>
        <w:tc>
          <w:tcPr>
            <w:tcW w:w="2551" w:type="dxa"/>
            <w:vAlign w:val="center"/>
            <w:textDirection w:val="lrTb"/>
            <w:noWrap w:val="false"/>
          </w:tcPr>
          <w:p>
            <w:pPr>
              <w:spacing w:line="360" w:lineRule="auto"/>
              <w:rPr>
                <w:rFonts w:ascii="宋体" w:hAnsi="宋体"/>
                <w:b/>
                <w:bCs/>
                <w:sz w:val="24"/>
              </w:rPr>
            </w:pPr>
            <w:r>
              <w:rPr>
                <w:rFonts w:hint="eastAsia" w:ascii="宋体" w:hAnsi="宋体"/>
                <w:b/>
                <w:bCs/>
                <w:sz w:val="24"/>
              </w:rPr>
              <w:t xml:space="preserve">同时提供业绩合同和中标通知书电子扫描件，时间以合同签订时间为准，未提供或提供不全不得分，同一单位合同只计分一次。</w:t>
            </w:r>
            <w:r/>
          </w:p>
        </w:tc>
      </w:tr>
      <w:tr>
        <w:trPr>
          <w:jc w:val="center"/>
          <w:trHeight w:val="477"/>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w:t>
            </w:r>
            <w:r>
              <w:rPr>
                <w:rFonts w:ascii="宋体" w:hAnsi="宋体"/>
                <w:sz w:val="24"/>
              </w:rPr>
              <w:t xml:space="preserve">4</w:t>
            </w:r>
            <w:r/>
          </w:p>
        </w:tc>
        <w:tc>
          <w:tcPr>
            <w:tcW w:w="1412"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项目负责人</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6</w:t>
            </w:r>
            <w:r/>
          </w:p>
        </w:tc>
        <w:tc>
          <w:tcPr>
            <w:tcW w:w="4536" w:type="dxa"/>
            <w:vAlign w:val="center"/>
            <w:textDirection w:val="lrTb"/>
            <w:noWrap w:val="false"/>
          </w:tcPr>
          <w:p>
            <w:pPr>
              <w:numPr>
                <w:ilvl w:val="0"/>
                <w:numId w:val="8"/>
              </w:numPr>
              <w:jc w:val="left"/>
              <w:spacing w:line="360" w:lineRule="auto"/>
              <w:widowControl/>
              <w:rPr>
                <w:rFonts w:ascii="宋体" w:hAnsi="宋体"/>
                <w:sz w:val="24"/>
              </w:rPr>
            </w:pPr>
            <w:r>
              <w:rPr>
                <w:rFonts w:hint="eastAsia" w:ascii="宋体" w:hAnsi="宋体"/>
                <w:sz w:val="24"/>
              </w:rPr>
              <w:t xml:space="preserve">项目负责人具有档案专业助理馆员或以上资格证书得2分；</w:t>
            </w:r>
            <w:r/>
          </w:p>
          <w:p>
            <w:pPr>
              <w:numPr>
                <w:ilvl w:val="0"/>
                <w:numId w:val="8"/>
              </w:numPr>
              <w:jc w:val="left"/>
              <w:spacing w:line="360" w:lineRule="auto"/>
              <w:widowControl/>
              <w:rPr>
                <w:rFonts w:ascii="宋体" w:hAnsi="宋体"/>
                <w:sz w:val="24"/>
              </w:rPr>
            </w:pPr>
            <w:r>
              <w:rPr>
                <w:rFonts w:hint="eastAsia" w:ascii="宋体" w:hAnsi="宋体"/>
                <w:sz w:val="24"/>
              </w:rPr>
              <w:t xml:space="preserve">项目负责人具有保密机关颁发的保密教育培训证书得2分；</w:t>
            </w:r>
            <w:r/>
          </w:p>
          <w:p>
            <w:pPr>
              <w:jc w:val="left"/>
              <w:spacing w:line="360" w:lineRule="auto"/>
              <w:widowControl/>
              <w:rPr>
                <w:rFonts w:ascii="宋体" w:hAnsi="宋体"/>
                <w:sz w:val="24"/>
              </w:rPr>
            </w:pPr>
            <w:r>
              <w:rPr>
                <w:rFonts w:hint="eastAsia" w:ascii="宋体" w:hAnsi="宋体"/>
                <w:sz w:val="24"/>
              </w:rPr>
              <w:t xml:space="preserve">（3）项目负责人具有管理类专业相关本科及以上学历的，得2分。</w:t>
            </w:r>
            <w:r/>
          </w:p>
          <w:p>
            <w:pPr>
              <w:jc w:val="left"/>
              <w:spacing w:line="360" w:lineRule="auto"/>
              <w:widowControl/>
              <w:rPr>
                <w:rFonts w:ascii="宋体" w:hAnsi="宋体"/>
                <w:sz w:val="24"/>
              </w:rPr>
            </w:pPr>
            <w:r>
              <w:rPr>
                <w:rFonts w:hint="eastAsia" w:ascii="宋体" w:hAnsi="宋体"/>
                <w:sz w:val="24"/>
              </w:rPr>
              <w:t xml:space="preserve">本项最高得6分。</w:t>
            </w:r>
            <w:r/>
          </w:p>
        </w:tc>
        <w:tc>
          <w:tcPr>
            <w:tcW w:w="2551" w:type="dxa"/>
            <w:vAlign w:val="center"/>
            <w:textDirection w:val="lrTb"/>
            <w:noWrap w:val="false"/>
          </w:tcPr>
          <w:p>
            <w:pPr>
              <w:spacing w:line="360" w:lineRule="auto"/>
              <w:rPr>
                <w:rFonts w:ascii="宋体" w:hAnsi="宋体"/>
                <w:b/>
                <w:bCs/>
                <w:sz w:val="24"/>
              </w:rPr>
            </w:pPr>
            <w:r>
              <w:rPr>
                <w:rFonts w:hint="eastAsia" w:ascii="宋体" w:hAnsi="宋体"/>
                <w:b/>
                <w:bCs/>
                <w:sz w:val="24"/>
              </w:rPr>
              <w:t xml:space="preserve">提供相关证书</w:t>
            </w:r>
            <w:r>
              <w:rPr>
                <w:rFonts w:hint="eastAsia" w:ascii="宋体" w:hAnsi="宋体"/>
                <w:b/>
                <w:bCs/>
                <w:sz w:val="24"/>
              </w:rPr>
              <w:t xml:space="preserve">电子扫描件</w:t>
            </w:r>
            <w:r>
              <w:rPr>
                <w:rFonts w:hint="eastAsia" w:ascii="宋体" w:hAnsi="宋体"/>
                <w:b/>
                <w:bCs/>
                <w:sz w:val="24"/>
              </w:rPr>
              <w:t xml:space="preserve">，同时提供供应商为</w:t>
            </w:r>
            <w:r>
              <w:rPr>
                <w:rFonts w:hint="eastAsia" w:ascii="宋体" w:hAnsi="宋体"/>
                <w:b/>
                <w:bCs/>
                <w:sz w:val="24"/>
              </w:rPr>
              <w:t xml:space="preserve">项目负责人</w:t>
            </w:r>
            <w:r>
              <w:rPr>
                <w:rFonts w:hint="eastAsia" w:ascii="宋体" w:hAnsi="宋体"/>
                <w:b/>
                <w:bCs/>
                <w:sz w:val="24"/>
              </w:rPr>
              <w:t xml:space="preserve">缴纳</w:t>
            </w:r>
            <w:r>
              <w:rPr>
                <w:rFonts w:hint="eastAsia" w:ascii="宋体" w:hAnsi="宋体"/>
                <w:b/>
                <w:bCs/>
                <w:sz w:val="24"/>
              </w:rPr>
              <w:t xml:space="preserve">的近3个月（2025年</w:t>
            </w:r>
            <w:r>
              <w:rPr>
                <w:rFonts w:ascii="宋体" w:hAnsi="宋体"/>
                <w:b/>
                <w:bCs/>
                <w:sz w:val="24"/>
              </w:rPr>
              <w:t xml:space="preserve">8</w:t>
            </w:r>
            <w:r>
              <w:rPr>
                <w:rFonts w:hint="eastAsia" w:ascii="宋体" w:hAnsi="宋体"/>
                <w:b/>
                <w:bCs/>
                <w:sz w:val="24"/>
              </w:rPr>
              <w:t xml:space="preserve">月-2025年</w:t>
            </w:r>
            <w:r>
              <w:rPr>
                <w:rFonts w:ascii="宋体" w:hAnsi="宋体"/>
                <w:b/>
                <w:bCs/>
                <w:sz w:val="24"/>
              </w:rPr>
              <w:t xml:space="preserve">10</w:t>
            </w:r>
            <w:r>
              <w:rPr>
                <w:rFonts w:hint="eastAsia" w:ascii="宋体" w:hAnsi="宋体"/>
                <w:b/>
                <w:bCs/>
                <w:sz w:val="24"/>
              </w:rPr>
              <w:t xml:space="preserve">月）的社保缴纳证明，未提供或提供不全不得分。</w:t>
            </w:r>
            <w:r/>
          </w:p>
        </w:tc>
      </w:tr>
      <w:tr>
        <w:trPr>
          <w:jc w:val="center"/>
          <w:trHeight w:val="1402"/>
        </w:trPr>
        <w:tc>
          <w:tcPr>
            <w:tcW w:w="993"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3.</w:t>
            </w:r>
            <w:r>
              <w:rPr>
                <w:rFonts w:ascii="宋体" w:hAnsi="宋体"/>
                <w:sz w:val="24"/>
              </w:rPr>
              <w:t xml:space="preserve">5</w:t>
            </w:r>
            <w:r/>
          </w:p>
        </w:tc>
        <w:tc>
          <w:tcPr>
            <w:tcW w:w="1412" w:type="dxa"/>
            <w:vAlign w:val="center"/>
            <w:textDirection w:val="lrTb"/>
            <w:noWrap w:val="false"/>
          </w:tcPr>
          <w:p>
            <w:pPr>
              <w:ind w:firstLine="28"/>
              <w:spacing w:line="360" w:lineRule="auto"/>
              <w:rPr>
                <w:rFonts w:ascii="宋体" w:hAnsi="宋体"/>
                <w:sz w:val="24"/>
              </w:rPr>
            </w:pPr>
            <w:r>
              <w:rPr>
                <w:rFonts w:hint="eastAsia" w:ascii="宋体" w:hAnsi="宋体"/>
                <w:sz w:val="24"/>
              </w:rPr>
              <w:t xml:space="preserve">拟投入其他司法辅助人员</w:t>
            </w:r>
            <w:r>
              <w:rPr>
                <w:rFonts w:hint="eastAsia" w:ascii="宋体" w:hAnsi="宋体"/>
                <w:sz w:val="24"/>
              </w:rPr>
              <w:t xml:space="preserve">（项目负责人除外）</w:t>
            </w:r>
            <w:r/>
          </w:p>
        </w:tc>
        <w:tc>
          <w:tcPr>
            <w:tcW w:w="851" w:type="dxa"/>
            <w:vAlign w:val="center"/>
            <w:textDirection w:val="lrTb"/>
            <w:noWrap w:val="false"/>
          </w:tcPr>
          <w:p>
            <w:pPr>
              <w:ind w:firstLine="28"/>
              <w:jc w:val="center"/>
              <w:spacing w:line="360" w:lineRule="auto"/>
              <w:rPr>
                <w:rFonts w:ascii="宋体" w:hAnsi="宋体"/>
                <w:sz w:val="24"/>
              </w:rPr>
            </w:pPr>
            <w:r>
              <w:rPr>
                <w:rFonts w:hint="eastAsia" w:ascii="宋体" w:hAnsi="宋体"/>
                <w:sz w:val="24"/>
              </w:rPr>
              <w:t xml:space="preserve">4</w:t>
            </w:r>
            <w:r/>
          </w:p>
        </w:tc>
        <w:tc>
          <w:tcPr>
            <w:tcW w:w="4536"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拟投入其他司法辅助人员（项目负责人除外）</w:t>
            </w:r>
            <w:r>
              <w:rPr>
                <w:rFonts w:hint="eastAsia" w:ascii="宋体" w:hAnsi="宋体"/>
                <w:sz w:val="24"/>
              </w:rPr>
              <w:t xml:space="preserve">具有法学专业本科及以上学历的，每有1个得2分，本项最高得4分。</w:t>
            </w:r>
            <w:r/>
          </w:p>
        </w:tc>
        <w:tc>
          <w:tcPr>
            <w:tcW w:w="2551" w:type="dxa"/>
            <w:vAlign w:val="center"/>
            <w:textDirection w:val="lrTb"/>
            <w:noWrap w:val="false"/>
          </w:tcPr>
          <w:p>
            <w:pPr>
              <w:spacing w:line="360" w:lineRule="auto"/>
              <w:rPr>
                <w:rFonts w:ascii="宋体" w:hAnsi="宋体"/>
                <w:b/>
                <w:bCs/>
                <w:sz w:val="24"/>
              </w:rPr>
            </w:pPr>
            <w:r>
              <w:rPr>
                <w:rFonts w:hint="eastAsia" w:ascii="宋体" w:hAnsi="宋体"/>
                <w:b/>
                <w:bCs/>
                <w:sz w:val="24"/>
              </w:rPr>
              <w:t xml:space="preserve">提供相关证书</w:t>
            </w:r>
            <w:r>
              <w:rPr>
                <w:rFonts w:hint="eastAsia" w:ascii="宋体" w:hAnsi="宋体"/>
                <w:b/>
                <w:bCs/>
                <w:sz w:val="24"/>
              </w:rPr>
              <w:t xml:space="preserve">电子扫描件</w:t>
            </w:r>
            <w:r>
              <w:rPr>
                <w:rFonts w:hint="eastAsia" w:ascii="宋体" w:hAnsi="宋体"/>
                <w:b/>
                <w:bCs/>
                <w:sz w:val="24"/>
              </w:rPr>
              <w:t xml:space="preserve">，同时提供供应商为</w:t>
            </w:r>
            <w:r>
              <w:rPr>
                <w:rFonts w:hint="eastAsia" w:ascii="宋体" w:hAnsi="宋体"/>
                <w:b/>
                <w:bCs/>
                <w:sz w:val="24"/>
              </w:rPr>
              <w:t xml:space="preserve">拟投入其他司法辅助人员（项目负责人除外）</w:t>
            </w:r>
            <w:r>
              <w:rPr>
                <w:rFonts w:hint="eastAsia" w:ascii="宋体" w:hAnsi="宋体"/>
                <w:b/>
                <w:bCs/>
                <w:sz w:val="24"/>
              </w:rPr>
              <w:t xml:space="preserve">缴纳的近3个月（2025年</w:t>
            </w:r>
            <w:r>
              <w:rPr>
                <w:rFonts w:ascii="宋体" w:hAnsi="宋体"/>
                <w:b/>
                <w:bCs/>
                <w:sz w:val="24"/>
              </w:rPr>
              <w:t xml:space="preserve">8</w:t>
            </w:r>
            <w:r>
              <w:rPr>
                <w:rFonts w:hint="eastAsia" w:ascii="宋体" w:hAnsi="宋体"/>
                <w:b/>
                <w:bCs/>
                <w:sz w:val="24"/>
              </w:rPr>
              <w:t xml:space="preserve">月-2025年</w:t>
            </w:r>
            <w:r>
              <w:rPr>
                <w:rFonts w:ascii="宋体" w:hAnsi="宋体"/>
                <w:b/>
                <w:bCs/>
                <w:sz w:val="24"/>
              </w:rPr>
              <w:t xml:space="preserve">10</w:t>
            </w:r>
            <w:r>
              <w:rPr>
                <w:rFonts w:hint="eastAsia" w:ascii="宋体" w:hAnsi="宋体"/>
                <w:b/>
                <w:bCs/>
                <w:sz w:val="24"/>
              </w:rPr>
              <w:t xml:space="preserve">月）的社保缴纳证明，未提供或提供不全不得分。</w:t>
            </w:r>
            <w:r/>
          </w:p>
        </w:tc>
      </w:tr>
      <w:tr>
        <w:trPr>
          <w:jc w:val="center"/>
          <w:trHeight w:val="696"/>
        </w:trPr>
        <w:tc>
          <w:tcPr>
            <w:gridSpan w:val="2"/>
            <w:tcW w:w="2405" w:type="dxa"/>
            <w:vAlign w:val="center"/>
            <w:textDirection w:val="lrTb"/>
            <w:noWrap w:val="false"/>
          </w:tcPr>
          <w:p>
            <w:pPr>
              <w:ind w:firstLine="28"/>
              <w:spacing w:line="360" w:lineRule="auto"/>
              <w:rPr>
                <w:rFonts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spacing w:line="360" w:lineRule="auto"/>
              <w:rPr>
                <w:rFonts w:ascii="宋体" w:hAnsi="宋体"/>
                <w:sz w:val="24"/>
              </w:rPr>
            </w:pPr>
            <w:r>
              <w:rPr>
                <w:rFonts w:ascii="宋体" w:hAnsi="宋体"/>
                <w:sz w:val="24"/>
              </w:rPr>
              <w:t xml:space="preserve">100</w:t>
            </w:r>
            <w:r/>
          </w:p>
        </w:tc>
        <w:tc>
          <w:tcPr>
            <w:gridSpan w:val="2"/>
            <w:tcW w:w="7087" w:type="dxa"/>
            <w:vAlign w:val="center"/>
            <w:textDirection w:val="lrTb"/>
            <w:noWrap w:val="false"/>
          </w:tcPr>
          <w:p>
            <w:pPr>
              <w:spacing w:line="360" w:lineRule="auto"/>
              <w:rPr>
                <w:rFonts w:ascii="宋体" w:hAnsi="宋体"/>
                <w:sz w:val="24"/>
              </w:rPr>
            </w:pPr>
            <w:r>
              <w:rPr>
                <w:rFonts w:ascii="宋体" w:hAnsi="宋体"/>
                <w:sz w:val="24"/>
              </w:rPr>
            </w:r>
            <w:bookmarkEnd w:id="370"/>
            <w:r/>
            <w:r/>
          </w:p>
        </w:tc>
      </w:tr>
    </w:tbl>
    <w:p>
      <w:pPr>
        <w:ind w:firstLine="600"/>
        <w:jc w:val="left"/>
        <w:spacing w:line="360" w:lineRule="auto"/>
        <w:widowControl/>
        <w:rPr>
          <w:rFonts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b/>
          <w:sz w:val="36"/>
          <w:szCs w:val="36"/>
        </w:rPr>
        <w:outlineLvl w:val="0"/>
      </w:pPr>
      <w:r>
        <w:rPr>
          <w:rFonts w:ascii="宋体" w:hAnsi="宋体"/>
          <w:b/>
          <w:sz w:val="36"/>
          <w:szCs w:val="36"/>
        </w:rPr>
        <w:br w:type="page" w:clear="all"/>
      </w:r>
      <w:bookmarkStart w:id="371" w:name="_Toc104818928"/>
      <w:r/>
      <w:bookmarkStart w:id="372" w:name="_Toc160609047"/>
      <w:r/>
      <w:bookmarkEnd w:id="367"/>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373" w:name="_Hlk153262114"/>
      <w:r/>
      <w:bookmarkStart w:id="374" w:name="_Hlk181626507"/>
      <w:r>
        <w:rPr>
          <w:rFonts w:ascii="宋体" w:hAnsi="宋体"/>
          <w:b/>
          <w:sz w:val="36"/>
          <w:szCs w:val="36"/>
        </w:rPr>
        <w:t xml:space="preserve">采购需求</w:t>
      </w:r>
      <w:bookmarkEnd w:id="371"/>
      <w:r/>
      <w:bookmarkEnd w:id="372"/>
      <w:r/>
      <w:r/>
    </w:p>
    <w:p>
      <w:pPr>
        <w:spacing w:line="360" w:lineRule="auto"/>
        <w:rPr>
          <w:rFonts w:ascii="宋体" w:hAnsi="宋体"/>
          <w:b/>
          <w:bCs/>
          <w:sz w:val="24"/>
        </w:rPr>
        <w:outlineLvl w:val="1"/>
      </w:pPr>
      <w:r/>
      <w:bookmarkStart w:id="375" w:name="_Hlk184201342"/>
      <w:r/>
      <w:bookmarkStart w:id="376" w:name="_Toc160609048"/>
      <w:r/>
      <w:bookmarkEnd w:id="368"/>
      <w:r/>
      <w:bookmarkEnd w:id="373"/>
      <w:r>
        <w:rPr>
          <w:rFonts w:hint="eastAsia" w:ascii="宋体" w:hAnsi="宋体"/>
          <w:b/>
          <w:bCs/>
          <w:sz w:val="24"/>
        </w:rPr>
        <w:t xml:space="preserve">一、项目概述</w:t>
      </w:r>
      <w:r/>
    </w:p>
    <w:p>
      <w:pPr>
        <w:ind w:firstLine="480"/>
        <w:spacing w:line="360" w:lineRule="auto"/>
        <w:widowControl/>
        <w:rPr>
          <w:rFonts w:ascii="宋体" w:hAnsi="宋体" w:cs="宋体"/>
          <w:sz w:val="24"/>
        </w:rPr>
      </w:pPr>
      <w:r>
        <w:rPr>
          <w:rFonts w:hint="eastAsia" w:ascii="宋体" w:hAnsi="宋体" w:cs="宋体"/>
          <w:sz w:val="24"/>
        </w:rPr>
        <w:t xml:space="preserve">1、本项目为方便检察院卷宗、文书等档案的管理，达到档案数字化的要求，现将档案整理辅助事务服务进行外包，逐步实现全院档案全部数字化的目标。包括但不限于案件卷宗扫描、质检、数据库系统挂接、装订等档案数字化加工处理全流程工作。</w:t>
      </w:r>
      <w:r/>
    </w:p>
    <w:p>
      <w:pPr>
        <w:ind w:firstLine="48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、合同履行期限：三年。合同一年一签，每年合同期满经采购人考核合格后方可续签下一年合同。</w:t>
      </w:r>
      <w:r/>
    </w:p>
    <w:p>
      <w:pPr>
        <w:ind w:firstLine="480"/>
        <w:jc w:val="left"/>
        <w:spacing w:line="360" w:lineRule="auto"/>
        <w:widowControl/>
        <w:rPr>
          <w:rFonts w:ascii="宋体" w:hAnsi="宋体" w:cs="宋体"/>
          <w:sz w:val="24"/>
        </w:rPr>
      </w:pPr>
      <w:r>
        <w:rPr>
          <w:rFonts w:hint="eastAsia" w:ascii="宋体" w:hAnsi="宋体" w:cs="宋体"/>
          <w:sz w:val="24"/>
        </w:rPr>
        <w:t xml:space="preserve">3、质量要求：满足采购人要求。由成交供应商根据项目内容要求，完成整体运作流程图、设置岗位工作说明书、工作流程、工作业务量。成交供应商需负责各岗位人员的招聘、上岗培训、日常管理、业务流程等全面性的工作。不得出现因岗位设置不齐全、岗位人数不符合而导致的工作效率问题，拖延案件流转速度。采购人负责对项目运转的结果和质效进行验收。</w:t>
      </w:r>
      <w:r/>
    </w:p>
    <w:p>
      <w:pPr>
        <w:ind w:firstLine="482"/>
        <w:spacing w:line="360" w:lineRule="auto"/>
        <w:rPr>
          <w:rFonts w:ascii="宋体" w:hAnsi="宋体" w:cs="宋体"/>
          <w:sz w:val="24"/>
        </w:rPr>
      </w:pPr>
      <w:r>
        <w:rPr>
          <w:rFonts w:hint="eastAsia" w:ascii="宋体" w:hAnsi="宋体" w:cs="宋体"/>
          <w:b/>
          <w:bCs/>
          <w:sz w:val="24"/>
        </w:rPr>
        <w:t xml:space="preserve">本项目投入人数不得少于3人，供应商根据辅助事务工作内容，结合自身情况及对项目理解，进行相应的岗位人数配置。</w:t>
      </w:r>
      <w:r/>
    </w:p>
    <w:p>
      <w:pPr>
        <w:spacing w:line="360" w:lineRule="auto"/>
        <w:rPr>
          <w:rFonts w:ascii="宋体" w:hAnsi="宋体"/>
          <w:b/>
          <w:bCs/>
          <w:sz w:val="24"/>
        </w:rPr>
        <w:outlineLvl w:val="1"/>
      </w:pPr>
      <w:r>
        <w:rPr>
          <w:rFonts w:hint="eastAsia" w:ascii="宋体" w:hAnsi="宋体"/>
          <w:b/>
          <w:bCs/>
          <w:sz w:val="24"/>
        </w:rPr>
        <w:t xml:space="preserve">二、服务内容</w:t>
      </w:r>
      <w:r/>
    </w:p>
    <w:p>
      <w:pPr>
        <w:spacing w:line="360" w:lineRule="auto"/>
        <w:rPr>
          <w:rFonts w:ascii="宋体" w:hAnsi="宋体" w:cs="宋体"/>
          <w:b/>
          <w:bCs/>
          <w:sz w:val="24"/>
        </w:rPr>
        <w:outlineLvl w:val="2"/>
      </w:pPr>
      <w:r>
        <w:rPr>
          <w:rFonts w:hint="eastAsia" w:ascii="宋体" w:hAnsi="宋体" w:cs="宋体"/>
          <w:b/>
          <w:bCs/>
          <w:sz w:val="24"/>
        </w:rPr>
        <w:t xml:space="preserve">（一）具体内容</w:t>
      </w:r>
      <w:r/>
    </w:p>
    <w:p>
      <w:pPr>
        <w:numPr>
          <w:ilvl w:val="0"/>
          <w:numId w:val="9"/>
        </w:numPr>
        <w:ind w:left="0" w:firstLine="482"/>
        <w:spacing w:line="360" w:lineRule="auto"/>
        <w:rPr>
          <w:rFonts w:ascii="宋体" w:hAnsi="宋体" w:cs="宋体"/>
          <w:b/>
          <w:bCs/>
          <w:sz w:val="24"/>
        </w:rPr>
      </w:pPr>
      <w:r>
        <w:rPr>
          <w:rFonts w:hint="eastAsia" w:ascii="宋体" w:hAnsi="宋体" w:cs="宋体"/>
          <w:b/>
          <w:bCs/>
          <w:sz w:val="24"/>
        </w:rPr>
        <w:t xml:space="preserve">电子卷宗扫描及质检工作</w:t>
      </w:r>
      <w:r/>
    </w:p>
    <w:p>
      <w:pPr>
        <w:ind w:firstLine="480"/>
        <w:spacing w:line="360" w:lineRule="auto"/>
        <w:rPr>
          <w:rFonts w:ascii="宋体" w:hAnsi="宋体" w:cs="宋体"/>
          <w:sz w:val="24"/>
        </w:rPr>
      </w:pPr>
      <w:r>
        <w:rPr>
          <w:rFonts w:hint="eastAsia" w:ascii="宋体" w:hAnsi="宋体" w:cs="宋体"/>
          <w:sz w:val="24"/>
        </w:rPr>
        <w:t xml:space="preserve">（1）需在政法协同平台上完成对公安局移送案件的电子卷宗质检工作，包括电子卷宗的旋转、排序、补充扫描等工作；</w:t>
      </w:r>
      <w:r/>
    </w:p>
    <w:p>
      <w:pPr>
        <w:ind w:firstLine="480"/>
        <w:spacing w:line="360" w:lineRule="auto"/>
        <w:rPr>
          <w:rFonts w:ascii="宋体" w:hAnsi="宋体" w:cs="宋体"/>
          <w:sz w:val="24"/>
        </w:rPr>
      </w:pPr>
      <w:r>
        <w:rPr>
          <w:rFonts w:hint="eastAsia" w:ascii="宋体" w:hAnsi="宋体" w:cs="宋体"/>
          <w:sz w:val="24"/>
        </w:rPr>
        <w:t xml:space="preserve">（2）需完成本院检察卷电子卷宗的扫描工作及检察业务应用系统电子卷宗材料的挂接工作。</w:t>
      </w:r>
      <w:r/>
    </w:p>
    <w:p>
      <w:pPr>
        <w:numPr>
          <w:ilvl w:val="0"/>
          <w:numId w:val="9"/>
        </w:numPr>
        <w:ind w:left="0" w:firstLine="482"/>
        <w:spacing w:line="360" w:lineRule="auto"/>
        <w:rPr>
          <w:rFonts w:ascii="宋体" w:hAnsi="宋体" w:cs="宋体"/>
          <w:b/>
          <w:bCs/>
          <w:sz w:val="24"/>
        </w:rPr>
      </w:pPr>
      <w:r>
        <w:rPr>
          <w:rFonts w:hint="eastAsia" w:ascii="宋体" w:hAnsi="宋体" w:cs="宋体"/>
          <w:b/>
          <w:bCs/>
          <w:sz w:val="24"/>
        </w:rPr>
        <w:t xml:space="preserve">档案卷宗扫描、质检、挂接工作</w:t>
      </w:r>
      <w:r/>
    </w:p>
    <w:p>
      <w:pPr>
        <w:ind w:firstLine="480"/>
        <w:spacing w:line="360" w:lineRule="auto"/>
        <w:rPr>
          <w:rFonts w:ascii="宋体" w:hAnsi="宋体" w:cs="宋体"/>
          <w:bCs/>
          <w:sz w:val="24"/>
        </w:rPr>
      </w:pPr>
      <w:r>
        <w:rPr>
          <w:rFonts w:hint="eastAsia" w:ascii="宋体" w:hAnsi="宋体" w:cs="宋体"/>
          <w:bCs/>
          <w:sz w:val="24"/>
        </w:rPr>
        <w:t xml:space="preserve">（1）需完成对整理完毕的纸质卷宗的档案卷扫描工作；</w:t>
      </w:r>
      <w:r/>
    </w:p>
    <w:p>
      <w:pPr>
        <w:ind w:firstLine="480"/>
        <w:spacing w:line="360" w:lineRule="auto"/>
        <w:rPr>
          <w:rFonts w:ascii="宋体" w:hAnsi="宋体" w:cs="宋体"/>
          <w:bCs/>
          <w:sz w:val="24"/>
        </w:rPr>
      </w:pPr>
      <w:r>
        <w:rPr>
          <w:rFonts w:hint="eastAsia" w:ascii="宋体" w:hAnsi="宋体" w:cs="宋体"/>
          <w:bCs/>
          <w:sz w:val="24"/>
        </w:rPr>
        <w:t xml:space="preserve">（2）需完成对扫描完毕的档案卷宗的纠斜、去污等修图工作；</w:t>
      </w:r>
      <w:r/>
    </w:p>
    <w:p>
      <w:pPr>
        <w:ind w:firstLine="480"/>
        <w:spacing w:line="360" w:lineRule="auto"/>
        <w:rPr>
          <w:rFonts w:ascii="宋体" w:hAnsi="宋体" w:cs="宋体"/>
          <w:bCs/>
          <w:sz w:val="24"/>
        </w:rPr>
      </w:pPr>
      <w:r>
        <w:rPr>
          <w:rFonts w:hint="eastAsia" w:ascii="宋体" w:hAnsi="宋体" w:cs="宋体"/>
          <w:bCs/>
          <w:sz w:val="24"/>
        </w:rPr>
        <w:t xml:space="preserve">（3）需完成对档案员审核无误的案件材料一键挂接工作，并生成卷宗目录。</w:t>
      </w:r>
      <w:r/>
    </w:p>
    <w:p>
      <w:pPr>
        <w:numPr>
          <w:ilvl w:val="0"/>
          <w:numId w:val="9"/>
        </w:numPr>
        <w:ind w:left="0" w:firstLine="482"/>
        <w:spacing w:line="360" w:lineRule="auto"/>
        <w:rPr>
          <w:rFonts w:ascii="宋体" w:hAnsi="宋体" w:cs="宋体"/>
          <w:b/>
          <w:bCs/>
          <w:sz w:val="24"/>
        </w:rPr>
      </w:pPr>
      <w:r>
        <w:rPr>
          <w:rFonts w:hint="eastAsia" w:ascii="宋体" w:hAnsi="宋体" w:cs="宋体"/>
          <w:b/>
          <w:bCs/>
          <w:sz w:val="24"/>
        </w:rPr>
        <w:t xml:space="preserve">纸质卷宗整理装订工作</w:t>
      </w:r>
      <w:r/>
    </w:p>
    <w:p>
      <w:pPr>
        <w:ind w:firstLine="480"/>
        <w:spacing w:line="360" w:lineRule="auto"/>
        <w:rPr>
          <w:rFonts w:ascii="宋体" w:hAnsi="宋体" w:cs="宋体"/>
          <w:bCs/>
          <w:sz w:val="24"/>
        </w:rPr>
      </w:pPr>
      <w:r>
        <w:rPr>
          <w:rFonts w:hint="eastAsia" w:ascii="宋体" w:hAnsi="宋体" w:cs="宋体"/>
          <w:bCs/>
          <w:sz w:val="24"/>
        </w:rPr>
        <w:t xml:space="preserve">（1）需完成检察院全院卷宗的接收</w:t>
      </w:r>
      <w:r>
        <w:rPr>
          <w:rFonts w:hint="eastAsia" w:ascii="宋体" w:hAnsi="宋体" w:cs="宋体"/>
          <w:sz w:val="24"/>
        </w:rPr>
        <w:t xml:space="preserve">、</w:t>
      </w:r>
      <w:r>
        <w:rPr>
          <w:rFonts w:hint="eastAsia" w:ascii="宋体" w:hAnsi="宋体" w:cs="宋体"/>
          <w:bCs/>
          <w:sz w:val="24"/>
        </w:rPr>
        <w:t xml:space="preserve">整理、编码、打印目录、封皮等工作；</w:t>
      </w:r>
      <w:r/>
    </w:p>
    <w:p>
      <w:pPr>
        <w:ind w:firstLine="480"/>
        <w:spacing w:line="360" w:lineRule="auto"/>
        <w:rPr>
          <w:rFonts w:ascii="宋体" w:hAnsi="宋体" w:cs="宋体"/>
          <w:sz w:val="24"/>
        </w:rPr>
      </w:pPr>
      <w:r>
        <w:rPr>
          <w:rFonts w:hint="eastAsia" w:ascii="宋体" w:hAnsi="宋体" w:cs="宋体"/>
          <w:bCs/>
          <w:sz w:val="24"/>
        </w:rPr>
        <w:t xml:space="preserve">（2）需完成纸质卷宗的打孔、装订、粘贴封条等工作。</w:t>
      </w:r>
      <w:r/>
    </w:p>
    <w:p>
      <w:pPr>
        <w:spacing w:line="360" w:lineRule="auto"/>
        <w:rPr>
          <w:rFonts w:ascii="宋体" w:hAnsi="宋体" w:cs="宋体"/>
          <w:b/>
          <w:bCs/>
          <w:sz w:val="24"/>
        </w:rPr>
        <w:outlineLvl w:val="2"/>
      </w:pPr>
      <w:r>
        <w:rPr>
          <w:rFonts w:hint="eastAsia" w:ascii="宋体" w:hAnsi="宋体" w:cs="宋体"/>
          <w:b/>
          <w:bCs/>
          <w:sz w:val="24"/>
        </w:rPr>
        <w:t xml:space="preserve">（二）工作要求</w:t>
      </w:r>
      <w:r/>
    </w:p>
    <w:p>
      <w:pPr>
        <w:ind w:firstLine="482"/>
        <w:spacing w:line="360" w:lineRule="auto"/>
        <w:rPr>
          <w:rFonts w:ascii="宋体" w:hAnsi="宋体" w:cs="宋体"/>
          <w:b/>
          <w:bCs/>
          <w:sz w:val="24"/>
        </w:rPr>
      </w:pPr>
      <w:r>
        <w:rPr>
          <w:rFonts w:hint="eastAsia" w:ascii="宋体" w:hAnsi="宋体" w:cs="宋体"/>
          <w:b/>
          <w:bCs/>
          <w:sz w:val="24"/>
        </w:rPr>
        <w:t xml:space="preserve">1.电子卷宗质检及扫描工作要求</w:t>
      </w:r>
      <w:r/>
    </w:p>
    <w:p>
      <w:pPr>
        <w:ind w:firstLine="480"/>
        <w:spacing w:line="360" w:lineRule="auto"/>
        <w:rPr>
          <w:rFonts w:ascii="宋体" w:hAnsi="宋体" w:cs="宋体"/>
          <w:sz w:val="24"/>
        </w:rPr>
      </w:pPr>
      <w:r>
        <w:rPr>
          <w:rFonts w:hint="eastAsia" w:ascii="宋体" w:hAnsi="宋体" w:cs="宋体"/>
          <w:sz w:val="24"/>
        </w:rPr>
        <w:t xml:space="preserve">需确保公安局移送的及检察院所有案件电子卷宗扫描及时、顺序正确、文字图像正向、材料完整。</w:t>
      </w:r>
      <w:r/>
    </w:p>
    <w:p>
      <w:pPr>
        <w:ind w:firstLine="482"/>
        <w:spacing w:line="360" w:lineRule="auto"/>
        <w:rPr>
          <w:rFonts w:ascii="宋体" w:hAnsi="宋体" w:cs="宋体"/>
          <w:b/>
          <w:bCs/>
          <w:sz w:val="24"/>
        </w:rPr>
      </w:pPr>
      <w:r>
        <w:rPr>
          <w:rFonts w:hint="eastAsia" w:ascii="宋体" w:hAnsi="宋体" w:cs="宋体"/>
          <w:b/>
          <w:bCs/>
          <w:sz w:val="24"/>
        </w:rPr>
        <w:t xml:space="preserve">2.档案卷宗扫描、质检、挂接工作要求</w:t>
      </w:r>
      <w:r/>
    </w:p>
    <w:p>
      <w:pPr>
        <w:ind w:firstLine="482"/>
        <w:spacing w:line="360" w:lineRule="auto"/>
        <w:rPr>
          <w:rFonts w:ascii="宋体" w:hAnsi="宋体" w:cs="宋体"/>
          <w:b/>
          <w:bCs/>
          <w:sz w:val="24"/>
        </w:rPr>
      </w:pPr>
      <w:r>
        <w:rPr>
          <w:rFonts w:hint="eastAsia" w:ascii="宋体" w:hAnsi="宋体" w:cs="宋体"/>
          <w:b/>
          <w:bCs/>
          <w:sz w:val="24"/>
        </w:rPr>
        <w:t xml:space="preserve">2.1扫描图像质量要求</w:t>
      </w:r>
      <w:r/>
    </w:p>
    <w:p>
      <w:pPr>
        <w:ind w:firstLine="480"/>
        <w:spacing w:line="360" w:lineRule="auto"/>
        <w:rPr>
          <w:rFonts w:ascii="宋体" w:hAnsi="宋体" w:cs="宋体"/>
          <w:sz w:val="24"/>
        </w:rPr>
      </w:pPr>
      <w:r>
        <w:rPr>
          <w:rFonts w:hint="eastAsia" w:ascii="宋体" w:hAnsi="宋体" w:cs="宋体"/>
          <w:sz w:val="24"/>
        </w:rPr>
        <w:t xml:space="preserve">（1）扫描色彩模式：全部采用彩色模式进行扫描；</w:t>
      </w:r>
      <w:r/>
    </w:p>
    <w:p>
      <w:pPr>
        <w:ind w:firstLine="480"/>
        <w:spacing w:line="360" w:lineRule="auto"/>
        <w:rPr>
          <w:rFonts w:ascii="宋体" w:hAnsi="宋体" w:cs="宋体"/>
          <w:sz w:val="24"/>
        </w:rPr>
      </w:pPr>
      <w:r>
        <w:rPr>
          <w:rFonts w:hint="eastAsia" w:ascii="宋体" w:hAnsi="宋体" w:cs="宋体"/>
          <w:sz w:val="24"/>
        </w:rPr>
        <w:t xml:space="preserve">（2）扫描分辨率：分辨率不低于300DPI。如档案原件不清、字迹较淡，扫描的图像不清晰时，应适当增加分辨率 ，可根据实际情况调整分辨率及其他相关参数；</w:t>
      </w:r>
      <w:r/>
    </w:p>
    <w:p>
      <w:pPr>
        <w:ind w:firstLine="480"/>
        <w:spacing w:line="360" w:lineRule="auto"/>
        <w:rPr>
          <w:rFonts w:ascii="宋体" w:hAnsi="宋体" w:cs="宋体"/>
          <w:sz w:val="24"/>
        </w:rPr>
      </w:pPr>
      <w:r>
        <w:rPr>
          <w:rFonts w:hint="eastAsia" w:ascii="宋体" w:hAnsi="宋体" w:cs="宋体"/>
          <w:sz w:val="24"/>
        </w:rPr>
        <w:t xml:space="preserve">（3）存储及压缩方式：存储格式为JPEG（采用中度压缩），如非院方要求，不能更改为其他格式；</w:t>
      </w:r>
      <w:r/>
    </w:p>
    <w:p>
      <w:pPr>
        <w:ind w:firstLine="480"/>
        <w:spacing w:line="360" w:lineRule="auto"/>
        <w:rPr>
          <w:rFonts w:ascii="宋体" w:hAnsi="宋体" w:cs="宋体"/>
          <w:sz w:val="24"/>
        </w:rPr>
      </w:pPr>
      <w:r>
        <w:rPr>
          <w:rFonts w:hint="eastAsia" w:ascii="宋体" w:hAnsi="宋体" w:cs="宋体"/>
          <w:sz w:val="24"/>
        </w:rPr>
        <w:t xml:space="preserve">（4）图像质检：对通过扫描取得的档案图像要进行必要的处理，如：去噪、去黑边、去污、调整亮度和对比度等，确保数字化图像资料清晰完整、顺序正确、不重复、不遗漏、无黑边、不倾斜、无污点、与实物档案保持实质性一致，适合屏幕显示且打印质量清晰。</w:t>
      </w:r>
      <w:r/>
    </w:p>
    <w:p>
      <w:pPr>
        <w:ind w:firstLine="482"/>
        <w:spacing w:line="360" w:lineRule="auto"/>
        <w:rPr>
          <w:rFonts w:ascii="宋体" w:hAnsi="宋体" w:cs="宋体"/>
          <w:b/>
          <w:bCs/>
          <w:sz w:val="24"/>
        </w:rPr>
      </w:pPr>
      <w:r>
        <w:rPr>
          <w:rFonts w:hint="eastAsia" w:ascii="宋体" w:hAnsi="宋体" w:cs="宋体"/>
          <w:b/>
          <w:bCs/>
          <w:sz w:val="24"/>
        </w:rPr>
        <w:t xml:space="preserve">2.2档案卷挂接要求</w:t>
      </w:r>
      <w:r/>
    </w:p>
    <w:p>
      <w:pPr>
        <w:ind w:firstLine="480"/>
        <w:spacing w:line="360" w:lineRule="auto"/>
        <w:rPr>
          <w:rFonts w:ascii="宋体" w:hAnsi="宋体" w:cs="宋体"/>
          <w:sz w:val="24"/>
        </w:rPr>
      </w:pPr>
      <w:r>
        <w:rPr>
          <w:rFonts w:hint="eastAsia" w:ascii="宋体" w:hAnsi="宋体" w:cs="宋体"/>
          <w:sz w:val="24"/>
        </w:rPr>
        <w:t xml:space="preserve">需将检查合格的影像数据根据院方要求格式上传至档案信息化管理软件系统。</w:t>
      </w:r>
      <w:r/>
    </w:p>
    <w:p>
      <w:pPr>
        <w:ind w:firstLine="482"/>
        <w:spacing w:line="360" w:lineRule="auto"/>
        <w:rPr>
          <w:rFonts w:ascii="宋体" w:hAnsi="宋体" w:cs="宋体"/>
          <w:b/>
          <w:bCs/>
          <w:sz w:val="24"/>
        </w:rPr>
      </w:pPr>
      <w:r>
        <w:rPr>
          <w:rFonts w:hint="eastAsia" w:ascii="宋体" w:hAnsi="宋体" w:cs="宋体"/>
          <w:b/>
          <w:bCs/>
          <w:sz w:val="24"/>
        </w:rPr>
        <w:t xml:space="preserve">2.3数据备份要求</w:t>
      </w:r>
      <w:r/>
    </w:p>
    <w:p>
      <w:pPr>
        <w:ind w:firstLine="480"/>
        <w:spacing w:line="360" w:lineRule="auto"/>
        <w:rPr>
          <w:rFonts w:ascii="宋体" w:hAnsi="宋体" w:cs="宋体"/>
          <w:sz w:val="24"/>
        </w:rPr>
      </w:pPr>
      <w:r>
        <w:rPr>
          <w:rFonts w:hint="eastAsia" w:ascii="宋体" w:hAnsi="宋体" w:cs="宋体"/>
          <w:sz w:val="24"/>
        </w:rPr>
        <w:t xml:space="preserve">档案卷扫描质检完成后将档案数字化处理过程中形成的所有数据按照检察院要求进行备份操作，以确保数据安全。</w:t>
      </w:r>
      <w:r/>
    </w:p>
    <w:p>
      <w:pPr>
        <w:ind w:firstLine="480"/>
        <w:spacing w:line="360" w:lineRule="auto"/>
        <w:rPr>
          <w:rFonts w:ascii="宋体" w:hAnsi="宋体" w:cs="宋体"/>
          <w:sz w:val="24"/>
        </w:rPr>
      </w:pPr>
      <w:r>
        <w:rPr>
          <w:rFonts w:hint="eastAsia" w:ascii="宋体" w:hAnsi="宋体" w:cs="宋体"/>
          <w:sz w:val="24"/>
        </w:rPr>
        <w:t xml:space="preserve">（1）检察院内网系统备份；</w:t>
      </w:r>
      <w:r/>
    </w:p>
    <w:p>
      <w:pPr>
        <w:ind w:firstLine="480"/>
        <w:spacing w:line="360" w:lineRule="auto"/>
        <w:rPr>
          <w:rFonts w:ascii="宋体" w:hAnsi="宋体" w:cs="宋体"/>
          <w:sz w:val="24"/>
        </w:rPr>
      </w:pPr>
      <w:r>
        <w:rPr>
          <w:rFonts w:hint="eastAsia" w:ascii="宋体" w:hAnsi="宋体" w:cs="宋体"/>
          <w:sz w:val="24"/>
        </w:rPr>
        <w:t xml:space="preserve">（2）对成品数据进行2套移动硬盘备份，并将移动硬盘进行妥善保管；</w:t>
      </w:r>
      <w:r/>
    </w:p>
    <w:p>
      <w:pPr>
        <w:ind w:firstLine="480"/>
        <w:spacing w:line="360" w:lineRule="auto"/>
        <w:rPr>
          <w:rFonts w:ascii="宋体" w:hAnsi="宋体" w:cs="宋体"/>
          <w:sz w:val="24"/>
        </w:rPr>
      </w:pPr>
      <w:r>
        <w:rPr>
          <w:rFonts w:hint="eastAsia" w:ascii="宋体" w:hAnsi="宋体" w:cs="宋体"/>
          <w:sz w:val="24"/>
        </w:rPr>
        <w:t xml:space="preserve">（3）其他计算机，对各自数据进行每日备份，待成品数据全部挂接到系统后进行数据删除。</w:t>
      </w:r>
      <w:r/>
    </w:p>
    <w:p>
      <w:pPr>
        <w:ind w:firstLine="482"/>
        <w:spacing w:line="360" w:lineRule="auto"/>
        <w:rPr>
          <w:rFonts w:ascii="宋体" w:hAnsi="宋体" w:cs="宋体"/>
          <w:b/>
          <w:sz w:val="24"/>
        </w:rPr>
      </w:pPr>
      <w:r>
        <w:rPr>
          <w:rFonts w:hint="eastAsia" w:ascii="宋体" w:hAnsi="宋体" w:cs="宋体"/>
          <w:b/>
          <w:sz w:val="24"/>
        </w:rPr>
        <w:t xml:space="preserve">3.纸质卷宗整理装订工作要求</w:t>
      </w:r>
      <w:r/>
    </w:p>
    <w:p>
      <w:pPr>
        <w:ind w:firstLine="480"/>
        <w:spacing w:line="360" w:lineRule="auto"/>
        <w:rPr>
          <w:rFonts w:ascii="宋体" w:hAnsi="宋体" w:cs="宋体"/>
          <w:sz w:val="24"/>
        </w:rPr>
      </w:pPr>
      <w:r>
        <w:rPr>
          <w:rFonts w:hint="eastAsia" w:ascii="宋体" w:hAnsi="宋体" w:cs="宋体"/>
          <w:sz w:val="24"/>
        </w:rPr>
        <w:t xml:space="preserve">（1）需按照时间节点完成书记员移送报结卷宗的整理、编页等工作。</w:t>
      </w:r>
      <w:r/>
    </w:p>
    <w:p>
      <w:pPr>
        <w:ind w:firstLine="480"/>
        <w:spacing w:line="360" w:lineRule="auto"/>
        <w:rPr>
          <w:rFonts w:ascii="宋体" w:hAnsi="宋体" w:cs="宋体"/>
          <w:sz w:val="24"/>
        </w:rPr>
      </w:pPr>
      <w:r>
        <w:rPr>
          <w:rFonts w:hint="eastAsia" w:ascii="宋体" w:hAnsi="宋体" w:cs="宋体"/>
          <w:sz w:val="24"/>
        </w:rPr>
        <w:t xml:space="preserve">（2）需保证卷宗整理装订质量完全符合档案室要求。</w:t>
      </w:r>
      <w:r/>
    </w:p>
    <w:p>
      <w:pPr>
        <w:spacing w:line="360" w:lineRule="auto"/>
        <w:rPr>
          <w:rFonts w:ascii="宋体" w:hAnsi="宋体" w:cs="宋体"/>
          <w:b/>
          <w:bCs/>
          <w:sz w:val="24"/>
        </w:rPr>
        <w:outlineLvl w:val="2"/>
      </w:pPr>
      <w:r/>
      <w:bookmarkStart w:id="377" w:name="_Toc52444223"/>
      <w:r/>
      <w:bookmarkStart w:id="378" w:name="_Toc164247492"/>
      <w:r>
        <w:rPr>
          <w:rFonts w:hint="eastAsia" w:ascii="宋体" w:hAnsi="宋体" w:cs="宋体"/>
          <w:b/>
          <w:bCs/>
          <w:sz w:val="24"/>
        </w:rPr>
        <w:t xml:space="preserve">（三）辅助事务性工作社会化服务人员条件</w:t>
      </w:r>
      <w:r/>
    </w:p>
    <w:p>
      <w:pPr>
        <w:ind w:firstLine="482"/>
        <w:spacing w:line="360" w:lineRule="auto"/>
        <w:rPr>
          <w:rFonts w:ascii="宋体" w:hAnsi="宋体" w:cs="宋体"/>
          <w:b/>
          <w:bCs/>
          <w:sz w:val="24"/>
        </w:rPr>
      </w:pPr>
      <w:r>
        <w:rPr>
          <w:rFonts w:hint="eastAsia" w:ascii="宋体" w:hAnsi="宋体" w:cs="宋体"/>
          <w:b/>
          <w:bCs/>
          <w:sz w:val="24"/>
        </w:rPr>
        <w:t xml:space="preserve">1.按项目工作要求，合理配置相关服务人员。具体人员要求如下：</w:t>
      </w:r>
      <w:r/>
    </w:p>
    <w:p>
      <w:pPr>
        <w:ind w:firstLine="480"/>
        <w:spacing w:line="360" w:lineRule="auto"/>
        <w:rPr>
          <w:rFonts w:ascii="宋体" w:hAnsi="宋体" w:cs="宋体"/>
          <w:sz w:val="24"/>
        </w:rPr>
      </w:pPr>
      <w:r>
        <w:rPr>
          <w:rFonts w:hint="eastAsia" w:ascii="宋体" w:hAnsi="宋体" w:cs="宋体"/>
          <w:sz w:val="24"/>
        </w:rPr>
        <w:t xml:space="preserve">（1）身体健康，五官端正，无传染病；具有正常履行职责的身体条件和工作能力，能胜任相关司法辅助性岗位的工作；</w:t>
      </w:r>
      <w:r/>
    </w:p>
    <w:p>
      <w:pPr>
        <w:ind w:firstLine="480"/>
        <w:spacing w:line="360" w:lineRule="auto"/>
        <w:rPr>
          <w:rFonts w:ascii="宋体" w:hAnsi="宋体" w:cs="宋体"/>
          <w:sz w:val="24"/>
        </w:rPr>
      </w:pPr>
      <w:r>
        <w:rPr>
          <w:rFonts w:hint="eastAsia" w:ascii="宋体" w:hAnsi="宋体" w:cs="宋体"/>
          <w:sz w:val="24"/>
        </w:rPr>
        <w:t xml:space="preserve">（2）能熟练操作计算机，会使用常用办公软件（如：Word、Excel），快速进行文字输入工作及档案整理工作；</w:t>
      </w:r>
      <w:r/>
    </w:p>
    <w:p>
      <w:pPr>
        <w:ind w:firstLine="480"/>
        <w:spacing w:line="360" w:lineRule="auto"/>
        <w:rPr>
          <w:rFonts w:ascii="宋体" w:hAnsi="宋体" w:cs="宋体"/>
          <w:sz w:val="24"/>
        </w:rPr>
      </w:pPr>
      <w:r>
        <w:rPr>
          <w:rFonts w:hint="eastAsia" w:ascii="宋体" w:hAnsi="宋体" w:cs="宋体"/>
          <w:sz w:val="24"/>
        </w:rPr>
        <w:t xml:space="preserve">（3）严格遵守采购人日常规章管理制度和工作规范；</w:t>
      </w:r>
      <w:r/>
    </w:p>
    <w:p>
      <w:pPr>
        <w:ind w:firstLine="480"/>
        <w:spacing w:line="360" w:lineRule="auto"/>
        <w:rPr>
          <w:rFonts w:ascii="宋体" w:hAnsi="宋体" w:cs="宋体"/>
          <w:sz w:val="24"/>
        </w:rPr>
      </w:pPr>
      <w:r>
        <w:rPr>
          <w:rFonts w:hint="eastAsia" w:ascii="宋体" w:hAnsi="宋体" w:cs="宋体"/>
          <w:sz w:val="24"/>
        </w:rPr>
        <w:t xml:space="preserve">（4）项目管理人员必须是本科及以上学历，项目其他人员须是大专及以上学历。</w:t>
      </w:r>
      <w:r/>
    </w:p>
    <w:p>
      <w:pPr>
        <w:ind w:firstLine="482"/>
        <w:spacing w:line="360" w:lineRule="auto"/>
        <w:rPr>
          <w:rFonts w:ascii="宋体" w:hAnsi="宋体" w:cs="宋体"/>
          <w:b/>
          <w:bCs/>
          <w:sz w:val="24"/>
        </w:rPr>
      </w:pPr>
      <w:r>
        <w:rPr>
          <w:rFonts w:hint="eastAsia" w:ascii="宋体" w:hAnsi="宋体" w:cs="宋体"/>
          <w:b/>
          <w:bCs/>
          <w:sz w:val="24"/>
        </w:rPr>
        <w:t xml:space="preserve">2.下列工作人员之一不得担任本合同的工作人员：</w:t>
      </w:r>
      <w:r/>
    </w:p>
    <w:p>
      <w:pPr>
        <w:ind w:firstLine="283"/>
        <w:spacing w:line="360" w:lineRule="auto"/>
        <w:rPr>
          <w:rFonts w:ascii="宋体" w:hAnsi="宋体" w:cs="宋体"/>
          <w:sz w:val="24"/>
        </w:rPr>
      </w:pPr>
      <w:r>
        <w:rPr>
          <w:rFonts w:hint="eastAsia" w:ascii="宋体" w:hAnsi="宋体" w:cs="宋体"/>
          <w:sz w:val="24"/>
        </w:rPr>
        <w:t xml:space="preserve">（1）因犯罪受过刑事处罚的；</w:t>
      </w:r>
      <w:r/>
    </w:p>
    <w:p>
      <w:pPr>
        <w:ind w:firstLine="283"/>
        <w:spacing w:line="360" w:lineRule="auto"/>
        <w:rPr>
          <w:rFonts w:ascii="宋体" w:hAnsi="宋体" w:cs="宋体"/>
          <w:sz w:val="24"/>
        </w:rPr>
      </w:pPr>
      <w:r>
        <w:rPr>
          <w:rFonts w:hint="eastAsia" w:ascii="宋体" w:hAnsi="宋体" w:cs="宋体"/>
          <w:sz w:val="24"/>
        </w:rPr>
        <w:t xml:space="preserve">（2）曾被开除公职或辞退的；</w:t>
      </w:r>
      <w:r/>
    </w:p>
    <w:p>
      <w:pPr>
        <w:ind w:firstLine="283"/>
        <w:spacing w:line="360" w:lineRule="auto"/>
        <w:rPr>
          <w:rFonts w:ascii="宋体" w:hAnsi="宋体" w:cs="宋体"/>
          <w:sz w:val="24"/>
        </w:rPr>
      </w:pPr>
      <w:r>
        <w:rPr>
          <w:rFonts w:hint="eastAsia" w:ascii="宋体" w:hAnsi="宋体" w:cs="宋体"/>
          <w:sz w:val="24"/>
        </w:rPr>
        <w:t xml:space="preserve">（3）涉嫌违法违纪正在接受审查的，尚未作出结论的；</w:t>
      </w:r>
      <w:r/>
    </w:p>
    <w:p>
      <w:pPr>
        <w:ind w:firstLine="283"/>
        <w:spacing w:line="360" w:lineRule="auto"/>
        <w:rPr>
          <w:rFonts w:ascii="宋体" w:hAnsi="宋体" w:cs="宋体"/>
          <w:sz w:val="24"/>
        </w:rPr>
      </w:pPr>
      <w:r>
        <w:rPr>
          <w:rFonts w:hint="eastAsia" w:ascii="宋体" w:hAnsi="宋体" w:cs="宋体"/>
          <w:sz w:val="24"/>
        </w:rPr>
        <w:t xml:space="preserve">（4）有较为严重的个人不良信用记录，被列入失信人员名单的；</w:t>
      </w:r>
      <w:r/>
    </w:p>
    <w:p>
      <w:pPr>
        <w:ind w:firstLine="283"/>
        <w:spacing w:line="360" w:lineRule="auto"/>
        <w:rPr>
          <w:rFonts w:ascii="宋体" w:hAnsi="宋体" w:cs="宋体"/>
          <w:sz w:val="24"/>
        </w:rPr>
      </w:pPr>
      <w:r>
        <w:rPr>
          <w:rFonts w:hint="eastAsia" w:ascii="宋体" w:hAnsi="宋体" w:cs="宋体"/>
          <w:sz w:val="24"/>
        </w:rPr>
        <w:t xml:space="preserve">（5）法律法规规定的其他不得应聘的情形。</w:t>
      </w:r>
      <w:r/>
    </w:p>
    <w:p>
      <w:pPr>
        <w:ind w:firstLine="482"/>
        <w:spacing w:line="360" w:lineRule="auto"/>
        <w:rPr>
          <w:rFonts w:ascii="宋体" w:hAnsi="宋体" w:cs="宋体"/>
          <w:b/>
          <w:bCs/>
          <w:sz w:val="24"/>
        </w:rPr>
      </w:pPr>
      <w:r>
        <w:rPr>
          <w:rFonts w:hint="eastAsia" w:ascii="宋体" w:hAnsi="宋体" w:cs="宋体"/>
          <w:b/>
          <w:bCs/>
          <w:sz w:val="24"/>
        </w:rPr>
        <w:t xml:space="preserve">最终现场服务人员由成交供应商进行政审，政审合格后方可上岗。</w:t>
      </w:r>
      <w:bookmarkEnd w:id="377"/>
      <w:r/>
      <w:bookmarkEnd w:id="378"/>
      <w:r/>
      <w:r/>
    </w:p>
    <w:p>
      <w:pPr>
        <w:spacing w:line="360" w:lineRule="auto"/>
        <w:rPr>
          <w:rFonts w:ascii="宋体" w:hAnsi="宋体" w:cs="宋体"/>
          <w:b/>
          <w:bCs/>
          <w:sz w:val="24"/>
        </w:rPr>
        <w:outlineLvl w:val="2"/>
      </w:pPr>
      <w:r>
        <w:rPr>
          <w:rFonts w:hint="eastAsia" w:ascii="宋体" w:hAnsi="宋体" w:cs="宋体"/>
          <w:b/>
          <w:bCs/>
          <w:sz w:val="24"/>
        </w:rPr>
        <w:t xml:space="preserve">（四）现场管理要求</w:t>
      </w:r>
      <w:r/>
    </w:p>
    <w:p>
      <w:pPr>
        <w:ind w:firstLine="480"/>
        <w:spacing w:line="360" w:lineRule="auto"/>
        <w:rPr>
          <w:rFonts w:ascii="宋体" w:hAnsi="宋体" w:cs="宋体"/>
          <w:sz w:val="24"/>
        </w:rPr>
      </w:pPr>
      <w:r>
        <w:rPr>
          <w:rFonts w:hint="eastAsia" w:ascii="宋体" w:hAnsi="宋体" w:cs="宋体"/>
          <w:sz w:val="24"/>
        </w:rPr>
        <w:t xml:space="preserve">1.对破损档案及时报告采购人，根据采购人档案部门的需要进行修复完整。</w:t>
      </w:r>
      <w:r/>
    </w:p>
    <w:p>
      <w:pPr>
        <w:ind w:firstLine="480"/>
        <w:spacing w:line="360" w:lineRule="auto"/>
        <w:rPr>
          <w:rFonts w:ascii="宋体" w:hAnsi="宋体" w:cs="宋体"/>
          <w:sz w:val="24"/>
        </w:rPr>
      </w:pPr>
      <w:r>
        <w:rPr>
          <w:rFonts w:hint="eastAsia" w:ascii="宋体" w:hAnsi="宋体" w:cs="宋体"/>
          <w:sz w:val="24"/>
        </w:rPr>
        <w:t xml:space="preserve">2.工作人员进入现场佩戴工作证件，与项目无关人员禁止出入项目现场。</w:t>
      </w:r>
      <w:r/>
    </w:p>
    <w:p>
      <w:pPr>
        <w:ind w:firstLine="480"/>
        <w:spacing w:line="360" w:lineRule="auto"/>
        <w:rPr>
          <w:rFonts w:ascii="宋体" w:hAnsi="宋体" w:cs="宋体"/>
          <w:sz w:val="24"/>
        </w:rPr>
      </w:pPr>
      <w:r>
        <w:rPr>
          <w:rFonts w:hint="eastAsia" w:ascii="宋体" w:hAnsi="宋体" w:cs="宋体"/>
          <w:sz w:val="24"/>
        </w:rPr>
        <w:t xml:space="preserve">3.保证现场用电、用水安全，禁止用火，项目安全监管人员每天进行登记检查汇报。</w:t>
      </w:r>
      <w:r/>
    </w:p>
    <w:p>
      <w:pPr>
        <w:ind w:firstLine="480"/>
        <w:spacing w:line="360" w:lineRule="auto"/>
        <w:rPr>
          <w:rFonts w:ascii="宋体" w:hAnsi="宋体" w:cs="宋体"/>
          <w:sz w:val="24"/>
        </w:rPr>
      </w:pPr>
      <w:r>
        <w:rPr>
          <w:rFonts w:hint="eastAsia" w:ascii="宋体" w:hAnsi="宋体" w:cs="宋体"/>
          <w:sz w:val="24"/>
        </w:rPr>
        <w:t xml:space="preserve">4.数字化处理工作现场的废纸集中存放、集中处理，确保其中没有夹带任何文件后才能清出工作现场。</w:t>
      </w:r>
      <w:r/>
    </w:p>
    <w:p>
      <w:pPr>
        <w:ind w:firstLine="480"/>
        <w:spacing w:line="360" w:lineRule="auto"/>
        <w:rPr>
          <w:rFonts w:ascii="宋体" w:hAnsi="宋体" w:cs="宋体"/>
          <w:sz w:val="24"/>
        </w:rPr>
      </w:pPr>
      <w:r>
        <w:rPr>
          <w:rFonts w:hint="eastAsia" w:ascii="宋体" w:hAnsi="宋体" w:cs="宋体"/>
          <w:sz w:val="24"/>
        </w:rPr>
        <w:t xml:space="preserve">5.除钥匙及眼镜等外，未经档案管理人员同意，不得将磁盘（含U盘、软盘、硬盘等）、刻录光盘、手机、MP3、MP4、报刊、纸张及其他随身物品带入数字化处理工作现场，也不得将服务现场的物品擅自带离。</w:t>
      </w:r>
      <w:r/>
    </w:p>
    <w:p>
      <w:pPr>
        <w:ind w:firstLine="480"/>
        <w:spacing w:line="360" w:lineRule="auto"/>
        <w:rPr>
          <w:rFonts w:ascii="宋体" w:hAnsi="宋体" w:cs="宋体"/>
          <w:sz w:val="24"/>
        </w:rPr>
      </w:pPr>
      <w:r>
        <w:rPr>
          <w:rFonts w:hint="eastAsia" w:ascii="宋体" w:hAnsi="宋体" w:cs="宋体"/>
          <w:sz w:val="24"/>
        </w:rPr>
        <w:t xml:space="preserve">6.不得在工作现场内饮食，饮水应在饮水区内进行。</w:t>
      </w:r>
      <w:r/>
    </w:p>
    <w:p>
      <w:pPr>
        <w:ind w:firstLine="480"/>
        <w:spacing w:line="360" w:lineRule="auto"/>
        <w:rPr>
          <w:rFonts w:ascii="宋体" w:hAnsi="宋体" w:cs="宋体"/>
          <w:sz w:val="24"/>
        </w:rPr>
      </w:pPr>
      <w:r>
        <w:rPr>
          <w:rFonts w:hint="eastAsia" w:ascii="宋体" w:hAnsi="宋体" w:cs="宋体"/>
          <w:sz w:val="24"/>
        </w:rPr>
        <w:t xml:space="preserve">7.未经采购人批准不得私自拉接电线、增加与工作无关的电器设备。</w:t>
      </w:r>
      <w:r/>
    </w:p>
    <w:p>
      <w:pPr>
        <w:spacing w:line="360" w:lineRule="auto"/>
        <w:rPr>
          <w:rFonts w:ascii="宋体" w:hAnsi="宋体" w:cs="宋体"/>
          <w:b/>
          <w:bCs/>
          <w:sz w:val="24"/>
        </w:rPr>
        <w:outlineLvl w:val="2"/>
      </w:pPr>
      <w:r/>
      <w:bookmarkStart w:id="379" w:name="_Toc516"/>
      <w:r/>
      <w:bookmarkStart w:id="380" w:name="_Toc4283"/>
      <w:r>
        <w:rPr>
          <w:rFonts w:hint="eastAsia" w:ascii="宋体" w:hAnsi="宋体" w:cs="宋体"/>
          <w:b/>
          <w:bCs/>
          <w:sz w:val="24"/>
        </w:rPr>
        <w:t xml:space="preserve">（五）辅助外包人员项目管理要求</w:t>
      </w:r>
      <w:bookmarkEnd w:id="379"/>
      <w:r/>
      <w:bookmarkEnd w:id="380"/>
      <w:r/>
      <w:r/>
    </w:p>
    <w:p>
      <w:pPr>
        <w:ind w:firstLine="480"/>
        <w:spacing w:line="360" w:lineRule="auto"/>
        <w:rPr>
          <w:rFonts w:ascii="宋体" w:hAnsi="宋体" w:cs="宋体"/>
          <w:sz w:val="24"/>
        </w:rPr>
      </w:pPr>
      <w:r>
        <w:rPr>
          <w:rFonts w:hint="eastAsia" w:ascii="宋体" w:hAnsi="宋体" w:cs="宋体"/>
          <w:sz w:val="24"/>
        </w:rPr>
        <w:t xml:space="preserve">1.工作人员严格遵守采购人的相关工作守则和作息时间，不得迟到、早退、随意旷工。</w:t>
      </w:r>
      <w:r/>
    </w:p>
    <w:p>
      <w:pPr>
        <w:ind w:firstLine="480"/>
        <w:spacing w:line="360" w:lineRule="auto"/>
        <w:rPr>
          <w:rFonts w:ascii="宋体" w:hAnsi="宋体" w:cs="宋体"/>
          <w:sz w:val="24"/>
        </w:rPr>
      </w:pPr>
      <w:r>
        <w:rPr>
          <w:rFonts w:hint="eastAsia" w:ascii="宋体" w:hAnsi="宋体" w:cs="宋体"/>
          <w:sz w:val="24"/>
        </w:rPr>
        <w:t xml:space="preserve">2.工作人员要听从采购人的安排和分配，在指定的工作场所完成事务类工作，遵守和维护工作秩序。</w:t>
      </w:r>
      <w:r/>
    </w:p>
    <w:p>
      <w:pPr>
        <w:ind w:firstLine="480"/>
        <w:spacing w:line="360" w:lineRule="auto"/>
        <w:rPr>
          <w:rFonts w:ascii="宋体" w:hAnsi="宋体" w:cs="宋体"/>
          <w:sz w:val="24"/>
        </w:rPr>
      </w:pPr>
      <w:r>
        <w:rPr>
          <w:rFonts w:hint="eastAsia" w:ascii="宋体" w:hAnsi="宋体" w:cs="宋体"/>
          <w:sz w:val="24"/>
        </w:rPr>
        <w:t xml:space="preserve">3.工作人员要听从采购人的安排和分配，在指定的工作场所完成事务类工作，遵守和维护工作秩序，还需接受采购人组织的档案保密安全教育，并自觉学习保密知识，严格遵守《中华人民共和国档案法》《中华人民共和国保守国家秘密法》及其他有关法规，严防泄密现象发生。</w:t>
      </w:r>
      <w:r/>
    </w:p>
    <w:p>
      <w:pPr>
        <w:ind w:firstLine="480"/>
        <w:spacing w:line="360" w:lineRule="auto"/>
        <w:rPr>
          <w:rFonts w:ascii="宋体" w:hAnsi="宋体" w:cs="宋体"/>
          <w:sz w:val="24"/>
        </w:rPr>
      </w:pPr>
      <w:r>
        <w:rPr>
          <w:rFonts w:hint="eastAsia" w:ascii="宋体" w:hAnsi="宋体" w:cs="宋体"/>
          <w:sz w:val="24"/>
        </w:rPr>
        <w:t xml:space="preserve">4.工作人员不得利用工作之便，进行任何非法或本项目范围外的活动，不得损坏、丢失、涂改、抽换、伪造档案，不得擅自修改、复制案件档案资料带离工作场所。如经发现，构成犯罪的，依法追究其刑事责任。</w:t>
      </w:r>
      <w:r/>
    </w:p>
    <w:p>
      <w:pPr>
        <w:ind w:firstLine="480"/>
        <w:spacing w:line="360" w:lineRule="auto"/>
        <w:rPr>
          <w:rFonts w:ascii="宋体" w:hAnsi="宋体" w:cs="宋体"/>
          <w:sz w:val="24"/>
        </w:rPr>
      </w:pPr>
      <w:r>
        <w:rPr>
          <w:rFonts w:hint="eastAsia" w:ascii="宋体" w:hAnsi="宋体" w:cs="宋体"/>
          <w:sz w:val="24"/>
        </w:rPr>
        <w:t xml:space="preserve">5.工作人员在实施服务过程中，采购人有监督检查权，如发现问题有权向投标人提出整改意见，投标人应在收到整改意见后5个工作日内将整改情况及配套管理制度等正式回函采购人。</w:t>
      </w:r>
      <w:r/>
    </w:p>
    <w:p>
      <w:pPr>
        <w:ind w:firstLine="480"/>
        <w:spacing w:line="360" w:lineRule="auto"/>
        <w:rPr>
          <w:rFonts w:ascii="宋体" w:hAnsi="宋体" w:cs="宋体"/>
          <w:sz w:val="24"/>
        </w:rPr>
      </w:pPr>
      <w:r>
        <w:rPr>
          <w:rFonts w:hint="eastAsia" w:ascii="宋体" w:hAnsi="宋体" w:cs="宋体"/>
          <w:sz w:val="24"/>
        </w:rPr>
        <w:t xml:space="preserve">6.保持岗位工作人员的稳定性，不得随意调换各岗位人员，因工作任务造成调整时，须征得采购人同意。投标人应保证岗位工作人员的整体素质，如因工作人员素质不能胜任岗位要求的，采购人可要求投标人予以调换。</w:t>
      </w:r>
      <w:r/>
    </w:p>
    <w:p>
      <w:pPr>
        <w:ind w:firstLine="480"/>
        <w:spacing w:line="360" w:lineRule="auto"/>
        <w:rPr>
          <w:rFonts w:ascii="宋体" w:hAnsi="宋体" w:cs="宋体"/>
          <w:sz w:val="24"/>
        </w:rPr>
      </w:pPr>
      <w:r>
        <w:rPr>
          <w:rFonts w:hint="eastAsia" w:ascii="宋体" w:hAnsi="宋体" w:cs="宋体"/>
          <w:sz w:val="24"/>
        </w:rPr>
        <w:t xml:space="preserve">7.采购人通过制作工作清单或拟定工作规范和流程的方式向投标人交付工作，投标人应严格按照规定的时间和标准完成任务。投标人通过集约化管控、优化流程、节点时间把控、数据分析调研等，提高工作效率。投标人应保障各项工作的正常运作，积极寻求更有效的管理手段，及时提出</w: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36830" b="3683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wps:txbx>
                      <wps:bodyPr vertOverflow="clip" horzOverflow="clip" lIns="0" tIns="0" rIns="0" bIns="0" upright="1"/>
                    </wps:wsp>
                  </a:graphicData>
                </a:graphic>
              </wp:anchor>
            </w:drawing>
          </mc:Choice>
          <mc:Fallback>
            <w:pict>
              <v:shape id="shape 1" o:spid="_x0000_s1"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v:textbox>
              </v:shape>
            </w:pict>
          </mc:Fallback>
        </mc:AlternateContent>
      </w:r>
      <w:r>
        <w:rPr>
          <w:rFonts w:hint="eastAsia" w:ascii="宋体" w:hAnsi="宋体" w:cs="宋体"/>
          <w:sz w:val="24"/>
        </w:rPr>
        <w:t xml:space="preserve">改善方案，制定流程标准和服务规范，按合同的服务内容和范围完成相关的监督管理、统计，完善服务过程及内容，并提交服务解决方案。</w:t>
      </w:r>
      <w:r/>
    </w:p>
    <w:p>
      <w:pPr>
        <w:ind w:firstLine="480"/>
        <w:spacing w:line="360" w:lineRule="auto"/>
        <w:rPr>
          <w:rFonts w:ascii="宋体" w:hAnsi="宋体" w:cs="宋体"/>
          <w:sz w:val="24"/>
        </w:rPr>
      </w:pPr>
      <w:r>
        <w:rPr>
          <w:rFonts w:hint="eastAsia" w:ascii="宋体" w:hAnsi="宋体" w:cs="宋体"/>
          <w:sz w:val="24"/>
        </w:rPr>
        <w:t xml:space="preserve">8.工作人员进行集约化办公，应定岗定责、统一管理。要求工作人员统一工作服装，服装须端庄、大方、稳重、素雅，须保持干净、整洁的整体形象。</w:t>
      </w:r>
      <w:r/>
    </w:p>
    <w:p>
      <w:pPr>
        <w:spacing w:line="360" w:lineRule="auto"/>
        <w:rPr>
          <w:rFonts w:ascii="宋体" w:hAnsi="宋体" w:cs="宋体"/>
          <w:b/>
          <w:bCs/>
          <w:sz w:val="24"/>
        </w:rPr>
        <w:outlineLvl w:val="2"/>
      </w:pPr>
      <w:r>
        <w:rPr>
          <w:rFonts w:hint="eastAsia" w:ascii="宋体" w:hAnsi="宋体" w:cs="宋体"/>
          <w:b/>
          <w:bCs/>
          <w:sz w:val="24"/>
        </w:rPr>
        <w:t xml:space="preserve">（六）采购人配合条件</w:t>
      </w:r>
      <w:r/>
    </w:p>
    <w:p>
      <w:pPr>
        <w:ind w:firstLine="480"/>
        <w:spacing w:line="360" w:lineRule="auto"/>
        <w:rPr>
          <w:rFonts w:ascii="宋体" w:hAnsi="宋体" w:cs="宋体"/>
          <w:sz w:val="24"/>
        </w:rPr>
      </w:pPr>
      <w:r>
        <w:rPr>
          <w:rFonts w:hint="eastAsia" w:ascii="宋体" w:hAnsi="宋体" w:cs="宋体"/>
          <w:sz w:val="24"/>
        </w:rPr>
        <w:t xml:space="preserve">如有需要，投标人在响应文件中要列明在项目实施过程中要求采购人提供配合的条件。</w:t>
      </w:r>
      <w:r/>
    </w:p>
    <w:p>
      <w:pPr>
        <w:spacing w:line="360" w:lineRule="auto"/>
        <w:rPr>
          <w:rFonts w:ascii="宋体" w:hAnsi="宋体" w:cs="宋体"/>
          <w:b/>
          <w:bCs/>
          <w:sz w:val="24"/>
        </w:rPr>
        <w:outlineLvl w:val="2"/>
      </w:pPr>
      <w:r>
        <w:rPr>
          <w:rFonts w:hint="eastAsia" w:ascii="宋体" w:hAnsi="宋体" w:cs="宋体"/>
          <w:b/>
          <w:bCs/>
          <w:sz w:val="24"/>
        </w:rPr>
        <w:t xml:space="preserve">（七）罚则</w:t>
      </w:r>
      <w:r/>
    </w:p>
    <w:p>
      <w:pPr>
        <w:ind w:firstLine="480"/>
        <w:spacing w:line="360" w:lineRule="auto"/>
        <w:rPr>
          <w:rFonts w:ascii="宋体" w:hAnsi="宋体" w:cs="宋体"/>
          <w:sz w:val="24"/>
        </w:rPr>
      </w:pPr>
      <w:r>
        <w:rPr>
          <w:rFonts w:hint="eastAsia" w:ascii="宋体" w:hAnsi="宋体" w:cs="宋体"/>
          <w:sz w:val="24"/>
        </w:rPr>
        <w:t xml:space="preserve">1.因投标人工作人员蓄意破坏设备设施、违反规程造成重大事故、违反规定公开发布敏感信息造成重大影响的，一经查实，则视为投标人严重违约，责令投标人赔偿损失，情节严重的依法追究其法律责任。</w:t>
      </w:r>
      <w:r/>
    </w:p>
    <w:p>
      <w:pPr>
        <w:ind w:firstLine="480"/>
        <w:spacing w:line="360" w:lineRule="auto"/>
        <w:rPr>
          <w:rFonts w:ascii="宋体" w:hAnsi="宋体" w:cs="宋体"/>
          <w:sz w:val="24"/>
        </w:rPr>
      </w:pPr>
      <w:r>
        <w:rPr>
          <w:rFonts w:hint="eastAsia" w:ascii="宋体" w:hAnsi="宋体" w:cs="宋体"/>
          <w:sz w:val="24"/>
        </w:rPr>
        <w:t xml:space="preserve">2.若投标人在服务期内违反其服务承诺或本采购文件的要求三次或以上，则视为投标人违约，采购人有权拒绝支付本期项目服务费。</w:t>
      </w:r>
      <w:r/>
    </w:p>
    <w:p>
      <w:pPr>
        <w:spacing w:line="360" w:lineRule="auto"/>
        <w:rPr>
          <w:rFonts w:ascii="宋体" w:hAnsi="宋体"/>
          <w:b/>
          <w:bCs/>
          <w:sz w:val="24"/>
        </w:rPr>
        <w:outlineLvl w:val="1"/>
      </w:pPr>
      <w:r>
        <w:rPr>
          <w:rFonts w:hint="eastAsia" w:ascii="宋体" w:hAnsi="宋体"/>
          <w:b/>
          <w:bCs/>
          <w:sz w:val="24"/>
        </w:rPr>
        <w:t xml:space="preserve">三、职责范围</w:t>
      </w:r>
      <w:r/>
    </w:p>
    <w:p>
      <w:pPr>
        <w:ind w:firstLine="482"/>
        <w:spacing w:line="360" w:lineRule="auto"/>
        <w:rPr>
          <w:rFonts w:ascii="宋体" w:hAnsi="宋体" w:cs="宋体"/>
          <w:b/>
          <w:bCs/>
          <w:sz w:val="24"/>
        </w:rPr>
      </w:pPr>
      <w:r>
        <w:rPr>
          <w:rFonts w:hint="eastAsia" w:ascii="宋体" w:hAnsi="宋体" w:cs="宋体"/>
          <w:b/>
          <w:bCs/>
          <w:sz w:val="24"/>
        </w:rPr>
        <w:t xml:space="preserve">1.采购人职责范围：</w:t>
      </w:r>
      <w:r/>
    </w:p>
    <w:p>
      <w:pPr>
        <w:ind w:firstLine="425"/>
        <w:spacing w:line="360" w:lineRule="auto"/>
        <w:rPr>
          <w:rFonts w:ascii="宋体" w:hAnsi="宋体" w:cs="宋体"/>
          <w:sz w:val="24"/>
        </w:rPr>
      </w:pPr>
      <w:r>
        <w:rPr>
          <w:rFonts w:hint="eastAsia" w:ascii="宋体" w:hAnsi="宋体" w:cs="宋体"/>
          <w:sz w:val="24"/>
        </w:rPr>
        <w:t xml:space="preserve">（1）采购人负责协调各岗位相关部门配合开展工作；</w:t>
      </w:r>
      <w:r/>
    </w:p>
    <w:p>
      <w:pPr>
        <w:ind w:firstLine="425"/>
        <w:spacing w:line="360" w:lineRule="auto"/>
        <w:rPr>
          <w:rFonts w:ascii="宋体" w:hAnsi="宋体" w:cs="宋体"/>
          <w:sz w:val="24"/>
        </w:rPr>
      </w:pPr>
      <w:r>
        <w:rPr>
          <w:rFonts w:hint="eastAsia" w:ascii="宋体" w:hAnsi="宋体" w:cs="宋体"/>
          <w:sz w:val="24"/>
        </w:rPr>
        <w:t xml:space="preserve">（2）采购人配合投标人开展服务培训、业务培训、员工管理等事项；</w:t>
      </w:r>
      <w:r/>
    </w:p>
    <w:p>
      <w:pPr>
        <w:ind w:firstLine="425"/>
        <w:spacing w:line="360" w:lineRule="auto"/>
        <w:rPr>
          <w:rFonts w:ascii="宋体" w:hAnsi="宋体" w:cs="宋体"/>
          <w:sz w:val="24"/>
        </w:rPr>
      </w:pPr>
      <w:r>
        <w:rPr>
          <w:rFonts w:hint="eastAsia" w:ascii="宋体" w:hAnsi="宋体" w:cs="宋体"/>
          <w:sz w:val="24"/>
        </w:rPr>
        <w:t xml:space="preserve">（3）采购人对投标人提供的外包服务享有监督和检查权，并按约定时间向投标人支付外包服务费用；</w:t>
      </w:r>
      <w:r/>
    </w:p>
    <w:p>
      <w:pPr>
        <w:ind w:firstLine="425"/>
        <w:spacing w:line="360" w:lineRule="auto"/>
        <w:rPr>
          <w:rFonts w:ascii="宋体" w:hAnsi="宋体" w:cs="宋体"/>
          <w:sz w:val="24"/>
        </w:rPr>
      </w:pPr>
      <w:r>
        <w:rPr>
          <w:rFonts w:hint="eastAsia" w:ascii="宋体" w:hAnsi="宋体" w:cs="宋体"/>
          <w:sz w:val="24"/>
        </w:rPr>
        <w:t xml:space="preserve">（4）在合作过程中采购人有权对工作人员进行岗位调配，对怀孕或其他原因导致临时脱岗、不能胜任或不符合业务要求的工作人员进行更换的，须提前30日以书面形式通知；</w:t>
      </w:r>
      <w:r/>
    </w:p>
    <w:p>
      <w:pPr>
        <w:ind w:firstLine="482"/>
        <w:spacing w:line="360" w:lineRule="auto"/>
        <w:rPr>
          <w:rFonts w:ascii="宋体" w:hAnsi="宋体" w:cs="宋体"/>
          <w:b/>
          <w:bCs/>
          <w:sz w:val="24"/>
        </w:rPr>
      </w:pPr>
      <w:r>
        <w:rPr>
          <w:rFonts w:hint="eastAsia" w:ascii="宋体" w:hAnsi="宋体" w:cs="宋体"/>
          <w:b/>
          <w:bCs/>
          <w:sz w:val="24"/>
        </w:rPr>
        <w:t xml:space="preserve">2.成交供应商职责范围：</w:t>
      </w:r>
      <w:r/>
    </w:p>
    <w:p>
      <w:pPr>
        <w:ind w:firstLine="480"/>
        <w:spacing w:line="360" w:lineRule="auto"/>
        <w:rPr>
          <w:rFonts w:ascii="宋体" w:hAnsi="宋体" w:cs="宋体"/>
          <w:sz w:val="24"/>
        </w:rPr>
      </w:pPr>
      <w:r>
        <w:rPr>
          <w:rFonts w:hint="eastAsia" w:ascii="宋体" w:hAnsi="宋体" w:cs="宋体"/>
          <w:sz w:val="24"/>
        </w:rPr>
        <w:t xml:space="preserve">（1）成交供应商了解采购人的工作流程、工作内容、工作环境等状况，负责组建服务团队，提供高质量的司法辅助事务性工作，并按照合同约定保质保量向采购人提供合格的服务，保证提供服务的团队人员的数量和素质满足履行本合同的要求；</w:t>
      </w:r>
      <w:r/>
    </w:p>
    <w:p>
      <w:pPr>
        <w:ind w:firstLine="480"/>
        <w:spacing w:line="360" w:lineRule="auto"/>
        <w:rPr>
          <w:rFonts w:ascii="宋体" w:hAnsi="宋体" w:cs="宋体"/>
          <w:sz w:val="24"/>
        </w:rPr>
      </w:pPr>
      <w:r>
        <w:rPr>
          <w:rFonts w:hint="eastAsia" w:ascii="宋体" w:hAnsi="宋体" w:cs="宋体"/>
          <w:sz w:val="24"/>
        </w:rPr>
        <w:t xml:space="preserve">（2）服务期内成交供应商有权利和义务对工作人员的数量和工作量标准按照采购人业务处理的要求进行合理的调整，以达到服务的优化。成交供应商应积极寻求更有效的管理手段，</w: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36830" b="3683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wps:txbx>
                      <wps:bodyPr vertOverflow="clip" horzOverflow="clip" lIns="0" tIns="0" rIns="0" bIns="0" upright="1"/>
                    </wps:wsp>
                  </a:graphicData>
                </a:graphic>
              </wp:anchor>
            </w:drawing>
          </mc:Choice>
          <mc:Fallback>
            <w:pict>
              <v:shape id="shape 2" o:spid="_x0000_s2"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v:textbox>
              </v:shape>
            </w:pict>
          </mc:Fallback>
        </mc:AlternateContent>
      </w:r>
      <w:r>
        <w:rPr>
          <w:rFonts w:hint="eastAsia" w:ascii="宋体" w:hAnsi="宋体" w:cs="宋体"/>
          <w:sz w:val="24"/>
        </w:rPr>
        <w:t xml:space="preserve">根据改善方案制定流程标准和服务规范；</w:t>
      </w:r>
      <w:r/>
    </w:p>
    <w:p>
      <w:pPr>
        <w:ind w:firstLine="480"/>
        <w:spacing w:line="360" w:lineRule="auto"/>
        <w:rPr>
          <w:rFonts w:ascii="宋体" w:hAnsi="宋体" w:cs="宋体"/>
          <w:sz w:val="24"/>
        </w:rPr>
      </w:pPr>
      <w:r>
        <w:rPr>
          <w:rFonts w:hint="eastAsia" w:ascii="宋体" w:hAnsi="宋体" w:cs="宋体"/>
          <w:sz w:val="24"/>
        </w:rPr>
        <w:t xml:space="preserve">（3）成交供应商通过人员顶替解决方案，抽调合格工作人员顶替由于产假、病假、紧急请假（3个工作日以上）等临时脱岗人员，杜绝出现空岗、脱岗现象；</w:t>
      </w:r>
      <w:r/>
    </w:p>
    <w:p>
      <w:pPr>
        <w:ind w:firstLine="480"/>
        <w:spacing w:line="360" w:lineRule="auto"/>
        <w:rPr>
          <w:rFonts w:ascii="宋体" w:hAnsi="宋体" w:cs="宋体"/>
          <w:sz w:val="24"/>
        </w:rPr>
      </w:pPr>
      <w:r>
        <w:rPr>
          <w:rFonts w:hint="eastAsia" w:ascii="宋体" w:hAnsi="宋体" w:cs="宋体"/>
          <w:sz w:val="24"/>
        </w:rPr>
        <w:t xml:space="preserve">（4）成交供应商支付给工作人员的工资不得低于常州市政府规定的最低工资标准；</w:t>
      </w:r>
      <w:r/>
    </w:p>
    <w:p>
      <w:pPr>
        <w:ind w:firstLine="480"/>
        <w:spacing w:line="360" w:lineRule="auto"/>
        <w:rPr>
          <w:rFonts w:ascii="宋体" w:hAnsi="宋体" w:cs="宋体"/>
          <w:sz w:val="24"/>
        </w:rPr>
      </w:pPr>
      <w:r>
        <w:rPr>
          <w:rFonts w:hint="eastAsia" w:ascii="宋体" w:hAnsi="宋体" w:cs="宋体"/>
          <w:sz w:val="24"/>
        </w:rPr>
        <w:t xml:space="preserve">（5）成交供应商应加强对工作人员及现场管理人员的教育和管理，遵守采购人有关规章制度。成交供应商的用工要符合国家的相关规定，必须与工作人员及时签订用工合同，并按照国家相关法律规定为招聘人员缴纳各项保险等。负责完善工作人员的各项专业管理措施，还应负责承担服务工作人员的工伤、人身意外、劳资纠纷等造成的经济责任。</w:t>
      </w:r>
      <w:r/>
    </w:p>
    <w:p>
      <w:pPr>
        <w:ind w:firstLine="480"/>
        <w:spacing w:line="360" w:lineRule="auto"/>
        <w:rPr>
          <w:rFonts w:ascii="宋体" w:hAnsi="宋体" w:cs="宋体"/>
          <w:sz w:val="24"/>
        </w:rPr>
      </w:pPr>
      <w:r>
        <w:rPr>
          <w:rFonts w:hint="eastAsia" w:ascii="宋体" w:hAnsi="宋体" w:cs="宋体"/>
          <w:sz w:val="24"/>
        </w:rPr>
        <w:t xml:space="preserve">（6）因成交供应商工作人员在工作期间造成采购人工作人员人身或财产损</w:t>
      </w:r>
      <w:r>
        <w:rPr>
          <w:rFonts w:hint="eastAsia" w:ascii="宋体" w:hAnsi="宋体" w:cs="宋体"/>
          <w:sz w:val="24"/>
        </w:rPr>
        <w:t xml:space="preserve">失或第三人人身以及财产损失，导致采购人承担赔偿责任的，成交供应商应负责赔偿采购人的损失，成交供应商事后可根据实际情况向该工作人员进行追偿。</w:t>
      </w:r>
      <w:r/>
    </w:p>
    <w:p>
      <w:pPr>
        <w:ind w:firstLine="480"/>
        <w:spacing w:line="360" w:lineRule="auto"/>
        <w:rPr>
          <w:rFonts w:ascii="宋体" w:hAnsi="宋体" w:cs="宋体"/>
          <w:sz w:val="24"/>
        </w:rPr>
      </w:pPr>
      <w:r>
        <w:rPr>
          <w:rFonts w:hint="eastAsia" w:ascii="宋体" w:hAnsi="宋体" w:cs="宋体"/>
          <w:sz w:val="24"/>
        </w:rPr>
        <w:t xml:space="preserve">（7）成交供应商应协助、配合采购人对辅助事务工作人员开展安全排查工作。</w:t>
      </w:r>
      <w:r/>
    </w:p>
    <w:p>
      <w:pPr>
        <w:spacing w:line="360" w:lineRule="auto"/>
        <w:rPr>
          <w:rFonts w:ascii="宋体" w:hAnsi="宋体"/>
          <w:b/>
          <w:bCs/>
          <w:sz w:val="24"/>
        </w:rPr>
        <w:outlineLvl w:val="1"/>
      </w:pPr>
      <w:r/>
      <w:bookmarkStart w:id="381" w:name="_Toc7080"/>
      <w:r>
        <w:rPr>
          <w:rFonts w:hint="eastAsia" w:ascii="宋体" w:hAnsi="宋体"/>
          <w:b/>
          <w:bCs/>
          <w:sz w:val="24"/>
        </w:rPr>
        <w:t xml:space="preserve">四、保密要求</w:t>
      </w:r>
      <w:bookmarkEnd w:id="381"/>
      <w:r/>
      <w:r/>
    </w:p>
    <w:p>
      <w:pPr>
        <w:ind w:firstLine="480"/>
        <w:spacing w:line="360" w:lineRule="auto"/>
        <w:rPr>
          <w:rFonts w:ascii="宋体" w:hAnsi="宋体" w:cs="宋体"/>
          <w:sz w:val="24"/>
        </w:rPr>
      </w:pPr>
      <w:r>
        <w:rPr>
          <w:rFonts w:hint="eastAsia" w:ascii="宋体" w:hAnsi="宋体" w:cs="宋体"/>
          <w:sz w:val="24"/>
        </w:rPr>
        <w:t xml:space="preserve">1.工作人员应严守在履行本项目中通过各种方式知悉采购人的各项工作信息、技术秘密和其他业务信息，不得泄露，并签订《保密协议》。</w:t>
      </w:r>
      <w:r/>
    </w:p>
    <w:p>
      <w:pPr>
        <w:ind w:firstLine="480"/>
        <w:spacing w:line="360" w:lineRule="auto"/>
        <w:rPr>
          <w:rFonts w:ascii="宋体" w:hAnsi="宋体" w:cs="宋体"/>
          <w:sz w:val="24"/>
        </w:rPr>
      </w:pPr>
      <w:r>
        <w:rPr>
          <w:rFonts w:hint="eastAsia" w:ascii="宋体" w:hAnsi="宋体" w:cs="宋体"/>
          <w:sz w:val="24"/>
        </w:rPr>
        <w:t xml:space="preserve">2.在进行服务过程中，必须保障采购人的信息安全，未经采购人同意不得擅自删除、修改和转移业务系统中的信息，并为其保密。</w:t>
      </w:r>
      <w:r/>
    </w:p>
    <w:p>
      <w:pPr>
        <w:ind w:firstLine="480"/>
        <w:spacing w:line="360" w:lineRule="auto"/>
        <w:rPr>
          <w:rFonts w:ascii="宋体" w:hAnsi="宋体" w:cs="宋体"/>
          <w:sz w:val="24"/>
        </w:rPr>
      </w:pPr>
      <w:r>
        <w:rPr>
          <w:rFonts w:hint="eastAsia" w:ascii="宋体" w:hAnsi="宋体" w:cs="宋体"/>
          <w:sz w:val="24"/>
        </w:rPr>
        <w:t xml:space="preserve">3.服务完成后，应返还采购人提供的业务资料和服务过程中取得的各种材料，不得存留复制品。</w:t>
      </w:r>
      <w:r/>
    </w:p>
    <w:p>
      <w:pPr>
        <w:ind w:firstLine="480"/>
        <w:spacing w:line="360" w:lineRule="auto"/>
        <w:rPr>
          <w:rFonts w:ascii="宋体" w:hAnsi="宋体" w:cs="宋体"/>
          <w:sz w:val="24"/>
        </w:rPr>
      </w:pPr>
      <w:r>
        <w:rPr>
          <w:rFonts w:hint="eastAsia" w:ascii="宋体" w:hAnsi="宋体" w:cs="宋体"/>
          <w:sz w:val="24"/>
        </w:rPr>
        <w:t xml:space="preserve">4.应与从事本项目工作的工作人员签订有关保密协议，约束其履行保密义务，并提交一份给常州市武进区人民检察院备案。</w:t>
      </w:r>
      <w:r/>
    </w:p>
    <w:p>
      <w:pPr>
        <w:spacing w:line="360" w:lineRule="auto"/>
        <w:rPr>
          <w:rFonts w:ascii="宋体" w:hAnsi="宋体"/>
          <w:b/>
          <w:bCs/>
          <w:sz w:val="24"/>
        </w:rPr>
        <w:outlineLvl w:val="1"/>
      </w:pPr>
      <w:r>
        <w:rPr>
          <w:rFonts w:hint="eastAsia" w:ascii="宋体" w:hAnsi="宋体"/>
          <w:b/>
          <w:bCs/>
          <w:sz w:val="24"/>
        </w:rPr>
        <w:t xml:space="preserve">五、服务验收标准</w:t>
      </w:r>
      <w:r/>
    </w:p>
    <w:p>
      <w:pPr>
        <w:ind w:firstLine="480"/>
        <w:spacing w:line="360" w:lineRule="auto"/>
        <w:rPr>
          <w:rFonts w:ascii="宋体" w:hAnsi="宋体" w:cs="宋体"/>
          <w:sz w:val="24"/>
        </w:rPr>
      </w:pPr>
      <w:r/>
      <w:bookmarkStart w:id="382" w:name="_Toc296418446"/>
      <w:r>
        <w:rPr>
          <w:rFonts w:hint="eastAsia" w:ascii="宋体" w:hAnsi="宋体" w:cs="宋体"/>
          <w:sz w:val="24"/>
        </w:rPr>
        <w:t xml:space="preserve">1.服务质量标准：服务团队人员按采购人规定方法进行司法辅助性事务性工作，所完成的工作质量需达到采购人要求。</w:t>
      </w:r>
      <w:r/>
    </w:p>
    <w:p>
      <w:pPr>
        <w:ind w:firstLine="480"/>
        <w:spacing w:line="360" w:lineRule="auto"/>
        <w:rPr>
          <w:rFonts w:ascii="宋体" w:hAnsi="宋体" w:cs="宋体"/>
          <w:sz w:val="24"/>
        </w:rPr>
      </w:pPr>
      <w:r>
        <w:rPr>
          <w:rFonts w:hint="eastAsia" w:ascii="宋体" w:hAnsi="宋体" w:cs="宋体"/>
          <w:sz w:val="24"/>
        </w:rPr>
        <w:t xml:space="preserve">2.服务验收标准：按采购人要求按时按质完成工作任务。</w:t>
      </w:r>
      <w:r/>
    </w:p>
    <w:p>
      <w:pPr>
        <w:ind w:firstLine="480"/>
        <w:spacing w:line="360" w:lineRule="auto"/>
        <w:rPr>
          <w:rFonts w:ascii="宋体" w:hAnsi="宋体" w:cs="宋体"/>
          <w:sz w:val="24"/>
        </w:rPr>
      </w:pPr>
      <w:r>
        <w:rPr>
          <w:rFonts w:hint="eastAsia" w:ascii="宋体" w:hAnsi="宋体" w:cs="宋体"/>
          <w:sz w:val="24"/>
        </w:rPr>
        <w:t xml:space="preserve">3.如遇对业务整理流程的调整，则提前一个月向投标人提供最新验收标准，投标人应按新标准按时完成工作。</w:t>
      </w:r>
      <w:bookmarkEnd w:id="382"/>
      <w:r/>
      <w:r/>
    </w:p>
    <w:p>
      <w:pPr>
        <w:spacing w:line="360" w:lineRule="auto"/>
        <w:rPr>
          <w:rFonts w:ascii="宋体" w:hAnsi="宋体"/>
          <w:b/>
          <w:bCs/>
          <w:sz w:val="24"/>
        </w:rPr>
        <w:outlineLvl w:val="1"/>
      </w:pPr>
      <w:r>
        <w:rPr>
          <w:rFonts w:hint="eastAsia" w:ascii="宋体" w:hAnsi="宋体"/>
          <w:b/>
          <w:bCs/>
          <w:sz w:val="24"/>
        </w:rPr>
        <w:t xml:space="preserve">六、报价方式</w:t>
      </w:r>
      <w:r/>
    </w:p>
    <w:p>
      <w:pPr>
        <w:pStyle w:val="977"/>
        <w:ind w:firstLine="480"/>
        <w:spacing w:before="0" w:beforeAutospacing="0" w:after="0" w:afterAutospacing="0" w:line="360" w:lineRule="auto"/>
      </w:pPr>
      <w:r>
        <w:rPr>
          <w:rFonts w:hint="eastAsia"/>
        </w:rPr>
        <w:t xml:space="preserve">本项目响应报价为固定总价包干，响应报价应包括采购文件</w:t>
      </w:r>
      <w:bookmarkStart w:id="383" w:name="_Hlk212192277"/>
      <w:r>
        <w:rPr>
          <w:rFonts w:hint="eastAsia"/>
        </w:rPr>
        <w:t xml:space="preserve">所确定的采购范围相应服务的提供、人员（包括工资、社保、公积金、服装、培训和补贴）、材料费、资料费、保险、劳保、管理、各种税费、税金、政策性文件规定及合同包含的所有风险、责任等各项应有费用，以及为完成该项服务项目所涉及的一切相关费用，采购人不再支付其他任何费用。</w:t>
      </w:r>
      <w:bookmarkEnd w:id="383"/>
      <w:r/>
      <w:r/>
    </w:p>
    <w:p>
      <w:pPr>
        <w:spacing w:line="360" w:lineRule="auto"/>
        <w:rPr>
          <w:rFonts w:ascii="宋体" w:hAnsi="宋体"/>
          <w:b/>
          <w:bCs/>
          <w:sz w:val="24"/>
        </w:rPr>
        <w:outlineLvl w:val="1"/>
      </w:pPr>
      <w:r>
        <w:rPr>
          <w:rFonts w:hint="eastAsia" w:ascii="宋体" w:hAnsi="宋体"/>
          <w:b/>
          <w:bCs/>
          <w:sz w:val="24"/>
        </w:rPr>
        <w:t xml:space="preserve">七、付款方式</w:t>
      </w:r>
      <w:bookmarkEnd w:id="375"/>
      <w:r/>
      <w:r/>
    </w:p>
    <w:p>
      <w:pPr>
        <w:ind w:firstLine="480"/>
        <w:spacing w:line="360" w:lineRule="auto"/>
        <w:rPr>
          <w:rFonts w:ascii="宋体" w:hAnsi="宋体" w:cs="宋体"/>
          <w:sz w:val="24"/>
        </w:rPr>
      </w:pPr>
      <w:r>
        <w:rPr>
          <w:rFonts w:hint="eastAsia" w:ascii="宋体" w:hAnsi="宋体" w:cs="宋体"/>
          <w:sz w:val="24"/>
        </w:rPr>
        <w:t xml:space="preserve">合同签订后每季度第一个月支付上季度的服务费用（服务费用根据考核结果进行相应扣减），经采购方考核评分后支付具体款项。</w:t>
      </w:r>
      <w:r/>
    </w:p>
    <w:p>
      <w:pPr>
        <w:jc w:val="left"/>
        <w:widowControl/>
        <w:rPr>
          <w:rFonts w:ascii="宋体" w:hAnsi="宋体" w:cs="宋体"/>
          <w:sz w:val="24"/>
        </w:rPr>
      </w:pPr>
      <w:r>
        <w:rPr>
          <w:rFonts w:hint="eastAsia" w:ascii="宋体" w:hAnsi="宋体" w:cs="宋体"/>
          <w:sz w:val="24"/>
        </w:rPr>
        <w:br w:type="page" w:clear="all"/>
      </w:r>
      <w:bookmarkEnd w:id="374"/>
      <w:r/>
      <w:r/>
    </w:p>
    <w:p>
      <w:pPr>
        <w:jc w:val="center"/>
        <w:spacing w:line="360" w:lineRule="auto"/>
        <w:rPr>
          <w:rFonts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384" w:name="_Hlk164167314"/>
      <w:r>
        <w:rPr>
          <w:rFonts w:hint="eastAsia" w:ascii="宋体" w:hAnsi="宋体"/>
          <w:b/>
          <w:sz w:val="36"/>
          <w:szCs w:val="36"/>
        </w:rPr>
        <w:t xml:space="preserve">合同草案条款</w:t>
      </w:r>
      <w:bookmarkEnd w:id="376"/>
      <w:r/>
      <w:r/>
    </w:p>
    <w:p>
      <w:pPr>
        <w:jc w:val="left"/>
        <w:spacing w:before="240" w:line="440" w:lineRule="exact"/>
        <w:widowControl/>
        <w:rPr>
          <w:rFonts w:ascii="宋体" w:hAnsi="宋体"/>
          <w:b/>
          <w:sz w:val="24"/>
        </w:rPr>
      </w:pPr>
      <w:r>
        <w:rPr>
          <w:rFonts w:hint="eastAsia" w:ascii="宋体" w:hAnsi="宋体"/>
          <w:b/>
          <w:sz w:val="24"/>
        </w:rPr>
        <w:t xml:space="preserve">采购人：（以下简称甲方）</w:t>
      </w:r>
      <w:r/>
    </w:p>
    <w:p>
      <w:pPr>
        <w:jc w:val="left"/>
        <w:spacing w:line="440" w:lineRule="exact"/>
        <w:widowControl/>
        <w:rPr>
          <w:rFonts w:ascii="宋体" w:hAnsi="宋体"/>
          <w:b/>
          <w:sz w:val="24"/>
        </w:rPr>
      </w:pPr>
      <w:r>
        <w:rPr>
          <w:rFonts w:hint="eastAsia" w:ascii="宋体" w:hAnsi="宋体"/>
          <w:b/>
          <w:sz w:val="24"/>
        </w:rPr>
        <w:t xml:space="preserve">供应商：（以下简称乙方）</w:t>
      </w:r>
      <w:r/>
    </w:p>
    <w:p>
      <w:pPr>
        <w:ind w:firstLine="600"/>
        <w:jc w:val="left"/>
        <w:spacing w:line="440" w:lineRule="exact"/>
        <w:rPr>
          <w:rFonts w:ascii="宋体" w:hAnsi="宋体"/>
          <w:sz w:val="24"/>
        </w:rPr>
      </w:pPr>
      <w:r>
        <w:rPr>
          <w:rFonts w:ascii="宋体" w:hAnsi="宋体"/>
          <w:sz w:val="24"/>
          <w:lang w:val="zh-CN"/>
        </w:rPr>
        <w:t xml:space="preserve">根据《中华人民共和国政府采购法》、</w:t>
      </w:r>
      <w:bookmarkStart w:id="385" w:name="_Hlk83324701"/>
      <w:r>
        <w:rPr>
          <w:rFonts w:ascii="宋体" w:hAnsi="宋体"/>
          <w:sz w:val="24"/>
          <w:lang w:val="zh-CN"/>
        </w:rPr>
        <w:t xml:space="preserve">《中华人民共和国</w:t>
      </w:r>
      <w:r>
        <w:rPr>
          <w:rFonts w:hint="eastAsia" w:ascii="宋体" w:hAnsi="宋体"/>
          <w:sz w:val="24"/>
          <w:lang w:val="zh-CN"/>
        </w:rPr>
        <w:t xml:space="preserve">民法典</w:t>
      </w:r>
      <w:r>
        <w:rPr>
          <w:rFonts w:ascii="宋体" w:hAnsi="宋体"/>
          <w:sz w:val="24"/>
          <w:lang w:val="zh-CN"/>
        </w:rPr>
        <w:t xml:space="preserve">》</w:t>
      </w:r>
      <w:bookmarkEnd w:id="385"/>
      <w:r>
        <w:rPr>
          <w:rFonts w:ascii="宋体" w:hAnsi="宋体"/>
          <w:sz w:val="24"/>
          <w:lang w:val="zh-CN"/>
        </w:rPr>
        <w:t xml:space="preserve">等法律法规的规定，甲乙双方按照</w:t>
      </w:r>
      <w:r>
        <w:rPr>
          <w:rFonts w:hint="eastAsia" w:ascii="宋体" w:hAnsi="宋体"/>
          <w:sz w:val="24"/>
          <w:lang w:val="zh-CN"/>
        </w:rPr>
        <w:t xml:space="preserve">项目</w:t>
      </w:r>
      <w:r>
        <w:rPr>
          <w:rFonts w:ascii="宋体" w:hAnsi="宋体"/>
          <w:sz w:val="24"/>
          <w:lang w:val="zh-CN"/>
        </w:rPr>
        <w:t xml:space="preserve">的采购结果签订本合同。</w:t>
      </w:r>
      <w:r/>
    </w:p>
    <w:p>
      <w:pPr>
        <w:ind w:firstLine="480"/>
        <w:jc w:val="left"/>
        <w:spacing w:line="440" w:lineRule="exact"/>
        <w:widowControl/>
        <w:rPr>
          <w:rFonts w:ascii="宋体" w:hAnsi="宋体"/>
          <w:b/>
          <w:sz w:val="24"/>
        </w:rPr>
      </w:pPr>
      <w:r>
        <w:rPr>
          <w:rFonts w:hint="eastAsia" w:ascii="宋体" w:hAnsi="宋体"/>
          <w:b/>
          <w:sz w:val="24"/>
        </w:rPr>
        <w:t xml:space="preserve">第一条　采购内容</w:t>
      </w:r>
      <w:r/>
    </w:p>
    <w:p>
      <w:pPr>
        <w:ind w:firstLine="480"/>
        <w:jc w:val="left"/>
        <w:spacing w:line="440" w:lineRule="exact"/>
        <w:widowControl/>
        <w:rPr>
          <w:rFonts w:ascii="宋体" w:hAnsi="宋体"/>
          <w:sz w:val="24"/>
        </w:rPr>
      </w:pPr>
      <w:r>
        <w:rPr>
          <w:rFonts w:hint="eastAsia" w:ascii="宋体" w:hAnsi="宋体"/>
          <w:sz w:val="24"/>
        </w:rPr>
        <w:t xml:space="preserve">1、项目名称：</w:t>
      </w:r>
      <w:r/>
    </w:p>
    <w:p>
      <w:pPr>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采购内容：服务名称、</w:t>
      </w:r>
      <w:r>
        <w:rPr>
          <w:rFonts w:hint="eastAsia" w:ascii="宋体" w:hAnsi="宋体"/>
          <w:sz w:val="24"/>
        </w:rPr>
        <w:t xml:space="preserve">内容</w:t>
      </w:r>
      <w:r>
        <w:rPr>
          <w:rFonts w:ascii="宋体" w:hAnsi="宋体"/>
          <w:sz w:val="24"/>
        </w:rPr>
        <w:t xml:space="preserve">、数量、价格</w:t>
      </w:r>
      <w:r/>
    </w:p>
    <w:p>
      <w:pPr>
        <w:ind w:firstLine="480"/>
        <w:jc w:val="left"/>
        <w:spacing w:line="440" w:lineRule="exact"/>
        <w:widowControl/>
        <w:rPr>
          <w:rFonts w:ascii="宋体" w:hAnsi="宋体"/>
          <w:sz w:val="24"/>
        </w:rPr>
      </w:pPr>
      <w:r>
        <w:rPr>
          <w:rFonts w:hint="eastAsia" w:ascii="宋体" w:hAnsi="宋体"/>
          <w:sz w:val="24"/>
        </w:rPr>
        <w:t xml:space="preserve">3、服务内容：</w:t>
      </w:r>
      <w:r/>
    </w:p>
    <w:p>
      <w:pPr>
        <w:ind w:firstLine="480"/>
        <w:jc w:val="left"/>
        <w:spacing w:line="440" w:lineRule="exact"/>
        <w:widowControl/>
        <w:rPr>
          <w:rFonts w:ascii="宋体" w:hAnsi="宋体"/>
          <w:sz w:val="20"/>
          <w:szCs w:val="20"/>
        </w:rPr>
      </w:pPr>
      <w:r>
        <w:rPr>
          <w:rFonts w:ascii="宋体" w:hAnsi="宋体"/>
          <w:sz w:val="24"/>
          <w:lang w:val="zh-CN"/>
        </w:rPr>
        <w:t xml:space="preserve">4</w:t>
      </w:r>
      <w:r>
        <w:rPr>
          <w:rFonts w:hint="eastAsia" w:ascii="宋体" w:hAnsi="宋体"/>
          <w:sz w:val="24"/>
          <w:lang w:val="zh-CN"/>
        </w:rPr>
        <w:t xml:space="preserve">、服务期限：三年。合同一年一签，每年合同期满经采购人考核合格后方可续签下一年合同。本年度合同服务期限为</w:t>
      </w:r>
      <w:r>
        <w:rPr>
          <w:rFonts w:hint="eastAsia" w:ascii="宋体" w:hAnsi="宋体"/>
          <w:sz w:val="24"/>
          <w:u w:val="single"/>
          <w:lang w:val="zh-CN"/>
        </w:rPr>
        <w:t xml:space="preserve">2025</w:t>
      </w:r>
      <w:r>
        <w:rPr>
          <w:rFonts w:hint="eastAsia" w:ascii="宋体" w:hAnsi="宋体"/>
          <w:sz w:val="24"/>
          <w:lang w:val="zh-CN"/>
        </w:rPr>
        <w:t xml:space="preserve">年</w:t>
      </w:r>
      <w:r>
        <w:rPr>
          <w:rFonts w:hint="eastAsia" w:ascii="宋体" w:hAnsi="宋体"/>
          <w:sz w:val="24"/>
          <w:u w:val="single"/>
          <w:lang w:val="zh-CN"/>
        </w:rPr>
        <w:t xml:space="preserve">   </w:t>
      </w:r>
      <w:r>
        <w:rPr>
          <w:rFonts w:hint="eastAsia" w:ascii="宋体" w:hAnsi="宋体"/>
          <w:sz w:val="24"/>
          <w:lang w:val="zh-CN"/>
        </w:rPr>
        <w:t xml:space="preserve">月</w:t>
      </w:r>
      <w:r>
        <w:rPr>
          <w:rFonts w:hint="eastAsia" w:ascii="宋体" w:hAnsi="宋体"/>
          <w:sz w:val="24"/>
          <w:u w:val="single"/>
          <w:lang w:val="zh-CN"/>
        </w:rPr>
        <w:t xml:space="preserve">   </w:t>
      </w:r>
      <w:r>
        <w:rPr>
          <w:rFonts w:hint="eastAsia" w:ascii="宋体" w:hAnsi="宋体"/>
          <w:sz w:val="24"/>
          <w:lang w:val="zh-CN"/>
        </w:rPr>
        <w:t xml:space="preserve">日至</w:t>
      </w:r>
      <w:r>
        <w:rPr>
          <w:rFonts w:hint="eastAsia" w:ascii="宋体" w:hAnsi="宋体"/>
          <w:sz w:val="24"/>
          <w:u w:val="single"/>
          <w:lang w:val="zh-CN"/>
        </w:rPr>
        <w:t xml:space="preserve">2026</w:t>
      </w:r>
      <w:r>
        <w:rPr>
          <w:rFonts w:hint="eastAsia" w:ascii="宋体" w:hAnsi="宋体"/>
          <w:sz w:val="24"/>
          <w:lang w:val="zh-CN"/>
        </w:rPr>
        <w:t xml:space="preserve">年</w:t>
      </w:r>
      <w:r>
        <w:rPr>
          <w:rFonts w:hint="eastAsia" w:ascii="宋体" w:hAnsi="宋体"/>
          <w:sz w:val="24"/>
          <w:u w:val="single"/>
          <w:lang w:val="zh-CN"/>
        </w:rPr>
        <w:t xml:space="preserve">   </w:t>
      </w:r>
      <w:r>
        <w:rPr>
          <w:rFonts w:hint="eastAsia" w:ascii="宋体" w:hAnsi="宋体"/>
          <w:sz w:val="24"/>
          <w:lang w:val="zh-CN"/>
        </w:rPr>
        <w:t xml:space="preserve">月  </w:t>
      </w:r>
      <w:r>
        <w:rPr>
          <w:rFonts w:hint="eastAsia" w:ascii="宋体" w:hAnsi="宋体"/>
          <w:sz w:val="24"/>
          <w:u w:val="single"/>
          <w:lang w:val="zh-CN"/>
        </w:rPr>
        <w:t xml:space="preserve"> </w:t>
      </w:r>
      <w:r>
        <w:rPr>
          <w:rFonts w:hint="eastAsia" w:ascii="宋体" w:hAnsi="宋体"/>
          <w:sz w:val="24"/>
          <w:lang w:val="zh-CN"/>
        </w:rPr>
        <w:t xml:space="preserve">日。</w:t>
      </w:r>
      <w:r/>
    </w:p>
    <w:p>
      <w:pPr>
        <w:ind w:firstLine="480"/>
        <w:jc w:val="left"/>
        <w:spacing w:line="440" w:lineRule="exact"/>
        <w:widowControl/>
        <w:rPr>
          <w:rFonts w:ascii="宋体" w:hAnsi="宋体"/>
          <w:sz w:val="24"/>
          <w:lang w:val="zh-CN"/>
        </w:rPr>
      </w:pPr>
      <w:r>
        <w:rPr>
          <w:rFonts w:ascii="宋体" w:hAnsi="宋体"/>
          <w:sz w:val="24"/>
          <w:lang w:val="zh-CN"/>
        </w:rPr>
        <w:t xml:space="preserve">5</w:t>
      </w:r>
      <w:r>
        <w:rPr>
          <w:rFonts w:hint="eastAsia" w:ascii="宋体" w:hAnsi="宋体"/>
          <w:sz w:val="24"/>
          <w:lang w:val="zh-CN"/>
        </w:rPr>
        <w:t xml:space="preserve">、其他：无</w:t>
      </w:r>
      <w:r/>
    </w:p>
    <w:p>
      <w:pPr>
        <w:ind w:firstLine="482"/>
        <w:jc w:val="left"/>
        <w:spacing w:line="440" w:lineRule="exact"/>
        <w:rPr>
          <w:rFonts w:ascii="宋体" w:hAnsi="宋体"/>
          <w:b/>
          <w:sz w:val="24"/>
          <w:lang w:val="zh-CN"/>
        </w:rPr>
      </w:pPr>
      <w:r>
        <w:rPr>
          <w:rFonts w:ascii="宋体" w:hAnsi="宋体"/>
          <w:b/>
          <w:sz w:val="24"/>
          <w:lang w:val="zh-CN"/>
        </w:rPr>
        <w:t xml:space="preserve">第二条　合同价款</w:t>
      </w:r>
      <w:r/>
    </w:p>
    <w:p>
      <w:pPr>
        <w:ind w:firstLine="482"/>
        <w:jc w:val="left"/>
        <w:spacing w:line="360" w:lineRule="auto"/>
        <w:widowControl/>
        <w:rPr>
          <w:rFonts w:ascii="宋体" w:hAnsi="宋体"/>
          <w:sz w:val="24"/>
          <w:lang w:val="zh-CN"/>
        </w:rPr>
      </w:pPr>
      <w:r>
        <w:rPr>
          <w:rFonts w:hint="eastAsia" w:ascii="宋体" w:hAnsi="宋体"/>
          <w:sz w:val="24"/>
          <w:lang w:val="zh-CN"/>
        </w:rPr>
        <w:t xml:space="preserve">本项目合同总价款为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（大写）。本年度合同人民币总价款为</w:t>
      </w:r>
      <w:r>
        <w:rPr>
          <w:rFonts w:hint="eastAsia" w:ascii="宋体" w:hAnsi="宋体"/>
          <w:sz w:val="24"/>
          <w:u w:val="single"/>
          <w:lang w:val="zh-CN"/>
        </w:rPr>
        <w:t xml:space="preserve">         </w:t>
      </w:r>
      <w:r>
        <w:rPr>
          <w:rFonts w:hint="eastAsia" w:ascii="宋体" w:hAnsi="宋体"/>
          <w:sz w:val="24"/>
          <w:lang w:val="zh-CN"/>
        </w:rPr>
        <w:t xml:space="preserve">元（小写），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2"/>
        <w:jc w:val="left"/>
        <w:spacing w:line="360" w:lineRule="auto"/>
        <w:rPr>
          <w:rFonts w:ascii="宋体" w:hAnsi="宋体"/>
          <w:sz w:val="24"/>
          <w:lang w:val="zh-CN"/>
        </w:rPr>
      </w:pPr>
      <w:r>
        <w:rPr>
          <w:rFonts w:hint="eastAsia" w:ascii="宋体" w:hAnsi="宋体"/>
          <w:sz w:val="24"/>
          <w:lang w:val="zh-CN"/>
        </w:rPr>
        <w:t xml:space="preserve">以上总价包括但不限于采购文件所确定的采购范围相应服务的提供、人员（包括工资、社保、公积金、服装、培训和补贴）、材料费、资料费、保险、劳保、管理、各种税费、税金、政策性文件规定及合同包含的所有风险、责任等各项应有费用，以及为完成该项服务项目所涉及的一切相关费用，甲方不再支付其他任何费用。</w:t>
      </w:r>
      <w:r/>
    </w:p>
    <w:p>
      <w:pPr>
        <w:ind w:firstLine="482"/>
        <w:jc w:val="left"/>
        <w:spacing w:line="440" w:lineRule="exact"/>
        <w:rPr>
          <w:rFonts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（1）磋商文件；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（2）响应文件；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（3）中标（成交）通知书；</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（4）乙方在投标、评标过程中所作其它有关承诺、声明、书面澄清；</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第四条　权利保证</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440" w:lineRule="exact"/>
        <w:widowControl/>
        <w:rPr>
          <w:rFonts w:ascii="宋体" w:hAnsi="宋体"/>
          <w:sz w:val="24"/>
        </w:rPr>
      </w:pPr>
      <w:r>
        <w:rPr>
          <w:rFonts w:hint="eastAsia" w:ascii="宋体" w:hAnsi="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2、乙方应按采购文件、投标文件及乙方在询标过程中做出的书面说明或承诺提供及时、快速、优质的售后服务。</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第六条　验收</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第七条　付款</w:t>
      </w:r>
      <w:r/>
    </w:p>
    <w:p>
      <w:pPr>
        <w:ind w:firstLine="480"/>
        <w:jc w:val="left"/>
        <w:spacing w:line="440" w:lineRule="exact"/>
        <w:widowControl/>
        <w:rPr>
          <w:rFonts w:ascii="宋体" w:hAnsi="宋体"/>
          <w:sz w:val="24"/>
        </w:rPr>
      </w:pPr>
      <w:r>
        <w:rPr>
          <w:rFonts w:hint="eastAsia" w:ascii="宋体" w:hAnsi="宋体"/>
          <w:sz w:val="24"/>
        </w:rPr>
        <w:t xml:space="preserve"> 合同签订后每季度第一个月支付上季度的服务费用（服务费用根据考核结果进行相应扣减），经采购方考核评分后支付具体款项。</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第八条　违约责任</w:t>
      </w:r>
      <w:r/>
    </w:p>
    <w:p>
      <w:pPr>
        <w:ind w:firstLine="480"/>
        <w:jc w:val="left"/>
        <w:spacing w:line="440" w:lineRule="exact"/>
        <w:widowControl/>
        <w:rPr>
          <w:rFonts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440" w:lineRule="exact"/>
        <w:widowControl/>
        <w:rPr>
          <w:rFonts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440" w:lineRule="exact"/>
        <w:widowControl/>
        <w:rPr>
          <w:rFonts w:ascii="宋体" w:hAnsi="宋体"/>
          <w:sz w:val="24"/>
        </w:rPr>
      </w:pPr>
      <w:r>
        <w:rPr>
          <w:rFonts w:hint="eastAsia" w:ascii="宋体" w:hAnsi="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ind w:firstLine="480"/>
        <w:jc w:val="left"/>
        <w:spacing w:line="440" w:lineRule="exact"/>
        <w:widowControl/>
        <w:rPr>
          <w:rFonts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440" w:lineRule="exact"/>
        <w:widowControl/>
        <w:rPr>
          <w:rFonts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440" w:lineRule="exact"/>
        <w:widowControl/>
        <w:rPr>
          <w:rFonts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440" w:lineRule="exact"/>
        <w:widowControl/>
        <w:rPr>
          <w:rFonts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440" w:lineRule="exact"/>
        <w:widowControl/>
        <w:rPr>
          <w:rFonts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44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exact"/>
        <w:widowControl/>
        <w:rPr>
          <w:rFonts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exact"/>
        <w:widowControl/>
        <w:rPr>
          <w:rFonts w:ascii="宋体" w:hAnsi="宋体"/>
          <w:b/>
          <w:bCs/>
          <w:sz w:val="24"/>
        </w:rPr>
      </w:pPr>
      <w:r>
        <w:rPr>
          <w:rFonts w:hint="eastAsia" w:ascii="宋体" w:hAnsi="宋体"/>
          <w:b/>
          <w:bCs/>
          <w:sz w:val="24"/>
        </w:rPr>
        <w:t xml:space="preserve">第十一条  合同的终止</w:t>
      </w:r>
      <w:r/>
    </w:p>
    <w:p>
      <w:pPr>
        <w:ind w:firstLine="480"/>
        <w:jc w:val="left"/>
        <w:spacing w:line="440" w:lineRule="exact"/>
        <w:widowControl/>
        <w:rPr>
          <w:rFonts w:ascii="宋体" w:hAnsi="宋体"/>
          <w:sz w:val="24"/>
        </w:rPr>
      </w:pPr>
      <w:r>
        <w:rPr>
          <w:rFonts w:hint="eastAsia" w:ascii="宋体" w:hAnsi="宋体"/>
          <w:sz w:val="24"/>
        </w:rPr>
        <w:t xml:space="preserve">本合同因下列原因而终止：</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440" w:lineRule="exact"/>
        <w:widowControl/>
        <w:rPr>
          <w:rFonts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440" w:lineRule="exact"/>
        <w:widowControl/>
        <w:rPr>
          <w:rFonts w:ascii="宋体" w:hAnsi="宋体"/>
          <w:sz w:val="24"/>
        </w:rPr>
      </w:pPr>
      <w:r>
        <w:rPr>
          <w:rFonts w:hint="eastAsia" w:ascii="宋体" w:hAnsi="宋体"/>
          <w:sz w:val="24"/>
        </w:rPr>
        <w:t xml:space="preserve">除上述情形外，甲乙双方不得擅自终止合同。</w:t>
      </w:r>
      <w:r/>
    </w:p>
    <w:p>
      <w:pPr>
        <w:ind w:firstLine="480"/>
        <w:jc w:val="left"/>
        <w:spacing w:line="440" w:lineRule="exact"/>
        <w:widowControl/>
        <w:rPr>
          <w:rFonts w:ascii="宋体" w:hAnsi="宋体"/>
          <w:b/>
          <w:bCs/>
          <w:sz w:val="24"/>
          <w:lang w:val="zh-CN"/>
        </w:rPr>
      </w:pPr>
      <w:r>
        <w:rPr>
          <w:rFonts w:hint="eastAsia" w:ascii="宋体" w:hAnsi="宋体"/>
          <w:b/>
          <w:bCs/>
          <w:sz w:val="24"/>
          <w:lang w:val="zh-CN"/>
        </w:rPr>
        <w:t xml:space="preserve">第十二条　争议的解决</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（1） </w:t>
      </w:r>
      <w:r>
        <w:rPr>
          <w:rFonts w:hint="eastAsia" w:ascii="宋体" w:hAnsi="宋体"/>
          <w:sz w:val="24"/>
          <w:lang w:val="zh-CN"/>
        </w:rPr>
        <w:t xml:space="preserve">种方式解决争议：</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exact"/>
        <w:widowControl/>
        <w:rPr>
          <w:rFonts w:ascii="宋体" w:hAnsi="宋体"/>
          <w:sz w:val="24"/>
          <w:lang w:val="zh-CN"/>
        </w:rPr>
      </w:pPr>
      <w:r>
        <w:rPr>
          <w:rFonts w:hint="eastAsia" w:ascii="宋体" w:hAnsi="宋体"/>
          <w:sz w:val="24"/>
          <w:lang w:val="zh-CN"/>
        </w:rPr>
        <w:t xml:space="preserve">2、在仲裁期间，本合同应继续履行。</w:t>
      </w:r>
      <w:r/>
    </w:p>
    <w:p>
      <w:pPr>
        <w:ind w:firstLine="482"/>
        <w:spacing w:line="360" w:lineRule="auto"/>
        <w:rPr>
          <w:rFonts w:ascii="宋体" w:hAnsi="宋体"/>
          <w:b/>
          <w:sz w:val="24"/>
        </w:rPr>
      </w:pPr>
      <w:r>
        <w:rPr>
          <w:rFonts w:hint="eastAsia" w:ascii="宋体" w:hAnsi="宋体"/>
          <w:b/>
          <w:sz w:val="24"/>
        </w:rPr>
        <w:t xml:space="preserve">第十三条、合同生效及其它：</w:t>
      </w:r>
      <w:r/>
    </w:p>
    <w:p>
      <w:pPr>
        <w:ind w:firstLine="480"/>
        <w:spacing w:line="360" w:lineRule="auto"/>
        <w:rPr>
          <w:rFonts w:ascii="宋体" w:hAnsi="宋体"/>
          <w:sz w:val="24"/>
        </w:rPr>
      </w:pPr>
      <w:r>
        <w:rPr>
          <w:rFonts w:hint="eastAsia" w:ascii="宋体" w:hAnsi="宋体"/>
          <w:sz w:val="24"/>
        </w:rPr>
        <w:t xml:space="preserve">1、甲乙双方代表签字并加盖公章后生效。</w:t>
      </w:r>
      <w:r/>
    </w:p>
    <w:p>
      <w:pPr>
        <w:ind w:firstLine="480"/>
        <w:spacing w:line="360" w:lineRule="auto"/>
        <w:rPr>
          <w:rFonts w:ascii="宋体" w:hAnsi="宋体"/>
          <w:sz w:val="24"/>
        </w:rPr>
      </w:pPr>
      <w:r>
        <w:rPr>
          <w:rFonts w:hint="eastAsia" w:ascii="宋体" w:hAnsi="宋体"/>
          <w:sz w:val="24"/>
        </w:rPr>
        <w:t xml:space="preserve">2、合同签订后甲乙双方即直接产生权利与义务的关系，合同执行过程中出现的问题应按照《民法典》的规定办理，在合同履行过程中，双方如有争议，经协商无效，任何一方可向所在地人民法院提起诉讼。</w:t>
      </w:r>
      <w:r/>
    </w:p>
    <w:p>
      <w:pPr>
        <w:ind w:firstLine="480"/>
        <w:spacing w:line="360" w:lineRule="auto"/>
        <w:rPr>
          <w:rFonts w:ascii="宋体" w:hAnsi="宋体"/>
          <w:sz w:val="24"/>
        </w:rPr>
      </w:pPr>
      <w:r>
        <w:rPr>
          <w:rFonts w:hint="eastAsia" w:ascii="宋体" w:hAnsi="宋体"/>
          <w:sz w:val="24"/>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80"/>
        <w:spacing w:line="360" w:lineRule="auto"/>
        <w:rPr>
          <w:rFonts w:ascii="宋体" w:hAnsi="宋体"/>
          <w:sz w:val="24"/>
        </w:rPr>
      </w:pPr>
      <w:r>
        <w:rPr>
          <w:rFonts w:hint="eastAsia" w:ascii="宋体" w:hAnsi="宋体"/>
          <w:sz w:val="24"/>
        </w:rPr>
        <w:t xml:space="preserve">4、合同的份数：本合同一式伍份，甲方、乙方各两份，招标代理机构执一份。</w:t>
      </w:r>
      <w:r/>
    </w:p>
    <w:p>
      <w:pPr>
        <w:spacing w:line="360" w:lineRule="auto"/>
        <w:rPr>
          <w:rFonts w:ascii="宋体" w:hAnsi="宋体"/>
          <w:b/>
          <w:sz w:val="24"/>
        </w:rPr>
      </w:pPr>
      <w:r>
        <w:rPr>
          <w:rFonts w:hint="eastAsia" w:ascii="宋体" w:hAnsi="宋体"/>
          <w:b/>
          <w:sz w:val="24"/>
        </w:rPr>
        <w:t xml:space="preserve">甲方(公章)：                              </w:t>
      </w:r>
      <w:r/>
    </w:p>
    <w:p>
      <w:pPr>
        <w:spacing w:line="360" w:lineRule="auto"/>
        <w:rPr>
          <w:rFonts w:ascii="宋体" w:hAnsi="宋体"/>
          <w:b/>
          <w:sz w:val="24"/>
        </w:rPr>
      </w:pPr>
      <w:r>
        <w:rPr>
          <w:rFonts w:hint="eastAsia" w:ascii="宋体" w:hAnsi="宋体"/>
          <w:b/>
          <w:sz w:val="24"/>
        </w:rPr>
        <w:t xml:space="preserve">法人代表（签章）：</w:t>
      </w:r>
      <w:r>
        <w:rPr>
          <w:rFonts w:hint="eastAsia" w:ascii="宋体" w:hAnsi="宋体"/>
          <w:b/>
          <w:sz w:val="24"/>
        </w:rPr>
        <w:tab/>
        <w:t xml:space="preserve">                   </w:t>
      </w:r>
      <w:r/>
    </w:p>
    <w:p>
      <w:pPr>
        <w:spacing w:line="360" w:lineRule="auto"/>
        <w:rPr>
          <w:rFonts w:ascii="宋体" w:hAnsi="宋体"/>
          <w:b/>
          <w:sz w:val="24"/>
        </w:rPr>
      </w:pPr>
      <w:r>
        <w:rPr>
          <w:rFonts w:hint="eastAsia" w:ascii="宋体" w:hAnsi="宋体"/>
          <w:b/>
          <w:sz w:val="24"/>
        </w:rPr>
        <w:t xml:space="preserve">或其                                     </w:t>
      </w:r>
      <w:r/>
    </w:p>
    <w:p>
      <w:pPr>
        <w:spacing w:line="360" w:lineRule="auto"/>
        <w:rPr>
          <w:rFonts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rPr>
          <w:rFonts w:ascii="宋体" w:hAnsi="宋体"/>
          <w:b/>
          <w:sz w:val="24"/>
        </w:rPr>
        <w:t xml:space="preserve">    </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t xml:space="preserve">乙方(公章)：                              </w:t>
      </w:r>
      <w:r/>
    </w:p>
    <w:p>
      <w:pPr>
        <w:spacing w:line="360" w:lineRule="auto"/>
        <w:rPr>
          <w:rFonts w:ascii="宋体" w:hAnsi="宋体"/>
          <w:b/>
          <w:sz w:val="24"/>
        </w:rPr>
      </w:pPr>
      <w:r>
        <w:rPr>
          <w:rFonts w:hint="eastAsia" w:ascii="宋体" w:hAnsi="宋体"/>
          <w:b/>
          <w:sz w:val="24"/>
        </w:rPr>
        <w:t xml:space="preserve">法人代表（签章）：</w:t>
      </w:r>
      <w:r>
        <w:rPr>
          <w:rFonts w:hint="eastAsia" w:ascii="宋体" w:hAnsi="宋体"/>
          <w:b/>
          <w:sz w:val="24"/>
        </w:rPr>
        <w:tab/>
        <w:t xml:space="preserve">                      </w:t>
      </w:r>
      <w:r>
        <w:rPr>
          <w:rFonts w:hint="eastAsia" w:ascii="宋体" w:hAnsi="宋体"/>
          <w:b/>
          <w:sz w:val="24"/>
        </w:rPr>
        <w:tab/>
      </w:r>
      <w:r/>
    </w:p>
    <w:p>
      <w:pPr>
        <w:spacing w:line="360" w:lineRule="auto"/>
        <w:rPr>
          <w:rFonts w:ascii="宋体" w:hAnsi="宋体"/>
          <w:b/>
          <w:sz w:val="24"/>
        </w:rPr>
      </w:pPr>
      <w:r>
        <w:rPr>
          <w:rFonts w:hint="eastAsia" w:ascii="宋体" w:hAnsi="宋体"/>
          <w:b/>
          <w:sz w:val="24"/>
        </w:rPr>
        <w:t xml:space="preserve">或其                                     </w:t>
      </w:r>
      <w:r/>
    </w:p>
    <w:p>
      <w:pPr>
        <w:spacing w:line="360" w:lineRule="auto"/>
        <w:rPr>
          <w:rFonts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p>
    <w:p>
      <w:pPr>
        <w:pStyle w:val="1118"/>
        <w:rPr>
          <w:rFonts w:hint="eastAsia"/>
          <w:color w:val="auto"/>
        </w:rPr>
      </w:pPr>
      <w:r>
        <w:rPr>
          <w:rFonts w:hint="eastAsia"/>
          <w:color w:val="auto"/>
        </w:rPr>
      </w:r>
      <w:r/>
    </w:p>
    <w:p>
      <w:pPr>
        <w:pStyle w:val="1118"/>
        <w:rPr>
          <w:rFonts w:hint="eastAsia"/>
          <w:color w:val="auto"/>
        </w:rPr>
      </w:pPr>
      <w:r>
        <w:rPr>
          <w:rFonts w:hint="eastAsia"/>
          <w:color w:val="auto"/>
        </w:rPr>
      </w:r>
      <w:r/>
    </w:p>
    <w:p>
      <w:pPr>
        <w:pStyle w:val="1285"/>
        <w:rPr>
          <w:rFonts w:ascii="仿宋" w:hAnsi="仿宋" w:eastAsia="仿宋"/>
          <w:sz w:val="24"/>
          <w:szCs w:val="24"/>
        </w:rPr>
      </w:pPr>
      <w:r>
        <w:rPr>
          <w:rFonts w:hint="eastAsia" w:ascii="仿宋" w:hAnsi="仿宋" w:eastAsia="仿宋"/>
          <w:sz w:val="24"/>
          <w:szCs w:val="24"/>
        </w:rPr>
        <w:t xml:space="preserve">附件1</w:t>
      </w:r>
      <w:r/>
    </w:p>
    <w:tbl>
      <w:tblPr>
        <w:tblW w:w="10768" w:type="dxa"/>
        <w:jc w:val="center"/>
        <w:tblLayout w:type="fixed"/>
        <w:tblLook w:val="04A0" w:firstRow="1" w:lastRow="0" w:firstColumn="1" w:lastColumn="0" w:noHBand="0" w:noVBand="1"/>
      </w:tblPr>
      <w:tblGrid>
        <w:gridCol w:w="473"/>
        <w:gridCol w:w="917"/>
        <w:gridCol w:w="2631"/>
        <w:gridCol w:w="739"/>
        <w:gridCol w:w="2342"/>
        <w:gridCol w:w="1691"/>
        <w:gridCol w:w="983"/>
        <w:gridCol w:w="992"/>
      </w:tblGrid>
      <w:tr>
        <w:trPr>
          <w:jc w:val="center"/>
          <w:trHeight w:val="325"/>
        </w:trPr>
        <w:tc>
          <w:tcPr>
            <w:gridSpan w:val="8"/>
            <w:tcBorders>
              <w:top w:val="single" w:color="auto" w:sz="4" w:space="0"/>
              <w:left w:val="single" w:color="auto" w:sz="4" w:space="0"/>
              <w:bottom w:val="single" w:color="auto" w:sz="4" w:space="0"/>
              <w:right w:val="single" w:color="auto" w:sz="4" w:space="0"/>
            </w:tcBorders>
            <w:tcW w:w="10768" w:type="dxa"/>
            <w:vAlign w:val="center"/>
            <w:textDirection w:val="lrTb"/>
            <w:noWrap w:val="false"/>
          </w:tcPr>
          <w:p>
            <w:pPr>
              <w:jc w:val="center"/>
              <w:widowControl/>
              <w:rPr>
                <w:rFonts w:ascii="宋体" w:hAnsi="宋体"/>
              </w:rPr>
            </w:pPr>
            <w:r>
              <w:rPr>
                <w:rFonts w:hint="eastAsia" w:ascii="宋体" w:hAnsi="宋体" w:cs="宋体"/>
                <w:sz w:val="18"/>
                <w:szCs w:val="18"/>
              </w:rPr>
              <w:t xml:space="preserve"> 考核表</w:t>
            </w:r>
            <w:r/>
          </w:p>
        </w:tc>
      </w:tr>
      <w:tr>
        <w:trPr>
          <w:jc w:val="center"/>
          <w:trHeight w:val="376"/>
        </w:trPr>
        <w:tc>
          <w:tcPr>
            <w:tcBorders>
              <w:top w:val="single" w:color="auto" w:sz="4" w:space="0"/>
              <w:left w:val="single" w:color="auto" w:sz="4" w:space="0"/>
              <w:bottom w:val="single" w:color="auto" w:sz="4" w:space="0"/>
              <w:right w:val="single" w:color="auto" w:sz="4" w:space="0"/>
            </w:tcBorders>
            <w:tcW w:w="473" w:type="dxa"/>
            <w:vAlign w:val="center"/>
            <w:vMerge w:val="restart"/>
            <w:textDirection w:val="lrTb"/>
            <w:noWrap w:val="false"/>
          </w:tcPr>
          <w:p>
            <w:pPr>
              <w:widowControl/>
              <w:rPr>
                <w:rFonts w:ascii="宋体" w:hAnsi="宋体"/>
              </w:rPr>
            </w:pPr>
            <w:r>
              <w:rPr>
                <w:rFonts w:ascii="宋体" w:hAnsi="宋体"/>
              </w:rPr>
              <w:t xml:space="preserve">序号</w:t>
            </w:r>
            <w:r/>
          </w:p>
        </w:tc>
        <w:tc>
          <w:tcPr>
            <w:tcBorders>
              <w:top w:val="single" w:color="auto"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考核指</w:t>
            </w:r>
            <w:r/>
          </w:p>
        </w:tc>
        <w:tc>
          <w:tcPr>
            <w:tcBorders>
              <w:top w:val="single" w:color="auto" w:sz="4" w:space="0"/>
              <w:left w:val="single" w:color="auto" w:sz="4" w:space="0"/>
              <w:bottom w:val="single" w:color="auto" w:sz="4" w:space="0"/>
              <w:right w:val="single" w:color="auto" w:sz="4" w:space="0"/>
            </w:tcBorders>
            <w:tcW w:w="2631" w:type="dxa"/>
            <w:vAlign w:val="center"/>
            <w:vMerge w:val="restart"/>
            <w:textDirection w:val="lrTb"/>
            <w:noWrap w:val="false"/>
          </w:tcPr>
          <w:p>
            <w:pPr>
              <w:jc w:val="center"/>
              <w:widowControl/>
              <w:rPr>
                <w:rFonts w:ascii="宋体" w:hAnsi="宋体"/>
              </w:rPr>
            </w:pPr>
            <w:r>
              <w:rPr>
                <w:rFonts w:ascii="宋体" w:hAnsi="宋体"/>
              </w:rPr>
              <w:t xml:space="preserve">指标定义及评分标准</w:t>
            </w:r>
            <w:r/>
          </w:p>
        </w:tc>
        <w:tc>
          <w:tcPr>
            <w:tcBorders>
              <w:top w:val="single" w:color="auto" w:sz="4" w:space="0"/>
              <w:left w:val="single" w:color="auto" w:sz="4" w:space="0"/>
              <w:bottom w:val="single" w:color="auto" w:sz="4" w:space="0"/>
              <w:right w:val="single" w:color="auto" w:sz="4" w:space="0"/>
            </w:tcBorders>
            <w:tcW w:w="739" w:type="dxa"/>
            <w:vAlign w:val="center"/>
            <w:vMerge w:val="restart"/>
            <w:textDirection w:val="lrTb"/>
            <w:noWrap w:val="false"/>
          </w:tcPr>
          <w:p>
            <w:pPr>
              <w:jc w:val="center"/>
              <w:widowControl/>
              <w:rPr>
                <w:rFonts w:ascii="宋体" w:hAnsi="宋体"/>
              </w:rPr>
            </w:pPr>
            <w:r>
              <w:rPr>
                <w:rFonts w:ascii="宋体" w:hAnsi="宋体"/>
              </w:rPr>
              <w:t xml:space="preserve">满分值</w:t>
            </w:r>
            <w:r/>
          </w:p>
        </w:tc>
        <w:tc>
          <w:tcPr>
            <w:tcBorders>
              <w:top w:val="single" w:color="auto" w:sz="4" w:space="0"/>
              <w:left w:val="single" w:color="auto" w:sz="4" w:space="0"/>
              <w:bottom w:val="single" w:color="auto" w:sz="4" w:space="0"/>
              <w:right w:val="single" w:color="auto" w:sz="4" w:space="0"/>
            </w:tcBorders>
            <w:tcW w:w="2342" w:type="dxa"/>
            <w:vAlign w:val="center"/>
            <w:vMerge w:val="restart"/>
            <w:textDirection w:val="lrTb"/>
            <w:noWrap w:val="false"/>
          </w:tcPr>
          <w:p>
            <w:pPr>
              <w:jc w:val="center"/>
              <w:widowControl/>
              <w:rPr>
                <w:rFonts w:ascii="宋体" w:hAnsi="宋体"/>
              </w:rPr>
            </w:pPr>
            <w:r>
              <w:rPr>
                <w:rFonts w:ascii="宋体" w:hAnsi="宋体"/>
              </w:rPr>
              <w:t xml:space="preserve">计分标准</w:t>
            </w:r>
            <w:r/>
          </w:p>
        </w:tc>
        <w:tc>
          <w:tcPr>
            <w:tcBorders>
              <w:top w:val="single" w:color="auto" w:sz="4" w:space="0"/>
              <w:left w:val="single" w:color="auto" w:sz="4" w:space="0"/>
              <w:bottom w:val="single" w:color="auto" w:sz="4" w:space="0"/>
              <w:right w:val="single" w:color="auto" w:sz="4" w:space="0"/>
            </w:tcBorders>
            <w:tcW w:w="1691" w:type="dxa"/>
            <w:vAlign w:val="center"/>
            <w:vMerge w:val="restart"/>
            <w:textDirection w:val="lrTb"/>
            <w:noWrap w:val="false"/>
          </w:tcPr>
          <w:p>
            <w:pPr>
              <w:jc w:val="center"/>
              <w:widowControl/>
              <w:rPr>
                <w:rFonts w:ascii="宋体" w:hAnsi="宋体"/>
              </w:rPr>
            </w:pPr>
            <w:r>
              <w:rPr>
                <w:rFonts w:ascii="宋体" w:hAnsi="宋体"/>
              </w:rPr>
              <w:t xml:space="preserve">考核依据</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t xml:space="preserve">考核</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ascii="宋体" w:hAnsi="宋体"/>
              </w:rPr>
            </w:pPr>
            <w:r>
              <w:rPr>
                <w:rFonts w:ascii="宋体" w:hAnsi="宋体"/>
              </w:rPr>
              <w:t xml:space="preserve">异常情况说明</w:t>
            </w:r>
            <w:r/>
          </w:p>
        </w:tc>
      </w:tr>
      <w:tr>
        <w:trPr>
          <w:jc w:val="center"/>
          <w:trHeight w:val="308"/>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标名称</w:t>
            </w:r>
            <w:r/>
          </w:p>
        </w:tc>
        <w:tc>
          <w:tcPr>
            <w:tcBorders>
              <w:top w:val="single" w:color="auto" w:sz="4" w:space="0"/>
              <w:left w:val="single" w:color="auto" w:sz="4" w:space="0"/>
              <w:bottom w:val="single" w:color="auto" w:sz="4" w:space="0"/>
              <w:right w:val="single" w:color="auto" w:sz="4" w:space="0"/>
            </w:tcBorders>
            <w:tcW w:w="2631"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3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91"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t xml:space="preserve">得分</w:t>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rPr>
            </w:pPr>
            <w:r>
              <w:rPr>
                <w:rFonts w:ascii="宋体" w:hAnsi="宋体"/>
              </w:rPr>
            </w:r>
            <w:r/>
          </w:p>
        </w:tc>
      </w:tr>
      <w:tr>
        <w:trPr>
          <w:jc w:val="center"/>
          <w:trHeight w:val="581"/>
        </w:trPr>
        <w:tc>
          <w:tcPr>
            <w:tcBorders>
              <w:top w:val="single" w:color="auto" w:sz="4" w:space="0"/>
              <w:left w:val="single" w:color="auto" w:sz="4" w:space="0"/>
              <w:right w:val="single" w:color="auto" w:sz="4" w:space="0"/>
            </w:tcBorders>
            <w:tcW w:w="473" w:type="dxa"/>
            <w:vAlign w:val="center"/>
            <w:vMerge w:val="restart"/>
            <w:textDirection w:val="lrTb"/>
            <w:noWrap w:val="false"/>
          </w:tcPr>
          <w:p>
            <w:pPr>
              <w:jc w:val="left"/>
              <w:widowControl/>
              <w:rPr>
                <w:rFonts w:ascii="宋体" w:hAnsi="宋体"/>
              </w:rPr>
            </w:pPr>
            <w:r>
              <w:rPr>
                <w:rFonts w:hint="eastAsia" w:ascii="宋体" w:hAnsi="宋体"/>
              </w:rPr>
              <w:t xml:space="preserve">1</w:t>
            </w:r>
            <w:r/>
          </w:p>
        </w:tc>
        <w:tc>
          <w:tcPr>
            <w:tcBorders>
              <w:top w:val="single" w:color="auto" w:sz="4" w:space="0"/>
              <w:left w:val="single" w:color="auto" w:sz="4" w:space="0"/>
              <w:right w:val="single" w:color="auto" w:sz="4" w:space="0"/>
            </w:tcBorders>
            <w:tcW w:w="917" w:type="dxa"/>
            <w:vAlign w:val="center"/>
            <w:vMerge w:val="restart"/>
            <w:textDirection w:val="lrTb"/>
            <w:noWrap w:val="false"/>
          </w:tcPr>
          <w:p>
            <w:pPr>
              <w:jc w:val="left"/>
              <w:widowControl/>
              <w:rPr>
                <w:rFonts w:ascii="宋体" w:hAnsi="宋体"/>
              </w:rPr>
            </w:pPr>
            <w:r>
              <w:rPr>
                <w:rFonts w:hint="eastAsia" w:ascii="宋体" w:hAnsi="宋体"/>
              </w:rPr>
              <w:t xml:space="preserve">总体要求</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配备的项目管理人员要保证相对稳定。</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hint="eastAsia" w:ascii="宋体" w:hAnsi="宋体"/>
              </w:rPr>
              <w:t xml:space="preserve">0</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更换对接口人员扣0.5分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99"/>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项目所有员工的相关业务必须确保遵守国家的各项法律法规。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2</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每次扣2分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1333"/>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szCs w:val="21"/>
              </w:rPr>
              <w:t xml:space="preserve">不得在办公场所从事与双方合作无关的其他事务，不得利用</w:t>
            </w:r>
            <w:r>
              <w:rPr>
                <w:rFonts w:hint="eastAsia" w:ascii="宋体" w:hAnsi="宋体"/>
                <w:szCs w:val="21"/>
              </w:rPr>
              <w:t xml:space="preserve">检察院</w:t>
            </w:r>
            <w:r>
              <w:rPr>
                <w:rFonts w:ascii="宋体" w:hAnsi="宋体"/>
                <w:szCs w:val="21"/>
              </w:rPr>
              <w:t xml:space="preserve">名义进行广告宣传。未经</w:t>
            </w:r>
            <w:r>
              <w:rPr>
                <w:rFonts w:hint="eastAsia" w:ascii="宋体" w:hAnsi="宋体"/>
                <w:szCs w:val="21"/>
              </w:rPr>
              <w:t xml:space="preserve">检察院</w:t>
            </w:r>
            <w:r>
              <w:rPr>
                <w:rFonts w:ascii="宋体" w:hAnsi="宋体"/>
                <w:szCs w:val="21"/>
              </w:rPr>
              <w:t xml:space="preserve">同意，不得以任何方式发布与</w:t>
            </w:r>
            <w:r>
              <w:rPr>
                <w:rFonts w:hint="eastAsia" w:ascii="宋体" w:hAnsi="宋体"/>
                <w:szCs w:val="21"/>
              </w:rPr>
              <w:t xml:space="preserve">检察院</w:t>
            </w:r>
            <w:r>
              <w:rPr>
                <w:rFonts w:ascii="宋体" w:hAnsi="宋体"/>
                <w:szCs w:val="21"/>
              </w:rPr>
              <w:t xml:space="preserve">有关的宣传广告或资料。</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2</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每次扣2分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667"/>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不得以任何形式向他人提供或泄露合作业务涉及的商业秘密</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5</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每次扣2分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753"/>
        </w:trPr>
        <w:tc>
          <w:tcPr>
            <w:tcBorders>
              <w:top w:val="single" w:color="auto" w:sz="4" w:space="0"/>
              <w:left w:val="single" w:color="auto" w:sz="4" w:space="0"/>
              <w:bottom w:val="single" w:color="auto" w:sz="4" w:space="0"/>
              <w:right w:val="single" w:color="auto" w:sz="4" w:space="0"/>
            </w:tcBorders>
            <w:tcW w:w="473" w:type="dxa"/>
            <w:vAlign w:val="center"/>
            <w:textDirection w:val="lrTb"/>
            <w:noWrap w:val="false"/>
          </w:tcPr>
          <w:p>
            <w:pPr>
              <w:jc w:val="center"/>
              <w:widowControl/>
              <w:rPr>
                <w:rFonts w:ascii="宋体" w:hAnsi="宋体"/>
              </w:rPr>
            </w:pPr>
            <w:r>
              <w:rPr>
                <w:rFonts w:ascii="宋体" w:hAnsi="宋体"/>
              </w:rPr>
              <w:t xml:space="preserve">2</w:t>
            </w:r>
            <w:r/>
          </w:p>
        </w:tc>
        <w:tc>
          <w:tcPr>
            <w:tcBorders>
              <w:top w:val="single" w:color="auto"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用工规范性</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入职人员素质达到岗位要求，员工各种证件审验及其复印件的保管。</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4</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发生遗漏，1人扣0.5分，以此类推。</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劳动合同、政审资料、离职手续办理。</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1059"/>
        </w:trPr>
        <w:tc>
          <w:tcPr>
            <w:tcBorders>
              <w:top w:val="single" w:color="auto" w:sz="4" w:space="0"/>
              <w:left w:val="single" w:color="auto" w:sz="4" w:space="0"/>
              <w:bottom w:val="single" w:color="auto" w:sz="4" w:space="0"/>
              <w:right w:val="single" w:color="auto" w:sz="4" w:space="0"/>
            </w:tcBorders>
            <w:tcW w:w="473" w:type="dxa"/>
            <w:vAlign w:val="center"/>
            <w:textDirection w:val="lrTb"/>
            <w:noWrap w:val="false"/>
          </w:tcPr>
          <w:p>
            <w:pPr>
              <w:jc w:val="center"/>
              <w:widowControl/>
              <w:rPr>
                <w:rFonts w:ascii="宋体" w:hAnsi="宋体"/>
              </w:rPr>
            </w:pPr>
            <w:r>
              <w:rPr>
                <w:rFonts w:ascii="宋体" w:hAnsi="宋体"/>
              </w:rPr>
              <w:t xml:space="preserve">3</w:t>
            </w:r>
            <w:r/>
          </w:p>
        </w:tc>
        <w:tc>
          <w:tcPr>
            <w:tcBorders>
              <w:top w:val="single" w:color="auto"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客户满意度（</w:t>
            </w:r>
            <w:r>
              <w:rPr>
                <w:rFonts w:hint="eastAsia" w:ascii="宋体" w:hAnsi="宋体"/>
              </w:rPr>
              <w:t xml:space="preserve">季</w:t>
            </w:r>
            <w:r>
              <w:rPr>
                <w:rFonts w:ascii="宋体" w:hAnsi="宋体"/>
              </w:rPr>
              <w:t xml:space="preserve">）</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客户满意度=（非常满意评价量+满意评价量）/客户评价总数*100%。基本目标值为：≥95%。</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10</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达到目标值得满分，低于基本目标值按每1%递减1分。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源自各法官</w:t>
            </w:r>
            <w:r>
              <w:rPr>
                <w:rFonts w:hint="eastAsia" w:ascii="宋体" w:hAnsi="宋体"/>
              </w:rPr>
              <w:t xml:space="preserve">对辅助</w:t>
            </w:r>
            <w:r>
              <w:rPr>
                <w:rFonts w:ascii="宋体" w:hAnsi="宋体"/>
              </w:rPr>
              <w:t xml:space="preserve">人员的工作评价</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1042"/>
        </w:trPr>
        <w:tc>
          <w:tcPr>
            <w:tcBorders>
              <w:top w:val="single" w:color="auto" w:sz="4" w:space="0"/>
              <w:left w:val="single" w:color="auto" w:sz="4" w:space="0"/>
              <w:bottom w:val="single" w:color="auto" w:sz="4" w:space="0"/>
              <w:right w:val="single" w:color="auto" w:sz="4" w:space="0"/>
            </w:tcBorders>
            <w:tcW w:w="473" w:type="dxa"/>
            <w:vAlign w:val="center"/>
            <w:vMerge w:val="restart"/>
            <w:textDirection w:val="lrTb"/>
            <w:noWrap w:val="false"/>
          </w:tcPr>
          <w:p>
            <w:pPr>
              <w:jc w:val="center"/>
              <w:widowControl/>
              <w:rPr>
                <w:rFonts w:ascii="宋体" w:hAnsi="宋体"/>
              </w:rPr>
            </w:pPr>
            <w:r>
              <w:rPr>
                <w:rFonts w:ascii="宋体" w:hAnsi="宋体"/>
              </w:rPr>
              <w:t xml:space="preserve">4</w:t>
            </w:r>
            <w:r/>
          </w:p>
        </w:tc>
        <w:tc>
          <w:tcPr>
            <w:tcBorders>
              <w:top w:val="single" w:color="auto" w:sz="4" w:space="0"/>
              <w:left w:val="single" w:color="auto" w:sz="4" w:space="0"/>
              <w:bottom w:val="single" w:color="auto" w:sz="4" w:space="0"/>
              <w:right w:val="single" w:color="auto" w:sz="4" w:space="0"/>
            </w:tcBorders>
            <w:tcW w:w="917" w:type="dxa"/>
            <w:vAlign w:val="center"/>
            <w:vMerge w:val="restart"/>
            <w:textDirection w:val="lrTb"/>
            <w:noWrap w:val="false"/>
          </w:tcPr>
          <w:p>
            <w:pPr>
              <w:jc w:val="center"/>
              <w:widowControl/>
              <w:rPr>
                <w:rFonts w:ascii="宋体" w:hAnsi="宋体"/>
              </w:rPr>
            </w:pPr>
            <w:r>
              <w:rPr>
                <w:rFonts w:ascii="宋体" w:hAnsi="宋体"/>
              </w:rPr>
              <w:t xml:space="preserve">保密性</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与员工签订保密协议和制定信息保密管理制度，并加强员工保密意识的教育，确保得到贯彻执行</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6</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发生遗漏，1人扣0.5分，以此类推。</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保密协议、保密制度</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889"/>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对于所从事工作，将</w:t>
            </w:r>
            <w:r>
              <w:rPr>
                <w:rFonts w:hint="eastAsia" w:ascii="宋体" w:hAnsi="宋体"/>
              </w:rPr>
              <w:t xml:space="preserve">涉及</w:t>
            </w:r>
            <w:r>
              <w:rPr>
                <w:rFonts w:ascii="宋体" w:hAnsi="宋体"/>
              </w:rPr>
              <w:t xml:space="preserve">此项工作的信息控制在参与工作的项目人员之内</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6</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每次扣2分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58"/>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指定2名项目人员专门负责与贵单位之间文件的现场传送工作，并规定严格的交收和专人保管办法</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6</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每次扣2分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关键事件记录法，指定人员名单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821"/>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违反保密协议，对外泄露保密信息内容，擅自修改、复制案件档案资料的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10</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每次扣10分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26"/>
        </w:trPr>
        <w:tc>
          <w:tcPr>
            <w:tcBorders>
              <w:top w:val="single" w:color="auto" w:sz="4" w:space="0"/>
              <w:left w:val="single" w:color="auto" w:sz="4" w:space="0"/>
              <w:bottom w:val="single" w:color="auto" w:sz="4" w:space="0"/>
              <w:right w:val="single" w:color="auto" w:sz="4" w:space="0"/>
            </w:tcBorders>
            <w:tcW w:w="473" w:type="dxa"/>
            <w:vAlign w:val="center"/>
            <w:vMerge w:val="restart"/>
            <w:textDirection w:val="lrTb"/>
            <w:noWrap w:val="false"/>
          </w:tcPr>
          <w:p>
            <w:pPr>
              <w:jc w:val="center"/>
              <w:widowControl/>
              <w:rPr>
                <w:rFonts w:ascii="宋体" w:hAnsi="宋体"/>
              </w:rPr>
            </w:pPr>
            <w:r>
              <w:rPr>
                <w:rFonts w:ascii="宋体" w:hAnsi="宋体"/>
              </w:rPr>
              <w:t xml:space="preserve">5</w:t>
            </w:r>
            <w:r/>
          </w:p>
        </w:tc>
        <w:tc>
          <w:tcPr>
            <w:tcBorders>
              <w:top w:val="single" w:color="auto" w:sz="4" w:space="0"/>
              <w:left w:val="single" w:color="auto" w:sz="4" w:space="0"/>
              <w:bottom w:val="single" w:color="auto" w:sz="4" w:space="0"/>
              <w:right w:val="single" w:color="auto" w:sz="4" w:space="0"/>
            </w:tcBorders>
            <w:tcW w:w="917" w:type="dxa"/>
            <w:vAlign w:val="center"/>
            <w:vMerge w:val="restart"/>
            <w:textDirection w:val="lrTb"/>
            <w:noWrap w:val="false"/>
          </w:tcPr>
          <w:p>
            <w:pPr>
              <w:jc w:val="center"/>
              <w:widowControl/>
              <w:rPr>
                <w:rFonts w:ascii="宋体" w:hAnsi="宋体"/>
              </w:rPr>
            </w:pPr>
            <w:r>
              <w:rPr>
                <w:rFonts w:ascii="宋体" w:hAnsi="宋体"/>
              </w:rPr>
              <w:t xml:space="preserve">培训</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对员工进行岗前入职培训</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未进行培训每人扣1分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培训签到表</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26"/>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对员工进行岗前技能培训</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未进行培训每人扣1分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培训签到表</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26"/>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技能考核</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未进行培训每次扣1分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培训签到表</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26"/>
        </w:trPr>
        <w:tc>
          <w:tcPr>
            <w:tcBorders>
              <w:top w:val="single" w:color="auto"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每月进行一次技能提升培训</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未进行培训每次扣1分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培训签到表</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1555"/>
        </w:trPr>
        <w:tc>
          <w:tcPr>
            <w:tcBorders>
              <w:top w:val="single" w:color="auto" w:sz="4" w:space="0"/>
              <w:left w:val="single" w:color="auto" w:sz="4" w:space="0"/>
              <w:bottom w:val="single" w:color="auto" w:sz="4" w:space="0"/>
              <w:right w:val="single" w:color="auto" w:sz="4" w:space="0"/>
            </w:tcBorders>
            <w:tcW w:w="473" w:type="dxa"/>
            <w:vAlign w:val="center"/>
            <w:vMerge w:val="restart"/>
            <w:textDirection w:val="lrTb"/>
            <w:noWrap w:val="false"/>
          </w:tcPr>
          <w:p>
            <w:pPr>
              <w:jc w:val="center"/>
              <w:widowControl/>
              <w:rPr>
                <w:rFonts w:ascii="宋体" w:hAnsi="宋体"/>
              </w:rPr>
            </w:pPr>
            <w:r>
              <w:rPr>
                <w:rFonts w:ascii="宋体" w:hAnsi="宋体"/>
              </w:rPr>
              <w:t xml:space="preserve">6</w:t>
            </w:r>
            <w:r/>
          </w:p>
        </w:tc>
        <w:tc>
          <w:tcPr>
            <w:tcBorders>
              <w:top w:val="single" w:color="auto" w:sz="4" w:space="0"/>
              <w:left w:val="single" w:color="auto" w:sz="4" w:space="0"/>
              <w:bottom w:val="single" w:color="auto" w:sz="4" w:space="0"/>
              <w:right w:val="single" w:color="auto" w:sz="4" w:space="0"/>
            </w:tcBorders>
            <w:tcW w:w="917" w:type="dxa"/>
            <w:vAlign w:val="center"/>
            <w:vMerge w:val="restart"/>
            <w:textDirection w:val="lrTb"/>
            <w:noWrap w:val="false"/>
          </w:tcPr>
          <w:p>
            <w:pPr>
              <w:jc w:val="center"/>
              <w:widowControl/>
              <w:rPr>
                <w:rFonts w:ascii="宋体" w:hAnsi="宋体"/>
              </w:rPr>
            </w:pPr>
            <w:r>
              <w:rPr>
                <w:rFonts w:ascii="宋体" w:hAnsi="宋体"/>
              </w:rPr>
              <w:t xml:space="preserve">业务完成情况</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完成服务事项的完整性、准确率低于（差错率高于）规定的要求，经确认后应加以纠正，未及时或不能纠正的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8</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达到目标值得满分，高于基本目标值按每0.05%递减1分。各项专项检查或抽检不合格数，按每出现1宗扣1分。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出错记录表、当月经手总案件数</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308"/>
        </w:trPr>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未在规定时间内完成</w:t>
            </w:r>
            <w:r>
              <w:rPr>
                <w:rFonts w:hint="eastAsia" w:ascii="宋体" w:hAnsi="宋体"/>
              </w:rPr>
              <w:t xml:space="preserve">服务</w:t>
            </w:r>
            <w:r>
              <w:rPr>
                <w:rFonts w:ascii="宋体" w:hAnsi="宋体"/>
              </w:rPr>
              <w:t xml:space="preserve">事项的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hint="eastAsia" w:ascii="宋体" w:hAnsi="宋体"/>
              </w:rPr>
              <w:t xml:space="preserve">6</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每件次扣0.5分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47"/>
        </w:trPr>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损坏、丢失、涂改、抽换、伪造档案的，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10</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每次扣10分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47"/>
        </w:trPr>
        <w:tc>
          <w:tcPr>
            <w:tcBorders>
              <w:top w:val="none" w:color="000000" w:sz="4" w:space="0"/>
              <w:left w:val="single" w:color="auto" w:sz="4" w:space="0"/>
              <w:bottom w:val="single" w:color="auto" w:sz="4" w:space="0"/>
              <w:right w:val="single" w:color="auto" w:sz="4" w:space="0"/>
            </w:tcBorders>
            <w:tcW w:w="473" w:type="dxa"/>
            <w:vAlign w:val="center"/>
            <w:textDirection w:val="lrTb"/>
            <w:noWrap w:val="false"/>
          </w:tcPr>
          <w:p>
            <w:pPr>
              <w:jc w:val="center"/>
              <w:widowControl/>
              <w:rPr>
                <w:rFonts w:ascii="宋体" w:hAnsi="宋体"/>
              </w:rPr>
            </w:pPr>
            <w:r>
              <w:rPr>
                <w:rFonts w:ascii="宋体" w:hAnsi="宋体"/>
              </w:rPr>
              <w:t xml:space="preserve">7</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员工被投诉率</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如出现服务态度有效投诉。</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6</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每宗直接扣减1分。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47"/>
        </w:trPr>
        <w:tc>
          <w:tcPr>
            <w:tcBorders>
              <w:top w:val="none" w:color="000000" w:sz="4" w:space="0"/>
              <w:left w:val="single" w:color="auto" w:sz="4" w:space="0"/>
              <w:bottom w:val="single" w:color="auto" w:sz="4" w:space="0"/>
              <w:right w:val="single" w:color="auto" w:sz="4" w:space="0"/>
            </w:tcBorders>
            <w:tcW w:w="473" w:type="dxa"/>
            <w:vAlign w:val="center"/>
            <w:vMerge w:val="restart"/>
            <w:textDirection w:val="lrTb"/>
            <w:noWrap w:val="false"/>
          </w:tcPr>
          <w:p>
            <w:pPr>
              <w:jc w:val="center"/>
              <w:widowControl/>
              <w:rPr>
                <w:rFonts w:ascii="宋体" w:hAnsi="宋体"/>
              </w:rPr>
            </w:pPr>
            <w:r>
              <w:rPr>
                <w:rFonts w:ascii="宋体" w:hAnsi="宋体"/>
              </w:rPr>
              <w:t xml:space="preserve">8</w:t>
            </w:r>
            <w:r/>
          </w:p>
        </w:tc>
        <w:tc>
          <w:tcPr>
            <w:tcBorders>
              <w:top w:val="none" w:color="000000" w:sz="4" w:space="0"/>
              <w:left w:val="single" w:color="auto" w:sz="4" w:space="0"/>
              <w:bottom w:val="single" w:color="auto" w:sz="4" w:space="0"/>
              <w:right w:val="single" w:color="auto" w:sz="4" w:space="0"/>
            </w:tcBorders>
            <w:tcW w:w="917" w:type="dxa"/>
            <w:vAlign w:val="center"/>
            <w:vMerge w:val="restart"/>
            <w:textDirection w:val="lrTb"/>
            <w:noWrap w:val="false"/>
          </w:tcPr>
          <w:p>
            <w:pPr>
              <w:jc w:val="center"/>
              <w:widowControl/>
              <w:rPr>
                <w:rFonts w:ascii="宋体" w:hAnsi="宋体"/>
              </w:rPr>
            </w:pPr>
            <w:r>
              <w:rPr>
                <w:rFonts w:ascii="宋体" w:hAnsi="宋体"/>
              </w:rPr>
              <w:t xml:space="preserve">人员服务态度</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工作时间，工作人员无故缺勤、迟到、早退的。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5</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每人次扣1分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547"/>
        </w:trPr>
        <w:tc>
          <w:tcPr>
            <w:tcBorders>
              <w:top w:val="none" w:color="000000" w:sz="4" w:space="0"/>
              <w:left w:val="single" w:color="auto" w:sz="4" w:space="0"/>
              <w:bottom w:val="single" w:color="auto" w:sz="4" w:space="0"/>
              <w:right w:val="single" w:color="auto" w:sz="4" w:space="0"/>
            </w:tcBorders>
            <w:tcW w:w="473"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single" w:color="auto" w:sz="4" w:space="0"/>
              <w:bottom w:val="single" w:color="auto" w:sz="4" w:space="0"/>
              <w:right w:val="single" w:color="auto" w:sz="4" w:space="0"/>
            </w:tcBorders>
            <w:tcW w:w="917"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t xml:space="preserve">违反内部规章制度，不听从安排和分配，扰乱工作秩序的，</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5</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每人次扣5分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关键事件记录法</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718"/>
        </w:trPr>
        <w:tc>
          <w:tcPr>
            <w:tcBorders>
              <w:top w:val="none" w:color="000000" w:sz="4" w:space="0"/>
              <w:left w:val="single" w:color="auto" w:sz="4" w:space="0"/>
              <w:bottom w:val="single" w:color="auto" w:sz="4" w:space="0"/>
              <w:right w:val="single" w:color="auto" w:sz="4" w:space="0"/>
            </w:tcBorders>
            <w:tcW w:w="473" w:type="dxa"/>
            <w:vAlign w:val="center"/>
            <w:textDirection w:val="lrTb"/>
            <w:noWrap w:val="false"/>
          </w:tcPr>
          <w:p>
            <w:pPr>
              <w:jc w:val="center"/>
              <w:widowControl/>
              <w:rPr>
                <w:rFonts w:ascii="宋体" w:hAnsi="宋体"/>
              </w:rPr>
            </w:pPr>
            <w:r>
              <w:rPr>
                <w:rFonts w:ascii="宋体" w:hAnsi="宋体"/>
              </w:rPr>
              <w:t xml:space="preserve">9</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反馈</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widowControl/>
              <w:rPr>
                <w:rFonts w:ascii="宋体" w:hAnsi="宋体"/>
              </w:rPr>
            </w:pPr>
            <w:r>
              <w:rPr>
                <w:rFonts w:ascii="宋体" w:hAnsi="宋体"/>
              </w:rPr>
              <w:t xml:space="preserve">每月</w:t>
            </w:r>
            <w:r>
              <w:rPr>
                <w:rFonts w:hint="eastAsia" w:ascii="宋体" w:hAnsi="宋体"/>
              </w:rPr>
              <w:t xml:space="preserve">20日</w:t>
            </w:r>
            <w:r>
              <w:rPr>
                <w:rFonts w:ascii="宋体" w:hAnsi="宋体"/>
              </w:rPr>
              <w:t xml:space="preserve">提交上月工作总结报告</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t xml:space="preserve">延迟1天扣0.5分，当月未提交扣5分</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t xml:space="preserve">工作总结报告提交情况</w:t>
            </w:r>
            <w:r/>
          </w:p>
        </w:tc>
        <w:tc>
          <w:tcPr>
            <w:tcBorders>
              <w:top w:val="single" w:color="auto"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r>
        <w:trPr>
          <w:jc w:val="center"/>
          <w:trHeight w:val="637"/>
        </w:trPr>
        <w:tc>
          <w:tcPr>
            <w:tcBorders>
              <w:top w:val="none" w:color="000000" w:sz="4" w:space="0"/>
              <w:left w:val="single" w:color="auto" w:sz="4" w:space="0"/>
              <w:bottom w:val="single" w:color="auto" w:sz="4" w:space="0"/>
              <w:right w:val="single" w:color="auto" w:sz="4" w:space="0"/>
            </w:tcBorders>
            <w:tcW w:w="473" w:type="dxa"/>
            <w:vAlign w:val="center"/>
            <w:textDirection w:val="lrTb"/>
            <w:noWrap w:val="false"/>
          </w:tcPr>
          <w:p>
            <w:pPr>
              <w:jc w:val="center"/>
              <w:widowControl/>
              <w:rPr>
                <w:rFonts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widowControl/>
              <w:rPr>
                <w:rFonts w:ascii="宋体" w:hAnsi="宋体"/>
              </w:rPr>
            </w:pPr>
            <w:r>
              <w:rPr>
                <w:rFonts w:ascii="宋体" w:hAnsi="宋体"/>
              </w:rPr>
              <w:t xml:space="preserve">合计</w:t>
            </w:r>
            <w:r/>
          </w:p>
        </w:tc>
        <w:tc>
          <w:tcPr>
            <w:tcBorders>
              <w:top w:val="single" w:color="auto" w:sz="4" w:space="0"/>
              <w:left w:val="none" w:color="000000" w:sz="4" w:space="0"/>
              <w:bottom w:val="single" w:color="auto" w:sz="4" w:space="0"/>
              <w:right w:val="single" w:color="auto" w:sz="4" w:space="0"/>
            </w:tcBorders>
            <w:tcW w:w="2631" w:type="dxa"/>
            <w:vAlign w:val="center"/>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ascii="宋体" w:hAnsi="宋体"/>
              </w:rPr>
            </w:pPr>
            <w:r>
              <w:rPr>
                <w:rFonts w:ascii="宋体" w:hAnsi="宋体"/>
              </w:rPr>
              <w:t xml:space="preserve">100</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83" w:type="dxa"/>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left"/>
              <w:widowControl/>
              <w:rPr>
                <w:rFonts w:ascii="宋体" w:hAnsi="宋体"/>
              </w:rPr>
            </w:pPr>
            <w:r>
              <w:rPr>
                <w:rFonts w:ascii="宋体" w:hAnsi="宋体"/>
              </w:rPr>
            </w:r>
            <w:r/>
          </w:p>
        </w:tc>
      </w:tr>
    </w:tbl>
    <w:p>
      <w:pPr>
        <w:ind w:firstLine="420"/>
        <w:spacing w:line="360" w:lineRule="auto"/>
        <w:rPr>
          <w:rFonts w:ascii="宋体" w:hAnsi="宋体" w:cs="宋体"/>
          <w:bCs/>
          <w:szCs w:val="21"/>
        </w:rPr>
      </w:pPr>
      <w:r>
        <w:rPr>
          <w:rFonts w:hint="eastAsia" w:ascii="宋体" w:hAnsi="宋体" w:cs="宋体"/>
          <w:bCs/>
          <w:szCs w:val="21"/>
        </w:rPr>
        <w:t xml:space="preserve">注：项目考核得分≥90分，全额支付服务费用；低于90分的，按以下方法累进处罚，采用累进扣款的，90分以上不扣除：</w:t>
      </w:r>
      <w:r/>
    </w:p>
    <w:p>
      <w:pPr>
        <w:ind w:firstLine="420"/>
        <w:spacing w:line="360" w:lineRule="auto"/>
        <w:rPr>
          <w:rFonts w:ascii="宋体" w:hAnsi="宋体" w:cs="宋体"/>
          <w:bCs/>
          <w:szCs w:val="21"/>
        </w:rPr>
      </w:pPr>
      <w:r>
        <w:rPr>
          <w:rFonts w:hint="eastAsia" w:ascii="宋体" w:hAnsi="宋体" w:cs="宋体"/>
          <w:bCs/>
          <w:szCs w:val="21"/>
        </w:rPr>
        <w:t xml:space="preserve">（一）80分≤考核得分&lt;90分的，按2000元/分扣减服务费用；</w:t>
      </w:r>
      <w:r/>
    </w:p>
    <w:p>
      <w:pPr>
        <w:ind w:firstLine="420"/>
        <w:spacing w:line="360" w:lineRule="auto"/>
        <w:rPr>
          <w:rFonts w:ascii="宋体" w:hAnsi="宋体" w:cs="宋体"/>
          <w:bCs/>
          <w:szCs w:val="21"/>
        </w:rPr>
      </w:pPr>
      <w:r>
        <w:rPr>
          <w:rFonts w:hint="eastAsia" w:ascii="宋体" w:hAnsi="宋体" w:cs="宋体"/>
          <w:bCs/>
          <w:szCs w:val="21"/>
        </w:rPr>
        <w:t xml:space="preserve">（二）70分≤考核得分&lt;80分的，按3000元/分扣减服务费用；</w:t>
      </w:r>
      <w:r/>
    </w:p>
    <w:p>
      <w:pPr>
        <w:ind w:firstLine="420"/>
        <w:spacing w:line="360" w:lineRule="auto"/>
        <w:rPr>
          <w:rFonts w:ascii="宋体" w:hAnsi="宋体" w:cs="宋体"/>
          <w:bCs/>
          <w:szCs w:val="21"/>
        </w:rPr>
      </w:pPr>
      <w:r>
        <w:rPr>
          <w:rFonts w:hint="eastAsia" w:ascii="宋体" w:hAnsi="宋体" w:cs="宋体"/>
          <w:bCs/>
          <w:szCs w:val="21"/>
        </w:rPr>
        <w:t xml:space="preserve">（三）60分≤考核得分&lt;70分的，按5000元/分扣减服务费用；</w:t>
      </w:r>
      <w:r/>
    </w:p>
    <w:p>
      <w:pPr>
        <w:pStyle w:val="1285"/>
        <w:ind w:firstLine="420"/>
        <w:rPr>
          <w:rFonts w:ascii="仿宋" w:hAnsi="仿宋" w:eastAsia="仿宋"/>
          <w:sz w:val="24"/>
          <w:szCs w:val="24"/>
        </w:rPr>
      </w:pPr>
      <w:r>
        <w:rPr>
          <w:rFonts w:hint="eastAsia" w:ascii="宋体" w:hAnsi="宋体" w:cs="宋体"/>
          <w:bCs/>
          <w:szCs w:val="21"/>
        </w:rPr>
        <w:t xml:space="preserve">（四）考核得分&lt;60分的，甲方有权直接解除合同。</w:t>
      </w:r>
      <w:r/>
    </w:p>
    <w:p>
      <w:pPr>
        <w:jc w:val="left"/>
        <w:widowControl/>
        <w:rPr>
          <w:rFonts w:ascii="宋体" w:hAnsi="宋体"/>
        </w:rPr>
      </w:pPr>
      <w:r>
        <w:rPr>
          <w:rFonts w:ascii="宋体" w:hAnsi="宋体"/>
        </w:rPr>
        <w:br w:type="page" w:clear="all"/>
      </w:r>
      <w:r/>
    </w:p>
    <w:p>
      <w:pPr>
        <w:ind w:firstLine="420"/>
        <w:spacing w:line="480" w:lineRule="exact"/>
        <w:rPr>
          <w:rFonts w:ascii="宋体" w:hAnsi="宋体"/>
        </w:rPr>
      </w:pPr>
      <w:r>
        <w:rPr>
          <w:rFonts w:hint="eastAsia" w:ascii="宋体" w:hAnsi="宋体"/>
        </w:rPr>
        <w:t xml:space="preserve">附件2</w:t>
      </w:r>
      <w:r/>
    </w:p>
    <w:p>
      <w:pPr>
        <w:pStyle w:val="1285"/>
        <w:jc w:val="center"/>
        <w:rPr>
          <w:rFonts w:ascii="宋体" w:hAnsi="宋体" w:cs="仿宋"/>
        </w:rPr>
      </w:pPr>
      <w:r>
        <w:rPr>
          <w:rFonts w:hint="eastAsia" w:ascii="宋体" w:hAnsi="宋体" w:cs="仿宋"/>
        </w:rPr>
        <w:t xml:space="preserve">保密协议</w:t>
      </w:r>
      <w:r/>
    </w:p>
    <w:p>
      <w:pPr>
        <w:ind w:firstLine="420"/>
        <w:spacing w:line="480" w:lineRule="exact"/>
        <w:rPr>
          <w:rFonts w:ascii="宋体" w:hAnsi="宋体" w:cs="仿宋"/>
        </w:rPr>
      </w:pPr>
      <w:r>
        <w:rPr>
          <w:rFonts w:hint="eastAsia" w:ascii="宋体" w:hAnsi="宋体" w:cs="仿宋"/>
        </w:rPr>
        <w:t xml:space="preserve">甲方：</w:t>
      </w:r>
      <w:r/>
    </w:p>
    <w:p>
      <w:pPr>
        <w:ind w:firstLine="420"/>
        <w:spacing w:line="480" w:lineRule="exact"/>
        <w:rPr>
          <w:rFonts w:ascii="宋体" w:hAnsi="宋体" w:cs="仿宋"/>
        </w:rPr>
      </w:pPr>
      <w:r>
        <w:rPr>
          <w:rFonts w:hint="eastAsia" w:ascii="宋体" w:hAnsi="宋体" w:cs="仿宋"/>
        </w:rPr>
        <w:t xml:space="preserve">乙方：</w:t>
      </w:r>
      <w:r/>
    </w:p>
    <w:p>
      <w:pPr>
        <w:ind w:firstLine="420"/>
        <w:spacing w:line="480" w:lineRule="exact"/>
        <w:rPr>
          <w:rFonts w:ascii="宋体" w:hAnsi="宋体" w:cs="仿宋"/>
        </w:rPr>
      </w:pPr>
      <w:r>
        <w:rPr>
          <w:rFonts w:hint="eastAsia" w:ascii="宋体" w:hAnsi="宋体" w:cs="仿宋"/>
        </w:rPr>
        <w:t xml:space="preserve">乙方为甲方提供服务工作，鉴于甲方系国家机关，工作内容涉及国家秘密、集体利益、公民隐私、商业秘密等，乙方派驻甲方人员不能对乙方及第三方泄露甲方的信息，现甲乙双方平等协商，订立本保密协议，明确乙方须遵守以下保密义务，承担相应责任：</w:t>
      </w:r>
      <w:r/>
    </w:p>
    <w:p>
      <w:pPr>
        <w:ind w:firstLine="420"/>
        <w:spacing w:line="480" w:lineRule="exact"/>
        <w:rPr>
          <w:rFonts w:ascii="宋体" w:hAnsi="宋体" w:cs="仿宋"/>
        </w:rPr>
      </w:pPr>
      <w:r>
        <w:rPr>
          <w:rFonts w:hint="eastAsia" w:ascii="宋体" w:hAnsi="宋体" w:cs="仿宋"/>
        </w:rPr>
        <w:t xml:space="preserve">一、保密内容和范围</w:t>
      </w:r>
      <w:r/>
    </w:p>
    <w:p>
      <w:pPr>
        <w:ind w:firstLine="420"/>
        <w:spacing w:line="460" w:lineRule="exact"/>
        <w:rPr>
          <w:rFonts w:ascii="宋体" w:hAnsi="宋体" w:cs="仿宋"/>
        </w:rPr>
      </w:pPr>
      <w:r>
        <w:rPr>
          <w:rFonts w:hint="eastAsia" w:ascii="宋体" w:hAnsi="宋体" w:cs="仿宋"/>
        </w:rPr>
        <w:t xml:space="preserve">1、当事人信息：案件当事人身份、住址、工作和联系方式及其代理人等信息；</w:t>
      </w:r>
      <w:r/>
    </w:p>
    <w:p>
      <w:pPr>
        <w:ind w:firstLine="420"/>
        <w:spacing w:line="460" w:lineRule="exact"/>
        <w:rPr>
          <w:rFonts w:ascii="宋体" w:hAnsi="宋体" w:cs="仿宋"/>
        </w:rPr>
      </w:pPr>
      <w:r>
        <w:rPr>
          <w:rFonts w:hint="eastAsia" w:ascii="宋体" w:hAnsi="宋体" w:cs="仿宋"/>
        </w:rPr>
        <w:t xml:space="preserve">2、审理信息：从立案、审理、判决、送达、生效等任何一项程序信息及其案卷材料；</w:t>
      </w:r>
      <w:r/>
    </w:p>
    <w:p>
      <w:pPr>
        <w:ind w:firstLine="420"/>
        <w:spacing w:line="460" w:lineRule="exact"/>
        <w:rPr>
          <w:rFonts w:ascii="宋体" w:hAnsi="宋体" w:cs="仿宋"/>
        </w:rPr>
      </w:pPr>
      <w:r>
        <w:rPr>
          <w:rFonts w:hint="eastAsia" w:ascii="宋体" w:hAnsi="宋体" w:cs="仿宋"/>
        </w:rPr>
        <w:t xml:space="preserve">3、事实信息：与案情相关的证据材料和事实信息；</w:t>
      </w:r>
      <w:r/>
    </w:p>
    <w:p>
      <w:pPr>
        <w:ind w:firstLine="420"/>
        <w:spacing w:line="460" w:lineRule="exact"/>
        <w:rPr>
          <w:rFonts w:ascii="宋体" w:hAnsi="宋体" w:cs="仿宋"/>
        </w:rPr>
      </w:pPr>
      <w:r>
        <w:rPr>
          <w:rFonts w:hint="eastAsia" w:ascii="宋体" w:hAnsi="宋体" w:cs="仿宋"/>
        </w:rPr>
        <w:t xml:space="preserve">4、审判人员信息：承办单位、承办法官及其审判组成人员和法官助理信息；</w:t>
      </w:r>
      <w:r/>
    </w:p>
    <w:p>
      <w:pPr>
        <w:ind w:firstLine="420"/>
        <w:spacing w:line="460" w:lineRule="exact"/>
        <w:rPr>
          <w:rFonts w:ascii="宋体" w:hAnsi="宋体" w:cs="仿宋"/>
        </w:rPr>
      </w:pPr>
      <w:r>
        <w:rPr>
          <w:rFonts w:hint="eastAsia" w:ascii="宋体" w:hAnsi="宋体" w:cs="仿宋"/>
        </w:rPr>
        <w:t xml:space="preserve">5、检察院其他信息：乙方在提供辅助外包服务过程中获得的保密性信息以及其他一切与甲方事务有关的保密信息。</w:t>
      </w:r>
      <w:r/>
    </w:p>
    <w:p>
      <w:pPr>
        <w:ind w:firstLine="420"/>
        <w:spacing w:line="460" w:lineRule="exact"/>
        <w:rPr>
          <w:rFonts w:ascii="宋体" w:hAnsi="宋体" w:cs="仿宋"/>
        </w:rPr>
      </w:pPr>
      <w:r>
        <w:rPr>
          <w:rFonts w:hint="eastAsia" w:ascii="宋体" w:hAnsi="宋体" w:cs="仿宋"/>
        </w:rPr>
        <w:t xml:space="preserve">二、保密义务</w:t>
      </w:r>
      <w:r/>
    </w:p>
    <w:p>
      <w:pPr>
        <w:ind w:firstLine="420"/>
        <w:spacing w:line="460" w:lineRule="exact"/>
        <w:rPr>
          <w:rFonts w:ascii="宋体" w:hAnsi="宋体" w:cs="仿宋"/>
        </w:rPr>
      </w:pPr>
      <w:r>
        <w:rPr>
          <w:rFonts w:hint="eastAsia" w:ascii="宋体" w:hAnsi="宋体" w:cs="仿宋"/>
        </w:rPr>
        <w:t xml:space="preserve">对甲方的保密性信息，除遵守国家法律和检察院保密制度以外，乙方及其员工还须承担以下义务：</w:t>
      </w:r>
      <w:r/>
    </w:p>
    <w:p>
      <w:pPr>
        <w:ind w:firstLine="420"/>
        <w:spacing w:line="460" w:lineRule="exact"/>
        <w:rPr>
          <w:rFonts w:ascii="宋体" w:hAnsi="宋体" w:cs="仿宋"/>
        </w:rPr>
      </w:pPr>
      <w:r>
        <w:rPr>
          <w:rFonts w:hint="eastAsia" w:ascii="宋体" w:hAnsi="宋体" w:cs="仿宋"/>
        </w:rPr>
        <w:t xml:space="preserve">1、不得打探与本职工作或本身业务无关的保密性信息；</w:t>
      </w:r>
      <w:r/>
    </w:p>
    <w:p>
      <w:pPr>
        <w:ind w:firstLine="420"/>
        <w:spacing w:line="460" w:lineRule="exact"/>
        <w:rPr>
          <w:rFonts w:ascii="宋体" w:hAnsi="宋体" w:cs="仿宋"/>
        </w:rPr>
      </w:pPr>
      <w:r>
        <w:rPr>
          <w:rFonts w:hint="eastAsia" w:ascii="宋体" w:hAnsi="宋体" w:cs="仿宋"/>
        </w:rPr>
        <w:t xml:space="preserve">2、不得泄露案件的审批、呈批、合议信息；</w:t>
      </w:r>
      <w:r/>
    </w:p>
    <w:p>
      <w:pPr>
        <w:ind w:firstLine="420"/>
        <w:spacing w:line="460" w:lineRule="exact"/>
        <w:rPr>
          <w:rFonts w:ascii="宋体" w:hAnsi="宋体" w:cs="仿宋"/>
        </w:rPr>
      </w:pPr>
      <w:r>
        <w:rPr>
          <w:rFonts w:hint="eastAsia" w:ascii="宋体" w:hAnsi="宋体" w:cs="仿宋"/>
        </w:rPr>
        <w:t xml:space="preserve">3、不得向除当事人及其代理人和辩护人之外的任何第三人泄露承办法官和法官助理信息；</w:t>
      </w:r>
      <w:r/>
    </w:p>
    <w:p>
      <w:pPr>
        <w:ind w:firstLine="420"/>
        <w:spacing w:line="460" w:lineRule="exact"/>
        <w:rPr>
          <w:rFonts w:ascii="宋体" w:hAnsi="宋体" w:cs="仿宋"/>
        </w:rPr>
      </w:pPr>
      <w:r>
        <w:rPr>
          <w:rFonts w:hint="eastAsia" w:ascii="宋体" w:hAnsi="宋体" w:cs="仿宋"/>
        </w:rPr>
        <w:t xml:space="preserve">4、不得在决定书、调解书、裁定书、判决书等法律文书公开和生效之前向当事人及其代理人及任何第三方泄露法官处理意见和法律文书内容；</w:t>
      </w:r>
      <w:r/>
    </w:p>
    <w:p>
      <w:pPr>
        <w:ind w:firstLine="420"/>
        <w:spacing w:line="460" w:lineRule="exact"/>
        <w:rPr>
          <w:rFonts w:ascii="宋体" w:hAnsi="宋体" w:cs="仿宋"/>
        </w:rPr>
      </w:pPr>
      <w:r>
        <w:rPr>
          <w:rFonts w:hint="eastAsia" w:ascii="宋体" w:hAnsi="宋体" w:cs="仿宋"/>
        </w:rPr>
        <w:t xml:space="preserve">5、不得在甲方计算机USB接口上使用任何外接设备（U盘、移动硬盘、光盘等）和手机充电，不得将计算机上的信息复制、保存到外接设备中；不得随意录入、修改和删除检察院局域网文件信息，严禁私自接入互联网；</w:t>
      </w:r>
      <w:r/>
    </w:p>
    <w:p>
      <w:pPr>
        <w:ind w:firstLine="420"/>
        <w:spacing w:line="460" w:lineRule="exact"/>
        <w:rPr>
          <w:rFonts w:ascii="宋体" w:hAnsi="宋体" w:cs="仿宋"/>
        </w:rPr>
      </w:pPr>
      <w:r>
        <w:rPr>
          <w:rFonts w:hint="eastAsia" w:ascii="宋体" w:hAnsi="宋体" w:cs="仿宋"/>
        </w:rPr>
        <w:t xml:space="preserve">6、不得对甲方工作人员、工作场所和办公设备及其案件文书材料进行拍照、录音、录像；</w:t>
      </w:r>
      <w:r/>
    </w:p>
    <w:p>
      <w:pPr>
        <w:ind w:firstLine="420"/>
        <w:spacing w:line="460" w:lineRule="exact"/>
        <w:rPr>
          <w:rFonts w:ascii="宋体" w:hAnsi="宋体" w:cs="仿宋"/>
        </w:rPr>
      </w:pPr>
      <w:r>
        <w:rPr>
          <w:rFonts w:hint="eastAsia" w:ascii="宋体" w:hAnsi="宋体" w:cs="仿宋"/>
        </w:rPr>
        <w:t xml:space="preserve">7、不得将诉讼卷宗等资料携带外出；应妥善保管案卷材料，谢绝无关人员查阅，防止遗失和泄露；</w:t>
      </w:r>
      <w:r/>
    </w:p>
    <w:p>
      <w:pPr>
        <w:ind w:firstLine="420"/>
        <w:spacing w:line="460" w:lineRule="exact"/>
        <w:rPr>
          <w:rFonts w:ascii="宋体" w:hAnsi="宋体" w:cs="仿宋"/>
        </w:rPr>
      </w:pPr>
      <w:r>
        <w:rPr>
          <w:rFonts w:hint="eastAsia" w:ascii="宋体" w:hAnsi="宋体" w:cs="仿宋"/>
        </w:rPr>
        <w:t xml:space="preserve">8、不得在私人交往和通讯过程中泄露审判秘密和其他保密信息；</w:t>
      </w:r>
      <w:r/>
    </w:p>
    <w:p>
      <w:pPr>
        <w:ind w:firstLine="420"/>
        <w:spacing w:line="460" w:lineRule="exact"/>
        <w:rPr>
          <w:rFonts w:ascii="宋体" w:hAnsi="宋体" w:cs="仿宋"/>
        </w:rPr>
      </w:pPr>
      <w:r>
        <w:rPr>
          <w:rFonts w:hint="eastAsia" w:ascii="宋体" w:hAnsi="宋体" w:cs="仿宋"/>
        </w:rPr>
        <w:t xml:space="preserve">9、不得在公共场合谈论案件信息，不得将案件信息公开到网络媒体和其他公共场所；</w:t>
      </w:r>
      <w:r/>
    </w:p>
    <w:p>
      <w:pPr>
        <w:ind w:firstLine="420"/>
        <w:spacing w:line="460" w:lineRule="exact"/>
        <w:rPr>
          <w:rFonts w:ascii="宋体" w:hAnsi="宋体" w:cs="仿宋"/>
        </w:rPr>
      </w:pPr>
      <w:r>
        <w:rPr>
          <w:rFonts w:hint="eastAsia" w:ascii="宋体" w:hAnsi="宋体" w:cs="仿宋"/>
        </w:rPr>
        <w:t xml:space="preserve">10、不得违反检察院保密制度的规定，保密制度为保密协议的附件，与保密协议具有同等效力。</w:t>
      </w:r>
      <w:r/>
    </w:p>
    <w:p>
      <w:pPr>
        <w:ind w:firstLine="420"/>
        <w:spacing w:line="460" w:lineRule="exact"/>
        <w:rPr>
          <w:rFonts w:ascii="宋体" w:hAnsi="宋体" w:cs="仿宋"/>
        </w:rPr>
      </w:pPr>
      <w:r>
        <w:rPr>
          <w:rFonts w:hint="eastAsia" w:ascii="宋体" w:hAnsi="宋体" w:cs="仿宋"/>
        </w:rPr>
        <w:t xml:space="preserve">三、保密期限</w:t>
      </w:r>
      <w:r/>
    </w:p>
    <w:p>
      <w:pPr>
        <w:ind w:firstLine="420"/>
        <w:spacing w:line="460" w:lineRule="exact"/>
        <w:rPr>
          <w:rFonts w:ascii="宋体" w:hAnsi="宋体" w:cs="仿宋"/>
        </w:rPr>
      </w:pPr>
      <w:r>
        <w:rPr>
          <w:rFonts w:hint="eastAsia" w:ascii="宋体" w:hAnsi="宋体" w:cs="仿宋"/>
        </w:rPr>
        <w:t xml:space="preserve">甲、乙双方确认，乙方的保密义务自保密协议签订之日起生效，但签订之前已经获得的信息也在保密之列，直到相关信息依法公开为止。乙方员工是否在职，不影响保密义务的承担。</w:t>
      </w:r>
      <w:r/>
    </w:p>
    <w:p>
      <w:pPr>
        <w:ind w:firstLine="420"/>
        <w:spacing w:line="460" w:lineRule="exact"/>
        <w:rPr>
          <w:rFonts w:ascii="宋体" w:hAnsi="宋体" w:cs="仿宋"/>
        </w:rPr>
      </w:pPr>
      <w:r>
        <w:rPr>
          <w:rFonts w:hint="eastAsia" w:ascii="宋体" w:hAnsi="宋体" w:cs="仿宋"/>
        </w:rPr>
        <w:t xml:space="preserve">四、违约责任</w:t>
      </w:r>
      <w:r/>
    </w:p>
    <w:p>
      <w:pPr>
        <w:ind w:firstLine="420"/>
        <w:spacing w:line="460" w:lineRule="exact"/>
        <w:rPr>
          <w:rFonts w:ascii="宋体" w:hAnsi="宋体" w:cs="仿宋"/>
        </w:rPr>
      </w:pPr>
      <w:r>
        <w:rPr>
          <w:rFonts w:hint="eastAsia" w:ascii="宋体" w:hAnsi="宋体" w:cs="仿宋"/>
        </w:rPr>
        <w:t xml:space="preserve">1、乙方员工违反此协议约定的，视为乙方违反此协议。乙方违反此协议的，甲方有权解除与乙方的外包合同。</w:t>
      </w:r>
      <w:r/>
    </w:p>
    <w:p>
      <w:pPr>
        <w:ind w:firstLine="420"/>
        <w:spacing w:line="460" w:lineRule="exact"/>
        <w:rPr>
          <w:rFonts w:ascii="宋体" w:hAnsi="宋体" w:cs="仿宋"/>
        </w:rPr>
      </w:pPr>
      <w:r>
        <w:rPr>
          <w:rFonts w:hint="eastAsia" w:ascii="宋体" w:hAnsi="宋体" w:cs="仿宋"/>
        </w:rPr>
        <w:t xml:space="preserve">2、乙方违反协议中的保密义务，应当承担违约责任。甲方有权拒绝支付当月的外包服务费，乙方相关人员构成犯罪的，依法追究刑事责任。</w:t>
      </w:r>
      <w:r/>
    </w:p>
    <w:p>
      <w:pPr>
        <w:ind w:firstLine="420"/>
        <w:spacing w:line="460" w:lineRule="exact"/>
        <w:rPr>
          <w:rFonts w:ascii="宋体" w:hAnsi="宋体" w:cs="仿宋"/>
        </w:rPr>
      </w:pPr>
      <w:r>
        <w:rPr>
          <w:rFonts w:hint="eastAsia" w:ascii="宋体" w:hAnsi="宋体" w:cs="仿宋"/>
        </w:rPr>
        <w:t xml:space="preserve">3、乙方因泄露甲方涉密信息致使甲方遭受损失的，乙方应承担相应赔偿责任。</w:t>
      </w:r>
      <w:r/>
    </w:p>
    <w:p>
      <w:pPr>
        <w:ind w:firstLine="420"/>
        <w:spacing w:line="460" w:lineRule="exact"/>
        <w:rPr>
          <w:rFonts w:ascii="宋体" w:hAnsi="宋体" w:cs="仿宋"/>
        </w:rPr>
      </w:pPr>
      <w:r>
        <w:rPr>
          <w:rFonts w:hint="eastAsia" w:ascii="宋体" w:hAnsi="宋体" w:cs="仿宋"/>
        </w:rPr>
        <w:t xml:space="preserve">五、特别约定</w:t>
      </w:r>
      <w:r/>
    </w:p>
    <w:p>
      <w:pPr>
        <w:ind w:firstLine="420"/>
        <w:spacing w:line="460" w:lineRule="exact"/>
        <w:rPr>
          <w:rFonts w:ascii="宋体" w:hAnsi="宋体" w:cs="仿宋"/>
        </w:rPr>
      </w:pPr>
      <w:r>
        <w:rPr>
          <w:rFonts w:hint="eastAsia" w:ascii="宋体" w:hAnsi="宋体" w:cs="仿宋"/>
        </w:rPr>
        <w:t xml:space="preserve">1、乙方认可，甲方在支付乙方的工资报酬时，已考虑乙方离职后需要承担的保密义务，故甲方无需在乙方离职时另外支付保密费。</w:t>
      </w:r>
      <w:r/>
    </w:p>
    <w:p>
      <w:pPr>
        <w:ind w:firstLine="420"/>
        <w:spacing w:line="460" w:lineRule="exact"/>
        <w:rPr>
          <w:rFonts w:ascii="宋体" w:hAnsi="宋体" w:cs="仿宋"/>
        </w:rPr>
      </w:pPr>
      <w:r>
        <w:rPr>
          <w:rFonts w:hint="eastAsia" w:ascii="宋体" w:hAnsi="宋体" w:cs="仿宋"/>
        </w:rPr>
        <w:t xml:space="preserve">2、双方同意，本协议作为劳动合同的附件，在劳动合同终止或解除后仍独立有效至保密期满。</w:t>
      </w:r>
      <w:r/>
    </w:p>
    <w:p>
      <w:pPr>
        <w:ind w:firstLine="420"/>
        <w:spacing w:line="460" w:lineRule="exact"/>
        <w:rPr>
          <w:rFonts w:ascii="宋体" w:hAnsi="宋体" w:cs="仿宋"/>
        </w:rPr>
      </w:pPr>
      <w:r>
        <w:rPr>
          <w:rFonts w:hint="eastAsia" w:ascii="宋体" w:hAnsi="宋体" w:cs="仿宋"/>
        </w:rPr>
        <w:t xml:space="preserve">3、本协议受中华人民共和国法律管辖，并依法作出解释。</w:t>
      </w:r>
      <w:r/>
    </w:p>
    <w:p>
      <w:pPr>
        <w:ind w:firstLine="420"/>
        <w:spacing w:line="460" w:lineRule="exact"/>
        <w:rPr>
          <w:rFonts w:ascii="宋体" w:hAnsi="宋体" w:cs="仿宋"/>
        </w:rPr>
      </w:pPr>
      <w:r>
        <w:rPr>
          <w:rFonts w:ascii="宋体" w:hAnsi="宋体" w:cs="仿宋"/>
        </w:rPr>
      </w:r>
      <w:r/>
    </w:p>
    <w:p>
      <w:pPr>
        <w:ind w:firstLine="420"/>
        <w:spacing w:line="460" w:lineRule="exact"/>
        <w:rPr>
          <w:rFonts w:ascii="宋体" w:hAnsi="宋体" w:cs="仿宋"/>
        </w:rPr>
      </w:pPr>
      <w:r>
        <w:rPr>
          <w:rFonts w:ascii="宋体" w:hAnsi="宋体" w:cs="仿宋"/>
        </w:rPr>
      </w:r>
      <w:r/>
    </w:p>
    <w:p>
      <w:pPr>
        <w:ind w:firstLine="420"/>
        <w:spacing w:line="460" w:lineRule="exact"/>
        <w:rPr>
          <w:rFonts w:ascii="宋体" w:hAnsi="宋体" w:cs="仿宋"/>
        </w:rPr>
      </w:pPr>
      <w:r>
        <w:rPr>
          <w:rFonts w:hint="eastAsia" w:ascii="宋体" w:hAnsi="宋体" w:cs="仿宋"/>
        </w:rPr>
        <w:t xml:space="preserve">甲方：                                       乙方：</w:t>
      </w:r>
      <w:r/>
    </w:p>
    <w:p>
      <w:pPr>
        <w:ind w:firstLine="420"/>
        <w:spacing w:line="460" w:lineRule="exact"/>
        <w:rPr>
          <w:rFonts w:ascii="宋体" w:hAnsi="宋体" w:cs="仿宋"/>
        </w:rPr>
      </w:pPr>
      <w:r>
        <w:rPr>
          <w:rFonts w:ascii="宋体" w:hAnsi="宋体" w:cs="仿宋"/>
        </w:rPr>
      </w:r>
      <w:r/>
    </w:p>
    <w:p>
      <w:pPr>
        <w:ind w:firstLine="420"/>
        <w:spacing w:line="460" w:lineRule="exact"/>
        <w:rPr>
          <w:rFonts w:ascii="宋体" w:hAnsi="宋体" w:cs="仿宋"/>
        </w:rPr>
      </w:pPr>
      <w:r>
        <w:rPr>
          <w:rFonts w:hint="eastAsia" w:ascii="宋体" w:hAnsi="宋体" w:cs="仿宋"/>
        </w:rPr>
        <w:t xml:space="preserve">代表签名（盖章）：</w:t>
      </w:r>
      <w:r>
        <w:rPr>
          <w:rFonts w:hint="eastAsia" w:ascii="宋体" w:hAnsi="宋体" w:cs="仿宋"/>
        </w:rPr>
        <w:tab/>
      </w:r>
      <w:r>
        <w:rPr>
          <w:rFonts w:hint="eastAsia" w:ascii="宋体" w:hAnsi="宋体" w:cs="仿宋"/>
        </w:rPr>
        <w:tab/>
        <w:t xml:space="preserve">                    代表签名（盖章）：</w:t>
      </w:r>
      <w:r/>
    </w:p>
    <w:p>
      <w:pPr>
        <w:ind w:firstLine="420"/>
        <w:spacing w:line="460" w:lineRule="exact"/>
        <w:rPr>
          <w:rFonts w:ascii="宋体" w:hAnsi="宋体" w:cs="仿宋"/>
        </w:rPr>
      </w:pPr>
      <w:r>
        <w:rPr>
          <w:rFonts w:ascii="宋体" w:hAnsi="宋体" w:cs="仿宋"/>
        </w:rPr>
      </w:r>
      <w:r/>
    </w:p>
    <w:p>
      <w:pPr>
        <w:contextualSpacing/>
        <w:ind w:firstLine="420"/>
        <w:jc w:val="left"/>
        <w:spacing w:line="360" w:lineRule="auto"/>
        <w:rPr>
          <w:rFonts w:ascii="宋体" w:hAnsi="宋体" w:cs="宋体"/>
          <w:bCs/>
          <w:szCs w:val="21"/>
        </w:rPr>
      </w:pPr>
      <w:r>
        <w:rPr>
          <w:rFonts w:hint="eastAsia" w:ascii="宋体" w:hAnsi="宋体" w:cs="仿宋"/>
        </w:rPr>
        <w:t xml:space="preserve">日期：  年   月   日                        日期：  年   月   日</w:t>
      </w:r>
      <w:r/>
    </w:p>
    <w:p>
      <w:pPr>
        <w:pStyle w:val="1118"/>
        <w:rPr>
          <w:rFonts w:hint="eastAsia"/>
          <w:color w:val="auto"/>
        </w:rPr>
      </w:pPr>
      <w:r>
        <w:rPr>
          <w:b/>
          <w:color w:val="auto"/>
          <w:sz w:val="36"/>
          <w:szCs w:val="36"/>
        </w:rPr>
        <w:br w:type="page" w:clear="all"/>
      </w:r>
      <w:r/>
    </w:p>
    <w:p>
      <w:pPr>
        <w:jc w:val="center"/>
        <w:spacing w:line="360" w:lineRule="auto"/>
        <w:rPr>
          <w:rFonts w:ascii="宋体" w:hAnsi="宋体"/>
          <w:b/>
          <w:sz w:val="30"/>
          <w:szCs w:val="30"/>
        </w:rPr>
        <w:outlineLvl w:val="0"/>
      </w:pPr>
      <w:r/>
      <w:bookmarkStart w:id="386" w:name="_Toc160609049"/>
      <w:r/>
      <w:bookmarkEnd w:id="384"/>
      <w:r>
        <w:rPr>
          <w:rFonts w:ascii="宋体" w:hAnsi="宋体"/>
          <w:b/>
          <w:sz w:val="36"/>
          <w:szCs w:val="36"/>
        </w:rPr>
        <w:t xml:space="preserve">第七章   </w:t>
      </w:r>
      <w:r>
        <w:rPr>
          <w:rFonts w:hint="eastAsia" w:ascii="宋体" w:hAnsi="宋体"/>
          <w:b/>
          <w:sz w:val="36"/>
          <w:szCs w:val="36"/>
        </w:rPr>
        <w:t xml:space="preserve">响应文件的组成及提交须知</w:t>
      </w:r>
      <w:bookmarkEnd w:id="386"/>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ascii="宋体" w:hAnsi="宋体" w:cs="宋体"/>
                <w:b/>
                <w:szCs w:val="21"/>
              </w:rPr>
            </w:pPr>
            <w:r/>
            <w:bookmarkStart w:id="387" w:name="_Toc86202633"/>
            <w:r>
              <w:rPr>
                <w:rFonts w:hint="eastAsia" w:ascii="宋体" w:hAnsi="宋体" w:cs="宋体"/>
                <w:b/>
                <w:szCs w:val="21"/>
              </w:rPr>
              <w:t xml:space="preserve">名称</w:t>
            </w:r>
            <w:bookmarkEnd w:id="387"/>
            <w:r/>
            <w:r/>
          </w:p>
        </w:tc>
        <w:tc>
          <w:tcPr>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ind w:firstLine="843"/>
              <w:rPr>
                <w:rFonts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ind w:firstLine="843"/>
              <w:rPr>
                <w:rFonts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textDirection w:val="lrTb"/>
            <w:noWrap w:val="false"/>
          </w:tcPr>
          <w:p>
            <w:pPr>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211"/>
              <w:rPr>
                <w:rFonts w:ascii="宋体" w:hAnsi="宋体" w:cs="宋体"/>
                <w:b/>
                <w:bCs/>
                <w:szCs w:val="21"/>
              </w:rPr>
            </w:pPr>
            <w:r>
              <w:rPr>
                <w:rFonts w:hint="eastAsia" w:ascii="宋体" w:hAnsi="宋体" w:cs="宋体"/>
                <w:b/>
                <w:bCs/>
                <w:szCs w:val="21"/>
              </w:rPr>
              <w:t xml:space="preserve"> 综合评审评分项</w:t>
            </w:r>
            <w:r/>
          </w:p>
        </w:tc>
        <w:tc>
          <w:tcPr>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211"/>
              <w:rPr>
                <w:rFonts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ascii="宋体" w:hAnsi="宋体" w:cs="宋体"/>
                <w:b/>
                <w:szCs w:val="21"/>
              </w:rPr>
            </w:pPr>
            <w:r>
              <w:rPr>
                <w:rFonts w:hint="eastAsia" w:ascii="宋体" w:hAnsi="宋体" w:cs="宋体"/>
                <w:b/>
                <w:szCs w:val="21"/>
              </w:rPr>
              <w:t xml:space="preserve">响应文件提交须知</w:t>
            </w:r>
            <w:r/>
          </w:p>
          <w:p>
            <w:pPr>
              <w:rPr>
                <w:rFonts w:ascii="宋体" w:hAnsi="宋体" w:cs="宋体"/>
                <w:szCs w:val="21"/>
              </w:rPr>
            </w:pPr>
            <w:r>
              <w:rPr>
                <w:rFonts w:ascii="宋体" w:hAnsi="宋体" w:cs="宋体"/>
                <w:szCs w:val="21"/>
              </w:rPr>
            </w:r>
            <w:r/>
          </w:p>
        </w:tc>
        <w:tc>
          <w:tcPr>
            <w:gridSpan w:val="2"/>
            <w:tcW w:w="8545" w:type="dxa"/>
            <w:textDirection w:val="lrTb"/>
            <w:noWrap w:val="false"/>
          </w:tcPr>
          <w:p>
            <w:pPr>
              <w:jc w:val="left"/>
              <w:keepNext/>
              <w:spacing w:line="480" w:lineRule="exact"/>
              <w:rPr>
                <w:rFonts w:ascii="宋体" w:hAnsi="宋体"/>
                <w:b/>
                <w:bCs/>
                <w:szCs w:val="21"/>
                <w:u w:val="single"/>
              </w:rPr>
              <w:outlineLvl w:val="0"/>
            </w:pPr>
            <w:r/>
            <w:bookmarkStart w:id="388"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388"/>
            <w:r/>
            <w:r/>
          </w:p>
          <w:p>
            <w:pPr>
              <w:jc w:val="left"/>
              <w:keepNext/>
              <w:spacing w:line="480" w:lineRule="exact"/>
              <w:rPr>
                <w:rFonts w:ascii="宋体" w:hAnsi="宋体" w:cs="宋体"/>
                <w:b/>
                <w:bCs/>
                <w:szCs w:val="21"/>
                <w:u w:val="single"/>
              </w:rPr>
              <w:outlineLvl w:val="0"/>
            </w:pPr>
            <w:r/>
            <w:bookmarkStart w:id="389"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389"/>
            <w:r/>
            <w:r/>
          </w:p>
          <w:p>
            <w:pPr>
              <w:jc w:val="left"/>
              <w:keepNext/>
              <w:spacing w:line="480" w:lineRule="exact"/>
              <w:rPr>
                <w:rFonts w:ascii="宋体" w:hAnsi="宋体" w:cs="宋体"/>
                <w:b/>
                <w:bCs/>
                <w:szCs w:val="21"/>
                <w:u w:val="single"/>
              </w:rPr>
              <w:outlineLvl w:val="0"/>
            </w:pPr>
            <w:r/>
            <w:bookmarkStart w:id="390"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90"/>
            <w:r/>
            <w:r/>
          </w:p>
          <w:p>
            <w:pPr>
              <w:jc w:val="left"/>
              <w:keepNext/>
              <w:spacing w:line="480" w:lineRule="exact"/>
              <w:rPr>
                <w:rFonts w:ascii="宋体" w:hAnsi="宋体" w:cs="宋体"/>
                <w:b/>
                <w:bCs/>
                <w:szCs w:val="21"/>
                <w:u w:val="single"/>
              </w:rPr>
              <w:outlineLvl w:val="0"/>
            </w:pPr>
            <w:r/>
            <w:bookmarkStart w:id="391" w:name="_Toc160609053"/>
            <w:r>
              <w:rPr>
                <w:rFonts w:hint="eastAsia" w:ascii="宋体" w:hAnsi="宋体" w:cs="宋体"/>
                <w:b/>
                <w:bCs/>
                <w:szCs w:val="21"/>
                <w:u w:val="single"/>
              </w:rPr>
              <w:t xml:space="preserve">4.响应文件应按照磋商文件要求的格式填写，无相应内容填写可填写“无”等明确的回答。</w:t>
            </w:r>
            <w:bookmarkEnd w:id="391"/>
            <w:r/>
            <w:r/>
          </w:p>
          <w:p>
            <w:pPr>
              <w:jc w:val="left"/>
              <w:keepNext/>
              <w:spacing w:line="480" w:lineRule="exact"/>
              <w:rPr>
                <w:rFonts w:ascii="宋体" w:hAnsi="宋体" w:cs="宋体"/>
                <w:b/>
                <w:szCs w:val="21"/>
              </w:rPr>
              <w:outlineLvl w:val="0"/>
            </w:pPr>
            <w:r/>
            <w:bookmarkStart w:id="392" w:name="_Toc160609054"/>
            <w:r>
              <w:rPr>
                <w:rFonts w:hint="eastAsia" w:ascii="宋体" w:hAnsi="宋体" w:cs="宋体"/>
                <w:b/>
                <w:bCs/>
                <w:szCs w:val="21"/>
                <w:u w:val="single"/>
              </w:rPr>
              <w:t xml:space="preserve">5.响应文件所附格式中要求填写的全部信息都必须正面回答并保证是真实准确的。</w:t>
            </w:r>
            <w:bookmarkEnd w:id="392"/>
            <w:r/>
            <w:r/>
          </w:p>
        </w:tc>
      </w:tr>
    </w:tbl>
    <w:p>
      <w:pPr>
        <w:jc w:val="center"/>
        <w:spacing w:line="360" w:lineRule="auto"/>
        <w:rPr>
          <w:rFonts w:ascii="宋体" w:hAnsi="宋体"/>
          <w:b/>
          <w:sz w:val="24"/>
        </w:rPr>
        <w:outlineLvl w:val="0"/>
      </w:pPr>
      <w:r>
        <w:rPr>
          <w:rFonts w:ascii="宋体" w:hAnsi="宋体"/>
        </w:rPr>
        <w:br w:type="page" w:clear="all"/>
      </w:r>
      <w:bookmarkStart w:id="393" w:name="_Toc160609055"/>
      <w:r>
        <w:rPr>
          <w:rFonts w:ascii="宋体" w:hAnsi="宋体"/>
          <w:b/>
          <w:sz w:val="36"/>
          <w:szCs w:val="36"/>
        </w:rPr>
        <w:t xml:space="preserve">第八章</w:t>
      </w:r>
      <w:r>
        <w:rPr>
          <w:rFonts w:hint="eastAsia" w:ascii="宋体" w:hAnsi="宋体"/>
          <w:b/>
          <w:sz w:val="36"/>
          <w:szCs w:val="36"/>
        </w:rPr>
        <w:t xml:space="preserve"> 响应文件格式</w:t>
      </w:r>
      <w:bookmarkEnd w:id="393"/>
      <w:r/>
      <w:r/>
    </w:p>
    <w:p>
      <w:pPr>
        <w:ind w:left="142"/>
        <w:spacing w:line="360" w:lineRule="auto"/>
        <w:tabs>
          <w:tab w:val="left" w:pos="900" w:leader="none"/>
          <w:tab w:val="left" w:pos="1980" w:leader="none"/>
        </w:tabs>
        <w:rPr>
          <w:rFonts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ascii="宋体" w:hAnsi="宋体"/>
          <w:sz w:val="24"/>
        </w:rPr>
      </w:pPr>
      <w:r>
        <w:rPr>
          <w:rFonts w:ascii="宋体" w:hAnsi="宋体"/>
          <w:sz w:val="24"/>
        </w:rPr>
      </w:r>
      <w:r/>
    </w:p>
    <w:p>
      <w:pPr>
        <w:jc w:val="left"/>
        <w:spacing w:line="360" w:lineRule="auto"/>
        <w:widowControl/>
        <w:rPr>
          <w:rFonts w:ascii="宋体" w:hAnsi="宋体"/>
          <w:sz w:val="24"/>
        </w:rPr>
      </w:pPr>
      <w:r>
        <w:rPr>
          <w:rFonts w:ascii="宋体" w:hAnsi="宋体"/>
          <w:sz w:val="24"/>
        </w:rPr>
        <w:br w:type="page" w:clear="all"/>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jc w:val="center"/>
        <w:keepLines/>
        <w:keepNext/>
        <w:spacing w:after="120" w:line="360" w:lineRule="auto"/>
        <w:widowControl/>
        <w:rPr>
          <w:rFonts w:ascii="宋体" w:hAnsi="宋体"/>
          <w:b/>
          <w:spacing w:val="20"/>
          <w:sz w:val="32"/>
          <w:szCs w:val="32"/>
        </w:rPr>
        <w:outlineLvl w:val="0"/>
      </w:pPr>
      <w:r/>
      <w:bookmarkStart w:id="394" w:name="_Toc152678678"/>
      <w:r/>
      <w:bookmarkStart w:id="395"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394"/>
      <w:r/>
      <w:bookmarkEnd w:id="395"/>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b/>
          <w:spacing w:val="60"/>
          <w:sz w:val="84"/>
          <w:szCs w:val="84"/>
        </w:rPr>
      </w:pPr>
      <w:r>
        <w:rPr>
          <w:rFonts w:ascii="宋体" w:hAnsi="宋体"/>
          <w:b/>
          <w:spacing w:val="60"/>
          <w:sz w:val="84"/>
          <w:szCs w:val="84"/>
        </w:rPr>
      </w:r>
      <w:r/>
    </w:p>
    <w:p>
      <w:pPr>
        <w:jc w:val="center"/>
        <w:spacing w:line="360" w:lineRule="auto"/>
        <w:rPr>
          <w:rFonts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jc w:val="center"/>
        <w:spacing w:line="360" w:lineRule="auto"/>
        <w:rPr>
          <w:rFonts w:ascii="宋体" w:hAnsi="宋体"/>
          <w:b/>
          <w:spacing w:val="60"/>
          <w:sz w:val="52"/>
          <w:szCs w:val="52"/>
        </w:rPr>
      </w:pPr>
      <w:r>
        <w:rPr>
          <w:rFonts w:ascii="宋体" w:hAnsi="宋体"/>
          <w:b/>
          <w:spacing w:val="60"/>
          <w:sz w:val="52"/>
          <w:szCs w:val="52"/>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bookmarkStart w:id="396" w:name="_Hlk149916267"/>
      <w:r>
        <w:rPr>
          <w:rFonts w:hint="eastAsia" w:ascii="宋体" w:hAnsi="宋体"/>
          <w:b/>
          <w:sz w:val="36"/>
          <w:szCs w:val="21"/>
          <w:u w:val="single"/>
        </w:rPr>
        <w:t xml:space="preserve">（加盖CA电子公章）</w:t>
      </w:r>
      <w:bookmarkEnd w:id="396"/>
      <w:r>
        <w:rPr>
          <w:rFonts w:hint="eastAsia" w:ascii="宋体" w:hAnsi="宋体"/>
          <w:b/>
          <w:sz w:val="36"/>
          <w:u w:val="single"/>
        </w:rPr>
        <w:t xml:space="preserve"> </w:t>
      </w:r>
      <w:r/>
    </w:p>
    <w:p>
      <w:pPr>
        <w:spacing w:line="360" w:lineRule="auto"/>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ascii="宋体" w:hAnsi="宋体"/>
          <w:b/>
          <w:sz w:val="32"/>
          <w:szCs w:val="32"/>
        </w:rPr>
      </w:pPr>
      <w:r>
        <w:rPr>
          <w:rFonts w:ascii="宋体" w:hAnsi="宋体"/>
          <w:b/>
          <w:sz w:val="32"/>
          <w:szCs w:val="32"/>
        </w:rPr>
      </w:r>
      <w:r/>
    </w:p>
    <w:p>
      <w:pPr>
        <w:jc w:val="center"/>
        <w:keepLines/>
        <w:keepNext/>
        <w:spacing w:after="120" w:line="360" w:lineRule="auto"/>
        <w:widowControl/>
        <w:rPr>
          <w:rFonts w:ascii="宋体" w:hAnsi="宋体"/>
          <w:b/>
          <w:sz w:val="28"/>
          <w:szCs w:val="28"/>
        </w:rPr>
        <w:outlineLvl w:val="0"/>
      </w:pPr>
      <w:r>
        <w:rPr>
          <w:rFonts w:ascii="宋体" w:hAnsi="宋体"/>
          <w:b/>
          <w:spacing w:val="20"/>
          <w:sz w:val="32"/>
          <w:szCs w:val="32"/>
        </w:rPr>
        <w:br w:type="page" w:clear="all"/>
      </w:r>
      <w:bookmarkStart w:id="397" w:name="_Toc160609057"/>
      <w:r/>
      <w:bookmarkStart w:id="398" w:name="_Toc152678679"/>
      <w:r>
        <w:rPr>
          <w:rFonts w:hint="eastAsia" w:ascii="宋体" w:hAnsi="宋体"/>
          <w:b/>
          <w:spacing w:val="20"/>
          <w:sz w:val="32"/>
          <w:szCs w:val="32"/>
        </w:rPr>
        <w:t xml:space="preserve">二、报价一览表（实质性格式）</w:t>
      </w:r>
      <w:bookmarkEnd w:id="397"/>
      <w:r/>
      <w:bookmarkEnd w:id="398"/>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b/>
          <w:sz w:val="24"/>
        </w:rPr>
      </w:pPr>
      <w:r>
        <w:rPr>
          <w:rFonts w:hint="eastAsia" w:ascii="宋体" w:hAnsi="宋体"/>
          <w:b/>
          <w:sz w:val="24"/>
        </w:rPr>
        <w:t xml:space="preserve">（二）报价一览表中价格为三年度总价。</w:t>
      </w:r>
      <w:r/>
    </w:p>
    <w:p>
      <w:pPr>
        <w:jc w:val="center"/>
        <w:keepLines/>
        <w:keepNext/>
        <w:spacing w:after="120" w:line="360" w:lineRule="auto"/>
        <w:widowControl/>
        <w:rPr>
          <w:rFonts w:ascii="宋体" w:hAnsi="宋体"/>
          <w:b/>
          <w:spacing w:val="20"/>
          <w:sz w:val="32"/>
          <w:szCs w:val="32"/>
        </w:rPr>
        <w:outlineLvl w:val="0"/>
      </w:pPr>
      <w:r/>
      <w:bookmarkStart w:id="399" w:name="_Toc152678680"/>
      <w:r/>
      <w:bookmarkStart w:id="400" w:name="_Toc160609058"/>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399"/>
      <w:r/>
      <w:bookmarkEnd w:id="400"/>
      <w:r/>
      <w:r/>
    </w:p>
    <w:p>
      <w:pPr>
        <w:spacing w:line="360" w:lineRule="auto"/>
        <w:tabs>
          <w:tab w:val="left" w:pos="1800" w:leader="none"/>
          <w:tab w:val="left" w:pos="5580" w:leader="none"/>
        </w:tabs>
        <w:rPr>
          <w:rFonts w:ascii="宋体" w:hAnsi="宋体"/>
          <w:sz w:val="24"/>
        </w:rPr>
      </w:pPr>
      <w:r/>
      <w:bookmarkStart w:id="401" w:name="_Hlk149920023"/>
      <w:r>
        <w:rPr>
          <w:rFonts w:ascii="宋体" w:hAnsi="宋体"/>
          <w:sz w:val="24"/>
        </w:rPr>
        <w:t xml:space="preserve">项目编号：_________ 项目名称：__________报价单位：人民币元</w:t>
      </w:r>
      <w:r/>
    </w:p>
    <w:tbl>
      <w:tblPr>
        <w:tblW w:w="9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302"/>
        <w:gridCol w:w="1219"/>
        <w:gridCol w:w="1214"/>
        <w:gridCol w:w="1634"/>
        <w:gridCol w:w="1816"/>
      </w:tblGrid>
      <w:tr>
        <w:trPr>
          <w:cantSplit/>
          <w:trHeight w:val="525"/>
        </w:trPr>
        <w:tc>
          <w:tcPr>
            <w:tcW w:w="95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230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分项服务名称</w:t>
            </w:r>
            <w:r/>
          </w:p>
        </w:tc>
        <w:tc>
          <w:tcPr>
            <w:tcW w:w="1219"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单位</w:t>
            </w:r>
            <w:r/>
          </w:p>
        </w:tc>
        <w:tc>
          <w:tcPr>
            <w:tcW w:w="12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63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单价</w:t>
            </w:r>
            <w:r/>
          </w:p>
        </w:tc>
        <w:tc>
          <w:tcPr>
            <w:tcW w:w="181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合价</w:t>
            </w:r>
            <w:r/>
          </w:p>
        </w:tc>
      </w:tr>
      <w:tr>
        <w:trPr>
          <w:cantSplit/>
          <w:trHeight w:val="1091"/>
        </w:trPr>
        <w:tc>
          <w:tcPr>
            <w:tcW w:w="95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230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3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816"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1091"/>
        </w:trPr>
        <w:tc>
          <w:tcPr>
            <w:tcW w:w="95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230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3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816"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1091"/>
        </w:trPr>
        <w:tc>
          <w:tcPr>
            <w:tcW w:w="95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2302"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3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816"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1091"/>
        </w:trPr>
        <w:tc>
          <w:tcPr>
            <w:tcW w:w="957"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2302"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21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1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3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816"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1091"/>
        </w:trPr>
        <w:tc>
          <w:tcPr>
            <w:gridSpan w:val="2"/>
            <w:tcW w:w="3259" w:type="dxa"/>
            <w:vAlign w:val="center"/>
            <w:textDirection w:val="lrTb"/>
            <w:noWrap w:val="false"/>
          </w:tcPr>
          <w:p>
            <w:pPr>
              <w:jc w:val="center"/>
              <w:spacing w:line="0" w:lineRule="atLeast"/>
              <w:rPr>
                <w:rFonts w:ascii="宋体" w:hAnsi="宋体"/>
                <w:sz w:val="24"/>
              </w:rPr>
            </w:pPr>
            <w:r>
              <w:rPr>
                <w:rFonts w:hint="eastAsia" w:ascii="宋体" w:hAnsi="宋体" w:cs="宋体"/>
                <w:szCs w:val="21"/>
              </w:rPr>
              <w:t xml:space="preserve">合计（元）</w:t>
            </w:r>
            <w:r/>
          </w:p>
        </w:tc>
        <w:tc>
          <w:tcPr>
            <w:gridSpan w:val="4"/>
            <w:tcW w:w="5883" w:type="dxa"/>
            <w:vAlign w:val="center"/>
            <w:textDirection w:val="lrTb"/>
            <w:noWrap w:val="false"/>
          </w:tcPr>
          <w:p>
            <w:pPr>
              <w:spacing w:line="0" w:lineRule="atLeast"/>
              <w:rPr>
                <w:rFonts w:ascii="宋体" w:hAnsi="宋体"/>
                <w:sz w:val="24"/>
              </w:rPr>
            </w:pPr>
            <w:r>
              <w:rPr>
                <w:rFonts w:ascii="宋体" w:hAnsi="宋体"/>
                <w:sz w:val="24"/>
              </w:rPr>
            </w:r>
            <w:r/>
          </w:p>
        </w:tc>
      </w:tr>
    </w:tbl>
    <w:p>
      <w:pPr>
        <w:ind w:firstLine="480"/>
        <w:spacing w:line="360" w:lineRule="auto"/>
        <w:tabs>
          <w:tab w:val="left" w:pos="1800" w:leader="none"/>
          <w:tab w:val="left" w:pos="5580" w:leader="none"/>
        </w:tabs>
        <w:rPr>
          <w:rFonts w:ascii="宋体" w:hAnsi="宋体"/>
          <w:sz w:val="24"/>
        </w:rPr>
      </w:pPr>
      <w:r>
        <w:rPr>
          <w:rFonts w:ascii="宋体" w:hAnsi="宋体"/>
          <w:sz w:val="24"/>
        </w:rPr>
      </w:r>
      <w:r/>
    </w:p>
    <w:p>
      <w:pPr>
        <w:jc w:val="left"/>
        <w:spacing w:line="360" w:lineRule="auto"/>
        <w:tabs>
          <w:tab w:val="left" w:pos="1800" w:leader="none"/>
          <w:tab w:val="left" w:pos="5580" w:leader="none"/>
        </w:tabs>
        <w:rPr>
          <w:rFonts w:ascii="宋体" w:hAnsi="宋体"/>
          <w:sz w:val="24"/>
        </w:rPr>
      </w:pPr>
      <w:r/>
      <w:bookmarkStart w:id="402" w:name="_Hlk149916463"/>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ascii="宋体" w:hAnsi="宋体"/>
          <w:sz w:val="24"/>
        </w:rPr>
      </w:pPr>
      <w:r>
        <w:rPr>
          <w:rFonts w:hint="eastAsia" w:ascii="宋体" w:hAnsi="宋体"/>
          <w:sz w:val="24"/>
        </w:rPr>
        <w:t xml:space="preserve">4、本表报价并非最终报价。</w:t>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02"/>
      <w:r>
        <w:rPr>
          <w:rFonts w:hint="eastAsia" w:ascii="宋体" w:hAnsi="宋体" w:cs="楷体"/>
          <w:sz w:val="24"/>
        </w:rPr>
        <w:t xml:space="preserve"> </w:t>
      </w:r>
      <w:r>
        <w:rPr>
          <w:rFonts w:hint="eastAsia" w:ascii="宋体" w:hAnsi="宋体"/>
          <w:bCs/>
          <w:sz w:val="24"/>
        </w:rPr>
        <w:t xml:space="preserve"> </w:t>
      </w:r>
      <w:bookmarkEnd w:id="401"/>
      <w:r/>
      <w:r/>
    </w:p>
    <w:p>
      <w:pPr>
        <w:jc w:val="center"/>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bookmarkStart w:id="403" w:name="_Hlk149920056"/>
      <w:r>
        <w:rPr>
          <w:rFonts w:hint="eastAsia" w:ascii="宋体" w:hAnsi="宋体"/>
          <w:sz w:val="24"/>
        </w:rPr>
        <w:t xml:space="preserve">日期：     年    月    日</w:t>
      </w:r>
      <w:bookmarkEnd w:id="403"/>
      <w:r/>
      <w:r/>
    </w:p>
    <w:p>
      <w:pPr>
        <w:jc w:val="left"/>
        <w:widowControl/>
        <w:rPr>
          <w:rFonts w:ascii="宋体" w:hAnsi="宋体"/>
          <w:b/>
          <w:spacing w:val="20"/>
          <w:sz w:val="32"/>
          <w:szCs w:val="32"/>
        </w:rPr>
      </w:pPr>
      <w:r/>
      <w:bookmarkStart w:id="404" w:name="_Toc152678681"/>
      <w:r>
        <w:rPr>
          <w:rFonts w:ascii="宋体" w:hAnsi="宋体"/>
          <w:b/>
          <w:spacing w:val="20"/>
          <w:sz w:val="32"/>
          <w:szCs w:val="32"/>
        </w:rPr>
        <w:br w:type="page" w:clear="all"/>
      </w:r>
      <w:r/>
    </w:p>
    <w:p>
      <w:pPr>
        <w:jc w:val="center"/>
        <w:keepLines/>
        <w:keepNext/>
        <w:spacing w:after="120" w:line="360" w:lineRule="auto"/>
        <w:widowControl/>
        <w:rPr>
          <w:rFonts w:ascii="宋体" w:hAnsi="宋体"/>
          <w:b/>
          <w:spacing w:val="20"/>
          <w:sz w:val="32"/>
          <w:szCs w:val="32"/>
        </w:rPr>
        <w:outlineLvl w:val="0"/>
      </w:pPr>
      <w:r/>
      <w:bookmarkStart w:id="405" w:name="_Toc160609059"/>
      <w:r>
        <w:rPr>
          <w:rFonts w:hint="eastAsia" w:ascii="宋体" w:hAnsi="宋体"/>
          <w:b/>
          <w:spacing w:val="20"/>
          <w:sz w:val="32"/>
          <w:szCs w:val="32"/>
        </w:rPr>
        <w:t xml:space="preserve">四、中小企业声明函</w:t>
      </w:r>
      <w:bookmarkEnd w:id="404"/>
      <w:r/>
      <w:bookmarkEnd w:id="405"/>
      <w:r>
        <w:rPr>
          <w:rFonts w:ascii="宋体" w:hAnsi="宋体"/>
          <w:b/>
          <w:spacing w:val="20"/>
          <w:sz w:val="32"/>
          <w:szCs w:val="32"/>
        </w:rPr>
        <w:t xml:space="preserve">（实质性格式）</w:t>
      </w:r>
      <w:r/>
    </w:p>
    <w:p>
      <w:pPr>
        <w:pStyle w:val="939"/>
        <w:jc w:val="left"/>
        <w:spacing w:before="0" w:line="360" w:lineRule="auto"/>
        <w:tabs>
          <w:tab w:val="center" w:pos="4592" w:leader="none"/>
          <w:tab w:val="left" w:pos="7860" w:leader="none"/>
        </w:tabs>
        <w:rPr>
          <w:rFonts w:ascii="宋体" w:hAnsi="宋体" w:eastAsia="宋体"/>
          <w:sz w:val="32"/>
          <w:szCs w:val="32"/>
        </w:rPr>
      </w:pPr>
      <w:r/>
      <w:bookmarkStart w:id="406" w:name="_Toc152678682"/>
      <w:r/>
      <w:bookmarkStart w:id="407" w:name="_Toc160609060"/>
      <w:r>
        <w:rPr>
          <w:rFonts w:hint="eastAsia" w:ascii="宋体" w:hAnsi="宋体" w:eastAsia="宋体"/>
          <w:b w:val="0"/>
          <w:sz w:val="24"/>
          <w:u w:val="single"/>
        </w:rPr>
        <w:t xml:space="preserve">注意事项：请按照第二章第一节《供应商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bookmarkEnd w:id="406"/>
      <w:r/>
      <w:bookmarkEnd w:id="407"/>
      <w:r/>
      <w:r/>
    </w:p>
    <w:p>
      <w:pPr>
        <w:spacing w:line="360" w:lineRule="auto"/>
        <w:widowControl/>
        <w:rPr>
          <w:rFonts w:ascii="宋体" w:hAnsi="宋体" w:cs="楷体"/>
          <w:b/>
          <w:sz w:val="32"/>
          <w:szCs w:val="32"/>
        </w:rPr>
      </w:pPr>
      <w:r/>
      <w:bookmarkStart w:id="408" w:name="_Toc311189788"/>
      <w:r>
        <w:rPr>
          <w:rFonts w:hint="eastAsia" w:ascii="宋体" w:hAnsi="宋体" w:cs="楷体"/>
          <w:b/>
          <w:sz w:val="24"/>
        </w:rPr>
        <w:t xml:space="preserve">                       </w:t>
      </w:r>
      <w:r>
        <w:rPr>
          <w:rFonts w:hint="eastAsia" w:ascii="宋体" w:hAnsi="宋体" w:cs="楷体"/>
          <w:b/>
          <w:sz w:val="32"/>
          <w:szCs w:val="32"/>
        </w:rPr>
        <w:t xml:space="preserve">中小企业声明函(货物)</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bookmarkStart w:id="409"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409"/>
      <w:r>
        <w:rPr>
          <w:rFonts w:hint="eastAsia" w:ascii="宋体" w:hAnsi="宋体" w:cs="楷体"/>
          <w:sz w:val="24"/>
        </w:rPr>
        <w:t xml:space="preserve"> </w:t>
      </w:r>
      <w:r>
        <w:rPr>
          <w:rFonts w:hint="eastAsia" w:ascii="宋体" w:hAnsi="宋体"/>
          <w:bCs/>
          <w:sz w:val="24"/>
        </w:rPr>
        <w:t xml:space="preserve"> </w:t>
      </w:r>
      <w:r/>
    </w:p>
    <w:p>
      <w:pPr>
        <w:ind w:firstLine="4800"/>
        <w:spacing w:line="360" w:lineRule="auto"/>
        <w:rPr>
          <w:rFonts w:ascii="宋体" w:hAnsi="宋体" w:cs="楷体"/>
          <w:sz w:val="24"/>
        </w:rPr>
      </w:pPr>
      <w:r>
        <w:rPr>
          <w:rFonts w:hint="eastAsia" w:ascii="宋体" w:hAnsi="宋体" w:cs="楷体"/>
          <w:sz w:val="24"/>
        </w:rPr>
        <w:t xml:space="preserve">日期：年 月 日</w:t>
      </w:r>
      <w:r/>
    </w:p>
    <w:p>
      <w:pPr>
        <w:pStyle w:val="956"/>
        <w:spacing w:line="360" w:lineRule="auto"/>
        <w:rPr>
          <w:rFonts w:cs="楷体"/>
          <w:szCs w:val="20"/>
        </w:rPr>
      </w:pPr>
      <w:r>
        <w:rPr>
          <w:rFonts w:hint="eastAsia" w:cs="楷体"/>
        </w:rPr>
        <w:t xml:space="preserve">注：1、从业人员、营业收入和资产总额填报上一年度数据，无上一年度数据的新成立企业可不填报。</w:t>
      </w:r>
      <w:r/>
    </w:p>
    <w:p>
      <w:pPr>
        <w:pStyle w:val="119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ascii="宋体" w:hAnsi="宋体" w:cs="楷体"/>
          <w:b/>
          <w:sz w:val="32"/>
          <w:szCs w:val="32"/>
        </w:rPr>
      </w:pPr>
      <w:r>
        <w:rPr>
          <w:rFonts w:ascii="宋体" w:hAnsi="宋体" w:cs="楷体"/>
          <w:b/>
          <w:sz w:val="32"/>
          <w:szCs w:val="32"/>
        </w:rPr>
        <w:br w:type="page" w:clear="all"/>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w:t>
      </w:r>
      <w:r/>
    </w:p>
    <w:p>
      <w:pPr>
        <w:pStyle w:val="1191"/>
        <w:ind w:firstLine="480"/>
        <w:spacing w:before="0" w:after="0" w:line="360" w:lineRule="auto"/>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1"/>
        <w:ind w:firstLine="400"/>
        <w:spacing w:line="360" w:lineRule="auto"/>
        <w:rPr>
          <w:rFonts w:ascii="宋体" w:hAnsi="宋体" w:eastAsia="宋体"/>
        </w:rPr>
      </w:pPr>
      <w:r>
        <w:rPr>
          <w:rFonts w:ascii="宋体" w:hAnsi="宋体" w:eastAsia="宋体"/>
        </w:rPr>
      </w:r>
      <w:r/>
    </w:p>
    <w:p>
      <w:pPr>
        <w:pStyle w:val="956"/>
        <w:spacing w:line="360" w:lineRule="auto"/>
        <w:rPr>
          <w:rFonts w:cs="楷体"/>
        </w:rPr>
      </w:pPr>
      <w:r>
        <w:rPr>
          <w:rFonts w:hint="eastAsia" w:cs="楷体"/>
        </w:rPr>
        <w:t xml:space="preserve">注：1、从业人员、营业收入和资产总额填报上一年度数据，无上一年度数据的新成立企业可不填报。</w:t>
      </w:r>
      <w:r/>
    </w:p>
    <w:p>
      <w:pPr>
        <w:pStyle w:val="1191"/>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ascii="宋体" w:hAnsi="宋体"/>
          <w:b/>
          <w:sz w:val="32"/>
          <w:szCs w:val="32"/>
        </w:rPr>
        <w:outlineLvl w:val="0"/>
      </w:pPr>
      <w:r>
        <w:rPr>
          <w:rFonts w:ascii="宋体" w:hAnsi="宋体" w:cs="楷体"/>
          <w:sz w:val="24"/>
        </w:rPr>
        <w:br w:type="page" w:clear="all"/>
      </w:r>
      <w:bookmarkStart w:id="410" w:name="_Toc160609061"/>
      <w:r/>
      <w:bookmarkStart w:id="411" w:name="_Toc152678683"/>
      <w:r>
        <w:rPr>
          <w:rFonts w:hint="eastAsia" w:ascii="宋体" w:hAnsi="宋体"/>
          <w:b/>
          <w:spacing w:val="20"/>
          <w:sz w:val="32"/>
          <w:szCs w:val="32"/>
        </w:rPr>
        <w:t xml:space="preserve">五、残疾人福利性单位声明函</w:t>
      </w:r>
      <w:bookmarkEnd w:id="410"/>
      <w:r/>
      <w:bookmarkEnd w:id="411"/>
      <w:r>
        <w:rPr>
          <w:rFonts w:hint="eastAsia" w:ascii="宋体" w:hAnsi="宋体"/>
          <w:b/>
          <w:spacing w:val="20"/>
          <w:sz w:val="32"/>
          <w:szCs w:val="32"/>
        </w:rPr>
        <w:t xml:space="preserve"> </w:t>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ascii="宋体" w:hAnsi="宋体"/>
          <w:spacing w:val="6"/>
          <w:sz w:val="24"/>
        </w:rPr>
      </w:pPr>
      <w:r>
        <w:rPr>
          <w:rFonts w:ascii="宋体" w:hAnsi="宋体"/>
          <w:spacing w:val="6"/>
          <w:sz w:val="24"/>
        </w:rPr>
      </w:r>
      <w:r/>
    </w:p>
    <w:p>
      <w:pPr>
        <w:ind w:firstLine="492"/>
        <w:spacing w:line="360" w:lineRule="auto"/>
        <w:rPr>
          <w:rFonts w:ascii="宋体" w:hAnsi="宋体"/>
          <w:spacing w:val="6"/>
          <w:sz w:val="24"/>
        </w:rPr>
      </w:pPr>
      <w:r>
        <w:rPr>
          <w:rFonts w:ascii="宋体" w:hAnsi="宋体"/>
          <w:spacing w:val="6"/>
          <w:sz w:val="24"/>
        </w:rPr>
      </w:r>
      <w:r/>
    </w:p>
    <w:p>
      <w:pPr>
        <w:ind w:firstLine="4428"/>
        <w:spacing w:line="360" w:lineRule="auto"/>
        <w:rPr>
          <w:rFonts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ascii="宋体" w:hAnsi="宋体"/>
          <w:spacing w:val="6"/>
          <w:sz w:val="24"/>
        </w:rPr>
        <w:sectPr>
          <w:footerReference w:type="even" r:id="rId14"/>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center"/>
        <w:keepLines/>
        <w:keepNext/>
        <w:spacing w:after="120" w:line="360" w:lineRule="auto"/>
        <w:widowControl/>
        <w:rPr>
          <w:rFonts w:ascii="宋体" w:hAnsi="宋体"/>
          <w:b/>
          <w:spacing w:val="20"/>
          <w:sz w:val="32"/>
          <w:szCs w:val="32"/>
        </w:rPr>
        <w:outlineLvl w:val="0"/>
      </w:pPr>
      <w:r/>
      <w:bookmarkStart w:id="412" w:name="_Toc160609062"/>
      <w:r/>
      <w:bookmarkStart w:id="413" w:name="_Toc152678684"/>
      <w:r/>
      <w:bookmarkEnd w:id="408"/>
      <w:r>
        <w:rPr>
          <w:rFonts w:hint="eastAsia" w:ascii="宋体" w:hAnsi="宋体"/>
          <w:b/>
          <w:spacing w:val="20"/>
          <w:sz w:val="32"/>
          <w:szCs w:val="32"/>
        </w:rPr>
        <w:t xml:space="preserve">六、项目实施方案</w:t>
      </w:r>
      <w:bookmarkEnd w:id="412"/>
      <w:r/>
      <w:bookmarkEnd w:id="413"/>
      <w:r/>
      <w:r/>
    </w:p>
    <w:p>
      <w:pPr>
        <w:pStyle w:val="956"/>
        <w:spacing w:line="360" w:lineRule="auto"/>
        <w:rPr>
          <w:sz w:val="20"/>
          <w:szCs w:val="20"/>
        </w:rPr>
      </w:pPr>
      <w:r>
        <w:rPr>
          <w:sz w:val="20"/>
          <w:szCs w:val="20"/>
        </w:rPr>
      </w:r>
      <w:r/>
    </w:p>
    <w:p>
      <w:pPr>
        <w:ind w:firstLine="480"/>
        <w:spacing w:line="360" w:lineRule="auto"/>
        <w:rPr>
          <w:rFonts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10"/>
        </w:numPr>
        <w:spacing w:line="360" w:lineRule="auto"/>
        <w:rPr>
          <w:rFonts w:ascii="宋体" w:hAnsi="宋体" w:cs="宋体"/>
          <w:sz w:val="24"/>
        </w:rPr>
      </w:pPr>
      <w:r>
        <w:rPr>
          <w:rFonts w:hint="eastAsia" w:ascii="宋体" w:hAnsi="宋体"/>
          <w:sz w:val="24"/>
        </w:rPr>
        <w:t xml:space="preserve">详细实施方案</w:t>
      </w:r>
      <w:r/>
    </w:p>
    <w:p>
      <w:pPr>
        <w:numPr>
          <w:ilvl w:val="1"/>
          <w:numId w:val="10"/>
        </w:numPr>
        <w:spacing w:line="360" w:lineRule="auto"/>
        <w:rPr>
          <w:rFonts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0"/>
        </w:numPr>
        <w:spacing w:line="360" w:lineRule="auto"/>
        <w:rPr>
          <w:rFonts w:ascii="宋体" w:hAnsi="宋体" w:cs="宋体"/>
          <w:sz w:val="24"/>
        </w:rPr>
      </w:pPr>
      <w:r>
        <w:rPr>
          <w:rFonts w:hint="eastAsia" w:ascii="宋体" w:hAnsi="宋体" w:cs="宋体"/>
          <w:bCs/>
          <w:sz w:val="24"/>
        </w:rPr>
        <w:t xml:space="preserve">对原始资料的调查与收集</w:t>
      </w:r>
      <w:r/>
    </w:p>
    <w:p>
      <w:pPr>
        <w:numPr>
          <w:ilvl w:val="1"/>
          <w:numId w:val="10"/>
        </w:numPr>
        <w:spacing w:line="360" w:lineRule="auto"/>
        <w:rPr>
          <w:rFonts w:ascii="宋体" w:hAnsi="宋体" w:cs="宋体"/>
          <w:sz w:val="24"/>
        </w:rPr>
      </w:pPr>
      <w:r>
        <w:rPr>
          <w:rFonts w:hint="eastAsia" w:ascii="宋体" w:hAnsi="宋体" w:cs="宋体"/>
          <w:sz w:val="24"/>
        </w:rPr>
        <w:t xml:space="preserve">合理化建议（并提出相应可行的解决办法）</w:t>
      </w:r>
      <w:r/>
    </w:p>
    <w:p>
      <w:pPr>
        <w:numPr>
          <w:ilvl w:val="1"/>
          <w:numId w:val="10"/>
        </w:numPr>
        <w:spacing w:line="360" w:lineRule="auto"/>
        <w:rPr>
          <w:rFonts w:ascii="宋体" w:hAnsi="宋体" w:cs="宋体"/>
          <w:sz w:val="24"/>
        </w:rPr>
      </w:pPr>
      <w:r>
        <w:rPr>
          <w:rFonts w:hint="eastAsia" w:ascii="宋体" w:hAnsi="宋体" w:cs="宋体"/>
          <w:sz w:val="24"/>
        </w:rPr>
        <w:t xml:space="preserve">需要采购人协助的事项</w:t>
      </w:r>
      <w:r/>
    </w:p>
    <w:p>
      <w:pPr>
        <w:numPr>
          <w:ilvl w:val="1"/>
          <w:numId w:val="10"/>
        </w:numPr>
        <w:spacing w:line="360" w:lineRule="auto"/>
        <w:rPr>
          <w:rFonts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ascii="宋体" w:hAnsi="宋体"/>
          <w:sz w:val="24"/>
        </w:rPr>
      </w:pPr>
      <w:r>
        <w:rPr>
          <w:rFonts w:hint="eastAsia" w:ascii="宋体" w:hAnsi="宋体"/>
          <w:sz w:val="24"/>
        </w:rPr>
        <w:t xml:space="preserve">  </w:t>
      </w:r>
      <w:r/>
    </w:p>
    <w:p>
      <w:pPr>
        <w:ind w:firstLine="480"/>
        <w:jc w:val="left"/>
        <w:spacing w:line="360" w:lineRule="auto"/>
        <w:widowControl/>
        <w:rPr>
          <w:rFonts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ascii="宋体" w:hAnsi="宋体"/>
          <w:b/>
          <w:spacing w:val="20"/>
          <w:sz w:val="32"/>
          <w:szCs w:val="32"/>
        </w:rPr>
        <w:outlineLvl w:val="0"/>
      </w:pPr>
      <w:r>
        <w:rPr>
          <w:rFonts w:ascii="宋体" w:hAnsi="宋体"/>
          <w:sz w:val="24"/>
        </w:rPr>
        <w:br w:type="page" w:clear="all"/>
      </w:r>
      <w:bookmarkStart w:id="414" w:name="_Toc152678685"/>
      <w:r/>
      <w:bookmarkStart w:id="415" w:name="_Toc160609063"/>
      <w:r>
        <w:rPr>
          <w:rFonts w:hint="eastAsia" w:ascii="宋体" w:hAnsi="宋体"/>
          <w:b/>
          <w:spacing w:val="20"/>
          <w:sz w:val="32"/>
          <w:szCs w:val="32"/>
        </w:rPr>
        <w:t xml:space="preserve">七、基本服务承诺书</w:t>
      </w:r>
      <w:bookmarkEnd w:id="414"/>
      <w:r/>
      <w:bookmarkEnd w:id="415"/>
      <w:r/>
      <w:r/>
    </w:p>
    <w:p>
      <w:pPr>
        <w:spacing w:line="360" w:lineRule="auto"/>
        <w:rPr>
          <w:rFonts w:ascii="宋体" w:hAnsi="宋体"/>
          <w:b/>
          <w:bCs/>
          <w:sz w:val="28"/>
          <w:szCs w:val="28"/>
        </w:rPr>
      </w:pPr>
      <w:r>
        <w:rPr>
          <w:rFonts w:ascii="宋体" w:hAnsi="宋体"/>
          <w:b/>
          <w:bCs/>
          <w:sz w:val="28"/>
          <w:szCs w:val="28"/>
        </w:rPr>
      </w:r>
      <w:r/>
    </w:p>
    <w:p>
      <w:pPr>
        <w:numPr>
          <w:ilvl w:val="0"/>
          <w:numId w:val="11"/>
        </w:numPr>
        <w:ind w:firstLine="480"/>
        <w:spacing w:line="360" w:lineRule="auto"/>
        <w:rPr>
          <w:rFonts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480"/>
        <w:jc w:val="left"/>
        <w:spacing w:line="360" w:lineRule="auto"/>
        <w:rPr>
          <w:rFonts w:ascii="宋体" w:hAnsi="宋体"/>
          <w:bCs/>
          <w:sz w:val="24"/>
        </w:rPr>
      </w:pPr>
      <w:r>
        <w:rPr>
          <w:rFonts w:hint="eastAsia" w:ascii="宋体" w:hAnsi="宋体"/>
          <w:bCs/>
          <w:sz w:val="24"/>
        </w:rPr>
        <w:t xml:space="preserve">三、需要采购人提供的配合：</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480"/>
        <w:jc w:val="left"/>
        <w:spacing w:line="360" w:lineRule="auto"/>
        <w:rPr>
          <w:rFonts w:ascii="宋体" w:hAnsi="宋体"/>
          <w:bCs/>
          <w:sz w:val="24"/>
        </w:rPr>
      </w:pPr>
      <w:r>
        <w:rPr>
          <w:rFonts w:hint="eastAsia" w:ascii="宋体" w:hAnsi="宋体"/>
          <w:bCs/>
          <w:sz w:val="24"/>
        </w:rPr>
        <w:t xml:space="preserve">四、其他服务承诺：</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jc w:val="left"/>
        <w:spacing w:line="360" w:lineRule="auto"/>
        <w:rPr>
          <w:rFonts w:ascii="宋体" w:hAnsi="宋体"/>
          <w:bCs/>
          <w:sz w:val="24"/>
          <w:u w:val="single"/>
        </w:rPr>
      </w:pPr>
      <w:r>
        <w:rPr>
          <w:rFonts w:hint="eastAsia" w:ascii="宋体" w:hAnsi="宋体"/>
          <w:bCs/>
          <w:sz w:val="24"/>
          <w:u w:val="single"/>
        </w:rPr>
        <w:t xml:space="preserve">　　　　　　　　　　　　　　　　　　　　　　　　　　　　　　　　　　　　　　</w:t>
      </w:r>
      <w:r/>
    </w:p>
    <w:p>
      <w:pPr>
        <w:ind w:firstLine="600"/>
        <w:spacing w:line="360" w:lineRule="auto"/>
        <w:rPr>
          <w:rFonts w:ascii="宋体" w:hAnsi="宋体"/>
          <w:bCs/>
          <w:sz w:val="24"/>
        </w:rPr>
      </w:pPr>
      <w:r>
        <w:rPr>
          <w:rFonts w:ascii="宋体" w:hAnsi="宋体"/>
          <w:bCs/>
          <w:sz w:val="24"/>
        </w:rPr>
      </w:r>
      <w:r/>
    </w:p>
    <w:p>
      <w:pPr>
        <w:ind w:firstLine="600"/>
        <w:spacing w:line="360" w:lineRule="auto"/>
        <w:rPr>
          <w:rFonts w:ascii="宋体" w:hAnsi="宋体"/>
          <w:bCs/>
          <w:sz w:val="24"/>
        </w:rPr>
      </w:pPr>
      <w:r>
        <w:rPr>
          <w:rFonts w:ascii="宋体" w:hAnsi="宋体"/>
          <w:bCs/>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ascii="宋体" w:hAnsi="宋体"/>
          <w:bCs/>
          <w:sz w:val="24"/>
        </w:rPr>
      </w:pPr>
      <w:r>
        <w:rPr>
          <w:rFonts w:hint="eastAsia" w:ascii="宋体" w:hAnsi="宋体"/>
          <w:bCs/>
          <w:sz w:val="24"/>
        </w:rPr>
        <w:t xml:space="preserve">  </w:t>
      </w:r>
      <w:r/>
    </w:p>
    <w:p>
      <w:pPr>
        <w:jc w:val="center"/>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ascii="宋体" w:hAnsi="宋体"/>
          <w:b/>
          <w:spacing w:val="20"/>
          <w:sz w:val="30"/>
          <w:szCs w:val="30"/>
        </w:rPr>
        <w:outlineLvl w:val="0"/>
      </w:pPr>
      <w:r>
        <w:rPr>
          <w:rFonts w:ascii="宋体" w:hAnsi="宋体"/>
          <w:sz w:val="24"/>
        </w:rPr>
        <w:br w:type="page" w:clear="all"/>
      </w:r>
      <w:bookmarkStart w:id="416" w:name="_Toc160609064"/>
      <w:r/>
      <w:bookmarkStart w:id="417" w:name="_Toc152678686"/>
      <w:r>
        <w:rPr>
          <w:rFonts w:hint="eastAsia" w:ascii="宋体" w:hAnsi="宋体"/>
          <w:b/>
          <w:spacing w:val="20"/>
          <w:sz w:val="32"/>
          <w:szCs w:val="32"/>
        </w:rPr>
        <w:t xml:space="preserve">八、法人授权书（实质性格式）</w:t>
      </w:r>
      <w:bookmarkEnd w:id="416"/>
      <w:r/>
      <w:bookmarkEnd w:id="417"/>
      <w:r/>
      <w:r/>
    </w:p>
    <w:p>
      <w:pPr>
        <w:ind w:firstLine="480"/>
        <w:spacing w:line="360" w:lineRule="auto"/>
        <w:tabs>
          <w:tab w:val="left" w:pos="360" w:leader="none"/>
        </w:tabs>
        <w:rPr>
          <w:rFonts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18" w:name="_Hlk152668024"/>
      <w:r>
        <w:rPr>
          <w:rFonts w:ascii="宋体" w:hAnsi="宋体"/>
          <w:sz w:val="24"/>
          <w:u w:val="single"/>
        </w:rPr>
        <w:t xml:space="preserve">       </w:t>
      </w:r>
      <w:r>
        <w:rPr>
          <w:rFonts w:hint="eastAsia" w:ascii="宋体" w:hAnsi="宋体"/>
          <w:sz w:val="24"/>
        </w:rPr>
        <w:t xml:space="preserve">（项目名称，项目编号/包号）</w:t>
      </w:r>
      <w:bookmarkEnd w:id="418"/>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ascii="宋体" w:hAnsi="宋体"/>
          <w:sz w:val="24"/>
        </w:rPr>
      </w:pPr>
      <w:r>
        <w:rPr>
          <w:rFonts w:ascii="宋体" w:hAnsi="宋体"/>
          <w:sz w:val="24"/>
        </w:rPr>
      </w:r>
      <w:r/>
    </w:p>
    <w:p>
      <w:pPr>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ascii="宋体" w:hAnsi="宋体"/>
          <w:sz w:val="24"/>
        </w:rPr>
      </w:pPr>
      <w:r>
        <w:rPr>
          <w:rFonts w:ascii="宋体" w:hAnsi="宋体"/>
          <w:sz w:val="24"/>
        </w:rPr>
      </w:r>
      <w:r/>
    </w:p>
    <w:p>
      <w:pPr>
        <w:ind w:firstLine="4080"/>
        <w:spacing w:line="360" w:lineRule="auto"/>
        <w:tabs>
          <w:tab w:val="left" w:pos="360" w:leader="none"/>
        </w:tabs>
        <w:rPr>
          <w:rFonts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ascii="宋体" w:hAnsi="宋体"/>
          <w:sz w:val="24"/>
          <w:u w:val="single"/>
        </w:rPr>
      </w:pPr>
      <w:r>
        <w:rPr>
          <w:rFonts w:ascii="宋体" w:hAnsi="宋体"/>
          <w:sz w:val="24"/>
        </w:rPr>
        <w:t xml:space="preserve">                              </w:t>
      </w:r>
      <w:r>
        <w:rPr>
          <w:rFonts w:hint="eastAsia" w:ascii="宋体" w:hAnsi="宋体"/>
          <w:sz w:val="24"/>
        </w:rPr>
        <w:t xml:space="preserve">日期：</w:t>
      </w:r>
      <w:bookmarkStart w:id="419" w:name="_Hlt26671380"/>
      <w:r/>
      <w:bookmarkStart w:id="420" w:name="_格式3__银行出具的资信证明"/>
      <w:r/>
      <w:bookmarkStart w:id="421" w:name="_Hlt26955070"/>
      <w:r/>
      <w:bookmarkEnd w:id="419"/>
      <w:r/>
      <w:bookmarkEnd w:id="420"/>
      <w:r/>
      <w:bookmarkEnd w:id="421"/>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ascii="宋体" w:hAnsi="宋体"/>
          <w:b/>
          <w:spacing w:val="20"/>
          <w:sz w:val="32"/>
          <w:szCs w:val="32"/>
        </w:rPr>
        <w:outlineLvl w:val="0"/>
      </w:pPr>
      <w:r>
        <w:rPr>
          <w:rFonts w:ascii="宋体" w:hAnsi="宋体" w:cs="楷体"/>
          <w:sz w:val="24"/>
          <w:u w:val="single"/>
        </w:rPr>
        <w:br w:type="page" w:clear="all"/>
      </w:r>
      <w:bookmarkStart w:id="422" w:name="_Toc160609065"/>
      <w:r/>
      <w:bookmarkStart w:id="423" w:name="_Toc152678687"/>
      <w:r>
        <w:rPr>
          <w:rFonts w:hint="eastAsia" w:ascii="宋体" w:hAnsi="宋体"/>
          <w:b/>
          <w:spacing w:val="20"/>
          <w:sz w:val="32"/>
          <w:szCs w:val="32"/>
        </w:rPr>
        <w:t xml:space="preserve">九、资格承诺声明函</w:t>
      </w:r>
      <w:r>
        <w:rPr>
          <w:rFonts w:ascii="宋体" w:hAnsi="宋体"/>
          <w:b/>
          <w:spacing w:val="20"/>
          <w:sz w:val="32"/>
          <w:szCs w:val="32"/>
        </w:rPr>
        <w:t xml:space="preserve">（实质性格式）</w:t>
      </w:r>
      <w:bookmarkEnd w:id="422"/>
      <w:r/>
      <w:bookmarkEnd w:id="423"/>
      <w:r/>
      <w:r/>
    </w:p>
    <w:p>
      <w:pPr>
        <w:spacing w:line="360" w:lineRule="auto"/>
        <w:rPr>
          <w:rFonts w:ascii="宋体" w:hAnsi="宋体" w:cs="楷体"/>
          <w:sz w:val="24"/>
        </w:rPr>
      </w:pPr>
      <w:r>
        <w:rPr>
          <w:rFonts w:hint="eastAsia" w:ascii="宋体" w:hAnsi="宋体" w:cs="楷体"/>
          <w:sz w:val="24"/>
        </w:rPr>
        <w:t xml:space="preserve">致本项目采购单位及</w:t>
      </w:r>
      <w:bookmarkStart w:id="424" w:name="_Hlk152668046"/>
      <w:r>
        <w:rPr>
          <w:rFonts w:hint="eastAsia" w:ascii="宋体" w:hAnsi="宋体" w:cs="楷体"/>
          <w:sz w:val="24"/>
        </w:rPr>
        <w:t xml:space="preserve">常州新一诚项目管理有限公司</w:t>
      </w:r>
      <w:bookmarkEnd w:id="424"/>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ascii="宋体" w:hAnsi="宋体" w:cs="楷体"/>
          <w:sz w:val="24"/>
        </w:rPr>
      </w:pPr>
      <w:r>
        <w:rPr>
          <w:rFonts w:ascii="宋体" w:hAnsi="宋体" w:cs="楷体"/>
          <w:sz w:val="24"/>
        </w:rPr>
      </w:r>
      <w:r/>
    </w:p>
    <w:p>
      <w:pPr>
        <w:pStyle w:val="956"/>
        <w:ind w:firstLine="4800"/>
        <w:spacing w:before="0" w:line="360" w:lineRule="auto"/>
        <w:rPr>
          <w:rFonts w:cs="楷体"/>
        </w:rPr>
      </w:pPr>
      <w:r/>
      <w:bookmarkStart w:id="425" w:name="_Hlk149916533"/>
      <w:r>
        <w:rPr>
          <w:rFonts w:hint="eastAsia"/>
          <w:bCs/>
        </w:rPr>
        <w:t xml:space="preserve">供应商名称：</w:t>
      </w:r>
      <w:r>
        <w:rPr>
          <w:rFonts w:hint="eastAsia" w:cs="楷体"/>
        </w:rPr>
        <w:t xml:space="preserve">（加盖CA电子公章）</w:t>
      </w:r>
      <w:bookmarkEnd w:id="425"/>
      <w:r/>
      <w:r/>
    </w:p>
    <w:p>
      <w:pPr>
        <w:ind w:firstLine="5040"/>
        <w:spacing w:line="360" w:lineRule="auto"/>
        <w:rPr>
          <w:rFonts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ascii="宋体" w:hAnsi="宋体"/>
          <w:b/>
          <w:spacing w:val="20"/>
          <w:sz w:val="32"/>
          <w:szCs w:val="32"/>
        </w:rPr>
        <w:outlineLvl w:val="0"/>
      </w:pPr>
      <w:r>
        <w:rPr>
          <w:rFonts w:ascii="宋体" w:hAnsi="宋体" w:cs="楷体"/>
          <w:sz w:val="24"/>
        </w:rPr>
        <w:br w:type="page" w:clear="all"/>
      </w:r>
      <w:bookmarkStart w:id="426" w:name="_Toc160609066"/>
      <w:r/>
      <w:bookmarkStart w:id="427" w:name="_Toc152678688"/>
      <w:r>
        <w:rPr>
          <w:rFonts w:hint="eastAsia" w:ascii="宋体" w:hAnsi="宋体"/>
          <w:b/>
          <w:spacing w:val="20"/>
          <w:sz w:val="32"/>
          <w:szCs w:val="32"/>
        </w:rPr>
        <w:t xml:space="preserve">十、政府采购供应商信用承诺书</w:t>
      </w:r>
      <w:r>
        <w:rPr>
          <w:rFonts w:ascii="宋体" w:hAnsi="宋体"/>
          <w:b/>
          <w:spacing w:val="20"/>
          <w:sz w:val="32"/>
          <w:szCs w:val="32"/>
        </w:rPr>
        <w:t xml:space="preserve">（实质性格式）</w:t>
      </w:r>
      <w:bookmarkEnd w:id="426"/>
      <w:r/>
      <w:bookmarkEnd w:id="427"/>
      <w:r/>
      <w:r/>
    </w:p>
    <w:p>
      <w:pPr>
        <w:ind w:firstLine="480"/>
        <w:spacing w:line="360" w:lineRule="auto"/>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56"/>
        <w:ind w:firstLine="4560"/>
        <w:spacing w:before="0" w:line="360" w:lineRule="auto"/>
        <w:rPr>
          <w:rFonts w:cs="楷体"/>
        </w:rPr>
      </w:pPr>
      <w:r/>
      <w:bookmarkStart w:id="428" w:name="_Hlk149916556"/>
      <w:r>
        <w:rPr>
          <w:rFonts w:hint="eastAsia"/>
          <w:bCs/>
        </w:rPr>
        <w:t xml:space="preserve">供应商名称：</w:t>
      </w:r>
      <w:r>
        <w:rPr>
          <w:rFonts w:hint="eastAsia" w:cs="楷体"/>
        </w:rPr>
        <w:t xml:space="preserve">（加盖CA电子公章）</w:t>
      </w:r>
      <w:bookmarkEnd w:id="428"/>
      <w:r/>
      <w:r/>
    </w:p>
    <w:p>
      <w:pPr>
        <w:ind w:firstLine="5040"/>
        <w:spacing w:line="360" w:lineRule="auto"/>
        <w:rPr>
          <w:rFonts w:ascii="宋体" w:hAnsi="宋体" w:cs="楷体"/>
          <w:sz w:val="24"/>
        </w:rPr>
      </w:pPr>
      <w:r>
        <w:rPr>
          <w:rFonts w:hint="eastAsia" w:ascii="宋体" w:hAnsi="宋体" w:cs="楷体"/>
          <w:sz w:val="24"/>
        </w:rPr>
        <w:t xml:space="preserve">法定代表人（负责人）：</w:t>
      </w:r>
      <w:r/>
    </w:p>
    <w:p>
      <w:pPr>
        <w:pStyle w:val="1187"/>
        <w:ind w:right="0" w:firstLine="5160"/>
        <w:jc w:val="both"/>
        <w:spacing w:line="360" w:lineRule="auto"/>
        <w:rPr>
          <w:rFonts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ascii="宋体" w:hAnsi="宋体"/>
          <w:b/>
          <w:spacing w:val="20"/>
          <w:sz w:val="32"/>
          <w:szCs w:val="32"/>
        </w:rPr>
        <w:outlineLvl w:val="0"/>
      </w:pPr>
      <w:r/>
      <w:bookmarkStart w:id="429" w:name="_Toc152678689"/>
      <w:r/>
      <w:bookmarkStart w:id="430" w:name="_Toc160609067"/>
      <w:r/>
      <w:bookmarkStart w:id="431" w:name="_Hlk149916764"/>
      <w:r>
        <w:rPr>
          <w:rFonts w:hint="eastAsia" w:ascii="宋体" w:hAnsi="宋体"/>
          <w:b/>
          <w:spacing w:val="20"/>
          <w:sz w:val="32"/>
          <w:szCs w:val="32"/>
        </w:rPr>
        <w:t xml:space="preserve">十一、</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29"/>
      <w:r/>
      <w:bookmarkEnd w:id="430"/>
      <w:r/>
      <w:r/>
    </w:p>
    <w:p>
      <w:pPr>
        <w:spacing w:line="360" w:lineRule="auto"/>
        <w:rPr>
          <w:rFonts w:ascii="宋体" w:hAnsi="宋体"/>
          <w:sz w:val="24"/>
          <w:szCs w:val="21"/>
        </w:rPr>
      </w:pPr>
      <w:r/>
      <w:bookmarkStart w:id="432" w:name="_Hlk149920213"/>
      <w:r>
        <w:rPr>
          <w:rFonts w:hint="eastAsia" w:ascii="宋体" w:hAnsi="宋体"/>
          <w:sz w:val="24"/>
          <w:szCs w:val="21"/>
        </w:rPr>
        <w:t xml:space="preserve">（联合体中各供应商全称）在此达成以下协议：</w:t>
      </w:r>
      <w:r/>
    </w:p>
    <w:p>
      <w:pPr>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33" w:name="_Hlk152668166"/>
      <w:r>
        <w:rPr>
          <w:rFonts w:hint="eastAsia" w:ascii="宋体" w:hAnsi="宋体"/>
          <w:sz w:val="24"/>
          <w:szCs w:val="21"/>
        </w:rPr>
        <w:t xml:space="preserve">常州新一诚项目管理有限公司</w:t>
      </w:r>
      <w:bookmarkEnd w:id="433"/>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ascii="宋体" w:hAnsi="宋体"/>
          <w:sz w:val="24"/>
          <w:szCs w:val="21"/>
        </w:rPr>
      </w:pPr>
      <w:r>
        <w:rPr>
          <w:rFonts w:ascii="宋体" w:hAnsi="宋体"/>
          <w:sz w:val="24"/>
          <w:szCs w:val="21"/>
        </w:rPr>
      </w:r>
      <w:r/>
    </w:p>
    <w:p>
      <w:pPr>
        <w:ind w:firstLine="645"/>
        <w:spacing w:line="360" w:lineRule="auto"/>
        <w:rPr>
          <w:rFonts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ascii="宋体" w:hAnsi="宋体"/>
          <w:b/>
          <w:spacing w:val="20"/>
          <w:sz w:val="32"/>
          <w:szCs w:val="32"/>
        </w:rPr>
        <w:outlineLvl w:val="0"/>
      </w:pPr>
      <w:r>
        <w:rPr>
          <w:rFonts w:ascii="宋体" w:hAnsi="宋体"/>
          <w:sz w:val="24"/>
          <w:szCs w:val="21"/>
        </w:rPr>
        <w:br w:type="page" w:clear="all"/>
      </w:r>
      <w:bookmarkStart w:id="434" w:name="_Toc152678690"/>
      <w:r/>
      <w:bookmarkStart w:id="435" w:name="_Toc160609068"/>
      <w:r/>
      <w:bookmarkEnd w:id="431"/>
      <w:r/>
      <w:bookmarkEnd w:id="432"/>
      <w:r>
        <w:rPr>
          <w:rFonts w:hint="eastAsia" w:ascii="宋体" w:hAnsi="宋体"/>
          <w:b/>
          <w:spacing w:val="20"/>
          <w:sz w:val="32"/>
          <w:szCs w:val="32"/>
        </w:rPr>
        <w:t xml:space="preserve">十二、响应函</w:t>
      </w:r>
      <w:r>
        <w:rPr>
          <w:rFonts w:ascii="宋体" w:hAnsi="宋体"/>
          <w:b/>
          <w:spacing w:val="20"/>
          <w:sz w:val="32"/>
          <w:szCs w:val="32"/>
        </w:rPr>
        <w:t xml:space="preserve">（实质性格式）</w:t>
      </w:r>
      <w:bookmarkEnd w:id="434"/>
      <w:r/>
      <w:bookmarkEnd w:id="435"/>
      <w:r/>
      <w:r/>
    </w:p>
    <w:p>
      <w:pPr>
        <w:jc w:val="left"/>
        <w:spacing w:line="360" w:lineRule="auto"/>
        <w:widowControl/>
        <w:rPr>
          <w:rFonts w:ascii="宋体" w:hAnsi="宋体"/>
          <w:sz w:val="24"/>
        </w:rPr>
      </w:pPr>
      <w:r/>
      <w:bookmarkStart w:id="436" w:name="_Hlk149916598"/>
      <w:r>
        <w:rPr>
          <w:rFonts w:hint="eastAsia" w:ascii="宋体" w:hAnsi="宋体"/>
          <w:sz w:val="24"/>
        </w:rPr>
        <w:t xml:space="preserve">致：</w:t>
      </w:r>
      <w:bookmarkStart w:id="437" w:name="_Hlk152668079"/>
      <w:r>
        <w:rPr>
          <w:rFonts w:hint="eastAsia" w:ascii="宋体" w:hAnsi="宋体"/>
          <w:sz w:val="24"/>
        </w:rPr>
        <w:t xml:space="preserve">常州新一诚项目管理有限公司</w:t>
      </w:r>
      <w:bookmarkEnd w:id="437"/>
      <w:r>
        <w:rPr>
          <w:rFonts w:hint="eastAsia" w:ascii="宋体" w:hAnsi="宋体"/>
          <w:sz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根据贵方的</w:t>
      </w:r>
      <w:bookmarkStart w:id="438"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38"/>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ascii="宋体" w:hAnsi="宋体"/>
          <w:sz w:val="24"/>
          <w:szCs w:val="21"/>
        </w:rPr>
      </w:pPr>
      <w:r/>
      <w:bookmarkStart w:id="439" w:name="_Hlk149920288"/>
      <w:r>
        <w:rPr>
          <w:rFonts w:hint="eastAsia" w:ascii="宋体" w:hAnsi="宋体"/>
          <w:sz w:val="24"/>
          <w:szCs w:val="21"/>
        </w:rPr>
        <w:t xml:space="preserve">地          址：</w:t>
      </w:r>
      <w:r/>
    </w:p>
    <w:p>
      <w:pPr>
        <w:ind w:left="420" w:firstLine="480"/>
        <w:jc w:val="left"/>
        <w:spacing w:line="360" w:lineRule="auto"/>
        <w:rPr>
          <w:rFonts w:ascii="宋体" w:hAnsi="宋体"/>
          <w:sz w:val="24"/>
          <w:szCs w:val="21"/>
        </w:rPr>
      </w:pPr>
      <w:r>
        <w:rPr>
          <w:rFonts w:hint="eastAsia" w:ascii="宋体" w:hAnsi="宋体"/>
          <w:sz w:val="24"/>
          <w:szCs w:val="21"/>
        </w:rPr>
        <w:t xml:space="preserve">邮          编：</w:t>
      </w:r>
      <w:r/>
    </w:p>
    <w:p>
      <w:pPr>
        <w:ind w:left="420" w:firstLine="480"/>
        <w:jc w:val="left"/>
        <w:spacing w:line="360" w:lineRule="auto"/>
        <w:rPr>
          <w:rFonts w:ascii="宋体" w:hAnsi="宋体"/>
          <w:sz w:val="24"/>
          <w:szCs w:val="21"/>
        </w:rPr>
      </w:pPr>
      <w:r>
        <w:rPr>
          <w:rFonts w:hint="eastAsia" w:ascii="宋体" w:hAnsi="宋体"/>
          <w:sz w:val="24"/>
          <w:szCs w:val="21"/>
        </w:rPr>
        <w:t xml:space="preserve">电          话：</w:t>
      </w:r>
      <w:r/>
    </w:p>
    <w:p>
      <w:pPr>
        <w:ind w:left="420" w:firstLine="480"/>
        <w:jc w:val="left"/>
        <w:spacing w:line="360" w:lineRule="auto"/>
        <w:rPr>
          <w:rFonts w:ascii="宋体" w:hAnsi="宋体"/>
          <w:sz w:val="24"/>
          <w:szCs w:val="21"/>
        </w:rPr>
      </w:pPr>
      <w:r>
        <w:rPr>
          <w:rFonts w:hint="eastAsia" w:ascii="宋体" w:hAnsi="宋体"/>
          <w:sz w:val="24"/>
          <w:szCs w:val="21"/>
        </w:rPr>
        <w:t xml:space="preserve">传          真：</w:t>
      </w:r>
      <w:r/>
    </w:p>
    <w:p>
      <w:pPr>
        <w:ind w:left="420" w:firstLine="480"/>
        <w:jc w:val="left"/>
        <w:spacing w:line="360" w:lineRule="auto"/>
        <w:rPr>
          <w:rFonts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ascii="宋体" w:hAnsi="宋体"/>
          <w:bCs/>
        </w:rPr>
      </w:pPr>
      <w:r>
        <w:rPr>
          <w:rFonts w:ascii="宋体" w:hAnsi="宋体"/>
          <w:bCs/>
        </w:rPr>
      </w:r>
      <w:r/>
    </w:p>
    <w:p>
      <w:pPr>
        <w:ind w:left="420" w:firstLine="4080"/>
        <w:jc w:val="left"/>
        <w:spacing w:line="360" w:lineRule="auto"/>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ascii="宋体" w:hAnsi="宋体"/>
          <w:sz w:val="24"/>
          <w:szCs w:val="21"/>
        </w:rPr>
      </w:pPr>
      <w:r>
        <w:rPr>
          <w:rFonts w:hint="eastAsia" w:ascii="宋体" w:hAnsi="宋体"/>
          <w:sz w:val="24"/>
          <w:szCs w:val="21"/>
        </w:rPr>
        <w:t xml:space="preserve">日 期：________年____月____日</w:t>
      </w:r>
      <w:bookmarkEnd w:id="436"/>
      <w:r/>
      <w:r/>
    </w:p>
    <w:p>
      <w:pPr>
        <w:spacing w:line="360" w:lineRule="auto"/>
        <w:rPr>
          <w:rFonts w:ascii="宋体" w:hAnsi="宋体" w:cs="宋体"/>
          <w:b/>
          <w:sz w:val="28"/>
          <w:szCs w:val="28"/>
        </w:rPr>
      </w:pPr>
      <w:r>
        <w:rPr>
          <w:rFonts w:ascii="宋体" w:hAnsi="宋体" w:cs="宋体"/>
          <w:b/>
          <w:sz w:val="28"/>
          <w:szCs w:val="28"/>
        </w:rPr>
      </w:r>
      <w:bookmarkEnd w:id="439"/>
      <w:r/>
      <w:r/>
    </w:p>
    <w:p>
      <w:pPr>
        <w:spacing w:line="360" w:lineRule="auto"/>
        <w:rPr>
          <w:rFonts w:ascii="宋体" w:hAnsi="宋体" w:cs="宋体"/>
          <w:b/>
          <w:sz w:val="28"/>
          <w:szCs w:val="28"/>
        </w:rPr>
      </w:pPr>
      <w:r>
        <w:rPr>
          <w:rFonts w:ascii="宋体" w:hAnsi="宋体" w:cs="宋体"/>
          <w:b/>
          <w:sz w:val="28"/>
          <w:szCs w:val="28"/>
        </w:rPr>
      </w:r>
      <w:r/>
    </w:p>
    <w:p>
      <w:pPr>
        <w:jc w:val="center"/>
        <w:keepLines/>
        <w:keepNext/>
        <w:spacing w:after="120" w:line="360" w:lineRule="auto"/>
        <w:widowControl/>
        <w:rPr>
          <w:rFonts w:ascii="宋体" w:hAnsi="宋体"/>
          <w:b/>
          <w:spacing w:val="20"/>
          <w:sz w:val="32"/>
          <w:szCs w:val="32"/>
        </w:rPr>
        <w:outlineLvl w:val="0"/>
      </w:pPr>
      <w:r/>
      <w:bookmarkStart w:id="440" w:name="_Toc160609069"/>
      <w:r/>
      <w:bookmarkStart w:id="441" w:name="_Toc152678691"/>
      <w:r>
        <w:rPr>
          <w:rFonts w:hint="eastAsia" w:ascii="宋体" w:hAnsi="宋体"/>
          <w:b/>
          <w:spacing w:val="20"/>
          <w:sz w:val="32"/>
          <w:szCs w:val="32"/>
        </w:rPr>
        <w:t xml:space="preserve">十三、技术偏离表</w:t>
      </w:r>
      <w:r>
        <w:rPr>
          <w:rFonts w:ascii="宋体" w:hAnsi="宋体"/>
          <w:b/>
          <w:spacing w:val="20"/>
          <w:sz w:val="32"/>
          <w:szCs w:val="32"/>
        </w:rPr>
        <w:t xml:space="preserve">（实质性格式）</w:t>
      </w:r>
      <w:bookmarkEnd w:id="440"/>
      <w:r/>
      <w:bookmarkEnd w:id="441"/>
      <w:r/>
      <w:r/>
    </w:p>
    <w:p>
      <w:pPr>
        <w:spacing w:line="360" w:lineRule="auto"/>
        <w:rPr>
          <w:rFonts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hint="eastAsia" w:ascii="宋体" w:hAnsi="宋体" w:cs="宋体"/>
          <w:sz w:val="20"/>
          <w:szCs w:val="21"/>
        </w:rPr>
        <w:t xml:space="preserve">                                                                                                                                                                                    </w:t>
      </w:r>
      <w:r/>
    </w:p>
    <w:p>
      <w:pPr>
        <w:ind w:firstLine="4440"/>
        <w:spacing w:line="360" w:lineRule="auto"/>
        <w:rPr>
          <w:rFonts w:ascii="宋体" w:hAnsi="宋体" w:cs="黑体"/>
          <w:bCs/>
          <w:sz w:val="24"/>
        </w:rPr>
      </w:pPr>
      <w:r>
        <w:rPr>
          <w:rFonts w:ascii="宋体" w:hAnsi="宋体" w:cs="黑体"/>
          <w:bCs/>
          <w:sz w:val="24"/>
        </w:rPr>
      </w:r>
      <w:r/>
    </w:p>
    <w:p>
      <w:pPr>
        <w:ind w:firstLine="4920"/>
        <w:spacing w:line="360" w:lineRule="auto"/>
        <w:rPr>
          <w:rFonts w:ascii="宋体" w:hAnsi="宋体" w:cs="黑体"/>
          <w:bCs/>
          <w:sz w:val="24"/>
        </w:rPr>
      </w:pPr>
      <w:r/>
      <w:bookmarkStart w:id="442" w:name="_Hlk149916800"/>
      <w:r/>
      <w:bookmarkStart w:id="443" w:name="_Hlk149920299"/>
      <w:r>
        <w:rPr>
          <w:rFonts w:hint="eastAsia" w:ascii="宋体" w:hAnsi="宋体" w:cs="黑体"/>
          <w:bCs/>
          <w:sz w:val="24"/>
        </w:rPr>
        <w:t xml:space="preserve">供应商名称：（加盖CA电子公章）</w:t>
      </w:r>
      <w:bookmarkEnd w:id="442"/>
      <w:r>
        <w:rPr>
          <w:rFonts w:hint="eastAsia" w:ascii="宋体" w:hAnsi="宋体" w:cs="黑体"/>
          <w:bCs/>
          <w:sz w:val="24"/>
        </w:rPr>
        <w:t xml:space="preserve"> </w:t>
      </w:r>
      <w:bookmarkEnd w:id="443"/>
      <w:r>
        <w:rPr>
          <w:rFonts w:hint="eastAsia" w:ascii="宋体" w:hAnsi="宋体" w:cs="黑体"/>
          <w:bCs/>
          <w:sz w:val="24"/>
        </w:rPr>
        <w:t xml:space="preserve"> </w:t>
      </w:r>
      <w:r/>
    </w:p>
    <w:p>
      <w:pPr>
        <w:ind w:firstLine="4800"/>
        <w:spacing w:line="360" w:lineRule="auto"/>
        <w:rPr>
          <w:rFonts w:ascii="宋体" w:hAnsi="宋体" w:cs="黑体"/>
          <w:bCs/>
          <w:sz w:val="24"/>
        </w:rPr>
      </w:pPr>
      <w:r>
        <w:rPr>
          <w:rFonts w:ascii="宋体" w:hAnsi="宋体" w:cs="黑体"/>
          <w:bCs/>
          <w:sz w:val="24"/>
        </w:rPr>
        <w:t xml:space="preserve">日期：_____年______月______日</w:t>
      </w:r>
      <w:r/>
    </w:p>
    <w:p>
      <w:pPr>
        <w:spacing w:line="360" w:lineRule="auto"/>
        <w:rPr>
          <w:rFonts w:ascii="宋体" w:hAnsi="宋体"/>
          <w:b/>
          <w:sz w:val="24"/>
          <w:szCs w:val="20"/>
        </w:rPr>
      </w:pPr>
      <w:r>
        <w:rPr>
          <w:rFonts w:hint="eastAsia" w:ascii="宋体" w:hAnsi="宋体"/>
          <w:b/>
          <w:sz w:val="24"/>
          <w:szCs w:val="20"/>
        </w:rPr>
        <w:t xml:space="preserve">注意事项：</w:t>
      </w:r>
      <w:r/>
    </w:p>
    <w:p>
      <w:pPr>
        <w:numPr>
          <w:ilvl w:val="0"/>
          <w:numId w:val="12"/>
        </w:numPr>
        <w:ind w:firstLine="482"/>
        <w:spacing w:line="360" w:lineRule="auto"/>
        <w:rPr>
          <w:rFonts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ascii="宋体" w:hAnsi="宋体"/>
          <w:b/>
          <w:spacing w:val="20"/>
          <w:sz w:val="32"/>
          <w:szCs w:val="32"/>
        </w:rPr>
        <w:outlineLvl w:val="0"/>
      </w:pPr>
      <w:r>
        <w:rPr>
          <w:rFonts w:ascii="宋体" w:hAnsi="宋体"/>
          <w:b/>
          <w:bCs/>
          <w:sz w:val="24"/>
        </w:rPr>
        <w:br w:type="page" w:clear="all"/>
      </w:r>
      <w:bookmarkStart w:id="444" w:name="_Toc152678692"/>
      <w:r/>
      <w:bookmarkStart w:id="445" w:name="_Toc160609070"/>
      <w:r>
        <w:rPr>
          <w:rFonts w:hint="eastAsia" w:ascii="宋体" w:hAnsi="宋体"/>
          <w:b/>
          <w:spacing w:val="20"/>
          <w:sz w:val="32"/>
          <w:szCs w:val="32"/>
        </w:rPr>
        <w:t xml:space="preserve">十四、其他格式材料</w:t>
      </w:r>
      <w:bookmarkEnd w:id="444"/>
      <w:r/>
      <w:bookmarkEnd w:id="445"/>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ind w:firstLine="4320"/>
        <w:spacing w:before="25" w:after="25" w:line="360" w:lineRule="auto"/>
        <w:rPr>
          <w:rFonts w:ascii="宋体" w:hAnsi="宋体" w:cs="黑体"/>
          <w:bCs/>
          <w:sz w:val="24"/>
        </w:rPr>
      </w:pPr>
      <w:r/>
      <w:bookmarkStart w:id="446" w:name="_Hlk149916855"/>
      <w:r>
        <w:rPr>
          <w:rFonts w:hint="eastAsia" w:ascii="宋体" w:hAnsi="宋体" w:cs="黑体"/>
          <w:bCs/>
          <w:sz w:val="24"/>
        </w:rPr>
        <w:t xml:space="preserve">供应商名称：（加盖CA电子公章）</w:t>
      </w:r>
      <w:bookmarkEnd w:id="446"/>
      <w:r/>
      <w:r/>
    </w:p>
    <w:p>
      <w:pPr>
        <w:ind w:firstLine="4320"/>
        <w:spacing w:before="25" w:after="25" w:line="360" w:lineRule="auto"/>
        <w:rPr>
          <w:rFonts w:ascii="宋体" w:hAnsi="宋体" w:cs="黑体"/>
          <w:bCs/>
          <w:sz w:val="24"/>
        </w:rPr>
      </w:pPr>
      <w:r>
        <w:rPr>
          <w:rFonts w:ascii="宋体" w:hAnsi="宋体" w:cs="黑体"/>
          <w:bCs/>
          <w:sz w:val="24"/>
        </w:rPr>
        <w:t xml:space="preserve">日期：_____年______月______日   </w:t>
      </w:r>
      <w:r/>
    </w:p>
    <w:p>
      <w:pPr>
        <w:spacing w:line="360" w:lineRule="auto"/>
        <w:rPr>
          <w:rFonts w:ascii="宋体" w:hAnsi="宋体"/>
          <w:sz w:val="24"/>
          <w:szCs w:val="20"/>
        </w:rPr>
      </w:pPr>
      <w:r>
        <w:rPr>
          <w:rFonts w:ascii="宋体" w:hAnsi="宋体"/>
          <w:sz w:val="22"/>
        </w:rPr>
        <w:br w:type="page" w:clear="all"/>
      </w:r>
      <w:bookmarkStart w:id="447" w:name="_Toc288738397"/>
      <w:r/>
      <w:bookmarkStart w:id="448" w:name="_Toc288738839"/>
      <w:r/>
      <w:r/>
    </w:p>
    <w:p>
      <w:pPr>
        <w:jc w:val="center"/>
        <w:spacing w:line="360" w:lineRule="auto"/>
        <w:rPr>
          <w:rFonts w:ascii="宋体" w:hAnsi="宋体"/>
          <w:b/>
          <w:sz w:val="32"/>
          <w:szCs w:val="32"/>
        </w:rPr>
      </w:pPr>
      <w:r>
        <w:rPr>
          <w:rFonts w:hint="eastAsia" w:ascii="宋体" w:hAnsi="宋体"/>
          <w:b/>
          <w:sz w:val="32"/>
          <w:szCs w:val="32"/>
        </w:rPr>
        <w:t xml:space="preserve">2、相关业绩案例一览表</w:t>
      </w:r>
      <w:bookmarkEnd w:id="447"/>
      <w:r/>
      <w:bookmarkEnd w:id="448"/>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4320"/>
        <w:spacing w:before="25" w:after="25" w:line="360" w:lineRule="auto"/>
        <w:rPr>
          <w:rFonts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rFonts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18"/>
        <w:spacing w:line="360" w:lineRule="auto"/>
        <w:rPr>
          <w:rFonts w:ascii="宋体" w:hAnsi="宋体"/>
          <w:color w:val="auto"/>
        </w:rPr>
      </w:pPr>
      <w:r>
        <w:rPr>
          <w:rFonts w:ascii="宋体" w:hAnsi="宋体"/>
          <w:color w:val="auto"/>
        </w:rPr>
      </w:r>
      <w:r/>
    </w:p>
    <w:p>
      <w:pPr>
        <w:pStyle w:val="1118"/>
        <w:spacing w:line="360" w:lineRule="auto"/>
        <w:rPr>
          <w:rFonts w:ascii="宋体" w:hAnsi="宋体"/>
          <w:color w:val="auto"/>
        </w:rPr>
      </w:pPr>
      <w:r>
        <w:rPr>
          <w:rFonts w:ascii="宋体" w:hAnsi="宋体"/>
          <w:color w:val="auto"/>
        </w:rPr>
      </w:r>
      <w:r/>
    </w:p>
    <w:p>
      <w:pPr>
        <w:pStyle w:val="1118"/>
        <w:spacing w:line="360" w:lineRule="auto"/>
        <w:rPr>
          <w:rFonts w:ascii="宋体" w:hAnsi="宋体"/>
          <w:color w:val="auto"/>
        </w:rPr>
      </w:pPr>
      <w:r>
        <w:rPr>
          <w:rFonts w:ascii="宋体" w:hAnsi="宋体"/>
          <w:color w:val="auto"/>
        </w:rPr>
      </w:r>
      <w:r/>
    </w:p>
    <w:p>
      <w:pPr>
        <w:pStyle w:val="1118"/>
        <w:spacing w:line="360" w:lineRule="auto"/>
        <w:rPr>
          <w:rFonts w:ascii="宋体" w:hAnsi="宋体"/>
          <w:color w:val="auto"/>
        </w:rPr>
      </w:pPr>
      <w:r>
        <w:rPr>
          <w:rFonts w:ascii="宋体" w:hAnsi="宋体"/>
          <w:color w:val="auto"/>
        </w:r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6"/>
      </w:rPr>
      <w:framePr w:wrap="around" w:vAnchor="text" w:hAnchor="margin" w:xAlign="right" w:y="1"/>
    </w:pPr>
    <w:r>
      <w:rPr>
        <w:rStyle w:val="986"/>
      </w:rPr>
      <w:fldChar w:fldCharType="begin"/>
    </w:r>
    <w:r>
      <w:rPr>
        <w:rStyle w:val="986"/>
      </w:rPr>
      <w:instrText xml:space="preserve">PAGE  </w:instrText>
    </w:r>
    <w:r>
      <w:rPr>
        <w:rStyle w:val="986"/>
      </w:rPr>
      <w:fldChar w:fldCharType="separate"/>
    </w:r>
    <w:r>
      <w:rPr>
        <w:rStyle w:val="986"/>
      </w:rPr>
      <w:t xml:space="preserve">24</w:t>
    </w:r>
    <w:r>
      <w:rPr>
        <w:rStyle w:val="986"/>
      </w:rPr>
      <w:fldChar w:fldCharType="end"/>
    </w:r>
    <w:r/>
  </w:p>
  <w:p>
    <w:pPr>
      <w:pStyle w:val="96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6"/>
      </w:rPr>
      <w:framePr w:wrap="around" w:vAnchor="text" w:hAnchor="margin" w:xAlign="right" w:y="1"/>
    </w:pPr>
    <w:r>
      <w:rPr>
        <w:rStyle w:val="986"/>
      </w:rPr>
      <w:fldChar w:fldCharType="begin"/>
    </w:r>
    <w:r>
      <w:rPr>
        <w:rStyle w:val="986"/>
      </w:rPr>
      <w:instrText xml:space="preserve">PAGE  </w:instrText>
    </w:r>
    <w:r>
      <w:rPr>
        <w:rStyle w:val="986"/>
      </w:rPr>
      <w:fldChar w:fldCharType="separate"/>
    </w:r>
    <w:r>
      <w:rPr>
        <w:rStyle w:val="986"/>
      </w:rPr>
      <w:t xml:space="preserve">61</w:t>
    </w:r>
    <w:r>
      <w:rPr>
        <w:rStyle w:val="986"/>
      </w:rPr>
      <w:fldChar w:fldCharType="end"/>
    </w:r>
    <w:r/>
  </w:p>
  <w:p>
    <w:pPr>
      <w:pStyle w:val="967"/>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47330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06721" name="图片 47330672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7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4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48"/>
      <w:isLgl w:val="false"/>
      <w:suff w:val="tab"/>
      <w:lvlText w:val="%1"/>
      <w:lvlJc w:val="left"/>
      <w:pPr>
        <w:ind w:left="680" w:hanging="680"/>
      </w:pPr>
      <w:rPr>
        <w:rFonts w:hint="eastAsia" w:ascii="宋体" w:hAnsi="宋体" w:eastAsia="宋体"/>
      </w:rPr>
    </w:lvl>
    <w:lvl w:ilvl="1">
      <w:start w:val="1"/>
      <w:numFmt w:val="decimal"/>
      <w:pStyle w:val="1149"/>
      <w:isLgl w:val="false"/>
      <w:suff w:val="tab"/>
      <w:lvlText w:val="%1.%2"/>
      <w:lvlJc w:val="left"/>
      <w:pPr>
        <w:ind w:left="851" w:hanging="851"/>
      </w:pPr>
      <w:rPr>
        <w:rFonts w:hint="eastAsia" w:ascii="宋体" w:hAnsi="宋体" w:eastAsia="宋体"/>
        <w:color w:val="auto"/>
      </w:rPr>
    </w:lvl>
    <w:lvl w:ilvl="2">
      <w:start w:val="1"/>
      <w:numFmt w:val="decimal"/>
      <w:pStyle w:val="11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9"/>
  </w:num>
  <w:num w:numId="9">
    <w:abstractNumId w:val="10"/>
    <w:lvlOverride w:ilvl="0">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47"/>
    <w:link w:val="938"/>
    <w:uiPriority w:val="9"/>
    <w:rPr>
      <w:rFonts w:ascii="Arial" w:hAnsi="Arial" w:eastAsia="Arial" w:cs="Arial"/>
      <w:sz w:val="40"/>
      <w:szCs w:val="40"/>
    </w:rPr>
  </w:style>
  <w:style w:type="character" w:styleId="786">
    <w:name w:val="Heading 2 Char"/>
    <w:basedOn w:val="947"/>
    <w:link w:val="939"/>
    <w:uiPriority w:val="9"/>
    <w:rPr>
      <w:rFonts w:ascii="Arial" w:hAnsi="Arial" w:eastAsia="Arial" w:cs="Arial"/>
      <w:sz w:val="34"/>
    </w:rPr>
  </w:style>
  <w:style w:type="character" w:styleId="787">
    <w:name w:val="Heading 3 Char"/>
    <w:basedOn w:val="947"/>
    <w:link w:val="940"/>
    <w:uiPriority w:val="9"/>
    <w:rPr>
      <w:rFonts w:ascii="Arial" w:hAnsi="Arial" w:eastAsia="Arial" w:cs="Arial"/>
      <w:sz w:val="30"/>
      <w:szCs w:val="30"/>
    </w:rPr>
  </w:style>
  <w:style w:type="character" w:styleId="788">
    <w:name w:val="Heading 4 Char"/>
    <w:basedOn w:val="947"/>
    <w:link w:val="941"/>
    <w:uiPriority w:val="9"/>
    <w:rPr>
      <w:rFonts w:ascii="Arial" w:hAnsi="Arial" w:eastAsia="Arial" w:cs="Arial"/>
      <w:b/>
      <w:bCs/>
      <w:sz w:val="26"/>
      <w:szCs w:val="26"/>
    </w:rPr>
  </w:style>
  <w:style w:type="character" w:styleId="789">
    <w:name w:val="Heading 5 Char"/>
    <w:basedOn w:val="947"/>
    <w:link w:val="942"/>
    <w:uiPriority w:val="9"/>
    <w:rPr>
      <w:rFonts w:ascii="Arial" w:hAnsi="Arial" w:eastAsia="Arial" w:cs="Arial"/>
      <w:b/>
      <w:bCs/>
      <w:sz w:val="24"/>
      <w:szCs w:val="24"/>
    </w:rPr>
  </w:style>
  <w:style w:type="character" w:styleId="790">
    <w:name w:val="Heading 6 Char"/>
    <w:basedOn w:val="947"/>
    <w:link w:val="943"/>
    <w:uiPriority w:val="9"/>
    <w:rPr>
      <w:rFonts w:ascii="Arial" w:hAnsi="Arial" w:eastAsia="Arial" w:cs="Arial"/>
      <w:b/>
      <w:bCs/>
      <w:sz w:val="22"/>
      <w:szCs w:val="22"/>
    </w:rPr>
  </w:style>
  <w:style w:type="character" w:styleId="791">
    <w:name w:val="Heading 7 Char"/>
    <w:basedOn w:val="947"/>
    <w:link w:val="944"/>
    <w:uiPriority w:val="9"/>
    <w:rPr>
      <w:rFonts w:ascii="Arial" w:hAnsi="Arial" w:eastAsia="Arial" w:cs="Arial"/>
      <w:b/>
      <w:bCs/>
      <w:i/>
      <w:iCs/>
      <w:sz w:val="22"/>
      <w:szCs w:val="22"/>
    </w:rPr>
  </w:style>
  <w:style w:type="character" w:styleId="792">
    <w:name w:val="Heading 8 Char"/>
    <w:basedOn w:val="947"/>
    <w:link w:val="945"/>
    <w:uiPriority w:val="9"/>
    <w:rPr>
      <w:rFonts w:ascii="Arial" w:hAnsi="Arial" w:eastAsia="Arial" w:cs="Arial"/>
      <w:i/>
      <w:iCs/>
      <w:sz w:val="22"/>
      <w:szCs w:val="22"/>
    </w:rPr>
  </w:style>
  <w:style w:type="character" w:styleId="793">
    <w:name w:val="Heading 9 Char"/>
    <w:basedOn w:val="947"/>
    <w:link w:val="946"/>
    <w:uiPriority w:val="9"/>
    <w:rPr>
      <w:rFonts w:ascii="Arial" w:hAnsi="Arial" w:eastAsia="Arial" w:cs="Arial"/>
      <w:i/>
      <w:iCs/>
      <w:sz w:val="21"/>
      <w:szCs w:val="21"/>
    </w:rPr>
  </w:style>
  <w:style w:type="character" w:styleId="794">
    <w:name w:val="Title Char"/>
    <w:basedOn w:val="947"/>
    <w:link w:val="980"/>
    <w:uiPriority w:val="10"/>
    <w:rPr>
      <w:sz w:val="48"/>
      <w:szCs w:val="48"/>
    </w:rPr>
  </w:style>
  <w:style w:type="paragraph" w:styleId="795">
    <w:name w:val="Subtitle"/>
    <w:basedOn w:val="937"/>
    <w:next w:val="937"/>
    <w:link w:val="796"/>
    <w:uiPriority w:val="11"/>
    <w:qFormat/>
    <w:pPr>
      <w:spacing w:before="200" w:after="200"/>
    </w:pPr>
    <w:rPr>
      <w:sz w:val="24"/>
      <w:szCs w:val="24"/>
    </w:rPr>
  </w:style>
  <w:style w:type="character" w:styleId="796">
    <w:name w:val="Subtitle Char"/>
    <w:basedOn w:val="947"/>
    <w:link w:val="795"/>
    <w:uiPriority w:val="11"/>
    <w:rPr>
      <w:sz w:val="24"/>
      <w:szCs w:val="24"/>
    </w:rPr>
  </w:style>
  <w:style w:type="paragraph" w:styleId="797">
    <w:name w:val="Quote"/>
    <w:basedOn w:val="937"/>
    <w:next w:val="937"/>
    <w:link w:val="798"/>
    <w:uiPriority w:val="29"/>
    <w:qFormat/>
    <w:pPr>
      <w:ind w:left="720" w:right="720"/>
    </w:pPr>
    <w:rPr>
      <w:i/>
    </w:rPr>
  </w:style>
  <w:style w:type="character" w:styleId="798">
    <w:name w:val="Quote Char"/>
    <w:link w:val="797"/>
    <w:uiPriority w:val="29"/>
    <w:rPr>
      <w:i/>
    </w:rPr>
  </w:style>
  <w:style w:type="paragraph" w:styleId="799">
    <w:name w:val="Intense Quote"/>
    <w:basedOn w:val="937"/>
    <w:next w:val="937"/>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7"/>
    <w:link w:val="969"/>
    <w:uiPriority w:val="99"/>
  </w:style>
  <w:style w:type="character" w:styleId="802">
    <w:name w:val="Footer Char"/>
    <w:basedOn w:val="947"/>
    <w:link w:val="967"/>
    <w:uiPriority w:val="99"/>
  </w:style>
  <w:style w:type="character" w:styleId="803">
    <w:name w:val="Caption Char"/>
    <w:basedOn w:val="952"/>
    <w:link w:val="967"/>
    <w:uiPriority w:val="99"/>
  </w:style>
  <w:style w:type="table" w:styleId="804">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0">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1">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2">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3">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4">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5">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2">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5">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6">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7">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8">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9">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0">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2">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3">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4">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5">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6">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7">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6">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7">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8">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9">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0">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1">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3">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4">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5">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6">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7">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8">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0">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4">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7">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1">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9">
    <w:name w:val="footnote text"/>
    <w:basedOn w:val="937"/>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47"/>
    <w:uiPriority w:val="99"/>
    <w:unhideWhenUsed/>
    <w:rPr>
      <w:vertAlign w:val="superscript"/>
    </w:rPr>
  </w:style>
  <w:style w:type="paragraph" w:styleId="932">
    <w:name w:val="endnote text"/>
    <w:basedOn w:val="937"/>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7"/>
    <w:uiPriority w:val="99"/>
    <w:semiHidden/>
    <w:unhideWhenUsed/>
    <w:rPr>
      <w:vertAlign w:val="superscript"/>
    </w:r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qFormat/>
    <w:pPr>
      <w:jc w:val="both"/>
      <w:widowControl w:val="off"/>
    </w:pPr>
    <w:rPr>
      <w:sz w:val="21"/>
      <w:szCs w:val="24"/>
    </w:rPr>
  </w:style>
  <w:style w:type="paragraph" w:styleId="938">
    <w:name w:val="Heading 1"/>
    <w:basedOn w:val="937"/>
    <w:next w:val="937"/>
    <w:link w:val="992"/>
    <w:qFormat/>
    <w:pPr>
      <w:jc w:val="center"/>
      <w:keepLines/>
      <w:keepNext/>
      <w:spacing w:before="240" w:after="120" w:line="300" w:lineRule="auto"/>
      <w:outlineLvl w:val="0"/>
    </w:pPr>
    <w:rPr>
      <w:rFonts w:ascii="宋体"/>
      <w:b/>
      <w:sz w:val="32"/>
      <w:szCs w:val="20"/>
    </w:rPr>
  </w:style>
  <w:style w:type="paragraph" w:styleId="939">
    <w:name w:val="Heading 2"/>
    <w:basedOn w:val="937"/>
    <w:next w:val="950"/>
    <w:link w:val="993"/>
    <w:uiPriority w:val="1"/>
    <w:qFormat/>
    <w:pPr>
      <w:jc w:val="center"/>
      <w:keepLines/>
      <w:keepNext/>
      <w:spacing w:before="120" w:line="300" w:lineRule="auto"/>
      <w:outlineLvl w:val="1"/>
    </w:pPr>
    <w:rPr>
      <w:rFonts w:ascii="Arial" w:hAnsi="Arial" w:eastAsia="黑体"/>
      <w:b/>
      <w:sz w:val="30"/>
      <w:szCs w:val="20"/>
    </w:rPr>
  </w:style>
  <w:style w:type="paragraph" w:styleId="940">
    <w:name w:val="Heading 3"/>
    <w:basedOn w:val="937"/>
    <w:next w:val="950"/>
    <w:link w:val="995"/>
    <w:uiPriority w:val="99"/>
    <w:qFormat/>
    <w:pPr>
      <w:jc w:val="left"/>
      <w:keepLines/>
      <w:keepNext/>
      <w:spacing w:before="360" w:after="120"/>
      <w:outlineLvl w:val="2"/>
    </w:pPr>
    <w:rPr>
      <w:rFonts w:ascii="宋体"/>
      <w:b/>
      <w:sz w:val="24"/>
      <w:szCs w:val="20"/>
      <w:u w:val="single"/>
    </w:rPr>
  </w:style>
  <w:style w:type="paragraph" w:styleId="941">
    <w:name w:val="Heading 4"/>
    <w:basedOn w:val="937"/>
    <w:next w:val="937"/>
    <w:link w:val="996"/>
    <w:qFormat/>
    <w:pPr>
      <w:keepLines/>
      <w:keepNext/>
      <w:spacing w:before="280" w:after="290" w:line="376" w:lineRule="atLeast"/>
      <w:outlineLvl w:val="3"/>
    </w:pPr>
    <w:rPr>
      <w:rFonts w:ascii="Arial" w:hAnsi="Arial" w:eastAsia="黑体"/>
      <w:b/>
      <w:sz w:val="28"/>
      <w:szCs w:val="20"/>
    </w:rPr>
  </w:style>
  <w:style w:type="paragraph" w:styleId="942">
    <w:name w:val="Heading 5"/>
    <w:basedOn w:val="937"/>
    <w:next w:val="937"/>
    <w:link w:val="997"/>
    <w:qFormat/>
    <w:pPr>
      <w:keepLines/>
      <w:keepNext/>
      <w:spacing w:before="280" w:after="290" w:line="376" w:lineRule="atLeast"/>
      <w:outlineLvl w:val="4"/>
    </w:pPr>
    <w:rPr>
      <w:b/>
      <w:sz w:val="28"/>
      <w:szCs w:val="20"/>
    </w:rPr>
  </w:style>
  <w:style w:type="paragraph" w:styleId="943">
    <w:name w:val="Heading 6"/>
    <w:basedOn w:val="937"/>
    <w:next w:val="937"/>
    <w:link w:val="998"/>
    <w:qFormat/>
    <w:pPr>
      <w:keepLines/>
      <w:keepNext/>
      <w:spacing w:before="240" w:after="64" w:line="320" w:lineRule="atLeast"/>
      <w:outlineLvl w:val="5"/>
    </w:pPr>
    <w:rPr>
      <w:rFonts w:ascii="Arial" w:hAnsi="Arial" w:eastAsia="黑体"/>
      <w:b/>
      <w:sz w:val="24"/>
      <w:szCs w:val="20"/>
    </w:rPr>
  </w:style>
  <w:style w:type="paragraph" w:styleId="944">
    <w:name w:val="Heading 7"/>
    <w:basedOn w:val="937"/>
    <w:next w:val="937"/>
    <w:link w:val="999"/>
    <w:qFormat/>
    <w:pPr>
      <w:keepLines/>
      <w:keepNext/>
      <w:spacing w:before="240" w:after="64" w:line="320" w:lineRule="atLeast"/>
      <w:outlineLvl w:val="6"/>
    </w:pPr>
    <w:rPr>
      <w:b/>
      <w:sz w:val="24"/>
      <w:szCs w:val="20"/>
    </w:rPr>
  </w:style>
  <w:style w:type="paragraph" w:styleId="945">
    <w:name w:val="Heading 8"/>
    <w:basedOn w:val="937"/>
    <w:next w:val="937"/>
    <w:link w:val="1000"/>
    <w:qFormat/>
    <w:pPr>
      <w:keepLines/>
      <w:keepNext/>
      <w:spacing w:before="240" w:after="64" w:line="320" w:lineRule="atLeast"/>
      <w:outlineLvl w:val="7"/>
    </w:pPr>
    <w:rPr>
      <w:rFonts w:ascii="Arial" w:hAnsi="Arial" w:eastAsia="黑体"/>
      <w:sz w:val="24"/>
      <w:szCs w:val="20"/>
    </w:rPr>
  </w:style>
  <w:style w:type="paragraph" w:styleId="946">
    <w:name w:val="Heading 9"/>
    <w:basedOn w:val="937"/>
    <w:next w:val="937"/>
    <w:link w:val="1001"/>
    <w:qFormat/>
    <w:pPr>
      <w:keepLines/>
      <w:keepNext/>
      <w:spacing w:before="240" w:after="64" w:line="320" w:lineRule="atLeast"/>
      <w:outlineLvl w:val="8"/>
    </w:pPr>
    <w:rPr>
      <w:rFonts w:ascii="Arial" w:hAnsi="Arial" w:eastAsia="黑体"/>
      <w:szCs w:val="20"/>
    </w:rPr>
  </w:style>
  <w:style w:type="character" w:styleId="947" w:default="1">
    <w:name w:val="Default Paragraph Font"/>
    <w:uiPriority w:val="1"/>
    <w:semiHidden/>
    <w:unhideWhenUsed/>
  </w:style>
  <w:style w:type="table" w:styleId="948" w:default="1">
    <w:name w:val="Normal Table"/>
    <w:uiPriority w:val="99"/>
    <w:semiHidden/>
    <w:unhideWhenUsed/>
    <w:tblPr>
      <w:tblInd w:w="0" w:type="dxa"/>
      <w:tblCellMar>
        <w:left w:w="108" w:type="dxa"/>
        <w:top w:w="0" w:type="dxa"/>
        <w:right w:w="108" w:type="dxa"/>
        <w:bottom w:w="0" w:type="dxa"/>
      </w:tblCellMar>
    </w:tblPr>
  </w:style>
  <w:style w:type="numbering" w:styleId="949" w:default="1">
    <w:name w:val="No List"/>
    <w:uiPriority w:val="99"/>
    <w:semiHidden/>
    <w:unhideWhenUsed/>
  </w:style>
  <w:style w:type="paragraph" w:styleId="950">
    <w:name w:val="Normal Indent"/>
    <w:basedOn w:val="937"/>
    <w:link w:val="994"/>
    <w:qFormat/>
    <w:pPr>
      <w:ind w:firstLine="420"/>
      <w:jc w:val="left"/>
    </w:pPr>
    <w:rPr>
      <w:rFonts w:ascii="宋体"/>
      <w:sz w:val="24"/>
    </w:rPr>
  </w:style>
  <w:style w:type="paragraph" w:styleId="951">
    <w:name w:val="toc 7"/>
    <w:basedOn w:val="937"/>
    <w:next w:val="937"/>
    <w:uiPriority w:val="99"/>
    <w:qFormat/>
    <w:pPr>
      <w:ind w:left="2520"/>
    </w:pPr>
  </w:style>
  <w:style w:type="paragraph" w:styleId="952">
    <w:name w:val="Caption"/>
    <w:basedOn w:val="937"/>
    <w:next w:val="937"/>
    <w:qFormat/>
    <w:pPr>
      <w:spacing w:line="480" w:lineRule="auto"/>
    </w:pPr>
    <w:rPr>
      <w:rFonts w:ascii="华文中宋" w:hAnsi="华文中宋" w:eastAsia="华文中宋"/>
      <w:sz w:val="36"/>
      <w:szCs w:val="20"/>
    </w:rPr>
  </w:style>
  <w:style w:type="paragraph" w:styleId="953">
    <w:name w:val="Document Map"/>
    <w:basedOn w:val="937"/>
    <w:link w:val="1002"/>
    <w:qFormat/>
    <w:pPr>
      <w:shd w:val="clear" w:color="auto" w:fill="000080"/>
    </w:pPr>
  </w:style>
  <w:style w:type="paragraph" w:styleId="954">
    <w:name w:val="annotation text"/>
    <w:basedOn w:val="937"/>
    <w:link w:val="1003"/>
    <w:qFormat/>
    <w:pPr>
      <w:jc w:val="left"/>
    </w:pPr>
  </w:style>
  <w:style w:type="paragraph" w:styleId="955">
    <w:name w:val="Body Text 3"/>
    <w:basedOn w:val="937"/>
    <w:link w:val="1004"/>
    <w:qFormat/>
    <w:pPr>
      <w:spacing w:after="120"/>
    </w:pPr>
    <w:rPr>
      <w:sz w:val="16"/>
      <w:szCs w:val="16"/>
    </w:rPr>
  </w:style>
  <w:style w:type="paragraph" w:styleId="956">
    <w:name w:val="Body Text"/>
    <w:basedOn w:val="937"/>
    <w:link w:val="1005"/>
    <w:qFormat/>
    <w:pPr>
      <w:spacing w:before="120" w:line="22" w:lineRule="atLeast"/>
      <w:tabs>
        <w:tab w:val="left" w:pos="567" w:leader="none"/>
      </w:tabs>
    </w:pPr>
    <w:rPr>
      <w:rFonts w:ascii="宋体" w:hAnsi="宋体"/>
      <w:sz w:val="24"/>
    </w:rPr>
  </w:style>
  <w:style w:type="paragraph" w:styleId="957">
    <w:name w:val="Body Text Indent"/>
    <w:basedOn w:val="937"/>
    <w:link w:val="1006"/>
    <w:uiPriority w:val="99"/>
    <w:qFormat/>
    <w:pPr>
      <w:ind w:firstLine="570"/>
      <w:spacing w:line="360" w:lineRule="auto"/>
    </w:pPr>
    <w:rPr>
      <w:sz w:val="24"/>
    </w:rPr>
  </w:style>
  <w:style w:type="paragraph" w:styleId="958">
    <w:name w:val="List 2"/>
    <w:basedOn w:val="937"/>
    <w:qFormat/>
    <w:pPr>
      <w:ind w:left="100" w:hanging="200"/>
    </w:pPr>
  </w:style>
  <w:style w:type="paragraph" w:styleId="959">
    <w:name w:val="Block Text"/>
    <w:basedOn w:val="937"/>
    <w:qFormat/>
    <w:pPr>
      <w:ind w:left="480" w:right="-341" w:firstLine="513"/>
      <w:widowControl/>
    </w:pPr>
    <w:rPr>
      <w:sz w:val="24"/>
      <w:szCs w:val="20"/>
    </w:rPr>
  </w:style>
  <w:style w:type="paragraph" w:styleId="960">
    <w:name w:val="toc 5"/>
    <w:basedOn w:val="937"/>
    <w:next w:val="937"/>
    <w:uiPriority w:val="99"/>
    <w:qFormat/>
    <w:pPr>
      <w:ind w:left="1680"/>
    </w:pPr>
  </w:style>
  <w:style w:type="paragraph" w:styleId="961">
    <w:name w:val="toc 3"/>
    <w:basedOn w:val="937"/>
    <w:next w:val="937"/>
    <w:uiPriority w:val="39"/>
    <w:qFormat/>
    <w:pPr>
      <w:ind w:left="840"/>
    </w:pPr>
  </w:style>
  <w:style w:type="paragraph" w:styleId="962">
    <w:name w:val="Plain Text"/>
    <w:basedOn w:val="937"/>
    <w:link w:val="1007"/>
    <w:qFormat/>
    <w:rPr>
      <w:rFonts w:hint="eastAsia" w:ascii="宋体" w:hAnsi="Courier New"/>
      <w:szCs w:val="20"/>
    </w:rPr>
  </w:style>
  <w:style w:type="paragraph" w:styleId="963">
    <w:name w:val="toc 8"/>
    <w:basedOn w:val="937"/>
    <w:next w:val="937"/>
    <w:uiPriority w:val="99"/>
    <w:qFormat/>
    <w:pPr>
      <w:ind w:left="2940"/>
    </w:pPr>
  </w:style>
  <w:style w:type="paragraph" w:styleId="964">
    <w:name w:val="Date"/>
    <w:basedOn w:val="937"/>
    <w:next w:val="937"/>
    <w:link w:val="1008"/>
    <w:uiPriority w:val="99"/>
    <w:qFormat/>
    <w:pPr>
      <w:ind w:left="100"/>
    </w:pPr>
    <w:rPr>
      <w:rFonts w:ascii="仿宋_GB2312" w:hAnsi="宋体" w:eastAsia="仿宋_GB2312"/>
      <w:color w:val="000000"/>
      <w:sz w:val="24"/>
    </w:rPr>
  </w:style>
  <w:style w:type="paragraph" w:styleId="965">
    <w:name w:val="Body Text Indent 2"/>
    <w:basedOn w:val="937"/>
    <w:link w:val="1009"/>
    <w:qFormat/>
    <w:pPr>
      <w:ind w:firstLine="480"/>
    </w:pPr>
    <w:rPr>
      <w:rFonts w:ascii="仿宋_GB2312" w:eastAsia="仿宋_GB2312"/>
      <w:sz w:val="24"/>
    </w:rPr>
  </w:style>
  <w:style w:type="paragraph" w:styleId="966">
    <w:name w:val="Balloon Text"/>
    <w:basedOn w:val="937"/>
    <w:link w:val="1010"/>
    <w:uiPriority w:val="99"/>
    <w:qFormat/>
    <w:rPr>
      <w:sz w:val="18"/>
      <w:szCs w:val="18"/>
    </w:rPr>
  </w:style>
  <w:style w:type="paragraph" w:styleId="967">
    <w:name w:val="Footer"/>
    <w:basedOn w:val="937"/>
    <w:link w:val="1011"/>
    <w:uiPriority w:val="99"/>
    <w:qFormat/>
    <w:pPr>
      <w:jc w:val="left"/>
      <w:tabs>
        <w:tab w:val="center" w:pos="4153" w:leader="none"/>
        <w:tab w:val="right" w:pos="8306" w:leader="none"/>
      </w:tabs>
    </w:pPr>
    <w:rPr>
      <w:rFonts w:ascii="宋体"/>
      <w:sz w:val="18"/>
      <w:szCs w:val="20"/>
    </w:rPr>
  </w:style>
  <w:style w:type="paragraph" w:styleId="968">
    <w:name w:val="envelope return"/>
    <w:basedOn w:val="937"/>
    <w:qFormat/>
    <w:rPr>
      <w:rFonts w:ascii="Arial" w:hAnsi="Arial"/>
    </w:rPr>
  </w:style>
  <w:style w:type="paragraph" w:styleId="969">
    <w:name w:val="Header"/>
    <w:basedOn w:val="937"/>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37"/>
    <w:next w:val="937"/>
    <w:uiPriority w:val="39"/>
    <w:qFormat/>
    <w:pPr>
      <w:spacing w:line="300" w:lineRule="auto"/>
      <w:tabs>
        <w:tab w:val="left" w:pos="1050" w:leader="none"/>
        <w:tab w:val="right" w:pos="8937" w:leader="dot"/>
      </w:tabs>
    </w:pPr>
    <w:rPr>
      <w:rFonts w:ascii="宋体" w:hAnsi="宋体"/>
      <w:b/>
      <w:sz w:val="24"/>
    </w:rPr>
  </w:style>
  <w:style w:type="paragraph" w:styleId="971">
    <w:name w:val="toc 4"/>
    <w:basedOn w:val="937"/>
    <w:next w:val="937"/>
    <w:uiPriority w:val="99"/>
    <w:qFormat/>
    <w:pPr>
      <w:ind w:left="1260"/>
    </w:pPr>
  </w:style>
  <w:style w:type="paragraph" w:styleId="972">
    <w:name w:val="toc 6"/>
    <w:basedOn w:val="937"/>
    <w:next w:val="937"/>
    <w:uiPriority w:val="99"/>
    <w:qFormat/>
    <w:pPr>
      <w:ind w:left="2100"/>
    </w:pPr>
  </w:style>
  <w:style w:type="paragraph" w:styleId="973">
    <w:name w:val="Body Text Indent 3"/>
    <w:basedOn w:val="937"/>
    <w:link w:val="1013"/>
    <w:qFormat/>
    <w:pPr>
      <w:ind w:left="720" w:firstLine="480"/>
      <w:jc w:val="left"/>
      <w:spacing w:before="120" w:line="22" w:lineRule="atLeast"/>
    </w:pPr>
    <w:rPr>
      <w:rFonts w:ascii="宋体"/>
      <w:sz w:val="24"/>
      <w:szCs w:val="20"/>
    </w:rPr>
  </w:style>
  <w:style w:type="paragraph" w:styleId="974">
    <w:name w:val="toc 2"/>
    <w:basedOn w:val="937"/>
    <w:next w:val="937"/>
    <w:uiPriority w:val="39"/>
    <w:qFormat/>
    <w:pPr>
      <w:ind w:left="420"/>
      <w:spacing w:line="312" w:lineRule="auto"/>
      <w:tabs>
        <w:tab w:val="right" w:pos="8937" w:leader="dot"/>
      </w:tabs>
    </w:pPr>
  </w:style>
  <w:style w:type="paragraph" w:styleId="975">
    <w:name w:val="toc 9"/>
    <w:basedOn w:val="937"/>
    <w:next w:val="937"/>
    <w:uiPriority w:val="99"/>
    <w:qFormat/>
    <w:pPr>
      <w:ind w:left="3360"/>
    </w:pPr>
  </w:style>
  <w:style w:type="paragraph" w:styleId="976">
    <w:name w:val="HTML Preformatted"/>
    <w:basedOn w:val="937"/>
    <w:link w:val="10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7">
    <w:name w:val="Normal (Web)"/>
    <w:basedOn w:val="937"/>
    <w:link w:val="1278"/>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37"/>
    <w:next w:val="937"/>
    <w:qFormat/>
    <w:rPr>
      <w:szCs w:val="20"/>
    </w:rPr>
  </w:style>
  <w:style w:type="paragraph" w:styleId="979">
    <w:name w:val="index 2"/>
    <w:basedOn w:val="937"/>
    <w:next w:val="937"/>
    <w:uiPriority w:val="99"/>
    <w:qFormat/>
    <w:pPr>
      <w:ind w:left="200"/>
    </w:pPr>
    <w:rPr>
      <w:szCs w:val="20"/>
    </w:rPr>
  </w:style>
  <w:style w:type="paragraph" w:styleId="980">
    <w:name w:val="Title"/>
    <w:basedOn w:val="937"/>
    <w:link w:val="1015"/>
    <w:qFormat/>
    <w:pPr>
      <w:jc w:val="center"/>
      <w:outlineLvl w:val="0"/>
    </w:pPr>
    <w:rPr>
      <w:b/>
      <w:sz w:val="32"/>
      <w:szCs w:val="20"/>
    </w:rPr>
  </w:style>
  <w:style w:type="paragraph" w:styleId="981">
    <w:name w:val="annotation subject"/>
    <w:basedOn w:val="954"/>
    <w:next w:val="954"/>
    <w:link w:val="1016"/>
    <w:qFormat/>
    <w:rPr>
      <w:b/>
      <w:bCs/>
    </w:rPr>
  </w:style>
  <w:style w:type="paragraph" w:styleId="982">
    <w:name w:val="Body Text First Indent 2"/>
    <w:basedOn w:val="957"/>
    <w:link w:val="1018"/>
    <w:qFormat/>
    <w:pPr>
      <w:ind w:left="420" w:firstLine="420"/>
      <w:spacing w:after="120" w:line="480" w:lineRule="exact"/>
    </w:pPr>
    <w:rPr>
      <w:szCs w:val="20"/>
    </w:rPr>
  </w:style>
  <w:style w:type="table" w:styleId="983">
    <w:name w:val="Table Grid"/>
    <w:basedOn w:val="94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name w:val="Medium Grid 1 Accent 2"/>
    <w:basedOn w:val="94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5">
    <w:name w:val="Strong"/>
    <w:uiPriority w:val="22"/>
    <w:qFormat/>
    <w:rPr>
      <w:b/>
      <w:bCs/>
    </w:rPr>
  </w:style>
  <w:style w:type="character" w:styleId="986">
    <w:name w:val="page number"/>
    <w:uiPriority w:val="99"/>
    <w:qFormat/>
  </w:style>
  <w:style w:type="character" w:styleId="987">
    <w:name w:val="FollowedHyperlink"/>
    <w:uiPriority w:val="99"/>
    <w:qFormat/>
    <w:rPr>
      <w:color w:val="800080"/>
      <w:u w:val="single"/>
    </w:rPr>
  </w:style>
  <w:style w:type="character" w:styleId="988">
    <w:name w:val="Emphasis"/>
    <w:uiPriority w:val="20"/>
    <w:qFormat/>
    <w:rPr>
      <w:color w:val="cc0033"/>
    </w:rPr>
  </w:style>
  <w:style w:type="character" w:styleId="989">
    <w:name w:val="Hyperlink"/>
    <w:uiPriority w:val="99"/>
    <w:qFormat/>
    <w:rPr>
      <w:color w:val="0000ff"/>
      <w:u w:val="single"/>
    </w:rPr>
  </w:style>
  <w:style w:type="character" w:styleId="990">
    <w:name w:val="annotation reference"/>
    <w:uiPriority w:val="99"/>
    <w:qFormat/>
    <w:rPr>
      <w:sz w:val="21"/>
      <w:szCs w:val="21"/>
    </w:rPr>
  </w:style>
  <w:style w:type="character" w:styleId="991">
    <w:name w:val="HTML Cite"/>
    <w:qFormat/>
    <w:rPr>
      <w:i/>
      <w:iCs/>
    </w:rPr>
  </w:style>
  <w:style w:type="character" w:styleId="992" w:customStyle="1">
    <w:name w:val="标题 1 字符1"/>
    <w:link w:val="938"/>
    <w:uiPriority w:val="99"/>
    <w:qFormat/>
    <w:rPr>
      <w:rFonts w:ascii="宋体"/>
      <w:b/>
      <w:sz w:val="32"/>
    </w:rPr>
  </w:style>
  <w:style w:type="character" w:styleId="993" w:customStyle="1">
    <w:name w:val="标题 2 字符1"/>
    <w:link w:val="939"/>
    <w:qFormat/>
    <w:rPr>
      <w:rFonts w:ascii="Arial" w:hAnsi="Arial" w:eastAsia="黑体"/>
      <w:b/>
      <w:sz w:val="30"/>
      <w:lang w:val="en-US" w:eastAsia="zh-CN" w:bidi="ar-SA"/>
    </w:rPr>
  </w:style>
  <w:style w:type="character" w:styleId="994" w:customStyle="1">
    <w:name w:val="正文缩进 字符2"/>
    <w:link w:val="950"/>
    <w:qFormat/>
    <w:rPr>
      <w:rFonts w:ascii="宋体" w:eastAsia="宋体"/>
      <w:sz w:val="24"/>
      <w:szCs w:val="24"/>
      <w:lang w:val="en-US" w:eastAsia="zh-CN" w:bidi="ar-SA"/>
    </w:rPr>
  </w:style>
  <w:style w:type="character" w:styleId="995" w:customStyle="1">
    <w:name w:val="标题 3 字符1"/>
    <w:link w:val="940"/>
    <w:qFormat/>
    <w:rPr>
      <w:rFonts w:ascii="宋体" w:eastAsia="宋体"/>
      <w:b/>
      <w:sz w:val="24"/>
      <w:u w:val="single"/>
      <w:lang w:val="en-US" w:eastAsia="zh-CN" w:bidi="ar-SA"/>
    </w:rPr>
  </w:style>
  <w:style w:type="character" w:styleId="996" w:customStyle="1">
    <w:name w:val="标题 4 字符1"/>
    <w:link w:val="941"/>
    <w:qFormat/>
    <w:rPr>
      <w:rFonts w:ascii="Arial" w:hAnsi="Arial" w:eastAsia="黑体"/>
      <w:b/>
      <w:sz w:val="28"/>
    </w:rPr>
  </w:style>
  <w:style w:type="character" w:styleId="997" w:customStyle="1">
    <w:name w:val="标题 5 字符1"/>
    <w:link w:val="942"/>
    <w:qFormat/>
    <w:rPr>
      <w:b/>
      <w:sz w:val="28"/>
    </w:rPr>
  </w:style>
  <w:style w:type="character" w:styleId="998" w:customStyle="1">
    <w:name w:val="标题 6 字符1"/>
    <w:link w:val="943"/>
    <w:qFormat/>
    <w:rPr>
      <w:rFonts w:ascii="Arial" w:hAnsi="Arial" w:eastAsia="黑体"/>
      <w:b/>
      <w:sz w:val="24"/>
    </w:rPr>
  </w:style>
  <w:style w:type="character" w:styleId="999" w:customStyle="1">
    <w:name w:val="标题 7 字符1"/>
    <w:link w:val="944"/>
    <w:qFormat/>
    <w:rPr>
      <w:b/>
      <w:sz w:val="24"/>
    </w:rPr>
  </w:style>
  <w:style w:type="character" w:styleId="1000" w:customStyle="1">
    <w:name w:val="标题 8 字符1"/>
    <w:link w:val="945"/>
    <w:qFormat/>
    <w:rPr>
      <w:rFonts w:ascii="Arial" w:hAnsi="Arial" w:eastAsia="黑体"/>
      <w:sz w:val="24"/>
    </w:rPr>
  </w:style>
  <w:style w:type="character" w:styleId="1001" w:customStyle="1">
    <w:name w:val="标题 9 字符1"/>
    <w:link w:val="946"/>
    <w:qFormat/>
    <w:rPr>
      <w:rFonts w:ascii="Arial" w:hAnsi="Arial" w:eastAsia="黑体"/>
      <w:sz w:val="21"/>
    </w:rPr>
  </w:style>
  <w:style w:type="character" w:styleId="1002" w:customStyle="1">
    <w:name w:val="文档结构图 字符1"/>
    <w:link w:val="953"/>
    <w:qFormat/>
    <w:rPr>
      <w:sz w:val="21"/>
      <w:szCs w:val="24"/>
      <w:shd w:val="clear" w:color="auto" w:fill="000080"/>
    </w:rPr>
  </w:style>
  <w:style w:type="character" w:styleId="1003" w:customStyle="1">
    <w:name w:val="批注文字 字符2"/>
    <w:link w:val="954"/>
    <w:uiPriority w:val="99"/>
    <w:qFormat/>
    <w:rPr>
      <w:sz w:val="21"/>
      <w:szCs w:val="24"/>
    </w:rPr>
  </w:style>
  <w:style w:type="character" w:styleId="1004" w:customStyle="1">
    <w:name w:val="正文文本 3 字符1"/>
    <w:link w:val="955"/>
    <w:qFormat/>
    <w:rPr>
      <w:sz w:val="16"/>
      <w:szCs w:val="16"/>
    </w:rPr>
  </w:style>
  <w:style w:type="character" w:styleId="1005" w:customStyle="1">
    <w:name w:val="正文文本 字符3"/>
    <w:link w:val="956"/>
    <w:qFormat/>
    <w:rPr>
      <w:rFonts w:ascii="宋体" w:hAnsi="宋体"/>
      <w:sz w:val="24"/>
      <w:szCs w:val="24"/>
    </w:rPr>
  </w:style>
  <w:style w:type="character" w:styleId="1006" w:customStyle="1">
    <w:name w:val="正文文本缩进 字符1"/>
    <w:link w:val="957"/>
    <w:qFormat/>
    <w:rPr>
      <w:rFonts w:eastAsia="宋体"/>
      <w:sz w:val="24"/>
      <w:szCs w:val="24"/>
      <w:lang w:val="en-US" w:eastAsia="zh-CN" w:bidi="ar-SA"/>
    </w:rPr>
  </w:style>
  <w:style w:type="character" w:styleId="1007" w:customStyle="1">
    <w:name w:val="纯文本 字符3"/>
    <w:link w:val="962"/>
    <w:qFormat/>
    <w:rPr>
      <w:rFonts w:hint="eastAsia" w:ascii="宋体" w:hAnsi="Courier New" w:eastAsia="宋体" w:cs="宋体"/>
      <w:sz w:val="21"/>
    </w:rPr>
  </w:style>
  <w:style w:type="character" w:styleId="1008" w:customStyle="1">
    <w:name w:val="日期 字符1"/>
    <w:link w:val="964"/>
    <w:qFormat/>
    <w:rPr>
      <w:rFonts w:ascii="仿宋_GB2312" w:hAnsi="宋体" w:eastAsia="仿宋_GB2312"/>
      <w:color w:val="000000"/>
      <w:sz w:val="24"/>
      <w:szCs w:val="24"/>
    </w:rPr>
  </w:style>
  <w:style w:type="character" w:styleId="1009" w:customStyle="1">
    <w:name w:val="正文文本缩进 2 字符1"/>
    <w:link w:val="965"/>
    <w:qFormat/>
    <w:rPr>
      <w:rFonts w:ascii="仿宋_GB2312" w:eastAsia="仿宋_GB2312"/>
      <w:sz w:val="24"/>
      <w:szCs w:val="24"/>
    </w:rPr>
  </w:style>
  <w:style w:type="character" w:styleId="1010" w:customStyle="1">
    <w:name w:val="批注框文本 字符1"/>
    <w:link w:val="966"/>
    <w:qFormat/>
    <w:rPr>
      <w:sz w:val="18"/>
      <w:szCs w:val="18"/>
    </w:rPr>
  </w:style>
  <w:style w:type="character" w:styleId="1011" w:customStyle="1">
    <w:name w:val="页脚 字符1"/>
    <w:link w:val="967"/>
    <w:uiPriority w:val="99"/>
    <w:qFormat/>
    <w:rPr>
      <w:rFonts w:ascii="宋体" w:eastAsia="宋体"/>
      <w:sz w:val="18"/>
      <w:lang w:val="en-US" w:eastAsia="zh-CN" w:bidi="ar-SA"/>
    </w:rPr>
  </w:style>
  <w:style w:type="character" w:styleId="1012" w:customStyle="1">
    <w:name w:val="页眉 字符1"/>
    <w:link w:val="969"/>
    <w:qFormat/>
    <w:rPr>
      <w:rFonts w:eastAsia="宋体"/>
      <w:sz w:val="18"/>
      <w:szCs w:val="18"/>
      <w:lang w:val="en-US" w:eastAsia="zh-CN" w:bidi="ar-SA"/>
    </w:rPr>
  </w:style>
  <w:style w:type="character" w:styleId="1013" w:customStyle="1">
    <w:name w:val="正文文本缩进 3 字符1"/>
    <w:link w:val="973"/>
    <w:qFormat/>
    <w:rPr>
      <w:rFonts w:ascii="宋体"/>
      <w:sz w:val="24"/>
    </w:rPr>
  </w:style>
  <w:style w:type="character" w:styleId="1014" w:customStyle="1">
    <w:name w:val="HTML 预设格式 字符1"/>
    <w:link w:val="976"/>
    <w:qFormat/>
    <w:rPr>
      <w:rFonts w:ascii="宋体" w:hAnsi="宋体" w:cs="宋体"/>
      <w:sz w:val="24"/>
      <w:szCs w:val="24"/>
    </w:rPr>
  </w:style>
  <w:style w:type="character" w:styleId="1015" w:customStyle="1">
    <w:name w:val="标题 字符1"/>
    <w:link w:val="980"/>
    <w:qFormat/>
    <w:rPr>
      <w:b/>
      <w:sz w:val="32"/>
    </w:rPr>
  </w:style>
  <w:style w:type="character" w:styleId="1016" w:customStyle="1">
    <w:name w:val="批注主题 字符1"/>
    <w:link w:val="981"/>
    <w:qFormat/>
    <w:rPr>
      <w:rFonts w:ascii="Times New Roman" w:hAnsi="Times New Roman" w:eastAsia="宋体" w:cs="Times New Roman"/>
      <w:b/>
      <w:bCs/>
      <w:sz w:val="21"/>
      <w:szCs w:val="24"/>
      <w:lang w:val="en-US" w:eastAsia="zh-CN" w:bidi="ar-SA"/>
    </w:rPr>
  </w:style>
  <w:style w:type="character" w:styleId="1017" w:customStyle="1">
    <w:name w:val="批注文字 字符"/>
    <w:qFormat/>
    <w:rPr>
      <w:rFonts w:ascii="Times New Roman" w:hAnsi="Times New Roman" w:eastAsia="宋体" w:cs="Times New Roman"/>
      <w:sz w:val="24"/>
      <w:lang w:val="en-US" w:eastAsia="zh-CN" w:bidi="ar-SA"/>
    </w:rPr>
  </w:style>
  <w:style w:type="character" w:styleId="1018" w:customStyle="1">
    <w:name w:val="正文文本首行缩进 2 字符1"/>
    <w:link w:val="982"/>
    <w:qFormat/>
    <w:rPr>
      <w:rFonts w:eastAsia="宋体"/>
      <w:sz w:val="24"/>
      <w:szCs w:val="24"/>
      <w:lang w:val="en-US" w:eastAsia="zh-CN" w:bidi="ar-SA"/>
    </w:rPr>
  </w:style>
  <w:style w:type="character" w:styleId="1019" w:customStyle="1">
    <w:name w:val="c21"/>
    <w:qFormat/>
    <w:rPr>
      <w:rFonts w:hint="default" w:ascii="ˎ̥" w:hAnsi="ˎ̥"/>
      <w:color w:val="000000"/>
      <w:sz w:val="20"/>
      <w:szCs w:val="20"/>
      <w:u w:val="none"/>
    </w:rPr>
  </w:style>
  <w:style w:type="character" w:styleId="1020" w:customStyle="1">
    <w:name w:val="title4"/>
    <w:qFormat/>
    <w:rPr>
      <w:b/>
      <w:bCs/>
      <w:color w:val="1d87b3"/>
      <w:sz w:val="15"/>
      <w:szCs w:val="15"/>
    </w:rPr>
  </w:style>
  <w:style w:type="character" w:styleId="1021" w:customStyle="1">
    <w:name w:val="标题 2 Char Char"/>
    <w:qFormat/>
    <w:rPr>
      <w:rFonts w:ascii="Arial" w:hAnsi="Arial" w:eastAsia="黑体"/>
      <w:b/>
      <w:bCs/>
      <w:sz w:val="32"/>
      <w:szCs w:val="32"/>
      <w:lang w:val="en-US" w:eastAsia="zh-CN" w:bidi="ar-SA"/>
    </w:rPr>
  </w:style>
  <w:style w:type="character" w:styleId="1022" w:customStyle="1">
    <w:name w:val="black1"/>
    <w:qFormat/>
    <w:rPr>
      <w:color w:val="000000"/>
    </w:rPr>
  </w:style>
  <w:style w:type="character" w:styleId="1023" w:customStyle="1">
    <w:name w:val="street-address"/>
    <w:qFormat/>
  </w:style>
  <w:style w:type="character" w:styleId="1024" w:customStyle="1">
    <w:name w:val="locality"/>
    <w:qFormat/>
  </w:style>
  <w:style w:type="character" w:styleId="1025" w:customStyle="1">
    <w:name w:val="正文文本缩进 Char1"/>
    <w:link w:val="1026"/>
    <w:qFormat/>
    <w:rPr>
      <w:rFonts w:ascii="宋体" w:hAnsi="宋体" w:eastAsia="宋体"/>
      <w:sz w:val="24"/>
      <w:szCs w:val="24"/>
      <w:lang w:bidi="ar-SA"/>
    </w:rPr>
  </w:style>
  <w:style w:type="paragraph" w:styleId="1026" w:customStyle="1">
    <w:name w:val="正文文本缩进1"/>
    <w:basedOn w:val="937"/>
    <w:link w:val="1025"/>
    <w:qFormat/>
    <w:pPr>
      <w:ind w:firstLine="480"/>
      <w:spacing w:line="480" w:lineRule="exact"/>
    </w:pPr>
    <w:rPr>
      <w:rFonts w:ascii="宋体" w:hAnsi="宋体"/>
      <w:sz w:val="24"/>
    </w:rPr>
  </w:style>
  <w:style w:type="character" w:styleId="1027" w:customStyle="1">
    <w:name w:val="Char Char11"/>
    <w:qFormat/>
    <w:rPr>
      <w:rFonts w:ascii="宋体" w:eastAsia="宋体"/>
      <w:b/>
      <w:sz w:val="24"/>
      <w:u w:val="single"/>
      <w:lang w:val="en-US" w:eastAsia="zh-CN" w:bidi="ar-SA"/>
    </w:rPr>
  </w:style>
  <w:style w:type="character" w:styleId="1028" w:customStyle="1">
    <w:name w:val="txt"/>
    <w:qFormat/>
  </w:style>
  <w:style w:type="character" w:styleId="1029" w:customStyle="1">
    <w:name w:val="正文缩进 Char Char"/>
    <w:link w:val="1030"/>
    <w:qFormat/>
    <w:rPr>
      <w:rFonts w:ascii="宋体" w:eastAsia="宋体"/>
      <w:color w:val="000000"/>
      <w:sz w:val="28"/>
      <w:lang w:bidi="ar-SA"/>
    </w:rPr>
  </w:style>
  <w:style w:type="paragraph" w:styleId="1030" w:customStyle="1">
    <w:name w:val="正文缩进1"/>
    <w:basedOn w:val="937"/>
    <w:link w:val="1029"/>
    <w:qFormat/>
    <w:pPr>
      <w:ind w:firstLine="567"/>
      <w:spacing w:line="480" w:lineRule="exact"/>
      <w:widowControl/>
    </w:pPr>
    <w:rPr>
      <w:rFonts w:ascii="宋体"/>
      <w:color w:val="000000"/>
      <w:sz w:val="28"/>
      <w:szCs w:val="20"/>
    </w:rPr>
  </w:style>
  <w:style w:type="character" w:styleId="1031" w:customStyle="1">
    <w:name w:val="普通文字1 Char1"/>
    <w:qFormat/>
    <w:rPr>
      <w:rFonts w:ascii="宋体" w:hAnsi="Courier New" w:eastAsia="宋体"/>
      <w:sz w:val="21"/>
      <w:lang w:val="en-US" w:eastAsia="zh-CN" w:bidi="ar-SA"/>
    </w:rPr>
  </w:style>
  <w:style w:type="character" w:styleId="1032" w:customStyle="1">
    <w:name w:val="chanpin1"/>
    <w:qFormat/>
    <w:rPr>
      <w:rFonts w:hint="default" w:ascii="ˎ̥" w:hAnsi="ˎ̥"/>
      <w:color w:val="000000"/>
      <w:sz w:val="20"/>
      <w:szCs w:val="20"/>
      <w:u w:val="none"/>
    </w:rPr>
  </w:style>
  <w:style w:type="character" w:styleId="1033" w:customStyle="1">
    <w:name w:val="列表段落 字符1"/>
    <w:link w:val="1034"/>
    <w:uiPriority w:val="34"/>
    <w:qFormat/>
    <w:rPr>
      <w:rFonts w:ascii="Calibri" w:hAnsi="Calibri" w:eastAsia="宋体"/>
      <w:sz w:val="21"/>
      <w:szCs w:val="22"/>
      <w:lang w:val="en-US" w:eastAsia="zh-CN" w:bidi="ar-SA"/>
    </w:rPr>
  </w:style>
  <w:style w:type="paragraph" w:styleId="1034">
    <w:name w:val="List Paragraph"/>
    <w:basedOn w:val="937"/>
    <w:link w:val="1033"/>
    <w:uiPriority w:val="1"/>
    <w:qFormat/>
    <w:pPr>
      <w:ind w:firstLine="420"/>
    </w:pPr>
    <w:rPr>
      <w:rFonts w:ascii="Calibri" w:hAnsi="Calibri"/>
      <w:szCs w:val="22"/>
    </w:rPr>
  </w:style>
  <w:style w:type="character" w:styleId="1035" w:customStyle="1">
    <w:name w:val="标题 3 Char Char"/>
    <w:qFormat/>
    <w:rPr>
      <w:rFonts w:eastAsia="宋体"/>
      <w:b/>
      <w:bCs/>
      <w:sz w:val="32"/>
      <w:szCs w:val="32"/>
      <w:lang w:val="en-US" w:eastAsia="zh-CN" w:bidi="ar-SA"/>
    </w:rPr>
  </w:style>
  <w:style w:type="character" w:styleId="1036" w:customStyle="1">
    <w:name w:val="段1 Char"/>
    <w:qFormat/>
    <w:rPr>
      <w:rFonts w:ascii="宋体" w:eastAsia="宋体"/>
      <w:sz w:val="24"/>
      <w:lang w:val="en-US" w:eastAsia="zh-CN" w:bidi="ar-SA"/>
    </w:rPr>
  </w:style>
  <w:style w:type="character" w:styleId="1037" w:customStyle="1">
    <w:name w:val="chanpin拷贝"/>
    <w:qFormat/>
  </w:style>
  <w:style w:type="character" w:styleId="1038" w:customStyle="1">
    <w:name w:val="纯文本 Char1"/>
    <w:qFormat/>
    <w:rPr>
      <w:rFonts w:ascii="宋体" w:hAnsi="Courier New" w:eastAsia="宋体"/>
      <w:sz w:val="21"/>
      <w:lang w:val="en-US" w:eastAsia="zh-CN" w:bidi="ar-SA"/>
    </w:rPr>
  </w:style>
  <w:style w:type="character" w:styleId="1039" w:customStyle="1">
    <w:name w:val="apple-style-span"/>
    <w:qFormat/>
    <w:rPr>
      <w:rFonts w:cs="Times New Roman"/>
    </w:rPr>
  </w:style>
  <w:style w:type="paragraph" w:styleId="1040" w:customStyle="1">
    <w:name w:val="二级条标题"/>
    <w:basedOn w:val="1041"/>
    <w:next w:val="937"/>
    <w:qFormat/>
    <w:pPr>
      <w:numPr>
        <w:ilvl w:val="0"/>
        <w:numId w:val="0"/>
      </w:numPr>
      <w:ind w:hanging="840"/>
      <w:outlineLvl w:val="2"/>
    </w:pPr>
    <w:rPr>
      <w:rFonts w:ascii="宋体" w:eastAsia="宋体"/>
      <w:b w:val="0"/>
    </w:rPr>
  </w:style>
  <w:style w:type="paragraph" w:styleId="1041" w:customStyle="1">
    <w:name w:val="一级条标题"/>
    <w:basedOn w:val="1042"/>
    <w:next w:val="937"/>
    <w:qFormat/>
    <w:pPr>
      <w:numPr>
        <w:ilvl w:val="1"/>
      </w:numPr>
      <w:ind w:left="0" w:hanging="840"/>
      <w:tabs>
        <w:tab w:val="left" w:pos="360" w:leader="none"/>
        <w:tab w:val="left" w:pos="840" w:leader="none"/>
      </w:tabs>
      <w:outlineLvl w:val="1"/>
    </w:pPr>
  </w:style>
  <w:style w:type="paragraph" w:styleId="1042" w:customStyle="1">
    <w:name w:val="章标题"/>
    <w:next w:val="937"/>
    <w:qFormat/>
    <w:pPr>
      <w:numPr>
        <w:numId w:val="1"/>
      </w:numPr>
      <w:ind w:left="0"/>
      <w:jc w:val="both"/>
      <w:spacing w:line="460" w:lineRule="exact"/>
      <w:outlineLvl w:val="0"/>
    </w:pPr>
    <w:rPr>
      <w:rFonts w:ascii="黑体" w:eastAsia="黑体"/>
      <w:b/>
      <w:sz w:val="28"/>
    </w:rPr>
  </w:style>
  <w:style w:type="paragraph" w:styleId="1043" w:customStyle="1">
    <w:name w:val="font7"/>
    <w:basedOn w:val="937"/>
    <w:qFormat/>
    <w:pPr>
      <w:jc w:val="left"/>
      <w:spacing w:before="100" w:beforeAutospacing="1" w:after="100" w:afterAutospacing="1"/>
      <w:widowControl/>
    </w:pPr>
    <w:rPr>
      <w:rFonts w:eastAsia="Arial Unicode MS"/>
      <w:b/>
      <w:bCs/>
      <w:color w:val="000000"/>
      <w:sz w:val="20"/>
      <w:szCs w:val="20"/>
    </w:rPr>
  </w:style>
  <w:style w:type="paragraph" w:styleId="1044" w:customStyle="1">
    <w:name w:val="字元 字元"/>
    <w:basedOn w:val="937"/>
    <w:qFormat/>
    <w:rPr>
      <w:rFonts w:ascii="Tahoma" w:hAnsi="Tahoma"/>
      <w:sz w:val="24"/>
      <w:szCs w:val="20"/>
    </w:rPr>
  </w:style>
  <w:style w:type="paragraph" w:styleId="1045" w:customStyle="1">
    <w:name w:val="Char3 Char Char Char"/>
    <w:basedOn w:val="937"/>
    <w:qFormat/>
    <w:rPr>
      <w:rFonts w:ascii="Tahoma" w:hAnsi="Tahoma"/>
      <w:sz w:val="24"/>
      <w:szCs w:val="20"/>
    </w:rPr>
  </w:style>
  <w:style w:type="paragraph" w:styleId="1046" w:customStyle="1">
    <w:name w:val="font6"/>
    <w:basedOn w:val="937"/>
    <w:qFormat/>
    <w:pPr>
      <w:jc w:val="left"/>
      <w:spacing w:before="100" w:beforeAutospacing="1" w:after="100" w:afterAutospacing="1"/>
      <w:widowControl/>
    </w:pPr>
    <w:rPr>
      <w:rFonts w:ascii="宋体" w:hAnsi="宋体" w:cs="宋体"/>
      <w:sz w:val="20"/>
      <w:szCs w:val="20"/>
    </w:rPr>
  </w:style>
  <w:style w:type="paragraph" w:styleId="1047" w:customStyle="1">
    <w:name w:val="项目编号2"/>
    <w:basedOn w:val="1048"/>
    <w:qFormat/>
    <w:pPr>
      <w:numPr>
        <w:numId w:val="2"/>
      </w:numPr>
    </w:pPr>
  </w:style>
  <w:style w:type="paragraph" w:styleId="1048" w:customStyle="1">
    <w:name w:val="项目编号1"/>
    <w:basedOn w:val="937"/>
    <w:qFormat/>
    <w:pPr>
      <w:numPr>
        <w:numId w:val="3"/>
      </w:numPr>
      <w:spacing w:before="100" w:beforeAutospacing="1" w:after="100" w:afterAutospacing="1" w:line="360" w:lineRule="auto"/>
    </w:pPr>
    <w:rPr>
      <w:sz w:val="24"/>
    </w:rPr>
  </w:style>
  <w:style w:type="paragraph" w:styleId="1049" w:customStyle="1">
    <w:name w:val="图中文字"/>
    <w:basedOn w:val="937"/>
    <w:qFormat/>
    <w:pPr>
      <w:jc w:val="center"/>
      <w:spacing w:line="0" w:lineRule="atLeast"/>
    </w:pPr>
    <w:rPr>
      <w:sz w:val="24"/>
      <w:szCs w:val="20"/>
    </w:rPr>
  </w:style>
  <w:style w:type="paragraph" w:styleId="1050" w:customStyle="1">
    <w:name w:val="xl46"/>
    <w:basedOn w:val="93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1" w:customStyle="1">
    <w:name w:val="xl25"/>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2" w:customStyle="1">
    <w:name w:val="Char2"/>
    <w:basedOn w:val="937"/>
    <w:qFormat/>
    <w:rPr>
      <w:rFonts w:ascii="Tahoma" w:hAnsi="Tahoma"/>
      <w:sz w:val="24"/>
      <w:szCs w:val="20"/>
    </w:rPr>
  </w:style>
  <w:style w:type="paragraph" w:styleId="1053" w:customStyle="1">
    <w:name w:val="xl35"/>
    <w:basedOn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40"/>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5" w:customStyle="1">
    <w:name w:val="xl52"/>
    <w:basedOn w:val="9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6" w:customStyle="1">
    <w:name w:val="xl43"/>
    <w:basedOn w:val="93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7" w:customStyle="1">
    <w:name w:val="background1"/>
    <w:basedOn w:val="937"/>
    <w:qFormat/>
    <w:pPr>
      <w:jc w:val="left"/>
      <w:spacing w:before="100" w:beforeAutospacing="1" w:after="100" w:afterAutospacing="1"/>
      <w:widowControl/>
    </w:pPr>
    <w:rPr>
      <w:rFonts w:ascii="宋体" w:hAnsi="宋体" w:cs="宋体"/>
      <w:sz w:val="24"/>
    </w:rPr>
  </w:style>
  <w:style w:type="paragraph" w:styleId="1058" w:customStyle="1">
    <w:name w:val="Char Char Char Char Char Char Char"/>
    <w:basedOn w:val="937"/>
    <w:qFormat/>
    <w:pPr>
      <w:ind w:firstLine="200"/>
      <w:spacing w:line="360" w:lineRule="auto"/>
    </w:pPr>
    <w:rPr>
      <w:rFonts w:eastAsia="仿宋_GB2312"/>
      <w:sz w:val="24"/>
    </w:rPr>
  </w:style>
  <w:style w:type="paragraph" w:styleId="1059" w:customStyle="1">
    <w:name w:val="xl38"/>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0" w:customStyle="1">
    <w:name w:val="xl36"/>
    <w:basedOn w:val="9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正文 + 宋体"/>
    <w:basedOn w:val="937"/>
    <w:qFormat/>
    <w:pPr>
      <w:ind w:left="360" w:hanging="360"/>
      <w:jc w:val="left"/>
      <w:widowControl/>
    </w:pPr>
    <w:rPr>
      <w:rFonts w:ascii="宋体" w:hAnsi="宋体" w:cs="宋体"/>
      <w:b/>
      <w:bCs/>
      <w:color w:val="000000"/>
      <w:sz w:val="18"/>
      <w:szCs w:val="18"/>
    </w:rPr>
  </w:style>
  <w:style w:type="paragraph" w:styleId="1062" w:customStyle="1">
    <w:name w:val="正文列项_数字"/>
    <w:basedOn w:val="937"/>
    <w:qFormat/>
    <w:pPr>
      <w:numPr>
        <w:ilvl w:val="7"/>
        <w:numId w:val="1"/>
      </w:numPr>
      <w:ind w:left="680" w:hanging="150"/>
      <w:spacing w:line="460" w:lineRule="exact"/>
      <w:tabs>
        <w:tab w:val="clear" w:pos="860" w:leader="none"/>
      </w:tabs>
      <w:outlineLvl w:val="7"/>
    </w:pPr>
    <w:rPr>
      <w:rFonts w:ascii="宋体"/>
      <w:sz w:val="28"/>
      <w:szCs w:val="20"/>
    </w:rPr>
  </w:style>
  <w:style w:type="paragraph" w:styleId="1063" w:customStyle="1">
    <w:name w:val="xl39"/>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4" w:customStyle="1">
    <w:name w:val="xl37"/>
    <w:basedOn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32"/>
    <w:basedOn w:val="9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font8"/>
    <w:basedOn w:val="937"/>
    <w:qFormat/>
    <w:pPr>
      <w:jc w:val="left"/>
      <w:spacing w:before="100" w:beforeAutospacing="1" w:after="100" w:afterAutospacing="1"/>
      <w:widowControl/>
    </w:pPr>
    <w:rPr>
      <w:sz w:val="36"/>
      <w:szCs w:val="36"/>
    </w:rPr>
  </w:style>
  <w:style w:type="paragraph" w:styleId="1067" w:customStyle="1">
    <w:name w:val="Char"/>
    <w:basedOn w:val="937"/>
    <w:qFormat/>
    <w:pPr>
      <w:tabs>
        <w:tab w:val="left" w:pos="360" w:leader="none"/>
      </w:tabs>
    </w:pPr>
    <w:rPr>
      <w:sz w:val="24"/>
    </w:rPr>
  </w:style>
  <w:style w:type="paragraph" w:styleId="1068" w:customStyle="1">
    <w:name w:val="Char Char Char Char Char Char Char Char Char Char Char Char Char Char Char Char"/>
    <w:basedOn w:val="937"/>
    <w:qFormat/>
    <w:pPr>
      <w:jc w:val="center"/>
      <w:spacing w:after="160" w:line="240" w:lineRule="exact"/>
      <w:widowControl/>
    </w:pPr>
    <w:rPr>
      <w:rFonts w:ascii="宋体" w:hAnsi="宋体"/>
      <w:b/>
      <w:sz w:val="30"/>
      <w:szCs w:val="30"/>
      <w:lang w:eastAsia="en-US"/>
    </w:rPr>
  </w:style>
  <w:style w:type="paragraph" w:styleId="1069" w:customStyle="1">
    <w:name w:val="xl45"/>
    <w:basedOn w:val="93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0" w:customStyle="1">
    <w:name w:val="Char Char1 Char Char Char Char Char Char"/>
    <w:basedOn w:val="937"/>
    <w:qFormat/>
    <w:pPr>
      <w:jc w:val="left"/>
      <w:spacing w:after="160" w:line="240" w:lineRule="exact"/>
      <w:widowControl/>
    </w:pPr>
    <w:rPr>
      <w:rFonts w:ascii="Verdana" w:hAnsi="Verdana" w:eastAsia="仿宋_GB2312"/>
      <w:sz w:val="24"/>
      <w:szCs w:val="20"/>
      <w:lang w:eastAsia="en-US"/>
    </w:rPr>
  </w:style>
  <w:style w:type="paragraph" w:styleId="1071" w:customStyle="1">
    <w:name w:val="Char Char1"/>
    <w:basedOn w:val="953"/>
    <w:qFormat/>
    <w:rPr>
      <w:rFonts w:ascii="Tahoma" w:hAnsi="Tahoma"/>
      <w:sz w:val="24"/>
    </w:rPr>
  </w:style>
  <w:style w:type="paragraph" w:styleId="1072" w:customStyle="1">
    <w:name w:val="xl26"/>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3" w:customStyle="1">
    <w:name w:val="xl30"/>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4" w:customStyle="1">
    <w:name w:val="xl41"/>
    <w:basedOn w:val="93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5" w:customStyle="1">
    <w:name w:val="样式 宋体 五号 行距: 单倍行距"/>
    <w:basedOn w:val="937"/>
    <w:qFormat/>
    <w:pPr>
      <w:jc w:val="left"/>
    </w:pPr>
    <w:rPr>
      <w:rFonts w:ascii="宋体" w:hAnsi="宋体"/>
      <w:szCs w:val="20"/>
    </w:rPr>
  </w:style>
  <w:style w:type="paragraph" w:styleId="1076" w:customStyle="1">
    <w:name w:val="Char1 Char Char Char1"/>
    <w:basedOn w:val="937"/>
    <w:qFormat/>
    <w:rPr>
      <w:rFonts w:ascii="Tahoma" w:hAnsi="Tahoma" w:cs="仿宋_GB2312"/>
      <w:sz w:val="24"/>
      <w:szCs w:val="28"/>
    </w:rPr>
  </w:style>
  <w:style w:type="paragraph" w:styleId="1077" w:customStyle="1">
    <w:name w:val="四级条标题"/>
    <w:basedOn w:val="1078"/>
    <w:next w:val="937"/>
    <w:qFormat/>
    <w:pPr>
      <w:numPr>
        <w:ilvl w:val="4"/>
      </w:numPr>
      <w:ind w:left="0" w:hanging="840"/>
      <w:outlineLvl w:val="4"/>
    </w:pPr>
  </w:style>
  <w:style w:type="paragraph" w:styleId="1078" w:customStyle="1">
    <w:name w:val="三级条标题"/>
    <w:basedOn w:val="1040"/>
    <w:next w:val="937"/>
    <w:qFormat/>
    <w:pPr>
      <w:numPr>
        <w:ilvl w:val="3"/>
        <w:numId w:val="1"/>
      </w:numPr>
      <w:ind w:left="0" w:hanging="840"/>
      <w:outlineLvl w:val="3"/>
    </w:pPr>
  </w:style>
  <w:style w:type="paragraph" w:styleId="1079" w:customStyle="1">
    <w:name w:val="??"/>
    <w:qFormat/>
    <w:pPr>
      <w:jc w:val="both"/>
      <w:widowControl w:val="off"/>
    </w:pPr>
    <w:rPr>
      <w:sz w:val="21"/>
      <w:lang w:eastAsia="en-US"/>
    </w:rPr>
  </w:style>
  <w:style w:type="paragraph" w:styleId="1080" w:customStyle="1">
    <w:name w:val="样式 标题 2 + 宋体 五号 行距: 单倍行距"/>
    <w:basedOn w:val="939"/>
    <w:qFormat/>
    <w:pPr>
      <w:numPr>
        <w:ilvl w:val="1"/>
        <w:numId w:val="4"/>
      </w:numPr>
      <w:jc w:val="left"/>
      <w:spacing w:before="260" w:after="260" w:line="240" w:lineRule="auto"/>
    </w:pPr>
    <w:rPr>
      <w:rFonts w:ascii="宋体" w:hAnsi="宋体" w:eastAsia="宋体"/>
      <w:bCs/>
      <w:sz w:val="21"/>
    </w:rPr>
  </w:style>
  <w:style w:type="paragraph" w:styleId="1081" w:customStyle="1">
    <w:name w:val="List Paragraph1"/>
    <w:basedOn w:val="937"/>
    <w:qFormat/>
    <w:pPr>
      <w:ind w:firstLine="420"/>
    </w:pPr>
    <w:rPr>
      <w:rFonts w:ascii="Calibri" w:hAnsi="Calibri"/>
      <w:szCs w:val="22"/>
    </w:rPr>
  </w:style>
  <w:style w:type="paragraph" w:styleId="1082" w:customStyle="1">
    <w:name w:val="项目符号1"/>
    <w:basedOn w:val="1083"/>
    <w:qFormat/>
    <w:pPr>
      <w:ind w:left="-25" w:firstLine="0"/>
    </w:pPr>
  </w:style>
  <w:style w:type="paragraph" w:styleId="1083" w:customStyle="1">
    <w:name w:val="正文文本样式"/>
    <w:basedOn w:val="937"/>
    <w:qFormat/>
    <w:pPr>
      <w:ind w:firstLine="482"/>
      <w:spacing w:line="360" w:lineRule="auto"/>
    </w:pPr>
    <w:rPr>
      <w:rFonts w:cs="宋体"/>
      <w:sz w:val="24"/>
      <w:szCs w:val="20"/>
    </w:rPr>
  </w:style>
  <w:style w:type="paragraph" w:styleId="1084" w:customStyle="1">
    <w:name w:val="xl27"/>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5" w:customStyle="1">
    <w:name w:val="font5"/>
    <w:basedOn w:val="937"/>
    <w:qFormat/>
    <w:pPr>
      <w:jc w:val="left"/>
      <w:spacing w:before="100" w:beforeAutospacing="1" w:after="100" w:afterAutospacing="1"/>
      <w:widowControl/>
    </w:pPr>
    <w:rPr>
      <w:rFonts w:ascii="宋体" w:hAnsi="宋体" w:cs="宋体"/>
      <w:sz w:val="18"/>
      <w:szCs w:val="18"/>
    </w:rPr>
  </w:style>
  <w:style w:type="paragraph" w:styleId="1086" w:customStyle="1">
    <w:name w:val="五级条标题"/>
    <w:basedOn w:val="1077"/>
    <w:next w:val="937"/>
    <w:qFormat/>
    <w:pPr>
      <w:numPr>
        <w:ilvl w:val="5"/>
      </w:numPr>
      <w:ind w:left="0" w:hanging="840"/>
      <w:outlineLvl w:val="5"/>
    </w:pPr>
  </w:style>
  <w:style w:type="paragraph" w:styleId="1087" w:customStyle="1">
    <w:name w:val="xl49"/>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88" w:customStyle="1">
    <w:name w:val="文档正文"/>
    <w:basedOn w:val="937"/>
    <w:qFormat/>
    <w:pPr>
      <w:spacing w:before="120" w:after="120" w:line="180" w:lineRule="auto"/>
    </w:pPr>
    <w:rPr>
      <w:rFonts w:ascii="Arial" w:hAnsi="Arial"/>
      <w:szCs w:val="20"/>
    </w:rPr>
  </w:style>
  <w:style w:type="paragraph" w:styleId="1089" w:customStyle="1">
    <w:name w:val="xl33"/>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0" w:customStyle="1">
    <w:name w:val="xl42"/>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1" w:customStyle="1">
    <w:name w:val="Char Char Char1 Char"/>
    <w:basedOn w:val="937"/>
    <w:uiPriority w:val="99"/>
    <w:qFormat/>
    <w:rPr>
      <w:rFonts w:ascii="Tahoma" w:hAnsi="Tahoma"/>
      <w:sz w:val="24"/>
      <w:szCs w:val="20"/>
    </w:rPr>
  </w:style>
  <w:style w:type="paragraph" w:styleId="1092" w:customStyle="1">
    <w:name w:val="xl44"/>
    <w:basedOn w:val="93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3" w:customStyle="1">
    <w:name w:val="1名"/>
    <w:basedOn w:val="937"/>
    <w:qFormat/>
    <w:pPr>
      <w:numPr>
        <w:numId w:val="5"/>
      </w:numPr>
      <w:spacing w:before="120"/>
    </w:pPr>
    <w:rPr>
      <w:rFonts w:ascii="宋体"/>
      <w:sz w:val="28"/>
      <w:szCs w:val="20"/>
    </w:rPr>
  </w:style>
  <w:style w:type="paragraph" w:styleId="1094" w:customStyle="1">
    <w:name w:val="font9"/>
    <w:basedOn w:val="937"/>
    <w:qFormat/>
    <w:pPr>
      <w:jc w:val="left"/>
      <w:spacing w:before="100" w:beforeAutospacing="1" w:after="100" w:afterAutospacing="1"/>
      <w:widowControl/>
    </w:pPr>
    <w:rPr>
      <w:rFonts w:hint="eastAsia" w:ascii="宋体" w:hAnsi="宋体" w:cs="Arial Unicode MS"/>
      <w:color w:val="000000"/>
      <w:sz w:val="20"/>
      <w:szCs w:val="20"/>
    </w:rPr>
  </w:style>
  <w:style w:type="paragraph" w:styleId="1095" w:customStyle="1">
    <w:name w:val="Char Char Char1 Char1"/>
    <w:basedOn w:val="937"/>
    <w:uiPriority w:val="99"/>
    <w:qFormat/>
    <w:rPr>
      <w:rFonts w:ascii="Tahoma" w:hAnsi="Tahoma"/>
      <w:sz w:val="24"/>
      <w:szCs w:val="20"/>
    </w:rPr>
  </w:style>
  <w:style w:type="paragraph" w:styleId="1096" w:customStyle="1">
    <w:name w:val="Char Char Char Char Char Char Char Char Char Char"/>
    <w:basedOn w:val="937"/>
    <w:qFormat/>
  </w:style>
  <w:style w:type="paragraph" w:styleId="1097" w:customStyle="1">
    <w:name w:val="Char Char1 Char Char Char Char Char Char Char Char"/>
    <w:basedOn w:val="937"/>
    <w:qFormat/>
    <w:pPr>
      <w:jc w:val="left"/>
      <w:spacing w:after="160" w:line="240" w:lineRule="exact"/>
      <w:widowControl/>
    </w:pPr>
    <w:rPr>
      <w:rFonts w:ascii="Verdana" w:hAnsi="Verdana"/>
      <w:sz w:val="20"/>
      <w:szCs w:val="20"/>
      <w:lang w:eastAsia="en-US"/>
    </w:rPr>
  </w:style>
  <w:style w:type="paragraph" w:styleId="1098" w:customStyle="1">
    <w:name w:val="Char1"/>
    <w:basedOn w:val="937"/>
    <w:qFormat/>
    <w:pPr>
      <w:tabs>
        <w:tab w:val="left" w:pos="360" w:leader="none"/>
      </w:tabs>
    </w:pPr>
    <w:rPr>
      <w:sz w:val="24"/>
    </w:rPr>
  </w:style>
  <w:style w:type="paragraph" w:styleId="1099" w:customStyle="1">
    <w:name w:val="正文列项_字母"/>
    <w:basedOn w:val="937"/>
    <w:qFormat/>
    <w:pPr>
      <w:numPr>
        <w:ilvl w:val="6"/>
        <w:numId w:val="1"/>
      </w:numPr>
      <w:ind w:left="480" w:hanging="180"/>
      <w:spacing w:line="460" w:lineRule="exact"/>
      <w:tabs>
        <w:tab w:val="clear" w:pos="635" w:leader="none"/>
      </w:tabs>
      <w:outlineLvl w:val="6"/>
    </w:pPr>
    <w:rPr>
      <w:rFonts w:ascii="宋体"/>
      <w:sz w:val="28"/>
      <w:szCs w:val="20"/>
    </w:rPr>
  </w:style>
  <w:style w:type="paragraph" w:styleId="1100" w:customStyle="1">
    <w:name w:val="xl28"/>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1" w:customStyle="1">
    <w:name w:val="xl47"/>
    <w:basedOn w:val="93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2" w:customStyle="1">
    <w:name w:val="默认段落字体 Para Char Char Char Char"/>
    <w:basedOn w:val="937"/>
    <w:qFormat/>
    <w:rPr>
      <w:rFonts w:ascii="Arial" w:hAnsi="Arial" w:cs="Arial"/>
      <w:szCs w:val="21"/>
    </w:rPr>
  </w:style>
  <w:style w:type="paragraph" w:styleId="1103" w:customStyle="1">
    <w:name w:val="xl48"/>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4" w:customStyle="1">
    <w:name w:val="xl31"/>
    <w:basedOn w:val="9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5" w:customStyle="1">
    <w:name w:val="xl53"/>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6" w:customStyle="1">
    <w:name w:val="Char Char Char"/>
    <w:basedOn w:val="937"/>
    <w:qFormat/>
    <w:rPr>
      <w:rFonts w:ascii="Tahoma" w:hAnsi="Tahoma"/>
      <w:sz w:val="24"/>
      <w:szCs w:val="20"/>
    </w:rPr>
  </w:style>
  <w:style w:type="paragraph" w:styleId="1107" w:customStyle="1">
    <w:name w:val="xl50"/>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8" w:customStyle="1">
    <w:name w:val="缺省文本"/>
    <w:basedOn w:val="937"/>
    <w:qFormat/>
    <w:pPr>
      <w:jc w:val="left"/>
    </w:pPr>
    <w:rPr>
      <w:sz w:val="24"/>
    </w:rPr>
  </w:style>
  <w:style w:type="paragraph" w:styleId="1109" w:customStyle="1">
    <w:name w:val="Char Char Char1"/>
    <w:basedOn w:val="937"/>
    <w:qFormat/>
    <w:rPr>
      <w:rFonts w:ascii="Tahoma" w:hAnsi="Tahoma"/>
      <w:sz w:val="24"/>
      <w:szCs w:val="20"/>
    </w:rPr>
  </w:style>
  <w:style w:type="paragraph" w:styleId="1110" w:customStyle="1">
    <w:name w:val="Char Char Char Char Char Char Char1"/>
    <w:basedOn w:val="937"/>
    <w:qFormat/>
    <w:pPr>
      <w:ind w:firstLine="200"/>
      <w:spacing w:line="360" w:lineRule="auto"/>
    </w:pPr>
    <w:rPr>
      <w:rFonts w:eastAsia="仿宋_GB2312"/>
      <w:sz w:val="24"/>
    </w:rPr>
  </w:style>
  <w:style w:type="paragraph" w:styleId="1111" w:customStyle="1">
    <w:name w:val="xl51"/>
    <w:basedOn w:val="9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2" w:customStyle="1">
    <w:name w:val="样式2"/>
    <w:basedOn w:val="978"/>
    <w:uiPriority w:val="99"/>
    <w:qFormat/>
    <w:pPr>
      <w:jc w:val="center"/>
      <w:spacing w:line="360" w:lineRule="auto"/>
    </w:pPr>
    <w:rPr>
      <w:sz w:val="24"/>
    </w:rPr>
  </w:style>
  <w:style w:type="paragraph" w:styleId="1113" w:customStyle="1">
    <w:name w:val="xl24"/>
    <w:basedOn w:val="9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4" w:customStyle="1">
    <w:name w:val="xl29"/>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5" w:customStyle="1">
    <w:name w:val="正文 + 楷体_GB2312"/>
    <w:basedOn w:val="937"/>
    <w:qFormat/>
    <w:pPr>
      <w:jc w:val="left"/>
      <w:widowControl/>
    </w:pPr>
    <w:rPr>
      <w:rFonts w:ascii="楷体_GB2312" w:eastAsia="楷体_GB2312" w:cs="Arial"/>
      <w:sz w:val="24"/>
    </w:rPr>
  </w:style>
  <w:style w:type="paragraph" w:styleId="1116" w:customStyle="1">
    <w:name w:val="xl34"/>
    <w:basedOn w:val="9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7" w:customStyle="1">
    <w:name w:val="1 Char Char Char Char"/>
    <w:basedOn w:val="937"/>
    <w:qFormat/>
    <w:rPr>
      <w:rFonts w:ascii="Tahoma" w:hAnsi="Tahoma"/>
      <w:sz w:val="24"/>
      <w:szCs w:val="20"/>
    </w:rPr>
  </w:style>
  <w:style w:type="paragraph" w:styleId="1118" w:customStyle="1">
    <w:name w:val="Default"/>
    <w:link w:val="1225"/>
    <w:qFormat/>
    <w:pPr>
      <w:widowControl w:val="off"/>
    </w:pPr>
    <w:rPr>
      <w:rFonts w:ascii="Symbol" w:hAnsi="Symbol" w:cs="Symbol"/>
      <w:color w:val="000000"/>
      <w:sz w:val="24"/>
      <w:szCs w:val="24"/>
    </w:rPr>
  </w:style>
  <w:style w:type="paragraph" w:styleId="1119" w:customStyle="1">
    <w:name w:val="列出段落1"/>
    <w:basedOn w:val="937"/>
    <w:uiPriority w:val="99"/>
    <w:qFormat/>
    <w:pPr>
      <w:ind w:firstLine="420"/>
    </w:pPr>
    <w:rPr>
      <w:rFonts w:ascii="Calibri" w:hAnsi="Calibri"/>
      <w:szCs w:val="22"/>
    </w:rPr>
  </w:style>
  <w:style w:type="paragraph" w:styleId="1120" w:customStyle="1">
    <w:name w:val="default"/>
    <w:basedOn w:val="937"/>
    <w:qFormat/>
    <w:pPr>
      <w:jc w:val="left"/>
      <w:spacing w:before="100" w:beforeAutospacing="1" w:after="100" w:afterAutospacing="1"/>
      <w:widowControl/>
    </w:pPr>
    <w:rPr>
      <w:rFonts w:ascii="宋体" w:hAnsi="宋体" w:cs="宋体"/>
      <w:sz w:val="24"/>
    </w:rPr>
  </w:style>
  <w:style w:type="paragraph" w:styleId="1121" w:customStyle="1">
    <w:name w:val="字元 字元1"/>
    <w:basedOn w:val="937"/>
    <w:qFormat/>
    <w:rPr>
      <w:rFonts w:ascii="Tahoma" w:hAnsi="Tahoma"/>
      <w:sz w:val="24"/>
      <w:szCs w:val="20"/>
    </w:rPr>
  </w:style>
  <w:style w:type="paragraph" w:styleId="1122" w:customStyle="1">
    <w:name w:val="_Style 160"/>
    <w:qFormat/>
    <w:rPr>
      <w:sz w:val="21"/>
      <w:szCs w:val="24"/>
    </w:rPr>
  </w:style>
  <w:style w:type="paragraph" w:styleId="1123" w:customStyle="1">
    <w:name w:val="项目编号3"/>
    <w:basedOn w:val="1083"/>
    <w:qFormat/>
    <w:pPr>
      <w:numPr>
        <w:numId w:val="6"/>
      </w:numPr>
    </w:pPr>
  </w:style>
  <w:style w:type="paragraph" w:styleId="1124" w:customStyle="1">
    <w:name w:val="Char21"/>
    <w:basedOn w:val="937"/>
    <w:qFormat/>
    <w:rPr>
      <w:rFonts w:ascii="Tahoma" w:hAnsi="Tahoma"/>
      <w:sz w:val="24"/>
      <w:szCs w:val="20"/>
    </w:rPr>
  </w:style>
  <w:style w:type="paragraph" w:styleId="1125" w:customStyle="1">
    <w:name w:val="表格文字"/>
    <w:basedOn w:val="957"/>
    <w:qFormat/>
    <w:pPr>
      <w:ind w:firstLine="0"/>
      <w:spacing w:before="20" w:after="20" w:line="240" w:lineRule="auto"/>
    </w:pPr>
    <w:rPr>
      <w:rFonts w:ascii="Century Gothic" w:hAnsi="Century Gothic"/>
      <w:sz w:val="20"/>
      <w:szCs w:val="20"/>
    </w:rPr>
  </w:style>
  <w:style w:type="paragraph" w:styleId="1126" w:customStyle="1">
    <w:name w:val="Char Char Char Char Char Char Char Char Char Char1"/>
    <w:basedOn w:val="937"/>
    <w:qFormat/>
    <w:rPr>
      <w:rFonts w:ascii="宋体" w:hAnsi="宋体" w:cs="Courier New"/>
      <w:sz w:val="32"/>
      <w:szCs w:val="32"/>
    </w:rPr>
  </w:style>
  <w:style w:type="paragraph" w:styleId="1127" w:customStyle="1">
    <w:name w:val="正文文本样式 加粗"/>
    <w:basedOn w:val="1083"/>
    <w:qFormat/>
    <w:rPr>
      <w:b/>
    </w:rPr>
  </w:style>
  <w:style w:type="paragraph" w:styleId="1128" w:customStyle="1">
    <w:name w:val="Char2 Char Char Char Char Char Char"/>
    <w:basedOn w:val="937"/>
    <w:qFormat/>
    <w:pPr>
      <w:jc w:val="center"/>
      <w:spacing w:line="400" w:lineRule="exact"/>
      <w:widowControl/>
    </w:pPr>
  </w:style>
  <w:style w:type="paragraph" w:styleId="1129" w:customStyle="1">
    <w:name w:val="Char Char4"/>
    <w:basedOn w:val="937"/>
    <w:qFormat/>
    <w:pPr>
      <w:jc w:val="center"/>
      <w:spacing w:line="400" w:lineRule="exact"/>
      <w:widowControl/>
    </w:pPr>
  </w:style>
  <w:style w:type="paragraph" w:styleId="1130" w:customStyle="1">
    <w:name w:val="Char3 Char Char Char1"/>
    <w:basedOn w:val="937"/>
    <w:qFormat/>
    <w:rPr>
      <w:rFonts w:ascii="Tahoma" w:hAnsi="Tahoma"/>
      <w:sz w:val="24"/>
      <w:szCs w:val="20"/>
    </w:rPr>
  </w:style>
  <w:style w:type="paragraph" w:styleId="1131">
    <w:name w:val="No Spacing"/>
    <w:qFormat/>
    <w:pPr>
      <w:jc w:val="both"/>
      <w:widowControl w:val="off"/>
    </w:pPr>
    <w:rPr>
      <w:sz w:val="21"/>
      <w:szCs w:val="24"/>
    </w:rPr>
  </w:style>
  <w:style w:type="paragraph" w:styleId="1132" w:customStyle="1">
    <w:name w:val="22222222222222"/>
    <w:basedOn w:val="937"/>
    <w:qFormat/>
    <w:pPr>
      <w:ind w:firstLine="480"/>
      <w:jc w:val="left"/>
      <w:spacing w:line="360" w:lineRule="auto"/>
      <w:widowControl/>
    </w:pPr>
    <w:rPr>
      <w:color w:val="ff0000"/>
      <w:sz w:val="24"/>
      <w:szCs w:val="20"/>
    </w:rPr>
  </w:style>
  <w:style w:type="character" w:styleId="1133" w:customStyle="1">
    <w:name w:val="中等深浅网格 1 - 强调文字颜色 2 Char"/>
    <w:link w:val="1134"/>
    <w:qFormat/>
    <w:rPr>
      <w:sz w:val="21"/>
      <w:szCs w:val="24"/>
      <w:lang w:val="zh-CN" w:eastAsia="zh-CN" w:bidi="ar-SA"/>
    </w:rPr>
  </w:style>
  <w:style w:type="paragraph" w:styleId="1134" w:customStyle="1">
    <w:name w:val="1"/>
    <w:link w:val="1133"/>
    <w:qFormat/>
    <w:rPr>
      <w:sz w:val="21"/>
      <w:szCs w:val="24"/>
      <w:lang w:val="zh-CN"/>
    </w:rPr>
  </w:style>
  <w:style w:type="paragraph" w:styleId="1135" w:customStyle="1">
    <w:name w:val="图文"/>
    <w:basedOn w:val="937"/>
    <w:qFormat/>
    <w:pPr>
      <w:spacing w:after="50" w:line="360" w:lineRule="auto"/>
    </w:pPr>
    <w:rPr>
      <w:sz w:val="24"/>
    </w:rPr>
  </w:style>
  <w:style w:type="paragraph" w:styleId="1136" w:customStyle="1">
    <w:name w:val="xl23"/>
    <w:basedOn w:val="937"/>
    <w:qFormat/>
    <w:pPr>
      <w:spacing w:before="100" w:beforeAutospacing="1" w:after="100" w:afterAutospacing="1" w:line="360" w:lineRule="auto"/>
      <w:widowControl/>
    </w:pPr>
    <w:rPr>
      <w:sz w:val="24"/>
      <w:szCs w:val="20"/>
    </w:rPr>
  </w:style>
  <w:style w:type="paragraph" w:styleId="1137" w:customStyle="1">
    <w:name w:val="正文表格"/>
    <w:basedOn w:val="937"/>
    <w:link w:val="1138"/>
    <w:qFormat/>
    <w:pPr>
      <w:jc w:val="left"/>
    </w:pPr>
    <w:rPr>
      <w:rFonts w:ascii="宋体" w:hAnsi="宋体"/>
      <w:color w:val="000000"/>
      <w:szCs w:val="21"/>
    </w:rPr>
  </w:style>
  <w:style w:type="character" w:styleId="1138" w:customStyle="1">
    <w:name w:val="正文表格 Char"/>
    <w:link w:val="1137"/>
    <w:qFormat/>
    <w:rPr>
      <w:rFonts w:ascii="宋体" w:hAnsi="宋体"/>
      <w:color w:val="000000"/>
      <w:sz w:val="21"/>
      <w:szCs w:val="21"/>
    </w:rPr>
  </w:style>
  <w:style w:type="paragraph" w:styleId="1139" w:customStyle="1">
    <w:name w:val="正文重点"/>
    <w:basedOn w:val="937"/>
    <w:link w:val="1140"/>
    <w:qFormat/>
    <w:pPr>
      <w:ind w:firstLine="482"/>
      <w:jc w:val="left"/>
      <w:spacing w:line="360" w:lineRule="auto"/>
    </w:pPr>
    <w:rPr>
      <w:b/>
      <w:sz w:val="24"/>
      <w:szCs w:val="20"/>
    </w:rPr>
  </w:style>
  <w:style w:type="character" w:styleId="1140" w:customStyle="1">
    <w:name w:val="正文重点 Char"/>
    <w:link w:val="1139"/>
    <w:qFormat/>
    <w:rPr>
      <w:b/>
      <w:sz w:val="24"/>
    </w:rPr>
  </w:style>
  <w:style w:type="paragraph" w:styleId="1141" w:customStyle="1">
    <w:name w:val="标题1-附件"/>
    <w:basedOn w:val="938"/>
    <w:qFormat/>
    <w:pPr>
      <w:jc w:val="left"/>
    </w:pPr>
    <w:rPr>
      <w:sz w:val="24"/>
      <w:szCs w:val="24"/>
    </w:rPr>
  </w:style>
  <w:style w:type="paragraph" w:styleId="1142" w:customStyle="1">
    <w:name w:val="正文小标题"/>
    <w:basedOn w:val="937"/>
    <w:next w:val="950"/>
    <w:link w:val="1143"/>
    <w:qFormat/>
    <w:pPr>
      <w:ind w:firstLine="482"/>
      <w:jc w:val="left"/>
    </w:pPr>
    <w:rPr>
      <w:rFonts w:ascii="宋体" w:hAnsi="宋体"/>
      <w:b/>
      <w:i/>
      <w:color w:val="ff0000"/>
      <w:sz w:val="24"/>
      <w:szCs w:val="20"/>
    </w:rPr>
  </w:style>
  <w:style w:type="character" w:styleId="1143" w:customStyle="1">
    <w:name w:val="正文小标题 Char"/>
    <w:link w:val="1142"/>
    <w:qFormat/>
    <w:rPr>
      <w:rFonts w:ascii="宋体" w:hAnsi="宋体"/>
      <w:b/>
      <w:i/>
      <w:color w:val="ff0000"/>
      <w:sz w:val="24"/>
    </w:rPr>
  </w:style>
  <w:style w:type="paragraph" w:styleId="1144" w:customStyle="1">
    <w:name w:val="正文大标题"/>
    <w:basedOn w:val="1142"/>
    <w:next w:val="950"/>
    <w:link w:val="1145"/>
    <w:qFormat/>
    <w:pPr>
      <w:jc w:val="center"/>
    </w:pPr>
    <w:rPr>
      <w:i w:val="0"/>
      <w:color w:val="000000"/>
      <w:sz w:val="28"/>
      <w:szCs w:val="21"/>
    </w:rPr>
  </w:style>
  <w:style w:type="character" w:styleId="1145" w:customStyle="1">
    <w:name w:val="正文大标题 Char"/>
    <w:link w:val="1144"/>
    <w:qFormat/>
    <w:rPr>
      <w:rFonts w:ascii="宋体" w:hAnsi="宋体"/>
      <w:b/>
      <w:color w:val="000000"/>
      <w:sz w:val="28"/>
      <w:szCs w:val="21"/>
    </w:rPr>
  </w:style>
  <w:style w:type="paragraph" w:styleId="1146" w:customStyle="1">
    <w:name w:val="注释"/>
    <w:basedOn w:val="937"/>
    <w:link w:val="1147"/>
    <w:qFormat/>
    <w:pPr>
      <w:ind w:left="420" w:hanging="420"/>
      <w:jc w:val="left"/>
    </w:pPr>
    <w:rPr>
      <w:rFonts w:ascii="宋体" w:hAnsi="宋体"/>
      <w:szCs w:val="21"/>
    </w:rPr>
  </w:style>
  <w:style w:type="character" w:styleId="1147" w:customStyle="1">
    <w:name w:val="注释 Char"/>
    <w:link w:val="1146"/>
    <w:qFormat/>
    <w:rPr>
      <w:rFonts w:ascii="宋体" w:hAnsi="宋体"/>
      <w:sz w:val="21"/>
      <w:szCs w:val="21"/>
    </w:rPr>
  </w:style>
  <w:style w:type="paragraph" w:styleId="1148" w:customStyle="1">
    <w:name w:val="正文须知-1级"/>
    <w:basedOn w:val="937"/>
    <w:next w:val="937"/>
    <w:qFormat/>
    <w:pPr>
      <w:numPr>
        <w:numId w:val="7"/>
      </w:numPr>
      <w:spacing w:line="300" w:lineRule="auto"/>
    </w:pPr>
    <w:rPr>
      <w:rFonts w:ascii="宋体" w:hAnsi="Calibri"/>
      <w:sz w:val="24"/>
      <w:szCs w:val="21"/>
    </w:rPr>
  </w:style>
  <w:style w:type="paragraph" w:styleId="1149" w:customStyle="1">
    <w:name w:val="正文须知-2级"/>
    <w:basedOn w:val="937"/>
    <w:qFormat/>
    <w:pPr>
      <w:numPr>
        <w:ilvl w:val="1"/>
        <w:numId w:val="7"/>
      </w:numPr>
      <w:spacing w:line="300" w:lineRule="auto"/>
    </w:pPr>
    <w:rPr>
      <w:rFonts w:ascii="宋体" w:hAnsi="Calibri"/>
      <w:sz w:val="24"/>
      <w:szCs w:val="21"/>
    </w:rPr>
  </w:style>
  <w:style w:type="paragraph" w:styleId="1150" w:customStyle="1">
    <w:name w:val="正文须知-3级"/>
    <w:basedOn w:val="937"/>
    <w:qFormat/>
    <w:pPr>
      <w:numPr>
        <w:ilvl w:val="2"/>
        <w:numId w:val="7"/>
      </w:numPr>
      <w:ind w:hanging="355"/>
      <w:spacing w:line="300" w:lineRule="auto"/>
    </w:pPr>
    <w:rPr>
      <w:rFonts w:ascii="宋体" w:hAnsi="Calibri"/>
      <w:sz w:val="24"/>
      <w:szCs w:val="21"/>
    </w:rPr>
  </w:style>
  <w:style w:type="character" w:styleId="1151" w:customStyle="1">
    <w:name w:val="纯文本 字符"/>
    <w:uiPriority w:val="99"/>
    <w:qFormat/>
    <w:rPr>
      <w:rFonts w:ascii="宋体" w:hAnsi="Courier New" w:eastAsia="宋体" w:cs="Times New Roman"/>
      <w:sz w:val="21"/>
      <w:szCs w:val="21"/>
      <w:lang w:val="en-US" w:eastAsia="zh-CN" w:bidi="ar-SA"/>
    </w:rPr>
  </w:style>
  <w:style w:type="paragraph" w:styleId="1152" w:customStyle="1">
    <w:name w:val="表格1"/>
    <w:basedOn w:val="937"/>
    <w:qFormat/>
    <w:pPr>
      <w:ind w:firstLine="480"/>
      <w:jc w:val="center"/>
    </w:pPr>
    <w:rPr>
      <w:sz w:val="24"/>
      <w:szCs w:val="20"/>
    </w:rPr>
  </w:style>
  <w:style w:type="character" w:styleId="1153" w:customStyle="1">
    <w:name w:val="纯文本 字符1"/>
    <w:qFormat/>
    <w:rPr>
      <w:rFonts w:ascii="宋体" w:hAnsi="Courier New"/>
    </w:rPr>
  </w:style>
  <w:style w:type="character" w:styleId="1154" w:customStyle="1">
    <w:name w:val="bjh-p"/>
    <w:qFormat/>
  </w:style>
  <w:style w:type="paragraph" w:styleId="1155" w:customStyle="1">
    <w:name w:val="无标题条"/>
    <w:next w:val="937"/>
    <w:qFormat/>
    <w:pPr>
      <w:jc w:val="both"/>
    </w:pPr>
    <w:rPr>
      <w:sz w:val="21"/>
    </w:rPr>
  </w:style>
  <w:style w:type="character" w:styleId="1156" w:customStyle="1">
    <w:name w:val="正文格式 Char"/>
    <w:link w:val="1157"/>
    <w:qFormat/>
    <w:rPr>
      <w:rFonts w:ascii="宋体" w:hAnsi="宋体"/>
      <w:sz w:val="24"/>
      <w:szCs w:val="24"/>
      <w:lang w:val="en-GB"/>
    </w:rPr>
  </w:style>
  <w:style w:type="paragraph" w:styleId="1157" w:customStyle="1">
    <w:name w:val="正文格式"/>
    <w:basedOn w:val="937"/>
    <w:link w:val="1156"/>
    <w:qFormat/>
    <w:pPr>
      <w:ind w:firstLine="480"/>
      <w:spacing w:line="360" w:lineRule="auto"/>
    </w:pPr>
    <w:rPr>
      <w:rFonts w:ascii="宋体" w:hAnsi="宋体"/>
      <w:sz w:val="24"/>
      <w:lang w:val="en-GB"/>
    </w:rPr>
  </w:style>
  <w:style w:type="character" w:styleId="1158" w:customStyle="1">
    <w:name w:val="标题 3 Char"/>
    <w:qFormat/>
    <w:rPr>
      <w:rFonts w:ascii="宋体" w:eastAsia="宋体"/>
      <w:b/>
      <w:sz w:val="24"/>
      <w:u w:val="single"/>
      <w:lang w:val="en-US" w:eastAsia="zh-CN" w:bidi="ar-SA"/>
    </w:rPr>
  </w:style>
  <w:style w:type="character" w:styleId="1159" w:customStyle="1">
    <w:name w:val="正文缩进 Char"/>
    <w:qFormat/>
    <w:rPr>
      <w:rFonts w:ascii="宋体" w:eastAsia="宋体"/>
      <w:sz w:val="24"/>
      <w:szCs w:val="24"/>
      <w:lang w:val="en-US" w:eastAsia="zh-CN" w:bidi="ar-SA"/>
    </w:rPr>
  </w:style>
  <w:style w:type="character" w:styleId="1160" w:customStyle="1">
    <w:name w:val="Char Char111"/>
    <w:qFormat/>
    <w:rPr>
      <w:rFonts w:ascii="宋体" w:eastAsia="宋体"/>
      <w:b/>
      <w:sz w:val="24"/>
      <w:u w:val="single"/>
      <w:lang w:val="en-US" w:eastAsia="zh-CN" w:bidi="ar-SA"/>
    </w:rPr>
  </w:style>
  <w:style w:type="character" w:styleId="1161" w:customStyle="1">
    <w:name w:val="正文文本缩进 Char"/>
    <w:uiPriority w:val="99"/>
    <w:qFormat/>
    <w:rPr>
      <w:rFonts w:eastAsia="宋体"/>
      <w:sz w:val="24"/>
      <w:szCs w:val="24"/>
      <w:lang w:val="en-US" w:eastAsia="zh-CN" w:bidi="ar-SA"/>
    </w:rPr>
  </w:style>
  <w:style w:type="character" w:styleId="1162" w:customStyle="1">
    <w:name w:val="列出段落 Char"/>
    <w:qFormat/>
    <w:rPr>
      <w:rFonts w:ascii="Calibri" w:hAnsi="Calibri" w:eastAsia="宋体"/>
      <w:sz w:val="21"/>
      <w:szCs w:val="22"/>
      <w:lang w:val="en-US" w:eastAsia="zh-CN" w:bidi="ar-SA"/>
    </w:rPr>
  </w:style>
  <w:style w:type="character" w:styleId="1163" w:customStyle="1">
    <w:name w:val="页眉 Char"/>
    <w:qFormat/>
    <w:rPr>
      <w:rFonts w:eastAsia="宋体"/>
      <w:sz w:val="18"/>
      <w:szCs w:val="18"/>
      <w:lang w:val="en-US" w:eastAsia="zh-CN" w:bidi="ar-SA"/>
    </w:rPr>
  </w:style>
  <w:style w:type="character" w:styleId="1164" w:customStyle="1">
    <w:name w:val="标题 2 Char"/>
    <w:qFormat/>
    <w:rPr>
      <w:rFonts w:ascii="Arial" w:hAnsi="Arial" w:eastAsia="黑体"/>
      <w:b/>
      <w:sz w:val="30"/>
      <w:lang w:val="en-US" w:eastAsia="zh-CN" w:bidi="ar-SA"/>
    </w:rPr>
  </w:style>
  <w:style w:type="paragraph" w:styleId="1165" w:customStyle="1">
    <w:name w:val="字元 字元2"/>
    <w:basedOn w:val="937"/>
    <w:qFormat/>
    <w:rPr>
      <w:rFonts w:ascii="Tahoma" w:hAnsi="Tahoma"/>
      <w:sz w:val="24"/>
      <w:szCs w:val="20"/>
    </w:rPr>
  </w:style>
  <w:style w:type="paragraph" w:styleId="1166" w:customStyle="1">
    <w:name w:val="Char3 Char Char Char2"/>
    <w:basedOn w:val="937"/>
    <w:qFormat/>
    <w:rPr>
      <w:rFonts w:ascii="Tahoma" w:hAnsi="Tahoma"/>
      <w:sz w:val="24"/>
      <w:szCs w:val="20"/>
    </w:rPr>
  </w:style>
  <w:style w:type="paragraph" w:styleId="1167" w:customStyle="1">
    <w:name w:val="正文文本缩进2"/>
    <w:basedOn w:val="937"/>
    <w:qFormat/>
    <w:pPr>
      <w:ind w:firstLine="480"/>
      <w:spacing w:line="480" w:lineRule="exact"/>
    </w:pPr>
    <w:rPr>
      <w:rFonts w:ascii="宋体" w:hAnsi="宋体"/>
      <w:sz w:val="24"/>
      <w:lang w:val="zh-CN"/>
    </w:rPr>
  </w:style>
  <w:style w:type="paragraph" w:styleId="1168" w:customStyle="1">
    <w:name w:val="Char3"/>
    <w:basedOn w:val="937"/>
    <w:qFormat/>
    <w:pPr>
      <w:tabs>
        <w:tab w:val="left" w:pos="360" w:leader="none"/>
      </w:tabs>
    </w:pPr>
    <w:rPr>
      <w:sz w:val="24"/>
    </w:rPr>
  </w:style>
  <w:style w:type="paragraph" w:styleId="1169" w:customStyle="1">
    <w:name w:val="Char Char Char Char Char Char Char Char Char Char Char Char Char Char Char Char1"/>
    <w:basedOn w:val="937"/>
    <w:qFormat/>
    <w:pPr>
      <w:jc w:val="center"/>
      <w:spacing w:after="160" w:line="240" w:lineRule="exact"/>
      <w:widowControl/>
    </w:pPr>
    <w:rPr>
      <w:rFonts w:ascii="宋体" w:hAnsi="宋体"/>
      <w:b/>
      <w:sz w:val="30"/>
      <w:szCs w:val="30"/>
      <w:lang w:eastAsia="en-US"/>
    </w:rPr>
  </w:style>
  <w:style w:type="paragraph" w:styleId="1170" w:customStyle="1">
    <w:name w:val="Char Char1 Char Char Char Char Char Char1"/>
    <w:basedOn w:val="937"/>
    <w:qFormat/>
    <w:pPr>
      <w:jc w:val="left"/>
      <w:spacing w:after="160" w:line="240" w:lineRule="exact"/>
      <w:widowControl/>
    </w:pPr>
    <w:rPr>
      <w:rFonts w:ascii="Verdana" w:hAnsi="Verdana" w:eastAsia="仿宋_GB2312"/>
      <w:sz w:val="24"/>
      <w:szCs w:val="20"/>
      <w:lang w:eastAsia="en-US"/>
    </w:rPr>
  </w:style>
  <w:style w:type="paragraph" w:styleId="1171" w:customStyle="1">
    <w:name w:val="列出段落2"/>
    <w:basedOn w:val="937"/>
    <w:uiPriority w:val="99"/>
    <w:qFormat/>
    <w:pPr>
      <w:ind w:firstLine="420"/>
    </w:pPr>
    <w:rPr>
      <w:rFonts w:ascii="Calibri" w:hAnsi="Calibri"/>
      <w:szCs w:val="22"/>
    </w:rPr>
  </w:style>
  <w:style w:type="paragraph" w:styleId="1172" w:customStyle="1">
    <w:name w:val="Char Char Char1 Char2"/>
    <w:basedOn w:val="937"/>
    <w:uiPriority w:val="99"/>
    <w:qFormat/>
    <w:rPr>
      <w:rFonts w:ascii="Tahoma" w:hAnsi="Tahoma"/>
      <w:sz w:val="24"/>
      <w:szCs w:val="20"/>
    </w:rPr>
  </w:style>
  <w:style w:type="paragraph" w:styleId="1173" w:customStyle="1">
    <w:name w:val="Char Char Char2"/>
    <w:basedOn w:val="937"/>
    <w:qFormat/>
    <w:rPr>
      <w:rFonts w:ascii="Tahoma" w:hAnsi="Tahoma"/>
      <w:sz w:val="24"/>
      <w:szCs w:val="20"/>
    </w:rPr>
  </w:style>
  <w:style w:type="paragraph" w:styleId="1174" w:customStyle="1">
    <w:name w:val="Char Char Char Char Char Char Char2"/>
    <w:basedOn w:val="937"/>
    <w:qFormat/>
    <w:pPr>
      <w:ind w:firstLine="200"/>
      <w:spacing w:line="360" w:lineRule="auto"/>
    </w:pPr>
    <w:rPr>
      <w:rFonts w:eastAsia="仿宋_GB2312"/>
      <w:sz w:val="24"/>
    </w:rPr>
  </w:style>
  <w:style w:type="paragraph" w:styleId="1175" w:customStyle="1">
    <w:name w:val="正文缩进2"/>
    <w:basedOn w:val="937"/>
    <w:qFormat/>
    <w:pPr>
      <w:ind w:firstLine="567"/>
      <w:spacing w:line="480" w:lineRule="exact"/>
      <w:widowControl/>
    </w:pPr>
    <w:rPr>
      <w:rFonts w:ascii="宋体"/>
      <w:color w:val="000000"/>
      <w:sz w:val="28"/>
      <w:szCs w:val="20"/>
      <w:lang w:val="zh-CN"/>
    </w:rPr>
  </w:style>
  <w:style w:type="paragraph" w:styleId="1176" w:customStyle="1">
    <w:name w:val="修订1"/>
    <w:qFormat/>
    <w:rPr>
      <w:sz w:val="21"/>
      <w:szCs w:val="24"/>
    </w:rPr>
  </w:style>
  <w:style w:type="paragraph" w:styleId="1177" w:customStyle="1">
    <w:name w:val="Char22"/>
    <w:basedOn w:val="937"/>
    <w:qFormat/>
    <w:rPr>
      <w:rFonts w:ascii="Tahoma" w:hAnsi="Tahoma"/>
      <w:sz w:val="24"/>
      <w:szCs w:val="20"/>
    </w:rPr>
  </w:style>
  <w:style w:type="paragraph" w:styleId="1178" w:customStyle="1">
    <w:name w:val="Char Char Char Char Char Char Char Char Char Char2"/>
    <w:basedOn w:val="937"/>
    <w:qFormat/>
    <w:rPr>
      <w:rFonts w:ascii="宋体" w:hAnsi="宋体" w:cs="Courier New"/>
      <w:sz w:val="32"/>
      <w:szCs w:val="32"/>
    </w:rPr>
  </w:style>
  <w:style w:type="paragraph" w:styleId="1179" w:customStyle="1">
    <w:name w:val="Char2 Char Char Char Char Char Char1"/>
    <w:basedOn w:val="937"/>
    <w:qFormat/>
    <w:pPr>
      <w:jc w:val="center"/>
      <w:spacing w:line="400" w:lineRule="exact"/>
      <w:widowControl/>
    </w:pPr>
  </w:style>
  <w:style w:type="character" w:styleId="1180" w:customStyle="1">
    <w:name w:val="页脚 Char"/>
    <w:qFormat/>
    <w:rPr>
      <w:rFonts w:ascii="宋体" w:eastAsia="宋体"/>
      <w:sz w:val="18"/>
      <w:lang w:val="en-US" w:eastAsia="zh-CN" w:bidi="ar-SA"/>
    </w:rPr>
  </w:style>
  <w:style w:type="paragraph" w:styleId="1181" w:customStyle="1">
    <w:name w:val="Char Char41"/>
    <w:basedOn w:val="937"/>
    <w:qFormat/>
    <w:pPr>
      <w:jc w:val="center"/>
      <w:spacing w:line="400" w:lineRule="exact"/>
      <w:widowControl/>
    </w:pPr>
  </w:style>
  <w:style w:type="character" w:styleId="1182" w:customStyle="1">
    <w:name w:val="批注文字 Char"/>
    <w:uiPriority w:val="99"/>
    <w:qFormat/>
    <w:rPr>
      <w:sz w:val="21"/>
      <w:szCs w:val="24"/>
    </w:rPr>
  </w:style>
  <w:style w:type="character" w:styleId="1183" w:customStyle="1">
    <w:name w:val="标题 Char"/>
    <w:uiPriority w:val="10"/>
    <w:qFormat/>
    <w:rPr>
      <w:b/>
      <w:sz w:val="32"/>
    </w:rPr>
  </w:style>
  <w:style w:type="paragraph" w:styleId="1184" w:customStyle="1">
    <w:name w:val="图例"/>
    <w:basedOn w:val="937"/>
    <w:qFormat/>
    <w:pPr>
      <w:jc w:val="center"/>
      <w:spacing w:before="120" w:after="120" w:line="360" w:lineRule="auto"/>
    </w:pPr>
    <w:rPr>
      <w:rFonts w:eastAsia="仿宋_GB2312"/>
      <w:b/>
      <w:sz w:val="24"/>
      <w:szCs w:val="20"/>
    </w:rPr>
  </w:style>
  <w:style w:type="paragraph" w:styleId="1185" w:customStyle="1">
    <w:name w:val="Table Paragraph"/>
    <w:basedOn w:val="937"/>
    <w:uiPriority w:val="1"/>
    <w:qFormat/>
    <w:pPr>
      <w:jc w:val="left"/>
    </w:pPr>
    <w:rPr>
      <w:rFonts w:ascii="宋体" w:hAnsi="宋体" w:cs="宋体"/>
      <w:sz w:val="22"/>
      <w:szCs w:val="22"/>
      <w:lang w:eastAsia="en-US"/>
    </w:rPr>
  </w:style>
  <w:style w:type="table" w:styleId="1186"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7" w:customStyle="1">
    <w:name w:val="成文日期"/>
    <w:basedOn w:val="937"/>
    <w:link w:val="1188"/>
    <w:qFormat/>
    <w:pPr>
      <w:ind w:right="400" w:firstLine="200"/>
      <w:jc w:val="right"/>
      <w:spacing w:line="570" w:lineRule="exact"/>
    </w:pPr>
    <w:rPr>
      <w:rFonts w:ascii="仿宋_GB2312" w:eastAsia="仿宋_GB2312"/>
      <w:sz w:val="32"/>
      <w:szCs w:val="20"/>
    </w:rPr>
  </w:style>
  <w:style w:type="character" w:styleId="1188" w:customStyle="1">
    <w:name w:val="成文日期 Char"/>
    <w:link w:val="1187"/>
    <w:qFormat/>
    <w:rPr>
      <w:rFonts w:ascii="仿宋_GB2312" w:eastAsia="仿宋_GB2312"/>
      <w:sz w:val="32"/>
    </w:rPr>
  </w:style>
  <w:style w:type="paragraph" w:styleId="1189" w:customStyle="1">
    <w:name w:val="正文首行缩进1"/>
    <w:basedOn w:val="956"/>
    <w:link w:val="1190"/>
    <w:uiPriority w:val="99"/>
    <w:qFormat/>
    <w:pPr>
      <w:ind w:firstLine="420"/>
      <w:spacing w:before="0" w:after="120" w:line="240" w:lineRule="auto"/>
      <w:tabs>
        <w:tab w:val="clear" w:pos="567" w:leader="none"/>
      </w:tabs>
    </w:pPr>
    <w:rPr>
      <w:rFonts w:ascii="Times New Roman" w:hAnsi="Times New Roman"/>
      <w:sz w:val="21"/>
    </w:rPr>
  </w:style>
  <w:style w:type="character" w:styleId="1190" w:customStyle="1">
    <w:name w:val="正文首行缩进 Char"/>
    <w:link w:val="1189"/>
    <w:qFormat/>
    <w:rPr>
      <w:rFonts w:ascii="宋体" w:hAnsi="宋体"/>
      <w:sz w:val="21"/>
      <w:szCs w:val="24"/>
    </w:rPr>
  </w:style>
  <w:style w:type="paragraph" w:styleId="1191" w:customStyle="1">
    <w:name w:val="正文1"/>
    <w:basedOn w:val="937"/>
    <w:qFormat/>
    <w:pPr>
      <w:contextualSpacing/>
      <w:ind w:firstLine="200"/>
      <w:jc w:val="left"/>
      <w:spacing w:before="120" w:after="120"/>
      <w:widowControl/>
    </w:pPr>
    <w:rPr>
      <w:rFonts w:ascii="Calibri" w:hAnsi="Calibri" w:eastAsia="Adobe 仿宋 Std R"/>
      <w:sz w:val="20"/>
      <w:szCs w:val="21"/>
    </w:rPr>
  </w:style>
  <w:style w:type="character" w:styleId="1192" w:customStyle="1">
    <w:name w:val="材料标题 Char"/>
    <w:link w:val="1193"/>
    <w:qFormat/>
    <w:rPr>
      <w:rFonts w:ascii="方正小标宋简体" w:eastAsia="方正小标宋简体"/>
      <w:color w:val="000000"/>
      <w:sz w:val="44"/>
      <w:szCs w:val="44"/>
    </w:rPr>
  </w:style>
  <w:style w:type="paragraph" w:styleId="1193" w:customStyle="1">
    <w:name w:val="材料标题"/>
    <w:basedOn w:val="937"/>
    <w:link w:val="1192"/>
    <w:qFormat/>
    <w:pPr>
      <w:jc w:val="center"/>
      <w:spacing w:line="700" w:lineRule="exact"/>
    </w:pPr>
    <w:rPr>
      <w:rFonts w:ascii="方正小标宋简体" w:eastAsia="方正小标宋简体"/>
      <w:color w:val="000000"/>
      <w:sz w:val="44"/>
      <w:szCs w:val="44"/>
    </w:rPr>
  </w:style>
  <w:style w:type="character" w:styleId="1194" w:customStyle="1">
    <w:name w:val="标题1"/>
    <w:qFormat/>
  </w:style>
  <w:style w:type="paragraph" w:styleId="1195" w:customStyle="1">
    <w:name w:val="p_text_indent_2"/>
    <w:basedOn w:val="937"/>
    <w:qFormat/>
    <w:pPr>
      <w:ind w:firstLine="420"/>
      <w:jc w:val="left"/>
    </w:pPr>
    <w:rPr>
      <w:szCs w:val="20"/>
    </w:rPr>
  </w:style>
  <w:style w:type="character" w:styleId="1196" w:customStyle="1">
    <w:name w:val="正文文本 字符2"/>
    <w:qFormat/>
    <w:rPr>
      <w:rFonts w:ascii="宋体" w:hAnsi="宋体"/>
      <w:sz w:val="24"/>
      <w:szCs w:val="24"/>
    </w:rPr>
  </w:style>
  <w:style w:type="paragraph" w:styleId="1197" w:customStyle="1">
    <w:name w:val="Other|1"/>
    <w:basedOn w:val="937"/>
    <w:qFormat/>
    <w:pPr>
      <w:ind w:firstLine="400"/>
      <w:jc w:val="left"/>
      <w:spacing w:line="432" w:lineRule="auto"/>
    </w:pPr>
    <w:rPr>
      <w:rFonts w:ascii="宋体" w:hAnsi="宋体" w:cs="宋体"/>
      <w:sz w:val="26"/>
      <w:szCs w:val="26"/>
      <w:lang w:val="zh-TW" w:eastAsia="zh-TW" w:bidi="zh-TW"/>
    </w:rPr>
  </w:style>
  <w:style w:type="character" w:styleId="1198" w:customStyle="1">
    <w:name w:val="标题 1 字符"/>
    <w:qFormat/>
    <w:rPr>
      <w:rFonts w:ascii="宋体"/>
      <w:b/>
      <w:sz w:val="32"/>
    </w:rPr>
  </w:style>
  <w:style w:type="character" w:styleId="1199" w:customStyle="1">
    <w:name w:val="标题 2 字符"/>
    <w:uiPriority w:val="99"/>
    <w:qFormat/>
    <w:rPr>
      <w:rFonts w:ascii="Arial" w:hAnsi="Arial" w:eastAsia="黑体"/>
      <w:b/>
      <w:sz w:val="30"/>
      <w:lang w:val="en-US" w:eastAsia="zh-CN" w:bidi="ar-SA"/>
    </w:rPr>
  </w:style>
  <w:style w:type="character" w:styleId="1200" w:customStyle="1">
    <w:name w:val="正文缩进 字符1"/>
    <w:qFormat/>
    <w:rPr>
      <w:rFonts w:ascii="宋体" w:eastAsia="宋体"/>
      <w:sz w:val="24"/>
      <w:szCs w:val="24"/>
      <w:lang w:val="en-US" w:eastAsia="zh-CN" w:bidi="ar-SA"/>
    </w:rPr>
  </w:style>
  <w:style w:type="character" w:styleId="1201" w:customStyle="1">
    <w:name w:val="标题 3 字符"/>
    <w:uiPriority w:val="99"/>
    <w:qFormat/>
    <w:rPr>
      <w:rFonts w:ascii="宋体" w:eastAsia="宋体"/>
      <w:b/>
      <w:sz w:val="24"/>
      <w:u w:val="single"/>
      <w:lang w:val="en-US" w:eastAsia="zh-CN" w:bidi="ar-SA"/>
    </w:rPr>
  </w:style>
  <w:style w:type="character" w:styleId="1202" w:customStyle="1">
    <w:name w:val="标题 4 字符"/>
    <w:qFormat/>
    <w:rPr>
      <w:rFonts w:ascii="Arial" w:hAnsi="Arial" w:eastAsia="黑体"/>
      <w:b/>
      <w:sz w:val="28"/>
    </w:rPr>
  </w:style>
  <w:style w:type="character" w:styleId="1203" w:customStyle="1">
    <w:name w:val="标题 5 字符"/>
    <w:qFormat/>
    <w:rPr>
      <w:b/>
      <w:sz w:val="28"/>
    </w:rPr>
  </w:style>
  <w:style w:type="character" w:styleId="1204" w:customStyle="1">
    <w:name w:val="标题 6 字符"/>
    <w:qFormat/>
    <w:rPr>
      <w:rFonts w:ascii="Arial" w:hAnsi="Arial" w:eastAsia="黑体"/>
      <w:b/>
      <w:sz w:val="24"/>
    </w:rPr>
  </w:style>
  <w:style w:type="character" w:styleId="1205" w:customStyle="1">
    <w:name w:val="标题 7 字符"/>
    <w:qFormat/>
    <w:rPr>
      <w:b/>
      <w:sz w:val="24"/>
    </w:rPr>
  </w:style>
  <w:style w:type="character" w:styleId="1206" w:customStyle="1">
    <w:name w:val="标题 8 字符"/>
    <w:qFormat/>
    <w:rPr>
      <w:rFonts w:ascii="Arial" w:hAnsi="Arial" w:eastAsia="黑体"/>
      <w:sz w:val="24"/>
    </w:rPr>
  </w:style>
  <w:style w:type="character" w:styleId="1207" w:customStyle="1">
    <w:name w:val="标题 9 字符"/>
    <w:qFormat/>
    <w:rPr>
      <w:rFonts w:ascii="Arial" w:hAnsi="Arial" w:eastAsia="黑体"/>
      <w:sz w:val="21"/>
    </w:rPr>
  </w:style>
  <w:style w:type="character" w:styleId="1208" w:customStyle="1">
    <w:name w:val="文档结构图 字符"/>
    <w:qFormat/>
    <w:rPr>
      <w:sz w:val="21"/>
      <w:szCs w:val="24"/>
      <w:shd w:val="clear" w:color="auto" w:fill="000080"/>
    </w:rPr>
  </w:style>
  <w:style w:type="character" w:styleId="1209" w:customStyle="1">
    <w:name w:val="批注文字 字符1"/>
    <w:uiPriority w:val="99"/>
    <w:qFormat/>
    <w:rPr>
      <w:sz w:val="21"/>
      <w:szCs w:val="24"/>
    </w:rPr>
  </w:style>
  <w:style w:type="character" w:styleId="1210" w:customStyle="1">
    <w:name w:val="正文文本 3 字符"/>
    <w:qFormat/>
    <w:rPr>
      <w:sz w:val="16"/>
      <w:szCs w:val="16"/>
    </w:rPr>
  </w:style>
  <w:style w:type="character" w:styleId="1211" w:customStyle="1">
    <w:name w:val="正文文本缩进 字符"/>
    <w:qFormat/>
    <w:rPr>
      <w:rFonts w:eastAsia="宋体"/>
      <w:sz w:val="24"/>
      <w:szCs w:val="24"/>
      <w:lang w:val="en-US" w:eastAsia="zh-CN" w:bidi="ar-SA"/>
    </w:rPr>
  </w:style>
  <w:style w:type="character" w:styleId="1212" w:customStyle="1">
    <w:name w:val="纯文本 字符2"/>
    <w:qFormat/>
    <w:rPr>
      <w:rFonts w:hint="eastAsia" w:ascii="宋体" w:hAnsi="Courier New" w:eastAsia="宋体" w:cs="宋体"/>
      <w:sz w:val="21"/>
    </w:rPr>
  </w:style>
  <w:style w:type="character" w:styleId="1213" w:customStyle="1">
    <w:name w:val="日期 字符"/>
    <w:uiPriority w:val="99"/>
    <w:qFormat/>
    <w:rPr>
      <w:rFonts w:ascii="仿宋_GB2312" w:hAnsi="宋体" w:eastAsia="仿宋_GB2312"/>
      <w:color w:val="000000"/>
      <w:sz w:val="24"/>
      <w:szCs w:val="24"/>
    </w:rPr>
  </w:style>
  <w:style w:type="character" w:styleId="1214" w:customStyle="1">
    <w:name w:val="正文文本缩进 2 字符"/>
    <w:qFormat/>
    <w:rPr>
      <w:rFonts w:ascii="仿宋_GB2312" w:eastAsia="仿宋_GB2312"/>
      <w:sz w:val="24"/>
      <w:szCs w:val="24"/>
    </w:rPr>
  </w:style>
  <w:style w:type="character" w:styleId="1215" w:customStyle="1">
    <w:name w:val="批注框文本 字符"/>
    <w:uiPriority w:val="99"/>
    <w:qFormat/>
    <w:rPr>
      <w:sz w:val="18"/>
      <w:szCs w:val="18"/>
    </w:rPr>
  </w:style>
  <w:style w:type="character" w:styleId="1216" w:customStyle="1">
    <w:name w:val="页脚 字符"/>
    <w:uiPriority w:val="99"/>
    <w:qFormat/>
    <w:rPr>
      <w:rFonts w:ascii="宋体" w:eastAsia="宋体"/>
      <w:sz w:val="18"/>
      <w:lang w:val="en-US" w:eastAsia="zh-CN" w:bidi="ar-SA"/>
    </w:rPr>
  </w:style>
  <w:style w:type="character" w:styleId="1217" w:customStyle="1">
    <w:name w:val="页眉 字符"/>
    <w:uiPriority w:val="99"/>
    <w:qFormat/>
    <w:rPr>
      <w:rFonts w:eastAsia="宋体"/>
      <w:sz w:val="18"/>
      <w:szCs w:val="18"/>
      <w:lang w:val="en-US" w:eastAsia="zh-CN" w:bidi="ar-SA"/>
    </w:rPr>
  </w:style>
  <w:style w:type="character" w:styleId="1218" w:customStyle="1">
    <w:name w:val="正文文本缩进 3 字符"/>
    <w:qFormat/>
    <w:rPr>
      <w:rFonts w:ascii="宋体"/>
      <w:sz w:val="24"/>
    </w:rPr>
  </w:style>
  <w:style w:type="character" w:styleId="1219" w:customStyle="1">
    <w:name w:val="HTML 预设格式 字符"/>
    <w:qFormat/>
    <w:rPr>
      <w:rFonts w:ascii="宋体" w:hAnsi="宋体" w:cs="宋体"/>
      <w:sz w:val="24"/>
      <w:szCs w:val="24"/>
    </w:rPr>
  </w:style>
  <w:style w:type="character" w:styleId="1220" w:customStyle="1">
    <w:name w:val="标题 字符"/>
    <w:qFormat/>
    <w:rPr>
      <w:b/>
      <w:sz w:val="32"/>
    </w:rPr>
  </w:style>
  <w:style w:type="character" w:styleId="1221" w:customStyle="1">
    <w:name w:val="批注主题 字符"/>
    <w:qFormat/>
    <w:rPr>
      <w:rFonts w:ascii="Times New Roman" w:hAnsi="Times New Roman" w:eastAsia="宋体" w:cs="Times New Roman"/>
      <w:b/>
      <w:bCs/>
      <w:sz w:val="21"/>
      <w:szCs w:val="24"/>
      <w:lang w:val="en-US" w:eastAsia="zh-CN" w:bidi="ar-SA"/>
    </w:rPr>
  </w:style>
  <w:style w:type="paragraph" w:styleId="1222" w:customStyle="1">
    <w:name w:val="修订11"/>
    <w:qFormat/>
    <w:rPr>
      <w:sz w:val="21"/>
      <w:szCs w:val="24"/>
    </w:rPr>
  </w:style>
  <w:style w:type="paragraph" w:styleId="1223" w:customStyle="1">
    <w:name w:val="纯文本1"/>
    <w:next w:val="971"/>
    <w:link w:val="1224"/>
    <w:qFormat/>
    <w:pPr>
      <w:jc w:val="both"/>
      <w:widowControl w:val="off"/>
    </w:pPr>
    <w:rPr>
      <w:rFonts w:ascii="宋体" w:hAnsi="宋体"/>
      <w:sz w:val="26"/>
    </w:rPr>
  </w:style>
  <w:style w:type="character" w:styleId="1224" w:customStyle="1">
    <w:name w:val="Plain Text Char"/>
    <w:link w:val="1223"/>
    <w:qFormat/>
    <w:rPr>
      <w:rFonts w:ascii="宋体" w:hAnsi="宋体"/>
      <w:sz w:val="26"/>
    </w:rPr>
  </w:style>
  <w:style w:type="character" w:styleId="1225" w:customStyle="1">
    <w:name w:val="Default Char"/>
    <w:link w:val="1118"/>
    <w:qFormat/>
    <w:rPr>
      <w:rFonts w:ascii="Symbol" w:hAnsi="Symbol" w:cs="Symbol"/>
      <w:color w:val="000000"/>
      <w:sz w:val="24"/>
      <w:szCs w:val="24"/>
    </w:rPr>
  </w:style>
  <w:style w:type="paragraph" w:styleId="1226" w:customStyle="1">
    <w:name w:val="TOC 标题1"/>
    <w:basedOn w:val="938"/>
    <w:next w:val="937"/>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27" w:customStyle="1">
    <w:name w:val="正文缩进 字符"/>
    <w:qFormat/>
    <w:rPr>
      <w:sz w:val="21"/>
    </w:rPr>
  </w:style>
  <w:style w:type="paragraph" w:styleId="1228" w:customStyle="1">
    <w:name w:val="☆ 正文"/>
    <w:basedOn w:val="937"/>
    <w:qFormat/>
    <w:pPr>
      <w:jc w:val="left"/>
      <w:spacing w:after="200"/>
      <w:widowControl/>
    </w:pPr>
    <w:rPr>
      <w:rFonts w:ascii="Calibri" w:hAnsi="Calibri" w:eastAsia="微软雅黑"/>
      <w:sz w:val="22"/>
      <w:szCs w:val="22"/>
      <w:lang w:val="zh-CN"/>
    </w:rPr>
  </w:style>
  <w:style w:type="paragraph" w:styleId="1229" w:customStyle="1">
    <w:name w:val="首行缩进"/>
    <w:basedOn w:val="937"/>
    <w:qFormat/>
    <w:pPr>
      <w:ind w:firstLine="480"/>
      <w:jc w:val="left"/>
      <w:spacing w:after="200"/>
      <w:widowControl/>
    </w:pPr>
    <w:rPr>
      <w:rFonts w:ascii="Calibri" w:hAnsi="Calibri"/>
      <w:sz w:val="22"/>
      <w:szCs w:val="22"/>
      <w:lang w:val="zh-CN"/>
    </w:rPr>
  </w:style>
  <w:style w:type="paragraph" w:styleId="1230" w:customStyle="1">
    <w:name w:val="！正文"/>
    <w:basedOn w:val="937"/>
    <w:qFormat/>
    <w:pPr>
      <w:ind w:firstLine="420"/>
      <w:jc w:val="left"/>
      <w:spacing w:after="200" w:line="360" w:lineRule="auto"/>
      <w:widowControl/>
    </w:pPr>
    <w:rPr>
      <w:rFonts w:ascii="Tahoma" w:hAnsi="Tahoma"/>
      <w:sz w:val="18"/>
      <w:szCs w:val="22"/>
    </w:rPr>
  </w:style>
  <w:style w:type="character" w:styleId="1231" w:customStyle="1">
    <w:name w:val="列表段落 字符"/>
    <w:uiPriority w:val="34"/>
    <w:qFormat/>
    <w:rPr>
      <w:rFonts w:ascii="Calibri" w:hAnsi="Calibri" w:eastAsia="宋体"/>
      <w:sz w:val="21"/>
      <w:szCs w:val="22"/>
      <w:lang w:val="en-US" w:eastAsia="zh-CN" w:bidi="ar-SA"/>
    </w:rPr>
  </w:style>
  <w:style w:type="character" w:styleId="1232" w:customStyle="1">
    <w:name w:val="正文文本 字符"/>
    <w:qFormat/>
    <w:rPr>
      <w:rFonts w:ascii="宋体" w:hAnsi="宋体"/>
      <w:sz w:val="24"/>
      <w:szCs w:val="24"/>
    </w:rPr>
  </w:style>
  <w:style w:type="character" w:styleId="1233" w:customStyle="1">
    <w:name w:val="NormalCharacter"/>
    <w:semiHidden/>
    <w:qFormat/>
    <w:rPr>
      <w:rFonts w:ascii="Calibri" w:hAnsi="Calibri" w:eastAsia="宋体" w:cs="Times New Roman"/>
      <w:sz w:val="21"/>
      <w:szCs w:val="24"/>
      <w:lang w:val="en-US" w:eastAsia="zh-CN" w:bidi="ar-SA"/>
    </w:rPr>
  </w:style>
  <w:style w:type="character" w:styleId="1234" w:customStyle="1">
    <w:name w:val="正文文本 字符1"/>
    <w:qFormat/>
    <w:rPr>
      <w:rFonts w:ascii="宋体" w:hAnsi="宋体" w:eastAsia="宋体" w:cs="Times New Roman"/>
      <w:sz w:val="24"/>
      <w:szCs w:val="24"/>
    </w:rPr>
  </w:style>
  <w:style w:type="paragraph" w:styleId="1235" w:customStyle="1">
    <w:name w:val="括号样式"/>
    <w:basedOn w:val="950"/>
    <w:qFormat/>
    <w:pPr>
      <w:ind w:left="1020" w:hanging="600"/>
      <w:jc w:val="both"/>
      <w:spacing w:line="360" w:lineRule="auto"/>
    </w:pPr>
    <w:rPr>
      <w:rFonts w:ascii="Times New Roman" w:cs="宋体"/>
      <w:szCs w:val="20"/>
    </w:rPr>
  </w:style>
  <w:style w:type="paragraph" w:styleId="1236" w:customStyle="1">
    <w:name w:val="修订2"/>
    <w:hidden/>
    <w:uiPriority w:val="99"/>
    <w:unhideWhenUsed/>
    <w:qFormat/>
    <w:rPr>
      <w:sz w:val="21"/>
      <w:szCs w:val="24"/>
    </w:rPr>
  </w:style>
  <w:style w:type="character" w:styleId="1237" w:customStyle="1">
    <w:name w:val="正文文本首行缩进 字符"/>
    <w:qFormat/>
    <w:rPr>
      <w:rFonts w:ascii="宋体" w:hAnsi="宋体"/>
      <w:sz w:val="21"/>
      <w:szCs w:val="24"/>
    </w:rPr>
  </w:style>
  <w:style w:type="character" w:styleId="1238" w:customStyle="1">
    <w:name w:val="正文文本首行缩进 2 字符"/>
    <w:qFormat/>
  </w:style>
  <w:style w:type="paragraph" w:styleId="1239" w:customStyle="1">
    <w:name w:val="修订2"/>
    <w:qFormat/>
    <w:rPr>
      <w:sz w:val="21"/>
      <w:szCs w:val="24"/>
    </w:rPr>
  </w:style>
  <w:style w:type="paragraph" w:styleId="1240" w:customStyle="1">
    <w:name w:val="WPSOffice手动目录 1"/>
    <w:qFormat/>
  </w:style>
  <w:style w:type="paragraph" w:styleId="1241" w:customStyle="1">
    <w:name w:val="WPSOffice手动目录 2"/>
    <w:qFormat/>
    <w:pPr>
      <w:ind w:left="200"/>
    </w:pPr>
  </w:style>
  <w:style w:type="character" w:styleId="1242" w:customStyle="1">
    <w:name w:val="cf01"/>
    <w:qFormat/>
    <w:rPr>
      <w:rFonts w:hint="eastAsia" w:ascii="Microsoft YaHei UI" w:hAnsi="Microsoft YaHei UI" w:eastAsia="Microsoft YaHei UI"/>
      <w:sz w:val="18"/>
      <w:szCs w:val="18"/>
    </w:rPr>
  </w:style>
  <w:style w:type="paragraph" w:styleId="1243" w:customStyle="1">
    <w:name w:val="修订3"/>
    <w:qFormat/>
    <w:rPr>
      <w:sz w:val="21"/>
      <w:szCs w:val="24"/>
    </w:rPr>
  </w:style>
  <w:style w:type="paragraph" w:styleId="1244" w:customStyle="1">
    <w:name w:val="正文 A"/>
    <w:qFormat/>
    <w:pPr>
      <w:jc w:val="both"/>
      <w:widowControl w:val="off"/>
    </w:pPr>
    <w:rPr>
      <w:rFonts w:eastAsia="Times New Roman"/>
      <w:color w:val="000000"/>
      <w:sz w:val="21"/>
      <w:szCs w:val="21"/>
    </w:rPr>
  </w:style>
  <w:style w:type="character" w:styleId="1245" w:customStyle="1">
    <w:name w:val="未处理的提及1"/>
    <w:uiPriority w:val="99"/>
    <w:semiHidden/>
    <w:unhideWhenUsed/>
    <w:qFormat/>
    <w:rPr>
      <w:color w:val="605e5c"/>
      <w:shd w:val="clear" w:color="auto" w:fill="e1dfdd"/>
    </w:rPr>
  </w:style>
  <w:style w:type="paragraph" w:styleId="1246" w:customStyle="1">
    <w:name w:val="段"/>
    <w:next w:val="937"/>
    <w:qFormat/>
    <w:pPr>
      <w:ind w:firstLine="200"/>
      <w:jc w:val="both"/>
      <w:spacing w:line="360" w:lineRule="auto"/>
    </w:pPr>
    <w:rPr>
      <w:rFonts w:ascii="宋体"/>
      <w:sz w:val="24"/>
      <w:szCs w:val="22"/>
    </w:rPr>
  </w:style>
  <w:style w:type="character" w:styleId="1247" w:customStyle="1">
    <w:name w:val="引用 Char"/>
    <w:link w:val="1248"/>
    <w:uiPriority w:val="99"/>
    <w:qFormat/>
    <w:rPr>
      <w:rFonts w:eastAsia="仿宋_GB2312"/>
      <w:color w:val="000000"/>
      <w:sz w:val="24"/>
    </w:rPr>
  </w:style>
  <w:style w:type="paragraph" w:styleId="1248" w:customStyle="1">
    <w:name w:val="引用1"/>
    <w:basedOn w:val="937"/>
    <w:next w:val="937"/>
    <w:link w:val="1247"/>
    <w:uiPriority w:val="99"/>
    <w:qFormat/>
    <w:rPr>
      <w:rFonts w:eastAsia="仿宋_GB2312"/>
      <w:color w:val="000000"/>
      <w:sz w:val="24"/>
      <w:szCs w:val="20"/>
    </w:rPr>
  </w:style>
  <w:style w:type="character" w:styleId="1249" w:customStyle="1">
    <w:name w:val="不明显强调1"/>
    <w:uiPriority w:val="19"/>
    <w:qFormat/>
    <w:rPr>
      <w:i/>
      <w:iCs/>
      <w:color w:val="808080"/>
    </w:rPr>
  </w:style>
  <w:style w:type="character" w:styleId="1250" w:customStyle="1">
    <w:name w:val="已访问的超链接1"/>
    <w:uiPriority w:val="99"/>
    <w:qFormat/>
    <w:rPr>
      <w:rFonts w:ascii="Times New Roman"/>
    </w:rPr>
  </w:style>
  <w:style w:type="character" w:styleId="1251" w:customStyle="1">
    <w:name w:val="Placeholder Text1"/>
    <w:uiPriority w:val="99"/>
    <w:semiHidden/>
    <w:qFormat/>
    <w:rPr>
      <w:rFonts w:cs="Times New Roman"/>
      <w:color w:val="808080"/>
    </w:rPr>
  </w:style>
  <w:style w:type="character" w:styleId="1252" w:customStyle="1">
    <w:name w:val="info1"/>
    <w:uiPriority w:val="99"/>
    <w:qFormat/>
    <w:rPr>
      <w:sz w:val="29"/>
    </w:rPr>
  </w:style>
  <w:style w:type="paragraph" w:styleId="1253" w:customStyle="1">
    <w:name w:val="Char Char Char1 Char3"/>
    <w:basedOn w:val="937"/>
    <w:uiPriority w:val="99"/>
    <w:qFormat/>
    <w:pPr>
      <w:ind w:firstLine="200"/>
      <w:spacing w:line="360" w:lineRule="auto"/>
    </w:pPr>
    <w:rPr>
      <w:rFonts w:ascii="宋体" w:hAnsi="宋体"/>
      <w:sz w:val="24"/>
      <w:szCs w:val="20"/>
    </w:rPr>
  </w:style>
  <w:style w:type="paragraph" w:styleId="1254" w:customStyle="1">
    <w:name w:val="p0"/>
    <w:basedOn w:val="937"/>
    <w:uiPriority w:val="99"/>
    <w:qFormat/>
    <w:pPr>
      <w:widowControl/>
    </w:pPr>
    <w:rPr>
      <w:szCs w:val="20"/>
    </w:rPr>
  </w:style>
  <w:style w:type="paragraph" w:styleId="1255" w:customStyle="1">
    <w:name w:val="Char Char Char1 Char6"/>
    <w:basedOn w:val="937"/>
    <w:uiPriority w:val="99"/>
    <w:qFormat/>
    <w:pPr>
      <w:ind w:firstLine="200"/>
      <w:spacing w:line="360" w:lineRule="auto"/>
    </w:pPr>
    <w:rPr>
      <w:rFonts w:ascii="宋体" w:hAnsi="宋体"/>
      <w:sz w:val="24"/>
      <w:szCs w:val="20"/>
    </w:rPr>
  </w:style>
  <w:style w:type="paragraph" w:styleId="1256" w:customStyle="1">
    <w:name w:val="Char Char Char1 Char4"/>
    <w:basedOn w:val="937"/>
    <w:uiPriority w:val="99"/>
    <w:qFormat/>
    <w:pPr>
      <w:ind w:firstLine="200"/>
      <w:spacing w:line="360" w:lineRule="auto"/>
    </w:pPr>
    <w:rPr>
      <w:rFonts w:ascii="宋体" w:hAnsi="宋体"/>
      <w:sz w:val="24"/>
      <w:szCs w:val="20"/>
    </w:rPr>
  </w:style>
  <w:style w:type="paragraph" w:styleId="1257" w:customStyle="1">
    <w:name w:val="Char Char Char Char"/>
    <w:basedOn w:val="937"/>
    <w:uiPriority w:val="99"/>
    <w:qFormat/>
    <w:rPr>
      <w:szCs w:val="20"/>
    </w:rPr>
  </w:style>
  <w:style w:type="paragraph" w:styleId="1258" w:customStyle="1">
    <w:name w:val="Char Char Char1 Char8"/>
    <w:basedOn w:val="937"/>
    <w:uiPriority w:val="99"/>
    <w:qFormat/>
    <w:pPr>
      <w:ind w:firstLine="200"/>
      <w:spacing w:line="360" w:lineRule="auto"/>
    </w:pPr>
    <w:rPr>
      <w:szCs w:val="20"/>
    </w:rPr>
  </w:style>
  <w:style w:type="paragraph" w:styleId="1259" w:customStyle="1">
    <w:name w:val="Char Char Char Char1"/>
    <w:basedOn w:val="937"/>
    <w:uiPriority w:val="99"/>
    <w:qFormat/>
    <w:pPr>
      <w:ind w:firstLine="200"/>
      <w:spacing w:line="360" w:lineRule="auto"/>
    </w:pPr>
    <w:rPr>
      <w:szCs w:val="20"/>
    </w:rPr>
  </w:style>
  <w:style w:type="paragraph" w:styleId="1260" w:customStyle="1">
    <w:name w:val="样式4"/>
    <w:basedOn w:val="939"/>
    <w:uiPriority w:val="99"/>
    <w:qFormat/>
    <w:pPr>
      <w:spacing w:before="0" w:line="240" w:lineRule="auto"/>
    </w:pPr>
    <w:rPr>
      <w:b w:val="0"/>
      <w:sz w:val="28"/>
    </w:rPr>
  </w:style>
  <w:style w:type="paragraph" w:styleId="1261" w:customStyle="1">
    <w:name w:val="样式3"/>
    <w:basedOn w:val="939"/>
    <w:uiPriority w:val="99"/>
    <w:qFormat/>
    <w:pPr>
      <w:spacing w:before="0" w:line="240" w:lineRule="auto"/>
    </w:pPr>
    <w:rPr>
      <w:b w:val="0"/>
      <w:sz w:val="28"/>
    </w:rPr>
  </w:style>
  <w:style w:type="paragraph" w:styleId="1262" w:customStyle="1">
    <w:name w:val="正文文本缩进 3 Char Char"/>
    <w:basedOn w:val="937"/>
    <w:uiPriority w:val="99"/>
    <w:qFormat/>
    <w:pPr>
      <w:ind w:firstLine="479"/>
      <w:spacing w:line="400" w:lineRule="exact"/>
    </w:pPr>
    <w:rPr>
      <w:rFonts w:ascii="仿宋_GB2312" w:eastAsia="仿宋_GB2312"/>
      <w:szCs w:val="20"/>
    </w:rPr>
  </w:style>
  <w:style w:type="paragraph" w:styleId="1263" w:customStyle="1">
    <w:name w:val="Char Char Char1 Char7"/>
    <w:basedOn w:val="937"/>
    <w:uiPriority w:val="99"/>
    <w:qFormat/>
    <w:pPr>
      <w:ind w:firstLine="200"/>
      <w:spacing w:line="360" w:lineRule="auto"/>
    </w:pPr>
    <w:rPr>
      <w:rFonts w:ascii="宋体" w:hAnsi="宋体"/>
      <w:sz w:val="24"/>
      <w:szCs w:val="20"/>
    </w:rPr>
  </w:style>
  <w:style w:type="paragraph" w:styleId="1264" w:customStyle="1">
    <w:name w:val="_Style 49"/>
    <w:basedOn w:val="937"/>
    <w:next w:val="962"/>
    <w:uiPriority w:val="99"/>
    <w:qFormat/>
    <w:rPr>
      <w:rFonts w:ascii="宋体" w:hAnsi="Courier New"/>
      <w:sz w:val="24"/>
      <w:szCs w:val="20"/>
    </w:rPr>
  </w:style>
  <w:style w:type="paragraph" w:styleId="1265" w:customStyle="1">
    <w:name w:val="正文文本缩进 Char Char"/>
    <w:basedOn w:val="937"/>
    <w:uiPriority w:val="99"/>
    <w:qFormat/>
    <w:pPr>
      <w:ind w:left="420"/>
      <w:spacing w:after="120"/>
    </w:pPr>
    <w:rPr>
      <w:szCs w:val="20"/>
    </w:rPr>
  </w:style>
  <w:style w:type="paragraph" w:styleId="1266" w:customStyle="1">
    <w:name w:val="普通(网站)1"/>
    <w:basedOn w:val="937"/>
    <w:uiPriority w:val="99"/>
    <w:qFormat/>
    <w:pPr>
      <w:jc w:val="left"/>
      <w:spacing w:before="100" w:beforeAutospacing="1" w:after="100" w:afterAutospacing="1"/>
      <w:widowControl/>
    </w:pPr>
    <w:rPr>
      <w:rFonts w:ascii="宋体" w:hAnsi="宋体"/>
      <w:sz w:val="24"/>
      <w:szCs w:val="20"/>
    </w:rPr>
  </w:style>
  <w:style w:type="paragraph" w:styleId="1267" w:customStyle="1">
    <w:name w:val="Char Char Char1 Char Char Char Char"/>
    <w:basedOn w:val="937"/>
    <w:uiPriority w:val="99"/>
    <w:qFormat/>
    <w:rPr>
      <w:rFonts w:ascii="宋体" w:hAnsi="宋体" w:cs="Courier New"/>
      <w:sz w:val="32"/>
      <w:szCs w:val="32"/>
    </w:rPr>
  </w:style>
  <w:style w:type="paragraph" w:styleId="1268" w:customStyle="1">
    <w:name w:val="Char Char Char1 Char5"/>
    <w:basedOn w:val="937"/>
    <w:uiPriority w:val="99"/>
    <w:qFormat/>
    <w:pPr>
      <w:ind w:firstLine="200"/>
      <w:spacing w:line="360" w:lineRule="auto"/>
    </w:pPr>
    <w:rPr>
      <w:rFonts w:ascii="宋体" w:hAnsi="宋体"/>
      <w:sz w:val="24"/>
      <w:szCs w:val="20"/>
    </w:rPr>
  </w:style>
  <w:style w:type="paragraph" w:styleId="1269" w:customStyle="1">
    <w:name w:val="样式1"/>
    <w:basedOn w:val="939"/>
    <w:uiPriority w:val="99"/>
    <w:qFormat/>
    <w:pPr>
      <w:spacing w:before="0" w:line="415" w:lineRule="auto"/>
    </w:pPr>
    <w:rPr>
      <w:b w:val="0"/>
      <w:sz w:val="28"/>
    </w:rPr>
  </w:style>
  <w:style w:type="character" w:styleId="1270" w:customStyle="1">
    <w:name w:val="font61"/>
    <w:qFormat/>
    <w:rPr>
      <w:rFonts w:hint="default" w:ascii="Times New Roman" w:hAnsi="Times New Roman" w:cs="Times New Roman"/>
      <w:color w:val="000000"/>
      <w:sz w:val="20"/>
      <w:szCs w:val="20"/>
      <w:u w:val="none"/>
    </w:rPr>
  </w:style>
  <w:style w:type="character" w:styleId="1271" w:customStyle="1">
    <w:name w:val="font11"/>
    <w:qFormat/>
    <w:rPr>
      <w:rFonts w:hint="eastAsia" w:ascii="宋体" w:hAnsi="宋体" w:eastAsia="宋体" w:cs="宋体"/>
      <w:color w:val="000000"/>
      <w:sz w:val="20"/>
      <w:szCs w:val="20"/>
      <w:u w:val="none"/>
    </w:rPr>
  </w:style>
  <w:style w:type="character" w:styleId="1272" w:customStyle="1">
    <w:name w:val="font21"/>
    <w:qFormat/>
    <w:rPr>
      <w:rFonts w:hint="eastAsia" w:ascii="宋体" w:hAnsi="宋体" w:eastAsia="宋体" w:cs="宋体"/>
      <w:color w:val="000000"/>
      <w:sz w:val="22"/>
      <w:szCs w:val="22"/>
      <w:u w:val="none"/>
    </w:rPr>
  </w:style>
  <w:style w:type="character" w:styleId="1273" w:customStyle="1">
    <w:name w:val="font81"/>
    <w:qFormat/>
    <w:rPr>
      <w:rFonts w:hint="default" w:ascii="Times New Roman" w:hAnsi="Times New Roman" w:cs="Times New Roman"/>
      <w:color w:val="000000"/>
      <w:sz w:val="24"/>
      <w:szCs w:val="24"/>
      <w:u w:val="none"/>
    </w:rPr>
  </w:style>
  <w:style w:type="paragraph" w:styleId="1274" w:customStyle="1">
    <w:name w:val="纯文本2"/>
    <w:basedOn w:val="937"/>
    <w:qFormat/>
    <w:rPr>
      <w:rFonts w:ascii="宋体" w:hAnsi="Courier New" w:eastAsia="楷体_GB2312"/>
      <w:sz w:val="26"/>
      <w:szCs w:val="20"/>
    </w:rPr>
  </w:style>
  <w:style w:type="paragraph" w:styleId="1275" w:customStyle="1">
    <w:name w:val="BodyText"/>
    <w:basedOn w:val="937"/>
    <w:next w:val="937"/>
    <w:qFormat/>
    <w:pPr>
      <w:spacing w:after="120"/>
      <w:widowControl/>
    </w:pPr>
    <w:rPr>
      <w:szCs w:val="20"/>
    </w:rPr>
  </w:style>
  <w:style w:type="paragraph" w:styleId="1276" w:customStyle="1">
    <w:name w:val="ParaAttribute5"/>
    <w:qFormat/>
    <w:pPr>
      <w:ind w:firstLine="480"/>
      <w:jc w:val="both"/>
      <w:spacing w:line="400" w:lineRule="exact"/>
      <w:widowControl w:val="off"/>
    </w:pPr>
    <w:rPr>
      <w:rFonts w:eastAsia="Batang"/>
    </w:rPr>
  </w:style>
  <w:style w:type="character" w:styleId="1277" w:customStyle="1">
    <w:name w:val="fontstyle01"/>
    <w:qFormat/>
    <w:rPr>
      <w:rFonts w:ascii="宋体" w:hAnsi="宋体" w:eastAsia="宋体" w:cs="宋体"/>
      <w:color w:val="000000"/>
      <w:sz w:val="22"/>
      <w:szCs w:val="22"/>
    </w:rPr>
  </w:style>
  <w:style w:type="character" w:styleId="1278" w:customStyle="1">
    <w:name w:val="普通(网站) 字符"/>
    <w:link w:val="977"/>
    <w:uiPriority w:val="99"/>
    <w:qFormat/>
    <w:rPr>
      <w:rFonts w:ascii="宋体" w:hAnsi="宋体" w:cs="宋体"/>
      <w:sz w:val="24"/>
      <w:szCs w:val="24"/>
    </w:rPr>
  </w:style>
  <w:style w:type="character" w:styleId="1279" w:customStyle="1">
    <w:name w:val="正文文本 Char"/>
    <w:qFormat/>
    <w:rPr>
      <w:rFonts w:ascii="宋体" w:hAnsi="宋体"/>
      <w:sz w:val="24"/>
      <w:szCs w:val="24"/>
    </w:rPr>
  </w:style>
  <w:style w:type="character" w:styleId="1280" w:customStyle="1">
    <w:name w:val="font01"/>
    <w:qFormat/>
    <w:rPr>
      <w:rFonts w:hint="eastAsia" w:ascii="宋体" w:hAnsi="宋体" w:eastAsia="宋体" w:cs="宋体"/>
      <w:color w:val="000000"/>
      <w:sz w:val="22"/>
      <w:szCs w:val="22"/>
      <w:u w:val="none"/>
    </w:rPr>
  </w:style>
  <w:style w:type="paragraph" w:styleId="1281" w:customStyle="1">
    <w:name w:val="p"/>
    <w:basedOn w:val="937"/>
    <w:qFormat/>
  </w:style>
  <w:style w:type="paragraph" w:styleId="1282" w:customStyle="1">
    <w:name w:val="表格"/>
    <w:basedOn w:val="1131"/>
    <w:link w:val="1283"/>
    <w:qFormat/>
    <w:pPr>
      <w:jc w:val="center"/>
    </w:pPr>
    <w:rPr>
      <w:rFonts w:ascii="宋体" w:hAnsi="宋体"/>
      <w:szCs w:val="21"/>
    </w:rPr>
  </w:style>
  <w:style w:type="character" w:styleId="1283" w:customStyle="1">
    <w:name w:val="表格 字符"/>
    <w:link w:val="1282"/>
    <w:qFormat/>
    <w:rPr>
      <w:rFonts w:ascii="宋体" w:hAnsi="宋体"/>
      <w:sz w:val="21"/>
      <w:szCs w:val="21"/>
    </w:rPr>
  </w:style>
  <w:style w:type="character" w:styleId="1284" w:customStyle="1">
    <w:name w:val="未处理的提及2"/>
    <w:basedOn w:val="947"/>
    <w:uiPriority w:val="99"/>
    <w:semiHidden/>
    <w:unhideWhenUsed/>
    <w:qFormat/>
    <w:rPr>
      <w:color w:val="605e5c"/>
      <w:shd w:val="clear" w:color="auto" w:fill="e1dfdd"/>
    </w:rPr>
  </w:style>
  <w:style w:type="paragraph" w:styleId="1285" w:customStyle="1">
    <w:name w:val="_Style 3"/>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http://www"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钱洁</cp:lastModifiedBy>
  <cp:revision>85</cp:revision>
  <dcterms:created xsi:type="dcterms:W3CDTF">2025-02-18T05:11:00Z</dcterms:created>
  <dcterms:modified xsi:type="dcterms:W3CDTF">2025-11-06T01:21:29Z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B4716092FDD54A1E951F994C54E7D542</vt:lpwstr>
  </property>
  <property fmtid="{D5CDD505-2E9C-101B-9397-08002B2CF9AE}" pid="4" name="KSOTemplateDocerSaveRecord">
    <vt:lpwstr>eyJoZGlkIjoiMzJhMGExNTU5NmVmYWY5YmVmZTVhNmQwMWM1MmJhNDUiLCJ1c2VySWQiOiIzMjQ4MDM4MDUifQ==</vt:lpwstr>
  </property>
</Properties>
</file>